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998" w:rsidRPr="00C94998" w:rsidRDefault="00C94998" w:rsidP="00521CCF">
      <w:pPr>
        <w:pStyle w:val="cp"/>
        <w:spacing w:line="276" w:lineRule="auto"/>
        <w:ind w:right="55"/>
        <w:jc w:val="right"/>
        <w:rPr>
          <w:rStyle w:val="HTML"/>
          <w:rFonts w:asciiTheme="majorHAnsi" w:eastAsiaTheme="majorEastAsia" w:hAnsiTheme="majorHAnsi" w:cstheme="majorHAnsi"/>
          <w:iCs/>
          <w:u w:val="single"/>
        </w:rPr>
      </w:pPr>
      <w:bookmarkStart w:id="0" w:name="_GoBack"/>
      <w:bookmarkEnd w:id="0"/>
      <w:r>
        <w:rPr>
          <w:rStyle w:val="HTML"/>
          <w:rFonts w:asciiTheme="majorHAnsi" w:eastAsiaTheme="majorEastAsia" w:hAnsiTheme="majorHAnsi" w:cstheme="majorHAnsi"/>
          <w:iCs/>
          <w:u w:val="single"/>
        </w:rPr>
        <w:t>ПЕРЕВОД</w:t>
      </w:r>
    </w:p>
    <w:p w:rsidR="003236D5" w:rsidRPr="00872F4C" w:rsidRDefault="00C94998" w:rsidP="00521CCF">
      <w:pPr>
        <w:pStyle w:val="cp"/>
        <w:spacing w:line="276" w:lineRule="auto"/>
        <w:ind w:right="55"/>
        <w:jc w:val="right"/>
        <w:rPr>
          <w:rFonts w:asciiTheme="majorHAnsi" w:hAnsiTheme="majorHAnsi" w:cstheme="majorHAnsi"/>
          <w:i/>
          <w:lang w:val="ro-MD"/>
        </w:rPr>
      </w:pPr>
      <w:r>
        <w:rPr>
          <w:rStyle w:val="HTML"/>
          <w:rFonts w:asciiTheme="majorHAnsi" w:eastAsiaTheme="majorEastAsia" w:hAnsiTheme="majorHAnsi" w:cstheme="majorHAnsi"/>
          <w:i/>
          <w:iCs/>
        </w:rPr>
        <w:t>Приложение</w:t>
      </w:r>
      <w:r w:rsidR="003236D5" w:rsidRPr="00872F4C">
        <w:rPr>
          <w:rStyle w:val="HTML"/>
          <w:rFonts w:asciiTheme="majorHAnsi" w:eastAsiaTheme="majorEastAsia" w:hAnsiTheme="majorHAnsi" w:cstheme="majorHAnsi"/>
          <w:i/>
          <w:iCs/>
          <w:lang w:val="ro-MD"/>
        </w:rPr>
        <w:t xml:space="preserve"> </w:t>
      </w:r>
    </w:p>
    <w:p w:rsidR="003236D5" w:rsidRPr="00872F4C" w:rsidRDefault="00C94998" w:rsidP="00521CCF">
      <w:pPr>
        <w:spacing w:after="0"/>
        <w:jc w:val="right"/>
        <w:rPr>
          <w:rStyle w:val="HTML"/>
          <w:rFonts w:asciiTheme="majorHAnsi" w:eastAsiaTheme="majorEastAsia" w:hAnsiTheme="majorHAnsi" w:cstheme="majorHAnsi"/>
          <w:i/>
          <w:iCs/>
          <w:sz w:val="24"/>
          <w:szCs w:val="24"/>
          <w:lang w:val="ro-MD"/>
        </w:rPr>
      </w:pPr>
      <w:r>
        <w:rPr>
          <w:rStyle w:val="HTML"/>
          <w:rFonts w:asciiTheme="majorHAnsi" w:eastAsiaTheme="majorEastAsia" w:hAnsiTheme="majorHAnsi" w:cstheme="majorHAnsi"/>
          <w:i/>
          <w:iCs/>
          <w:sz w:val="24"/>
          <w:szCs w:val="24"/>
        </w:rPr>
        <w:t>к Постановлению Счетной палаты</w:t>
      </w:r>
      <w:r w:rsidR="003236D5" w:rsidRPr="00872F4C">
        <w:rPr>
          <w:rStyle w:val="HTML"/>
          <w:rFonts w:asciiTheme="majorHAnsi" w:eastAsiaTheme="majorEastAsia" w:hAnsiTheme="majorHAnsi" w:cstheme="majorHAnsi"/>
          <w:i/>
          <w:iCs/>
          <w:sz w:val="24"/>
          <w:szCs w:val="24"/>
          <w:lang w:val="ro-MD"/>
        </w:rPr>
        <w:t xml:space="preserve"> </w:t>
      </w:r>
    </w:p>
    <w:p w:rsidR="003236D5" w:rsidRPr="00872F4C" w:rsidRDefault="00C94998" w:rsidP="00521CCF">
      <w:pPr>
        <w:spacing w:after="0"/>
        <w:jc w:val="right"/>
        <w:rPr>
          <w:rFonts w:asciiTheme="majorHAnsi" w:hAnsiTheme="majorHAnsi" w:cstheme="majorHAnsi"/>
          <w:i/>
          <w:sz w:val="24"/>
          <w:szCs w:val="24"/>
          <w:lang w:val="ro-MD"/>
        </w:rPr>
      </w:pPr>
      <w:r>
        <w:rPr>
          <w:rStyle w:val="HTML"/>
          <w:rFonts w:asciiTheme="majorHAnsi" w:hAnsiTheme="majorHAnsi" w:cstheme="majorHAnsi"/>
          <w:i/>
          <w:iCs/>
          <w:sz w:val="24"/>
          <w:szCs w:val="24"/>
        </w:rPr>
        <w:t>№</w:t>
      </w:r>
      <w:r w:rsidR="00154431">
        <w:rPr>
          <w:rStyle w:val="HTML"/>
          <w:rFonts w:asciiTheme="majorHAnsi" w:hAnsiTheme="majorHAnsi" w:cstheme="majorHAnsi"/>
          <w:i/>
          <w:iCs/>
          <w:sz w:val="24"/>
          <w:szCs w:val="24"/>
          <w:lang w:val="ro-MD"/>
        </w:rPr>
        <w:t>42</w:t>
      </w:r>
      <w:r w:rsidR="00E11C8C" w:rsidRPr="00872F4C">
        <w:rPr>
          <w:rStyle w:val="HTML"/>
          <w:rFonts w:asciiTheme="majorHAnsi" w:hAnsiTheme="majorHAnsi" w:cstheme="majorHAnsi"/>
          <w:i/>
          <w:iCs/>
          <w:sz w:val="24"/>
          <w:szCs w:val="24"/>
          <w:lang w:val="ro-MD"/>
        </w:rPr>
        <w:t xml:space="preserve"> </w:t>
      </w:r>
      <w:r>
        <w:rPr>
          <w:rStyle w:val="HTML"/>
          <w:rFonts w:asciiTheme="majorHAnsi" w:hAnsiTheme="majorHAnsi" w:cstheme="majorHAnsi"/>
          <w:i/>
          <w:iCs/>
          <w:sz w:val="24"/>
          <w:szCs w:val="24"/>
        </w:rPr>
        <w:t>от</w:t>
      </w:r>
      <w:r w:rsidR="00264C15" w:rsidRPr="00872F4C">
        <w:rPr>
          <w:rStyle w:val="HTML"/>
          <w:rFonts w:asciiTheme="majorHAnsi" w:hAnsiTheme="majorHAnsi" w:cstheme="majorHAnsi"/>
          <w:i/>
          <w:iCs/>
          <w:sz w:val="24"/>
          <w:szCs w:val="24"/>
          <w:lang w:val="ro-MD"/>
        </w:rPr>
        <w:t xml:space="preserve"> 26</w:t>
      </w:r>
      <w:r w:rsidR="003236D5" w:rsidRPr="00872F4C">
        <w:rPr>
          <w:rStyle w:val="HTML"/>
          <w:rFonts w:asciiTheme="majorHAnsi" w:hAnsiTheme="majorHAnsi" w:cstheme="majorHAnsi"/>
          <w:i/>
          <w:iCs/>
          <w:sz w:val="24"/>
          <w:szCs w:val="24"/>
          <w:lang w:val="ro-MD"/>
        </w:rPr>
        <w:t xml:space="preserve"> </w:t>
      </w:r>
      <w:r>
        <w:rPr>
          <w:rStyle w:val="HTML"/>
          <w:rFonts w:asciiTheme="majorHAnsi" w:hAnsiTheme="majorHAnsi" w:cstheme="majorHAnsi"/>
          <w:i/>
          <w:iCs/>
          <w:sz w:val="24"/>
          <w:szCs w:val="24"/>
        </w:rPr>
        <w:t>августа</w:t>
      </w:r>
      <w:r w:rsidR="003236D5" w:rsidRPr="00872F4C">
        <w:rPr>
          <w:rStyle w:val="HTML"/>
          <w:rFonts w:asciiTheme="majorHAnsi" w:hAnsiTheme="majorHAnsi" w:cstheme="majorHAnsi"/>
          <w:i/>
          <w:iCs/>
          <w:sz w:val="24"/>
          <w:szCs w:val="24"/>
          <w:lang w:val="ro-MD"/>
        </w:rPr>
        <w:t xml:space="preserve"> 2020</w:t>
      </w:r>
      <w:r>
        <w:rPr>
          <w:rStyle w:val="HTML"/>
          <w:rFonts w:asciiTheme="majorHAnsi" w:hAnsiTheme="majorHAnsi" w:cstheme="majorHAnsi"/>
          <w:i/>
          <w:iCs/>
          <w:sz w:val="24"/>
          <w:szCs w:val="24"/>
        </w:rPr>
        <w:t xml:space="preserve"> года</w:t>
      </w:r>
      <w:r w:rsidR="003236D5" w:rsidRPr="00872F4C">
        <w:rPr>
          <w:rFonts w:asciiTheme="majorHAnsi" w:hAnsiTheme="majorHAnsi" w:cstheme="majorHAnsi"/>
          <w:i/>
          <w:sz w:val="24"/>
          <w:szCs w:val="24"/>
          <w:lang w:val="ro-MD"/>
        </w:rPr>
        <w:t xml:space="preserve"> </w:t>
      </w:r>
    </w:p>
    <w:p w:rsidR="003236D5" w:rsidRPr="00872F4C" w:rsidRDefault="003236D5" w:rsidP="00521CCF">
      <w:pPr>
        <w:spacing w:after="0"/>
        <w:jc w:val="right"/>
        <w:rPr>
          <w:rFonts w:asciiTheme="majorHAnsi" w:hAnsiTheme="majorHAnsi" w:cstheme="majorHAnsi"/>
          <w:i/>
          <w:sz w:val="24"/>
          <w:szCs w:val="24"/>
          <w:lang w:val="ro-MD"/>
        </w:rPr>
      </w:pPr>
    </w:p>
    <w:p w:rsidR="003236D5" w:rsidRPr="00872F4C" w:rsidRDefault="003236D5" w:rsidP="00521CCF">
      <w:pPr>
        <w:spacing w:after="0"/>
        <w:jc w:val="center"/>
        <w:rPr>
          <w:rFonts w:asciiTheme="majorHAnsi" w:hAnsiTheme="majorHAnsi" w:cstheme="majorHAnsi"/>
          <w:b/>
          <w:sz w:val="24"/>
          <w:szCs w:val="24"/>
          <w:lang w:val="ro-MD"/>
        </w:rPr>
      </w:pPr>
      <w:r w:rsidRPr="00872F4C">
        <w:rPr>
          <w:rFonts w:asciiTheme="majorHAnsi" w:hAnsiTheme="majorHAnsi" w:cstheme="majorHAnsi"/>
          <w:noProof/>
          <w:sz w:val="24"/>
          <w:szCs w:val="24"/>
          <w:lang w:eastAsia="ru-RU"/>
        </w:rPr>
        <w:drawing>
          <wp:inline distT="0" distB="0" distL="0" distR="0" wp14:anchorId="4913DEE1" wp14:editId="1A5A49CA">
            <wp:extent cx="944880" cy="944880"/>
            <wp:effectExtent l="0" t="0" r="7620" b="7620"/>
            <wp:docPr id="4"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3236D5" w:rsidRPr="00872F4C" w:rsidRDefault="003236D5" w:rsidP="00521CCF">
      <w:pPr>
        <w:spacing w:after="0"/>
        <w:jc w:val="center"/>
        <w:rPr>
          <w:rFonts w:asciiTheme="majorHAnsi" w:hAnsiTheme="majorHAnsi" w:cstheme="majorHAnsi"/>
          <w:b/>
          <w:sz w:val="24"/>
          <w:szCs w:val="24"/>
          <w:lang w:val="ro-MD"/>
        </w:rPr>
      </w:pPr>
    </w:p>
    <w:p w:rsidR="003236D5" w:rsidRPr="00872F4C" w:rsidRDefault="002B5443" w:rsidP="00521CCF">
      <w:pPr>
        <w:spacing w:after="0"/>
        <w:jc w:val="center"/>
        <w:rPr>
          <w:rFonts w:asciiTheme="majorHAnsi" w:hAnsiTheme="majorHAnsi" w:cstheme="majorHAnsi"/>
          <w:b/>
          <w:sz w:val="24"/>
          <w:szCs w:val="24"/>
          <w:lang w:val="ro-MD"/>
        </w:rPr>
      </w:pPr>
      <w:r>
        <w:rPr>
          <w:rFonts w:asciiTheme="majorHAnsi" w:hAnsiTheme="majorHAnsi" w:cstheme="majorHAnsi"/>
          <w:b/>
          <w:sz w:val="24"/>
          <w:szCs w:val="24"/>
        </w:rPr>
        <w:t>СЧЕТНАЯ ПАЛАТА РЕСПУБЛИКИ МОЛДОВА</w:t>
      </w:r>
    </w:p>
    <w:p w:rsidR="003236D5" w:rsidRPr="00872F4C" w:rsidRDefault="003236D5" w:rsidP="00521CCF">
      <w:pPr>
        <w:spacing w:after="0"/>
        <w:rPr>
          <w:rFonts w:asciiTheme="majorHAnsi" w:hAnsiTheme="majorHAnsi" w:cstheme="majorHAnsi"/>
          <w:sz w:val="24"/>
          <w:szCs w:val="24"/>
          <w:lang w:val="ro-MD"/>
        </w:rPr>
      </w:pPr>
    </w:p>
    <w:p w:rsidR="003236D5" w:rsidRPr="00872F4C" w:rsidRDefault="003236D5" w:rsidP="00521CCF">
      <w:pPr>
        <w:tabs>
          <w:tab w:val="left" w:pos="720"/>
        </w:tabs>
        <w:spacing w:after="0"/>
        <w:jc w:val="right"/>
        <w:rPr>
          <w:rFonts w:asciiTheme="majorHAnsi" w:eastAsia="Times New Roman" w:hAnsiTheme="majorHAnsi" w:cstheme="majorHAnsi"/>
          <w:b/>
          <w:bCs/>
          <w:sz w:val="24"/>
          <w:szCs w:val="24"/>
          <w:lang w:val="ro-MD"/>
        </w:rPr>
      </w:pPr>
    </w:p>
    <w:p w:rsidR="003236D5" w:rsidRPr="00872F4C" w:rsidRDefault="003236D5" w:rsidP="00521CCF">
      <w:pPr>
        <w:tabs>
          <w:tab w:val="left" w:pos="720"/>
        </w:tabs>
        <w:spacing w:after="0"/>
        <w:jc w:val="right"/>
        <w:rPr>
          <w:rFonts w:asciiTheme="majorHAnsi" w:eastAsia="Times New Roman" w:hAnsiTheme="majorHAnsi" w:cstheme="majorHAnsi"/>
          <w:b/>
          <w:bCs/>
          <w:sz w:val="24"/>
          <w:szCs w:val="24"/>
          <w:lang w:val="ro-MD"/>
        </w:rPr>
      </w:pPr>
    </w:p>
    <w:tbl>
      <w:tblPr>
        <w:tblStyle w:val="a3"/>
        <w:tblW w:w="0" w:type="auto"/>
        <w:jc w:val="center"/>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3236D5" w:rsidRPr="00372BC8" w:rsidTr="001A5059">
        <w:trPr>
          <w:trHeight w:val="435"/>
          <w:jc w:val="center"/>
        </w:trPr>
        <w:tc>
          <w:tcPr>
            <w:tcW w:w="9350" w:type="dxa"/>
          </w:tcPr>
          <w:p w:rsidR="003236D5" w:rsidRPr="00872F4C" w:rsidRDefault="003236D5" w:rsidP="007E20B6">
            <w:pPr>
              <w:tabs>
                <w:tab w:val="left" w:pos="720"/>
              </w:tabs>
              <w:jc w:val="both"/>
              <w:rPr>
                <w:rFonts w:asciiTheme="majorHAnsi" w:hAnsiTheme="majorHAnsi" w:cstheme="majorHAnsi"/>
                <w:color w:val="0563C1" w:themeColor="hyperlink"/>
                <w:sz w:val="24"/>
                <w:szCs w:val="24"/>
                <w:u w:val="single"/>
                <w:lang w:val="ro-MD"/>
              </w:rPr>
            </w:pPr>
            <w:r w:rsidRPr="00872F4C">
              <w:rPr>
                <w:rFonts w:asciiTheme="majorHAnsi" w:hAnsiTheme="majorHAnsi" w:cstheme="majorHAnsi"/>
                <w:sz w:val="24"/>
                <w:szCs w:val="24"/>
                <w:lang w:val="ro-MD"/>
              </w:rPr>
              <w:t xml:space="preserve">MD-2001, mun. Chișinău, bd. Ștefan cel Mare și Sfânt nr. 69, tel.: (+373) 22 23 25 79, fax: (+373) 22 23 30 20, </w:t>
            </w:r>
            <w:hyperlink r:id="rId10" w:history="1">
              <w:r w:rsidR="007E20B6" w:rsidRPr="00872F4C">
                <w:rPr>
                  <w:rStyle w:val="a4"/>
                  <w:rFonts w:asciiTheme="majorHAnsi" w:hAnsiTheme="majorHAnsi" w:cstheme="majorHAnsi"/>
                  <w:b/>
                  <w:sz w:val="24"/>
                  <w:szCs w:val="24"/>
                  <w:lang w:val="ro-MD"/>
                </w:rPr>
                <w:t>www.ccrm.md</w:t>
              </w:r>
            </w:hyperlink>
            <w:r w:rsidR="007E20B6" w:rsidRPr="00872F4C">
              <w:rPr>
                <w:rStyle w:val="a4"/>
                <w:rFonts w:asciiTheme="majorHAnsi" w:hAnsiTheme="majorHAnsi" w:cstheme="majorHAnsi"/>
                <w:sz w:val="24"/>
                <w:szCs w:val="24"/>
                <w:lang w:val="ro-MD"/>
              </w:rPr>
              <w:t xml:space="preserve">; </w:t>
            </w:r>
            <w:r w:rsidRPr="00872F4C">
              <w:rPr>
                <w:rFonts w:asciiTheme="majorHAnsi" w:hAnsiTheme="majorHAnsi" w:cstheme="majorHAnsi"/>
                <w:sz w:val="24"/>
                <w:szCs w:val="24"/>
                <w:lang w:val="ro-MD"/>
              </w:rPr>
              <w:t xml:space="preserve">e-mail: </w:t>
            </w:r>
            <w:hyperlink r:id="rId11" w:history="1">
              <w:r w:rsidRPr="00872F4C">
                <w:rPr>
                  <w:rStyle w:val="a4"/>
                  <w:rFonts w:asciiTheme="majorHAnsi" w:hAnsiTheme="majorHAnsi" w:cstheme="majorHAnsi"/>
                  <w:b/>
                  <w:sz w:val="24"/>
                  <w:szCs w:val="24"/>
                  <w:lang w:val="ro-MD"/>
                </w:rPr>
                <w:t>ccrm@ccrm.md</w:t>
              </w:r>
            </w:hyperlink>
          </w:p>
        </w:tc>
      </w:tr>
    </w:tbl>
    <w:p w:rsidR="003236D5" w:rsidRPr="00872F4C" w:rsidRDefault="003236D5" w:rsidP="00521CCF">
      <w:pPr>
        <w:spacing w:after="0"/>
        <w:jc w:val="center"/>
        <w:rPr>
          <w:rFonts w:asciiTheme="majorHAnsi" w:hAnsiTheme="majorHAnsi" w:cstheme="majorHAnsi"/>
          <w:i/>
          <w:sz w:val="24"/>
          <w:szCs w:val="24"/>
          <w:lang w:val="ro-MD"/>
        </w:rPr>
      </w:pPr>
    </w:p>
    <w:p w:rsidR="003236D5" w:rsidRPr="00872F4C" w:rsidRDefault="003236D5" w:rsidP="00521CCF">
      <w:pPr>
        <w:spacing w:after="0"/>
        <w:jc w:val="center"/>
        <w:rPr>
          <w:rFonts w:asciiTheme="majorHAnsi" w:hAnsiTheme="majorHAnsi" w:cstheme="majorHAnsi"/>
          <w:i/>
          <w:sz w:val="24"/>
          <w:szCs w:val="24"/>
          <w:lang w:val="ro-MD"/>
        </w:rPr>
      </w:pPr>
    </w:p>
    <w:p w:rsidR="003236D5" w:rsidRPr="00872F4C" w:rsidRDefault="003236D5"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7872E7" w:rsidRPr="00872F4C" w:rsidRDefault="007872E7" w:rsidP="00521CCF">
      <w:pPr>
        <w:tabs>
          <w:tab w:val="left" w:pos="720"/>
        </w:tabs>
        <w:spacing w:after="0"/>
        <w:jc w:val="right"/>
        <w:rPr>
          <w:rFonts w:asciiTheme="majorHAnsi" w:eastAsia="Times New Roman" w:hAnsiTheme="majorHAnsi" w:cstheme="majorHAnsi"/>
          <w:b/>
          <w:bCs/>
          <w:sz w:val="24"/>
          <w:szCs w:val="24"/>
          <w:lang w:val="ro-MD"/>
        </w:rPr>
      </w:pPr>
    </w:p>
    <w:p w:rsidR="003236D5" w:rsidRPr="00872F4C" w:rsidRDefault="005A51E0" w:rsidP="00521CCF">
      <w:pPr>
        <w:tabs>
          <w:tab w:val="left" w:pos="720"/>
        </w:tabs>
        <w:spacing w:after="0"/>
        <w:jc w:val="center"/>
        <w:rPr>
          <w:rFonts w:asciiTheme="majorHAnsi" w:eastAsia="Times New Roman" w:hAnsiTheme="majorHAnsi" w:cstheme="majorHAnsi"/>
          <w:b/>
          <w:bCs/>
          <w:sz w:val="28"/>
          <w:szCs w:val="28"/>
          <w:lang w:val="ro-MD"/>
        </w:rPr>
      </w:pPr>
      <w:r w:rsidRPr="005A51E0">
        <w:rPr>
          <w:rFonts w:asciiTheme="majorHAnsi" w:eastAsia="Times New Roman" w:hAnsiTheme="majorHAnsi" w:cstheme="majorHAnsi"/>
          <w:b/>
          <w:bCs/>
          <w:sz w:val="28"/>
          <w:szCs w:val="28"/>
          <w:lang w:val="ro-MD"/>
        </w:rPr>
        <w:t>ОТЧЕТ</w:t>
      </w:r>
      <w:r w:rsidR="003236D5" w:rsidRPr="00872F4C">
        <w:rPr>
          <w:rFonts w:asciiTheme="majorHAnsi" w:eastAsia="Times New Roman" w:hAnsiTheme="majorHAnsi" w:cstheme="majorHAnsi"/>
          <w:b/>
          <w:bCs/>
          <w:sz w:val="28"/>
          <w:szCs w:val="28"/>
          <w:lang w:val="ro-MD"/>
        </w:rPr>
        <w:t xml:space="preserve"> </w:t>
      </w:r>
    </w:p>
    <w:p w:rsidR="003236D5" w:rsidRPr="00872F4C" w:rsidRDefault="005A51E0" w:rsidP="00521CCF">
      <w:pPr>
        <w:spacing w:after="0"/>
        <w:jc w:val="center"/>
        <w:rPr>
          <w:rFonts w:asciiTheme="majorHAnsi" w:hAnsiTheme="majorHAnsi" w:cstheme="majorHAnsi"/>
          <w:b/>
          <w:sz w:val="28"/>
          <w:szCs w:val="28"/>
          <w:lang w:val="ro-MD"/>
        </w:rPr>
      </w:pPr>
      <w:r w:rsidRPr="005A51E0">
        <w:rPr>
          <w:rFonts w:asciiTheme="majorHAnsi" w:hAnsiTheme="majorHAnsi"/>
          <w:b/>
          <w:sz w:val="28"/>
          <w:szCs w:val="28"/>
          <w:lang w:val="ro-MD"/>
        </w:rPr>
        <w:t xml:space="preserve">аудита соответствия администрирования доходов государственного бюджета Таможенной службой за 2019 год </w:t>
      </w: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Default="006A511B" w:rsidP="00521CCF">
      <w:pPr>
        <w:spacing w:after="0"/>
        <w:jc w:val="center"/>
        <w:rPr>
          <w:rFonts w:asciiTheme="majorHAnsi" w:hAnsiTheme="majorHAnsi" w:cstheme="majorHAnsi"/>
          <w:b/>
          <w:sz w:val="24"/>
          <w:szCs w:val="24"/>
          <w:lang w:val="ro-MD"/>
        </w:rPr>
      </w:pPr>
    </w:p>
    <w:p w:rsidR="00F848C5" w:rsidRPr="00872F4C" w:rsidRDefault="00F848C5"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6A511B" w:rsidRPr="00872F4C" w:rsidRDefault="006A511B" w:rsidP="00521CCF">
      <w:pPr>
        <w:spacing w:after="0"/>
        <w:jc w:val="center"/>
        <w:rPr>
          <w:rFonts w:asciiTheme="majorHAnsi" w:hAnsiTheme="majorHAnsi" w:cstheme="majorHAnsi"/>
          <w:b/>
          <w:sz w:val="24"/>
          <w:szCs w:val="24"/>
          <w:lang w:val="ro-MD"/>
        </w:rPr>
      </w:pPr>
    </w:p>
    <w:p w:rsidR="003236D5" w:rsidRPr="00872F4C" w:rsidRDefault="003236D5" w:rsidP="00521CCF">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367056" w:rsidRPr="00872F4C" w:rsidRDefault="00367056" w:rsidP="00045013">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sdt>
      <w:sdtPr>
        <w:rPr>
          <w:rFonts w:asciiTheme="minorHAnsi" w:eastAsiaTheme="minorHAnsi" w:hAnsiTheme="minorHAnsi" w:cstheme="majorHAnsi"/>
          <w:color w:val="auto"/>
          <w:sz w:val="22"/>
          <w:szCs w:val="22"/>
          <w:lang w:val="ru-RU" w:eastAsia="en-US"/>
        </w:rPr>
        <w:id w:val="1486662559"/>
        <w:docPartObj>
          <w:docPartGallery w:val="Table of Contents"/>
          <w:docPartUnique/>
        </w:docPartObj>
      </w:sdtPr>
      <w:sdtEndPr>
        <w:rPr>
          <w:b/>
          <w:bCs/>
        </w:rPr>
      </w:sdtEndPr>
      <w:sdtContent>
        <w:p w:rsidR="00D90C3F" w:rsidRPr="00872F4C" w:rsidRDefault="005A51E0" w:rsidP="00731807">
          <w:pPr>
            <w:pStyle w:val="afa"/>
            <w:jc w:val="center"/>
            <w:rPr>
              <w:rFonts w:cstheme="majorHAnsi"/>
              <w:b/>
              <w:color w:val="000000" w:themeColor="text1"/>
              <w:lang w:val="ro-MD"/>
            </w:rPr>
          </w:pPr>
          <w:r>
            <w:rPr>
              <w:rFonts w:cstheme="majorHAnsi"/>
              <w:b/>
              <w:color w:val="000000" w:themeColor="text1"/>
              <w:lang w:val="ro-MD"/>
            </w:rPr>
            <w:t>СОДЕРЖАНИЕ</w:t>
          </w:r>
        </w:p>
        <w:p w:rsidR="003A7BD5" w:rsidRDefault="00D90C3F">
          <w:pPr>
            <w:pStyle w:val="15"/>
            <w:rPr>
              <w:rFonts w:eastAsiaTheme="minorEastAsia"/>
              <w:noProof/>
              <w:lang w:val="en-US"/>
            </w:rPr>
          </w:pPr>
          <w:r w:rsidRPr="00872F4C">
            <w:rPr>
              <w:rFonts w:asciiTheme="majorHAnsi" w:hAnsiTheme="majorHAnsi" w:cstheme="majorHAnsi"/>
            </w:rPr>
            <w:fldChar w:fldCharType="begin"/>
          </w:r>
          <w:r w:rsidRPr="00872F4C">
            <w:rPr>
              <w:rFonts w:asciiTheme="majorHAnsi" w:hAnsiTheme="majorHAnsi" w:cstheme="majorHAnsi"/>
            </w:rPr>
            <w:instrText xml:space="preserve"> TOC \o "1-3" \h \z \u </w:instrText>
          </w:r>
          <w:r w:rsidRPr="00872F4C">
            <w:rPr>
              <w:rFonts w:asciiTheme="majorHAnsi" w:hAnsiTheme="majorHAnsi" w:cstheme="majorHAnsi"/>
            </w:rPr>
            <w:fldChar w:fldCharType="separate"/>
          </w:r>
          <w:hyperlink w:anchor="_Toc57308257" w:history="1">
            <w:r w:rsidR="003A7BD5" w:rsidRPr="008F5296">
              <w:rPr>
                <w:rStyle w:val="a4"/>
                <w:b/>
                <w:noProof/>
              </w:rPr>
              <w:t>СПИСОК АКРОНИМОВ</w:t>
            </w:r>
            <w:r w:rsidR="003A7BD5">
              <w:rPr>
                <w:noProof/>
                <w:webHidden/>
              </w:rPr>
              <w:tab/>
            </w:r>
            <w:r w:rsidR="003A7BD5">
              <w:rPr>
                <w:noProof/>
                <w:webHidden/>
              </w:rPr>
              <w:fldChar w:fldCharType="begin"/>
            </w:r>
            <w:r w:rsidR="003A7BD5">
              <w:rPr>
                <w:noProof/>
                <w:webHidden/>
              </w:rPr>
              <w:instrText xml:space="preserve"> PAGEREF _Toc57308257 \h </w:instrText>
            </w:r>
            <w:r w:rsidR="003A7BD5">
              <w:rPr>
                <w:noProof/>
                <w:webHidden/>
              </w:rPr>
            </w:r>
            <w:r w:rsidR="003A7BD5">
              <w:rPr>
                <w:noProof/>
                <w:webHidden/>
              </w:rPr>
              <w:fldChar w:fldCharType="separate"/>
            </w:r>
            <w:r w:rsidR="003A7BD5">
              <w:rPr>
                <w:noProof/>
                <w:webHidden/>
              </w:rPr>
              <w:t>4</w:t>
            </w:r>
            <w:r w:rsidR="003A7BD5">
              <w:rPr>
                <w:noProof/>
                <w:webHidden/>
              </w:rPr>
              <w:fldChar w:fldCharType="end"/>
            </w:r>
          </w:hyperlink>
        </w:p>
        <w:p w:rsidR="003A7BD5" w:rsidRDefault="003811E3">
          <w:pPr>
            <w:pStyle w:val="15"/>
            <w:rPr>
              <w:rFonts w:eastAsiaTheme="minorEastAsia"/>
              <w:noProof/>
              <w:lang w:val="en-US"/>
            </w:rPr>
          </w:pPr>
          <w:hyperlink w:anchor="_Toc57308258" w:history="1">
            <w:r w:rsidR="003A7BD5" w:rsidRPr="008F5296">
              <w:rPr>
                <w:rStyle w:val="a4"/>
                <w:b/>
                <w:noProof/>
              </w:rPr>
              <w:t>ГЛОССАРИЙ</w:t>
            </w:r>
            <w:r w:rsidR="003A7BD5" w:rsidRPr="003A7BD5">
              <w:rPr>
                <w:rStyle w:val="a4"/>
                <w:noProof/>
              </w:rPr>
              <w:t>……</w:t>
            </w:r>
            <w:r w:rsidR="003A7BD5">
              <w:rPr>
                <w:noProof/>
                <w:webHidden/>
              </w:rPr>
              <w:tab/>
            </w:r>
            <w:r w:rsidR="003A7BD5">
              <w:rPr>
                <w:noProof/>
                <w:webHidden/>
              </w:rPr>
              <w:fldChar w:fldCharType="begin"/>
            </w:r>
            <w:r w:rsidR="003A7BD5">
              <w:rPr>
                <w:noProof/>
                <w:webHidden/>
              </w:rPr>
              <w:instrText xml:space="preserve"> PAGEREF _Toc57308258 \h </w:instrText>
            </w:r>
            <w:r w:rsidR="003A7BD5">
              <w:rPr>
                <w:noProof/>
                <w:webHidden/>
              </w:rPr>
            </w:r>
            <w:r w:rsidR="003A7BD5">
              <w:rPr>
                <w:noProof/>
                <w:webHidden/>
              </w:rPr>
              <w:fldChar w:fldCharType="separate"/>
            </w:r>
            <w:r w:rsidR="003A7BD5">
              <w:rPr>
                <w:noProof/>
                <w:webHidden/>
              </w:rPr>
              <w:t>4</w:t>
            </w:r>
            <w:r w:rsidR="003A7BD5">
              <w:rPr>
                <w:noProof/>
                <w:webHidden/>
              </w:rPr>
              <w:fldChar w:fldCharType="end"/>
            </w:r>
          </w:hyperlink>
        </w:p>
        <w:p w:rsidR="003A7BD5" w:rsidRDefault="003811E3">
          <w:pPr>
            <w:pStyle w:val="15"/>
            <w:rPr>
              <w:rFonts w:eastAsiaTheme="minorEastAsia"/>
              <w:noProof/>
              <w:lang w:val="en-US"/>
            </w:rPr>
          </w:pPr>
          <w:hyperlink w:anchor="_Toc57308259" w:history="1">
            <w:r w:rsidR="003A7BD5" w:rsidRPr="008F5296">
              <w:rPr>
                <w:rStyle w:val="a4"/>
                <w:b/>
                <w:noProof/>
                <w:lang w:val="ro-MD"/>
              </w:rPr>
              <w:t>I.</w:t>
            </w:r>
            <w:r w:rsidR="003A7BD5">
              <w:rPr>
                <w:rFonts w:eastAsiaTheme="minorEastAsia"/>
                <w:noProof/>
                <w:lang w:val="en-US"/>
              </w:rPr>
              <w:tab/>
            </w:r>
            <w:r w:rsidR="003A7BD5" w:rsidRPr="008F5296">
              <w:rPr>
                <w:rStyle w:val="a4"/>
                <w:b/>
                <w:noProof/>
              </w:rPr>
              <w:t>СИНТЕЗ</w:t>
            </w:r>
            <w:r w:rsidR="003A7BD5">
              <w:rPr>
                <w:noProof/>
                <w:webHidden/>
              </w:rPr>
              <w:tab/>
              <w:t>………………………………………………………………………………………………………………………………………..</w:t>
            </w:r>
            <w:r w:rsidR="003A7BD5">
              <w:rPr>
                <w:noProof/>
                <w:webHidden/>
              </w:rPr>
              <w:fldChar w:fldCharType="begin"/>
            </w:r>
            <w:r w:rsidR="003A7BD5">
              <w:rPr>
                <w:noProof/>
                <w:webHidden/>
              </w:rPr>
              <w:instrText xml:space="preserve"> PAGEREF _Toc57308259 \h </w:instrText>
            </w:r>
            <w:r w:rsidR="003A7BD5">
              <w:rPr>
                <w:noProof/>
                <w:webHidden/>
              </w:rPr>
            </w:r>
            <w:r w:rsidR="003A7BD5">
              <w:rPr>
                <w:noProof/>
                <w:webHidden/>
              </w:rPr>
              <w:fldChar w:fldCharType="separate"/>
            </w:r>
            <w:r w:rsidR="003A7BD5">
              <w:rPr>
                <w:noProof/>
                <w:webHidden/>
              </w:rPr>
              <w:t>6</w:t>
            </w:r>
            <w:r w:rsidR="003A7BD5">
              <w:rPr>
                <w:noProof/>
                <w:webHidden/>
              </w:rPr>
              <w:fldChar w:fldCharType="end"/>
            </w:r>
          </w:hyperlink>
        </w:p>
        <w:p w:rsidR="003A7BD5" w:rsidRDefault="003811E3">
          <w:pPr>
            <w:pStyle w:val="15"/>
            <w:rPr>
              <w:rFonts w:eastAsiaTheme="minorEastAsia"/>
              <w:noProof/>
              <w:lang w:val="en-US"/>
            </w:rPr>
          </w:pPr>
          <w:hyperlink w:anchor="_Toc57308260" w:history="1">
            <w:r w:rsidR="003A7BD5" w:rsidRPr="008F5296">
              <w:rPr>
                <w:rStyle w:val="a4"/>
                <w:b/>
                <w:noProof/>
                <w:lang w:val="ro-MD"/>
              </w:rPr>
              <w:t>II.</w:t>
            </w:r>
            <w:r w:rsidR="003A7BD5">
              <w:rPr>
                <w:rFonts w:eastAsiaTheme="minorEastAsia"/>
                <w:noProof/>
                <w:lang w:val="en-US"/>
              </w:rPr>
              <w:tab/>
            </w:r>
            <w:r w:rsidR="003A7BD5" w:rsidRPr="008F5296">
              <w:rPr>
                <w:rStyle w:val="a4"/>
                <w:b/>
                <w:noProof/>
              </w:rPr>
              <w:t>ОБЩЕЕ ПРЕДСТАВЛЕНИЕ</w:t>
            </w:r>
            <w:r w:rsidR="003A7BD5">
              <w:rPr>
                <w:noProof/>
                <w:webHidden/>
              </w:rPr>
              <w:tab/>
            </w:r>
            <w:r w:rsidR="003A7BD5">
              <w:rPr>
                <w:noProof/>
                <w:webHidden/>
              </w:rPr>
              <w:fldChar w:fldCharType="begin"/>
            </w:r>
            <w:r w:rsidR="003A7BD5">
              <w:rPr>
                <w:noProof/>
                <w:webHidden/>
              </w:rPr>
              <w:instrText xml:space="preserve"> PAGEREF _Toc57308260 \h </w:instrText>
            </w:r>
            <w:r w:rsidR="003A7BD5">
              <w:rPr>
                <w:noProof/>
                <w:webHidden/>
              </w:rPr>
            </w:r>
            <w:r w:rsidR="003A7BD5">
              <w:rPr>
                <w:noProof/>
                <w:webHidden/>
              </w:rPr>
              <w:fldChar w:fldCharType="separate"/>
            </w:r>
            <w:r w:rsidR="003A7BD5">
              <w:rPr>
                <w:noProof/>
                <w:webHidden/>
              </w:rPr>
              <w:t>9</w:t>
            </w:r>
            <w:r w:rsidR="003A7BD5">
              <w:rPr>
                <w:noProof/>
                <w:webHidden/>
              </w:rPr>
              <w:fldChar w:fldCharType="end"/>
            </w:r>
          </w:hyperlink>
        </w:p>
        <w:p w:rsidR="003A7BD5" w:rsidRDefault="003811E3">
          <w:pPr>
            <w:pStyle w:val="15"/>
            <w:rPr>
              <w:rFonts w:eastAsiaTheme="minorEastAsia"/>
              <w:noProof/>
              <w:lang w:val="en-US"/>
            </w:rPr>
          </w:pPr>
          <w:hyperlink w:anchor="_Toc57308261" w:history="1">
            <w:r w:rsidR="003A7BD5" w:rsidRPr="008F5296">
              <w:rPr>
                <w:rStyle w:val="a4"/>
                <w:b/>
                <w:noProof/>
                <w:lang w:val="ro-MD"/>
              </w:rPr>
              <w:t>III.</w:t>
            </w:r>
            <w:r w:rsidR="003A7BD5">
              <w:rPr>
                <w:rFonts w:eastAsiaTheme="minorEastAsia"/>
                <w:noProof/>
                <w:lang w:val="en-US"/>
              </w:rPr>
              <w:tab/>
            </w:r>
            <w:r w:rsidR="003A7BD5" w:rsidRPr="008F5296">
              <w:rPr>
                <w:rStyle w:val="a4"/>
                <w:b/>
                <w:noProof/>
              </w:rPr>
              <w:t>СФЕРА И ПОДХОД К АУДИТУ</w:t>
            </w:r>
            <w:r w:rsidR="003A7BD5">
              <w:rPr>
                <w:noProof/>
                <w:webHidden/>
              </w:rPr>
              <w:tab/>
            </w:r>
            <w:r w:rsidR="003A7BD5">
              <w:rPr>
                <w:noProof/>
                <w:webHidden/>
              </w:rPr>
              <w:fldChar w:fldCharType="begin"/>
            </w:r>
            <w:r w:rsidR="003A7BD5">
              <w:rPr>
                <w:noProof/>
                <w:webHidden/>
              </w:rPr>
              <w:instrText xml:space="preserve"> PAGEREF _Toc57308261 \h </w:instrText>
            </w:r>
            <w:r w:rsidR="003A7BD5">
              <w:rPr>
                <w:noProof/>
                <w:webHidden/>
              </w:rPr>
            </w:r>
            <w:r w:rsidR="003A7BD5">
              <w:rPr>
                <w:noProof/>
                <w:webHidden/>
              </w:rPr>
              <w:fldChar w:fldCharType="separate"/>
            </w:r>
            <w:r w:rsidR="003A7BD5">
              <w:rPr>
                <w:noProof/>
                <w:webHidden/>
              </w:rPr>
              <w:t>10</w:t>
            </w:r>
            <w:r w:rsidR="003A7BD5">
              <w:rPr>
                <w:noProof/>
                <w:webHidden/>
              </w:rPr>
              <w:fldChar w:fldCharType="end"/>
            </w:r>
          </w:hyperlink>
        </w:p>
        <w:p w:rsidR="003A7BD5" w:rsidRDefault="003811E3">
          <w:pPr>
            <w:pStyle w:val="15"/>
            <w:rPr>
              <w:rFonts w:eastAsiaTheme="minorEastAsia"/>
              <w:noProof/>
              <w:lang w:val="en-US"/>
            </w:rPr>
          </w:pPr>
          <w:hyperlink w:anchor="_Toc57308262" w:history="1">
            <w:r w:rsidR="003A7BD5" w:rsidRPr="008F5296">
              <w:rPr>
                <w:rStyle w:val="a4"/>
                <w:rFonts w:eastAsia="Times New Roman" w:cstheme="majorHAnsi"/>
                <w:b/>
                <w:noProof/>
                <w:lang w:val="ro-MD" w:eastAsia="ro-RO"/>
              </w:rPr>
              <w:t>IV.</w:t>
            </w:r>
            <w:r w:rsidR="003A7BD5">
              <w:rPr>
                <w:rFonts w:eastAsiaTheme="minorEastAsia"/>
                <w:noProof/>
                <w:lang w:val="en-US"/>
              </w:rPr>
              <w:tab/>
            </w:r>
            <w:r w:rsidR="003A7BD5" w:rsidRPr="008F5296">
              <w:rPr>
                <w:rStyle w:val="a4"/>
                <w:b/>
                <w:noProof/>
              </w:rPr>
              <w:t>КОНСТАТАЦИИ</w:t>
            </w:r>
            <w:r w:rsidR="003A7BD5">
              <w:rPr>
                <w:noProof/>
                <w:webHidden/>
              </w:rPr>
              <w:tab/>
            </w:r>
            <w:r w:rsidR="003A7BD5">
              <w:rPr>
                <w:noProof/>
                <w:webHidden/>
              </w:rPr>
              <w:fldChar w:fldCharType="begin"/>
            </w:r>
            <w:r w:rsidR="003A7BD5">
              <w:rPr>
                <w:noProof/>
                <w:webHidden/>
              </w:rPr>
              <w:instrText xml:space="preserve"> PAGEREF _Toc57308262 \h </w:instrText>
            </w:r>
            <w:r w:rsidR="003A7BD5">
              <w:rPr>
                <w:noProof/>
                <w:webHidden/>
              </w:rPr>
            </w:r>
            <w:r w:rsidR="003A7BD5">
              <w:rPr>
                <w:noProof/>
                <w:webHidden/>
              </w:rPr>
              <w:fldChar w:fldCharType="separate"/>
            </w:r>
            <w:r w:rsidR="003A7BD5">
              <w:rPr>
                <w:noProof/>
                <w:webHidden/>
              </w:rPr>
              <w:t>11</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63" w:history="1">
            <w:r w:rsidR="003A7BD5" w:rsidRPr="008F5296">
              <w:rPr>
                <w:rStyle w:val="a4"/>
                <w:b/>
                <w:noProof/>
                <w:lang w:val="ro-MD"/>
              </w:rPr>
              <w:t>1.1.</w:t>
            </w:r>
            <w:r w:rsidR="003A7BD5">
              <w:rPr>
                <w:rFonts w:eastAsiaTheme="minorEastAsia"/>
                <w:noProof/>
                <w:lang w:val="en-US"/>
              </w:rPr>
              <w:tab/>
            </w:r>
            <w:r w:rsidR="003A7BD5" w:rsidRPr="008F5296">
              <w:rPr>
                <w:rStyle w:val="a4"/>
                <w:b/>
                <w:noProof/>
                <w:lang w:val="ro-MD"/>
              </w:rPr>
              <w:t>Бюджетный прогноз доходов, администрируемых Таможенной службой, регистрирует некоторые резервы.</w:t>
            </w:r>
            <w:r w:rsidR="003A7BD5">
              <w:rPr>
                <w:noProof/>
                <w:webHidden/>
              </w:rPr>
              <w:tab/>
            </w:r>
            <w:r w:rsidR="003A7BD5">
              <w:rPr>
                <w:noProof/>
                <w:webHidden/>
              </w:rPr>
              <w:fldChar w:fldCharType="begin"/>
            </w:r>
            <w:r w:rsidR="003A7BD5">
              <w:rPr>
                <w:noProof/>
                <w:webHidden/>
              </w:rPr>
              <w:instrText xml:space="preserve"> PAGEREF _Toc57308263 \h </w:instrText>
            </w:r>
            <w:r w:rsidR="003A7BD5">
              <w:rPr>
                <w:noProof/>
                <w:webHidden/>
              </w:rPr>
            </w:r>
            <w:r w:rsidR="003A7BD5">
              <w:rPr>
                <w:noProof/>
                <w:webHidden/>
              </w:rPr>
              <w:fldChar w:fldCharType="separate"/>
            </w:r>
            <w:r w:rsidR="003A7BD5">
              <w:rPr>
                <w:noProof/>
                <w:webHidden/>
              </w:rPr>
              <w:t>12</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64" w:history="1">
            <w:r w:rsidR="003A7BD5" w:rsidRPr="008F5296">
              <w:rPr>
                <w:rStyle w:val="a4"/>
                <w:b/>
                <w:noProof/>
                <w:lang w:val="ro-MD"/>
              </w:rPr>
              <w:t>1.2.</w:t>
            </w:r>
            <w:r w:rsidR="003A7BD5">
              <w:rPr>
                <w:rFonts w:eastAsiaTheme="minorEastAsia"/>
                <w:noProof/>
                <w:lang w:val="en-US"/>
              </w:rPr>
              <w:tab/>
            </w:r>
            <w:r w:rsidR="003A7BD5" w:rsidRPr="008F5296">
              <w:rPr>
                <w:rStyle w:val="a4"/>
                <w:b/>
                <w:noProof/>
                <w:lang w:val="ro-MD"/>
              </w:rPr>
              <w:t xml:space="preserve">Задача </w:t>
            </w:r>
            <w:r w:rsidR="003A7BD5" w:rsidRPr="008F5296">
              <w:rPr>
                <w:rStyle w:val="a4"/>
                <w:b/>
                <w:noProof/>
              </w:rPr>
              <w:t xml:space="preserve">по </w:t>
            </w:r>
            <w:r w:rsidR="003A7BD5" w:rsidRPr="008F5296">
              <w:rPr>
                <w:rStyle w:val="a4"/>
                <w:b/>
                <w:noProof/>
                <w:lang w:val="ro-MD"/>
              </w:rPr>
              <w:t>сбор</w:t>
            </w:r>
            <w:r w:rsidR="003A7BD5" w:rsidRPr="008F5296">
              <w:rPr>
                <w:rStyle w:val="a4"/>
                <w:b/>
                <w:noProof/>
              </w:rPr>
              <w:t>у</w:t>
            </w:r>
            <w:r w:rsidR="003A7BD5" w:rsidRPr="008F5296">
              <w:rPr>
                <w:rStyle w:val="a4"/>
                <w:b/>
                <w:noProof/>
                <w:lang w:val="ro-MD"/>
              </w:rPr>
              <w:t xml:space="preserve"> доходов в гос</w:t>
            </w:r>
            <w:r w:rsidR="003A7BD5" w:rsidRPr="008F5296">
              <w:rPr>
                <w:rStyle w:val="a4"/>
                <w:b/>
                <w:noProof/>
              </w:rPr>
              <w:t xml:space="preserve">ударственный </w:t>
            </w:r>
            <w:r w:rsidR="003A7BD5" w:rsidRPr="008F5296">
              <w:rPr>
                <w:rStyle w:val="a4"/>
                <w:b/>
                <w:noProof/>
                <w:lang w:val="ro-MD"/>
              </w:rPr>
              <w:t xml:space="preserve">бюджет не </w:t>
            </w:r>
            <w:r w:rsidR="003A7BD5" w:rsidRPr="008F5296">
              <w:rPr>
                <w:rStyle w:val="a4"/>
                <w:b/>
                <w:noProof/>
              </w:rPr>
              <w:t xml:space="preserve">реализована </w:t>
            </w:r>
            <w:r w:rsidR="003A7BD5" w:rsidRPr="008F5296">
              <w:rPr>
                <w:rStyle w:val="a4"/>
                <w:b/>
                <w:noProof/>
                <w:lang w:val="ro-MD"/>
              </w:rPr>
              <w:t>полностью.</w:t>
            </w:r>
            <w:r w:rsidR="003A7BD5">
              <w:rPr>
                <w:noProof/>
                <w:webHidden/>
              </w:rPr>
              <w:tab/>
            </w:r>
            <w:r w:rsidR="003A7BD5">
              <w:rPr>
                <w:noProof/>
                <w:webHidden/>
              </w:rPr>
              <w:fldChar w:fldCharType="begin"/>
            </w:r>
            <w:r w:rsidR="003A7BD5">
              <w:rPr>
                <w:noProof/>
                <w:webHidden/>
              </w:rPr>
              <w:instrText xml:space="preserve"> PAGEREF _Toc57308264 \h </w:instrText>
            </w:r>
            <w:r w:rsidR="003A7BD5">
              <w:rPr>
                <w:noProof/>
                <w:webHidden/>
              </w:rPr>
            </w:r>
            <w:r w:rsidR="003A7BD5">
              <w:rPr>
                <w:noProof/>
                <w:webHidden/>
              </w:rPr>
              <w:fldChar w:fldCharType="separate"/>
            </w:r>
            <w:r w:rsidR="003A7BD5">
              <w:rPr>
                <w:noProof/>
                <w:webHidden/>
              </w:rPr>
              <w:t>13</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65" w:history="1">
            <w:r w:rsidR="003A7BD5" w:rsidRPr="008F5296">
              <w:rPr>
                <w:rStyle w:val="a4"/>
                <w:b/>
                <w:noProof/>
                <w:lang w:val="ro-MD"/>
              </w:rPr>
              <w:t>1.3.</w:t>
            </w:r>
            <w:r w:rsidR="003A7BD5">
              <w:rPr>
                <w:rFonts w:eastAsiaTheme="minorEastAsia"/>
                <w:noProof/>
                <w:lang w:val="en-US"/>
              </w:rPr>
              <w:tab/>
            </w:r>
            <w:r w:rsidR="003A7BD5" w:rsidRPr="008F5296">
              <w:rPr>
                <w:rStyle w:val="a4"/>
                <w:b/>
                <w:noProof/>
              </w:rPr>
              <w:t>Ненадлежащее</w:t>
            </w:r>
            <w:r w:rsidR="003A7BD5" w:rsidRPr="008F5296">
              <w:rPr>
                <w:rStyle w:val="a4"/>
                <w:b/>
                <w:noProof/>
                <w:lang w:val="ro-MD"/>
              </w:rPr>
              <w:t xml:space="preserve"> исполнение средств, полученных в результате окончательной конфискации товаров или взыскания их </w:t>
            </w:r>
            <w:r w:rsidR="003A7BD5" w:rsidRPr="008F5296">
              <w:rPr>
                <w:rStyle w:val="a4"/>
                <w:b/>
                <w:noProof/>
              </w:rPr>
              <w:t>стоимости</w:t>
            </w:r>
            <w:r w:rsidR="003A7BD5">
              <w:rPr>
                <w:noProof/>
                <w:webHidden/>
              </w:rPr>
              <w:tab/>
            </w:r>
            <w:r w:rsidR="003A7BD5">
              <w:rPr>
                <w:noProof/>
                <w:webHidden/>
              </w:rPr>
              <w:fldChar w:fldCharType="begin"/>
            </w:r>
            <w:r w:rsidR="003A7BD5">
              <w:rPr>
                <w:noProof/>
                <w:webHidden/>
              </w:rPr>
              <w:instrText xml:space="preserve"> PAGEREF _Toc57308265 \h </w:instrText>
            </w:r>
            <w:r w:rsidR="003A7BD5">
              <w:rPr>
                <w:noProof/>
                <w:webHidden/>
              </w:rPr>
            </w:r>
            <w:r w:rsidR="003A7BD5">
              <w:rPr>
                <w:noProof/>
                <w:webHidden/>
              </w:rPr>
              <w:fldChar w:fldCharType="separate"/>
            </w:r>
            <w:r w:rsidR="003A7BD5">
              <w:rPr>
                <w:noProof/>
                <w:webHidden/>
              </w:rPr>
              <w:t>15</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66" w:history="1">
            <w:r w:rsidR="003A7BD5" w:rsidRPr="008F5296">
              <w:rPr>
                <w:rStyle w:val="a4"/>
                <w:b/>
                <w:noProof/>
                <w:lang w:val="ro-MD"/>
              </w:rPr>
              <w:t>1.4.</w:t>
            </w:r>
            <w:r w:rsidR="003A7BD5">
              <w:rPr>
                <w:rFonts w:eastAsiaTheme="minorEastAsia"/>
                <w:noProof/>
                <w:lang w:val="en-US"/>
              </w:rPr>
              <w:tab/>
            </w:r>
            <w:r w:rsidR="003A7BD5" w:rsidRPr="008F5296">
              <w:rPr>
                <w:rStyle w:val="a4"/>
                <w:b/>
                <w:noProof/>
                <w:lang w:val="ro-MD"/>
              </w:rPr>
              <w:t>Не все администрируемые доходы, начисленные по позиции штрафы, регистрируются</w:t>
            </w:r>
            <w:r w:rsidR="003A7BD5">
              <w:rPr>
                <w:noProof/>
                <w:webHidden/>
              </w:rPr>
              <w:tab/>
            </w:r>
            <w:r w:rsidR="003A7BD5">
              <w:rPr>
                <w:noProof/>
                <w:webHidden/>
              </w:rPr>
              <w:fldChar w:fldCharType="begin"/>
            </w:r>
            <w:r w:rsidR="003A7BD5">
              <w:rPr>
                <w:noProof/>
                <w:webHidden/>
              </w:rPr>
              <w:instrText xml:space="preserve"> PAGEREF _Toc57308266 \h </w:instrText>
            </w:r>
            <w:r w:rsidR="003A7BD5">
              <w:rPr>
                <w:noProof/>
                <w:webHidden/>
              </w:rPr>
            </w:r>
            <w:r w:rsidR="003A7BD5">
              <w:rPr>
                <w:noProof/>
                <w:webHidden/>
              </w:rPr>
              <w:fldChar w:fldCharType="separate"/>
            </w:r>
            <w:r w:rsidR="003A7BD5">
              <w:rPr>
                <w:noProof/>
                <w:webHidden/>
              </w:rPr>
              <w:t>17</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67" w:history="1">
            <w:r w:rsidR="003A7BD5" w:rsidRPr="008F5296">
              <w:rPr>
                <w:rStyle w:val="a4"/>
                <w:b/>
                <w:noProof/>
                <w:lang w:val="ro-MD"/>
              </w:rPr>
              <w:t>1.5.</w:t>
            </w:r>
            <w:r w:rsidR="003A7BD5">
              <w:rPr>
                <w:rFonts w:eastAsiaTheme="minorEastAsia"/>
                <w:noProof/>
                <w:lang w:val="en-US"/>
              </w:rPr>
              <w:tab/>
            </w:r>
            <w:r w:rsidR="003A7BD5" w:rsidRPr="008F5296">
              <w:rPr>
                <w:rStyle w:val="a4"/>
                <w:b/>
                <w:noProof/>
                <w:lang w:val="ro-MD"/>
              </w:rPr>
              <w:t>Планирование последующ</w:t>
            </w:r>
            <w:r w:rsidR="003A7BD5" w:rsidRPr="008F5296">
              <w:rPr>
                <w:rStyle w:val="a4"/>
                <w:b/>
                <w:noProof/>
              </w:rPr>
              <w:t>их</w:t>
            </w:r>
            <w:r w:rsidR="003A7BD5" w:rsidRPr="008F5296">
              <w:rPr>
                <w:rStyle w:val="a4"/>
                <w:b/>
                <w:noProof/>
                <w:lang w:val="ro-MD"/>
              </w:rPr>
              <w:t xml:space="preserve"> </w:t>
            </w:r>
            <w:r w:rsidR="003A7BD5" w:rsidRPr="008F5296">
              <w:rPr>
                <w:rStyle w:val="a4"/>
                <w:b/>
                <w:noProof/>
              </w:rPr>
              <w:t>контролей</w:t>
            </w:r>
            <w:r w:rsidR="003A7BD5" w:rsidRPr="008F5296">
              <w:rPr>
                <w:rStyle w:val="a4"/>
                <w:b/>
                <w:noProof/>
                <w:lang w:val="ro-MD"/>
              </w:rPr>
              <w:t xml:space="preserve"> проводилось в отсутствие информационной системы </w:t>
            </w:r>
            <w:r w:rsidR="003A7BD5" w:rsidRPr="008F5296">
              <w:rPr>
                <w:rStyle w:val="a4"/>
                <w:b/>
                <w:noProof/>
              </w:rPr>
              <w:t xml:space="preserve">по </w:t>
            </w:r>
            <w:r w:rsidR="003A7BD5" w:rsidRPr="008F5296">
              <w:rPr>
                <w:rStyle w:val="a4"/>
                <w:b/>
                <w:noProof/>
                <w:lang w:val="ro-MD"/>
              </w:rPr>
              <w:t>анализ</w:t>
            </w:r>
            <w:r w:rsidR="003A7BD5" w:rsidRPr="008F5296">
              <w:rPr>
                <w:rStyle w:val="a4"/>
                <w:b/>
                <w:noProof/>
              </w:rPr>
              <w:t>у</w:t>
            </w:r>
            <w:r w:rsidR="003A7BD5" w:rsidRPr="008F5296">
              <w:rPr>
                <w:rStyle w:val="a4"/>
                <w:b/>
                <w:noProof/>
                <w:lang w:val="ro-MD"/>
              </w:rPr>
              <w:t xml:space="preserve"> рисков</w:t>
            </w:r>
            <w:r w:rsidR="003A7BD5">
              <w:rPr>
                <w:noProof/>
                <w:webHidden/>
              </w:rPr>
              <w:tab/>
            </w:r>
            <w:r w:rsidR="003A7BD5">
              <w:rPr>
                <w:noProof/>
                <w:webHidden/>
              </w:rPr>
              <w:fldChar w:fldCharType="begin"/>
            </w:r>
            <w:r w:rsidR="003A7BD5">
              <w:rPr>
                <w:noProof/>
                <w:webHidden/>
              </w:rPr>
              <w:instrText xml:space="preserve"> PAGEREF _Toc57308267 \h </w:instrText>
            </w:r>
            <w:r w:rsidR="003A7BD5">
              <w:rPr>
                <w:noProof/>
                <w:webHidden/>
              </w:rPr>
            </w:r>
            <w:r w:rsidR="003A7BD5">
              <w:rPr>
                <w:noProof/>
                <w:webHidden/>
              </w:rPr>
              <w:fldChar w:fldCharType="separate"/>
            </w:r>
            <w:r w:rsidR="003A7BD5">
              <w:rPr>
                <w:noProof/>
                <w:webHidden/>
              </w:rPr>
              <w:t>18</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68" w:history="1">
            <w:r w:rsidR="003A7BD5" w:rsidRPr="008F5296">
              <w:rPr>
                <w:rStyle w:val="a4"/>
                <w:b/>
                <w:noProof/>
                <w:lang w:val="ro-MD"/>
              </w:rPr>
              <w:t>1.6.</w:t>
            </w:r>
            <w:r w:rsidR="003A7BD5">
              <w:rPr>
                <w:rFonts w:eastAsiaTheme="minorEastAsia"/>
                <w:noProof/>
                <w:lang w:val="en-US"/>
              </w:rPr>
              <w:tab/>
            </w:r>
            <w:r w:rsidR="003A7BD5" w:rsidRPr="008F5296">
              <w:rPr>
                <w:rStyle w:val="a4"/>
                <w:b/>
                <w:noProof/>
                <w:lang w:val="ro-RO"/>
              </w:rPr>
              <w:t>На о</w:t>
            </w:r>
            <w:r w:rsidR="003A7BD5" w:rsidRPr="008F5296">
              <w:rPr>
                <w:rStyle w:val="a4"/>
                <w:b/>
                <w:noProof/>
                <w:lang w:val="ro-MD"/>
              </w:rPr>
              <w:t>тчетност</w:t>
            </w:r>
            <w:r w:rsidR="003A7BD5" w:rsidRPr="008F5296">
              <w:rPr>
                <w:rStyle w:val="a4"/>
                <w:b/>
                <w:noProof/>
                <w:lang w:val="ro-RO"/>
              </w:rPr>
              <w:t>и</w:t>
            </w:r>
            <w:r w:rsidR="003A7BD5" w:rsidRPr="008F5296">
              <w:rPr>
                <w:rStyle w:val="a4"/>
                <w:b/>
                <w:noProof/>
                <w:lang w:val="ro-MD"/>
              </w:rPr>
              <w:t xml:space="preserve"> о доходах</w:t>
            </w:r>
            <w:r w:rsidR="003A7BD5" w:rsidRPr="008F5296">
              <w:rPr>
                <w:rStyle w:val="a4"/>
                <w:b/>
                <w:noProof/>
                <w:lang w:val="ro-RO"/>
              </w:rPr>
              <w:t xml:space="preserve"> повлияли расхождения </w:t>
            </w:r>
            <w:r w:rsidR="003A7BD5" w:rsidRPr="008F5296">
              <w:rPr>
                <w:rStyle w:val="a4"/>
                <w:b/>
                <w:noProof/>
                <w:lang w:val="ro-MD"/>
              </w:rPr>
              <w:t xml:space="preserve">между </w:t>
            </w:r>
            <w:r w:rsidR="003A7BD5" w:rsidRPr="008F5296">
              <w:rPr>
                <w:rStyle w:val="a4"/>
                <w:b/>
                <w:noProof/>
                <w:lang w:val="ro-RO"/>
              </w:rPr>
              <w:t>И</w:t>
            </w:r>
            <w:r w:rsidR="003A7BD5" w:rsidRPr="008F5296">
              <w:rPr>
                <w:rStyle w:val="a4"/>
                <w:b/>
                <w:noProof/>
                <w:lang w:val="ro-MD"/>
              </w:rPr>
              <w:t xml:space="preserve">нформацией о </w:t>
            </w:r>
            <w:r w:rsidR="003A7BD5" w:rsidRPr="008F5296">
              <w:rPr>
                <w:rStyle w:val="a4"/>
                <w:b/>
                <w:noProof/>
                <w:lang w:val="ro-RO"/>
              </w:rPr>
              <w:t>рассчита</w:t>
            </w:r>
            <w:r w:rsidR="003A7BD5" w:rsidRPr="008F5296">
              <w:rPr>
                <w:rStyle w:val="a4"/>
                <w:b/>
                <w:noProof/>
                <w:lang w:val="ro-MD"/>
              </w:rPr>
              <w:t xml:space="preserve">нных и уплаченных суммах </w:t>
            </w:r>
            <w:r w:rsidR="003A7BD5" w:rsidRPr="008F5296">
              <w:rPr>
                <w:rStyle w:val="a4"/>
                <w:b/>
                <w:noProof/>
                <w:lang w:val="ro-RO"/>
              </w:rPr>
              <w:t>таможенных платежей</w:t>
            </w:r>
            <w:r w:rsidR="003A7BD5" w:rsidRPr="008F5296">
              <w:rPr>
                <w:rStyle w:val="a4"/>
                <w:b/>
                <w:noProof/>
                <w:lang w:val="ro-MD"/>
              </w:rPr>
              <w:t xml:space="preserve">, представленной Министерству финансов, и данными из </w:t>
            </w:r>
            <w:r w:rsidR="003A7BD5" w:rsidRPr="008F5296">
              <w:rPr>
                <w:rStyle w:val="a4"/>
                <w:b/>
                <w:noProof/>
              </w:rPr>
              <w:t>Р</w:t>
            </w:r>
            <w:r w:rsidR="003A7BD5" w:rsidRPr="008F5296">
              <w:rPr>
                <w:rStyle w:val="a4"/>
                <w:b/>
                <w:noProof/>
                <w:lang w:val="ro-MD"/>
              </w:rPr>
              <w:t>е</w:t>
            </w:r>
            <w:r w:rsidR="003A7BD5" w:rsidRPr="008F5296">
              <w:rPr>
                <w:rStyle w:val="a4"/>
                <w:b/>
                <w:noProof/>
              </w:rPr>
              <w:t>ги</w:t>
            </w:r>
            <w:r w:rsidR="003A7BD5" w:rsidRPr="008F5296">
              <w:rPr>
                <w:rStyle w:val="a4"/>
                <w:b/>
                <w:noProof/>
                <w:lang w:val="ro-MD"/>
              </w:rPr>
              <w:t>стра доходов государственного бюджета, составленн</w:t>
            </w:r>
            <w:r w:rsidR="003A7BD5" w:rsidRPr="008F5296">
              <w:rPr>
                <w:rStyle w:val="a4"/>
                <w:b/>
                <w:noProof/>
              </w:rPr>
              <w:t>ого</w:t>
            </w:r>
            <w:r w:rsidR="003A7BD5" w:rsidRPr="008F5296">
              <w:rPr>
                <w:rStyle w:val="a4"/>
                <w:b/>
                <w:noProof/>
                <w:lang w:val="ro-MD"/>
              </w:rPr>
              <w:t xml:space="preserve"> Государственным казначейством</w:t>
            </w:r>
            <w:r w:rsidR="003A7BD5" w:rsidRPr="008F5296">
              <w:rPr>
                <w:rStyle w:val="a4"/>
                <w:b/>
                <w:noProof/>
              </w:rPr>
              <w:t>.</w:t>
            </w:r>
            <w:r w:rsidR="003A7BD5">
              <w:rPr>
                <w:noProof/>
                <w:webHidden/>
              </w:rPr>
              <w:tab/>
            </w:r>
            <w:r w:rsidR="003A7BD5">
              <w:rPr>
                <w:noProof/>
                <w:webHidden/>
              </w:rPr>
              <w:fldChar w:fldCharType="begin"/>
            </w:r>
            <w:r w:rsidR="003A7BD5">
              <w:rPr>
                <w:noProof/>
                <w:webHidden/>
              </w:rPr>
              <w:instrText xml:space="preserve"> PAGEREF _Toc57308268 \h </w:instrText>
            </w:r>
            <w:r w:rsidR="003A7BD5">
              <w:rPr>
                <w:noProof/>
                <w:webHidden/>
              </w:rPr>
            </w:r>
            <w:r w:rsidR="003A7BD5">
              <w:rPr>
                <w:noProof/>
                <w:webHidden/>
              </w:rPr>
              <w:fldChar w:fldCharType="separate"/>
            </w:r>
            <w:r w:rsidR="003A7BD5">
              <w:rPr>
                <w:noProof/>
                <w:webHidden/>
              </w:rPr>
              <w:t>19</w:t>
            </w:r>
            <w:r w:rsidR="003A7BD5">
              <w:rPr>
                <w:noProof/>
                <w:webHidden/>
              </w:rPr>
              <w:fldChar w:fldCharType="end"/>
            </w:r>
          </w:hyperlink>
        </w:p>
        <w:p w:rsidR="003A7BD5" w:rsidRDefault="003811E3">
          <w:pPr>
            <w:pStyle w:val="24"/>
            <w:tabs>
              <w:tab w:val="right" w:leader="dot" w:pos="9246"/>
            </w:tabs>
            <w:rPr>
              <w:rFonts w:eastAsiaTheme="minorEastAsia"/>
              <w:noProof/>
              <w:lang w:val="en-US"/>
            </w:rPr>
          </w:pPr>
          <w:hyperlink w:anchor="_Toc57308269" w:history="1">
            <w:r w:rsidR="003A7BD5" w:rsidRPr="008F5296">
              <w:rPr>
                <w:rStyle w:val="a4"/>
                <w:b/>
                <w:i/>
                <w:noProof/>
                <w:lang w:val="ro-MD"/>
              </w:rPr>
              <w:t xml:space="preserve">Конкретная цель №2. </w:t>
            </w:r>
            <w:r w:rsidR="003A7BD5" w:rsidRPr="008F5296">
              <w:rPr>
                <w:rStyle w:val="a4"/>
                <w:b/>
                <w:i/>
                <w:noProof/>
                <w:lang w:val="ru-MD"/>
              </w:rPr>
              <w:t>Обеспечила</w:t>
            </w:r>
            <w:r w:rsidR="003A7BD5" w:rsidRPr="008F5296">
              <w:rPr>
                <w:rStyle w:val="a4"/>
                <w:b/>
                <w:i/>
                <w:noProof/>
                <w:lang w:val="ro-MD"/>
              </w:rPr>
              <w:t xml:space="preserve"> </w:t>
            </w:r>
            <w:r w:rsidR="003A7BD5" w:rsidRPr="008F5296">
              <w:rPr>
                <w:rStyle w:val="a4"/>
                <w:b/>
                <w:i/>
                <w:noProof/>
              </w:rPr>
              <w:t xml:space="preserve">ли </w:t>
            </w:r>
            <w:r w:rsidR="003A7BD5" w:rsidRPr="008F5296">
              <w:rPr>
                <w:rStyle w:val="a4"/>
                <w:b/>
                <w:i/>
                <w:noProof/>
                <w:lang w:val="ro-MD"/>
              </w:rPr>
              <w:t>Таможенная служба со</w:t>
            </w:r>
            <w:r w:rsidR="003A7BD5" w:rsidRPr="008F5296">
              <w:rPr>
                <w:rStyle w:val="a4"/>
                <w:b/>
                <w:i/>
                <w:noProof/>
              </w:rPr>
              <w:t>ответств</w:t>
            </w:r>
            <w:r w:rsidR="003A7BD5" w:rsidRPr="008F5296">
              <w:rPr>
                <w:rStyle w:val="a4"/>
                <w:b/>
                <w:i/>
                <w:noProof/>
                <w:lang w:val="ro-MD"/>
              </w:rPr>
              <w:t>ие процессов учета и отчетности задолженностей?</w:t>
            </w:r>
            <w:r w:rsidR="003A7BD5">
              <w:rPr>
                <w:noProof/>
                <w:webHidden/>
              </w:rPr>
              <w:tab/>
            </w:r>
            <w:r w:rsidR="003A7BD5">
              <w:rPr>
                <w:noProof/>
                <w:webHidden/>
              </w:rPr>
              <w:fldChar w:fldCharType="begin"/>
            </w:r>
            <w:r w:rsidR="003A7BD5">
              <w:rPr>
                <w:noProof/>
                <w:webHidden/>
              </w:rPr>
              <w:instrText xml:space="preserve"> PAGEREF _Toc57308269 \h </w:instrText>
            </w:r>
            <w:r w:rsidR="003A7BD5">
              <w:rPr>
                <w:noProof/>
                <w:webHidden/>
              </w:rPr>
            </w:r>
            <w:r w:rsidR="003A7BD5">
              <w:rPr>
                <w:noProof/>
                <w:webHidden/>
              </w:rPr>
              <w:fldChar w:fldCharType="separate"/>
            </w:r>
            <w:r w:rsidR="003A7BD5">
              <w:rPr>
                <w:noProof/>
                <w:webHidden/>
              </w:rPr>
              <w:t>20</w:t>
            </w:r>
            <w:r w:rsidR="003A7BD5">
              <w:rPr>
                <w:noProof/>
                <w:webHidden/>
              </w:rPr>
              <w:fldChar w:fldCharType="end"/>
            </w:r>
          </w:hyperlink>
        </w:p>
        <w:p w:rsidR="003A7BD5" w:rsidRDefault="003811E3">
          <w:pPr>
            <w:pStyle w:val="31"/>
            <w:tabs>
              <w:tab w:val="right" w:leader="dot" w:pos="9246"/>
            </w:tabs>
            <w:rPr>
              <w:rFonts w:eastAsiaTheme="minorEastAsia"/>
              <w:noProof/>
              <w:lang w:val="en-US"/>
            </w:rPr>
          </w:pPr>
          <w:hyperlink w:anchor="_Toc57308270" w:history="1">
            <w:r w:rsidR="003A7BD5" w:rsidRPr="008F5296">
              <w:rPr>
                <w:rStyle w:val="a4"/>
                <w:rFonts w:eastAsia="SimSun" w:cstheme="majorHAnsi"/>
                <w:b/>
                <w:noProof/>
                <w:lang w:val="ro-MD"/>
              </w:rPr>
              <w:t xml:space="preserve">2.1.  Уровень сбора задолженностей </w:t>
            </w:r>
            <w:r w:rsidR="003A7BD5" w:rsidRPr="008F5296">
              <w:rPr>
                <w:rStyle w:val="a4"/>
                <w:rFonts w:eastAsia="SimSun" w:cstheme="majorHAnsi"/>
                <w:b/>
                <w:noProof/>
              </w:rPr>
              <w:t xml:space="preserve">является </w:t>
            </w:r>
            <w:r w:rsidR="003A7BD5" w:rsidRPr="008F5296">
              <w:rPr>
                <w:rStyle w:val="a4"/>
                <w:rFonts w:eastAsia="SimSun" w:cstheme="majorHAnsi"/>
                <w:b/>
                <w:noProof/>
                <w:lang w:val="ro-MD"/>
              </w:rPr>
              <w:t>низки</w:t>
            </w:r>
            <w:r w:rsidR="003A7BD5" w:rsidRPr="008F5296">
              <w:rPr>
                <w:rStyle w:val="a4"/>
                <w:rFonts w:eastAsia="SimSun" w:cstheme="majorHAnsi"/>
                <w:b/>
                <w:noProof/>
              </w:rPr>
              <w:t>м</w:t>
            </w:r>
            <w:r w:rsidR="003A7BD5">
              <w:rPr>
                <w:noProof/>
                <w:webHidden/>
              </w:rPr>
              <w:tab/>
            </w:r>
            <w:r w:rsidR="003A7BD5">
              <w:rPr>
                <w:noProof/>
                <w:webHidden/>
              </w:rPr>
              <w:fldChar w:fldCharType="begin"/>
            </w:r>
            <w:r w:rsidR="003A7BD5">
              <w:rPr>
                <w:noProof/>
                <w:webHidden/>
              </w:rPr>
              <w:instrText xml:space="preserve"> PAGEREF _Toc57308270 \h </w:instrText>
            </w:r>
            <w:r w:rsidR="003A7BD5">
              <w:rPr>
                <w:noProof/>
                <w:webHidden/>
              </w:rPr>
            </w:r>
            <w:r w:rsidR="003A7BD5">
              <w:rPr>
                <w:noProof/>
                <w:webHidden/>
              </w:rPr>
              <w:fldChar w:fldCharType="separate"/>
            </w:r>
            <w:r w:rsidR="003A7BD5">
              <w:rPr>
                <w:noProof/>
                <w:webHidden/>
              </w:rPr>
              <w:t>20</w:t>
            </w:r>
            <w:r w:rsidR="003A7BD5">
              <w:rPr>
                <w:noProof/>
                <w:webHidden/>
              </w:rPr>
              <w:fldChar w:fldCharType="end"/>
            </w:r>
          </w:hyperlink>
        </w:p>
        <w:p w:rsidR="003A7BD5" w:rsidRDefault="003811E3">
          <w:pPr>
            <w:pStyle w:val="31"/>
            <w:tabs>
              <w:tab w:val="right" w:leader="dot" w:pos="9246"/>
            </w:tabs>
            <w:rPr>
              <w:rFonts w:eastAsiaTheme="minorEastAsia"/>
              <w:noProof/>
              <w:lang w:val="en-US"/>
            </w:rPr>
          </w:pPr>
          <w:hyperlink w:anchor="_Toc57308271" w:history="1">
            <w:r w:rsidR="003A7BD5" w:rsidRPr="008F5296">
              <w:rPr>
                <w:rStyle w:val="a4"/>
                <w:rFonts w:eastAsia="Times New Roman" w:cstheme="majorHAnsi"/>
                <w:b/>
                <w:noProof/>
                <w:lang w:val="ro-MD" w:eastAsia="ru-RU"/>
              </w:rPr>
              <w:t>2.2.  На соответствие отраженния задолженностей влияет неначисление пени к основным платежам за просрочку таможенных обязательств</w:t>
            </w:r>
            <w:r w:rsidR="003A7BD5">
              <w:rPr>
                <w:noProof/>
                <w:webHidden/>
              </w:rPr>
              <w:tab/>
            </w:r>
            <w:r w:rsidR="003A7BD5">
              <w:rPr>
                <w:noProof/>
                <w:webHidden/>
              </w:rPr>
              <w:fldChar w:fldCharType="begin"/>
            </w:r>
            <w:r w:rsidR="003A7BD5">
              <w:rPr>
                <w:noProof/>
                <w:webHidden/>
              </w:rPr>
              <w:instrText xml:space="preserve"> PAGEREF _Toc57308271 \h </w:instrText>
            </w:r>
            <w:r w:rsidR="003A7BD5">
              <w:rPr>
                <w:noProof/>
                <w:webHidden/>
              </w:rPr>
            </w:r>
            <w:r w:rsidR="003A7BD5">
              <w:rPr>
                <w:noProof/>
                <w:webHidden/>
              </w:rPr>
              <w:fldChar w:fldCharType="separate"/>
            </w:r>
            <w:r w:rsidR="003A7BD5">
              <w:rPr>
                <w:noProof/>
                <w:webHidden/>
              </w:rPr>
              <w:t>24</w:t>
            </w:r>
            <w:r w:rsidR="003A7BD5">
              <w:rPr>
                <w:noProof/>
                <w:webHidden/>
              </w:rPr>
              <w:fldChar w:fldCharType="end"/>
            </w:r>
          </w:hyperlink>
        </w:p>
        <w:p w:rsidR="003A7BD5" w:rsidRDefault="003811E3">
          <w:pPr>
            <w:pStyle w:val="24"/>
            <w:tabs>
              <w:tab w:val="right" w:leader="dot" w:pos="9246"/>
            </w:tabs>
            <w:rPr>
              <w:rFonts w:eastAsiaTheme="minorEastAsia"/>
              <w:noProof/>
              <w:lang w:val="en-US"/>
            </w:rPr>
          </w:pPr>
          <w:hyperlink w:anchor="_Toc57308272" w:history="1">
            <w:r w:rsidR="003A7BD5" w:rsidRPr="008F5296">
              <w:rPr>
                <w:rStyle w:val="a4"/>
                <w:b/>
                <w:i/>
                <w:noProof/>
                <w:lang w:val="ro-MD"/>
              </w:rPr>
              <w:t>Конкретная цель №3. Обеспечила ли Таможенная служба соответствие процесса определения таможенной стоимости товаров?</w:t>
            </w:r>
            <w:r w:rsidR="003A7BD5">
              <w:rPr>
                <w:noProof/>
                <w:webHidden/>
              </w:rPr>
              <w:tab/>
            </w:r>
            <w:r w:rsidR="003A7BD5">
              <w:rPr>
                <w:noProof/>
                <w:webHidden/>
              </w:rPr>
              <w:fldChar w:fldCharType="begin"/>
            </w:r>
            <w:r w:rsidR="003A7BD5">
              <w:rPr>
                <w:noProof/>
                <w:webHidden/>
              </w:rPr>
              <w:instrText xml:space="preserve"> PAGEREF _Toc57308272 \h </w:instrText>
            </w:r>
            <w:r w:rsidR="003A7BD5">
              <w:rPr>
                <w:noProof/>
                <w:webHidden/>
              </w:rPr>
            </w:r>
            <w:r w:rsidR="003A7BD5">
              <w:rPr>
                <w:noProof/>
                <w:webHidden/>
              </w:rPr>
              <w:fldChar w:fldCharType="separate"/>
            </w:r>
            <w:r w:rsidR="003A7BD5">
              <w:rPr>
                <w:noProof/>
                <w:webHidden/>
              </w:rPr>
              <w:t>24</w:t>
            </w:r>
            <w:r w:rsidR="003A7BD5">
              <w:rPr>
                <w:noProof/>
                <w:webHidden/>
              </w:rPr>
              <w:fldChar w:fldCharType="end"/>
            </w:r>
          </w:hyperlink>
        </w:p>
        <w:p w:rsidR="003A7BD5" w:rsidRDefault="003811E3">
          <w:pPr>
            <w:pStyle w:val="31"/>
            <w:tabs>
              <w:tab w:val="right" w:leader="dot" w:pos="9246"/>
            </w:tabs>
            <w:rPr>
              <w:rFonts w:eastAsiaTheme="minorEastAsia"/>
              <w:noProof/>
              <w:lang w:val="en-US"/>
            </w:rPr>
          </w:pPr>
          <w:hyperlink w:anchor="_Toc57308273" w:history="1">
            <w:r w:rsidR="003A7BD5" w:rsidRPr="008F5296">
              <w:rPr>
                <w:rStyle w:val="a4"/>
                <w:rFonts w:cstheme="majorHAnsi"/>
                <w:b/>
                <w:bCs/>
                <w:iCs/>
                <w:noProof/>
                <w:lang w:val="ro-MD"/>
              </w:rPr>
              <w:t>3.1. Процесс определения таможенной стоимости и последовательность применения методов таможенного оформления осуществляется с некоторыми отклонениями</w:t>
            </w:r>
            <w:r w:rsidR="003A7BD5">
              <w:rPr>
                <w:noProof/>
                <w:webHidden/>
              </w:rPr>
              <w:tab/>
            </w:r>
            <w:r w:rsidR="003A7BD5">
              <w:rPr>
                <w:noProof/>
                <w:webHidden/>
              </w:rPr>
              <w:fldChar w:fldCharType="begin"/>
            </w:r>
            <w:r w:rsidR="003A7BD5">
              <w:rPr>
                <w:noProof/>
                <w:webHidden/>
              </w:rPr>
              <w:instrText xml:space="preserve"> PAGEREF _Toc57308273 \h </w:instrText>
            </w:r>
            <w:r w:rsidR="003A7BD5">
              <w:rPr>
                <w:noProof/>
                <w:webHidden/>
              </w:rPr>
            </w:r>
            <w:r w:rsidR="003A7BD5">
              <w:rPr>
                <w:noProof/>
                <w:webHidden/>
              </w:rPr>
              <w:fldChar w:fldCharType="separate"/>
            </w:r>
            <w:r w:rsidR="003A7BD5">
              <w:rPr>
                <w:noProof/>
                <w:webHidden/>
              </w:rPr>
              <w:t>24</w:t>
            </w:r>
            <w:r w:rsidR="003A7BD5">
              <w:rPr>
                <w:noProof/>
                <w:webHidden/>
              </w:rPr>
              <w:fldChar w:fldCharType="end"/>
            </w:r>
          </w:hyperlink>
        </w:p>
        <w:p w:rsidR="003A7BD5" w:rsidRDefault="003811E3">
          <w:pPr>
            <w:pStyle w:val="31"/>
            <w:tabs>
              <w:tab w:val="right" w:leader="dot" w:pos="9246"/>
            </w:tabs>
            <w:rPr>
              <w:rFonts w:eastAsiaTheme="minorEastAsia"/>
              <w:noProof/>
              <w:lang w:val="en-US"/>
            </w:rPr>
          </w:pPr>
          <w:hyperlink w:anchor="_Toc57308274" w:history="1">
            <w:r w:rsidR="003A7BD5" w:rsidRPr="008F5296">
              <w:rPr>
                <w:rStyle w:val="a4"/>
                <w:rFonts w:eastAsia="Times New Roman" w:cstheme="majorHAnsi"/>
                <w:b/>
                <w:noProof/>
                <w:lang w:val="ro-MD" w:eastAsia="ru-RU"/>
              </w:rPr>
              <w:t>3.2. Несоблюдение процедуры применения методов оценки таможенной стоимости товаров</w:t>
            </w:r>
            <w:r w:rsidR="003A7BD5">
              <w:rPr>
                <w:noProof/>
                <w:webHidden/>
              </w:rPr>
              <w:tab/>
            </w:r>
            <w:r w:rsidR="003A7BD5">
              <w:rPr>
                <w:noProof/>
                <w:webHidden/>
              </w:rPr>
              <w:fldChar w:fldCharType="begin"/>
            </w:r>
            <w:r w:rsidR="003A7BD5">
              <w:rPr>
                <w:noProof/>
                <w:webHidden/>
              </w:rPr>
              <w:instrText xml:space="preserve"> PAGEREF _Toc57308274 \h </w:instrText>
            </w:r>
            <w:r w:rsidR="003A7BD5">
              <w:rPr>
                <w:noProof/>
                <w:webHidden/>
              </w:rPr>
            </w:r>
            <w:r w:rsidR="003A7BD5">
              <w:rPr>
                <w:noProof/>
                <w:webHidden/>
              </w:rPr>
              <w:fldChar w:fldCharType="separate"/>
            </w:r>
            <w:r w:rsidR="003A7BD5">
              <w:rPr>
                <w:noProof/>
                <w:webHidden/>
              </w:rPr>
              <w:t>27</w:t>
            </w:r>
            <w:r w:rsidR="003A7BD5">
              <w:rPr>
                <w:noProof/>
                <w:webHidden/>
              </w:rPr>
              <w:fldChar w:fldCharType="end"/>
            </w:r>
          </w:hyperlink>
        </w:p>
        <w:p w:rsidR="003A7BD5" w:rsidRDefault="003811E3">
          <w:pPr>
            <w:pStyle w:val="24"/>
            <w:tabs>
              <w:tab w:val="left" w:pos="2606"/>
              <w:tab w:val="right" w:leader="dot" w:pos="9246"/>
            </w:tabs>
            <w:rPr>
              <w:rFonts w:eastAsiaTheme="minorEastAsia"/>
              <w:noProof/>
              <w:lang w:val="en-US"/>
            </w:rPr>
          </w:pPr>
          <w:hyperlink w:anchor="_Toc57308275" w:history="1">
            <w:r w:rsidR="003A7BD5" w:rsidRPr="008F5296">
              <w:rPr>
                <w:rStyle w:val="a4"/>
                <w:b/>
                <w:i/>
                <w:noProof/>
                <w:lang w:val="ro-MD"/>
              </w:rPr>
              <w:t>Конкретная цель №4</w:t>
            </w:r>
            <w:r w:rsidR="003A7BD5" w:rsidRPr="008F5296">
              <w:rPr>
                <w:rStyle w:val="a4"/>
                <w:b/>
                <w:i/>
                <w:noProof/>
              </w:rPr>
              <w:t>.</w:t>
            </w:r>
            <w:r w:rsidR="003A7BD5">
              <w:rPr>
                <w:rFonts w:eastAsiaTheme="minorEastAsia"/>
                <w:noProof/>
                <w:lang w:val="en-US"/>
              </w:rPr>
              <w:tab/>
            </w:r>
            <w:r w:rsidR="003A7BD5" w:rsidRPr="008F5296">
              <w:rPr>
                <w:rStyle w:val="a4"/>
                <w:b/>
                <w:i/>
                <w:noProof/>
                <w:lang w:val="ro-MD"/>
              </w:rPr>
              <w:t>Предприняла ли Таможенная служба все необходимые меры, предусмотренные нормативной базой, для обеспечения предоставления и мониторинга налоговых и таможенных льгот, находящихся под таможенным надзором?</w:t>
            </w:r>
            <w:r w:rsidR="003A7BD5">
              <w:rPr>
                <w:noProof/>
                <w:webHidden/>
              </w:rPr>
              <w:tab/>
            </w:r>
            <w:r w:rsidR="003A7BD5">
              <w:rPr>
                <w:noProof/>
                <w:webHidden/>
              </w:rPr>
              <w:fldChar w:fldCharType="begin"/>
            </w:r>
            <w:r w:rsidR="003A7BD5">
              <w:rPr>
                <w:noProof/>
                <w:webHidden/>
              </w:rPr>
              <w:instrText xml:space="preserve"> PAGEREF _Toc57308275 \h </w:instrText>
            </w:r>
            <w:r w:rsidR="003A7BD5">
              <w:rPr>
                <w:noProof/>
                <w:webHidden/>
              </w:rPr>
            </w:r>
            <w:r w:rsidR="003A7BD5">
              <w:rPr>
                <w:noProof/>
                <w:webHidden/>
              </w:rPr>
              <w:fldChar w:fldCharType="separate"/>
            </w:r>
            <w:r w:rsidR="003A7BD5">
              <w:rPr>
                <w:noProof/>
                <w:webHidden/>
              </w:rPr>
              <w:t>30</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76" w:history="1">
            <w:r w:rsidR="003A7BD5" w:rsidRPr="008F5296">
              <w:rPr>
                <w:rStyle w:val="a4"/>
                <w:rFonts w:asciiTheme="majorHAnsi" w:eastAsiaTheme="majorEastAsia" w:hAnsiTheme="majorHAnsi" w:cstheme="majorBidi"/>
                <w:b/>
                <w:noProof/>
                <w:lang w:val="ro-MD"/>
              </w:rPr>
              <w:t>4.1.</w:t>
            </w:r>
            <w:r w:rsidR="003A7BD5">
              <w:rPr>
                <w:rFonts w:eastAsiaTheme="minorEastAsia"/>
                <w:noProof/>
                <w:lang w:val="en-US"/>
              </w:rPr>
              <w:tab/>
            </w:r>
            <w:r w:rsidR="003A7BD5" w:rsidRPr="008F5296">
              <w:rPr>
                <w:rStyle w:val="a4"/>
                <w:rFonts w:asciiTheme="majorHAnsi" w:eastAsiaTheme="majorEastAsia" w:hAnsiTheme="majorHAnsi" w:cstheme="majorBidi"/>
                <w:b/>
                <w:noProof/>
                <w:lang w:val="ro-MD"/>
              </w:rPr>
              <w:t>Предоставление налоговых и таможенных льгот при импорте товаров регистрирует тенденцию роста</w:t>
            </w:r>
            <w:r w:rsidR="003A7BD5">
              <w:rPr>
                <w:noProof/>
                <w:webHidden/>
              </w:rPr>
              <w:tab/>
            </w:r>
            <w:r w:rsidR="003A7BD5">
              <w:rPr>
                <w:noProof/>
                <w:webHidden/>
              </w:rPr>
              <w:fldChar w:fldCharType="begin"/>
            </w:r>
            <w:r w:rsidR="003A7BD5">
              <w:rPr>
                <w:noProof/>
                <w:webHidden/>
              </w:rPr>
              <w:instrText xml:space="preserve"> PAGEREF _Toc57308276 \h </w:instrText>
            </w:r>
            <w:r w:rsidR="003A7BD5">
              <w:rPr>
                <w:noProof/>
                <w:webHidden/>
              </w:rPr>
            </w:r>
            <w:r w:rsidR="003A7BD5">
              <w:rPr>
                <w:noProof/>
                <w:webHidden/>
              </w:rPr>
              <w:fldChar w:fldCharType="separate"/>
            </w:r>
            <w:r w:rsidR="003A7BD5">
              <w:rPr>
                <w:noProof/>
                <w:webHidden/>
              </w:rPr>
              <w:t>30</w:t>
            </w:r>
            <w:r w:rsidR="003A7BD5">
              <w:rPr>
                <w:noProof/>
                <w:webHidden/>
              </w:rPr>
              <w:fldChar w:fldCharType="end"/>
            </w:r>
          </w:hyperlink>
        </w:p>
        <w:p w:rsidR="003A7BD5" w:rsidRDefault="003811E3">
          <w:pPr>
            <w:pStyle w:val="24"/>
            <w:tabs>
              <w:tab w:val="right" w:leader="dot" w:pos="9246"/>
            </w:tabs>
            <w:rPr>
              <w:rFonts w:eastAsiaTheme="minorEastAsia"/>
              <w:noProof/>
              <w:lang w:val="en-US"/>
            </w:rPr>
          </w:pPr>
          <w:hyperlink w:anchor="_Toc57308277" w:history="1">
            <w:r w:rsidR="003A7BD5" w:rsidRPr="008F5296">
              <w:rPr>
                <w:rStyle w:val="a4"/>
                <w:b/>
                <w:i/>
                <w:noProof/>
                <w:lang w:val="ro-MD"/>
              </w:rPr>
              <w:t xml:space="preserve">Конкретная цель №5. </w:t>
            </w:r>
            <w:r w:rsidR="003A7BD5" w:rsidRPr="008F5296">
              <w:rPr>
                <w:rStyle w:val="a4"/>
                <w:b/>
                <w:i/>
                <w:noProof/>
              </w:rPr>
              <w:t>О</w:t>
            </w:r>
            <w:r w:rsidR="003A7BD5" w:rsidRPr="008F5296">
              <w:rPr>
                <w:rStyle w:val="a4"/>
                <w:b/>
                <w:i/>
                <w:noProof/>
                <w:lang w:val="ro-MD"/>
              </w:rPr>
              <w:t xml:space="preserve">существляется </w:t>
            </w:r>
            <w:r w:rsidR="003A7BD5" w:rsidRPr="008F5296">
              <w:rPr>
                <w:rStyle w:val="a4"/>
                <w:b/>
                <w:i/>
                <w:noProof/>
              </w:rPr>
              <w:t>ли п</w:t>
            </w:r>
            <w:r w:rsidR="003A7BD5" w:rsidRPr="008F5296">
              <w:rPr>
                <w:rStyle w:val="a4"/>
                <w:b/>
                <w:i/>
                <w:noProof/>
                <w:lang w:val="ro-MD"/>
              </w:rPr>
              <w:t xml:space="preserve">редоставление </w:t>
            </w:r>
            <w:r w:rsidR="003A7BD5" w:rsidRPr="008F5296">
              <w:rPr>
                <w:rStyle w:val="a4"/>
                <w:b/>
                <w:i/>
                <w:noProof/>
              </w:rPr>
              <w:t>Т</w:t>
            </w:r>
            <w:r w:rsidR="003A7BD5" w:rsidRPr="008F5296">
              <w:rPr>
                <w:rStyle w:val="a4"/>
                <w:b/>
                <w:i/>
                <w:noProof/>
                <w:lang w:val="ro-MD"/>
              </w:rPr>
              <w:t>аможенной служб</w:t>
            </w:r>
            <w:r w:rsidR="003A7BD5" w:rsidRPr="008F5296">
              <w:rPr>
                <w:rStyle w:val="a4"/>
                <w:b/>
                <w:i/>
                <w:noProof/>
              </w:rPr>
              <w:t>ой</w:t>
            </w:r>
            <w:r w:rsidR="003A7BD5" w:rsidRPr="008F5296">
              <w:rPr>
                <w:rStyle w:val="a4"/>
                <w:b/>
                <w:i/>
                <w:noProof/>
                <w:lang w:val="ro-MD"/>
              </w:rPr>
              <w:t xml:space="preserve"> суспензивных режимов в соответствии с нормативной базой?</w:t>
            </w:r>
            <w:r w:rsidR="003A7BD5">
              <w:rPr>
                <w:noProof/>
                <w:webHidden/>
              </w:rPr>
              <w:tab/>
            </w:r>
            <w:r w:rsidR="003A7BD5">
              <w:rPr>
                <w:noProof/>
                <w:webHidden/>
              </w:rPr>
              <w:fldChar w:fldCharType="begin"/>
            </w:r>
            <w:r w:rsidR="003A7BD5">
              <w:rPr>
                <w:noProof/>
                <w:webHidden/>
              </w:rPr>
              <w:instrText xml:space="preserve"> PAGEREF _Toc57308277 \h </w:instrText>
            </w:r>
            <w:r w:rsidR="003A7BD5">
              <w:rPr>
                <w:noProof/>
                <w:webHidden/>
              </w:rPr>
            </w:r>
            <w:r w:rsidR="003A7BD5">
              <w:rPr>
                <w:noProof/>
                <w:webHidden/>
              </w:rPr>
              <w:fldChar w:fldCharType="separate"/>
            </w:r>
            <w:r w:rsidR="003A7BD5">
              <w:rPr>
                <w:noProof/>
                <w:webHidden/>
              </w:rPr>
              <w:t>41</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78" w:history="1">
            <w:r w:rsidR="003A7BD5" w:rsidRPr="008F5296">
              <w:rPr>
                <w:rStyle w:val="a4"/>
                <w:rFonts w:eastAsia="Times New Roman" w:cstheme="majorHAnsi"/>
                <w:b/>
                <w:bCs/>
                <w:noProof/>
                <w:lang w:val="ro-MD" w:eastAsia="ro-RO"/>
              </w:rPr>
              <w:t>5.1.</w:t>
            </w:r>
            <w:r w:rsidR="003A7BD5">
              <w:rPr>
                <w:rFonts w:eastAsiaTheme="minorEastAsia"/>
                <w:noProof/>
                <w:lang w:val="en-US"/>
              </w:rPr>
              <w:tab/>
            </w:r>
            <w:r w:rsidR="003A7BD5" w:rsidRPr="008F5296">
              <w:rPr>
                <w:rStyle w:val="a4"/>
                <w:rFonts w:eastAsia="Times New Roman" w:cstheme="majorHAnsi"/>
                <w:b/>
                <w:bCs/>
                <w:noProof/>
                <w:lang w:val="ro-MD" w:eastAsia="ro-RO"/>
              </w:rPr>
              <w:t>Ненадлежащая работа таможенных складов</w:t>
            </w:r>
            <w:r w:rsidR="003A7BD5">
              <w:rPr>
                <w:noProof/>
                <w:webHidden/>
              </w:rPr>
              <w:tab/>
            </w:r>
            <w:r w:rsidR="003A7BD5">
              <w:rPr>
                <w:noProof/>
                <w:webHidden/>
              </w:rPr>
              <w:fldChar w:fldCharType="begin"/>
            </w:r>
            <w:r w:rsidR="003A7BD5">
              <w:rPr>
                <w:noProof/>
                <w:webHidden/>
              </w:rPr>
              <w:instrText xml:space="preserve"> PAGEREF _Toc57308278 \h </w:instrText>
            </w:r>
            <w:r w:rsidR="003A7BD5">
              <w:rPr>
                <w:noProof/>
                <w:webHidden/>
              </w:rPr>
            </w:r>
            <w:r w:rsidR="003A7BD5">
              <w:rPr>
                <w:noProof/>
                <w:webHidden/>
              </w:rPr>
              <w:fldChar w:fldCharType="separate"/>
            </w:r>
            <w:r w:rsidR="003A7BD5">
              <w:rPr>
                <w:noProof/>
                <w:webHidden/>
              </w:rPr>
              <w:t>41</w:t>
            </w:r>
            <w:r w:rsidR="003A7BD5">
              <w:rPr>
                <w:noProof/>
                <w:webHidden/>
              </w:rPr>
              <w:fldChar w:fldCharType="end"/>
            </w:r>
          </w:hyperlink>
        </w:p>
        <w:p w:rsidR="003A7BD5" w:rsidRDefault="003811E3">
          <w:pPr>
            <w:pStyle w:val="31"/>
            <w:tabs>
              <w:tab w:val="left" w:pos="1100"/>
              <w:tab w:val="right" w:leader="dot" w:pos="9246"/>
            </w:tabs>
            <w:rPr>
              <w:rFonts w:eastAsiaTheme="minorEastAsia"/>
              <w:noProof/>
              <w:lang w:val="en-US"/>
            </w:rPr>
          </w:pPr>
          <w:hyperlink w:anchor="_Toc57308279" w:history="1">
            <w:r w:rsidR="003A7BD5" w:rsidRPr="008F5296">
              <w:rPr>
                <w:rStyle w:val="a4"/>
                <w:b/>
                <w:noProof/>
                <w:lang w:val="ro-MD"/>
              </w:rPr>
              <w:t>5.2.</w:t>
            </w:r>
            <w:r w:rsidR="003A7BD5">
              <w:rPr>
                <w:rFonts w:eastAsiaTheme="minorEastAsia"/>
                <w:noProof/>
                <w:lang w:val="en-US"/>
              </w:rPr>
              <w:tab/>
            </w:r>
            <w:r w:rsidR="003A7BD5" w:rsidRPr="008F5296">
              <w:rPr>
                <w:rStyle w:val="a4"/>
                <w:b/>
                <w:noProof/>
                <w:lang w:val="ro-MD"/>
              </w:rPr>
              <w:t xml:space="preserve">Уровень гарантий не обеспечивает </w:t>
            </w:r>
            <w:r w:rsidR="003A7BD5" w:rsidRPr="008F5296">
              <w:rPr>
                <w:rStyle w:val="a4"/>
                <w:b/>
                <w:noProof/>
              </w:rPr>
              <w:t>взима</w:t>
            </w:r>
            <w:r w:rsidR="003A7BD5" w:rsidRPr="008F5296">
              <w:rPr>
                <w:rStyle w:val="a4"/>
                <w:b/>
                <w:noProof/>
                <w:lang w:val="ro-MD"/>
              </w:rPr>
              <w:t xml:space="preserve">ние денежных средств </w:t>
            </w:r>
            <w:r w:rsidR="003A7BD5" w:rsidRPr="008F5296">
              <w:rPr>
                <w:rStyle w:val="a4"/>
                <w:b/>
                <w:noProof/>
              </w:rPr>
              <w:t>с</w:t>
            </w:r>
            <w:r w:rsidR="003A7BD5" w:rsidRPr="008F5296">
              <w:rPr>
                <w:rStyle w:val="a4"/>
                <w:b/>
                <w:noProof/>
                <w:lang w:val="ro-MD"/>
              </w:rPr>
              <w:t xml:space="preserve"> гаранти</w:t>
            </w:r>
            <w:r w:rsidR="003A7BD5" w:rsidRPr="008F5296">
              <w:rPr>
                <w:rStyle w:val="a4"/>
                <w:b/>
                <w:noProof/>
              </w:rPr>
              <w:t>й</w:t>
            </w:r>
            <w:r w:rsidR="003A7BD5" w:rsidRPr="008F5296">
              <w:rPr>
                <w:rStyle w:val="a4"/>
                <w:b/>
                <w:noProof/>
                <w:lang w:val="ro-MD"/>
              </w:rPr>
              <w:t xml:space="preserve"> импортных/экспортных </w:t>
            </w:r>
            <w:r w:rsidR="003A7BD5" w:rsidRPr="008F5296">
              <w:rPr>
                <w:rStyle w:val="a4"/>
                <w:b/>
                <w:noProof/>
              </w:rPr>
              <w:t>платежей</w:t>
            </w:r>
            <w:r w:rsidR="003A7BD5" w:rsidRPr="008F5296">
              <w:rPr>
                <w:rStyle w:val="a4"/>
                <w:b/>
                <w:noProof/>
                <w:lang w:val="ro-MD"/>
              </w:rPr>
              <w:t xml:space="preserve"> при наступлении таможенного обязательства в случае возникновения непредвиденных обстоятельств.</w:t>
            </w:r>
            <w:r w:rsidR="003A7BD5">
              <w:rPr>
                <w:noProof/>
                <w:webHidden/>
              </w:rPr>
              <w:tab/>
            </w:r>
            <w:r w:rsidR="003A7BD5">
              <w:rPr>
                <w:noProof/>
                <w:webHidden/>
              </w:rPr>
              <w:fldChar w:fldCharType="begin"/>
            </w:r>
            <w:r w:rsidR="003A7BD5">
              <w:rPr>
                <w:noProof/>
                <w:webHidden/>
              </w:rPr>
              <w:instrText xml:space="preserve"> PAGEREF _Toc57308279 \h </w:instrText>
            </w:r>
            <w:r w:rsidR="003A7BD5">
              <w:rPr>
                <w:noProof/>
                <w:webHidden/>
              </w:rPr>
            </w:r>
            <w:r w:rsidR="003A7BD5">
              <w:rPr>
                <w:noProof/>
                <w:webHidden/>
              </w:rPr>
              <w:fldChar w:fldCharType="separate"/>
            </w:r>
            <w:r w:rsidR="003A7BD5">
              <w:rPr>
                <w:noProof/>
                <w:webHidden/>
              </w:rPr>
              <w:t>43</w:t>
            </w:r>
            <w:r w:rsidR="003A7BD5">
              <w:rPr>
                <w:noProof/>
                <w:webHidden/>
              </w:rPr>
              <w:fldChar w:fldCharType="end"/>
            </w:r>
          </w:hyperlink>
        </w:p>
        <w:p w:rsidR="003A7BD5" w:rsidRDefault="003811E3">
          <w:pPr>
            <w:pStyle w:val="15"/>
            <w:rPr>
              <w:rFonts w:eastAsiaTheme="minorEastAsia"/>
              <w:noProof/>
              <w:lang w:val="en-US"/>
            </w:rPr>
          </w:pPr>
          <w:hyperlink w:anchor="_Toc57308280" w:history="1">
            <w:r w:rsidR="003A7BD5" w:rsidRPr="008F5296">
              <w:rPr>
                <w:rStyle w:val="a4"/>
                <w:b/>
                <w:noProof/>
                <w:lang w:val="ro-MD"/>
              </w:rPr>
              <w:t>V.</w:t>
            </w:r>
            <w:r w:rsidR="003A7BD5">
              <w:rPr>
                <w:rFonts w:eastAsiaTheme="minorEastAsia"/>
                <w:noProof/>
                <w:lang w:val="en-US"/>
              </w:rPr>
              <w:tab/>
            </w:r>
            <w:r w:rsidR="003A7BD5" w:rsidRPr="008F5296">
              <w:rPr>
                <w:rStyle w:val="a4"/>
                <w:b/>
                <w:noProof/>
              </w:rPr>
              <w:t>ДОПОЛНИТЕЛЬНАЯ ИНФОРМАЦИЯ</w:t>
            </w:r>
            <w:r w:rsidR="003A7BD5">
              <w:rPr>
                <w:noProof/>
                <w:webHidden/>
              </w:rPr>
              <w:tab/>
            </w:r>
            <w:r w:rsidR="003A7BD5">
              <w:rPr>
                <w:noProof/>
                <w:webHidden/>
              </w:rPr>
              <w:fldChar w:fldCharType="begin"/>
            </w:r>
            <w:r w:rsidR="003A7BD5">
              <w:rPr>
                <w:noProof/>
                <w:webHidden/>
              </w:rPr>
              <w:instrText xml:space="preserve"> PAGEREF _Toc57308280 \h </w:instrText>
            </w:r>
            <w:r w:rsidR="003A7BD5">
              <w:rPr>
                <w:noProof/>
                <w:webHidden/>
              </w:rPr>
            </w:r>
            <w:r w:rsidR="003A7BD5">
              <w:rPr>
                <w:noProof/>
                <w:webHidden/>
              </w:rPr>
              <w:fldChar w:fldCharType="separate"/>
            </w:r>
            <w:r w:rsidR="003A7BD5">
              <w:rPr>
                <w:noProof/>
                <w:webHidden/>
              </w:rPr>
              <w:t>44</w:t>
            </w:r>
            <w:r w:rsidR="003A7BD5">
              <w:rPr>
                <w:noProof/>
                <w:webHidden/>
              </w:rPr>
              <w:fldChar w:fldCharType="end"/>
            </w:r>
          </w:hyperlink>
        </w:p>
        <w:p w:rsidR="003A7BD5" w:rsidRDefault="003811E3">
          <w:pPr>
            <w:pStyle w:val="15"/>
            <w:rPr>
              <w:rFonts w:eastAsiaTheme="minorEastAsia"/>
              <w:noProof/>
              <w:lang w:val="en-US"/>
            </w:rPr>
          </w:pPr>
          <w:hyperlink w:anchor="_Toc57308281" w:history="1">
            <w:r w:rsidR="003A7BD5" w:rsidRPr="008F5296">
              <w:rPr>
                <w:rStyle w:val="a4"/>
                <w:rFonts w:cstheme="majorHAnsi"/>
                <w:b/>
                <w:noProof/>
                <w:lang w:val="ro-MD"/>
              </w:rPr>
              <w:t>VI.</w:t>
            </w:r>
            <w:r w:rsidR="003A7BD5">
              <w:rPr>
                <w:rFonts w:eastAsiaTheme="minorEastAsia"/>
                <w:noProof/>
                <w:lang w:val="en-US"/>
              </w:rPr>
              <w:tab/>
            </w:r>
            <w:r w:rsidR="003A7BD5" w:rsidRPr="008F5296">
              <w:rPr>
                <w:rStyle w:val="a4"/>
                <w:b/>
                <w:noProof/>
              </w:rPr>
              <w:t>ОБЩИЙ ВЫВОД</w:t>
            </w:r>
            <w:r w:rsidR="003A7BD5">
              <w:rPr>
                <w:noProof/>
                <w:webHidden/>
              </w:rPr>
              <w:tab/>
            </w:r>
            <w:r w:rsidR="003A7BD5">
              <w:rPr>
                <w:noProof/>
                <w:webHidden/>
              </w:rPr>
              <w:fldChar w:fldCharType="begin"/>
            </w:r>
            <w:r w:rsidR="003A7BD5">
              <w:rPr>
                <w:noProof/>
                <w:webHidden/>
              </w:rPr>
              <w:instrText xml:space="preserve"> PAGEREF _Toc57308281 \h </w:instrText>
            </w:r>
            <w:r w:rsidR="003A7BD5">
              <w:rPr>
                <w:noProof/>
                <w:webHidden/>
              </w:rPr>
            </w:r>
            <w:r w:rsidR="003A7BD5">
              <w:rPr>
                <w:noProof/>
                <w:webHidden/>
              </w:rPr>
              <w:fldChar w:fldCharType="separate"/>
            </w:r>
            <w:r w:rsidR="003A7BD5">
              <w:rPr>
                <w:noProof/>
                <w:webHidden/>
              </w:rPr>
              <w:t>46</w:t>
            </w:r>
            <w:r w:rsidR="003A7BD5">
              <w:rPr>
                <w:noProof/>
                <w:webHidden/>
              </w:rPr>
              <w:fldChar w:fldCharType="end"/>
            </w:r>
          </w:hyperlink>
        </w:p>
        <w:p w:rsidR="003A7BD5" w:rsidRDefault="003811E3">
          <w:pPr>
            <w:pStyle w:val="15"/>
            <w:rPr>
              <w:rFonts w:eastAsiaTheme="minorEastAsia"/>
              <w:noProof/>
              <w:lang w:val="en-US"/>
            </w:rPr>
          </w:pPr>
          <w:hyperlink w:anchor="_Toc57308282" w:history="1">
            <w:r w:rsidR="003A7BD5" w:rsidRPr="008F5296">
              <w:rPr>
                <w:rStyle w:val="a4"/>
                <w:b/>
                <w:noProof/>
                <w:lang w:val="ro-MD"/>
              </w:rPr>
              <w:t>VII.</w:t>
            </w:r>
            <w:r w:rsidR="003A7BD5">
              <w:rPr>
                <w:rFonts w:eastAsiaTheme="minorEastAsia"/>
                <w:noProof/>
                <w:lang w:val="en-US"/>
              </w:rPr>
              <w:tab/>
            </w:r>
            <w:r w:rsidR="003A7BD5" w:rsidRPr="008F5296">
              <w:rPr>
                <w:rStyle w:val="a4"/>
                <w:b/>
                <w:noProof/>
                <w:lang w:val="ro-MD"/>
              </w:rPr>
              <w:t>РЕКОМЕНДАЦИИ АУДИТА РУКОВОДСТВУ ТАМОЖЕННОЙ СЛУЖБЫ</w:t>
            </w:r>
            <w:r w:rsidR="003A7BD5">
              <w:rPr>
                <w:noProof/>
                <w:webHidden/>
              </w:rPr>
              <w:tab/>
            </w:r>
            <w:r w:rsidR="003A7BD5">
              <w:rPr>
                <w:noProof/>
                <w:webHidden/>
              </w:rPr>
              <w:fldChar w:fldCharType="begin"/>
            </w:r>
            <w:r w:rsidR="003A7BD5">
              <w:rPr>
                <w:noProof/>
                <w:webHidden/>
              </w:rPr>
              <w:instrText xml:space="preserve"> PAGEREF _Toc57308282 \h </w:instrText>
            </w:r>
            <w:r w:rsidR="003A7BD5">
              <w:rPr>
                <w:noProof/>
                <w:webHidden/>
              </w:rPr>
            </w:r>
            <w:r w:rsidR="003A7BD5">
              <w:rPr>
                <w:noProof/>
                <w:webHidden/>
              </w:rPr>
              <w:fldChar w:fldCharType="separate"/>
            </w:r>
            <w:r w:rsidR="003A7BD5">
              <w:rPr>
                <w:noProof/>
                <w:webHidden/>
              </w:rPr>
              <w:t>47</w:t>
            </w:r>
            <w:r w:rsidR="003A7BD5">
              <w:rPr>
                <w:noProof/>
                <w:webHidden/>
              </w:rPr>
              <w:fldChar w:fldCharType="end"/>
            </w:r>
          </w:hyperlink>
        </w:p>
        <w:p w:rsidR="003A7BD5" w:rsidRDefault="003811E3">
          <w:pPr>
            <w:pStyle w:val="15"/>
            <w:rPr>
              <w:rFonts w:eastAsiaTheme="minorEastAsia"/>
              <w:noProof/>
              <w:lang w:val="en-US"/>
            </w:rPr>
          </w:pPr>
          <w:hyperlink w:anchor="_Toc57308283" w:history="1">
            <w:r w:rsidR="003A7BD5" w:rsidRPr="008F5296">
              <w:rPr>
                <w:rStyle w:val="a4"/>
                <w:b/>
                <w:noProof/>
              </w:rPr>
              <w:t>ПРИЛОЖЕНИЯ</w:t>
            </w:r>
            <w:r w:rsidR="003A7BD5">
              <w:rPr>
                <w:noProof/>
                <w:webHidden/>
              </w:rPr>
              <w:tab/>
            </w:r>
            <w:r w:rsidR="003A7BD5">
              <w:rPr>
                <w:noProof/>
                <w:webHidden/>
              </w:rPr>
              <w:fldChar w:fldCharType="begin"/>
            </w:r>
            <w:r w:rsidR="003A7BD5">
              <w:rPr>
                <w:noProof/>
                <w:webHidden/>
              </w:rPr>
              <w:instrText xml:space="preserve"> PAGEREF _Toc57308283 \h </w:instrText>
            </w:r>
            <w:r w:rsidR="003A7BD5">
              <w:rPr>
                <w:noProof/>
                <w:webHidden/>
              </w:rPr>
            </w:r>
            <w:r w:rsidR="003A7BD5">
              <w:rPr>
                <w:noProof/>
                <w:webHidden/>
              </w:rPr>
              <w:fldChar w:fldCharType="separate"/>
            </w:r>
            <w:r w:rsidR="003A7BD5">
              <w:rPr>
                <w:noProof/>
                <w:webHidden/>
              </w:rPr>
              <w:t>50</w:t>
            </w:r>
            <w:r w:rsidR="003A7BD5">
              <w:rPr>
                <w:noProof/>
                <w:webHidden/>
              </w:rPr>
              <w:fldChar w:fldCharType="end"/>
            </w:r>
          </w:hyperlink>
        </w:p>
        <w:p w:rsidR="00D90C3F" w:rsidRPr="00872F4C" w:rsidRDefault="00D90C3F" w:rsidP="004437F0">
          <w:pPr>
            <w:jc w:val="both"/>
            <w:rPr>
              <w:rFonts w:asciiTheme="majorHAnsi" w:hAnsiTheme="majorHAnsi" w:cstheme="majorHAnsi"/>
            </w:rPr>
          </w:pPr>
          <w:r w:rsidRPr="00872F4C">
            <w:rPr>
              <w:rFonts w:asciiTheme="majorHAnsi" w:hAnsiTheme="majorHAnsi" w:cstheme="majorHAnsi"/>
              <w:b/>
              <w:bCs/>
            </w:rPr>
            <w:fldChar w:fldCharType="end"/>
          </w:r>
        </w:p>
      </w:sdtContent>
    </w:sdt>
    <w:p w:rsidR="00DC49DB" w:rsidRPr="00872F4C" w:rsidRDefault="00DC49DB"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D90C3F" w:rsidRPr="00872F4C" w:rsidRDefault="00D90C3F"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D90C3F" w:rsidRPr="00872F4C" w:rsidRDefault="00D90C3F"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EF16F0" w:rsidRDefault="00EF16F0"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560AC1" w:rsidRPr="00872F4C" w:rsidRDefault="00560AC1" w:rsidP="00D24257">
      <w:pPr>
        <w:pStyle w:val="a5"/>
        <w:spacing w:before="100" w:beforeAutospacing="1" w:after="100" w:afterAutospacing="1" w:line="276" w:lineRule="auto"/>
        <w:ind w:left="1077" w:right="45"/>
        <w:jc w:val="center"/>
        <w:outlineLvl w:val="0"/>
        <w:rPr>
          <w:rFonts w:asciiTheme="majorHAnsi" w:hAnsiTheme="majorHAnsi" w:cstheme="majorHAnsi"/>
          <w:b/>
          <w:sz w:val="24"/>
          <w:szCs w:val="24"/>
          <w:lang w:val="ro-MD"/>
        </w:rPr>
      </w:pPr>
    </w:p>
    <w:p w:rsidR="00EF16F0" w:rsidRDefault="00EF16F0" w:rsidP="000E0D6A">
      <w:pPr>
        <w:spacing w:before="100" w:beforeAutospacing="1" w:after="100" w:afterAutospacing="1"/>
        <w:ind w:right="45"/>
        <w:outlineLvl w:val="0"/>
        <w:rPr>
          <w:rFonts w:asciiTheme="majorHAnsi" w:hAnsiTheme="majorHAnsi" w:cstheme="majorHAnsi"/>
          <w:b/>
          <w:sz w:val="24"/>
          <w:szCs w:val="24"/>
          <w:lang w:val="ro-MD"/>
        </w:rPr>
      </w:pPr>
    </w:p>
    <w:p w:rsidR="000E0D6A" w:rsidRPr="000E0D6A" w:rsidRDefault="000E0D6A" w:rsidP="000E0D6A">
      <w:pPr>
        <w:spacing w:before="100" w:beforeAutospacing="1" w:after="100" w:afterAutospacing="1"/>
        <w:ind w:right="45"/>
        <w:outlineLvl w:val="0"/>
        <w:rPr>
          <w:rFonts w:asciiTheme="majorHAnsi" w:hAnsiTheme="majorHAnsi" w:cstheme="majorHAnsi"/>
          <w:b/>
          <w:sz w:val="24"/>
          <w:szCs w:val="24"/>
          <w:lang w:val="ro-MD"/>
        </w:rPr>
      </w:pPr>
    </w:p>
    <w:p w:rsidR="003236D5" w:rsidRPr="00872F4C" w:rsidRDefault="005A51E0" w:rsidP="00872F4C">
      <w:pPr>
        <w:pStyle w:val="1"/>
        <w:jc w:val="center"/>
        <w:rPr>
          <w:b/>
          <w:color w:val="auto"/>
          <w:lang w:val="ro-MD"/>
        </w:rPr>
      </w:pPr>
      <w:bookmarkStart w:id="1" w:name="_Toc27128879"/>
      <w:bookmarkStart w:id="2" w:name="_Toc57308257"/>
      <w:r>
        <w:rPr>
          <w:b/>
          <w:color w:val="auto"/>
        </w:rPr>
        <w:t>СПИСОК АКРОНИМОВ</w:t>
      </w:r>
      <w:bookmarkEnd w:id="1"/>
      <w:bookmarkEnd w:id="2"/>
    </w:p>
    <w:tbl>
      <w:tblPr>
        <w:tblStyle w:val="a3"/>
        <w:tblW w:w="9360" w:type="dxa"/>
        <w:tblInd w:w="-5" w:type="dxa"/>
        <w:tblLook w:val="04A0" w:firstRow="1" w:lastRow="0" w:firstColumn="1" w:lastColumn="0" w:noHBand="0" w:noVBand="1"/>
      </w:tblPr>
      <w:tblGrid>
        <w:gridCol w:w="2790"/>
        <w:gridCol w:w="6570"/>
      </w:tblGrid>
      <w:tr w:rsidR="00213166" w:rsidRPr="00C4580E" w:rsidTr="001A3E33">
        <w:tc>
          <w:tcPr>
            <w:tcW w:w="2790" w:type="dxa"/>
          </w:tcPr>
          <w:p w:rsidR="00213166" w:rsidRPr="005A51E0" w:rsidRDefault="005A51E0" w:rsidP="00521CCF">
            <w:pPr>
              <w:tabs>
                <w:tab w:val="left" w:pos="450"/>
                <w:tab w:val="left" w:pos="3600"/>
              </w:tabs>
              <w:spacing w:after="0"/>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НАБПП</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Национальное агентство по безопасности пищевых продуктов</w:t>
            </w:r>
          </w:p>
        </w:tc>
      </w:tr>
      <w:tr w:rsidR="00141F60" w:rsidRPr="00872F4C" w:rsidTr="001A3E33">
        <w:tc>
          <w:tcPr>
            <w:tcW w:w="2790" w:type="dxa"/>
          </w:tcPr>
          <w:p w:rsidR="00141F60" w:rsidRPr="00C4580E" w:rsidRDefault="00C4580E" w:rsidP="00521CCF">
            <w:pPr>
              <w:tabs>
                <w:tab w:val="left" w:pos="450"/>
                <w:tab w:val="left" w:pos="3600"/>
              </w:tabs>
              <w:spacing w:after="0"/>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ГБ</w:t>
            </w:r>
          </w:p>
        </w:tc>
        <w:tc>
          <w:tcPr>
            <w:tcW w:w="6570" w:type="dxa"/>
          </w:tcPr>
          <w:p w:rsidR="00141F60"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Государственный бюджет</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ТБ</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Таможенное бюро</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НБС</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Национальное бюро статистики</w:t>
            </w:r>
          </w:p>
        </w:tc>
      </w:tr>
      <w:tr w:rsidR="00213166" w:rsidRPr="00C94998" w:rsidTr="001A3E33">
        <w:tc>
          <w:tcPr>
            <w:tcW w:w="2790" w:type="dxa"/>
          </w:tcPr>
          <w:p w:rsidR="00213166" w:rsidRPr="00C4580E" w:rsidRDefault="00C4580E" w:rsidP="00521CCF">
            <w:pPr>
              <w:tabs>
                <w:tab w:val="left" w:pos="450"/>
                <w:tab w:val="left" w:pos="3600"/>
              </w:tabs>
              <w:spacing w:after="0"/>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СПРМ</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Счетная</w:t>
            </w:r>
            <w:r w:rsidRPr="00C4580E">
              <w:rPr>
                <w:rFonts w:asciiTheme="majorHAnsi" w:hAnsiTheme="majorHAnsi" w:cstheme="majorHAnsi"/>
                <w:sz w:val="24"/>
                <w:szCs w:val="24"/>
                <w:lang w:val="es-ES"/>
              </w:rPr>
              <w:t xml:space="preserve"> </w:t>
            </w:r>
            <w:r>
              <w:rPr>
                <w:rFonts w:asciiTheme="majorHAnsi" w:hAnsiTheme="majorHAnsi" w:cstheme="majorHAnsi"/>
                <w:sz w:val="24"/>
                <w:szCs w:val="24"/>
              </w:rPr>
              <w:t>палата</w:t>
            </w:r>
            <w:r w:rsidRPr="00C4580E">
              <w:rPr>
                <w:rFonts w:asciiTheme="majorHAnsi" w:hAnsiTheme="majorHAnsi" w:cstheme="majorHAnsi"/>
                <w:sz w:val="24"/>
                <w:szCs w:val="24"/>
                <w:lang w:val="es-ES"/>
              </w:rPr>
              <w:t xml:space="preserve"> </w:t>
            </w:r>
            <w:r>
              <w:rPr>
                <w:rFonts w:asciiTheme="majorHAnsi" w:hAnsiTheme="majorHAnsi" w:cstheme="majorHAnsi"/>
                <w:sz w:val="24"/>
                <w:szCs w:val="24"/>
              </w:rPr>
              <w:t>Республики</w:t>
            </w:r>
            <w:r w:rsidRPr="00C4580E">
              <w:rPr>
                <w:rFonts w:asciiTheme="majorHAnsi" w:hAnsiTheme="majorHAnsi" w:cstheme="majorHAnsi"/>
                <w:sz w:val="24"/>
                <w:szCs w:val="24"/>
                <w:lang w:val="es-ES"/>
              </w:rPr>
              <w:t xml:space="preserve"> </w:t>
            </w:r>
            <w:r>
              <w:rPr>
                <w:rFonts w:asciiTheme="majorHAnsi" w:hAnsiTheme="majorHAnsi" w:cstheme="majorHAnsi"/>
                <w:sz w:val="24"/>
                <w:szCs w:val="24"/>
              </w:rPr>
              <w:t>Молдова</w:t>
            </w:r>
          </w:p>
        </w:tc>
      </w:tr>
      <w:tr w:rsidR="00213166" w:rsidRPr="00872F4C" w:rsidTr="001A3E33">
        <w:tc>
          <w:tcPr>
            <w:tcW w:w="2790" w:type="dxa"/>
          </w:tcPr>
          <w:p w:rsidR="00213166" w:rsidRPr="00C4580E" w:rsidRDefault="00C4580E" w:rsidP="00521CCF">
            <w:pPr>
              <w:tabs>
                <w:tab w:val="left" w:pos="450"/>
                <w:tab w:val="left" w:pos="3600"/>
              </w:tabs>
              <w:spacing w:after="0"/>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НК</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Налоговый кодекс</w:t>
            </w:r>
          </w:p>
        </w:tc>
      </w:tr>
      <w:tr w:rsidR="00213166" w:rsidRPr="00872F4C" w:rsidTr="001A3E33">
        <w:tc>
          <w:tcPr>
            <w:tcW w:w="2790" w:type="dxa"/>
          </w:tcPr>
          <w:p w:rsidR="00213166" w:rsidRPr="00C4580E" w:rsidRDefault="00C4580E" w:rsidP="00521CCF">
            <w:pPr>
              <w:tabs>
                <w:tab w:val="left" w:pos="450"/>
                <w:tab w:val="left" w:pos="3600"/>
              </w:tabs>
              <w:spacing w:after="0"/>
              <w:ind w:right="9"/>
              <w:rPr>
                <w:rFonts w:asciiTheme="majorHAnsi" w:eastAsia="Times New Roman" w:hAnsiTheme="majorHAnsi" w:cstheme="majorHAnsi"/>
                <w:b/>
                <w:sz w:val="24"/>
                <w:szCs w:val="24"/>
              </w:rPr>
            </w:pPr>
            <w:r>
              <w:rPr>
                <w:rFonts w:asciiTheme="majorHAnsi" w:eastAsia="Times New Roman" w:hAnsiTheme="majorHAnsi" w:cstheme="majorHAnsi"/>
                <w:b/>
                <w:sz w:val="24"/>
                <w:szCs w:val="24"/>
              </w:rPr>
              <w:t>ТК</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Таможенный кодекс</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МФ</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Министерство финансов</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ВВП</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Валовой внутренний продукт</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п</w:t>
            </w:r>
            <w:r w:rsidR="00213166" w:rsidRPr="00872F4C">
              <w:rPr>
                <w:rFonts w:asciiTheme="majorHAnsi" w:eastAsia="Times New Roman" w:hAnsiTheme="majorHAnsi" w:cstheme="majorHAnsi"/>
                <w:b/>
                <w:sz w:val="24"/>
                <w:szCs w:val="24"/>
                <w:lang w:val="ro-MD"/>
              </w:rPr>
              <w:t>.</w:t>
            </w:r>
            <w:r w:rsidR="00115E45" w:rsidRPr="00872F4C">
              <w:rPr>
                <w:rFonts w:asciiTheme="majorHAnsi" w:eastAsia="Times New Roman" w:hAnsiTheme="majorHAnsi" w:cstheme="majorHAnsi"/>
                <w:b/>
                <w:sz w:val="24"/>
                <w:szCs w:val="24"/>
                <w:lang w:val="ro-MD"/>
              </w:rPr>
              <w:t xml:space="preserve"> </w:t>
            </w:r>
            <w:r>
              <w:rPr>
                <w:rFonts w:asciiTheme="majorHAnsi" w:eastAsia="Times New Roman" w:hAnsiTheme="majorHAnsi" w:cstheme="majorHAnsi"/>
                <w:b/>
                <w:sz w:val="24"/>
                <w:szCs w:val="24"/>
              </w:rPr>
              <w:t>п</w:t>
            </w:r>
            <w:r w:rsidR="00213166" w:rsidRPr="00872F4C">
              <w:rPr>
                <w:rFonts w:asciiTheme="majorHAnsi" w:eastAsia="Times New Roman" w:hAnsiTheme="majorHAnsi" w:cstheme="majorHAnsi"/>
                <w:b/>
                <w:sz w:val="24"/>
                <w:szCs w:val="24"/>
                <w:lang w:val="ro-MD"/>
              </w:rPr>
              <w:t>.</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Процентные пункты</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ВУК</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Внутренний управленческий контроль</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ГНС</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Государственная налоговая служба</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АИС</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Автоматизированная информационная система</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ТС</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Таможенная служба</w:t>
            </w:r>
          </w:p>
        </w:tc>
      </w:tr>
      <w:tr w:rsidR="00213166" w:rsidRPr="00872F4C"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НДС</w:t>
            </w:r>
          </w:p>
        </w:tc>
        <w:tc>
          <w:tcPr>
            <w:tcW w:w="6570" w:type="dxa"/>
          </w:tcPr>
          <w:p w:rsidR="00213166" w:rsidRPr="00872F4C" w:rsidRDefault="00C4580E" w:rsidP="00C4580E">
            <w:pPr>
              <w:spacing w:after="0"/>
              <w:rPr>
                <w:rFonts w:asciiTheme="majorHAnsi" w:hAnsiTheme="majorHAnsi" w:cstheme="majorHAnsi"/>
                <w:sz w:val="24"/>
                <w:szCs w:val="24"/>
                <w:lang w:val="ro-MD"/>
              </w:rPr>
            </w:pPr>
            <w:r>
              <w:rPr>
                <w:rFonts w:asciiTheme="majorHAnsi" w:hAnsiTheme="majorHAnsi" w:cstheme="majorHAnsi"/>
                <w:sz w:val="24"/>
                <w:szCs w:val="24"/>
              </w:rPr>
              <w:t>Налог на добавленную стоимость</w:t>
            </w:r>
          </w:p>
        </w:tc>
      </w:tr>
      <w:tr w:rsidR="00213166" w:rsidRPr="00C4580E" w:rsidTr="001A3E33">
        <w:tc>
          <w:tcPr>
            <w:tcW w:w="2790" w:type="dxa"/>
          </w:tcPr>
          <w:p w:rsidR="00213166" w:rsidRPr="00872F4C" w:rsidRDefault="00C4580E" w:rsidP="00C4580E">
            <w:pPr>
              <w:tabs>
                <w:tab w:val="left" w:pos="450"/>
                <w:tab w:val="left" w:pos="3600"/>
              </w:tabs>
              <w:spacing w:after="0"/>
              <w:ind w:right="9"/>
              <w:rPr>
                <w:rFonts w:asciiTheme="majorHAnsi" w:eastAsia="Times New Roman" w:hAnsiTheme="majorHAnsi" w:cstheme="majorHAnsi"/>
                <w:b/>
                <w:sz w:val="24"/>
                <w:szCs w:val="24"/>
                <w:lang w:val="ro-MD"/>
              </w:rPr>
            </w:pPr>
            <w:r>
              <w:rPr>
                <w:rFonts w:asciiTheme="majorHAnsi" w:hAnsiTheme="majorHAnsi" w:cstheme="majorHAnsi"/>
                <w:b/>
                <w:sz w:val="24"/>
                <w:szCs w:val="24"/>
              </w:rPr>
              <w:t>О</w:t>
            </w:r>
            <w:r w:rsidR="00A409C0" w:rsidRPr="00872F4C">
              <w:rPr>
                <w:rFonts w:asciiTheme="majorHAnsi" w:hAnsiTheme="majorHAnsi" w:cstheme="majorHAnsi"/>
                <w:b/>
                <w:sz w:val="24"/>
                <w:szCs w:val="24"/>
                <w:lang w:val="ro-MD"/>
              </w:rPr>
              <w:t>.</w:t>
            </w:r>
            <w:r>
              <w:rPr>
                <w:rFonts w:asciiTheme="majorHAnsi" w:hAnsiTheme="majorHAnsi" w:cstheme="majorHAnsi"/>
                <w:b/>
                <w:sz w:val="24"/>
                <w:szCs w:val="24"/>
              </w:rPr>
              <w:t>М</w:t>
            </w:r>
            <w:r w:rsidR="00A409C0" w:rsidRPr="00872F4C">
              <w:rPr>
                <w:rFonts w:asciiTheme="majorHAnsi" w:hAnsiTheme="majorHAnsi" w:cstheme="majorHAnsi"/>
                <w:b/>
                <w:sz w:val="24"/>
                <w:szCs w:val="24"/>
                <w:lang w:val="ro-MD"/>
              </w:rPr>
              <w:t xml:space="preserve">. </w:t>
            </w:r>
            <w:r>
              <w:rPr>
                <w:rFonts w:asciiTheme="majorHAnsi" w:hAnsiTheme="majorHAnsi" w:cstheme="majorHAnsi"/>
                <w:b/>
                <w:sz w:val="24"/>
                <w:szCs w:val="24"/>
              </w:rPr>
              <w:t>РМ</w:t>
            </w:r>
            <w:r w:rsidR="00213166" w:rsidRPr="00872F4C">
              <w:rPr>
                <w:rFonts w:asciiTheme="majorHAnsi" w:hAnsiTheme="majorHAnsi" w:cstheme="majorHAnsi"/>
                <w:b/>
                <w:sz w:val="24"/>
                <w:szCs w:val="24"/>
                <w:lang w:val="ro-MD"/>
              </w:rPr>
              <w:t xml:space="preserve"> </w:t>
            </w:r>
          </w:p>
        </w:tc>
        <w:tc>
          <w:tcPr>
            <w:tcW w:w="6570" w:type="dxa"/>
          </w:tcPr>
          <w:p w:rsidR="00213166" w:rsidRPr="00872F4C" w:rsidRDefault="00C4580E" w:rsidP="00C4580E">
            <w:pPr>
              <w:spacing w:after="0"/>
              <w:rPr>
                <w:rFonts w:asciiTheme="majorHAnsi" w:hAnsiTheme="majorHAnsi" w:cstheme="majorHAnsi"/>
                <w:sz w:val="24"/>
                <w:szCs w:val="24"/>
                <w:lang w:val="ro-MD"/>
              </w:rPr>
            </w:pPr>
            <w:r w:rsidRPr="00C4580E">
              <w:rPr>
                <w:rFonts w:asciiTheme="majorHAnsi" w:hAnsiTheme="majorHAnsi" w:cstheme="majorHAnsi"/>
                <w:sz w:val="24"/>
                <w:szCs w:val="24"/>
                <w:lang w:val="ro-MD"/>
              </w:rPr>
              <w:t>Официальный монитор Республики М</w:t>
            </w:r>
            <w:r>
              <w:rPr>
                <w:rFonts w:asciiTheme="majorHAnsi" w:hAnsiTheme="majorHAnsi" w:cstheme="majorHAnsi"/>
                <w:sz w:val="24"/>
                <w:szCs w:val="24"/>
              </w:rPr>
              <w:t>олдова</w:t>
            </w:r>
          </w:p>
        </w:tc>
      </w:tr>
    </w:tbl>
    <w:p w:rsidR="00DB3D6E" w:rsidRPr="00872F4C" w:rsidRDefault="00DB3D6E" w:rsidP="00C05029">
      <w:pPr>
        <w:spacing w:after="0"/>
        <w:jc w:val="both"/>
        <w:rPr>
          <w:rFonts w:asciiTheme="majorHAnsi" w:hAnsiTheme="majorHAnsi" w:cstheme="majorHAnsi"/>
          <w:b/>
          <w:i/>
          <w:sz w:val="24"/>
          <w:szCs w:val="24"/>
          <w:lang w:val="ro-MD"/>
        </w:rPr>
      </w:pPr>
    </w:p>
    <w:p w:rsidR="00C9265D" w:rsidRPr="00872F4C" w:rsidRDefault="00C9265D" w:rsidP="00872F4C">
      <w:pPr>
        <w:pStyle w:val="1"/>
        <w:jc w:val="center"/>
        <w:rPr>
          <w:b/>
          <w:color w:val="auto"/>
          <w:lang w:val="ro-MD"/>
        </w:rPr>
      </w:pPr>
      <w:bookmarkStart w:id="3" w:name="_Toc475691464"/>
      <w:bookmarkStart w:id="4" w:name="_Toc27128880"/>
      <w:r w:rsidRPr="00872F4C">
        <w:rPr>
          <w:b/>
          <w:color w:val="auto"/>
          <w:lang w:val="ro-MD"/>
        </w:rPr>
        <w:t xml:space="preserve"> </w:t>
      </w:r>
      <w:bookmarkStart w:id="5" w:name="_Toc57308258"/>
      <w:r w:rsidR="00C4580E">
        <w:rPr>
          <w:b/>
          <w:color w:val="auto"/>
        </w:rPr>
        <w:t>ГЛОССАРИЙ</w:t>
      </w:r>
      <w:bookmarkEnd w:id="3"/>
      <w:bookmarkEnd w:id="4"/>
      <w:bookmarkEnd w:id="5"/>
    </w:p>
    <w:tbl>
      <w:tblPr>
        <w:tblStyle w:val="23"/>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6168"/>
      </w:tblGrid>
      <w:tr w:rsidR="006C2F33" w:rsidRPr="000D1D42" w:rsidTr="006F1E78">
        <w:trPr>
          <w:trHeight w:val="332"/>
        </w:trPr>
        <w:tc>
          <w:tcPr>
            <w:tcW w:w="2405" w:type="dxa"/>
            <w:tcBorders>
              <w:top w:val="single" w:sz="4" w:space="0" w:color="auto"/>
              <w:bottom w:val="single" w:sz="4" w:space="0" w:color="auto"/>
            </w:tcBorders>
          </w:tcPr>
          <w:p w:rsidR="006C2F33" w:rsidRPr="000D1D42" w:rsidRDefault="000D1D42" w:rsidP="00521CCF">
            <w:pPr>
              <w:spacing w:after="0"/>
              <w:jc w:val="both"/>
              <w:rPr>
                <w:rFonts w:asciiTheme="majorHAnsi" w:hAnsiTheme="majorHAnsi" w:cstheme="majorHAnsi"/>
                <w:b/>
                <w:sz w:val="24"/>
                <w:szCs w:val="24"/>
                <w:lang w:val="ro-MD"/>
              </w:rPr>
            </w:pPr>
            <w:r>
              <w:rPr>
                <w:rFonts w:asciiTheme="majorHAnsi" w:eastAsia="Times New Roman" w:hAnsiTheme="majorHAnsi" w:cstheme="majorHAnsi"/>
                <w:b/>
                <w:iCs/>
                <w:sz w:val="24"/>
                <w:szCs w:val="24"/>
              </w:rPr>
              <w:t>Т</w:t>
            </w:r>
            <w:r w:rsidRPr="000D1D42">
              <w:rPr>
                <w:rFonts w:asciiTheme="majorHAnsi" w:eastAsia="Times New Roman" w:hAnsiTheme="majorHAnsi" w:cstheme="majorHAnsi"/>
                <w:b/>
                <w:iCs/>
                <w:sz w:val="24"/>
                <w:szCs w:val="24"/>
              </w:rPr>
              <w:t>аможенный плательщик </w:t>
            </w:r>
          </w:p>
        </w:tc>
        <w:tc>
          <w:tcPr>
            <w:tcW w:w="6946" w:type="dxa"/>
            <w:tcBorders>
              <w:top w:val="single" w:sz="4" w:space="0" w:color="auto"/>
              <w:bottom w:val="single" w:sz="4" w:space="0" w:color="auto"/>
            </w:tcBorders>
          </w:tcPr>
          <w:p w:rsidR="006C2F33" w:rsidRPr="005F2759" w:rsidRDefault="000D1D42" w:rsidP="000D1D42">
            <w:pPr>
              <w:spacing w:after="0"/>
              <w:jc w:val="both"/>
              <w:rPr>
                <w:rFonts w:asciiTheme="majorHAnsi" w:hAnsiTheme="majorHAnsi" w:cstheme="majorHAnsi"/>
                <w:sz w:val="24"/>
                <w:szCs w:val="24"/>
              </w:rPr>
            </w:pPr>
            <w:r w:rsidRPr="000D1D42">
              <w:rPr>
                <w:rFonts w:asciiTheme="majorHAnsi" w:eastAsia="Times New Roman" w:hAnsiTheme="majorHAnsi" w:cstheme="majorHAnsi"/>
                <w:sz w:val="24"/>
                <w:szCs w:val="24"/>
                <w:lang w:val="ro-MD"/>
              </w:rPr>
              <w:t>лицо, обязанное погасить таможенное обязательство</w:t>
            </w:r>
            <w:r w:rsidR="005F2759">
              <w:rPr>
                <w:rFonts w:asciiTheme="majorHAnsi" w:eastAsia="Times New Roman" w:hAnsiTheme="majorHAnsi" w:cstheme="majorHAnsi"/>
                <w:sz w:val="24"/>
                <w:szCs w:val="24"/>
              </w:rPr>
              <w:t>;</w:t>
            </w:r>
          </w:p>
        </w:tc>
      </w:tr>
      <w:tr w:rsidR="006C2F33" w:rsidRPr="000D1D42" w:rsidTr="002E04B0">
        <w:tc>
          <w:tcPr>
            <w:tcW w:w="2405" w:type="dxa"/>
            <w:tcBorders>
              <w:top w:val="single" w:sz="4" w:space="0" w:color="auto"/>
              <w:bottom w:val="single" w:sz="4" w:space="0" w:color="auto"/>
            </w:tcBorders>
          </w:tcPr>
          <w:p w:rsidR="006C2F33" w:rsidRPr="000D1D42" w:rsidRDefault="000D1D42" w:rsidP="000D1D42">
            <w:pPr>
              <w:spacing w:after="0"/>
              <w:jc w:val="both"/>
              <w:rPr>
                <w:rFonts w:asciiTheme="majorHAnsi" w:hAnsiTheme="majorHAnsi" w:cstheme="majorHAnsi"/>
                <w:b/>
                <w:sz w:val="24"/>
                <w:szCs w:val="24"/>
                <w:lang w:val="ro-MD"/>
              </w:rPr>
            </w:pPr>
            <w:r>
              <w:rPr>
                <w:rFonts w:asciiTheme="majorHAnsi" w:eastAsia="Times New Roman" w:hAnsiTheme="majorHAnsi" w:cstheme="majorHAnsi"/>
                <w:b/>
                <w:iCs/>
                <w:sz w:val="24"/>
                <w:szCs w:val="24"/>
              </w:rPr>
              <w:t>Т</w:t>
            </w:r>
            <w:r w:rsidRPr="000D1D42">
              <w:rPr>
                <w:rFonts w:asciiTheme="majorHAnsi" w:eastAsia="Times New Roman" w:hAnsiTheme="majorHAnsi" w:cstheme="majorHAnsi"/>
                <w:b/>
                <w:iCs/>
                <w:sz w:val="24"/>
                <w:szCs w:val="24"/>
                <w:lang w:val="ro-MD"/>
              </w:rPr>
              <w:t>аможенное обязательство</w:t>
            </w:r>
          </w:p>
        </w:tc>
        <w:tc>
          <w:tcPr>
            <w:tcW w:w="6946" w:type="dxa"/>
            <w:tcBorders>
              <w:top w:val="single" w:sz="4" w:space="0" w:color="auto"/>
              <w:bottom w:val="single" w:sz="4" w:space="0" w:color="auto"/>
            </w:tcBorders>
          </w:tcPr>
          <w:p w:rsidR="006C2F33" w:rsidRPr="00872F4C" w:rsidRDefault="000D1D42" w:rsidP="000D1D42">
            <w:pPr>
              <w:spacing w:after="0"/>
              <w:jc w:val="both"/>
              <w:rPr>
                <w:rFonts w:asciiTheme="majorHAnsi" w:hAnsiTheme="majorHAnsi" w:cstheme="majorHAnsi"/>
                <w:sz w:val="24"/>
                <w:szCs w:val="24"/>
                <w:lang w:val="ro-MD"/>
              </w:rPr>
            </w:pPr>
            <w:r w:rsidRPr="000D1D42">
              <w:rPr>
                <w:rFonts w:asciiTheme="majorHAnsi" w:eastAsia="Times New Roman" w:hAnsiTheme="majorHAnsi" w:cstheme="majorHAnsi"/>
                <w:sz w:val="24"/>
                <w:szCs w:val="24"/>
                <w:lang w:val="ro-MD"/>
              </w:rPr>
              <w:t>обязательство по уплате таможенных платежей (в том числе штрафов и пени), возникших в соответствии с законодательством, а также платежей, определенных после осуществления таможенных операций</w:t>
            </w:r>
            <w:r w:rsidR="005F2759">
              <w:rPr>
                <w:rFonts w:asciiTheme="majorHAnsi" w:eastAsia="Times New Roman" w:hAnsiTheme="majorHAnsi" w:cstheme="majorHAnsi"/>
                <w:sz w:val="24"/>
                <w:szCs w:val="24"/>
              </w:rPr>
              <w:t>;</w:t>
            </w:r>
            <w:r w:rsidRPr="000D1D42">
              <w:rPr>
                <w:rFonts w:asciiTheme="majorHAnsi" w:eastAsia="Times New Roman" w:hAnsiTheme="majorHAnsi" w:cstheme="majorHAnsi"/>
                <w:sz w:val="24"/>
                <w:szCs w:val="24"/>
                <w:lang w:val="ro-MD"/>
              </w:rPr>
              <w:t xml:space="preserve"> </w:t>
            </w:r>
          </w:p>
        </w:tc>
      </w:tr>
      <w:tr w:rsidR="006C2F33" w:rsidRPr="000D1D42" w:rsidTr="002E04B0">
        <w:tc>
          <w:tcPr>
            <w:tcW w:w="2405" w:type="dxa"/>
            <w:tcBorders>
              <w:top w:val="single" w:sz="4" w:space="0" w:color="auto"/>
              <w:bottom w:val="single" w:sz="4" w:space="0" w:color="auto"/>
            </w:tcBorders>
          </w:tcPr>
          <w:p w:rsidR="006C2F33" w:rsidRPr="000D1D42" w:rsidRDefault="000D1D42" w:rsidP="00521CCF">
            <w:pPr>
              <w:spacing w:after="0"/>
              <w:jc w:val="both"/>
              <w:rPr>
                <w:rFonts w:asciiTheme="majorHAnsi" w:hAnsiTheme="majorHAnsi" w:cstheme="majorHAnsi"/>
                <w:b/>
                <w:sz w:val="24"/>
                <w:szCs w:val="24"/>
                <w:lang w:val="ro-MD"/>
              </w:rPr>
            </w:pPr>
            <w:r w:rsidRPr="000D1D42">
              <w:rPr>
                <w:rFonts w:asciiTheme="majorHAnsi" w:eastAsia="Times New Roman" w:hAnsiTheme="majorHAnsi" w:cstheme="majorHAnsi"/>
                <w:b/>
                <w:iCs/>
                <w:sz w:val="24"/>
                <w:szCs w:val="24"/>
              </w:rPr>
              <w:t>Таможенные платежи</w:t>
            </w:r>
          </w:p>
        </w:tc>
        <w:tc>
          <w:tcPr>
            <w:tcW w:w="6946" w:type="dxa"/>
            <w:tcBorders>
              <w:top w:val="single" w:sz="4" w:space="0" w:color="auto"/>
              <w:bottom w:val="single" w:sz="4" w:space="0" w:color="auto"/>
            </w:tcBorders>
          </w:tcPr>
          <w:p w:rsidR="006C2F33" w:rsidRPr="005F2759" w:rsidRDefault="000D1D42" w:rsidP="005F2759">
            <w:pPr>
              <w:spacing w:after="0"/>
              <w:jc w:val="both"/>
              <w:rPr>
                <w:rFonts w:asciiTheme="majorHAnsi" w:hAnsiTheme="majorHAnsi" w:cstheme="majorHAnsi"/>
                <w:sz w:val="24"/>
                <w:szCs w:val="24"/>
              </w:rPr>
            </w:pPr>
            <w:r w:rsidRPr="000D1D42">
              <w:rPr>
                <w:rFonts w:asciiTheme="majorHAnsi" w:eastAsia="Times New Roman" w:hAnsiTheme="majorHAnsi" w:cstheme="majorHAnsi"/>
                <w:sz w:val="24"/>
                <w:szCs w:val="24"/>
                <w:lang w:val="ro-MD"/>
              </w:rPr>
              <w:t xml:space="preserve">таможенная пошлина, </w:t>
            </w:r>
            <w:r w:rsidR="00ED4A8F" w:rsidRPr="000D1D42">
              <w:rPr>
                <w:rFonts w:asciiTheme="majorHAnsi" w:eastAsia="Times New Roman" w:hAnsiTheme="majorHAnsi" w:cstheme="majorHAnsi"/>
                <w:sz w:val="24"/>
                <w:szCs w:val="24"/>
                <w:lang w:val="ro-MD"/>
              </w:rPr>
              <w:t xml:space="preserve">сбор за осуществление таможенных процедур, </w:t>
            </w:r>
            <w:r w:rsidRPr="000D1D42">
              <w:rPr>
                <w:rFonts w:asciiTheme="majorHAnsi" w:eastAsia="Times New Roman" w:hAnsiTheme="majorHAnsi" w:cstheme="majorHAnsi"/>
                <w:sz w:val="24"/>
                <w:szCs w:val="24"/>
                <w:lang w:val="ro-MD"/>
              </w:rPr>
              <w:t xml:space="preserve">налог на добавленную стоимость, акцизы и любые </w:t>
            </w:r>
            <w:r w:rsidR="00ED4A8F" w:rsidRPr="000D1D42">
              <w:rPr>
                <w:rFonts w:asciiTheme="majorHAnsi" w:eastAsia="Times New Roman" w:hAnsiTheme="majorHAnsi" w:cstheme="majorHAnsi"/>
                <w:sz w:val="24"/>
                <w:szCs w:val="24"/>
                <w:lang w:val="ro-MD"/>
              </w:rPr>
              <w:t>другие платежи,</w:t>
            </w:r>
            <w:r w:rsidRPr="000D1D42">
              <w:rPr>
                <w:rFonts w:asciiTheme="majorHAnsi" w:eastAsia="Times New Roman" w:hAnsiTheme="majorHAnsi" w:cstheme="majorHAnsi"/>
                <w:sz w:val="24"/>
                <w:szCs w:val="24"/>
                <w:lang w:val="ro-MD"/>
              </w:rPr>
              <w:t xml:space="preserve"> </w:t>
            </w:r>
            <w:r w:rsidR="00ED4A8F" w:rsidRPr="00ED4A8F">
              <w:rPr>
                <w:rFonts w:asciiTheme="majorHAnsi" w:eastAsia="Times New Roman" w:hAnsiTheme="majorHAnsi" w:cstheme="majorHAnsi"/>
                <w:sz w:val="24"/>
                <w:szCs w:val="24"/>
                <w:lang w:val="ro-MD"/>
              </w:rPr>
              <w:t>по</w:t>
            </w:r>
            <w:r w:rsidRPr="000D1D42">
              <w:rPr>
                <w:rFonts w:asciiTheme="majorHAnsi" w:eastAsia="Times New Roman" w:hAnsiTheme="majorHAnsi" w:cstheme="majorHAnsi"/>
                <w:sz w:val="24"/>
                <w:szCs w:val="24"/>
                <w:lang w:val="ro-MD"/>
              </w:rPr>
              <w:t>длежа</w:t>
            </w:r>
            <w:r w:rsidR="00ED4A8F" w:rsidRPr="00ED4A8F">
              <w:rPr>
                <w:rFonts w:asciiTheme="majorHAnsi" w:eastAsia="Times New Roman" w:hAnsiTheme="majorHAnsi" w:cstheme="majorHAnsi"/>
                <w:sz w:val="24"/>
                <w:szCs w:val="24"/>
                <w:lang w:val="ro-MD"/>
              </w:rPr>
              <w:t>щие уплате</w:t>
            </w:r>
            <w:r w:rsidRPr="000D1D42">
              <w:rPr>
                <w:rFonts w:asciiTheme="majorHAnsi" w:eastAsia="Times New Roman" w:hAnsiTheme="majorHAnsi" w:cstheme="majorHAnsi"/>
                <w:sz w:val="24"/>
                <w:szCs w:val="24"/>
                <w:lang w:val="ro-MD"/>
              </w:rPr>
              <w:t xml:space="preserve"> государству при </w:t>
            </w:r>
            <w:r w:rsidR="00ED4A8F" w:rsidRPr="00ED4A8F">
              <w:rPr>
                <w:rFonts w:asciiTheme="majorHAnsi" w:eastAsia="Times New Roman" w:hAnsiTheme="majorHAnsi" w:cstheme="majorHAnsi"/>
                <w:sz w:val="24"/>
                <w:szCs w:val="24"/>
                <w:lang w:val="ro-MD"/>
              </w:rPr>
              <w:t>ввоз</w:t>
            </w:r>
            <w:r w:rsidRPr="000D1D42">
              <w:rPr>
                <w:rFonts w:asciiTheme="majorHAnsi" w:eastAsia="Times New Roman" w:hAnsiTheme="majorHAnsi" w:cstheme="majorHAnsi"/>
                <w:sz w:val="24"/>
                <w:szCs w:val="24"/>
                <w:lang w:val="ro-MD"/>
              </w:rPr>
              <w:t xml:space="preserve">е товаров, взимаемые таможенным органом в соответствии с законодательством, </w:t>
            </w:r>
            <w:r w:rsidR="00ED4A8F" w:rsidRPr="000D1D42">
              <w:rPr>
                <w:rFonts w:asciiTheme="majorHAnsi" w:eastAsia="Times New Roman" w:hAnsiTheme="majorHAnsi" w:cstheme="majorHAnsi"/>
                <w:sz w:val="24"/>
                <w:szCs w:val="24"/>
                <w:lang w:val="ro-MD"/>
              </w:rPr>
              <w:t>сбор за осуществление таможенных процедур</w:t>
            </w:r>
            <w:r w:rsidRPr="000D1D42">
              <w:rPr>
                <w:rFonts w:asciiTheme="majorHAnsi" w:eastAsia="Times New Roman" w:hAnsiTheme="majorHAnsi" w:cstheme="majorHAnsi"/>
                <w:sz w:val="24"/>
                <w:szCs w:val="24"/>
                <w:lang w:val="ro-MD"/>
              </w:rPr>
              <w:t xml:space="preserve">, любые другие </w:t>
            </w:r>
            <w:r w:rsidR="00ED4A8F" w:rsidRPr="00ED4A8F">
              <w:rPr>
                <w:rFonts w:asciiTheme="majorHAnsi" w:eastAsia="Times New Roman" w:hAnsiTheme="majorHAnsi" w:cstheme="majorHAnsi"/>
                <w:sz w:val="24"/>
                <w:szCs w:val="24"/>
                <w:lang w:val="ro-MD"/>
              </w:rPr>
              <w:t>платежи</w:t>
            </w:r>
            <w:r w:rsidRPr="000D1D42">
              <w:rPr>
                <w:rFonts w:asciiTheme="majorHAnsi" w:eastAsia="Times New Roman" w:hAnsiTheme="majorHAnsi" w:cstheme="majorHAnsi"/>
                <w:sz w:val="24"/>
                <w:szCs w:val="24"/>
                <w:lang w:val="ro-MD"/>
              </w:rPr>
              <w:t xml:space="preserve">, </w:t>
            </w:r>
            <w:r w:rsidR="00ED4A8F" w:rsidRPr="00ED4A8F">
              <w:rPr>
                <w:rFonts w:asciiTheme="majorHAnsi" w:eastAsia="Times New Roman" w:hAnsiTheme="majorHAnsi" w:cstheme="majorHAnsi"/>
                <w:sz w:val="24"/>
                <w:szCs w:val="24"/>
                <w:lang w:val="ro-MD"/>
              </w:rPr>
              <w:t>по</w:t>
            </w:r>
            <w:r w:rsidR="00ED4A8F" w:rsidRPr="000D1D42">
              <w:rPr>
                <w:rFonts w:asciiTheme="majorHAnsi" w:eastAsia="Times New Roman" w:hAnsiTheme="majorHAnsi" w:cstheme="majorHAnsi"/>
                <w:sz w:val="24"/>
                <w:szCs w:val="24"/>
                <w:lang w:val="ro-MD"/>
              </w:rPr>
              <w:t>длежа</w:t>
            </w:r>
            <w:r w:rsidR="00ED4A8F" w:rsidRPr="00ED4A8F">
              <w:rPr>
                <w:rFonts w:asciiTheme="majorHAnsi" w:eastAsia="Times New Roman" w:hAnsiTheme="majorHAnsi" w:cstheme="majorHAnsi"/>
                <w:sz w:val="24"/>
                <w:szCs w:val="24"/>
                <w:lang w:val="ro-MD"/>
              </w:rPr>
              <w:t>щие уплате</w:t>
            </w:r>
            <w:r w:rsidR="00ED4A8F" w:rsidRPr="000D1D42">
              <w:rPr>
                <w:rFonts w:asciiTheme="majorHAnsi" w:eastAsia="Times New Roman" w:hAnsiTheme="majorHAnsi" w:cstheme="majorHAnsi"/>
                <w:sz w:val="24"/>
                <w:szCs w:val="24"/>
                <w:lang w:val="ro-MD"/>
              </w:rPr>
              <w:t xml:space="preserve"> государству </w:t>
            </w:r>
            <w:r w:rsidRPr="000D1D42">
              <w:rPr>
                <w:rFonts w:asciiTheme="majorHAnsi" w:eastAsia="Times New Roman" w:hAnsiTheme="majorHAnsi" w:cstheme="majorHAnsi"/>
                <w:sz w:val="24"/>
                <w:szCs w:val="24"/>
                <w:lang w:val="ro-MD"/>
              </w:rPr>
              <w:t xml:space="preserve">государству при </w:t>
            </w:r>
            <w:r w:rsidR="00ED4A8F" w:rsidRPr="00ED4A8F">
              <w:rPr>
                <w:rFonts w:asciiTheme="majorHAnsi" w:eastAsia="Times New Roman" w:hAnsiTheme="majorHAnsi" w:cstheme="majorHAnsi"/>
                <w:sz w:val="24"/>
                <w:szCs w:val="24"/>
                <w:lang w:val="ro-MD"/>
              </w:rPr>
              <w:t>вывоз</w:t>
            </w:r>
            <w:r w:rsidRPr="000D1D42">
              <w:rPr>
                <w:rFonts w:asciiTheme="majorHAnsi" w:eastAsia="Times New Roman" w:hAnsiTheme="majorHAnsi" w:cstheme="majorHAnsi"/>
                <w:sz w:val="24"/>
                <w:szCs w:val="24"/>
                <w:lang w:val="ro-MD"/>
              </w:rPr>
              <w:t>е товаров, взимаемые таможенным органом в с</w:t>
            </w:r>
            <w:r w:rsidR="00ED4A8F">
              <w:rPr>
                <w:rFonts w:asciiTheme="majorHAnsi" w:eastAsia="Times New Roman" w:hAnsiTheme="majorHAnsi" w:cstheme="majorHAnsi"/>
                <w:sz w:val="24"/>
                <w:szCs w:val="24"/>
                <w:lang w:val="ro-MD"/>
              </w:rPr>
              <w:t>оответствии с законодательством</w:t>
            </w:r>
            <w:r w:rsidR="005F2759">
              <w:rPr>
                <w:rFonts w:asciiTheme="majorHAnsi" w:eastAsia="Times New Roman" w:hAnsiTheme="majorHAnsi" w:cstheme="majorHAnsi"/>
                <w:sz w:val="24"/>
                <w:szCs w:val="24"/>
              </w:rPr>
              <w:t>;</w:t>
            </w:r>
          </w:p>
        </w:tc>
      </w:tr>
      <w:tr w:rsidR="00EA2B88" w:rsidRPr="005F2759" w:rsidTr="002E04B0">
        <w:tc>
          <w:tcPr>
            <w:tcW w:w="2405" w:type="dxa"/>
            <w:tcBorders>
              <w:top w:val="single" w:sz="4" w:space="0" w:color="auto"/>
              <w:bottom w:val="single" w:sz="4" w:space="0" w:color="auto"/>
            </w:tcBorders>
          </w:tcPr>
          <w:p w:rsidR="00EA2B88" w:rsidRPr="00872F4C" w:rsidRDefault="005F2759" w:rsidP="005F2759">
            <w:pPr>
              <w:spacing w:after="0"/>
              <w:jc w:val="both"/>
              <w:rPr>
                <w:rFonts w:asciiTheme="majorHAnsi" w:eastAsia="Times New Roman" w:hAnsiTheme="majorHAnsi" w:cstheme="majorHAnsi"/>
                <w:b/>
                <w:iCs/>
                <w:sz w:val="24"/>
                <w:szCs w:val="24"/>
                <w:lang w:val="ro-MD"/>
              </w:rPr>
            </w:pPr>
            <w:r>
              <w:rPr>
                <w:rFonts w:asciiTheme="majorHAnsi" w:eastAsia="Times New Roman" w:hAnsiTheme="majorHAnsi" w:cstheme="majorHAnsi"/>
                <w:b/>
                <w:iCs/>
                <w:sz w:val="24"/>
                <w:szCs w:val="24"/>
              </w:rPr>
              <w:t>Т</w:t>
            </w:r>
            <w:r w:rsidRPr="005F2759">
              <w:rPr>
                <w:rFonts w:asciiTheme="majorHAnsi" w:eastAsia="Times New Roman" w:hAnsiTheme="majorHAnsi" w:cstheme="majorHAnsi"/>
                <w:b/>
                <w:iCs/>
                <w:sz w:val="24"/>
                <w:szCs w:val="24"/>
              </w:rPr>
              <w:t>аможенная пошлина</w:t>
            </w:r>
            <w:r w:rsidRPr="005F2759">
              <w:rPr>
                <w:rFonts w:asciiTheme="majorHAnsi" w:eastAsia="Times New Roman" w:hAnsiTheme="majorHAnsi" w:cstheme="majorHAnsi"/>
                <w:b/>
                <w:sz w:val="24"/>
                <w:szCs w:val="24"/>
              </w:rPr>
              <w:t> </w:t>
            </w:r>
          </w:p>
        </w:tc>
        <w:tc>
          <w:tcPr>
            <w:tcW w:w="6946" w:type="dxa"/>
            <w:tcBorders>
              <w:top w:val="single" w:sz="4" w:space="0" w:color="auto"/>
              <w:bottom w:val="single" w:sz="4" w:space="0" w:color="auto"/>
            </w:tcBorders>
          </w:tcPr>
          <w:p w:rsidR="00EA2B88" w:rsidRPr="00872F4C" w:rsidRDefault="00B66D27" w:rsidP="005F2759">
            <w:pPr>
              <w:spacing w:after="0"/>
              <w:jc w:val="both"/>
              <w:rPr>
                <w:rFonts w:asciiTheme="majorHAnsi" w:eastAsia="Times New Roman" w:hAnsiTheme="majorHAnsi" w:cstheme="majorHAnsi"/>
                <w:sz w:val="24"/>
                <w:szCs w:val="24"/>
                <w:lang w:val="ro-MD"/>
              </w:rPr>
            </w:pPr>
            <w:r w:rsidRPr="005F2759">
              <w:rPr>
                <w:rFonts w:asciiTheme="majorHAnsi" w:eastAsia="Times New Roman" w:hAnsiTheme="majorHAnsi" w:cstheme="majorHAnsi"/>
                <w:sz w:val="24"/>
                <w:szCs w:val="24"/>
                <w:lang w:val="ro-MD"/>
              </w:rPr>
              <w:t>плата, взимаемая таможенными органами в соответствии с тарифом на импортируемые товары</w:t>
            </w:r>
            <w:r w:rsidR="005F2759">
              <w:rPr>
                <w:rFonts w:asciiTheme="majorHAnsi" w:eastAsia="Times New Roman" w:hAnsiTheme="majorHAnsi" w:cstheme="majorHAnsi"/>
                <w:sz w:val="24"/>
                <w:szCs w:val="24"/>
              </w:rPr>
              <w:t>;</w:t>
            </w:r>
            <w:r w:rsidRPr="00B66D27">
              <w:rPr>
                <w:rFonts w:asciiTheme="majorHAnsi" w:eastAsia="Times New Roman" w:hAnsiTheme="majorHAnsi" w:cstheme="majorHAnsi"/>
                <w:sz w:val="24"/>
                <w:szCs w:val="24"/>
                <w:lang w:val="ro-MD"/>
              </w:rPr>
              <w:t xml:space="preserve"> </w:t>
            </w:r>
          </w:p>
        </w:tc>
      </w:tr>
      <w:tr w:rsidR="00EA2B88" w:rsidRPr="00B66D27" w:rsidTr="002E04B0">
        <w:tc>
          <w:tcPr>
            <w:tcW w:w="2405" w:type="dxa"/>
            <w:tcBorders>
              <w:top w:val="single" w:sz="4" w:space="0" w:color="auto"/>
              <w:bottom w:val="single" w:sz="4" w:space="0" w:color="auto"/>
            </w:tcBorders>
          </w:tcPr>
          <w:p w:rsidR="00EA2B88" w:rsidRPr="00872F4C" w:rsidRDefault="005F2759" w:rsidP="005F2759">
            <w:pPr>
              <w:spacing w:after="0"/>
              <w:rPr>
                <w:rFonts w:asciiTheme="majorHAnsi" w:eastAsia="Times New Roman" w:hAnsiTheme="majorHAnsi" w:cstheme="majorHAnsi"/>
                <w:b/>
                <w:iCs/>
                <w:sz w:val="24"/>
                <w:szCs w:val="24"/>
                <w:lang w:val="ro-MD"/>
              </w:rPr>
            </w:pPr>
            <w:r>
              <w:rPr>
                <w:rFonts w:asciiTheme="majorHAnsi" w:eastAsia="Times New Roman" w:hAnsiTheme="majorHAnsi" w:cstheme="majorHAnsi"/>
                <w:b/>
                <w:iCs/>
                <w:sz w:val="24"/>
                <w:szCs w:val="24"/>
              </w:rPr>
              <w:t>С</w:t>
            </w:r>
            <w:r w:rsidRPr="005F2759">
              <w:rPr>
                <w:rFonts w:asciiTheme="majorHAnsi" w:eastAsia="Times New Roman" w:hAnsiTheme="majorHAnsi" w:cstheme="majorHAnsi"/>
                <w:b/>
                <w:iCs/>
                <w:sz w:val="24"/>
                <w:szCs w:val="24"/>
                <w:lang w:val="ro-MD"/>
              </w:rPr>
              <w:t>бор за осуществление таможенных процедур</w:t>
            </w:r>
            <w:r w:rsidRPr="005F2759">
              <w:rPr>
                <w:rFonts w:asciiTheme="majorHAnsi" w:eastAsia="Times New Roman" w:hAnsiTheme="majorHAnsi" w:cstheme="majorHAnsi"/>
                <w:b/>
                <w:sz w:val="24"/>
                <w:szCs w:val="24"/>
                <w:lang w:val="ro-MD"/>
              </w:rPr>
              <w:t> </w:t>
            </w:r>
          </w:p>
        </w:tc>
        <w:tc>
          <w:tcPr>
            <w:tcW w:w="6946" w:type="dxa"/>
            <w:tcBorders>
              <w:top w:val="single" w:sz="4" w:space="0" w:color="auto"/>
              <w:bottom w:val="single" w:sz="4" w:space="0" w:color="auto"/>
            </w:tcBorders>
          </w:tcPr>
          <w:p w:rsidR="00EA2B88" w:rsidRPr="00872F4C" w:rsidRDefault="00B66D27" w:rsidP="005F2759">
            <w:pPr>
              <w:spacing w:after="0"/>
              <w:jc w:val="both"/>
              <w:rPr>
                <w:rFonts w:asciiTheme="majorHAnsi" w:eastAsia="Times New Roman" w:hAnsiTheme="majorHAnsi" w:cstheme="majorHAnsi"/>
                <w:sz w:val="24"/>
                <w:szCs w:val="24"/>
                <w:lang w:val="ro-MD"/>
              </w:rPr>
            </w:pPr>
            <w:r w:rsidRPr="00B66D27">
              <w:rPr>
                <w:rFonts w:asciiTheme="majorHAnsi" w:eastAsia="Times New Roman" w:hAnsiTheme="majorHAnsi" w:cstheme="majorHAnsi"/>
                <w:sz w:val="24"/>
                <w:szCs w:val="24"/>
                <w:lang w:val="ro-MD"/>
              </w:rPr>
              <w:t>плата за услуги, предоставленные таможенными органами; перечень таких услуг и размер платы за них предусмотрены законодательством</w:t>
            </w:r>
            <w:r w:rsidR="005F2759">
              <w:rPr>
                <w:rFonts w:asciiTheme="majorHAnsi" w:eastAsia="Times New Roman" w:hAnsiTheme="majorHAnsi" w:cstheme="majorHAnsi"/>
                <w:sz w:val="24"/>
                <w:szCs w:val="24"/>
              </w:rPr>
              <w:t>;</w:t>
            </w:r>
            <w:r w:rsidRPr="00B66D27">
              <w:rPr>
                <w:rFonts w:asciiTheme="majorHAnsi" w:eastAsia="Times New Roman" w:hAnsiTheme="majorHAnsi" w:cstheme="majorHAnsi"/>
                <w:sz w:val="24"/>
                <w:szCs w:val="24"/>
                <w:lang w:val="ro-MD"/>
              </w:rPr>
              <w:t xml:space="preserve"> </w:t>
            </w:r>
          </w:p>
        </w:tc>
      </w:tr>
      <w:tr w:rsidR="006C2F33" w:rsidRPr="00B66D27" w:rsidTr="002E04B0">
        <w:tc>
          <w:tcPr>
            <w:tcW w:w="2405" w:type="dxa"/>
            <w:tcBorders>
              <w:top w:val="single" w:sz="4" w:space="0" w:color="auto"/>
              <w:bottom w:val="single" w:sz="4" w:space="0" w:color="auto"/>
            </w:tcBorders>
          </w:tcPr>
          <w:p w:rsidR="006C2F33" w:rsidRPr="00872F4C" w:rsidRDefault="005F2759" w:rsidP="005F2759">
            <w:pPr>
              <w:spacing w:after="0"/>
              <w:jc w:val="both"/>
              <w:rPr>
                <w:rFonts w:asciiTheme="majorHAnsi" w:hAnsiTheme="majorHAnsi" w:cstheme="majorHAnsi"/>
                <w:b/>
                <w:sz w:val="24"/>
                <w:szCs w:val="24"/>
                <w:lang w:val="ro-MD"/>
              </w:rPr>
            </w:pPr>
            <w:r>
              <w:rPr>
                <w:rFonts w:asciiTheme="majorHAnsi" w:hAnsiTheme="majorHAnsi" w:cstheme="majorHAnsi"/>
                <w:b/>
                <w:iCs/>
                <w:sz w:val="24"/>
                <w:szCs w:val="24"/>
              </w:rPr>
              <w:t>Т</w:t>
            </w:r>
            <w:r w:rsidRPr="005F2759">
              <w:rPr>
                <w:rFonts w:asciiTheme="majorHAnsi" w:hAnsiTheme="majorHAnsi" w:cstheme="majorHAnsi"/>
                <w:b/>
                <w:iCs/>
                <w:sz w:val="24"/>
                <w:szCs w:val="24"/>
                <w:lang w:val="ro-MD"/>
              </w:rPr>
              <w:t>аможенное оформление</w:t>
            </w:r>
          </w:p>
        </w:tc>
        <w:tc>
          <w:tcPr>
            <w:tcW w:w="6946" w:type="dxa"/>
            <w:tcBorders>
              <w:top w:val="single" w:sz="4" w:space="0" w:color="auto"/>
              <w:bottom w:val="single" w:sz="4" w:space="0" w:color="auto"/>
            </w:tcBorders>
          </w:tcPr>
          <w:p w:rsidR="006C2F33" w:rsidRPr="00872F4C" w:rsidRDefault="00B66D27" w:rsidP="005F2759">
            <w:pPr>
              <w:spacing w:after="0"/>
              <w:jc w:val="both"/>
              <w:rPr>
                <w:rFonts w:asciiTheme="majorHAnsi" w:hAnsiTheme="majorHAnsi" w:cstheme="majorHAnsi"/>
                <w:sz w:val="24"/>
                <w:szCs w:val="24"/>
                <w:lang w:val="ro-MD"/>
              </w:rPr>
            </w:pPr>
            <w:r w:rsidRPr="00B66D27">
              <w:rPr>
                <w:rFonts w:asciiTheme="majorHAnsi" w:hAnsiTheme="majorHAnsi" w:cstheme="majorHAnsi"/>
                <w:sz w:val="24"/>
                <w:szCs w:val="24"/>
                <w:lang w:val="ro-MD"/>
              </w:rPr>
              <w:t xml:space="preserve">процедура помещения товаров и транспортных средств под определенный таможенный режим и завершение действия этого режима в соответствии с положениями </w:t>
            </w:r>
            <w:r w:rsidR="005F2759" w:rsidRPr="005F2759">
              <w:rPr>
                <w:rFonts w:asciiTheme="majorHAnsi" w:hAnsiTheme="majorHAnsi" w:cstheme="majorHAnsi"/>
                <w:sz w:val="24"/>
                <w:szCs w:val="24"/>
                <w:lang w:val="ro-MD"/>
              </w:rPr>
              <w:t>Таможенно</w:t>
            </w:r>
            <w:r w:rsidRPr="00B66D27">
              <w:rPr>
                <w:rFonts w:asciiTheme="majorHAnsi" w:hAnsiTheme="majorHAnsi" w:cstheme="majorHAnsi"/>
                <w:sz w:val="24"/>
                <w:szCs w:val="24"/>
                <w:lang w:val="ro-MD"/>
              </w:rPr>
              <w:t>го кодекс</w:t>
            </w:r>
            <w:r w:rsidR="005F2759" w:rsidRPr="005F2759">
              <w:rPr>
                <w:rFonts w:asciiTheme="majorHAnsi" w:hAnsiTheme="majorHAnsi" w:cstheme="majorHAnsi"/>
                <w:sz w:val="24"/>
                <w:szCs w:val="24"/>
                <w:lang w:val="ro-MD"/>
              </w:rPr>
              <w:t>а</w:t>
            </w:r>
            <w:r w:rsidR="005F2759">
              <w:rPr>
                <w:rFonts w:asciiTheme="majorHAnsi" w:hAnsiTheme="majorHAnsi" w:cstheme="majorHAnsi"/>
                <w:sz w:val="24"/>
                <w:szCs w:val="24"/>
              </w:rPr>
              <w:t>;</w:t>
            </w:r>
            <w:r w:rsidRPr="00B66D27">
              <w:rPr>
                <w:rFonts w:asciiTheme="majorHAnsi" w:hAnsiTheme="majorHAnsi" w:cstheme="majorHAnsi"/>
                <w:sz w:val="24"/>
                <w:szCs w:val="24"/>
                <w:lang w:val="ro-MD"/>
              </w:rPr>
              <w:t xml:space="preserve"> </w:t>
            </w:r>
          </w:p>
        </w:tc>
      </w:tr>
      <w:tr w:rsidR="006C2F33" w:rsidRPr="00D663BA" w:rsidTr="002E04B0">
        <w:tc>
          <w:tcPr>
            <w:tcW w:w="2405" w:type="dxa"/>
            <w:tcBorders>
              <w:top w:val="single" w:sz="4" w:space="0" w:color="auto"/>
              <w:bottom w:val="single" w:sz="4" w:space="0" w:color="auto"/>
            </w:tcBorders>
          </w:tcPr>
          <w:p w:rsidR="006C2F33" w:rsidRPr="00872F4C" w:rsidRDefault="002F2FC7" w:rsidP="002F2FC7">
            <w:pPr>
              <w:spacing w:after="0"/>
              <w:jc w:val="both"/>
              <w:rPr>
                <w:rFonts w:asciiTheme="majorHAnsi" w:hAnsiTheme="majorHAnsi" w:cstheme="majorHAnsi"/>
                <w:b/>
                <w:sz w:val="24"/>
                <w:szCs w:val="24"/>
                <w:lang w:val="ro-MD"/>
              </w:rPr>
            </w:pPr>
            <w:r>
              <w:rPr>
                <w:rFonts w:asciiTheme="majorHAnsi" w:hAnsiTheme="majorHAnsi" w:cstheme="majorHAnsi"/>
                <w:b/>
                <w:sz w:val="24"/>
                <w:szCs w:val="24"/>
              </w:rPr>
              <w:t>Пост</w:t>
            </w:r>
            <w:r w:rsidRPr="002F2FC7">
              <w:rPr>
                <w:rFonts w:asciiTheme="majorHAnsi" w:hAnsiTheme="majorHAnsi" w:cstheme="majorHAnsi"/>
                <w:b/>
                <w:iCs/>
                <w:sz w:val="24"/>
                <w:szCs w:val="24"/>
                <w:lang w:val="ro-MD"/>
              </w:rPr>
              <w:t>таможенный контроль</w:t>
            </w:r>
            <w:r w:rsidRPr="002F2FC7">
              <w:rPr>
                <w:rFonts w:asciiTheme="majorHAnsi" w:hAnsiTheme="majorHAnsi" w:cstheme="majorHAnsi"/>
                <w:b/>
                <w:sz w:val="24"/>
                <w:szCs w:val="24"/>
                <w:lang w:val="ro-MD"/>
              </w:rPr>
              <w:t> </w:t>
            </w:r>
            <w:r w:rsidR="006C2F33" w:rsidRPr="00872F4C">
              <w:rPr>
                <w:rFonts w:asciiTheme="majorHAnsi" w:hAnsiTheme="majorHAnsi" w:cstheme="majorHAnsi"/>
                <w:color w:val="000000"/>
                <w:sz w:val="24"/>
                <w:szCs w:val="24"/>
                <w:lang w:val="ro-MD"/>
              </w:rPr>
              <w:t> </w:t>
            </w:r>
          </w:p>
        </w:tc>
        <w:tc>
          <w:tcPr>
            <w:tcW w:w="6946" w:type="dxa"/>
            <w:tcBorders>
              <w:top w:val="single" w:sz="4" w:space="0" w:color="auto"/>
              <w:bottom w:val="single" w:sz="4" w:space="0" w:color="auto"/>
            </w:tcBorders>
          </w:tcPr>
          <w:p w:rsidR="006C2F33" w:rsidRPr="00D663BA" w:rsidRDefault="002F2FC7" w:rsidP="0003657C">
            <w:pPr>
              <w:spacing w:after="0"/>
              <w:jc w:val="both"/>
              <w:rPr>
                <w:rFonts w:asciiTheme="majorHAnsi" w:hAnsiTheme="majorHAnsi" w:cstheme="majorHAnsi"/>
                <w:sz w:val="24"/>
                <w:szCs w:val="24"/>
                <w:lang w:val="ro-MD"/>
              </w:rPr>
            </w:pPr>
            <w:r w:rsidRPr="002F2FC7">
              <w:rPr>
                <w:rFonts w:asciiTheme="majorHAnsi" w:hAnsiTheme="majorHAnsi" w:cstheme="majorHAnsi"/>
                <w:color w:val="000000"/>
                <w:sz w:val="24"/>
                <w:szCs w:val="24"/>
                <w:lang w:val="ro-MD"/>
              </w:rPr>
              <w:t>проверка информации из таможенной декларации и соп</w:t>
            </w:r>
            <w:r>
              <w:rPr>
                <w:rFonts w:asciiTheme="majorHAnsi" w:hAnsiTheme="majorHAnsi" w:cstheme="majorHAnsi"/>
                <w:color w:val="000000"/>
                <w:sz w:val="24"/>
                <w:szCs w:val="24"/>
              </w:rPr>
              <w:t>роводительны</w:t>
            </w:r>
            <w:r w:rsidRPr="002F2FC7">
              <w:rPr>
                <w:rFonts w:asciiTheme="majorHAnsi" w:hAnsiTheme="majorHAnsi" w:cstheme="majorHAnsi"/>
                <w:color w:val="000000"/>
                <w:sz w:val="24"/>
                <w:szCs w:val="24"/>
                <w:lang w:val="ro-MD"/>
              </w:rPr>
              <w:t xml:space="preserve">х документов, </w:t>
            </w:r>
            <w:r>
              <w:rPr>
                <w:rFonts w:asciiTheme="majorHAnsi" w:hAnsiTheme="majorHAnsi" w:cstheme="majorHAnsi"/>
                <w:color w:val="000000"/>
                <w:sz w:val="24"/>
                <w:szCs w:val="24"/>
              </w:rPr>
              <w:t>п</w:t>
            </w:r>
            <w:r w:rsidRPr="002F2FC7">
              <w:rPr>
                <w:rFonts w:asciiTheme="majorHAnsi" w:hAnsiTheme="majorHAnsi" w:cstheme="majorHAnsi"/>
                <w:color w:val="000000"/>
                <w:sz w:val="24"/>
                <w:szCs w:val="24"/>
                <w:lang w:val="ro-MD"/>
              </w:rPr>
              <w:t xml:space="preserve">роверка наличия и соответствия документов, предусмотренных для осуществления таможенного назначения или таможенного режима, </w:t>
            </w:r>
            <w:r w:rsidR="00995ED2" w:rsidRPr="00D663BA">
              <w:rPr>
                <w:rFonts w:asciiTheme="majorHAnsi" w:hAnsiTheme="majorHAnsi" w:cstheme="majorHAnsi"/>
                <w:color w:val="000000"/>
                <w:sz w:val="24"/>
                <w:szCs w:val="24"/>
                <w:lang w:val="ro-MD"/>
              </w:rPr>
              <w:t>проверк</w:t>
            </w:r>
            <w:r w:rsidR="00995ED2">
              <w:rPr>
                <w:rFonts w:asciiTheme="majorHAnsi" w:hAnsiTheme="majorHAnsi" w:cstheme="majorHAnsi"/>
                <w:color w:val="000000"/>
                <w:sz w:val="24"/>
                <w:szCs w:val="24"/>
              </w:rPr>
              <w:t>а</w:t>
            </w:r>
            <w:r w:rsidR="00995ED2" w:rsidRPr="00D663BA">
              <w:rPr>
                <w:rFonts w:asciiTheme="majorHAnsi" w:hAnsiTheme="majorHAnsi" w:cstheme="majorHAnsi"/>
                <w:color w:val="000000"/>
                <w:sz w:val="24"/>
                <w:szCs w:val="24"/>
                <w:lang w:val="ro-MD"/>
              </w:rPr>
              <w:t xml:space="preserve"> системы учета</w:t>
            </w:r>
            <w:r w:rsidRPr="002F2FC7">
              <w:rPr>
                <w:rFonts w:asciiTheme="majorHAnsi" w:hAnsiTheme="majorHAnsi" w:cstheme="majorHAnsi"/>
                <w:color w:val="000000"/>
                <w:sz w:val="24"/>
                <w:szCs w:val="24"/>
                <w:lang w:val="ro-MD"/>
              </w:rPr>
              <w:t xml:space="preserve"> и всех документов и данных в любой форме, включая компьютеризированные, относящиеся к операциям по товарам, полученным от международной торговли, или к другим предыдущим или последующим торговым операциям с участием этих товаров, проверка товаров, в случае, если они могут быть идентифицированы, транспортных средств, </w:t>
            </w:r>
            <w:r w:rsidRPr="00D663BA">
              <w:rPr>
                <w:rFonts w:asciiTheme="majorHAnsi" w:hAnsiTheme="majorHAnsi" w:cstheme="majorHAnsi"/>
                <w:color w:val="000000"/>
                <w:sz w:val="24"/>
                <w:szCs w:val="24"/>
                <w:lang w:val="ro-MD"/>
              </w:rPr>
              <w:t>осмотр территорий</w:t>
            </w:r>
            <w:r w:rsidRPr="002F2FC7">
              <w:rPr>
                <w:rFonts w:asciiTheme="majorHAnsi" w:hAnsiTheme="majorHAnsi" w:cstheme="majorHAnsi"/>
                <w:color w:val="000000"/>
                <w:sz w:val="24"/>
                <w:szCs w:val="24"/>
                <w:lang w:val="ro-MD"/>
              </w:rPr>
              <w:t xml:space="preserve"> и складски</w:t>
            </w:r>
            <w:r>
              <w:rPr>
                <w:rFonts w:asciiTheme="majorHAnsi" w:hAnsiTheme="majorHAnsi" w:cstheme="majorHAnsi"/>
                <w:color w:val="000000"/>
                <w:sz w:val="24"/>
                <w:szCs w:val="24"/>
              </w:rPr>
              <w:t>х</w:t>
            </w:r>
            <w:r w:rsidRPr="002F2FC7">
              <w:rPr>
                <w:rFonts w:asciiTheme="majorHAnsi" w:hAnsiTheme="majorHAnsi" w:cstheme="majorHAnsi"/>
                <w:color w:val="000000"/>
                <w:sz w:val="24"/>
                <w:szCs w:val="24"/>
                <w:lang w:val="ro-MD"/>
              </w:rPr>
              <w:t xml:space="preserve"> помещени</w:t>
            </w:r>
            <w:r>
              <w:rPr>
                <w:rFonts w:asciiTheme="majorHAnsi" w:hAnsiTheme="majorHAnsi" w:cstheme="majorHAnsi"/>
                <w:color w:val="000000"/>
                <w:sz w:val="24"/>
                <w:szCs w:val="24"/>
              </w:rPr>
              <w:t>й</w:t>
            </w:r>
            <w:r w:rsidR="00D663BA" w:rsidRPr="00D663BA">
              <w:rPr>
                <w:rFonts w:asciiTheme="majorHAnsi" w:hAnsiTheme="majorHAnsi" w:cstheme="majorHAnsi"/>
                <w:color w:val="000000"/>
                <w:sz w:val="24"/>
                <w:szCs w:val="24"/>
                <w:lang w:val="ro-MD"/>
              </w:rPr>
              <w:t xml:space="preserve">;           </w:t>
            </w:r>
          </w:p>
        </w:tc>
      </w:tr>
      <w:tr w:rsidR="006C2F33" w:rsidRPr="0003657C" w:rsidTr="002E04B0">
        <w:tc>
          <w:tcPr>
            <w:tcW w:w="2405" w:type="dxa"/>
            <w:tcBorders>
              <w:top w:val="single" w:sz="4" w:space="0" w:color="auto"/>
              <w:bottom w:val="single" w:sz="4" w:space="0" w:color="auto"/>
            </w:tcBorders>
          </w:tcPr>
          <w:p w:rsidR="006C2F33" w:rsidRPr="00872F4C" w:rsidRDefault="0003657C" w:rsidP="0003657C">
            <w:pPr>
              <w:spacing w:after="0"/>
              <w:jc w:val="both"/>
              <w:rPr>
                <w:rFonts w:asciiTheme="majorHAnsi" w:hAnsiTheme="majorHAnsi" w:cstheme="majorHAnsi"/>
                <w:b/>
                <w:sz w:val="24"/>
                <w:szCs w:val="24"/>
                <w:lang w:val="ro-MD"/>
              </w:rPr>
            </w:pPr>
            <w:r>
              <w:rPr>
                <w:rFonts w:asciiTheme="majorHAnsi" w:hAnsiTheme="majorHAnsi" w:cstheme="majorHAnsi"/>
                <w:b/>
                <w:iCs/>
                <w:sz w:val="24"/>
                <w:szCs w:val="24"/>
              </w:rPr>
              <w:t>Т</w:t>
            </w:r>
            <w:r w:rsidRPr="0003657C">
              <w:rPr>
                <w:rFonts w:asciiTheme="majorHAnsi" w:hAnsiTheme="majorHAnsi" w:cstheme="majorHAnsi"/>
                <w:b/>
                <w:iCs/>
                <w:sz w:val="24"/>
                <w:szCs w:val="24"/>
                <w:lang w:val="ro-MD"/>
              </w:rPr>
              <w:t>аможенный режим</w:t>
            </w:r>
            <w:r w:rsidRPr="0003657C">
              <w:rPr>
                <w:rFonts w:asciiTheme="majorHAnsi" w:hAnsiTheme="majorHAnsi" w:cstheme="majorHAnsi"/>
                <w:b/>
                <w:sz w:val="24"/>
                <w:szCs w:val="24"/>
                <w:lang w:val="ro-MD"/>
              </w:rPr>
              <w:t> </w:t>
            </w:r>
          </w:p>
        </w:tc>
        <w:tc>
          <w:tcPr>
            <w:tcW w:w="6946" w:type="dxa"/>
            <w:tcBorders>
              <w:top w:val="single" w:sz="4" w:space="0" w:color="auto"/>
              <w:bottom w:val="single" w:sz="4" w:space="0" w:color="auto"/>
            </w:tcBorders>
          </w:tcPr>
          <w:p w:rsidR="006C2F33" w:rsidRPr="005F2759" w:rsidRDefault="0003657C" w:rsidP="0003657C">
            <w:pPr>
              <w:spacing w:after="0"/>
              <w:jc w:val="both"/>
              <w:rPr>
                <w:rFonts w:asciiTheme="majorHAnsi" w:hAnsiTheme="majorHAnsi" w:cstheme="majorHAnsi"/>
                <w:sz w:val="24"/>
                <w:szCs w:val="24"/>
              </w:rPr>
            </w:pPr>
            <w:r w:rsidRPr="0003657C">
              <w:rPr>
                <w:rFonts w:asciiTheme="majorHAnsi" w:hAnsiTheme="majorHAnsi" w:cstheme="majorHAnsi"/>
                <w:color w:val="000000"/>
                <w:sz w:val="24"/>
                <w:szCs w:val="24"/>
                <w:shd w:val="clear" w:color="auto" w:fill="FFFFFF"/>
                <w:lang w:val="ro-MD"/>
              </w:rPr>
              <w:t>совокупность таможенных правил, определяющих статус товаров и транспортных средств в соответствии с целями операции и предназначением товаров</w:t>
            </w:r>
            <w:r w:rsidR="005F2759">
              <w:rPr>
                <w:rFonts w:asciiTheme="majorHAnsi" w:hAnsiTheme="majorHAnsi" w:cstheme="majorHAnsi"/>
                <w:color w:val="000000"/>
                <w:sz w:val="24"/>
                <w:szCs w:val="24"/>
                <w:shd w:val="clear" w:color="auto" w:fill="FFFFFF"/>
              </w:rPr>
              <w:t>;</w:t>
            </w:r>
          </w:p>
        </w:tc>
      </w:tr>
      <w:tr w:rsidR="006C2F33" w:rsidRPr="0003657C" w:rsidTr="002E04B0">
        <w:tc>
          <w:tcPr>
            <w:tcW w:w="2405" w:type="dxa"/>
            <w:tcBorders>
              <w:top w:val="single" w:sz="4" w:space="0" w:color="auto"/>
              <w:bottom w:val="single" w:sz="4" w:space="0" w:color="auto"/>
            </w:tcBorders>
          </w:tcPr>
          <w:p w:rsidR="006C2F33" w:rsidRPr="00872F4C" w:rsidRDefault="00BB5DA3" w:rsidP="00BB5DA3">
            <w:pPr>
              <w:spacing w:after="0"/>
              <w:jc w:val="both"/>
              <w:rPr>
                <w:rFonts w:asciiTheme="majorHAnsi" w:hAnsiTheme="majorHAnsi" w:cstheme="majorHAnsi"/>
                <w:b/>
                <w:sz w:val="24"/>
                <w:szCs w:val="24"/>
                <w:lang w:val="ro-MD"/>
              </w:rPr>
            </w:pPr>
            <w:r>
              <w:rPr>
                <w:rFonts w:asciiTheme="majorHAnsi" w:hAnsiTheme="majorHAnsi" w:cstheme="majorHAnsi"/>
                <w:b/>
                <w:iCs/>
                <w:sz w:val="24"/>
                <w:szCs w:val="24"/>
              </w:rPr>
              <w:t>Д</w:t>
            </w:r>
            <w:r w:rsidRPr="00BB5DA3">
              <w:rPr>
                <w:rFonts w:asciiTheme="majorHAnsi" w:hAnsiTheme="majorHAnsi" w:cstheme="majorHAnsi"/>
                <w:b/>
                <w:iCs/>
                <w:sz w:val="24"/>
                <w:szCs w:val="24"/>
              </w:rPr>
              <w:t>екларирование действием</w:t>
            </w:r>
            <w:r w:rsidRPr="00BB5DA3">
              <w:rPr>
                <w:rFonts w:asciiTheme="majorHAnsi" w:hAnsiTheme="majorHAnsi" w:cstheme="majorHAnsi"/>
                <w:b/>
                <w:sz w:val="24"/>
                <w:szCs w:val="24"/>
              </w:rPr>
              <w:t> </w:t>
            </w:r>
          </w:p>
        </w:tc>
        <w:tc>
          <w:tcPr>
            <w:tcW w:w="6946" w:type="dxa"/>
            <w:tcBorders>
              <w:top w:val="single" w:sz="4" w:space="0" w:color="auto"/>
              <w:bottom w:val="single" w:sz="4" w:space="0" w:color="auto"/>
            </w:tcBorders>
          </w:tcPr>
          <w:p w:rsidR="006C2F33" w:rsidRPr="00872F4C" w:rsidRDefault="0003657C" w:rsidP="00BB5DA3">
            <w:pPr>
              <w:spacing w:after="0"/>
              <w:jc w:val="both"/>
              <w:rPr>
                <w:rFonts w:asciiTheme="majorHAnsi" w:hAnsiTheme="majorHAnsi" w:cstheme="majorHAnsi"/>
                <w:sz w:val="24"/>
                <w:szCs w:val="24"/>
                <w:lang w:val="ro-MD"/>
              </w:rPr>
            </w:pPr>
            <w:r w:rsidRPr="0003657C">
              <w:rPr>
                <w:rFonts w:asciiTheme="majorHAnsi" w:hAnsiTheme="majorHAnsi" w:cstheme="majorHAnsi"/>
                <w:sz w:val="24"/>
                <w:szCs w:val="24"/>
              </w:rPr>
              <w:t>форма явного (очевидного) декларирования автотранспортного  средства, при которой физическое лицо освобождается от заполнения каких-либо таможенных документов при условии представления таможенным органам, расположенным в пунктах перехода через  государственную  границу, документов о  регистр</w:t>
            </w:r>
            <w:r w:rsidR="00BB5DA3">
              <w:rPr>
                <w:rFonts w:asciiTheme="majorHAnsi" w:hAnsiTheme="majorHAnsi" w:cstheme="majorHAnsi"/>
                <w:sz w:val="24"/>
                <w:szCs w:val="24"/>
              </w:rPr>
              <w:t>ации автотранспортного средства,</w:t>
            </w:r>
            <w:r w:rsidRPr="0003657C">
              <w:rPr>
                <w:rFonts w:asciiTheme="majorHAnsi" w:hAnsiTheme="majorHAnsi" w:cstheme="majorHAnsi"/>
                <w:sz w:val="24"/>
                <w:szCs w:val="24"/>
              </w:rPr>
              <w:t xml:space="preserve"> с последующей его  регистрацией в информационной системе Таможенной службы</w:t>
            </w:r>
            <w:r w:rsidR="005F2759">
              <w:rPr>
                <w:rFonts w:asciiTheme="majorHAnsi" w:hAnsiTheme="majorHAnsi" w:cstheme="majorHAnsi"/>
                <w:sz w:val="24"/>
                <w:szCs w:val="24"/>
              </w:rPr>
              <w:t>;</w:t>
            </w:r>
            <w:r w:rsidRPr="0003657C">
              <w:rPr>
                <w:rFonts w:asciiTheme="majorHAnsi" w:hAnsiTheme="majorHAnsi" w:cstheme="majorHAnsi"/>
                <w:sz w:val="24"/>
                <w:szCs w:val="24"/>
              </w:rPr>
              <w:t xml:space="preserve"> </w:t>
            </w:r>
          </w:p>
        </w:tc>
      </w:tr>
      <w:tr w:rsidR="007872E7" w:rsidRPr="00BB5DA3" w:rsidTr="002E04B0">
        <w:tc>
          <w:tcPr>
            <w:tcW w:w="2405" w:type="dxa"/>
            <w:tcBorders>
              <w:top w:val="single" w:sz="4" w:space="0" w:color="auto"/>
              <w:bottom w:val="single" w:sz="4" w:space="0" w:color="auto"/>
            </w:tcBorders>
          </w:tcPr>
          <w:p w:rsidR="007872E7" w:rsidRPr="005F2759" w:rsidRDefault="00BB5DA3" w:rsidP="00BB5DA3">
            <w:pPr>
              <w:rPr>
                <w:rFonts w:asciiTheme="majorHAnsi" w:hAnsiTheme="majorHAnsi" w:cstheme="majorHAnsi"/>
                <w:sz w:val="24"/>
                <w:szCs w:val="24"/>
                <w:lang w:val="ro-MD"/>
              </w:rPr>
            </w:pPr>
            <w:r w:rsidRPr="005F2759">
              <w:rPr>
                <w:rFonts w:asciiTheme="majorHAnsi" w:eastAsia="Times New Roman" w:hAnsiTheme="majorHAnsi" w:cstheme="majorHAnsi"/>
                <w:b/>
                <w:bCs/>
                <w:sz w:val="24"/>
                <w:szCs w:val="24"/>
              </w:rPr>
              <w:t>К</w:t>
            </w:r>
            <w:r w:rsidRPr="005F2759">
              <w:rPr>
                <w:rFonts w:asciiTheme="majorHAnsi" w:eastAsia="Times New Roman" w:hAnsiTheme="majorHAnsi" w:cstheme="majorHAnsi"/>
                <w:b/>
                <w:bCs/>
                <w:sz w:val="24"/>
                <w:szCs w:val="24"/>
                <w:lang w:val="ro-MD"/>
              </w:rPr>
              <w:t>оридор таможенного оформления </w:t>
            </w:r>
          </w:p>
        </w:tc>
        <w:tc>
          <w:tcPr>
            <w:tcW w:w="6946" w:type="dxa"/>
            <w:tcBorders>
              <w:top w:val="single" w:sz="4" w:space="0" w:color="auto"/>
              <w:bottom w:val="single" w:sz="4" w:space="0" w:color="auto"/>
            </w:tcBorders>
          </w:tcPr>
          <w:p w:rsidR="007872E7" w:rsidRPr="005F2759" w:rsidRDefault="00BB5DA3" w:rsidP="00BB5DA3">
            <w:pPr>
              <w:spacing w:after="0"/>
              <w:jc w:val="both"/>
              <w:rPr>
                <w:rFonts w:asciiTheme="majorHAnsi" w:hAnsiTheme="majorHAnsi" w:cstheme="majorHAnsi"/>
                <w:sz w:val="24"/>
                <w:szCs w:val="24"/>
              </w:rPr>
            </w:pPr>
            <w:r w:rsidRPr="005F2759">
              <w:rPr>
                <w:rFonts w:asciiTheme="majorHAnsi" w:eastAsia="Times New Roman" w:hAnsiTheme="majorHAnsi" w:cstheme="majorHAnsi"/>
                <w:sz w:val="24"/>
                <w:szCs w:val="24"/>
                <w:lang w:val="ro-MD"/>
              </w:rPr>
              <w:t>группировка на основе предопределенных избирательных критериев, обуславливающая применение различных видов таможенного контроля в процессе таможенного оформления товаров</w:t>
            </w:r>
            <w:r w:rsidR="005F2759" w:rsidRPr="005F2759">
              <w:rPr>
                <w:rFonts w:asciiTheme="majorHAnsi" w:eastAsia="Times New Roman" w:hAnsiTheme="majorHAnsi" w:cstheme="majorHAnsi"/>
                <w:sz w:val="24"/>
                <w:szCs w:val="24"/>
              </w:rPr>
              <w:t>;</w:t>
            </w:r>
          </w:p>
        </w:tc>
      </w:tr>
      <w:tr w:rsidR="007872E7" w:rsidRPr="00BB5DA3" w:rsidTr="002E04B0">
        <w:tc>
          <w:tcPr>
            <w:tcW w:w="2405" w:type="dxa"/>
            <w:tcBorders>
              <w:top w:val="single" w:sz="4" w:space="0" w:color="auto"/>
              <w:bottom w:val="single" w:sz="4" w:space="0" w:color="auto"/>
            </w:tcBorders>
          </w:tcPr>
          <w:p w:rsidR="007872E7" w:rsidRPr="005F2759" w:rsidRDefault="004E5AC4" w:rsidP="004E5AC4">
            <w:pPr>
              <w:spacing w:after="0"/>
              <w:rPr>
                <w:rFonts w:asciiTheme="majorHAnsi" w:eastAsia="Times New Roman" w:hAnsiTheme="majorHAnsi" w:cstheme="majorHAnsi"/>
                <w:b/>
                <w:bCs/>
                <w:sz w:val="24"/>
                <w:szCs w:val="24"/>
                <w:lang w:val="ro-MD"/>
              </w:rPr>
            </w:pPr>
            <w:r w:rsidRPr="005F2759">
              <w:rPr>
                <w:rFonts w:asciiTheme="majorHAnsi" w:eastAsia="Times New Roman" w:hAnsiTheme="majorHAnsi" w:cstheme="majorHAnsi"/>
                <w:b/>
                <w:bCs/>
                <w:sz w:val="24"/>
                <w:szCs w:val="24"/>
              </w:rPr>
              <w:t>З</w:t>
            </w:r>
            <w:r w:rsidRPr="005F2759">
              <w:rPr>
                <w:rFonts w:asciiTheme="majorHAnsi" w:eastAsia="Times New Roman" w:hAnsiTheme="majorHAnsi" w:cstheme="majorHAnsi"/>
                <w:b/>
                <w:bCs/>
                <w:sz w:val="24"/>
                <w:szCs w:val="24"/>
                <w:lang w:val="ro-MD"/>
              </w:rPr>
              <w:t>еленый коридор таможенного оформления </w:t>
            </w:r>
          </w:p>
        </w:tc>
        <w:tc>
          <w:tcPr>
            <w:tcW w:w="6946" w:type="dxa"/>
            <w:tcBorders>
              <w:top w:val="single" w:sz="4" w:space="0" w:color="auto"/>
              <w:bottom w:val="single" w:sz="4" w:space="0" w:color="auto"/>
            </w:tcBorders>
          </w:tcPr>
          <w:p w:rsidR="007872E7" w:rsidRPr="005F2759" w:rsidRDefault="00BB5DA3" w:rsidP="004E5AC4">
            <w:pPr>
              <w:spacing w:after="0"/>
              <w:jc w:val="both"/>
              <w:rPr>
                <w:rFonts w:asciiTheme="majorHAnsi" w:eastAsia="Times New Roman" w:hAnsiTheme="majorHAnsi" w:cstheme="majorHAnsi"/>
                <w:sz w:val="24"/>
                <w:szCs w:val="24"/>
                <w:lang w:val="ro-MD"/>
              </w:rPr>
            </w:pPr>
            <w:r w:rsidRPr="005F2759">
              <w:rPr>
                <w:rFonts w:asciiTheme="majorHAnsi" w:eastAsia="Times New Roman" w:hAnsiTheme="majorHAnsi" w:cstheme="majorHAnsi"/>
                <w:sz w:val="24"/>
                <w:szCs w:val="24"/>
                <w:lang w:val="ro-MD"/>
              </w:rPr>
              <w:t>коридор таможенного оформления, предусматривающий выпуск товара без осуществления документального контроля и физического досмотра</w:t>
            </w:r>
            <w:r w:rsidR="005F2759" w:rsidRPr="005F2759">
              <w:rPr>
                <w:rFonts w:asciiTheme="majorHAnsi" w:eastAsia="Times New Roman" w:hAnsiTheme="majorHAnsi" w:cstheme="majorHAnsi"/>
                <w:sz w:val="24"/>
                <w:szCs w:val="24"/>
              </w:rPr>
              <w:t>;</w:t>
            </w:r>
            <w:r w:rsidRPr="005F2759">
              <w:rPr>
                <w:rFonts w:asciiTheme="majorHAnsi" w:eastAsia="Times New Roman" w:hAnsiTheme="majorHAnsi" w:cstheme="majorHAnsi"/>
                <w:sz w:val="24"/>
                <w:szCs w:val="24"/>
                <w:lang w:val="ro-MD"/>
              </w:rPr>
              <w:t xml:space="preserve"> </w:t>
            </w:r>
          </w:p>
        </w:tc>
      </w:tr>
      <w:tr w:rsidR="007872E7" w:rsidRPr="00BB5DA3" w:rsidTr="002D24C1">
        <w:trPr>
          <w:trHeight w:val="593"/>
        </w:trPr>
        <w:tc>
          <w:tcPr>
            <w:tcW w:w="2405" w:type="dxa"/>
            <w:tcBorders>
              <w:top w:val="single" w:sz="4" w:space="0" w:color="auto"/>
              <w:bottom w:val="single" w:sz="4" w:space="0" w:color="auto"/>
            </w:tcBorders>
          </w:tcPr>
          <w:p w:rsidR="007872E7" w:rsidRPr="005F2759" w:rsidRDefault="004E5AC4" w:rsidP="004E5AC4">
            <w:pPr>
              <w:spacing w:after="0"/>
              <w:rPr>
                <w:rFonts w:asciiTheme="majorHAnsi" w:eastAsia="Times New Roman" w:hAnsiTheme="majorHAnsi" w:cstheme="majorHAnsi"/>
                <w:b/>
                <w:bCs/>
                <w:sz w:val="24"/>
                <w:szCs w:val="24"/>
                <w:lang w:val="ro-MD"/>
              </w:rPr>
            </w:pPr>
            <w:r w:rsidRPr="005F2759">
              <w:rPr>
                <w:rFonts w:asciiTheme="majorHAnsi" w:eastAsia="Times New Roman" w:hAnsiTheme="majorHAnsi" w:cstheme="majorHAnsi"/>
                <w:b/>
                <w:bCs/>
                <w:sz w:val="24"/>
                <w:szCs w:val="24"/>
              </w:rPr>
              <w:t>Ж</w:t>
            </w:r>
            <w:r w:rsidRPr="005F2759">
              <w:rPr>
                <w:rFonts w:asciiTheme="majorHAnsi" w:eastAsia="Times New Roman" w:hAnsiTheme="majorHAnsi" w:cstheme="majorHAnsi"/>
                <w:b/>
                <w:bCs/>
                <w:sz w:val="24"/>
                <w:szCs w:val="24"/>
                <w:lang w:val="ro-MD"/>
              </w:rPr>
              <w:t>елтый коридор таможенного оформления </w:t>
            </w:r>
            <w:r w:rsidR="007872E7" w:rsidRPr="005F2759">
              <w:rPr>
                <w:rFonts w:asciiTheme="majorHAnsi" w:eastAsia="Times New Roman" w:hAnsiTheme="majorHAnsi" w:cstheme="majorHAnsi"/>
                <w:b/>
                <w:bCs/>
                <w:sz w:val="24"/>
                <w:szCs w:val="24"/>
                <w:lang w:val="ro-MD"/>
              </w:rPr>
              <w:t xml:space="preserve"> </w:t>
            </w:r>
          </w:p>
        </w:tc>
        <w:tc>
          <w:tcPr>
            <w:tcW w:w="6946" w:type="dxa"/>
            <w:tcBorders>
              <w:top w:val="single" w:sz="4" w:space="0" w:color="auto"/>
              <w:bottom w:val="single" w:sz="4" w:space="0" w:color="auto"/>
            </w:tcBorders>
          </w:tcPr>
          <w:p w:rsidR="007872E7" w:rsidRPr="005F2759" w:rsidRDefault="00BB5DA3" w:rsidP="004E5AC4">
            <w:pPr>
              <w:shd w:val="clear" w:color="auto" w:fill="FFFFFF"/>
              <w:spacing w:after="0"/>
              <w:jc w:val="both"/>
              <w:rPr>
                <w:rFonts w:asciiTheme="majorHAnsi" w:eastAsia="Times New Roman" w:hAnsiTheme="majorHAnsi" w:cstheme="majorHAnsi"/>
                <w:sz w:val="24"/>
                <w:szCs w:val="24"/>
                <w:lang w:val="ro-MD"/>
              </w:rPr>
            </w:pPr>
            <w:r w:rsidRPr="005F2759">
              <w:rPr>
                <w:rFonts w:asciiTheme="majorHAnsi" w:eastAsia="Times New Roman" w:hAnsiTheme="majorHAnsi" w:cstheme="majorHAnsi"/>
                <w:sz w:val="24"/>
                <w:szCs w:val="24"/>
                <w:lang w:val="ro-MD"/>
              </w:rPr>
              <w:t>коридор таможенного оформления, предусматривающий выпуск товара после обязательного документального контроля</w:t>
            </w:r>
            <w:r w:rsidR="005F2759">
              <w:rPr>
                <w:rFonts w:asciiTheme="majorHAnsi" w:eastAsia="Times New Roman" w:hAnsiTheme="majorHAnsi" w:cstheme="majorHAnsi"/>
                <w:sz w:val="24"/>
                <w:szCs w:val="24"/>
              </w:rPr>
              <w:t>;</w:t>
            </w:r>
            <w:r w:rsidRPr="005F2759">
              <w:rPr>
                <w:rFonts w:asciiTheme="majorHAnsi" w:eastAsia="Times New Roman" w:hAnsiTheme="majorHAnsi" w:cstheme="majorHAnsi"/>
                <w:sz w:val="24"/>
                <w:szCs w:val="24"/>
                <w:lang w:val="ro-MD"/>
              </w:rPr>
              <w:t xml:space="preserve"> </w:t>
            </w:r>
          </w:p>
        </w:tc>
      </w:tr>
      <w:tr w:rsidR="007872E7" w:rsidRPr="00BB5DA3" w:rsidTr="002D24C1">
        <w:trPr>
          <w:trHeight w:val="593"/>
        </w:trPr>
        <w:tc>
          <w:tcPr>
            <w:tcW w:w="2405" w:type="dxa"/>
            <w:tcBorders>
              <w:top w:val="single" w:sz="4" w:space="0" w:color="auto"/>
              <w:bottom w:val="single" w:sz="4" w:space="0" w:color="auto"/>
            </w:tcBorders>
          </w:tcPr>
          <w:p w:rsidR="007872E7" w:rsidRPr="005F2759" w:rsidRDefault="004E5AC4" w:rsidP="004E5AC4">
            <w:pPr>
              <w:spacing w:after="0"/>
              <w:rPr>
                <w:rFonts w:asciiTheme="majorHAnsi" w:eastAsia="Times New Roman" w:hAnsiTheme="majorHAnsi" w:cstheme="majorHAnsi"/>
                <w:b/>
                <w:bCs/>
                <w:sz w:val="24"/>
                <w:szCs w:val="24"/>
                <w:lang w:val="ro-MD"/>
              </w:rPr>
            </w:pPr>
            <w:r w:rsidRPr="005F2759">
              <w:rPr>
                <w:rFonts w:asciiTheme="majorHAnsi" w:eastAsia="Times New Roman" w:hAnsiTheme="majorHAnsi" w:cstheme="majorHAnsi"/>
                <w:b/>
                <w:bCs/>
                <w:sz w:val="24"/>
                <w:szCs w:val="24"/>
              </w:rPr>
              <w:t>К</w:t>
            </w:r>
            <w:r w:rsidRPr="005F2759">
              <w:rPr>
                <w:rFonts w:asciiTheme="majorHAnsi" w:eastAsia="Times New Roman" w:hAnsiTheme="majorHAnsi" w:cstheme="majorHAnsi"/>
                <w:b/>
                <w:bCs/>
                <w:sz w:val="24"/>
                <w:szCs w:val="24"/>
                <w:lang w:val="ro-MD"/>
              </w:rPr>
              <w:t>расный коридор таможенного оформления</w:t>
            </w:r>
            <w:r w:rsidR="007872E7" w:rsidRPr="005F2759">
              <w:rPr>
                <w:rFonts w:asciiTheme="majorHAnsi" w:eastAsia="Times New Roman" w:hAnsiTheme="majorHAnsi" w:cstheme="majorHAnsi"/>
                <w:b/>
                <w:bCs/>
                <w:sz w:val="24"/>
                <w:szCs w:val="24"/>
                <w:lang w:val="ro-MD"/>
              </w:rPr>
              <w:t xml:space="preserve"> </w:t>
            </w:r>
          </w:p>
        </w:tc>
        <w:tc>
          <w:tcPr>
            <w:tcW w:w="6946" w:type="dxa"/>
            <w:tcBorders>
              <w:top w:val="single" w:sz="4" w:space="0" w:color="auto"/>
              <w:bottom w:val="single" w:sz="4" w:space="0" w:color="auto"/>
            </w:tcBorders>
          </w:tcPr>
          <w:p w:rsidR="007872E7" w:rsidRPr="005F2759" w:rsidRDefault="00BB5DA3" w:rsidP="004E5AC4">
            <w:pPr>
              <w:shd w:val="clear" w:color="auto" w:fill="FFFFFF"/>
              <w:spacing w:after="0"/>
              <w:jc w:val="both"/>
              <w:rPr>
                <w:rFonts w:asciiTheme="majorHAnsi" w:eastAsia="Times New Roman" w:hAnsiTheme="majorHAnsi" w:cstheme="majorHAnsi"/>
                <w:sz w:val="24"/>
                <w:szCs w:val="24"/>
                <w:lang w:val="ro-MD"/>
              </w:rPr>
            </w:pPr>
            <w:r w:rsidRPr="005F2759">
              <w:rPr>
                <w:rFonts w:asciiTheme="majorHAnsi" w:eastAsia="Times New Roman" w:hAnsiTheme="majorHAnsi" w:cstheme="majorHAnsi"/>
                <w:sz w:val="24"/>
                <w:szCs w:val="24"/>
                <w:lang w:val="ro-MD"/>
              </w:rPr>
              <w:t>коридор таможенного оформления, предусматривающий выпуск товара после обязательного документального контроля и физического досмотра</w:t>
            </w:r>
            <w:r w:rsidR="005F2759">
              <w:rPr>
                <w:rFonts w:asciiTheme="majorHAnsi" w:eastAsia="Times New Roman" w:hAnsiTheme="majorHAnsi" w:cstheme="majorHAnsi"/>
                <w:sz w:val="24"/>
                <w:szCs w:val="24"/>
              </w:rPr>
              <w:t>;</w:t>
            </w:r>
            <w:r w:rsidRPr="005F2759">
              <w:rPr>
                <w:rFonts w:asciiTheme="majorHAnsi" w:eastAsia="Times New Roman" w:hAnsiTheme="majorHAnsi" w:cstheme="majorHAnsi"/>
                <w:sz w:val="24"/>
                <w:szCs w:val="24"/>
                <w:lang w:val="ro-MD"/>
              </w:rPr>
              <w:t xml:space="preserve"> </w:t>
            </w:r>
          </w:p>
        </w:tc>
      </w:tr>
      <w:tr w:rsidR="006F1E78" w:rsidRPr="004E5AC4" w:rsidTr="002D24C1">
        <w:trPr>
          <w:trHeight w:val="593"/>
        </w:trPr>
        <w:tc>
          <w:tcPr>
            <w:tcW w:w="2405" w:type="dxa"/>
            <w:tcBorders>
              <w:top w:val="single" w:sz="4" w:space="0" w:color="auto"/>
              <w:bottom w:val="single" w:sz="4" w:space="0" w:color="auto"/>
            </w:tcBorders>
          </w:tcPr>
          <w:p w:rsidR="006F1E78" w:rsidRPr="005F2759" w:rsidRDefault="004E5AC4" w:rsidP="004E5AC4">
            <w:pPr>
              <w:spacing w:after="0"/>
              <w:rPr>
                <w:rFonts w:asciiTheme="majorHAnsi" w:eastAsia="Times New Roman" w:hAnsiTheme="majorHAnsi" w:cstheme="majorHAnsi"/>
                <w:b/>
                <w:bCs/>
                <w:sz w:val="24"/>
                <w:szCs w:val="24"/>
                <w:lang w:val="ro-MD"/>
              </w:rPr>
            </w:pPr>
            <w:r w:rsidRPr="005F2759">
              <w:rPr>
                <w:rFonts w:asciiTheme="majorHAnsi" w:eastAsia="Times New Roman" w:hAnsiTheme="majorHAnsi" w:cstheme="majorHAnsi"/>
                <w:b/>
                <w:bCs/>
                <w:sz w:val="24"/>
                <w:szCs w:val="24"/>
              </w:rPr>
              <w:t>Синий коридор таможенного оформления</w:t>
            </w:r>
            <w:r w:rsidRPr="005F2759">
              <w:rPr>
                <w:rFonts w:asciiTheme="majorHAnsi" w:eastAsia="Times New Roman" w:hAnsiTheme="majorHAnsi" w:cstheme="majorHAnsi"/>
                <w:b/>
                <w:bCs/>
                <w:sz w:val="24"/>
                <w:szCs w:val="24"/>
                <w:lang w:val="ro-MD"/>
              </w:rPr>
              <w:t xml:space="preserve"> </w:t>
            </w:r>
          </w:p>
        </w:tc>
        <w:tc>
          <w:tcPr>
            <w:tcW w:w="6946" w:type="dxa"/>
            <w:tcBorders>
              <w:top w:val="single" w:sz="4" w:space="0" w:color="auto"/>
              <w:bottom w:val="single" w:sz="4" w:space="0" w:color="auto"/>
            </w:tcBorders>
          </w:tcPr>
          <w:p w:rsidR="006F1E78" w:rsidRPr="005F2759" w:rsidRDefault="004E5AC4" w:rsidP="005F2759">
            <w:pPr>
              <w:shd w:val="clear" w:color="auto" w:fill="FFFFFF"/>
              <w:spacing w:after="0"/>
              <w:jc w:val="both"/>
              <w:rPr>
                <w:rFonts w:asciiTheme="majorHAnsi" w:eastAsia="Times New Roman" w:hAnsiTheme="majorHAnsi" w:cstheme="majorHAnsi"/>
                <w:sz w:val="24"/>
                <w:szCs w:val="24"/>
                <w:lang w:val="ro-MD"/>
              </w:rPr>
            </w:pPr>
            <w:r w:rsidRPr="005F2759">
              <w:rPr>
                <w:rFonts w:asciiTheme="majorHAnsi" w:eastAsia="Times New Roman" w:hAnsiTheme="majorHAnsi" w:cstheme="majorHAnsi"/>
                <w:sz w:val="24"/>
                <w:szCs w:val="24"/>
              </w:rPr>
              <w:t>коридор таможенного </w:t>
            </w:r>
            <w:r w:rsidRPr="005F2759">
              <w:rPr>
                <w:rFonts w:asciiTheme="majorHAnsi" w:eastAsia="Times New Roman" w:hAnsiTheme="majorHAnsi" w:cstheme="majorHAnsi"/>
                <w:bCs/>
                <w:sz w:val="24"/>
                <w:szCs w:val="24"/>
              </w:rPr>
              <w:t>оформления</w:t>
            </w:r>
            <w:r w:rsidR="00315490" w:rsidRPr="005F2759">
              <w:rPr>
                <w:rFonts w:asciiTheme="majorHAnsi" w:eastAsia="Times New Roman" w:hAnsiTheme="majorHAnsi" w:cstheme="majorHAnsi"/>
                <w:bCs/>
                <w:sz w:val="24"/>
                <w:szCs w:val="24"/>
              </w:rPr>
              <w:t>,</w:t>
            </w:r>
            <w:r w:rsidRPr="005F2759">
              <w:rPr>
                <w:rFonts w:asciiTheme="majorHAnsi" w:eastAsia="Times New Roman" w:hAnsiTheme="majorHAnsi" w:cstheme="majorHAnsi"/>
                <w:sz w:val="24"/>
                <w:szCs w:val="24"/>
              </w:rPr>
              <w:t> </w:t>
            </w:r>
            <w:r w:rsidRPr="005F2759">
              <w:rPr>
                <w:rFonts w:asciiTheme="majorHAnsi" w:eastAsia="Times New Roman" w:hAnsiTheme="majorHAnsi" w:cstheme="majorHAnsi"/>
                <w:sz w:val="24"/>
                <w:szCs w:val="24"/>
                <w:lang w:val="ro-MD"/>
              </w:rPr>
              <w:t>предусматривающий выпуск товара без осуществления документального контроля и физического досмотра</w:t>
            </w:r>
            <w:r w:rsidRPr="005F2759">
              <w:rPr>
                <w:rFonts w:asciiTheme="majorHAnsi" w:eastAsia="Times New Roman" w:hAnsiTheme="majorHAnsi" w:cstheme="majorHAnsi"/>
                <w:sz w:val="24"/>
                <w:szCs w:val="24"/>
              </w:rPr>
              <w:t xml:space="preserve">, </w:t>
            </w:r>
            <w:r w:rsidR="00315490" w:rsidRPr="005F2759">
              <w:rPr>
                <w:rFonts w:asciiTheme="majorHAnsi" w:eastAsia="Times New Roman" w:hAnsiTheme="majorHAnsi" w:cstheme="majorHAnsi"/>
                <w:sz w:val="24"/>
                <w:szCs w:val="24"/>
              </w:rPr>
              <w:t xml:space="preserve">при котором таможенные декларации утверждаются автоматически, но подлежат последующей проверке, на основе случайно отобранной выборки </w:t>
            </w:r>
            <w:r w:rsidR="00BC7E43" w:rsidRPr="005F2759">
              <w:rPr>
                <w:rFonts w:asciiTheme="majorHAnsi" w:eastAsia="Times New Roman" w:hAnsiTheme="majorHAnsi" w:cstheme="majorHAnsi"/>
                <w:sz w:val="24"/>
                <w:szCs w:val="24"/>
              </w:rPr>
              <w:t xml:space="preserve">таможенных </w:t>
            </w:r>
            <w:r w:rsidR="00315490" w:rsidRPr="005F2759">
              <w:rPr>
                <w:rFonts w:asciiTheme="majorHAnsi" w:eastAsia="Times New Roman" w:hAnsiTheme="majorHAnsi" w:cstheme="majorHAnsi"/>
                <w:sz w:val="24"/>
                <w:szCs w:val="24"/>
              </w:rPr>
              <w:t>деклараций</w:t>
            </w:r>
            <w:r w:rsidR="005F2759">
              <w:rPr>
                <w:rFonts w:asciiTheme="majorHAnsi" w:eastAsia="Times New Roman" w:hAnsiTheme="majorHAnsi" w:cstheme="majorHAnsi"/>
                <w:sz w:val="24"/>
                <w:szCs w:val="24"/>
              </w:rPr>
              <w:t>;</w:t>
            </w:r>
            <w:r w:rsidRPr="005F2759">
              <w:rPr>
                <w:rFonts w:asciiTheme="majorHAnsi" w:eastAsia="Times New Roman" w:hAnsiTheme="majorHAnsi" w:cstheme="majorHAnsi"/>
                <w:sz w:val="24"/>
                <w:szCs w:val="24"/>
              </w:rPr>
              <w:t xml:space="preserve"> </w:t>
            </w:r>
          </w:p>
        </w:tc>
      </w:tr>
      <w:tr w:rsidR="007872E7" w:rsidRPr="00C94998" w:rsidTr="002D24C1">
        <w:trPr>
          <w:trHeight w:val="593"/>
        </w:trPr>
        <w:tc>
          <w:tcPr>
            <w:tcW w:w="2405" w:type="dxa"/>
            <w:tcBorders>
              <w:top w:val="single" w:sz="4" w:space="0" w:color="auto"/>
              <w:bottom w:val="single" w:sz="4" w:space="0" w:color="auto"/>
            </w:tcBorders>
          </w:tcPr>
          <w:p w:rsidR="007872E7" w:rsidRPr="005F2759" w:rsidRDefault="00460651" w:rsidP="00460651">
            <w:pPr>
              <w:spacing w:after="0"/>
              <w:rPr>
                <w:rFonts w:asciiTheme="majorHAnsi" w:eastAsia="Times New Roman" w:hAnsiTheme="majorHAnsi" w:cstheme="majorHAnsi"/>
                <w:b/>
                <w:bCs/>
                <w:sz w:val="24"/>
                <w:szCs w:val="24"/>
                <w:lang w:val="ro-MD"/>
              </w:rPr>
            </w:pPr>
            <w:r w:rsidRPr="005F2759">
              <w:rPr>
                <w:rFonts w:asciiTheme="majorHAnsi" w:hAnsiTheme="majorHAnsi" w:cstheme="majorHAnsi"/>
                <w:b/>
                <w:iCs/>
                <w:sz w:val="24"/>
                <w:szCs w:val="24"/>
                <w:lang w:val="ro-MD"/>
              </w:rPr>
              <w:t>Недоимка</w:t>
            </w:r>
            <w:r w:rsidRPr="005F2759">
              <w:rPr>
                <w:rFonts w:asciiTheme="majorHAnsi" w:hAnsiTheme="majorHAnsi" w:cstheme="majorHAnsi"/>
                <w:sz w:val="24"/>
                <w:szCs w:val="24"/>
                <w:lang w:val="ro-MD"/>
              </w:rPr>
              <w:t xml:space="preserve"> </w:t>
            </w:r>
          </w:p>
        </w:tc>
        <w:tc>
          <w:tcPr>
            <w:tcW w:w="6946" w:type="dxa"/>
            <w:tcBorders>
              <w:top w:val="single" w:sz="4" w:space="0" w:color="auto"/>
              <w:bottom w:val="single" w:sz="4" w:space="0" w:color="auto"/>
            </w:tcBorders>
          </w:tcPr>
          <w:p w:rsidR="007872E7" w:rsidRPr="005F2759" w:rsidRDefault="00BC7E43" w:rsidP="00224656">
            <w:pPr>
              <w:shd w:val="clear" w:color="auto" w:fill="FFFFFF"/>
              <w:spacing w:after="0"/>
              <w:jc w:val="both"/>
              <w:rPr>
                <w:rFonts w:asciiTheme="majorHAnsi" w:eastAsia="Times New Roman" w:hAnsiTheme="majorHAnsi" w:cstheme="majorHAnsi"/>
                <w:sz w:val="24"/>
                <w:szCs w:val="24"/>
                <w:lang w:val="ro-MD"/>
              </w:rPr>
            </w:pPr>
            <w:r w:rsidRPr="005F2759">
              <w:rPr>
                <w:rFonts w:asciiTheme="majorHAnsi" w:hAnsiTheme="majorHAnsi" w:cstheme="majorHAnsi"/>
                <w:sz w:val="24"/>
                <w:szCs w:val="24"/>
                <w:lang w:val="ro-MD"/>
              </w:rPr>
              <w:t xml:space="preserve">сумма, которую налогоплательщик/таможенный плательщик был обязан уплатить в бюджет в качестве налога, сбора или другой платы, но которую не уплатил в срок, а также сумма пени </w:t>
            </w:r>
            <w:r w:rsidR="00224656" w:rsidRPr="005F2759">
              <w:rPr>
                <w:rFonts w:asciiTheme="majorHAnsi" w:hAnsiTheme="majorHAnsi" w:cstheme="majorHAnsi"/>
                <w:sz w:val="24"/>
                <w:szCs w:val="24"/>
                <w:lang w:val="ro-MD"/>
              </w:rPr>
              <w:t xml:space="preserve">за просрочку </w:t>
            </w:r>
            <w:r w:rsidRPr="005F2759">
              <w:rPr>
                <w:rFonts w:asciiTheme="majorHAnsi" w:hAnsiTheme="majorHAnsi" w:cstheme="majorHAnsi"/>
                <w:sz w:val="24"/>
                <w:szCs w:val="24"/>
                <w:lang w:val="ro-MD"/>
              </w:rPr>
              <w:t xml:space="preserve">и/или штрафа  </w:t>
            </w:r>
          </w:p>
        </w:tc>
      </w:tr>
      <w:tr w:rsidR="007872E7" w:rsidRPr="00224656" w:rsidTr="006F1E78">
        <w:trPr>
          <w:trHeight w:val="899"/>
        </w:trPr>
        <w:tc>
          <w:tcPr>
            <w:tcW w:w="2405" w:type="dxa"/>
            <w:tcBorders>
              <w:top w:val="single" w:sz="4" w:space="0" w:color="auto"/>
              <w:bottom w:val="single" w:sz="4" w:space="0" w:color="auto"/>
            </w:tcBorders>
          </w:tcPr>
          <w:p w:rsidR="007872E7" w:rsidRPr="00872F4C" w:rsidRDefault="00224656" w:rsidP="00224656">
            <w:pPr>
              <w:spacing w:after="0"/>
              <w:rPr>
                <w:rFonts w:asciiTheme="majorHAnsi" w:eastAsia="Times New Roman" w:hAnsiTheme="majorHAnsi" w:cstheme="majorHAnsi"/>
                <w:b/>
                <w:bCs/>
                <w:color w:val="333333"/>
                <w:sz w:val="24"/>
                <w:szCs w:val="24"/>
                <w:lang w:val="ro-MD"/>
              </w:rPr>
            </w:pPr>
            <w:r w:rsidRPr="00224656">
              <w:rPr>
                <w:rFonts w:asciiTheme="majorHAnsi" w:eastAsia="Times New Roman" w:hAnsiTheme="majorHAnsi" w:cstheme="majorHAnsi"/>
                <w:b/>
                <w:iCs/>
                <w:sz w:val="24"/>
                <w:szCs w:val="24"/>
                <w:lang w:val="ro-MD" w:eastAsia="x-none"/>
              </w:rPr>
              <w:t xml:space="preserve">Принудительное исполнение налогового </w:t>
            </w:r>
            <w:r>
              <w:rPr>
                <w:rFonts w:asciiTheme="majorHAnsi" w:eastAsia="Times New Roman" w:hAnsiTheme="majorHAnsi" w:cstheme="majorHAnsi"/>
                <w:b/>
                <w:iCs/>
                <w:sz w:val="24"/>
                <w:szCs w:val="24"/>
                <w:lang w:eastAsia="x-none"/>
              </w:rPr>
              <w:t xml:space="preserve">и таможенного </w:t>
            </w:r>
            <w:r w:rsidRPr="00224656">
              <w:rPr>
                <w:rFonts w:asciiTheme="majorHAnsi" w:eastAsia="Times New Roman" w:hAnsiTheme="majorHAnsi" w:cstheme="majorHAnsi"/>
                <w:b/>
                <w:iCs/>
                <w:sz w:val="24"/>
                <w:szCs w:val="24"/>
                <w:lang w:val="ro-MD" w:eastAsia="x-none"/>
              </w:rPr>
              <w:t>обязательства</w:t>
            </w:r>
            <w:r w:rsidRPr="00224656">
              <w:rPr>
                <w:rFonts w:asciiTheme="majorHAnsi" w:eastAsia="Times New Roman" w:hAnsiTheme="majorHAnsi" w:cstheme="majorHAnsi"/>
                <w:sz w:val="24"/>
                <w:szCs w:val="24"/>
                <w:lang w:val="ro-MD" w:eastAsia="x-none"/>
              </w:rPr>
              <w:t xml:space="preserve"> </w:t>
            </w:r>
          </w:p>
        </w:tc>
        <w:tc>
          <w:tcPr>
            <w:tcW w:w="6946" w:type="dxa"/>
            <w:tcBorders>
              <w:top w:val="single" w:sz="4" w:space="0" w:color="auto"/>
              <w:bottom w:val="single" w:sz="4" w:space="0" w:color="auto"/>
            </w:tcBorders>
          </w:tcPr>
          <w:p w:rsidR="007872E7" w:rsidRPr="00872F4C" w:rsidRDefault="00224656" w:rsidP="00224656">
            <w:pPr>
              <w:spacing w:after="0"/>
              <w:jc w:val="both"/>
              <w:rPr>
                <w:rFonts w:asciiTheme="majorHAnsi" w:eastAsia="Times New Roman" w:hAnsiTheme="majorHAnsi" w:cstheme="majorHAnsi"/>
                <w:color w:val="333333"/>
                <w:sz w:val="24"/>
                <w:szCs w:val="24"/>
                <w:lang w:val="ro-MD"/>
              </w:rPr>
            </w:pPr>
            <w:r w:rsidRPr="00224656">
              <w:rPr>
                <w:rFonts w:asciiTheme="majorHAnsi" w:eastAsia="Times New Roman" w:hAnsiTheme="majorHAnsi" w:cstheme="majorHAnsi"/>
                <w:sz w:val="24"/>
                <w:szCs w:val="24"/>
                <w:lang w:val="ro-MD" w:eastAsia="x-none"/>
              </w:rPr>
              <w:t>действия, предпринятые Таможенной службой по принудительному взысканию недоимки/таможенного обязательства, требуемого погашения</w:t>
            </w:r>
            <w:r w:rsidR="005F2759">
              <w:rPr>
                <w:rFonts w:asciiTheme="majorHAnsi" w:eastAsia="Times New Roman" w:hAnsiTheme="majorHAnsi" w:cstheme="majorHAnsi"/>
                <w:sz w:val="24"/>
                <w:szCs w:val="24"/>
                <w:lang w:eastAsia="x-none"/>
              </w:rPr>
              <w:t>;</w:t>
            </w:r>
            <w:r w:rsidRPr="00224656">
              <w:rPr>
                <w:rFonts w:asciiTheme="majorHAnsi" w:eastAsia="Times New Roman" w:hAnsiTheme="majorHAnsi" w:cstheme="majorHAnsi"/>
                <w:sz w:val="24"/>
                <w:szCs w:val="24"/>
                <w:lang w:val="ro-MD" w:eastAsia="x-none"/>
              </w:rPr>
              <w:t xml:space="preserve"> </w:t>
            </w:r>
          </w:p>
        </w:tc>
      </w:tr>
      <w:tr w:rsidR="005B3084" w:rsidRPr="00224656" w:rsidTr="006F1E78">
        <w:trPr>
          <w:trHeight w:val="899"/>
        </w:trPr>
        <w:tc>
          <w:tcPr>
            <w:tcW w:w="2405" w:type="dxa"/>
            <w:tcBorders>
              <w:top w:val="single" w:sz="4" w:space="0" w:color="auto"/>
              <w:bottom w:val="single" w:sz="4" w:space="0" w:color="auto"/>
            </w:tcBorders>
          </w:tcPr>
          <w:p w:rsidR="005B3084" w:rsidRPr="00872F4C" w:rsidRDefault="00D1438C" w:rsidP="00D1438C">
            <w:pPr>
              <w:spacing w:after="0"/>
              <w:rPr>
                <w:rFonts w:asciiTheme="majorHAnsi" w:eastAsia="Times New Roman" w:hAnsiTheme="majorHAnsi" w:cstheme="majorHAnsi"/>
                <w:b/>
                <w:iCs/>
                <w:sz w:val="24"/>
                <w:szCs w:val="24"/>
                <w:lang w:val="ro-MD" w:eastAsia="x-none"/>
              </w:rPr>
            </w:pPr>
            <w:r>
              <w:rPr>
                <w:rFonts w:asciiTheme="majorHAnsi" w:eastAsia="Times New Roman" w:hAnsiTheme="majorHAnsi" w:cstheme="majorHAnsi"/>
                <w:b/>
                <w:iCs/>
                <w:sz w:val="24"/>
                <w:szCs w:val="24"/>
                <w:lang w:eastAsia="x-none"/>
              </w:rPr>
              <w:t>Т</w:t>
            </w:r>
            <w:r w:rsidR="00224656" w:rsidRPr="00224656">
              <w:rPr>
                <w:rFonts w:asciiTheme="majorHAnsi" w:eastAsia="Times New Roman" w:hAnsiTheme="majorHAnsi" w:cstheme="majorHAnsi"/>
                <w:b/>
                <w:iCs/>
                <w:sz w:val="24"/>
                <w:szCs w:val="24"/>
                <w:lang w:val="ro-MD" w:eastAsia="x-none"/>
              </w:rPr>
              <w:t>аможенный режим транзита</w:t>
            </w:r>
          </w:p>
        </w:tc>
        <w:tc>
          <w:tcPr>
            <w:tcW w:w="6946" w:type="dxa"/>
            <w:tcBorders>
              <w:top w:val="single" w:sz="4" w:space="0" w:color="auto"/>
              <w:bottom w:val="single" w:sz="4" w:space="0" w:color="auto"/>
            </w:tcBorders>
          </w:tcPr>
          <w:p w:rsidR="005B3084" w:rsidRPr="00872F4C" w:rsidRDefault="00224656" w:rsidP="00D1438C">
            <w:pPr>
              <w:spacing w:after="0"/>
              <w:jc w:val="both"/>
              <w:rPr>
                <w:rFonts w:asciiTheme="majorHAnsi" w:eastAsia="Times New Roman" w:hAnsiTheme="majorHAnsi" w:cstheme="majorHAnsi"/>
                <w:sz w:val="24"/>
                <w:szCs w:val="24"/>
                <w:lang w:val="ro-MD" w:eastAsia="x-none"/>
              </w:rPr>
            </w:pPr>
            <w:r w:rsidRPr="00224656">
              <w:rPr>
                <w:rFonts w:asciiTheme="majorHAnsi" w:eastAsia="Times New Roman" w:hAnsiTheme="majorHAnsi" w:cstheme="majorHAnsi"/>
                <w:sz w:val="24"/>
                <w:szCs w:val="24"/>
                <w:lang w:val="ro-MD" w:eastAsia="x-none"/>
              </w:rPr>
              <w:t>таможенный режим, при котором товары перемещаются по таможенной территории под таможенным надзором от одного таможенного органа к другому, без оплаты таможенных платежей на импорт и экспорт и без применения мер политической экономики, если законодательством не предусмотрено иное</w:t>
            </w:r>
            <w:r w:rsidR="005F2759">
              <w:rPr>
                <w:rFonts w:asciiTheme="majorHAnsi" w:eastAsia="Times New Roman" w:hAnsiTheme="majorHAnsi" w:cstheme="majorHAnsi"/>
                <w:sz w:val="24"/>
                <w:szCs w:val="24"/>
                <w:lang w:eastAsia="x-none"/>
              </w:rPr>
              <w:t>;</w:t>
            </w:r>
            <w:r w:rsidRPr="00224656">
              <w:rPr>
                <w:rFonts w:asciiTheme="majorHAnsi" w:eastAsia="Times New Roman" w:hAnsiTheme="majorHAnsi" w:cstheme="majorHAnsi"/>
                <w:sz w:val="24"/>
                <w:szCs w:val="24"/>
                <w:lang w:val="ro-MD" w:eastAsia="x-none"/>
              </w:rPr>
              <w:t xml:space="preserve">  </w:t>
            </w:r>
          </w:p>
        </w:tc>
      </w:tr>
      <w:tr w:rsidR="00D54704" w:rsidRPr="00D1438C" w:rsidTr="002D24C1">
        <w:trPr>
          <w:trHeight w:val="899"/>
        </w:trPr>
        <w:tc>
          <w:tcPr>
            <w:tcW w:w="2405" w:type="dxa"/>
            <w:tcBorders>
              <w:top w:val="single" w:sz="4" w:space="0" w:color="auto"/>
              <w:bottom w:val="single" w:sz="4" w:space="0" w:color="auto"/>
            </w:tcBorders>
          </w:tcPr>
          <w:p w:rsidR="00D54704" w:rsidRPr="00872F4C" w:rsidRDefault="00D1438C" w:rsidP="006F1E78">
            <w:pPr>
              <w:spacing w:after="0"/>
              <w:rPr>
                <w:rFonts w:asciiTheme="majorHAnsi" w:eastAsia="Times New Roman" w:hAnsiTheme="majorHAnsi" w:cstheme="majorHAnsi"/>
                <w:b/>
                <w:iCs/>
                <w:sz w:val="24"/>
                <w:szCs w:val="24"/>
                <w:lang w:val="ro-MD" w:eastAsia="x-none"/>
              </w:rPr>
            </w:pPr>
            <w:r>
              <w:rPr>
                <w:rFonts w:asciiTheme="majorHAnsi" w:eastAsia="Times New Roman" w:hAnsiTheme="majorHAnsi" w:cstheme="majorHAnsi"/>
                <w:b/>
                <w:bCs/>
                <w:iCs/>
                <w:sz w:val="24"/>
                <w:szCs w:val="24"/>
                <w:lang w:eastAsia="ru-RU"/>
              </w:rPr>
              <w:t>ИС</w:t>
            </w:r>
            <w:r w:rsidR="0051212F" w:rsidRPr="00872F4C">
              <w:rPr>
                <w:rFonts w:asciiTheme="majorHAnsi" w:eastAsia="Times New Roman" w:hAnsiTheme="majorHAnsi" w:cstheme="majorHAnsi"/>
                <w:b/>
                <w:bCs/>
                <w:iCs/>
                <w:sz w:val="24"/>
                <w:szCs w:val="24"/>
                <w:lang w:val="ro-MD" w:eastAsia="ru-RU"/>
              </w:rPr>
              <w:t xml:space="preserve"> </w:t>
            </w:r>
            <w:r w:rsidR="00D54704" w:rsidRPr="00872F4C">
              <w:rPr>
                <w:rFonts w:asciiTheme="majorHAnsi" w:eastAsia="Times New Roman" w:hAnsiTheme="majorHAnsi" w:cstheme="majorHAnsi"/>
                <w:b/>
                <w:bCs/>
                <w:iCs/>
                <w:sz w:val="24"/>
                <w:szCs w:val="24"/>
                <w:lang w:val="ro-MD" w:eastAsia="ru-RU"/>
              </w:rPr>
              <w:t>„ASYCUDA World”</w:t>
            </w:r>
          </w:p>
        </w:tc>
        <w:tc>
          <w:tcPr>
            <w:tcW w:w="6946" w:type="dxa"/>
            <w:tcBorders>
              <w:top w:val="single" w:sz="4" w:space="0" w:color="auto"/>
              <w:bottom w:val="single" w:sz="4" w:space="0" w:color="auto"/>
            </w:tcBorders>
          </w:tcPr>
          <w:p w:rsidR="00D54704" w:rsidRPr="00872F4C" w:rsidRDefault="00D1438C" w:rsidP="00D1438C">
            <w:pPr>
              <w:spacing w:after="0"/>
              <w:jc w:val="both"/>
              <w:rPr>
                <w:rFonts w:asciiTheme="majorHAnsi" w:eastAsia="Times New Roman" w:hAnsiTheme="majorHAnsi" w:cstheme="majorHAnsi"/>
                <w:sz w:val="24"/>
                <w:szCs w:val="24"/>
                <w:lang w:val="ro-MD" w:eastAsia="x-none"/>
              </w:rPr>
            </w:pPr>
            <w:r w:rsidRPr="00D1438C">
              <w:rPr>
                <w:rFonts w:asciiTheme="majorHAnsi" w:hAnsiTheme="majorHAnsi" w:cstheme="majorHAnsi"/>
                <w:color w:val="000000"/>
                <w:sz w:val="24"/>
                <w:szCs w:val="24"/>
                <w:shd w:val="clear" w:color="auto" w:fill="FAFAFA"/>
                <w:lang w:val="ro-MD"/>
              </w:rPr>
              <w:t>программный продукт, разработанный Конференцией О</w:t>
            </w:r>
            <w:r>
              <w:rPr>
                <w:rFonts w:asciiTheme="majorHAnsi" w:hAnsiTheme="majorHAnsi" w:cstheme="majorHAnsi"/>
                <w:color w:val="000000"/>
                <w:sz w:val="24"/>
                <w:szCs w:val="24"/>
                <w:shd w:val="clear" w:color="auto" w:fill="FAFAFA"/>
              </w:rPr>
              <w:t>рганизации объединенных наций</w:t>
            </w:r>
            <w:r w:rsidRPr="00D1438C">
              <w:rPr>
                <w:rFonts w:asciiTheme="majorHAnsi" w:hAnsiTheme="majorHAnsi" w:cstheme="majorHAnsi"/>
                <w:color w:val="000000"/>
                <w:sz w:val="24"/>
                <w:szCs w:val="24"/>
                <w:shd w:val="clear" w:color="auto" w:fill="FAFAFA"/>
                <w:lang w:val="ro-MD"/>
              </w:rPr>
              <w:t xml:space="preserve"> по торговле и развитию в целях поддержки реформ в таможенных органах и оказания содействия в упрощении торговли и таможенного контроля</w:t>
            </w:r>
            <w:r w:rsidR="005F2759">
              <w:rPr>
                <w:rFonts w:asciiTheme="majorHAnsi" w:hAnsiTheme="majorHAnsi" w:cstheme="majorHAnsi"/>
                <w:color w:val="000000"/>
                <w:sz w:val="24"/>
                <w:szCs w:val="24"/>
                <w:shd w:val="clear" w:color="auto" w:fill="FAFAFA"/>
              </w:rPr>
              <w:t>;</w:t>
            </w:r>
            <w:r w:rsidRPr="00D1438C">
              <w:rPr>
                <w:rFonts w:asciiTheme="majorHAnsi" w:hAnsiTheme="majorHAnsi" w:cstheme="majorHAnsi"/>
                <w:color w:val="000000"/>
                <w:sz w:val="24"/>
                <w:szCs w:val="24"/>
                <w:shd w:val="clear" w:color="auto" w:fill="FAFAFA"/>
                <w:lang w:val="ro-MD"/>
              </w:rPr>
              <w:t xml:space="preserve"> </w:t>
            </w:r>
          </w:p>
        </w:tc>
      </w:tr>
      <w:tr w:rsidR="007872E7" w:rsidRPr="00C94998" w:rsidTr="002E04B0">
        <w:tc>
          <w:tcPr>
            <w:tcW w:w="2405" w:type="dxa"/>
            <w:tcBorders>
              <w:top w:val="single" w:sz="4" w:space="0" w:color="auto"/>
              <w:bottom w:val="single" w:sz="4" w:space="0" w:color="auto"/>
            </w:tcBorders>
          </w:tcPr>
          <w:p w:rsidR="007872E7" w:rsidRPr="00872F4C" w:rsidRDefault="00334F3D" w:rsidP="00334F3D">
            <w:pPr>
              <w:spacing w:after="0"/>
              <w:rPr>
                <w:rFonts w:asciiTheme="majorHAnsi" w:hAnsiTheme="majorHAnsi" w:cstheme="majorHAnsi"/>
                <w:b/>
                <w:sz w:val="24"/>
                <w:szCs w:val="24"/>
                <w:lang w:val="ro-MD"/>
              </w:rPr>
            </w:pPr>
            <w:r>
              <w:rPr>
                <w:rFonts w:asciiTheme="majorHAnsi" w:hAnsiTheme="majorHAnsi" w:cstheme="majorHAnsi"/>
                <w:b/>
                <w:iCs/>
                <w:sz w:val="24"/>
                <w:szCs w:val="24"/>
              </w:rPr>
              <w:t xml:space="preserve">Система </w:t>
            </w:r>
            <w:r w:rsidRPr="00334F3D">
              <w:rPr>
                <w:rFonts w:asciiTheme="majorHAnsi" w:hAnsiTheme="majorHAnsi" w:cstheme="majorHAnsi"/>
                <w:b/>
                <w:iCs/>
                <w:sz w:val="24"/>
                <w:szCs w:val="24"/>
                <w:lang w:val="ro-MD"/>
              </w:rPr>
              <w:t>внутренн</w:t>
            </w:r>
            <w:r>
              <w:rPr>
                <w:rFonts w:asciiTheme="majorHAnsi" w:hAnsiTheme="majorHAnsi" w:cstheme="majorHAnsi"/>
                <w:b/>
                <w:iCs/>
                <w:sz w:val="24"/>
                <w:szCs w:val="24"/>
              </w:rPr>
              <w:t>его</w:t>
            </w:r>
            <w:r w:rsidRPr="00334F3D">
              <w:rPr>
                <w:rFonts w:asciiTheme="majorHAnsi" w:hAnsiTheme="majorHAnsi" w:cstheme="majorHAnsi"/>
                <w:b/>
                <w:iCs/>
                <w:sz w:val="24"/>
                <w:szCs w:val="24"/>
                <w:lang w:val="ro-MD"/>
              </w:rPr>
              <w:t xml:space="preserve"> управленческ</w:t>
            </w:r>
            <w:r>
              <w:rPr>
                <w:rFonts w:asciiTheme="majorHAnsi" w:hAnsiTheme="majorHAnsi" w:cstheme="majorHAnsi"/>
                <w:b/>
                <w:iCs/>
                <w:sz w:val="24"/>
                <w:szCs w:val="24"/>
              </w:rPr>
              <w:t>ого</w:t>
            </w:r>
            <w:r w:rsidRPr="00334F3D">
              <w:rPr>
                <w:rFonts w:asciiTheme="majorHAnsi" w:hAnsiTheme="majorHAnsi" w:cstheme="majorHAnsi"/>
                <w:b/>
                <w:iCs/>
                <w:sz w:val="24"/>
                <w:szCs w:val="24"/>
                <w:lang w:val="ro-MD"/>
              </w:rPr>
              <w:t xml:space="preserve"> контрол</w:t>
            </w:r>
            <w:r>
              <w:rPr>
                <w:rFonts w:asciiTheme="majorHAnsi" w:hAnsiTheme="majorHAnsi" w:cstheme="majorHAnsi"/>
                <w:b/>
                <w:iCs/>
                <w:sz w:val="24"/>
                <w:szCs w:val="24"/>
              </w:rPr>
              <w:t>я</w:t>
            </w:r>
          </w:p>
        </w:tc>
        <w:tc>
          <w:tcPr>
            <w:tcW w:w="6946" w:type="dxa"/>
            <w:tcBorders>
              <w:top w:val="single" w:sz="4" w:space="0" w:color="auto"/>
              <w:bottom w:val="single" w:sz="4" w:space="0" w:color="auto"/>
            </w:tcBorders>
          </w:tcPr>
          <w:p w:rsidR="007872E7" w:rsidRPr="00872F4C" w:rsidRDefault="00334F3D" w:rsidP="005F2759">
            <w:pPr>
              <w:spacing w:after="0"/>
              <w:jc w:val="both"/>
              <w:rPr>
                <w:rFonts w:asciiTheme="majorHAnsi" w:hAnsiTheme="majorHAnsi" w:cstheme="majorHAnsi"/>
                <w:sz w:val="24"/>
                <w:szCs w:val="24"/>
                <w:lang w:val="ro-MD"/>
              </w:rPr>
            </w:pPr>
            <w:r w:rsidRPr="00334F3D">
              <w:rPr>
                <w:rFonts w:asciiTheme="majorHAnsi" w:hAnsiTheme="majorHAnsi" w:cstheme="majorHAnsi"/>
                <w:sz w:val="24"/>
                <w:szCs w:val="24"/>
                <w:lang w:val="ro-MD"/>
              </w:rPr>
              <w:t>система, организованная менеджером публичного субъекта и его персоналом в целях обеспечения надлежащего управления, охватывающая совокупность политик, процедур, внутренних правил, процессов и деятельностей, осуществляемых в рамках публичного субъекта для управления рисками и предоставления разумных гарантий достижения задач и запланированных результатов</w:t>
            </w:r>
            <w:r w:rsidR="005F2759">
              <w:rPr>
                <w:rFonts w:asciiTheme="majorHAnsi" w:hAnsiTheme="majorHAnsi" w:cstheme="majorHAnsi"/>
                <w:sz w:val="24"/>
                <w:szCs w:val="24"/>
                <w:lang w:val="ro-MD"/>
              </w:rPr>
              <w:t>.</w:t>
            </w:r>
          </w:p>
        </w:tc>
      </w:tr>
    </w:tbl>
    <w:p w:rsidR="00213166" w:rsidRPr="00872F4C" w:rsidRDefault="00213166" w:rsidP="00521CCF">
      <w:pPr>
        <w:pStyle w:val="22"/>
        <w:shd w:val="clear" w:color="auto" w:fill="auto"/>
        <w:spacing w:before="0" w:after="120" w:line="276" w:lineRule="auto"/>
        <w:ind w:firstLine="0"/>
        <w:jc w:val="center"/>
        <w:outlineLvl w:val="0"/>
        <w:rPr>
          <w:rFonts w:asciiTheme="majorHAnsi" w:hAnsiTheme="majorHAnsi" w:cstheme="majorHAnsi"/>
          <w:b/>
          <w:sz w:val="24"/>
          <w:szCs w:val="24"/>
          <w:lang w:val="ro-MD"/>
        </w:rPr>
      </w:pPr>
    </w:p>
    <w:p w:rsidR="00364F62" w:rsidRPr="005F54EB" w:rsidRDefault="005F2759" w:rsidP="00D45A4B">
      <w:pPr>
        <w:pStyle w:val="1"/>
        <w:numPr>
          <w:ilvl w:val="0"/>
          <w:numId w:val="14"/>
        </w:numPr>
        <w:rPr>
          <w:b/>
          <w:color w:val="auto"/>
          <w:lang w:val="ro-MD"/>
        </w:rPr>
      </w:pPr>
      <w:bookmarkStart w:id="6" w:name="_Toc27128881"/>
      <w:bookmarkStart w:id="7" w:name="_Toc57308259"/>
      <w:r>
        <w:rPr>
          <w:b/>
          <w:color w:val="auto"/>
        </w:rPr>
        <w:t>СИНТЕЗ</w:t>
      </w:r>
      <w:bookmarkEnd w:id="6"/>
      <w:bookmarkEnd w:id="7"/>
    </w:p>
    <w:p w:rsidR="003E57D0" w:rsidRPr="00955D1B" w:rsidRDefault="005F2759" w:rsidP="00CE2B09">
      <w:pPr>
        <w:spacing w:after="0"/>
        <w:jc w:val="both"/>
        <w:rPr>
          <w:rFonts w:asciiTheme="majorHAnsi" w:hAnsiTheme="majorHAnsi" w:cstheme="majorHAnsi"/>
          <w:sz w:val="24"/>
          <w:szCs w:val="24"/>
          <w:lang w:val="ru-MD"/>
        </w:rPr>
      </w:pPr>
      <w:r w:rsidRPr="00955D1B">
        <w:rPr>
          <w:rFonts w:asciiTheme="majorHAnsi" w:hAnsiTheme="majorHAnsi" w:cstheme="majorHAnsi"/>
          <w:sz w:val="24"/>
          <w:szCs w:val="24"/>
          <w:lang w:val="ru-MD"/>
        </w:rPr>
        <w:t xml:space="preserve">Аудиторская миссия была инициирована </w:t>
      </w:r>
      <w:r w:rsidR="001C691D" w:rsidRPr="00955D1B">
        <w:rPr>
          <w:rFonts w:asciiTheme="majorHAnsi" w:hAnsiTheme="majorHAnsi" w:cstheme="majorHAnsi"/>
          <w:sz w:val="24"/>
          <w:szCs w:val="24"/>
          <w:lang w:val="ru-MD"/>
        </w:rPr>
        <w:t>на основании</w:t>
      </w:r>
      <w:r w:rsidRPr="00955D1B">
        <w:rPr>
          <w:rFonts w:asciiTheme="majorHAnsi" w:hAnsiTheme="majorHAnsi" w:cstheme="majorHAnsi"/>
          <w:sz w:val="24"/>
          <w:szCs w:val="24"/>
          <w:lang w:val="ru-MD"/>
        </w:rPr>
        <w:t xml:space="preserve"> Закон</w:t>
      </w:r>
      <w:r w:rsidR="001C691D" w:rsidRPr="00955D1B">
        <w:rPr>
          <w:rFonts w:asciiTheme="majorHAnsi" w:hAnsiTheme="majorHAnsi" w:cstheme="majorHAnsi"/>
          <w:sz w:val="24"/>
          <w:szCs w:val="24"/>
          <w:lang w:val="ru-MD"/>
        </w:rPr>
        <w:t>а о</w:t>
      </w:r>
      <w:r w:rsidRPr="00955D1B">
        <w:rPr>
          <w:rFonts w:asciiTheme="majorHAnsi" w:hAnsiTheme="majorHAnsi" w:cstheme="majorHAnsi"/>
          <w:sz w:val="24"/>
          <w:szCs w:val="24"/>
          <w:lang w:val="ru-MD"/>
        </w:rPr>
        <w:t xml:space="preserve">б организации и функционировании Счетной палаты Республики Молдова и в соответствии с </w:t>
      </w:r>
      <w:r w:rsidR="001C691D" w:rsidRPr="00955D1B">
        <w:rPr>
          <w:rFonts w:asciiTheme="majorHAnsi" w:hAnsiTheme="majorHAnsi" w:cstheme="majorHAnsi"/>
          <w:sz w:val="24"/>
          <w:szCs w:val="24"/>
          <w:lang w:val="ru-MD"/>
        </w:rPr>
        <w:t>П</w:t>
      </w:r>
      <w:r w:rsidRPr="00955D1B">
        <w:rPr>
          <w:rFonts w:asciiTheme="majorHAnsi" w:hAnsiTheme="majorHAnsi" w:cstheme="majorHAnsi"/>
          <w:sz w:val="24"/>
          <w:szCs w:val="24"/>
          <w:lang w:val="ru-MD"/>
        </w:rPr>
        <w:t>рограммой аудиторской деятельности Счетной палаты на 2020 год</w:t>
      </w:r>
      <w:r w:rsidR="001C691D" w:rsidRPr="00955D1B">
        <w:rPr>
          <w:rFonts w:asciiTheme="majorHAnsi" w:hAnsiTheme="majorHAnsi" w:cstheme="majorHAnsi"/>
          <w:sz w:val="24"/>
          <w:szCs w:val="24"/>
          <w:vertAlign w:val="superscript"/>
          <w:lang w:val="ru-MD"/>
        </w:rPr>
        <w:footnoteReference w:id="1"/>
      </w:r>
      <w:r w:rsidRPr="00955D1B">
        <w:rPr>
          <w:rFonts w:asciiTheme="majorHAnsi" w:hAnsiTheme="majorHAnsi" w:cstheme="majorHAnsi"/>
          <w:sz w:val="24"/>
          <w:szCs w:val="24"/>
          <w:lang w:val="ru-MD"/>
        </w:rPr>
        <w:t xml:space="preserve"> с целью оценки соответствия администрирования доходов государственного бюджета </w:t>
      </w:r>
      <w:r w:rsidR="001C691D" w:rsidRPr="00955D1B">
        <w:rPr>
          <w:rFonts w:asciiTheme="majorHAnsi" w:hAnsiTheme="majorHAnsi" w:cstheme="majorHAnsi"/>
          <w:sz w:val="24"/>
          <w:szCs w:val="24"/>
          <w:lang w:val="ru-MD"/>
        </w:rPr>
        <w:t>Т</w:t>
      </w:r>
      <w:r w:rsidRPr="00955D1B">
        <w:rPr>
          <w:rFonts w:asciiTheme="majorHAnsi" w:hAnsiTheme="majorHAnsi" w:cstheme="majorHAnsi"/>
          <w:sz w:val="24"/>
          <w:szCs w:val="24"/>
          <w:lang w:val="ru-MD"/>
        </w:rPr>
        <w:t xml:space="preserve">аможенной службой в 2019 году. В результате </w:t>
      </w:r>
      <w:r w:rsidR="00316AC7" w:rsidRPr="00955D1B">
        <w:rPr>
          <w:rFonts w:asciiTheme="majorHAnsi" w:hAnsiTheme="majorHAnsi" w:cstheme="majorHAnsi"/>
          <w:sz w:val="24"/>
          <w:szCs w:val="24"/>
          <w:lang w:val="ru-MD"/>
        </w:rPr>
        <w:t>проведенных аудиторских мероприят</w:t>
      </w:r>
      <w:r w:rsidRPr="00955D1B">
        <w:rPr>
          <w:rFonts w:asciiTheme="majorHAnsi" w:hAnsiTheme="majorHAnsi" w:cstheme="majorHAnsi"/>
          <w:sz w:val="24"/>
          <w:szCs w:val="24"/>
          <w:lang w:val="ru-MD"/>
        </w:rPr>
        <w:t xml:space="preserve">ий и </w:t>
      </w:r>
      <w:r w:rsidR="00316AC7" w:rsidRPr="00955D1B">
        <w:rPr>
          <w:rFonts w:asciiTheme="majorHAnsi" w:hAnsiTheme="majorHAnsi" w:cstheme="majorHAnsi"/>
          <w:sz w:val="24"/>
          <w:szCs w:val="24"/>
          <w:lang w:val="ru-MD"/>
        </w:rPr>
        <w:t>процедур</w:t>
      </w:r>
      <w:r w:rsidRPr="00955D1B">
        <w:rPr>
          <w:rFonts w:asciiTheme="majorHAnsi" w:hAnsiTheme="majorHAnsi" w:cstheme="majorHAnsi"/>
          <w:sz w:val="24"/>
          <w:szCs w:val="24"/>
          <w:lang w:val="ru-MD"/>
        </w:rPr>
        <w:t xml:space="preserve"> в </w:t>
      </w:r>
      <w:r w:rsidR="00316AC7" w:rsidRPr="00955D1B">
        <w:rPr>
          <w:rFonts w:asciiTheme="majorHAnsi" w:hAnsiTheme="majorHAnsi" w:cstheme="majorHAnsi"/>
          <w:sz w:val="24"/>
          <w:szCs w:val="24"/>
          <w:lang w:val="ru-MD"/>
        </w:rPr>
        <w:t>отношении того</w:t>
      </w:r>
      <w:r w:rsidRPr="00955D1B">
        <w:rPr>
          <w:rFonts w:asciiTheme="majorHAnsi" w:hAnsiTheme="majorHAnsi" w:cstheme="majorHAnsi"/>
          <w:sz w:val="24"/>
          <w:szCs w:val="24"/>
          <w:lang w:val="ru-MD"/>
        </w:rPr>
        <w:t xml:space="preserve">, </w:t>
      </w:r>
      <w:r w:rsidR="00316AC7" w:rsidRPr="00955D1B">
        <w:rPr>
          <w:rFonts w:asciiTheme="majorHAnsi" w:hAnsiTheme="majorHAnsi" w:cstheme="majorHAnsi"/>
          <w:sz w:val="24"/>
          <w:szCs w:val="24"/>
          <w:lang w:val="ru-MD"/>
        </w:rPr>
        <w:t xml:space="preserve">управляла ли Таможенная служба </w:t>
      </w:r>
      <w:r w:rsidRPr="00955D1B">
        <w:rPr>
          <w:rFonts w:asciiTheme="majorHAnsi" w:hAnsiTheme="majorHAnsi" w:cstheme="majorHAnsi"/>
          <w:sz w:val="24"/>
          <w:szCs w:val="24"/>
          <w:lang w:val="ru-MD"/>
        </w:rPr>
        <w:t>доход</w:t>
      </w:r>
      <w:r w:rsidR="00316AC7" w:rsidRPr="00955D1B">
        <w:rPr>
          <w:rFonts w:asciiTheme="majorHAnsi" w:hAnsiTheme="majorHAnsi" w:cstheme="majorHAnsi"/>
          <w:sz w:val="24"/>
          <w:szCs w:val="24"/>
          <w:lang w:val="ru-MD"/>
        </w:rPr>
        <w:t>ами</w:t>
      </w:r>
      <w:r w:rsidRPr="00955D1B">
        <w:rPr>
          <w:rFonts w:asciiTheme="majorHAnsi" w:hAnsiTheme="majorHAnsi" w:cstheme="majorHAnsi"/>
          <w:sz w:val="24"/>
          <w:szCs w:val="24"/>
          <w:lang w:val="ru-MD"/>
        </w:rPr>
        <w:t xml:space="preserve"> государственн</w:t>
      </w:r>
      <w:r w:rsidR="00316AC7" w:rsidRPr="00955D1B">
        <w:rPr>
          <w:rFonts w:asciiTheme="majorHAnsi" w:hAnsiTheme="majorHAnsi" w:cstheme="majorHAnsi"/>
          <w:sz w:val="24"/>
          <w:szCs w:val="24"/>
          <w:lang w:val="ru-MD"/>
        </w:rPr>
        <w:t>ого</w:t>
      </w:r>
      <w:r w:rsidRPr="00955D1B">
        <w:rPr>
          <w:rFonts w:asciiTheme="majorHAnsi" w:hAnsiTheme="majorHAnsi" w:cstheme="majorHAnsi"/>
          <w:sz w:val="24"/>
          <w:szCs w:val="24"/>
          <w:lang w:val="ru-MD"/>
        </w:rPr>
        <w:t xml:space="preserve"> бюджет</w:t>
      </w:r>
      <w:r w:rsidR="00316AC7" w:rsidRPr="00955D1B">
        <w:rPr>
          <w:rFonts w:asciiTheme="majorHAnsi" w:hAnsiTheme="majorHAnsi" w:cstheme="majorHAnsi"/>
          <w:sz w:val="24"/>
          <w:szCs w:val="24"/>
          <w:lang w:val="ru-MD"/>
        </w:rPr>
        <w:t>а</w:t>
      </w:r>
      <w:r w:rsidRPr="00955D1B">
        <w:rPr>
          <w:rFonts w:asciiTheme="majorHAnsi" w:hAnsiTheme="majorHAnsi" w:cstheme="majorHAnsi"/>
          <w:sz w:val="24"/>
          <w:szCs w:val="24"/>
          <w:lang w:val="ru-MD"/>
        </w:rPr>
        <w:t xml:space="preserve"> в соответствии с </w:t>
      </w:r>
      <w:r w:rsidR="00316AC7" w:rsidRPr="00955D1B">
        <w:rPr>
          <w:rFonts w:asciiTheme="majorHAnsi" w:hAnsiTheme="majorHAnsi" w:cstheme="majorHAnsi"/>
          <w:sz w:val="24"/>
          <w:szCs w:val="24"/>
          <w:lang w:val="ru-MD"/>
        </w:rPr>
        <w:t>установле</w:t>
      </w:r>
      <w:r w:rsidRPr="00955D1B">
        <w:rPr>
          <w:rFonts w:asciiTheme="majorHAnsi" w:hAnsiTheme="majorHAnsi" w:cstheme="majorHAnsi"/>
          <w:sz w:val="24"/>
          <w:szCs w:val="24"/>
          <w:lang w:val="ru-MD"/>
        </w:rPr>
        <w:t xml:space="preserve">нными </w:t>
      </w:r>
      <w:r w:rsidR="00316AC7" w:rsidRPr="00955D1B">
        <w:rPr>
          <w:rFonts w:asciiTheme="majorHAnsi" w:hAnsiTheme="majorHAnsi" w:cstheme="majorHAnsi"/>
          <w:sz w:val="24"/>
          <w:szCs w:val="24"/>
          <w:lang w:val="ru-MD"/>
        </w:rPr>
        <w:t>нормативными положения</w:t>
      </w:r>
      <w:r w:rsidRPr="00955D1B">
        <w:rPr>
          <w:rFonts w:asciiTheme="majorHAnsi" w:hAnsiTheme="majorHAnsi" w:cstheme="majorHAnsi"/>
          <w:sz w:val="24"/>
          <w:szCs w:val="24"/>
          <w:lang w:val="ru-MD"/>
        </w:rPr>
        <w:t xml:space="preserve">ми, определенными </w:t>
      </w:r>
      <w:r w:rsidR="00316AC7" w:rsidRPr="00955D1B">
        <w:rPr>
          <w:rFonts w:asciiTheme="majorHAnsi" w:hAnsiTheme="majorHAnsi" w:cstheme="majorHAnsi"/>
          <w:sz w:val="24"/>
          <w:szCs w:val="24"/>
          <w:lang w:val="ru-MD"/>
        </w:rPr>
        <w:t>в качестве</w:t>
      </w:r>
      <w:r w:rsidRPr="00955D1B">
        <w:rPr>
          <w:rFonts w:asciiTheme="majorHAnsi" w:hAnsiTheme="majorHAnsi" w:cstheme="majorHAnsi"/>
          <w:sz w:val="24"/>
          <w:szCs w:val="24"/>
          <w:lang w:val="ru-MD"/>
        </w:rPr>
        <w:t xml:space="preserve"> критери</w:t>
      </w:r>
      <w:r w:rsidR="00316AC7" w:rsidRPr="00955D1B">
        <w:rPr>
          <w:rFonts w:asciiTheme="majorHAnsi" w:hAnsiTheme="majorHAnsi" w:cstheme="majorHAnsi"/>
          <w:sz w:val="24"/>
          <w:szCs w:val="24"/>
          <w:lang w:val="ru-MD"/>
        </w:rPr>
        <w:t>ев</w:t>
      </w:r>
      <w:r w:rsidRPr="00955D1B">
        <w:rPr>
          <w:rFonts w:asciiTheme="majorHAnsi" w:hAnsiTheme="majorHAnsi" w:cstheme="majorHAnsi"/>
          <w:sz w:val="24"/>
          <w:szCs w:val="24"/>
          <w:lang w:val="ru-MD"/>
        </w:rPr>
        <w:t xml:space="preserve"> </w:t>
      </w:r>
      <w:r w:rsidR="00316AC7" w:rsidRPr="00955D1B">
        <w:rPr>
          <w:rFonts w:asciiTheme="majorHAnsi" w:hAnsiTheme="majorHAnsi" w:cstheme="majorHAnsi"/>
          <w:sz w:val="24"/>
          <w:szCs w:val="24"/>
          <w:lang w:val="ru-MD"/>
        </w:rPr>
        <w:t>для сравнения</w:t>
      </w:r>
      <w:r w:rsidRPr="00955D1B">
        <w:rPr>
          <w:rFonts w:asciiTheme="majorHAnsi" w:hAnsiTheme="majorHAnsi" w:cstheme="majorHAnsi"/>
          <w:sz w:val="24"/>
          <w:szCs w:val="24"/>
          <w:lang w:val="ru-MD"/>
        </w:rPr>
        <w:t>, было установлено следующее</w:t>
      </w:r>
      <w:r w:rsidR="00A67605" w:rsidRPr="00955D1B">
        <w:rPr>
          <w:rFonts w:asciiTheme="majorHAnsi" w:hAnsiTheme="majorHAnsi" w:cstheme="majorHAnsi"/>
          <w:sz w:val="24"/>
          <w:szCs w:val="24"/>
          <w:lang w:val="ru-MD"/>
        </w:rPr>
        <w:t>:</w:t>
      </w:r>
    </w:p>
    <w:p w:rsidR="00A67605" w:rsidRPr="00872F4C" w:rsidRDefault="00EC0EDE" w:rsidP="00D45A4B">
      <w:pPr>
        <w:pStyle w:val="a5"/>
        <w:numPr>
          <w:ilvl w:val="0"/>
          <w:numId w:val="7"/>
        </w:numPr>
        <w:spacing w:line="276" w:lineRule="auto"/>
        <w:ind w:left="360" w:right="-2"/>
        <w:jc w:val="both"/>
        <w:rPr>
          <w:rFonts w:asciiTheme="majorHAnsi" w:eastAsia="Times New Roman" w:hAnsiTheme="majorHAnsi" w:cstheme="majorHAnsi"/>
          <w:bCs/>
          <w:iCs/>
          <w:sz w:val="24"/>
          <w:szCs w:val="24"/>
          <w:lang w:val="ro-MD" w:eastAsia="ro-RO"/>
        </w:rPr>
      </w:pPr>
      <w:r w:rsidRPr="00EC0EDE">
        <w:rPr>
          <w:rFonts w:asciiTheme="majorHAnsi" w:hAnsiTheme="majorHAnsi" w:cstheme="majorHAnsi"/>
          <w:sz w:val="24"/>
          <w:szCs w:val="24"/>
          <w:lang w:val="ro-MD"/>
        </w:rPr>
        <w:t>порядок расчета и точность оценок доходов регистрируют некоторые резервы, которые определяют изменение в течение года показателей, что указывает на необходимость совершенствования методологии оценки/планирования доходов</w:t>
      </w:r>
      <w:r w:rsidR="00A67605" w:rsidRPr="00872F4C">
        <w:rPr>
          <w:rFonts w:asciiTheme="majorHAnsi" w:hAnsiTheme="majorHAnsi" w:cstheme="majorHAnsi"/>
          <w:sz w:val="24"/>
          <w:szCs w:val="24"/>
          <w:lang w:val="ro-MD"/>
        </w:rPr>
        <w:t>;</w:t>
      </w:r>
      <w:r w:rsidR="0047477C">
        <w:rPr>
          <w:rFonts w:asciiTheme="majorHAnsi" w:hAnsiTheme="majorHAnsi" w:cstheme="majorHAnsi"/>
          <w:sz w:val="24"/>
          <w:szCs w:val="24"/>
          <w:lang w:val="ro-MD"/>
        </w:rPr>
        <w:t xml:space="preserve"> (</w:t>
      </w:r>
      <w:r w:rsidR="00CD45E8">
        <w:rPr>
          <w:rFonts w:asciiTheme="majorHAnsi" w:hAnsiTheme="majorHAnsi" w:cstheme="majorHAnsi"/>
          <w:sz w:val="24"/>
          <w:szCs w:val="24"/>
          <w:lang w:val="ro-MD"/>
        </w:rPr>
        <w:t>п</w:t>
      </w:r>
      <w:r w:rsidR="0047477C">
        <w:rPr>
          <w:rFonts w:asciiTheme="majorHAnsi" w:hAnsiTheme="majorHAnsi" w:cstheme="majorHAnsi"/>
          <w:sz w:val="24"/>
          <w:szCs w:val="24"/>
          <w:lang w:val="ro-MD"/>
        </w:rPr>
        <w:t>.</w:t>
      </w:r>
      <w:r w:rsidR="003F3221">
        <w:rPr>
          <w:rFonts w:asciiTheme="majorHAnsi" w:hAnsiTheme="majorHAnsi" w:cstheme="majorHAnsi"/>
          <w:sz w:val="24"/>
          <w:szCs w:val="24"/>
          <w:lang w:val="ro-MD"/>
        </w:rPr>
        <w:t xml:space="preserve"> 1.1)</w:t>
      </w:r>
    </w:p>
    <w:p w:rsidR="00784704" w:rsidRPr="00872F4C" w:rsidRDefault="00784704" w:rsidP="00784704">
      <w:pPr>
        <w:pStyle w:val="a5"/>
        <w:ind w:left="360" w:right="-2"/>
        <w:jc w:val="both"/>
        <w:rPr>
          <w:rFonts w:asciiTheme="majorHAnsi" w:eastAsia="Times New Roman" w:hAnsiTheme="majorHAnsi" w:cstheme="majorHAnsi"/>
          <w:bCs/>
          <w:iCs/>
          <w:sz w:val="12"/>
          <w:szCs w:val="12"/>
          <w:lang w:val="ro-MD" w:eastAsia="ro-RO"/>
        </w:rPr>
      </w:pPr>
    </w:p>
    <w:p w:rsidR="00D46450" w:rsidRPr="00D46450" w:rsidRDefault="007E3FA6" w:rsidP="00D46450">
      <w:pPr>
        <w:pStyle w:val="a5"/>
        <w:numPr>
          <w:ilvl w:val="0"/>
          <w:numId w:val="7"/>
        </w:numPr>
        <w:spacing w:line="276" w:lineRule="auto"/>
        <w:ind w:left="360" w:right="-2"/>
        <w:jc w:val="both"/>
        <w:rPr>
          <w:rFonts w:asciiTheme="majorHAnsi" w:eastAsia="Times New Roman" w:hAnsiTheme="majorHAnsi" w:cstheme="majorHAnsi"/>
          <w:bCs/>
          <w:iCs/>
          <w:sz w:val="24"/>
          <w:szCs w:val="24"/>
          <w:lang w:val="ro-MD" w:eastAsia="ro-RO"/>
        </w:rPr>
      </w:pPr>
      <w:r>
        <w:rPr>
          <w:rFonts w:asciiTheme="majorHAnsi" w:hAnsiTheme="majorHAnsi" w:cstheme="majorHAnsi"/>
          <w:sz w:val="24"/>
          <w:szCs w:val="24"/>
          <w:lang w:val="ru-MD"/>
        </w:rPr>
        <w:t>таможенные доходы,</w:t>
      </w:r>
      <w:r w:rsidRPr="007E3FA6">
        <w:rPr>
          <w:rFonts w:asciiTheme="majorHAnsi" w:hAnsiTheme="majorHAnsi" w:cstheme="majorHAnsi"/>
          <w:sz w:val="24"/>
          <w:szCs w:val="24"/>
          <w:lang w:val="ru-MD"/>
        </w:rPr>
        <w:t xml:space="preserve"> поступ</w:t>
      </w:r>
      <w:r>
        <w:rPr>
          <w:rFonts w:asciiTheme="majorHAnsi" w:hAnsiTheme="majorHAnsi" w:cstheme="majorHAnsi"/>
          <w:sz w:val="24"/>
          <w:szCs w:val="24"/>
          <w:lang w:val="ru-MD"/>
        </w:rPr>
        <w:t>ившие</w:t>
      </w:r>
      <w:r w:rsidRPr="007E3FA6">
        <w:rPr>
          <w:rFonts w:asciiTheme="majorHAnsi" w:hAnsiTheme="majorHAnsi" w:cstheme="majorHAnsi"/>
          <w:sz w:val="24"/>
          <w:szCs w:val="24"/>
          <w:lang w:val="ru-MD"/>
        </w:rPr>
        <w:t xml:space="preserve"> в государственный бюджет в 2019 году</w:t>
      </w:r>
      <w:r>
        <w:rPr>
          <w:rFonts w:asciiTheme="majorHAnsi" w:hAnsiTheme="majorHAnsi" w:cstheme="majorHAnsi"/>
          <w:sz w:val="24"/>
          <w:szCs w:val="24"/>
          <w:lang w:val="ru-MD"/>
        </w:rPr>
        <w:t>, зарегистрирова</w:t>
      </w:r>
      <w:r w:rsidRPr="007E3FA6">
        <w:rPr>
          <w:rFonts w:asciiTheme="majorHAnsi" w:hAnsiTheme="majorHAnsi" w:cstheme="majorHAnsi"/>
          <w:sz w:val="24"/>
          <w:szCs w:val="24"/>
          <w:lang w:val="ru-MD"/>
        </w:rPr>
        <w:t>л</w:t>
      </w:r>
      <w:r>
        <w:rPr>
          <w:rFonts w:asciiTheme="majorHAnsi" w:hAnsiTheme="majorHAnsi" w:cstheme="majorHAnsi"/>
          <w:sz w:val="24"/>
          <w:szCs w:val="24"/>
          <w:lang w:val="ru-MD"/>
        </w:rPr>
        <w:t>и</w:t>
      </w:r>
      <w:r w:rsidRPr="007E3FA6">
        <w:rPr>
          <w:rFonts w:asciiTheme="majorHAnsi" w:hAnsiTheme="majorHAnsi" w:cstheme="majorHAnsi"/>
          <w:sz w:val="24"/>
          <w:szCs w:val="24"/>
          <w:lang w:val="ru-MD"/>
        </w:rPr>
        <w:t xml:space="preserve"> </w:t>
      </w:r>
      <w:r>
        <w:rPr>
          <w:rFonts w:asciiTheme="majorHAnsi" w:hAnsiTheme="majorHAnsi" w:cstheme="majorHAnsi"/>
          <w:sz w:val="24"/>
          <w:szCs w:val="24"/>
          <w:lang w:val="ru-MD"/>
        </w:rPr>
        <w:t xml:space="preserve">снижение </w:t>
      </w:r>
      <w:r w:rsidRPr="007E3FA6">
        <w:rPr>
          <w:rFonts w:asciiTheme="majorHAnsi" w:hAnsiTheme="majorHAnsi" w:cstheme="majorHAnsi"/>
          <w:sz w:val="24"/>
          <w:szCs w:val="24"/>
          <w:lang w:val="ru-MD"/>
        </w:rPr>
        <w:t xml:space="preserve">на 530,4 млн. леев </w:t>
      </w:r>
      <w:r>
        <w:rPr>
          <w:rFonts w:asciiTheme="majorHAnsi" w:hAnsiTheme="majorHAnsi" w:cstheme="majorHAnsi"/>
          <w:sz w:val="24"/>
          <w:szCs w:val="24"/>
          <w:lang w:val="ru-MD"/>
        </w:rPr>
        <w:t xml:space="preserve">по сравнению с </w:t>
      </w:r>
      <w:r w:rsidRPr="007E3FA6">
        <w:rPr>
          <w:rFonts w:asciiTheme="majorHAnsi" w:hAnsiTheme="majorHAnsi" w:cstheme="majorHAnsi"/>
          <w:sz w:val="24"/>
          <w:szCs w:val="24"/>
          <w:lang w:val="ru-MD"/>
        </w:rPr>
        <w:t>уточненн</w:t>
      </w:r>
      <w:r>
        <w:rPr>
          <w:rFonts w:asciiTheme="majorHAnsi" w:hAnsiTheme="majorHAnsi" w:cstheme="majorHAnsi"/>
          <w:sz w:val="24"/>
          <w:szCs w:val="24"/>
          <w:lang w:val="ru-MD"/>
        </w:rPr>
        <w:t>ым планом</w:t>
      </w:r>
      <w:r w:rsidRPr="007E3FA6">
        <w:rPr>
          <w:rFonts w:asciiTheme="majorHAnsi" w:hAnsiTheme="majorHAnsi" w:cstheme="majorHAnsi"/>
          <w:sz w:val="24"/>
          <w:szCs w:val="24"/>
          <w:lang w:val="ru-MD"/>
        </w:rPr>
        <w:t xml:space="preserve"> </w:t>
      </w:r>
      <w:r>
        <w:rPr>
          <w:rFonts w:asciiTheme="majorHAnsi" w:hAnsiTheme="majorHAnsi" w:cstheme="majorHAnsi"/>
          <w:sz w:val="24"/>
          <w:szCs w:val="24"/>
          <w:lang w:val="ru-MD"/>
        </w:rPr>
        <w:t>(контрольной цифрой), установленной МФ</w:t>
      </w:r>
      <w:r w:rsidR="00A67605" w:rsidRPr="00872F4C">
        <w:rPr>
          <w:rFonts w:asciiTheme="majorHAnsi" w:hAnsiTheme="majorHAnsi" w:cstheme="majorHAnsi"/>
          <w:sz w:val="24"/>
          <w:szCs w:val="24"/>
          <w:lang w:val="ro-MD"/>
        </w:rPr>
        <w:t>;</w:t>
      </w:r>
      <w:r w:rsidR="003F3221">
        <w:rPr>
          <w:rFonts w:asciiTheme="majorHAnsi" w:hAnsiTheme="majorHAnsi" w:cstheme="majorHAnsi"/>
          <w:sz w:val="24"/>
          <w:szCs w:val="24"/>
          <w:lang w:val="ro-MD"/>
        </w:rPr>
        <w:t xml:space="preserve"> (</w:t>
      </w:r>
      <w:r w:rsidR="00CD45E8">
        <w:rPr>
          <w:rFonts w:asciiTheme="majorHAnsi" w:hAnsiTheme="majorHAnsi" w:cstheme="majorHAnsi"/>
          <w:sz w:val="24"/>
          <w:szCs w:val="24"/>
          <w:lang w:val="ro-MD"/>
        </w:rPr>
        <w:t>п</w:t>
      </w:r>
      <w:r w:rsidR="003F3221">
        <w:rPr>
          <w:rFonts w:asciiTheme="majorHAnsi" w:hAnsiTheme="majorHAnsi" w:cstheme="majorHAnsi"/>
          <w:sz w:val="24"/>
          <w:szCs w:val="24"/>
          <w:lang w:val="ro-MD"/>
        </w:rPr>
        <w:t>.1.2)</w:t>
      </w:r>
    </w:p>
    <w:p w:rsidR="00D46450" w:rsidRPr="00574341" w:rsidRDefault="00D46450" w:rsidP="00D46450">
      <w:pPr>
        <w:pStyle w:val="a5"/>
        <w:rPr>
          <w:rFonts w:asciiTheme="majorHAnsi" w:hAnsiTheme="majorHAnsi" w:cstheme="majorHAnsi"/>
          <w:color w:val="000000"/>
          <w:sz w:val="12"/>
          <w:szCs w:val="12"/>
          <w:lang w:val="ro-MD"/>
        </w:rPr>
      </w:pPr>
    </w:p>
    <w:p w:rsidR="00784704" w:rsidRPr="00D46450" w:rsidRDefault="00EC0EDE" w:rsidP="00D46450">
      <w:pPr>
        <w:pStyle w:val="a5"/>
        <w:numPr>
          <w:ilvl w:val="0"/>
          <w:numId w:val="7"/>
        </w:numPr>
        <w:spacing w:line="276" w:lineRule="auto"/>
        <w:ind w:left="360" w:right="-2"/>
        <w:jc w:val="both"/>
        <w:rPr>
          <w:rFonts w:asciiTheme="majorHAnsi" w:eastAsia="Times New Roman" w:hAnsiTheme="majorHAnsi" w:cstheme="majorHAnsi"/>
          <w:bCs/>
          <w:iCs/>
          <w:sz w:val="24"/>
          <w:szCs w:val="24"/>
          <w:lang w:val="ro-MD" w:eastAsia="ro-RO"/>
        </w:rPr>
      </w:pPr>
      <w:r w:rsidRPr="00EC0EDE">
        <w:rPr>
          <w:rFonts w:asciiTheme="majorHAnsi" w:hAnsiTheme="majorHAnsi" w:cstheme="majorHAnsi"/>
          <w:color w:val="000000"/>
          <w:sz w:val="24"/>
          <w:szCs w:val="24"/>
          <w:lang w:val="ro-MD"/>
        </w:rPr>
        <w:t>в 2019 году Таможенная лаборатория составила и выдала 1817 исследовательских/экспертных заключений, в том числе: 200 заключений по транспортным средствам, используемым при совершении правонарушений, 1162 заключений по транспортным средствам декларированным действием, для которых истек 180-дневный срок временного ввоза</w:t>
      </w:r>
      <w:r w:rsidR="001C691D" w:rsidRPr="001C691D">
        <w:rPr>
          <w:rFonts w:asciiTheme="majorHAnsi" w:hAnsiTheme="majorHAnsi" w:cstheme="majorHAnsi"/>
          <w:color w:val="000000"/>
          <w:sz w:val="24"/>
          <w:szCs w:val="24"/>
          <w:lang w:val="ro-MD"/>
        </w:rPr>
        <w:t xml:space="preserve"> в Республику М</w:t>
      </w:r>
      <w:r w:rsidR="001C691D">
        <w:rPr>
          <w:rFonts w:asciiTheme="majorHAnsi" w:hAnsiTheme="majorHAnsi" w:cstheme="majorHAnsi"/>
          <w:color w:val="000000"/>
          <w:sz w:val="24"/>
          <w:szCs w:val="24"/>
          <w:lang w:val="ru-RU"/>
        </w:rPr>
        <w:t>олдова</w:t>
      </w:r>
      <w:r w:rsidRPr="00EC0EDE">
        <w:rPr>
          <w:rFonts w:asciiTheme="majorHAnsi" w:hAnsiTheme="majorHAnsi" w:cstheme="majorHAnsi"/>
          <w:color w:val="000000"/>
          <w:sz w:val="24"/>
          <w:szCs w:val="24"/>
          <w:lang w:val="ro-MD"/>
        </w:rPr>
        <w:t>, при этом стоимость товаров и транспортных средств оценивалась на основе свободных цен</w:t>
      </w:r>
      <w:r w:rsidR="00F848C5" w:rsidRPr="00D46450">
        <w:rPr>
          <w:rFonts w:asciiTheme="majorHAnsi" w:hAnsiTheme="majorHAnsi" w:cstheme="majorHAnsi"/>
          <w:color w:val="000000"/>
          <w:sz w:val="24"/>
          <w:szCs w:val="24"/>
          <w:lang w:val="ro-MD"/>
        </w:rPr>
        <w:t xml:space="preserve">; </w:t>
      </w:r>
      <w:r w:rsidR="003F3221">
        <w:rPr>
          <w:rFonts w:asciiTheme="majorHAnsi" w:hAnsiTheme="majorHAnsi" w:cstheme="majorHAnsi"/>
          <w:color w:val="000000"/>
          <w:sz w:val="24"/>
          <w:szCs w:val="24"/>
          <w:lang w:val="ro-MD"/>
        </w:rPr>
        <w:t>(</w:t>
      </w:r>
      <w:r w:rsidR="00CD45E8">
        <w:rPr>
          <w:rFonts w:asciiTheme="majorHAnsi" w:hAnsiTheme="majorHAnsi" w:cstheme="majorHAnsi"/>
          <w:color w:val="000000"/>
          <w:sz w:val="24"/>
          <w:szCs w:val="24"/>
          <w:lang w:val="ro-MD"/>
        </w:rPr>
        <w:t>п</w:t>
      </w:r>
      <w:r w:rsidR="003F3221">
        <w:rPr>
          <w:rFonts w:asciiTheme="majorHAnsi" w:hAnsiTheme="majorHAnsi" w:cstheme="majorHAnsi"/>
          <w:color w:val="000000"/>
          <w:sz w:val="24"/>
          <w:szCs w:val="24"/>
          <w:lang w:val="ro-MD"/>
        </w:rPr>
        <w:t xml:space="preserve">. 1.3) </w:t>
      </w:r>
    </w:p>
    <w:p w:rsidR="00784704" w:rsidRPr="00872F4C" w:rsidRDefault="00784704" w:rsidP="00784704">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D2357A" w:rsidRPr="00D2357A" w:rsidRDefault="00EC0EDE" w:rsidP="00622BDF">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EC0EDE">
        <w:rPr>
          <w:rFonts w:asciiTheme="majorHAnsi" w:eastAsia="Times New Roman" w:hAnsiTheme="majorHAnsi" w:cstheme="majorHAnsi"/>
          <w:color w:val="000000"/>
          <w:lang w:val="ru-MD"/>
        </w:rPr>
        <w:t>несоблюдение срока 180 дней в течение 12 месяцев подряд физическими лицами-резидентами и нерезидентами при вводе на таможенную территорию Республики Молдова 69 894 транспортных средств и прикрепленных к ним прицепов, декларированных действием и помещенных под таможенный режим временного ввоза, а также неуплата импортных платежей</w:t>
      </w:r>
      <w:r w:rsidR="00461D98" w:rsidRPr="00D2357A">
        <w:rPr>
          <w:rFonts w:asciiTheme="majorHAnsi" w:hAnsiTheme="majorHAnsi" w:cstheme="majorHAnsi"/>
          <w:lang w:val="ro-MD"/>
        </w:rPr>
        <w:t>;</w:t>
      </w:r>
      <w:r w:rsidR="00766F87" w:rsidRPr="00D2357A">
        <w:rPr>
          <w:rFonts w:asciiTheme="majorHAnsi" w:hAnsiTheme="majorHAnsi" w:cstheme="majorHAnsi"/>
          <w:lang w:val="ro-MD"/>
        </w:rPr>
        <w:t xml:space="preserve"> (</w:t>
      </w:r>
      <w:r w:rsidR="00CD45E8">
        <w:rPr>
          <w:rFonts w:asciiTheme="majorHAnsi" w:hAnsiTheme="majorHAnsi" w:cstheme="majorHAnsi"/>
          <w:lang w:val="ro-MD"/>
        </w:rPr>
        <w:t>п</w:t>
      </w:r>
      <w:r w:rsidR="00766F87" w:rsidRPr="00D2357A">
        <w:rPr>
          <w:rFonts w:asciiTheme="majorHAnsi" w:hAnsiTheme="majorHAnsi" w:cstheme="majorHAnsi"/>
          <w:lang w:val="ro-MD"/>
        </w:rPr>
        <w:t>. 1.3)</w:t>
      </w:r>
    </w:p>
    <w:p w:rsidR="00D2357A" w:rsidRPr="00574341" w:rsidRDefault="00D2357A" w:rsidP="00D2357A">
      <w:pPr>
        <w:pStyle w:val="a7"/>
        <w:shd w:val="clear" w:color="auto" w:fill="FFFFFF"/>
        <w:spacing w:line="276" w:lineRule="auto"/>
        <w:ind w:left="284" w:firstLine="0"/>
        <w:textAlignment w:val="baseline"/>
        <w:rPr>
          <w:rFonts w:asciiTheme="majorHAnsi" w:hAnsiTheme="majorHAnsi" w:cstheme="majorHAnsi"/>
          <w:b/>
          <w:color w:val="000000"/>
          <w:sz w:val="12"/>
          <w:szCs w:val="12"/>
          <w:u w:val="single"/>
          <w:lang w:val="ro-MD"/>
        </w:rPr>
      </w:pPr>
    </w:p>
    <w:p w:rsidR="0061032D" w:rsidRPr="00D2357A" w:rsidRDefault="00EC0EDE" w:rsidP="00622BDF">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EC0EDE">
        <w:rPr>
          <w:rFonts w:asciiTheme="majorHAnsi" w:eastAsia="Times New Roman" w:hAnsiTheme="majorHAnsi" w:cstheme="majorHAnsi"/>
          <w:color w:val="000000"/>
          <w:lang w:val="ro-MD"/>
        </w:rPr>
        <w:t>неисключение</w:t>
      </w:r>
      <w:r w:rsidR="001C691D" w:rsidRPr="001C691D">
        <w:rPr>
          <w:rFonts w:asciiTheme="majorHAnsi" w:eastAsia="Times New Roman" w:hAnsiTheme="majorHAnsi" w:cstheme="majorHAnsi"/>
          <w:color w:val="000000"/>
          <w:lang w:val="ro-MD"/>
        </w:rPr>
        <w:t xml:space="preserve"> </w:t>
      </w:r>
      <w:r w:rsidR="001C691D" w:rsidRPr="00D2357A">
        <w:rPr>
          <w:rFonts w:asciiTheme="majorHAnsi" w:hAnsiTheme="majorHAnsi" w:cstheme="majorHAnsi"/>
          <w:color w:val="000000"/>
          <w:lang w:val="ro-MD"/>
        </w:rPr>
        <w:t xml:space="preserve">29 012 </w:t>
      </w:r>
      <w:r w:rsidRPr="00EC0EDE">
        <w:rPr>
          <w:rFonts w:asciiTheme="majorHAnsi" w:eastAsia="Times New Roman" w:hAnsiTheme="majorHAnsi" w:cstheme="majorHAnsi"/>
          <w:color w:val="000000"/>
          <w:lang w:val="ro-MD"/>
        </w:rPr>
        <w:t>операций по экспорту транспортных средств,</w:t>
      </w:r>
      <w:r w:rsidR="001C691D" w:rsidRPr="001C691D">
        <w:rPr>
          <w:rFonts w:asciiTheme="majorHAnsi" w:eastAsia="Times New Roman" w:hAnsiTheme="majorHAnsi" w:cstheme="majorHAnsi"/>
          <w:color w:val="000000"/>
          <w:lang w:val="ro-MD"/>
        </w:rPr>
        <w:t xml:space="preserve"> </w:t>
      </w:r>
      <w:r w:rsidRPr="00EC0EDE">
        <w:rPr>
          <w:rFonts w:asciiTheme="majorHAnsi" w:eastAsia="Times New Roman" w:hAnsiTheme="majorHAnsi" w:cstheme="majorHAnsi"/>
          <w:color w:val="000000"/>
          <w:lang w:val="ro-MD"/>
        </w:rPr>
        <w:t>классифицированных по тарифным позициям 8702, 8703, 8711, и прикрепленных к ним прицепов (тарифная позиция 8716), декларированных действием и помещенных под таможенный режим временного ввоза, обусловленное неправильным вводом данных</w:t>
      </w:r>
      <w:r w:rsidR="0061032D" w:rsidRPr="00D2357A">
        <w:rPr>
          <w:rFonts w:asciiTheme="majorHAnsi" w:hAnsiTheme="majorHAnsi" w:cstheme="majorHAnsi"/>
          <w:lang w:val="ro-MD"/>
        </w:rPr>
        <w:t>; (</w:t>
      </w:r>
      <w:r w:rsidR="00CD45E8">
        <w:rPr>
          <w:rFonts w:asciiTheme="majorHAnsi" w:hAnsiTheme="majorHAnsi" w:cstheme="majorHAnsi"/>
          <w:lang w:val="ro-MD"/>
        </w:rPr>
        <w:t>п</w:t>
      </w:r>
      <w:r w:rsidR="0061032D" w:rsidRPr="00D2357A">
        <w:rPr>
          <w:rFonts w:asciiTheme="majorHAnsi" w:hAnsiTheme="majorHAnsi" w:cstheme="majorHAnsi"/>
          <w:lang w:val="ro-MD"/>
        </w:rPr>
        <w:t>. 1.3)</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F848C5" w:rsidRPr="00E60664" w:rsidRDefault="00F848C5" w:rsidP="00E60664">
      <w:pPr>
        <w:pStyle w:val="a7"/>
        <w:numPr>
          <w:ilvl w:val="0"/>
          <w:numId w:val="22"/>
        </w:numPr>
        <w:spacing w:line="276" w:lineRule="auto"/>
        <w:ind w:left="284" w:hanging="284"/>
        <w:textAlignment w:val="baseline"/>
        <w:rPr>
          <w:rFonts w:asciiTheme="majorHAnsi" w:hAnsiTheme="majorHAnsi" w:cstheme="majorHAnsi"/>
          <w:b/>
          <w:u w:val="single"/>
          <w:lang w:val="ro-MD"/>
        </w:rPr>
      </w:pPr>
      <w:r w:rsidRPr="00E60664">
        <w:rPr>
          <w:rFonts w:asciiTheme="majorHAnsi" w:hAnsiTheme="majorHAnsi" w:cstheme="majorHAnsi"/>
          <w:color w:val="000000"/>
          <w:lang w:val="ro-MD"/>
        </w:rPr>
        <w:t xml:space="preserve">necolectarea în sume depline </w:t>
      </w:r>
      <w:r w:rsidRPr="00E60664">
        <w:rPr>
          <w:rFonts w:asciiTheme="majorHAnsi" w:hAnsiTheme="majorHAnsi" w:cstheme="majorHAnsi"/>
          <w:lang w:val="ro-MD"/>
        </w:rPr>
        <w:t>a veniturilor pasibile încasării în bugetul de stat de la confiscarea definitivă a mijloacelor de transport sau a pieselor de schimb după dezasamblare, inclusiv din neaplicarea amenzilor pentru încălcarea termenului de admitere temporară sau introducerea mai multor mijloace de transport care nu au fost scoase/reexportate din țară;</w:t>
      </w:r>
      <w:r w:rsidR="00766F87">
        <w:rPr>
          <w:rFonts w:asciiTheme="majorHAnsi" w:hAnsiTheme="majorHAnsi" w:cstheme="majorHAnsi"/>
          <w:lang w:val="ro-MD"/>
        </w:rPr>
        <w:t xml:space="preserve"> ( </w:t>
      </w:r>
      <w:r w:rsidR="00CD45E8">
        <w:rPr>
          <w:rFonts w:asciiTheme="majorHAnsi" w:hAnsiTheme="majorHAnsi" w:cstheme="majorHAnsi"/>
          <w:lang w:val="ro-MD"/>
        </w:rPr>
        <w:t>п</w:t>
      </w:r>
      <w:r w:rsidR="00766F87">
        <w:rPr>
          <w:rFonts w:asciiTheme="majorHAnsi" w:hAnsiTheme="majorHAnsi" w:cstheme="majorHAnsi"/>
          <w:lang w:val="ro-MD"/>
        </w:rPr>
        <w:t>.1.3)</w:t>
      </w:r>
    </w:p>
    <w:p w:rsidR="00784704" w:rsidRPr="00872F4C" w:rsidRDefault="00784704" w:rsidP="00784704">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622BDF" w:rsidRDefault="00EC0EDE"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EC0EDE">
        <w:rPr>
          <w:rFonts w:asciiTheme="majorHAnsi" w:eastAsia="Times New Roman" w:hAnsiTheme="majorHAnsi" w:cstheme="majorHAnsi"/>
          <w:color w:val="000000"/>
          <w:lang w:val="ro-MD"/>
        </w:rPr>
        <w:t xml:space="preserve">нерегистрация 263 актов о таможенных правонарушениях в ИС „Economist” на общую сумму 923,5 тыс. леев, что обусловило их неотражение в отчетности, а также риск их невзимания в государственный бюджет </w:t>
      </w:r>
      <w:r w:rsidR="001C691D">
        <w:rPr>
          <w:rFonts w:asciiTheme="majorHAnsi" w:eastAsia="Times New Roman" w:hAnsiTheme="majorHAnsi" w:cstheme="majorHAnsi"/>
          <w:color w:val="000000"/>
          <w:lang w:val="ru-RU"/>
        </w:rPr>
        <w:t>в</w:t>
      </w:r>
      <w:r w:rsidRPr="00EC0EDE">
        <w:rPr>
          <w:rFonts w:asciiTheme="majorHAnsi" w:eastAsia="Times New Roman" w:hAnsiTheme="majorHAnsi" w:cstheme="majorHAnsi"/>
          <w:color w:val="000000"/>
          <w:lang w:val="ro-MD"/>
        </w:rPr>
        <w:t xml:space="preserve"> пределах срока давности одного года</w:t>
      </w:r>
      <w:r w:rsidRPr="00D00773">
        <w:rPr>
          <w:rFonts w:asciiTheme="majorHAnsi" w:eastAsia="Book Antiqua" w:hAnsiTheme="majorHAnsi" w:cstheme="majorHAnsi"/>
          <w:spacing w:val="-4"/>
          <w:vertAlign w:val="superscript"/>
          <w:lang w:val="ru-MD"/>
        </w:rPr>
        <w:footnoteReference w:id="2"/>
      </w:r>
      <w:r w:rsidR="006E46EE" w:rsidRPr="00031DFA">
        <w:rPr>
          <w:rFonts w:asciiTheme="majorHAnsi" w:hAnsiTheme="majorHAnsi" w:cstheme="majorHAnsi"/>
          <w:lang w:val="ro-MD"/>
        </w:rPr>
        <w:t>;</w:t>
      </w:r>
      <w:r w:rsidR="00766F87">
        <w:rPr>
          <w:rFonts w:asciiTheme="majorHAnsi" w:hAnsiTheme="majorHAnsi" w:cstheme="majorHAnsi"/>
          <w:lang w:val="ro-MD"/>
        </w:rPr>
        <w:t xml:space="preserve"> (</w:t>
      </w:r>
      <w:r w:rsidR="00CD45E8">
        <w:rPr>
          <w:rFonts w:asciiTheme="majorHAnsi" w:hAnsiTheme="majorHAnsi" w:cstheme="majorHAnsi"/>
          <w:lang w:val="ro-MD"/>
        </w:rPr>
        <w:t>п</w:t>
      </w:r>
      <w:r w:rsidR="00766F87">
        <w:rPr>
          <w:rFonts w:asciiTheme="majorHAnsi" w:hAnsiTheme="majorHAnsi" w:cstheme="majorHAnsi"/>
          <w:lang w:val="ro-MD"/>
        </w:rPr>
        <w:t>. 1.4)</w:t>
      </w:r>
    </w:p>
    <w:p w:rsidR="00622BDF" w:rsidRPr="00574341" w:rsidRDefault="00622BDF" w:rsidP="00622BDF">
      <w:pPr>
        <w:pStyle w:val="a7"/>
        <w:shd w:val="clear" w:color="auto" w:fill="FFFFFF"/>
        <w:spacing w:line="276" w:lineRule="auto"/>
        <w:ind w:left="284" w:firstLine="0"/>
        <w:textAlignment w:val="baseline"/>
        <w:rPr>
          <w:rFonts w:asciiTheme="majorHAnsi" w:hAnsiTheme="majorHAnsi" w:cstheme="majorHAnsi"/>
          <w:b/>
          <w:color w:val="000000"/>
          <w:sz w:val="12"/>
          <w:szCs w:val="12"/>
          <w:u w:val="single"/>
          <w:lang w:val="ro-MD"/>
        </w:rPr>
      </w:pPr>
    </w:p>
    <w:p w:rsidR="00D2357A" w:rsidRPr="00872F4C" w:rsidRDefault="002C1B6A" w:rsidP="00D2357A">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hAnsiTheme="majorHAnsi" w:cstheme="majorHAnsi"/>
          <w:color w:val="000000"/>
          <w:lang w:val="ro-MD"/>
        </w:rPr>
        <w:t>проведение последующих контролей в отсутствие информационной системы по анализу рисков, а также несоставление одним таможенным бюро годового плана для перепроверки таможенных деклараций</w:t>
      </w:r>
      <w:r w:rsidR="00D2357A" w:rsidRPr="00872F4C">
        <w:rPr>
          <w:rFonts w:asciiTheme="majorHAnsi" w:hAnsiTheme="majorHAnsi" w:cstheme="majorHAnsi"/>
          <w:color w:val="000000"/>
          <w:lang w:val="ro-MD"/>
        </w:rPr>
        <w:t xml:space="preserve">; </w:t>
      </w:r>
      <w:r w:rsidR="00D2357A">
        <w:rPr>
          <w:rFonts w:asciiTheme="majorHAnsi" w:hAnsiTheme="majorHAnsi" w:cstheme="majorHAnsi"/>
          <w:color w:val="000000"/>
          <w:lang w:val="ro-MD"/>
        </w:rPr>
        <w:t>(</w:t>
      </w:r>
      <w:r w:rsidR="00CD45E8">
        <w:rPr>
          <w:rFonts w:asciiTheme="majorHAnsi" w:hAnsiTheme="majorHAnsi" w:cstheme="majorHAnsi"/>
          <w:color w:val="000000"/>
          <w:lang w:val="ro-MD"/>
        </w:rPr>
        <w:t>п</w:t>
      </w:r>
      <w:r w:rsidR="00D2357A">
        <w:rPr>
          <w:rFonts w:asciiTheme="majorHAnsi" w:hAnsiTheme="majorHAnsi" w:cstheme="majorHAnsi"/>
          <w:color w:val="000000"/>
          <w:lang w:val="ro-MD"/>
        </w:rPr>
        <w:t>. 1.5)</w:t>
      </w:r>
    </w:p>
    <w:p w:rsidR="00784704" w:rsidRPr="00872F4C" w:rsidRDefault="00784704" w:rsidP="00784704">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FF5CC2" w:rsidRPr="001F796C" w:rsidRDefault="002C1B6A" w:rsidP="001F796C">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eastAsia="Times New Roman" w:hAnsiTheme="majorHAnsi" w:cstheme="majorHAnsi"/>
          <w:lang w:val="ro-MD" w:eastAsia="ru-RU"/>
        </w:rPr>
        <w:t>отсутствие единого метода отчетности и правил ведения бухгалтерского учета доходов, администрируемых ТС, что обусловило разницу в 11,0 млн. леев между остатками кредиторских задолженностей экономических агентов, отраженными в Информации о расчетных суммах импортных/экспортных платежей по состоянию на 31.12.2019, представленной Министерству финансов, и в Информации, составленной Государственным казначейством</w:t>
      </w:r>
      <w:r w:rsidR="00277281" w:rsidRPr="00872F4C">
        <w:rPr>
          <w:rFonts w:asciiTheme="majorHAnsi" w:hAnsiTheme="majorHAnsi" w:cstheme="majorHAnsi"/>
          <w:lang w:val="ro-MD"/>
        </w:rPr>
        <w:t>;</w:t>
      </w:r>
      <w:r w:rsidR="00766F87">
        <w:rPr>
          <w:rFonts w:asciiTheme="majorHAnsi" w:hAnsiTheme="majorHAnsi" w:cstheme="majorHAnsi"/>
          <w:lang w:val="ro-MD"/>
        </w:rPr>
        <w:t xml:space="preserve"> (</w:t>
      </w:r>
      <w:r w:rsidR="00CD45E8">
        <w:rPr>
          <w:rFonts w:asciiTheme="majorHAnsi" w:hAnsiTheme="majorHAnsi" w:cstheme="majorHAnsi"/>
          <w:lang w:val="ro-MD"/>
        </w:rPr>
        <w:t>п</w:t>
      </w:r>
      <w:r w:rsidR="00766F87">
        <w:rPr>
          <w:rFonts w:asciiTheme="majorHAnsi" w:hAnsiTheme="majorHAnsi" w:cstheme="majorHAnsi"/>
          <w:lang w:val="ro-MD"/>
        </w:rPr>
        <w:t>. 1.6)</w:t>
      </w:r>
    </w:p>
    <w:p w:rsidR="00FF5CC2" w:rsidRPr="00872F4C" w:rsidRDefault="00FF5CC2" w:rsidP="00FF5CC2">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872F4C" w:rsidRDefault="002C1B6A"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eastAsia="Book Antiqua" w:hAnsiTheme="majorHAnsi" w:cstheme="majorHAnsi"/>
          <w:spacing w:val="-4"/>
          <w:lang w:val="ro-MD"/>
        </w:rPr>
        <w:t xml:space="preserve">по состоянию на 31.12.2019 задолженность налогоплательщиков перед государственным бюджетом составила 457,1 млн. леев, сократившись на 21,1 млн. леев по сравнению с предыдущим годом, одновременно, отмечается сохранение долгов с истекшим сроком исковой давности в размере 169,1 млн. леев, сформированных в 1995-2014 годах, что свидетельствует о наличии резервов по платежной дисциплине, в аспекте </w:t>
      </w:r>
      <w:r w:rsidR="001C691D">
        <w:rPr>
          <w:rFonts w:asciiTheme="majorHAnsi" w:eastAsia="Book Antiqua" w:hAnsiTheme="majorHAnsi" w:cstheme="majorHAnsi"/>
          <w:spacing w:val="-4"/>
          <w:lang w:val="ru-RU"/>
        </w:rPr>
        <w:t>погаш</w:t>
      </w:r>
      <w:r w:rsidRPr="002C1B6A">
        <w:rPr>
          <w:rFonts w:asciiTheme="majorHAnsi" w:eastAsia="Book Antiqua" w:hAnsiTheme="majorHAnsi" w:cstheme="majorHAnsi"/>
          <w:spacing w:val="-4"/>
          <w:lang w:val="ro-MD"/>
        </w:rPr>
        <w:t>ения задолженностей</w:t>
      </w:r>
      <w:r w:rsidR="00196330" w:rsidRPr="00872F4C">
        <w:rPr>
          <w:rFonts w:asciiTheme="majorHAnsi" w:hAnsiTheme="majorHAnsi" w:cstheme="majorHAnsi"/>
          <w:lang w:val="ro-MD"/>
        </w:rPr>
        <w:t>;</w:t>
      </w:r>
      <w:r w:rsidR="00766F87">
        <w:rPr>
          <w:rFonts w:asciiTheme="majorHAnsi" w:hAnsiTheme="majorHAnsi" w:cstheme="majorHAnsi"/>
          <w:lang w:val="ro-MD"/>
        </w:rPr>
        <w:t xml:space="preserve"> (</w:t>
      </w:r>
      <w:r w:rsidR="00CD45E8">
        <w:rPr>
          <w:rFonts w:asciiTheme="majorHAnsi" w:hAnsiTheme="majorHAnsi" w:cstheme="majorHAnsi"/>
          <w:lang w:val="ro-MD"/>
        </w:rPr>
        <w:t>п</w:t>
      </w:r>
      <w:r w:rsidR="00766F87">
        <w:rPr>
          <w:rFonts w:asciiTheme="majorHAnsi" w:hAnsiTheme="majorHAnsi" w:cstheme="majorHAnsi"/>
          <w:lang w:val="ro-MD"/>
        </w:rPr>
        <w:t>.2.1)</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872F4C" w:rsidRDefault="002C1B6A"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eastAsia="Calibri" w:hAnsiTheme="majorHAnsi" w:cstheme="majorHAnsi"/>
          <w:lang w:val="ro-MD"/>
        </w:rPr>
        <w:t xml:space="preserve">неудовлетворительный контроль за исполнением погашения таможенного обязательства по давности и путем </w:t>
      </w:r>
      <w:r w:rsidR="00873DF7">
        <w:rPr>
          <w:rFonts w:asciiTheme="majorHAnsi" w:eastAsia="Calibri" w:hAnsiTheme="majorHAnsi" w:cstheme="majorHAnsi"/>
          <w:lang w:val="ro-MD"/>
        </w:rPr>
        <w:t>убыли</w:t>
      </w:r>
      <w:r w:rsidRPr="002C1B6A">
        <w:rPr>
          <w:rFonts w:asciiTheme="majorHAnsi" w:eastAsia="Calibri" w:hAnsiTheme="majorHAnsi" w:cstheme="majorHAnsi"/>
          <w:vertAlign w:val="superscript"/>
          <w:lang w:val="ru-MD"/>
        </w:rPr>
        <w:footnoteReference w:id="3"/>
      </w:r>
      <w:r w:rsidRPr="002C1B6A">
        <w:rPr>
          <w:rFonts w:asciiTheme="majorHAnsi" w:eastAsia="Calibri" w:hAnsiTheme="majorHAnsi" w:cstheme="majorHAnsi"/>
          <w:lang w:val="ro-MD"/>
        </w:rPr>
        <w:t xml:space="preserve"> в отношении 21 таможенного плательщика, ликвидированного в судебном порядке и исключенного из государственного регистра, с долгами в сумме 30,4 млн. леев</w:t>
      </w:r>
      <w:r w:rsidR="00A72AE9" w:rsidRPr="00872F4C">
        <w:rPr>
          <w:rFonts w:asciiTheme="majorHAnsi" w:eastAsia="Calibri" w:hAnsiTheme="majorHAnsi" w:cstheme="majorHAnsi"/>
          <w:lang w:val="ro-MD"/>
        </w:rPr>
        <w:t>;</w:t>
      </w:r>
      <w:r w:rsidR="00766F87">
        <w:rPr>
          <w:rFonts w:asciiTheme="majorHAnsi" w:eastAsia="Calibri" w:hAnsiTheme="majorHAnsi" w:cstheme="majorHAnsi"/>
          <w:lang w:val="ro-MD"/>
        </w:rPr>
        <w:t xml:space="preserve"> (</w:t>
      </w:r>
      <w:r w:rsidR="00CD45E8">
        <w:rPr>
          <w:rFonts w:asciiTheme="majorHAnsi" w:eastAsia="Calibri" w:hAnsiTheme="majorHAnsi" w:cstheme="majorHAnsi"/>
          <w:lang w:val="ro-MD"/>
        </w:rPr>
        <w:t>п</w:t>
      </w:r>
      <w:r w:rsidR="00766F87">
        <w:rPr>
          <w:rFonts w:asciiTheme="majorHAnsi" w:eastAsia="Calibri" w:hAnsiTheme="majorHAnsi" w:cstheme="majorHAnsi"/>
          <w:lang w:val="ro-MD"/>
        </w:rPr>
        <w:t>. 2.1)</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A72AE9" w:rsidRPr="00872F4C" w:rsidRDefault="002C1B6A"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hAnsiTheme="majorHAnsi" w:cstheme="majorHAnsi"/>
          <w:lang w:val="ro-MD"/>
        </w:rPr>
        <w:t>хотя существуют нормативная база, связанная с процессом принудительного исполнения долгов в отношении таможенного обязательства, возникшего в результате принятия решений о применении штрафов за нарушение таможенных режимов, субъектом которых является иностранное лицо/нерезидент Республики Молдова, процедура принудительного взыскания не инициируется в отношении долгов в сумме 18,2 млн. леев</w:t>
      </w:r>
      <w:r w:rsidR="00A72AE9" w:rsidRPr="00872F4C">
        <w:rPr>
          <w:rFonts w:asciiTheme="majorHAnsi" w:hAnsiTheme="majorHAnsi" w:cstheme="majorHAnsi"/>
          <w:lang w:val="ro-MD"/>
        </w:rPr>
        <w:t>;</w:t>
      </w:r>
      <w:r w:rsidR="00766F87">
        <w:rPr>
          <w:rFonts w:asciiTheme="majorHAnsi" w:hAnsiTheme="majorHAnsi" w:cstheme="majorHAnsi"/>
          <w:lang w:val="ro-MD"/>
        </w:rPr>
        <w:t xml:space="preserve"> (</w:t>
      </w:r>
      <w:r w:rsidR="00CD45E8">
        <w:rPr>
          <w:rFonts w:asciiTheme="majorHAnsi" w:hAnsiTheme="majorHAnsi" w:cstheme="majorHAnsi"/>
          <w:lang w:val="ro-MD"/>
        </w:rPr>
        <w:t>п</w:t>
      </w:r>
      <w:r w:rsidR="00766F87">
        <w:rPr>
          <w:rFonts w:asciiTheme="majorHAnsi" w:hAnsiTheme="majorHAnsi" w:cstheme="majorHAnsi"/>
          <w:lang w:val="ro-MD"/>
        </w:rPr>
        <w:t>. 2.1)</w:t>
      </w:r>
    </w:p>
    <w:p w:rsidR="00461D98" w:rsidRPr="00872F4C" w:rsidRDefault="00461D98" w:rsidP="00461D98">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D46450" w:rsidRPr="001F796C" w:rsidRDefault="002C1B6A" w:rsidP="001F796C">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eastAsia="Calibri" w:hAnsiTheme="majorHAnsi" w:cstheme="majorHAnsi"/>
          <w:lang w:val="ro-MD"/>
        </w:rPr>
        <w:t>нефункциональность модуля „Accounting” в ИС „ASYCUDA World” ТС обусловило неначисление пеней к основным платежам таможенных плательщиков, а также их ошибочную отчетность на 31,7 млн. леев</w:t>
      </w:r>
      <w:r w:rsidR="00196330" w:rsidRPr="00872F4C">
        <w:rPr>
          <w:rFonts w:asciiTheme="majorHAnsi" w:hAnsiTheme="majorHAnsi" w:cstheme="majorHAnsi"/>
          <w:lang w:val="ro-MD"/>
        </w:rPr>
        <w:t>;</w:t>
      </w:r>
      <w:r w:rsidR="00766F87">
        <w:rPr>
          <w:rFonts w:asciiTheme="majorHAnsi" w:hAnsiTheme="majorHAnsi" w:cstheme="majorHAnsi"/>
          <w:lang w:val="ro-MD"/>
        </w:rPr>
        <w:t xml:space="preserve"> (</w:t>
      </w:r>
      <w:r w:rsidR="00CD45E8">
        <w:rPr>
          <w:rFonts w:asciiTheme="majorHAnsi" w:hAnsiTheme="majorHAnsi" w:cstheme="majorHAnsi"/>
          <w:lang w:val="ro-MD"/>
        </w:rPr>
        <w:t>п</w:t>
      </w:r>
      <w:r w:rsidR="00766F87">
        <w:rPr>
          <w:rFonts w:asciiTheme="majorHAnsi" w:hAnsiTheme="majorHAnsi" w:cstheme="majorHAnsi"/>
          <w:lang w:val="ro-MD"/>
        </w:rPr>
        <w:t>. 2.2)</w:t>
      </w:r>
    </w:p>
    <w:p w:rsidR="001F796C" w:rsidRPr="001F796C" w:rsidRDefault="001F796C" w:rsidP="001F796C">
      <w:pPr>
        <w:pStyle w:val="a7"/>
        <w:shd w:val="clear" w:color="auto" w:fill="FFFFFF"/>
        <w:spacing w:line="276" w:lineRule="auto"/>
        <w:ind w:firstLine="0"/>
        <w:textAlignment w:val="baseline"/>
        <w:rPr>
          <w:rFonts w:asciiTheme="majorHAnsi" w:hAnsiTheme="majorHAnsi" w:cstheme="majorHAnsi"/>
          <w:b/>
          <w:color w:val="000000"/>
          <w:sz w:val="12"/>
          <w:szCs w:val="12"/>
          <w:u w:val="single"/>
          <w:lang w:val="ro-MD"/>
        </w:rPr>
      </w:pPr>
    </w:p>
    <w:p w:rsidR="00D46450" w:rsidRPr="002A5482" w:rsidRDefault="002C1B6A" w:rsidP="00D46450">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eastAsia="Times New Roman" w:hAnsiTheme="majorHAnsi" w:cstheme="majorHAnsi"/>
          <w:lang w:val="ru-MD" w:eastAsia="ru-RU"/>
        </w:rPr>
        <w:t>из общего числа деклараций, утвержденных таможенными органами путем прямого применения „резервного метода” №6, были пересчитаны ввозные платежи на сумму 63,8 млн. леев, из которых – 1320 таможенных деклараций, увеличив таможенную стоимость на 67,5 млн. леев, и 56 таможенных деклараций, в которых стоимость была исправлена путем снижения на 3,6 млн. леев, а также 29,7 тыс. деклараций, в которых заявленная стоимость была принята без изменений. В тех случаях, когда таможенная стоимость определяется путем применени</w:t>
      </w:r>
      <w:r>
        <w:rPr>
          <w:rFonts w:asciiTheme="majorHAnsi" w:eastAsia="Times New Roman" w:hAnsiTheme="majorHAnsi" w:cstheme="majorHAnsi"/>
          <w:lang w:val="ru-MD" w:eastAsia="ru-RU"/>
        </w:rPr>
        <w:t>я</w:t>
      </w:r>
      <w:r w:rsidRPr="002C1B6A">
        <w:rPr>
          <w:rFonts w:asciiTheme="majorHAnsi" w:eastAsia="Times New Roman" w:hAnsiTheme="majorHAnsi" w:cstheme="majorHAnsi"/>
          <w:lang w:val="ru-MD" w:eastAsia="ru-RU"/>
        </w:rPr>
        <w:t xml:space="preserve"> „резервного метода” №6, не соблюдается процедура последовательного применения методов оценки таможенной стоимости товаров, предусмотренная нормативной базой. По мнению аудита, для подтверждения или опровержения потенциального риска недооценки стоимости ввозимых товаров по зеленому коридору таможенного оформления, необходимо рассмотреть целесообразность планирования последующих проверок, в результате которых ввозные платежи могут увеличиться</w:t>
      </w:r>
      <w:r w:rsidR="006A0C8A" w:rsidRPr="00D46450">
        <w:rPr>
          <w:rFonts w:asciiTheme="majorHAnsi" w:eastAsia="Times New Roman" w:hAnsiTheme="majorHAnsi" w:cstheme="majorHAnsi"/>
          <w:lang w:val="ro-MD" w:eastAsia="ro-RO"/>
        </w:rPr>
        <w:t>;</w:t>
      </w:r>
      <w:r w:rsidR="00627945">
        <w:rPr>
          <w:rFonts w:asciiTheme="majorHAnsi" w:eastAsia="Times New Roman" w:hAnsiTheme="majorHAnsi" w:cstheme="majorHAnsi"/>
          <w:lang w:val="ro-MD" w:eastAsia="ro-RO"/>
        </w:rPr>
        <w:t xml:space="preserve"> (</w:t>
      </w:r>
      <w:r w:rsidR="00CD45E8">
        <w:rPr>
          <w:rFonts w:asciiTheme="majorHAnsi" w:eastAsia="Times New Roman" w:hAnsiTheme="majorHAnsi" w:cstheme="majorHAnsi"/>
          <w:lang w:val="ro-MD" w:eastAsia="ro-RO"/>
        </w:rPr>
        <w:t>п</w:t>
      </w:r>
      <w:r w:rsidR="00627945">
        <w:rPr>
          <w:rFonts w:asciiTheme="majorHAnsi" w:eastAsia="Times New Roman" w:hAnsiTheme="majorHAnsi" w:cstheme="majorHAnsi"/>
          <w:lang w:val="ro-MD" w:eastAsia="ro-RO"/>
        </w:rPr>
        <w:t>. 3.2)</w:t>
      </w:r>
    </w:p>
    <w:p w:rsidR="002A5482" w:rsidRPr="001F796C" w:rsidRDefault="002A5482" w:rsidP="002A5482">
      <w:pPr>
        <w:pStyle w:val="a7"/>
        <w:shd w:val="clear" w:color="auto" w:fill="FFFFFF"/>
        <w:spacing w:line="276" w:lineRule="auto"/>
        <w:ind w:left="284" w:firstLine="0"/>
        <w:textAlignment w:val="baseline"/>
        <w:rPr>
          <w:rFonts w:asciiTheme="majorHAnsi" w:hAnsiTheme="majorHAnsi" w:cstheme="majorHAnsi"/>
          <w:b/>
          <w:color w:val="000000"/>
          <w:sz w:val="12"/>
          <w:szCs w:val="12"/>
          <w:u w:val="single"/>
          <w:lang w:val="ro-MD"/>
        </w:rPr>
      </w:pPr>
    </w:p>
    <w:p w:rsidR="00FA5A6A" w:rsidRPr="002A5482" w:rsidRDefault="002C1B6A" w:rsidP="00FA5A6A">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hAnsiTheme="majorHAnsi" w:cstheme="majorHAnsi"/>
          <w:lang w:val="ro-MD"/>
        </w:rPr>
        <w:t>несмотря на то, что ТС располагает модулем „Таможенная стоимость”, как составная часть ИС „ASYCUDA World”, предназначенным для обеспечения эффективного механизма управления рисками на национальном уровне недооценки или переоценки стоимости заявленных товаров, его возможности не используются в полной мере, о чем было отмечено и в предыдущих постановлениях Счетной палаты</w:t>
      </w:r>
      <w:r w:rsidR="00FA5A6A" w:rsidRPr="00D46450">
        <w:rPr>
          <w:rFonts w:asciiTheme="majorHAnsi" w:eastAsia="Times New Roman" w:hAnsiTheme="majorHAnsi" w:cstheme="majorHAnsi"/>
          <w:lang w:val="ro-MD" w:eastAsia="ro-RO"/>
        </w:rPr>
        <w:t>;</w:t>
      </w:r>
      <w:r w:rsidR="00FA5A6A">
        <w:rPr>
          <w:rFonts w:asciiTheme="majorHAnsi" w:eastAsia="Times New Roman" w:hAnsiTheme="majorHAnsi" w:cstheme="majorHAnsi"/>
          <w:lang w:val="ro-MD" w:eastAsia="ro-RO"/>
        </w:rPr>
        <w:t xml:space="preserve"> (</w:t>
      </w:r>
      <w:r w:rsidR="00CD45E8">
        <w:rPr>
          <w:rFonts w:asciiTheme="majorHAnsi" w:eastAsia="Times New Roman" w:hAnsiTheme="majorHAnsi" w:cstheme="majorHAnsi"/>
          <w:lang w:val="ro-MD" w:eastAsia="ro-RO"/>
        </w:rPr>
        <w:t>п</w:t>
      </w:r>
      <w:r w:rsidR="00FA5A6A">
        <w:rPr>
          <w:rFonts w:asciiTheme="majorHAnsi" w:eastAsia="Times New Roman" w:hAnsiTheme="majorHAnsi" w:cstheme="majorHAnsi"/>
          <w:lang w:val="ro-MD" w:eastAsia="ro-RO"/>
        </w:rPr>
        <w:t>. 3.2)</w:t>
      </w:r>
    </w:p>
    <w:p w:rsidR="00D46450" w:rsidRPr="00E05618" w:rsidRDefault="00D46450" w:rsidP="00D46450">
      <w:pPr>
        <w:pStyle w:val="a5"/>
        <w:rPr>
          <w:rFonts w:asciiTheme="majorHAnsi" w:hAnsiTheme="majorHAnsi" w:cstheme="majorHAnsi"/>
          <w:sz w:val="12"/>
          <w:szCs w:val="12"/>
          <w:lang w:val="ro-MD"/>
        </w:rPr>
      </w:pPr>
    </w:p>
    <w:p w:rsidR="00D46450" w:rsidRPr="00D46450" w:rsidRDefault="002C1B6A" w:rsidP="00D46450">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hAnsiTheme="majorHAnsi" w:cstheme="majorHAnsi"/>
          <w:lang w:val="ro-MD"/>
        </w:rPr>
        <w:t>налоговые освобождения и льготы, предоставленные на основании законодательной и нормативной базы при уплате ввозных платежей, составили 9 427,3 млн. леев, или 41,2% от общего объема доходов, администрируемых Таможенной службой за отчетный период, из которых в отношении 445,3 млн. леев аудитом установлено несоблюдение нормативной базы о порядке их предоставления и мониторинга</w:t>
      </w:r>
      <w:r w:rsidR="001A477A" w:rsidRPr="00D46450">
        <w:rPr>
          <w:rFonts w:asciiTheme="majorHAnsi" w:eastAsia="Times New Roman" w:hAnsiTheme="majorHAnsi" w:cstheme="majorHAnsi"/>
          <w:lang w:val="ro-MD" w:eastAsia="ro-RO"/>
        </w:rPr>
        <w:t>;</w:t>
      </w:r>
      <w:r w:rsidR="00627945">
        <w:rPr>
          <w:rFonts w:asciiTheme="majorHAnsi" w:eastAsia="Times New Roman" w:hAnsiTheme="majorHAnsi" w:cstheme="majorHAnsi"/>
          <w:lang w:val="ro-MD" w:eastAsia="ro-RO"/>
        </w:rPr>
        <w:t xml:space="preserve"> (</w:t>
      </w:r>
      <w:r w:rsidR="00CD45E8">
        <w:rPr>
          <w:rFonts w:asciiTheme="majorHAnsi" w:eastAsia="Times New Roman" w:hAnsiTheme="majorHAnsi" w:cstheme="majorHAnsi"/>
          <w:lang w:val="ro-MD" w:eastAsia="ro-RO"/>
        </w:rPr>
        <w:t>п</w:t>
      </w:r>
      <w:r w:rsidR="00627945">
        <w:rPr>
          <w:rFonts w:asciiTheme="majorHAnsi" w:eastAsia="Times New Roman" w:hAnsiTheme="majorHAnsi" w:cstheme="majorHAnsi"/>
          <w:lang w:val="ro-MD" w:eastAsia="ro-RO"/>
        </w:rPr>
        <w:t>. 4.1)</w:t>
      </w:r>
    </w:p>
    <w:p w:rsidR="00D46450" w:rsidRPr="001F796C" w:rsidRDefault="00D46450" w:rsidP="00D46450">
      <w:pPr>
        <w:pStyle w:val="a5"/>
        <w:rPr>
          <w:rFonts w:asciiTheme="majorHAnsi" w:eastAsia="Times New Roman" w:hAnsiTheme="majorHAnsi" w:cstheme="majorHAnsi"/>
          <w:sz w:val="12"/>
          <w:szCs w:val="12"/>
          <w:lang w:val="ro-MD" w:eastAsia="ro-RO"/>
        </w:rPr>
      </w:pPr>
    </w:p>
    <w:p w:rsidR="005A5D10" w:rsidRPr="00872F4C" w:rsidRDefault="002C1B6A"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eastAsia="Times New Roman" w:hAnsiTheme="majorHAnsi" w:cstheme="majorHAnsi"/>
          <w:lang w:val="ru-MD" w:eastAsia="ro-RO"/>
        </w:rPr>
        <w:t xml:space="preserve">в нарушение положений ст.30 Таможенного кодекса, на таможенном складе были выявлены запасы товаров в объеме 41 112 кг, включая говяжье и свиное мясо, и замороженную рыбу, срок годности которых истек в 2011-2013 годах, а также </w:t>
      </w:r>
      <w:r w:rsidR="00CD45E8" w:rsidRPr="002C1B6A">
        <w:rPr>
          <w:rFonts w:asciiTheme="majorHAnsi" w:eastAsia="Times New Roman" w:hAnsiTheme="majorHAnsi" w:cstheme="majorHAnsi"/>
          <w:lang w:val="ru-MD" w:eastAsia="ro-RO"/>
        </w:rPr>
        <w:t>товары</w:t>
      </w:r>
      <w:r w:rsidR="00CD45E8">
        <w:rPr>
          <w:rFonts w:asciiTheme="majorHAnsi" w:eastAsia="Times New Roman" w:hAnsiTheme="majorHAnsi" w:cstheme="majorHAnsi"/>
          <w:lang w:val="ru-MD" w:eastAsia="ro-RO"/>
        </w:rPr>
        <w:t>,</w:t>
      </w:r>
      <w:r w:rsidR="00CD45E8" w:rsidRPr="002C1B6A">
        <w:rPr>
          <w:rFonts w:asciiTheme="majorHAnsi" w:eastAsia="Times New Roman" w:hAnsiTheme="majorHAnsi" w:cstheme="majorHAnsi"/>
          <w:lang w:val="ru-MD" w:eastAsia="ro-RO"/>
        </w:rPr>
        <w:t xml:space="preserve"> </w:t>
      </w:r>
      <w:r w:rsidRPr="002C1B6A">
        <w:rPr>
          <w:rFonts w:asciiTheme="majorHAnsi" w:eastAsia="Times New Roman" w:hAnsiTheme="majorHAnsi" w:cstheme="majorHAnsi"/>
          <w:lang w:val="ru-MD" w:eastAsia="ro-RO"/>
        </w:rPr>
        <w:t>заброшенные</w:t>
      </w:r>
      <w:r w:rsidR="00CD45E8">
        <w:rPr>
          <w:rFonts w:asciiTheme="majorHAnsi" w:eastAsia="Times New Roman" w:hAnsiTheme="majorHAnsi" w:cstheme="majorHAnsi"/>
          <w:lang w:val="ru-MD" w:eastAsia="ro-RO"/>
        </w:rPr>
        <w:t xml:space="preserve"> 3 экономическими агентами</w:t>
      </w:r>
      <w:r w:rsidRPr="002C1B6A">
        <w:rPr>
          <w:rFonts w:asciiTheme="majorHAnsi" w:eastAsia="Times New Roman" w:hAnsiTheme="majorHAnsi" w:cstheme="majorHAnsi"/>
          <w:lang w:val="ru-MD" w:eastAsia="ro-RO"/>
        </w:rPr>
        <w:t>. Эти товары, хранящиеся без законных оснований, находятся на продвинутой стадии порчи и</w:t>
      </w:r>
      <w:r w:rsidR="00CD45E8">
        <w:rPr>
          <w:rFonts w:asciiTheme="majorHAnsi" w:eastAsia="Times New Roman" w:hAnsiTheme="majorHAnsi" w:cstheme="majorHAnsi"/>
          <w:lang w:val="ru-MD" w:eastAsia="ro-RO"/>
        </w:rPr>
        <w:t>, соответственно,</w:t>
      </w:r>
      <w:r w:rsidRPr="002C1B6A">
        <w:rPr>
          <w:rFonts w:asciiTheme="majorHAnsi" w:eastAsia="Times New Roman" w:hAnsiTheme="majorHAnsi" w:cstheme="majorHAnsi"/>
          <w:lang w:val="ru-MD" w:eastAsia="ro-RO"/>
        </w:rPr>
        <w:t xml:space="preserve"> представляют </w:t>
      </w:r>
      <w:r w:rsidR="00CD45E8">
        <w:rPr>
          <w:rFonts w:asciiTheme="majorHAnsi" w:eastAsia="Times New Roman" w:hAnsiTheme="majorHAnsi" w:cstheme="majorHAnsi"/>
          <w:lang w:val="ru-MD" w:eastAsia="ro-RO"/>
        </w:rPr>
        <w:t>воздействие/</w:t>
      </w:r>
      <w:r w:rsidRPr="002C1B6A">
        <w:rPr>
          <w:rFonts w:asciiTheme="majorHAnsi" w:eastAsia="Times New Roman" w:hAnsiTheme="majorHAnsi" w:cstheme="majorHAnsi"/>
          <w:lang w:val="ru-MD" w:eastAsia="ro-RO"/>
        </w:rPr>
        <w:t xml:space="preserve">опасность для хранящихся рядом продуктов, </w:t>
      </w:r>
      <w:r w:rsidR="00CD45E8">
        <w:rPr>
          <w:rFonts w:asciiTheme="majorHAnsi" w:eastAsia="Times New Roman" w:hAnsiTheme="majorHAnsi" w:cstheme="majorHAnsi"/>
          <w:lang w:val="ru-MD" w:eastAsia="ro-RO"/>
        </w:rPr>
        <w:t>предназначенных</w:t>
      </w:r>
      <w:r w:rsidRPr="002C1B6A">
        <w:rPr>
          <w:rFonts w:asciiTheme="majorHAnsi" w:eastAsia="Times New Roman" w:hAnsiTheme="majorHAnsi" w:cstheme="majorHAnsi"/>
          <w:lang w:val="ru-MD" w:eastAsia="ro-RO"/>
        </w:rPr>
        <w:t xml:space="preserve"> для конечного потребителя. Следует отметить, что владелец склада получил разрешение от 09.01.2014 на неопределенный срок от Национального агентства по безопасности пищевых продуктов и, соответственно, Таможенной службы от 28.11.2019 на двухлетний срок. Кроме того, было выявлено непредставление ТС обязательного отчета о хранящихся на складе запасах, </w:t>
      </w:r>
      <w:r w:rsidR="00CD45E8">
        <w:rPr>
          <w:rFonts w:asciiTheme="majorHAnsi" w:eastAsia="Times New Roman" w:hAnsiTheme="majorHAnsi" w:cstheme="majorHAnsi"/>
          <w:lang w:val="ru-MD" w:eastAsia="ro-RO"/>
        </w:rPr>
        <w:t>начиная с января текущего года</w:t>
      </w:r>
      <w:r w:rsidR="00D46450">
        <w:rPr>
          <w:rFonts w:asciiTheme="majorHAnsi" w:hAnsiTheme="majorHAnsi" w:cstheme="majorHAnsi"/>
          <w:lang w:val="ro-MD"/>
        </w:rPr>
        <w:t>;</w:t>
      </w:r>
      <w:r w:rsidR="00627945">
        <w:rPr>
          <w:rFonts w:asciiTheme="majorHAnsi" w:hAnsiTheme="majorHAnsi" w:cstheme="majorHAnsi"/>
          <w:lang w:val="ro-MD"/>
        </w:rPr>
        <w:t xml:space="preserve"> (</w:t>
      </w:r>
      <w:r w:rsidR="00CD45E8">
        <w:rPr>
          <w:rFonts w:asciiTheme="majorHAnsi" w:hAnsiTheme="majorHAnsi" w:cstheme="majorHAnsi"/>
          <w:lang w:val="ro-MD"/>
        </w:rPr>
        <w:t>п</w:t>
      </w:r>
      <w:r w:rsidR="00627945">
        <w:rPr>
          <w:rFonts w:asciiTheme="majorHAnsi" w:hAnsiTheme="majorHAnsi" w:cstheme="majorHAnsi"/>
          <w:lang w:val="ro-MD"/>
        </w:rPr>
        <w:t>. 5.1)</w:t>
      </w:r>
    </w:p>
    <w:p w:rsidR="00F04A62" w:rsidRPr="000E0D6A" w:rsidRDefault="00F04A62" w:rsidP="00F04A62">
      <w:pPr>
        <w:pStyle w:val="a7"/>
        <w:shd w:val="clear" w:color="auto" w:fill="FFFFFF"/>
        <w:spacing w:line="276" w:lineRule="auto"/>
        <w:ind w:firstLine="0"/>
        <w:textAlignment w:val="baseline"/>
        <w:rPr>
          <w:rFonts w:asciiTheme="majorHAnsi" w:hAnsiTheme="majorHAnsi" w:cstheme="majorHAnsi"/>
          <w:color w:val="000000"/>
          <w:sz w:val="12"/>
          <w:szCs w:val="12"/>
          <w:u w:val="single"/>
          <w:lang w:val="ro-MD"/>
        </w:rPr>
      </w:pPr>
    </w:p>
    <w:p w:rsidR="005A5D10" w:rsidRPr="00872F4C" w:rsidRDefault="002C1B6A" w:rsidP="008F1967">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sidRPr="002C1B6A">
        <w:rPr>
          <w:rFonts w:asciiTheme="majorHAnsi" w:hAnsiTheme="majorHAnsi" w:cstheme="majorHAnsi"/>
          <w:lang w:val="ro-MD"/>
        </w:rPr>
        <w:t xml:space="preserve">выявлены товары (моющие средства, лекарства, тоннажные машины, рис и т. д.), не </w:t>
      </w:r>
      <w:r w:rsidR="00CD45E8" w:rsidRPr="00CD45E8">
        <w:rPr>
          <w:rFonts w:asciiTheme="majorHAnsi" w:hAnsiTheme="majorHAnsi" w:cstheme="majorHAnsi"/>
          <w:lang w:val="ro-MD"/>
        </w:rPr>
        <w:t xml:space="preserve">были </w:t>
      </w:r>
      <w:r w:rsidRPr="002C1B6A">
        <w:rPr>
          <w:rFonts w:asciiTheme="majorHAnsi" w:hAnsiTheme="majorHAnsi" w:cstheme="majorHAnsi"/>
          <w:lang w:val="ro-MD"/>
        </w:rPr>
        <w:t>помещ</w:t>
      </w:r>
      <w:r w:rsidR="00CD45E8" w:rsidRPr="00CD45E8">
        <w:rPr>
          <w:rFonts w:asciiTheme="majorHAnsi" w:hAnsiTheme="majorHAnsi" w:cstheme="majorHAnsi"/>
          <w:lang w:val="ro-MD"/>
        </w:rPr>
        <w:t>енны</w:t>
      </w:r>
      <w:r w:rsidR="00CD45E8">
        <w:rPr>
          <w:rFonts w:asciiTheme="majorHAnsi" w:hAnsiTheme="majorHAnsi" w:cstheme="majorHAnsi"/>
          <w:lang w:val="ru-RU"/>
        </w:rPr>
        <w:t>е</w:t>
      </w:r>
      <w:r w:rsidRPr="002C1B6A">
        <w:rPr>
          <w:rFonts w:asciiTheme="majorHAnsi" w:hAnsiTheme="majorHAnsi" w:cstheme="majorHAnsi"/>
          <w:lang w:val="ro-MD"/>
        </w:rPr>
        <w:t xml:space="preserve"> </w:t>
      </w:r>
      <w:r w:rsidR="00CD45E8" w:rsidRPr="00CD45E8">
        <w:rPr>
          <w:rFonts w:asciiTheme="majorHAnsi" w:hAnsiTheme="majorHAnsi" w:cstheme="majorHAnsi"/>
          <w:lang w:val="ro-MD"/>
        </w:rPr>
        <w:t>под</w:t>
      </w:r>
      <w:r w:rsidRPr="002C1B6A">
        <w:rPr>
          <w:rFonts w:asciiTheme="majorHAnsi" w:hAnsiTheme="majorHAnsi" w:cstheme="majorHAnsi"/>
          <w:lang w:val="ro-MD"/>
        </w:rPr>
        <w:t xml:space="preserve"> таможенный режим </w:t>
      </w:r>
      <w:r w:rsidR="00CD45E8" w:rsidRPr="00872F4C">
        <w:rPr>
          <w:rFonts w:asciiTheme="majorHAnsi" w:hAnsiTheme="majorHAnsi" w:cstheme="majorHAnsi"/>
          <w:color w:val="000000" w:themeColor="text1"/>
          <w:lang w:val="ro-MD"/>
        </w:rPr>
        <w:t>„</w:t>
      </w:r>
      <w:r w:rsidRPr="002C1B6A">
        <w:rPr>
          <w:rFonts w:asciiTheme="majorHAnsi" w:hAnsiTheme="majorHAnsi" w:cstheme="majorHAnsi"/>
          <w:lang w:val="ro-MD"/>
        </w:rPr>
        <w:t>таможенного склада</w:t>
      </w:r>
      <w:r w:rsidR="00CD45E8" w:rsidRPr="00872F4C">
        <w:rPr>
          <w:rFonts w:asciiTheme="majorHAnsi" w:hAnsiTheme="majorHAnsi" w:cstheme="majorHAnsi"/>
          <w:color w:val="000000" w:themeColor="text1"/>
          <w:lang w:val="ro-MD"/>
        </w:rPr>
        <w:t>”</w:t>
      </w:r>
      <w:r w:rsidRPr="002C1B6A">
        <w:rPr>
          <w:rFonts w:asciiTheme="majorHAnsi" w:hAnsiTheme="majorHAnsi" w:cstheme="majorHAnsi"/>
          <w:lang w:val="ro-MD"/>
        </w:rPr>
        <w:t xml:space="preserve">, </w:t>
      </w:r>
      <w:r w:rsidR="00CD45E8">
        <w:rPr>
          <w:rFonts w:asciiTheme="majorHAnsi" w:hAnsiTheme="majorHAnsi" w:cstheme="majorHAnsi"/>
          <w:lang w:val="ru-RU"/>
        </w:rPr>
        <w:t xml:space="preserve">которые были изъяты в рамках </w:t>
      </w:r>
      <w:r w:rsidRPr="002C1B6A">
        <w:rPr>
          <w:rFonts w:asciiTheme="majorHAnsi" w:hAnsiTheme="majorHAnsi" w:cstheme="majorHAnsi"/>
          <w:lang w:val="ro-MD"/>
        </w:rPr>
        <w:t>уголовных дел</w:t>
      </w:r>
      <w:r w:rsidR="00CD45E8">
        <w:rPr>
          <w:rFonts w:asciiTheme="majorHAnsi" w:hAnsiTheme="majorHAnsi" w:cstheme="majorHAnsi"/>
          <w:lang w:val="ro-MD"/>
        </w:rPr>
        <w:t xml:space="preserve"> и брошены на складах</w:t>
      </w:r>
      <w:r w:rsidR="00D46450">
        <w:rPr>
          <w:rFonts w:asciiTheme="majorHAnsi" w:hAnsiTheme="majorHAnsi" w:cstheme="majorHAnsi"/>
          <w:color w:val="000000" w:themeColor="text1"/>
          <w:lang w:val="ro-MD"/>
        </w:rPr>
        <w:t>;</w:t>
      </w:r>
      <w:r w:rsidR="00627945">
        <w:rPr>
          <w:rFonts w:asciiTheme="majorHAnsi" w:hAnsiTheme="majorHAnsi" w:cstheme="majorHAnsi"/>
          <w:color w:val="000000" w:themeColor="text1"/>
          <w:lang w:val="ro-MD"/>
        </w:rPr>
        <w:t xml:space="preserve"> (</w:t>
      </w:r>
      <w:r w:rsidR="00CD45E8">
        <w:rPr>
          <w:rFonts w:asciiTheme="majorHAnsi" w:hAnsiTheme="majorHAnsi" w:cstheme="majorHAnsi"/>
          <w:color w:val="000000" w:themeColor="text1"/>
          <w:lang w:val="ro-MD"/>
        </w:rPr>
        <w:t>п</w:t>
      </w:r>
      <w:r w:rsidR="00627945">
        <w:rPr>
          <w:rFonts w:asciiTheme="majorHAnsi" w:hAnsiTheme="majorHAnsi" w:cstheme="majorHAnsi"/>
          <w:color w:val="000000" w:themeColor="text1"/>
          <w:lang w:val="ro-MD"/>
        </w:rPr>
        <w:t>. 5.1)</w:t>
      </w:r>
    </w:p>
    <w:p w:rsidR="00F04A62" w:rsidRPr="00872F4C" w:rsidRDefault="008F1967" w:rsidP="00D45A4B">
      <w:pPr>
        <w:pStyle w:val="a7"/>
        <w:numPr>
          <w:ilvl w:val="0"/>
          <w:numId w:val="7"/>
        </w:numPr>
        <w:shd w:val="clear" w:color="auto" w:fill="FFFFFF"/>
        <w:spacing w:line="276" w:lineRule="auto"/>
        <w:ind w:left="360"/>
        <w:textAlignment w:val="baseline"/>
        <w:rPr>
          <w:rFonts w:asciiTheme="majorHAnsi" w:hAnsiTheme="majorHAnsi" w:cstheme="majorHAnsi"/>
          <w:b/>
          <w:color w:val="000000"/>
          <w:u w:val="single"/>
          <w:lang w:val="ro-MD"/>
        </w:rPr>
      </w:pPr>
      <w:r>
        <w:rPr>
          <w:rFonts w:asciiTheme="majorHAnsi" w:hAnsiTheme="majorHAnsi" w:cstheme="majorHAnsi"/>
          <w:lang w:val="ru-RU"/>
        </w:rPr>
        <w:t>др</w:t>
      </w:r>
      <w:r w:rsidR="00F04A62" w:rsidRPr="00872F4C">
        <w:rPr>
          <w:rFonts w:asciiTheme="majorHAnsi" w:hAnsiTheme="majorHAnsi" w:cstheme="majorHAnsi"/>
          <w:lang w:val="ro-MD"/>
        </w:rPr>
        <w:t>.</w:t>
      </w:r>
    </w:p>
    <w:p w:rsidR="00461D98" w:rsidRPr="00872F4C" w:rsidRDefault="00461D98" w:rsidP="00461D98">
      <w:pPr>
        <w:pStyle w:val="a7"/>
        <w:shd w:val="clear" w:color="auto" w:fill="FFFFFF"/>
        <w:spacing w:line="276" w:lineRule="auto"/>
        <w:ind w:left="360" w:firstLine="0"/>
        <w:textAlignment w:val="baseline"/>
        <w:rPr>
          <w:rFonts w:asciiTheme="majorHAnsi" w:hAnsiTheme="majorHAnsi" w:cstheme="majorHAnsi"/>
          <w:b/>
          <w:color w:val="000000"/>
          <w:sz w:val="12"/>
          <w:szCs w:val="12"/>
          <w:u w:val="single"/>
          <w:lang w:val="ro-MD"/>
        </w:rPr>
      </w:pPr>
    </w:p>
    <w:p w:rsidR="00461D98" w:rsidRPr="00872F4C" w:rsidRDefault="008F1967" w:rsidP="00461D98">
      <w:pPr>
        <w:pStyle w:val="a7"/>
        <w:shd w:val="clear" w:color="auto" w:fill="FFFFFF"/>
        <w:spacing w:line="276" w:lineRule="auto"/>
        <w:ind w:firstLine="0"/>
        <w:textAlignment w:val="baseline"/>
        <w:rPr>
          <w:rFonts w:asciiTheme="majorHAnsi" w:hAnsiTheme="majorHAnsi" w:cstheme="majorHAnsi"/>
          <w:color w:val="000000"/>
          <w:lang w:val="ro-MD"/>
        </w:rPr>
      </w:pPr>
      <w:r w:rsidRPr="008F1967">
        <w:rPr>
          <w:rFonts w:asciiTheme="majorHAnsi" w:hAnsiTheme="majorHAnsi" w:cstheme="majorHAnsi"/>
          <w:color w:val="000000"/>
          <w:lang w:val="ro-MD"/>
        </w:rPr>
        <w:t>Подробные констатации и выводы по аудируемым аспектам в рамках аудиторской миссии представлены в соответствующих разделах настоящего Отчета аудита</w:t>
      </w:r>
      <w:r w:rsidR="00461D98" w:rsidRPr="00872F4C">
        <w:rPr>
          <w:rFonts w:asciiTheme="majorHAnsi" w:hAnsiTheme="majorHAnsi" w:cstheme="majorHAnsi"/>
          <w:color w:val="000000"/>
          <w:lang w:val="ro-MD"/>
        </w:rPr>
        <w:t>.</w:t>
      </w:r>
    </w:p>
    <w:p w:rsidR="00264C15" w:rsidRPr="00DB3D6E" w:rsidRDefault="00264C15" w:rsidP="00BC2FDB">
      <w:pPr>
        <w:pStyle w:val="a5"/>
        <w:tabs>
          <w:tab w:val="left" w:pos="990"/>
        </w:tabs>
        <w:spacing w:line="276" w:lineRule="auto"/>
        <w:jc w:val="both"/>
        <w:outlineLvl w:val="0"/>
        <w:rPr>
          <w:rFonts w:asciiTheme="majorHAnsi" w:eastAsia="Times New Roman" w:hAnsiTheme="majorHAnsi" w:cstheme="majorHAnsi"/>
          <w:sz w:val="24"/>
          <w:szCs w:val="24"/>
          <w:lang w:val="ro-MD" w:eastAsia="ro-RO"/>
        </w:rPr>
      </w:pPr>
    </w:p>
    <w:p w:rsidR="00CD24A1" w:rsidRDefault="003F407B" w:rsidP="00D45A4B">
      <w:pPr>
        <w:pStyle w:val="1"/>
        <w:numPr>
          <w:ilvl w:val="0"/>
          <w:numId w:val="14"/>
        </w:numPr>
        <w:rPr>
          <w:b/>
          <w:color w:val="auto"/>
          <w:lang w:val="ro-MD"/>
        </w:rPr>
      </w:pPr>
      <w:bookmarkStart w:id="8" w:name="_Toc27128882"/>
      <w:bookmarkStart w:id="9" w:name="_Toc57308260"/>
      <w:r>
        <w:rPr>
          <w:b/>
          <w:color w:val="auto"/>
        </w:rPr>
        <w:t>ОБЩЕЕ ПРЕДСТАВЛЕНИЕ</w:t>
      </w:r>
      <w:bookmarkEnd w:id="8"/>
      <w:bookmarkEnd w:id="9"/>
    </w:p>
    <w:p w:rsidR="00560AC1" w:rsidRPr="00560AC1" w:rsidRDefault="00560AC1" w:rsidP="00560AC1">
      <w:pPr>
        <w:rPr>
          <w:sz w:val="12"/>
          <w:szCs w:val="12"/>
          <w:lang w:val="ro-MD"/>
        </w:rPr>
      </w:pPr>
    </w:p>
    <w:p w:rsidR="00F84964" w:rsidRPr="003F407B" w:rsidRDefault="003F407B" w:rsidP="00EA4223">
      <w:pPr>
        <w:spacing w:after="0"/>
        <w:jc w:val="both"/>
        <w:rPr>
          <w:rFonts w:asciiTheme="majorHAnsi" w:hAnsiTheme="majorHAnsi" w:cstheme="majorHAnsi"/>
          <w:sz w:val="24"/>
          <w:szCs w:val="24"/>
          <w:lang w:val="ru-MD"/>
        </w:rPr>
      </w:pPr>
      <w:r w:rsidRPr="003F407B">
        <w:rPr>
          <w:rFonts w:asciiTheme="majorHAnsi" w:hAnsiTheme="majorHAnsi" w:cstheme="majorHAnsi"/>
          <w:sz w:val="24"/>
          <w:szCs w:val="24"/>
          <w:lang w:val="ru-MD"/>
        </w:rPr>
        <w:t>Таможенная служба является подведомственным Министерству финансов административным органом, действуя как отдельная организационная структура в административной системе данного министерства, созданная для  предоставления административных публичных услуг таможенным плательщикам, осуществления и совершенствования таможенного контроля, в том числе законности ввоза/вывоза товаров на/с таможенной территории, выполнение таможенных формальностей, создание условий для ускорения товарооборота через таможенную границу. Таможенная служба пользуется административной автономией и автономией в принятии решений, с соблюдением положений действующего законодательства</w:t>
      </w:r>
      <w:r w:rsidR="00F84964" w:rsidRPr="00872F4C">
        <w:rPr>
          <w:rFonts w:asciiTheme="majorHAnsi" w:hAnsiTheme="majorHAnsi" w:cstheme="majorHAnsi"/>
          <w:sz w:val="24"/>
          <w:szCs w:val="24"/>
          <w:lang w:val="ro-MD"/>
        </w:rPr>
        <w:t>.</w:t>
      </w:r>
      <w:r w:rsidR="00F84964" w:rsidRPr="00872F4C">
        <w:rPr>
          <w:rFonts w:asciiTheme="majorHAnsi" w:eastAsia="Times New Roman" w:hAnsiTheme="majorHAnsi" w:cstheme="majorHAnsi"/>
          <w:sz w:val="24"/>
          <w:szCs w:val="24"/>
          <w:lang w:val="ro-MD" w:eastAsia="ro-RO"/>
        </w:rPr>
        <w:t xml:space="preserve"> </w:t>
      </w:r>
    </w:p>
    <w:p w:rsidR="00EA4223" w:rsidRPr="00872F4C" w:rsidRDefault="00EA4223" w:rsidP="00EA4223">
      <w:pPr>
        <w:spacing w:after="0"/>
        <w:jc w:val="both"/>
        <w:rPr>
          <w:rFonts w:asciiTheme="majorHAnsi" w:eastAsia="Times New Roman" w:hAnsiTheme="majorHAnsi" w:cstheme="majorHAnsi"/>
          <w:sz w:val="8"/>
          <w:szCs w:val="8"/>
          <w:lang w:val="ro-MD" w:eastAsia="ro-RO"/>
        </w:rPr>
      </w:pPr>
    </w:p>
    <w:p w:rsidR="00147FEB" w:rsidRPr="00872F4C" w:rsidRDefault="00AF7072" w:rsidP="003E399A">
      <w:pPr>
        <w:pStyle w:val="a7"/>
        <w:spacing w:line="276" w:lineRule="auto"/>
        <w:ind w:firstLine="0"/>
        <w:rPr>
          <w:rFonts w:asciiTheme="majorHAnsi" w:hAnsiTheme="majorHAnsi" w:cstheme="majorHAnsi"/>
          <w:lang w:val="ro-MD"/>
        </w:rPr>
      </w:pPr>
      <w:r w:rsidRPr="00AF7072">
        <w:rPr>
          <w:rFonts w:asciiTheme="majorHAnsi" w:eastAsia="Times New Roman" w:hAnsiTheme="majorHAnsi" w:cstheme="majorHAnsi"/>
          <w:lang w:val="ro-MD" w:eastAsia="ro-RO"/>
        </w:rPr>
        <w:t>В своей деятельности ТС руководствуется положениями Конституции Республики Молдова, Таможенного кодекса</w:t>
      </w:r>
      <w:r w:rsidRPr="00872F4C">
        <w:rPr>
          <w:rStyle w:val="ac"/>
          <w:rFonts w:asciiTheme="majorHAnsi" w:eastAsia="Times New Roman" w:hAnsiTheme="majorHAnsi" w:cstheme="majorHAnsi"/>
          <w:lang w:val="ro-MD" w:eastAsia="ro-RO"/>
        </w:rPr>
        <w:footnoteReference w:id="4"/>
      </w:r>
      <w:r w:rsidRPr="00AF7072">
        <w:rPr>
          <w:rFonts w:asciiTheme="majorHAnsi" w:eastAsia="Times New Roman" w:hAnsiTheme="majorHAnsi" w:cstheme="majorHAnsi"/>
          <w:lang w:val="ro-MD" w:eastAsia="ro-RO"/>
        </w:rPr>
        <w:t>, Налогового кодекса</w:t>
      </w:r>
      <w:r w:rsidRPr="00872F4C">
        <w:rPr>
          <w:rStyle w:val="ac"/>
          <w:rFonts w:asciiTheme="majorHAnsi" w:eastAsia="Times New Roman" w:hAnsiTheme="majorHAnsi" w:cstheme="majorHAnsi"/>
          <w:lang w:val="ro-MD" w:eastAsia="ro-RO"/>
        </w:rPr>
        <w:footnoteReference w:id="5"/>
      </w:r>
      <w:r w:rsidRPr="00AF7072">
        <w:rPr>
          <w:rFonts w:asciiTheme="majorHAnsi" w:eastAsia="Times New Roman" w:hAnsiTheme="majorHAnsi" w:cstheme="majorHAnsi"/>
          <w:lang w:val="ro-MD" w:eastAsia="ro-RO"/>
        </w:rPr>
        <w:t>, Законом о таможенном тарифе</w:t>
      </w:r>
      <w:r w:rsidRPr="00872F4C">
        <w:rPr>
          <w:rStyle w:val="ac"/>
          <w:rFonts w:asciiTheme="majorHAnsi" w:eastAsia="Times New Roman" w:hAnsiTheme="majorHAnsi" w:cstheme="majorHAnsi"/>
          <w:lang w:val="ro-MD" w:eastAsia="ro-RO"/>
        </w:rPr>
        <w:footnoteReference w:id="6"/>
      </w:r>
      <w:r w:rsidRPr="00AF7072">
        <w:rPr>
          <w:rFonts w:asciiTheme="majorHAnsi" w:eastAsia="Times New Roman" w:hAnsiTheme="majorHAnsi" w:cstheme="majorHAnsi"/>
          <w:lang w:val="ro-MD" w:eastAsia="ro-RO"/>
        </w:rPr>
        <w:t>, Законом о Таможенной службе</w:t>
      </w:r>
      <w:r w:rsidRPr="00872F4C">
        <w:rPr>
          <w:rStyle w:val="ac"/>
          <w:rFonts w:asciiTheme="majorHAnsi" w:eastAsia="Times New Roman" w:hAnsiTheme="majorHAnsi" w:cstheme="majorHAnsi"/>
          <w:lang w:val="ro-MD" w:eastAsia="ro-RO"/>
        </w:rPr>
        <w:footnoteReference w:id="7"/>
      </w:r>
      <w:r w:rsidRPr="00AF7072">
        <w:rPr>
          <w:rFonts w:asciiTheme="majorHAnsi" w:eastAsia="Times New Roman" w:hAnsiTheme="majorHAnsi" w:cstheme="majorHAnsi"/>
          <w:lang w:val="ro-MD" w:eastAsia="ro-RO"/>
        </w:rPr>
        <w:t>, других законодательных и нормативных актов, регулирующих таможенную деятельность.</w:t>
      </w:r>
      <w:r>
        <w:rPr>
          <w:rFonts w:asciiTheme="majorHAnsi" w:eastAsia="Times New Roman" w:hAnsiTheme="majorHAnsi" w:cstheme="majorHAnsi"/>
          <w:lang w:val="ru-RU" w:eastAsia="ro-RO"/>
        </w:rPr>
        <w:t xml:space="preserve"> </w:t>
      </w:r>
      <w:r w:rsidRPr="00AF7072">
        <w:rPr>
          <w:rFonts w:asciiTheme="majorHAnsi" w:eastAsia="Times New Roman" w:hAnsiTheme="majorHAnsi" w:cstheme="majorHAnsi"/>
          <w:lang w:val="ro-MD" w:eastAsia="ro-RO"/>
        </w:rPr>
        <w:t xml:space="preserve"> </w:t>
      </w:r>
      <w:r w:rsidR="00F61AB4" w:rsidRPr="00F61AB4">
        <w:rPr>
          <w:rFonts w:asciiTheme="majorHAnsi" w:eastAsia="Times New Roman" w:hAnsiTheme="majorHAnsi" w:cstheme="majorHAnsi"/>
          <w:lang w:val="ro-MD" w:eastAsia="ro-RO"/>
        </w:rPr>
        <w:t xml:space="preserve">Институциональная система </w:t>
      </w:r>
      <w:r w:rsidR="00F61AB4">
        <w:rPr>
          <w:rFonts w:asciiTheme="majorHAnsi" w:eastAsia="Times New Roman" w:hAnsiTheme="majorHAnsi" w:cstheme="majorHAnsi"/>
          <w:lang w:val="ru-RU" w:eastAsia="ro-RO"/>
        </w:rPr>
        <w:t>Т</w:t>
      </w:r>
      <w:r w:rsidR="00F61AB4" w:rsidRPr="00F61AB4">
        <w:rPr>
          <w:rFonts w:asciiTheme="majorHAnsi" w:eastAsia="Times New Roman" w:hAnsiTheme="majorHAnsi" w:cstheme="majorHAnsi"/>
          <w:lang w:val="ro-MD" w:eastAsia="ro-RO"/>
        </w:rPr>
        <w:t xml:space="preserve">аможенной службы включает в себя 3 </w:t>
      </w:r>
      <w:r w:rsidR="00F61AB4">
        <w:rPr>
          <w:rFonts w:asciiTheme="majorHAnsi" w:eastAsia="Times New Roman" w:hAnsiTheme="majorHAnsi" w:cstheme="majorHAnsi"/>
          <w:lang w:val="ru-RU" w:eastAsia="ro-RO"/>
        </w:rPr>
        <w:t xml:space="preserve">таможни </w:t>
      </w:r>
      <w:r w:rsidR="00F61AB4" w:rsidRPr="00F61AB4">
        <w:rPr>
          <w:rFonts w:asciiTheme="majorHAnsi" w:eastAsia="Times New Roman" w:hAnsiTheme="majorHAnsi" w:cstheme="majorHAnsi"/>
          <w:lang w:val="ro-MD" w:eastAsia="ro-RO"/>
        </w:rPr>
        <w:t>и 89 таможенных постов, осуществляющих функции таможенного контроля, противодействия таможенному мошенничеству и други</w:t>
      </w:r>
      <w:r w:rsidR="00F61AB4">
        <w:rPr>
          <w:rFonts w:asciiTheme="majorHAnsi" w:eastAsia="Times New Roman" w:hAnsiTheme="majorHAnsi" w:cstheme="majorHAnsi"/>
          <w:lang w:val="ru-RU" w:eastAsia="ro-RO"/>
        </w:rPr>
        <w:t>е</w:t>
      </w:r>
      <w:r w:rsidR="00F61AB4" w:rsidRPr="00F61AB4">
        <w:rPr>
          <w:rFonts w:asciiTheme="majorHAnsi" w:eastAsia="Times New Roman" w:hAnsiTheme="majorHAnsi" w:cstheme="majorHAnsi"/>
          <w:lang w:val="ro-MD" w:eastAsia="ro-RO"/>
        </w:rPr>
        <w:t xml:space="preserve"> обязанност</w:t>
      </w:r>
      <w:r w:rsidR="00F61AB4">
        <w:rPr>
          <w:rFonts w:asciiTheme="majorHAnsi" w:eastAsia="Times New Roman" w:hAnsiTheme="majorHAnsi" w:cstheme="majorHAnsi"/>
          <w:lang w:val="ru-RU" w:eastAsia="ro-RO"/>
        </w:rPr>
        <w:t>и</w:t>
      </w:r>
      <w:r w:rsidR="00F61AB4" w:rsidRPr="00F61AB4">
        <w:rPr>
          <w:rFonts w:asciiTheme="majorHAnsi" w:eastAsia="Times New Roman" w:hAnsiTheme="majorHAnsi" w:cstheme="majorHAnsi"/>
          <w:lang w:val="ro-MD" w:eastAsia="ro-RO"/>
        </w:rPr>
        <w:t>. ТС является членом Всемирной таможенной организации</w:t>
      </w:r>
      <w:r w:rsidR="00147FEB" w:rsidRPr="00872F4C">
        <w:rPr>
          <w:rFonts w:asciiTheme="majorHAnsi" w:eastAsia="Times New Roman" w:hAnsiTheme="majorHAnsi" w:cstheme="majorHAnsi"/>
          <w:lang w:val="ro-MD" w:eastAsia="ro-RO"/>
        </w:rPr>
        <w:t xml:space="preserve">. </w:t>
      </w:r>
    </w:p>
    <w:p w:rsidR="003E399A" w:rsidRPr="00872F4C" w:rsidRDefault="003E399A" w:rsidP="00EA4223">
      <w:pPr>
        <w:pStyle w:val="a7"/>
        <w:spacing w:line="276" w:lineRule="auto"/>
        <w:ind w:firstLine="0"/>
        <w:rPr>
          <w:rFonts w:asciiTheme="majorHAnsi" w:eastAsia="Times New Roman" w:hAnsiTheme="majorHAnsi" w:cstheme="majorHAnsi"/>
          <w:sz w:val="8"/>
          <w:szCs w:val="8"/>
          <w:lang w:val="ro-MD" w:eastAsia="ro-RO"/>
        </w:rPr>
      </w:pPr>
    </w:p>
    <w:p w:rsidR="00496A9A" w:rsidRPr="00872F4C" w:rsidRDefault="00F61AB4" w:rsidP="00496A9A">
      <w:pPr>
        <w:pStyle w:val="a7"/>
        <w:spacing w:line="276" w:lineRule="auto"/>
        <w:ind w:firstLine="0"/>
        <w:rPr>
          <w:rFonts w:asciiTheme="majorHAnsi" w:hAnsiTheme="majorHAnsi" w:cstheme="majorHAnsi"/>
          <w:lang w:val="ro-MD"/>
        </w:rPr>
      </w:pPr>
      <w:r w:rsidRPr="00F61AB4">
        <w:rPr>
          <w:rFonts w:asciiTheme="majorHAnsi" w:eastAsia="Times New Roman" w:hAnsiTheme="majorHAnsi" w:cstheme="majorHAnsi"/>
          <w:lang w:val="ro-MD" w:eastAsia="ro-RO"/>
        </w:rPr>
        <w:t>Через призму основных полномочий ТС, а именно</w:t>
      </w:r>
      <w:r w:rsidR="003E399A" w:rsidRPr="00872F4C">
        <w:rPr>
          <w:rFonts w:asciiTheme="majorHAnsi" w:hAnsiTheme="majorHAnsi" w:cstheme="majorHAnsi"/>
          <w:lang w:val="ro-MD"/>
        </w:rPr>
        <w:t xml:space="preserve">: </w:t>
      </w:r>
      <w:r w:rsidRPr="00F61AB4">
        <w:rPr>
          <w:rFonts w:asciiTheme="majorHAnsi" w:hAnsiTheme="majorHAnsi" w:cstheme="majorHAnsi"/>
          <w:lang w:val="ro-MD"/>
        </w:rPr>
        <w:t>участие в разработке таможенной политики государства и ее реализации</w:t>
      </w:r>
      <w:r w:rsidR="00EA4223" w:rsidRPr="00872F4C">
        <w:rPr>
          <w:rFonts w:asciiTheme="majorHAnsi" w:hAnsiTheme="majorHAnsi" w:cstheme="majorHAnsi"/>
          <w:lang w:val="ro-MD"/>
        </w:rPr>
        <w:t xml:space="preserve">; </w:t>
      </w:r>
      <w:r w:rsidRPr="00F61AB4">
        <w:rPr>
          <w:rFonts w:asciiTheme="majorHAnsi" w:hAnsiTheme="majorHAnsi" w:cstheme="majorHAnsi"/>
          <w:lang w:val="ro-MD"/>
        </w:rPr>
        <w:t>налоговое администрирование с целью получения доходов в бюджет</w:t>
      </w:r>
      <w:r w:rsidR="00EA4223" w:rsidRPr="00872F4C">
        <w:rPr>
          <w:rFonts w:asciiTheme="majorHAnsi" w:hAnsiTheme="majorHAnsi" w:cstheme="majorHAnsi"/>
          <w:lang w:val="ro-MD"/>
        </w:rPr>
        <w:t xml:space="preserve">, </w:t>
      </w:r>
      <w:r w:rsidRPr="00E61534">
        <w:rPr>
          <w:rFonts w:asciiTheme="majorHAnsi" w:hAnsiTheme="majorHAnsi" w:cstheme="majorHAnsi"/>
          <w:color w:val="000000"/>
          <w:shd w:val="clear" w:color="auto" w:fill="FFFFFF"/>
          <w:lang w:val="ro-MD"/>
        </w:rPr>
        <w:t>защи</w:t>
      </w:r>
      <w:r w:rsidR="00E61534" w:rsidRPr="00E61534">
        <w:rPr>
          <w:rFonts w:asciiTheme="majorHAnsi" w:hAnsiTheme="majorHAnsi" w:cstheme="majorHAnsi"/>
          <w:color w:val="000000"/>
          <w:shd w:val="clear" w:color="auto" w:fill="FFFFFF"/>
          <w:lang w:val="ro-MD"/>
        </w:rPr>
        <w:t>та</w:t>
      </w:r>
      <w:r w:rsidRPr="00E61534">
        <w:rPr>
          <w:rFonts w:asciiTheme="majorHAnsi" w:hAnsiTheme="majorHAnsi" w:cstheme="majorHAnsi"/>
          <w:color w:val="000000"/>
          <w:shd w:val="clear" w:color="auto" w:fill="FFFFFF"/>
          <w:lang w:val="ro-MD"/>
        </w:rPr>
        <w:t xml:space="preserve"> экономически</w:t>
      </w:r>
      <w:r w:rsidR="00E61534" w:rsidRPr="00E61534">
        <w:rPr>
          <w:rFonts w:asciiTheme="majorHAnsi" w:hAnsiTheme="majorHAnsi" w:cstheme="majorHAnsi"/>
          <w:color w:val="000000"/>
          <w:shd w:val="clear" w:color="auto" w:fill="FFFFFF"/>
          <w:lang w:val="ro-MD"/>
        </w:rPr>
        <w:t>х</w:t>
      </w:r>
      <w:r w:rsidRPr="00E61534">
        <w:rPr>
          <w:rFonts w:asciiTheme="majorHAnsi" w:hAnsiTheme="majorHAnsi" w:cstheme="majorHAnsi"/>
          <w:color w:val="000000"/>
          <w:shd w:val="clear" w:color="auto" w:fill="FFFFFF"/>
          <w:lang w:val="ro-MD"/>
        </w:rPr>
        <w:t xml:space="preserve"> интерес</w:t>
      </w:r>
      <w:r w:rsidR="00E61534" w:rsidRPr="00E61534">
        <w:rPr>
          <w:rFonts w:asciiTheme="majorHAnsi" w:hAnsiTheme="majorHAnsi" w:cstheme="majorHAnsi"/>
          <w:color w:val="000000"/>
          <w:shd w:val="clear" w:color="auto" w:fill="FFFFFF"/>
          <w:lang w:val="ro-MD"/>
        </w:rPr>
        <w:t>ов</w:t>
      </w:r>
      <w:r w:rsidRPr="00E61534">
        <w:rPr>
          <w:rFonts w:asciiTheme="majorHAnsi" w:hAnsiTheme="majorHAnsi" w:cstheme="majorHAnsi"/>
          <w:color w:val="000000"/>
          <w:shd w:val="clear" w:color="auto" w:fill="FFFFFF"/>
          <w:lang w:val="ro-MD"/>
        </w:rPr>
        <w:t xml:space="preserve"> государства</w:t>
      </w:r>
      <w:r w:rsidR="00EA4223" w:rsidRPr="00872F4C">
        <w:rPr>
          <w:rFonts w:asciiTheme="majorHAnsi" w:hAnsiTheme="majorHAnsi" w:cstheme="majorHAnsi"/>
          <w:lang w:val="ro-MD"/>
        </w:rPr>
        <w:t xml:space="preserve">; </w:t>
      </w:r>
      <w:r w:rsidR="00E61534" w:rsidRPr="00E61534">
        <w:rPr>
          <w:rFonts w:asciiTheme="majorHAnsi" w:hAnsiTheme="majorHAnsi" w:cstheme="majorHAnsi"/>
          <w:lang w:val="ro-MD"/>
        </w:rPr>
        <w:t>обеспечение в пределах своей компетенции экономической безопасности государства</w:t>
      </w:r>
      <w:r w:rsidR="00EA4223" w:rsidRPr="00872F4C">
        <w:rPr>
          <w:rFonts w:asciiTheme="majorHAnsi" w:hAnsiTheme="majorHAnsi" w:cstheme="majorHAnsi"/>
          <w:lang w:val="ro-MD"/>
        </w:rPr>
        <w:t xml:space="preserve">; </w:t>
      </w:r>
      <w:r w:rsidR="00E61534" w:rsidRPr="00E61534">
        <w:rPr>
          <w:rFonts w:asciiTheme="majorHAnsi" w:hAnsiTheme="majorHAnsi" w:cstheme="majorHAnsi"/>
          <w:lang w:val="ro-MD"/>
        </w:rPr>
        <w:t>разработка и принятие мер по борьбе с таможенным мошенничеством и преступлениями в области таможенной деятельности и др.</w:t>
      </w:r>
      <w:r w:rsidR="003E399A" w:rsidRPr="00872F4C">
        <w:rPr>
          <w:rFonts w:asciiTheme="majorHAnsi" w:hAnsiTheme="majorHAnsi" w:cstheme="majorHAnsi"/>
          <w:lang w:val="ro-MD"/>
        </w:rPr>
        <w:t xml:space="preserve">, </w:t>
      </w:r>
      <w:r w:rsidRPr="00F61AB4">
        <w:rPr>
          <w:rFonts w:asciiTheme="majorHAnsi" w:hAnsiTheme="majorHAnsi" w:cstheme="majorHAnsi"/>
          <w:lang w:val="ro-MD"/>
        </w:rPr>
        <w:t xml:space="preserve">таможенные органы </w:t>
      </w:r>
      <w:r w:rsidR="00076AB3">
        <w:rPr>
          <w:rFonts w:asciiTheme="majorHAnsi" w:hAnsiTheme="majorHAnsi" w:cstheme="majorHAnsi"/>
          <w:lang w:val="ru-RU"/>
        </w:rPr>
        <w:t>должны</w:t>
      </w:r>
      <w:r w:rsidR="003E399A" w:rsidRPr="00872F4C">
        <w:rPr>
          <w:rFonts w:asciiTheme="majorHAnsi" w:hAnsiTheme="majorHAnsi" w:cstheme="majorHAnsi"/>
          <w:lang w:val="ro-MD"/>
        </w:rPr>
        <w:t>:</w:t>
      </w:r>
      <w:r w:rsidR="00EA4223" w:rsidRPr="00872F4C">
        <w:rPr>
          <w:rFonts w:asciiTheme="majorHAnsi" w:hAnsiTheme="majorHAnsi" w:cstheme="majorHAnsi"/>
          <w:lang w:val="ro-MD"/>
        </w:rPr>
        <w:t xml:space="preserve"> </w:t>
      </w:r>
    </w:p>
    <w:p w:rsidR="00FA671E" w:rsidRPr="00872F4C" w:rsidRDefault="00076AB3" w:rsidP="00076AB3">
      <w:pPr>
        <w:pStyle w:val="a7"/>
        <w:numPr>
          <w:ilvl w:val="0"/>
          <w:numId w:val="4"/>
        </w:numPr>
        <w:spacing w:line="276" w:lineRule="auto"/>
        <w:ind w:left="450"/>
        <w:rPr>
          <w:rFonts w:asciiTheme="majorHAnsi" w:hAnsiTheme="majorHAnsi" w:cstheme="majorHAnsi"/>
          <w:lang w:val="ro-MD"/>
        </w:rPr>
      </w:pPr>
      <w:r w:rsidRPr="00076AB3">
        <w:rPr>
          <w:rFonts w:asciiTheme="majorHAnsi" w:hAnsiTheme="majorHAnsi" w:cstheme="majorHAnsi"/>
          <w:lang w:val="ro-MD"/>
        </w:rPr>
        <w:t>обеспечи</w:t>
      </w:r>
      <w:r>
        <w:rPr>
          <w:rFonts w:asciiTheme="majorHAnsi" w:hAnsiTheme="majorHAnsi" w:cstheme="majorHAnsi"/>
          <w:lang w:val="ru-RU"/>
        </w:rPr>
        <w:t>вать</w:t>
      </w:r>
      <w:r w:rsidRPr="00076AB3">
        <w:rPr>
          <w:rFonts w:asciiTheme="majorHAnsi" w:hAnsiTheme="majorHAnsi" w:cstheme="majorHAnsi"/>
          <w:lang w:val="ro-MD"/>
        </w:rPr>
        <w:t xml:space="preserve"> сбор таможенных доходов регулярно, в соответствии с годовой задачей; </w:t>
      </w:r>
    </w:p>
    <w:p w:rsidR="00FA671E" w:rsidRPr="00872F4C" w:rsidRDefault="00076AB3" w:rsidP="00076AB3">
      <w:pPr>
        <w:pStyle w:val="a7"/>
        <w:numPr>
          <w:ilvl w:val="0"/>
          <w:numId w:val="4"/>
        </w:numPr>
        <w:spacing w:line="276" w:lineRule="auto"/>
        <w:ind w:left="450"/>
        <w:rPr>
          <w:rFonts w:asciiTheme="majorHAnsi" w:hAnsiTheme="majorHAnsi" w:cstheme="majorHAnsi"/>
          <w:lang w:val="ro-MD"/>
        </w:rPr>
      </w:pPr>
      <w:r w:rsidRPr="00076AB3">
        <w:rPr>
          <w:rFonts w:asciiTheme="majorHAnsi" w:hAnsiTheme="majorHAnsi" w:cstheme="majorHAnsi"/>
          <w:lang w:val="ro-MD"/>
        </w:rPr>
        <w:t>усилить свое влияние, сосредоточив внимание на сокращении случаев нарушения таможенного законодательства</w:t>
      </w:r>
      <w:r w:rsidR="00EA4223" w:rsidRPr="00872F4C">
        <w:rPr>
          <w:rFonts w:asciiTheme="majorHAnsi" w:hAnsiTheme="majorHAnsi" w:cstheme="majorHAnsi"/>
          <w:lang w:val="ro-MD"/>
        </w:rPr>
        <w:t>;</w:t>
      </w:r>
    </w:p>
    <w:p w:rsidR="00EA4223" w:rsidRDefault="00076AB3" w:rsidP="00076AB3">
      <w:pPr>
        <w:pStyle w:val="a7"/>
        <w:numPr>
          <w:ilvl w:val="0"/>
          <w:numId w:val="4"/>
        </w:numPr>
        <w:spacing w:line="276" w:lineRule="auto"/>
        <w:ind w:left="450"/>
        <w:rPr>
          <w:rFonts w:asciiTheme="majorHAnsi" w:hAnsiTheme="majorHAnsi" w:cstheme="majorHAnsi"/>
          <w:lang w:val="ro-MD"/>
        </w:rPr>
      </w:pPr>
      <w:r w:rsidRPr="00076AB3">
        <w:rPr>
          <w:rFonts w:asciiTheme="majorHAnsi" w:hAnsiTheme="majorHAnsi" w:cstheme="majorHAnsi"/>
          <w:lang w:val="ro-MD"/>
        </w:rPr>
        <w:t>сотрудничать с другими правоохранительными органами в стране и за рубежом с целью у</w:t>
      </w:r>
      <w:r w:rsidR="00B67C10" w:rsidRPr="00B67C10">
        <w:rPr>
          <w:rFonts w:asciiTheme="majorHAnsi" w:hAnsiTheme="majorHAnsi" w:cstheme="majorHAnsi"/>
          <w:lang w:val="ro-MD"/>
        </w:rPr>
        <w:t>креп</w:t>
      </w:r>
      <w:r w:rsidRPr="00076AB3">
        <w:rPr>
          <w:rFonts w:asciiTheme="majorHAnsi" w:hAnsiTheme="majorHAnsi" w:cstheme="majorHAnsi"/>
          <w:lang w:val="ro-MD"/>
        </w:rPr>
        <w:t>ления усилий по борьбе с контрабандой, таможенным мошенничеством и т. д.</w:t>
      </w:r>
      <w:r w:rsidR="00EA4223" w:rsidRPr="00872F4C">
        <w:rPr>
          <w:rFonts w:asciiTheme="majorHAnsi" w:hAnsiTheme="majorHAnsi" w:cstheme="majorHAnsi"/>
          <w:lang w:val="ro-MD"/>
        </w:rPr>
        <w:t xml:space="preserve"> </w:t>
      </w:r>
    </w:p>
    <w:p w:rsidR="00EF16F0" w:rsidRPr="009F629C" w:rsidRDefault="009F629C" w:rsidP="00D45A4B">
      <w:pPr>
        <w:pStyle w:val="1"/>
        <w:numPr>
          <w:ilvl w:val="0"/>
          <w:numId w:val="14"/>
        </w:numPr>
        <w:rPr>
          <w:b/>
          <w:color w:val="auto"/>
          <w:lang w:val="ro-MD"/>
        </w:rPr>
      </w:pPr>
      <w:bookmarkStart w:id="10" w:name="_Toc47338767"/>
      <w:bookmarkStart w:id="11" w:name="_Toc57308261"/>
      <w:r>
        <w:rPr>
          <w:b/>
          <w:color w:val="auto"/>
        </w:rPr>
        <w:t>СФЕРА И ПОДХОД К АУДИТУ</w:t>
      </w:r>
      <w:bookmarkEnd w:id="10"/>
      <w:bookmarkEnd w:id="11"/>
    </w:p>
    <w:p w:rsidR="00DB3D6E" w:rsidRPr="00DB3D6E" w:rsidRDefault="00DB3D6E" w:rsidP="00DB3D6E">
      <w:pPr>
        <w:rPr>
          <w:sz w:val="12"/>
          <w:szCs w:val="12"/>
          <w:lang w:val="ro-MD"/>
        </w:rPr>
      </w:pPr>
    </w:p>
    <w:p w:rsidR="00E12C26" w:rsidRPr="00A3263B" w:rsidRDefault="00A3263B" w:rsidP="00A3263B">
      <w:pPr>
        <w:spacing w:after="0"/>
        <w:rPr>
          <w:rFonts w:asciiTheme="majorHAnsi" w:hAnsiTheme="majorHAnsi"/>
          <w:b/>
          <w:sz w:val="24"/>
          <w:szCs w:val="24"/>
          <w:lang w:val="ro-MD"/>
        </w:rPr>
      </w:pPr>
      <w:bookmarkStart w:id="12" w:name="_Toc48747547"/>
      <w:bookmarkStart w:id="13" w:name="_Toc48748563"/>
      <w:bookmarkStart w:id="14" w:name="_Toc48748671"/>
      <w:bookmarkStart w:id="15" w:name="_Toc48748908"/>
      <w:bookmarkStart w:id="16" w:name="_Toc48749179"/>
      <w:bookmarkStart w:id="17" w:name="_Toc48749301"/>
      <w:bookmarkStart w:id="18" w:name="_Toc48749495"/>
      <w:bookmarkStart w:id="19" w:name="_Toc49952219"/>
      <w:bookmarkStart w:id="20" w:name="_Toc49953302"/>
      <w:bookmarkStart w:id="21" w:name="_Toc48747548"/>
      <w:bookmarkStart w:id="22" w:name="_Toc48748564"/>
      <w:bookmarkStart w:id="23" w:name="_Toc48748672"/>
      <w:bookmarkStart w:id="24" w:name="_Toc48748909"/>
      <w:bookmarkStart w:id="25" w:name="_Toc48749180"/>
      <w:bookmarkStart w:id="26" w:name="_Toc48749302"/>
      <w:bookmarkStart w:id="27" w:name="_Toc48749496"/>
      <w:bookmarkStart w:id="28" w:name="_Toc49952220"/>
      <w:bookmarkStart w:id="29" w:name="_Toc49953303"/>
      <w:bookmarkStart w:id="30" w:name="_Toc48747549"/>
      <w:bookmarkStart w:id="31" w:name="_Toc48748565"/>
      <w:bookmarkStart w:id="32" w:name="_Toc48748673"/>
      <w:bookmarkStart w:id="33" w:name="_Toc48748910"/>
      <w:bookmarkStart w:id="34" w:name="_Toc48749181"/>
      <w:bookmarkStart w:id="35" w:name="_Toc48749303"/>
      <w:bookmarkStart w:id="36" w:name="_Toc48749497"/>
      <w:bookmarkStart w:id="37" w:name="_Toc49952221"/>
      <w:bookmarkStart w:id="38" w:name="_Toc49953304"/>
      <w:bookmarkStart w:id="39" w:name="_Toc43974807"/>
      <w:bookmarkStart w:id="40" w:name="_Toc4733876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heme="majorHAnsi" w:hAnsiTheme="majorHAnsi"/>
          <w:b/>
          <w:sz w:val="24"/>
          <w:szCs w:val="24"/>
          <w:lang w:val="ro-MD"/>
        </w:rPr>
        <w:t>1.1</w:t>
      </w:r>
      <w:r w:rsidR="00560AC1">
        <w:rPr>
          <w:rFonts w:asciiTheme="majorHAnsi" w:hAnsiTheme="majorHAnsi"/>
          <w:b/>
          <w:sz w:val="24"/>
          <w:szCs w:val="24"/>
          <w:lang w:val="ro-MD"/>
        </w:rPr>
        <w:t>.</w:t>
      </w:r>
      <w:r>
        <w:rPr>
          <w:rFonts w:asciiTheme="majorHAnsi" w:hAnsiTheme="majorHAnsi"/>
          <w:b/>
          <w:sz w:val="24"/>
          <w:szCs w:val="24"/>
          <w:lang w:val="ro-MD"/>
        </w:rPr>
        <w:t xml:space="preserve"> </w:t>
      </w:r>
      <w:r w:rsidR="003E5AB7" w:rsidRPr="009F629C">
        <w:rPr>
          <w:rFonts w:asciiTheme="majorHAnsi" w:hAnsiTheme="majorHAnsi"/>
          <w:b/>
          <w:sz w:val="24"/>
          <w:szCs w:val="24"/>
          <w:lang w:val="ro-MD"/>
        </w:rPr>
        <w:t>Законные полномочия и цель аудита</w:t>
      </w:r>
      <w:bookmarkEnd w:id="39"/>
      <w:bookmarkEnd w:id="40"/>
    </w:p>
    <w:p w:rsidR="006A1286" w:rsidRPr="00872F4C" w:rsidRDefault="009F629C" w:rsidP="00A3263B">
      <w:pPr>
        <w:spacing w:after="0"/>
        <w:jc w:val="both"/>
        <w:rPr>
          <w:rFonts w:asciiTheme="majorHAnsi" w:hAnsiTheme="majorHAnsi" w:cstheme="majorHAnsi"/>
          <w:sz w:val="24"/>
          <w:szCs w:val="24"/>
          <w:lang w:val="ro-MD"/>
        </w:rPr>
      </w:pPr>
      <w:r w:rsidRPr="009F629C">
        <w:rPr>
          <w:rFonts w:asciiTheme="majorHAnsi" w:hAnsiTheme="majorHAnsi" w:cstheme="majorHAnsi"/>
          <w:sz w:val="24"/>
          <w:szCs w:val="24"/>
          <w:lang w:val="ro-MD"/>
        </w:rPr>
        <w:t xml:space="preserve">Аудиторская миссия была проведена </w:t>
      </w:r>
      <w:r w:rsidR="000B4273" w:rsidRPr="000B4273">
        <w:rPr>
          <w:rFonts w:asciiTheme="majorHAnsi" w:hAnsiTheme="majorHAnsi" w:cstheme="majorHAnsi"/>
          <w:sz w:val="24"/>
          <w:szCs w:val="24"/>
          <w:lang w:val="ro-MD"/>
        </w:rPr>
        <w:t>на основании положений ст</w:t>
      </w:r>
      <w:r w:rsidRPr="009F629C">
        <w:rPr>
          <w:rFonts w:asciiTheme="majorHAnsi" w:hAnsiTheme="majorHAnsi" w:cstheme="majorHAnsi"/>
          <w:sz w:val="24"/>
          <w:szCs w:val="24"/>
          <w:lang w:val="ro-MD"/>
        </w:rPr>
        <w:t xml:space="preserve">.3 (1), </w:t>
      </w:r>
      <w:r w:rsidR="008B62A6" w:rsidRPr="008B62A6">
        <w:rPr>
          <w:rFonts w:asciiTheme="majorHAnsi" w:hAnsiTheme="majorHAnsi" w:cstheme="majorHAnsi"/>
          <w:sz w:val="24"/>
          <w:szCs w:val="24"/>
          <w:lang w:val="ro-MD"/>
        </w:rPr>
        <w:t>с</w:t>
      </w:r>
      <w:r w:rsidRPr="009F629C">
        <w:rPr>
          <w:rFonts w:asciiTheme="majorHAnsi" w:hAnsiTheme="majorHAnsi" w:cstheme="majorHAnsi"/>
          <w:sz w:val="24"/>
          <w:szCs w:val="24"/>
          <w:lang w:val="ro-MD"/>
        </w:rPr>
        <w:t xml:space="preserve">т.5 (1) а) и </w:t>
      </w:r>
      <w:r w:rsidR="008B62A6" w:rsidRPr="008B62A6">
        <w:rPr>
          <w:rFonts w:asciiTheme="majorHAnsi" w:hAnsiTheme="majorHAnsi" w:cstheme="majorHAnsi"/>
          <w:sz w:val="24"/>
          <w:szCs w:val="24"/>
          <w:lang w:val="ro-MD"/>
        </w:rPr>
        <w:t>с</w:t>
      </w:r>
      <w:r w:rsidRPr="009F629C">
        <w:rPr>
          <w:rFonts w:asciiTheme="majorHAnsi" w:hAnsiTheme="majorHAnsi" w:cstheme="majorHAnsi"/>
          <w:sz w:val="24"/>
          <w:szCs w:val="24"/>
          <w:lang w:val="ro-MD"/>
        </w:rPr>
        <w:t xml:space="preserve">т.31 (1) b) </w:t>
      </w:r>
      <w:r w:rsidR="008B62A6" w:rsidRPr="008B62A6">
        <w:rPr>
          <w:rFonts w:asciiTheme="majorHAnsi" w:hAnsiTheme="majorHAnsi" w:cstheme="majorHAnsi"/>
          <w:sz w:val="24"/>
          <w:szCs w:val="24"/>
          <w:lang w:val="ro-MD"/>
        </w:rPr>
        <w:t>З</w:t>
      </w:r>
      <w:r w:rsidRPr="009F629C">
        <w:rPr>
          <w:rFonts w:asciiTheme="majorHAnsi" w:hAnsiTheme="majorHAnsi" w:cstheme="majorHAnsi"/>
          <w:sz w:val="24"/>
          <w:szCs w:val="24"/>
          <w:lang w:val="ro-MD"/>
        </w:rPr>
        <w:t xml:space="preserve">акона </w:t>
      </w:r>
      <w:r w:rsidR="008B62A6" w:rsidRPr="008B62A6">
        <w:rPr>
          <w:rFonts w:asciiTheme="majorHAnsi" w:hAnsiTheme="majorHAnsi" w:cstheme="majorHAnsi"/>
          <w:sz w:val="24"/>
          <w:szCs w:val="24"/>
          <w:lang w:val="ro-MD"/>
        </w:rPr>
        <w:t>о</w:t>
      </w:r>
      <w:r w:rsidRPr="009F629C">
        <w:rPr>
          <w:rFonts w:asciiTheme="majorHAnsi" w:hAnsiTheme="majorHAnsi" w:cstheme="majorHAnsi"/>
          <w:sz w:val="24"/>
          <w:szCs w:val="24"/>
          <w:lang w:val="ro-MD"/>
        </w:rPr>
        <w:t xml:space="preserve">б организации и функционировании Счетной палаты и в соответствии с </w:t>
      </w:r>
      <w:r w:rsidR="008B62A6" w:rsidRPr="008B62A6">
        <w:rPr>
          <w:rFonts w:asciiTheme="majorHAnsi" w:hAnsiTheme="majorHAnsi" w:cstheme="majorHAnsi"/>
          <w:sz w:val="24"/>
          <w:szCs w:val="24"/>
          <w:lang w:val="ro-MD"/>
        </w:rPr>
        <w:t>П</w:t>
      </w:r>
      <w:r w:rsidRPr="009F629C">
        <w:rPr>
          <w:rFonts w:asciiTheme="majorHAnsi" w:hAnsiTheme="majorHAnsi" w:cstheme="majorHAnsi"/>
          <w:sz w:val="24"/>
          <w:szCs w:val="24"/>
          <w:lang w:val="ro-MD"/>
        </w:rPr>
        <w:t>рограммой аудиторской деятельности Счетной палаты на 2020 год</w:t>
      </w:r>
      <w:r w:rsidR="008B62A6" w:rsidRPr="00872F4C">
        <w:rPr>
          <w:rStyle w:val="ac"/>
          <w:rFonts w:asciiTheme="majorHAnsi" w:hAnsiTheme="majorHAnsi" w:cstheme="majorHAnsi"/>
          <w:sz w:val="24"/>
          <w:szCs w:val="24"/>
          <w:lang w:val="ro-MD"/>
        </w:rPr>
        <w:footnoteReference w:id="8"/>
      </w:r>
      <w:r w:rsidR="008B62A6" w:rsidRPr="008B62A6">
        <w:rPr>
          <w:rFonts w:asciiTheme="majorHAnsi" w:hAnsiTheme="majorHAnsi" w:cstheme="majorHAnsi"/>
          <w:sz w:val="24"/>
          <w:szCs w:val="24"/>
          <w:lang w:val="ro-MD"/>
        </w:rPr>
        <w:t>,</w:t>
      </w:r>
      <w:r w:rsidRPr="009F629C">
        <w:rPr>
          <w:rFonts w:asciiTheme="majorHAnsi" w:hAnsiTheme="majorHAnsi" w:cstheme="majorHAnsi"/>
          <w:sz w:val="24"/>
          <w:szCs w:val="24"/>
          <w:lang w:val="ro-MD"/>
        </w:rPr>
        <w:t xml:space="preserve"> с целью </w:t>
      </w:r>
      <w:r w:rsidR="008B62A6" w:rsidRPr="008B62A6">
        <w:rPr>
          <w:rFonts w:asciiTheme="majorHAnsi" w:hAnsiTheme="majorHAnsi" w:cstheme="majorHAnsi"/>
          <w:sz w:val="24"/>
          <w:szCs w:val="24"/>
          <w:lang w:val="ro-MD"/>
        </w:rPr>
        <w:t>формулирова</w:t>
      </w:r>
      <w:r w:rsidRPr="009F629C">
        <w:rPr>
          <w:rFonts w:asciiTheme="majorHAnsi" w:hAnsiTheme="majorHAnsi" w:cstheme="majorHAnsi"/>
          <w:sz w:val="24"/>
          <w:szCs w:val="24"/>
          <w:lang w:val="ro-MD"/>
        </w:rPr>
        <w:t xml:space="preserve">ния общего вывода о соответствии администрирования доходов государственного бюджета </w:t>
      </w:r>
      <w:r w:rsidR="008B62A6" w:rsidRPr="008B62A6">
        <w:rPr>
          <w:rFonts w:asciiTheme="majorHAnsi" w:hAnsiTheme="majorHAnsi" w:cstheme="majorHAnsi"/>
          <w:sz w:val="24"/>
          <w:szCs w:val="24"/>
          <w:lang w:val="ro-MD"/>
        </w:rPr>
        <w:t>Т</w:t>
      </w:r>
      <w:r w:rsidRPr="009F629C">
        <w:rPr>
          <w:rFonts w:asciiTheme="majorHAnsi" w:hAnsiTheme="majorHAnsi" w:cstheme="majorHAnsi"/>
          <w:sz w:val="24"/>
          <w:szCs w:val="24"/>
          <w:lang w:val="ro-MD"/>
        </w:rPr>
        <w:t xml:space="preserve">аможенной службой </w:t>
      </w:r>
      <w:r w:rsidR="008B62A6" w:rsidRPr="008B62A6">
        <w:rPr>
          <w:rFonts w:asciiTheme="majorHAnsi" w:hAnsiTheme="majorHAnsi" w:cstheme="majorHAnsi"/>
          <w:sz w:val="24"/>
          <w:szCs w:val="24"/>
          <w:lang w:val="ro-MD"/>
        </w:rPr>
        <w:t>за</w:t>
      </w:r>
      <w:r w:rsidRPr="009F629C">
        <w:rPr>
          <w:rFonts w:asciiTheme="majorHAnsi" w:hAnsiTheme="majorHAnsi" w:cstheme="majorHAnsi"/>
          <w:sz w:val="24"/>
          <w:szCs w:val="24"/>
          <w:lang w:val="ro-MD"/>
        </w:rPr>
        <w:t xml:space="preserve"> 2019 год</w:t>
      </w:r>
      <w:r w:rsidR="006A1286" w:rsidRPr="00872F4C">
        <w:rPr>
          <w:rFonts w:asciiTheme="majorHAnsi" w:hAnsiTheme="majorHAnsi" w:cstheme="majorHAnsi"/>
          <w:sz w:val="24"/>
          <w:szCs w:val="24"/>
          <w:lang w:val="ro-MD"/>
        </w:rPr>
        <w:t xml:space="preserve">. </w:t>
      </w:r>
    </w:p>
    <w:p w:rsidR="006A1286" w:rsidRPr="00872F4C" w:rsidRDefault="001D1568" w:rsidP="00054033">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9F629C" w:rsidRPr="009F629C">
        <w:rPr>
          <w:rFonts w:asciiTheme="majorHAnsi" w:hAnsiTheme="majorHAnsi" w:cstheme="majorHAnsi"/>
          <w:sz w:val="24"/>
          <w:szCs w:val="24"/>
          <w:lang w:val="ro-MD"/>
        </w:rPr>
        <w:t xml:space="preserve">В </w:t>
      </w:r>
      <w:r w:rsidR="008B62A6">
        <w:rPr>
          <w:rFonts w:asciiTheme="majorHAnsi" w:hAnsiTheme="majorHAnsi" w:cstheme="majorHAnsi"/>
          <w:sz w:val="24"/>
          <w:szCs w:val="24"/>
        </w:rPr>
        <w:t xml:space="preserve">этой </w:t>
      </w:r>
      <w:r w:rsidR="009F629C" w:rsidRPr="009F629C">
        <w:rPr>
          <w:rFonts w:asciiTheme="majorHAnsi" w:hAnsiTheme="majorHAnsi" w:cstheme="majorHAnsi"/>
          <w:sz w:val="24"/>
          <w:szCs w:val="24"/>
          <w:lang w:val="ro-MD"/>
        </w:rPr>
        <w:t>связи</w:t>
      </w:r>
      <w:r w:rsidR="008B62A6">
        <w:rPr>
          <w:rFonts w:asciiTheme="majorHAnsi" w:hAnsiTheme="majorHAnsi" w:cstheme="majorHAnsi"/>
          <w:sz w:val="24"/>
          <w:szCs w:val="24"/>
        </w:rPr>
        <w:t>,</w:t>
      </w:r>
      <w:r w:rsidR="009F629C" w:rsidRPr="009F629C">
        <w:rPr>
          <w:rFonts w:asciiTheme="majorHAnsi" w:hAnsiTheme="majorHAnsi" w:cstheme="majorHAnsi"/>
          <w:sz w:val="24"/>
          <w:szCs w:val="24"/>
          <w:lang w:val="ro-MD"/>
        </w:rPr>
        <w:t xml:space="preserve"> были определены следующие конкретные цели</w:t>
      </w:r>
      <w:r w:rsidR="006A1286" w:rsidRPr="00872F4C">
        <w:rPr>
          <w:rFonts w:asciiTheme="majorHAnsi" w:hAnsiTheme="majorHAnsi" w:cstheme="majorHAnsi"/>
          <w:sz w:val="24"/>
          <w:szCs w:val="24"/>
          <w:lang w:val="ro-MD"/>
        </w:rPr>
        <w:t>:</w:t>
      </w:r>
    </w:p>
    <w:p w:rsidR="00CB2CF2" w:rsidRPr="0038163A" w:rsidRDefault="0038163A" w:rsidP="009F629C">
      <w:pPr>
        <w:pStyle w:val="a5"/>
        <w:numPr>
          <w:ilvl w:val="0"/>
          <w:numId w:val="13"/>
        </w:numPr>
        <w:spacing w:line="276" w:lineRule="auto"/>
        <w:ind w:left="0" w:firstLine="360"/>
        <w:jc w:val="both"/>
        <w:rPr>
          <w:rFonts w:asciiTheme="majorHAnsi" w:eastAsiaTheme="majorEastAsia" w:hAnsiTheme="majorHAnsi" w:cstheme="majorHAnsi"/>
          <w:sz w:val="24"/>
          <w:szCs w:val="24"/>
          <w:lang w:val="ru-MD"/>
        </w:rPr>
      </w:pPr>
      <w:r w:rsidRPr="0038163A">
        <w:rPr>
          <w:rFonts w:asciiTheme="majorHAnsi" w:eastAsiaTheme="majorEastAsia" w:hAnsiTheme="majorHAnsi" w:cstheme="majorHAnsi"/>
          <w:sz w:val="24"/>
          <w:szCs w:val="24"/>
          <w:lang w:val="ru-MD"/>
        </w:rPr>
        <w:t>Были ли проведены о</w:t>
      </w:r>
      <w:r w:rsidR="009F629C" w:rsidRPr="0038163A">
        <w:rPr>
          <w:rFonts w:asciiTheme="majorHAnsi" w:eastAsiaTheme="majorEastAsia" w:hAnsiTheme="majorHAnsi" w:cstheme="majorHAnsi"/>
          <w:sz w:val="24"/>
          <w:szCs w:val="24"/>
          <w:lang w:val="ru-MD"/>
        </w:rPr>
        <w:t xml:space="preserve">ценка, исполнение и отчетность доходов, </w:t>
      </w:r>
      <w:r w:rsidRPr="0038163A">
        <w:rPr>
          <w:rFonts w:asciiTheme="majorHAnsi" w:eastAsiaTheme="majorEastAsia" w:hAnsiTheme="majorHAnsi" w:cstheme="majorHAnsi"/>
          <w:sz w:val="24"/>
          <w:szCs w:val="24"/>
          <w:lang w:val="ru-MD"/>
        </w:rPr>
        <w:t>взимаемы</w:t>
      </w:r>
      <w:r w:rsidR="009F629C" w:rsidRPr="0038163A">
        <w:rPr>
          <w:rFonts w:asciiTheme="majorHAnsi" w:eastAsiaTheme="majorEastAsia" w:hAnsiTheme="majorHAnsi" w:cstheme="majorHAnsi"/>
          <w:sz w:val="24"/>
          <w:szCs w:val="24"/>
          <w:lang w:val="ru-MD"/>
        </w:rPr>
        <w:t xml:space="preserve">х в </w:t>
      </w:r>
      <w:r w:rsidR="00B90FD8" w:rsidRPr="0038163A">
        <w:rPr>
          <w:rFonts w:asciiTheme="majorHAnsi" w:eastAsiaTheme="majorEastAsia" w:hAnsiTheme="majorHAnsi" w:cstheme="majorHAnsi"/>
          <w:sz w:val="24"/>
          <w:szCs w:val="24"/>
          <w:lang w:val="ru-MD"/>
        </w:rPr>
        <w:t>г</w:t>
      </w:r>
      <w:r w:rsidR="009F629C" w:rsidRPr="0038163A">
        <w:rPr>
          <w:rFonts w:asciiTheme="majorHAnsi" w:eastAsiaTheme="majorEastAsia" w:hAnsiTheme="majorHAnsi" w:cstheme="majorHAnsi"/>
          <w:sz w:val="24"/>
          <w:szCs w:val="24"/>
          <w:lang w:val="ru-MD"/>
        </w:rPr>
        <w:t>осударственн</w:t>
      </w:r>
      <w:r w:rsidRPr="0038163A">
        <w:rPr>
          <w:rFonts w:asciiTheme="majorHAnsi" w:eastAsiaTheme="majorEastAsia" w:hAnsiTheme="majorHAnsi" w:cstheme="majorHAnsi"/>
          <w:sz w:val="24"/>
          <w:szCs w:val="24"/>
          <w:lang w:val="ru-MD"/>
        </w:rPr>
        <w:t>ый</w:t>
      </w:r>
      <w:r w:rsidR="009F629C" w:rsidRPr="0038163A">
        <w:rPr>
          <w:rFonts w:asciiTheme="majorHAnsi" w:eastAsiaTheme="majorEastAsia" w:hAnsiTheme="majorHAnsi" w:cstheme="majorHAnsi"/>
          <w:sz w:val="24"/>
          <w:szCs w:val="24"/>
          <w:lang w:val="ru-MD"/>
        </w:rPr>
        <w:t xml:space="preserve"> бюджет, в соответствии с нормативными положениями?</w:t>
      </w:r>
      <w:r w:rsidR="00204DAB" w:rsidRPr="0038163A">
        <w:rPr>
          <w:rFonts w:asciiTheme="majorHAnsi" w:eastAsiaTheme="majorEastAsia" w:hAnsiTheme="majorHAnsi" w:cstheme="majorHAnsi"/>
          <w:sz w:val="24"/>
          <w:szCs w:val="24"/>
          <w:lang w:val="ru-MD"/>
        </w:rPr>
        <w:t xml:space="preserve"> </w:t>
      </w:r>
    </w:p>
    <w:p w:rsidR="00CB2CF2" w:rsidRPr="00872F4C" w:rsidRDefault="00B90FD8" w:rsidP="009F629C">
      <w:pPr>
        <w:pStyle w:val="a5"/>
        <w:numPr>
          <w:ilvl w:val="0"/>
          <w:numId w:val="13"/>
        </w:numPr>
        <w:spacing w:line="276" w:lineRule="auto"/>
        <w:ind w:left="0" w:firstLine="360"/>
        <w:jc w:val="both"/>
        <w:rPr>
          <w:rFonts w:asciiTheme="majorHAnsi" w:eastAsiaTheme="majorEastAsia" w:hAnsiTheme="majorHAnsi" w:cstheme="majorHAnsi"/>
          <w:sz w:val="24"/>
          <w:szCs w:val="24"/>
          <w:lang w:val="ro-MD"/>
        </w:rPr>
      </w:pPr>
      <w:r w:rsidRPr="0038163A">
        <w:rPr>
          <w:rFonts w:asciiTheme="majorHAnsi" w:eastAsiaTheme="majorEastAsia" w:hAnsiTheme="majorHAnsi" w:cstheme="majorHAnsi"/>
          <w:sz w:val="24"/>
          <w:szCs w:val="24"/>
          <w:lang w:val="ru-MD"/>
        </w:rPr>
        <w:t>Обеспечила</w:t>
      </w:r>
      <w:r w:rsidRPr="009F629C">
        <w:rPr>
          <w:rFonts w:asciiTheme="majorHAnsi" w:eastAsiaTheme="majorEastAsia" w:hAnsiTheme="majorHAnsi" w:cstheme="majorHAnsi"/>
          <w:sz w:val="24"/>
          <w:szCs w:val="24"/>
          <w:lang w:val="ro-MD"/>
        </w:rPr>
        <w:t xml:space="preserve"> </w:t>
      </w:r>
      <w:r>
        <w:rPr>
          <w:rFonts w:asciiTheme="majorHAnsi" w:eastAsiaTheme="majorEastAsia" w:hAnsiTheme="majorHAnsi" w:cstheme="majorHAnsi"/>
          <w:sz w:val="24"/>
          <w:szCs w:val="24"/>
          <w:lang w:val="ru-RU"/>
        </w:rPr>
        <w:t xml:space="preserve">ли </w:t>
      </w:r>
      <w:r w:rsidR="009F629C" w:rsidRPr="009F629C">
        <w:rPr>
          <w:rFonts w:asciiTheme="majorHAnsi" w:eastAsiaTheme="majorEastAsia" w:hAnsiTheme="majorHAnsi" w:cstheme="majorHAnsi"/>
          <w:sz w:val="24"/>
          <w:szCs w:val="24"/>
          <w:lang w:val="ro-MD"/>
        </w:rPr>
        <w:t>Таможенная служба соблюдение процессов учета и отчетности задолженностей?</w:t>
      </w:r>
      <w:r>
        <w:rPr>
          <w:rFonts w:asciiTheme="majorHAnsi" w:eastAsiaTheme="majorEastAsia" w:hAnsiTheme="majorHAnsi" w:cstheme="majorHAnsi"/>
          <w:sz w:val="24"/>
          <w:szCs w:val="24"/>
          <w:lang w:val="ru-RU"/>
        </w:rPr>
        <w:t xml:space="preserve"> </w:t>
      </w:r>
    </w:p>
    <w:p w:rsidR="00CB2CF2" w:rsidRPr="00872F4C" w:rsidRDefault="00B90FD8" w:rsidP="00734352">
      <w:pPr>
        <w:pStyle w:val="a5"/>
        <w:numPr>
          <w:ilvl w:val="0"/>
          <w:numId w:val="13"/>
        </w:numPr>
        <w:spacing w:line="276" w:lineRule="auto"/>
        <w:ind w:left="0" w:firstLine="360"/>
        <w:jc w:val="both"/>
        <w:rPr>
          <w:rFonts w:asciiTheme="majorHAnsi" w:eastAsiaTheme="majorEastAsia" w:hAnsiTheme="majorHAnsi" w:cstheme="majorHAnsi"/>
          <w:sz w:val="24"/>
          <w:szCs w:val="24"/>
          <w:lang w:val="ro-MD"/>
        </w:rPr>
      </w:pPr>
      <w:r>
        <w:rPr>
          <w:rFonts w:asciiTheme="majorHAnsi" w:eastAsiaTheme="majorEastAsia" w:hAnsiTheme="majorHAnsi" w:cstheme="majorHAnsi"/>
          <w:sz w:val="24"/>
          <w:szCs w:val="24"/>
          <w:lang w:val="ru-RU"/>
        </w:rPr>
        <w:t>О</w:t>
      </w:r>
      <w:r w:rsidRPr="009F629C">
        <w:rPr>
          <w:rFonts w:asciiTheme="majorHAnsi" w:eastAsiaTheme="majorEastAsia" w:hAnsiTheme="majorHAnsi" w:cstheme="majorHAnsi"/>
          <w:sz w:val="24"/>
          <w:szCs w:val="24"/>
          <w:lang w:val="ro-MD"/>
        </w:rPr>
        <w:t xml:space="preserve">беспечила </w:t>
      </w:r>
      <w:r>
        <w:rPr>
          <w:rFonts w:asciiTheme="majorHAnsi" w:eastAsiaTheme="majorEastAsia" w:hAnsiTheme="majorHAnsi" w:cstheme="majorHAnsi"/>
          <w:sz w:val="24"/>
          <w:szCs w:val="24"/>
          <w:lang w:val="ru-RU"/>
        </w:rPr>
        <w:t xml:space="preserve">ли </w:t>
      </w:r>
      <w:r w:rsidR="00734352" w:rsidRPr="00734352">
        <w:rPr>
          <w:rFonts w:asciiTheme="majorHAnsi" w:eastAsiaTheme="majorEastAsia" w:hAnsiTheme="majorHAnsi" w:cstheme="majorHAnsi"/>
          <w:sz w:val="24"/>
          <w:szCs w:val="24"/>
          <w:lang w:val="ro-MD"/>
        </w:rPr>
        <w:t>Таможенная служба соответствие процесс</w:t>
      </w:r>
      <w:r>
        <w:rPr>
          <w:rFonts w:asciiTheme="majorHAnsi" w:eastAsiaTheme="majorEastAsia" w:hAnsiTheme="majorHAnsi" w:cstheme="majorHAnsi"/>
          <w:sz w:val="24"/>
          <w:szCs w:val="24"/>
          <w:lang w:val="ru-RU"/>
        </w:rPr>
        <w:t>а</w:t>
      </w:r>
      <w:r w:rsidR="00734352" w:rsidRPr="00734352">
        <w:rPr>
          <w:rFonts w:asciiTheme="majorHAnsi" w:eastAsiaTheme="majorEastAsia" w:hAnsiTheme="majorHAnsi" w:cstheme="majorHAnsi"/>
          <w:sz w:val="24"/>
          <w:szCs w:val="24"/>
          <w:lang w:val="ro-MD"/>
        </w:rPr>
        <w:t xml:space="preserve"> определения таможенной стоимости</w:t>
      </w:r>
      <w:r>
        <w:rPr>
          <w:rFonts w:asciiTheme="majorHAnsi" w:eastAsiaTheme="majorEastAsia" w:hAnsiTheme="majorHAnsi" w:cstheme="majorHAnsi"/>
          <w:sz w:val="24"/>
          <w:szCs w:val="24"/>
          <w:lang w:val="ru-RU"/>
        </w:rPr>
        <w:t xml:space="preserve"> товаров</w:t>
      </w:r>
      <w:r w:rsidR="00734352" w:rsidRPr="00734352">
        <w:rPr>
          <w:rFonts w:asciiTheme="majorHAnsi" w:eastAsiaTheme="majorEastAsia" w:hAnsiTheme="majorHAnsi" w:cstheme="majorHAnsi"/>
          <w:sz w:val="24"/>
          <w:szCs w:val="24"/>
          <w:lang w:val="ro-MD"/>
        </w:rPr>
        <w:t>?</w:t>
      </w:r>
      <w:r w:rsidR="00734352">
        <w:rPr>
          <w:rFonts w:asciiTheme="majorHAnsi" w:eastAsiaTheme="majorEastAsia" w:hAnsiTheme="majorHAnsi" w:cstheme="majorHAnsi"/>
          <w:sz w:val="24"/>
          <w:szCs w:val="24"/>
          <w:lang w:val="ru-RU"/>
        </w:rPr>
        <w:t xml:space="preserve"> </w:t>
      </w:r>
    </w:p>
    <w:p w:rsidR="00CB2CF2" w:rsidRPr="00872F4C" w:rsidRDefault="00B90FD8" w:rsidP="00734352">
      <w:pPr>
        <w:pStyle w:val="a5"/>
        <w:numPr>
          <w:ilvl w:val="0"/>
          <w:numId w:val="13"/>
        </w:numPr>
        <w:spacing w:line="276" w:lineRule="auto"/>
        <w:ind w:left="0" w:firstLine="360"/>
        <w:jc w:val="both"/>
        <w:rPr>
          <w:rFonts w:asciiTheme="majorHAnsi" w:eastAsiaTheme="majorEastAsia" w:hAnsiTheme="majorHAnsi" w:cstheme="majorHAnsi"/>
          <w:sz w:val="24"/>
          <w:szCs w:val="24"/>
          <w:lang w:val="ro-MD"/>
        </w:rPr>
      </w:pPr>
      <w:r>
        <w:rPr>
          <w:rFonts w:asciiTheme="majorHAnsi" w:eastAsiaTheme="majorEastAsia" w:hAnsiTheme="majorHAnsi" w:cstheme="majorHAnsi"/>
          <w:sz w:val="24"/>
          <w:szCs w:val="24"/>
          <w:lang w:val="ru-RU"/>
        </w:rPr>
        <w:t xml:space="preserve">Предприняла ли </w:t>
      </w:r>
      <w:r w:rsidR="00734352" w:rsidRPr="00734352">
        <w:rPr>
          <w:rFonts w:asciiTheme="majorHAnsi" w:eastAsiaTheme="majorEastAsia" w:hAnsiTheme="majorHAnsi" w:cstheme="majorHAnsi"/>
          <w:sz w:val="24"/>
          <w:szCs w:val="24"/>
          <w:lang w:val="ro-MD"/>
        </w:rPr>
        <w:t>Таможенная служба все необходимые меры</w:t>
      </w:r>
      <w:r w:rsidR="0038163A">
        <w:rPr>
          <w:rFonts w:asciiTheme="majorHAnsi" w:eastAsiaTheme="majorEastAsia" w:hAnsiTheme="majorHAnsi" w:cstheme="majorHAnsi"/>
          <w:sz w:val="24"/>
          <w:szCs w:val="24"/>
          <w:lang w:val="ru-RU"/>
        </w:rPr>
        <w:t>, предусмотренные</w:t>
      </w:r>
      <w:r w:rsidR="00734352" w:rsidRPr="00734352">
        <w:rPr>
          <w:rFonts w:asciiTheme="majorHAnsi" w:eastAsiaTheme="majorEastAsia" w:hAnsiTheme="majorHAnsi" w:cstheme="majorHAnsi"/>
          <w:sz w:val="24"/>
          <w:szCs w:val="24"/>
          <w:lang w:val="ro-MD"/>
        </w:rPr>
        <w:t xml:space="preserve"> нормативной баз</w:t>
      </w:r>
      <w:r w:rsidR="0038163A">
        <w:rPr>
          <w:rFonts w:asciiTheme="majorHAnsi" w:eastAsiaTheme="majorEastAsia" w:hAnsiTheme="majorHAnsi" w:cstheme="majorHAnsi"/>
          <w:sz w:val="24"/>
          <w:szCs w:val="24"/>
          <w:lang w:val="ru-RU"/>
        </w:rPr>
        <w:t>ой,</w:t>
      </w:r>
      <w:r w:rsidR="00734352" w:rsidRPr="00734352">
        <w:rPr>
          <w:rFonts w:asciiTheme="majorHAnsi" w:eastAsiaTheme="majorEastAsia" w:hAnsiTheme="majorHAnsi" w:cstheme="majorHAnsi"/>
          <w:sz w:val="24"/>
          <w:szCs w:val="24"/>
          <w:lang w:val="ro-MD"/>
        </w:rPr>
        <w:t xml:space="preserve"> для обеспечения предоставления и мониторинга налоговых и таможенных льгот, находящихся под таможенным </w:t>
      </w:r>
      <w:r>
        <w:rPr>
          <w:rFonts w:asciiTheme="majorHAnsi" w:eastAsiaTheme="majorEastAsia" w:hAnsiTheme="majorHAnsi" w:cstheme="majorHAnsi"/>
          <w:sz w:val="24"/>
          <w:szCs w:val="24"/>
          <w:lang w:val="ru-RU"/>
        </w:rPr>
        <w:t>надзором</w:t>
      </w:r>
      <w:r w:rsidR="00734352" w:rsidRPr="00734352">
        <w:rPr>
          <w:rFonts w:asciiTheme="majorHAnsi" w:eastAsiaTheme="majorEastAsia" w:hAnsiTheme="majorHAnsi" w:cstheme="majorHAnsi"/>
          <w:sz w:val="24"/>
          <w:szCs w:val="24"/>
          <w:lang w:val="ro-MD"/>
        </w:rPr>
        <w:t>?</w:t>
      </w:r>
      <w:r w:rsidR="00734352">
        <w:rPr>
          <w:rFonts w:asciiTheme="majorHAnsi" w:eastAsiaTheme="majorEastAsia" w:hAnsiTheme="majorHAnsi" w:cstheme="majorHAnsi"/>
          <w:sz w:val="24"/>
          <w:szCs w:val="24"/>
          <w:lang w:val="ru-RU"/>
        </w:rPr>
        <w:t xml:space="preserve"> </w:t>
      </w:r>
    </w:p>
    <w:p w:rsidR="00526E02" w:rsidRPr="00872F4C" w:rsidRDefault="00901F35" w:rsidP="00734352">
      <w:pPr>
        <w:pStyle w:val="a5"/>
        <w:numPr>
          <w:ilvl w:val="0"/>
          <w:numId w:val="13"/>
        </w:numPr>
        <w:spacing w:line="276" w:lineRule="auto"/>
        <w:ind w:left="0" w:firstLine="360"/>
        <w:jc w:val="both"/>
        <w:rPr>
          <w:rFonts w:asciiTheme="majorHAnsi" w:eastAsiaTheme="majorEastAsia" w:hAnsiTheme="majorHAnsi" w:cstheme="majorHAnsi"/>
          <w:sz w:val="24"/>
          <w:szCs w:val="24"/>
          <w:lang w:val="ro-MD"/>
        </w:rPr>
      </w:pPr>
      <w:r>
        <w:rPr>
          <w:rFonts w:asciiTheme="majorHAnsi" w:eastAsiaTheme="majorEastAsia" w:hAnsiTheme="majorHAnsi" w:cstheme="majorHAnsi"/>
          <w:sz w:val="24"/>
          <w:szCs w:val="24"/>
          <w:lang w:val="ru-RU"/>
        </w:rPr>
        <w:t>О</w:t>
      </w:r>
      <w:r w:rsidRPr="00734352">
        <w:rPr>
          <w:rFonts w:asciiTheme="majorHAnsi" w:eastAsiaTheme="majorEastAsia" w:hAnsiTheme="majorHAnsi" w:cstheme="majorHAnsi"/>
          <w:sz w:val="24"/>
          <w:szCs w:val="24"/>
          <w:lang w:val="ro-MD"/>
        </w:rPr>
        <w:t xml:space="preserve">существляется </w:t>
      </w:r>
      <w:r>
        <w:rPr>
          <w:rFonts w:asciiTheme="majorHAnsi" w:eastAsiaTheme="majorEastAsia" w:hAnsiTheme="majorHAnsi" w:cstheme="majorHAnsi"/>
          <w:sz w:val="24"/>
          <w:szCs w:val="24"/>
          <w:lang w:val="ru-RU"/>
        </w:rPr>
        <w:t>ли п</w:t>
      </w:r>
      <w:r w:rsidR="00734352" w:rsidRPr="00734352">
        <w:rPr>
          <w:rFonts w:asciiTheme="majorHAnsi" w:eastAsiaTheme="majorEastAsia" w:hAnsiTheme="majorHAnsi" w:cstheme="majorHAnsi"/>
          <w:sz w:val="24"/>
          <w:szCs w:val="24"/>
          <w:lang w:val="ro-MD"/>
        </w:rPr>
        <w:t xml:space="preserve">редоставление </w:t>
      </w:r>
      <w:r>
        <w:rPr>
          <w:rFonts w:asciiTheme="majorHAnsi" w:eastAsiaTheme="majorEastAsia" w:hAnsiTheme="majorHAnsi" w:cstheme="majorHAnsi"/>
          <w:sz w:val="24"/>
          <w:szCs w:val="24"/>
          <w:lang w:val="ru-RU"/>
        </w:rPr>
        <w:t>Т</w:t>
      </w:r>
      <w:r w:rsidR="00734352" w:rsidRPr="00734352">
        <w:rPr>
          <w:rFonts w:asciiTheme="majorHAnsi" w:eastAsiaTheme="majorEastAsia" w:hAnsiTheme="majorHAnsi" w:cstheme="majorHAnsi"/>
          <w:sz w:val="24"/>
          <w:szCs w:val="24"/>
          <w:lang w:val="ro-MD"/>
        </w:rPr>
        <w:t>аможенной служб</w:t>
      </w:r>
      <w:r>
        <w:rPr>
          <w:rFonts w:asciiTheme="majorHAnsi" w:eastAsiaTheme="majorEastAsia" w:hAnsiTheme="majorHAnsi" w:cstheme="majorHAnsi"/>
          <w:sz w:val="24"/>
          <w:szCs w:val="24"/>
          <w:lang w:val="ru-RU"/>
        </w:rPr>
        <w:t>ой</w:t>
      </w:r>
      <w:r w:rsidR="00734352" w:rsidRPr="00734352">
        <w:rPr>
          <w:rFonts w:asciiTheme="majorHAnsi" w:eastAsiaTheme="majorEastAsia" w:hAnsiTheme="majorHAnsi" w:cstheme="majorHAnsi"/>
          <w:sz w:val="24"/>
          <w:szCs w:val="24"/>
          <w:lang w:val="ro-MD"/>
        </w:rPr>
        <w:t xml:space="preserve"> суспензивных режимов в соответствии с нормативной базой?</w:t>
      </w:r>
      <w:r w:rsidR="00734352">
        <w:rPr>
          <w:rFonts w:asciiTheme="majorHAnsi" w:eastAsiaTheme="majorEastAsia" w:hAnsiTheme="majorHAnsi" w:cstheme="majorHAnsi"/>
          <w:sz w:val="24"/>
          <w:szCs w:val="24"/>
          <w:lang w:val="ru-RU"/>
        </w:rPr>
        <w:t xml:space="preserve"> </w:t>
      </w:r>
    </w:p>
    <w:p w:rsidR="003021DD" w:rsidRPr="00872F4C" w:rsidRDefault="00734352" w:rsidP="00054033">
      <w:pPr>
        <w:spacing w:after="0"/>
        <w:jc w:val="both"/>
        <w:rPr>
          <w:rFonts w:asciiTheme="majorHAnsi" w:hAnsiTheme="majorHAnsi" w:cstheme="majorHAnsi"/>
          <w:sz w:val="24"/>
          <w:szCs w:val="24"/>
          <w:lang w:val="ro-MD"/>
        </w:rPr>
      </w:pPr>
      <w:r w:rsidRPr="00734352">
        <w:rPr>
          <w:rFonts w:asciiTheme="majorHAnsi" w:hAnsiTheme="majorHAnsi" w:cstheme="majorHAnsi"/>
          <w:sz w:val="24"/>
          <w:szCs w:val="24"/>
          <w:lang w:val="ro-MD"/>
        </w:rPr>
        <w:t>В соответствии с мандатом аудита</w:t>
      </w:r>
      <w:r w:rsidR="004339E4" w:rsidRPr="00872F4C">
        <w:rPr>
          <w:rFonts w:asciiTheme="majorHAnsi" w:hAnsiTheme="majorHAnsi" w:cstheme="majorHAnsi"/>
          <w:sz w:val="24"/>
          <w:szCs w:val="24"/>
          <w:vertAlign w:val="superscript"/>
          <w:lang w:val="ro-MD"/>
        </w:rPr>
        <w:footnoteReference w:id="9"/>
      </w:r>
      <w:r w:rsidR="004339E4">
        <w:rPr>
          <w:rFonts w:asciiTheme="majorHAnsi" w:hAnsiTheme="majorHAnsi" w:cstheme="majorHAnsi"/>
          <w:sz w:val="24"/>
          <w:szCs w:val="24"/>
        </w:rPr>
        <w:t>,</w:t>
      </w:r>
      <w:r w:rsidRPr="00734352">
        <w:rPr>
          <w:rFonts w:asciiTheme="majorHAnsi" w:hAnsiTheme="majorHAnsi" w:cstheme="majorHAnsi"/>
          <w:sz w:val="24"/>
          <w:szCs w:val="24"/>
          <w:lang w:val="ro-MD"/>
        </w:rPr>
        <w:t xml:space="preserve"> Счетная палата провела аудит соответствия администрировани</w:t>
      </w:r>
      <w:r w:rsidR="004339E4">
        <w:rPr>
          <w:rFonts w:asciiTheme="majorHAnsi" w:hAnsiTheme="majorHAnsi" w:cstheme="majorHAnsi"/>
          <w:sz w:val="24"/>
          <w:szCs w:val="24"/>
        </w:rPr>
        <w:t>я</w:t>
      </w:r>
      <w:r w:rsidRPr="00734352">
        <w:rPr>
          <w:rFonts w:asciiTheme="majorHAnsi" w:hAnsiTheme="majorHAnsi" w:cstheme="majorHAnsi"/>
          <w:sz w:val="24"/>
          <w:szCs w:val="24"/>
          <w:lang w:val="ro-MD"/>
        </w:rPr>
        <w:t xml:space="preserve"> доходов государственного бюджета </w:t>
      </w:r>
      <w:r w:rsidR="004339E4">
        <w:rPr>
          <w:rFonts w:asciiTheme="majorHAnsi" w:hAnsiTheme="majorHAnsi" w:cstheme="majorHAnsi"/>
          <w:sz w:val="24"/>
          <w:szCs w:val="24"/>
        </w:rPr>
        <w:t>Т</w:t>
      </w:r>
      <w:r w:rsidRPr="00734352">
        <w:rPr>
          <w:rFonts w:asciiTheme="majorHAnsi" w:hAnsiTheme="majorHAnsi" w:cstheme="majorHAnsi"/>
          <w:sz w:val="24"/>
          <w:szCs w:val="24"/>
          <w:lang w:val="ro-MD"/>
        </w:rPr>
        <w:t xml:space="preserve">аможенной службой </w:t>
      </w:r>
      <w:r w:rsidR="004339E4">
        <w:rPr>
          <w:rFonts w:asciiTheme="majorHAnsi" w:hAnsiTheme="majorHAnsi" w:cstheme="majorHAnsi"/>
          <w:sz w:val="24"/>
          <w:szCs w:val="24"/>
        </w:rPr>
        <w:t>за</w:t>
      </w:r>
      <w:r w:rsidRPr="00734352">
        <w:rPr>
          <w:rFonts w:asciiTheme="majorHAnsi" w:hAnsiTheme="majorHAnsi" w:cstheme="majorHAnsi"/>
          <w:sz w:val="24"/>
          <w:szCs w:val="24"/>
          <w:lang w:val="ro-MD"/>
        </w:rPr>
        <w:t xml:space="preserve"> 2019 год (см. Приложение №6 настоящего </w:t>
      </w:r>
      <w:r w:rsidR="004339E4">
        <w:rPr>
          <w:rFonts w:asciiTheme="majorHAnsi" w:hAnsiTheme="majorHAnsi" w:cstheme="majorHAnsi"/>
          <w:sz w:val="24"/>
          <w:szCs w:val="24"/>
        </w:rPr>
        <w:t>Отчета</w:t>
      </w:r>
      <w:r w:rsidRPr="00734352">
        <w:rPr>
          <w:rFonts w:asciiTheme="majorHAnsi" w:hAnsiTheme="majorHAnsi" w:cstheme="majorHAnsi"/>
          <w:sz w:val="24"/>
          <w:szCs w:val="24"/>
          <w:lang w:val="ro-MD"/>
        </w:rPr>
        <w:t xml:space="preserve">). </w:t>
      </w:r>
      <w:bookmarkStart w:id="41" w:name="_Toc43974808"/>
      <w:bookmarkStart w:id="42" w:name="_Toc47338769"/>
    </w:p>
    <w:p w:rsidR="00F11358" w:rsidRPr="00DB3D6E" w:rsidRDefault="00F11358" w:rsidP="00054033">
      <w:pPr>
        <w:spacing w:after="0"/>
        <w:jc w:val="both"/>
        <w:rPr>
          <w:rFonts w:asciiTheme="majorHAnsi" w:hAnsiTheme="majorHAnsi" w:cstheme="majorHAnsi"/>
          <w:sz w:val="16"/>
          <w:szCs w:val="16"/>
          <w:lang w:val="ro-MD"/>
        </w:rPr>
      </w:pPr>
    </w:p>
    <w:p w:rsidR="00BC429A" w:rsidRPr="00A3263B" w:rsidRDefault="00A3263B" w:rsidP="00A3263B">
      <w:pPr>
        <w:spacing w:after="0"/>
        <w:rPr>
          <w:rFonts w:asciiTheme="majorHAnsi" w:hAnsiTheme="majorHAnsi" w:cstheme="majorHAnsi"/>
          <w:b/>
          <w:sz w:val="24"/>
          <w:szCs w:val="24"/>
          <w:lang w:val="ro-MD"/>
        </w:rPr>
      </w:pPr>
      <w:r>
        <w:rPr>
          <w:rFonts w:asciiTheme="majorHAnsi" w:hAnsiTheme="majorHAnsi"/>
          <w:b/>
          <w:sz w:val="24"/>
          <w:szCs w:val="24"/>
          <w:lang w:val="ro-MD"/>
        </w:rPr>
        <w:t>1.2</w:t>
      </w:r>
      <w:r w:rsidR="00560AC1">
        <w:rPr>
          <w:rFonts w:asciiTheme="majorHAnsi" w:hAnsiTheme="majorHAnsi"/>
          <w:b/>
          <w:sz w:val="24"/>
          <w:szCs w:val="24"/>
          <w:lang w:val="ro-MD"/>
        </w:rPr>
        <w:t>.</w:t>
      </w:r>
      <w:r>
        <w:rPr>
          <w:rFonts w:asciiTheme="majorHAnsi" w:hAnsiTheme="majorHAnsi"/>
          <w:b/>
          <w:sz w:val="24"/>
          <w:szCs w:val="24"/>
          <w:lang w:val="ro-MD"/>
        </w:rPr>
        <w:t xml:space="preserve"> </w:t>
      </w:r>
      <w:r w:rsidR="00734352">
        <w:rPr>
          <w:rFonts w:asciiTheme="majorHAnsi" w:hAnsiTheme="majorHAnsi"/>
          <w:b/>
          <w:sz w:val="24"/>
          <w:szCs w:val="24"/>
        </w:rPr>
        <w:t>Подход к аудиту</w:t>
      </w:r>
      <w:bookmarkEnd w:id="41"/>
      <w:bookmarkEnd w:id="42"/>
    </w:p>
    <w:p w:rsidR="00BC429A" w:rsidRPr="000B4273" w:rsidRDefault="00734352" w:rsidP="00A3263B">
      <w:pPr>
        <w:spacing w:after="0"/>
        <w:ind w:right="-2"/>
        <w:jc w:val="both"/>
        <w:rPr>
          <w:rFonts w:asciiTheme="majorHAnsi" w:hAnsiTheme="majorHAnsi" w:cstheme="majorHAnsi"/>
          <w:sz w:val="24"/>
          <w:szCs w:val="24"/>
          <w:lang w:val="ru-MD"/>
        </w:rPr>
      </w:pPr>
      <w:r w:rsidRPr="000B4273">
        <w:rPr>
          <w:rFonts w:asciiTheme="majorHAnsi" w:hAnsiTheme="majorHAnsi" w:cstheme="majorHAnsi"/>
          <w:sz w:val="24"/>
          <w:szCs w:val="24"/>
          <w:lang w:val="ru-MD"/>
        </w:rPr>
        <w:t>Аудиторск</w:t>
      </w:r>
      <w:r w:rsidR="004339E4" w:rsidRPr="000B4273">
        <w:rPr>
          <w:rFonts w:asciiTheme="majorHAnsi" w:hAnsiTheme="majorHAnsi" w:cstheme="majorHAnsi"/>
          <w:sz w:val="24"/>
          <w:szCs w:val="24"/>
          <w:lang w:val="ru-MD"/>
        </w:rPr>
        <w:t>ие мероприятия</w:t>
      </w:r>
      <w:r w:rsidRPr="000B4273">
        <w:rPr>
          <w:rFonts w:asciiTheme="majorHAnsi" w:hAnsiTheme="majorHAnsi" w:cstheme="majorHAnsi"/>
          <w:sz w:val="24"/>
          <w:szCs w:val="24"/>
          <w:lang w:val="ru-MD"/>
        </w:rPr>
        <w:t xml:space="preserve"> </w:t>
      </w:r>
      <w:r w:rsidR="004339E4" w:rsidRPr="000B4273">
        <w:rPr>
          <w:rFonts w:asciiTheme="majorHAnsi" w:hAnsiTheme="majorHAnsi" w:cstheme="majorHAnsi"/>
          <w:sz w:val="24"/>
          <w:szCs w:val="24"/>
          <w:lang w:val="ru-MD"/>
        </w:rPr>
        <w:t>проводились</w:t>
      </w:r>
      <w:r w:rsidRPr="000B4273">
        <w:rPr>
          <w:rFonts w:asciiTheme="majorHAnsi" w:hAnsiTheme="majorHAnsi" w:cstheme="majorHAnsi"/>
          <w:sz w:val="24"/>
          <w:szCs w:val="24"/>
          <w:lang w:val="ru-MD"/>
        </w:rPr>
        <w:t xml:space="preserve"> в соответствии с </w:t>
      </w:r>
      <w:r w:rsidR="004339E4" w:rsidRPr="000B4273">
        <w:rPr>
          <w:rFonts w:asciiTheme="majorHAnsi" w:hAnsiTheme="majorHAnsi" w:cstheme="majorHAnsi"/>
          <w:sz w:val="24"/>
          <w:szCs w:val="24"/>
          <w:lang w:val="ru-MD"/>
        </w:rPr>
        <w:t>П</w:t>
      </w:r>
      <w:r w:rsidRPr="000B4273">
        <w:rPr>
          <w:rFonts w:asciiTheme="majorHAnsi" w:hAnsiTheme="majorHAnsi" w:cstheme="majorHAnsi"/>
          <w:sz w:val="24"/>
          <w:szCs w:val="24"/>
          <w:lang w:val="ru-MD"/>
        </w:rPr>
        <w:t xml:space="preserve">рофессиональными декларациями INTOSAI, </w:t>
      </w:r>
      <w:r w:rsidR="004339E4" w:rsidRPr="000B4273">
        <w:rPr>
          <w:rFonts w:asciiTheme="majorHAnsi" w:hAnsiTheme="majorHAnsi" w:cstheme="majorHAnsi"/>
          <w:sz w:val="24"/>
          <w:szCs w:val="24"/>
          <w:lang w:val="ru-MD"/>
        </w:rPr>
        <w:t>применяе</w:t>
      </w:r>
      <w:r w:rsidRPr="000B4273">
        <w:rPr>
          <w:rFonts w:asciiTheme="majorHAnsi" w:hAnsiTheme="majorHAnsi" w:cstheme="majorHAnsi"/>
          <w:sz w:val="24"/>
          <w:szCs w:val="24"/>
          <w:lang w:val="ru-MD"/>
        </w:rPr>
        <w:t>мыми Счетной палатой</w:t>
      </w:r>
      <w:r w:rsidR="004339E4" w:rsidRPr="000B4273">
        <w:rPr>
          <w:rStyle w:val="ac"/>
          <w:rFonts w:asciiTheme="majorHAnsi" w:hAnsiTheme="majorHAnsi" w:cstheme="majorHAnsi"/>
          <w:sz w:val="24"/>
          <w:szCs w:val="24"/>
          <w:lang w:val="ru-MD"/>
        </w:rPr>
        <w:footnoteReference w:id="10"/>
      </w:r>
      <w:r w:rsidRPr="000B4273">
        <w:rPr>
          <w:rFonts w:asciiTheme="majorHAnsi" w:hAnsiTheme="majorHAnsi" w:cstheme="majorHAnsi"/>
          <w:sz w:val="24"/>
          <w:szCs w:val="24"/>
          <w:lang w:val="ru-MD"/>
        </w:rPr>
        <w:t xml:space="preserve">, а также с передовой практикой в области аудита соответствия. </w:t>
      </w:r>
      <w:r w:rsidR="004339E4" w:rsidRPr="000B4273">
        <w:rPr>
          <w:rFonts w:asciiTheme="majorHAnsi" w:hAnsiTheme="majorHAnsi" w:cstheme="majorHAnsi"/>
          <w:sz w:val="24"/>
          <w:szCs w:val="24"/>
          <w:lang w:val="ru-MD"/>
        </w:rPr>
        <w:t>Подход а</w:t>
      </w:r>
      <w:r w:rsidRPr="000B4273">
        <w:rPr>
          <w:rFonts w:asciiTheme="majorHAnsi" w:hAnsiTheme="majorHAnsi" w:cstheme="majorHAnsi"/>
          <w:sz w:val="24"/>
          <w:szCs w:val="24"/>
          <w:lang w:val="ru-MD"/>
        </w:rPr>
        <w:t>удит</w:t>
      </w:r>
      <w:r w:rsidR="004339E4" w:rsidRPr="000B4273">
        <w:rPr>
          <w:rFonts w:asciiTheme="majorHAnsi" w:hAnsiTheme="majorHAnsi" w:cstheme="majorHAnsi"/>
          <w:sz w:val="24"/>
          <w:szCs w:val="24"/>
          <w:lang w:val="ru-MD"/>
        </w:rPr>
        <w:t>а</w:t>
      </w:r>
      <w:r w:rsidRPr="000B4273">
        <w:rPr>
          <w:rFonts w:asciiTheme="majorHAnsi" w:hAnsiTheme="majorHAnsi" w:cstheme="majorHAnsi"/>
          <w:sz w:val="24"/>
          <w:szCs w:val="24"/>
          <w:lang w:val="ru-MD"/>
        </w:rPr>
        <w:t xml:space="preserve"> был основан на оценке соответствия процессов в </w:t>
      </w:r>
      <w:r w:rsidR="004339E4" w:rsidRPr="000B4273">
        <w:rPr>
          <w:rFonts w:asciiTheme="majorHAnsi" w:hAnsiTheme="majorHAnsi" w:cstheme="majorHAnsi"/>
          <w:sz w:val="24"/>
          <w:szCs w:val="24"/>
          <w:lang w:val="ru-MD"/>
        </w:rPr>
        <w:t>рамках ТС,</w:t>
      </w:r>
      <w:r w:rsidRPr="000B4273">
        <w:rPr>
          <w:rFonts w:asciiTheme="majorHAnsi" w:hAnsiTheme="majorHAnsi" w:cstheme="majorHAnsi"/>
          <w:sz w:val="24"/>
          <w:szCs w:val="24"/>
          <w:lang w:val="ru-MD"/>
        </w:rPr>
        <w:t xml:space="preserve"> с использованием преимущественно прямых тест</w:t>
      </w:r>
      <w:r w:rsidR="004339E4" w:rsidRPr="000B4273">
        <w:rPr>
          <w:rFonts w:asciiTheme="majorHAnsi" w:hAnsiTheme="majorHAnsi" w:cstheme="majorHAnsi"/>
          <w:sz w:val="24"/>
          <w:szCs w:val="24"/>
          <w:lang w:val="ru-MD"/>
        </w:rPr>
        <w:t>ирований по существу</w:t>
      </w:r>
      <w:r w:rsidRPr="000B4273">
        <w:rPr>
          <w:rFonts w:asciiTheme="majorHAnsi" w:hAnsiTheme="majorHAnsi" w:cstheme="majorHAnsi"/>
          <w:sz w:val="24"/>
          <w:szCs w:val="24"/>
          <w:lang w:val="ru-MD"/>
        </w:rPr>
        <w:t xml:space="preserve">. </w:t>
      </w:r>
    </w:p>
    <w:p w:rsidR="00BD0221" w:rsidRPr="00BD0221" w:rsidRDefault="00BD0221" w:rsidP="00BD0221">
      <w:pPr>
        <w:spacing w:after="0"/>
        <w:ind w:right="-2"/>
        <w:jc w:val="both"/>
        <w:rPr>
          <w:rFonts w:asciiTheme="majorHAnsi" w:hAnsiTheme="majorHAnsi" w:cstheme="majorHAnsi"/>
          <w:sz w:val="12"/>
          <w:szCs w:val="12"/>
          <w:lang w:val="ro-MD"/>
        </w:rPr>
      </w:pPr>
    </w:p>
    <w:p w:rsidR="00BC429A" w:rsidRDefault="00734352" w:rsidP="00BD0221">
      <w:pPr>
        <w:spacing w:after="0"/>
        <w:ind w:right="-2"/>
        <w:jc w:val="both"/>
        <w:rPr>
          <w:rFonts w:asciiTheme="majorHAnsi" w:hAnsiTheme="majorHAnsi" w:cstheme="majorHAnsi"/>
          <w:sz w:val="24"/>
          <w:szCs w:val="24"/>
          <w:lang w:val="ro-MD"/>
        </w:rPr>
      </w:pPr>
      <w:r w:rsidRPr="00734352">
        <w:rPr>
          <w:rFonts w:asciiTheme="majorHAnsi" w:hAnsiTheme="majorHAnsi" w:cstheme="majorHAnsi"/>
          <w:sz w:val="24"/>
          <w:szCs w:val="24"/>
          <w:lang w:val="ro-MD"/>
        </w:rPr>
        <w:t xml:space="preserve">Отмечается, что методология аудита состояла из </w:t>
      </w:r>
      <w:r w:rsidR="00105DA8" w:rsidRPr="00105DA8">
        <w:rPr>
          <w:rFonts w:asciiTheme="majorHAnsi" w:hAnsiTheme="majorHAnsi" w:cstheme="majorHAnsi"/>
          <w:sz w:val="24"/>
          <w:szCs w:val="24"/>
          <w:lang w:val="ro-MD"/>
        </w:rPr>
        <w:t>мероприят</w:t>
      </w:r>
      <w:r w:rsidRPr="00734352">
        <w:rPr>
          <w:rFonts w:asciiTheme="majorHAnsi" w:hAnsiTheme="majorHAnsi" w:cstheme="majorHAnsi"/>
          <w:sz w:val="24"/>
          <w:szCs w:val="24"/>
          <w:lang w:val="ro-MD"/>
        </w:rPr>
        <w:t xml:space="preserve">ий по сбору доказательств в </w:t>
      </w:r>
      <w:r w:rsidR="00105DA8" w:rsidRPr="00105DA8">
        <w:rPr>
          <w:rFonts w:asciiTheme="majorHAnsi" w:hAnsiTheme="majorHAnsi" w:cstheme="majorHAnsi"/>
          <w:sz w:val="24"/>
          <w:szCs w:val="24"/>
          <w:lang w:val="ro-MD"/>
        </w:rPr>
        <w:t>рамках ТС</w:t>
      </w:r>
      <w:r w:rsidRPr="00734352">
        <w:rPr>
          <w:rFonts w:asciiTheme="majorHAnsi" w:hAnsiTheme="majorHAnsi" w:cstheme="majorHAnsi"/>
          <w:sz w:val="24"/>
          <w:szCs w:val="24"/>
          <w:lang w:val="ro-MD"/>
        </w:rPr>
        <w:t xml:space="preserve"> как удаленно, так и на месте</w:t>
      </w:r>
      <w:r w:rsidR="00105DA8" w:rsidRPr="00105DA8">
        <w:rPr>
          <w:rFonts w:asciiTheme="majorHAnsi" w:hAnsiTheme="majorHAnsi" w:cstheme="majorHAnsi"/>
          <w:sz w:val="24"/>
          <w:szCs w:val="24"/>
          <w:lang w:val="ro-MD"/>
        </w:rPr>
        <w:t>,</w:t>
      </w:r>
      <w:r w:rsidRPr="00734352">
        <w:rPr>
          <w:rFonts w:asciiTheme="majorHAnsi" w:hAnsiTheme="majorHAnsi" w:cstheme="majorHAnsi"/>
          <w:sz w:val="24"/>
          <w:szCs w:val="24"/>
          <w:lang w:val="ro-MD"/>
        </w:rPr>
        <w:t xml:space="preserve"> путем: анализа отчетов о </w:t>
      </w:r>
      <w:r w:rsidR="00105DA8" w:rsidRPr="00105DA8">
        <w:rPr>
          <w:rFonts w:asciiTheme="majorHAnsi" w:hAnsiTheme="majorHAnsi" w:cstheme="majorHAnsi"/>
          <w:sz w:val="24"/>
          <w:szCs w:val="24"/>
          <w:lang w:val="ro-MD"/>
        </w:rPr>
        <w:t>начисле</w:t>
      </w:r>
      <w:r w:rsidRPr="00734352">
        <w:rPr>
          <w:rFonts w:asciiTheme="majorHAnsi" w:hAnsiTheme="majorHAnsi" w:cstheme="majorHAnsi"/>
          <w:sz w:val="24"/>
          <w:szCs w:val="24"/>
          <w:lang w:val="ro-MD"/>
        </w:rPr>
        <w:t>нных/по</w:t>
      </w:r>
      <w:r w:rsidR="00105DA8" w:rsidRPr="00105DA8">
        <w:rPr>
          <w:rFonts w:asciiTheme="majorHAnsi" w:hAnsiTheme="majorHAnsi" w:cstheme="majorHAnsi"/>
          <w:sz w:val="24"/>
          <w:szCs w:val="24"/>
          <w:lang w:val="ro-MD"/>
        </w:rPr>
        <w:t>ступивши</w:t>
      </w:r>
      <w:r w:rsidRPr="00734352">
        <w:rPr>
          <w:rFonts w:asciiTheme="majorHAnsi" w:hAnsiTheme="majorHAnsi" w:cstheme="majorHAnsi"/>
          <w:sz w:val="24"/>
          <w:szCs w:val="24"/>
          <w:lang w:val="ro-MD"/>
        </w:rPr>
        <w:t xml:space="preserve">х </w:t>
      </w:r>
      <w:r w:rsidR="00105DA8" w:rsidRPr="00734352">
        <w:rPr>
          <w:rFonts w:asciiTheme="majorHAnsi" w:hAnsiTheme="majorHAnsi" w:cstheme="majorHAnsi"/>
          <w:sz w:val="24"/>
          <w:szCs w:val="24"/>
          <w:lang w:val="ro-MD"/>
        </w:rPr>
        <w:t xml:space="preserve">доходах </w:t>
      </w:r>
      <w:r w:rsidRPr="00734352">
        <w:rPr>
          <w:rFonts w:asciiTheme="majorHAnsi" w:hAnsiTheme="majorHAnsi" w:cstheme="majorHAnsi"/>
          <w:sz w:val="24"/>
          <w:szCs w:val="24"/>
          <w:lang w:val="ro-MD"/>
        </w:rPr>
        <w:t>в гос</w:t>
      </w:r>
      <w:r w:rsidR="00105DA8" w:rsidRPr="00105DA8">
        <w:rPr>
          <w:rFonts w:asciiTheme="majorHAnsi" w:hAnsiTheme="majorHAnsi" w:cstheme="majorHAnsi"/>
          <w:sz w:val="24"/>
          <w:szCs w:val="24"/>
          <w:lang w:val="ro-MD"/>
        </w:rPr>
        <w:t xml:space="preserve">ударственный </w:t>
      </w:r>
      <w:r w:rsidRPr="00734352">
        <w:rPr>
          <w:rFonts w:asciiTheme="majorHAnsi" w:hAnsiTheme="majorHAnsi" w:cstheme="majorHAnsi"/>
          <w:sz w:val="24"/>
          <w:szCs w:val="24"/>
          <w:lang w:val="ro-MD"/>
        </w:rPr>
        <w:t xml:space="preserve">бюджет </w:t>
      </w:r>
      <w:r w:rsidR="00105DA8" w:rsidRPr="00105DA8">
        <w:rPr>
          <w:rFonts w:asciiTheme="majorHAnsi" w:hAnsiTheme="majorHAnsi" w:cstheme="majorHAnsi"/>
          <w:sz w:val="24"/>
          <w:szCs w:val="24"/>
          <w:lang w:val="ro-MD"/>
        </w:rPr>
        <w:t>за</w:t>
      </w:r>
      <w:r w:rsidRPr="00734352">
        <w:rPr>
          <w:rFonts w:asciiTheme="majorHAnsi" w:hAnsiTheme="majorHAnsi" w:cstheme="majorHAnsi"/>
          <w:sz w:val="24"/>
          <w:szCs w:val="24"/>
          <w:lang w:val="ro-MD"/>
        </w:rPr>
        <w:t xml:space="preserve"> 2019 год, отчетов о задолженностях экономических агентов, изучения записей из автоматизированных информационных систем и первичных документов, постановлений и решений руководства, посредством наблюдений, подтверждений, (</w:t>
      </w:r>
      <w:r w:rsidR="00105DA8">
        <w:rPr>
          <w:rFonts w:asciiTheme="majorHAnsi" w:hAnsiTheme="majorHAnsi" w:cstheme="majorHAnsi"/>
          <w:sz w:val="24"/>
          <w:szCs w:val="24"/>
        </w:rPr>
        <w:t>пе</w:t>
      </w:r>
      <w:r w:rsidRPr="00734352">
        <w:rPr>
          <w:rFonts w:asciiTheme="majorHAnsi" w:hAnsiTheme="majorHAnsi" w:cstheme="majorHAnsi"/>
          <w:sz w:val="24"/>
          <w:szCs w:val="24"/>
          <w:lang w:val="ro-MD"/>
        </w:rPr>
        <w:t xml:space="preserve">ре)расчетов, а также путем </w:t>
      </w:r>
      <w:r w:rsidR="00105DA8">
        <w:rPr>
          <w:rFonts w:asciiTheme="majorHAnsi" w:hAnsiTheme="majorHAnsi" w:cstheme="majorHAnsi"/>
          <w:sz w:val="24"/>
          <w:szCs w:val="24"/>
        </w:rPr>
        <w:t>интервьюирования</w:t>
      </w:r>
      <w:r w:rsidRPr="00734352">
        <w:rPr>
          <w:rFonts w:asciiTheme="majorHAnsi" w:hAnsiTheme="majorHAnsi" w:cstheme="majorHAnsi"/>
          <w:sz w:val="24"/>
          <w:szCs w:val="24"/>
          <w:lang w:val="ro-MD"/>
        </w:rPr>
        <w:t xml:space="preserve"> ответ</w:t>
      </w:r>
      <w:r w:rsidR="00105DA8">
        <w:rPr>
          <w:rFonts w:asciiTheme="majorHAnsi" w:hAnsiTheme="majorHAnsi" w:cstheme="majorHAnsi"/>
          <w:sz w:val="24"/>
          <w:szCs w:val="24"/>
          <w:lang w:val="ro-MD"/>
        </w:rPr>
        <w:t>ственных лиц в рамках субъекта</w:t>
      </w:r>
      <w:r w:rsidR="00BC429A" w:rsidRPr="00872F4C">
        <w:rPr>
          <w:rFonts w:asciiTheme="majorHAnsi" w:hAnsiTheme="majorHAnsi" w:cstheme="majorHAnsi"/>
          <w:sz w:val="24"/>
          <w:szCs w:val="24"/>
          <w:lang w:val="ro-MD"/>
        </w:rPr>
        <w:t xml:space="preserve">. </w:t>
      </w:r>
    </w:p>
    <w:p w:rsidR="00BD0221" w:rsidRPr="00BD0221" w:rsidRDefault="00BD0221" w:rsidP="00BD0221">
      <w:pPr>
        <w:spacing w:after="0"/>
        <w:ind w:right="-2"/>
        <w:jc w:val="both"/>
        <w:rPr>
          <w:rFonts w:asciiTheme="majorHAnsi" w:hAnsiTheme="majorHAnsi" w:cstheme="majorHAnsi"/>
          <w:sz w:val="12"/>
          <w:szCs w:val="12"/>
          <w:lang w:val="ro-MD"/>
        </w:rPr>
      </w:pPr>
    </w:p>
    <w:p w:rsidR="00BC429A" w:rsidRDefault="00734352" w:rsidP="00BD0221">
      <w:pPr>
        <w:spacing w:after="0"/>
        <w:ind w:right="-2"/>
        <w:jc w:val="both"/>
        <w:rPr>
          <w:rFonts w:asciiTheme="majorHAnsi" w:hAnsiTheme="majorHAnsi" w:cstheme="majorHAnsi"/>
          <w:sz w:val="24"/>
          <w:szCs w:val="24"/>
          <w:lang w:val="ro-MD"/>
        </w:rPr>
      </w:pPr>
      <w:r w:rsidRPr="00734352">
        <w:rPr>
          <w:rFonts w:asciiTheme="majorHAnsi" w:hAnsiTheme="majorHAnsi" w:cstheme="majorHAnsi"/>
          <w:sz w:val="24"/>
          <w:szCs w:val="24"/>
          <w:lang w:val="ro-MD"/>
        </w:rPr>
        <w:t xml:space="preserve">В качестве источников критериев </w:t>
      </w:r>
      <w:r w:rsidR="00105DA8" w:rsidRPr="00734352">
        <w:rPr>
          <w:rFonts w:asciiTheme="majorHAnsi" w:hAnsiTheme="majorHAnsi" w:cstheme="majorHAnsi"/>
          <w:sz w:val="24"/>
          <w:szCs w:val="24"/>
          <w:lang w:val="ro-MD"/>
        </w:rPr>
        <w:t>аудит</w:t>
      </w:r>
      <w:r w:rsidR="00105DA8">
        <w:rPr>
          <w:rFonts w:asciiTheme="majorHAnsi" w:hAnsiTheme="majorHAnsi" w:cstheme="majorHAnsi"/>
          <w:sz w:val="24"/>
          <w:szCs w:val="24"/>
        </w:rPr>
        <w:t>а послужили</w:t>
      </w:r>
      <w:r w:rsidRPr="00734352">
        <w:rPr>
          <w:rFonts w:asciiTheme="majorHAnsi" w:hAnsiTheme="majorHAnsi" w:cstheme="majorHAnsi"/>
          <w:sz w:val="24"/>
          <w:szCs w:val="24"/>
          <w:lang w:val="ro-MD"/>
        </w:rPr>
        <w:t xml:space="preserve"> законодательные и нормативные акты, регулирующие процесс таможенного администрирования, в частности </w:t>
      </w:r>
      <w:r w:rsidR="00105DA8">
        <w:rPr>
          <w:rFonts w:asciiTheme="majorHAnsi" w:hAnsiTheme="majorHAnsi" w:cstheme="majorHAnsi"/>
          <w:sz w:val="24"/>
          <w:szCs w:val="24"/>
        </w:rPr>
        <w:t>Т</w:t>
      </w:r>
      <w:r w:rsidRPr="00734352">
        <w:rPr>
          <w:rFonts w:asciiTheme="majorHAnsi" w:hAnsiTheme="majorHAnsi" w:cstheme="majorHAnsi"/>
          <w:sz w:val="24"/>
          <w:szCs w:val="24"/>
          <w:lang w:val="ro-MD"/>
        </w:rPr>
        <w:t>аможенный кодекс Республики Молдова</w:t>
      </w:r>
      <w:r w:rsidR="00105DA8">
        <w:rPr>
          <w:rFonts w:asciiTheme="majorHAnsi" w:hAnsiTheme="majorHAnsi" w:cstheme="majorHAnsi"/>
          <w:sz w:val="24"/>
          <w:szCs w:val="24"/>
        </w:rPr>
        <w:t xml:space="preserve"> </w:t>
      </w:r>
      <w:r w:rsidRPr="00734352">
        <w:rPr>
          <w:rFonts w:asciiTheme="majorHAnsi" w:hAnsiTheme="majorHAnsi" w:cstheme="majorHAnsi"/>
          <w:sz w:val="24"/>
          <w:szCs w:val="24"/>
          <w:lang w:val="ro-MD"/>
        </w:rPr>
        <w:t xml:space="preserve">№1149 от 20.07.2000. Полная информация о </w:t>
      </w:r>
      <w:r w:rsidR="00105DA8">
        <w:rPr>
          <w:rFonts w:asciiTheme="majorHAnsi" w:hAnsiTheme="majorHAnsi" w:cstheme="majorHAnsi"/>
          <w:sz w:val="24"/>
          <w:szCs w:val="24"/>
        </w:rPr>
        <w:t>сфере</w:t>
      </w:r>
      <w:r w:rsidRPr="00734352">
        <w:rPr>
          <w:rFonts w:asciiTheme="majorHAnsi" w:hAnsiTheme="majorHAnsi" w:cstheme="majorHAnsi"/>
          <w:sz w:val="24"/>
          <w:szCs w:val="24"/>
          <w:lang w:val="ro-MD"/>
        </w:rPr>
        <w:t xml:space="preserve"> охвата аудит</w:t>
      </w:r>
      <w:r w:rsidR="00105DA8">
        <w:rPr>
          <w:rFonts w:asciiTheme="majorHAnsi" w:hAnsiTheme="majorHAnsi" w:cstheme="majorHAnsi"/>
          <w:sz w:val="24"/>
          <w:szCs w:val="24"/>
        </w:rPr>
        <w:t>ом</w:t>
      </w:r>
      <w:r w:rsidRPr="00734352">
        <w:rPr>
          <w:rFonts w:asciiTheme="majorHAnsi" w:hAnsiTheme="majorHAnsi" w:cstheme="majorHAnsi"/>
          <w:sz w:val="24"/>
          <w:szCs w:val="24"/>
          <w:lang w:val="ro-MD"/>
        </w:rPr>
        <w:t xml:space="preserve"> и критериях оценки соответствия представлена в Приложении №1 </w:t>
      </w:r>
      <w:r w:rsidR="00105DA8">
        <w:rPr>
          <w:rFonts w:asciiTheme="majorHAnsi" w:hAnsiTheme="majorHAnsi" w:cstheme="majorHAnsi"/>
          <w:sz w:val="24"/>
          <w:szCs w:val="24"/>
        </w:rPr>
        <w:t>к</w:t>
      </w:r>
      <w:r w:rsidRPr="00734352">
        <w:rPr>
          <w:rFonts w:asciiTheme="majorHAnsi" w:hAnsiTheme="majorHAnsi" w:cstheme="majorHAnsi"/>
          <w:sz w:val="24"/>
          <w:szCs w:val="24"/>
          <w:lang w:val="ro-MD"/>
        </w:rPr>
        <w:t xml:space="preserve"> </w:t>
      </w:r>
      <w:r w:rsidR="00105DA8">
        <w:rPr>
          <w:rFonts w:asciiTheme="majorHAnsi" w:hAnsiTheme="majorHAnsi" w:cstheme="majorHAnsi"/>
          <w:sz w:val="24"/>
          <w:szCs w:val="24"/>
        </w:rPr>
        <w:t>О</w:t>
      </w:r>
      <w:r w:rsidRPr="00734352">
        <w:rPr>
          <w:rFonts w:asciiTheme="majorHAnsi" w:hAnsiTheme="majorHAnsi" w:cstheme="majorHAnsi"/>
          <w:sz w:val="24"/>
          <w:szCs w:val="24"/>
          <w:lang w:val="ro-MD"/>
        </w:rPr>
        <w:t>тчет</w:t>
      </w:r>
      <w:r w:rsidR="00105DA8">
        <w:rPr>
          <w:rFonts w:asciiTheme="majorHAnsi" w:hAnsiTheme="majorHAnsi" w:cstheme="majorHAnsi"/>
          <w:sz w:val="24"/>
          <w:szCs w:val="24"/>
        </w:rPr>
        <w:t>у</w:t>
      </w:r>
      <w:r w:rsidRPr="00734352">
        <w:rPr>
          <w:rFonts w:asciiTheme="majorHAnsi" w:hAnsiTheme="majorHAnsi" w:cstheme="majorHAnsi"/>
          <w:sz w:val="24"/>
          <w:szCs w:val="24"/>
          <w:lang w:val="ro-MD"/>
        </w:rPr>
        <w:t xml:space="preserve"> аудита.</w:t>
      </w:r>
    </w:p>
    <w:p w:rsidR="00DB3D6E" w:rsidRPr="00DB3D6E" w:rsidRDefault="00DB3D6E" w:rsidP="00BD0221">
      <w:pPr>
        <w:spacing w:after="0"/>
        <w:ind w:right="-2"/>
        <w:jc w:val="both"/>
        <w:rPr>
          <w:rFonts w:asciiTheme="majorHAnsi" w:hAnsiTheme="majorHAnsi" w:cstheme="majorHAnsi"/>
          <w:sz w:val="16"/>
          <w:szCs w:val="16"/>
          <w:lang w:val="ro-MD"/>
        </w:rPr>
      </w:pPr>
    </w:p>
    <w:p w:rsidR="00E12C26" w:rsidRPr="00A3263B" w:rsidRDefault="00A3263B" w:rsidP="00A3263B">
      <w:pPr>
        <w:spacing w:after="0"/>
        <w:rPr>
          <w:rFonts w:asciiTheme="majorHAnsi" w:hAnsiTheme="majorHAnsi" w:cstheme="majorHAnsi"/>
          <w:b/>
          <w:sz w:val="24"/>
          <w:szCs w:val="24"/>
          <w:lang w:val="ro-MD"/>
        </w:rPr>
      </w:pPr>
      <w:bookmarkStart w:id="43" w:name="_Toc43974809"/>
      <w:bookmarkStart w:id="44" w:name="_Toc47338770"/>
      <w:r>
        <w:rPr>
          <w:rFonts w:asciiTheme="majorHAnsi" w:hAnsiTheme="majorHAnsi"/>
          <w:b/>
          <w:sz w:val="24"/>
          <w:szCs w:val="24"/>
          <w:lang w:val="ro-MD"/>
        </w:rPr>
        <w:t>1.3</w:t>
      </w:r>
      <w:r w:rsidR="00560AC1">
        <w:rPr>
          <w:rFonts w:asciiTheme="majorHAnsi" w:hAnsiTheme="majorHAnsi"/>
          <w:b/>
          <w:sz w:val="24"/>
          <w:szCs w:val="24"/>
          <w:lang w:val="ro-MD"/>
        </w:rPr>
        <w:t>.</w:t>
      </w:r>
      <w:r>
        <w:rPr>
          <w:rFonts w:asciiTheme="majorHAnsi" w:hAnsiTheme="majorHAnsi"/>
          <w:b/>
          <w:sz w:val="24"/>
          <w:szCs w:val="24"/>
          <w:lang w:val="ro-MD"/>
        </w:rPr>
        <w:t xml:space="preserve"> </w:t>
      </w:r>
      <w:r w:rsidR="009F190B" w:rsidRPr="009F190B">
        <w:rPr>
          <w:rFonts w:asciiTheme="majorHAnsi" w:hAnsiTheme="majorHAnsi"/>
          <w:b/>
          <w:sz w:val="24"/>
          <w:szCs w:val="24"/>
          <w:lang w:val="ro-MD"/>
        </w:rPr>
        <w:t xml:space="preserve">Ответственность аудитора </w:t>
      </w:r>
      <w:bookmarkEnd w:id="43"/>
      <w:bookmarkEnd w:id="44"/>
    </w:p>
    <w:p w:rsidR="00E12C26" w:rsidRPr="001B6826" w:rsidRDefault="009F190B" w:rsidP="001B6826">
      <w:pPr>
        <w:tabs>
          <w:tab w:val="left" w:pos="720"/>
        </w:tabs>
        <w:spacing w:after="0"/>
        <w:jc w:val="both"/>
        <w:rPr>
          <w:rFonts w:asciiTheme="majorHAnsi" w:hAnsiTheme="majorHAnsi" w:cstheme="majorHAnsi"/>
          <w:sz w:val="24"/>
          <w:szCs w:val="24"/>
          <w:lang w:val="ro-MD"/>
        </w:rPr>
      </w:pPr>
      <w:r w:rsidRPr="009F190B">
        <w:rPr>
          <w:rFonts w:asciiTheme="majorHAnsi" w:eastAsia="Times New Roman" w:hAnsiTheme="majorHAnsi" w:cstheme="majorHAnsi"/>
          <w:bCs/>
          <w:iCs/>
          <w:sz w:val="24"/>
          <w:szCs w:val="24"/>
          <w:lang w:val="ro-MD" w:eastAsia="ru-RU"/>
        </w:rPr>
        <w:t xml:space="preserve">Ответственность аудиторской </w:t>
      </w:r>
      <w:r>
        <w:rPr>
          <w:rFonts w:asciiTheme="majorHAnsi" w:eastAsia="Times New Roman" w:hAnsiTheme="majorHAnsi" w:cstheme="majorHAnsi"/>
          <w:bCs/>
          <w:iCs/>
          <w:sz w:val="24"/>
          <w:szCs w:val="24"/>
          <w:lang w:eastAsia="ru-RU"/>
        </w:rPr>
        <w:t>группы</w:t>
      </w:r>
      <w:r w:rsidRPr="009F190B">
        <w:rPr>
          <w:rFonts w:asciiTheme="majorHAnsi" w:eastAsia="Times New Roman" w:hAnsiTheme="majorHAnsi" w:cstheme="majorHAnsi"/>
          <w:bCs/>
          <w:iCs/>
          <w:sz w:val="24"/>
          <w:szCs w:val="24"/>
          <w:lang w:val="ro-MD" w:eastAsia="ru-RU"/>
        </w:rPr>
        <w:t xml:space="preserve"> заключалась в получении достаточных и </w:t>
      </w:r>
      <w:r>
        <w:rPr>
          <w:rFonts w:asciiTheme="majorHAnsi" w:eastAsia="Times New Roman" w:hAnsiTheme="majorHAnsi" w:cstheme="majorHAnsi"/>
          <w:bCs/>
          <w:iCs/>
          <w:sz w:val="24"/>
          <w:szCs w:val="24"/>
          <w:lang w:eastAsia="ru-RU"/>
        </w:rPr>
        <w:t>умест</w:t>
      </w:r>
      <w:r w:rsidRPr="009F190B">
        <w:rPr>
          <w:rFonts w:asciiTheme="majorHAnsi" w:eastAsia="Times New Roman" w:hAnsiTheme="majorHAnsi" w:cstheme="majorHAnsi"/>
          <w:bCs/>
          <w:iCs/>
          <w:sz w:val="24"/>
          <w:szCs w:val="24"/>
          <w:lang w:val="ro-MD" w:eastAsia="ru-RU"/>
        </w:rPr>
        <w:t>ных аудиторских доказательств</w:t>
      </w:r>
      <w:r>
        <w:rPr>
          <w:rFonts w:asciiTheme="majorHAnsi" w:eastAsia="Times New Roman" w:hAnsiTheme="majorHAnsi" w:cstheme="majorHAnsi"/>
          <w:bCs/>
          <w:iCs/>
          <w:sz w:val="24"/>
          <w:szCs w:val="24"/>
          <w:lang w:eastAsia="ru-RU"/>
        </w:rPr>
        <w:t>, подтверждающих</w:t>
      </w:r>
      <w:r w:rsidRPr="009F190B">
        <w:rPr>
          <w:rFonts w:asciiTheme="majorHAnsi" w:eastAsia="Times New Roman" w:hAnsiTheme="majorHAnsi" w:cstheme="majorHAnsi"/>
          <w:bCs/>
          <w:iCs/>
          <w:sz w:val="24"/>
          <w:szCs w:val="24"/>
          <w:lang w:val="ro-MD" w:eastAsia="ru-RU"/>
        </w:rPr>
        <w:t xml:space="preserve"> </w:t>
      </w:r>
      <w:r>
        <w:rPr>
          <w:rFonts w:asciiTheme="majorHAnsi" w:eastAsia="Times New Roman" w:hAnsiTheme="majorHAnsi" w:cstheme="majorHAnsi"/>
          <w:bCs/>
          <w:iCs/>
          <w:sz w:val="24"/>
          <w:szCs w:val="24"/>
          <w:lang w:eastAsia="ru-RU"/>
        </w:rPr>
        <w:t>констатации</w:t>
      </w:r>
      <w:r w:rsidRPr="009F190B">
        <w:rPr>
          <w:rFonts w:asciiTheme="majorHAnsi" w:eastAsia="Times New Roman" w:hAnsiTheme="majorHAnsi" w:cstheme="majorHAnsi"/>
          <w:bCs/>
          <w:iCs/>
          <w:sz w:val="24"/>
          <w:szCs w:val="24"/>
          <w:lang w:val="ro-MD" w:eastAsia="ru-RU"/>
        </w:rPr>
        <w:t xml:space="preserve"> и общ</w:t>
      </w:r>
      <w:r>
        <w:rPr>
          <w:rFonts w:asciiTheme="majorHAnsi" w:eastAsia="Times New Roman" w:hAnsiTheme="majorHAnsi" w:cstheme="majorHAnsi"/>
          <w:bCs/>
          <w:iCs/>
          <w:sz w:val="24"/>
          <w:szCs w:val="24"/>
          <w:lang w:eastAsia="ru-RU"/>
        </w:rPr>
        <w:t>ий</w:t>
      </w:r>
      <w:r w:rsidRPr="009F190B">
        <w:rPr>
          <w:rFonts w:asciiTheme="majorHAnsi" w:eastAsia="Times New Roman" w:hAnsiTheme="majorHAnsi" w:cstheme="majorHAnsi"/>
          <w:bCs/>
          <w:iCs/>
          <w:sz w:val="24"/>
          <w:szCs w:val="24"/>
          <w:lang w:val="ro-MD" w:eastAsia="ru-RU"/>
        </w:rPr>
        <w:t xml:space="preserve"> </w:t>
      </w:r>
      <w:r>
        <w:rPr>
          <w:rFonts w:asciiTheme="majorHAnsi" w:eastAsia="Times New Roman" w:hAnsiTheme="majorHAnsi" w:cstheme="majorHAnsi"/>
          <w:bCs/>
          <w:iCs/>
          <w:sz w:val="24"/>
          <w:szCs w:val="24"/>
          <w:lang w:eastAsia="ru-RU"/>
        </w:rPr>
        <w:t xml:space="preserve">вывод </w:t>
      </w:r>
      <w:r w:rsidRPr="009F190B">
        <w:rPr>
          <w:rFonts w:asciiTheme="majorHAnsi" w:eastAsia="Times New Roman" w:hAnsiTheme="majorHAnsi" w:cstheme="majorHAnsi"/>
          <w:bCs/>
          <w:iCs/>
          <w:sz w:val="24"/>
          <w:szCs w:val="24"/>
          <w:lang w:val="ro-MD" w:eastAsia="ru-RU"/>
        </w:rPr>
        <w:t>аудит</w:t>
      </w:r>
      <w:r>
        <w:rPr>
          <w:rFonts w:asciiTheme="majorHAnsi" w:eastAsia="Times New Roman" w:hAnsiTheme="majorHAnsi" w:cstheme="majorHAnsi"/>
          <w:bCs/>
          <w:iCs/>
          <w:sz w:val="24"/>
          <w:szCs w:val="24"/>
          <w:lang w:eastAsia="ru-RU"/>
        </w:rPr>
        <w:t>а</w:t>
      </w:r>
      <w:r w:rsidRPr="009F190B">
        <w:rPr>
          <w:rFonts w:asciiTheme="majorHAnsi" w:eastAsia="Times New Roman" w:hAnsiTheme="majorHAnsi" w:cstheme="majorHAnsi"/>
          <w:bCs/>
          <w:iCs/>
          <w:sz w:val="24"/>
          <w:szCs w:val="24"/>
          <w:lang w:val="ro-MD" w:eastAsia="ru-RU"/>
        </w:rPr>
        <w:t xml:space="preserve"> о</w:t>
      </w:r>
      <w:r w:rsidR="00105DA8">
        <w:rPr>
          <w:rFonts w:asciiTheme="majorHAnsi" w:eastAsia="Times New Roman" w:hAnsiTheme="majorHAnsi" w:cstheme="majorHAnsi"/>
          <w:bCs/>
          <w:iCs/>
          <w:sz w:val="24"/>
          <w:szCs w:val="24"/>
          <w:lang w:eastAsia="ru-RU"/>
        </w:rPr>
        <w:t>тносительно</w:t>
      </w:r>
      <w:r w:rsidRPr="009F190B">
        <w:rPr>
          <w:rFonts w:asciiTheme="majorHAnsi" w:eastAsia="Times New Roman" w:hAnsiTheme="majorHAnsi" w:cstheme="majorHAnsi"/>
          <w:bCs/>
          <w:iCs/>
          <w:sz w:val="24"/>
          <w:szCs w:val="24"/>
          <w:lang w:val="ro-MD" w:eastAsia="ru-RU"/>
        </w:rPr>
        <w:t xml:space="preserve"> соответстви</w:t>
      </w:r>
      <w:r w:rsidR="00105DA8">
        <w:rPr>
          <w:rFonts w:asciiTheme="majorHAnsi" w:eastAsia="Times New Roman" w:hAnsiTheme="majorHAnsi" w:cstheme="majorHAnsi"/>
          <w:bCs/>
          <w:iCs/>
          <w:sz w:val="24"/>
          <w:szCs w:val="24"/>
          <w:lang w:eastAsia="ru-RU"/>
        </w:rPr>
        <w:t>я</w:t>
      </w:r>
      <w:r w:rsidRPr="009F190B">
        <w:rPr>
          <w:rFonts w:asciiTheme="majorHAnsi" w:eastAsia="Times New Roman" w:hAnsiTheme="majorHAnsi" w:cstheme="majorHAnsi"/>
          <w:bCs/>
          <w:iCs/>
          <w:sz w:val="24"/>
          <w:szCs w:val="24"/>
          <w:lang w:val="ro-MD" w:eastAsia="ru-RU"/>
        </w:rPr>
        <w:t xml:space="preserve"> администрирования доходов государственного бюджета </w:t>
      </w:r>
      <w:r w:rsidR="00105DA8">
        <w:rPr>
          <w:rFonts w:asciiTheme="majorHAnsi" w:eastAsia="Times New Roman" w:hAnsiTheme="majorHAnsi" w:cstheme="majorHAnsi"/>
          <w:bCs/>
          <w:iCs/>
          <w:sz w:val="24"/>
          <w:szCs w:val="24"/>
          <w:lang w:eastAsia="ru-RU"/>
        </w:rPr>
        <w:t>Т</w:t>
      </w:r>
      <w:r w:rsidRPr="009F190B">
        <w:rPr>
          <w:rFonts w:asciiTheme="majorHAnsi" w:eastAsia="Times New Roman" w:hAnsiTheme="majorHAnsi" w:cstheme="majorHAnsi"/>
          <w:bCs/>
          <w:iCs/>
          <w:sz w:val="24"/>
          <w:szCs w:val="24"/>
          <w:lang w:val="ro-MD" w:eastAsia="ru-RU"/>
        </w:rPr>
        <w:t xml:space="preserve">аможенной службой </w:t>
      </w:r>
      <w:r w:rsidR="00105DA8">
        <w:rPr>
          <w:rFonts w:asciiTheme="majorHAnsi" w:eastAsia="Times New Roman" w:hAnsiTheme="majorHAnsi" w:cstheme="majorHAnsi"/>
          <w:bCs/>
          <w:iCs/>
          <w:sz w:val="24"/>
          <w:szCs w:val="24"/>
          <w:lang w:eastAsia="ru-RU"/>
        </w:rPr>
        <w:t>за</w:t>
      </w:r>
      <w:r w:rsidRPr="009F190B">
        <w:rPr>
          <w:rFonts w:asciiTheme="majorHAnsi" w:eastAsia="Times New Roman" w:hAnsiTheme="majorHAnsi" w:cstheme="majorHAnsi"/>
          <w:bCs/>
          <w:iCs/>
          <w:sz w:val="24"/>
          <w:szCs w:val="24"/>
          <w:lang w:val="ro-MD" w:eastAsia="ru-RU"/>
        </w:rPr>
        <w:t xml:space="preserve"> 2019 год.</w:t>
      </w:r>
    </w:p>
    <w:p w:rsidR="00147FEB" w:rsidRPr="0057642E" w:rsidRDefault="0057642E" w:rsidP="00D45A4B">
      <w:pPr>
        <w:pStyle w:val="1"/>
        <w:numPr>
          <w:ilvl w:val="0"/>
          <w:numId w:val="14"/>
        </w:numPr>
        <w:rPr>
          <w:rFonts w:eastAsia="Times New Roman" w:cstheme="majorHAnsi"/>
          <w:b/>
          <w:sz w:val="24"/>
          <w:szCs w:val="24"/>
          <w:lang w:val="ro-MD" w:eastAsia="ro-RO"/>
        </w:rPr>
      </w:pPr>
      <w:bookmarkStart w:id="45" w:name="_Toc57308262"/>
      <w:r>
        <w:rPr>
          <w:b/>
          <w:color w:val="auto"/>
        </w:rPr>
        <w:t>КОНСТАТАЦИИ</w:t>
      </w:r>
      <w:bookmarkEnd w:id="45"/>
    </w:p>
    <w:p w:rsidR="000763BF" w:rsidRPr="00560AC1" w:rsidRDefault="000763BF" w:rsidP="000763BF">
      <w:pPr>
        <w:pStyle w:val="a5"/>
        <w:ind w:left="0"/>
        <w:jc w:val="both"/>
        <w:rPr>
          <w:rFonts w:asciiTheme="majorHAnsi" w:eastAsia="Times New Roman" w:hAnsiTheme="majorHAnsi" w:cstheme="majorHAnsi"/>
          <w:b/>
          <w:sz w:val="16"/>
          <w:szCs w:val="16"/>
          <w:lang w:val="ro-MD" w:eastAsia="ro-RO"/>
        </w:rPr>
      </w:pPr>
    </w:p>
    <w:p w:rsidR="00DC49DB" w:rsidRPr="00793C80" w:rsidRDefault="0057642E" w:rsidP="00901F35">
      <w:pPr>
        <w:pStyle w:val="a5"/>
        <w:spacing w:line="276" w:lineRule="auto"/>
        <w:ind w:left="0" w:firstLine="360"/>
        <w:jc w:val="both"/>
        <w:rPr>
          <w:rFonts w:asciiTheme="majorHAnsi" w:hAnsiTheme="majorHAnsi" w:cstheme="majorHAnsi"/>
          <w:b/>
          <w:i/>
          <w:sz w:val="8"/>
          <w:szCs w:val="8"/>
          <w:lang w:val="ro-MD"/>
        </w:rPr>
      </w:pPr>
      <w:r w:rsidRPr="00793C80">
        <w:rPr>
          <w:rFonts w:asciiTheme="majorHAnsi" w:hAnsiTheme="majorHAnsi" w:cstheme="majorHAnsi"/>
          <w:b/>
          <w:i/>
          <w:lang w:val="ro-MD"/>
        </w:rPr>
        <w:t>Конкретная цель №</w:t>
      </w:r>
      <w:r w:rsidR="001715BE" w:rsidRPr="00793C80">
        <w:rPr>
          <w:rFonts w:asciiTheme="majorHAnsi" w:hAnsiTheme="majorHAnsi" w:cstheme="majorHAnsi"/>
          <w:b/>
          <w:i/>
          <w:lang w:val="ro-MD"/>
        </w:rPr>
        <w:t>1</w:t>
      </w:r>
      <w:r w:rsidR="00DD406E" w:rsidRPr="00793C80">
        <w:rPr>
          <w:rFonts w:asciiTheme="majorHAnsi" w:hAnsiTheme="majorHAnsi" w:cstheme="majorHAnsi"/>
          <w:b/>
          <w:i/>
          <w:lang w:val="ro-MD"/>
        </w:rPr>
        <w:t>.</w:t>
      </w:r>
      <w:r w:rsidR="001715BE" w:rsidRPr="00793C80">
        <w:rPr>
          <w:rFonts w:asciiTheme="majorHAnsi" w:hAnsiTheme="majorHAnsi" w:cstheme="majorHAnsi"/>
          <w:b/>
          <w:i/>
          <w:lang w:val="ro-MD"/>
        </w:rPr>
        <w:t xml:space="preserve"> </w:t>
      </w:r>
      <w:r w:rsidR="00BB1FE1" w:rsidRPr="00793C80">
        <w:rPr>
          <w:rFonts w:asciiTheme="majorHAnsi" w:hAnsiTheme="majorHAnsi" w:cstheme="majorHAnsi"/>
          <w:b/>
          <w:i/>
          <w:lang w:val="ro-MD"/>
        </w:rPr>
        <w:t xml:space="preserve">Были ли проведены оценка, исполнение и отчетность доходов, взимаемых в государственный бюджет, в соответствии с нормативными положениями? </w:t>
      </w:r>
    </w:p>
    <w:p w:rsidR="00DD406E" w:rsidRPr="00F93DA2" w:rsidRDefault="001E6D93" w:rsidP="00CE065D">
      <w:pPr>
        <w:pStyle w:val="3"/>
        <w:numPr>
          <w:ilvl w:val="1"/>
          <w:numId w:val="23"/>
        </w:numPr>
        <w:tabs>
          <w:tab w:val="left" w:pos="720"/>
          <w:tab w:val="left" w:pos="900"/>
        </w:tabs>
        <w:ind w:left="0" w:firstLine="360"/>
        <w:jc w:val="both"/>
        <w:rPr>
          <w:b/>
          <w:color w:val="auto"/>
          <w:lang w:val="ro-MD"/>
        </w:rPr>
      </w:pPr>
      <w:r>
        <w:rPr>
          <w:b/>
          <w:color w:val="auto"/>
          <w:lang w:val="ro-MD"/>
        </w:rPr>
        <w:t xml:space="preserve"> </w:t>
      </w:r>
      <w:bookmarkStart w:id="46" w:name="_Toc57308263"/>
      <w:r w:rsidR="00CE065D" w:rsidRPr="00CE065D">
        <w:rPr>
          <w:b/>
          <w:color w:val="auto"/>
          <w:lang w:val="ro-MD"/>
        </w:rPr>
        <w:t xml:space="preserve">Бюджетный прогноз доходов, администрируемых </w:t>
      </w:r>
      <w:r w:rsidR="00A83A11" w:rsidRPr="00793C80">
        <w:rPr>
          <w:b/>
          <w:color w:val="auto"/>
          <w:lang w:val="ro-MD"/>
        </w:rPr>
        <w:t>Т</w:t>
      </w:r>
      <w:r w:rsidR="00CE065D" w:rsidRPr="00CE065D">
        <w:rPr>
          <w:b/>
          <w:color w:val="auto"/>
          <w:lang w:val="ro-MD"/>
        </w:rPr>
        <w:t xml:space="preserve">аможенной службой, регистрирует некоторые </w:t>
      </w:r>
      <w:r w:rsidR="00901F35" w:rsidRPr="00901F35">
        <w:rPr>
          <w:b/>
          <w:color w:val="auto"/>
          <w:lang w:val="ro-MD"/>
        </w:rPr>
        <w:t>резервы</w:t>
      </w:r>
      <w:r w:rsidR="00FD7AEC">
        <w:rPr>
          <w:b/>
          <w:color w:val="auto"/>
          <w:lang w:val="ro-MD"/>
        </w:rPr>
        <w:t>.</w:t>
      </w:r>
      <w:bookmarkEnd w:id="46"/>
    </w:p>
    <w:p w:rsidR="001715BE" w:rsidRPr="00872F4C" w:rsidRDefault="00CE065D" w:rsidP="005A3215">
      <w:pPr>
        <w:pStyle w:val="a5"/>
        <w:spacing w:line="276" w:lineRule="auto"/>
        <w:ind w:left="0"/>
        <w:jc w:val="both"/>
        <w:rPr>
          <w:rFonts w:asciiTheme="majorHAnsi" w:eastAsia="Times New Roman" w:hAnsiTheme="majorHAnsi" w:cstheme="majorHAnsi"/>
          <w:sz w:val="24"/>
          <w:szCs w:val="24"/>
          <w:lang w:val="ro-MD"/>
        </w:rPr>
      </w:pPr>
      <w:r w:rsidRPr="00CE065D">
        <w:rPr>
          <w:rFonts w:asciiTheme="majorHAnsi" w:eastAsia="Times New Roman" w:hAnsiTheme="majorHAnsi" w:cstheme="majorHAnsi"/>
          <w:sz w:val="24"/>
          <w:szCs w:val="24"/>
          <w:lang w:val="ro-MD"/>
        </w:rPr>
        <w:t xml:space="preserve">В соответствии с функциональными </w:t>
      </w:r>
      <w:r w:rsidR="00E932AB">
        <w:rPr>
          <w:rFonts w:asciiTheme="majorHAnsi" w:eastAsia="Times New Roman" w:hAnsiTheme="majorHAnsi" w:cstheme="majorHAnsi"/>
          <w:sz w:val="24"/>
          <w:szCs w:val="24"/>
          <w:lang w:val="ru-RU"/>
        </w:rPr>
        <w:t>обязанност</w:t>
      </w:r>
      <w:r w:rsidRPr="00CE065D">
        <w:rPr>
          <w:rFonts w:asciiTheme="majorHAnsi" w:eastAsia="Times New Roman" w:hAnsiTheme="majorHAnsi" w:cstheme="majorHAnsi"/>
          <w:sz w:val="24"/>
          <w:szCs w:val="24"/>
          <w:lang w:val="ro-MD"/>
        </w:rPr>
        <w:t>ями</w:t>
      </w:r>
      <w:r w:rsidR="00E932AB">
        <w:rPr>
          <w:rFonts w:asciiTheme="majorHAnsi" w:eastAsia="Times New Roman" w:hAnsiTheme="majorHAnsi" w:cstheme="majorHAnsi"/>
          <w:sz w:val="24"/>
          <w:szCs w:val="24"/>
          <w:lang w:val="ru-RU"/>
        </w:rPr>
        <w:t>,</w:t>
      </w:r>
      <w:r w:rsidRPr="00CE065D">
        <w:rPr>
          <w:rFonts w:asciiTheme="majorHAnsi" w:eastAsia="Times New Roman" w:hAnsiTheme="majorHAnsi" w:cstheme="majorHAnsi"/>
          <w:sz w:val="24"/>
          <w:szCs w:val="24"/>
          <w:lang w:val="ro-MD"/>
        </w:rPr>
        <w:t xml:space="preserve"> </w:t>
      </w:r>
      <w:r w:rsidR="00E932AB">
        <w:rPr>
          <w:rFonts w:asciiTheme="majorHAnsi" w:eastAsia="Times New Roman" w:hAnsiTheme="majorHAnsi" w:cstheme="majorHAnsi"/>
          <w:sz w:val="24"/>
          <w:szCs w:val="24"/>
          <w:lang w:val="ro-MD"/>
        </w:rPr>
        <w:t>ТС</w:t>
      </w:r>
      <w:r w:rsidRPr="00CE065D">
        <w:rPr>
          <w:rFonts w:asciiTheme="majorHAnsi" w:eastAsia="Times New Roman" w:hAnsiTheme="majorHAnsi" w:cstheme="majorHAnsi"/>
          <w:sz w:val="24"/>
          <w:szCs w:val="24"/>
          <w:lang w:val="ro-MD"/>
        </w:rPr>
        <w:t xml:space="preserve"> </w:t>
      </w:r>
      <w:r w:rsidR="00DA4DA5">
        <w:rPr>
          <w:rFonts w:asciiTheme="majorHAnsi" w:eastAsia="Times New Roman" w:hAnsiTheme="majorHAnsi" w:cstheme="majorHAnsi"/>
          <w:sz w:val="24"/>
          <w:szCs w:val="24"/>
          <w:lang w:val="ru-RU"/>
        </w:rPr>
        <w:t>реализу</w:t>
      </w:r>
      <w:r w:rsidRPr="00CE065D">
        <w:rPr>
          <w:rFonts w:asciiTheme="majorHAnsi" w:eastAsia="Times New Roman" w:hAnsiTheme="majorHAnsi" w:cstheme="majorHAnsi"/>
          <w:sz w:val="24"/>
          <w:szCs w:val="24"/>
          <w:lang w:val="ro-MD"/>
        </w:rPr>
        <w:t>ет таможенную политику</w:t>
      </w:r>
      <w:r w:rsidR="00DA4DA5">
        <w:rPr>
          <w:rFonts w:asciiTheme="majorHAnsi" w:eastAsia="Times New Roman" w:hAnsiTheme="majorHAnsi" w:cstheme="majorHAnsi"/>
          <w:sz w:val="24"/>
          <w:szCs w:val="24"/>
          <w:lang w:val="ru-RU"/>
        </w:rPr>
        <w:t xml:space="preserve"> государства</w:t>
      </w:r>
      <w:r w:rsidRPr="00CE065D">
        <w:rPr>
          <w:rFonts w:asciiTheme="majorHAnsi" w:eastAsia="Times New Roman" w:hAnsiTheme="majorHAnsi" w:cstheme="majorHAnsi"/>
          <w:sz w:val="24"/>
          <w:szCs w:val="24"/>
          <w:lang w:val="ro-MD"/>
        </w:rPr>
        <w:t xml:space="preserve">, обеспечивая полноту </w:t>
      </w:r>
      <w:r w:rsidR="00DA4DA5" w:rsidRPr="00DA4DA5">
        <w:rPr>
          <w:rFonts w:asciiTheme="majorHAnsi" w:eastAsia="Times New Roman" w:hAnsiTheme="majorHAnsi" w:cstheme="majorHAnsi"/>
          <w:sz w:val="24"/>
          <w:szCs w:val="24"/>
          <w:lang w:val="ru-RU"/>
        </w:rPr>
        <w:t>взима</w:t>
      </w:r>
      <w:r w:rsidR="00DA4DA5">
        <w:rPr>
          <w:rFonts w:asciiTheme="majorHAnsi" w:eastAsia="Times New Roman" w:hAnsiTheme="majorHAnsi" w:cstheme="majorHAnsi"/>
          <w:sz w:val="24"/>
          <w:szCs w:val="24"/>
          <w:lang w:val="ru-RU"/>
        </w:rPr>
        <w:t>ния</w:t>
      </w:r>
      <w:r w:rsidR="00DA4DA5" w:rsidRPr="00DA4DA5">
        <w:rPr>
          <w:rFonts w:asciiTheme="majorHAnsi" w:eastAsia="Times New Roman" w:hAnsiTheme="majorHAnsi" w:cstheme="majorHAnsi"/>
          <w:sz w:val="24"/>
          <w:szCs w:val="24"/>
          <w:lang w:val="ru-RU"/>
        </w:rPr>
        <w:t xml:space="preserve"> </w:t>
      </w:r>
      <w:r w:rsidR="00D24A8E">
        <w:rPr>
          <w:rFonts w:asciiTheme="majorHAnsi" w:eastAsia="Times New Roman" w:hAnsiTheme="majorHAnsi" w:cstheme="majorHAnsi"/>
          <w:sz w:val="24"/>
          <w:szCs w:val="24"/>
          <w:lang w:val="ru-RU"/>
        </w:rPr>
        <w:t>таможенных платежей</w:t>
      </w:r>
      <w:r w:rsidRPr="00CE065D">
        <w:rPr>
          <w:rFonts w:asciiTheme="majorHAnsi" w:eastAsia="Times New Roman" w:hAnsiTheme="majorHAnsi" w:cstheme="majorHAnsi"/>
          <w:sz w:val="24"/>
          <w:szCs w:val="24"/>
          <w:lang w:val="ro-MD"/>
        </w:rPr>
        <w:t xml:space="preserve">, таких как: налог на добавленную стоимость, таможенный сбор, акцизы, </w:t>
      </w:r>
      <w:r w:rsidR="00DA4DA5">
        <w:rPr>
          <w:rFonts w:asciiTheme="majorHAnsi" w:eastAsia="Times New Roman" w:hAnsiTheme="majorHAnsi" w:cstheme="majorHAnsi"/>
          <w:sz w:val="24"/>
          <w:szCs w:val="24"/>
          <w:lang w:val="ru-RU"/>
        </w:rPr>
        <w:t>плата</w:t>
      </w:r>
      <w:r w:rsidRPr="00CE065D">
        <w:rPr>
          <w:rFonts w:asciiTheme="majorHAnsi" w:eastAsia="Times New Roman" w:hAnsiTheme="majorHAnsi" w:cstheme="majorHAnsi"/>
          <w:sz w:val="24"/>
          <w:szCs w:val="24"/>
          <w:lang w:val="ro-MD"/>
        </w:rPr>
        <w:t xml:space="preserve"> </w:t>
      </w:r>
      <w:r w:rsidR="00E932AB">
        <w:rPr>
          <w:rFonts w:asciiTheme="majorHAnsi" w:eastAsia="Times New Roman" w:hAnsiTheme="majorHAnsi" w:cstheme="majorHAnsi"/>
          <w:sz w:val="24"/>
          <w:szCs w:val="24"/>
          <w:lang w:val="ru-RU"/>
        </w:rPr>
        <w:t>з</w:t>
      </w:r>
      <w:r w:rsidRPr="00CE065D">
        <w:rPr>
          <w:rFonts w:asciiTheme="majorHAnsi" w:eastAsia="Times New Roman" w:hAnsiTheme="majorHAnsi" w:cstheme="majorHAnsi"/>
          <w:sz w:val="24"/>
          <w:szCs w:val="24"/>
          <w:lang w:val="ro-MD"/>
        </w:rPr>
        <w:t>а таможенные процедуры, другие платежи, предусмотренные законодательством, которые составляют преимущественно доход</w:t>
      </w:r>
      <w:r w:rsidR="00DA4DA5">
        <w:rPr>
          <w:rFonts w:asciiTheme="majorHAnsi" w:eastAsia="Times New Roman" w:hAnsiTheme="majorHAnsi" w:cstheme="majorHAnsi"/>
          <w:sz w:val="24"/>
          <w:szCs w:val="24"/>
          <w:lang w:val="ru-RU"/>
        </w:rPr>
        <w:t>ную</w:t>
      </w:r>
      <w:r w:rsidRPr="00CE065D">
        <w:rPr>
          <w:rFonts w:asciiTheme="majorHAnsi" w:eastAsia="Times New Roman" w:hAnsiTheme="majorHAnsi" w:cstheme="majorHAnsi"/>
          <w:sz w:val="24"/>
          <w:szCs w:val="24"/>
          <w:lang w:val="ro-MD"/>
        </w:rPr>
        <w:t xml:space="preserve"> </w:t>
      </w:r>
      <w:r w:rsidR="00DA4DA5" w:rsidRPr="00CE065D">
        <w:rPr>
          <w:rFonts w:asciiTheme="majorHAnsi" w:eastAsia="Times New Roman" w:hAnsiTheme="majorHAnsi" w:cstheme="majorHAnsi"/>
          <w:sz w:val="24"/>
          <w:szCs w:val="24"/>
          <w:lang w:val="ro-MD"/>
        </w:rPr>
        <w:t xml:space="preserve">часть </w:t>
      </w:r>
      <w:r w:rsidRPr="00CE065D">
        <w:rPr>
          <w:rFonts w:asciiTheme="majorHAnsi" w:eastAsia="Times New Roman" w:hAnsiTheme="majorHAnsi" w:cstheme="majorHAnsi"/>
          <w:sz w:val="24"/>
          <w:szCs w:val="24"/>
          <w:lang w:val="ro-MD"/>
        </w:rPr>
        <w:t xml:space="preserve">государственного бюджета, регулируются Таможенным кодексом, </w:t>
      </w:r>
      <w:r w:rsidR="00DA4DA5">
        <w:rPr>
          <w:rFonts w:asciiTheme="majorHAnsi" w:eastAsia="Times New Roman" w:hAnsiTheme="majorHAnsi" w:cstheme="majorHAnsi"/>
          <w:sz w:val="24"/>
          <w:szCs w:val="24"/>
          <w:lang w:val="ru-RU"/>
        </w:rPr>
        <w:t>Н</w:t>
      </w:r>
      <w:r w:rsidRPr="00CE065D">
        <w:rPr>
          <w:rFonts w:asciiTheme="majorHAnsi" w:eastAsia="Times New Roman" w:hAnsiTheme="majorHAnsi" w:cstheme="majorHAnsi"/>
          <w:sz w:val="24"/>
          <w:szCs w:val="24"/>
          <w:lang w:val="ro-MD"/>
        </w:rPr>
        <w:t>алоговым кодексом, Закон</w:t>
      </w:r>
      <w:r w:rsidR="00DA4DA5">
        <w:rPr>
          <w:rFonts w:asciiTheme="majorHAnsi" w:eastAsia="Times New Roman" w:hAnsiTheme="majorHAnsi" w:cstheme="majorHAnsi"/>
          <w:sz w:val="24"/>
          <w:szCs w:val="24"/>
          <w:lang w:val="ru-RU"/>
        </w:rPr>
        <w:t>ом</w:t>
      </w:r>
      <w:r w:rsidRPr="00CE065D">
        <w:rPr>
          <w:rFonts w:asciiTheme="majorHAnsi" w:eastAsia="Times New Roman" w:hAnsiTheme="majorHAnsi" w:cstheme="majorHAnsi"/>
          <w:sz w:val="24"/>
          <w:szCs w:val="24"/>
          <w:lang w:val="ro-MD"/>
        </w:rPr>
        <w:t xml:space="preserve"> №1380-XIII от 20.11.1997</w:t>
      </w:r>
      <w:r w:rsidR="00407EE7">
        <w:rPr>
          <w:rFonts w:asciiTheme="majorHAnsi" w:eastAsia="Times New Roman" w:hAnsiTheme="majorHAnsi" w:cstheme="majorHAnsi"/>
          <w:sz w:val="24"/>
          <w:szCs w:val="24"/>
          <w:lang w:val="ru-RU"/>
        </w:rPr>
        <w:t>, Законом №</w:t>
      </w:r>
      <w:r w:rsidRPr="00CE065D">
        <w:rPr>
          <w:rFonts w:asciiTheme="majorHAnsi" w:eastAsia="Times New Roman" w:hAnsiTheme="majorHAnsi" w:cstheme="majorHAnsi"/>
          <w:sz w:val="24"/>
          <w:szCs w:val="24"/>
          <w:lang w:val="ro-MD"/>
        </w:rPr>
        <w:t>172 от 27.07.2018</w:t>
      </w:r>
      <w:r w:rsidR="00407EE7" w:rsidRPr="00872F4C">
        <w:rPr>
          <w:rStyle w:val="ac"/>
          <w:rFonts w:asciiTheme="majorHAnsi" w:eastAsia="Times New Roman" w:hAnsiTheme="majorHAnsi" w:cstheme="majorHAnsi"/>
          <w:sz w:val="24"/>
          <w:szCs w:val="24"/>
          <w:lang w:val="ro-MD"/>
        </w:rPr>
        <w:footnoteReference w:id="11"/>
      </w:r>
      <w:r w:rsidRPr="00CE065D">
        <w:rPr>
          <w:rFonts w:asciiTheme="majorHAnsi" w:eastAsia="Times New Roman" w:hAnsiTheme="majorHAnsi" w:cstheme="majorHAnsi"/>
          <w:sz w:val="24"/>
          <w:szCs w:val="24"/>
          <w:lang w:val="ro-MD"/>
        </w:rPr>
        <w:t>, други</w:t>
      </w:r>
      <w:r w:rsidR="00407EE7">
        <w:rPr>
          <w:rFonts w:asciiTheme="majorHAnsi" w:eastAsia="Times New Roman" w:hAnsiTheme="majorHAnsi" w:cstheme="majorHAnsi"/>
          <w:sz w:val="24"/>
          <w:szCs w:val="24"/>
          <w:lang w:val="ru-RU"/>
        </w:rPr>
        <w:t>ми</w:t>
      </w:r>
      <w:r w:rsidRPr="00CE065D">
        <w:rPr>
          <w:rFonts w:asciiTheme="majorHAnsi" w:eastAsia="Times New Roman" w:hAnsiTheme="majorHAnsi" w:cstheme="majorHAnsi"/>
          <w:sz w:val="24"/>
          <w:szCs w:val="24"/>
          <w:lang w:val="ro-MD"/>
        </w:rPr>
        <w:t xml:space="preserve"> законодательны</w:t>
      </w:r>
      <w:r w:rsidR="00407EE7">
        <w:rPr>
          <w:rFonts w:asciiTheme="majorHAnsi" w:eastAsia="Times New Roman" w:hAnsiTheme="majorHAnsi" w:cstheme="majorHAnsi"/>
          <w:sz w:val="24"/>
          <w:szCs w:val="24"/>
          <w:lang w:val="ru-RU"/>
        </w:rPr>
        <w:t>ми</w:t>
      </w:r>
      <w:r w:rsidRPr="00CE065D">
        <w:rPr>
          <w:rFonts w:asciiTheme="majorHAnsi" w:eastAsia="Times New Roman" w:hAnsiTheme="majorHAnsi" w:cstheme="majorHAnsi"/>
          <w:sz w:val="24"/>
          <w:szCs w:val="24"/>
          <w:lang w:val="ro-MD"/>
        </w:rPr>
        <w:t xml:space="preserve"> и нормативны</w:t>
      </w:r>
      <w:r w:rsidR="00407EE7">
        <w:rPr>
          <w:rFonts w:asciiTheme="majorHAnsi" w:eastAsia="Times New Roman" w:hAnsiTheme="majorHAnsi" w:cstheme="majorHAnsi"/>
          <w:sz w:val="24"/>
          <w:szCs w:val="24"/>
          <w:lang w:val="ru-RU"/>
        </w:rPr>
        <w:t>ми</w:t>
      </w:r>
      <w:r w:rsidRPr="00CE065D">
        <w:rPr>
          <w:rFonts w:asciiTheme="majorHAnsi" w:eastAsia="Times New Roman" w:hAnsiTheme="majorHAnsi" w:cstheme="majorHAnsi"/>
          <w:sz w:val="24"/>
          <w:szCs w:val="24"/>
          <w:lang w:val="ro-MD"/>
        </w:rPr>
        <w:t xml:space="preserve"> акт</w:t>
      </w:r>
      <w:r w:rsidR="00407EE7">
        <w:rPr>
          <w:rFonts w:asciiTheme="majorHAnsi" w:eastAsia="Times New Roman" w:hAnsiTheme="majorHAnsi" w:cstheme="majorHAnsi"/>
          <w:sz w:val="24"/>
          <w:szCs w:val="24"/>
          <w:lang w:val="ru-RU"/>
        </w:rPr>
        <w:t>ами</w:t>
      </w:r>
      <w:r w:rsidRPr="00CE065D">
        <w:rPr>
          <w:rFonts w:asciiTheme="majorHAnsi" w:eastAsia="Times New Roman" w:hAnsiTheme="majorHAnsi" w:cstheme="majorHAnsi"/>
          <w:sz w:val="24"/>
          <w:szCs w:val="24"/>
          <w:lang w:val="ro-MD"/>
        </w:rPr>
        <w:t xml:space="preserve">, а также на основании внутренних указаний, утвержденных </w:t>
      </w:r>
      <w:r w:rsidR="00407EE7">
        <w:rPr>
          <w:rFonts w:asciiTheme="majorHAnsi" w:eastAsia="Times New Roman" w:hAnsiTheme="majorHAnsi" w:cstheme="majorHAnsi"/>
          <w:sz w:val="24"/>
          <w:szCs w:val="24"/>
          <w:lang w:val="ru-RU"/>
        </w:rPr>
        <w:t>П</w:t>
      </w:r>
      <w:r w:rsidRPr="00CE065D">
        <w:rPr>
          <w:rFonts w:asciiTheme="majorHAnsi" w:eastAsia="Times New Roman" w:hAnsiTheme="majorHAnsi" w:cstheme="majorHAnsi"/>
          <w:sz w:val="24"/>
          <w:szCs w:val="24"/>
          <w:lang w:val="ro-MD"/>
        </w:rPr>
        <w:t xml:space="preserve">риказами директора </w:t>
      </w:r>
      <w:r w:rsidR="00E932AB">
        <w:rPr>
          <w:rFonts w:asciiTheme="majorHAnsi" w:eastAsia="Times New Roman" w:hAnsiTheme="majorHAnsi" w:cstheme="majorHAnsi"/>
          <w:sz w:val="24"/>
          <w:szCs w:val="24"/>
          <w:lang w:val="ro-MD"/>
        </w:rPr>
        <w:t>ТС</w:t>
      </w:r>
      <w:r w:rsidR="00DD406E" w:rsidRPr="00872F4C">
        <w:rPr>
          <w:rFonts w:asciiTheme="majorHAnsi" w:eastAsia="Times New Roman" w:hAnsiTheme="majorHAnsi" w:cstheme="majorHAnsi"/>
          <w:sz w:val="24"/>
          <w:szCs w:val="24"/>
          <w:lang w:val="ro-MD"/>
        </w:rPr>
        <w:t xml:space="preserve">. </w:t>
      </w:r>
    </w:p>
    <w:p w:rsidR="005A3215" w:rsidRPr="00BD0221" w:rsidRDefault="005A3215" w:rsidP="00732C09">
      <w:pPr>
        <w:pStyle w:val="a5"/>
        <w:ind w:left="0"/>
        <w:jc w:val="both"/>
        <w:rPr>
          <w:rFonts w:asciiTheme="majorHAnsi" w:hAnsiTheme="majorHAnsi" w:cstheme="majorHAnsi"/>
          <w:sz w:val="12"/>
          <w:szCs w:val="12"/>
          <w:lang w:val="ro-MD"/>
        </w:rPr>
      </w:pPr>
    </w:p>
    <w:p w:rsidR="0049381D" w:rsidRPr="00872F4C" w:rsidRDefault="00CE065D" w:rsidP="00521CCF">
      <w:pPr>
        <w:pStyle w:val="a7"/>
        <w:spacing w:line="276" w:lineRule="auto"/>
        <w:ind w:firstLine="0"/>
        <w:rPr>
          <w:rFonts w:asciiTheme="majorHAnsi" w:hAnsiTheme="majorHAnsi" w:cstheme="majorHAnsi"/>
          <w:i/>
          <w:iCs/>
          <w:lang w:val="ro-MD"/>
        </w:rPr>
      </w:pPr>
      <w:r w:rsidRPr="00CE065D">
        <w:rPr>
          <w:rFonts w:asciiTheme="majorHAnsi" w:hAnsiTheme="majorHAnsi" w:cstheme="majorHAnsi"/>
          <w:i/>
          <w:iCs/>
          <w:lang w:val="ro-MD"/>
        </w:rPr>
        <w:t>Согласно законодатель</w:t>
      </w:r>
      <w:r w:rsidR="0005076D" w:rsidRPr="0005076D">
        <w:rPr>
          <w:rFonts w:asciiTheme="majorHAnsi" w:hAnsiTheme="majorHAnsi" w:cstheme="majorHAnsi"/>
          <w:i/>
          <w:iCs/>
          <w:lang w:val="ro-MD"/>
        </w:rPr>
        <w:t>ству</w:t>
      </w:r>
      <w:r w:rsidR="0005076D" w:rsidRPr="00872F4C">
        <w:rPr>
          <w:rStyle w:val="ac"/>
          <w:rFonts w:asciiTheme="majorHAnsi" w:hAnsiTheme="majorHAnsi" w:cstheme="majorHAnsi"/>
          <w:i/>
          <w:iCs/>
          <w:lang w:val="ro-MD"/>
        </w:rPr>
        <w:footnoteReference w:id="12"/>
      </w:r>
      <w:r w:rsidRPr="00CE065D">
        <w:rPr>
          <w:rFonts w:asciiTheme="majorHAnsi" w:hAnsiTheme="majorHAnsi" w:cstheme="majorHAnsi"/>
          <w:i/>
          <w:iCs/>
          <w:lang w:val="ro-MD"/>
        </w:rPr>
        <w:t>, оценка и прогнозирование доходов, администрируемых таможенными органами, является прерогативой МФ</w:t>
      </w:r>
      <w:r w:rsidR="0049381D" w:rsidRPr="00872F4C">
        <w:rPr>
          <w:rFonts w:asciiTheme="majorHAnsi" w:hAnsiTheme="majorHAnsi" w:cstheme="majorHAnsi"/>
          <w:i/>
          <w:iCs/>
          <w:lang w:val="ro-MD"/>
        </w:rPr>
        <w:t xml:space="preserve">. </w:t>
      </w:r>
    </w:p>
    <w:p w:rsidR="00CB2CF2" w:rsidRPr="00872F4C" w:rsidRDefault="00CE065D" w:rsidP="00964A34">
      <w:pPr>
        <w:spacing w:after="0"/>
        <w:ind w:right="-2"/>
        <w:jc w:val="both"/>
        <w:rPr>
          <w:rFonts w:asciiTheme="majorHAnsi" w:hAnsiTheme="majorHAnsi" w:cstheme="majorHAnsi"/>
          <w:sz w:val="24"/>
          <w:szCs w:val="24"/>
          <w:lang w:val="ro-MD"/>
        </w:rPr>
      </w:pPr>
      <w:r w:rsidRPr="00CE065D">
        <w:rPr>
          <w:rFonts w:asciiTheme="majorHAnsi" w:hAnsiTheme="majorHAnsi" w:cstheme="majorHAnsi"/>
          <w:sz w:val="24"/>
          <w:szCs w:val="24"/>
          <w:lang w:val="ro-MD"/>
        </w:rPr>
        <w:t xml:space="preserve">Из общего объема доходов государственного бюджета, которые должны были администрировать органы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xml:space="preserve">, согласно Закону </w:t>
      </w:r>
      <w:r w:rsidR="0005076D">
        <w:rPr>
          <w:rFonts w:asciiTheme="majorHAnsi" w:hAnsiTheme="majorHAnsi" w:cstheme="majorHAnsi"/>
          <w:sz w:val="24"/>
          <w:szCs w:val="24"/>
        </w:rPr>
        <w:t>о</w:t>
      </w:r>
      <w:r w:rsidRPr="00CE065D">
        <w:rPr>
          <w:rFonts w:asciiTheme="majorHAnsi" w:hAnsiTheme="majorHAnsi" w:cstheme="majorHAnsi"/>
          <w:sz w:val="24"/>
          <w:szCs w:val="24"/>
          <w:lang w:val="ro-MD"/>
        </w:rPr>
        <w:t xml:space="preserve"> государственном бюджете на 2019 год</w:t>
      </w:r>
      <w:r w:rsidR="0005076D" w:rsidRPr="00872F4C">
        <w:rPr>
          <w:rStyle w:val="ac"/>
          <w:rFonts w:asciiTheme="majorHAnsi" w:hAnsiTheme="majorHAnsi" w:cstheme="majorHAnsi"/>
          <w:sz w:val="24"/>
          <w:szCs w:val="24"/>
          <w:lang w:val="ro-MD"/>
        </w:rPr>
        <w:footnoteReference w:id="13"/>
      </w:r>
      <w:r w:rsidRPr="00CE065D">
        <w:rPr>
          <w:rFonts w:asciiTheme="majorHAnsi" w:hAnsiTheme="majorHAnsi" w:cstheme="majorHAnsi"/>
          <w:sz w:val="24"/>
          <w:szCs w:val="24"/>
          <w:lang w:val="ro-MD"/>
        </w:rPr>
        <w:t>, изначально были утверждены доходы в размере 23 592,9 млн.</w:t>
      </w:r>
      <w:r w:rsidR="0005076D">
        <w:rPr>
          <w:rFonts w:asciiTheme="majorHAnsi" w:hAnsiTheme="majorHAnsi" w:cstheme="majorHAnsi"/>
          <w:sz w:val="24"/>
          <w:szCs w:val="24"/>
        </w:rPr>
        <w:t xml:space="preserve"> </w:t>
      </w:r>
      <w:r w:rsidRPr="00CE065D">
        <w:rPr>
          <w:rFonts w:asciiTheme="majorHAnsi" w:hAnsiTheme="majorHAnsi" w:cstheme="majorHAnsi"/>
          <w:sz w:val="24"/>
          <w:szCs w:val="24"/>
          <w:lang w:val="ro-MD"/>
        </w:rPr>
        <w:t>ле</w:t>
      </w:r>
      <w:r w:rsidR="0005076D">
        <w:rPr>
          <w:rFonts w:asciiTheme="majorHAnsi" w:hAnsiTheme="majorHAnsi" w:cstheme="majorHAnsi"/>
          <w:sz w:val="24"/>
          <w:szCs w:val="24"/>
        </w:rPr>
        <w:t>ев</w:t>
      </w:r>
      <w:r w:rsidRPr="00CE065D">
        <w:rPr>
          <w:rFonts w:asciiTheme="majorHAnsi" w:hAnsiTheme="majorHAnsi" w:cstheme="majorHAnsi"/>
          <w:sz w:val="24"/>
          <w:szCs w:val="24"/>
          <w:lang w:val="ro-MD"/>
        </w:rPr>
        <w:t xml:space="preserve">, или 59,0% от общей суммы. Впоследствии, при </w:t>
      </w:r>
      <w:r w:rsidR="0005076D">
        <w:rPr>
          <w:rFonts w:asciiTheme="majorHAnsi" w:hAnsiTheme="majorHAnsi" w:cstheme="majorHAnsi"/>
          <w:sz w:val="24"/>
          <w:szCs w:val="24"/>
        </w:rPr>
        <w:t>уточн</w:t>
      </w:r>
      <w:r w:rsidRPr="00CE065D">
        <w:rPr>
          <w:rFonts w:asciiTheme="majorHAnsi" w:hAnsiTheme="majorHAnsi" w:cstheme="majorHAnsi"/>
          <w:sz w:val="24"/>
          <w:szCs w:val="24"/>
          <w:lang w:val="ro-MD"/>
        </w:rPr>
        <w:t xml:space="preserve">ении </w:t>
      </w:r>
      <w:r w:rsidR="0005076D">
        <w:rPr>
          <w:rFonts w:asciiTheme="majorHAnsi" w:hAnsiTheme="majorHAnsi" w:cstheme="majorHAnsi"/>
          <w:sz w:val="24"/>
          <w:szCs w:val="24"/>
        </w:rPr>
        <w:t>ГБ</w:t>
      </w:r>
      <w:r w:rsidR="0005076D" w:rsidRPr="00872F4C">
        <w:rPr>
          <w:rStyle w:val="ac"/>
          <w:rFonts w:asciiTheme="majorHAnsi" w:hAnsiTheme="majorHAnsi" w:cstheme="majorHAnsi"/>
          <w:sz w:val="24"/>
          <w:szCs w:val="24"/>
          <w:lang w:val="ro-MD"/>
        </w:rPr>
        <w:footnoteReference w:id="14"/>
      </w:r>
      <w:r w:rsidRPr="00CE065D">
        <w:rPr>
          <w:rFonts w:asciiTheme="majorHAnsi" w:hAnsiTheme="majorHAnsi" w:cstheme="majorHAnsi"/>
          <w:sz w:val="24"/>
          <w:szCs w:val="24"/>
          <w:lang w:val="ro-MD"/>
        </w:rPr>
        <w:t xml:space="preserve"> доходы, администрируемые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были утверждены в сумме 23 427,1 млн.</w:t>
      </w:r>
      <w:r w:rsidR="0005076D">
        <w:rPr>
          <w:rFonts w:asciiTheme="majorHAnsi" w:hAnsiTheme="majorHAnsi" w:cstheme="majorHAnsi"/>
          <w:sz w:val="24"/>
          <w:szCs w:val="24"/>
        </w:rPr>
        <w:t xml:space="preserve"> </w:t>
      </w:r>
      <w:r w:rsidRPr="00CE065D">
        <w:rPr>
          <w:rFonts w:asciiTheme="majorHAnsi" w:hAnsiTheme="majorHAnsi" w:cstheme="majorHAnsi"/>
          <w:sz w:val="24"/>
          <w:szCs w:val="24"/>
          <w:lang w:val="ro-MD"/>
        </w:rPr>
        <w:t xml:space="preserve">леев, или на 165,8 млн. леев меньше. В результате этих изменений было исключено управление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xml:space="preserve"> </w:t>
      </w:r>
      <w:r w:rsidR="0005076D" w:rsidRPr="0005076D">
        <w:rPr>
          <w:rFonts w:asciiTheme="majorHAnsi" w:hAnsiTheme="majorHAnsi" w:cstheme="majorHAnsi"/>
          <w:sz w:val="24"/>
          <w:szCs w:val="24"/>
          <w:lang w:val="ro-MD"/>
        </w:rPr>
        <w:t>с</w:t>
      </w:r>
      <w:r w:rsidR="0005076D" w:rsidRPr="0005076D">
        <w:rPr>
          <w:rFonts w:asciiTheme="majorHAnsi" w:hAnsiTheme="majorHAnsi" w:cstheme="majorHAnsi"/>
          <w:bCs/>
          <w:iCs/>
          <w:sz w:val="24"/>
          <w:szCs w:val="24"/>
          <w:lang w:val="ro-MD"/>
        </w:rPr>
        <w:t>бором за пользование автомобильными дорогами</w:t>
      </w:r>
      <w:r w:rsidR="0005076D" w:rsidRPr="0005076D">
        <w:rPr>
          <w:rFonts w:asciiTheme="majorHAnsi" w:hAnsiTheme="majorHAnsi" w:cstheme="majorHAnsi"/>
          <w:bCs/>
          <w:sz w:val="24"/>
          <w:szCs w:val="24"/>
          <w:lang w:val="ro-MD"/>
        </w:rPr>
        <w:t> </w:t>
      </w:r>
      <w:r w:rsidR="0005076D" w:rsidRPr="0005076D">
        <w:rPr>
          <w:rFonts w:asciiTheme="majorHAnsi" w:hAnsiTheme="majorHAnsi" w:cstheme="majorHAnsi"/>
          <w:bCs/>
          <w:iCs/>
          <w:sz w:val="24"/>
          <w:szCs w:val="24"/>
          <w:lang w:val="ro-MD"/>
        </w:rPr>
        <w:t>Республики Молдова автомобилями,</w:t>
      </w:r>
      <w:r w:rsidR="0005076D" w:rsidRPr="0005076D">
        <w:rPr>
          <w:rFonts w:asciiTheme="majorHAnsi" w:hAnsiTheme="majorHAnsi" w:cstheme="majorHAnsi"/>
          <w:bCs/>
          <w:sz w:val="24"/>
          <w:szCs w:val="24"/>
          <w:lang w:val="ro-MD"/>
        </w:rPr>
        <w:t> </w:t>
      </w:r>
      <w:r w:rsidR="0005076D" w:rsidRPr="0005076D">
        <w:rPr>
          <w:rFonts w:asciiTheme="majorHAnsi" w:hAnsiTheme="majorHAnsi" w:cstheme="majorHAnsi"/>
          <w:bCs/>
          <w:iCs/>
          <w:sz w:val="24"/>
          <w:szCs w:val="24"/>
          <w:lang w:val="ro-MD"/>
        </w:rPr>
        <w:t>не зарегистрированными в Республике Молдова</w:t>
      </w:r>
      <w:r w:rsidR="0005076D" w:rsidRPr="0005076D">
        <w:rPr>
          <w:rFonts w:asciiTheme="majorHAnsi" w:hAnsiTheme="majorHAnsi" w:cstheme="majorHAnsi"/>
          <w:sz w:val="24"/>
          <w:szCs w:val="24"/>
          <w:lang w:val="ro-MD"/>
        </w:rPr>
        <w:t xml:space="preserve"> </w:t>
      </w:r>
      <w:r w:rsidRPr="00CE065D">
        <w:rPr>
          <w:rFonts w:asciiTheme="majorHAnsi" w:hAnsiTheme="majorHAnsi" w:cstheme="majorHAnsi"/>
          <w:sz w:val="24"/>
          <w:szCs w:val="24"/>
          <w:lang w:val="ro-MD"/>
        </w:rPr>
        <w:t>(виньетка), согласно письму МФ</w:t>
      </w:r>
      <w:r w:rsidR="0005076D" w:rsidRPr="00872F4C">
        <w:rPr>
          <w:rStyle w:val="ac"/>
          <w:rFonts w:asciiTheme="majorHAnsi" w:hAnsiTheme="majorHAnsi" w:cstheme="majorHAnsi"/>
          <w:sz w:val="24"/>
          <w:szCs w:val="24"/>
          <w:lang w:val="ro-MD"/>
        </w:rPr>
        <w:footnoteReference w:id="15"/>
      </w:r>
      <w:r w:rsidRPr="00CE065D">
        <w:rPr>
          <w:rFonts w:asciiTheme="majorHAnsi" w:hAnsiTheme="majorHAnsi" w:cstheme="majorHAnsi"/>
          <w:sz w:val="24"/>
          <w:szCs w:val="24"/>
          <w:lang w:val="ro-MD"/>
        </w:rPr>
        <w:t xml:space="preserve"> от 02.05.2019 года, в сумме 9,0 млн. </w:t>
      </w:r>
      <w:r w:rsidR="0005076D" w:rsidRPr="0005076D">
        <w:rPr>
          <w:rFonts w:asciiTheme="majorHAnsi" w:hAnsiTheme="majorHAnsi" w:cstheme="majorHAnsi"/>
          <w:sz w:val="24"/>
          <w:szCs w:val="24"/>
          <w:lang w:val="ro-MD"/>
        </w:rPr>
        <w:t xml:space="preserve">леев, </w:t>
      </w:r>
      <w:r w:rsidR="00712D65">
        <w:rPr>
          <w:rFonts w:asciiTheme="majorHAnsi" w:hAnsiTheme="majorHAnsi" w:cstheme="majorHAnsi"/>
          <w:sz w:val="24"/>
          <w:szCs w:val="24"/>
        </w:rPr>
        <w:t>одновременно</w:t>
      </w:r>
      <w:r w:rsidRPr="00CE065D">
        <w:rPr>
          <w:rFonts w:asciiTheme="majorHAnsi" w:hAnsiTheme="majorHAnsi" w:cstheme="majorHAnsi"/>
          <w:sz w:val="24"/>
          <w:szCs w:val="24"/>
          <w:lang w:val="ro-MD"/>
        </w:rPr>
        <w:t xml:space="preserve"> были внесены и другие изменения </w:t>
      </w:r>
      <w:r w:rsidR="00712D65">
        <w:rPr>
          <w:rFonts w:asciiTheme="majorHAnsi" w:hAnsiTheme="majorHAnsi" w:cstheme="majorHAnsi"/>
          <w:sz w:val="24"/>
          <w:szCs w:val="24"/>
        </w:rPr>
        <w:t>по</w:t>
      </w:r>
      <w:r w:rsidRPr="00CE065D">
        <w:rPr>
          <w:rFonts w:asciiTheme="majorHAnsi" w:hAnsiTheme="majorHAnsi" w:cstheme="majorHAnsi"/>
          <w:sz w:val="24"/>
          <w:szCs w:val="24"/>
          <w:lang w:val="ro-MD"/>
        </w:rPr>
        <w:t xml:space="preserve"> сокращени</w:t>
      </w:r>
      <w:r w:rsidR="00712D65">
        <w:rPr>
          <w:rFonts w:asciiTheme="majorHAnsi" w:hAnsiTheme="majorHAnsi" w:cstheme="majorHAnsi"/>
          <w:sz w:val="24"/>
          <w:szCs w:val="24"/>
        </w:rPr>
        <w:t>ю</w:t>
      </w:r>
      <w:r w:rsidRPr="00CE065D">
        <w:rPr>
          <w:rFonts w:asciiTheme="majorHAnsi" w:hAnsiTheme="majorHAnsi" w:cstheme="majorHAnsi"/>
          <w:sz w:val="24"/>
          <w:szCs w:val="24"/>
          <w:lang w:val="ro-MD"/>
        </w:rPr>
        <w:t xml:space="preserve"> доходов на сумму 156,5 млн. леев. </w:t>
      </w:r>
    </w:p>
    <w:p w:rsidR="005A3215" w:rsidRPr="00872F4C" w:rsidRDefault="005A3215" w:rsidP="00964A34">
      <w:pPr>
        <w:spacing w:after="0"/>
        <w:ind w:right="-2"/>
        <w:jc w:val="both"/>
        <w:rPr>
          <w:rFonts w:asciiTheme="majorHAnsi" w:hAnsiTheme="majorHAnsi" w:cstheme="majorHAnsi"/>
          <w:sz w:val="8"/>
          <w:szCs w:val="8"/>
          <w:lang w:val="ro-MD"/>
        </w:rPr>
      </w:pPr>
    </w:p>
    <w:p w:rsidR="005A3215" w:rsidRPr="00872F4C" w:rsidRDefault="00CE065D" w:rsidP="005A3215">
      <w:pPr>
        <w:spacing w:after="0"/>
        <w:ind w:right="-2"/>
        <w:jc w:val="both"/>
        <w:rPr>
          <w:rFonts w:asciiTheme="majorHAnsi" w:eastAsia="Times New Roman" w:hAnsiTheme="majorHAnsi" w:cstheme="majorHAnsi"/>
          <w:bCs/>
          <w:iCs/>
          <w:sz w:val="24"/>
          <w:szCs w:val="24"/>
          <w:lang w:val="ro-MD" w:eastAsia="ro-RO"/>
        </w:rPr>
      </w:pPr>
      <w:r w:rsidRPr="00CE065D">
        <w:rPr>
          <w:rFonts w:asciiTheme="majorHAnsi" w:hAnsiTheme="majorHAnsi" w:cstheme="majorHAnsi"/>
          <w:sz w:val="24"/>
          <w:szCs w:val="24"/>
          <w:lang w:val="ro-MD"/>
        </w:rPr>
        <w:t xml:space="preserve">Таким образом, </w:t>
      </w:r>
      <w:r w:rsidR="00712D65">
        <w:rPr>
          <w:rFonts w:asciiTheme="majorHAnsi" w:hAnsiTheme="majorHAnsi" w:cstheme="majorHAnsi"/>
          <w:sz w:val="24"/>
          <w:szCs w:val="24"/>
          <w:lang w:val="ro-MD"/>
        </w:rPr>
        <w:t>за аудируемый период</w:t>
      </w:r>
      <w:r w:rsidRPr="00CE065D">
        <w:rPr>
          <w:rFonts w:asciiTheme="majorHAnsi" w:hAnsiTheme="majorHAnsi" w:cstheme="majorHAnsi"/>
          <w:sz w:val="24"/>
          <w:szCs w:val="24"/>
          <w:lang w:val="ro-MD"/>
        </w:rPr>
        <w:t xml:space="preserve">, а также в предыдущие периоды одним из показателей эффективности, используемых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xml:space="preserve"> при оценке результатов деятельности по администрированию налогов и сборов, был уровень реализации годовой бюджетной задачи. Проведенный аудитом анализ показ</w:t>
      </w:r>
      <w:r w:rsidR="00712D65">
        <w:rPr>
          <w:rFonts w:asciiTheme="majorHAnsi" w:hAnsiTheme="majorHAnsi" w:cstheme="majorHAnsi"/>
          <w:sz w:val="24"/>
          <w:szCs w:val="24"/>
        </w:rPr>
        <w:t>ал</w:t>
      </w:r>
      <w:r w:rsidRPr="00CE065D">
        <w:rPr>
          <w:rFonts w:asciiTheme="majorHAnsi" w:hAnsiTheme="majorHAnsi" w:cstheme="majorHAnsi"/>
          <w:sz w:val="24"/>
          <w:szCs w:val="24"/>
          <w:lang w:val="ro-MD"/>
        </w:rPr>
        <w:t>, что в 2017-2019 г</w:t>
      </w:r>
      <w:r w:rsidR="00712D65">
        <w:rPr>
          <w:rFonts w:asciiTheme="majorHAnsi" w:hAnsiTheme="majorHAnsi" w:cstheme="majorHAnsi"/>
          <w:sz w:val="24"/>
          <w:szCs w:val="24"/>
        </w:rPr>
        <w:t>одах</w:t>
      </w:r>
      <w:r w:rsidRPr="00CE065D">
        <w:rPr>
          <w:rFonts w:asciiTheme="majorHAnsi" w:hAnsiTheme="majorHAnsi" w:cstheme="majorHAnsi"/>
          <w:sz w:val="24"/>
          <w:szCs w:val="24"/>
          <w:lang w:val="ro-MD"/>
        </w:rPr>
        <w:t xml:space="preserve"> годовая бюджетная задача по сбору доходов п</w:t>
      </w:r>
      <w:r w:rsidR="00712D65">
        <w:rPr>
          <w:rFonts w:asciiTheme="majorHAnsi" w:hAnsiTheme="majorHAnsi" w:cstheme="majorHAnsi"/>
          <w:sz w:val="24"/>
          <w:szCs w:val="24"/>
        </w:rPr>
        <w:t>ретерпела</w:t>
      </w:r>
      <w:r w:rsidRPr="00CE065D">
        <w:rPr>
          <w:rFonts w:asciiTheme="majorHAnsi" w:hAnsiTheme="majorHAnsi" w:cstheme="majorHAnsi"/>
          <w:sz w:val="24"/>
          <w:szCs w:val="24"/>
          <w:lang w:val="ro-MD"/>
        </w:rPr>
        <w:t xml:space="preserve"> </w:t>
      </w:r>
      <w:r w:rsidR="00712D65">
        <w:rPr>
          <w:rFonts w:asciiTheme="majorHAnsi" w:hAnsiTheme="majorHAnsi" w:cstheme="majorHAnsi"/>
          <w:sz w:val="24"/>
          <w:szCs w:val="24"/>
        </w:rPr>
        <w:t>уточн</w:t>
      </w:r>
      <w:r w:rsidRPr="00CE065D">
        <w:rPr>
          <w:rFonts w:asciiTheme="majorHAnsi" w:hAnsiTheme="majorHAnsi" w:cstheme="majorHAnsi"/>
          <w:sz w:val="24"/>
          <w:szCs w:val="24"/>
          <w:lang w:val="ro-MD"/>
        </w:rPr>
        <w:t>ения (сокращение/увеличение) первоначально утвержденного плана поступлений, чтобы довести его до уровня, максимально приближенного к уровню фактически собранных таможенных доходов. В этом контексте</w:t>
      </w:r>
      <w:r w:rsidR="00712D65" w:rsidRPr="00712D65">
        <w:rPr>
          <w:rFonts w:asciiTheme="majorHAnsi" w:hAnsiTheme="majorHAnsi" w:cstheme="majorHAnsi"/>
          <w:sz w:val="24"/>
          <w:szCs w:val="24"/>
          <w:lang w:val="ro-MD"/>
        </w:rPr>
        <w:t>,</w:t>
      </w:r>
      <w:r w:rsidRPr="00CE065D">
        <w:rPr>
          <w:rFonts w:asciiTheme="majorHAnsi" w:hAnsiTheme="majorHAnsi" w:cstheme="majorHAnsi"/>
          <w:sz w:val="24"/>
          <w:szCs w:val="24"/>
          <w:lang w:val="ro-MD"/>
        </w:rPr>
        <w:t xml:space="preserve"> аудит </w:t>
      </w:r>
      <w:r w:rsidR="00712D65" w:rsidRPr="00712D65">
        <w:rPr>
          <w:rFonts w:asciiTheme="majorHAnsi" w:hAnsiTheme="majorHAnsi" w:cstheme="majorHAnsi"/>
          <w:sz w:val="24"/>
          <w:szCs w:val="24"/>
          <w:lang w:val="ro-MD"/>
        </w:rPr>
        <w:t>отмеч</w:t>
      </w:r>
      <w:r w:rsidRPr="00CE065D">
        <w:rPr>
          <w:rFonts w:asciiTheme="majorHAnsi" w:hAnsiTheme="majorHAnsi" w:cstheme="majorHAnsi"/>
          <w:sz w:val="24"/>
          <w:szCs w:val="24"/>
          <w:lang w:val="ro-MD"/>
        </w:rPr>
        <w:t xml:space="preserve">ает </w:t>
      </w:r>
      <w:r w:rsidR="00712D65" w:rsidRPr="00712D65">
        <w:rPr>
          <w:rFonts w:asciiTheme="majorHAnsi" w:hAnsiTheme="majorHAnsi" w:cstheme="majorHAnsi"/>
          <w:sz w:val="24"/>
          <w:szCs w:val="24"/>
          <w:lang w:val="ro-MD"/>
        </w:rPr>
        <w:t xml:space="preserve">наличие </w:t>
      </w:r>
      <w:r w:rsidRPr="00CE065D">
        <w:rPr>
          <w:rFonts w:asciiTheme="majorHAnsi" w:hAnsiTheme="majorHAnsi" w:cstheme="majorHAnsi"/>
          <w:sz w:val="24"/>
          <w:szCs w:val="24"/>
          <w:lang w:val="ro-MD"/>
        </w:rPr>
        <w:t>резерв</w:t>
      </w:r>
      <w:r w:rsidR="00712D65" w:rsidRPr="00712D65">
        <w:rPr>
          <w:rFonts w:asciiTheme="majorHAnsi" w:hAnsiTheme="majorHAnsi" w:cstheme="majorHAnsi"/>
          <w:sz w:val="24"/>
          <w:szCs w:val="24"/>
          <w:lang w:val="ro-MD"/>
        </w:rPr>
        <w:t>ов</w:t>
      </w:r>
      <w:r w:rsidRPr="00CE065D">
        <w:rPr>
          <w:rFonts w:asciiTheme="majorHAnsi" w:hAnsiTheme="majorHAnsi" w:cstheme="majorHAnsi"/>
          <w:sz w:val="24"/>
          <w:szCs w:val="24"/>
          <w:lang w:val="ro-MD"/>
        </w:rPr>
        <w:t xml:space="preserve"> в порядке расчета и точности бюджетных оценок доходов, администрируемых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xml:space="preserve">, </w:t>
      </w:r>
      <w:r w:rsidR="00712D65" w:rsidRPr="00712D65">
        <w:rPr>
          <w:rFonts w:asciiTheme="majorHAnsi" w:hAnsiTheme="majorHAnsi" w:cstheme="majorHAnsi"/>
          <w:sz w:val="24"/>
          <w:szCs w:val="24"/>
          <w:lang w:val="ro-MD"/>
        </w:rPr>
        <w:t>которые</w:t>
      </w:r>
      <w:r w:rsidRPr="00CE065D">
        <w:rPr>
          <w:rFonts w:asciiTheme="majorHAnsi" w:hAnsiTheme="majorHAnsi" w:cstheme="majorHAnsi"/>
          <w:sz w:val="24"/>
          <w:szCs w:val="24"/>
          <w:lang w:val="ro-MD"/>
        </w:rPr>
        <w:t xml:space="preserve"> привод</w:t>
      </w:r>
      <w:r w:rsidR="00712D65" w:rsidRPr="00712D65">
        <w:rPr>
          <w:rFonts w:asciiTheme="majorHAnsi" w:hAnsiTheme="majorHAnsi" w:cstheme="majorHAnsi"/>
          <w:sz w:val="24"/>
          <w:szCs w:val="24"/>
          <w:lang w:val="ro-MD"/>
        </w:rPr>
        <w:t>я</w:t>
      </w:r>
      <w:r w:rsidRPr="00CE065D">
        <w:rPr>
          <w:rFonts w:asciiTheme="majorHAnsi" w:hAnsiTheme="majorHAnsi" w:cstheme="majorHAnsi"/>
          <w:sz w:val="24"/>
          <w:szCs w:val="24"/>
          <w:lang w:val="ro-MD"/>
        </w:rPr>
        <w:t xml:space="preserve">т к </w:t>
      </w:r>
      <w:r w:rsidR="00712D65" w:rsidRPr="00712D65">
        <w:rPr>
          <w:rFonts w:asciiTheme="majorHAnsi" w:hAnsiTheme="majorHAnsi" w:cstheme="majorHAnsi"/>
          <w:sz w:val="24"/>
          <w:szCs w:val="24"/>
          <w:lang w:val="ro-MD"/>
        </w:rPr>
        <w:t>колеба</w:t>
      </w:r>
      <w:r w:rsidRPr="00CE065D">
        <w:rPr>
          <w:rFonts w:asciiTheme="majorHAnsi" w:hAnsiTheme="majorHAnsi" w:cstheme="majorHAnsi"/>
          <w:sz w:val="24"/>
          <w:szCs w:val="24"/>
          <w:lang w:val="ro-MD"/>
        </w:rPr>
        <w:t>нию показателей в течение года, что свидетельствует о необходимости совершенствования методологии оценки/планирования доходов</w:t>
      </w:r>
      <w:r w:rsidR="005A3215" w:rsidRPr="00872F4C">
        <w:rPr>
          <w:rFonts w:asciiTheme="majorHAnsi" w:hAnsiTheme="majorHAnsi" w:cstheme="majorHAnsi"/>
          <w:sz w:val="24"/>
          <w:szCs w:val="24"/>
          <w:lang w:val="ro-MD"/>
        </w:rPr>
        <w:t>.</w:t>
      </w:r>
      <w:r w:rsidR="005A3215" w:rsidRPr="00872F4C">
        <w:rPr>
          <w:rFonts w:asciiTheme="majorHAnsi" w:eastAsia="Times New Roman" w:hAnsiTheme="majorHAnsi" w:cstheme="majorHAnsi"/>
          <w:sz w:val="24"/>
          <w:szCs w:val="24"/>
          <w:lang w:val="ro-MD"/>
        </w:rPr>
        <w:t xml:space="preserve"> </w:t>
      </w:r>
    </w:p>
    <w:p w:rsidR="00367056" w:rsidRPr="00872F4C" w:rsidRDefault="00367056" w:rsidP="005A3215">
      <w:pPr>
        <w:spacing w:after="0"/>
        <w:ind w:right="-2"/>
        <w:jc w:val="both"/>
        <w:rPr>
          <w:rFonts w:asciiTheme="majorHAnsi" w:hAnsiTheme="majorHAnsi" w:cstheme="majorHAnsi"/>
          <w:sz w:val="8"/>
          <w:szCs w:val="8"/>
          <w:lang w:val="ro-MD"/>
        </w:rPr>
      </w:pPr>
    </w:p>
    <w:p w:rsidR="005A3215" w:rsidRPr="00872F4C" w:rsidRDefault="00CE065D" w:rsidP="005A3215">
      <w:pPr>
        <w:spacing w:after="0"/>
        <w:jc w:val="both"/>
        <w:rPr>
          <w:rFonts w:asciiTheme="majorHAnsi" w:hAnsiTheme="majorHAnsi" w:cstheme="majorHAnsi"/>
          <w:sz w:val="24"/>
          <w:szCs w:val="24"/>
          <w:lang w:val="ro-MD"/>
        </w:rPr>
      </w:pPr>
      <w:r w:rsidRPr="00CE065D">
        <w:rPr>
          <w:rFonts w:asciiTheme="majorHAnsi" w:hAnsiTheme="majorHAnsi" w:cstheme="majorHAnsi"/>
          <w:i/>
          <w:sz w:val="24"/>
          <w:szCs w:val="24"/>
          <w:lang w:val="ro-MD"/>
        </w:rPr>
        <w:t xml:space="preserve">Согласно пояснениям </w:t>
      </w:r>
      <w:r w:rsidR="00E932AB">
        <w:rPr>
          <w:rFonts w:asciiTheme="majorHAnsi" w:hAnsiTheme="majorHAnsi" w:cstheme="majorHAnsi"/>
          <w:i/>
          <w:sz w:val="24"/>
          <w:szCs w:val="24"/>
          <w:lang w:val="ro-MD"/>
        </w:rPr>
        <w:t>ТС</w:t>
      </w:r>
      <w:r w:rsidRPr="00CE065D">
        <w:rPr>
          <w:rFonts w:asciiTheme="majorHAnsi" w:hAnsiTheme="majorHAnsi" w:cstheme="majorHAnsi"/>
          <w:i/>
          <w:sz w:val="24"/>
          <w:szCs w:val="24"/>
          <w:lang w:val="ro-MD"/>
        </w:rPr>
        <w:t xml:space="preserve">, неисполнение лимитов </w:t>
      </w:r>
      <w:r w:rsidR="00420352">
        <w:rPr>
          <w:rFonts w:asciiTheme="majorHAnsi" w:hAnsiTheme="majorHAnsi" w:cstheme="majorHAnsi"/>
          <w:i/>
          <w:sz w:val="24"/>
          <w:szCs w:val="24"/>
        </w:rPr>
        <w:t>из</w:t>
      </w:r>
      <w:r w:rsidRPr="00CE065D">
        <w:rPr>
          <w:rFonts w:asciiTheme="majorHAnsi" w:hAnsiTheme="majorHAnsi" w:cstheme="majorHAnsi"/>
          <w:i/>
          <w:sz w:val="24"/>
          <w:szCs w:val="24"/>
          <w:lang w:val="ro-MD"/>
        </w:rPr>
        <w:t xml:space="preserve"> план</w:t>
      </w:r>
      <w:r w:rsidR="00420352">
        <w:rPr>
          <w:rFonts w:asciiTheme="majorHAnsi" w:hAnsiTheme="majorHAnsi" w:cstheme="majorHAnsi"/>
          <w:i/>
          <w:sz w:val="24"/>
          <w:szCs w:val="24"/>
        </w:rPr>
        <w:t>а показателей</w:t>
      </w:r>
      <w:r w:rsidRPr="00CE065D">
        <w:rPr>
          <w:rFonts w:asciiTheme="majorHAnsi" w:hAnsiTheme="majorHAnsi" w:cstheme="majorHAnsi"/>
          <w:i/>
          <w:sz w:val="24"/>
          <w:szCs w:val="24"/>
          <w:lang w:val="ro-MD"/>
        </w:rPr>
        <w:t xml:space="preserve"> объясняется следующим: </w:t>
      </w:r>
      <w:r w:rsidRPr="00CE065D">
        <w:rPr>
          <w:rFonts w:asciiTheme="majorHAnsi" w:hAnsiTheme="majorHAnsi" w:cstheme="majorHAnsi"/>
          <w:sz w:val="24"/>
          <w:szCs w:val="24"/>
          <w:lang w:val="ro-MD"/>
        </w:rPr>
        <w:t>на этапе установления МФ контрольного показателя на 2019 год</w:t>
      </w:r>
      <w:r w:rsidR="00420352">
        <w:rPr>
          <w:rFonts w:asciiTheme="majorHAnsi" w:hAnsiTheme="majorHAnsi" w:cstheme="majorHAnsi"/>
          <w:sz w:val="24"/>
          <w:szCs w:val="24"/>
        </w:rPr>
        <w:t>,</w:t>
      </w:r>
      <w:r w:rsidRPr="00CE065D">
        <w:rPr>
          <w:rFonts w:asciiTheme="majorHAnsi" w:hAnsiTheme="majorHAnsi" w:cstheme="majorHAnsi"/>
          <w:sz w:val="24"/>
          <w:szCs w:val="24"/>
          <w:lang w:val="ro-MD"/>
        </w:rPr>
        <w:t xml:space="preserve"> в расчете было принято увеличение объема импорта на 9,4% по сравнению с предыдущим годом (согласно предварительным расчетам прогноза макроэкономических показателей на 2019-2021 годы, представленным Министерством экономики и инфраструктуры), а также прогнозируемое колебание валютного курса, характер</w:t>
      </w:r>
      <w:r w:rsidR="00420352">
        <w:rPr>
          <w:rFonts w:asciiTheme="majorHAnsi" w:hAnsiTheme="majorHAnsi" w:cstheme="majorHAnsi"/>
          <w:sz w:val="24"/>
          <w:szCs w:val="24"/>
        </w:rPr>
        <w:t>ом</w:t>
      </w:r>
      <w:r w:rsidRPr="00CE065D">
        <w:rPr>
          <w:rFonts w:asciiTheme="majorHAnsi" w:hAnsiTheme="majorHAnsi" w:cstheme="majorHAnsi"/>
          <w:sz w:val="24"/>
          <w:szCs w:val="24"/>
          <w:lang w:val="ro-MD"/>
        </w:rPr>
        <w:t xml:space="preserve"> и объем</w:t>
      </w:r>
      <w:r w:rsidR="00420352">
        <w:rPr>
          <w:rFonts w:asciiTheme="majorHAnsi" w:hAnsiTheme="majorHAnsi" w:cstheme="majorHAnsi"/>
          <w:sz w:val="24"/>
          <w:szCs w:val="24"/>
        </w:rPr>
        <w:t>ом</w:t>
      </w:r>
      <w:r w:rsidRPr="00CE065D">
        <w:rPr>
          <w:rFonts w:asciiTheme="majorHAnsi" w:hAnsiTheme="majorHAnsi" w:cstheme="majorHAnsi"/>
          <w:sz w:val="24"/>
          <w:szCs w:val="24"/>
          <w:lang w:val="ro-MD"/>
        </w:rPr>
        <w:t xml:space="preserve"> импортируемых товаров и </w:t>
      </w:r>
      <w:r w:rsidR="00420352" w:rsidRPr="00CE065D">
        <w:rPr>
          <w:rFonts w:asciiTheme="majorHAnsi" w:hAnsiTheme="majorHAnsi" w:cstheme="majorHAnsi"/>
          <w:sz w:val="24"/>
          <w:szCs w:val="24"/>
          <w:lang w:val="ro-MD"/>
        </w:rPr>
        <w:t>ставк</w:t>
      </w:r>
      <w:r w:rsidR="00420352">
        <w:rPr>
          <w:rFonts w:asciiTheme="majorHAnsi" w:hAnsiTheme="majorHAnsi" w:cstheme="majorHAnsi"/>
          <w:sz w:val="24"/>
          <w:szCs w:val="24"/>
        </w:rPr>
        <w:t>ой</w:t>
      </w:r>
      <w:r w:rsidR="00420352" w:rsidRPr="00CE065D">
        <w:rPr>
          <w:rFonts w:asciiTheme="majorHAnsi" w:hAnsiTheme="majorHAnsi" w:cstheme="majorHAnsi"/>
          <w:sz w:val="24"/>
          <w:szCs w:val="24"/>
          <w:lang w:val="ro-MD"/>
        </w:rPr>
        <w:t xml:space="preserve"> </w:t>
      </w:r>
      <w:r w:rsidRPr="00CE065D">
        <w:rPr>
          <w:rFonts w:asciiTheme="majorHAnsi" w:hAnsiTheme="majorHAnsi" w:cstheme="majorHAnsi"/>
          <w:sz w:val="24"/>
          <w:szCs w:val="24"/>
          <w:lang w:val="ro-MD"/>
        </w:rPr>
        <w:t xml:space="preserve">их </w:t>
      </w:r>
      <w:r w:rsidR="00420352">
        <w:rPr>
          <w:rFonts w:asciiTheme="majorHAnsi" w:hAnsiTheme="majorHAnsi" w:cstheme="majorHAnsi"/>
          <w:sz w:val="24"/>
          <w:szCs w:val="24"/>
        </w:rPr>
        <w:t>обложения</w:t>
      </w:r>
      <w:r w:rsidRPr="00CE065D">
        <w:rPr>
          <w:rFonts w:asciiTheme="majorHAnsi" w:hAnsiTheme="majorHAnsi" w:cstheme="majorHAnsi"/>
          <w:sz w:val="24"/>
          <w:szCs w:val="24"/>
          <w:lang w:val="ro-MD"/>
        </w:rPr>
        <w:t xml:space="preserve"> НДС и таможенными пошлинами</w:t>
      </w:r>
      <w:r w:rsidR="005A3215" w:rsidRPr="00872F4C">
        <w:rPr>
          <w:rFonts w:asciiTheme="majorHAnsi" w:hAnsiTheme="majorHAnsi" w:cstheme="majorHAnsi"/>
          <w:sz w:val="24"/>
          <w:szCs w:val="24"/>
          <w:lang w:val="ro-MD"/>
        </w:rPr>
        <w:t>.</w:t>
      </w:r>
    </w:p>
    <w:p w:rsidR="00B07B82" w:rsidRPr="00872F4C" w:rsidRDefault="00B07B82" w:rsidP="005A3215">
      <w:pPr>
        <w:spacing w:after="0"/>
        <w:jc w:val="both"/>
        <w:rPr>
          <w:rFonts w:asciiTheme="majorHAnsi" w:hAnsiTheme="majorHAnsi" w:cstheme="majorHAnsi"/>
          <w:sz w:val="12"/>
          <w:szCs w:val="12"/>
          <w:lang w:val="ro-MD"/>
        </w:rPr>
      </w:pPr>
    </w:p>
    <w:p w:rsidR="005A3215" w:rsidRPr="00872F4C" w:rsidRDefault="00CE065D" w:rsidP="005A3215">
      <w:pPr>
        <w:spacing w:after="0"/>
        <w:jc w:val="both"/>
        <w:rPr>
          <w:rFonts w:asciiTheme="majorHAnsi" w:hAnsiTheme="majorHAnsi" w:cstheme="majorHAnsi"/>
          <w:sz w:val="24"/>
          <w:szCs w:val="24"/>
          <w:lang w:val="ro-MD"/>
        </w:rPr>
      </w:pPr>
      <w:r w:rsidRPr="00CE065D">
        <w:rPr>
          <w:rFonts w:asciiTheme="majorHAnsi" w:hAnsiTheme="majorHAnsi" w:cstheme="majorHAnsi"/>
          <w:sz w:val="24"/>
          <w:szCs w:val="24"/>
          <w:lang w:val="ro-MD"/>
        </w:rPr>
        <w:t xml:space="preserve">Статистические данные </w:t>
      </w:r>
      <w:r w:rsidR="00420352">
        <w:rPr>
          <w:rFonts w:asciiTheme="majorHAnsi" w:hAnsiTheme="majorHAnsi" w:cstheme="majorHAnsi"/>
          <w:sz w:val="24"/>
          <w:szCs w:val="24"/>
        </w:rPr>
        <w:t>з</w:t>
      </w:r>
      <w:r w:rsidRPr="00CE065D">
        <w:rPr>
          <w:rFonts w:asciiTheme="majorHAnsi" w:hAnsiTheme="majorHAnsi" w:cstheme="majorHAnsi"/>
          <w:sz w:val="24"/>
          <w:szCs w:val="24"/>
          <w:lang w:val="ro-MD"/>
        </w:rPr>
        <w:t xml:space="preserve">а 2019 год свидетельствуют о том, что </w:t>
      </w:r>
      <w:r w:rsidR="00420352">
        <w:rPr>
          <w:rFonts w:asciiTheme="majorHAnsi" w:hAnsiTheme="majorHAnsi" w:cstheme="majorHAnsi"/>
          <w:sz w:val="24"/>
          <w:szCs w:val="24"/>
        </w:rPr>
        <w:t xml:space="preserve">стоимостный </w:t>
      </w:r>
      <w:r w:rsidRPr="00CE065D">
        <w:rPr>
          <w:rFonts w:asciiTheme="majorHAnsi" w:hAnsiTheme="majorHAnsi" w:cstheme="majorHAnsi"/>
          <w:sz w:val="24"/>
          <w:szCs w:val="24"/>
          <w:lang w:val="ro-MD"/>
        </w:rPr>
        <w:t>объем импорта в рамках прогноза на 2019 год был завышен (6 542 млн. США против 4 873 млн. США, реальн</w:t>
      </w:r>
      <w:r w:rsidR="00420352" w:rsidRPr="00420352">
        <w:rPr>
          <w:rFonts w:asciiTheme="majorHAnsi" w:hAnsiTheme="majorHAnsi" w:cstheme="majorHAnsi"/>
          <w:sz w:val="24"/>
          <w:szCs w:val="24"/>
          <w:lang w:val="ro-MD"/>
        </w:rPr>
        <w:t>о</w:t>
      </w:r>
      <w:r w:rsidRPr="00CE065D">
        <w:rPr>
          <w:rFonts w:asciiTheme="majorHAnsi" w:hAnsiTheme="majorHAnsi" w:cstheme="majorHAnsi"/>
          <w:sz w:val="24"/>
          <w:szCs w:val="24"/>
          <w:lang w:val="ro-MD"/>
        </w:rPr>
        <w:t xml:space="preserve"> импорт</w:t>
      </w:r>
      <w:r w:rsidR="00420352" w:rsidRPr="00420352">
        <w:rPr>
          <w:rFonts w:asciiTheme="majorHAnsi" w:hAnsiTheme="majorHAnsi" w:cstheme="majorHAnsi"/>
          <w:sz w:val="24"/>
          <w:szCs w:val="24"/>
          <w:lang w:val="ro-MD"/>
        </w:rPr>
        <w:t>ируемого объема</w:t>
      </w:r>
      <w:r w:rsidRPr="00CE065D">
        <w:rPr>
          <w:rFonts w:asciiTheme="majorHAnsi" w:hAnsiTheme="majorHAnsi" w:cstheme="majorHAnsi"/>
          <w:sz w:val="24"/>
          <w:szCs w:val="24"/>
          <w:lang w:val="ro-MD"/>
        </w:rPr>
        <w:t xml:space="preserve">). В </w:t>
      </w:r>
      <w:r w:rsidR="00420352" w:rsidRPr="00420352">
        <w:rPr>
          <w:rFonts w:asciiTheme="majorHAnsi" w:hAnsiTheme="majorHAnsi" w:cstheme="majorHAnsi"/>
          <w:sz w:val="24"/>
          <w:szCs w:val="24"/>
          <w:lang w:val="ro-MD"/>
        </w:rPr>
        <w:t>итоге</w:t>
      </w:r>
      <w:r w:rsidRPr="00CE065D">
        <w:rPr>
          <w:rFonts w:asciiTheme="majorHAnsi" w:hAnsiTheme="majorHAnsi" w:cstheme="majorHAnsi"/>
          <w:sz w:val="24"/>
          <w:szCs w:val="24"/>
          <w:lang w:val="ro-MD"/>
        </w:rPr>
        <w:t xml:space="preserve"> отмечается</w:t>
      </w:r>
      <w:r w:rsidR="009C7654">
        <w:rPr>
          <w:rFonts w:asciiTheme="majorHAnsi" w:hAnsiTheme="majorHAnsi" w:cstheme="majorHAnsi"/>
          <w:sz w:val="24"/>
          <w:szCs w:val="24"/>
        </w:rPr>
        <w:t>, что</w:t>
      </w:r>
      <w:r w:rsidRPr="00CE065D">
        <w:rPr>
          <w:rFonts w:asciiTheme="majorHAnsi" w:hAnsiTheme="majorHAnsi" w:cstheme="majorHAnsi"/>
          <w:sz w:val="24"/>
          <w:szCs w:val="24"/>
          <w:lang w:val="ro-MD"/>
        </w:rPr>
        <w:t xml:space="preserve"> увеличение поступлений на 2019 год </w:t>
      </w:r>
      <w:r w:rsidR="009C7654">
        <w:rPr>
          <w:rFonts w:asciiTheme="majorHAnsi" w:hAnsiTheme="majorHAnsi" w:cstheme="majorHAnsi"/>
          <w:sz w:val="24"/>
          <w:szCs w:val="24"/>
        </w:rPr>
        <w:t xml:space="preserve">составило </w:t>
      </w:r>
      <w:r w:rsidRPr="00CE065D">
        <w:rPr>
          <w:rFonts w:asciiTheme="majorHAnsi" w:hAnsiTheme="majorHAnsi" w:cstheme="majorHAnsi"/>
          <w:sz w:val="24"/>
          <w:szCs w:val="24"/>
          <w:lang w:val="ro-MD"/>
        </w:rPr>
        <w:t>всего на 6,9%</w:t>
      </w:r>
      <w:r w:rsidR="009C7654">
        <w:rPr>
          <w:rFonts w:asciiTheme="majorHAnsi" w:hAnsiTheme="majorHAnsi" w:cstheme="majorHAnsi"/>
          <w:sz w:val="24"/>
          <w:szCs w:val="24"/>
        </w:rPr>
        <w:t>,</w:t>
      </w:r>
      <w:r w:rsidRPr="00CE065D">
        <w:rPr>
          <w:rFonts w:asciiTheme="majorHAnsi" w:hAnsiTheme="majorHAnsi" w:cstheme="majorHAnsi"/>
          <w:sz w:val="24"/>
          <w:szCs w:val="24"/>
          <w:lang w:val="ro-MD"/>
        </w:rPr>
        <w:t xml:space="preserve"> по сравнению с 9,4% (-2,5%), установленного МФ при распределении </w:t>
      </w:r>
      <w:r w:rsidR="00420352" w:rsidRPr="00420352">
        <w:rPr>
          <w:rFonts w:asciiTheme="majorHAnsi" w:hAnsiTheme="majorHAnsi" w:cstheme="majorHAnsi"/>
          <w:sz w:val="24"/>
          <w:szCs w:val="24"/>
          <w:lang w:val="ro-MD"/>
        </w:rPr>
        <w:t xml:space="preserve">уточненной </w:t>
      </w:r>
      <w:r w:rsidRPr="00CE065D">
        <w:rPr>
          <w:rFonts w:asciiTheme="majorHAnsi" w:hAnsiTheme="majorHAnsi" w:cstheme="majorHAnsi"/>
          <w:sz w:val="24"/>
          <w:szCs w:val="24"/>
          <w:lang w:val="ro-MD"/>
        </w:rPr>
        <w:t>контрольной цифры на 2019 год</w:t>
      </w:r>
      <w:r w:rsidR="005A3215" w:rsidRPr="00872F4C">
        <w:rPr>
          <w:rFonts w:asciiTheme="majorHAnsi" w:hAnsiTheme="majorHAnsi" w:cstheme="majorHAnsi"/>
          <w:sz w:val="24"/>
          <w:szCs w:val="24"/>
          <w:lang w:val="ro-MD"/>
        </w:rPr>
        <w:t>.</w:t>
      </w:r>
    </w:p>
    <w:p w:rsidR="008213F1" w:rsidRPr="006618E4" w:rsidRDefault="008213F1" w:rsidP="00964A34">
      <w:pPr>
        <w:spacing w:after="0"/>
        <w:ind w:right="-2"/>
        <w:jc w:val="both"/>
        <w:rPr>
          <w:rFonts w:asciiTheme="majorHAnsi" w:hAnsiTheme="majorHAnsi" w:cstheme="majorHAnsi"/>
          <w:sz w:val="12"/>
          <w:szCs w:val="12"/>
          <w:lang w:val="ro-MD"/>
        </w:rPr>
      </w:pPr>
    </w:p>
    <w:p w:rsidR="00F23C0F" w:rsidRPr="00177057" w:rsidRDefault="00C117DF" w:rsidP="00CE065D">
      <w:pPr>
        <w:pStyle w:val="3"/>
        <w:numPr>
          <w:ilvl w:val="1"/>
          <w:numId w:val="23"/>
        </w:numPr>
        <w:jc w:val="both"/>
        <w:rPr>
          <w:b/>
          <w:color w:val="auto"/>
          <w:lang w:val="ro-MD"/>
        </w:rPr>
      </w:pPr>
      <w:r w:rsidRPr="00177057">
        <w:rPr>
          <w:b/>
          <w:color w:val="auto"/>
          <w:lang w:val="ro-MD"/>
        </w:rPr>
        <w:t xml:space="preserve"> </w:t>
      </w:r>
      <w:bookmarkStart w:id="47" w:name="_Toc57308264"/>
      <w:r w:rsidR="00CE065D" w:rsidRPr="00CE065D">
        <w:rPr>
          <w:b/>
          <w:color w:val="auto"/>
          <w:lang w:val="ro-MD"/>
        </w:rPr>
        <w:t xml:space="preserve">Задача </w:t>
      </w:r>
      <w:r w:rsidR="00420352">
        <w:rPr>
          <w:b/>
          <w:color w:val="auto"/>
        </w:rPr>
        <w:t xml:space="preserve">по </w:t>
      </w:r>
      <w:r w:rsidR="00CE065D" w:rsidRPr="00CE065D">
        <w:rPr>
          <w:b/>
          <w:color w:val="auto"/>
          <w:lang w:val="ro-MD"/>
        </w:rPr>
        <w:t>сбор</w:t>
      </w:r>
      <w:r w:rsidR="00420352">
        <w:rPr>
          <w:b/>
          <w:color w:val="auto"/>
        </w:rPr>
        <w:t>у</w:t>
      </w:r>
      <w:r w:rsidR="00CE065D" w:rsidRPr="00CE065D">
        <w:rPr>
          <w:b/>
          <w:color w:val="auto"/>
          <w:lang w:val="ro-MD"/>
        </w:rPr>
        <w:t xml:space="preserve"> доходов в гос</w:t>
      </w:r>
      <w:r w:rsidR="00420352">
        <w:rPr>
          <w:b/>
          <w:color w:val="auto"/>
        </w:rPr>
        <w:t xml:space="preserve">ударственный </w:t>
      </w:r>
      <w:r w:rsidR="00CE065D" w:rsidRPr="00CE065D">
        <w:rPr>
          <w:b/>
          <w:color w:val="auto"/>
          <w:lang w:val="ro-MD"/>
        </w:rPr>
        <w:t xml:space="preserve">бюджет не </w:t>
      </w:r>
      <w:r w:rsidR="00420352">
        <w:rPr>
          <w:b/>
          <w:color w:val="auto"/>
        </w:rPr>
        <w:t xml:space="preserve">реализована </w:t>
      </w:r>
      <w:r w:rsidR="00CE065D" w:rsidRPr="00CE065D">
        <w:rPr>
          <w:b/>
          <w:color w:val="auto"/>
          <w:lang w:val="ro-MD"/>
        </w:rPr>
        <w:t>полностью</w:t>
      </w:r>
      <w:r w:rsidR="00394CAB">
        <w:rPr>
          <w:b/>
          <w:color w:val="auto"/>
          <w:lang w:val="ro-MD"/>
        </w:rPr>
        <w:t>.</w:t>
      </w:r>
      <w:bookmarkEnd w:id="47"/>
    </w:p>
    <w:p w:rsidR="00964A34" w:rsidRPr="009C7654" w:rsidRDefault="00CE065D" w:rsidP="00B07B82">
      <w:pPr>
        <w:spacing w:after="0"/>
        <w:ind w:right="-2"/>
        <w:jc w:val="both"/>
        <w:rPr>
          <w:rFonts w:asciiTheme="majorHAnsi" w:hAnsiTheme="majorHAnsi" w:cstheme="majorHAnsi"/>
          <w:i/>
          <w:sz w:val="24"/>
          <w:szCs w:val="24"/>
          <w:lang w:val="ro-MD"/>
        </w:rPr>
      </w:pPr>
      <w:r w:rsidRPr="00CE065D">
        <w:rPr>
          <w:rFonts w:asciiTheme="majorHAnsi" w:hAnsiTheme="majorHAnsi" w:cstheme="majorHAnsi"/>
          <w:sz w:val="24"/>
          <w:szCs w:val="24"/>
          <w:lang w:val="ro-MD"/>
        </w:rPr>
        <w:t xml:space="preserve">В 2019 году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xml:space="preserve"> исполнил</w:t>
      </w:r>
      <w:r w:rsidR="00420352">
        <w:rPr>
          <w:rFonts w:asciiTheme="majorHAnsi" w:hAnsiTheme="majorHAnsi" w:cstheme="majorHAnsi"/>
          <w:sz w:val="24"/>
          <w:szCs w:val="24"/>
        </w:rPr>
        <w:t>а</w:t>
      </w:r>
      <w:r w:rsidRPr="00CE065D">
        <w:rPr>
          <w:rFonts w:asciiTheme="majorHAnsi" w:hAnsiTheme="majorHAnsi" w:cstheme="majorHAnsi"/>
          <w:sz w:val="24"/>
          <w:szCs w:val="24"/>
          <w:lang w:val="ro-MD"/>
        </w:rPr>
        <w:t xml:space="preserve"> доходы в </w:t>
      </w:r>
      <w:r w:rsidR="009C7654">
        <w:rPr>
          <w:rFonts w:asciiTheme="majorHAnsi" w:hAnsiTheme="majorHAnsi" w:cstheme="majorHAnsi"/>
          <w:sz w:val="24"/>
          <w:szCs w:val="24"/>
          <w:lang w:val="ro-MD"/>
        </w:rPr>
        <w:t>ГБ</w:t>
      </w:r>
      <w:r w:rsidRPr="00CE065D">
        <w:rPr>
          <w:rFonts w:asciiTheme="majorHAnsi" w:hAnsiTheme="majorHAnsi" w:cstheme="majorHAnsi"/>
          <w:sz w:val="24"/>
          <w:szCs w:val="24"/>
          <w:lang w:val="ro-MD"/>
        </w:rPr>
        <w:t xml:space="preserve"> на сумму 22 896,7 млн. ле</w:t>
      </w:r>
      <w:r w:rsidR="009C7654">
        <w:rPr>
          <w:rFonts w:asciiTheme="majorHAnsi" w:hAnsiTheme="majorHAnsi" w:cstheme="majorHAnsi"/>
          <w:sz w:val="24"/>
          <w:szCs w:val="24"/>
        </w:rPr>
        <w:t>ев</w:t>
      </w:r>
      <w:r w:rsidRPr="00CE065D">
        <w:rPr>
          <w:rFonts w:asciiTheme="majorHAnsi" w:hAnsiTheme="majorHAnsi" w:cstheme="majorHAnsi"/>
          <w:sz w:val="24"/>
          <w:szCs w:val="24"/>
          <w:lang w:val="ro-MD"/>
        </w:rPr>
        <w:t xml:space="preserve">, или </w:t>
      </w:r>
      <w:r w:rsidR="009C7654">
        <w:rPr>
          <w:rFonts w:asciiTheme="majorHAnsi" w:hAnsiTheme="majorHAnsi" w:cstheme="majorHAnsi"/>
          <w:sz w:val="24"/>
          <w:szCs w:val="24"/>
        </w:rPr>
        <w:t xml:space="preserve">на </w:t>
      </w:r>
      <w:r w:rsidRPr="00CE065D">
        <w:rPr>
          <w:rFonts w:asciiTheme="majorHAnsi" w:hAnsiTheme="majorHAnsi" w:cstheme="majorHAnsi"/>
          <w:sz w:val="24"/>
          <w:szCs w:val="24"/>
          <w:lang w:val="ro-MD"/>
        </w:rPr>
        <w:t>530, 4 млн. ле</w:t>
      </w:r>
      <w:r w:rsidR="009C7654">
        <w:rPr>
          <w:rFonts w:asciiTheme="majorHAnsi" w:hAnsiTheme="majorHAnsi" w:cstheme="majorHAnsi"/>
          <w:sz w:val="24"/>
          <w:szCs w:val="24"/>
        </w:rPr>
        <w:t>ев</w:t>
      </w:r>
      <w:r w:rsidRPr="00CE065D">
        <w:rPr>
          <w:rFonts w:asciiTheme="majorHAnsi" w:hAnsiTheme="majorHAnsi" w:cstheme="majorHAnsi"/>
          <w:sz w:val="24"/>
          <w:szCs w:val="24"/>
          <w:lang w:val="ro-MD"/>
        </w:rPr>
        <w:t xml:space="preserve"> (2,3%) меньше у</w:t>
      </w:r>
      <w:r w:rsidR="009C7654">
        <w:rPr>
          <w:rFonts w:asciiTheme="majorHAnsi" w:hAnsiTheme="majorHAnsi" w:cstheme="majorHAnsi"/>
          <w:sz w:val="24"/>
          <w:szCs w:val="24"/>
        </w:rPr>
        <w:t>точне</w:t>
      </w:r>
      <w:r w:rsidRPr="00CE065D">
        <w:rPr>
          <w:rFonts w:asciiTheme="majorHAnsi" w:hAnsiTheme="majorHAnsi" w:cstheme="majorHAnsi"/>
          <w:sz w:val="24"/>
          <w:szCs w:val="24"/>
          <w:lang w:val="ro-MD"/>
        </w:rPr>
        <w:t xml:space="preserve">нной суммы. В </w:t>
      </w:r>
      <w:r w:rsidR="009C7654">
        <w:rPr>
          <w:rFonts w:asciiTheme="majorHAnsi" w:hAnsiTheme="majorHAnsi" w:cstheme="majorHAnsi"/>
          <w:sz w:val="24"/>
          <w:szCs w:val="24"/>
        </w:rPr>
        <w:t>динамике</w:t>
      </w:r>
      <w:r w:rsidRPr="00CE065D">
        <w:rPr>
          <w:rFonts w:asciiTheme="majorHAnsi" w:hAnsiTheme="majorHAnsi" w:cstheme="majorHAnsi"/>
          <w:sz w:val="24"/>
          <w:szCs w:val="24"/>
          <w:lang w:val="ro-MD"/>
        </w:rPr>
        <w:t xml:space="preserve"> отмечается рост доходов, администрируемых </w:t>
      </w:r>
      <w:r w:rsidR="00E932AB">
        <w:rPr>
          <w:rFonts w:asciiTheme="majorHAnsi" w:hAnsiTheme="majorHAnsi" w:cstheme="majorHAnsi"/>
          <w:sz w:val="24"/>
          <w:szCs w:val="24"/>
          <w:lang w:val="ro-MD"/>
        </w:rPr>
        <w:t>ТС</w:t>
      </w:r>
      <w:r w:rsidRPr="00CE065D">
        <w:rPr>
          <w:rFonts w:asciiTheme="majorHAnsi" w:hAnsiTheme="majorHAnsi" w:cstheme="majorHAnsi"/>
          <w:sz w:val="24"/>
          <w:szCs w:val="24"/>
          <w:lang w:val="ro-MD"/>
        </w:rPr>
        <w:t xml:space="preserve">, </w:t>
      </w:r>
      <w:r w:rsidR="009C7654">
        <w:rPr>
          <w:rFonts w:asciiTheme="majorHAnsi" w:hAnsiTheme="majorHAnsi" w:cstheme="majorHAnsi"/>
          <w:sz w:val="24"/>
          <w:szCs w:val="24"/>
        </w:rPr>
        <w:t xml:space="preserve">поскольку </w:t>
      </w:r>
      <w:r w:rsidRPr="00CE065D">
        <w:rPr>
          <w:rFonts w:asciiTheme="majorHAnsi" w:hAnsiTheme="majorHAnsi" w:cstheme="majorHAnsi"/>
          <w:sz w:val="24"/>
          <w:szCs w:val="24"/>
          <w:lang w:val="ro-MD"/>
        </w:rPr>
        <w:t xml:space="preserve">в 2019 году был </w:t>
      </w:r>
      <w:r w:rsidR="009C7654">
        <w:rPr>
          <w:rFonts w:asciiTheme="majorHAnsi" w:hAnsiTheme="majorHAnsi" w:cstheme="majorHAnsi"/>
          <w:sz w:val="24"/>
          <w:szCs w:val="24"/>
        </w:rPr>
        <w:t>ис</w:t>
      </w:r>
      <w:r w:rsidRPr="00CE065D">
        <w:rPr>
          <w:rFonts w:asciiTheme="majorHAnsi" w:hAnsiTheme="majorHAnsi" w:cstheme="majorHAnsi"/>
          <w:sz w:val="24"/>
          <w:szCs w:val="24"/>
          <w:lang w:val="ro-MD"/>
        </w:rPr>
        <w:t xml:space="preserve">полнен доход на общую сумму 22 896,7 млн. леев, или на 1 486,4 млн. </w:t>
      </w:r>
      <w:r w:rsidR="009C7654">
        <w:rPr>
          <w:rFonts w:asciiTheme="majorHAnsi" w:hAnsiTheme="majorHAnsi" w:cstheme="majorHAnsi"/>
          <w:sz w:val="24"/>
          <w:szCs w:val="24"/>
        </w:rPr>
        <w:t>леев</w:t>
      </w:r>
      <w:r w:rsidR="009C7654" w:rsidRPr="00872F4C">
        <w:rPr>
          <w:rFonts w:asciiTheme="majorHAnsi" w:hAnsiTheme="majorHAnsi" w:cstheme="majorHAnsi"/>
          <w:sz w:val="24"/>
          <w:szCs w:val="24"/>
          <w:lang w:val="ro-MD"/>
        </w:rPr>
        <w:t xml:space="preserve"> (15,8%)</w:t>
      </w:r>
      <w:r w:rsidR="009C7654">
        <w:rPr>
          <w:rFonts w:asciiTheme="majorHAnsi" w:hAnsiTheme="majorHAnsi" w:cstheme="majorHAnsi"/>
          <w:sz w:val="24"/>
          <w:szCs w:val="24"/>
        </w:rPr>
        <w:t xml:space="preserve"> </w:t>
      </w:r>
      <w:r w:rsidRPr="00CE065D">
        <w:rPr>
          <w:rFonts w:asciiTheme="majorHAnsi" w:hAnsiTheme="majorHAnsi" w:cstheme="majorHAnsi"/>
          <w:sz w:val="24"/>
          <w:szCs w:val="24"/>
          <w:lang w:val="ro-MD"/>
        </w:rPr>
        <w:t>больше по сравнению с 2018 годом (21 410,3 млн. ле</w:t>
      </w:r>
      <w:r w:rsidR="009C7654">
        <w:rPr>
          <w:rFonts w:asciiTheme="majorHAnsi" w:hAnsiTheme="majorHAnsi" w:cstheme="majorHAnsi"/>
          <w:sz w:val="24"/>
          <w:szCs w:val="24"/>
        </w:rPr>
        <w:t>ев</w:t>
      </w:r>
      <w:r w:rsidRPr="00CE065D">
        <w:rPr>
          <w:rFonts w:asciiTheme="majorHAnsi" w:hAnsiTheme="majorHAnsi" w:cstheme="majorHAnsi"/>
          <w:sz w:val="24"/>
          <w:szCs w:val="24"/>
          <w:lang w:val="ro-MD"/>
        </w:rPr>
        <w:t xml:space="preserve">), и на 2 524,1 млн. леев </w:t>
      </w:r>
      <w:r w:rsidR="009C7654" w:rsidRPr="00CE065D">
        <w:rPr>
          <w:rFonts w:asciiTheme="majorHAnsi" w:hAnsiTheme="majorHAnsi" w:cstheme="majorHAnsi"/>
          <w:sz w:val="24"/>
          <w:szCs w:val="24"/>
          <w:lang w:val="ro-MD"/>
        </w:rPr>
        <w:t xml:space="preserve">больше </w:t>
      </w:r>
      <w:r w:rsidRPr="00CE065D">
        <w:rPr>
          <w:rFonts w:asciiTheme="majorHAnsi" w:hAnsiTheme="majorHAnsi" w:cstheme="majorHAnsi"/>
          <w:sz w:val="24"/>
          <w:szCs w:val="24"/>
          <w:lang w:val="ro-MD"/>
        </w:rPr>
        <w:t xml:space="preserve">по сравнению с 2017 годом (11,0%), рост обусловлен рядом факторов. </w:t>
      </w:r>
      <w:r w:rsidR="009C7654" w:rsidRPr="009C7654">
        <w:rPr>
          <w:rFonts w:asciiTheme="majorHAnsi" w:hAnsiTheme="majorHAnsi" w:cstheme="majorHAnsi"/>
          <w:i/>
          <w:sz w:val="24"/>
          <w:szCs w:val="24"/>
          <w:lang w:val="ro-MD"/>
        </w:rPr>
        <w:t>Эволюция</w:t>
      </w:r>
      <w:r w:rsidRPr="009C7654">
        <w:rPr>
          <w:rFonts w:asciiTheme="majorHAnsi" w:hAnsiTheme="majorHAnsi" w:cstheme="majorHAnsi"/>
          <w:i/>
          <w:sz w:val="24"/>
          <w:szCs w:val="24"/>
          <w:lang w:val="ro-MD"/>
        </w:rPr>
        <w:t xml:space="preserve"> доходов, администрируемых </w:t>
      </w:r>
      <w:r w:rsidR="00E932AB" w:rsidRPr="009C7654">
        <w:rPr>
          <w:rFonts w:asciiTheme="majorHAnsi" w:hAnsiTheme="majorHAnsi" w:cstheme="majorHAnsi"/>
          <w:i/>
          <w:sz w:val="24"/>
          <w:szCs w:val="24"/>
          <w:lang w:val="ro-MD"/>
        </w:rPr>
        <w:t>ТС</w:t>
      </w:r>
      <w:r w:rsidR="009C7654" w:rsidRPr="009C7654">
        <w:rPr>
          <w:rFonts w:asciiTheme="majorHAnsi" w:hAnsiTheme="majorHAnsi" w:cstheme="majorHAnsi"/>
          <w:i/>
          <w:sz w:val="24"/>
          <w:szCs w:val="24"/>
          <w:lang w:val="ro-MD"/>
        </w:rPr>
        <w:t>,</w:t>
      </w:r>
      <w:r w:rsidRPr="009C7654">
        <w:rPr>
          <w:rFonts w:asciiTheme="majorHAnsi" w:hAnsiTheme="majorHAnsi" w:cstheme="majorHAnsi"/>
          <w:i/>
          <w:sz w:val="24"/>
          <w:szCs w:val="24"/>
          <w:lang w:val="ro-MD"/>
        </w:rPr>
        <w:t xml:space="preserve"> по отношению к общим доходам государственного бюджета </w:t>
      </w:r>
      <w:r w:rsidR="009C7654" w:rsidRPr="009C7654">
        <w:rPr>
          <w:rFonts w:asciiTheme="majorHAnsi" w:hAnsiTheme="majorHAnsi" w:cstheme="majorHAnsi"/>
          <w:i/>
          <w:sz w:val="24"/>
          <w:szCs w:val="24"/>
          <w:lang w:val="ro-MD"/>
        </w:rPr>
        <w:t>за</w:t>
      </w:r>
      <w:r w:rsidRPr="009C7654">
        <w:rPr>
          <w:rFonts w:asciiTheme="majorHAnsi" w:hAnsiTheme="majorHAnsi" w:cstheme="majorHAnsi"/>
          <w:i/>
          <w:sz w:val="24"/>
          <w:szCs w:val="24"/>
          <w:lang w:val="ro-MD"/>
        </w:rPr>
        <w:t xml:space="preserve"> 2017-2019 </w:t>
      </w:r>
      <w:r w:rsidR="009C7654" w:rsidRPr="009C7654">
        <w:rPr>
          <w:rFonts w:asciiTheme="majorHAnsi" w:hAnsiTheme="majorHAnsi" w:cstheme="majorHAnsi"/>
          <w:i/>
          <w:sz w:val="24"/>
          <w:szCs w:val="24"/>
          <w:lang w:val="ro-MD"/>
        </w:rPr>
        <w:t>годы</w:t>
      </w:r>
      <w:r w:rsidRPr="009C7654">
        <w:rPr>
          <w:rFonts w:asciiTheme="majorHAnsi" w:hAnsiTheme="majorHAnsi" w:cstheme="majorHAnsi"/>
          <w:i/>
          <w:sz w:val="24"/>
          <w:szCs w:val="24"/>
          <w:lang w:val="ro-MD"/>
        </w:rPr>
        <w:t>, пре</w:t>
      </w:r>
      <w:r w:rsidR="009C7654" w:rsidRPr="009C7654">
        <w:rPr>
          <w:rFonts w:asciiTheme="majorHAnsi" w:hAnsiTheme="majorHAnsi" w:cstheme="majorHAnsi"/>
          <w:i/>
          <w:sz w:val="24"/>
          <w:szCs w:val="24"/>
          <w:lang w:val="ro-MD"/>
        </w:rPr>
        <w:t>дставлена на диаграмме №</w:t>
      </w:r>
      <w:r w:rsidRPr="009C7654">
        <w:rPr>
          <w:rFonts w:asciiTheme="majorHAnsi" w:hAnsiTheme="majorHAnsi" w:cstheme="majorHAnsi"/>
          <w:i/>
          <w:sz w:val="24"/>
          <w:szCs w:val="24"/>
          <w:lang w:val="ro-MD"/>
        </w:rPr>
        <w:t>1</w:t>
      </w:r>
      <w:r w:rsidR="00DB3D6E" w:rsidRPr="009C7654">
        <w:rPr>
          <w:rFonts w:asciiTheme="majorHAnsi" w:hAnsiTheme="majorHAnsi" w:cstheme="majorHAnsi"/>
          <w:i/>
          <w:sz w:val="24"/>
          <w:szCs w:val="24"/>
          <w:lang w:val="ro-MD"/>
        </w:rPr>
        <w:t>.</w:t>
      </w:r>
    </w:p>
    <w:p w:rsidR="00964A34" w:rsidRPr="00872F4C" w:rsidRDefault="009C7654" w:rsidP="00964A34">
      <w:pPr>
        <w:spacing w:after="0"/>
        <w:ind w:right="-2"/>
        <w:jc w:val="right"/>
        <w:rPr>
          <w:rFonts w:asciiTheme="majorHAnsi" w:hAnsiTheme="majorHAnsi" w:cstheme="majorHAnsi"/>
          <w:sz w:val="24"/>
          <w:szCs w:val="24"/>
          <w:lang w:val="ro-MD"/>
        </w:rPr>
      </w:pPr>
      <w:r>
        <w:rPr>
          <w:rFonts w:asciiTheme="majorHAnsi" w:hAnsiTheme="majorHAnsi" w:cstheme="majorHAnsi"/>
          <w:sz w:val="24"/>
          <w:szCs w:val="24"/>
        </w:rPr>
        <w:t>Диаграмма</w:t>
      </w:r>
      <w:r w:rsidRPr="006172E2">
        <w:rPr>
          <w:rFonts w:asciiTheme="majorHAnsi" w:hAnsiTheme="majorHAnsi" w:cstheme="majorHAnsi"/>
          <w:sz w:val="24"/>
          <w:szCs w:val="24"/>
        </w:rPr>
        <w:t xml:space="preserve"> №</w:t>
      </w:r>
      <w:r w:rsidR="00964A34" w:rsidRPr="00872F4C">
        <w:rPr>
          <w:rFonts w:asciiTheme="majorHAnsi" w:hAnsiTheme="majorHAnsi" w:cstheme="majorHAnsi"/>
          <w:sz w:val="24"/>
          <w:szCs w:val="24"/>
          <w:lang w:val="ro-MD"/>
        </w:rPr>
        <w:t>1</w:t>
      </w:r>
      <w:r w:rsidR="00964A34" w:rsidRPr="00EE1254">
        <w:rPr>
          <w:rFonts w:ascii="Times New Roman" w:hAnsi="Times New Roman" w:cs="Times New Roman"/>
          <w:noProof/>
          <w:sz w:val="24"/>
          <w:szCs w:val="24"/>
          <w:highlight w:val="yellow"/>
          <w:shd w:val="clear" w:color="auto" w:fill="000000" w:themeFill="text1"/>
          <w:lang w:eastAsia="ru-RU"/>
        </w:rPr>
        <w:drawing>
          <wp:inline distT="0" distB="0" distL="0" distR="0" wp14:anchorId="656F489D" wp14:editId="7941A438">
            <wp:extent cx="5650230" cy="2472080"/>
            <wp:effectExtent l="0" t="0" r="7620" b="444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4A34" w:rsidRPr="00872F4C" w:rsidRDefault="00176569" w:rsidP="00964A34">
      <w:pPr>
        <w:spacing w:after="0"/>
        <w:ind w:right="-2"/>
        <w:jc w:val="both"/>
        <w:rPr>
          <w:rFonts w:asciiTheme="majorHAnsi" w:hAnsiTheme="majorHAnsi" w:cstheme="majorHAnsi"/>
          <w:i/>
          <w:sz w:val="20"/>
          <w:szCs w:val="20"/>
          <w:lang w:val="ro-MD"/>
        </w:rPr>
      </w:pPr>
      <w:r>
        <w:rPr>
          <w:rFonts w:asciiTheme="majorHAnsi" w:hAnsiTheme="majorHAnsi" w:cstheme="majorHAnsi"/>
          <w:b/>
          <w:i/>
          <w:sz w:val="20"/>
          <w:szCs w:val="20"/>
        </w:rPr>
        <w:t>Источник</w:t>
      </w:r>
      <w:r w:rsidR="00964A34" w:rsidRPr="00872F4C">
        <w:rPr>
          <w:rFonts w:asciiTheme="majorHAnsi" w:hAnsiTheme="majorHAnsi" w:cstheme="majorHAnsi"/>
          <w:b/>
          <w:i/>
          <w:sz w:val="20"/>
          <w:szCs w:val="20"/>
          <w:lang w:val="ro-MD"/>
        </w:rPr>
        <w:t>:</w:t>
      </w:r>
      <w:r w:rsidR="00165D2F" w:rsidRPr="00872F4C">
        <w:rPr>
          <w:rFonts w:asciiTheme="majorHAnsi" w:hAnsiTheme="majorHAnsi" w:cstheme="majorHAnsi"/>
          <w:i/>
          <w:sz w:val="20"/>
          <w:szCs w:val="20"/>
          <w:lang w:val="ro-MD"/>
        </w:rPr>
        <w:t xml:space="preserve"> </w:t>
      </w:r>
      <w:r>
        <w:rPr>
          <w:rFonts w:asciiTheme="majorHAnsi" w:hAnsiTheme="majorHAnsi" w:cstheme="majorHAnsi"/>
          <w:i/>
          <w:sz w:val="20"/>
          <w:szCs w:val="20"/>
        </w:rPr>
        <w:t>Данные</w:t>
      </w:r>
      <w:r w:rsidRPr="00176569">
        <w:rPr>
          <w:rFonts w:asciiTheme="majorHAnsi" w:hAnsiTheme="majorHAnsi" w:cstheme="majorHAnsi"/>
          <w:i/>
          <w:sz w:val="20"/>
          <w:szCs w:val="20"/>
        </w:rPr>
        <w:t xml:space="preserve">, </w:t>
      </w:r>
      <w:r>
        <w:rPr>
          <w:rFonts w:asciiTheme="majorHAnsi" w:hAnsiTheme="majorHAnsi" w:cstheme="majorHAnsi"/>
          <w:i/>
          <w:sz w:val="20"/>
          <w:szCs w:val="20"/>
        </w:rPr>
        <w:t>о</w:t>
      </w:r>
      <w:r w:rsidRPr="00176569">
        <w:rPr>
          <w:rFonts w:asciiTheme="majorHAnsi" w:hAnsiTheme="majorHAnsi" w:cstheme="majorHAnsi"/>
          <w:i/>
          <w:sz w:val="20"/>
          <w:szCs w:val="20"/>
        </w:rPr>
        <w:t xml:space="preserve">бобщенные аудиторской группы на основе годовых отчетов </w:t>
      </w:r>
      <w:r>
        <w:rPr>
          <w:rFonts w:asciiTheme="majorHAnsi" w:hAnsiTheme="majorHAnsi" w:cstheme="majorHAnsi"/>
          <w:i/>
          <w:sz w:val="20"/>
          <w:szCs w:val="20"/>
        </w:rPr>
        <w:t>Т</w:t>
      </w:r>
      <w:r w:rsidRPr="00176569">
        <w:rPr>
          <w:rFonts w:asciiTheme="majorHAnsi" w:hAnsiTheme="majorHAnsi" w:cstheme="majorHAnsi"/>
          <w:i/>
          <w:sz w:val="20"/>
          <w:szCs w:val="20"/>
        </w:rPr>
        <w:t>аможенной службы и Министерства финансов</w:t>
      </w:r>
      <w:r w:rsidR="00964A34" w:rsidRPr="00872F4C">
        <w:rPr>
          <w:rFonts w:asciiTheme="majorHAnsi" w:hAnsiTheme="majorHAnsi" w:cstheme="majorHAnsi"/>
          <w:i/>
          <w:sz w:val="20"/>
          <w:szCs w:val="20"/>
          <w:lang w:val="ro-MD"/>
        </w:rPr>
        <w:t>.</w:t>
      </w:r>
      <w:r w:rsidR="00394CAB">
        <w:rPr>
          <w:rFonts w:asciiTheme="majorHAnsi" w:hAnsiTheme="majorHAnsi" w:cstheme="majorHAnsi"/>
          <w:i/>
          <w:sz w:val="20"/>
          <w:szCs w:val="20"/>
          <w:lang w:val="ro-MD"/>
        </w:rPr>
        <w:t xml:space="preserve"> </w:t>
      </w:r>
    </w:p>
    <w:p w:rsidR="00367056" w:rsidRPr="00872F4C" w:rsidRDefault="00367056" w:rsidP="00964A34">
      <w:pPr>
        <w:spacing w:after="0"/>
        <w:ind w:right="-2"/>
        <w:jc w:val="both"/>
        <w:rPr>
          <w:rFonts w:asciiTheme="majorHAnsi" w:hAnsiTheme="majorHAnsi" w:cstheme="majorHAnsi"/>
          <w:i/>
          <w:sz w:val="8"/>
          <w:szCs w:val="8"/>
          <w:lang w:val="ro-MD"/>
        </w:rPr>
      </w:pPr>
    </w:p>
    <w:p w:rsidR="00383176" w:rsidRPr="00872F4C" w:rsidRDefault="00CE065D" w:rsidP="003E722B">
      <w:pPr>
        <w:spacing w:after="0"/>
        <w:ind w:right="-2"/>
        <w:jc w:val="both"/>
        <w:rPr>
          <w:rFonts w:asciiTheme="majorHAnsi" w:hAnsiTheme="majorHAnsi" w:cstheme="majorHAnsi"/>
          <w:sz w:val="24"/>
          <w:szCs w:val="24"/>
          <w:lang w:val="ro-MD" w:eastAsia="ru-RU"/>
        </w:rPr>
      </w:pPr>
      <w:r w:rsidRPr="00CE065D">
        <w:rPr>
          <w:rFonts w:asciiTheme="majorHAnsi" w:hAnsiTheme="majorHAnsi" w:cstheme="majorHAnsi"/>
          <w:sz w:val="24"/>
          <w:szCs w:val="24"/>
          <w:lang w:val="ro-MD" w:eastAsia="ru-RU"/>
        </w:rPr>
        <w:t xml:space="preserve">Данные </w:t>
      </w:r>
      <w:r w:rsidR="00176569" w:rsidRPr="00176569">
        <w:rPr>
          <w:rFonts w:asciiTheme="majorHAnsi" w:hAnsiTheme="majorHAnsi" w:cstheme="majorHAnsi"/>
          <w:sz w:val="24"/>
          <w:szCs w:val="24"/>
          <w:lang w:val="ro-MD" w:eastAsia="ru-RU"/>
        </w:rPr>
        <w:t xml:space="preserve">диаграммы </w:t>
      </w:r>
      <w:r w:rsidRPr="00CE065D">
        <w:rPr>
          <w:rFonts w:asciiTheme="majorHAnsi" w:hAnsiTheme="majorHAnsi" w:cstheme="majorHAnsi"/>
          <w:sz w:val="24"/>
          <w:szCs w:val="24"/>
          <w:lang w:val="ro-MD" w:eastAsia="ru-RU"/>
        </w:rPr>
        <w:t xml:space="preserve">показывают, что в 2019 году доходы, администрируемые </w:t>
      </w:r>
      <w:r w:rsidR="00E932AB">
        <w:rPr>
          <w:rFonts w:asciiTheme="majorHAnsi" w:hAnsiTheme="majorHAnsi" w:cstheme="majorHAnsi"/>
          <w:sz w:val="24"/>
          <w:szCs w:val="24"/>
          <w:lang w:val="ro-MD" w:eastAsia="ru-RU"/>
        </w:rPr>
        <w:t>ТС</w:t>
      </w:r>
      <w:r w:rsidRPr="00CE065D">
        <w:rPr>
          <w:rFonts w:asciiTheme="majorHAnsi" w:hAnsiTheme="majorHAnsi" w:cstheme="majorHAnsi"/>
          <w:sz w:val="24"/>
          <w:szCs w:val="24"/>
          <w:lang w:val="ro-MD" w:eastAsia="ru-RU"/>
        </w:rPr>
        <w:t>, составля</w:t>
      </w:r>
      <w:r w:rsidR="00176569" w:rsidRPr="00176569">
        <w:rPr>
          <w:rFonts w:asciiTheme="majorHAnsi" w:hAnsiTheme="majorHAnsi" w:cstheme="majorHAnsi"/>
          <w:sz w:val="24"/>
          <w:szCs w:val="24"/>
          <w:lang w:val="ro-MD" w:eastAsia="ru-RU"/>
        </w:rPr>
        <w:t>ли</w:t>
      </w:r>
      <w:r w:rsidRPr="00CE065D">
        <w:rPr>
          <w:rFonts w:asciiTheme="majorHAnsi" w:hAnsiTheme="majorHAnsi" w:cstheme="majorHAnsi"/>
          <w:sz w:val="24"/>
          <w:szCs w:val="24"/>
          <w:lang w:val="ro-MD" w:eastAsia="ru-RU"/>
        </w:rPr>
        <w:t xml:space="preserve"> 57,3% от общего объема доходов </w:t>
      </w:r>
      <w:r w:rsidR="009C7654">
        <w:rPr>
          <w:rFonts w:asciiTheme="majorHAnsi" w:hAnsiTheme="majorHAnsi" w:cstheme="majorHAnsi"/>
          <w:sz w:val="24"/>
          <w:szCs w:val="24"/>
          <w:lang w:val="ro-MD" w:eastAsia="ru-RU"/>
        </w:rPr>
        <w:t>ГБ</w:t>
      </w:r>
      <w:r w:rsidRPr="00CE065D">
        <w:rPr>
          <w:rFonts w:asciiTheme="majorHAnsi" w:hAnsiTheme="majorHAnsi" w:cstheme="majorHAnsi"/>
          <w:sz w:val="24"/>
          <w:szCs w:val="24"/>
          <w:lang w:val="ro-MD" w:eastAsia="ru-RU"/>
        </w:rPr>
        <w:t>, что на 1,5 п. п. меньше по сравнению с 2018 годом и, соответственно, на 2,7 п. п. по сравнению с 2017 годом</w:t>
      </w:r>
      <w:r w:rsidR="00964A34" w:rsidRPr="00872F4C">
        <w:rPr>
          <w:rFonts w:asciiTheme="majorHAnsi" w:hAnsiTheme="majorHAnsi" w:cstheme="majorHAnsi"/>
          <w:sz w:val="24"/>
          <w:szCs w:val="24"/>
          <w:lang w:val="ro-MD" w:eastAsia="ru-RU"/>
        </w:rPr>
        <w:t xml:space="preserve">. </w:t>
      </w:r>
    </w:p>
    <w:p w:rsidR="00B07B82" w:rsidRPr="00872F4C" w:rsidRDefault="00B07B82" w:rsidP="003E722B">
      <w:pPr>
        <w:spacing w:after="0"/>
        <w:ind w:right="-2"/>
        <w:jc w:val="both"/>
        <w:rPr>
          <w:rFonts w:asciiTheme="majorHAnsi" w:hAnsiTheme="majorHAnsi" w:cstheme="majorHAnsi"/>
          <w:sz w:val="12"/>
          <w:szCs w:val="12"/>
          <w:lang w:val="ro-MD" w:eastAsia="ru-RU"/>
        </w:rPr>
      </w:pPr>
    </w:p>
    <w:p w:rsidR="00157DF7" w:rsidRDefault="00176569" w:rsidP="005A3215">
      <w:pPr>
        <w:spacing w:after="0"/>
        <w:jc w:val="both"/>
        <w:rPr>
          <w:rFonts w:asciiTheme="majorHAnsi" w:eastAsia="Times New Roman" w:hAnsiTheme="majorHAnsi" w:cstheme="majorHAnsi"/>
          <w:i/>
          <w:sz w:val="24"/>
          <w:szCs w:val="24"/>
          <w:lang w:val="ro-MD" w:eastAsia="ro-RO"/>
        </w:rPr>
      </w:pPr>
      <w:r>
        <w:rPr>
          <w:rFonts w:asciiTheme="majorHAnsi" w:eastAsia="Times New Roman" w:hAnsiTheme="majorHAnsi" w:cstheme="majorHAnsi"/>
          <w:sz w:val="24"/>
          <w:szCs w:val="24"/>
          <w:lang w:eastAsia="ro-RO"/>
        </w:rPr>
        <w:t>Кроме того,</w:t>
      </w:r>
      <w:r w:rsidR="00CE065D" w:rsidRPr="00CE065D">
        <w:rPr>
          <w:rFonts w:asciiTheme="majorHAnsi" w:eastAsia="Times New Roman" w:hAnsiTheme="majorHAnsi" w:cstheme="majorHAnsi"/>
          <w:sz w:val="24"/>
          <w:szCs w:val="24"/>
          <w:lang w:val="ro-MD" w:eastAsia="ro-RO"/>
        </w:rPr>
        <w:t xml:space="preserve"> аудит </w:t>
      </w:r>
      <w:r>
        <w:rPr>
          <w:rFonts w:asciiTheme="majorHAnsi" w:eastAsia="Times New Roman" w:hAnsiTheme="majorHAnsi" w:cstheme="majorHAnsi"/>
          <w:sz w:val="24"/>
          <w:szCs w:val="24"/>
          <w:lang w:eastAsia="ro-RO"/>
        </w:rPr>
        <w:t>отмечает</w:t>
      </w:r>
      <w:r w:rsidR="00CE065D" w:rsidRPr="00CE065D">
        <w:rPr>
          <w:rFonts w:asciiTheme="majorHAnsi" w:eastAsia="Times New Roman" w:hAnsiTheme="majorHAnsi" w:cstheme="majorHAnsi"/>
          <w:sz w:val="24"/>
          <w:szCs w:val="24"/>
          <w:lang w:val="ro-MD" w:eastAsia="ro-RO"/>
        </w:rPr>
        <w:t xml:space="preserve">, что </w:t>
      </w:r>
      <w:r>
        <w:rPr>
          <w:rFonts w:asciiTheme="majorHAnsi" w:eastAsia="Times New Roman" w:hAnsiTheme="majorHAnsi" w:cstheme="majorHAnsi"/>
          <w:sz w:val="24"/>
          <w:szCs w:val="24"/>
          <w:lang w:eastAsia="ro-RO"/>
        </w:rPr>
        <w:t xml:space="preserve">в аспекте типов </w:t>
      </w:r>
      <w:r w:rsidR="00CE065D" w:rsidRPr="00CE065D">
        <w:rPr>
          <w:rFonts w:asciiTheme="majorHAnsi" w:eastAsia="Times New Roman" w:hAnsiTheme="majorHAnsi" w:cstheme="majorHAnsi"/>
          <w:sz w:val="24"/>
          <w:szCs w:val="24"/>
          <w:lang w:val="ro-MD" w:eastAsia="ro-RO"/>
        </w:rPr>
        <w:t xml:space="preserve">доходов основная доля приходится на поступления от НДС-67,5%, за ними следуют акцизы-24,8%, таможенные пошлины и процедуры-7,8%, а 2,5% - на другие платежи. (См. </w:t>
      </w:r>
      <w:r>
        <w:rPr>
          <w:rFonts w:asciiTheme="majorHAnsi" w:eastAsia="Times New Roman" w:hAnsiTheme="majorHAnsi" w:cstheme="majorHAnsi"/>
          <w:sz w:val="24"/>
          <w:szCs w:val="24"/>
          <w:lang w:eastAsia="ro-RO"/>
        </w:rPr>
        <w:t>П</w:t>
      </w:r>
      <w:r w:rsidR="00CE065D" w:rsidRPr="00CE065D">
        <w:rPr>
          <w:rFonts w:asciiTheme="majorHAnsi" w:eastAsia="Times New Roman" w:hAnsiTheme="majorHAnsi" w:cstheme="majorHAnsi"/>
          <w:sz w:val="24"/>
          <w:szCs w:val="24"/>
          <w:lang w:val="ro-MD" w:eastAsia="ro-RO"/>
        </w:rPr>
        <w:t xml:space="preserve">риложение </w:t>
      </w:r>
      <w:r>
        <w:rPr>
          <w:rFonts w:asciiTheme="majorHAnsi" w:eastAsia="Times New Roman" w:hAnsiTheme="majorHAnsi" w:cstheme="majorHAnsi"/>
          <w:sz w:val="24"/>
          <w:szCs w:val="24"/>
          <w:lang w:eastAsia="ro-RO"/>
        </w:rPr>
        <w:t>№</w:t>
      </w:r>
      <w:r w:rsidR="00CE065D" w:rsidRPr="00CE065D">
        <w:rPr>
          <w:rFonts w:asciiTheme="majorHAnsi" w:eastAsia="Times New Roman" w:hAnsiTheme="majorHAnsi" w:cstheme="majorHAnsi"/>
          <w:sz w:val="24"/>
          <w:szCs w:val="24"/>
          <w:lang w:val="ro-MD" w:eastAsia="ro-RO"/>
        </w:rPr>
        <w:t xml:space="preserve">2 и </w:t>
      </w:r>
      <w:r>
        <w:rPr>
          <w:rFonts w:asciiTheme="majorHAnsi" w:eastAsia="Times New Roman" w:hAnsiTheme="majorHAnsi" w:cstheme="majorHAnsi"/>
          <w:sz w:val="24"/>
          <w:szCs w:val="24"/>
          <w:lang w:eastAsia="ro-RO"/>
        </w:rPr>
        <w:t>П</w:t>
      </w:r>
      <w:r w:rsidR="00CE065D" w:rsidRPr="00CE065D">
        <w:rPr>
          <w:rFonts w:asciiTheme="majorHAnsi" w:eastAsia="Times New Roman" w:hAnsiTheme="majorHAnsi" w:cstheme="majorHAnsi"/>
          <w:sz w:val="24"/>
          <w:szCs w:val="24"/>
          <w:lang w:val="ro-MD" w:eastAsia="ro-RO"/>
        </w:rPr>
        <w:t>риложение</w:t>
      </w:r>
      <w:r>
        <w:rPr>
          <w:rFonts w:asciiTheme="majorHAnsi" w:eastAsia="Times New Roman" w:hAnsiTheme="majorHAnsi" w:cstheme="majorHAnsi"/>
          <w:sz w:val="24"/>
          <w:szCs w:val="24"/>
          <w:lang w:eastAsia="ro-RO"/>
        </w:rPr>
        <w:t xml:space="preserve"> </w:t>
      </w:r>
      <w:r w:rsidR="00CE065D" w:rsidRPr="00CE065D">
        <w:rPr>
          <w:rFonts w:asciiTheme="majorHAnsi" w:eastAsia="Times New Roman" w:hAnsiTheme="majorHAnsi" w:cstheme="majorHAnsi"/>
          <w:sz w:val="24"/>
          <w:szCs w:val="24"/>
          <w:lang w:val="ro-MD" w:eastAsia="ro-RO"/>
        </w:rPr>
        <w:t xml:space="preserve">№2.1 к </w:t>
      </w:r>
      <w:r>
        <w:rPr>
          <w:rFonts w:asciiTheme="majorHAnsi" w:eastAsia="Times New Roman" w:hAnsiTheme="majorHAnsi" w:cstheme="majorHAnsi"/>
          <w:sz w:val="24"/>
          <w:szCs w:val="24"/>
          <w:lang w:eastAsia="ro-RO"/>
        </w:rPr>
        <w:t>О</w:t>
      </w:r>
      <w:r w:rsidR="00CE065D" w:rsidRPr="00CE065D">
        <w:rPr>
          <w:rFonts w:asciiTheme="majorHAnsi" w:eastAsia="Times New Roman" w:hAnsiTheme="majorHAnsi" w:cstheme="majorHAnsi"/>
          <w:sz w:val="24"/>
          <w:szCs w:val="24"/>
          <w:lang w:val="ro-MD" w:eastAsia="ro-RO"/>
        </w:rPr>
        <w:t xml:space="preserve">тчету аудита). </w:t>
      </w:r>
      <w:r w:rsidR="00CE065D" w:rsidRPr="00176569">
        <w:rPr>
          <w:rFonts w:asciiTheme="majorHAnsi" w:eastAsia="Times New Roman" w:hAnsiTheme="majorHAnsi" w:cstheme="majorHAnsi"/>
          <w:i/>
          <w:sz w:val="24"/>
          <w:szCs w:val="24"/>
          <w:lang w:val="ro-MD" w:eastAsia="ro-RO"/>
        </w:rPr>
        <w:t xml:space="preserve">Анализ исполнения объема сбора доходов по категориям платежей, по сравнению с </w:t>
      </w:r>
      <w:r w:rsidRPr="00176569">
        <w:rPr>
          <w:rFonts w:asciiTheme="majorHAnsi" w:eastAsia="Times New Roman" w:hAnsiTheme="majorHAnsi" w:cstheme="majorHAnsi"/>
          <w:i/>
          <w:sz w:val="24"/>
          <w:szCs w:val="24"/>
          <w:lang w:val="ro-MD" w:eastAsia="ro-RO"/>
        </w:rPr>
        <w:t>у</w:t>
      </w:r>
      <w:r>
        <w:rPr>
          <w:rFonts w:asciiTheme="majorHAnsi" w:eastAsia="Times New Roman" w:hAnsiTheme="majorHAnsi" w:cstheme="majorHAnsi"/>
          <w:i/>
          <w:sz w:val="24"/>
          <w:szCs w:val="24"/>
          <w:lang w:eastAsia="ro-RO"/>
        </w:rPr>
        <w:t>точне</w:t>
      </w:r>
      <w:r w:rsidRPr="00176569">
        <w:rPr>
          <w:rFonts w:asciiTheme="majorHAnsi" w:eastAsia="Times New Roman" w:hAnsiTheme="majorHAnsi" w:cstheme="majorHAnsi"/>
          <w:i/>
          <w:sz w:val="24"/>
          <w:szCs w:val="24"/>
          <w:lang w:val="ro-MD" w:eastAsia="ro-RO"/>
        </w:rPr>
        <w:t xml:space="preserve">нным </w:t>
      </w:r>
      <w:r w:rsidR="00CE065D" w:rsidRPr="00176569">
        <w:rPr>
          <w:rFonts w:asciiTheme="majorHAnsi" w:eastAsia="Times New Roman" w:hAnsiTheme="majorHAnsi" w:cstheme="majorHAnsi"/>
          <w:i/>
          <w:sz w:val="24"/>
          <w:szCs w:val="24"/>
          <w:lang w:val="ro-MD" w:eastAsia="ro-RO"/>
        </w:rPr>
        <w:t>уровнем в 2019 году, представлен в Таблице №1.</w:t>
      </w:r>
    </w:p>
    <w:p w:rsidR="00DB3D6E" w:rsidRPr="00DB3D6E" w:rsidRDefault="00DB3D6E" w:rsidP="005A3215">
      <w:pPr>
        <w:spacing w:after="0"/>
        <w:jc w:val="both"/>
        <w:rPr>
          <w:rFonts w:asciiTheme="majorHAnsi" w:hAnsiTheme="majorHAnsi" w:cstheme="majorHAnsi"/>
          <w:sz w:val="12"/>
          <w:szCs w:val="12"/>
          <w:lang w:val="ro-MD"/>
        </w:rPr>
      </w:pPr>
    </w:p>
    <w:p w:rsidR="00B77394" w:rsidRPr="00872F4C" w:rsidRDefault="00176569" w:rsidP="00964A34">
      <w:pPr>
        <w:pStyle w:val="a7"/>
        <w:spacing w:line="276" w:lineRule="auto"/>
        <w:ind w:firstLine="0"/>
        <w:jc w:val="right"/>
        <w:rPr>
          <w:rFonts w:asciiTheme="majorHAnsi" w:hAnsiTheme="majorHAnsi" w:cstheme="majorHAnsi"/>
          <w:lang w:val="ro-MD" w:eastAsia="zh-CN"/>
        </w:rPr>
      </w:pPr>
      <w:r>
        <w:rPr>
          <w:rFonts w:asciiTheme="majorHAnsi" w:hAnsiTheme="majorHAnsi" w:cstheme="majorHAnsi"/>
          <w:lang w:val="ro-MD" w:eastAsia="zh-CN"/>
        </w:rPr>
        <w:t>Таблица №</w:t>
      </w:r>
      <w:r w:rsidR="00964A34" w:rsidRPr="00872F4C">
        <w:rPr>
          <w:rFonts w:asciiTheme="majorHAnsi" w:hAnsiTheme="majorHAnsi" w:cstheme="majorHAnsi"/>
          <w:lang w:val="ro-MD" w:eastAsia="zh-CN"/>
        </w:rPr>
        <w:t>1.</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1591"/>
        <w:gridCol w:w="1767"/>
        <w:gridCol w:w="1502"/>
        <w:gridCol w:w="1943"/>
        <w:gridCol w:w="1972"/>
      </w:tblGrid>
      <w:tr w:rsidR="00B77394" w:rsidRPr="00872F4C" w:rsidTr="00AB7CC9">
        <w:trPr>
          <w:trHeight w:val="789"/>
          <w:jc w:val="center"/>
        </w:trPr>
        <w:tc>
          <w:tcPr>
            <w:tcW w:w="9393" w:type="dxa"/>
            <w:gridSpan w:val="6"/>
            <w:tcBorders>
              <w:top w:val="nil"/>
              <w:left w:val="nil"/>
              <w:right w:val="nil"/>
            </w:tcBorders>
            <w:vAlign w:val="center"/>
          </w:tcPr>
          <w:p w:rsidR="00F676C2" w:rsidRPr="00F676C2" w:rsidRDefault="00F676C2" w:rsidP="00F676C2">
            <w:pPr>
              <w:pStyle w:val="a7"/>
              <w:jc w:val="center"/>
              <w:rPr>
                <w:rFonts w:asciiTheme="majorHAnsi" w:hAnsiTheme="majorHAnsi" w:cstheme="majorHAnsi"/>
                <w:b/>
                <w:color w:val="000000" w:themeColor="text1"/>
                <w:lang w:val="ro-MD"/>
              </w:rPr>
            </w:pPr>
            <w:r w:rsidRPr="00F676C2">
              <w:rPr>
                <w:rFonts w:asciiTheme="majorHAnsi" w:hAnsiTheme="majorHAnsi" w:cstheme="majorHAnsi"/>
                <w:b/>
                <w:color w:val="000000" w:themeColor="text1"/>
                <w:lang w:val="ro-MD"/>
              </w:rPr>
              <w:t>Анализ исполнения объема сбора доходов по категориям платежей по сравнению</w:t>
            </w:r>
          </w:p>
          <w:p w:rsidR="00B77394" w:rsidRPr="00872F4C" w:rsidRDefault="00F676C2" w:rsidP="00993687">
            <w:pPr>
              <w:pStyle w:val="a7"/>
              <w:spacing w:line="276" w:lineRule="auto"/>
              <w:ind w:firstLine="0"/>
              <w:jc w:val="center"/>
              <w:rPr>
                <w:rFonts w:asciiTheme="majorHAnsi" w:hAnsiTheme="majorHAnsi" w:cstheme="majorHAnsi"/>
                <w:color w:val="000000" w:themeColor="text1"/>
                <w:lang w:val="ro-MD"/>
              </w:rPr>
            </w:pPr>
            <w:r w:rsidRPr="00F676C2">
              <w:rPr>
                <w:rFonts w:asciiTheme="majorHAnsi" w:hAnsiTheme="majorHAnsi" w:cstheme="majorHAnsi"/>
                <w:b/>
                <w:color w:val="000000" w:themeColor="text1"/>
                <w:lang w:val="ro-MD"/>
              </w:rPr>
              <w:t>с у</w:t>
            </w:r>
            <w:r w:rsidR="00176569">
              <w:rPr>
                <w:rFonts w:asciiTheme="majorHAnsi" w:hAnsiTheme="majorHAnsi" w:cstheme="majorHAnsi"/>
                <w:b/>
                <w:color w:val="000000" w:themeColor="text1"/>
                <w:lang w:val="ru-RU"/>
              </w:rPr>
              <w:t>тчне</w:t>
            </w:r>
            <w:r w:rsidRPr="00F676C2">
              <w:rPr>
                <w:rFonts w:asciiTheme="majorHAnsi" w:hAnsiTheme="majorHAnsi" w:cstheme="majorHAnsi"/>
                <w:b/>
                <w:color w:val="000000" w:themeColor="text1"/>
                <w:lang w:val="ro-MD"/>
              </w:rPr>
              <w:t xml:space="preserve">нным </w:t>
            </w:r>
            <w:r w:rsidR="00176569" w:rsidRPr="00F676C2">
              <w:rPr>
                <w:rFonts w:asciiTheme="majorHAnsi" w:hAnsiTheme="majorHAnsi" w:cstheme="majorHAnsi"/>
                <w:b/>
                <w:color w:val="000000" w:themeColor="text1"/>
                <w:lang w:val="ro-MD"/>
              </w:rPr>
              <w:t>уровнем</w:t>
            </w:r>
            <w:r w:rsidR="00176569">
              <w:rPr>
                <w:rFonts w:asciiTheme="majorHAnsi" w:hAnsiTheme="majorHAnsi" w:cstheme="majorHAnsi"/>
                <w:b/>
                <w:color w:val="000000" w:themeColor="text1"/>
                <w:lang w:val="ru-RU"/>
              </w:rPr>
              <w:t xml:space="preserve"> </w:t>
            </w:r>
            <w:r w:rsidRPr="00F676C2">
              <w:rPr>
                <w:rFonts w:asciiTheme="majorHAnsi" w:hAnsiTheme="majorHAnsi" w:cstheme="majorHAnsi"/>
                <w:b/>
                <w:color w:val="000000" w:themeColor="text1"/>
                <w:lang w:val="ro-MD"/>
              </w:rPr>
              <w:t>в 2019 году</w:t>
            </w:r>
            <w:r w:rsidR="00176569" w:rsidRPr="00176569">
              <w:rPr>
                <w:rFonts w:asciiTheme="majorHAnsi" w:hAnsiTheme="majorHAnsi" w:cstheme="majorHAnsi"/>
                <w:b/>
                <w:color w:val="000000" w:themeColor="text1"/>
                <w:lang w:val="ru-RU"/>
              </w:rPr>
              <w:t xml:space="preserve"> </w:t>
            </w:r>
          </w:p>
          <w:p w:rsidR="00B77394" w:rsidRPr="00872F4C" w:rsidRDefault="00964A34" w:rsidP="00A4692D">
            <w:pPr>
              <w:pStyle w:val="a7"/>
              <w:spacing w:line="276" w:lineRule="auto"/>
              <w:ind w:firstLine="0"/>
              <w:jc w:val="right"/>
              <w:rPr>
                <w:rFonts w:asciiTheme="majorHAnsi" w:hAnsiTheme="majorHAnsi" w:cstheme="majorHAnsi"/>
                <w:b/>
                <w:bCs/>
                <w:color w:val="000000"/>
                <w:lang w:val="ro-MD"/>
              </w:rPr>
            </w:pPr>
            <w:r w:rsidRPr="00872F4C">
              <w:rPr>
                <w:rFonts w:asciiTheme="majorHAnsi" w:hAnsiTheme="majorHAnsi" w:cstheme="majorHAnsi"/>
                <w:i/>
                <w:lang w:val="ro-MD" w:eastAsia="zh-CN"/>
              </w:rPr>
              <w:t xml:space="preserve"> </w:t>
            </w:r>
            <w:r w:rsidR="00B77394" w:rsidRPr="00872F4C">
              <w:rPr>
                <w:rFonts w:asciiTheme="majorHAnsi" w:hAnsiTheme="majorHAnsi" w:cstheme="majorHAnsi"/>
                <w:i/>
                <w:lang w:val="ro-MD" w:eastAsia="zh-CN"/>
              </w:rPr>
              <w:t>(</w:t>
            </w:r>
            <w:r w:rsidR="00176569">
              <w:rPr>
                <w:rFonts w:asciiTheme="majorHAnsi" w:hAnsiTheme="majorHAnsi" w:cstheme="majorHAnsi"/>
                <w:i/>
                <w:lang w:val="ro-MD" w:eastAsia="zh-CN"/>
              </w:rPr>
              <w:t>млн. леев</w:t>
            </w:r>
            <w:r w:rsidR="00B77394" w:rsidRPr="00872F4C">
              <w:rPr>
                <w:rFonts w:asciiTheme="majorHAnsi" w:hAnsiTheme="majorHAnsi" w:cstheme="majorHAnsi"/>
                <w:i/>
                <w:lang w:val="ro-MD" w:eastAsia="zh-CN"/>
              </w:rPr>
              <w:t>)</w:t>
            </w:r>
          </w:p>
        </w:tc>
      </w:tr>
      <w:tr w:rsidR="00BB46A1" w:rsidRPr="00C94998" w:rsidTr="004A24C2">
        <w:trPr>
          <w:trHeight w:val="597"/>
          <w:jc w:val="center"/>
        </w:trPr>
        <w:tc>
          <w:tcPr>
            <w:tcW w:w="618" w:type="dxa"/>
            <w:shd w:val="clear" w:color="auto" w:fill="FFFFFF" w:themeFill="background1"/>
          </w:tcPr>
          <w:p w:rsidR="00B77394" w:rsidRPr="00872F4C" w:rsidRDefault="00176569" w:rsidP="00176569">
            <w:pPr>
              <w:pStyle w:val="12"/>
              <w:tabs>
                <w:tab w:val="left" w:pos="284"/>
              </w:tabs>
              <w:spacing w:after="0"/>
              <w:ind w:left="0"/>
              <w:jc w:val="center"/>
              <w:rPr>
                <w:rFonts w:asciiTheme="majorHAnsi" w:hAnsiTheme="majorHAnsi" w:cstheme="majorHAnsi"/>
                <w:b/>
                <w:bCs/>
                <w:sz w:val="20"/>
                <w:szCs w:val="20"/>
                <w:lang w:val="ro-MD" w:eastAsia="ru-RU"/>
              </w:rPr>
            </w:pPr>
            <w:r>
              <w:rPr>
                <w:rFonts w:asciiTheme="majorHAnsi" w:hAnsiTheme="majorHAnsi" w:cstheme="majorHAnsi"/>
                <w:b/>
                <w:sz w:val="20"/>
                <w:szCs w:val="20"/>
                <w:lang w:eastAsia="ru-RU"/>
              </w:rPr>
              <w:t>№ п/п</w:t>
            </w:r>
          </w:p>
        </w:tc>
        <w:tc>
          <w:tcPr>
            <w:tcW w:w="1590" w:type="dxa"/>
            <w:shd w:val="clear" w:color="auto" w:fill="FFFFFF" w:themeFill="background1"/>
          </w:tcPr>
          <w:p w:rsidR="00B77394" w:rsidRPr="00BB46A1" w:rsidRDefault="00BB46A1" w:rsidP="00964A34">
            <w:pPr>
              <w:pStyle w:val="12"/>
              <w:tabs>
                <w:tab w:val="left" w:pos="284"/>
              </w:tabs>
              <w:spacing w:after="0"/>
              <w:ind w:left="0"/>
              <w:jc w:val="center"/>
              <w:rPr>
                <w:rFonts w:asciiTheme="majorHAnsi" w:hAnsiTheme="majorHAnsi" w:cstheme="majorHAnsi"/>
                <w:b/>
                <w:bCs/>
                <w:sz w:val="20"/>
                <w:szCs w:val="20"/>
                <w:lang w:eastAsia="ru-RU"/>
              </w:rPr>
            </w:pPr>
            <w:r>
              <w:rPr>
                <w:rFonts w:asciiTheme="majorHAnsi" w:hAnsiTheme="majorHAnsi" w:cstheme="majorHAnsi"/>
                <w:b/>
                <w:sz w:val="20"/>
                <w:szCs w:val="20"/>
                <w:lang w:eastAsia="ru-RU"/>
              </w:rPr>
              <w:t>Категории платежей</w:t>
            </w:r>
          </w:p>
        </w:tc>
        <w:tc>
          <w:tcPr>
            <w:tcW w:w="1767" w:type="dxa"/>
            <w:shd w:val="clear" w:color="auto" w:fill="FFFFFF" w:themeFill="background1"/>
          </w:tcPr>
          <w:p w:rsidR="00B77394" w:rsidRPr="00872F4C" w:rsidRDefault="00BB46A1" w:rsidP="00BB46A1">
            <w:pPr>
              <w:pStyle w:val="12"/>
              <w:tabs>
                <w:tab w:val="left" w:pos="284"/>
              </w:tabs>
              <w:spacing w:after="0"/>
              <w:ind w:left="0"/>
              <w:jc w:val="center"/>
              <w:rPr>
                <w:rFonts w:asciiTheme="majorHAnsi" w:hAnsiTheme="majorHAnsi" w:cstheme="majorHAnsi"/>
                <w:b/>
                <w:sz w:val="20"/>
                <w:szCs w:val="20"/>
                <w:lang w:val="ro-MD" w:eastAsia="ru-RU"/>
              </w:rPr>
            </w:pPr>
            <w:r>
              <w:rPr>
                <w:rFonts w:asciiTheme="majorHAnsi" w:hAnsiTheme="majorHAnsi" w:cstheme="majorHAnsi"/>
                <w:b/>
                <w:sz w:val="20"/>
                <w:szCs w:val="20"/>
                <w:lang w:eastAsia="ru-RU"/>
              </w:rPr>
              <w:t>Сумма уточненных таможенных доходов</w:t>
            </w:r>
          </w:p>
        </w:tc>
        <w:tc>
          <w:tcPr>
            <w:tcW w:w="1502" w:type="dxa"/>
            <w:shd w:val="clear" w:color="auto" w:fill="FFFFFF" w:themeFill="background1"/>
          </w:tcPr>
          <w:p w:rsidR="00B77394" w:rsidRPr="00872F4C" w:rsidRDefault="00BB46A1" w:rsidP="00BB46A1">
            <w:pPr>
              <w:pStyle w:val="12"/>
              <w:tabs>
                <w:tab w:val="left" w:pos="284"/>
              </w:tabs>
              <w:spacing w:after="0"/>
              <w:ind w:left="0"/>
              <w:jc w:val="center"/>
              <w:rPr>
                <w:rFonts w:asciiTheme="majorHAnsi" w:hAnsiTheme="majorHAnsi" w:cstheme="majorHAnsi"/>
                <w:b/>
                <w:sz w:val="20"/>
                <w:szCs w:val="20"/>
                <w:lang w:val="ro-MD" w:eastAsia="ru-RU"/>
              </w:rPr>
            </w:pPr>
            <w:r>
              <w:rPr>
                <w:rFonts w:asciiTheme="majorHAnsi" w:hAnsiTheme="majorHAnsi" w:cstheme="majorHAnsi"/>
                <w:b/>
                <w:sz w:val="20"/>
                <w:szCs w:val="20"/>
                <w:lang w:eastAsia="ru-RU"/>
              </w:rPr>
              <w:t>Фактически исполненные таможенные доходы</w:t>
            </w:r>
          </w:p>
        </w:tc>
        <w:tc>
          <w:tcPr>
            <w:tcW w:w="1943" w:type="dxa"/>
            <w:shd w:val="clear" w:color="auto" w:fill="FFFFFF" w:themeFill="background1"/>
          </w:tcPr>
          <w:p w:rsidR="00B77394" w:rsidRPr="00872F4C" w:rsidRDefault="00BB46A1" w:rsidP="00BB46A1">
            <w:pPr>
              <w:pStyle w:val="12"/>
              <w:tabs>
                <w:tab w:val="left" w:pos="284"/>
              </w:tabs>
              <w:spacing w:after="0"/>
              <w:ind w:left="0"/>
              <w:jc w:val="center"/>
              <w:rPr>
                <w:rFonts w:asciiTheme="majorHAnsi" w:hAnsiTheme="majorHAnsi" w:cstheme="majorHAnsi"/>
                <w:b/>
                <w:bCs/>
                <w:sz w:val="20"/>
                <w:szCs w:val="20"/>
                <w:lang w:val="ro-MD" w:eastAsia="ru-RU"/>
              </w:rPr>
            </w:pPr>
            <w:r>
              <w:rPr>
                <w:rFonts w:asciiTheme="majorHAnsi" w:hAnsiTheme="majorHAnsi" w:cstheme="majorHAnsi"/>
                <w:b/>
                <w:sz w:val="20"/>
                <w:szCs w:val="20"/>
                <w:lang w:eastAsia="ru-RU"/>
              </w:rPr>
              <w:t>Отклонения по отношению к утвержденной сумме</w:t>
            </w:r>
            <w:r w:rsidR="00B77394" w:rsidRPr="00872F4C">
              <w:rPr>
                <w:rFonts w:asciiTheme="majorHAnsi" w:hAnsiTheme="majorHAnsi" w:cstheme="majorHAnsi"/>
                <w:b/>
                <w:sz w:val="20"/>
                <w:szCs w:val="20"/>
                <w:lang w:val="ro-MD" w:eastAsia="ru-RU"/>
              </w:rPr>
              <w:t xml:space="preserve"> </w:t>
            </w:r>
            <w:r w:rsidR="00AB7CC9" w:rsidRPr="00872F4C">
              <w:rPr>
                <w:rFonts w:asciiTheme="majorHAnsi" w:hAnsiTheme="majorHAnsi" w:cstheme="majorHAnsi"/>
                <w:b/>
                <w:sz w:val="20"/>
                <w:szCs w:val="20"/>
                <w:lang w:val="ro-MD" w:eastAsia="ru-RU"/>
              </w:rPr>
              <w:t>(</w:t>
            </w:r>
            <w:r w:rsidR="00AB7CC9" w:rsidRPr="009209B3">
              <w:rPr>
                <w:rFonts w:asciiTheme="majorHAnsi" w:hAnsiTheme="majorHAnsi" w:cstheme="majorHAnsi"/>
                <w:b/>
                <w:sz w:val="20"/>
                <w:szCs w:val="20"/>
                <w:lang w:val="ro-MD" w:eastAsia="ru-RU"/>
              </w:rPr>
              <w:t>+; -)</w:t>
            </w:r>
          </w:p>
        </w:tc>
        <w:tc>
          <w:tcPr>
            <w:tcW w:w="1970" w:type="dxa"/>
            <w:shd w:val="clear" w:color="auto" w:fill="FFFFFF" w:themeFill="background1"/>
          </w:tcPr>
          <w:p w:rsidR="00B77394" w:rsidRPr="00872F4C" w:rsidRDefault="00BB46A1" w:rsidP="00BB46A1">
            <w:pPr>
              <w:pStyle w:val="12"/>
              <w:tabs>
                <w:tab w:val="left" w:pos="284"/>
              </w:tabs>
              <w:spacing w:after="0"/>
              <w:ind w:left="0"/>
              <w:jc w:val="center"/>
              <w:rPr>
                <w:rFonts w:asciiTheme="majorHAnsi" w:hAnsiTheme="majorHAnsi" w:cstheme="majorHAnsi"/>
                <w:b/>
                <w:bCs/>
                <w:sz w:val="20"/>
                <w:szCs w:val="20"/>
                <w:lang w:val="ro-MD" w:eastAsia="ru-RU"/>
              </w:rPr>
            </w:pPr>
            <w:r>
              <w:rPr>
                <w:rFonts w:asciiTheme="majorHAnsi" w:hAnsiTheme="majorHAnsi" w:cstheme="majorHAnsi"/>
                <w:b/>
                <w:sz w:val="20"/>
                <w:szCs w:val="20"/>
                <w:lang w:eastAsia="ru-RU"/>
              </w:rPr>
              <w:t>Уровень выполнения контрольных показателей</w:t>
            </w:r>
            <w:r w:rsidR="00B77394" w:rsidRPr="00872F4C">
              <w:rPr>
                <w:rFonts w:asciiTheme="majorHAnsi" w:hAnsiTheme="majorHAnsi" w:cstheme="majorHAnsi"/>
                <w:b/>
                <w:sz w:val="20"/>
                <w:szCs w:val="20"/>
                <w:lang w:val="ro-MD" w:eastAsia="ru-RU"/>
              </w:rPr>
              <w:t xml:space="preserve"> (%)</w:t>
            </w:r>
          </w:p>
        </w:tc>
      </w:tr>
      <w:tr w:rsidR="00BB46A1" w:rsidRPr="00872F4C" w:rsidTr="00AB7CC9">
        <w:trPr>
          <w:trHeight w:val="267"/>
          <w:jc w:val="center"/>
        </w:trPr>
        <w:tc>
          <w:tcPr>
            <w:tcW w:w="2209" w:type="dxa"/>
            <w:gridSpan w:val="2"/>
            <w:shd w:val="clear" w:color="auto" w:fill="F2F2F2" w:themeFill="background1" w:themeFillShade="F2"/>
            <w:vAlign w:val="center"/>
          </w:tcPr>
          <w:p w:rsidR="00B77394" w:rsidRPr="00872F4C" w:rsidRDefault="00BB46A1" w:rsidP="00BB46A1">
            <w:pPr>
              <w:pStyle w:val="12"/>
              <w:tabs>
                <w:tab w:val="left" w:pos="284"/>
              </w:tabs>
              <w:spacing w:after="0"/>
              <w:ind w:left="0"/>
              <w:rPr>
                <w:rFonts w:asciiTheme="majorHAnsi" w:hAnsiTheme="majorHAnsi" w:cstheme="majorHAnsi"/>
                <w:b/>
                <w:bCs/>
                <w:sz w:val="20"/>
                <w:szCs w:val="20"/>
                <w:lang w:val="ro-MD" w:eastAsia="ru-RU"/>
              </w:rPr>
            </w:pPr>
            <w:r>
              <w:rPr>
                <w:rFonts w:asciiTheme="majorHAnsi" w:hAnsiTheme="majorHAnsi" w:cstheme="majorHAnsi"/>
                <w:b/>
                <w:bCs/>
                <w:sz w:val="20"/>
                <w:szCs w:val="20"/>
                <w:lang w:eastAsia="ru-RU"/>
              </w:rPr>
              <w:t>Всего</w:t>
            </w:r>
            <w:r w:rsidR="00B77394" w:rsidRPr="00872F4C">
              <w:rPr>
                <w:rFonts w:asciiTheme="majorHAnsi" w:hAnsiTheme="majorHAnsi" w:cstheme="majorHAnsi"/>
                <w:b/>
                <w:bCs/>
                <w:sz w:val="20"/>
                <w:szCs w:val="20"/>
                <w:lang w:val="ro-MD" w:eastAsia="ru-RU"/>
              </w:rPr>
              <w:t>:</w:t>
            </w:r>
          </w:p>
        </w:tc>
        <w:tc>
          <w:tcPr>
            <w:tcW w:w="1767"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23</w:t>
            </w:r>
            <w:r w:rsidR="00953324">
              <w:rPr>
                <w:rFonts w:asciiTheme="majorHAnsi" w:hAnsiTheme="majorHAnsi" w:cstheme="majorHAnsi"/>
                <w:b/>
                <w:bCs/>
                <w:sz w:val="20"/>
                <w:szCs w:val="20"/>
                <w:lang w:val="ro-MD" w:eastAsia="ru-RU"/>
              </w:rPr>
              <w:t xml:space="preserve"> </w:t>
            </w:r>
            <w:r w:rsidRPr="00872F4C">
              <w:rPr>
                <w:rFonts w:asciiTheme="majorHAnsi" w:hAnsiTheme="majorHAnsi" w:cstheme="majorHAnsi"/>
                <w:b/>
                <w:bCs/>
                <w:sz w:val="20"/>
                <w:szCs w:val="20"/>
                <w:lang w:val="ro-MD" w:eastAsia="ru-RU"/>
              </w:rPr>
              <w:t>427,1</w:t>
            </w:r>
          </w:p>
        </w:tc>
        <w:tc>
          <w:tcPr>
            <w:tcW w:w="1502"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22</w:t>
            </w:r>
            <w:r w:rsidR="00953324">
              <w:rPr>
                <w:rFonts w:asciiTheme="majorHAnsi" w:hAnsiTheme="majorHAnsi" w:cstheme="majorHAnsi"/>
                <w:b/>
                <w:bCs/>
                <w:sz w:val="20"/>
                <w:szCs w:val="20"/>
                <w:lang w:val="ro-MD" w:eastAsia="ru-RU"/>
              </w:rPr>
              <w:t xml:space="preserve"> </w:t>
            </w:r>
            <w:r w:rsidRPr="00872F4C">
              <w:rPr>
                <w:rFonts w:asciiTheme="majorHAnsi" w:hAnsiTheme="majorHAnsi" w:cstheme="majorHAnsi"/>
                <w:b/>
                <w:bCs/>
                <w:sz w:val="20"/>
                <w:szCs w:val="20"/>
                <w:lang w:val="ro-MD" w:eastAsia="ru-RU"/>
              </w:rPr>
              <w:t>896,7</w:t>
            </w:r>
          </w:p>
        </w:tc>
        <w:tc>
          <w:tcPr>
            <w:tcW w:w="1943"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-530,4</w:t>
            </w:r>
          </w:p>
        </w:tc>
        <w:tc>
          <w:tcPr>
            <w:tcW w:w="1970" w:type="dxa"/>
            <w:shd w:val="clear" w:color="auto" w:fill="F2F2F2" w:themeFill="background1" w:themeFillShade="F2"/>
          </w:tcPr>
          <w:p w:rsidR="00B77394" w:rsidRPr="00872F4C" w:rsidRDefault="00B77394" w:rsidP="00A4692D">
            <w:pPr>
              <w:pStyle w:val="12"/>
              <w:tabs>
                <w:tab w:val="left" w:pos="284"/>
              </w:tabs>
              <w:spacing w:after="0"/>
              <w:ind w:left="0"/>
              <w:jc w:val="center"/>
              <w:rPr>
                <w:rFonts w:asciiTheme="majorHAnsi" w:hAnsiTheme="majorHAnsi" w:cstheme="majorHAnsi"/>
                <w:b/>
                <w:bCs/>
                <w:sz w:val="20"/>
                <w:szCs w:val="20"/>
                <w:lang w:val="ro-MD" w:eastAsia="ru-RU"/>
              </w:rPr>
            </w:pPr>
            <w:r w:rsidRPr="00872F4C">
              <w:rPr>
                <w:rFonts w:asciiTheme="majorHAnsi" w:hAnsiTheme="majorHAnsi" w:cstheme="majorHAnsi"/>
                <w:b/>
                <w:bCs/>
                <w:sz w:val="20"/>
                <w:szCs w:val="20"/>
                <w:lang w:val="ro-MD" w:eastAsia="ru-RU"/>
              </w:rPr>
              <w:t>97,7</w:t>
            </w:r>
          </w:p>
        </w:tc>
      </w:tr>
      <w:tr w:rsidR="00BB46A1"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1.</w:t>
            </w:r>
          </w:p>
        </w:tc>
        <w:tc>
          <w:tcPr>
            <w:tcW w:w="1590" w:type="dxa"/>
            <w:shd w:val="clear" w:color="auto" w:fill="FFFFFF" w:themeFill="background1"/>
          </w:tcPr>
          <w:p w:rsidR="00B77394" w:rsidRPr="00872F4C" w:rsidRDefault="00BB46A1" w:rsidP="00BB46A1">
            <w:pPr>
              <w:pStyle w:val="12"/>
              <w:tabs>
                <w:tab w:val="left" w:pos="284"/>
              </w:tabs>
              <w:spacing w:after="0"/>
              <w:ind w:left="0"/>
              <w:rPr>
                <w:rFonts w:asciiTheme="majorHAnsi" w:hAnsiTheme="majorHAnsi" w:cstheme="majorHAnsi"/>
                <w:b/>
                <w:bCs/>
                <w:sz w:val="20"/>
                <w:szCs w:val="20"/>
                <w:lang w:val="ro-MD" w:eastAsia="ru-RU"/>
              </w:rPr>
            </w:pPr>
            <w:r>
              <w:rPr>
                <w:rFonts w:asciiTheme="majorHAnsi" w:hAnsiTheme="majorHAnsi" w:cstheme="majorHAnsi"/>
                <w:b/>
                <w:bCs/>
                <w:sz w:val="20"/>
                <w:szCs w:val="20"/>
                <w:lang w:eastAsia="ru-RU"/>
              </w:rPr>
              <w:t>НДС</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834,0</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454,4</w:t>
            </w:r>
          </w:p>
        </w:tc>
        <w:tc>
          <w:tcPr>
            <w:tcW w:w="1943" w:type="dxa"/>
            <w:shd w:val="clear" w:color="auto" w:fill="FFFFFF" w:themeFill="background1"/>
          </w:tcPr>
          <w:p w:rsidR="00B77394" w:rsidRPr="00872F4C" w:rsidRDefault="00B77394" w:rsidP="00A4692D">
            <w:pPr>
              <w:tabs>
                <w:tab w:val="left" w:pos="284"/>
              </w:tabs>
              <w:spacing w:after="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-379,6</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97,6</w:t>
            </w:r>
          </w:p>
        </w:tc>
      </w:tr>
      <w:tr w:rsidR="00BB46A1"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2.</w:t>
            </w:r>
          </w:p>
        </w:tc>
        <w:tc>
          <w:tcPr>
            <w:tcW w:w="1590" w:type="dxa"/>
            <w:shd w:val="clear" w:color="auto" w:fill="FFFFFF" w:themeFill="background1"/>
          </w:tcPr>
          <w:p w:rsidR="00B77394" w:rsidRPr="00872F4C" w:rsidRDefault="00BB46A1" w:rsidP="00BB46A1">
            <w:pPr>
              <w:pStyle w:val="12"/>
              <w:tabs>
                <w:tab w:val="left" w:pos="284"/>
              </w:tabs>
              <w:spacing w:after="0"/>
              <w:ind w:left="0"/>
              <w:rPr>
                <w:rFonts w:asciiTheme="majorHAnsi" w:hAnsiTheme="majorHAnsi" w:cstheme="majorHAnsi"/>
                <w:b/>
                <w:bCs/>
                <w:sz w:val="20"/>
                <w:szCs w:val="20"/>
                <w:lang w:val="ro-MD" w:eastAsia="ru-RU"/>
              </w:rPr>
            </w:pPr>
            <w:r>
              <w:rPr>
                <w:rFonts w:asciiTheme="majorHAnsi" w:hAnsiTheme="majorHAnsi" w:cstheme="majorHAnsi"/>
                <w:b/>
                <w:bCs/>
                <w:sz w:val="20"/>
                <w:szCs w:val="20"/>
                <w:lang w:eastAsia="ru-RU"/>
              </w:rPr>
              <w:t>Акцизы</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788,3</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693,1</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-95,2</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98,4</w:t>
            </w:r>
          </w:p>
        </w:tc>
      </w:tr>
      <w:tr w:rsidR="00BB46A1"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3.</w:t>
            </w:r>
          </w:p>
        </w:tc>
        <w:tc>
          <w:tcPr>
            <w:tcW w:w="1590" w:type="dxa"/>
            <w:shd w:val="clear" w:color="auto" w:fill="FFFFFF" w:themeFill="background1"/>
          </w:tcPr>
          <w:p w:rsidR="00B77394" w:rsidRPr="00872F4C" w:rsidRDefault="00BB46A1" w:rsidP="00BB46A1">
            <w:pPr>
              <w:pStyle w:val="12"/>
              <w:tabs>
                <w:tab w:val="left" w:pos="284"/>
              </w:tabs>
              <w:spacing w:after="0"/>
              <w:ind w:left="0"/>
              <w:rPr>
                <w:rFonts w:asciiTheme="majorHAnsi" w:hAnsiTheme="majorHAnsi" w:cstheme="majorHAnsi"/>
                <w:b/>
                <w:bCs/>
                <w:sz w:val="20"/>
                <w:szCs w:val="20"/>
                <w:lang w:val="ro-MD" w:eastAsia="ru-RU"/>
              </w:rPr>
            </w:pPr>
            <w:r>
              <w:rPr>
                <w:rFonts w:asciiTheme="majorHAnsi" w:hAnsiTheme="majorHAnsi" w:cstheme="majorHAnsi"/>
                <w:b/>
                <w:bCs/>
                <w:sz w:val="20"/>
                <w:szCs w:val="20"/>
                <w:lang w:eastAsia="ru-RU"/>
              </w:rPr>
              <w:t>Таможенные пошлины</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231,9</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w:t>
            </w:r>
            <w:r w:rsidR="00953324">
              <w:rPr>
                <w:rFonts w:asciiTheme="majorHAnsi" w:hAnsiTheme="majorHAnsi" w:cstheme="majorHAnsi"/>
                <w:bCs/>
                <w:sz w:val="20"/>
                <w:szCs w:val="20"/>
                <w:lang w:val="ro-MD" w:eastAsia="ru-RU"/>
              </w:rPr>
              <w:t xml:space="preserve"> </w:t>
            </w:r>
            <w:r w:rsidRPr="00872F4C">
              <w:rPr>
                <w:rFonts w:asciiTheme="majorHAnsi" w:hAnsiTheme="majorHAnsi" w:cstheme="majorHAnsi"/>
                <w:bCs/>
                <w:sz w:val="20"/>
                <w:szCs w:val="20"/>
                <w:lang w:val="ro-MD" w:eastAsia="ru-RU"/>
              </w:rPr>
              <w:t>197,1</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-34,8</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97,2</w:t>
            </w:r>
          </w:p>
        </w:tc>
      </w:tr>
      <w:tr w:rsidR="00BB46A1"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4.</w:t>
            </w:r>
          </w:p>
        </w:tc>
        <w:tc>
          <w:tcPr>
            <w:tcW w:w="1590" w:type="dxa"/>
            <w:shd w:val="clear" w:color="auto" w:fill="FFFFFF" w:themeFill="background1"/>
          </w:tcPr>
          <w:p w:rsidR="00B77394" w:rsidRPr="00872F4C" w:rsidRDefault="00BB46A1" w:rsidP="00BB46A1">
            <w:pPr>
              <w:pStyle w:val="12"/>
              <w:tabs>
                <w:tab w:val="left" w:pos="284"/>
              </w:tabs>
              <w:spacing w:after="0"/>
              <w:ind w:left="0"/>
              <w:rPr>
                <w:rFonts w:asciiTheme="majorHAnsi" w:hAnsiTheme="majorHAnsi" w:cstheme="majorHAnsi"/>
                <w:b/>
                <w:bCs/>
                <w:sz w:val="20"/>
                <w:szCs w:val="20"/>
                <w:lang w:val="ro-MD" w:eastAsia="ru-RU"/>
              </w:rPr>
            </w:pPr>
            <w:r>
              <w:rPr>
                <w:rFonts w:asciiTheme="majorHAnsi" w:hAnsiTheme="majorHAnsi" w:cstheme="majorHAnsi"/>
                <w:b/>
                <w:bCs/>
                <w:sz w:val="20"/>
                <w:szCs w:val="20"/>
                <w:lang w:eastAsia="ru-RU"/>
              </w:rPr>
              <w:t>Наложенные штрафы</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14,6</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17,8</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3,2</w:t>
            </w:r>
          </w:p>
        </w:tc>
        <w:tc>
          <w:tcPr>
            <w:tcW w:w="1970" w:type="dxa"/>
            <w:shd w:val="clear" w:color="auto" w:fill="FFFFFF" w:themeFill="background1"/>
          </w:tcPr>
          <w:p w:rsidR="00B77394" w:rsidRPr="00872F4C" w:rsidRDefault="001F796C" w:rsidP="00A4692D">
            <w:pPr>
              <w:pStyle w:val="12"/>
              <w:tabs>
                <w:tab w:val="left" w:pos="284"/>
              </w:tabs>
              <w:spacing w:after="0"/>
              <w:ind w:left="0"/>
              <w:jc w:val="center"/>
              <w:rPr>
                <w:rFonts w:asciiTheme="majorHAnsi" w:hAnsiTheme="majorHAnsi" w:cstheme="majorHAnsi"/>
                <w:bCs/>
                <w:sz w:val="20"/>
                <w:szCs w:val="20"/>
                <w:lang w:val="ro-MD" w:eastAsia="ru-RU"/>
              </w:rPr>
            </w:pPr>
            <w:r>
              <w:rPr>
                <w:rFonts w:asciiTheme="majorHAnsi" w:hAnsiTheme="majorHAnsi" w:cstheme="majorHAnsi"/>
                <w:bCs/>
                <w:sz w:val="20"/>
                <w:szCs w:val="20"/>
                <w:lang w:val="ro-MD" w:eastAsia="ru-RU"/>
              </w:rPr>
              <w:t>121,9</w:t>
            </w:r>
          </w:p>
        </w:tc>
      </w:tr>
      <w:tr w:rsidR="00BB46A1" w:rsidRPr="00872F4C" w:rsidTr="00AB7CC9">
        <w:trPr>
          <w:trHeight w:val="267"/>
          <w:jc w:val="center"/>
        </w:trPr>
        <w:tc>
          <w:tcPr>
            <w:tcW w:w="618"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sz w:val="20"/>
                <w:szCs w:val="20"/>
                <w:lang w:val="ro-MD" w:eastAsia="ru-RU"/>
              </w:rPr>
              <w:t>5.</w:t>
            </w:r>
          </w:p>
        </w:tc>
        <w:tc>
          <w:tcPr>
            <w:tcW w:w="1590" w:type="dxa"/>
            <w:shd w:val="clear" w:color="auto" w:fill="FFFFFF" w:themeFill="background1"/>
          </w:tcPr>
          <w:p w:rsidR="00B77394" w:rsidRPr="00872F4C" w:rsidRDefault="00BB46A1" w:rsidP="00BB46A1">
            <w:pPr>
              <w:pStyle w:val="12"/>
              <w:tabs>
                <w:tab w:val="left" w:pos="284"/>
              </w:tabs>
              <w:spacing w:after="0"/>
              <w:ind w:left="0"/>
              <w:rPr>
                <w:rFonts w:asciiTheme="majorHAnsi" w:hAnsiTheme="majorHAnsi" w:cstheme="majorHAnsi"/>
                <w:b/>
                <w:bCs/>
                <w:sz w:val="20"/>
                <w:szCs w:val="20"/>
                <w:lang w:val="ro-MD" w:eastAsia="ru-RU"/>
              </w:rPr>
            </w:pPr>
            <w:r>
              <w:rPr>
                <w:rFonts w:asciiTheme="majorHAnsi" w:hAnsiTheme="majorHAnsi" w:cstheme="majorHAnsi"/>
                <w:b/>
                <w:bCs/>
                <w:sz w:val="20"/>
                <w:szCs w:val="20"/>
                <w:lang w:eastAsia="ru-RU"/>
              </w:rPr>
              <w:t>Другие платежи</w:t>
            </w:r>
          </w:p>
        </w:tc>
        <w:tc>
          <w:tcPr>
            <w:tcW w:w="1767"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558,3</w:t>
            </w:r>
          </w:p>
        </w:tc>
        <w:tc>
          <w:tcPr>
            <w:tcW w:w="1502"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534,3</w:t>
            </w:r>
          </w:p>
        </w:tc>
        <w:tc>
          <w:tcPr>
            <w:tcW w:w="1943"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-24,0</w:t>
            </w:r>
          </w:p>
        </w:tc>
        <w:tc>
          <w:tcPr>
            <w:tcW w:w="1970" w:type="dxa"/>
            <w:shd w:val="clear" w:color="auto" w:fill="FFFFFF" w:themeFill="background1"/>
          </w:tcPr>
          <w:p w:rsidR="00B77394" w:rsidRPr="00872F4C" w:rsidRDefault="00B77394" w:rsidP="00A4692D">
            <w:pPr>
              <w:pStyle w:val="12"/>
              <w:tabs>
                <w:tab w:val="left" w:pos="284"/>
              </w:tabs>
              <w:spacing w:after="0"/>
              <w:ind w:left="0"/>
              <w:jc w:val="center"/>
              <w:rPr>
                <w:rFonts w:asciiTheme="majorHAnsi" w:hAnsiTheme="majorHAnsi" w:cstheme="majorHAnsi"/>
                <w:bCs/>
                <w:sz w:val="20"/>
                <w:szCs w:val="20"/>
                <w:lang w:val="ro-MD" w:eastAsia="ru-RU"/>
              </w:rPr>
            </w:pPr>
            <w:r w:rsidRPr="00872F4C">
              <w:rPr>
                <w:rFonts w:asciiTheme="majorHAnsi" w:hAnsiTheme="majorHAnsi" w:cstheme="majorHAnsi"/>
                <w:bCs/>
                <w:sz w:val="20"/>
                <w:szCs w:val="20"/>
                <w:lang w:val="ro-MD" w:eastAsia="ru-RU"/>
              </w:rPr>
              <w:t>95,7</w:t>
            </w:r>
          </w:p>
        </w:tc>
      </w:tr>
    </w:tbl>
    <w:p w:rsidR="00B77394" w:rsidRPr="00872F4C" w:rsidRDefault="00BB46A1" w:rsidP="00BB46A1">
      <w:pPr>
        <w:pStyle w:val="12"/>
        <w:tabs>
          <w:tab w:val="left" w:pos="993"/>
        </w:tabs>
        <w:spacing w:after="0"/>
        <w:ind w:left="851" w:hanging="851"/>
        <w:rPr>
          <w:rFonts w:asciiTheme="majorHAnsi" w:hAnsiTheme="majorHAnsi" w:cstheme="majorHAnsi"/>
          <w:bCs/>
          <w:i/>
          <w:sz w:val="20"/>
          <w:szCs w:val="20"/>
          <w:lang w:val="ro-MD" w:eastAsia="ru-RU"/>
        </w:rPr>
      </w:pPr>
      <w:r>
        <w:rPr>
          <w:rFonts w:asciiTheme="majorHAnsi" w:hAnsiTheme="majorHAnsi" w:cstheme="majorHAnsi"/>
          <w:b/>
          <w:bCs/>
          <w:i/>
          <w:sz w:val="20"/>
          <w:szCs w:val="20"/>
          <w:lang w:val="ro-MD" w:eastAsia="ru-RU"/>
        </w:rPr>
        <w:t>Источник</w:t>
      </w:r>
      <w:r w:rsidR="00B77394" w:rsidRPr="00872F4C">
        <w:rPr>
          <w:rFonts w:asciiTheme="majorHAnsi" w:hAnsiTheme="majorHAnsi" w:cstheme="majorHAnsi"/>
          <w:b/>
          <w:bCs/>
          <w:i/>
          <w:sz w:val="20"/>
          <w:szCs w:val="20"/>
          <w:lang w:val="ro-MD" w:eastAsia="ru-RU"/>
        </w:rPr>
        <w:t>:</w:t>
      </w:r>
      <w:r w:rsidR="00B77394" w:rsidRPr="00872F4C">
        <w:rPr>
          <w:rFonts w:asciiTheme="majorHAnsi" w:hAnsiTheme="majorHAnsi" w:cstheme="majorHAnsi"/>
          <w:bCs/>
          <w:i/>
          <w:sz w:val="20"/>
          <w:szCs w:val="20"/>
          <w:lang w:val="ro-MD" w:eastAsia="ru-RU"/>
        </w:rPr>
        <w:t xml:space="preserve"> </w:t>
      </w:r>
      <w:r>
        <w:rPr>
          <w:rFonts w:asciiTheme="majorHAnsi" w:hAnsiTheme="majorHAnsi" w:cstheme="majorHAnsi"/>
          <w:i/>
          <w:sz w:val="20"/>
          <w:szCs w:val="20"/>
        </w:rPr>
        <w:t>Данные</w:t>
      </w:r>
      <w:r w:rsidRPr="00176569">
        <w:rPr>
          <w:rFonts w:asciiTheme="majorHAnsi" w:hAnsiTheme="majorHAnsi" w:cstheme="majorHAnsi"/>
          <w:i/>
          <w:sz w:val="20"/>
          <w:szCs w:val="20"/>
        </w:rPr>
        <w:t xml:space="preserve">, </w:t>
      </w:r>
      <w:r>
        <w:rPr>
          <w:rFonts w:asciiTheme="majorHAnsi" w:hAnsiTheme="majorHAnsi" w:cstheme="majorHAnsi"/>
          <w:i/>
          <w:sz w:val="20"/>
          <w:szCs w:val="20"/>
        </w:rPr>
        <w:t>о</w:t>
      </w:r>
      <w:r w:rsidRPr="00176569">
        <w:rPr>
          <w:rFonts w:asciiTheme="majorHAnsi" w:hAnsiTheme="majorHAnsi" w:cstheme="majorHAnsi"/>
          <w:i/>
          <w:sz w:val="20"/>
          <w:szCs w:val="20"/>
        </w:rPr>
        <w:t xml:space="preserve">бобщенные аудиторской группы на основе годовых отчетов </w:t>
      </w:r>
      <w:r>
        <w:rPr>
          <w:rFonts w:asciiTheme="majorHAnsi" w:hAnsiTheme="majorHAnsi" w:cstheme="majorHAnsi"/>
          <w:i/>
          <w:sz w:val="20"/>
          <w:szCs w:val="20"/>
        </w:rPr>
        <w:t>Т</w:t>
      </w:r>
      <w:r w:rsidRPr="00176569">
        <w:rPr>
          <w:rFonts w:asciiTheme="majorHAnsi" w:hAnsiTheme="majorHAnsi" w:cstheme="majorHAnsi"/>
          <w:i/>
          <w:sz w:val="20"/>
          <w:szCs w:val="20"/>
        </w:rPr>
        <w:t>аможенной службы и Министерства финансов</w:t>
      </w:r>
      <w:r w:rsidR="00B77394" w:rsidRPr="00872F4C">
        <w:rPr>
          <w:rFonts w:asciiTheme="majorHAnsi" w:hAnsiTheme="majorHAnsi" w:cstheme="majorHAnsi"/>
          <w:bCs/>
          <w:i/>
          <w:sz w:val="20"/>
          <w:szCs w:val="20"/>
          <w:lang w:val="ro-MD" w:eastAsia="ru-RU"/>
        </w:rPr>
        <w:t>.</w:t>
      </w:r>
    </w:p>
    <w:p w:rsidR="00993687" w:rsidRPr="00BD0221" w:rsidRDefault="00993687" w:rsidP="00B77394">
      <w:pPr>
        <w:spacing w:after="0"/>
        <w:ind w:right="-2"/>
        <w:jc w:val="both"/>
        <w:rPr>
          <w:rFonts w:asciiTheme="majorHAnsi" w:hAnsiTheme="majorHAnsi" w:cstheme="majorHAnsi"/>
          <w:color w:val="000000" w:themeColor="text1"/>
          <w:sz w:val="16"/>
          <w:szCs w:val="16"/>
          <w:lang w:val="ro-MD"/>
        </w:rPr>
      </w:pPr>
    </w:p>
    <w:p w:rsidR="000C4D2C" w:rsidRPr="00872F4C" w:rsidRDefault="00F676C2" w:rsidP="00B77394">
      <w:pPr>
        <w:spacing w:after="0"/>
        <w:ind w:right="-2"/>
        <w:jc w:val="both"/>
        <w:rPr>
          <w:rFonts w:asciiTheme="majorHAnsi" w:hAnsiTheme="majorHAnsi" w:cstheme="majorHAnsi"/>
          <w:color w:val="000000" w:themeColor="text1"/>
          <w:sz w:val="24"/>
          <w:szCs w:val="24"/>
          <w:lang w:val="ro-MD"/>
        </w:rPr>
      </w:pPr>
      <w:r w:rsidRPr="00F676C2">
        <w:rPr>
          <w:rFonts w:asciiTheme="majorHAnsi" w:hAnsiTheme="majorHAnsi" w:cstheme="majorHAnsi"/>
          <w:color w:val="000000" w:themeColor="text1"/>
          <w:sz w:val="24"/>
          <w:szCs w:val="24"/>
          <w:lang w:val="ro-MD"/>
        </w:rPr>
        <w:t xml:space="preserve">Согласно данным </w:t>
      </w:r>
      <w:r w:rsidR="00BB46A1">
        <w:rPr>
          <w:rFonts w:asciiTheme="majorHAnsi" w:hAnsiTheme="majorHAnsi" w:cstheme="majorHAnsi"/>
          <w:color w:val="000000" w:themeColor="text1"/>
          <w:sz w:val="24"/>
          <w:szCs w:val="24"/>
        </w:rPr>
        <w:t>из т</w:t>
      </w:r>
      <w:r w:rsidRPr="00F676C2">
        <w:rPr>
          <w:rFonts w:asciiTheme="majorHAnsi" w:hAnsiTheme="majorHAnsi" w:cstheme="majorHAnsi"/>
          <w:color w:val="000000" w:themeColor="text1"/>
          <w:sz w:val="24"/>
          <w:szCs w:val="24"/>
          <w:lang w:val="ro-MD"/>
        </w:rPr>
        <w:t xml:space="preserve">аблицы, отмечается, что </w:t>
      </w:r>
      <w:r w:rsidR="00BB46A1">
        <w:rPr>
          <w:rFonts w:asciiTheme="majorHAnsi" w:hAnsiTheme="majorHAnsi" w:cstheme="majorHAnsi"/>
          <w:color w:val="000000" w:themeColor="text1"/>
          <w:sz w:val="24"/>
          <w:szCs w:val="24"/>
        </w:rPr>
        <w:t>лишь</w:t>
      </w:r>
      <w:r w:rsidRPr="00F676C2">
        <w:rPr>
          <w:rFonts w:asciiTheme="majorHAnsi" w:hAnsiTheme="majorHAnsi" w:cstheme="majorHAnsi"/>
          <w:color w:val="000000" w:themeColor="text1"/>
          <w:sz w:val="24"/>
          <w:szCs w:val="24"/>
          <w:lang w:val="ro-MD"/>
        </w:rPr>
        <w:t xml:space="preserve"> п</w:t>
      </w:r>
      <w:r w:rsidR="00BB46A1">
        <w:rPr>
          <w:rFonts w:asciiTheme="majorHAnsi" w:hAnsiTheme="majorHAnsi" w:cstheme="majorHAnsi"/>
          <w:color w:val="000000" w:themeColor="text1"/>
          <w:sz w:val="24"/>
          <w:szCs w:val="24"/>
        </w:rPr>
        <w:t xml:space="preserve">о </w:t>
      </w:r>
      <w:r w:rsidRPr="00F676C2">
        <w:rPr>
          <w:rFonts w:asciiTheme="majorHAnsi" w:hAnsiTheme="majorHAnsi" w:cstheme="majorHAnsi"/>
          <w:color w:val="000000" w:themeColor="text1"/>
          <w:sz w:val="24"/>
          <w:szCs w:val="24"/>
          <w:lang w:val="ro-MD"/>
        </w:rPr>
        <w:t xml:space="preserve"> </w:t>
      </w:r>
      <w:r w:rsidR="00BB46A1" w:rsidRPr="00872F4C">
        <w:rPr>
          <w:rFonts w:asciiTheme="majorHAnsi" w:hAnsiTheme="majorHAnsi" w:cstheme="majorHAnsi"/>
          <w:color w:val="000000" w:themeColor="text1"/>
          <w:sz w:val="24"/>
          <w:szCs w:val="24"/>
          <w:lang w:val="ro-MD"/>
        </w:rPr>
        <w:t>„</w:t>
      </w:r>
      <w:r w:rsidRPr="00F676C2">
        <w:rPr>
          <w:rFonts w:asciiTheme="majorHAnsi" w:hAnsiTheme="majorHAnsi" w:cstheme="majorHAnsi"/>
          <w:color w:val="000000" w:themeColor="text1"/>
          <w:sz w:val="24"/>
          <w:szCs w:val="24"/>
          <w:lang w:val="ro-MD"/>
        </w:rPr>
        <w:t>наложенны</w:t>
      </w:r>
      <w:r w:rsidR="00BB46A1">
        <w:rPr>
          <w:rFonts w:asciiTheme="majorHAnsi" w:hAnsiTheme="majorHAnsi" w:cstheme="majorHAnsi"/>
          <w:color w:val="000000" w:themeColor="text1"/>
          <w:sz w:val="24"/>
          <w:szCs w:val="24"/>
        </w:rPr>
        <w:t>м</w:t>
      </w:r>
      <w:r w:rsidRPr="00F676C2">
        <w:rPr>
          <w:rFonts w:asciiTheme="majorHAnsi" w:hAnsiTheme="majorHAnsi" w:cstheme="majorHAnsi"/>
          <w:color w:val="000000" w:themeColor="text1"/>
          <w:sz w:val="24"/>
          <w:szCs w:val="24"/>
          <w:lang w:val="ro-MD"/>
        </w:rPr>
        <w:t xml:space="preserve"> штрафа</w:t>
      </w:r>
      <w:r w:rsidR="00BB46A1">
        <w:rPr>
          <w:rFonts w:asciiTheme="majorHAnsi" w:hAnsiTheme="majorHAnsi" w:cstheme="majorHAnsi"/>
          <w:color w:val="000000" w:themeColor="text1"/>
          <w:sz w:val="24"/>
          <w:szCs w:val="24"/>
        </w:rPr>
        <w:t>м</w:t>
      </w:r>
      <w:r w:rsidR="00BB46A1" w:rsidRPr="00F676C2">
        <w:rPr>
          <w:rFonts w:asciiTheme="majorHAnsi" w:hAnsiTheme="majorHAnsi" w:cstheme="majorHAnsi"/>
          <w:color w:val="000000" w:themeColor="text1"/>
          <w:sz w:val="24"/>
          <w:szCs w:val="24"/>
          <w:lang w:val="ro-MD"/>
        </w:rPr>
        <w:t>”</w:t>
      </w:r>
      <w:r w:rsidRPr="00F676C2">
        <w:rPr>
          <w:rFonts w:asciiTheme="majorHAnsi" w:hAnsiTheme="majorHAnsi" w:cstheme="majorHAnsi"/>
          <w:color w:val="000000" w:themeColor="text1"/>
          <w:sz w:val="24"/>
          <w:szCs w:val="24"/>
          <w:lang w:val="ro-MD"/>
        </w:rPr>
        <w:t xml:space="preserve"> </w:t>
      </w:r>
      <w:r w:rsidR="00BB46A1">
        <w:rPr>
          <w:rFonts w:asciiTheme="majorHAnsi" w:hAnsiTheme="majorHAnsi" w:cstheme="majorHAnsi"/>
          <w:color w:val="000000" w:themeColor="text1"/>
          <w:sz w:val="24"/>
          <w:szCs w:val="24"/>
        </w:rPr>
        <w:t>зарегистрировано</w:t>
      </w:r>
      <w:r w:rsidRPr="00F676C2">
        <w:rPr>
          <w:rFonts w:asciiTheme="majorHAnsi" w:hAnsiTheme="majorHAnsi" w:cstheme="majorHAnsi"/>
          <w:color w:val="000000" w:themeColor="text1"/>
          <w:sz w:val="24"/>
          <w:szCs w:val="24"/>
          <w:lang w:val="ro-MD"/>
        </w:rPr>
        <w:t xml:space="preserve"> </w:t>
      </w:r>
      <w:r w:rsidR="00BB46A1">
        <w:rPr>
          <w:rFonts w:asciiTheme="majorHAnsi" w:hAnsiTheme="majorHAnsi" w:cstheme="majorHAnsi"/>
          <w:color w:val="000000" w:themeColor="text1"/>
          <w:sz w:val="24"/>
          <w:szCs w:val="24"/>
        </w:rPr>
        <w:t xml:space="preserve">превышение </w:t>
      </w:r>
      <w:r w:rsidRPr="00F676C2">
        <w:rPr>
          <w:rFonts w:asciiTheme="majorHAnsi" w:hAnsiTheme="majorHAnsi" w:cstheme="majorHAnsi"/>
          <w:color w:val="000000" w:themeColor="text1"/>
          <w:sz w:val="24"/>
          <w:szCs w:val="24"/>
          <w:lang w:val="ro-MD"/>
        </w:rPr>
        <w:t>доходов по сравнению с у</w:t>
      </w:r>
      <w:r w:rsidR="00BB46A1">
        <w:rPr>
          <w:rFonts w:asciiTheme="majorHAnsi" w:hAnsiTheme="majorHAnsi" w:cstheme="majorHAnsi"/>
          <w:color w:val="000000" w:themeColor="text1"/>
          <w:sz w:val="24"/>
          <w:szCs w:val="24"/>
        </w:rPr>
        <w:t>точне</w:t>
      </w:r>
      <w:r w:rsidRPr="00F676C2">
        <w:rPr>
          <w:rFonts w:asciiTheme="majorHAnsi" w:hAnsiTheme="majorHAnsi" w:cstheme="majorHAnsi"/>
          <w:color w:val="000000" w:themeColor="text1"/>
          <w:sz w:val="24"/>
          <w:szCs w:val="24"/>
          <w:lang w:val="ro-MD"/>
        </w:rPr>
        <w:t>нным лимитом на 3,2 млн. леев, а п</w:t>
      </w:r>
      <w:r w:rsidR="00BB46A1">
        <w:rPr>
          <w:rFonts w:asciiTheme="majorHAnsi" w:hAnsiTheme="majorHAnsi" w:cstheme="majorHAnsi"/>
          <w:color w:val="000000" w:themeColor="text1"/>
          <w:sz w:val="24"/>
          <w:szCs w:val="24"/>
        </w:rPr>
        <w:t>о</w:t>
      </w:r>
      <w:r w:rsidRPr="00F676C2">
        <w:rPr>
          <w:rFonts w:asciiTheme="majorHAnsi" w:hAnsiTheme="majorHAnsi" w:cstheme="majorHAnsi"/>
          <w:color w:val="000000" w:themeColor="text1"/>
          <w:sz w:val="24"/>
          <w:szCs w:val="24"/>
          <w:lang w:val="ro-MD"/>
        </w:rPr>
        <w:t xml:space="preserve"> други</w:t>
      </w:r>
      <w:r w:rsidR="00BB46A1">
        <w:rPr>
          <w:rFonts w:asciiTheme="majorHAnsi" w:hAnsiTheme="majorHAnsi" w:cstheme="majorHAnsi"/>
          <w:color w:val="000000" w:themeColor="text1"/>
          <w:sz w:val="24"/>
          <w:szCs w:val="24"/>
        </w:rPr>
        <w:t xml:space="preserve">м </w:t>
      </w:r>
      <w:r w:rsidRPr="00F676C2">
        <w:rPr>
          <w:rFonts w:asciiTheme="majorHAnsi" w:hAnsiTheme="majorHAnsi" w:cstheme="majorHAnsi"/>
          <w:color w:val="000000" w:themeColor="text1"/>
          <w:sz w:val="24"/>
          <w:szCs w:val="24"/>
          <w:lang w:val="ro-MD"/>
        </w:rPr>
        <w:t>вида</w:t>
      </w:r>
      <w:r w:rsidR="00BB46A1">
        <w:rPr>
          <w:rFonts w:asciiTheme="majorHAnsi" w:hAnsiTheme="majorHAnsi" w:cstheme="majorHAnsi"/>
          <w:color w:val="000000" w:themeColor="text1"/>
          <w:sz w:val="24"/>
          <w:szCs w:val="24"/>
        </w:rPr>
        <w:t>м</w:t>
      </w:r>
      <w:r w:rsidRPr="00F676C2">
        <w:rPr>
          <w:rFonts w:asciiTheme="majorHAnsi" w:hAnsiTheme="majorHAnsi" w:cstheme="majorHAnsi"/>
          <w:color w:val="000000" w:themeColor="text1"/>
          <w:sz w:val="24"/>
          <w:szCs w:val="24"/>
          <w:lang w:val="ro-MD"/>
        </w:rPr>
        <w:t xml:space="preserve"> </w:t>
      </w:r>
      <w:r w:rsidR="00BB46A1" w:rsidRPr="00F676C2">
        <w:rPr>
          <w:rFonts w:asciiTheme="majorHAnsi" w:hAnsiTheme="majorHAnsi" w:cstheme="majorHAnsi"/>
          <w:color w:val="000000" w:themeColor="text1"/>
          <w:sz w:val="24"/>
          <w:szCs w:val="24"/>
          <w:lang w:val="ro-MD"/>
        </w:rPr>
        <w:t xml:space="preserve">доходы </w:t>
      </w:r>
      <w:r w:rsidRPr="00F676C2">
        <w:rPr>
          <w:rFonts w:asciiTheme="majorHAnsi" w:hAnsiTheme="majorHAnsi" w:cstheme="majorHAnsi"/>
          <w:color w:val="000000" w:themeColor="text1"/>
          <w:sz w:val="24"/>
          <w:szCs w:val="24"/>
          <w:lang w:val="ro-MD"/>
        </w:rPr>
        <w:t xml:space="preserve">не были </w:t>
      </w:r>
      <w:r w:rsidR="00BB46A1">
        <w:rPr>
          <w:rFonts w:asciiTheme="majorHAnsi" w:hAnsiTheme="majorHAnsi" w:cstheme="majorHAnsi"/>
          <w:color w:val="000000" w:themeColor="text1"/>
          <w:sz w:val="24"/>
          <w:szCs w:val="24"/>
        </w:rPr>
        <w:t>ис</w:t>
      </w:r>
      <w:r w:rsidRPr="00F676C2">
        <w:rPr>
          <w:rFonts w:asciiTheme="majorHAnsi" w:hAnsiTheme="majorHAnsi" w:cstheme="majorHAnsi"/>
          <w:color w:val="000000" w:themeColor="text1"/>
          <w:sz w:val="24"/>
          <w:szCs w:val="24"/>
          <w:lang w:val="ro-MD"/>
        </w:rPr>
        <w:t>полнены на общую сумму 527,2 млн. леев, из которых: по НДС (- 379,6 млн.</w:t>
      </w:r>
      <w:r w:rsidR="00A01E80">
        <w:rPr>
          <w:rFonts w:asciiTheme="majorHAnsi" w:hAnsiTheme="majorHAnsi" w:cstheme="majorHAnsi"/>
          <w:color w:val="000000" w:themeColor="text1"/>
          <w:sz w:val="24"/>
          <w:szCs w:val="24"/>
        </w:rPr>
        <w:t xml:space="preserve"> леев</w:t>
      </w:r>
      <w:r w:rsidRPr="00F676C2">
        <w:rPr>
          <w:rFonts w:asciiTheme="majorHAnsi" w:hAnsiTheme="majorHAnsi" w:cstheme="majorHAnsi"/>
          <w:color w:val="000000" w:themeColor="text1"/>
          <w:sz w:val="24"/>
          <w:szCs w:val="24"/>
          <w:lang w:val="ro-MD"/>
        </w:rPr>
        <w:t>)</w:t>
      </w:r>
      <w:r w:rsidR="00BB46A1">
        <w:rPr>
          <w:rFonts w:asciiTheme="majorHAnsi" w:hAnsiTheme="majorHAnsi" w:cstheme="majorHAnsi"/>
          <w:color w:val="000000" w:themeColor="text1"/>
          <w:sz w:val="24"/>
          <w:szCs w:val="24"/>
        </w:rPr>
        <w:t>, или на</w:t>
      </w:r>
      <w:r w:rsidRPr="00F676C2">
        <w:rPr>
          <w:rFonts w:asciiTheme="majorHAnsi" w:hAnsiTheme="majorHAnsi" w:cstheme="majorHAnsi"/>
          <w:color w:val="000000" w:themeColor="text1"/>
          <w:sz w:val="24"/>
          <w:szCs w:val="24"/>
          <w:lang w:val="ro-MD"/>
        </w:rPr>
        <w:t xml:space="preserve"> 2,4% меньше, по акцизам (- 95,2 млн. леев), или на </w:t>
      </w:r>
      <w:r w:rsidR="00A01E80" w:rsidRPr="00872F4C">
        <w:rPr>
          <w:rFonts w:asciiTheme="majorHAnsi" w:hAnsiTheme="majorHAnsi" w:cstheme="majorHAnsi"/>
          <w:color w:val="000000" w:themeColor="text1"/>
          <w:sz w:val="24"/>
          <w:szCs w:val="24"/>
          <w:lang w:val="ro-MD"/>
        </w:rPr>
        <w:t xml:space="preserve">1,6% </w:t>
      </w:r>
      <w:r w:rsidRPr="00F676C2">
        <w:rPr>
          <w:rFonts w:asciiTheme="majorHAnsi" w:hAnsiTheme="majorHAnsi" w:cstheme="majorHAnsi"/>
          <w:color w:val="000000" w:themeColor="text1"/>
          <w:sz w:val="24"/>
          <w:szCs w:val="24"/>
          <w:lang w:val="ro-MD"/>
        </w:rPr>
        <w:t>меньше, по таможенны</w:t>
      </w:r>
      <w:r w:rsidR="00A01E80">
        <w:rPr>
          <w:rFonts w:asciiTheme="majorHAnsi" w:hAnsiTheme="majorHAnsi" w:cstheme="majorHAnsi"/>
          <w:color w:val="000000" w:themeColor="text1"/>
          <w:sz w:val="24"/>
          <w:szCs w:val="24"/>
        </w:rPr>
        <w:t>м</w:t>
      </w:r>
      <w:r w:rsidRPr="00F676C2">
        <w:rPr>
          <w:rFonts w:asciiTheme="majorHAnsi" w:hAnsiTheme="majorHAnsi" w:cstheme="majorHAnsi"/>
          <w:color w:val="000000" w:themeColor="text1"/>
          <w:sz w:val="24"/>
          <w:szCs w:val="24"/>
          <w:lang w:val="ro-MD"/>
        </w:rPr>
        <w:t xml:space="preserve"> пошлин</w:t>
      </w:r>
      <w:r w:rsidR="00A01E80">
        <w:rPr>
          <w:rFonts w:asciiTheme="majorHAnsi" w:hAnsiTheme="majorHAnsi" w:cstheme="majorHAnsi"/>
          <w:color w:val="000000" w:themeColor="text1"/>
          <w:sz w:val="24"/>
          <w:szCs w:val="24"/>
        </w:rPr>
        <w:t>ам</w:t>
      </w:r>
      <w:r w:rsidRPr="00F676C2">
        <w:rPr>
          <w:rFonts w:asciiTheme="majorHAnsi" w:hAnsiTheme="majorHAnsi" w:cstheme="majorHAnsi"/>
          <w:color w:val="000000" w:themeColor="text1"/>
          <w:sz w:val="24"/>
          <w:szCs w:val="24"/>
          <w:lang w:val="ro-MD"/>
        </w:rPr>
        <w:t xml:space="preserve"> (– 34,8 млн. леев), или на 2,8%, и </w:t>
      </w:r>
      <w:r w:rsidR="00A01E80">
        <w:rPr>
          <w:rFonts w:asciiTheme="majorHAnsi" w:hAnsiTheme="majorHAnsi" w:cstheme="majorHAnsi"/>
          <w:color w:val="000000" w:themeColor="text1"/>
          <w:sz w:val="24"/>
          <w:szCs w:val="24"/>
        </w:rPr>
        <w:t>по</w:t>
      </w:r>
      <w:r w:rsidRPr="00F676C2">
        <w:rPr>
          <w:rFonts w:asciiTheme="majorHAnsi" w:hAnsiTheme="majorHAnsi" w:cstheme="majorHAnsi"/>
          <w:color w:val="000000" w:themeColor="text1"/>
          <w:sz w:val="24"/>
          <w:szCs w:val="24"/>
          <w:lang w:val="ro-MD"/>
        </w:rPr>
        <w:t xml:space="preserve"> други</w:t>
      </w:r>
      <w:r w:rsidR="00A01E80">
        <w:rPr>
          <w:rFonts w:asciiTheme="majorHAnsi" w:hAnsiTheme="majorHAnsi" w:cstheme="majorHAnsi"/>
          <w:color w:val="000000" w:themeColor="text1"/>
          <w:sz w:val="24"/>
          <w:szCs w:val="24"/>
        </w:rPr>
        <w:t>м</w:t>
      </w:r>
      <w:r w:rsidRPr="00F676C2">
        <w:rPr>
          <w:rFonts w:asciiTheme="majorHAnsi" w:hAnsiTheme="majorHAnsi" w:cstheme="majorHAnsi"/>
          <w:color w:val="000000" w:themeColor="text1"/>
          <w:sz w:val="24"/>
          <w:szCs w:val="24"/>
          <w:lang w:val="ro-MD"/>
        </w:rPr>
        <w:t xml:space="preserve"> платеж</w:t>
      </w:r>
      <w:r w:rsidR="00A01E80">
        <w:rPr>
          <w:rFonts w:asciiTheme="majorHAnsi" w:hAnsiTheme="majorHAnsi" w:cstheme="majorHAnsi"/>
          <w:color w:val="000000" w:themeColor="text1"/>
          <w:sz w:val="24"/>
          <w:szCs w:val="24"/>
        </w:rPr>
        <w:t>ам</w:t>
      </w:r>
      <w:r w:rsidRPr="00F676C2">
        <w:rPr>
          <w:rFonts w:asciiTheme="majorHAnsi" w:hAnsiTheme="majorHAnsi" w:cstheme="majorHAnsi"/>
          <w:color w:val="000000" w:themeColor="text1"/>
          <w:sz w:val="24"/>
          <w:szCs w:val="24"/>
          <w:lang w:val="ro-MD"/>
        </w:rPr>
        <w:t xml:space="preserve"> (– 24,0 млн. леев), или на 4,3% меньше. Самый низкий уровень исполнения доходов был зарегистрирован </w:t>
      </w:r>
      <w:r w:rsidR="00A01E80">
        <w:rPr>
          <w:rFonts w:asciiTheme="majorHAnsi" w:hAnsiTheme="majorHAnsi" w:cstheme="majorHAnsi"/>
          <w:color w:val="000000" w:themeColor="text1"/>
          <w:sz w:val="24"/>
          <w:szCs w:val="24"/>
        </w:rPr>
        <w:t>на Таможне Центр</w:t>
      </w:r>
      <w:r w:rsidRPr="00F676C2">
        <w:rPr>
          <w:rFonts w:asciiTheme="majorHAnsi" w:hAnsiTheme="majorHAnsi" w:cstheme="majorHAnsi"/>
          <w:color w:val="000000" w:themeColor="text1"/>
          <w:sz w:val="24"/>
          <w:szCs w:val="24"/>
          <w:lang w:val="ro-MD"/>
        </w:rPr>
        <w:t xml:space="preserve">, </w:t>
      </w:r>
      <w:r w:rsidR="00A01E80">
        <w:rPr>
          <w:rFonts w:asciiTheme="majorHAnsi" w:hAnsiTheme="majorHAnsi" w:cstheme="majorHAnsi"/>
          <w:color w:val="000000" w:themeColor="text1"/>
          <w:sz w:val="24"/>
          <w:szCs w:val="24"/>
        </w:rPr>
        <w:t>где</w:t>
      </w:r>
      <w:r w:rsidRPr="00F676C2">
        <w:rPr>
          <w:rFonts w:asciiTheme="majorHAnsi" w:hAnsiTheme="majorHAnsi" w:cstheme="majorHAnsi"/>
          <w:color w:val="000000" w:themeColor="text1"/>
          <w:sz w:val="24"/>
          <w:szCs w:val="24"/>
          <w:lang w:val="ro-MD"/>
        </w:rPr>
        <w:t xml:space="preserve"> доходы не были </w:t>
      </w:r>
      <w:r w:rsidR="00A01E80">
        <w:rPr>
          <w:rFonts w:asciiTheme="majorHAnsi" w:hAnsiTheme="majorHAnsi" w:cstheme="majorHAnsi"/>
          <w:color w:val="000000" w:themeColor="text1"/>
          <w:sz w:val="24"/>
          <w:szCs w:val="24"/>
        </w:rPr>
        <w:t>ис</w:t>
      </w:r>
      <w:r w:rsidRPr="00F676C2">
        <w:rPr>
          <w:rFonts w:asciiTheme="majorHAnsi" w:hAnsiTheme="majorHAnsi" w:cstheme="majorHAnsi"/>
          <w:color w:val="000000" w:themeColor="text1"/>
          <w:sz w:val="24"/>
          <w:szCs w:val="24"/>
          <w:lang w:val="ro-MD"/>
        </w:rPr>
        <w:t>полнены на сумму 450,2 млн. ле</w:t>
      </w:r>
      <w:r w:rsidR="00A01E80">
        <w:rPr>
          <w:rFonts w:asciiTheme="majorHAnsi" w:hAnsiTheme="majorHAnsi" w:cstheme="majorHAnsi"/>
          <w:color w:val="000000" w:themeColor="text1"/>
          <w:sz w:val="24"/>
          <w:szCs w:val="24"/>
        </w:rPr>
        <w:t xml:space="preserve">ев </w:t>
      </w:r>
      <w:r w:rsidRPr="00F676C2">
        <w:rPr>
          <w:rFonts w:asciiTheme="majorHAnsi" w:hAnsiTheme="majorHAnsi" w:cstheme="majorHAnsi"/>
          <w:color w:val="000000" w:themeColor="text1"/>
          <w:sz w:val="24"/>
          <w:szCs w:val="24"/>
          <w:lang w:val="ro-MD"/>
        </w:rPr>
        <w:t xml:space="preserve">(98,0%), на </w:t>
      </w:r>
      <w:r w:rsidR="00A01E80">
        <w:rPr>
          <w:rFonts w:asciiTheme="majorHAnsi" w:hAnsiTheme="majorHAnsi" w:cstheme="majorHAnsi"/>
          <w:color w:val="000000" w:themeColor="text1"/>
          <w:sz w:val="24"/>
          <w:szCs w:val="24"/>
        </w:rPr>
        <w:t xml:space="preserve">Таможне </w:t>
      </w:r>
      <w:r w:rsidRPr="00F676C2">
        <w:rPr>
          <w:rFonts w:asciiTheme="majorHAnsi" w:hAnsiTheme="majorHAnsi" w:cstheme="majorHAnsi"/>
          <w:color w:val="000000" w:themeColor="text1"/>
          <w:sz w:val="24"/>
          <w:szCs w:val="24"/>
          <w:lang w:val="ro-MD"/>
        </w:rPr>
        <w:t>Ю</w:t>
      </w:r>
      <w:r w:rsidR="00A01E80">
        <w:rPr>
          <w:rFonts w:asciiTheme="majorHAnsi" w:hAnsiTheme="majorHAnsi" w:cstheme="majorHAnsi"/>
          <w:color w:val="000000" w:themeColor="text1"/>
          <w:sz w:val="24"/>
          <w:szCs w:val="24"/>
        </w:rPr>
        <w:t>г</w:t>
      </w:r>
      <w:r w:rsidRPr="00F676C2">
        <w:rPr>
          <w:rFonts w:asciiTheme="majorHAnsi" w:hAnsiTheme="majorHAnsi" w:cstheme="majorHAnsi"/>
          <w:color w:val="000000" w:themeColor="text1"/>
          <w:sz w:val="24"/>
          <w:szCs w:val="24"/>
          <w:lang w:val="ro-MD"/>
        </w:rPr>
        <w:t xml:space="preserve"> – 57,9 млн. ле</w:t>
      </w:r>
      <w:r w:rsidR="00A01E80">
        <w:rPr>
          <w:rFonts w:asciiTheme="majorHAnsi" w:hAnsiTheme="majorHAnsi" w:cstheme="majorHAnsi"/>
          <w:color w:val="000000" w:themeColor="text1"/>
          <w:sz w:val="24"/>
          <w:szCs w:val="24"/>
        </w:rPr>
        <w:t>ев</w:t>
      </w:r>
      <w:r w:rsidRPr="00F676C2">
        <w:rPr>
          <w:rFonts w:asciiTheme="majorHAnsi" w:hAnsiTheme="majorHAnsi" w:cstheme="majorHAnsi"/>
          <w:color w:val="000000" w:themeColor="text1"/>
          <w:sz w:val="24"/>
          <w:szCs w:val="24"/>
          <w:lang w:val="ro-MD"/>
        </w:rPr>
        <w:t xml:space="preserve"> (95,0%), а также </w:t>
      </w:r>
      <w:r w:rsidR="00A01E80">
        <w:rPr>
          <w:rFonts w:asciiTheme="majorHAnsi" w:hAnsiTheme="majorHAnsi" w:cstheme="majorHAnsi"/>
          <w:color w:val="000000" w:themeColor="text1"/>
          <w:sz w:val="24"/>
          <w:szCs w:val="24"/>
        </w:rPr>
        <w:t xml:space="preserve">на Таможне Север </w:t>
      </w:r>
      <w:r w:rsidRPr="00F676C2">
        <w:rPr>
          <w:rFonts w:asciiTheme="majorHAnsi" w:hAnsiTheme="majorHAnsi" w:cstheme="majorHAnsi"/>
          <w:color w:val="000000" w:themeColor="text1"/>
          <w:sz w:val="24"/>
          <w:szCs w:val="24"/>
          <w:lang w:val="ro-MD"/>
        </w:rPr>
        <w:t>-22,7 млн. ле</w:t>
      </w:r>
      <w:r w:rsidR="00A01E80">
        <w:rPr>
          <w:rFonts w:asciiTheme="majorHAnsi" w:hAnsiTheme="majorHAnsi" w:cstheme="majorHAnsi"/>
          <w:color w:val="000000" w:themeColor="text1"/>
          <w:sz w:val="24"/>
          <w:szCs w:val="24"/>
        </w:rPr>
        <w:t>ев</w:t>
      </w:r>
      <w:r w:rsidR="0008446A" w:rsidRPr="00872F4C">
        <w:rPr>
          <w:rFonts w:asciiTheme="majorHAnsi" w:hAnsiTheme="majorHAnsi" w:cstheme="majorHAnsi"/>
          <w:color w:val="000000" w:themeColor="text1"/>
          <w:sz w:val="24"/>
          <w:szCs w:val="24"/>
          <w:lang w:val="ro-MD"/>
        </w:rPr>
        <w:t>.</w:t>
      </w:r>
    </w:p>
    <w:p w:rsidR="00D70E43" w:rsidRPr="00872F4C" w:rsidRDefault="00D70E43" w:rsidP="00B77394">
      <w:pPr>
        <w:spacing w:after="0"/>
        <w:ind w:right="-2"/>
        <w:jc w:val="both"/>
        <w:rPr>
          <w:rFonts w:asciiTheme="majorHAnsi" w:hAnsiTheme="majorHAnsi" w:cstheme="majorHAnsi"/>
          <w:color w:val="000000" w:themeColor="text1"/>
          <w:sz w:val="8"/>
          <w:szCs w:val="8"/>
          <w:lang w:val="ro-MD"/>
        </w:rPr>
      </w:pPr>
    </w:p>
    <w:p w:rsidR="00697E92" w:rsidRPr="00BC2996" w:rsidRDefault="00F676C2" w:rsidP="00521CCF">
      <w:pPr>
        <w:spacing w:after="0"/>
        <w:jc w:val="both"/>
        <w:rPr>
          <w:rFonts w:asciiTheme="majorHAnsi" w:hAnsiTheme="majorHAnsi" w:cstheme="majorHAnsi"/>
          <w:i/>
          <w:sz w:val="24"/>
          <w:szCs w:val="24"/>
          <w:lang w:val="ro-MD"/>
        </w:rPr>
      </w:pPr>
      <w:r w:rsidRPr="00F676C2">
        <w:rPr>
          <w:rFonts w:asciiTheme="majorHAnsi" w:hAnsiTheme="majorHAnsi" w:cstheme="majorHAnsi"/>
          <w:i/>
          <w:sz w:val="24"/>
          <w:szCs w:val="24"/>
          <w:lang w:val="ro-MD"/>
        </w:rPr>
        <w:t xml:space="preserve">Согласно </w:t>
      </w:r>
      <w:r w:rsidR="00626EEB" w:rsidRPr="00626EEB">
        <w:rPr>
          <w:rFonts w:asciiTheme="majorHAnsi" w:hAnsiTheme="majorHAnsi" w:cstheme="majorHAnsi"/>
          <w:i/>
          <w:sz w:val="24"/>
          <w:szCs w:val="24"/>
          <w:lang w:val="ro-MD"/>
        </w:rPr>
        <w:t>объяснениям</w:t>
      </w:r>
      <w:r w:rsidRPr="00F676C2">
        <w:rPr>
          <w:rFonts w:asciiTheme="majorHAnsi" w:hAnsiTheme="majorHAnsi" w:cstheme="majorHAnsi"/>
          <w:i/>
          <w:sz w:val="24"/>
          <w:szCs w:val="24"/>
          <w:lang w:val="ro-MD"/>
        </w:rPr>
        <w:t xml:space="preserve"> ответственных лиц </w:t>
      </w:r>
      <w:r w:rsidR="00E932AB">
        <w:rPr>
          <w:rFonts w:asciiTheme="majorHAnsi" w:hAnsiTheme="majorHAnsi" w:cstheme="majorHAnsi"/>
          <w:i/>
          <w:sz w:val="24"/>
          <w:szCs w:val="24"/>
          <w:lang w:val="ro-MD"/>
        </w:rPr>
        <w:t>ТС</w:t>
      </w:r>
      <w:r w:rsidRPr="00F676C2">
        <w:rPr>
          <w:rFonts w:asciiTheme="majorHAnsi" w:hAnsiTheme="majorHAnsi" w:cstheme="majorHAnsi"/>
          <w:i/>
          <w:sz w:val="24"/>
          <w:szCs w:val="24"/>
          <w:lang w:val="ro-MD"/>
        </w:rPr>
        <w:t xml:space="preserve">, </w:t>
      </w:r>
      <w:r w:rsidRPr="00F676C2">
        <w:rPr>
          <w:rFonts w:asciiTheme="majorHAnsi" w:hAnsiTheme="majorHAnsi" w:cstheme="majorHAnsi"/>
          <w:sz w:val="24"/>
          <w:szCs w:val="24"/>
          <w:lang w:val="ro-MD"/>
        </w:rPr>
        <w:t>не</w:t>
      </w:r>
      <w:r w:rsidR="00626EEB" w:rsidRPr="00626EEB">
        <w:rPr>
          <w:rFonts w:asciiTheme="majorHAnsi" w:hAnsiTheme="majorHAnsi" w:cstheme="majorHAnsi"/>
          <w:sz w:val="24"/>
          <w:szCs w:val="24"/>
          <w:lang w:val="ro-MD"/>
        </w:rPr>
        <w:t>вы</w:t>
      </w:r>
      <w:r w:rsidRPr="00F676C2">
        <w:rPr>
          <w:rFonts w:asciiTheme="majorHAnsi" w:hAnsiTheme="majorHAnsi" w:cstheme="majorHAnsi"/>
          <w:sz w:val="24"/>
          <w:szCs w:val="24"/>
          <w:lang w:val="ro-MD"/>
        </w:rPr>
        <w:t xml:space="preserve">полнение поставленной задачи по НДС, таможенным пошлинам и акцизам было обусловлено введением новых налоговых и таможенных льгот: освобождение от НДС и таможенных пошлин, применяемых при импорте товаров партнерами в рамках проектов </w:t>
      </w:r>
      <w:r w:rsidR="00BC2996" w:rsidRPr="00F676C2">
        <w:rPr>
          <w:rFonts w:asciiTheme="majorHAnsi" w:hAnsiTheme="majorHAnsi" w:cstheme="majorHAnsi"/>
          <w:sz w:val="24"/>
          <w:szCs w:val="24"/>
          <w:lang w:val="ro-MD"/>
        </w:rPr>
        <w:t>частно</w:t>
      </w:r>
      <w:r w:rsidR="00BC2996">
        <w:rPr>
          <w:rFonts w:asciiTheme="majorHAnsi" w:hAnsiTheme="majorHAnsi" w:cstheme="majorHAnsi"/>
          <w:sz w:val="24"/>
          <w:szCs w:val="24"/>
        </w:rPr>
        <w:t>-</w:t>
      </w:r>
      <w:r w:rsidRPr="00F676C2">
        <w:rPr>
          <w:rFonts w:asciiTheme="majorHAnsi" w:hAnsiTheme="majorHAnsi" w:cstheme="majorHAnsi"/>
          <w:sz w:val="24"/>
          <w:szCs w:val="24"/>
          <w:lang w:val="ro-MD"/>
        </w:rPr>
        <w:t>государственно</w:t>
      </w:r>
      <w:r w:rsidR="00BC2996">
        <w:rPr>
          <w:rFonts w:asciiTheme="majorHAnsi" w:hAnsiTheme="majorHAnsi" w:cstheme="majorHAnsi"/>
          <w:sz w:val="24"/>
          <w:szCs w:val="24"/>
        </w:rPr>
        <w:t>го</w:t>
      </w:r>
      <w:r w:rsidRPr="00F676C2">
        <w:rPr>
          <w:rFonts w:asciiTheme="majorHAnsi" w:hAnsiTheme="majorHAnsi" w:cstheme="majorHAnsi"/>
          <w:sz w:val="24"/>
          <w:szCs w:val="24"/>
          <w:lang w:val="ro-MD"/>
        </w:rPr>
        <w:t xml:space="preserve"> партнерства</w:t>
      </w:r>
      <w:r w:rsidR="00626EEB" w:rsidRPr="00872F4C">
        <w:rPr>
          <w:rStyle w:val="ac"/>
          <w:rFonts w:asciiTheme="majorHAnsi" w:hAnsiTheme="majorHAnsi" w:cstheme="majorHAnsi"/>
          <w:sz w:val="24"/>
          <w:szCs w:val="24"/>
          <w:lang w:val="ro-MD"/>
        </w:rPr>
        <w:footnoteReference w:id="16"/>
      </w:r>
      <w:r w:rsidRPr="00F676C2">
        <w:rPr>
          <w:rFonts w:asciiTheme="majorHAnsi" w:hAnsiTheme="majorHAnsi" w:cstheme="majorHAnsi"/>
          <w:sz w:val="24"/>
          <w:szCs w:val="24"/>
          <w:lang w:val="ro-MD"/>
        </w:rPr>
        <w:t xml:space="preserve"> (81,1 млн.</w:t>
      </w:r>
      <w:r w:rsidR="00626EEB" w:rsidRPr="00626EEB">
        <w:rPr>
          <w:rFonts w:asciiTheme="majorHAnsi" w:hAnsiTheme="majorHAnsi" w:cstheme="majorHAnsi"/>
          <w:sz w:val="24"/>
          <w:szCs w:val="24"/>
          <w:lang w:val="ro-MD"/>
        </w:rPr>
        <w:t xml:space="preserve"> </w:t>
      </w:r>
      <w:r w:rsidRPr="00F676C2">
        <w:rPr>
          <w:rFonts w:asciiTheme="majorHAnsi" w:hAnsiTheme="majorHAnsi" w:cstheme="majorHAnsi"/>
          <w:sz w:val="24"/>
          <w:szCs w:val="24"/>
          <w:lang w:val="ro-MD"/>
        </w:rPr>
        <w:t xml:space="preserve">леев и, соответственно, 10,3 млн. леев); освобождение от НДС и акцизов, применяемых при импорте товаров с тарифных позиций 271012310, 271012700, 271019210, предназначенных для </w:t>
      </w:r>
      <w:r w:rsidR="00626EEB">
        <w:rPr>
          <w:rFonts w:asciiTheme="majorHAnsi" w:hAnsiTheme="majorHAnsi" w:cstheme="majorHAnsi"/>
          <w:sz w:val="24"/>
          <w:szCs w:val="24"/>
        </w:rPr>
        <w:t>обеспечения</w:t>
      </w:r>
      <w:r w:rsidRPr="00F676C2">
        <w:rPr>
          <w:rFonts w:asciiTheme="majorHAnsi" w:hAnsiTheme="majorHAnsi" w:cstheme="majorHAnsi"/>
          <w:sz w:val="24"/>
          <w:szCs w:val="24"/>
          <w:lang w:val="ro-MD"/>
        </w:rPr>
        <w:t xml:space="preserve"> самолетов, участвующих в международных перевозках грузов и пассажиров</w:t>
      </w:r>
      <w:r w:rsidR="00626EEB" w:rsidRPr="00872F4C">
        <w:rPr>
          <w:rStyle w:val="ac"/>
          <w:rFonts w:asciiTheme="majorHAnsi" w:hAnsiTheme="majorHAnsi" w:cstheme="majorHAnsi"/>
          <w:sz w:val="24"/>
          <w:szCs w:val="24"/>
          <w:lang w:val="ro-MD"/>
        </w:rPr>
        <w:footnoteReference w:id="17"/>
      </w:r>
      <w:r w:rsidRPr="00F676C2">
        <w:rPr>
          <w:rFonts w:asciiTheme="majorHAnsi" w:hAnsiTheme="majorHAnsi" w:cstheme="majorHAnsi"/>
          <w:sz w:val="24"/>
          <w:szCs w:val="24"/>
          <w:lang w:val="ro-MD"/>
        </w:rPr>
        <w:t xml:space="preserve"> (172,8 млн.</w:t>
      </w:r>
      <w:r w:rsidR="00626EEB">
        <w:rPr>
          <w:rFonts w:asciiTheme="majorHAnsi" w:hAnsiTheme="majorHAnsi" w:cstheme="majorHAnsi"/>
          <w:sz w:val="24"/>
          <w:szCs w:val="24"/>
        </w:rPr>
        <w:t xml:space="preserve"> </w:t>
      </w:r>
      <w:r w:rsidRPr="00F676C2">
        <w:rPr>
          <w:rFonts w:asciiTheme="majorHAnsi" w:hAnsiTheme="majorHAnsi" w:cstheme="majorHAnsi"/>
          <w:sz w:val="24"/>
          <w:szCs w:val="24"/>
          <w:lang w:val="ro-MD"/>
        </w:rPr>
        <w:t>леев и, соответственно, 263,5 млн.</w:t>
      </w:r>
      <w:r w:rsidR="00626EEB">
        <w:rPr>
          <w:rFonts w:asciiTheme="majorHAnsi" w:hAnsiTheme="majorHAnsi" w:cstheme="majorHAnsi"/>
          <w:sz w:val="24"/>
          <w:szCs w:val="24"/>
        </w:rPr>
        <w:t xml:space="preserve"> </w:t>
      </w:r>
      <w:r w:rsidRPr="00F676C2">
        <w:rPr>
          <w:rFonts w:asciiTheme="majorHAnsi" w:hAnsiTheme="majorHAnsi" w:cstheme="majorHAnsi"/>
          <w:sz w:val="24"/>
          <w:szCs w:val="24"/>
          <w:lang w:val="ro-MD"/>
        </w:rPr>
        <w:t>ле</w:t>
      </w:r>
      <w:r w:rsidR="00626EEB">
        <w:rPr>
          <w:rFonts w:asciiTheme="majorHAnsi" w:hAnsiTheme="majorHAnsi" w:cstheme="majorHAnsi"/>
          <w:sz w:val="24"/>
          <w:szCs w:val="24"/>
        </w:rPr>
        <w:t>ев</w:t>
      </w:r>
      <w:r w:rsidRPr="00F676C2">
        <w:rPr>
          <w:rFonts w:asciiTheme="majorHAnsi" w:hAnsiTheme="majorHAnsi" w:cstheme="majorHAnsi"/>
          <w:sz w:val="24"/>
          <w:szCs w:val="24"/>
          <w:lang w:val="ro-MD"/>
        </w:rPr>
        <w:t>) и др.</w:t>
      </w:r>
      <w:r w:rsidR="00626EEB">
        <w:rPr>
          <w:rFonts w:asciiTheme="majorHAnsi" w:hAnsiTheme="majorHAnsi" w:cstheme="majorHAnsi"/>
          <w:sz w:val="24"/>
          <w:szCs w:val="24"/>
        </w:rPr>
        <w:t xml:space="preserve"> </w:t>
      </w:r>
      <w:r w:rsidRPr="00F676C2">
        <w:rPr>
          <w:rFonts w:asciiTheme="majorHAnsi" w:hAnsiTheme="majorHAnsi" w:cstheme="majorHAnsi"/>
          <w:sz w:val="24"/>
          <w:szCs w:val="24"/>
          <w:lang w:val="ro-MD"/>
        </w:rPr>
        <w:t xml:space="preserve"> </w:t>
      </w:r>
      <w:r w:rsidR="00626EEB" w:rsidRPr="00BC2996">
        <w:rPr>
          <w:rFonts w:asciiTheme="majorHAnsi" w:hAnsiTheme="majorHAnsi" w:cstheme="majorHAnsi"/>
          <w:i/>
          <w:sz w:val="24"/>
          <w:szCs w:val="24"/>
          <w:lang w:val="ro-MD"/>
        </w:rPr>
        <w:t>П</w:t>
      </w:r>
      <w:r w:rsidRPr="00BC2996">
        <w:rPr>
          <w:rFonts w:asciiTheme="majorHAnsi" w:hAnsiTheme="majorHAnsi" w:cstheme="majorHAnsi"/>
          <w:i/>
          <w:sz w:val="24"/>
          <w:szCs w:val="24"/>
          <w:lang w:val="ro-MD"/>
        </w:rPr>
        <w:t xml:space="preserve">оступления ввозных </w:t>
      </w:r>
      <w:r w:rsidR="00E932AB" w:rsidRPr="00BC2996">
        <w:rPr>
          <w:rFonts w:asciiTheme="majorHAnsi" w:hAnsiTheme="majorHAnsi" w:cstheme="majorHAnsi"/>
          <w:i/>
          <w:sz w:val="24"/>
          <w:szCs w:val="24"/>
          <w:lang w:val="ro-MD"/>
        </w:rPr>
        <w:t>платежей</w:t>
      </w:r>
      <w:r w:rsidRPr="00BC2996">
        <w:rPr>
          <w:rFonts w:asciiTheme="majorHAnsi" w:hAnsiTheme="majorHAnsi" w:cstheme="majorHAnsi"/>
          <w:i/>
          <w:sz w:val="24"/>
          <w:szCs w:val="24"/>
          <w:lang w:val="ro-MD"/>
        </w:rPr>
        <w:t xml:space="preserve"> на подакцизные продукты, квоты которых п</w:t>
      </w:r>
      <w:r w:rsidR="00BC2996" w:rsidRPr="00BC2996">
        <w:rPr>
          <w:rFonts w:asciiTheme="majorHAnsi" w:hAnsiTheme="majorHAnsi" w:cstheme="majorHAnsi"/>
          <w:i/>
          <w:sz w:val="24"/>
          <w:szCs w:val="24"/>
          <w:lang w:val="ro-MD"/>
        </w:rPr>
        <w:t>ретерпе</w:t>
      </w:r>
      <w:r w:rsidRPr="00BC2996">
        <w:rPr>
          <w:rFonts w:asciiTheme="majorHAnsi" w:hAnsiTheme="majorHAnsi" w:cstheme="majorHAnsi"/>
          <w:i/>
          <w:sz w:val="24"/>
          <w:szCs w:val="24"/>
          <w:lang w:val="ro-MD"/>
        </w:rPr>
        <w:t>ли изменения, пр</w:t>
      </w:r>
      <w:r w:rsidR="00BC2996" w:rsidRPr="00BC2996">
        <w:rPr>
          <w:rFonts w:asciiTheme="majorHAnsi" w:hAnsiTheme="majorHAnsi" w:cstheme="majorHAnsi"/>
          <w:i/>
          <w:sz w:val="24"/>
          <w:szCs w:val="24"/>
          <w:lang w:val="ro-MD"/>
        </w:rPr>
        <w:t>едставл</w:t>
      </w:r>
      <w:r w:rsidRPr="00BC2996">
        <w:rPr>
          <w:rFonts w:asciiTheme="majorHAnsi" w:hAnsiTheme="majorHAnsi" w:cstheme="majorHAnsi"/>
          <w:i/>
          <w:sz w:val="24"/>
          <w:szCs w:val="24"/>
          <w:lang w:val="ro-MD"/>
        </w:rPr>
        <w:t>ены в Таблице №2</w:t>
      </w:r>
      <w:r w:rsidR="00697E92" w:rsidRPr="00BC2996">
        <w:rPr>
          <w:rFonts w:asciiTheme="majorHAnsi" w:hAnsiTheme="majorHAnsi" w:cstheme="majorHAnsi"/>
          <w:i/>
          <w:sz w:val="24"/>
          <w:szCs w:val="24"/>
          <w:lang w:val="ro-MD"/>
        </w:rPr>
        <w:t>.</w:t>
      </w:r>
    </w:p>
    <w:p w:rsidR="00DB3D6E" w:rsidRPr="00DB3D6E" w:rsidRDefault="00DB3D6E" w:rsidP="00521CCF">
      <w:pPr>
        <w:spacing w:after="0"/>
        <w:jc w:val="both"/>
        <w:rPr>
          <w:rFonts w:asciiTheme="majorHAnsi" w:hAnsiTheme="majorHAnsi" w:cstheme="majorHAnsi"/>
          <w:sz w:val="12"/>
          <w:szCs w:val="12"/>
          <w:lang w:val="ro-MD"/>
        </w:rPr>
      </w:pPr>
    </w:p>
    <w:p w:rsidR="00D15BA3" w:rsidRPr="00872F4C" w:rsidRDefault="00176569" w:rsidP="001C5E4D">
      <w:pPr>
        <w:spacing w:after="0"/>
        <w:ind w:left="7920" w:right="42" w:hanging="180"/>
        <w:rPr>
          <w:rFonts w:asciiTheme="majorHAnsi" w:hAnsiTheme="majorHAnsi" w:cstheme="majorHAnsi"/>
          <w:i/>
          <w:sz w:val="24"/>
          <w:szCs w:val="24"/>
          <w:lang w:val="ro-MD"/>
        </w:rPr>
      </w:pPr>
      <w:r>
        <w:rPr>
          <w:rFonts w:asciiTheme="majorHAnsi" w:hAnsiTheme="majorHAnsi" w:cstheme="majorHAnsi"/>
          <w:i/>
          <w:sz w:val="24"/>
          <w:szCs w:val="24"/>
          <w:lang w:val="ro-MD"/>
        </w:rPr>
        <w:t>Таблица</w:t>
      </w:r>
      <w:r w:rsidR="001C5E4D">
        <w:rPr>
          <w:rFonts w:asciiTheme="majorHAnsi" w:hAnsiTheme="majorHAnsi" w:cstheme="majorHAnsi"/>
          <w:i/>
          <w:sz w:val="24"/>
          <w:szCs w:val="24"/>
        </w:rPr>
        <w:t xml:space="preserve"> </w:t>
      </w:r>
      <w:r>
        <w:rPr>
          <w:rFonts w:asciiTheme="majorHAnsi" w:hAnsiTheme="majorHAnsi" w:cstheme="majorHAnsi"/>
          <w:i/>
          <w:sz w:val="24"/>
          <w:szCs w:val="24"/>
          <w:lang w:val="ro-MD"/>
        </w:rPr>
        <w:t>№</w:t>
      </w:r>
      <w:r w:rsidR="00D70E43" w:rsidRPr="00872F4C">
        <w:rPr>
          <w:rFonts w:asciiTheme="majorHAnsi" w:hAnsiTheme="majorHAnsi" w:cstheme="majorHAnsi"/>
          <w:i/>
          <w:sz w:val="24"/>
          <w:szCs w:val="24"/>
          <w:lang w:val="ro-MD"/>
        </w:rPr>
        <w:t>2</w:t>
      </w:r>
      <w:r w:rsidR="00D044AA" w:rsidRPr="00872F4C">
        <w:rPr>
          <w:rFonts w:asciiTheme="majorHAnsi" w:hAnsiTheme="majorHAnsi" w:cstheme="majorHAnsi"/>
          <w:i/>
          <w:sz w:val="24"/>
          <w:szCs w:val="24"/>
          <w:lang w:val="ro-MD"/>
        </w:rPr>
        <w:t>.</w:t>
      </w:r>
    </w:p>
    <w:p w:rsidR="00F676C2" w:rsidRPr="00F676C2" w:rsidRDefault="00F676C2" w:rsidP="00F676C2">
      <w:pPr>
        <w:spacing w:after="0"/>
        <w:ind w:left="90"/>
        <w:jc w:val="center"/>
        <w:rPr>
          <w:rFonts w:asciiTheme="majorHAnsi" w:hAnsiTheme="majorHAnsi" w:cstheme="majorHAnsi"/>
          <w:b/>
          <w:sz w:val="24"/>
          <w:szCs w:val="24"/>
          <w:lang w:val="ro-MD"/>
        </w:rPr>
      </w:pPr>
      <w:r w:rsidRPr="00F676C2">
        <w:rPr>
          <w:rFonts w:asciiTheme="majorHAnsi" w:hAnsiTheme="majorHAnsi" w:cstheme="majorHAnsi"/>
          <w:b/>
          <w:sz w:val="24"/>
          <w:szCs w:val="24"/>
          <w:lang w:val="ro-MD"/>
        </w:rPr>
        <w:t>Синтез поступлений</w:t>
      </w:r>
      <w:r w:rsidR="00390BA9">
        <w:rPr>
          <w:rFonts w:asciiTheme="majorHAnsi" w:hAnsiTheme="majorHAnsi" w:cstheme="majorHAnsi"/>
          <w:b/>
          <w:sz w:val="24"/>
          <w:szCs w:val="24"/>
        </w:rPr>
        <w:t xml:space="preserve"> от ввозных</w:t>
      </w:r>
      <w:r w:rsidRPr="00F676C2">
        <w:rPr>
          <w:rFonts w:asciiTheme="majorHAnsi" w:hAnsiTheme="majorHAnsi" w:cstheme="majorHAnsi"/>
          <w:b/>
          <w:sz w:val="24"/>
          <w:szCs w:val="24"/>
          <w:lang w:val="ro-MD"/>
        </w:rPr>
        <w:t xml:space="preserve"> </w:t>
      </w:r>
      <w:r w:rsidR="00E932AB">
        <w:rPr>
          <w:rFonts w:asciiTheme="majorHAnsi" w:hAnsiTheme="majorHAnsi" w:cstheme="majorHAnsi"/>
          <w:b/>
          <w:sz w:val="24"/>
          <w:szCs w:val="24"/>
          <w:lang w:val="ro-MD"/>
        </w:rPr>
        <w:t>платежей</w:t>
      </w:r>
      <w:r w:rsidRPr="00F676C2">
        <w:rPr>
          <w:rFonts w:asciiTheme="majorHAnsi" w:hAnsiTheme="majorHAnsi" w:cstheme="majorHAnsi"/>
          <w:b/>
          <w:sz w:val="24"/>
          <w:szCs w:val="24"/>
          <w:lang w:val="ro-MD"/>
        </w:rPr>
        <w:t xml:space="preserve"> на подакцизн</w:t>
      </w:r>
      <w:r w:rsidR="00390BA9">
        <w:rPr>
          <w:rFonts w:asciiTheme="majorHAnsi" w:hAnsiTheme="majorHAnsi" w:cstheme="majorHAnsi"/>
          <w:b/>
          <w:sz w:val="24"/>
          <w:szCs w:val="24"/>
        </w:rPr>
        <w:t>ые</w:t>
      </w:r>
      <w:r w:rsidRPr="00F676C2">
        <w:rPr>
          <w:rFonts w:asciiTheme="majorHAnsi" w:hAnsiTheme="majorHAnsi" w:cstheme="majorHAnsi"/>
          <w:b/>
          <w:sz w:val="24"/>
          <w:szCs w:val="24"/>
          <w:lang w:val="ro-MD"/>
        </w:rPr>
        <w:t xml:space="preserve"> продук</w:t>
      </w:r>
      <w:r w:rsidR="00390BA9">
        <w:rPr>
          <w:rFonts w:asciiTheme="majorHAnsi" w:hAnsiTheme="majorHAnsi" w:cstheme="majorHAnsi"/>
          <w:b/>
          <w:sz w:val="24"/>
          <w:szCs w:val="24"/>
        </w:rPr>
        <w:t>ты</w:t>
      </w:r>
      <w:r w:rsidRPr="00F676C2">
        <w:rPr>
          <w:rFonts w:asciiTheme="majorHAnsi" w:hAnsiTheme="majorHAnsi" w:cstheme="majorHAnsi"/>
          <w:b/>
          <w:sz w:val="24"/>
          <w:szCs w:val="24"/>
          <w:lang w:val="ro-MD"/>
        </w:rPr>
        <w:t xml:space="preserve"> </w:t>
      </w:r>
      <w:r w:rsidR="00390BA9">
        <w:rPr>
          <w:rFonts w:asciiTheme="majorHAnsi" w:hAnsiTheme="majorHAnsi" w:cstheme="majorHAnsi"/>
          <w:b/>
          <w:sz w:val="24"/>
          <w:szCs w:val="24"/>
        </w:rPr>
        <w:t>за</w:t>
      </w:r>
      <w:r w:rsidRPr="00F676C2">
        <w:rPr>
          <w:rFonts w:asciiTheme="majorHAnsi" w:hAnsiTheme="majorHAnsi" w:cstheme="majorHAnsi"/>
          <w:b/>
          <w:sz w:val="24"/>
          <w:szCs w:val="24"/>
          <w:lang w:val="ro-MD"/>
        </w:rPr>
        <w:t xml:space="preserve"> </w:t>
      </w:r>
    </w:p>
    <w:p w:rsidR="00D15BA3" w:rsidRPr="00872F4C" w:rsidRDefault="00F676C2" w:rsidP="00F558B0">
      <w:pPr>
        <w:spacing w:after="0"/>
        <w:ind w:left="90"/>
        <w:jc w:val="center"/>
        <w:rPr>
          <w:rFonts w:asciiTheme="majorHAnsi" w:hAnsiTheme="majorHAnsi" w:cstheme="majorHAnsi"/>
          <w:b/>
          <w:sz w:val="24"/>
          <w:szCs w:val="24"/>
          <w:lang w:val="ro-MD"/>
        </w:rPr>
      </w:pPr>
      <w:r w:rsidRPr="00F676C2">
        <w:rPr>
          <w:rFonts w:asciiTheme="majorHAnsi" w:hAnsiTheme="majorHAnsi" w:cstheme="majorHAnsi"/>
          <w:b/>
          <w:sz w:val="24"/>
          <w:szCs w:val="24"/>
          <w:lang w:val="ro-MD"/>
        </w:rPr>
        <w:t>2018-2019</w:t>
      </w:r>
      <w:r w:rsidRPr="00F676C2">
        <w:rPr>
          <w:rFonts w:asciiTheme="majorHAnsi" w:hAnsiTheme="majorHAnsi" w:cstheme="majorHAnsi"/>
          <w:b/>
          <w:sz w:val="24"/>
          <w:szCs w:val="24"/>
          <w:lang w:val="es-ES"/>
        </w:rPr>
        <w:t xml:space="preserve"> </w:t>
      </w:r>
      <w:r w:rsidR="00390BA9" w:rsidRPr="00F676C2">
        <w:rPr>
          <w:rFonts w:asciiTheme="majorHAnsi" w:hAnsiTheme="majorHAnsi" w:cstheme="majorHAnsi"/>
          <w:b/>
          <w:sz w:val="24"/>
          <w:szCs w:val="24"/>
          <w:lang w:val="ro-MD"/>
        </w:rPr>
        <w:t>годы</w:t>
      </w:r>
      <w:r w:rsidR="00390BA9" w:rsidRPr="00872F4C">
        <w:rPr>
          <w:rFonts w:asciiTheme="majorHAnsi" w:hAnsiTheme="majorHAnsi" w:cstheme="majorHAnsi"/>
          <w:b/>
          <w:sz w:val="24"/>
          <w:szCs w:val="24"/>
          <w:lang w:val="ro-MD"/>
        </w:rPr>
        <w:t xml:space="preserve"> </w:t>
      </w:r>
    </w:p>
    <w:p w:rsidR="0051212F" w:rsidRPr="00872F4C" w:rsidRDefault="00F558B0" w:rsidP="0005716C">
      <w:pPr>
        <w:spacing w:after="0"/>
        <w:ind w:left="90" w:right="527"/>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w:t>
      </w:r>
      <w:r w:rsidR="00390BA9">
        <w:rPr>
          <w:rFonts w:asciiTheme="majorHAnsi" w:hAnsiTheme="majorHAnsi" w:cstheme="majorHAnsi"/>
          <w:i/>
          <w:sz w:val="24"/>
          <w:szCs w:val="24"/>
        </w:rPr>
        <w:t>млн</w:t>
      </w:r>
      <w:r w:rsidR="00390BA9" w:rsidRPr="00390BA9">
        <w:rPr>
          <w:rFonts w:asciiTheme="majorHAnsi" w:hAnsiTheme="majorHAnsi" w:cstheme="majorHAnsi"/>
          <w:i/>
          <w:sz w:val="24"/>
          <w:szCs w:val="24"/>
          <w:lang w:val="es-ES"/>
        </w:rPr>
        <w:t xml:space="preserve">. </w:t>
      </w:r>
      <w:r w:rsidR="00390BA9">
        <w:rPr>
          <w:rFonts w:asciiTheme="majorHAnsi" w:hAnsiTheme="majorHAnsi" w:cstheme="majorHAnsi"/>
          <w:i/>
          <w:sz w:val="24"/>
          <w:szCs w:val="24"/>
        </w:rPr>
        <w:t>леев</w:t>
      </w:r>
      <w:r w:rsidRPr="00872F4C">
        <w:rPr>
          <w:rFonts w:asciiTheme="majorHAnsi" w:hAnsiTheme="majorHAnsi" w:cstheme="majorHAnsi"/>
          <w:i/>
          <w:sz w:val="24"/>
          <w:szCs w:val="24"/>
          <w:lang w:val="ro-MD"/>
        </w:rPr>
        <w:t>)</w:t>
      </w:r>
    </w:p>
    <w:tbl>
      <w:tblPr>
        <w:tblStyle w:val="a3"/>
        <w:tblW w:w="0" w:type="auto"/>
        <w:tblLook w:val="04A0" w:firstRow="1" w:lastRow="0" w:firstColumn="1" w:lastColumn="0" w:noHBand="0" w:noVBand="1"/>
      </w:tblPr>
      <w:tblGrid>
        <w:gridCol w:w="614"/>
        <w:gridCol w:w="4201"/>
        <w:gridCol w:w="1559"/>
        <w:gridCol w:w="1517"/>
        <w:gridCol w:w="1355"/>
      </w:tblGrid>
      <w:tr w:rsidR="00697E92" w:rsidRPr="00390BA9" w:rsidTr="004A24C2">
        <w:trPr>
          <w:trHeight w:val="232"/>
        </w:trPr>
        <w:tc>
          <w:tcPr>
            <w:tcW w:w="614" w:type="dxa"/>
            <w:vMerge w:val="restart"/>
            <w:shd w:val="clear" w:color="auto" w:fill="FFFFFF" w:themeFill="background1"/>
          </w:tcPr>
          <w:p w:rsidR="00697E92" w:rsidRPr="00872F4C" w:rsidRDefault="00390BA9" w:rsidP="00390BA9">
            <w:pPr>
              <w:spacing w:after="0"/>
              <w:jc w:val="both"/>
              <w:rPr>
                <w:rFonts w:asciiTheme="majorHAnsi" w:hAnsiTheme="majorHAnsi" w:cstheme="majorHAnsi"/>
                <w:b/>
                <w:sz w:val="20"/>
                <w:szCs w:val="20"/>
                <w:lang w:val="ro-MD"/>
              </w:rPr>
            </w:pPr>
            <w:r>
              <w:rPr>
                <w:rFonts w:asciiTheme="majorHAnsi" w:hAnsiTheme="majorHAnsi" w:cstheme="majorHAnsi"/>
                <w:b/>
                <w:sz w:val="20"/>
                <w:szCs w:val="20"/>
              </w:rPr>
              <w:t>№ п/п</w:t>
            </w:r>
          </w:p>
        </w:tc>
        <w:tc>
          <w:tcPr>
            <w:tcW w:w="4201" w:type="dxa"/>
            <w:vMerge w:val="restart"/>
            <w:shd w:val="clear" w:color="auto" w:fill="FFFFFF" w:themeFill="background1"/>
          </w:tcPr>
          <w:p w:rsidR="00390BA9" w:rsidRDefault="00390BA9" w:rsidP="00521CCF">
            <w:pPr>
              <w:spacing w:after="0"/>
              <w:jc w:val="center"/>
              <w:rPr>
                <w:rFonts w:asciiTheme="majorHAnsi" w:hAnsiTheme="majorHAnsi" w:cstheme="majorHAnsi"/>
                <w:b/>
                <w:sz w:val="20"/>
                <w:szCs w:val="20"/>
                <w:lang w:val="ro-MD"/>
              </w:rPr>
            </w:pPr>
          </w:p>
          <w:p w:rsidR="00697E92" w:rsidRPr="00872F4C" w:rsidRDefault="00390BA9" w:rsidP="00390BA9">
            <w:pPr>
              <w:spacing w:after="0"/>
              <w:jc w:val="center"/>
              <w:rPr>
                <w:rFonts w:asciiTheme="majorHAnsi" w:hAnsiTheme="majorHAnsi" w:cstheme="majorHAnsi"/>
                <w:b/>
                <w:sz w:val="20"/>
                <w:szCs w:val="20"/>
                <w:lang w:val="ro-MD"/>
              </w:rPr>
            </w:pPr>
            <w:r>
              <w:rPr>
                <w:rFonts w:asciiTheme="majorHAnsi" w:hAnsiTheme="majorHAnsi" w:cstheme="majorHAnsi"/>
                <w:b/>
                <w:sz w:val="20"/>
                <w:szCs w:val="20"/>
              </w:rPr>
              <w:t>Наименование подакцизных продуктов</w:t>
            </w:r>
          </w:p>
        </w:tc>
        <w:tc>
          <w:tcPr>
            <w:tcW w:w="3076" w:type="dxa"/>
            <w:gridSpan w:val="2"/>
            <w:shd w:val="clear" w:color="auto" w:fill="FFFFFF" w:themeFill="background1"/>
          </w:tcPr>
          <w:p w:rsidR="00697E92" w:rsidRPr="00872F4C" w:rsidRDefault="00390BA9" w:rsidP="00390BA9">
            <w:pPr>
              <w:spacing w:after="0"/>
              <w:jc w:val="center"/>
              <w:rPr>
                <w:rFonts w:asciiTheme="majorHAnsi" w:hAnsiTheme="majorHAnsi" w:cstheme="majorHAnsi"/>
                <w:b/>
                <w:sz w:val="20"/>
                <w:szCs w:val="20"/>
                <w:lang w:val="ro-MD"/>
              </w:rPr>
            </w:pPr>
            <w:r>
              <w:rPr>
                <w:rFonts w:asciiTheme="majorHAnsi" w:hAnsiTheme="majorHAnsi" w:cstheme="majorHAnsi"/>
                <w:b/>
                <w:sz w:val="20"/>
                <w:szCs w:val="20"/>
              </w:rPr>
              <w:t>Доходы, поступившие в</w:t>
            </w:r>
          </w:p>
        </w:tc>
        <w:tc>
          <w:tcPr>
            <w:tcW w:w="1355" w:type="dxa"/>
            <w:vMerge w:val="restart"/>
            <w:shd w:val="clear" w:color="auto" w:fill="FFFFFF" w:themeFill="background1"/>
          </w:tcPr>
          <w:p w:rsidR="00697E92" w:rsidRPr="00872F4C" w:rsidRDefault="00390BA9" w:rsidP="00521CCF">
            <w:pPr>
              <w:spacing w:after="0"/>
              <w:jc w:val="center"/>
              <w:rPr>
                <w:rFonts w:asciiTheme="majorHAnsi" w:hAnsiTheme="majorHAnsi" w:cstheme="majorHAnsi"/>
                <w:b/>
                <w:sz w:val="20"/>
                <w:szCs w:val="20"/>
                <w:lang w:val="ro-MD"/>
              </w:rPr>
            </w:pPr>
            <w:r w:rsidRPr="00390BA9">
              <w:rPr>
                <w:rFonts w:asciiTheme="majorHAnsi" w:hAnsiTheme="majorHAnsi" w:cstheme="majorHAnsi"/>
                <w:b/>
                <w:sz w:val="20"/>
                <w:szCs w:val="20"/>
                <w:lang w:val="ro-MD"/>
              </w:rPr>
              <w:t>Отклонения</w:t>
            </w:r>
            <w:r w:rsidR="0051212F" w:rsidRPr="00872F4C">
              <w:rPr>
                <w:rFonts w:asciiTheme="majorHAnsi" w:hAnsiTheme="majorHAnsi" w:cstheme="majorHAnsi"/>
                <w:b/>
                <w:sz w:val="20"/>
                <w:szCs w:val="20"/>
                <w:lang w:val="ro-MD"/>
              </w:rPr>
              <w:t xml:space="preserve"> (+;-)</w:t>
            </w:r>
          </w:p>
          <w:p w:rsidR="00697E92" w:rsidRPr="00872F4C" w:rsidRDefault="005B0C62" w:rsidP="00390BA9">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w:t>
            </w:r>
            <w:r w:rsidR="00390BA9" w:rsidRPr="00390BA9">
              <w:rPr>
                <w:rFonts w:asciiTheme="majorHAnsi" w:hAnsiTheme="majorHAnsi" w:cstheme="majorHAnsi"/>
                <w:b/>
                <w:sz w:val="20"/>
                <w:szCs w:val="20"/>
                <w:lang w:val="ro-MD"/>
              </w:rPr>
              <w:t xml:space="preserve">млн. </w:t>
            </w:r>
            <w:r w:rsidR="00390BA9">
              <w:rPr>
                <w:rFonts w:asciiTheme="majorHAnsi" w:hAnsiTheme="majorHAnsi" w:cstheme="majorHAnsi"/>
                <w:b/>
                <w:sz w:val="20"/>
                <w:szCs w:val="20"/>
              </w:rPr>
              <w:t>леев</w:t>
            </w:r>
            <w:r w:rsidR="00697E92" w:rsidRPr="00872F4C">
              <w:rPr>
                <w:rFonts w:asciiTheme="majorHAnsi" w:hAnsiTheme="majorHAnsi" w:cstheme="majorHAnsi"/>
                <w:b/>
                <w:sz w:val="20"/>
                <w:szCs w:val="20"/>
                <w:lang w:val="ro-MD"/>
              </w:rPr>
              <w:t>)</w:t>
            </w:r>
          </w:p>
        </w:tc>
      </w:tr>
      <w:tr w:rsidR="00697E92" w:rsidRPr="00390BA9" w:rsidTr="00825EE1">
        <w:trPr>
          <w:trHeight w:val="296"/>
        </w:trPr>
        <w:tc>
          <w:tcPr>
            <w:tcW w:w="614" w:type="dxa"/>
            <w:vMerge/>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c>
          <w:tcPr>
            <w:tcW w:w="4201" w:type="dxa"/>
            <w:vMerge/>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c>
          <w:tcPr>
            <w:tcW w:w="1559" w:type="dxa"/>
            <w:shd w:val="clear" w:color="auto" w:fill="FFFFFF" w:themeFill="background1"/>
          </w:tcPr>
          <w:p w:rsidR="00697E92" w:rsidRPr="00390BA9" w:rsidRDefault="00697E92" w:rsidP="0051212F">
            <w:pPr>
              <w:spacing w:after="0"/>
              <w:jc w:val="center"/>
              <w:rPr>
                <w:rFonts w:asciiTheme="majorHAnsi" w:hAnsiTheme="majorHAnsi" w:cstheme="majorHAnsi"/>
                <w:b/>
                <w:sz w:val="20"/>
                <w:szCs w:val="20"/>
              </w:rPr>
            </w:pPr>
            <w:r w:rsidRPr="00872F4C">
              <w:rPr>
                <w:rFonts w:asciiTheme="majorHAnsi" w:hAnsiTheme="majorHAnsi" w:cstheme="majorHAnsi"/>
                <w:b/>
                <w:sz w:val="20"/>
                <w:szCs w:val="20"/>
                <w:lang w:val="ro-MD"/>
              </w:rPr>
              <w:t>2018</w:t>
            </w:r>
            <w:r w:rsidR="00390BA9">
              <w:rPr>
                <w:rFonts w:asciiTheme="majorHAnsi" w:hAnsiTheme="majorHAnsi" w:cstheme="majorHAnsi"/>
                <w:b/>
                <w:sz w:val="20"/>
                <w:szCs w:val="20"/>
              </w:rPr>
              <w:t xml:space="preserve"> году</w:t>
            </w:r>
          </w:p>
        </w:tc>
        <w:tc>
          <w:tcPr>
            <w:tcW w:w="1517" w:type="dxa"/>
            <w:shd w:val="clear" w:color="auto" w:fill="FFFFFF" w:themeFill="background1"/>
          </w:tcPr>
          <w:p w:rsidR="00697E92" w:rsidRPr="00390BA9" w:rsidRDefault="00697E92" w:rsidP="0051212F">
            <w:pPr>
              <w:spacing w:after="0"/>
              <w:jc w:val="center"/>
              <w:rPr>
                <w:rFonts w:asciiTheme="majorHAnsi" w:hAnsiTheme="majorHAnsi" w:cstheme="majorHAnsi"/>
                <w:b/>
                <w:sz w:val="20"/>
                <w:szCs w:val="20"/>
              </w:rPr>
            </w:pPr>
            <w:r w:rsidRPr="00872F4C">
              <w:rPr>
                <w:rFonts w:asciiTheme="majorHAnsi" w:hAnsiTheme="majorHAnsi" w:cstheme="majorHAnsi"/>
                <w:b/>
                <w:sz w:val="20"/>
                <w:szCs w:val="20"/>
                <w:lang w:val="ro-MD"/>
              </w:rPr>
              <w:t>2019</w:t>
            </w:r>
            <w:r w:rsidR="00390BA9">
              <w:rPr>
                <w:rFonts w:asciiTheme="majorHAnsi" w:hAnsiTheme="majorHAnsi" w:cstheme="majorHAnsi"/>
                <w:b/>
                <w:sz w:val="20"/>
                <w:szCs w:val="20"/>
              </w:rPr>
              <w:t xml:space="preserve"> году</w:t>
            </w:r>
          </w:p>
        </w:tc>
        <w:tc>
          <w:tcPr>
            <w:tcW w:w="1355" w:type="dxa"/>
            <w:vMerge/>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r>
      <w:tr w:rsidR="00697E92" w:rsidRPr="00390BA9" w:rsidTr="00825EE1">
        <w:trPr>
          <w:trHeight w:val="161"/>
        </w:trPr>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1.</w:t>
            </w:r>
          </w:p>
        </w:tc>
        <w:tc>
          <w:tcPr>
            <w:tcW w:w="4201" w:type="dxa"/>
            <w:shd w:val="clear" w:color="auto" w:fill="FFFFFF" w:themeFill="background1"/>
          </w:tcPr>
          <w:p w:rsidR="00697E92" w:rsidRPr="00765167" w:rsidRDefault="00E04A46" w:rsidP="00521CCF">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бренди, ликеры и другие спиртные напитки</w:t>
            </w:r>
          </w:p>
        </w:tc>
        <w:tc>
          <w:tcPr>
            <w:tcW w:w="1559" w:type="dxa"/>
            <w:shd w:val="clear" w:color="auto" w:fill="FFFFFF" w:themeFill="background1"/>
            <w:vAlign w:val="center"/>
          </w:tcPr>
          <w:p w:rsidR="00697E92" w:rsidRPr="00872F4C" w:rsidRDefault="00E11E2B"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50</w:t>
            </w:r>
            <w:r w:rsidR="00614B5E" w:rsidRPr="00872F4C">
              <w:rPr>
                <w:rFonts w:asciiTheme="majorHAnsi" w:hAnsiTheme="majorHAnsi" w:cstheme="majorHAnsi"/>
                <w:sz w:val="20"/>
                <w:szCs w:val="20"/>
                <w:lang w:val="ro-MD"/>
              </w:rPr>
              <w:t>,6</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47</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7</w:t>
            </w:r>
          </w:p>
        </w:tc>
        <w:tc>
          <w:tcPr>
            <w:tcW w:w="1355" w:type="dxa"/>
            <w:shd w:val="clear" w:color="auto" w:fill="FFFFFF" w:themeFill="background1"/>
            <w:vAlign w:val="center"/>
          </w:tcPr>
          <w:p w:rsidR="00697E92" w:rsidRPr="00872F4C" w:rsidRDefault="003242C3" w:rsidP="006F7603">
            <w:pPr>
              <w:spacing w:after="0"/>
              <w:jc w:val="center"/>
              <w:rPr>
                <w:rFonts w:asciiTheme="majorHAnsi" w:hAnsiTheme="majorHAnsi" w:cstheme="majorHAnsi"/>
                <w:sz w:val="20"/>
                <w:szCs w:val="20"/>
                <w:lang w:val="ro-MD"/>
              </w:rPr>
            </w:pPr>
            <w:r w:rsidRPr="00872F4C">
              <w:rPr>
                <w:rFonts w:asciiTheme="majorHAnsi" w:hAnsiTheme="majorHAnsi" w:cstheme="majorHAnsi"/>
                <w:color w:val="000000"/>
                <w:sz w:val="20"/>
                <w:szCs w:val="20"/>
                <w:lang w:val="ro-MD"/>
              </w:rPr>
              <w:t>-2,</w:t>
            </w:r>
            <w:r w:rsidR="00614B5E" w:rsidRPr="00872F4C">
              <w:rPr>
                <w:rFonts w:asciiTheme="majorHAnsi" w:hAnsiTheme="majorHAnsi" w:cstheme="majorHAnsi"/>
                <w:color w:val="000000"/>
                <w:sz w:val="20"/>
                <w:szCs w:val="20"/>
                <w:lang w:val="ro-MD"/>
              </w:rPr>
              <w:t>9</w:t>
            </w:r>
          </w:p>
        </w:tc>
      </w:tr>
      <w:tr w:rsidR="00697E92" w:rsidRPr="00872F4C" w:rsidTr="00825EE1">
        <w:trPr>
          <w:trHeight w:val="305"/>
        </w:trPr>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2.</w:t>
            </w:r>
          </w:p>
        </w:tc>
        <w:tc>
          <w:tcPr>
            <w:tcW w:w="4201" w:type="dxa"/>
            <w:shd w:val="clear" w:color="auto" w:fill="FFFFFF" w:themeFill="background1"/>
          </w:tcPr>
          <w:p w:rsidR="00697E92" w:rsidRPr="00765167" w:rsidRDefault="00E04A46" w:rsidP="00E04A46">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импорт</w:t>
            </w:r>
            <w:r>
              <w:rPr>
                <w:rFonts w:asciiTheme="majorHAnsi" w:hAnsiTheme="majorHAnsi" w:cstheme="majorHAnsi"/>
                <w:b/>
                <w:sz w:val="20"/>
                <w:szCs w:val="20"/>
              </w:rPr>
              <w:t>ируем</w:t>
            </w:r>
            <w:r w:rsidRPr="00E04A46">
              <w:rPr>
                <w:rFonts w:asciiTheme="majorHAnsi" w:hAnsiTheme="majorHAnsi" w:cstheme="majorHAnsi"/>
                <w:b/>
                <w:sz w:val="20"/>
                <w:szCs w:val="20"/>
                <w:lang w:val="ro-MD"/>
              </w:rPr>
              <w:t>ые вина</w:t>
            </w:r>
          </w:p>
        </w:tc>
        <w:tc>
          <w:tcPr>
            <w:tcW w:w="1559" w:type="dxa"/>
            <w:shd w:val="clear" w:color="auto" w:fill="FFFFFF" w:themeFill="background1"/>
            <w:vAlign w:val="center"/>
          </w:tcPr>
          <w:p w:rsidR="00697E92" w:rsidRPr="00872F4C" w:rsidRDefault="00E11E2B"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26</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6</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36</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9</w:t>
            </w:r>
          </w:p>
        </w:tc>
        <w:tc>
          <w:tcPr>
            <w:tcW w:w="1355" w:type="dxa"/>
            <w:shd w:val="clear" w:color="auto" w:fill="FFFFFF" w:themeFill="background1"/>
            <w:vAlign w:val="center"/>
          </w:tcPr>
          <w:p w:rsidR="00697E92" w:rsidRPr="00872F4C" w:rsidRDefault="003242C3" w:rsidP="002E176F">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10</w:t>
            </w:r>
            <w:r w:rsidR="002E176F">
              <w:rPr>
                <w:rFonts w:asciiTheme="majorHAnsi" w:hAnsiTheme="majorHAnsi" w:cstheme="majorHAnsi"/>
                <w:sz w:val="20"/>
                <w:szCs w:val="20"/>
                <w:lang w:val="ro-MD"/>
              </w:rPr>
              <w:t>,</w:t>
            </w:r>
            <w:r w:rsidRPr="00872F4C">
              <w:rPr>
                <w:rFonts w:asciiTheme="majorHAnsi" w:hAnsiTheme="majorHAnsi" w:cstheme="majorHAnsi"/>
                <w:sz w:val="20"/>
                <w:szCs w:val="20"/>
                <w:lang w:val="ro-MD"/>
              </w:rPr>
              <w:t>3</w:t>
            </w:r>
          </w:p>
        </w:tc>
      </w:tr>
      <w:tr w:rsidR="00697E92" w:rsidRPr="00872F4C" w:rsidTr="00825EE1">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3.</w:t>
            </w:r>
          </w:p>
        </w:tc>
        <w:tc>
          <w:tcPr>
            <w:tcW w:w="4201" w:type="dxa"/>
            <w:shd w:val="clear" w:color="auto" w:fill="FFFFFF" w:themeFill="background1"/>
          </w:tcPr>
          <w:p w:rsidR="00697E92" w:rsidRPr="00765167" w:rsidRDefault="00E04A46" w:rsidP="00E04A46">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импорт</w:t>
            </w:r>
            <w:r>
              <w:rPr>
                <w:rFonts w:asciiTheme="majorHAnsi" w:hAnsiTheme="majorHAnsi" w:cstheme="majorHAnsi"/>
                <w:b/>
                <w:sz w:val="20"/>
                <w:szCs w:val="20"/>
              </w:rPr>
              <w:t>ируемо</w:t>
            </w:r>
            <w:r w:rsidRPr="00E04A46">
              <w:rPr>
                <w:rFonts w:asciiTheme="majorHAnsi" w:hAnsiTheme="majorHAnsi" w:cstheme="majorHAnsi"/>
                <w:b/>
                <w:sz w:val="20"/>
                <w:szCs w:val="20"/>
                <w:lang w:val="ro-MD"/>
              </w:rPr>
              <w:t xml:space="preserve">е </w:t>
            </w:r>
            <w:r>
              <w:rPr>
                <w:rFonts w:asciiTheme="majorHAnsi" w:hAnsiTheme="majorHAnsi" w:cstheme="majorHAnsi"/>
                <w:b/>
                <w:sz w:val="20"/>
                <w:szCs w:val="20"/>
              </w:rPr>
              <w:t>пиво</w:t>
            </w:r>
          </w:p>
        </w:tc>
        <w:tc>
          <w:tcPr>
            <w:tcW w:w="1559" w:type="dxa"/>
            <w:shd w:val="clear" w:color="auto" w:fill="FFFFFF" w:themeFill="background1"/>
            <w:vAlign w:val="center"/>
          </w:tcPr>
          <w:p w:rsidR="00697E92" w:rsidRPr="00872F4C" w:rsidRDefault="00E11E2B"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74</w:t>
            </w:r>
            <w:r w:rsidR="00614B5E" w:rsidRPr="00872F4C">
              <w:rPr>
                <w:rFonts w:asciiTheme="majorHAnsi" w:hAnsiTheme="majorHAnsi" w:cstheme="majorHAnsi"/>
                <w:sz w:val="20"/>
                <w:szCs w:val="20"/>
                <w:lang w:val="ro-MD"/>
              </w:rPr>
              <w:t>,1</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69</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8</w:t>
            </w:r>
          </w:p>
        </w:tc>
        <w:tc>
          <w:tcPr>
            <w:tcW w:w="1355" w:type="dxa"/>
            <w:shd w:val="clear" w:color="auto" w:fill="FFFFFF" w:themeFill="background1"/>
            <w:vAlign w:val="center"/>
          </w:tcPr>
          <w:p w:rsidR="00697E92" w:rsidRPr="00872F4C" w:rsidRDefault="005B0C62"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w:t>
            </w:r>
            <w:r w:rsidR="003242C3" w:rsidRPr="00872F4C">
              <w:rPr>
                <w:rFonts w:asciiTheme="majorHAnsi" w:hAnsiTheme="majorHAnsi" w:cstheme="majorHAnsi"/>
                <w:sz w:val="20"/>
                <w:szCs w:val="20"/>
                <w:lang w:val="ro-MD"/>
              </w:rPr>
              <w:t>4</w:t>
            </w:r>
            <w:r w:rsidR="00614B5E" w:rsidRPr="00872F4C">
              <w:rPr>
                <w:rFonts w:asciiTheme="majorHAnsi" w:hAnsiTheme="majorHAnsi" w:cstheme="majorHAnsi"/>
                <w:sz w:val="20"/>
                <w:szCs w:val="20"/>
                <w:lang w:val="ro-MD"/>
              </w:rPr>
              <w:t>,3</w:t>
            </w:r>
          </w:p>
        </w:tc>
      </w:tr>
      <w:tr w:rsidR="00697E92" w:rsidRPr="00872F4C" w:rsidTr="00825EE1">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4.</w:t>
            </w:r>
          </w:p>
        </w:tc>
        <w:tc>
          <w:tcPr>
            <w:tcW w:w="4201" w:type="dxa"/>
            <w:shd w:val="clear" w:color="auto" w:fill="FFFFFF" w:themeFill="background1"/>
          </w:tcPr>
          <w:p w:rsidR="00697E92" w:rsidRPr="00765167" w:rsidRDefault="00E04A46" w:rsidP="00E04A46">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импорт</w:t>
            </w:r>
            <w:r>
              <w:rPr>
                <w:rFonts w:asciiTheme="majorHAnsi" w:hAnsiTheme="majorHAnsi" w:cstheme="majorHAnsi"/>
                <w:b/>
                <w:sz w:val="20"/>
                <w:szCs w:val="20"/>
              </w:rPr>
              <w:t>ируем</w:t>
            </w:r>
            <w:r w:rsidRPr="00E04A46">
              <w:rPr>
                <w:rFonts w:asciiTheme="majorHAnsi" w:hAnsiTheme="majorHAnsi" w:cstheme="majorHAnsi"/>
                <w:b/>
                <w:sz w:val="20"/>
                <w:szCs w:val="20"/>
                <w:lang w:val="ro-MD"/>
              </w:rPr>
              <w:t xml:space="preserve">ые </w:t>
            </w:r>
            <w:r>
              <w:rPr>
                <w:rFonts w:asciiTheme="majorHAnsi" w:hAnsiTheme="majorHAnsi" w:cstheme="majorHAnsi"/>
                <w:b/>
                <w:sz w:val="20"/>
                <w:szCs w:val="20"/>
              </w:rPr>
              <w:t>табачные изделия</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1796</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1</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1902</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5</w:t>
            </w:r>
          </w:p>
        </w:tc>
        <w:tc>
          <w:tcPr>
            <w:tcW w:w="1355" w:type="dxa"/>
            <w:shd w:val="clear" w:color="auto" w:fill="FFFFFF" w:themeFill="background1"/>
            <w:vAlign w:val="center"/>
          </w:tcPr>
          <w:p w:rsidR="00697E92" w:rsidRPr="00872F4C" w:rsidRDefault="003242C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106</w:t>
            </w:r>
            <w:r w:rsidR="00E444F6" w:rsidRPr="00872F4C">
              <w:rPr>
                <w:rFonts w:asciiTheme="majorHAnsi" w:hAnsiTheme="majorHAnsi" w:cstheme="majorHAnsi"/>
                <w:sz w:val="20"/>
                <w:szCs w:val="20"/>
                <w:lang w:val="ro-MD"/>
              </w:rPr>
              <w:t>,4</w:t>
            </w:r>
          </w:p>
        </w:tc>
      </w:tr>
      <w:tr w:rsidR="00697E92" w:rsidRPr="00872F4C" w:rsidTr="00825EE1">
        <w:trPr>
          <w:trHeight w:val="269"/>
        </w:trPr>
        <w:tc>
          <w:tcPr>
            <w:tcW w:w="614" w:type="dxa"/>
            <w:shd w:val="clear" w:color="auto" w:fill="FFFFFF" w:themeFill="background1"/>
          </w:tcPr>
          <w:p w:rsidR="00697E92" w:rsidRPr="00872F4C" w:rsidRDefault="00D16698"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5.</w:t>
            </w:r>
          </w:p>
        </w:tc>
        <w:tc>
          <w:tcPr>
            <w:tcW w:w="4201" w:type="dxa"/>
            <w:shd w:val="clear" w:color="auto" w:fill="FFFFFF" w:themeFill="background1"/>
          </w:tcPr>
          <w:p w:rsidR="00697E92" w:rsidRPr="00765167" w:rsidRDefault="00E04A46" w:rsidP="00E04A46">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импорт</w:t>
            </w:r>
            <w:r>
              <w:rPr>
                <w:rFonts w:asciiTheme="majorHAnsi" w:hAnsiTheme="majorHAnsi" w:cstheme="majorHAnsi"/>
                <w:b/>
                <w:sz w:val="20"/>
                <w:szCs w:val="20"/>
              </w:rPr>
              <w:t>ируем</w:t>
            </w:r>
            <w:r w:rsidRPr="00E04A46">
              <w:rPr>
                <w:rFonts w:asciiTheme="majorHAnsi" w:hAnsiTheme="majorHAnsi" w:cstheme="majorHAnsi"/>
                <w:b/>
                <w:sz w:val="20"/>
                <w:szCs w:val="20"/>
                <w:lang w:val="ro-MD"/>
              </w:rPr>
              <w:t xml:space="preserve">ые </w:t>
            </w:r>
            <w:r>
              <w:rPr>
                <w:rFonts w:asciiTheme="majorHAnsi" w:hAnsiTheme="majorHAnsi" w:cstheme="majorHAnsi"/>
                <w:b/>
                <w:sz w:val="20"/>
                <w:szCs w:val="20"/>
              </w:rPr>
              <w:t>автомобили</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912</w:t>
            </w:r>
            <w:r w:rsidR="00614B5E" w:rsidRPr="00872F4C">
              <w:rPr>
                <w:rFonts w:asciiTheme="majorHAnsi" w:hAnsiTheme="majorHAnsi" w:cstheme="majorHAnsi"/>
                <w:sz w:val="20"/>
                <w:szCs w:val="20"/>
                <w:lang w:val="ro-MD"/>
              </w:rPr>
              <w:t>,3</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1023</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3</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1</w:t>
            </w:r>
            <w:r w:rsidR="00E444F6" w:rsidRPr="00872F4C">
              <w:rPr>
                <w:rFonts w:asciiTheme="majorHAnsi" w:hAnsiTheme="majorHAnsi" w:cstheme="majorHAnsi"/>
                <w:sz w:val="20"/>
                <w:szCs w:val="20"/>
                <w:lang w:val="ro-MD"/>
              </w:rPr>
              <w:t>11,0</w:t>
            </w:r>
          </w:p>
        </w:tc>
      </w:tr>
      <w:tr w:rsidR="00C00530" w:rsidRPr="00872F4C" w:rsidTr="00825EE1">
        <w:tc>
          <w:tcPr>
            <w:tcW w:w="614" w:type="dxa"/>
            <w:shd w:val="clear" w:color="auto" w:fill="FFFFFF" w:themeFill="background1"/>
          </w:tcPr>
          <w:p w:rsidR="00C00530" w:rsidRPr="00872F4C" w:rsidRDefault="00010A53"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6.</w:t>
            </w:r>
          </w:p>
        </w:tc>
        <w:tc>
          <w:tcPr>
            <w:tcW w:w="4201" w:type="dxa"/>
            <w:shd w:val="clear" w:color="auto" w:fill="FFFFFF" w:themeFill="background1"/>
          </w:tcPr>
          <w:p w:rsidR="00C00530" w:rsidRPr="00765167" w:rsidRDefault="00E04A46" w:rsidP="00E04A46">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импорт</w:t>
            </w:r>
            <w:r>
              <w:rPr>
                <w:rFonts w:asciiTheme="majorHAnsi" w:hAnsiTheme="majorHAnsi" w:cstheme="majorHAnsi"/>
                <w:b/>
                <w:sz w:val="20"/>
                <w:szCs w:val="20"/>
              </w:rPr>
              <w:t>ируем</w:t>
            </w:r>
            <w:r w:rsidRPr="00E04A46">
              <w:rPr>
                <w:rFonts w:asciiTheme="majorHAnsi" w:hAnsiTheme="majorHAnsi" w:cstheme="majorHAnsi"/>
                <w:b/>
                <w:sz w:val="20"/>
                <w:szCs w:val="20"/>
                <w:lang w:val="ro-MD"/>
              </w:rPr>
              <w:t xml:space="preserve">ые </w:t>
            </w:r>
            <w:r>
              <w:rPr>
                <w:rFonts w:asciiTheme="majorHAnsi" w:hAnsiTheme="majorHAnsi" w:cstheme="majorHAnsi"/>
                <w:b/>
                <w:sz w:val="20"/>
                <w:szCs w:val="20"/>
              </w:rPr>
              <w:t>нефтепродукты</w:t>
            </w:r>
          </w:p>
        </w:tc>
        <w:tc>
          <w:tcPr>
            <w:tcW w:w="1559" w:type="dxa"/>
            <w:shd w:val="clear" w:color="auto" w:fill="FFFFFF" w:themeFill="background1"/>
            <w:vAlign w:val="center"/>
          </w:tcPr>
          <w:p w:rsidR="00C00530"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2291</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2</w:t>
            </w:r>
          </w:p>
        </w:tc>
        <w:tc>
          <w:tcPr>
            <w:tcW w:w="1517" w:type="dxa"/>
            <w:shd w:val="clear" w:color="auto" w:fill="FFFFFF" w:themeFill="background1"/>
            <w:vAlign w:val="center"/>
          </w:tcPr>
          <w:p w:rsidR="00C00530"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2354</w:t>
            </w:r>
            <w:r w:rsidR="00614B5E" w:rsidRPr="00872F4C">
              <w:rPr>
                <w:rFonts w:asciiTheme="majorHAnsi" w:hAnsiTheme="majorHAnsi" w:cstheme="majorHAnsi"/>
                <w:sz w:val="20"/>
                <w:szCs w:val="20"/>
                <w:lang w:val="ro-MD"/>
              </w:rPr>
              <w:t>,3</w:t>
            </w:r>
          </w:p>
        </w:tc>
        <w:tc>
          <w:tcPr>
            <w:tcW w:w="1355" w:type="dxa"/>
            <w:shd w:val="clear" w:color="auto" w:fill="FFFFFF" w:themeFill="background1"/>
            <w:vAlign w:val="center"/>
          </w:tcPr>
          <w:p w:rsidR="00C00530"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63</w:t>
            </w:r>
            <w:r w:rsidR="00E444F6" w:rsidRPr="00872F4C">
              <w:rPr>
                <w:rFonts w:asciiTheme="majorHAnsi" w:hAnsiTheme="majorHAnsi" w:cstheme="majorHAnsi"/>
                <w:sz w:val="20"/>
                <w:szCs w:val="20"/>
                <w:lang w:val="ro-MD"/>
              </w:rPr>
              <w:t>,1</w:t>
            </w:r>
          </w:p>
        </w:tc>
      </w:tr>
      <w:tr w:rsidR="00697E92" w:rsidRPr="00872F4C" w:rsidTr="00825EE1">
        <w:tc>
          <w:tcPr>
            <w:tcW w:w="614" w:type="dxa"/>
            <w:shd w:val="clear" w:color="auto" w:fill="FFFFFF" w:themeFill="background1"/>
          </w:tcPr>
          <w:p w:rsidR="00697E92" w:rsidRPr="00872F4C" w:rsidRDefault="00010A53"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7</w:t>
            </w:r>
            <w:r w:rsidR="00D16698" w:rsidRPr="00872F4C">
              <w:rPr>
                <w:rFonts w:asciiTheme="majorHAnsi" w:hAnsiTheme="majorHAnsi" w:cstheme="majorHAnsi"/>
                <w:sz w:val="20"/>
                <w:szCs w:val="20"/>
                <w:lang w:val="ro-MD"/>
              </w:rPr>
              <w:t>.</w:t>
            </w:r>
          </w:p>
        </w:tc>
        <w:tc>
          <w:tcPr>
            <w:tcW w:w="4201" w:type="dxa"/>
            <w:shd w:val="clear" w:color="auto" w:fill="FFFFFF" w:themeFill="background1"/>
          </w:tcPr>
          <w:p w:rsidR="00697E92" w:rsidRPr="00765167" w:rsidRDefault="00E04A46" w:rsidP="00E04A46">
            <w:pPr>
              <w:spacing w:after="0"/>
              <w:jc w:val="both"/>
              <w:rPr>
                <w:rFonts w:asciiTheme="majorHAnsi" w:hAnsiTheme="majorHAnsi" w:cstheme="majorHAnsi"/>
                <w:b/>
                <w:sz w:val="20"/>
                <w:szCs w:val="20"/>
                <w:lang w:val="ro-MD"/>
              </w:rPr>
            </w:pPr>
            <w:r w:rsidRPr="00E04A46">
              <w:rPr>
                <w:rFonts w:asciiTheme="majorHAnsi" w:hAnsiTheme="majorHAnsi" w:cstheme="majorHAnsi"/>
                <w:b/>
                <w:sz w:val="20"/>
                <w:szCs w:val="20"/>
                <w:lang w:val="ro-MD"/>
              </w:rPr>
              <w:t>Акцизы на импортируемы</w:t>
            </w:r>
            <w:r>
              <w:rPr>
                <w:rFonts w:asciiTheme="majorHAnsi" w:hAnsiTheme="majorHAnsi" w:cstheme="majorHAnsi"/>
                <w:b/>
                <w:sz w:val="20"/>
                <w:szCs w:val="20"/>
              </w:rPr>
              <w:t>й</w:t>
            </w:r>
            <w:r w:rsidRPr="00E04A46">
              <w:rPr>
                <w:rFonts w:asciiTheme="majorHAnsi" w:hAnsiTheme="majorHAnsi" w:cstheme="majorHAnsi"/>
                <w:b/>
                <w:sz w:val="20"/>
                <w:szCs w:val="20"/>
                <w:lang w:val="ro-MD"/>
              </w:rPr>
              <w:t xml:space="preserve"> сжиженны</w:t>
            </w:r>
            <w:r>
              <w:rPr>
                <w:rFonts w:asciiTheme="majorHAnsi" w:hAnsiTheme="majorHAnsi" w:cstheme="majorHAnsi"/>
                <w:b/>
                <w:sz w:val="20"/>
                <w:szCs w:val="20"/>
              </w:rPr>
              <w:t>й</w:t>
            </w:r>
            <w:r w:rsidRPr="00E04A46">
              <w:rPr>
                <w:rFonts w:asciiTheme="majorHAnsi" w:hAnsiTheme="majorHAnsi" w:cstheme="majorHAnsi"/>
                <w:b/>
                <w:sz w:val="20"/>
                <w:szCs w:val="20"/>
                <w:lang w:val="ro-MD"/>
              </w:rPr>
              <w:t xml:space="preserve"> газ</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225</w:t>
            </w:r>
            <w:r w:rsidR="00614B5E" w:rsidRPr="00872F4C">
              <w:rPr>
                <w:rFonts w:asciiTheme="majorHAnsi" w:hAnsiTheme="majorHAnsi" w:cstheme="majorHAnsi"/>
                <w:sz w:val="20"/>
                <w:szCs w:val="20"/>
                <w:lang w:val="ro-MD"/>
              </w:rPr>
              <w:t>,8</w:t>
            </w:r>
          </w:p>
        </w:tc>
        <w:tc>
          <w:tcPr>
            <w:tcW w:w="1517"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223</w:t>
            </w:r>
            <w:r w:rsidR="00614B5E"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2</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-2</w:t>
            </w:r>
            <w:r w:rsidR="00E444F6" w:rsidRPr="00872F4C">
              <w:rPr>
                <w:rFonts w:asciiTheme="majorHAnsi" w:hAnsiTheme="majorHAnsi" w:cstheme="majorHAnsi"/>
                <w:sz w:val="20"/>
                <w:szCs w:val="20"/>
                <w:lang w:val="ro-MD"/>
              </w:rPr>
              <w:t>,</w:t>
            </w:r>
            <w:r w:rsidRPr="00872F4C">
              <w:rPr>
                <w:rFonts w:asciiTheme="majorHAnsi" w:hAnsiTheme="majorHAnsi" w:cstheme="majorHAnsi"/>
                <w:sz w:val="20"/>
                <w:szCs w:val="20"/>
                <w:lang w:val="ro-MD"/>
              </w:rPr>
              <w:t>5</w:t>
            </w:r>
          </w:p>
        </w:tc>
      </w:tr>
      <w:tr w:rsidR="00697E92" w:rsidRPr="00872F4C" w:rsidTr="00825EE1">
        <w:tc>
          <w:tcPr>
            <w:tcW w:w="614" w:type="dxa"/>
            <w:shd w:val="clear" w:color="auto" w:fill="FFFFFF" w:themeFill="background1"/>
          </w:tcPr>
          <w:p w:rsidR="00697E92" w:rsidRPr="00872F4C" w:rsidRDefault="00010A53" w:rsidP="00521CCF">
            <w:pPr>
              <w:spacing w:after="0"/>
              <w:jc w:val="both"/>
              <w:rPr>
                <w:rFonts w:asciiTheme="majorHAnsi" w:hAnsiTheme="majorHAnsi" w:cstheme="majorHAnsi"/>
                <w:sz w:val="20"/>
                <w:szCs w:val="20"/>
                <w:lang w:val="ro-MD"/>
              </w:rPr>
            </w:pPr>
            <w:r w:rsidRPr="00872F4C">
              <w:rPr>
                <w:rFonts w:asciiTheme="majorHAnsi" w:hAnsiTheme="majorHAnsi" w:cstheme="majorHAnsi"/>
                <w:sz w:val="20"/>
                <w:szCs w:val="20"/>
                <w:lang w:val="ro-MD"/>
              </w:rPr>
              <w:t>8</w:t>
            </w:r>
            <w:r w:rsidR="00D16698" w:rsidRPr="00872F4C">
              <w:rPr>
                <w:rFonts w:asciiTheme="majorHAnsi" w:hAnsiTheme="majorHAnsi" w:cstheme="majorHAnsi"/>
                <w:sz w:val="20"/>
                <w:szCs w:val="20"/>
                <w:lang w:val="ro-MD"/>
              </w:rPr>
              <w:t>.</w:t>
            </w:r>
          </w:p>
        </w:tc>
        <w:tc>
          <w:tcPr>
            <w:tcW w:w="4201" w:type="dxa"/>
            <w:shd w:val="clear" w:color="auto" w:fill="FFFFFF" w:themeFill="background1"/>
          </w:tcPr>
          <w:p w:rsidR="00697E92" w:rsidRPr="00E04A46" w:rsidRDefault="00E04A46" w:rsidP="00E04A46">
            <w:pPr>
              <w:spacing w:after="0"/>
              <w:jc w:val="both"/>
              <w:rPr>
                <w:rFonts w:asciiTheme="majorHAnsi" w:hAnsiTheme="majorHAnsi" w:cstheme="majorHAnsi"/>
                <w:b/>
                <w:sz w:val="20"/>
                <w:szCs w:val="20"/>
              </w:rPr>
            </w:pPr>
            <w:r w:rsidRPr="00E04A46">
              <w:rPr>
                <w:rFonts w:asciiTheme="majorHAnsi" w:hAnsiTheme="majorHAnsi" w:cstheme="majorHAnsi"/>
                <w:b/>
                <w:sz w:val="20"/>
                <w:szCs w:val="20"/>
                <w:lang w:val="ro-MD"/>
              </w:rPr>
              <w:t xml:space="preserve">Акцизы на другие импортируемые </w:t>
            </w:r>
            <w:r>
              <w:rPr>
                <w:rFonts w:asciiTheme="majorHAnsi" w:hAnsiTheme="majorHAnsi" w:cstheme="majorHAnsi"/>
                <w:b/>
                <w:sz w:val="20"/>
                <w:szCs w:val="20"/>
              </w:rPr>
              <w:t>товары</w:t>
            </w:r>
          </w:p>
        </w:tc>
        <w:tc>
          <w:tcPr>
            <w:tcW w:w="1559" w:type="dxa"/>
            <w:shd w:val="clear" w:color="auto" w:fill="FFFFFF" w:themeFill="background1"/>
            <w:vAlign w:val="center"/>
          </w:tcPr>
          <w:p w:rsidR="00697E92" w:rsidRPr="00872F4C" w:rsidRDefault="00C00530"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30</w:t>
            </w:r>
            <w:r w:rsidR="00614B5E" w:rsidRPr="00872F4C">
              <w:rPr>
                <w:rFonts w:asciiTheme="majorHAnsi" w:hAnsiTheme="majorHAnsi" w:cstheme="majorHAnsi"/>
                <w:sz w:val="20"/>
                <w:szCs w:val="20"/>
                <w:lang w:val="ro-MD"/>
              </w:rPr>
              <w:t>,5</w:t>
            </w:r>
          </w:p>
        </w:tc>
        <w:tc>
          <w:tcPr>
            <w:tcW w:w="1517" w:type="dxa"/>
            <w:shd w:val="clear" w:color="auto" w:fill="FFFFFF" w:themeFill="background1"/>
            <w:vAlign w:val="center"/>
          </w:tcPr>
          <w:p w:rsidR="00697E92" w:rsidRPr="00872F4C" w:rsidRDefault="003242C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35</w:t>
            </w:r>
            <w:r w:rsidR="00614B5E" w:rsidRPr="00872F4C">
              <w:rPr>
                <w:rFonts w:asciiTheme="majorHAnsi" w:hAnsiTheme="majorHAnsi" w:cstheme="majorHAnsi"/>
                <w:sz w:val="20"/>
                <w:szCs w:val="20"/>
                <w:lang w:val="ro-MD"/>
              </w:rPr>
              <w:t>,4</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sz w:val="20"/>
                <w:szCs w:val="20"/>
                <w:lang w:val="ro-MD"/>
              </w:rPr>
            </w:pPr>
            <w:r w:rsidRPr="00872F4C">
              <w:rPr>
                <w:rFonts w:asciiTheme="majorHAnsi" w:hAnsiTheme="majorHAnsi" w:cstheme="majorHAnsi"/>
                <w:sz w:val="20"/>
                <w:szCs w:val="20"/>
                <w:lang w:val="ro-MD"/>
              </w:rPr>
              <w:t>4</w:t>
            </w:r>
            <w:r w:rsidR="00E444F6" w:rsidRPr="00872F4C">
              <w:rPr>
                <w:rFonts w:asciiTheme="majorHAnsi" w:hAnsiTheme="majorHAnsi" w:cstheme="majorHAnsi"/>
                <w:sz w:val="20"/>
                <w:szCs w:val="20"/>
                <w:lang w:val="ro-MD"/>
              </w:rPr>
              <w:t>,9</w:t>
            </w:r>
          </w:p>
        </w:tc>
      </w:tr>
      <w:tr w:rsidR="00697E92" w:rsidRPr="00872F4C" w:rsidTr="00825EE1">
        <w:tc>
          <w:tcPr>
            <w:tcW w:w="614" w:type="dxa"/>
            <w:shd w:val="clear" w:color="auto" w:fill="FFFFFF" w:themeFill="background1"/>
          </w:tcPr>
          <w:p w:rsidR="00697E92" w:rsidRPr="00872F4C" w:rsidRDefault="00697E92" w:rsidP="00521CCF">
            <w:pPr>
              <w:spacing w:after="0"/>
              <w:jc w:val="both"/>
              <w:rPr>
                <w:rFonts w:asciiTheme="majorHAnsi" w:hAnsiTheme="majorHAnsi" w:cstheme="majorHAnsi"/>
                <w:sz w:val="20"/>
                <w:szCs w:val="20"/>
                <w:lang w:val="ro-MD"/>
              </w:rPr>
            </w:pPr>
          </w:p>
        </w:tc>
        <w:tc>
          <w:tcPr>
            <w:tcW w:w="4201" w:type="dxa"/>
            <w:shd w:val="clear" w:color="auto" w:fill="FFFFFF" w:themeFill="background1"/>
          </w:tcPr>
          <w:p w:rsidR="00697E92" w:rsidRPr="00765167" w:rsidRDefault="00E04A46" w:rsidP="00E04A46">
            <w:pPr>
              <w:spacing w:after="0"/>
              <w:jc w:val="both"/>
              <w:rPr>
                <w:rFonts w:asciiTheme="majorHAnsi" w:hAnsiTheme="majorHAnsi" w:cstheme="majorHAnsi"/>
                <w:b/>
                <w:sz w:val="20"/>
                <w:szCs w:val="20"/>
                <w:lang w:val="ro-MD"/>
              </w:rPr>
            </w:pPr>
            <w:r>
              <w:rPr>
                <w:rFonts w:asciiTheme="majorHAnsi" w:hAnsiTheme="majorHAnsi" w:cstheme="majorHAnsi"/>
                <w:b/>
                <w:sz w:val="20"/>
                <w:szCs w:val="20"/>
              </w:rPr>
              <w:t>Всего</w:t>
            </w:r>
          </w:p>
        </w:tc>
        <w:tc>
          <w:tcPr>
            <w:tcW w:w="1559"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5407</w:t>
            </w:r>
            <w:r w:rsidR="00614B5E" w:rsidRPr="00872F4C">
              <w:rPr>
                <w:rFonts w:asciiTheme="majorHAnsi" w:hAnsiTheme="majorHAnsi" w:cstheme="majorHAnsi"/>
                <w:b/>
                <w:sz w:val="20"/>
                <w:szCs w:val="20"/>
                <w:lang w:val="ro-MD"/>
              </w:rPr>
              <w:t>,</w:t>
            </w:r>
            <w:r w:rsidRPr="00872F4C">
              <w:rPr>
                <w:rFonts w:asciiTheme="majorHAnsi" w:hAnsiTheme="majorHAnsi" w:cstheme="majorHAnsi"/>
                <w:b/>
                <w:sz w:val="20"/>
                <w:szCs w:val="20"/>
                <w:lang w:val="ro-MD"/>
              </w:rPr>
              <w:t>2</w:t>
            </w:r>
          </w:p>
        </w:tc>
        <w:tc>
          <w:tcPr>
            <w:tcW w:w="1517"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5693</w:t>
            </w:r>
            <w:r w:rsidR="004472BD" w:rsidRPr="00872F4C">
              <w:rPr>
                <w:rFonts w:asciiTheme="majorHAnsi" w:hAnsiTheme="majorHAnsi" w:cstheme="majorHAnsi"/>
                <w:b/>
                <w:sz w:val="20"/>
                <w:szCs w:val="20"/>
                <w:lang w:val="ro-MD"/>
              </w:rPr>
              <w:t>,</w:t>
            </w:r>
            <w:r w:rsidRPr="00872F4C">
              <w:rPr>
                <w:rFonts w:asciiTheme="majorHAnsi" w:hAnsiTheme="majorHAnsi" w:cstheme="majorHAnsi"/>
                <w:b/>
                <w:sz w:val="20"/>
                <w:szCs w:val="20"/>
                <w:lang w:val="ro-MD"/>
              </w:rPr>
              <w:t>1</w:t>
            </w:r>
          </w:p>
        </w:tc>
        <w:tc>
          <w:tcPr>
            <w:tcW w:w="1355" w:type="dxa"/>
            <w:shd w:val="clear" w:color="auto" w:fill="FFFFFF" w:themeFill="background1"/>
            <w:vAlign w:val="center"/>
          </w:tcPr>
          <w:p w:rsidR="00697E92" w:rsidRPr="00872F4C" w:rsidRDefault="00010A53" w:rsidP="006F7603">
            <w:pPr>
              <w:spacing w:after="0"/>
              <w:jc w:val="center"/>
              <w:rPr>
                <w:rFonts w:asciiTheme="majorHAnsi" w:hAnsiTheme="majorHAnsi" w:cstheme="majorHAnsi"/>
                <w:b/>
                <w:sz w:val="20"/>
                <w:szCs w:val="20"/>
                <w:lang w:val="ro-MD"/>
              </w:rPr>
            </w:pPr>
            <w:r w:rsidRPr="00872F4C">
              <w:rPr>
                <w:rFonts w:asciiTheme="majorHAnsi" w:hAnsiTheme="majorHAnsi" w:cstheme="majorHAnsi"/>
                <w:b/>
                <w:sz w:val="20"/>
                <w:szCs w:val="20"/>
                <w:lang w:val="ro-MD"/>
              </w:rPr>
              <w:t>285</w:t>
            </w:r>
            <w:r w:rsidR="00E444F6" w:rsidRPr="00872F4C">
              <w:rPr>
                <w:rFonts w:asciiTheme="majorHAnsi" w:hAnsiTheme="majorHAnsi" w:cstheme="majorHAnsi"/>
                <w:b/>
                <w:sz w:val="20"/>
                <w:szCs w:val="20"/>
                <w:lang w:val="ro-MD"/>
              </w:rPr>
              <w:t>,</w:t>
            </w:r>
            <w:r w:rsidRPr="00872F4C">
              <w:rPr>
                <w:rFonts w:asciiTheme="majorHAnsi" w:hAnsiTheme="majorHAnsi" w:cstheme="majorHAnsi"/>
                <w:b/>
                <w:sz w:val="20"/>
                <w:szCs w:val="20"/>
                <w:lang w:val="ro-MD"/>
              </w:rPr>
              <w:t>9</w:t>
            </w:r>
          </w:p>
        </w:tc>
      </w:tr>
    </w:tbl>
    <w:p w:rsidR="00697E92" w:rsidRPr="00872F4C" w:rsidRDefault="00BB46A1" w:rsidP="00521CCF">
      <w:pPr>
        <w:spacing w:after="0"/>
        <w:jc w:val="both"/>
        <w:rPr>
          <w:rFonts w:asciiTheme="majorHAnsi" w:hAnsiTheme="majorHAnsi" w:cstheme="majorHAnsi"/>
          <w:i/>
          <w:sz w:val="20"/>
          <w:szCs w:val="20"/>
          <w:lang w:val="ro-MD"/>
        </w:rPr>
      </w:pPr>
      <w:r>
        <w:rPr>
          <w:rFonts w:asciiTheme="majorHAnsi" w:hAnsiTheme="majorHAnsi" w:cstheme="majorHAnsi"/>
          <w:b/>
          <w:i/>
          <w:sz w:val="20"/>
          <w:szCs w:val="20"/>
          <w:lang w:val="ro-MD"/>
        </w:rPr>
        <w:t>Источник</w:t>
      </w:r>
      <w:r w:rsidR="00BE7F26" w:rsidRPr="00872F4C">
        <w:rPr>
          <w:rFonts w:asciiTheme="majorHAnsi" w:hAnsiTheme="majorHAnsi" w:cstheme="majorHAnsi"/>
          <w:b/>
          <w:i/>
          <w:sz w:val="20"/>
          <w:szCs w:val="20"/>
          <w:lang w:val="ro-MD"/>
        </w:rPr>
        <w:t>:</w:t>
      </w:r>
      <w:r w:rsidR="009453DD" w:rsidRPr="00872F4C">
        <w:rPr>
          <w:rFonts w:asciiTheme="majorHAnsi" w:hAnsiTheme="majorHAnsi" w:cstheme="majorHAnsi"/>
          <w:i/>
          <w:sz w:val="20"/>
          <w:szCs w:val="20"/>
          <w:lang w:val="ro-MD"/>
        </w:rPr>
        <w:t xml:space="preserve"> </w:t>
      </w:r>
      <w:r w:rsidR="00E04A46">
        <w:rPr>
          <w:rFonts w:asciiTheme="majorHAnsi" w:hAnsiTheme="majorHAnsi" w:cstheme="majorHAnsi"/>
          <w:i/>
          <w:sz w:val="20"/>
          <w:szCs w:val="20"/>
        </w:rPr>
        <w:t>Данные</w:t>
      </w:r>
      <w:r w:rsidR="00E04A46" w:rsidRPr="00176569">
        <w:rPr>
          <w:rFonts w:asciiTheme="majorHAnsi" w:hAnsiTheme="majorHAnsi" w:cstheme="majorHAnsi"/>
          <w:i/>
          <w:sz w:val="20"/>
          <w:szCs w:val="20"/>
        </w:rPr>
        <w:t xml:space="preserve">, </w:t>
      </w:r>
      <w:r w:rsidR="00E04A46">
        <w:rPr>
          <w:rFonts w:asciiTheme="majorHAnsi" w:hAnsiTheme="majorHAnsi" w:cstheme="majorHAnsi"/>
          <w:i/>
          <w:sz w:val="20"/>
          <w:szCs w:val="20"/>
        </w:rPr>
        <w:t>о</w:t>
      </w:r>
      <w:r w:rsidR="00E04A46" w:rsidRPr="00176569">
        <w:rPr>
          <w:rFonts w:asciiTheme="majorHAnsi" w:hAnsiTheme="majorHAnsi" w:cstheme="majorHAnsi"/>
          <w:i/>
          <w:sz w:val="20"/>
          <w:szCs w:val="20"/>
        </w:rPr>
        <w:t xml:space="preserve">бобщенные аудиторской группы на основе </w:t>
      </w:r>
      <w:r w:rsidR="00E04A46">
        <w:rPr>
          <w:rFonts w:asciiTheme="majorHAnsi" w:hAnsiTheme="majorHAnsi" w:cstheme="majorHAnsi"/>
          <w:i/>
          <w:sz w:val="20"/>
          <w:szCs w:val="20"/>
        </w:rPr>
        <w:t>статистически</w:t>
      </w:r>
      <w:r w:rsidR="00E04A46" w:rsidRPr="00176569">
        <w:rPr>
          <w:rFonts w:asciiTheme="majorHAnsi" w:hAnsiTheme="majorHAnsi" w:cstheme="majorHAnsi"/>
          <w:i/>
          <w:sz w:val="20"/>
          <w:szCs w:val="20"/>
        </w:rPr>
        <w:t>х отчетов</w:t>
      </w:r>
      <w:r w:rsidR="00E04A46">
        <w:rPr>
          <w:rFonts w:asciiTheme="majorHAnsi" w:hAnsiTheme="majorHAnsi" w:cstheme="majorHAnsi"/>
          <w:i/>
          <w:sz w:val="20"/>
          <w:szCs w:val="20"/>
        </w:rPr>
        <w:t>, представленных</w:t>
      </w:r>
      <w:r w:rsidR="00E04A46" w:rsidRPr="00176569">
        <w:rPr>
          <w:rFonts w:asciiTheme="majorHAnsi" w:hAnsiTheme="majorHAnsi" w:cstheme="majorHAnsi"/>
          <w:i/>
          <w:sz w:val="20"/>
          <w:szCs w:val="20"/>
        </w:rPr>
        <w:t xml:space="preserve"> </w:t>
      </w:r>
      <w:r w:rsidR="00E04A46">
        <w:rPr>
          <w:rFonts w:asciiTheme="majorHAnsi" w:hAnsiTheme="majorHAnsi" w:cstheme="majorHAnsi"/>
          <w:i/>
          <w:sz w:val="20"/>
          <w:szCs w:val="20"/>
        </w:rPr>
        <w:t>Т</w:t>
      </w:r>
      <w:r w:rsidR="00E04A46" w:rsidRPr="00176569">
        <w:rPr>
          <w:rFonts w:asciiTheme="majorHAnsi" w:hAnsiTheme="majorHAnsi" w:cstheme="majorHAnsi"/>
          <w:i/>
          <w:sz w:val="20"/>
          <w:szCs w:val="20"/>
        </w:rPr>
        <w:t>аможенной служб</w:t>
      </w:r>
      <w:r w:rsidR="00E04A46">
        <w:rPr>
          <w:rFonts w:asciiTheme="majorHAnsi" w:hAnsiTheme="majorHAnsi" w:cstheme="majorHAnsi"/>
          <w:i/>
          <w:sz w:val="20"/>
          <w:szCs w:val="20"/>
        </w:rPr>
        <w:t>ой</w:t>
      </w:r>
      <w:r w:rsidR="00BE7F26" w:rsidRPr="00872F4C">
        <w:rPr>
          <w:rFonts w:asciiTheme="majorHAnsi" w:hAnsiTheme="majorHAnsi" w:cstheme="majorHAnsi"/>
          <w:i/>
          <w:sz w:val="20"/>
          <w:szCs w:val="20"/>
          <w:lang w:val="ro-MD"/>
        </w:rPr>
        <w:t>.</w:t>
      </w:r>
    </w:p>
    <w:p w:rsidR="00697E92" w:rsidRPr="00872F4C" w:rsidRDefault="00697E92" w:rsidP="00521CCF">
      <w:pPr>
        <w:spacing w:after="0"/>
        <w:jc w:val="both"/>
        <w:rPr>
          <w:rFonts w:asciiTheme="majorHAnsi" w:hAnsiTheme="majorHAnsi" w:cstheme="majorHAnsi"/>
          <w:sz w:val="20"/>
          <w:szCs w:val="20"/>
          <w:lang w:val="ro-MD"/>
        </w:rPr>
      </w:pPr>
    </w:p>
    <w:p w:rsidR="002F52DC" w:rsidRPr="00872F4C" w:rsidRDefault="00F676C2" w:rsidP="00521CCF">
      <w:pPr>
        <w:spacing w:after="0"/>
        <w:jc w:val="both"/>
        <w:rPr>
          <w:rFonts w:asciiTheme="majorHAnsi" w:hAnsiTheme="majorHAnsi" w:cstheme="majorHAnsi"/>
          <w:sz w:val="24"/>
          <w:szCs w:val="24"/>
          <w:lang w:val="ro-MD"/>
        </w:rPr>
      </w:pPr>
      <w:r w:rsidRPr="00F676C2">
        <w:rPr>
          <w:rFonts w:asciiTheme="majorHAnsi" w:hAnsiTheme="majorHAnsi" w:cstheme="majorHAnsi"/>
          <w:sz w:val="24"/>
          <w:szCs w:val="24"/>
          <w:lang w:val="ro-MD"/>
        </w:rPr>
        <w:t xml:space="preserve">Анализ данных </w:t>
      </w:r>
      <w:r w:rsidR="004373C4">
        <w:rPr>
          <w:rFonts w:asciiTheme="majorHAnsi" w:hAnsiTheme="majorHAnsi" w:cstheme="majorHAnsi"/>
          <w:sz w:val="24"/>
          <w:szCs w:val="24"/>
        </w:rPr>
        <w:t>из</w:t>
      </w:r>
      <w:r w:rsidRPr="00F676C2">
        <w:rPr>
          <w:rFonts w:asciiTheme="majorHAnsi" w:hAnsiTheme="majorHAnsi" w:cstheme="majorHAnsi"/>
          <w:sz w:val="24"/>
          <w:szCs w:val="24"/>
          <w:lang w:val="ro-MD"/>
        </w:rPr>
        <w:t xml:space="preserve"> таблиц</w:t>
      </w:r>
      <w:r w:rsidR="004373C4">
        <w:rPr>
          <w:rFonts w:asciiTheme="majorHAnsi" w:hAnsiTheme="majorHAnsi" w:cstheme="majorHAnsi"/>
          <w:sz w:val="24"/>
          <w:szCs w:val="24"/>
        </w:rPr>
        <w:t>ы</w:t>
      </w:r>
      <w:r w:rsidRPr="00F676C2">
        <w:rPr>
          <w:rFonts w:asciiTheme="majorHAnsi" w:hAnsiTheme="majorHAnsi" w:cstheme="majorHAnsi"/>
          <w:sz w:val="24"/>
          <w:szCs w:val="24"/>
          <w:lang w:val="ro-MD"/>
        </w:rPr>
        <w:t xml:space="preserve"> показ</w:t>
      </w:r>
      <w:r w:rsidR="004373C4">
        <w:rPr>
          <w:rFonts w:asciiTheme="majorHAnsi" w:hAnsiTheme="majorHAnsi" w:cstheme="majorHAnsi"/>
          <w:sz w:val="24"/>
          <w:szCs w:val="24"/>
        </w:rPr>
        <w:t>ал</w:t>
      </w:r>
      <w:r w:rsidRPr="00F676C2">
        <w:rPr>
          <w:rFonts w:asciiTheme="majorHAnsi" w:hAnsiTheme="majorHAnsi" w:cstheme="majorHAnsi"/>
          <w:sz w:val="24"/>
          <w:szCs w:val="24"/>
          <w:lang w:val="ro-MD"/>
        </w:rPr>
        <w:t xml:space="preserve">, что, хотя </w:t>
      </w:r>
      <w:r w:rsidR="004373C4">
        <w:rPr>
          <w:rFonts w:asciiTheme="majorHAnsi" w:hAnsiTheme="majorHAnsi" w:cstheme="majorHAnsi"/>
          <w:sz w:val="24"/>
          <w:szCs w:val="24"/>
        </w:rPr>
        <w:t>по</w:t>
      </w:r>
      <w:r w:rsidRPr="00F676C2">
        <w:rPr>
          <w:rFonts w:asciiTheme="majorHAnsi" w:hAnsiTheme="majorHAnsi" w:cstheme="majorHAnsi"/>
          <w:sz w:val="24"/>
          <w:szCs w:val="24"/>
          <w:lang w:val="ro-MD"/>
        </w:rPr>
        <w:t xml:space="preserve"> некоторы</w:t>
      </w:r>
      <w:r w:rsidR="004373C4">
        <w:rPr>
          <w:rFonts w:asciiTheme="majorHAnsi" w:hAnsiTheme="majorHAnsi" w:cstheme="majorHAnsi"/>
          <w:sz w:val="24"/>
          <w:szCs w:val="24"/>
        </w:rPr>
        <w:t>м</w:t>
      </w:r>
      <w:r w:rsidRPr="00F676C2">
        <w:rPr>
          <w:rFonts w:asciiTheme="majorHAnsi" w:hAnsiTheme="majorHAnsi" w:cstheme="majorHAnsi"/>
          <w:sz w:val="24"/>
          <w:szCs w:val="24"/>
          <w:lang w:val="ro-MD"/>
        </w:rPr>
        <w:t xml:space="preserve"> вида</w:t>
      </w:r>
      <w:r w:rsidR="004373C4">
        <w:rPr>
          <w:rFonts w:asciiTheme="majorHAnsi" w:hAnsiTheme="majorHAnsi" w:cstheme="majorHAnsi"/>
          <w:sz w:val="24"/>
          <w:szCs w:val="24"/>
        </w:rPr>
        <w:t>м</w:t>
      </w:r>
      <w:r w:rsidRPr="00F676C2">
        <w:rPr>
          <w:rFonts w:asciiTheme="majorHAnsi" w:hAnsiTheme="majorHAnsi" w:cstheme="majorHAnsi"/>
          <w:sz w:val="24"/>
          <w:szCs w:val="24"/>
          <w:lang w:val="ro-MD"/>
        </w:rPr>
        <w:t xml:space="preserve"> товаров акцизы выросли в 2019 году на 285,9 млн.</w:t>
      </w:r>
      <w:r w:rsidR="004373C4">
        <w:rPr>
          <w:rFonts w:asciiTheme="majorHAnsi" w:hAnsiTheme="majorHAnsi" w:cstheme="majorHAnsi"/>
          <w:sz w:val="24"/>
          <w:szCs w:val="24"/>
        </w:rPr>
        <w:t xml:space="preserve"> </w:t>
      </w:r>
      <w:r w:rsidRPr="00F676C2">
        <w:rPr>
          <w:rFonts w:asciiTheme="majorHAnsi" w:hAnsiTheme="majorHAnsi" w:cstheme="majorHAnsi"/>
          <w:sz w:val="24"/>
          <w:szCs w:val="24"/>
          <w:lang w:val="ro-MD"/>
        </w:rPr>
        <w:t xml:space="preserve">леев по сравнению с 2018 годом, увеличив таможенные доходы, </w:t>
      </w:r>
      <w:r w:rsidR="00E22EDE">
        <w:rPr>
          <w:rFonts w:asciiTheme="majorHAnsi" w:hAnsiTheme="majorHAnsi" w:cstheme="majorHAnsi"/>
          <w:sz w:val="24"/>
          <w:szCs w:val="24"/>
        </w:rPr>
        <w:t>по</w:t>
      </w:r>
      <w:r w:rsidRPr="00F676C2">
        <w:rPr>
          <w:rFonts w:asciiTheme="majorHAnsi" w:hAnsiTheme="majorHAnsi" w:cstheme="majorHAnsi"/>
          <w:sz w:val="24"/>
          <w:szCs w:val="24"/>
          <w:lang w:val="ro-MD"/>
        </w:rPr>
        <w:t xml:space="preserve"> други</w:t>
      </w:r>
      <w:r w:rsidR="00E22EDE">
        <w:rPr>
          <w:rFonts w:asciiTheme="majorHAnsi" w:hAnsiTheme="majorHAnsi" w:cstheme="majorHAnsi"/>
          <w:sz w:val="24"/>
          <w:szCs w:val="24"/>
        </w:rPr>
        <w:t>м</w:t>
      </w:r>
      <w:r w:rsidRPr="00F676C2">
        <w:rPr>
          <w:rFonts w:asciiTheme="majorHAnsi" w:hAnsiTheme="majorHAnsi" w:cstheme="majorHAnsi"/>
          <w:sz w:val="24"/>
          <w:szCs w:val="24"/>
          <w:lang w:val="ro-MD"/>
        </w:rPr>
        <w:t xml:space="preserve"> вид</w:t>
      </w:r>
      <w:r w:rsidR="00E22EDE">
        <w:rPr>
          <w:rFonts w:asciiTheme="majorHAnsi" w:hAnsiTheme="majorHAnsi" w:cstheme="majorHAnsi"/>
          <w:sz w:val="24"/>
          <w:szCs w:val="24"/>
        </w:rPr>
        <w:t>ам</w:t>
      </w:r>
      <w:r w:rsidRPr="00F676C2">
        <w:rPr>
          <w:rFonts w:asciiTheme="majorHAnsi" w:hAnsiTheme="majorHAnsi" w:cstheme="majorHAnsi"/>
          <w:sz w:val="24"/>
          <w:szCs w:val="24"/>
          <w:lang w:val="ro-MD"/>
        </w:rPr>
        <w:t xml:space="preserve"> акцизных товаров, </w:t>
      </w:r>
      <w:r w:rsidR="00E22EDE">
        <w:rPr>
          <w:rFonts w:asciiTheme="majorHAnsi" w:hAnsiTheme="majorHAnsi" w:cstheme="majorHAnsi"/>
          <w:sz w:val="24"/>
          <w:szCs w:val="24"/>
        </w:rPr>
        <w:t>в результате</w:t>
      </w:r>
      <w:r w:rsidRPr="00F676C2">
        <w:rPr>
          <w:rFonts w:asciiTheme="majorHAnsi" w:hAnsiTheme="majorHAnsi" w:cstheme="majorHAnsi"/>
          <w:sz w:val="24"/>
          <w:szCs w:val="24"/>
          <w:lang w:val="ro-MD"/>
        </w:rPr>
        <w:t xml:space="preserve"> </w:t>
      </w:r>
      <w:r w:rsidR="00E22EDE">
        <w:rPr>
          <w:rFonts w:asciiTheme="majorHAnsi" w:hAnsiTheme="majorHAnsi" w:cstheme="majorHAnsi"/>
          <w:sz w:val="24"/>
          <w:szCs w:val="24"/>
        </w:rPr>
        <w:t xml:space="preserve">внесенных изменений в </w:t>
      </w:r>
      <w:r w:rsidRPr="00F676C2">
        <w:rPr>
          <w:rFonts w:asciiTheme="majorHAnsi" w:hAnsiTheme="majorHAnsi" w:cstheme="majorHAnsi"/>
          <w:sz w:val="24"/>
          <w:szCs w:val="24"/>
          <w:lang w:val="ro-MD"/>
        </w:rPr>
        <w:t>законодательной баз</w:t>
      </w:r>
      <w:r w:rsidR="00E22EDE">
        <w:rPr>
          <w:rFonts w:asciiTheme="majorHAnsi" w:hAnsiTheme="majorHAnsi" w:cstheme="majorHAnsi"/>
          <w:sz w:val="24"/>
          <w:szCs w:val="24"/>
        </w:rPr>
        <w:t>е</w:t>
      </w:r>
      <w:r w:rsidRPr="00F676C2">
        <w:rPr>
          <w:rFonts w:asciiTheme="majorHAnsi" w:hAnsiTheme="majorHAnsi" w:cstheme="majorHAnsi"/>
          <w:sz w:val="24"/>
          <w:szCs w:val="24"/>
          <w:lang w:val="ro-MD"/>
        </w:rPr>
        <w:t xml:space="preserve"> доходы сократились на 9,7 млн.</w:t>
      </w:r>
      <w:r w:rsidR="00E22EDE">
        <w:rPr>
          <w:rFonts w:asciiTheme="majorHAnsi" w:hAnsiTheme="majorHAnsi" w:cstheme="majorHAnsi"/>
          <w:sz w:val="24"/>
          <w:szCs w:val="24"/>
        </w:rPr>
        <w:t xml:space="preserve"> </w:t>
      </w:r>
      <w:r w:rsidRPr="00F676C2">
        <w:rPr>
          <w:rFonts w:asciiTheme="majorHAnsi" w:hAnsiTheme="majorHAnsi" w:cstheme="majorHAnsi"/>
          <w:sz w:val="24"/>
          <w:szCs w:val="24"/>
          <w:lang w:val="ro-MD"/>
        </w:rPr>
        <w:t>ле</w:t>
      </w:r>
      <w:r w:rsidR="00E22EDE">
        <w:rPr>
          <w:rFonts w:asciiTheme="majorHAnsi" w:hAnsiTheme="majorHAnsi" w:cstheme="majorHAnsi"/>
          <w:sz w:val="24"/>
          <w:szCs w:val="24"/>
        </w:rPr>
        <w:t xml:space="preserve">ев, на что </w:t>
      </w:r>
      <w:r w:rsidRPr="00F676C2">
        <w:rPr>
          <w:rFonts w:asciiTheme="majorHAnsi" w:hAnsiTheme="majorHAnsi" w:cstheme="majorHAnsi"/>
          <w:sz w:val="24"/>
          <w:szCs w:val="24"/>
          <w:lang w:val="ro-MD"/>
        </w:rPr>
        <w:t>повлиял и количественный объем импорта.</w:t>
      </w:r>
      <w:r>
        <w:rPr>
          <w:rFonts w:asciiTheme="majorHAnsi" w:hAnsiTheme="majorHAnsi" w:cstheme="majorHAnsi"/>
          <w:sz w:val="24"/>
          <w:szCs w:val="24"/>
        </w:rPr>
        <w:t xml:space="preserve"> </w:t>
      </w:r>
    </w:p>
    <w:p w:rsidR="00C858CE" w:rsidRPr="00872F4C" w:rsidRDefault="00C858CE" w:rsidP="00521CCF">
      <w:pPr>
        <w:spacing w:after="0"/>
        <w:jc w:val="both"/>
        <w:rPr>
          <w:rFonts w:asciiTheme="majorHAnsi" w:hAnsiTheme="majorHAnsi" w:cstheme="majorHAnsi"/>
          <w:sz w:val="12"/>
          <w:szCs w:val="12"/>
          <w:lang w:val="ro-MD"/>
        </w:rPr>
      </w:pPr>
    </w:p>
    <w:p w:rsidR="00D15BA3" w:rsidRPr="00E22EDE" w:rsidRDefault="00F676C2" w:rsidP="009D3151">
      <w:pPr>
        <w:spacing w:after="0"/>
        <w:jc w:val="both"/>
        <w:rPr>
          <w:rFonts w:asciiTheme="majorHAnsi" w:hAnsiTheme="majorHAnsi" w:cstheme="majorHAnsi"/>
          <w:sz w:val="24"/>
          <w:szCs w:val="24"/>
          <w:lang w:val="ru-MD"/>
        </w:rPr>
      </w:pPr>
      <w:r w:rsidRPr="00E22EDE">
        <w:rPr>
          <w:rFonts w:asciiTheme="majorHAnsi" w:hAnsiTheme="majorHAnsi" w:cstheme="majorHAnsi"/>
          <w:i/>
          <w:sz w:val="24"/>
          <w:szCs w:val="24"/>
          <w:lang w:val="ru-MD"/>
        </w:rPr>
        <w:t xml:space="preserve">Согласно </w:t>
      </w:r>
      <w:r w:rsidR="00E22EDE" w:rsidRPr="00E22EDE">
        <w:rPr>
          <w:rFonts w:asciiTheme="majorHAnsi" w:hAnsiTheme="majorHAnsi" w:cstheme="majorHAnsi"/>
          <w:i/>
          <w:sz w:val="24"/>
          <w:szCs w:val="24"/>
          <w:lang w:val="ru-MD"/>
        </w:rPr>
        <w:t>объяснениям</w:t>
      </w:r>
      <w:r w:rsidRPr="00E22EDE">
        <w:rPr>
          <w:rFonts w:asciiTheme="majorHAnsi" w:hAnsiTheme="majorHAnsi" w:cstheme="majorHAnsi"/>
          <w:i/>
          <w:sz w:val="24"/>
          <w:szCs w:val="24"/>
          <w:lang w:val="ru-MD"/>
        </w:rPr>
        <w:t xml:space="preserve"> </w:t>
      </w:r>
      <w:r w:rsidR="00E932AB" w:rsidRPr="00E22EDE">
        <w:rPr>
          <w:rFonts w:asciiTheme="majorHAnsi" w:hAnsiTheme="majorHAnsi" w:cstheme="majorHAnsi"/>
          <w:i/>
          <w:sz w:val="24"/>
          <w:szCs w:val="24"/>
          <w:lang w:val="ru-MD"/>
        </w:rPr>
        <w:t>ТС</w:t>
      </w:r>
      <w:r w:rsidRPr="00E22EDE">
        <w:rPr>
          <w:rFonts w:asciiTheme="majorHAnsi" w:hAnsiTheme="majorHAnsi" w:cstheme="majorHAnsi"/>
          <w:sz w:val="24"/>
          <w:szCs w:val="24"/>
          <w:lang w:val="ru-MD"/>
        </w:rPr>
        <w:t>, в случае акцизов на сжиженный газ и импорт</w:t>
      </w:r>
      <w:r w:rsidR="00E22EDE" w:rsidRPr="00E22EDE">
        <w:rPr>
          <w:rFonts w:asciiTheme="majorHAnsi" w:hAnsiTheme="majorHAnsi" w:cstheme="majorHAnsi"/>
          <w:sz w:val="24"/>
          <w:szCs w:val="24"/>
          <w:lang w:val="ru-MD"/>
        </w:rPr>
        <w:t>ируем</w:t>
      </w:r>
      <w:r w:rsidRPr="00E22EDE">
        <w:rPr>
          <w:rFonts w:asciiTheme="majorHAnsi" w:hAnsiTheme="majorHAnsi" w:cstheme="majorHAnsi"/>
          <w:sz w:val="24"/>
          <w:szCs w:val="24"/>
          <w:lang w:val="ru-MD"/>
        </w:rPr>
        <w:t>ое пиво контрольн</w:t>
      </w:r>
      <w:r w:rsidR="00E22EDE" w:rsidRPr="00E22EDE">
        <w:rPr>
          <w:rFonts w:asciiTheme="majorHAnsi" w:hAnsiTheme="majorHAnsi" w:cstheme="majorHAnsi"/>
          <w:sz w:val="24"/>
          <w:szCs w:val="24"/>
          <w:lang w:val="ru-MD"/>
        </w:rPr>
        <w:t>ый показатель не</w:t>
      </w:r>
      <w:r w:rsidRPr="00E22EDE">
        <w:rPr>
          <w:rFonts w:asciiTheme="majorHAnsi" w:hAnsiTheme="majorHAnsi" w:cstheme="majorHAnsi"/>
          <w:sz w:val="24"/>
          <w:szCs w:val="24"/>
          <w:lang w:val="ru-MD"/>
        </w:rPr>
        <w:t xml:space="preserve"> был</w:t>
      </w:r>
      <w:r w:rsidR="00E22EDE" w:rsidRPr="00E22EDE">
        <w:rPr>
          <w:rFonts w:asciiTheme="majorHAnsi" w:hAnsiTheme="majorHAnsi" w:cstheme="majorHAnsi"/>
          <w:sz w:val="24"/>
          <w:szCs w:val="24"/>
          <w:lang w:val="ru-MD"/>
        </w:rPr>
        <w:t xml:space="preserve"> </w:t>
      </w:r>
      <w:r w:rsidRPr="00E22EDE">
        <w:rPr>
          <w:rFonts w:asciiTheme="majorHAnsi" w:hAnsiTheme="majorHAnsi" w:cstheme="majorHAnsi"/>
          <w:sz w:val="24"/>
          <w:szCs w:val="24"/>
          <w:lang w:val="ru-MD"/>
        </w:rPr>
        <w:t>ис</w:t>
      </w:r>
      <w:r w:rsidR="00E22EDE" w:rsidRPr="00E22EDE">
        <w:rPr>
          <w:rFonts w:asciiTheme="majorHAnsi" w:hAnsiTheme="majorHAnsi" w:cstheme="majorHAnsi"/>
          <w:sz w:val="24"/>
          <w:szCs w:val="24"/>
          <w:lang w:val="ru-MD"/>
        </w:rPr>
        <w:t>полнен</w:t>
      </w:r>
      <w:r w:rsidRPr="00E22EDE">
        <w:rPr>
          <w:rFonts w:asciiTheme="majorHAnsi" w:hAnsiTheme="majorHAnsi" w:cstheme="majorHAnsi"/>
          <w:sz w:val="24"/>
          <w:szCs w:val="24"/>
          <w:lang w:val="ru-MD"/>
        </w:rPr>
        <w:t xml:space="preserve"> на 15,8 млн. леев и, со</w:t>
      </w:r>
      <w:r w:rsidR="00E22EDE" w:rsidRPr="00E22EDE">
        <w:rPr>
          <w:rFonts w:asciiTheme="majorHAnsi" w:hAnsiTheme="majorHAnsi" w:cstheme="majorHAnsi"/>
          <w:sz w:val="24"/>
          <w:szCs w:val="24"/>
          <w:lang w:val="ru-MD"/>
        </w:rPr>
        <w:t>ответственно, на 10,3 млн. леев</w:t>
      </w:r>
      <w:r w:rsidRPr="00E22EDE">
        <w:rPr>
          <w:rFonts w:asciiTheme="majorHAnsi" w:hAnsiTheme="majorHAnsi" w:cstheme="majorHAnsi"/>
          <w:sz w:val="24"/>
          <w:szCs w:val="24"/>
          <w:lang w:val="ru-MD"/>
        </w:rPr>
        <w:t xml:space="preserve"> (87,1%). Причина сокращения поступлений объясняется сокращением объемов импорта на (- 9%) сжиженного газа (65 625 тонн в 2019 году против 71 832 тонн в 2018 году). Кроме того, отмечается и снижение на 1600 тыс. литров (-5%) объема импорт</w:t>
      </w:r>
      <w:r w:rsidR="00E22EDE" w:rsidRPr="00E22EDE">
        <w:rPr>
          <w:rFonts w:asciiTheme="majorHAnsi" w:hAnsiTheme="majorHAnsi" w:cstheme="majorHAnsi"/>
          <w:sz w:val="24"/>
          <w:szCs w:val="24"/>
          <w:lang w:val="ru-MD"/>
        </w:rPr>
        <w:t>ируемого</w:t>
      </w:r>
      <w:r w:rsidRPr="00E22EDE">
        <w:rPr>
          <w:rFonts w:asciiTheme="majorHAnsi" w:hAnsiTheme="majorHAnsi" w:cstheme="majorHAnsi"/>
          <w:sz w:val="24"/>
          <w:szCs w:val="24"/>
          <w:lang w:val="ru-MD"/>
        </w:rPr>
        <w:t xml:space="preserve"> пива</w:t>
      </w:r>
      <w:r w:rsidR="00E22EDE" w:rsidRPr="00E22EDE">
        <w:rPr>
          <w:rFonts w:asciiTheme="majorHAnsi" w:hAnsiTheme="majorHAnsi" w:cstheme="majorHAnsi"/>
          <w:sz w:val="24"/>
          <w:szCs w:val="24"/>
          <w:lang w:val="ru-MD"/>
        </w:rPr>
        <w:t>,</w:t>
      </w:r>
      <w:r w:rsidRPr="00E22EDE">
        <w:rPr>
          <w:rFonts w:asciiTheme="majorHAnsi" w:hAnsiTheme="majorHAnsi" w:cstheme="majorHAnsi"/>
          <w:sz w:val="24"/>
          <w:szCs w:val="24"/>
          <w:lang w:val="ru-MD"/>
        </w:rPr>
        <w:t xml:space="preserve"> с 29 498 тыс. литров до 27 898 т</w:t>
      </w:r>
      <w:r w:rsidR="00E22EDE" w:rsidRPr="00E22EDE">
        <w:rPr>
          <w:rFonts w:asciiTheme="majorHAnsi" w:hAnsiTheme="majorHAnsi" w:cstheme="majorHAnsi"/>
          <w:sz w:val="24"/>
          <w:szCs w:val="24"/>
          <w:lang w:val="ru-MD"/>
        </w:rPr>
        <w:t>ыс. литров в течение 2019 года)</w:t>
      </w:r>
      <w:r w:rsidR="004A24C2" w:rsidRPr="00E22EDE">
        <w:rPr>
          <w:rFonts w:asciiTheme="majorHAnsi" w:hAnsiTheme="majorHAnsi" w:cstheme="majorHAnsi"/>
          <w:sz w:val="24"/>
          <w:szCs w:val="24"/>
          <w:lang w:val="ru-MD"/>
        </w:rPr>
        <w:t>.</w:t>
      </w:r>
    </w:p>
    <w:p w:rsidR="00015898" w:rsidRPr="006618E4" w:rsidRDefault="00015898" w:rsidP="009D3151">
      <w:pPr>
        <w:spacing w:after="0"/>
        <w:jc w:val="both"/>
        <w:rPr>
          <w:rFonts w:asciiTheme="majorHAnsi" w:hAnsiTheme="majorHAnsi" w:cstheme="majorHAnsi"/>
          <w:sz w:val="16"/>
          <w:szCs w:val="16"/>
          <w:lang w:val="ro-MD"/>
        </w:rPr>
      </w:pPr>
    </w:p>
    <w:p w:rsidR="00015898" w:rsidRPr="00177057" w:rsidRDefault="00B4099B" w:rsidP="004E780F">
      <w:pPr>
        <w:pStyle w:val="3"/>
        <w:numPr>
          <w:ilvl w:val="1"/>
          <w:numId w:val="23"/>
        </w:numPr>
        <w:tabs>
          <w:tab w:val="left" w:pos="900"/>
        </w:tabs>
        <w:ind w:left="0" w:firstLine="360"/>
        <w:jc w:val="both"/>
        <w:rPr>
          <w:b/>
          <w:color w:val="auto"/>
          <w:lang w:val="ro-MD"/>
        </w:rPr>
      </w:pPr>
      <w:r>
        <w:rPr>
          <w:b/>
          <w:color w:val="auto"/>
          <w:lang w:val="ro-MD"/>
        </w:rPr>
        <w:t xml:space="preserve"> </w:t>
      </w:r>
      <w:bookmarkStart w:id="48" w:name="_Toc57308265"/>
      <w:r w:rsidR="00E22EDE">
        <w:rPr>
          <w:b/>
          <w:color w:val="auto"/>
        </w:rPr>
        <w:t>Ненадлежащее</w:t>
      </w:r>
      <w:r w:rsidR="004E780F" w:rsidRPr="004E780F">
        <w:rPr>
          <w:b/>
          <w:color w:val="auto"/>
          <w:lang w:val="ro-MD"/>
        </w:rPr>
        <w:t xml:space="preserve"> исполнение средств, полученных в результате окончательной конфискации товаров или взыскания их </w:t>
      </w:r>
      <w:r w:rsidR="00E22EDE">
        <w:rPr>
          <w:b/>
          <w:color w:val="auto"/>
        </w:rPr>
        <w:t>стоимости</w:t>
      </w:r>
      <w:bookmarkEnd w:id="48"/>
      <w:r w:rsidR="004E780F" w:rsidRPr="004E780F">
        <w:rPr>
          <w:b/>
          <w:color w:val="auto"/>
          <w:lang w:val="ro-MD"/>
        </w:rPr>
        <w:t xml:space="preserve"> </w:t>
      </w:r>
    </w:p>
    <w:p w:rsidR="00015898" w:rsidRPr="00445DF9" w:rsidRDefault="00E22EDE" w:rsidP="00015898">
      <w:pPr>
        <w:pStyle w:val="a7"/>
        <w:shd w:val="clear" w:color="auto" w:fill="FFFFFF"/>
        <w:spacing w:line="276" w:lineRule="auto"/>
        <w:ind w:firstLine="0"/>
        <w:textAlignment w:val="baseline"/>
        <w:rPr>
          <w:rFonts w:asciiTheme="majorHAnsi" w:hAnsiTheme="majorHAnsi" w:cstheme="majorHAnsi"/>
          <w:lang w:val="ru-RU"/>
        </w:rPr>
      </w:pPr>
      <w:r w:rsidRPr="00445DF9">
        <w:rPr>
          <w:rFonts w:asciiTheme="majorHAnsi" w:hAnsiTheme="majorHAnsi" w:cstheme="majorHAnsi"/>
          <w:lang w:val="ru-RU"/>
        </w:rPr>
        <w:t>Согласно ст</w:t>
      </w:r>
      <w:r w:rsidR="00015898" w:rsidRPr="00445DF9">
        <w:rPr>
          <w:rFonts w:asciiTheme="majorHAnsi" w:hAnsiTheme="majorHAnsi" w:cstheme="majorHAnsi"/>
          <w:lang w:val="ro-MD"/>
        </w:rPr>
        <w:t>.184</w:t>
      </w:r>
      <w:r w:rsidR="00015898" w:rsidRPr="00445DF9">
        <w:rPr>
          <w:rStyle w:val="ac"/>
          <w:rFonts w:asciiTheme="majorHAnsi" w:hAnsiTheme="majorHAnsi" w:cstheme="majorHAnsi"/>
          <w:lang w:val="ro-MD"/>
        </w:rPr>
        <w:footnoteReference w:id="18"/>
      </w:r>
      <w:r w:rsidR="00015898" w:rsidRPr="00445DF9">
        <w:rPr>
          <w:rFonts w:asciiTheme="majorHAnsi" w:hAnsiTheme="majorHAnsi" w:cstheme="majorHAnsi"/>
          <w:vertAlign w:val="superscript"/>
          <w:lang w:val="ro-MD"/>
        </w:rPr>
        <w:t xml:space="preserve"> </w:t>
      </w:r>
      <w:r w:rsidRPr="00445DF9">
        <w:rPr>
          <w:rFonts w:asciiTheme="majorHAnsi" w:hAnsiTheme="majorHAnsi" w:cstheme="majorHAnsi"/>
          <w:lang w:val="ru-RU"/>
        </w:rPr>
        <w:t>Таможенного кодекса</w:t>
      </w:r>
      <w:r w:rsidR="008F2AA3" w:rsidRPr="00445DF9">
        <w:rPr>
          <w:rFonts w:asciiTheme="majorHAnsi" w:hAnsiTheme="majorHAnsi" w:cstheme="majorHAnsi"/>
          <w:lang w:val="ro-MD"/>
        </w:rPr>
        <w:t>,</w:t>
      </w:r>
      <w:r w:rsidR="00015898" w:rsidRPr="00445DF9">
        <w:rPr>
          <w:rFonts w:asciiTheme="majorHAnsi" w:hAnsiTheme="majorHAnsi" w:cstheme="majorHAnsi"/>
          <w:lang w:val="ro-MD"/>
        </w:rPr>
        <w:t xml:space="preserve"> </w:t>
      </w:r>
      <w:r w:rsidR="00445DF9" w:rsidRPr="00445DF9">
        <w:rPr>
          <w:rFonts w:asciiTheme="majorHAnsi" w:hAnsiTheme="majorHAnsi" w:cstheme="majorHAnsi"/>
          <w:shd w:val="clear" w:color="auto" w:fill="FFFFFF"/>
          <w:lang w:val="ru-RU"/>
        </w:rPr>
        <w:t>физические лица – резиденты и нерезиденты имеют право ввозить на таможенную территорию Республики Молдова без уплаты ввозных платежей с уплатой виньетки</w:t>
      </w:r>
      <w:r w:rsidR="00445DF9" w:rsidRPr="00445DF9">
        <w:rPr>
          <w:rFonts w:asciiTheme="majorHAnsi" w:hAnsiTheme="majorHAnsi" w:cstheme="majorHAnsi"/>
          <w:shd w:val="clear" w:color="auto" w:fill="FFFFFF"/>
        </w:rPr>
        <w:t> </w:t>
      </w:r>
      <w:r w:rsidR="00445DF9" w:rsidRPr="00445DF9">
        <w:rPr>
          <w:rFonts w:asciiTheme="majorHAnsi" w:hAnsiTheme="majorHAnsi" w:cstheme="majorHAnsi"/>
          <w:shd w:val="clear" w:color="auto" w:fill="FFFFFF"/>
          <w:lang w:val="ru-RU"/>
        </w:rPr>
        <w:t xml:space="preserve">в личных целях транспортные средства, классифицируемые по товарным позициям </w:t>
      </w:r>
      <w:r w:rsidR="00445DF9" w:rsidRPr="00445DF9">
        <w:rPr>
          <w:rFonts w:asciiTheme="majorHAnsi" w:hAnsiTheme="majorHAnsi" w:cstheme="majorHAnsi"/>
          <w:lang w:val="ro-MD"/>
        </w:rPr>
        <w:t xml:space="preserve">8702, 8703, 8704 </w:t>
      </w:r>
      <w:r w:rsidR="00445DF9" w:rsidRPr="00445DF9">
        <w:rPr>
          <w:rFonts w:asciiTheme="majorHAnsi" w:hAnsiTheme="majorHAnsi" w:cstheme="majorHAnsi"/>
          <w:lang w:val="ru-RU"/>
        </w:rPr>
        <w:t xml:space="preserve">(с максимальной массой 5 т), </w:t>
      </w:r>
      <w:r w:rsidR="00445DF9" w:rsidRPr="00445DF9">
        <w:rPr>
          <w:rFonts w:asciiTheme="majorHAnsi" w:hAnsiTheme="majorHAnsi" w:cstheme="majorHAnsi"/>
          <w:lang w:val="ro-MD"/>
        </w:rPr>
        <w:t>8711</w:t>
      </w:r>
      <w:r w:rsidR="00445DF9" w:rsidRPr="00445DF9">
        <w:rPr>
          <w:rFonts w:asciiTheme="majorHAnsi" w:hAnsiTheme="majorHAnsi" w:cstheme="majorHAnsi"/>
          <w:lang w:val="ru-RU"/>
        </w:rPr>
        <w:t xml:space="preserve"> </w:t>
      </w:r>
      <w:r w:rsidR="00445DF9" w:rsidRPr="00445DF9">
        <w:rPr>
          <w:rFonts w:asciiTheme="majorHAnsi" w:hAnsiTheme="majorHAnsi" w:cstheme="majorHAnsi"/>
          <w:shd w:val="clear" w:color="auto" w:fill="FFFFFF"/>
          <w:lang w:val="ru-RU"/>
        </w:rPr>
        <w:t>и прицепы к ним, независимо от срока их эксплуатации, лишь в случае декларирования их действием</w:t>
      </w:r>
      <w:r w:rsidR="00445DF9" w:rsidRPr="00445DF9">
        <w:rPr>
          <w:rFonts w:asciiTheme="majorHAnsi" w:hAnsiTheme="majorHAnsi" w:cstheme="majorHAnsi"/>
          <w:shd w:val="clear" w:color="auto" w:fill="FFFFFF"/>
        </w:rPr>
        <w:t> </w:t>
      </w:r>
      <w:r w:rsidR="00445DF9" w:rsidRPr="00445DF9">
        <w:rPr>
          <w:rFonts w:asciiTheme="majorHAnsi" w:hAnsiTheme="majorHAnsi" w:cstheme="majorHAnsi"/>
          <w:shd w:val="clear" w:color="auto" w:fill="FFFFFF"/>
          <w:lang w:val="ru-RU"/>
        </w:rPr>
        <w:t>и помещения под таможенный режим временного ввоза на срок до 180 дней в течение 12 последовательных месяцев</w:t>
      </w:r>
      <w:r w:rsidR="00015898" w:rsidRPr="00445DF9">
        <w:rPr>
          <w:rFonts w:asciiTheme="majorHAnsi" w:hAnsiTheme="majorHAnsi" w:cstheme="majorHAnsi"/>
          <w:lang w:val="ro-MD"/>
        </w:rPr>
        <w:t>.</w:t>
      </w:r>
      <w:r w:rsidR="004E780F" w:rsidRPr="00445DF9">
        <w:rPr>
          <w:rFonts w:asciiTheme="majorHAnsi" w:hAnsiTheme="majorHAnsi" w:cstheme="majorHAnsi"/>
          <w:shd w:val="clear" w:color="auto" w:fill="FFFFFF"/>
          <w:lang w:val="ru-RU"/>
        </w:rPr>
        <w:t xml:space="preserve"> </w:t>
      </w:r>
    </w:p>
    <w:p w:rsidR="00015898" w:rsidRDefault="00815DA5"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815DA5">
        <w:rPr>
          <w:rFonts w:asciiTheme="majorHAnsi" w:eastAsia="Times New Roman" w:hAnsiTheme="majorHAnsi" w:cstheme="majorHAnsi"/>
          <w:color w:val="000000"/>
          <w:lang w:val="ro-MD" w:eastAsia="ru-RU"/>
        </w:rPr>
        <w:t xml:space="preserve">В результате анализа статистических данных </w:t>
      </w:r>
      <w:r w:rsidR="00061BEB">
        <w:rPr>
          <w:rFonts w:asciiTheme="majorHAnsi" w:eastAsia="Times New Roman" w:hAnsiTheme="majorHAnsi" w:cstheme="majorHAnsi"/>
          <w:color w:val="000000"/>
          <w:lang w:val="ru-RU" w:eastAsia="ru-RU"/>
        </w:rPr>
        <w:t>з</w:t>
      </w:r>
      <w:r w:rsidRPr="00815DA5">
        <w:rPr>
          <w:rFonts w:asciiTheme="majorHAnsi" w:eastAsia="Times New Roman" w:hAnsiTheme="majorHAnsi" w:cstheme="majorHAnsi"/>
          <w:color w:val="000000"/>
          <w:lang w:val="ro-MD" w:eastAsia="ru-RU"/>
        </w:rPr>
        <w:t>а 2019 год</w:t>
      </w:r>
      <w:r w:rsidR="00061BEB">
        <w:rPr>
          <w:rFonts w:asciiTheme="majorHAnsi" w:eastAsia="Times New Roman" w:hAnsiTheme="majorHAnsi" w:cstheme="majorHAnsi"/>
          <w:color w:val="000000"/>
          <w:lang w:val="ru-RU" w:eastAsia="ru-RU"/>
        </w:rPr>
        <w:t>,</w:t>
      </w:r>
      <w:r w:rsidRPr="00815DA5">
        <w:rPr>
          <w:rFonts w:asciiTheme="majorHAnsi" w:eastAsia="Times New Roman" w:hAnsiTheme="majorHAnsi" w:cstheme="majorHAnsi"/>
          <w:color w:val="000000"/>
          <w:lang w:val="ro-MD" w:eastAsia="ru-RU"/>
        </w:rPr>
        <w:t xml:space="preserve"> было установлено, что были </w:t>
      </w:r>
      <w:r w:rsidR="00061BEB" w:rsidRPr="00E22EDE">
        <w:rPr>
          <w:rFonts w:asciiTheme="majorHAnsi" w:hAnsiTheme="majorHAnsi" w:cstheme="majorHAnsi"/>
          <w:color w:val="000000"/>
          <w:shd w:val="clear" w:color="auto" w:fill="FFFFFF"/>
          <w:lang w:val="ru-RU"/>
        </w:rPr>
        <w:t>декларирован</w:t>
      </w:r>
      <w:r w:rsidR="00061BEB">
        <w:rPr>
          <w:rFonts w:asciiTheme="majorHAnsi" w:hAnsiTheme="majorHAnsi" w:cstheme="majorHAnsi"/>
          <w:color w:val="000000"/>
          <w:shd w:val="clear" w:color="auto" w:fill="FFFFFF"/>
          <w:lang w:val="ru-RU"/>
        </w:rPr>
        <w:t>ы</w:t>
      </w:r>
      <w:r w:rsidR="00061BEB" w:rsidRPr="00E22EDE">
        <w:rPr>
          <w:rFonts w:asciiTheme="majorHAnsi" w:hAnsiTheme="majorHAnsi" w:cstheme="majorHAnsi"/>
          <w:color w:val="000000"/>
          <w:shd w:val="clear" w:color="auto" w:fill="FFFFFF"/>
          <w:lang w:val="ru-RU"/>
        </w:rPr>
        <w:t xml:space="preserve"> действием и помещен</w:t>
      </w:r>
      <w:r w:rsidR="00061BEB">
        <w:rPr>
          <w:rFonts w:asciiTheme="majorHAnsi" w:hAnsiTheme="majorHAnsi" w:cstheme="majorHAnsi"/>
          <w:color w:val="000000"/>
          <w:shd w:val="clear" w:color="auto" w:fill="FFFFFF"/>
          <w:lang w:val="ru-RU"/>
        </w:rPr>
        <w:t>ы</w:t>
      </w:r>
      <w:r w:rsidR="00061BEB" w:rsidRPr="00E22EDE">
        <w:rPr>
          <w:rFonts w:asciiTheme="majorHAnsi" w:hAnsiTheme="majorHAnsi" w:cstheme="majorHAnsi"/>
          <w:color w:val="000000"/>
          <w:shd w:val="clear" w:color="auto" w:fill="FFFFFF"/>
          <w:lang w:val="ru-RU"/>
        </w:rPr>
        <w:t xml:space="preserve"> под таможенный р</w:t>
      </w:r>
      <w:r w:rsidR="00061BEB">
        <w:rPr>
          <w:rFonts w:asciiTheme="majorHAnsi" w:hAnsiTheme="majorHAnsi" w:cstheme="majorHAnsi"/>
          <w:color w:val="000000"/>
          <w:shd w:val="clear" w:color="auto" w:fill="FFFFFF"/>
          <w:lang w:val="ru-RU"/>
        </w:rPr>
        <w:t>ежим</w:t>
      </w:r>
      <w:r w:rsidR="00061BEB" w:rsidRPr="00E22EDE">
        <w:rPr>
          <w:rFonts w:asciiTheme="majorHAnsi" w:hAnsiTheme="majorHAnsi" w:cstheme="majorHAnsi"/>
          <w:lang w:val="ro-MD"/>
        </w:rPr>
        <w:t xml:space="preserve"> </w:t>
      </w:r>
      <w:r w:rsidR="00061BEB" w:rsidRPr="00061BEB">
        <w:rPr>
          <w:rFonts w:asciiTheme="majorHAnsi" w:hAnsiTheme="majorHAnsi" w:cstheme="majorHAnsi"/>
          <w:color w:val="000000"/>
          <w:shd w:val="clear" w:color="auto" w:fill="FFFFFF"/>
          <w:lang w:val="ru-RU"/>
        </w:rPr>
        <w:t>временного ввоза</w:t>
      </w:r>
      <w:r w:rsidR="00061BEB" w:rsidRPr="00815DA5">
        <w:rPr>
          <w:rFonts w:asciiTheme="majorHAnsi" w:eastAsia="Times New Roman" w:hAnsiTheme="majorHAnsi" w:cstheme="majorHAnsi"/>
          <w:color w:val="000000"/>
          <w:lang w:val="ro-MD" w:eastAsia="ru-RU"/>
        </w:rPr>
        <w:t xml:space="preserve"> </w:t>
      </w:r>
      <w:r w:rsidRPr="00815DA5">
        <w:rPr>
          <w:rFonts w:asciiTheme="majorHAnsi" w:eastAsia="Times New Roman" w:hAnsiTheme="majorHAnsi" w:cstheme="majorHAnsi"/>
          <w:color w:val="000000"/>
          <w:lang w:val="ro-MD" w:eastAsia="ru-RU"/>
        </w:rPr>
        <w:t xml:space="preserve">117 454 транспортных средств, из которых 98 906 </w:t>
      </w:r>
      <w:r w:rsidR="00061BEB">
        <w:rPr>
          <w:rFonts w:asciiTheme="majorHAnsi" w:eastAsia="Times New Roman" w:hAnsiTheme="majorHAnsi" w:cstheme="majorHAnsi"/>
          <w:color w:val="000000"/>
          <w:lang w:val="ru-RU" w:eastAsia="ru-RU"/>
        </w:rPr>
        <w:t xml:space="preserve">были </w:t>
      </w:r>
      <w:r w:rsidRPr="00815DA5">
        <w:rPr>
          <w:rFonts w:asciiTheme="majorHAnsi" w:eastAsia="Times New Roman" w:hAnsiTheme="majorHAnsi" w:cstheme="majorHAnsi"/>
          <w:color w:val="000000"/>
          <w:lang w:val="ro-MD" w:eastAsia="ru-RU"/>
        </w:rPr>
        <w:t>вве</w:t>
      </w:r>
      <w:r w:rsidR="00061BEB">
        <w:rPr>
          <w:rFonts w:asciiTheme="majorHAnsi" w:eastAsia="Times New Roman" w:hAnsiTheme="majorHAnsi" w:cstheme="majorHAnsi"/>
          <w:color w:val="000000"/>
          <w:lang w:val="ru-RU" w:eastAsia="ru-RU"/>
        </w:rPr>
        <w:t>з</w:t>
      </w:r>
      <w:r w:rsidRPr="00815DA5">
        <w:rPr>
          <w:rFonts w:asciiTheme="majorHAnsi" w:eastAsia="Times New Roman" w:hAnsiTheme="majorHAnsi" w:cstheme="majorHAnsi"/>
          <w:color w:val="000000"/>
          <w:lang w:val="ro-MD" w:eastAsia="ru-RU"/>
        </w:rPr>
        <w:t xml:space="preserve">ены в период с 2005 по 2019 год, для которых истек </w:t>
      </w:r>
      <w:r w:rsidR="005500E2">
        <w:rPr>
          <w:rFonts w:asciiTheme="majorHAnsi" w:eastAsia="Times New Roman" w:hAnsiTheme="majorHAnsi" w:cstheme="majorHAnsi"/>
          <w:color w:val="000000"/>
          <w:lang w:val="ru-RU" w:eastAsia="ru-RU"/>
        </w:rPr>
        <w:t xml:space="preserve">допустимый законом </w:t>
      </w:r>
      <w:r w:rsidRPr="00815DA5">
        <w:rPr>
          <w:rFonts w:asciiTheme="majorHAnsi" w:eastAsia="Times New Roman" w:hAnsiTheme="majorHAnsi" w:cstheme="majorHAnsi"/>
          <w:color w:val="000000"/>
          <w:lang w:val="ro-MD" w:eastAsia="ru-RU"/>
        </w:rPr>
        <w:t xml:space="preserve">срок временного </w:t>
      </w:r>
      <w:r w:rsidR="00061BEB">
        <w:rPr>
          <w:rFonts w:asciiTheme="majorHAnsi" w:eastAsia="Times New Roman" w:hAnsiTheme="majorHAnsi" w:cstheme="majorHAnsi"/>
          <w:color w:val="000000"/>
          <w:lang w:val="ru-RU" w:eastAsia="ru-RU"/>
        </w:rPr>
        <w:t>ввоза</w:t>
      </w:r>
      <w:r w:rsidRPr="00815DA5">
        <w:rPr>
          <w:rFonts w:asciiTheme="majorHAnsi" w:eastAsia="Times New Roman" w:hAnsiTheme="majorHAnsi" w:cstheme="majorHAnsi"/>
          <w:color w:val="000000"/>
          <w:lang w:val="ro-MD" w:eastAsia="ru-RU"/>
        </w:rPr>
        <w:t xml:space="preserve"> 180 дней. Аудит</w:t>
      </w:r>
      <w:r w:rsidR="005500E2">
        <w:rPr>
          <w:rFonts w:asciiTheme="majorHAnsi" w:eastAsia="Times New Roman" w:hAnsiTheme="majorHAnsi" w:cstheme="majorHAnsi"/>
          <w:color w:val="000000"/>
          <w:lang w:val="ru-RU" w:eastAsia="ru-RU"/>
        </w:rPr>
        <w:t>ом установлено</w:t>
      </w:r>
      <w:r w:rsidRPr="00815DA5">
        <w:rPr>
          <w:rFonts w:asciiTheme="majorHAnsi" w:eastAsia="Times New Roman" w:hAnsiTheme="majorHAnsi" w:cstheme="majorHAnsi"/>
          <w:color w:val="000000"/>
          <w:lang w:val="ro-MD" w:eastAsia="ru-RU"/>
        </w:rPr>
        <w:t>, что 29 012 транспортных средств были реэкспортированы в предусмотренные законо</w:t>
      </w:r>
      <w:r w:rsidR="005500E2">
        <w:rPr>
          <w:rFonts w:asciiTheme="majorHAnsi" w:eastAsia="Times New Roman" w:hAnsiTheme="majorHAnsi" w:cstheme="majorHAnsi"/>
          <w:color w:val="000000"/>
          <w:lang w:val="ru-RU" w:eastAsia="ru-RU"/>
        </w:rPr>
        <w:t>м</w:t>
      </w:r>
      <w:r w:rsidR="005500E2" w:rsidRPr="005500E2">
        <w:rPr>
          <w:rFonts w:asciiTheme="majorHAnsi" w:eastAsia="Times New Roman" w:hAnsiTheme="majorHAnsi" w:cstheme="majorHAnsi"/>
          <w:color w:val="000000"/>
          <w:lang w:val="ro-MD" w:eastAsia="ru-RU"/>
        </w:rPr>
        <w:t xml:space="preserve"> </w:t>
      </w:r>
      <w:r w:rsidR="005500E2" w:rsidRPr="00815DA5">
        <w:rPr>
          <w:rFonts w:asciiTheme="majorHAnsi" w:eastAsia="Times New Roman" w:hAnsiTheme="majorHAnsi" w:cstheme="majorHAnsi"/>
          <w:color w:val="000000"/>
          <w:lang w:val="ro-MD" w:eastAsia="ru-RU"/>
        </w:rPr>
        <w:t>сроки</w:t>
      </w:r>
      <w:r w:rsidRPr="00815DA5">
        <w:rPr>
          <w:rFonts w:asciiTheme="majorHAnsi" w:eastAsia="Times New Roman" w:hAnsiTheme="majorHAnsi" w:cstheme="majorHAnsi"/>
          <w:color w:val="000000"/>
          <w:lang w:val="ro-MD" w:eastAsia="ru-RU"/>
        </w:rPr>
        <w:t xml:space="preserve">, </w:t>
      </w:r>
      <w:r w:rsidR="005500E2">
        <w:rPr>
          <w:rFonts w:asciiTheme="majorHAnsi" w:eastAsia="Times New Roman" w:hAnsiTheme="majorHAnsi" w:cstheme="majorHAnsi"/>
          <w:color w:val="000000"/>
          <w:lang w:val="ru-RU" w:eastAsia="ru-RU"/>
        </w:rPr>
        <w:t>однако</w:t>
      </w:r>
      <w:r w:rsidRPr="00815DA5">
        <w:rPr>
          <w:rFonts w:asciiTheme="majorHAnsi" w:eastAsia="Times New Roman" w:hAnsiTheme="majorHAnsi" w:cstheme="majorHAnsi"/>
          <w:color w:val="000000"/>
          <w:lang w:val="ro-MD" w:eastAsia="ru-RU"/>
        </w:rPr>
        <w:t xml:space="preserve"> из базы данных </w:t>
      </w:r>
      <w:r w:rsidR="00E932AB">
        <w:rPr>
          <w:rFonts w:asciiTheme="majorHAnsi" w:eastAsia="Times New Roman" w:hAnsiTheme="majorHAnsi" w:cstheme="majorHAnsi"/>
          <w:color w:val="000000"/>
          <w:lang w:val="ro-MD" w:eastAsia="ru-RU"/>
        </w:rPr>
        <w:t>ТС</w:t>
      </w:r>
      <w:r w:rsidRPr="00815DA5">
        <w:rPr>
          <w:rFonts w:asciiTheme="majorHAnsi" w:eastAsia="Times New Roman" w:hAnsiTheme="majorHAnsi" w:cstheme="majorHAnsi"/>
          <w:color w:val="000000"/>
          <w:lang w:val="ro-MD" w:eastAsia="ru-RU"/>
        </w:rPr>
        <w:t xml:space="preserve"> не были исключены</w:t>
      </w:r>
      <w:r w:rsidR="005500E2">
        <w:rPr>
          <w:rFonts w:asciiTheme="majorHAnsi" w:eastAsia="Times New Roman" w:hAnsiTheme="majorHAnsi" w:cstheme="majorHAnsi"/>
          <w:color w:val="000000"/>
          <w:lang w:val="ru-RU" w:eastAsia="ru-RU"/>
        </w:rPr>
        <w:t xml:space="preserve"> по причине того, что </w:t>
      </w:r>
      <w:r w:rsidRPr="00815DA5">
        <w:rPr>
          <w:rFonts w:asciiTheme="majorHAnsi" w:eastAsia="Times New Roman" w:hAnsiTheme="majorHAnsi" w:cstheme="majorHAnsi"/>
          <w:color w:val="000000"/>
          <w:lang w:val="ro-MD" w:eastAsia="ru-RU"/>
        </w:rPr>
        <w:t xml:space="preserve">были введены </w:t>
      </w:r>
      <w:r w:rsidR="005500E2">
        <w:rPr>
          <w:rFonts w:asciiTheme="majorHAnsi" w:eastAsia="Times New Roman" w:hAnsiTheme="majorHAnsi" w:cstheme="majorHAnsi"/>
          <w:color w:val="000000"/>
          <w:lang w:val="ru-RU" w:eastAsia="ru-RU"/>
        </w:rPr>
        <w:t xml:space="preserve">в базу </w:t>
      </w:r>
      <w:r w:rsidRPr="00815DA5">
        <w:rPr>
          <w:rFonts w:asciiTheme="majorHAnsi" w:eastAsia="Times New Roman" w:hAnsiTheme="majorHAnsi" w:cstheme="majorHAnsi"/>
          <w:color w:val="000000"/>
          <w:lang w:val="ro-MD" w:eastAsia="ru-RU"/>
        </w:rPr>
        <w:t>с некоторыми ошибочными данными. Так, был ошибочно зарегистрирован код VIN, в регистрационном номере транспортного средства, идентификационный код физического лица и т. д. В р</w:t>
      </w:r>
      <w:r w:rsidR="005500E2">
        <w:rPr>
          <w:rFonts w:asciiTheme="majorHAnsi" w:eastAsia="Times New Roman" w:hAnsiTheme="majorHAnsi" w:cstheme="majorHAnsi"/>
          <w:color w:val="000000"/>
          <w:lang w:val="ru-RU" w:eastAsia="ru-RU"/>
        </w:rPr>
        <w:t xml:space="preserve">итоге, </w:t>
      </w:r>
      <w:r w:rsidRPr="00815DA5">
        <w:rPr>
          <w:rFonts w:asciiTheme="majorHAnsi" w:eastAsia="Times New Roman" w:hAnsiTheme="majorHAnsi" w:cstheme="majorHAnsi"/>
          <w:color w:val="000000"/>
          <w:lang w:val="ro-MD" w:eastAsia="ru-RU"/>
        </w:rPr>
        <w:t xml:space="preserve">эти ошибки </w:t>
      </w:r>
      <w:r w:rsidR="005500E2">
        <w:rPr>
          <w:rFonts w:asciiTheme="majorHAnsi" w:eastAsia="Times New Roman" w:hAnsiTheme="majorHAnsi" w:cstheme="majorHAnsi"/>
          <w:color w:val="000000"/>
          <w:lang w:val="ru-RU" w:eastAsia="ru-RU"/>
        </w:rPr>
        <w:t>обусловили</w:t>
      </w:r>
      <w:r w:rsidRPr="00815DA5">
        <w:rPr>
          <w:rFonts w:asciiTheme="majorHAnsi" w:eastAsia="Times New Roman" w:hAnsiTheme="majorHAnsi" w:cstheme="majorHAnsi"/>
          <w:color w:val="000000"/>
          <w:lang w:val="ro-MD" w:eastAsia="ru-RU"/>
        </w:rPr>
        <w:t xml:space="preserve"> не</w:t>
      </w:r>
      <w:r w:rsidR="005500E2">
        <w:rPr>
          <w:rFonts w:asciiTheme="majorHAnsi" w:eastAsia="Times New Roman" w:hAnsiTheme="majorHAnsi" w:cstheme="majorHAnsi"/>
          <w:color w:val="000000"/>
          <w:lang w:val="ru-RU" w:eastAsia="ru-RU"/>
        </w:rPr>
        <w:t>закрытие</w:t>
      </w:r>
      <w:r w:rsidRPr="00815DA5">
        <w:rPr>
          <w:rFonts w:asciiTheme="majorHAnsi" w:eastAsia="Times New Roman" w:hAnsiTheme="majorHAnsi" w:cstheme="majorHAnsi"/>
          <w:color w:val="000000"/>
          <w:lang w:val="ro-MD" w:eastAsia="ru-RU"/>
        </w:rPr>
        <w:t xml:space="preserve"> таможенного режима временного </w:t>
      </w:r>
      <w:r w:rsidR="005500E2">
        <w:rPr>
          <w:rFonts w:asciiTheme="majorHAnsi" w:eastAsia="Times New Roman" w:hAnsiTheme="majorHAnsi" w:cstheme="majorHAnsi"/>
          <w:color w:val="000000"/>
          <w:lang w:val="ru-RU" w:eastAsia="ru-RU"/>
        </w:rPr>
        <w:t>ввоза</w:t>
      </w:r>
      <w:r w:rsidRPr="00815DA5">
        <w:rPr>
          <w:rFonts w:asciiTheme="majorHAnsi" w:eastAsia="Times New Roman" w:hAnsiTheme="majorHAnsi" w:cstheme="majorHAnsi"/>
          <w:color w:val="000000"/>
          <w:lang w:val="ro-MD" w:eastAsia="ru-RU"/>
        </w:rPr>
        <w:t xml:space="preserve"> и ошибочно</w:t>
      </w:r>
      <w:r w:rsidR="005500E2">
        <w:rPr>
          <w:rFonts w:asciiTheme="majorHAnsi" w:eastAsia="Times New Roman" w:hAnsiTheme="majorHAnsi" w:cstheme="majorHAnsi"/>
          <w:color w:val="000000"/>
          <w:lang w:val="ru-RU" w:eastAsia="ru-RU"/>
        </w:rPr>
        <w:t>е отражение в</w:t>
      </w:r>
      <w:r w:rsidRPr="00815DA5">
        <w:rPr>
          <w:rFonts w:asciiTheme="majorHAnsi" w:eastAsia="Times New Roman" w:hAnsiTheme="majorHAnsi" w:cstheme="majorHAnsi"/>
          <w:color w:val="000000"/>
          <w:lang w:val="ro-MD" w:eastAsia="ru-RU"/>
        </w:rPr>
        <w:t xml:space="preserve"> отчетности статистических данных.</w:t>
      </w:r>
    </w:p>
    <w:p w:rsidR="008F2AA3" w:rsidRPr="00081417" w:rsidRDefault="008F2AA3"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Default="00815DA5"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815DA5">
        <w:rPr>
          <w:rFonts w:asciiTheme="majorHAnsi" w:hAnsiTheme="majorHAnsi" w:cstheme="majorHAnsi"/>
          <w:color w:val="000000"/>
          <w:lang w:val="ro-MD"/>
        </w:rPr>
        <w:t xml:space="preserve">Отмечается, что в случае транспортных средств, </w:t>
      </w:r>
      <w:r w:rsidR="00DF5C32">
        <w:rPr>
          <w:rFonts w:asciiTheme="majorHAnsi" w:hAnsiTheme="majorHAnsi" w:cstheme="majorHAnsi"/>
          <w:color w:val="000000"/>
          <w:lang w:val="ru-RU"/>
        </w:rPr>
        <w:t>я</w:t>
      </w:r>
      <w:r w:rsidRPr="00815DA5">
        <w:rPr>
          <w:rFonts w:asciiTheme="majorHAnsi" w:hAnsiTheme="majorHAnsi" w:cstheme="majorHAnsi"/>
          <w:color w:val="000000"/>
          <w:lang w:val="ro-MD"/>
        </w:rPr>
        <w:t>вляющих</w:t>
      </w:r>
      <w:r w:rsidR="00DF5C32">
        <w:rPr>
          <w:rFonts w:asciiTheme="majorHAnsi" w:hAnsiTheme="majorHAnsi" w:cstheme="majorHAnsi"/>
          <w:color w:val="000000"/>
          <w:lang w:val="ru-RU"/>
        </w:rPr>
        <w:t>ся вещевыми доказательствами</w:t>
      </w:r>
      <w:r w:rsidRPr="00815DA5">
        <w:rPr>
          <w:rFonts w:asciiTheme="majorHAnsi" w:hAnsiTheme="majorHAnsi" w:cstheme="majorHAnsi"/>
          <w:color w:val="000000"/>
          <w:lang w:val="ro-MD"/>
        </w:rPr>
        <w:t xml:space="preserve"> в результате истечения </w:t>
      </w:r>
      <w:r w:rsidR="00DF5C32">
        <w:rPr>
          <w:rFonts w:asciiTheme="majorHAnsi" w:hAnsiTheme="majorHAnsi" w:cstheme="majorHAnsi"/>
          <w:color w:val="000000"/>
          <w:lang w:val="ru-RU"/>
        </w:rPr>
        <w:t xml:space="preserve">законного </w:t>
      </w:r>
      <w:r w:rsidRPr="00815DA5">
        <w:rPr>
          <w:rFonts w:asciiTheme="majorHAnsi" w:hAnsiTheme="majorHAnsi" w:cstheme="majorHAnsi"/>
          <w:color w:val="000000"/>
          <w:lang w:val="ro-MD"/>
        </w:rPr>
        <w:t xml:space="preserve">180-дневного срока временного </w:t>
      </w:r>
      <w:r w:rsidR="00DF5C32">
        <w:rPr>
          <w:rFonts w:asciiTheme="majorHAnsi" w:hAnsiTheme="majorHAnsi" w:cstheme="majorHAnsi"/>
          <w:color w:val="000000"/>
          <w:lang w:val="ru-RU"/>
        </w:rPr>
        <w:t>ввоза</w:t>
      </w:r>
      <w:r w:rsidRPr="00815DA5">
        <w:rPr>
          <w:rFonts w:asciiTheme="majorHAnsi" w:hAnsiTheme="majorHAnsi" w:cstheme="majorHAnsi"/>
          <w:color w:val="000000"/>
          <w:lang w:val="ro-MD"/>
        </w:rPr>
        <w:t xml:space="preserve">, их исследование (экспертиза/оценка) осуществляется экспертами </w:t>
      </w:r>
      <w:r w:rsidR="00DF5C32">
        <w:rPr>
          <w:rFonts w:asciiTheme="majorHAnsi" w:hAnsiTheme="majorHAnsi" w:cstheme="majorHAnsi"/>
          <w:color w:val="000000"/>
          <w:lang w:val="ru-RU"/>
        </w:rPr>
        <w:t>Т</w:t>
      </w:r>
      <w:r w:rsidRPr="00815DA5">
        <w:rPr>
          <w:rFonts w:asciiTheme="majorHAnsi" w:hAnsiTheme="majorHAnsi" w:cstheme="majorHAnsi"/>
          <w:color w:val="000000"/>
          <w:lang w:val="ro-MD"/>
        </w:rPr>
        <w:t xml:space="preserve">аможенной лаборатории </w:t>
      </w:r>
      <w:r w:rsidR="00E932AB">
        <w:rPr>
          <w:rFonts w:asciiTheme="majorHAnsi" w:hAnsiTheme="majorHAnsi" w:cstheme="majorHAnsi"/>
          <w:color w:val="000000"/>
          <w:lang w:val="ro-MD"/>
        </w:rPr>
        <w:t>ТС</w:t>
      </w:r>
      <w:r w:rsidRPr="00815DA5">
        <w:rPr>
          <w:rFonts w:asciiTheme="majorHAnsi" w:hAnsiTheme="majorHAnsi" w:cstheme="majorHAnsi"/>
          <w:color w:val="000000"/>
          <w:lang w:val="ro-MD"/>
        </w:rPr>
        <w:t xml:space="preserve"> или другими экспертными учреждениями или экспертами, назначенными таможенными органами</w:t>
      </w:r>
      <w:r w:rsidR="00DF5C32" w:rsidRPr="00872F4C">
        <w:rPr>
          <w:rStyle w:val="ac"/>
          <w:rFonts w:asciiTheme="majorHAnsi" w:hAnsiTheme="majorHAnsi" w:cstheme="majorHAnsi"/>
          <w:color w:val="000000"/>
          <w:lang w:val="ro-MD"/>
        </w:rPr>
        <w:footnoteReference w:id="19"/>
      </w:r>
      <w:r w:rsidRPr="00815DA5">
        <w:rPr>
          <w:rFonts w:asciiTheme="majorHAnsi" w:hAnsiTheme="majorHAnsi" w:cstheme="majorHAnsi"/>
          <w:color w:val="000000"/>
          <w:lang w:val="ro-MD"/>
        </w:rPr>
        <w:t xml:space="preserve">. Таможенная лаборатория получила аккредитацию MOLDAC в 2016 году, </w:t>
      </w:r>
      <w:r w:rsidR="00DF5C32">
        <w:rPr>
          <w:rFonts w:asciiTheme="majorHAnsi" w:hAnsiTheme="majorHAnsi" w:cstheme="majorHAnsi"/>
          <w:color w:val="000000"/>
          <w:lang w:val="ru-RU"/>
        </w:rPr>
        <w:t xml:space="preserve">когда была </w:t>
      </w:r>
      <w:r w:rsidRPr="00815DA5">
        <w:rPr>
          <w:rFonts w:asciiTheme="majorHAnsi" w:hAnsiTheme="majorHAnsi" w:cstheme="majorHAnsi"/>
          <w:color w:val="000000"/>
          <w:lang w:val="ro-MD"/>
        </w:rPr>
        <w:t>надел</w:t>
      </w:r>
      <w:r w:rsidR="00DF5C32">
        <w:rPr>
          <w:rFonts w:asciiTheme="majorHAnsi" w:hAnsiTheme="majorHAnsi" w:cstheme="majorHAnsi"/>
          <w:color w:val="000000"/>
          <w:lang w:val="ru-RU"/>
        </w:rPr>
        <w:t>ена</w:t>
      </w:r>
      <w:r w:rsidRPr="00815DA5">
        <w:rPr>
          <w:rFonts w:asciiTheme="majorHAnsi" w:hAnsiTheme="majorHAnsi" w:cstheme="majorHAnsi"/>
          <w:color w:val="000000"/>
          <w:lang w:val="ro-MD"/>
        </w:rPr>
        <w:t xml:space="preserve"> компетенцией по проведению лабораторных испытаний на нефтепродукты и продукты питания, а в результате последней оценочной миссии в </w:t>
      </w:r>
      <w:r w:rsidR="00DF5C32">
        <w:rPr>
          <w:rFonts w:asciiTheme="majorHAnsi" w:hAnsiTheme="majorHAnsi" w:cstheme="majorHAnsi"/>
          <w:color w:val="000000"/>
          <w:lang w:val="ru-RU"/>
        </w:rPr>
        <w:t>сферу</w:t>
      </w:r>
      <w:r w:rsidRPr="00815DA5">
        <w:rPr>
          <w:rFonts w:asciiTheme="majorHAnsi" w:hAnsiTheme="majorHAnsi" w:cstheme="majorHAnsi"/>
          <w:color w:val="000000"/>
          <w:lang w:val="ro-MD"/>
        </w:rPr>
        <w:t xml:space="preserve"> ее аккредитации были включены текстильные изделия и алкогольные напитки. Вместе с тем, в соответствии со ст.202</w:t>
      </w:r>
      <w:r w:rsidRPr="00DF5C32">
        <w:rPr>
          <w:rFonts w:asciiTheme="majorHAnsi" w:hAnsiTheme="majorHAnsi" w:cstheme="majorHAnsi"/>
          <w:color w:val="000000"/>
          <w:vertAlign w:val="superscript"/>
          <w:lang w:val="ro-MD"/>
        </w:rPr>
        <w:t>10</w:t>
      </w:r>
      <w:r w:rsidRPr="00815DA5">
        <w:rPr>
          <w:rFonts w:asciiTheme="majorHAnsi" w:hAnsiTheme="majorHAnsi" w:cstheme="majorHAnsi"/>
          <w:color w:val="000000"/>
          <w:lang w:val="ro-MD"/>
        </w:rPr>
        <w:t xml:space="preserve"> Таможенного кодекса</w:t>
      </w:r>
      <w:r w:rsidR="00D44669">
        <w:rPr>
          <w:rFonts w:asciiTheme="majorHAnsi" w:hAnsiTheme="majorHAnsi" w:cstheme="majorHAnsi"/>
          <w:color w:val="000000"/>
          <w:lang w:val="ru-RU"/>
        </w:rPr>
        <w:t>,</w:t>
      </w:r>
      <w:r w:rsidRPr="00815DA5">
        <w:rPr>
          <w:rFonts w:asciiTheme="majorHAnsi" w:hAnsiTheme="majorHAnsi" w:cstheme="majorHAnsi"/>
          <w:color w:val="000000"/>
          <w:lang w:val="ro-MD"/>
        </w:rPr>
        <w:t xml:space="preserve"> </w:t>
      </w:r>
      <w:r w:rsidR="00D44669">
        <w:rPr>
          <w:rFonts w:asciiTheme="majorHAnsi" w:hAnsiTheme="majorHAnsi" w:cstheme="majorHAnsi"/>
          <w:color w:val="000000"/>
          <w:lang w:val="ru-RU"/>
        </w:rPr>
        <w:t>Л</w:t>
      </w:r>
      <w:r w:rsidRPr="00815DA5">
        <w:rPr>
          <w:rFonts w:asciiTheme="majorHAnsi" w:hAnsiTheme="majorHAnsi" w:cstheme="majorHAnsi"/>
          <w:color w:val="000000"/>
          <w:lang w:val="ro-MD"/>
        </w:rPr>
        <w:t xml:space="preserve">аборатория проводит в том числе </w:t>
      </w:r>
      <w:r w:rsidR="00D44669">
        <w:rPr>
          <w:rFonts w:asciiTheme="majorHAnsi" w:hAnsiTheme="majorHAnsi" w:cstheme="majorHAnsi"/>
          <w:color w:val="000000"/>
          <w:lang w:val="ru-RU"/>
        </w:rPr>
        <w:t>и</w:t>
      </w:r>
      <w:r w:rsidR="00D44669" w:rsidRPr="00D44669">
        <w:rPr>
          <w:rFonts w:asciiTheme="majorHAnsi" w:hAnsiTheme="majorHAnsi" w:cstheme="majorHAnsi"/>
          <w:color w:val="000000"/>
          <w:lang w:val="ru-RU"/>
        </w:rPr>
        <w:t>сследование (экспертиз</w:t>
      </w:r>
      <w:r w:rsidR="00D44669">
        <w:rPr>
          <w:rFonts w:asciiTheme="majorHAnsi" w:hAnsiTheme="majorHAnsi" w:cstheme="majorHAnsi"/>
          <w:color w:val="000000"/>
          <w:lang w:val="ru-RU"/>
        </w:rPr>
        <w:t>у</w:t>
      </w:r>
      <w:r w:rsidR="00D44669" w:rsidRPr="00D44669">
        <w:rPr>
          <w:rFonts w:asciiTheme="majorHAnsi" w:hAnsiTheme="majorHAnsi" w:cstheme="majorHAnsi"/>
          <w:color w:val="000000"/>
          <w:lang w:val="ru-RU"/>
        </w:rPr>
        <w:t>) транспортных средств или документов, содержащих относящиеся к ним данные</w:t>
      </w:r>
      <w:r w:rsidR="005D217D">
        <w:rPr>
          <w:rFonts w:asciiTheme="majorHAnsi" w:hAnsiTheme="majorHAnsi" w:cstheme="majorHAnsi"/>
          <w:color w:val="000000"/>
          <w:lang w:val="ro-MD"/>
        </w:rPr>
        <w:t>.</w:t>
      </w:r>
      <w:r w:rsidR="00015898" w:rsidRPr="00872F4C">
        <w:rPr>
          <w:rFonts w:asciiTheme="majorHAnsi" w:hAnsiTheme="majorHAnsi" w:cstheme="majorHAnsi"/>
          <w:color w:val="000000"/>
          <w:lang w:val="ro-MD"/>
        </w:rPr>
        <w:t xml:space="preserve"> </w:t>
      </w:r>
    </w:p>
    <w:p w:rsidR="00D25376" w:rsidRPr="009209B3" w:rsidRDefault="00815DA5" w:rsidP="001F2AC8">
      <w:pPr>
        <w:spacing w:after="0"/>
        <w:jc w:val="both"/>
        <w:rPr>
          <w:rFonts w:asciiTheme="majorHAnsi" w:hAnsiTheme="majorHAnsi" w:cstheme="majorHAnsi"/>
          <w:color w:val="000000"/>
          <w:sz w:val="24"/>
          <w:szCs w:val="24"/>
          <w:lang w:val="ro-MD"/>
        </w:rPr>
      </w:pPr>
      <w:r w:rsidRPr="00815DA5">
        <w:rPr>
          <w:rFonts w:asciiTheme="majorHAnsi" w:hAnsiTheme="majorHAnsi" w:cstheme="majorHAnsi"/>
          <w:color w:val="000000"/>
          <w:sz w:val="24"/>
          <w:szCs w:val="24"/>
          <w:lang w:val="ro-MD"/>
        </w:rPr>
        <w:t xml:space="preserve">Согласно </w:t>
      </w:r>
      <w:r w:rsidR="00D44669">
        <w:rPr>
          <w:rFonts w:asciiTheme="majorHAnsi" w:hAnsiTheme="majorHAnsi" w:cstheme="majorHAnsi"/>
          <w:color w:val="000000"/>
          <w:sz w:val="24"/>
          <w:szCs w:val="24"/>
        </w:rPr>
        <w:t>объяснениям</w:t>
      </w:r>
      <w:r w:rsidRPr="00815DA5">
        <w:rPr>
          <w:rFonts w:asciiTheme="majorHAnsi" w:hAnsiTheme="majorHAnsi" w:cstheme="majorHAnsi"/>
          <w:color w:val="000000"/>
          <w:sz w:val="24"/>
          <w:szCs w:val="24"/>
          <w:lang w:val="ro-MD"/>
        </w:rPr>
        <w:t xml:space="preserve"> таможенного органа</w:t>
      </w:r>
      <w:r w:rsidR="00D44669" w:rsidRPr="009209B3">
        <w:rPr>
          <w:rStyle w:val="ac"/>
          <w:rFonts w:asciiTheme="majorHAnsi" w:hAnsiTheme="majorHAnsi" w:cstheme="majorHAnsi"/>
          <w:color w:val="000000"/>
          <w:sz w:val="24"/>
          <w:szCs w:val="24"/>
          <w:lang w:val="ro-MD"/>
        </w:rPr>
        <w:footnoteReference w:id="20"/>
      </w:r>
      <w:r w:rsidRPr="00815DA5">
        <w:rPr>
          <w:rFonts w:asciiTheme="majorHAnsi" w:hAnsiTheme="majorHAnsi" w:cstheme="majorHAnsi"/>
          <w:color w:val="000000"/>
          <w:sz w:val="24"/>
          <w:szCs w:val="24"/>
          <w:lang w:val="ro-MD"/>
        </w:rPr>
        <w:t xml:space="preserve">, отмечается, что </w:t>
      </w:r>
      <w:r w:rsidR="001F2AC8" w:rsidRPr="001F2AC8">
        <w:rPr>
          <w:rFonts w:asciiTheme="majorHAnsi" w:hAnsiTheme="majorHAnsi" w:cstheme="majorHAnsi"/>
          <w:i/>
          <w:color w:val="000000"/>
          <w:sz w:val="24"/>
          <w:szCs w:val="24"/>
          <w:lang w:val="ro-MD"/>
        </w:rPr>
        <w:t>„</w:t>
      </w:r>
      <w:r w:rsidR="00D44669" w:rsidRPr="001F2AC8">
        <w:rPr>
          <w:rFonts w:asciiTheme="majorHAnsi" w:hAnsiTheme="majorHAnsi" w:cstheme="majorHAnsi"/>
          <w:i/>
          <w:color w:val="000000"/>
          <w:sz w:val="24"/>
          <w:szCs w:val="24"/>
        </w:rPr>
        <w:t>на основании</w:t>
      </w:r>
      <w:r w:rsidRPr="001F2AC8">
        <w:rPr>
          <w:rFonts w:asciiTheme="majorHAnsi" w:hAnsiTheme="majorHAnsi" w:cstheme="majorHAnsi"/>
          <w:i/>
          <w:color w:val="000000"/>
          <w:sz w:val="24"/>
          <w:szCs w:val="24"/>
          <w:lang w:val="ro-MD"/>
        </w:rPr>
        <w:t xml:space="preserve"> </w:t>
      </w:r>
      <w:r w:rsidR="00D44669" w:rsidRPr="001F2AC8">
        <w:rPr>
          <w:rFonts w:asciiTheme="majorHAnsi" w:hAnsiTheme="majorHAnsi" w:cstheme="majorHAnsi"/>
          <w:i/>
          <w:color w:val="000000"/>
          <w:sz w:val="24"/>
          <w:szCs w:val="24"/>
        </w:rPr>
        <w:t>с</w:t>
      </w:r>
      <w:r w:rsidRPr="001F2AC8">
        <w:rPr>
          <w:rFonts w:asciiTheme="majorHAnsi" w:hAnsiTheme="majorHAnsi" w:cstheme="majorHAnsi"/>
          <w:i/>
          <w:color w:val="000000"/>
          <w:sz w:val="24"/>
          <w:szCs w:val="24"/>
          <w:lang w:val="ro-MD"/>
        </w:rPr>
        <w:t>т.</w:t>
      </w:r>
      <w:r w:rsidR="00D44669" w:rsidRPr="001F2AC8">
        <w:rPr>
          <w:rFonts w:asciiTheme="majorHAnsi" w:hAnsiTheme="majorHAnsi" w:cstheme="majorHAnsi"/>
          <w:i/>
          <w:color w:val="000000"/>
          <w:sz w:val="24"/>
          <w:szCs w:val="24"/>
        </w:rPr>
        <w:t>245</w:t>
      </w:r>
      <w:r w:rsidRPr="001F2AC8">
        <w:rPr>
          <w:rFonts w:asciiTheme="majorHAnsi" w:hAnsiTheme="majorHAnsi" w:cstheme="majorHAnsi"/>
          <w:i/>
          <w:color w:val="000000"/>
          <w:sz w:val="24"/>
          <w:szCs w:val="24"/>
          <w:lang w:val="ro-MD"/>
        </w:rPr>
        <w:t xml:space="preserve"> </w:t>
      </w:r>
      <w:r w:rsidR="00D44669" w:rsidRPr="001F2AC8">
        <w:rPr>
          <w:rFonts w:asciiTheme="majorHAnsi" w:hAnsiTheme="majorHAnsi" w:cstheme="majorHAnsi"/>
          <w:i/>
          <w:color w:val="000000"/>
          <w:sz w:val="24"/>
          <w:szCs w:val="24"/>
          <w:lang w:val="ro-MD"/>
        </w:rPr>
        <w:t>(1)</w:t>
      </w:r>
      <w:r w:rsidR="00D44669" w:rsidRPr="001F2AC8">
        <w:rPr>
          <w:rFonts w:asciiTheme="majorHAnsi" w:hAnsiTheme="majorHAnsi" w:cstheme="majorHAnsi"/>
          <w:i/>
          <w:color w:val="000000"/>
          <w:sz w:val="24"/>
          <w:szCs w:val="24"/>
        </w:rPr>
        <w:t xml:space="preserve"> </w:t>
      </w:r>
      <w:r w:rsidRPr="001F2AC8">
        <w:rPr>
          <w:rFonts w:asciiTheme="majorHAnsi" w:hAnsiTheme="majorHAnsi" w:cstheme="majorHAnsi"/>
          <w:i/>
          <w:color w:val="000000"/>
          <w:sz w:val="24"/>
          <w:szCs w:val="24"/>
          <w:lang w:val="ro-MD"/>
        </w:rPr>
        <w:t>Таможенного кодекса Республики Молдова</w:t>
      </w:r>
      <w:r w:rsidR="00D44669" w:rsidRPr="001F2AC8">
        <w:rPr>
          <w:rFonts w:asciiTheme="majorHAnsi" w:hAnsiTheme="majorHAnsi" w:cstheme="majorHAnsi"/>
          <w:i/>
          <w:color w:val="000000"/>
          <w:sz w:val="24"/>
          <w:szCs w:val="24"/>
        </w:rPr>
        <w:t>,</w:t>
      </w:r>
      <w:r w:rsidRPr="001F2AC8">
        <w:rPr>
          <w:rFonts w:asciiTheme="majorHAnsi" w:hAnsiTheme="majorHAnsi" w:cstheme="majorHAnsi"/>
          <w:i/>
          <w:color w:val="000000"/>
          <w:sz w:val="24"/>
          <w:szCs w:val="24"/>
          <w:lang w:val="ro-MD"/>
        </w:rPr>
        <w:t xml:space="preserve"> </w:t>
      </w:r>
      <w:r w:rsidR="00D44669" w:rsidRPr="001F2AC8">
        <w:rPr>
          <w:rFonts w:asciiTheme="majorHAnsi" w:hAnsiTheme="majorHAnsi" w:cstheme="majorHAnsi"/>
          <w:i/>
          <w:color w:val="000000"/>
          <w:sz w:val="24"/>
          <w:szCs w:val="24"/>
        </w:rPr>
        <w:t xml:space="preserve">таможенный орган производит оценку товаров и иных предметов, изъятых в соответствии с требованиями Кодекса Республики Молдова о правонарушениях и Таможенного кодекса, </w:t>
      </w:r>
      <w:r w:rsidR="00D44669" w:rsidRPr="001F2AC8">
        <w:rPr>
          <w:rFonts w:asciiTheme="majorHAnsi" w:hAnsiTheme="majorHAnsi" w:cstheme="majorHAnsi"/>
          <w:i/>
          <w:color w:val="000000"/>
          <w:sz w:val="24"/>
          <w:szCs w:val="24"/>
          <w:u w:val="single"/>
        </w:rPr>
        <w:t>на основе</w:t>
      </w:r>
      <w:r w:rsidR="00D44669" w:rsidRPr="001F2AC8">
        <w:rPr>
          <w:rFonts w:asciiTheme="majorHAnsi" w:hAnsiTheme="majorHAnsi" w:cstheme="majorHAnsi"/>
          <w:i/>
          <w:color w:val="000000"/>
          <w:sz w:val="24"/>
          <w:szCs w:val="24"/>
        </w:rPr>
        <w:t xml:space="preserve"> </w:t>
      </w:r>
      <w:r w:rsidR="00D44669" w:rsidRPr="001F2AC8">
        <w:rPr>
          <w:rFonts w:asciiTheme="majorHAnsi" w:hAnsiTheme="majorHAnsi" w:cstheme="majorHAnsi"/>
          <w:i/>
          <w:color w:val="000000"/>
          <w:sz w:val="24"/>
          <w:szCs w:val="24"/>
          <w:u w:val="single"/>
        </w:rPr>
        <w:t>свободных цен</w:t>
      </w:r>
      <w:r w:rsidRPr="001F2AC8">
        <w:rPr>
          <w:rFonts w:asciiTheme="majorHAnsi" w:hAnsiTheme="majorHAnsi" w:cstheme="majorHAnsi"/>
          <w:i/>
          <w:color w:val="000000"/>
          <w:sz w:val="24"/>
          <w:szCs w:val="24"/>
          <w:lang w:val="ro-MD"/>
        </w:rPr>
        <w:t>, а исследование (экспертиза) товаров при проведении таможенного контроля регулируется Таможенным кодексом Республики Молдова (</w:t>
      </w:r>
      <w:r w:rsidR="00D44669" w:rsidRPr="001F2AC8">
        <w:rPr>
          <w:rFonts w:asciiTheme="majorHAnsi" w:hAnsiTheme="majorHAnsi" w:cstheme="majorHAnsi"/>
          <w:i/>
          <w:color w:val="000000"/>
          <w:sz w:val="24"/>
          <w:szCs w:val="24"/>
        </w:rPr>
        <w:t>З</w:t>
      </w:r>
      <w:r w:rsidR="00D44669" w:rsidRPr="001F2AC8">
        <w:rPr>
          <w:rFonts w:asciiTheme="majorHAnsi" w:hAnsiTheme="majorHAnsi" w:cstheme="majorHAnsi"/>
          <w:i/>
          <w:color w:val="000000"/>
          <w:sz w:val="24"/>
          <w:szCs w:val="24"/>
          <w:lang w:val="ro-MD"/>
        </w:rPr>
        <w:t>акон №</w:t>
      </w:r>
      <w:r w:rsidRPr="001F2AC8">
        <w:rPr>
          <w:rFonts w:asciiTheme="majorHAnsi" w:hAnsiTheme="majorHAnsi" w:cstheme="majorHAnsi"/>
          <w:i/>
          <w:color w:val="000000"/>
          <w:sz w:val="24"/>
          <w:szCs w:val="24"/>
          <w:lang w:val="ro-MD"/>
        </w:rPr>
        <w:t xml:space="preserve">1149-XIV от 20.07.2000, раздел </w:t>
      </w:r>
      <w:r w:rsidR="001F2AC8" w:rsidRPr="001F2AC8">
        <w:rPr>
          <w:rFonts w:asciiTheme="majorHAnsi" w:hAnsiTheme="majorHAnsi" w:cstheme="majorHAnsi"/>
          <w:i/>
          <w:color w:val="000000"/>
          <w:sz w:val="24"/>
          <w:szCs w:val="24"/>
          <w:lang w:val="ro-MD" w:eastAsia="ro-RO" w:bidi="ro-RO"/>
        </w:rPr>
        <w:t>29</w:t>
      </w:r>
      <w:r w:rsidR="001F2AC8" w:rsidRPr="001F2AC8">
        <w:rPr>
          <w:rFonts w:asciiTheme="majorHAnsi" w:hAnsiTheme="majorHAnsi" w:cstheme="majorHAnsi"/>
          <w:i/>
          <w:color w:val="000000"/>
          <w:sz w:val="24"/>
          <w:szCs w:val="24"/>
          <w:vertAlign w:val="superscript"/>
          <w:lang w:val="ro-MD" w:eastAsia="ro-RO" w:bidi="ro-RO"/>
        </w:rPr>
        <w:t>2</w:t>
      </w:r>
      <w:r w:rsidR="001F2AC8" w:rsidRPr="001F2AC8">
        <w:rPr>
          <w:rFonts w:asciiTheme="majorHAnsi" w:hAnsiTheme="majorHAnsi" w:cstheme="majorHAnsi"/>
          <w:i/>
          <w:color w:val="000000"/>
          <w:sz w:val="24"/>
          <w:szCs w:val="24"/>
          <w:lang w:val="ro-MD"/>
        </w:rPr>
        <w:t>”</w:t>
      </w:r>
      <w:r w:rsidRPr="001F2AC8">
        <w:rPr>
          <w:rFonts w:asciiTheme="majorHAnsi" w:hAnsiTheme="majorHAnsi" w:cstheme="majorHAnsi"/>
          <w:i/>
          <w:color w:val="000000"/>
          <w:sz w:val="24"/>
          <w:szCs w:val="24"/>
          <w:lang w:val="ro-MD"/>
        </w:rPr>
        <w:t>.</w:t>
      </w:r>
      <w:r w:rsidRPr="00815DA5">
        <w:rPr>
          <w:rFonts w:asciiTheme="majorHAnsi" w:hAnsiTheme="majorHAnsi" w:cstheme="majorHAnsi"/>
          <w:color w:val="000000"/>
          <w:sz w:val="24"/>
          <w:szCs w:val="24"/>
          <w:lang w:val="ro-MD"/>
        </w:rPr>
        <w:t xml:space="preserve"> В то же время </w:t>
      </w:r>
      <w:r w:rsidRPr="001F2AC8">
        <w:rPr>
          <w:rFonts w:asciiTheme="majorHAnsi" w:hAnsiTheme="majorHAnsi" w:cstheme="majorHAnsi"/>
          <w:i/>
          <w:color w:val="000000"/>
          <w:sz w:val="24"/>
          <w:szCs w:val="24"/>
          <w:lang w:val="ro-MD"/>
        </w:rPr>
        <w:t xml:space="preserve">„законодательство Республики Молдова </w:t>
      </w:r>
      <w:r w:rsidRPr="001F2AC8">
        <w:rPr>
          <w:rFonts w:asciiTheme="majorHAnsi" w:hAnsiTheme="majorHAnsi" w:cstheme="majorHAnsi"/>
          <w:i/>
          <w:color w:val="000000"/>
          <w:sz w:val="24"/>
          <w:szCs w:val="24"/>
          <w:u w:val="single"/>
          <w:lang w:val="ro-MD"/>
        </w:rPr>
        <w:t>не предусматривает аккредитацию</w:t>
      </w:r>
      <w:r w:rsidRPr="001F2AC8">
        <w:rPr>
          <w:rFonts w:asciiTheme="majorHAnsi" w:hAnsiTheme="majorHAnsi" w:cstheme="majorHAnsi"/>
          <w:i/>
          <w:color w:val="000000"/>
          <w:sz w:val="24"/>
          <w:szCs w:val="24"/>
          <w:lang w:val="ro-MD"/>
        </w:rPr>
        <w:t xml:space="preserve"> области проведения экспертизы и/или оценки </w:t>
      </w:r>
      <w:r w:rsidR="001F2AC8">
        <w:rPr>
          <w:rFonts w:asciiTheme="majorHAnsi" w:hAnsiTheme="majorHAnsi" w:cstheme="majorHAnsi"/>
          <w:i/>
          <w:color w:val="000000"/>
          <w:sz w:val="24"/>
          <w:szCs w:val="24"/>
        </w:rPr>
        <w:t>стоимости</w:t>
      </w:r>
      <w:r w:rsidRPr="001F2AC8">
        <w:rPr>
          <w:rFonts w:asciiTheme="majorHAnsi" w:hAnsiTheme="majorHAnsi" w:cstheme="majorHAnsi"/>
          <w:i/>
          <w:color w:val="000000"/>
          <w:sz w:val="24"/>
          <w:szCs w:val="24"/>
          <w:lang w:val="ro-MD"/>
        </w:rPr>
        <w:t xml:space="preserve"> товаров и транспортных средств при проведении таможенного контроля", </w:t>
      </w:r>
      <w:r w:rsidRPr="001F2AC8">
        <w:rPr>
          <w:rFonts w:asciiTheme="majorHAnsi" w:hAnsiTheme="majorHAnsi" w:cstheme="majorHAnsi"/>
          <w:color w:val="000000"/>
          <w:sz w:val="24"/>
          <w:szCs w:val="24"/>
          <w:lang w:val="ro-MD"/>
        </w:rPr>
        <w:t>а также</w:t>
      </w:r>
      <w:r w:rsidR="001F2AC8">
        <w:rPr>
          <w:rFonts w:asciiTheme="majorHAnsi" w:hAnsiTheme="majorHAnsi" w:cstheme="majorHAnsi"/>
          <w:color w:val="000000"/>
          <w:sz w:val="24"/>
          <w:szCs w:val="24"/>
        </w:rPr>
        <w:t>, что</w:t>
      </w:r>
      <w:r w:rsidRPr="001F2AC8">
        <w:rPr>
          <w:rFonts w:asciiTheme="majorHAnsi" w:hAnsiTheme="majorHAnsi" w:cstheme="majorHAnsi"/>
          <w:color w:val="000000"/>
          <w:sz w:val="24"/>
          <w:szCs w:val="24"/>
          <w:lang w:val="ro-MD"/>
        </w:rPr>
        <w:t xml:space="preserve"> </w:t>
      </w:r>
      <w:r w:rsidR="001F2AC8" w:rsidRPr="009209B3">
        <w:rPr>
          <w:rFonts w:asciiTheme="majorHAnsi" w:hAnsiTheme="majorHAnsi" w:cstheme="majorHAnsi"/>
          <w:i/>
          <w:color w:val="000000"/>
          <w:sz w:val="24"/>
          <w:szCs w:val="24"/>
          <w:lang w:val="ro-MD" w:eastAsia="ro-RO" w:bidi="ro-RO"/>
        </w:rPr>
        <w:t>„</w:t>
      </w:r>
      <w:r w:rsidRPr="001F2AC8">
        <w:rPr>
          <w:rFonts w:asciiTheme="majorHAnsi" w:hAnsiTheme="majorHAnsi" w:cstheme="majorHAnsi"/>
          <w:i/>
          <w:color w:val="000000"/>
          <w:sz w:val="24"/>
          <w:szCs w:val="24"/>
          <w:lang w:val="ro-MD"/>
        </w:rPr>
        <w:t xml:space="preserve">нет нормативного акта, предусматривающего </w:t>
      </w:r>
      <w:r w:rsidRPr="001F2AC8">
        <w:rPr>
          <w:rFonts w:asciiTheme="majorHAnsi" w:hAnsiTheme="majorHAnsi" w:cstheme="majorHAnsi"/>
          <w:i/>
          <w:color w:val="000000"/>
          <w:sz w:val="24"/>
          <w:szCs w:val="24"/>
          <w:u w:val="single"/>
          <w:lang w:val="ro-MD"/>
        </w:rPr>
        <w:t>аккредитацию деятельности по проведению оценки/экспертизы</w:t>
      </w:r>
      <w:r w:rsidRPr="001F2AC8">
        <w:rPr>
          <w:rFonts w:asciiTheme="majorHAnsi" w:hAnsiTheme="majorHAnsi" w:cstheme="majorHAnsi"/>
          <w:i/>
          <w:color w:val="000000"/>
          <w:sz w:val="24"/>
          <w:szCs w:val="24"/>
          <w:lang w:val="ro-MD"/>
        </w:rPr>
        <w:t xml:space="preserve"> товаров и транспортных средств. С</w:t>
      </w:r>
      <w:r w:rsidR="001F2AC8">
        <w:rPr>
          <w:rFonts w:asciiTheme="majorHAnsi" w:hAnsiTheme="majorHAnsi" w:cstheme="majorHAnsi"/>
          <w:i/>
          <w:color w:val="000000"/>
          <w:sz w:val="24"/>
          <w:szCs w:val="24"/>
        </w:rPr>
        <w:t>ледовательно</w:t>
      </w:r>
      <w:r w:rsidRPr="001F2AC8">
        <w:rPr>
          <w:rFonts w:asciiTheme="majorHAnsi" w:hAnsiTheme="majorHAnsi" w:cstheme="majorHAnsi"/>
          <w:i/>
          <w:color w:val="000000"/>
          <w:sz w:val="24"/>
          <w:szCs w:val="24"/>
          <w:lang w:val="ro-MD"/>
        </w:rPr>
        <w:t>, деятельность Таможенной лаборатории в области оценки/экспертизы товаров и транспортных средств является законной и обоснованной”</w:t>
      </w:r>
      <w:r w:rsidRPr="00815DA5">
        <w:rPr>
          <w:rFonts w:asciiTheme="majorHAnsi" w:hAnsiTheme="majorHAnsi" w:cstheme="majorHAnsi"/>
          <w:color w:val="000000"/>
          <w:sz w:val="24"/>
          <w:szCs w:val="24"/>
          <w:lang w:val="ro-MD"/>
        </w:rPr>
        <w:t>.</w:t>
      </w:r>
      <w:r>
        <w:rPr>
          <w:rFonts w:asciiTheme="majorHAnsi" w:hAnsiTheme="majorHAnsi" w:cstheme="majorHAnsi"/>
          <w:color w:val="000000"/>
          <w:sz w:val="24"/>
          <w:szCs w:val="24"/>
        </w:rPr>
        <w:t xml:space="preserve"> </w:t>
      </w:r>
    </w:p>
    <w:p w:rsidR="00F243F7" w:rsidRPr="00BD0221" w:rsidRDefault="00F243F7" w:rsidP="00CA6DC1">
      <w:pPr>
        <w:spacing w:after="0" w:line="274" w:lineRule="exact"/>
        <w:jc w:val="both"/>
        <w:rPr>
          <w:rFonts w:asciiTheme="majorHAnsi" w:hAnsiTheme="majorHAnsi" w:cstheme="majorHAnsi"/>
          <w:color w:val="000000"/>
          <w:sz w:val="12"/>
          <w:szCs w:val="12"/>
          <w:lang w:val="ro-MD" w:eastAsia="ro-RO" w:bidi="ro-RO"/>
        </w:rPr>
      </w:pPr>
    </w:p>
    <w:p w:rsidR="00A75BD2" w:rsidRDefault="00815DA5"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815DA5">
        <w:rPr>
          <w:rFonts w:asciiTheme="majorHAnsi" w:hAnsiTheme="majorHAnsi" w:cstheme="majorHAnsi"/>
          <w:color w:val="000000"/>
          <w:lang w:val="ro-MD"/>
        </w:rPr>
        <w:t xml:space="preserve">По мнению аудита, вышеуказанные обстоятельства могут привести к повышенному риску обжалования соответствия административного акта, выданного </w:t>
      </w:r>
      <w:r w:rsidR="00F15B5D">
        <w:rPr>
          <w:rFonts w:asciiTheme="majorHAnsi" w:hAnsiTheme="majorHAnsi" w:cstheme="majorHAnsi"/>
          <w:color w:val="000000"/>
          <w:lang w:val="ru-RU"/>
        </w:rPr>
        <w:t>Т</w:t>
      </w:r>
      <w:r w:rsidRPr="00815DA5">
        <w:rPr>
          <w:rFonts w:asciiTheme="majorHAnsi" w:hAnsiTheme="majorHAnsi" w:cstheme="majorHAnsi"/>
          <w:color w:val="000000"/>
          <w:lang w:val="ro-MD"/>
        </w:rPr>
        <w:t xml:space="preserve">аможенной лабораторией ТС, выявлена необходимость корреляции и исчерпывающего регулирования нормативных положений в таможенной сфере, в том числе необходимость приведения </w:t>
      </w:r>
      <w:r w:rsidR="008F5A97">
        <w:rPr>
          <w:rFonts w:asciiTheme="majorHAnsi" w:hAnsiTheme="majorHAnsi" w:cstheme="majorHAnsi"/>
          <w:color w:val="000000"/>
          <w:lang w:val="ru-RU"/>
        </w:rPr>
        <w:t>их</w:t>
      </w:r>
      <w:r w:rsidR="008F5A97" w:rsidRPr="00815DA5">
        <w:rPr>
          <w:rFonts w:asciiTheme="majorHAnsi" w:hAnsiTheme="majorHAnsi" w:cstheme="majorHAnsi"/>
          <w:color w:val="000000"/>
          <w:lang w:val="ro-MD"/>
        </w:rPr>
        <w:t xml:space="preserve"> </w:t>
      </w:r>
      <w:r w:rsidRPr="00815DA5">
        <w:rPr>
          <w:rFonts w:asciiTheme="majorHAnsi" w:hAnsiTheme="majorHAnsi" w:cstheme="majorHAnsi"/>
          <w:color w:val="000000"/>
          <w:lang w:val="ro-MD"/>
        </w:rPr>
        <w:t xml:space="preserve">в соответствие с положениями Закона </w:t>
      </w:r>
      <w:r w:rsidR="008F5A97">
        <w:rPr>
          <w:rFonts w:asciiTheme="majorHAnsi" w:hAnsiTheme="majorHAnsi" w:cstheme="majorHAnsi"/>
          <w:color w:val="000000"/>
          <w:lang w:val="ru-RU"/>
        </w:rPr>
        <w:t>о</w:t>
      </w:r>
      <w:r w:rsidR="008F5A97">
        <w:rPr>
          <w:rFonts w:asciiTheme="majorHAnsi" w:hAnsiTheme="majorHAnsi" w:cstheme="majorHAnsi"/>
          <w:color w:val="000000"/>
          <w:lang w:val="ro-MD"/>
        </w:rPr>
        <w:t xml:space="preserve"> нормативных актах №</w:t>
      </w:r>
      <w:r w:rsidRPr="00815DA5">
        <w:rPr>
          <w:rFonts w:asciiTheme="majorHAnsi" w:hAnsiTheme="majorHAnsi" w:cstheme="majorHAnsi"/>
          <w:color w:val="000000"/>
          <w:lang w:val="ro-MD"/>
        </w:rPr>
        <w:t>100 от 22.12.2017.</w:t>
      </w:r>
      <w:r>
        <w:rPr>
          <w:rFonts w:asciiTheme="majorHAnsi" w:hAnsiTheme="majorHAnsi" w:cstheme="majorHAnsi"/>
          <w:color w:val="000000"/>
          <w:lang w:val="ru-RU"/>
        </w:rPr>
        <w:t xml:space="preserve"> </w:t>
      </w:r>
      <w:r w:rsidR="00F243F7">
        <w:rPr>
          <w:rFonts w:asciiTheme="majorHAnsi" w:hAnsiTheme="majorHAnsi" w:cstheme="majorHAnsi"/>
          <w:color w:val="000000"/>
          <w:lang w:val="ro-MD"/>
        </w:rPr>
        <w:t xml:space="preserve"> </w:t>
      </w:r>
      <w:r w:rsidR="00DF7000">
        <w:rPr>
          <w:rFonts w:asciiTheme="majorHAnsi" w:hAnsiTheme="majorHAnsi" w:cstheme="majorHAnsi"/>
          <w:color w:val="000000"/>
          <w:lang w:val="ro-MD"/>
        </w:rPr>
        <w:t xml:space="preserve"> </w:t>
      </w:r>
    </w:p>
    <w:p w:rsidR="00DF7000" w:rsidRPr="00081417" w:rsidRDefault="00DF7000"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Pr="00177A6F" w:rsidRDefault="00C2406B"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C2406B">
        <w:rPr>
          <w:rFonts w:asciiTheme="majorHAnsi" w:hAnsiTheme="majorHAnsi" w:cstheme="majorHAnsi"/>
          <w:color w:val="000000"/>
          <w:lang w:val="ro-MD"/>
        </w:rPr>
        <w:t xml:space="preserve">В 2019 году </w:t>
      </w:r>
      <w:r w:rsidR="0069578C" w:rsidRPr="0069578C">
        <w:rPr>
          <w:rFonts w:asciiTheme="majorHAnsi" w:hAnsiTheme="majorHAnsi" w:cstheme="majorHAnsi"/>
          <w:color w:val="000000"/>
          <w:lang w:val="ru-RU"/>
        </w:rPr>
        <w:t xml:space="preserve">Таможенная лаборатория составила и выдала 1817 исследовательских/экспертных заключений, в том числе: </w:t>
      </w:r>
      <w:r w:rsidR="0069578C" w:rsidRPr="00C2406B">
        <w:rPr>
          <w:rFonts w:asciiTheme="majorHAnsi" w:hAnsiTheme="majorHAnsi" w:cstheme="majorHAnsi"/>
          <w:color w:val="000000"/>
          <w:lang w:val="ro-MD"/>
        </w:rPr>
        <w:t xml:space="preserve">133 </w:t>
      </w:r>
      <w:r w:rsidR="0069578C">
        <w:rPr>
          <w:rFonts w:asciiTheme="majorHAnsi" w:hAnsiTheme="majorHAnsi" w:cstheme="majorHAnsi"/>
          <w:color w:val="000000"/>
          <w:lang w:val="ru-RU"/>
        </w:rPr>
        <w:t>заключений п</w:t>
      </w:r>
      <w:r w:rsidR="0069578C" w:rsidRPr="00C2406B">
        <w:rPr>
          <w:rFonts w:asciiTheme="majorHAnsi" w:hAnsiTheme="majorHAnsi" w:cstheme="majorHAnsi"/>
          <w:color w:val="000000"/>
          <w:lang w:val="ro-MD"/>
        </w:rPr>
        <w:t>о незадекларированны</w:t>
      </w:r>
      <w:r w:rsidR="0069578C">
        <w:rPr>
          <w:rFonts w:asciiTheme="majorHAnsi" w:hAnsiTheme="majorHAnsi" w:cstheme="majorHAnsi"/>
          <w:color w:val="000000"/>
          <w:lang w:val="ru-RU"/>
        </w:rPr>
        <w:t>м</w:t>
      </w:r>
      <w:r w:rsidR="0069578C" w:rsidRPr="00C2406B">
        <w:rPr>
          <w:rFonts w:asciiTheme="majorHAnsi" w:hAnsiTheme="majorHAnsi" w:cstheme="majorHAnsi"/>
          <w:color w:val="000000"/>
          <w:lang w:val="ro-MD"/>
        </w:rPr>
        <w:t xml:space="preserve"> товара</w:t>
      </w:r>
      <w:r w:rsidR="0069578C">
        <w:rPr>
          <w:rFonts w:asciiTheme="majorHAnsi" w:hAnsiTheme="majorHAnsi" w:cstheme="majorHAnsi"/>
          <w:color w:val="000000"/>
          <w:lang w:val="ru-RU"/>
        </w:rPr>
        <w:t>м</w:t>
      </w:r>
      <w:r w:rsidR="0069578C" w:rsidRPr="00C2406B">
        <w:rPr>
          <w:rFonts w:asciiTheme="majorHAnsi" w:hAnsiTheme="majorHAnsi" w:cstheme="majorHAnsi"/>
          <w:color w:val="000000"/>
          <w:lang w:val="ro-MD"/>
        </w:rPr>
        <w:t xml:space="preserve">, </w:t>
      </w:r>
      <w:r w:rsidR="0069578C">
        <w:rPr>
          <w:rFonts w:asciiTheme="majorHAnsi" w:hAnsiTheme="majorHAnsi" w:cstheme="majorHAnsi"/>
          <w:color w:val="000000"/>
          <w:lang w:val="ru-RU"/>
        </w:rPr>
        <w:t>стоимость которых оценена в</w:t>
      </w:r>
      <w:r w:rsidR="0069578C" w:rsidRPr="00C2406B">
        <w:rPr>
          <w:rFonts w:asciiTheme="majorHAnsi" w:hAnsiTheme="majorHAnsi" w:cstheme="majorHAnsi"/>
          <w:color w:val="000000"/>
          <w:lang w:val="ro-MD"/>
        </w:rPr>
        <w:t xml:space="preserve"> 4,8 млн.</w:t>
      </w:r>
      <w:r w:rsidR="0069578C">
        <w:rPr>
          <w:rFonts w:asciiTheme="majorHAnsi" w:hAnsiTheme="majorHAnsi" w:cstheme="majorHAnsi"/>
          <w:color w:val="000000"/>
          <w:lang w:val="ru-RU"/>
        </w:rPr>
        <w:t xml:space="preserve"> </w:t>
      </w:r>
      <w:r w:rsidR="0069578C" w:rsidRPr="00C2406B">
        <w:rPr>
          <w:rFonts w:asciiTheme="majorHAnsi" w:hAnsiTheme="majorHAnsi" w:cstheme="majorHAnsi"/>
          <w:color w:val="000000"/>
          <w:lang w:val="ro-MD"/>
        </w:rPr>
        <w:t>леев</w:t>
      </w:r>
      <w:r w:rsidR="0069578C">
        <w:rPr>
          <w:rFonts w:asciiTheme="majorHAnsi" w:hAnsiTheme="majorHAnsi" w:cstheme="majorHAnsi"/>
          <w:color w:val="000000"/>
          <w:lang w:val="ru-RU"/>
        </w:rPr>
        <w:t>;</w:t>
      </w:r>
      <w:r w:rsidR="0069578C" w:rsidRPr="0069578C">
        <w:rPr>
          <w:rFonts w:asciiTheme="majorHAnsi" w:hAnsiTheme="majorHAnsi" w:cstheme="majorHAnsi"/>
          <w:color w:val="000000"/>
          <w:lang w:val="ru-RU"/>
        </w:rPr>
        <w:t xml:space="preserve"> 200 заключений по транспортным средствам, используемым при совершении правонарушений</w:t>
      </w:r>
      <w:r w:rsidR="0069578C">
        <w:rPr>
          <w:rFonts w:asciiTheme="majorHAnsi" w:hAnsiTheme="majorHAnsi" w:cstheme="majorHAnsi"/>
          <w:color w:val="000000"/>
          <w:lang w:val="ru-RU"/>
        </w:rPr>
        <w:t xml:space="preserve"> - </w:t>
      </w:r>
      <w:r w:rsidR="0069578C" w:rsidRPr="00C2406B">
        <w:rPr>
          <w:rFonts w:asciiTheme="majorHAnsi" w:hAnsiTheme="majorHAnsi" w:cstheme="majorHAnsi"/>
          <w:color w:val="000000"/>
          <w:lang w:val="ro-MD"/>
        </w:rPr>
        <w:t>23,3 млн.</w:t>
      </w:r>
      <w:r w:rsidR="0069578C">
        <w:rPr>
          <w:rFonts w:asciiTheme="majorHAnsi" w:hAnsiTheme="majorHAnsi" w:cstheme="majorHAnsi"/>
          <w:color w:val="000000"/>
          <w:lang w:val="ru-RU"/>
        </w:rPr>
        <w:t xml:space="preserve"> </w:t>
      </w:r>
      <w:r w:rsidR="0069578C" w:rsidRPr="00C2406B">
        <w:rPr>
          <w:rFonts w:asciiTheme="majorHAnsi" w:hAnsiTheme="majorHAnsi" w:cstheme="majorHAnsi"/>
          <w:color w:val="000000"/>
          <w:lang w:val="ro-MD"/>
        </w:rPr>
        <w:t>леев</w:t>
      </w:r>
      <w:r w:rsidR="0069578C" w:rsidRPr="0069578C">
        <w:rPr>
          <w:rFonts w:asciiTheme="majorHAnsi" w:hAnsiTheme="majorHAnsi" w:cstheme="majorHAnsi"/>
          <w:color w:val="000000"/>
          <w:lang w:val="ru-RU"/>
        </w:rPr>
        <w:t xml:space="preserve">, </w:t>
      </w:r>
      <w:r w:rsidR="0069578C">
        <w:rPr>
          <w:rFonts w:asciiTheme="majorHAnsi" w:hAnsiTheme="majorHAnsi" w:cstheme="majorHAnsi"/>
          <w:color w:val="000000"/>
          <w:lang w:val="ru-RU"/>
        </w:rPr>
        <w:t xml:space="preserve">и </w:t>
      </w:r>
      <w:r w:rsidR="0069578C" w:rsidRPr="0069578C">
        <w:rPr>
          <w:rFonts w:asciiTheme="majorHAnsi" w:hAnsiTheme="majorHAnsi" w:cstheme="majorHAnsi"/>
          <w:color w:val="000000"/>
          <w:lang w:val="ru-RU"/>
        </w:rPr>
        <w:t>1162 заключения по транспортным средствам декларированным действием, для которых истек 180-дневный срок временного ввоза на территорию Республики Молдова</w:t>
      </w:r>
      <w:r w:rsidR="0069578C">
        <w:rPr>
          <w:rFonts w:asciiTheme="majorHAnsi" w:hAnsiTheme="majorHAnsi" w:cstheme="majorHAnsi"/>
          <w:color w:val="000000"/>
          <w:lang w:val="ru-RU"/>
        </w:rPr>
        <w:t xml:space="preserve">, </w:t>
      </w:r>
      <w:r w:rsidR="0069578C" w:rsidRPr="0069578C">
        <w:rPr>
          <w:rFonts w:asciiTheme="majorHAnsi" w:hAnsiTheme="majorHAnsi" w:cstheme="majorHAnsi"/>
          <w:color w:val="000000"/>
          <w:lang w:val="ro-MD"/>
        </w:rPr>
        <w:t>на</w:t>
      </w:r>
      <w:r w:rsidR="0069578C" w:rsidRPr="00C2406B">
        <w:rPr>
          <w:rFonts w:asciiTheme="majorHAnsi" w:hAnsiTheme="majorHAnsi" w:cstheme="majorHAnsi"/>
          <w:color w:val="000000"/>
          <w:lang w:val="ro-MD"/>
        </w:rPr>
        <w:t xml:space="preserve"> сумм</w:t>
      </w:r>
      <w:r w:rsidR="0069578C" w:rsidRPr="0069578C">
        <w:rPr>
          <w:rFonts w:asciiTheme="majorHAnsi" w:hAnsiTheme="majorHAnsi" w:cstheme="majorHAnsi"/>
          <w:color w:val="000000"/>
          <w:lang w:val="ro-MD"/>
        </w:rPr>
        <w:t>у</w:t>
      </w:r>
      <w:r w:rsidR="0069578C" w:rsidRPr="00C2406B">
        <w:rPr>
          <w:rFonts w:asciiTheme="majorHAnsi" w:hAnsiTheme="majorHAnsi" w:cstheme="majorHAnsi"/>
          <w:color w:val="000000"/>
          <w:lang w:val="ro-MD"/>
        </w:rPr>
        <w:t xml:space="preserve"> 19,9 млн. леев</w:t>
      </w:r>
      <w:r w:rsidR="0069578C" w:rsidRPr="0069578C">
        <w:rPr>
          <w:rFonts w:asciiTheme="majorHAnsi" w:hAnsiTheme="majorHAnsi" w:cstheme="majorHAnsi"/>
          <w:color w:val="000000"/>
          <w:lang w:val="ru-RU"/>
        </w:rPr>
        <w:t>, при этом стоимость товаров и транспортных средств оценивалась на основе свободных цен</w:t>
      </w:r>
      <w:r w:rsidR="00177A6F" w:rsidRPr="00177A6F">
        <w:rPr>
          <w:rFonts w:asciiTheme="majorHAnsi" w:hAnsiTheme="majorHAnsi" w:cstheme="majorHAnsi"/>
          <w:color w:val="000000"/>
          <w:lang w:val="ro-MD"/>
        </w:rPr>
        <w:t>.</w:t>
      </w:r>
      <w:r w:rsidR="00015898" w:rsidRPr="00177A6F">
        <w:rPr>
          <w:rFonts w:asciiTheme="majorHAnsi" w:hAnsiTheme="majorHAnsi" w:cstheme="majorHAnsi"/>
          <w:color w:val="000000"/>
          <w:lang w:val="ro-MD"/>
        </w:rPr>
        <w:t xml:space="preserve"> </w:t>
      </w:r>
    </w:p>
    <w:p w:rsidR="00A75BD2" w:rsidRPr="00872F4C" w:rsidRDefault="00A75BD2"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Pr="00872F4C" w:rsidRDefault="00C2406B" w:rsidP="00015898">
      <w:pPr>
        <w:pStyle w:val="a7"/>
        <w:spacing w:line="276" w:lineRule="auto"/>
        <w:ind w:firstLine="0"/>
        <w:textAlignment w:val="baseline"/>
        <w:rPr>
          <w:rFonts w:asciiTheme="majorHAnsi" w:hAnsiTheme="majorHAnsi" w:cstheme="majorHAnsi"/>
          <w:color w:val="000000"/>
          <w:lang w:val="ro-MD"/>
        </w:rPr>
      </w:pPr>
      <w:r w:rsidRPr="00C2406B">
        <w:rPr>
          <w:rFonts w:asciiTheme="majorHAnsi" w:hAnsiTheme="majorHAnsi" w:cstheme="majorHAnsi"/>
          <w:color w:val="000000"/>
          <w:lang w:val="ro-MD"/>
        </w:rPr>
        <w:t xml:space="preserve">По </w:t>
      </w:r>
      <w:r w:rsidR="009D26DC" w:rsidRPr="009D26DC">
        <w:rPr>
          <w:rFonts w:asciiTheme="majorHAnsi" w:hAnsiTheme="majorHAnsi" w:cstheme="majorHAnsi"/>
          <w:color w:val="000000"/>
          <w:lang w:val="ro-MD"/>
        </w:rPr>
        <w:t>запросу</w:t>
      </w:r>
      <w:r w:rsidRPr="00C2406B">
        <w:rPr>
          <w:rFonts w:asciiTheme="majorHAnsi" w:hAnsiTheme="majorHAnsi" w:cstheme="majorHAnsi"/>
          <w:color w:val="000000"/>
          <w:lang w:val="ro-MD"/>
        </w:rPr>
        <w:t xml:space="preserve"> аудиторской </w:t>
      </w:r>
      <w:r w:rsidR="009D26DC" w:rsidRPr="009D26DC">
        <w:rPr>
          <w:rFonts w:asciiTheme="majorHAnsi" w:hAnsiTheme="majorHAnsi" w:cstheme="majorHAnsi"/>
          <w:color w:val="000000"/>
          <w:lang w:val="ro-MD"/>
        </w:rPr>
        <w:t>групп</w:t>
      </w:r>
      <w:r w:rsidRPr="00C2406B">
        <w:rPr>
          <w:rFonts w:asciiTheme="majorHAnsi" w:hAnsiTheme="majorHAnsi" w:cstheme="majorHAnsi"/>
          <w:color w:val="000000"/>
          <w:lang w:val="ro-MD"/>
        </w:rPr>
        <w:t>ы, для проверки фактических сумм, по</w:t>
      </w:r>
      <w:r w:rsidR="009D26DC" w:rsidRPr="009D26DC">
        <w:rPr>
          <w:rFonts w:asciiTheme="majorHAnsi" w:hAnsiTheme="majorHAnsi" w:cstheme="majorHAnsi"/>
          <w:color w:val="000000"/>
          <w:lang w:val="ro-MD"/>
        </w:rPr>
        <w:t>поступивши</w:t>
      </w:r>
      <w:r w:rsidRPr="00C2406B">
        <w:rPr>
          <w:rFonts w:asciiTheme="majorHAnsi" w:hAnsiTheme="majorHAnsi" w:cstheme="majorHAnsi"/>
          <w:color w:val="000000"/>
          <w:lang w:val="ro-MD"/>
        </w:rPr>
        <w:t xml:space="preserve">х в бюджет, </w:t>
      </w:r>
      <w:r w:rsidR="00E932AB">
        <w:rPr>
          <w:rFonts w:asciiTheme="majorHAnsi" w:hAnsiTheme="majorHAnsi" w:cstheme="majorHAnsi"/>
          <w:color w:val="000000"/>
          <w:lang w:val="ro-MD"/>
        </w:rPr>
        <w:t>ТС</w:t>
      </w:r>
      <w:r w:rsidRPr="00C2406B">
        <w:rPr>
          <w:rFonts w:asciiTheme="majorHAnsi" w:hAnsiTheme="majorHAnsi" w:cstheme="majorHAnsi"/>
          <w:color w:val="000000"/>
          <w:lang w:val="ro-MD"/>
        </w:rPr>
        <w:t xml:space="preserve"> представил</w:t>
      </w:r>
      <w:r w:rsidR="009D26DC" w:rsidRPr="009D26DC">
        <w:rPr>
          <w:rFonts w:asciiTheme="majorHAnsi" w:hAnsiTheme="majorHAnsi" w:cstheme="majorHAnsi"/>
          <w:color w:val="000000"/>
          <w:lang w:val="ro-MD"/>
        </w:rPr>
        <w:t>а</w:t>
      </w:r>
      <w:r w:rsidRPr="00C2406B">
        <w:rPr>
          <w:rFonts w:asciiTheme="majorHAnsi" w:hAnsiTheme="majorHAnsi" w:cstheme="majorHAnsi"/>
          <w:color w:val="000000"/>
          <w:lang w:val="ro-MD"/>
        </w:rPr>
        <w:t xml:space="preserve"> информацию о составлении 1143 решений о конфискации </w:t>
      </w:r>
      <w:r w:rsidR="009D26DC" w:rsidRPr="009D26DC">
        <w:rPr>
          <w:rFonts w:asciiTheme="majorHAnsi" w:hAnsiTheme="majorHAnsi" w:cstheme="majorHAnsi"/>
          <w:color w:val="000000"/>
          <w:lang w:val="ro-MD"/>
        </w:rPr>
        <w:t>вещественных доказательств</w:t>
      </w:r>
      <w:r w:rsidRPr="00C2406B">
        <w:rPr>
          <w:rFonts w:asciiTheme="majorHAnsi" w:hAnsiTheme="majorHAnsi" w:cstheme="majorHAnsi"/>
          <w:color w:val="000000"/>
          <w:lang w:val="ro-MD"/>
        </w:rPr>
        <w:t xml:space="preserve"> и/или их стоимост</w:t>
      </w:r>
      <w:r w:rsidR="009D26DC" w:rsidRPr="009D26DC">
        <w:rPr>
          <w:rFonts w:asciiTheme="majorHAnsi" w:hAnsiTheme="majorHAnsi" w:cstheme="majorHAnsi"/>
          <w:color w:val="000000"/>
          <w:lang w:val="ro-MD"/>
        </w:rPr>
        <w:t>и, которая для</w:t>
      </w:r>
      <w:r w:rsidRPr="00C2406B">
        <w:rPr>
          <w:rFonts w:asciiTheme="majorHAnsi" w:hAnsiTheme="majorHAnsi" w:cstheme="majorHAnsi"/>
          <w:color w:val="000000"/>
          <w:lang w:val="ro-MD"/>
        </w:rPr>
        <w:t xml:space="preserve"> конфискованных товаров составила 25,4 млн.</w:t>
      </w:r>
      <w:r w:rsidR="009D26DC">
        <w:rPr>
          <w:rFonts w:asciiTheme="majorHAnsi" w:hAnsiTheme="majorHAnsi" w:cstheme="majorHAnsi"/>
          <w:color w:val="000000"/>
          <w:lang w:val="ru-RU"/>
        </w:rPr>
        <w:t xml:space="preserve"> леев</w:t>
      </w:r>
      <w:r w:rsidRPr="00C2406B">
        <w:rPr>
          <w:rFonts w:asciiTheme="majorHAnsi" w:hAnsiTheme="majorHAnsi" w:cstheme="majorHAnsi"/>
          <w:color w:val="000000"/>
          <w:lang w:val="ro-MD"/>
        </w:rPr>
        <w:t xml:space="preserve">. Впоследствии были переданы </w:t>
      </w:r>
      <w:r w:rsidR="009D26DC" w:rsidRPr="00C2406B">
        <w:rPr>
          <w:rFonts w:asciiTheme="majorHAnsi" w:hAnsiTheme="majorHAnsi" w:cstheme="majorHAnsi"/>
          <w:color w:val="000000"/>
          <w:lang w:val="ro-MD"/>
        </w:rPr>
        <w:t xml:space="preserve">ГНС </w:t>
      </w:r>
      <w:r w:rsidRPr="00C2406B">
        <w:rPr>
          <w:rFonts w:asciiTheme="majorHAnsi" w:hAnsiTheme="majorHAnsi" w:cstheme="majorHAnsi"/>
          <w:color w:val="000000"/>
          <w:lang w:val="ro-MD"/>
        </w:rPr>
        <w:t xml:space="preserve">для </w:t>
      </w:r>
      <w:r w:rsidR="009D26DC" w:rsidRPr="009D26DC">
        <w:rPr>
          <w:rFonts w:asciiTheme="majorHAnsi" w:hAnsiTheme="majorHAnsi" w:cstheme="majorHAnsi"/>
          <w:color w:val="000000"/>
          <w:lang w:val="ro-MD"/>
        </w:rPr>
        <w:t>продажи</w:t>
      </w:r>
      <w:r w:rsidRPr="00C2406B">
        <w:rPr>
          <w:rFonts w:asciiTheme="majorHAnsi" w:hAnsiTheme="majorHAnsi" w:cstheme="majorHAnsi"/>
          <w:color w:val="000000"/>
          <w:lang w:val="ro-MD"/>
        </w:rPr>
        <w:t xml:space="preserve"> товар</w:t>
      </w:r>
      <w:r w:rsidR="009D26DC" w:rsidRPr="009D26DC">
        <w:rPr>
          <w:rFonts w:asciiTheme="majorHAnsi" w:hAnsiTheme="majorHAnsi" w:cstheme="majorHAnsi"/>
          <w:color w:val="000000"/>
          <w:lang w:val="ro-MD"/>
        </w:rPr>
        <w:t>ы</w:t>
      </w:r>
      <w:r w:rsidRPr="00C2406B">
        <w:rPr>
          <w:rFonts w:asciiTheme="majorHAnsi" w:hAnsiTheme="majorHAnsi" w:cstheme="majorHAnsi"/>
          <w:color w:val="000000"/>
          <w:lang w:val="ro-MD"/>
        </w:rPr>
        <w:t xml:space="preserve"> на сумму 7,9 млн.</w:t>
      </w:r>
      <w:r w:rsidR="009D26DC">
        <w:rPr>
          <w:rFonts w:asciiTheme="majorHAnsi" w:hAnsiTheme="majorHAnsi" w:cstheme="majorHAnsi"/>
          <w:color w:val="000000"/>
          <w:lang w:val="ru-RU"/>
        </w:rPr>
        <w:t xml:space="preserve"> леев</w:t>
      </w:r>
      <w:r w:rsidRPr="00C2406B">
        <w:rPr>
          <w:rFonts w:asciiTheme="majorHAnsi" w:hAnsiTheme="majorHAnsi" w:cstheme="majorHAnsi"/>
          <w:color w:val="000000"/>
          <w:lang w:val="ro-MD"/>
        </w:rPr>
        <w:t>. Так</w:t>
      </w:r>
      <w:r w:rsidR="009D26DC" w:rsidRPr="009D26DC">
        <w:rPr>
          <w:rFonts w:asciiTheme="majorHAnsi" w:hAnsiTheme="majorHAnsi" w:cstheme="majorHAnsi"/>
          <w:color w:val="000000"/>
          <w:lang w:val="ro-MD"/>
        </w:rPr>
        <w:t>им образом</w:t>
      </w:r>
      <w:r w:rsidRPr="00C2406B">
        <w:rPr>
          <w:rFonts w:asciiTheme="majorHAnsi" w:hAnsiTheme="majorHAnsi" w:cstheme="majorHAnsi"/>
          <w:color w:val="000000"/>
          <w:lang w:val="ro-MD"/>
        </w:rPr>
        <w:t xml:space="preserve">, </w:t>
      </w:r>
      <w:r w:rsidR="00E932AB">
        <w:rPr>
          <w:rFonts w:asciiTheme="majorHAnsi" w:hAnsiTheme="majorHAnsi" w:cstheme="majorHAnsi"/>
          <w:color w:val="000000"/>
          <w:lang w:val="ro-MD"/>
        </w:rPr>
        <w:t>ТС</w:t>
      </w:r>
      <w:r w:rsidRPr="00C2406B">
        <w:rPr>
          <w:rFonts w:asciiTheme="majorHAnsi" w:hAnsiTheme="majorHAnsi" w:cstheme="majorHAnsi"/>
          <w:color w:val="000000"/>
          <w:lang w:val="ro-MD"/>
        </w:rPr>
        <w:t xml:space="preserve"> </w:t>
      </w:r>
      <w:r w:rsidR="009D26DC" w:rsidRPr="009D26DC">
        <w:rPr>
          <w:rFonts w:asciiTheme="majorHAnsi" w:hAnsiTheme="majorHAnsi" w:cstheme="majorHAnsi"/>
          <w:color w:val="000000"/>
          <w:lang w:val="ro-MD"/>
        </w:rPr>
        <w:t>отчиталась перед</w:t>
      </w:r>
      <w:r w:rsidRPr="00C2406B">
        <w:rPr>
          <w:rFonts w:asciiTheme="majorHAnsi" w:hAnsiTheme="majorHAnsi" w:cstheme="majorHAnsi"/>
          <w:color w:val="000000"/>
          <w:lang w:val="ro-MD"/>
        </w:rPr>
        <w:t xml:space="preserve"> Министерств</w:t>
      </w:r>
      <w:r w:rsidR="009D26DC" w:rsidRPr="009D26DC">
        <w:rPr>
          <w:rFonts w:asciiTheme="majorHAnsi" w:hAnsiTheme="majorHAnsi" w:cstheme="majorHAnsi"/>
          <w:color w:val="000000"/>
          <w:lang w:val="ro-MD"/>
        </w:rPr>
        <w:t>ом</w:t>
      </w:r>
      <w:r w:rsidRPr="00C2406B">
        <w:rPr>
          <w:rFonts w:asciiTheme="majorHAnsi" w:hAnsiTheme="majorHAnsi" w:cstheme="majorHAnsi"/>
          <w:color w:val="000000"/>
          <w:lang w:val="ro-MD"/>
        </w:rPr>
        <w:t xml:space="preserve"> финансов </w:t>
      </w:r>
      <w:r w:rsidR="009D26DC" w:rsidRPr="009D26DC">
        <w:rPr>
          <w:rFonts w:asciiTheme="majorHAnsi" w:hAnsiTheme="majorHAnsi" w:cstheme="majorHAnsi"/>
          <w:color w:val="000000"/>
          <w:lang w:val="ro-MD"/>
        </w:rPr>
        <w:t>з</w:t>
      </w:r>
      <w:r w:rsidRPr="00C2406B">
        <w:rPr>
          <w:rFonts w:asciiTheme="majorHAnsi" w:hAnsiTheme="majorHAnsi" w:cstheme="majorHAnsi"/>
          <w:color w:val="000000"/>
          <w:lang w:val="ro-MD"/>
        </w:rPr>
        <w:t xml:space="preserve">а 2019 год </w:t>
      </w:r>
      <w:r w:rsidR="009D26DC" w:rsidRPr="009D26DC">
        <w:rPr>
          <w:rFonts w:asciiTheme="majorHAnsi" w:hAnsiTheme="majorHAnsi" w:cstheme="majorHAnsi"/>
          <w:color w:val="000000"/>
          <w:lang w:val="ro-MD"/>
        </w:rPr>
        <w:t>о взимании</w:t>
      </w:r>
      <w:r w:rsidRPr="00C2406B">
        <w:rPr>
          <w:rFonts w:asciiTheme="majorHAnsi" w:hAnsiTheme="majorHAnsi" w:cstheme="majorHAnsi"/>
          <w:color w:val="000000"/>
          <w:lang w:val="ro-MD"/>
        </w:rPr>
        <w:t xml:space="preserve"> в государственный бюджет средств, полученных от окончательной конфискации товаров</w:t>
      </w:r>
      <w:r w:rsidR="009D26DC" w:rsidRPr="009D26DC">
        <w:rPr>
          <w:rFonts w:asciiTheme="majorHAnsi" w:hAnsiTheme="majorHAnsi" w:cstheme="majorHAnsi"/>
          <w:color w:val="000000"/>
          <w:lang w:val="ro-MD"/>
        </w:rPr>
        <w:t>,</w:t>
      </w:r>
      <w:r w:rsidRPr="00C2406B">
        <w:rPr>
          <w:rFonts w:asciiTheme="majorHAnsi" w:hAnsiTheme="majorHAnsi" w:cstheme="majorHAnsi"/>
          <w:color w:val="000000"/>
          <w:lang w:val="ro-MD"/>
        </w:rPr>
        <w:t xml:space="preserve"> на сумму 2,0 млн.</w:t>
      </w:r>
      <w:r w:rsidR="009D26DC" w:rsidRPr="009D26DC">
        <w:rPr>
          <w:rFonts w:asciiTheme="majorHAnsi" w:hAnsiTheme="majorHAnsi" w:cstheme="majorHAnsi"/>
          <w:color w:val="000000"/>
          <w:lang w:val="ro-MD"/>
        </w:rPr>
        <w:t xml:space="preserve"> </w:t>
      </w:r>
      <w:r w:rsidRPr="00C2406B">
        <w:rPr>
          <w:rFonts w:asciiTheme="majorHAnsi" w:hAnsiTheme="majorHAnsi" w:cstheme="majorHAnsi"/>
          <w:color w:val="000000"/>
          <w:lang w:val="ro-MD"/>
        </w:rPr>
        <w:t>леев</w:t>
      </w:r>
      <w:r w:rsidR="009D26DC" w:rsidRPr="009D26DC">
        <w:rPr>
          <w:rFonts w:asciiTheme="majorHAnsi" w:hAnsiTheme="majorHAnsi" w:cstheme="majorHAnsi"/>
          <w:color w:val="000000"/>
          <w:lang w:val="ro-MD"/>
        </w:rPr>
        <w:t>,</w:t>
      </w:r>
      <w:r w:rsidRPr="00C2406B">
        <w:rPr>
          <w:rFonts w:asciiTheme="majorHAnsi" w:hAnsiTheme="majorHAnsi" w:cstheme="majorHAnsi"/>
          <w:color w:val="000000"/>
          <w:lang w:val="ro-MD"/>
        </w:rPr>
        <w:t xml:space="preserve"> из расч</w:t>
      </w:r>
      <w:r w:rsidR="009D26DC" w:rsidRPr="009D26DC">
        <w:rPr>
          <w:rFonts w:asciiTheme="majorHAnsi" w:hAnsiTheme="majorHAnsi" w:cstheme="majorHAnsi"/>
          <w:color w:val="000000"/>
          <w:lang w:val="ro-MD"/>
        </w:rPr>
        <w:t xml:space="preserve">итанной </w:t>
      </w:r>
      <w:r w:rsidRPr="00C2406B">
        <w:rPr>
          <w:rFonts w:asciiTheme="majorHAnsi" w:hAnsiTheme="majorHAnsi" w:cstheme="majorHAnsi"/>
          <w:color w:val="000000"/>
          <w:lang w:val="ro-MD"/>
        </w:rPr>
        <w:t xml:space="preserve">их </w:t>
      </w:r>
      <w:r w:rsidR="009D26DC" w:rsidRPr="009D26DC">
        <w:rPr>
          <w:rFonts w:asciiTheme="majorHAnsi" w:hAnsiTheme="majorHAnsi" w:cstheme="majorHAnsi"/>
          <w:color w:val="000000"/>
          <w:lang w:val="ro-MD"/>
        </w:rPr>
        <w:t>общей стоимости</w:t>
      </w:r>
      <w:r w:rsidRPr="00C2406B">
        <w:rPr>
          <w:rFonts w:asciiTheme="majorHAnsi" w:hAnsiTheme="majorHAnsi" w:cstheme="majorHAnsi"/>
          <w:color w:val="000000"/>
          <w:lang w:val="ro-MD"/>
        </w:rPr>
        <w:t xml:space="preserve"> в </w:t>
      </w:r>
      <w:r w:rsidR="009D26DC" w:rsidRPr="009D26DC">
        <w:rPr>
          <w:rFonts w:asciiTheme="majorHAnsi" w:hAnsiTheme="majorHAnsi" w:cstheme="majorHAnsi"/>
          <w:color w:val="000000"/>
          <w:lang w:val="ro-MD"/>
        </w:rPr>
        <w:t>размере</w:t>
      </w:r>
      <w:r w:rsidRPr="00C2406B">
        <w:rPr>
          <w:rFonts w:asciiTheme="majorHAnsi" w:hAnsiTheme="majorHAnsi" w:cstheme="majorHAnsi"/>
          <w:color w:val="000000"/>
          <w:lang w:val="ro-MD"/>
        </w:rPr>
        <w:t xml:space="preserve"> 9,0 млн. леев, </w:t>
      </w:r>
      <w:r w:rsidR="009D26DC" w:rsidRPr="009D26DC">
        <w:rPr>
          <w:rFonts w:asciiTheme="majorHAnsi" w:hAnsiTheme="majorHAnsi" w:cstheme="majorHAnsi"/>
          <w:color w:val="000000"/>
          <w:lang w:val="ro-MD"/>
        </w:rPr>
        <w:t xml:space="preserve">с образованием </w:t>
      </w:r>
      <w:r w:rsidR="009D26DC">
        <w:rPr>
          <w:rFonts w:asciiTheme="majorHAnsi" w:hAnsiTheme="majorHAnsi" w:cstheme="majorHAnsi"/>
          <w:color w:val="000000"/>
          <w:lang w:val="ru-RU"/>
        </w:rPr>
        <w:t>долгов</w:t>
      </w:r>
      <w:r w:rsidR="009D26DC">
        <w:rPr>
          <w:rFonts w:asciiTheme="majorHAnsi" w:hAnsiTheme="majorHAnsi" w:cstheme="majorHAnsi"/>
          <w:color w:val="000000"/>
          <w:lang w:val="ro-MD"/>
        </w:rPr>
        <w:t xml:space="preserve"> в размере 7,0 млн. леев</w:t>
      </w:r>
      <w:r w:rsidR="00015898" w:rsidRPr="00872F4C">
        <w:rPr>
          <w:rFonts w:asciiTheme="majorHAnsi" w:hAnsiTheme="majorHAnsi" w:cstheme="majorHAnsi"/>
          <w:color w:val="000000"/>
          <w:lang w:val="ro-MD"/>
        </w:rPr>
        <w:t>.</w:t>
      </w:r>
    </w:p>
    <w:p w:rsidR="00015898" w:rsidRPr="00765167" w:rsidRDefault="00015898" w:rsidP="00953C7C">
      <w:pPr>
        <w:pStyle w:val="a7"/>
        <w:spacing w:line="276" w:lineRule="auto"/>
        <w:ind w:firstLine="0"/>
        <w:textAlignment w:val="baseline"/>
        <w:outlineLvl w:val="2"/>
        <w:rPr>
          <w:rFonts w:asciiTheme="majorHAnsi" w:hAnsiTheme="majorHAnsi" w:cstheme="majorHAnsi"/>
          <w:color w:val="000000"/>
          <w:sz w:val="12"/>
          <w:szCs w:val="12"/>
          <w:lang w:val="ro-MD"/>
        </w:rPr>
      </w:pPr>
    </w:p>
    <w:p w:rsidR="00015898" w:rsidRPr="008C4281" w:rsidRDefault="00015898" w:rsidP="00C2406B">
      <w:pPr>
        <w:pStyle w:val="3"/>
        <w:numPr>
          <w:ilvl w:val="1"/>
          <w:numId w:val="23"/>
        </w:numPr>
        <w:tabs>
          <w:tab w:val="left" w:pos="720"/>
          <w:tab w:val="left" w:pos="900"/>
        </w:tabs>
        <w:ind w:left="0" w:firstLine="360"/>
        <w:jc w:val="both"/>
        <w:rPr>
          <w:b/>
          <w:color w:val="auto"/>
          <w:lang w:val="ro-MD"/>
        </w:rPr>
      </w:pPr>
      <w:r w:rsidRPr="008C4281">
        <w:rPr>
          <w:b/>
          <w:color w:val="auto"/>
          <w:lang w:val="ro-MD"/>
        </w:rPr>
        <w:t xml:space="preserve"> </w:t>
      </w:r>
      <w:bookmarkStart w:id="49" w:name="_Toc57308266"/>
      <w:r w:rsidR="00C2406B" w:rsidRPr="00C2406B">
        <w:rPr>
          <w:b/>
          <w:color w:val="auto"/>
          <w:lang w:val="ro-MD"/>
        </w:rPr>
        <w:t xml:space="preserve">Не все </w:t>
      </w:r>
      <w:r w:rsidR="009D26DC" w:rsidRPr="00C2406B">
        <w:rPr>
          <w:b/>
          <w:color w:val="auto"/>
          <w:lang w:val="ro-MD"/>
        </w:rPr>
        <w:t>администрируемы</w:t>
      </w:r>
      <w:r w:rsidR="009D26DC" w:rsidRPr="009D26DC">
        <w:rPr>
          <w:b/>
          <w:color w:val="auto"/>
          <w:lang w:val="ro-MD"/>
        </w:rPr>
        <w:t>е</w:t>
      </w:r>
      <w:r w:rsidR="009D26DC" w:rsidRPr="00C2406B">
        <w:rPr>
          <w:b/>
          <w:color w:val="auto"/>
          <w:lang w:val="ro-MD"/>
        </w:rPr>
        <w:t xml:space="preserve"> </w:t>
      </w:r>
      <w:r w:rsidR="00C2406B" w:rsidRPr="00C2406B">
        <w:rPr>
          <w:b/>
          <w:color w:val="auto"/>
          <w:lang w:val="ro-MD"/>
        </w:rPr>
        <w:t>доход</w:t>
      </w:r>
      <w:r w:rsidR="009D26DC" w:rsidRPr="009D26DC">
        <w:rPr>
          <w:b/>
          <w:color w:val="auto"/>
          <w:lang w:val="ro-MD"/>
        </w:rPr>
        <w:t>ы</w:t>
      </w:r>
      <w:r w:rsidR="00C2406B" w:rsidRPr="00C2406B">
        <w:rPr>
          <w:b/>
          <w:color w:val="auto"/>
          <w:lang w:val="ro-MD"/>
        </w:rPr>
        <w:t xml:space="preserve">, </w:t>
      </w:r>
      <w:r w:rsidR="009D26DC" w:rsidRPr="009D26DC">
        <w:rPr>
          <w:b/>
          <w:color w:val="auto"/>
          <w:lang w:val="ro-MD"/>
        </w:rPr>
        <w:t>начисленные по</w:t>
      </w:r>
      <w:r w:rsidR="00C2406B" w:rsidRPr="00C2406B">
        <w:rPr>
          <w:b/>
          <w:color w:val="auto"/>
          <w:lang w:val="ro-MD"/>
        </w:rPr>
        <w:t xml:space="preserve"> по</w:t>
      </w:r>
      <w:r w:rsidR="009D26DC" w:rsidRPr="009D26DC">
        <w:rPr>
          <w:b/>
          <w:color w:val="auto"/>
          <w:lang w:val="ro-MD"/>
        </w:rPr>
        <w:t>зиции</w:t>
      </w:r>
      <w:r w:rsidR="00C2406B" w:rsidRPr="00C2406B">
        <w:rPr>
          <w:b/>
          <w:color w:val="auto"/>
          <w:lang w:val="ro-MD"/>
        </w:rPr>
        <w:t xml:space="preserve"> штрафы</w:t>
      </w:r>
      <w:r w:rsidR="009D26DC" w:rsidRPr="009D26DC">
        <w:rPr>
          <w:b/>
          <w:color w:val="auto"/>
          <w:lang w:val="ro-MD"/>
        </w:rPr>
        <w:t>,</w:t>
      </w:r>
      <w:r w:rsidR="00C2406B" w:rsidRPr="00C2406B">
        <w:rPr>
          <w:b/>
          <w:color w:val="auto"/>
          <w:lang w:val="ro-MD"/>
        </w:rPr>
        <w:t xml:space="preserve"> регистрируются</w:t>
      </w:r>
      <w:bookmarkEnd w:id="49"/>
      <w:r w:rsidR="00C2406B" w:rsidRPr="00C2406B">
        <w:rPr>
          <w:b/>
          <w:color w:val="auto"/>
          <w:lang w:val="ro-MD"/>
        </w:rPr>
        <w:t xml:space="preserve"> </w:t>
      </w:r>
    </w:p>
    <w:p w:rsidR="00015898" w:rsidRPr="00872F4C" w:rsidRDefault="00C2406B" w:rsidP="0019307F">
      <w:pPr>
        <w:pStyle w:val="a5"/>
        <w:spacing w:line="276" w:lineRule="auto"/>
        <w:ind w:left="0"/>
        <w:jc w:val="both"/>
        <w:rPr>
          <w:rFonts w:asciiTheme="majorHAnsi" w:eastAsia="Times New Roman" w:hAnsiTheme="majorHAnsi" w:cstheme="majorHAnsi"/>
          <w:sz w:val="24"/>
          <w:szCs w:val="24"/>
          <w:lang w:val="ro-MD" w:eastAsia="ru-RU"/>
        </w:rPr>
      </w:pPr>
      <w:r w:rsidRPr="00C2406B">
        <w:rPr>
          <w:rFonts w:asciiTheme="majorHAnsi" w:eastAsia="Times New Roman" w:hAnsiTheme="majorHAnsi" w:cstheme="majorHAnsi"/>
          <w:sz w:val="24"/>
          <w:szCs w:val="24"/>
          <w:lang w:val="ro-MD" w:eastAsia="ru-RU"/>
        </w:rPr>
        <w:t xml:space="preserve">В соответствии с положениями ст. </w:t>
      </w:r>
      <w:r w:rsidR="009D26DC" w:rsidRPr="00872F4C">
        <w:rPr>
          <w:rFonts w:asciiTheme="majorHAnsi" w:eastAsia="Times New Roman" w:hAnsiTheme="majorHAnsi" w:cstheme="majorHAnsi"/>
          <w:sz w:val="24"/>
          <w:szCs w:val="24"/>
          <w:lang w:val="ro-MD" w:eastAsia="ru-RU"/>
        </w:rPr>
        <w:t>125</w:t>
      </w:r>
      <w:r w:rsidR="009D26DC" w:rsidRPr="00872F4C">
        <w:rPr>
          <w:rFonts w:asciiTheme="majorHAnsi" w:eastAsia="Times New Roman" w:hAnsiTheme="majorHAnsi" w:cstheme="majorHAnsi"/>
          <w:sz w:val="24"/>
          <w:szCs w:val="24"/>
          <w:vertAlign w:val="superscript"/>
          <w:lang w:val="ro-MD" w:eastAsia="ru-RU"/>
        </w:rPr>
        <w:t>1</w:t>
      </w:r>
      <w:r w:rsidR="009D26DC">
        <w:rPr>
          <w:rFonts w:asciiTheme="majorHAnsi" w:eastAsia="Times New Roman" w:hAnsiTheme="majorHAnsi" w:cstheme="majorHAnsi"/>
          <w:sz w:val="24"/>
          <w:szCs w:val="24"/>
          <w:lang w:val="ro-MD" w:eastAsia="ru-RU"/>
        </w:rPr>
        <w:t xml:space="preserve"> </w:t>
      </w:r>
      <w:r w:rsidRPr="00C2406B">
        <w:rPr>
          <w:rFonts w:asciiTheme="majorHAnsi" w:eastAsia="Times New Roman" w:hAnsiTheme="majorHAnsi" w:cstheme="majorHAnsi"/>
          <w:sz w:val="24"/>
          <w:szCs w:val="24"/>
          <w:lang w:val="ro-MD" w:eastAsia="ru-RU"/>
        </w:rPr>
        <w:t xml:space="preserve">Таможенного кодекса, </w:t>
      </w:r>
      <w:r w:rsidR="009D26DC" w:rsidRPr="009D26DC">
        <w:rPr>
          <w:rFonts w:asciiTheme="majorHAnsi" w:eastAsia="Times New Roman" w:hAnsiTheme="majorHAnsi" w:cstheme="majorHAnsi"/>
          <w:sz w:val="24"/>
          <w:szCs w:val="24"/>
          <w:lang w:val="ro-MD" w:eastAsia="ru-RU"/>
        </w:rPr>
        <w:t>учет таможенных платежей, пеней и штрафов за таможенные правонарушения</w:t>
      </w:r>
      <w:r w:rsidRPr="00C2406B">
        <w:rPr>
          <w:rFonts w:asciiTheme="majorHAnsi" w:eastAsia="Times New Roman" w:hAnsiTheme="majorHAnsi" w:cstheme="majorHAnsi"/>
          <w:sz w:val="24"/>
          <w:szCs w:val="24"/>
          <w:lang w:val="ro-MD" w:eastAsia="ru-RU"/>
        </w:rPr>
        <w:t xml:space="preserve"> </w:t>
      </w:r>
      <w:r w:rsidR="00240D4C" w:rsidRPr="00240D4C">
        <w:rPr>
          <w:rFonts w:asciiTheme="majorHAnsi" w:eastAsia="Times New Roman" w:hAnsiTheme="majorHAnsi" w:cstheme="majorHAnsi"/>
          <w:sz w:val="24"/>
          <w:szCs w:val="24"/>
          <w:lang w:val="ro-MD" w:eastAsia="ru-RU"/>
        </w:rPr>
        <w:t>обеспечивается путем внесения в лицевую карточку таможенного плательщика данных о их возникновении, изменении и погашении,</w:t>
      </w:r>
      <w:r w:rsidRPr="00C2406B">
        <w:rPr>
          <w:rFonts w:asciiTheme="majorHAnsi" w:eastAsia="Times New Roman" w:hAnsiTheme="majorHAnsi" w:cstheme="majorHAnsi"/>
          <w:sz w:val="24"/>
          <w:szCs w:val="24"/>
          <w:lang w:val="ro-MD" w:eastAsia="ru-RU"/>
        </w:rPr>
        <w:t xml:space="preserve"> на основании исполнительных документов: решение о регулировании и решение таможенного органа о наложении штрафа </w:t>
      </w:r>
      <w:r w:rsidR="00240D4C" w:rsidRPr="00240D4C">
        <w:rPr>
          <w:rFonts w:asciiTheme="majorHAnsi" w:eastAsia="Times New Roman" w:hAnsiTheme="majorHAnsi" w:cstheme="majorHAnsi"/>
          <w:sz w:val="24"/>
          <w:szCs w:val="24"/>
          <w:lang w:val="ro-MD" w:eastAsia="ru-RU"/>
        </w:rPr>
        <w:t xml:space="preserve">в связи с выявленным </w:t>
      </w:r>
      <w:r w:rsidRPr="00C2406B">
        <w:rPr>
          <w:rFonts w:asciiTheme="majorHAnsi" w:eastAsia="Times New Roman" w:hAnsiTheme="majorHAnsi" w:cstheme="majorHAnsi"/>
          <w:sz w:val="24"/>
          <w:szCs w:val="24"/>
          <w:lang w:val="ro-MD" w:eastAsia="ru-RU"/>
        </w:rPr>
        <w:t>таможенн</w:t>
      </w:r>
      <w:r w:rsidR="00240D4C" w:rsidRPr="00240D4C">
        <w:rPr>
          <w:rFonts w:asciiTheme="majorHAnsi" w:eastAsia="Times New Roman" w:hAnsiTheme="majorHAnsi" w:cstheme="majorHAnsi"/>
          <w:sz w:val="24"/>
          <w:szCs w:val="24"/>
          <w:lang w:val="ro-MD" w:eastAsia="ru-RU"/>
        </w:rPr>
        <w:t>ым</w:t>
      </w:r>
      <w:r w:rsidRPr="00C2406B">
        <w:rPr>
          <w:rFonts w:asciiTheme="majorHAnsi" w:eastAsia="Times New Roman" w:hAnsiTheme="majorHAnsi" w:cstheme="majorHAnsi"/>
          <w:sz w:val="24"/>
          <w:szCs w:val="24"/>
          <w:lang w:val="ro-MD" w:eastAsia="ru-RU"/>
        </w:rPr>
        <w:t xml:space="preserve"> правонарушени</w:t>
      </w:r>
      <w:r w:rsidR="00240D4C" w:rsidRPr="00240D4C">
        <w:rPr>
          <w:rFonts w:asciiTheme="majorHAnsi" w:eastAsia="Times New Roman" w:hAnsiTheme="majorHAnsi" w:cstheme="majorHAnsi"/>
          <w:sz w:val="24"/>
          <w:szCs w:val="24"/>
          <w:lang w:val="ro-MD" w:eastAsia="ru-RU"/>
        </w:rPr>
        <w:t>ем</w:t>
      </w:r>
      <w:r w:rsidR="00015898" w:rsidRPr="00872F4C">
        <w:rPr>
          <w:rFonts w:asciiTheme="majorHAnsi" w:eastAsia="Times New Roman" w:hAnsiTheme="majorHAnsi" w:cstheme="majorHAnsi"/>
          <w:sz w:val="24"/>
          <w:szCs w:val="24"/>
          <w:lang w:val="ro-MD" w:eastAsia="ru-RU"/>
        </w:rPr>
        <w:t xml:space="preserve">. </w:t>
      </w:r>
    </w:p>
    <w:p w:rsidR="00A75BD2" w:rsidRPr="00872F4C" w:rsidRDefault="00A75BD2" w:rsidP="0019307F">
      <w:pPr>
        <w:pStyle w:val="a5"/>
        <w:spacing w:line="276" w:lineRule="auto"/>
        <w:ind w:left="0"/>
        <w:jc w:val="both"/>
        <w:rPr>
          <w:rFonts w:asciiTheme="majorHAnsi" w:eastAsia="Times New Roman" w:hAnsiTheme="majorHAnsi" w:cstheme="majorHAnsi"/>
          <w:sz w:val="12"/>
          <w:szCs w:val="12"/>
          <w:lang w:val="ro-MD" w:eastAsia="ru-RU"/>
        </w:rPr>
      </w:pPr>
    </w:p>
    <w:p w:rsidR="00A75BD2" w:rsidRDefault="00C2406B" w:rsidP="0019307F">
      <w:pPr>
        <w:pStyle w:val="a5"/>
        <w:spacing w:line="276" w:lineRule="auto"/>
        <w:ind w:left="0"/>
        <w:jc w:val="both"/>
        <w:rPr>
          <w:rFonts w:asciiTheme="majorHAnsi" w:eastAsia="Times New Roman" w:hAnsiTheme="majorHAnsi" w:cstheme="majorHAnsi"/>
          <w:color w:val="000000"/>
          <w:sz w:val="24"/>
          <w:szCs w:val="24"/>
          <w:lang w:val="ro-MD"/>
        </w:rPr>
      </w:pPr>
      <w:r w:rsidRPr="00C2406B">
        <w:rPr>
          <w:rFonts w:asciiTheme="majorHAnsi" w:eastAsia="Times New Roman" w:hAnsiTheme="majorHAnsi" w:cstheme="majorHAnsi"/>
          <w:sz w:val="24"/>
          <w:szCs w:val="24"/>
          <w:lang w:val="ro-MD" w:eastAsia="ru-RU"/>
        </w:rPr>
        <w:t xml:space="preserve">Согласно </w:t>
      </w:r>
      <w:r w:rsidR="00240D4C">
        <w:rPr>
          <w:rFonts w:asciiTheme="majorHAnsi" w:eastAsia="Times New Roman" w:hAnsiTheme="majorHAnsi" w:cstheme="majorHAnsi"/>
          <w:sz w:val="24"/>
          <w:szCs w:val="24"/>
          <w:lang w:val="ru-RU" w:eastAsia="ru-RU"/>
        </w:rPr>
        <w:t>О</w:t>
      </w:r>
      <w:r w:rsidRPr="00C2406B">
        <w:rPr>
          <w:rFonts w:asciiTheme="majorHAnsi" w:eastAsia="Times New Roman" w:hAnsiTheme="majorHAnsi" w:cstheme="majorHAnsi"/>
          <w:sz w:val="24"/>
          <w:szCs w:val="24"/>
          <w:lang w:val="ro-MD" w:eastAsia="ru-RU"/>
        </w:rPr>
        <w:t xml:space="preserve">тчету о задолженностях экономических агентов перед государственным бюджетом по платежам, администрируемым </w:t>
      </w:r>
      <w:r w:rsidR="00E932AB">
        <w:rPr>
          <w:rFonts w:asciiTheme="majorHAnsi" w:eastAsia="Times New Roman" w:hAnsiTheme="majorHAnsi" w:cstheme="majorHAnsi"/>
          <w:sz w:val="24"/>
          <w:szCs w:val="24"/>
          <w:lang w:val="ro-MD" w:eastAsia="ru-RU"/>
        </w:rPr>
        <w:t>ТС</w:t>
      </w:r>
      <w:r w:rsidRPr="00C2406B">
        <w:rPr>
          <w:rFonts w:asciiTheme="majorHAnsi" w:eastAsia="Times New Roman" w:hAnsiTheme="majorHAnsi" w:cstheme="majorHAnsi"/>
          <w:sz w:val="24"/>
          <w:szCs w:val="24"/>
          <w:lang w:val="ro-MD" w:eastAsia="ru-RU"/>
        </w:rPr>
        <w:t xml:space="preserve"> по состоянию на 31.12.2019, </w:t>
      </w:r>
      <w:r w:rsidR="00240D4C">
        <w:rPr>
          <w:rFonts w:asciiTheme="majorHAnsi" w:eastAsia="Times New Roman" w:hAnsiTheme="majorHAnsi" w:cstheme="majorHAnsi"/>
          <w:sz w:val="24"/>
          <w:szCs w:val="24"/>
          <w:lang w:val="ru-RU" w:eastAsia="ru-RU"/>
        </w:rPr>
        <w:t xml:space="preserve">который </w:t>
      </w:r>
      <w:r w:rsidRPr="00C2406B">
        <w:rPr>
          <w:rFonts w:asciiTheme="majorHAnsi" w:eastAsia="Times New Roman" w:hAnsiTheme="majorHAnsi" w:cstheme="majorHAnsi"/>
          <w:sz w:val="24"/>
          <w:szCs w:val="24"/>
          <w:lang w:val="ro-MD" w:eastAsia="ru-RU"/>
        </w:rPr>
        <w:t>составл</w:t>
      </w:r>
      <w:r w:rsidR="00240D4C">
        <w:rPr>
          <w:rFonts w:asciiTheme="majorHAnsi" w:eastAsia="Times New Roman" w:hAnsiTheme="majorHAnsi" w:cstheme="majorHAnsi"/>
          <w:sz w:val="24"/>
          <w:szCs w:val="24"/>
          <w:lang w:val="ru-RU" w:eastAsia="ru-RU"/>
        </w:rPr>
        <w:t>яется</w:t>
      </w:r>
      <w:r w:rsidRPr="00C2406B">
        <w:rPr>
          <w:rFonts w:asciiTheme="majorHAnsi" w:eastAsia="Times New Roman" w:hAnsiTheme="majorHAnsi" w:cstheme="majorHAnsi"/>
          <w:sz w:val="24"/>
          <w:szCs w:val="24"/>
          <w:lang w:val="ro-MD" w:eastAsia="ru-RU"/>
        </w:rPr>
        <w:t xml:space="preserve"> и представл</w:t>
      </w:r>
      <w:r w:rsidR="00240D4C">
        <w:rPr>
          <w:rFonts w:asciiTheme="majorHAnsi" w:eastAsia="Times New Roman" w:hAnsiTheme="majorHAnsi" w:cstheme="majorHAnsi"/>
          <w:sz w:val="24"/>
          <w:szCs w:val="24"/>
          <w:lang w:val="ru-RU" w:eastAsia="ru-RU"/>
        </w:rPr>
        <w:t>яется</w:t>
      </w:r>
      <w:r w:rsidRPr="00C2406B">
        <w:rPr>
          <w:rFonts w:asciiTheme="majorHAnsi" w:eastAsia="Times New Roman" w:hAnsiTheme="majorHAnsi" w:cstheme="majorHAnsi"/>
          <w:sz w:val="24"/>
          <w:szCs w:val="24"/>
          <w:lang w:val="ro-MD" w:eastAsia="ru-RU"/>
        </w:rPr>
        <w:t xml:space="preserve"> МФ, были </w:t>
      </w:r>
      <w:r w:rsidR="00240D4C">
        <w:rPr>
          <w:rFonts w:asciiTheme="majorHAnsi" w:eastAsia="Times New Roman" w:hAnsiTheme="majorHAnsi" w:cstheme="majorHAnsi"/>
          <w:sz w:val="24"/>
          <w:szCs w:val="24"/>
          <w:lang w:val="ru-RU" w:eastAsia="ru-RU"/>
        </w:rPr>
        <w:t>отраже</w:t>
      </w:r>
      <w:r w:rsidRPr="00C2406B">
        <w:rPr>
          <w:rFonts w:asciiTheme="majorHAnsi" w:eastAsia="Times New Roman" w:hAnsiTheme="majorHAnsi" w:cstheme="majorHAnsi"/>
          <w:sz w:val="24"/>
          <w:szCs w:val="24"/>
          <w:lang w:val="ro-MD" w:eastAsia="ru-RU"/>
        </w:rPr>
        <w:t xml:space="preserve">ны </w:t>
      </w:r>
      <w:r w:rsidR="00240D4C">
        <w:rPr>
          <w:rFonts w:asciiTheme="majorHAnsi" w:eastAsia="Times New Roman" w:hAnsiTheme="majorHAnsi" w:cstheme="majorHAnsi"/>
          <w:sz w:val="24"/>
          <w:szCs w:val="24"/>
          <w:lang w:val="ru-RU" w:eastAsia="ru-RU"/>
        </w:rPr>
        <w:t xml:space="preserve">начисленные </w:t>
      </w:r>
      <w:r w:rsidRPr="00C2406B">
        <w:rPr>
          <w:rFonts w:asciiTheme="majorHAnsi" w:eastAsia="Times New Roman" w:hAnsiTheme="majorHAnsi" w:cstheme="majorHAnsi"/>
          <w:sz w:val="24"/>
          <w:szCs w:val="24"/>
          <w:lang w:val="ro-MD" w:eastAsia="ru-RU"/>
        </w:rPr>
        <w:t>штрафы на сумму 40,7 млн.</w:t>
      </w:r>
      <w:r w:rsidR="00240D4C">
        <w:rPr>
          <w:rFonts w:asciiTheme="majorHAnsi" w:eastAsia="Times New Roman" w:hAnsiTheme="majorHAnsi" w:cstheme="majorHAnsi"/>
          <w:sz w:val="24"/>
          <w:szCs w:val="24"/>
          <w:lang w:val="ru-RU" w:eastAsia="ru-RU"/>
        </w:rPr>
        <w:t xml:space="preserve"> </w:t>
      </w:r>
      <w:r w:rsidRPr="00C2406B">
        <w:rPr>
          <w:rFonts w:asciiTheme="majorHAnsi" w:eastAsia="Times New Roman" w:hAnsiTheme="majorHAnsi" w:cstheme="majorHAnsi"/>
          <w:sz w:val="24"/>
          <w:szCs w:val="24"/>
          <w:lang w:val="ro-MD" w:eastAsia="ru-RU"/>
        </w:rPr>
        <w:t>ле</w:t>
      </w:r>
      <w:r w:rsidR="00240D4C">
        <w:rPr>
          <w:rFonts w:asciiTheme="majorHAnsi" w:eastAsia="Times New Roman" w:hAnsiTheme="majorHAnsi" w:cstheme="majorHAnsi"/>
          <w:sz w:val="24"/>
          <w:szCs w:val="24"/>
          <w:lang w:val="ru-RU" w:eastAsia="ru-RU"/>
        </w:rPr>
        <w:t>ев</w:t>
      </w:r>
      <w:r w:rsidRPr="00C2406B">
        <w:rPr>
          <w:rFonts w:asciiTheme="majorHAnsi" w:eastAsia="Times New Roman" w:hAnsiTheme="majorHAnsi" w:cstheme="majorHAnsi"/>
          <w:sz w:val="24"/>
          <w:szCs w:val="24"/>
          <w:lang w:val="ro-MD" w:eastAsia="ru-RU"/>
        </w:rPr>
        <w:t xml:space="preserve"> в результате регистрации в </w:t>
      </w:r>
      <w:r w:rsidR="00240D4C">
        <w:rPr>
          <w:rFonts w:asciiTheme="majorHAnsi" w:eastAsia="Times New Roman" w:hAnsiTheme="majorHAnsi" w:cstheme="majorHAnsi"/>
          <w:sz w:val="24"/>
          <w:szCs w:val="24"/>
          <w:lang w:val="ru-RU" w:eastAsia="ru-RU"/>
        </w:rPr>
        <w:t xml:space="preserve">ИС </w:t>
      </w:r>
      <w:r w:rsidR="00240D4C" w:rsidRPr="00872F4C">
        <w:rPr>
          <w:rFonts w:asciiTheme="majorHAnsi" w:eastAsia="Times New Roman" w:hAnsiTheme="majorHAnsi" w:cstheme="majorHAnsi"/>
          <w:sz w:val="24"/>
          <w:szCs w:val="24"/>
          <w:lang w:val="ro-MD" w:eastAsia="ru-RU"/>
        </w:rPr>
        <w:t>„Economist”</w:t>
      </w:r>
      <w:r w:rsidRPr="00C2406B">
        <w:rPr>
          <w:rFonts w:asciiTheme="majorHAnsi" w:eastAsia="Times New Roman" w:hAnsiTheme="majorHAnsi" w:cstheme="majorHAnsi"/>
          <w:sz w:val="24"/>
          <w:szCs w:val="24"/>
          <w:lang w:val="ro-MD" w:eastAsia="ru-RU"/>
        </w:rPr>
        <w:t xml:space="preserve"> 8 060 протоколов о правонарушениях. </w:t>
      </w:r>
      <w:r w:rsidR="004B7E6E">
        <w:rPr>
          <w:rFonts w:asciiTheme="majorHAnsi" w:eastAsia="Times New Roman" w:hAnsiTheme="majorHAnsi" w:cstheme="majorHAnsi"/>
          <w:sz w:val="24"/>
          <w:szCs w:val="24"/>
          <w:lang w:val="ru-RU" w:eastAsia="ru-RU"/>
        </w:rPr>
        <w:t>При этом</w:t>
      </w:r>
      <w:r w:rsidRPr="00C2406B">
        <w:rPr>
          <w:rFonts w:asciiTheme="majorHAnsi" w:eastAsia="Times New Roman" w:hAnsiTheme="majorHAnsi" w:cstheme="majorHAnsi"/>
          <w:sz w:val="24"/>
          <w:szCs w:val="24"/>
          <w:lang w:val="ro-MD" w:eastAsia="ru-RU"/>
        </w:rPr>
        <w:t xml:space="preserve">, их </w:t>
      </w:r>
      <w:r w:rsidR="00240D4C">
        <w:rPr>
          <w:rFonts w:asciiTheme="majorHAnsi" w:eastAsia="Times New Roman" w:hAnsiTheme="majorHAnsi" w:cstheme="majorHAnsi"/>
          <w:sz w:val="24"/>
          <w:szCs w:val="24"/>
          <w:lang w:val="ru-RU" w:eastAsia="ru-RU"/>
        </w:rPr>
        <w:t>у</w:t>
      </w:r>
      <w:r w:rsidRPr="00C2406B">
        <w:rPr>
          <w:rFonts w:asciiTheme="majorHAnsi" w:eastAsia="Times New Roman" w:hAnsiTheme="majorHAnsi" w:cstheme="majorHAnsi"/>
          <w:sz w:val="24"/>
          <w:szCs w:val="24"/>
          <w:lang w:val="ro-MD" w:eastAsia="ru-RU"/>
        </w:rPr>
        <w:t>плата была от</w:t>
      </w:r>
      <w:r w:rsidR="00240D4C">
        <w:rPr>
          <w:rFonts w:asciiTheme="majorHAnsi" w:eastAsia="Times New Roman" w:hAnsiTheme="majorHAnsi" w:cstheme="majorHAnsi"/>
          <w:sz w:val="24"/>
          <w:szCs w:val="24"/>
          <w:lang w:val="ru-RU" w:eastAsia="ru-RU"/>
        </w:rPr>
        <w:t>раже</w:t>
      </w:r>
      <w:r w:rsidRPr="00C2406B">
        <w:rPr>
          <w:rFonts w:asciiTheme="majorHAnsi" w:eastAsia="Times New Roman" w:hAnsiTheme="majorHAnsi" w:cstheme="majorHAnsi"/>
          <w:sz w:val="24"/>
          <w:szCs w:val="24"/>
          <w:lang w:val="ro-MD" w:eastAsia="ru-RU"/>
        </w:rPr>
        <w:t>на в размере 17,7 млн.</w:t>
      </w:r>
      <w:r w:rsidR="00240D4C">
        <w:rPr>
          <w:rFonts w:asciiTheme="majorHAnsi" w:eastAsia="Times New Roman" w:hAnsiTheme="majorHAnsi" w:cstheme="majorHAnsi"/>
          <w:sz w:val="24"/>
          <w:szCs w:val="24"/>
          <w:lang w:val="ru-RU" w:eastAsia="ru-RU"/>
        </w:rPr>
        <w:t xml:space="preserve"> </w:t>
      </w:r>
      <w:r w:rsidRPr="00C2406B">
        <w:rPr>
          <w:rFonts w:asciiTheme="majorHAnsi" w:eastAsia="Times New Roman" w:hAnsiTheme="majorHAnsi" w:cstheme="majorHAnsi"/>
          <w:sz w:val="24"/>
          <w:szCs w:val="24"/>
          <w:lang w:val="ro-MD" w:eastAsia="ru-RU"/>
        </w:rPr>
        <w:t xml:space="preserve">леев, что составляет 43,5% от </w:t>
      </w:r>
      <w:r w:rsidR="004B7E6E">
        <w:rPr>
          <w:rFonts w:asciiTheme="majorHAnsi" w:eastAsia="Times New Roman" w:hAnsiTheme="majorHAnsi" w:cstheme="majorHAnsi"/>
          <w:sz w:val="24"/>
          <w:szCs w:val="24"/>
          <w:lang w:val="ru-RU" w:eastAsia="ru-RU"/>
        </w:rPr>
        <w:t xml:space="preserve">рассчитанной </w:t>
      </w:r>
      <w:r w:rsidRPr="00C2406B">
        <w:rPr>
          <w:rFonts w:asciiTheme="majorHAnsi" w:eastAsia="Times New Roman" w:hAnsiTheme="majorHAnsi" w:cstheme="majorHAnsi"/>
          <w:sz w:val="24"/>
          <w:szCs w:val="24"/>
          <w:lang w:val="ro-MD" w:eastAsia="ru-RU"/>
        </w:rPr>
        <w:t>общей суммы. В</w:t>
      </w:r>
      <w:r w:rsidR="004B7E6E">
        <w:rPr>
          <w:rFonts w:asciiTheme="majorHAnsi" w:eastAsia="Times New Roman" w:hAnsiTheme="majorHAnsi" w:cstheme="majorHAnsi"/>
          <w:sz w:val="24"/>
          <w:szCs w:val="24"/>
          <w:lang w:val="ru-RU" w:eastAsia="ru-RU"/>
        </w:rPr>
        <w:t>месте с тем</w:t>
      </w:r>
      <w:r w:rsidRPr="00C2406B">
        <w:rPr>
          <w:rFonts w:asciiTheme="majorHAnsi" w:eastAsia="Times New Roman" w:hAnsiTheme="majorHAnsi" w:cstheme="majorHAnsi"/>
          <w:sz w:val="24"/>
          <w:szCs w:val="24"/>
          <w:lang w:val="ro-MD" w:eastAsia="ru-RU"/>
        </w:rPr>
        <w:t xml:space="preserve">, согласно </w:t>
      </w:r>
      <w:r w:rsidR="004B7E6E" w:rsidRPr="00C2406B">
        <w:rPr>
          <w:rFonts w:asciiTheme="majorHAnsi" w:eastAsia="Times New Roman" w:hAnsiTheme="majorHAnsi" w:cstheme="majorHAnsi"/>
          <w:sz w:val="24"/>
          <w:szCs w:val="24"/>
          <w:lang w:val="ro-MD" w:eastAsia="ru-RU"/>
        </w:rPr>
        <w:t xml:space="preserve">представленной </w:t>
      </w:r>
      <w:r w:rsidRPr="00C2406B">
        <w:rPr>
          <w:rFonts w:asciiTheme="majorHAnsi" w:eastAsia="Times New Roman" w:hAnsiTheme="majorHAnsi" w:cstheme="majorHAnsi"/>
          <w:sz w:val="24"/>
          <w:szCs w:val="24"/>
          <w:lang w:val="ro-MD" w:eastAsia="ru-RU"/>
        </w:rPr>
        <w:t xml:space="preserve">информации по </w:t>
      </w:r>
      <w:r w:rsidR="004B7E6E">
        <w:rPr>
          <w:rFonts w:asciiTheme="majorHAnsi" w:eastAsia="Times New Roman" w:hAnsiTheme="majorHAnsi" w:cstheme="majorHAnsi"/>
          <w:sz w:val="24"/>
          <w:szCs w:val="24"/>
          <w:lang w:val="ru-RU" w:eastAsia="ru-RU"/>
        </w:rPr>
        <w:t>запросу</w:t>
      </w:r>
      <w:r w:rsidRPr="00C2406B">
        <w:rPr>
          <w:rFonts w:asciiTheme="majorHAnsi" w:eastAsia="Times New Roman" w:hAnsiTheme="majorHAnsi" w:cstheme="majorHAnsi"/>
          <w:sz w:val="24"/>
          <w:szCs w:val="24"/>
          <w:lang w:val="ro-MD" w:eastAsia="ru-RU"/>
        </w:rPr>
        <w:t xml:space="preserve"> аудиторской </w:t>
      </w:r>
      <w:r w:rsidR="004B7E6E">
        <w:rPr>
          <w:rFonts w:asciiTheme="majorHAnsi" w:eastAsia="Times New Roman" w:hAnsiTheme="majorHAnsi" w:cstheme="majorHAnsi"/>
          <w:sz w:val="24"/>
          <w:szCs w:val="24"/>
          <w:lang w:val="ru-RU" w:eastAsia="ru-RU"/>
        </w:rPr>
        <w:t>группы</w:t>
      </w:r>
      <w:r w:rsidRPr="00C2406B">
        <w:rPr>
          <w:rFonts w:asciiTheme="majorHAnsi" w:eastAsia="Times New Roman" w:hAnsiTheme="majorHAnsi" w:cstheme="majorHAnsi"/>
          <w:sz w:val="24"/>
          <w:szCs w:val="24"/>
          <w:lang w:val="ro-MD" w:eastAsia="ru-RU"/>
        </w:rPr>
        <w:t xml:space="preserve">, было установлено, что в 2019 году таможенные органы составили 8 549 протоколов о правонарушениях, стоимость которых составляет </w:t>
      </w:r>
      <w:r w:rsidR="004B7E6E">
        <w:rPr>
          <w:rFonts w:asciiTheme="majorHAnsi" w:eastAsia="Times New Roman" w:hAnsiTheme="majorHAnsi" w:cstheme="majorHAnsi"/>
          <w:sz w:val="24"/>
          <w:szCs w:val="24"/>
          <w:lang w:val="ru-RU" w:eastAsia="ru-RU"/>
        </w:rPr>
        <w:t xml:space="preserve">в целом </w:t>
      </w:r>
      <w:r w:rsidRPr="00C2406B">
        <w:rPr>
          <w:rFonts w:asciiTheme="majorHAnsi" w:eastAsia="Times New Roman" w:hAnsiTheme="majorHAnsi" w:cstheme="majorHAnsi"/>
          <w:sz w:val="24"/>
          <w:szCs w:val="24"/>
          <w:lang w:val="ro-MD" w:eastAsia="ru-RU"/>
        </w:rPr>
        <w:t>39,4 млн.</w:t>
      </w:r>
      <w:r w:rsidR="004B7E6E">
        <w:rPr>
          <w:rFonts w:asciiTheme="majorHAnsi" w:eastAsia="Times New Roman" w:hAnsiTheme="majorHAnsi" w:cstheme="majorHAnsi"/>
          <w:sz w:val="24"/>
          <w:szCs w:val="24"/>
          <w:lang w:val="ru-RU" w:eastAsia="ru-RU"/>
        </w:rPr>
        <w:t xml:space="preserve"> </w:t>
      </w:r>
      <w:r w:rsidRPr="00C2406B">
        <w:rPr>
          <w:rFonts w:asciiTheme="majorHAnsi" w:eastAsia="Times New Roman" w:hAnsiTheme="majorHAnsi" w:cstheme="majorHAnsi"/>
          <w:sz w:val="24"/>
          <w:szCs w:val="24"/>
          <w:lang w:val="ro-MD" w:eastAsia="ru-RU"/>
        </w:rPr>
        <w:t>леев, из которых уплачено – 10,7 млн. леев, или что составляет 27,2%. Таким образом, аудит</w:t>
      </w:r>
      <w:r w:rsidR="004B7E6E">
        <w:rPr>
          <w:rFonts w:asciiTheme="majorHAnsi" w:eastAsia="Times New Roman" w:hAnsiTheme="majorHAnsi" w:cstheme="majorHAnsi"/>
          <w:sz w:val="24"/>
          <w:szCs w:val="24"/>
          <w:lang w:val="ru-RU" w:eastAsia="ru-RU"/>
        </w:rPr>
        <w:t>ом установлена</w:t>
      </w:r>
      <w:r w:rsidRPr="00C2406B">
        <w:rPr>
          <w:rFonts w:asciiTheme="majorHAnsi" w:eastAsia="Times New Roman" w:hAnsiTheme="majorHAnsi" w:cstheme="majorHAnsi"/>
          <w:sz w:val="24"/>
          <w:szCs w:val="24"/>
          <w:lang w:val="ro-MD" w:eastAsia="ru-RU"/>
        </w:rPr>
        <w:t xml:space="preserve"> нерегистр</w:t>
      </w:r>
      <w:r w:rsidR="004B7E6E">
        <w:rPr>
          <w:rFonts w:asciiTheme="majorHAnsi" w:eastAsia="Times New Roman" w:hAnsiTheme="majorHAnsi" w:cstheme="majorHAnsi"/>
          <w:sz w:val="24"/>
          <w:szCs w:val="24"/>
          <w:lang w:val="ru-RU" w:eastAsia="ru-RU"/>
        </w:rPr>
        <w:t>ация</w:t>
      </w:r>
      <w:r w:rsidRPr="00C2406B">
        <w:rPr>
          <w:rFonts w:asciiTheme="majorHAnsi" w:eastAsia="Times New Roman" w:hAnsiTheme="majorHAnsi" w:cstheme="majorHAnsi"/>
          <w:sz w:val="24"/>
          <w:szCs w:val="24"/>
          <w:lang w:val="ro-MD" w:eastAsia="ru-RU"/>
        </w:rPr>
        <w:t xml:space="preserve"> в </w:t>
      </w:r>
      <w:r w:rsidR="004B7E6E">
        <w:rPr>
          <w:rFonts w:asciiTheme="majorHAnsi" w:eastAsia="Times New Roman" w:hAnsiTheme="majorHAnsi" w:cstheme="majorHAnsi"/>
          <w:sz w:val="24"/>
          <w:szCs w:val="24"/>
          <w:lang w:val="ru-RU" w:eastAsia="ru-RU"/>
        </w:rPr>
        <w:t xml:space="preserve">ИС </w:t>
      </w:r>
      <w:r w:rsidR="004B7E6E" w:rsidRPr="00872F4C">
        <w:rPr>
          <w:rFonts w:asciiTheme="majorHAnsi" w:eastAsia="Times New Roman" w:hAnsiTheme="majorHAnsi" w:cstheme="majorHAnsi"/>
          <w:sz w:val="24"/>
          <w:szCs w:val="24"/>
          <w:lang w:val="ro-MD" w:eastAsia="ru-RU"/>
        </w:rPr>
        <w:t>„Economist”</w:t>
      </w:r>
      <w:r w:rsidR="004B7E6E" w:rsidRPr="00C2406B">
        <w:rPr>
          <w:rFonts w:asciiTheme="majorHAnsi" w:eastAsia="Times New Roman" w:hAnsiTheme="majorHAnsi" w:cstheme="majorHAnsi"/>
          <w:sz w:val="24"/>
          <w:szCs w:val="24"/>
          <w:lang w:val="ro-MD" w:eastAsia="ru-RU"/>
        </w:rPr>
        <w:t xml:space="preserve"> </w:t>
      </w:r>
      <w:r w:rsidRPr="00C2406B">
        <w:rPr>
          <w:rFonts w:asciiTheme="majorHAnsi" w:eastAsia="Times New Roman" w:hAnsiTheme="majorHAnsi" w:cstheme="majorHAnsi"/>
          <w:sz w:val="24"/>
          <w:szCs w:val="24"/>
          <w:lang w:val="ro-MD" w:eastAsia="ru-RU"/>
        </w:rPr>
        <w:t xml:space="preserve">489 </w:t>
      </w:r>
      <w:r w:rsidR="004B7E6E" w:rsidRPr="004B7E6E">
        <w:rPr>
          <w:rFonts w:asciiTheme="majorHAnsi" w:eastAsia="Times New Roman" w:hAnsiTheme="majorHAnsi" w:cstheme="majorHAnsi"/>
          <w:sz w:val="24"/>
          <w:szCs w:val="24"/>
          <w:lang w:val="ru-RU" w:eastAsia="ru-RU"/>
        </w:rPr>
        <w:t>актов таможенных правонарушений</w:t>
      </w:r>
      <w:r w:rsidRPr="00C2406B">
        <w:rPr>
          <w:rFonts w:asciiTheme="majorHAnsi" w:eastAsia="Times New Roman" w:hAnsiTheme="majorHAnsi" w:cstheme="majorHAnsi"/>
          <w:sz w:val="24"/>
          <w:szCs w:val="24"/>
          <w:lang w:val="ro-MD" w:eastAsia="ru-RU"/>
        </w:rPr>
        <w:t xml:space="preserve"> на сумму около 1,3 млн. ле</w:t>
      </w:r>
      <w:r w:rsidR="004B7E6E">
        <w:rPr>
          <w:rFonts w:asciiTheme="majorHAnsi" w:eastAsia="Times New Roman" w:hAnsiTheme="majorHAnsi" w:cstheme="majorHAnsi"/>
          <w:sz w:val="24"/>
          <w:szCs w:val="24"/>
          <w:lang w:val="ru-RU" w:eastAsia="ru-RU"/>
        </w:rPr>
        <w:t>ев</w:t>
      </w:r>
      <w:r w:rsidR="005A18C7" w:rsidRPr="00872F4C">
        <w:rPr>
          <w:rFonts w:asciiTheme="majorHAnsi" w:eastAsia="Times New Roman" w:hAnsiTheme="majorHAnsi" w:cstheme="majorHAnsi"/>
          <w:sz w:val="24"/>
          <w:szCs w:val="24"/>
          <w:lang w:val="ro-MD" w:eastAsia="ru-RU"/>
        </w:rPr>
        <w:t>.</w:t>
      </w:r>
      <w:r w:rsidR="0008394D">
        <w:rPr>
          <w:rFonts w:asciiTheme="majorHAnsi" w:eastAsia="Times New Roman" w:hAnsiTheme="majorHAnsi" w:cstheme="majorHAnsi"/>
          <w:color w:val="000000"/>
          <w:sz w:val="24"/>
          <w:szCs w:val="24"/>
          <w:lang w:val="ro-MD"/>
        </w:rPr>
        <w:t xml:space="preserve"> </w:t>
      </w:r>
    </w:p>
    <w:p w:rsidR="0008394D" w:rsidRPr="00872F4C" w:rsidRDefault="0008394D" w:rsidP="0019307F">
      <w:pPr>
        <w:pStyle w:val="a5"/>
        <w:spacing w:line="276" w:lineRule="auto"/>
        <w:ind w:left="0"/>
        <w:jc w:val="both"/>
        <w:rPr>
          <w:rFonts w:asciiTheme="majorHAnsi" w:eastAsia="Times New Roman" w:hAnsiTheme="majorHAnsi" w:cstheme="majorHAnsi"/>
          <w:sz w:val="12"/>
          <w:szCs w:val="12"/>
          <w:lang w:val="ro-MD" w:eastAsia="ru-RU"/>
        </w:rPr>
      </w:pPr>
    </w:p>
    <w:p w:rsidR="00015898" w:rsidRPr="00872F4C" w:rsidRDefault="00C2406B" w:rsidP="0019307F">
      <w:pPr>
        <w:spacing w:after="0"/>
        <w:jc w:val="both"/>
        <w:rPr>
          <w:rFonts w:asciiTheme="majorHAnsi" w:eastAsia="Times New Roman" w:hAnsiTheme="majorHAnsi" w:cstheme="majorHAnsi"/>
          <w:color w:val="000000"/>
          <w:sz w:val="24"/>
          <w:szCs w:val="24"/>
          <w:lang w:val="ro-MD"/>
        </w:rPr>
      </w:pPr>
      <w:r w:rsidRPr="00C2406B">
        <w:rPr>
          <w:rFonts w:asciiTheme="majorHAnsi" w:eastAsia="Times New Roman" w:hAnsiTheme="majorHAnsi" w:cstheme="majorHAnsi"/>
          <w:color w:val="000000"/>
          <w:sz w:val="24"/>
          <w:szCs w:val="24"/>
          <w:lang w:val="ro-MD"/>
        </w:rPr>
        <w:t>В результате проведенн</w:t>
      </w:r>
      <w:r w:rsidR="004B7E6E">
        <w:rPr>
          <w:rFonts w:asciiTheme="majorHAnsi" w:eastAsia="Times New Roman" w:hAnsiTheme="majorHAnsi" w:cstheme="majorHAnsi"/>
          <w:color w:val="000000"/>
          <w:sz w:val="24"/>
          <w:szCs w:val="24"/>
        </w:rPr>
        <w:t>ого тестирования случано ото</w:t>
      </w:r>
      <w:r w:rsidRPr="00C2406B">
        <w:rPr>
          <w:rFonts w:asciiTheme="majorHAnsi" w:eastAsia="Times New Roman" w:hAnsiTheme="majorHAnsi" w:cstheme="majorHAnsi"/>
          <w:color w:val="000000"/>
          <w:sz w:val="24"/>
          <w:szCs w:val="24"/>
          <w:lang w:val="ro-MD"/>
        </w:rPr>
        <w:t>бранной выборк</w:t>
      </w:r>
      <w:r w:rsidR="004B7E6E">
        <w:rPr>
          <w:rFonts w:asciiTheme="majorHAnsi" w:eastAsia="Times New Roman" w:hAnsiTheme="majorHAnsi" w:cstheme="majorHAnsi"/>
          <w:color w:val="000000"/>
          <w:sz w:val="24"/>
          <w:szCs w:val="24"/>
        </w:rPr>
        <w:t>и</w:t>
      </w:r>
      <w:r w:rsidRPr="00C2406B">
        <w:rPr>
          <w:rFonts w:asciiTheme="majorHAnsi" w:eastAsia="Times New Roman" w:hAnsiTheme="majorHAnsi" w:cstheme="majorHAnsi"/>
          <w:color w:val="000000"/>
          <w:sz w:val="24"/>
          <w:szCs w:val="24"/>
          <w:lang w:val="ro-MD"/>
        </w:rPr>
        <w:t xml:space="preserve"> записей </w:t>
      </w:r>
      <w:r w:rsidR="004B7E6E">
        <w:rPr>
          <w:rFonts w:asciiTheme="majorHAnsi" w:eastAsia="Times New Roman" w:hAnsiTheme="majorHAnsi" w:cstheme="majorHAnsi"/>
          <w:color w:val="000000"/>
          <w:sz w:val="24"/>
          <w:szCs w:val="24"/>
        </w:rPr>
        <w:t>из</w:t>
      </w:r>
      <w:r w:rsidRPr="00C2406B">
        <w:rPr>
          <w:rFonts w:asciiTheme="majorHAnsi" w:eastAsia="Times New Roman" w:hAnsiTheme="majorHAnsi" w:cstheme="majorHAnsi"/>
          <w:color w:val="000000"/>
          <w:sz w:val="24"/>
          <w:szCs w:val="24"/>
          <w:lang w:val="ro-MD"/>
        </w:rPr>
        <w:t xml:space="preserve"> </w:t>
      </w:r>
      <w:r w:rsidR="004B7E6E">
        <w:rPr>
          <w:rFonts w:asciiTheme="majorHAnsi" w:eastAsia="Times New Roman" w:hAnsiTheme="majorHAnsi" w:cstheme="majorHAnsi"/>
          <w:color w:val="000000"/>
          <w:sz w:val="24"/>
          <w:szCs w:val="24"/>
        </w:rPr>
        <w:t>ИС</w:t>
      </w:r>
      <w:r w:rsidRPr="00C2406B">
        <w:rPr>
          <w:rFonts w:asciiTheme="majorHAnsi" w:eastAsia="Times New Roman" w:hAnsiTheme="majorHAnsi" w:cstheme="majorHAnsi"/>
          <w:color w:val="000000"/>
          <w:sz w:val="24"/>
          <w:szCs w:val="24"/>
          <w:lang w:val="ro-MD"/>
        </w:rPr>
        <w:t xml:space="preserve"> </w:t>
      </w:r>
      <w:r w:rsidR="004B7E6E" w:rsidRPr="00872F4C">
        <w:rPr>
          <w:rFonts w:asciiTheme="majorHAnsi" w:eastAsia="Times New Roman" w:hAnsiTheme="majorHAnsi" w:cstheme="majorHAnsi"/>
          <w:color w:val="000000"/>
          <w:sz w:val="24"/>
          <w:szCs w:val="24"/>
          <w:lang w:val="ro-MD"/>
        </w:rPr>
        <w:t>„ANTIFRAUDA”</w:t>
      </w:r>
      <w:r w:rsidRPr="00C2406B">
        <w:rPr>
          <w:rFonts w:asciiTheme="majorHAnsi" w:eastAsia="Times New Roman" w:hAnsiTheme="majorHAnsi" w:cstheme="majorHAnsi"/>
          <w:color w:val="000000"/>
          <w:sz w:val="24"/>
          <w:szCs w:val="24"/>
          <w:lang w:val="ro-MD"/>
        </w:rPr>
        <w:t xml:space="preserve">, аудит констатировал неудовлетворительный контроль </w:t>
      </w:r>
      <w:r w:rsidR="0026510A">
        <w:rPr>
          <w:rFonts w:asciiTheme="majorHAnsi" w:eastAsia="Times New Roman" w:hAnsiTheme="majorHAnsi" w:cstheme="majorHAnsi"/>
          <w:color w:val="000000"/>
          <w:sz w:val="24"/>
          <w:szCs w:val="24"/>
        </w:rPr>
        <w:t>в отношении</w:t>
      </w:r>
      <w:r w:rsidRPr="00C2406B">
        <w:rPr>
          <w:rFonts w:asciiTheme="majorHAnsi" w:eastAsia="Times New Roman" w:hAnsiTheme="majorHAnsi" w:cstheme="majorHAnsi"/>
          <w:color w:val="000000"/>
          <w:sz w:val="24"/>
          <w:szCs w:val="24"/>
          <w:lang w:val="ro-MD"/>
        </w:rPr>
        <w:t xml:space="preserve"> регистраци</w:t>
      </w:r>
      <w:r w:rsidR="0026510A">
        <w:rPr>
          <w:rFonts w:asciiTheme="majorHAnsi" w:eastAsia="Times New Roman" w:hAnsiTheme="majorHAnsi" w:cstheme="majorHAnsi"/>
          <w:color w:val="000000"/>
          <w:sz w:val="24"/>
          <w:szCs w:val="24"/>
        </w:rPr>
        <w:t>и</w:t>
      </w:r>
      <w:r w:rsidRPr="00C2406B">
        <w:rPr>
          <w:rFonts w:asciiTheme="majorHAnsi" w:eastAsia="Times New Roman" w:hAnsiTheme="majorHAnsi" w:cstheme="majorHAnsi"/>
          <w:color w:val="000000"/>
          <w:sz w:val="24"/>
          <w:szCs w:val="24"/>
          <w:lang w:val="ro-MD"/>
        </w:rPr>
        <w:t xml:space="preserve"> санкционных решений путем </w:t>
      </w:r>
      <w:r w:rsidR="0026510A">
        <w:rPr>
          <w:rFonts w:asciiTheme="majorHAnsi" w:eastAsia="Times New Roman" w:hAnsiTheme="majorHAnsi" w:cstheme="majorHAnsi"/>
          <w:color w:val="000000"/>
          <w:sz w:val="24"/>
          <w:szCs w:val="24"/>
        </w:rPr>
        <w:t>дублирован</w:t>
      </w:r>
      <w:r w:rsidRPr="00C2406B">
        <w:rPr>
          <w:rFonts w:asciiTheme="majorHAnsi" w:eastAsia="Times New Roman" w:hAnsiTheme="majorHAnsi" w:cstheme="majorHAnsi"/>
          <w:color w:val="000000"/>
          <w:sz w:val="24"/>
          <w:szCs w:val="24"/>
          <w:lang w:val="ro-MD"/>
        </w:rPr>
        <w:t xml:space="preserve">ия наложенных и взимаемых </w:t>
      </w:r>
      <w:r w:rsidR="0026510A" w:rsidRPr="00C2406B">
        <w:rPr>
          <w:rFonts w:asciiTheme="majorHAnsi" w:eastAsia="Times New Roman" w:hAnsiTheme="majorHAnsi" w:cstheme="majorHAnsi"/>
          <w:color w:val="000000"/>
          <w:sz w:val="24"/>
          <w:szCs w:val="24"/>
          <w:lang w:val="ro-MD"/>
        </w:rPr>
        <w:t xml:space="preserve">сумм </w:t>
      </w:r>
      <w:r w:rsidRPr="00C2406B">
        <w:rPr>
          <w:rFonts w:asciiTheme="majorHAnsi" w:eastAsia="Times New Roman" w:hAnsiTheme="majorHAnsi" w:cstheme="majorHAnsi"/>
          <w:color w:val="000000"/>
          <w:sz w:val="24"/>
          <w:szCs w:val="24"/>
          <w:lang w:val="ro-MD"/>
        </w:rPr>
        <w:t xml:space="preserve">штрафов, записи </w:t>
      </w:r>
      <w:r w:rsidR="004B7E6E" w:rsidRPr="00C2406B">
        <w:rPr>
          <w:rFonts w:asciiTheme="majorHAnsi" w:eastAsia="Times New Roman" w:hAnsiTheme="majorHAnsi" w:cstheme="majorHAnsi"/>
          <w:color w:val="000000"/>
          <w:sz w:val="24"/>
          <w:szCs w:val="24"/>
          <w:lang w:val="ro-MD"/>
        </w:rPr>
        <w:t xml:space="preserve">ведутся </w:t>
      </w:r>
      <w:r w:rsidR="00BA6D85">
        <w:rPr>
          <w:rFonts w:asciiTheme="majorHAnsi" w:eastAsia="Times New Roman" w:hAnsiTheme="majorHAnsi" w:cstheme="majorHAnsi"/>
          <w:color w:val="000000"/>
          <w:sz w:val="24"/>
          <w:szCs w:val="24"/>
        </w:rPr>
        <w:t>по</w:t>
      </w:r>
      <w:r w:rsidRPr="00C2406B">
        <w:rPr>
          <w:rFonts w:asciiTheme="majorHAnsi" w:eastAsia="Times New Roman" w:hAnsiTheme="majorHAnsi" w:cstheme="majorHAnsi"/>
          <w:color w:val="000000"/>
          <w:sz w:val="24"/>
          <w:szCs w:val="24"/>
          <w:lang w:val="ro-MD"/>
        </w:rPr>
        <w:t xml:space="preserve"> все</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 изъяты</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 товарны</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 позици</w:t>
      </w:r>
      <w:r w:rsidR="00BA6D85">
        <w:rPr>
          <w:rFonts w:asciiTheme="majorHAnsi" w:eastAsia="Times New Roman" w:hAnsiTheme="majorHAnsi" w:cstheme="majorHAnsi"/>
          <w:color w:val="000000"/>
          <w:sz w:val="24"/>
          <w:szCs w:val="24"/>
        </w:rPr>
        <w:t>ям</w:t>
      </w:r>
      <w:r w:rsidRPr="00C2406B">
        <w:rPr>
          <w:rFonts w:asciiTheme="majorHAnsi" w:eastAsia="Times New Roman" w:hAnsiTheme="majorHAnsi" w:cstheme="majorHAnsi"/>
          <w:color w:val="000000"/>
          <w:sz w:val="24"/>
          <w:szCs w:val="24"/>
          <w:lang w:val="ro-MD"/>
        </w:rPr>
        <w:t xml:space="preserve">, для которых был составлен единый </w:t>
      </w:r>
      <w:r w:rsidR="004B7E6E">
        <w:rPr>
          <w:rFonts w:asciiTheme="majorHAnsi" w:eastAsia="Times New Roman" w:hAnsiTheme="majorHAnsi" w:cstheme="majorHAnsi"/>
          <w:color w:val="000000"/>
          <w:sz w:val="24"/>
          <w:szCs w:val="24"/>
        </w:rPr>
        <w:t>акт</w:t>
      </w:r>
      <w:r w:rsidRPr="00C2406B">
        <w:rPr>
          <w:rFonts w:asciiTheme="majorHAnsi" w:eastAsia="Times New Roman" w:hAnsiTheme="majorHAnsi" w:cstheme="majorHAnsi"/>
          <w:color w:val="000000"/>
          <w:sz w:val="24"/>
          <w:szCs w:val="24"/>
          <w:lang w:val="ro-MD"/>
        </w:rPr>
        <w:t xml:space="preserve"> о правонарушениях. В 15 </w:t>
      </w:r>
      <w:r w:rsidR="00BA6D85" w:rsidRPr="00C2406B">
        <w:rPr>
          <w:rFonts w:asciiTheme="majorHAnsi" w:eastAsia="Times New Roman" w:hAnsiTheme="majorHAnsi" w:cstheme="majorHAnsi"/>
          <w:color w:val="000000"/>
          <w:sz w:val="24"/>
          <w:szCs w:val="24"/>
          <w:lang w:val="ro-MD"/>
        </w:rPr>
        <w:t>случа</w:t>
      </w:r>
      <w:r w:rsidR="00BA6D85">
        <w:rPr>
          <w:rFonts w:asciiTheme="majorHAnsi" w:eastAsia="Times New Roman" w:hAnsiTheme="majorHAnsi" w:cstheme="majorHAnsi"/>
          <w:color w:val="000000"/>
          <w:sz w:val="24"/>
          <w:szCs w:val="24"/>
        </w:rPr>
        <w:t>ях</w:t>
      </w:r>
      <w:r w:rsidR="00BA6D85" w:rsidRPr="00C2406B">
        <w:rPr>
          <w:rFonts w:asciiTheme="majorHAnsi" w:eastAsia="Times New Roman" w:hAnsiTheme="majorHAnsi" w:cstheme="majorHAnsi"/>
          <w:color w:val="000000"/>
          <w:sz w:val="24"/>
          <w:szCs w:val="24"/>
          <w:lang w:val="ro-MD"/>
        </w:rPr>
        <w:t xml:space="preserve"> </w:t>
      </w:r>
      <w:r w:rsidRPr="00C2406B">
        <w:rPr>
          <w:rFonts w:asciiTheme="majorHAnsi" w:eastAsia="Times New Roman" w:hAnsiTheme="majorHAnsi" w:cstheme="majorHAnsi"/>
          <w:color w:val="000000"/>
          <w:sz w:val="24"/>
          <w:szCs w:val="24"/>
          <w:lang w:val="ro-MD"/>
        </w:rPr>
        <w:t>д</w:t>
      </w:r>
      <w:r w:rsidR="00E75D8A">
        <w:rPr>
          <w:rFonts w:asciiTheme="majorHAnsi" w:eastAsia="Times New Roman" w:hAnsiTheme="majorHAnsi" w:cstheme="majorHAnsi"/>
          <w:color w:val="000000"/>
          <w:sz w:val="24"/>
          <w:szCs w:val="24"/>
        </w:rPr>
        <w:t>ублирован</w:t>
      </w:r>
      <w:r w:rsidR="00BA6D85">
        <w:rPr>
          <w:rFonts w:asciiTheme="majorHAnsi" w:eastAsia="Times New Roman" w:hAnsiTheme="majorHAnsi" w:cstheme="majorHAnsi"/>
          <w:color w:val="000000"/>
          <w:sz w:val="24"/>
          <w:szCs w:val="24"/>
        </w:rPr>
        <w:t>ия</w:t>
      </w:r>
      <w:r w:rsidRPr="00C2406B">
        <w:rPr>
          <w:rFonts w:asciiTheme="majorHAnsi" w:eastAsia="Times New Roman" w:hAnsiTheme="majorHAnsi" w:cstheme="majorHAnsi"/>
          <w:color w:val="000000"/>
          <w:sz w:val="24"/>
          <w:szCs w:val="24"/>
          <w:lang w:val="ro-MD"/>
        </w:rPr>
        <w:t xml:space="preserve"> </w:t>
      </w:r>
      <w:r w:rsidR="00E75D8A">
        <w:rPr>
          <w:rFonts w:asciiTheme="majorHAnsi" w:eastAsia="Times New Roman" w:hAnsiTheme="majorHAnsi" w:cstheme="majorHAnsi"/>
          <w:color w:val="000000"/>
          <w:sz w:val="24"/>
          <w:szCs w:val="24"/>
        </w:rPr>
        <w:t>запис</w:t>
      </w:r>
      <w:r w:rsidR="00BA6D85">
        <w:rPr>
          <w:rFonts w:asciiTheme="majorHAnsi" w:eastAsia="Times New Roman" w:hAnsiTheme="majorHAnsi" w:cstheme="majorHAnsi"/>
          <w:color w:val="000000"/>
          <w:sz w:val="24"/>
          <w:szCs w:val="24"/>
        </w:rPr>
        <w:t>ей</w:t>
      </w:r>
      <w:r w:rsidRPr="00C2406B">
        <w:rPr>
          <w:rFonts w:asciiTheme="majorHAnsi" w:eastAsia="Times New Roman" w:hAnsiTheme="majorHAnsi" w:cstheme="majorHAnsi"/>
          <w:color w:val="000000"/>
          <w:sz w:val="24"/>
          <w:szCs w:val="24"/>
          <w:lang w:val="ro-MD"/>
        </w:rPr>
        <w:t xml:space="preserve"> были ошибочно зарегистрированы наложенные и взимаемые </w:t>
      </w:r>
      <w:r w:rsidR="00E75D8A">
        <w:rPr>
          <w:rFonts w:asciiTheme="majorHAnsi" w:eastAsia="Times New Roman" w:hAnsiTheme="majorHAnsi" w:cstheme="majorHAnsi"/>
          <w:color w:val="000000"/>
          <w:sz w:val="24"/>
          <w:szCs w:val="24"/>
          <w:lang w:val="ro-MD"/>
        </w:rPr>
        <w:t>штраф</w:t>
      </w:r>
      <w:r w:rsidR="00E75D8A">
        <w:rPr>
          <w:rFonts w:asciiTheme="majorHAnsi" w:eastAsia="Times New Roman" w:hAnsiTheme="majorHAnsi" w:cstheme="majorHAnsi"/>
          <w:color w:val="000000"/>
          <w:sz w:val="24"/>
          <w:szCs w:val="24"/>
        </w:rPr>
        <w:t xml:space="preserve">ы, </w:t>
      </w:r>
      <w:r w:rsidRPr="00C2406B">
        <w:rPr>
          <w:rFonts w:asciiTheme="majorHAnsi" w:eastAsia="Times New Roman" w:hAnsiTheme="majorHAnsi" w:cstheme="majorHAnsi"/>
          <w:color w:val="000000"/>
          <w:sz w:val="24"/>
          <w:szCs w:val="24"/>
          <w:lang w:val="ro-MD"/>
        </w:rPr>
        <w:t xml:space="preserve">на общую сумму 2 152,0 тыс. леев и, соответственно, 598,6 тыс. леев, в то время как фактически </w:t>
      </w:r>
      <w:r w:rsidR="00BA6D85">
        <w:rPr>
          <w:rFonts w:asciiTheme="majorHAnsi" w:eastAsia="Times New Roman" w:hAnsiTheme="majorHAnsi" w:cstheme="majorHAnsi"/>
          <w:color w:val="000000"/>
          <w:sz w:val="24"/>
          <w:szCs w:val="24"/>
        </w:rPr>
        <w:t xml:space="preserve">должны </w:t>
      </w:r>
      <w:r w:rsidRPr="00C2406B">
        <w:rPr>
          <w:rFonts w:asciiTheme="majorHAnsi" w:eastAsia="Times New Roman" w:hAnsiTheme="majorHAnsi" w:cstheme="majorHAnsi"/>
          <w:color w:val="000000"/>
          <w:sz w:val="24"/>
          <w:szCs w:val="24"/>
          <w:lang w:val="ro-MD"/>
        </w:rPr>
        <w:t xml:space="preserve">были </w:t>
      </w:r>
      <w:r w:rsidR="00BA6D85">
        <w:rPr>
          <w:rFonts w:asciiTheme="majorHAnsi" w:eastAsia="Times New Roman" w:hAnsiTheme="majorHAnsi" w:cstheme="majorHAnsi"/>
          <w:color w:val="000000"/>
          <w:sz w:val="24"/>
          <w:szCs w:val="24"/>
        </w:rPr>
        <w:t xml:space="preserve">быть </w:t>
      </w:r>
      <w:r w:rsidRPr="00C2406B">
        <w:rPr>
          <w:rFonts w:asciiTheme="majorHAnsi" w:eastAsia="Times New Roman" w:hAnsiTheme="majorHAnsi" w:cstheme="majorHAnsi"/>
          <w:color w:val="000000"/>
          <w:sz w:val="24"/>
          <w:szCs w:val="24"/>
          <w:lang w:val="ro-MD"/>
        </w:rPr>
        <w:t xml:space="preserve">отражены </w:t>
      </w:r>
      <w:r w:rsidR="00E75D8A">
        <w:rPr>
          <w:rFonts w:asciiTheme="majorHAnsi" w:eastAsia="Times New Roman" w:hAnsiTheme="majorHAnsi" w:cstheme="majorHAnsi"/>
          <w:color w:val="000000"/>
          <w:sz w:val="24"/>
          <w:szCs w:val="24"/>
        </w:rPr>
        <w:t>наложе</w:t>
      </w:r>
      <w:r w:rsidR="00E75D8A" w:rsidRPr="00C2406B">
        <w:rPr>
          <w:rFonts w:asciiTheme="majorHAnsi" w:eastAsia="Times New Roman" w:hAnsiTheme="majorHAnsi" w:cstheme="majorHAnsi"/>
          <w:color w:val="000000"/>
          <w:sz w:val="24"/>
          <w:szCs w:val="24"/>
          <w:lang w:val="ro-MD"/>
        </w:rPr>
        <w:t xml:space="preserve">нные </w:t>
      </w:r>
      <w:r w:rsidRPr="00C2406B">
        <w:rPr>
          <w:rFonts w:asciiTheme="majorHAnsi" w:eastAsia="Times New Roman" w:hAnsiTheme="majorHAnsi" w:cstheme="majorHAnsi"/>
          <w:color w:val="000000"/>
          <w:sz w:val="24"/>
          <w:szCs w:val="24"/>
          <w:lang w:val="ro-MD"/>
        </w:rPr>
        <w:t xml:space="preserve">штрафы </w:t>
      </w:r>
      <w:r w:rsidR="00E75D8A">
        <w:rPr>
          <w:rFonts w:asciiTheme="majorHAnsi" w:eastAsia="Times New Roman" w:hAnsiTheme="majorHAnsi" w:cstheme="majorHAnsi"/>
          <w:color w:val="000000"/>
          <w:sz w:val="24"/>
          <w:szCs w:val="24"/>
        </w:rPr>
        <w:t>в</w:t>
      </w:r>
      <w:r w:rsidRPr="00C2406B">
        <w:rPr>
          <w:rFonts w:asciiTheme="majorHAnsi" w:eastAsia="Times New Roman" w:hAnsiTheme="majorHAnsi" w:cstheme="majorHAnsi"/>
          <w:color w:val="000000"/>
          <w:sz w:val="24"/>
          <w:szCs w:val="24"/>
          <w:lang w:val="ro-MD"/>
        </w:rPr>
        <w:t xml:space="preserve"> сумм</w:t>
      </w:r>
      <w:r w:rsidR="00E75D8A">
        <w:rPr>
          <w:rFonts w:asciiTheme="majorHAnsi" w:eastAsia="Times New Roman" w:hAnsiTheme="majorHAnsi" w:cstheme="majorHAnsi"/>
          <w:color w:val="000000"/>
          <w:sz w:val="24"/>
          <w:szCs w:val="24"/>
        </w:rPr>
        <w:t>е</w:t>
      </w:r>
      <w:r w:rsidRPr="00C2406B">
        <w:rPr>
          <w:rFonts w:asciiTheme="majorHAnsi" w:eastAsia="Times New Roman" w:hAnsiTheme="majorHAnsi" w:cstheme="majorHAnsi"/>
          <w:color w:val="000000"/>
          <w:sz w:val="24"/>
          <w:szCs w:val="24"/>
          <w:lang w:val="ro-MD"/>
        </w:rPr>
        <w:t xml:space="preserve"> 83,2 тыс. леев, и, соответственно, уплаченные </w:t>
      </w:r>
      <w:r w:rsidR="00E75D8A" w:rsidRPr="00C2406B">
        <w:rPr>
          <w:rFonts w:asciiTheme="majorHAnsi" w:eastAsia="Times New Roman" w:hAnsiTheme="majorHAnsi" w:cstheme="majorHAnsi"/>
          <w:color w:val="000000"/>
          <w:sz w:val="24"/>
          <w:szCs w:val="24"/>
          <w:lang w:val="ro-MD"/>
        </w:rPr>
        <w:t>штрафы</w:t>
      </w:r>
      <w:r w:rsidR="00E75D8A">
        <w:rPr>
          <w:rFonts w:asciiTheme="majorHAnsi" w:eastAsia="Times New Roman" w:hAnsiTheme="majorHAnsi" w:cstheme="majorHAnsi"/>
          <w:color w:val="000000"/>
          <w:sz w:val="24"/>
          <w:szCs w:val="24"/>
        </w:rPr>
        <w:t xml:space="preserve"> </w:t>
      </w:r>
      <w:r w:rsidRPr="00C2406B">
        <w:rPr>
          <w:rFonts w:asciiTheme="majorHAnsi" w:eastAsia="Times New Roman" w:hAnsiTheme="majorHAnsi" w:cstheme="majorHAnsi"/>
          <w:color w:val="000000"/>
          <w:sz w:val="24"/>
          <w:szCs w:val="24"/>
          <w:lang w:val="ro-MD"/>
        </w:rPr>
        <w:t>в сумме 43,7 тыс. леев. Таким образом, были выявлены следующие расхождения: п</w:t>
      </w:r>
      <w:r w:rsidR="00BA6D85">
        <w:rPr>
          <w:rFonts w:asciiTheme="majorHAnsi" w:eastAsia="Times New Roman" w:hAnsiTheme="majorHAnsi" w:cstheme="majorHAnsi"/>
          <w:color w:val="000000"/>
          <w:sz w:val="24"/>
          <w:szCs w:val="24"/>
        </w:rPr>
        <w:t>о</w:t>
      </w:r>
      <w:r w:rsidRPr="00C2406B">
        <w:rPr>
          <w:rFonts w:asciiTheme="majorHAnsi" w:eastAsia="Times New Roman" w:hAnsiTheme="majorHAnsi" w:cstheme="majorHAnsi"/>
          <w:color w:val="000000"/>
          <w:sz w:val="24"/>
          <w:szCs w:val="24"/>
          <w:lang w:val="ro-MD"/>
        </w:rPr>
        <w:t xml:space="preserve"> </w:t>
      </w:r>
      <w:r w:rsidR="00E75D8A">
        <w:rPr>
          <w:rFonts w:asciiTheme="majorHAnsi" w:eastAsia="Times New Roman" w:hAnsiTheme="majorHAnsi" w:cstheme="majorHAnsi"/>
          <w:color w:val="000000"/>
          <w:sz w:val="24"/>
          <w:szCs w:val="24"/>
        </w:rPr>
        <w:t>на</w:t>
      </w:r>
      <w:r w:rsidRPr="00C2406B">
        <w:rPr>
          <w:rFonts w:asciiTheme="majorHAnsi" w:eastAsia="Times New Roman" w:hAnsiTheme="majorHAnsi" w:cstheme="majorHAnsi"/>
          <w:color w:val="000000"/>
          <w:sz w:val="24"/>
          <w:szCs w:val="24"/>
          <w:lang w:val="ro-MD"/>
        </w:rPr>
        <w:t>численны</w:t>
      </w:r>
      <w:r w:rsidR="00BA6D85">
        <w:rPr>
          <w:rFonts w:asciiTheme="majorHAnsi" w:eastAsia="Times New Roman" w:hAnsiTheme="majorHAnsi" w:cstheme="majorHAnsi"/>
          <w:color w:val="000000"/>
          <w:sz w:val="24"/>
          <w:szCs w:val="24"/>
        </w:rPr>
        <w:t xml:space="preserve">м </w:t>
      </w:r>
      <w:r w:rsidRPr="00C2406B">
        <w:rPr>
          <w:rFonts w:asciiTheme="majorHAnsi" w:eastAsia="Times New Roman" w:hAnsiTheme="majorHAnsi" w:cstheme="majorHAnsi"/>
          <w:color w:val="000000"/>
          <w:sz w:val="24"/>
          <w:szCs w:val="24"/>
          <w:lang w:val="ro-MD"/>
        </w:rPr>
        <w:t>сумма</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-2 068,8 тыс. леев и, соответственно, </w:t>
      </w:r>
      <w:r w:rsidR="00BA6D85">
        <w:rPr>
          <w:rFonts w:asciiTheme="majorHAnsi" w:eastAsia="Times New Roman" w:hAnsiTheme="majorHAnsi" w:cstheme="majorHAnsi"/>
          <w:color w:val="000000"/>
          <w:sz w:val="24"/>
          <w:szCs w:val="24"/>
        </w:rPr>
        <w:t xml:space="preserve">по </w:t>
      </w:r>
      <w:r w:rsidRPr="00C2406B">
        <w:rPr>
          <w:rFonts w:asciiTheme="majorHAnsi" w:eastAsia="Times New Roman" w:hAnsiTheme="majorHAnsi" w:cstheme="majorHAnsi"/>
          <w:color w:val="000000"/>
          <w:sz w:val="24"/>
          <w:szCs w:val="24"/>
          <w:lang w:val="ro-MD"/>
        </w:rPr>
        <w:t>уплаченны</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-554,9 тыс. леев, что обусловило ошибочную отчетность </w:t>
      </w:r>
      <w:r w:rsidR="00BA6D85">
        <w:rPr>
          <w:rFonts w:asciiTheme="majorHAnsi" w:eastAsia="Times New Roman" w:hAnsiTheme="majorHAnsi" w:cstheme="majorHAnsi"/>
          <w:color w:val="000000"/>
          <w:sz w:val="24"/>
          <w:szCs w:val="24"/>
        </w:rPr>
        <w:t xml:space="preserve">по </w:t>
      </w:r>
      <w:r w:rsidRPr="00C2406B">
        <w:rPr>
          <w:rFonts w:asciiTheme="majorHAnsi" w:eastAsia="Times New Roman" w:hAnsiTheme="majorHAnsi" w:cstheme="majorHAnsi"/>
          <w:color w:val="000000"/>
          <w:sz w:val="24"/>
          <w:szCs w:val="24"/>
          <w:lang w:val="ro-MD"/>
        </w:rPr>
        <w:t>статистически</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 таможенны</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 xml:space="preserve"> данны</w:t>
      </w:r>
      <w:r w:rsidR="00BA6D85">
        <w:rPr>
          <w:rFonts w:asciiTheme="majorHAnsi" w:eastAsia="Times New Roman" w:hAnsiTheme="majorHAnsi" w:cstheme="majorHAnsi"/>
          <w:color w:val="000000"/>
          <w:sz w:val="24"/>
          <w:szCs w:val="24"/>
        </w:rPr>
        <w:t>м</w:t>
      </w:r>
      <w:r w:rsidRPr="00C2406B">
        <w:rPr>
          <w:rFonts w:asciiTheme="majorHAnsi" w:eastAsia="Times New Roman" w:hAnsiTheme="majorHAnsi" w:cstheme="majorHAnsi"/>
          <w:color w:val="000000"/>
          <w:sz w:val="24"/>
          <w:szCs w:val="24"/>
          <w:lang w:val="ro-MD"/>
        </w:rPr>
        <w:t>.</w:t>
      </w:r>
    </w:p>
    <w:p w:rsidR="00DE6162" w:rsidRPr="00872F4C" w:rsidRDefault="00DE6162" w:rsidP="0019307F">
      <w:pPr>
        <w:spacing w:after="0"/>
        <w:jc w:val="both"/>
        <w:rPr>
          <w:rFonts w:asciiTheme="majorHAnsi" w:eastAsia="Times New Roman" w:hAnsiTheme="majorHAnsi" w:cstheme="majorHAnsi"/>
          <w:color w:val="000000"/>
          <w:sz w:val="12"/>
          <w:szCs w:val="12"/>
          <w:lang w:val="ro-MD"/>
        </w:rPr>
      </w:pPr>
    </w:p>
    <w:p w:rsidR="00015898" w:rsidRDefault="00C2406B" w:rsidP="00D275A9">
      <w:pPr>
        <w:pStyle w:val="a5"/>
        <w:spacing w:line="276" w:lineRule="auto"/>
        <w:ind w:left="0"/>
        <w:jc w:val="both"/>
        <w:rPr>
          <w:rFonts w:asciiTheme="majorHAnsi" w:eastAsia="Times New Roman" w:hAnsiTheme="majorHAnsi" w:cstheme="majorHAnsi"/>
          <w:sz w:val="24"/>
          <w:szCs w:val="24"/>
          <w:lang w:val="ro-MD"/>
        </w:rPr>
      </w:pPr>
      <w:r w:rsidRPr="00C2406B">
        <w:rPr>
          <w:rFonts w:asciiTheme="majorHAnsi" w:eastAsia="Times New Roman" w:hAnsiTheme="majorHAnsi" w:cstheme="majorHAnsi"/>
          <w:color w:val="000000"/>
          <w:sz w:val="24"/>
          <w:szCs w:val="24"/>
          <w:lang w:val="ro-MD"/>
        </w:rPr>
        <w:t xml:space="preserve">Аудит также проверил и протестировал </w:t>
      </w:r>
      <w:r w:rsidR="00692E87">
        <w:rPr>
          <w:rFonts w:asciiTheme="majorHAnsi" w:eastAsia="Times New Roman" w:hAnsiTheme="majorHAnsi" w:cstheme="majorHAnsi"/>
          <w:color w:val="000000"/>
          <w:sz w:val="24"/>
          <w:szCs w:val="24"/>
          <w:lang w:val="ru-RU"/>
        </w:rPr>
        <w:t>выборку</w:t>
      </w:r>
      <w:r w:rsidRPr="00C2406B">
        <w:rPr>
          <w:rFonts w:asciiTheme="majorHAnsi" w:eastAsia="Times New Roman" w:hAnsiTheme="majorHAnsi" w:cstheme="majorHAnsi"/>
          <w:color w:val="000000"/>
          <w:sz w:val="24"/>
          <w:szCs w:val="24"/>
          <w:lang w:val="ro-MD"/>
        </w:rPr>
        <w:t xml:space="preserve"> из 1 500 санкци</w:t>
      </w:r>
      <w:r w:rsidR="00692E87">
        <w:rPr>
          <w:rFonts w:asciiTheme="majorHAnsi" w:eastAsia="Times New Roman" w:hAnsiTheme="majorHAnsi" w:cstheme="majorHAnsi"/>
          <w:color w:val="000000"/>
          <w:sz w:val="24"/>
          <w:szCs w:val="24"/>
          <w:lang w:val="ru-RU"/>
        </w:rPr>
        <w:t>онных</w:t>
      </w:r>
      <w:r w:rsidR="00692E87" w:rsidRPr="00692E87">
        <w:rPr>
          <w:rFonts w:asciiTheme="majorHAnsi" w:eastAsia="Times New Roman" w:hAnsiTheme="majorHAnsi" w:cstheme="majorHAnsi"/>
          <w:color w:val="000000"/>
          <w:sz w:val="24"/>
          <w:szCs w:val="24"/>
          <w:lang w:val="ro-MD"/>
        </w:rPr>
        <w:t xml:space="preserve"> </w:t>
      </w:r>
      <w:r w:rsidR="00692E87" w:rsidRPr="00C2406B">
        <w:rPr>
          <w:rFonts w:asciiTheme="majorHAnsi" w:eastAsia="Times New Roman" w:hAnsiTheme="majorHAnsi" w:cstheme="majorHAnsi"/>
          <w:color w:val="000000"/>
          <w:sz w:val="24"/>
          <w:szCs w:val="24"/>
          <w:lang w:val="ro-MD"/>
        </w:rPr>
        <w:t>решений</w:t>
      </w:r>
      <w:r w:rsidRPr="00C2406B">
        <w:rPr>
          <w:rFonts w:asciiTheme="majorHAnsi" w:eastAsia="Times New Roman" w:hAnsiTheme="majorHAnsi" w:cstheme="majorHAnsi"/>
          <w:color w:val="000000"/>
          <w:sz w:val="24"/>
          <w:szCs w:val="24"/>
          <w:lang w:val="ro-MD"/>
        </w:rPr>
        <w:t xml:space="preserve">, отобранных из </w:t>
      </w:r>
      <w:r w:rsidR="00692E87">
        <w:rPr>
          <w:rFonts w:asciiTheme="majorHAnsi" w:eastAsia="Times New Roman" w:hAnsiTheme="majorHAnsi" w:cstheme="majorHAnsi"/>
          <w:color w:val="000000"/>
          <w:sz w:val="24"/>
          <w:szCs w:val="24"/>
          <w:lang w:val="ru-RU"/>
        </w:rPr>
        <w:t>О</w:t>
      </w:r>
      <w:r w:rsidRPr="00C2406B">
        <w:rPr>
          <w:rFonts w:asciiTheme="majorHAnsi" w:eastAsia="Times New Roman" w:hAnsiTheme="majorHAnsi" w:cstheme="majorHAnsi"/>
          <w:color w:val="000000"/>
          <w:sz w:val="24"/>
          <w:szCs w:val="24"/>
          <w:lang w:val="ro-MD"/>
        </w:rPr>
        <w:t xml:space="preserve">тчетов о деятельности административно-процессуальных служб, представленных ежеквартально центральному аппарату </w:t>
      </w:r>
      <w:r w:rsidR="00E932AB">
        <w:rPr>
          <w:rFonts w:asciiTheme="majorHAnsi" w:eastAsia="Times New Roman" w:hAnsiTheme="majorHAnsi" w:cstheme="majorHAnsi"/>
          <w:color w:val="000000"/>
          <w:sz w:val="24"/>
          <w:szCs w:val="24"/>
          <w:lang w:val="ro-MD"/>
        </w:rPr>
        <w:t>ТС</w:t>
      </w:r>
      <w:r w:rsidRPr="00C2406B">
        <w:rPr>
          <w:rFonts w:asciiTheme="majorHAnsi" w:eastAsia="Times New Roman" w:hAnsiTheme="majorHAnsi" w:cstheme="majorHAnsi"/>
          <w:color w:val="000000"/>
          <w:sz w:val="24"/>
          <w:szCs w:val="24"/>
          <w:lang w:val="ro-MD"/>
        </w:rPr>
        <w:t xml:space="preserve">, </w:t>
      </w:r>
      <w:r w:rsidR="00692E87">
        <w:rPr>
          <w:rFonts w:asciiTheme="majorHAnsi" w:eastAsia="Times New Roman" w:hAnsiTheme="majorHAnsi" w:cstheme="majorHAnsi"/>
          <w:color w:val="000000"/>
          <w:sz w:val="24"/>
          <w:szCs w:val="24"/>
          <w:lang w:val="ru-RU"/>
        </w:rPr>
        <w:t>путем их сопоставления</w:t>
      </w:r>
      <w:r w:rsidRPr="00C2406B">
        <w:rPr>
          <w:rFonts w:asciiTheme="majorHAnsi" w:eastAsia="Times New Roman" w:hAnsiTheme="majorHAnsi" w:cstheme="majorHAnsi"/>
          <w:color w:val="000000"/>
          <w:sz w:val="24"/>
          <w:szCs w:val="24"/>
          <w:lang w:val="ro-MD"/>
        </w:rPr>
        <w:t xml:space="preserve"> с записями, внесенными в ли</w:t>
      </w:r>
      <w:r w:rsidR="00692E87">
        <w:rPr>
          <w:rFonts w:asciiTheme="majorHAnsi" w:eastAsia="Times New Roman" w:hAnsiTheme="majorHAnsi" w:cstheme="majorHAnsi"/>
          <w:color w:val="000000"/>
          <w:sz w:val="24"/>
          <w:szCs w:val="24"/>
          <w:lang w:val="ru-RU"/>
        </w:rPr>
        <w:t>цевые карточки</w:t>
      </w:r>
      <w:r w:rsidRPr="00C2406B">
        <w:rPr>
          <w:rFonts w:asciiTheme="majorHAnsi" w:eastAsia="Times New Roman" w:hAnsiTheme="majorHAnsi" w:cstheme="majorHAnsi"/>
          <w:color w:val="000000"/>
          <w:sz w:val="24"/>
          <w:szCs w:val="24"/>
          <w:lang w:val="ro-MD"/>
        </w:rPr>
        <w:t xml:space="preserve"> экономических агентов и</w:t>
      </w:r>
      <w:r w:rsidR="00152407">
        <w:rPr>
          <w:rFonts w:asciiTheme="majorHAnsi" w:eastAsia="Times New Roman" w:hAnsiTheme="majorHAnsi" w:cstheme="majorHAnsi"/>
          <w:color w:val="000000"/>
          <w:sz w:val="24"/>
          <w:szCs w:val="24"/>
          <w:lang w:val="ru-RU"/>
        </w:rPr>
        <w:t>з ИС</w:t>
      </w:r>
      <w:r w:rsidRPr="00C2406B">
        <w:rPr>
          <w:rFonts w:asciiTheme="majorHAnsi" w:eastAsia="Times New Roman" w:hAnsiTheme="majorHAnsi" w:cstheme="majorHAnsi"/>
          <w:color w:val="000000"/>
          <w:sz w:val="24"/>
          <w:szCs w:val="24"/>
          <w:lang w:val="ro-MD"/>
        </w:rPr>
        <w:t xml:space="preserve"> </w:t>
      </w:r>
      <w:r w:rsidR="00152407" w:rsidRPr="00872F4C">
        <w:rPr>
          <w:rFonts w:asciiTheme="majorHAnsi" w:eastAsia="Times New Roman" w:hAnsiTheme="majorHAnsi" w:cstheme="majorHAnsi"/>
          <w:color w:val="000000"/>
          <w:sz w:val="24"/>
          <w:szCs w:val="24"/>
          <w:lang w:val="ro-MD"/>
        </w:rPr>
        <w:t>„Economist</w:t>
      </w:r>
      <w:r w:rsidR="00152407">
        <w:rPr>
          <w:rFonts w:asciiTheme="majorHAnsi" w:eastAsia="Times New Roman" w:hAnsiTheme="majorHAnsi" w:cstheme="majorHAnsi"/>
          <w:color w:val="000000"/>
          <w:sz w:val="24"/>
          <w:szCs w:val="24"/>
          <w:lang w:val="ro-MD"/>
        </w:rPr>
        <w:t>”</w:t>
      </w:r>
      <w:r w:rsidRPr="00C2406B">
        <w:rPr>
          <w:rFonts w:asciiTheme="majorHAnsi" w:eastAsia="Times New Roman" w:hAnsiTheme="majorHAnsi" w:cstheme="majorHAnsi"/>
          <w:color w:val="000000"/>
          <w:sz w:val="24"/>
          <w:szCs w:val="24"/>
          <w:lang w:val="ro-MD"/>
        </w:rPr>
        <w:t>. Таким образом, был</w:t>
      </w:r>
      <w:r w:rsidR="00152407" w:rsidRPr="00152407">
        <w:rPr>
          <w:rFonts w:asciiTheme="majorHAnsi" w:eastAsia="Times New Roman" w:hAnsiTheme="majorHAnsi" w:cstheme="majorHAnsi"/>
          <w:color w:val="000000"/>
          <w:sz w:val="24"/>
          <w:szCs w:val="24"/>
          <w:lang w:val="ro-MD"/>
        </w:rPr>
        <w:t>а</w:t>
      </w:r>
      <w:r w:rsidRPr="00C2406B">
        <w:rPr>
          <w:rFonts w:asciiTheme="majorHAnsi" w:eastAsia="Times New Roman" w:hAnsiTheme="majorHAnsi" w:cstheme="majorHAnsi"/>
          <w:color w:val="000000"/>
          <w:sz w:val="24"/>
          <w:szCs w:val="24"/>
          <w:lang w:val="ro-MD"/>
        </w:rPr>
        <w:t xml:space="preserve"> выявлен</w:t>
      </w:r>
      <w:r w:rsidR="00152407" w:rsidRPr="00152407">
        <w:rPr>
          <w:rFonts w:asciiTheme="majorHAnsi" w:eastAsia="Times New Roman" w:hAnsiTheme="majorHAnsi" w:cstheme="majorHAnsi"/>
          <w:color w:val="000000"/>
          <w:sz w:val="24"/>
          <w:szCs w:val="24"/>
          <w:lang w:val="ro-MD"/>
        </w:rPr>
        <w:t>а</w:t>
      </w:r>
      <w:r w:rsidRPr="00C2406B">
        <w:rPr>
          <w:rFonts w:asciiTheme="majorHAnsi" w:eastAsia="Times New Roman" w:hAnsiTheme="majorHAnsi" w:cstheme="majorHAnsi"/>
          <w:color w:val="000000"/>
          <w:sz w:val="24"/>
          <w:szCs w:val="24"/>
          <w:lang w:val="ro-MD"/>
        </w:rPr>
        <w:t xml:space="preserve"> нерегистр</w:t>
      </w:r>
      <w:r w:rsidR="00152407" w:rsidRPr="00152407">
        <w:rPr>
          <w:rFonts w:asciiTheme="majorHAnsi" w:eastAsia="Times New Roman" w:hAnsiTheme="majorHAnsi" w:cstheme="majorHAnsi"/>
          <w:color w:val="000000"/>
          <w:sz w:val="24"/>
          <w:szCs w:val="24"/>
          <w:lang w:val="ro-MD"/>
        </w:rPr>
        <w:t>ация</w:t>
      </w:r>
      <w:r w:rsidRPr="00C2406B">
        <w:rPr>
          <w:rFonts w:asciiTheme="majorHAnsi" w:eastAsia="Times New Roman" w:hAnsiTheme="majorHAnsi" w:cstheme="majorHAnsi"/>
          <w:color w:val="000000"/>
          <w:sz w:val="24"/>
          <w:szCs w:val="24"/>
          <w:lang w:val="ro-MD"/>
        </w:rPr>
        <w:t xml:space="preserve"> 263 </w:t>
      </w:r>
      <w:r w:rsidR="00152407" w:rsidRPr="00152407">
        <w:rPr>
          <w:rFonts w:asciiTheme="majorHAnsi" w:eastAsia="Times New Roman" w:hAnsiTheme="majorHAnsi" w:cstheme="majorHAnsi"/>
          <w:color w:val="000000"/>
          <w:sz w:val="24"/>
          <w:szCs w:val="24"/>
          <w:lang w:val="ro-MD"/>
        </w:rPr>
        <w:t>актов таможенных правонарушений</w:t>
      </w:r>
      <w:r w:rsidRPr="00C2406B">
        <w:rPr>
          <w:rFonts w:asciiTheme="majorHAnsi" w:eastAsia="Times New Roman" w:hAnsiTheme="majorHAnsi" w:cstheme="majorHAnsi"/>
          <w:color w:val="000000"/>
          <w:sz w:val="24"/>
          <w:szCs w:val="24"/>
          <w:lang w:val="ro-MD"/>
        </w:rPr>
        <w:t xml:space="preserve"> на общую сумму 923,5 тыс. леев, что обусловило не</w:t>
      </w:r>
      <w:r w:rsidR="00152407" w:rsidRPr="00152407">
        <w:rPr>
          <w:rFonts w:asciiTheme="majorHAnsi" w:eastAsia="Times New Roman" w:hAnsiTheme="majorHAnsi" w:cstheme="majorHAnsi"/>
          <w:color w:val="000000"/>
          <w:sz w:val="24"/>
          <w:szCs w:val="24"/>
          <w:lang w:val="ro-MD"/>
        </w:rPr>
        <w:t>отражение в отчетности</w:t>
      </w:r>
      <w:r w:rsidRPr="00C2406B">
        <w:rPr>
          <w:rFonts w:asciiTheme="majorHAnsi" w:eastAsia="Times New Roman" w:hAnsiTheme="majorHAnsi" w:cstheme="majorHAnsi"/>
          <w:color w:val="000000"/>
          <w:sz w:val="24"/>
          <w:szCs w:val="24"/>
          <w:lang w:val="ro-MD"/>
        </w:rPr>
        <w:t xml:space="preserve">, а также риск их </w:t>
      </w:r>
      <w:r w:rsidR="00152407">
        <w:rPr>
          <w:rFonts w:asciiTheme="majorHAnsi" w:eastAsia="Times New Roman" w:hAnsiTheme="majorHAnsi" w:cstheme="majorHAnsi"/>
          <w:color w:val="000000"/>
          <w:sz w:val="24"/>
          <w:szCs w:val="24"/>
          <w:lang w:val="ru-RU"/>
        </w:rPr>
        <w:t>не</w:t>
      </w:r>
      <w:r w:rsidRPr="00C2406B">
        <w:rPr>
          <w:rFonts w:asciiTheme="majorHAnsi" w:eastAsia="Times New Roman" w:hAnsiTheme="majorHAnsi" w:cstheme="majorHAnsi"/>
          <w:color w:val="000000"/>
          <w:sz w:val="24"/>
          <w:szCs w:val="24"/>
          <w:lang w:val="ro-MD"/>
        </w:rPr>
        <w:t xml:space="preserve">поступления в государственный бюджет в пределах срока давности </w:t>
      </w:r>
      <w:r w:rsidR="00152407">
        <w:rPr>
          <w:rFonts w:asciiTheme="majorHAnsi" w:eastAsia="Times New Roman" w:hAnsiTheme="majorHAnsi" w:cstheme="majorHAnsi"/>
          <w:color w:val="000000"/>
          <w:sz w:val="24"/>
          <w:szCs w:val="24"/>
          <w:lang w:val="ru-RU"/>
        </w:rPr>
        <w:t>в 1 год</w:t>
      </w:r>
      <w:r w:rsidR="0008394D" w:rsidRPr="000E7404">
        <w:rPr>
          <w:rStyle w:val="ac"/>
          <w:rFonts w:asciiTheme="majorHAnsi" w:eastAsia="Times New Roman" w:hAnsiTheme="majorHAnsi" w:cstheme="majorHAnsi"/>
          <w:color w:val="000000"/>
          <w:sz w:val="24"/>
          <w:szCs w:val="24"/>
          <w:lang w:val="ro-MD"/>
        </w:rPr>
        <w:footnoteReference w:id="21"/>
      </w:r>
      <w:r w:rsidR="0008394D" w:rsidRPr="000E7404">
        <w:rPr>
          <w:rFonts w:asciiTheme="majorHAnsi" w:eastAsia="Times New Roman" w:hAnsiTheme="majorHAnsi" w:cstheme="majorHAnsi"/>
          <w:sz w:val="24"/>
          <w:szCs w:val="24"/>
          <w:lang w:val="ro-MD"/>
        </w:rPr>
        <w:t>.</w:t>
      </w:r>
    </w:p>
    <w:p w:rsidR="00D275A9" w:rsidRPr="006618E4" w:rsidRDefault="00D275A9" w:rsidP="00D275A9">
      <w:pPr>
        <w:pStyle w:val="a5"/>
        <w:spacing w:line="276" w:lineRule="auto"/>
        <w:ind w:left="0"/>
        <w:jc w:val="both"/>
        <w:rPr>
          <w:rFonts w:asciiTheme="majorHAnsi" w:eastAsia="Times New Roman" w:hAnsiTheme="majorHAnsi" w:cstheme="majorHAnsi"/>
          <w:color w:val="000000"/>
          <w:sz w:val="16"/>
          <w:szCs w:val="16"/>
          <w:lang w:val="ro-MD"/>
        </w:rPr>
      </w:pPr>
    </w:p>
    <w:p w:rsidR="00030722" w:rsidRPr="00415AEE" w:rsidRDefault="00C2406B" w:rsidP="00C2406B">
      <w:pPr>
        <w:pStyle w:val="3"/>
        <w:numPr>
          <w:ilvl w:val="1"/>
          <w:numId w:val="23"/>
        </w:numPr>
        <w:tabs>
          <w:tab w:val="left" w:pos="900"/>
        </w:tabs>
        <w:ind w:left="0" w:firstLine="360"/>
        <w:jc w:val="both"/>
        <w:rPr>
          <w:b/>
          <w:color w:val="auto"/>
          <w:lang w:val="ro-MD"/>
        </w:rPr>
      </w:pPr>
      <w:bookmarkStart w:id="50" w:name="_Toc57308267"/>
      <w:r w:rsidRPr="00C2406B">
        <w:rPr>
          <w:b/>
          <w:color w:val="auto"/>
          <w:lang w:val="ro-MD"/>
        </w:rPr>
        <w:t>Планирование последующ</w:t>
      </w:r>
      <w:r w:rsidR="00837BD0">
        <w:rPr>
          <w:b/>
          <w:color w:val="auto"/>
        </w:rPr>
        <w:t>их</w:t>
      </w:r>
      <w:r w:rsidRPr="00C2406B">
        <w:rPr>
          <w:b/>
          <w:color w:val="auto"/>
          <w:lang w:val="ro-MD"/>
        </w:rPr>
        <w:t xml:space="preserve"> </w:t>
      </w:r>
      <w:r w:rsidR="00837BD0">
        <w:rPr>
          <w:b/>
          <w:color w:val="auto"/>
        </w:rPr>
        <w:t>контролей</w:t>
      </w:r>
      <w:r w:rsidRPr="00C2406B">
        <w:rPr>
          <w:b/>
          <w:color w:val="auto"/>
          <w:lang w:val="ro-MD"/>
        </w:rPr>
        <w:t xml:space="preserve"> пров</w:t>
      </w:r>
      <w:r w:rsidR="00837BD0" w:rsidRPr="00837BD0">
        <w:rPr>
          <w:b/>
          <w:color w:val="auto"/>
          <w:lang w:val="ro-MD"/>
        </w:rPr>
        <w:t>одилось</w:t>
      </w:r>
      <w:r w:rsidRPr="00C2406B">
        <w:rPr>
          <w:b/>
          <w:color w:val="auto"/>
          <w:lang w:val="ro-MD"/>
        </w:rPr>
        <w:t xml:space="preserve"> в отсутствие информационной системы </w:t>
      </w:r>
      <w:r w:rsidR="00837BD0">
        <w:rPr>
          <w:b/>
          <w:color w:val="auto"/>
        </w:rPr>
        <w:t xml:space="preserve">по </w:t>
      </w:r>
      <w:r w:rsidRPr="00C2406B">
        <w:rPr>
          <w:b/>
          <w:color w:val="auto"/>
          <w:lang w:val="ro-MD"/>
        </w:rPr>
        <w:t>анализ</w:t>
      </w:r>
      <w:r w:rsidR="00837BD0">
        <w:rPr>
          <w:b/>
          <w:color w:val="auto"/>
        </w:rPr>
        <w:t>у</w:t>
      </w:r>
      <w:r w:rsidRPr="00C2406B">
        <w:rPr>
          <w:b/>
          <w:color w:val="auto"/>
          <w:lang w:val="ro-MD"/>
        </w:rPr>
        <w:t xml:space="preserve"> рисков</w:t>
      </w:r>
      <w:bookmarkEnd w:id="50"/>
      <w:r w:rsidR="00695EF4" w:rsidRPr="00415AEE">
        <w:rPr>
          <w:b/>
          <w:color w:val="auto"/>
          <w:lang w:val="ro-MD"/>
        </w:rPr>
        <w:t xml:space="preserve"> </w:t>
      </w:r>
    </w:p>
    <w:p w:rsidR="00791C07" w:rsidRPr="00872F4C" w:rsidRDefault="00C2406B" w:rsidP="004F471C">
      <w:pPr>
        <w:spacing w:after="0"/>
        <w:jc w:val="both"/>
        <w:rPr>
          <w:rFonts w:asciiTheme="majorHAnsi" w:hAnsiTheme="majorHAnsi" w:cstheme="majorHAnsi"/>
          <w:sz w:val="24"/>
          <w:szCs w:val="24"/>
          <w:lang w:val="ro-RO"/>
        </w:rPr>
      </w:pPr>
      <w:r w:rsidRPr="00C2406B">
        <w:rPr>
          <w:rFonts w:asciiTheme="majorHAnsi" w:hAnsiTheme="majorHAnsi" w:cstheme="majorHAnsi"/>
          <w:sz w:val="24"/>
          <w:szCs w:val="24"/>
          <w:lang w:val="ro-RO"/>
        </w:rPr>
        <w:t xml:space="preserve">Согласно Таможенному кодексу, последующий контроль является формой таможенного контроля, </w:t>
      </w:r>
      <w:r w:rsidR="008B5833">
        <w:rPr>
          <w:rFonts w:asciiTheme="majorHAnsi" w:hAnsiTheme="majorHAnsi" w:cstheme="majorHAnsi"/>
          <w:sz w:val="24"/>
          <w:szCs w:val="24"/>
        </w:rPr>
        <w:t>который проводится</w:t>
      </w:r>
      <w:r w:rsidRPr="00C2406B">
        <w:rPr>
          <w:rFonts w:asciiTheme="majorHAnsi" w:hAnsiTheme="majorHAnsi" w:cstheme="majorHAnsi"/>
          <w:sz w:val="24"/>
          <w:szCs w:val="24"/>
          <w:lang w:val="ro-RO"/>
        </w:rPr>
        <w:t xml:space="preserve"> после предоставления </w:t>
      </w:r>
      <w:r w:rsidR="008B5833">
        <w:rPr>
          <w:rFonts w:asciiTheme="majorHAnsi" w:hAnsiTheme="majorHAnsi" w:cstheme="majorHAnsi"/>
          <w:sz w:val="24"/>
          <w:szCs w:val="24"/>
        </w:rPr>
        <w:t>разрешения на выпуск</w:t>
      </w:r>
      <w:r w:rsidRPr="00C2406B">
        <w:rPr>
          <w:rFonts w:asciiTheme="majorHAnsi" w:hAnsiTheme="majorHAnsi" w:cstheme="majorHAnsi"/>
          <w:sz w:val="24"/>
          <w:szCs w:val="24"/>
          <w:lang w:val="ro-RO"/>
        </w:rPr>
        <w:t xml:space="preserve">, </w:t>
      </w:r>
      <w:r w:rsidR="008B5833" w:rsidRPr="008B5833">
        <w:rPr>
          <w:rFonts w:asciiTheme="majorHAnsi" w:hAnsiTheme="majorHAnsi" w:cstheme="majorHAnsi"/>
          <w:sz w:val="24"/>
          <w:szCs w:val="24"/>
        </w:rPr>
        <w:t>основывается на управлении рисками, проводится для обеспечения правильного применения законодательства и подтверждения или опровержения соблюдения декларантом законодательства</w:t>
      </w:r>
      <w:r w:rsidR="008B5833" w:rsidRPr="00872F4C">
        <w:rPr>
          <w:rFonts w:asciiTheme="majorHAnsi" w:hAnsiTheme="majorHAnsi" w:cstheme="majorHAnsi"/>
          <w:sz w:val="24"/>
          <w:szCs w:val="24"/>
          <w:vertAlign w:val="superscript"/>
          <w:lang w:val="ro-RO"/>
        </w:rPr>
        <w:footnoteReference w:id="22"/>
      </w:r>
      <w:r w:rsidR="008B5833" w:rsidRPr="008B5833">
        <w:rPr>
          <w:rFonts w:asciiTheme="majorHAnsi" w:hAnsiTheme="majorHAnsi" w:cstheme="majorHAnsi"/>
          <w:sz w:val="24"/>
          <w:szCs w:val="24"/>
        </w:rPr>
        <w:t>.</w:t>
      </w:r>
      <w:r w:rsidRPr="00C2406B">
        <w:rPr>
          <w:rFonts w:asciiTheme="majorHAnsi" w:hAnsiTheme="majorHAnsi" w:cstheme="majorHAnsi"/>
          <w:sz w:val="24"/>
          <w:szCs w:val="24"/>
          <w:lang w:val="ro-RO"/>
        </w:rPr>
        <w:t xml:space="preserve"> Последующий контроль </w:t>
      </w:r>
      <w:r w:rsidR="008B5833">
        <w:rPr>
          <w:rFonts w:asciiTheme="majorHAnsi" w:hAnsiTheme="majorHAnsi" w:cstheme="majorHAnsi"/>
          <w:sz w:val="24"/>
          <w:szCs w:val="24"/>
        </w:rPr>
        <w:t>проводи</w:t>
      </w:r>
      <w:r w:rsidRPr="00C2406B">
        <w:rPr>
          <w:rFonts w:asciiTheme="majorHAnsi" w:hAnsiTheme="majorHAnsi" w:cstheme="majorHAnsi"/>
          <w:sz w:val="24"/>
          <w:szCs w:val="24"/>
          <w:lang w:val="ro-RO"/>
        </w:rPr>
        <w:t xml:space="preserve">тся таможенными органами в соответствии с территориальными компетенциями и состоит в: последующем контроле путем </w:t>
      </w:r>
      <w:r w:rsidR="00115203">
        <w:rPr>
          <w:rFonts w:asciiTheme="majorHAnsi" w:hAnsiTheme="majorHAnsi" w:cstheme="majorHAnsi"/>
          <w:sz w:val="24"/>
          <w:szCs w:val="24"/>
          <w:lang w:val="ro-RO"/>
        </w:rPr>
        <w:t>перепроверки</w:t>
      </w:r>
      <w:r w:rsidRPr="00C2406B">
        <w:rPr>
          <w:rFonts w:asciiTheme="majorHAnsi" w:hAnsiTheme="majorHAnsi" w:cstheme="majorHAnsi"/>
          <w:sz w:val="24"/>
          <w:szCs w:val="24"/>
          <w:lang w:val="ro-RO"/>
        </w:rPr>
        <w:t xml:space="preserve"> таможенных деклараций и последующем контроле посредством пос</w:t>
      </w:r>
      <w:r w:rsidR="006E1131" w:rsidRPr="006E1131">
        <w:rPr>
          <w:rFonts w:asciiTheme="majorHAnsi" w:hAnsiTheme="majorHAnsi" w:cstheme="majorHAnsi"/>
          <w:sz w:val="24"/>
          <w:szCs w:val="24"/>
          <w:lang w:val="ro-RO"/>
        </w:rPr>
        <w:t>ттаможенного</w:t>
      </w:r>
      <w:r w:rsidRPr="00C2406B">
        <w:rPr>
          <w:rFonts w:asciiTheme="majorHAnsi" w:hAnsiTheme="majorHAnsi" w:cstheme="majorHAnsi"/>
          <w:sz w:val="24"/>
          <w:szCs w:val="24"/>
          <w:lang w:val="ro-RO"/>
        </w:rPr>
        <w:t xml:space="preserve"> аудита</w:t>
      </w:r>
      <w:r w:rsidR="00791C07" w:rsidRPr="00872F4C">
        <w:rPr>
          <w:rFonts w:asciiTheme="majorHAnsi" w:hAnsiTheme="majorHAnsi" w:cstheme="majorHAnsi"/>
          <w:sz w:val="24"/>
          <w:szCs w:val="24"/>
          <w:vertAlign w:val="superscript"/>
          <w:lang w:val="ro-RO"/>
        </w:rPr>
        <w:footnoteReference w:id="23"/>
      </w:r>
      <w:r w:rsidR="00BD0221">
        <w:rPr>
          <w:rFonts w:asciiTheme="majorHAnsi" w:hAnsiTheme="majorHAnsi" w:cstheme="majorHAnsi"/>
          <w:sz w:val="24"/>
          <w:szCs w:val="24"/>
          <w:lang w:val="ro-RO"/>
        </w:rPr>
        <w:t>.</w:t>
      </w:r>
    </w:p>
    <w:p w:rsidR="00791C07" w:rsidRPr="00872F4C" w:rsidRDefault="00791C07" w:rsidP="004F471C">
      <w:pPr>
        <w:spacing w:after="0"/>
        <w:jc w:val="both"/>
        <w:rPr>
          <w:rFonts w:asciiTheme="majorHAnsi" w:hAnsiTheme="majorHAnsi" w:cstheme="majorHAnsi"/>
          <w:sz w:val="8"/>
          <w:szCs w:val="8"/>
          <w:lang w:val="ro-RO"/>
        </w:rPr>
      </w:pPr>
    </w:p>
    <w:p w:rsidR="00791C07" w:rsidRPr="00872F4C" w:rsidRDefault="00C2406B" w:rsidP="004F471C">
      <w:pPr>
        <w:spacing w:after="0"/>
        <w:jc w:val="both"/>
        <w:rPr>
          <w:rFonts w:asciiTheme="majorHAnsi" w:hAnsiTheme="majorHAnsi" w:cstheme="majorHAnsi"/>
          <w:sz w:val="24"/>
          <w:szCs w:val="24"/>
          <w:lang w:val="ro-RO"/>
        </w:rPr>
      </w:pPr>
      <w:r w:rsidRPr="00C2406B">
        <w:rPr>
          <w:rFonts w:asciiTheme="majorHAnsi" w:hAnsiTheme="majorHAnsi" w:cstheme="majorHAnsi"/>
          <w:sz w:val="24"/>
          <w:szCs w:val="24"/>
          <w:lang w:val="ro-RO"/>
        </w:rPr>
        <w:t xml:space="preserve">На 2019 год </w:t>
      </w:r>
      <w:r w:rsidR="008B5833">
        <w:rPr>
          <w:rFonts w:asciiTheme="majorHAnsi" w:hAnsiTheme="majorHAnsi" w:cstheme="majorHAnsi"/>
          <w:sz w:val="24"/>
          <w:szCs w:val="24"/>
        </w:rPr>
        <w:t xml:space="preserve">было </w:t>
      </w:r>
      <w:r w:rsidRPr="00C2406B">
        <w:rPr>
          <w:rFonts w:asciiTheme="majorHAnsi" w:hAnsiTheme="majorHAnsi" w:cstheme="majorHAnsi"/>
          <w:sz w:val="24"/>
          <w:szCs w:val="24"/>
          <w:lang w:val="ro-RO"/>
        </w:rPr>
        <w:t xml:space="preserve">запланировано 318 последующих проверок, из которых: 125 проверок после </w:t>
      </w:r>
      <w:r w:rsidR="008B5833">
        <w:rPr>
          <w:rFonts w:asciiTheme="majorHAnsi" w:hAnsiTheme="majorHAnsi" w:cstheme="majorHAnsi"/>
          <w:sz w:val="24"/>
          <w:szCs w:val="24"/>
        </w:rPr>
        <w:t xml:space="preserve">таможенного </w:t>
      </w:r>
      <w:r w:rsidRPr="00C2406B">
        <w:rPr>
          <w:rFonts w:asciiTheme="majorHAnsi" w:hAnsiTheme="majorHAnsi" w:cstheme="majorHAnsi"/>
          <w:sz w:val="24"/>
          <w:szCs w:val="24"/>
          <w:lang w:val="ro-RO"/>
        </w:rPr>
        <w:t xml:space="preserve">оформления и 193 </w:t>
      </w:r>
      <w:r w:rsidR="00115203">
        <w:rPr>
          <w:rFonts w:asciiTheme="majorHAnsi" w:hAnsiTheme="majorHAnsi" w:cstheme="majorHAnsi"/>
          <w:sz w:val="24"/>
          <w:szCs w:val="24"/>
          <w:lang w:val="ro-RO"/>
        </w:rPr>
        <w:t>перепроверки</w:t>
      </w:r>
      <w:r w:rsidRPr="00C2406B">
        <w:rPr>
          <w:rFonts w:asciiTheme="majorHAnsi" w:hAnsiTheme="majorHAnsi" w:cstheme="majorHAnsi"/>
          <w:sz w:val="24"/>
          <w:szCs w:val="24"/>
          <w:lang w:val="ro-RO"/>
        </w:rPr>
        <w:t xml:space="preserve"> таможенных деклараций. За тот же период было проведено 276 последующих проверок, что составляет 86,0% от запланированного общего числа, из которых: 107 пос</w:t>
      </w:r>
      <w:r w:rsidR="008B5833">
        <w:rPr>
          <w:rFonts w:asciiTheme="majorHAnsi" w:hAnsiTheme="majorHAnsi" w:cstheme="majorHAnsi"/>
          <w:sz w:val="24"/>
          <w:szCs w:val="24"/>
        </w:rPr>
        <w:t>т</w:t>
      </w:r>
      <w:r w:rsidRPr="00C2406B">
        <w:rPr>
          <w:rFonts w:asciiTheme="majorHAnsi" w:hAnsiTheme="majorHAnsi" w:cstheme="majorHAnsi"/>
          <w:sz w:val="24"/>
          <w:szCs w:val="24"/>
          <w:lang w:val="ro-RO"/>
        </w:rPr>
        <w:t>таможенн</w:t>
      </w:r>
      <w:r w:rsidR="008B5833">
        <w:rPr>
          <w:rFonts w:asciiTheme="majorHAnsi" w:hAnsiTheme="majorHAnsi" w:cstheme="majorHAnsi"/>
          <w:sz w:val="24"/>
          <w:szCs w:val="24"/>
        </w:rPr>
        <w:t>ых аудитов</w:t>
      </w:r>
      <w:r w:rsidRPr="00C2406B">
        <w:rPr>
          <w:rFonts w:asciiTheme="majorHAnsi" w:hAnsiTheme="majorHAnsi" w:cstheme="majorHAnsi"/>
          <w:sz w:val="24"/>
          <w:szCs w:val="24"/>
          <w:lang w:val="ro-RO"/>
        </w:rPr>
        <w:t xml:space="preserve"> (85,0% от запланированного числа) и 169 перепровер</w:t>
      </w:r>
      <w:r w:rsidR="008B5833">
        <w:rPr>
          <w:rFonts w:asciiTheme="majorHAnsi" w:hAnsiTheme="majorHAnsi" w:cstheme="majorHAnsi"/>
          <w:sz w:val="24"/>
          <w:szCs w:val="24"/>
        </w:rPr>
        <w:t>о</w:t>
      </w:r>
      <w:r w:rsidRPr="00C2406B">
        <w:rPr>
          <w:rFonts w:asciiTheme="majorHAnsi" w:hAnsiTheme="majorHAnsi" w:cstheme="majorHAnsi"/>
          <w:sz w:val="24"/>
          <w:szCs w:val="24"/>
          <w:lang w:val="ro-RO"/>
        </w:rPr>
        <w:t xml:space="preserve">к таможенных деклараций (87,0% от запланированного числа). </w:t>
      </w:r>
      <w:r w:rsidR="008B5833">
        <w:rPr>
          <w:rFonts w:asciiTheme="majorHAnsi" w:hAnsiTheme="majorHAnsi" w:cstheme="majorHAnsi"/>
          <w:sz w:val="24"/>
          <w:szCs w:val="24"/>
        </w:rPr>
        <w:t>Кроме того,</w:t>
      </w:r>
      <w:r w:rsidRPr="00C2406B">
        <w:rPr>
          <w:rFonts w:asciiTheme="majorHAnsi" w:hAnsiTheme="majorHAnsi" w:cstheme="majorHAnsi"/>
          <w:sz w:val="24"/>
          <w:szCs w:val="24"/>
          <w:lang w:val="ro-RO"/>
        </w:rPr>
        <w:t xml:space="preserve"> было проведено 7 не</w:t>
      </w:r>
      <w:r w:rsidR="008B5833">
        <w:rPr>
          <w:rFonts w:asciiTheme="majorHAnsi" w:hAnsiTheme="majorHAnsi" w:cstheme="majorHAnsi"/>
          <w:sz w:val="24"/>
          <w:szCs w:val="24"/>
        </w:rPr>
        <w:t>запланирова</w:t>
      </w:r>
      <w:r w:rsidRPr="00C2406B">
        <w:rPr>
          <w:rFonts w:asciiTheme="majorHAnsi" w:hAnsiTheme="majorHAnsi" w:cstheme="majorHAnsi"/>
          <w:sz w:val="24"/>
          <w:szCs w:val="24"/>
          <w:lang w:val="ro-RO"/>
        </w:rPr>
        <w:t xml:space="preserve">нных </w:t>
      </w:r>
      <w:r w:rsidR="008B5833">
        <w:rPr>
          <w:rFonts w:asciiTheme="majorHAnsi" w:hAnsiTheme="majorHAnsi" w:cstheme="majorHAnsi"/>
          <w:sz w:val="24"/>
          <w:szCs w:val="24"/>
        </w:rPr>
        <w:t>посттаможенных аудитов</w:t>
      </w:r>
      <w:r w:rsidRPr="00C2406B">
        <w:rPr>
          <w:rFonts w:asciiTheme="majorHAnsi" w:hAnsiTheme="majorHAnsi" w:cstheme="majorHAnsi"/>
          <w:sz w:val="24"/>
          <w:szCs w:val="24"/>
          <w:lang w:val="ro-RO"/>
        </w:rPr>
        <w:t>.</w:t>
      </w:r>
      <w:r w:rsidR="00791C07" w:rsidRPr="00872F4C">
        <w:rPr>
          <w:rFonts w:asciiTheme="majorHAnsi" w:hAnsiTheme="majorHAnsi" w:cstheme="majorHAnsi"/>
          <w:sz w:val="24"/>
          <w:szCs w:val="24"/>
          <w:lang w:val="ro-RO"/>
        </w:rPr>
        <w:t xml:space="preserve"> </w:t>
      </w:r>
    </w:p>
    <w:p w:rsidR="00A77F25" w:rsidRPr="00872F4C" w:rsidRDefault="00A77F25" w:rsidP="004F471C">
      <w:pPr>
        <w:spacing w:after="0"/>
        <w:jc w:val="both"/>
        <w:rPr>
          <w:rFonts w:asciiTheme="majorHAnsi" w:hAnsiTheme="majorHAnsi" w:cstheme="majorHAnsi"/>
          <w:sz w:val="8"/>
          <w:szCs w:val="8"/>
          <w:lang w:val="ro-RO"/>
        </w:rPr>
      </w:pPr>
    </w:p>
    <w:p w:rsidR="00791C07" w:rsidRPr="009D7376" w:rsidRDefault="00C2406B" w:rsidP="004F471C">
      <w:pPr>
        <w:spacing w:after="0"/>
        <w:jc w:val="both"/>
        <w:rPr>
          <w:rFonts w:asciiTheme="majorHAnsi" w:hAnsiTheme="majorHAnsi" w:cstheme="majorHAnsi"/>
          <w:sz w:val="24"/>
          <w:szCs w:val="24"/>
          <w:lang w:val="ro-RO"/>
        </w:rPr>
      </w:pPr>
      <w:r w:rsidRPr="00C2406B">
        <w:rPr>
          <w:rFonts w:asciiTheme="majorHAnsi" w:hAnsiTheme="majorHAnsi" w:cstheme="majorHAnsi"/>
          <w:sz w:val="24"/>
          <w:szCs w:val="24"/>
          <w:lang w:val="ro-RO"/>
        </w:rPr>
        <w:t xml:space="preserve">Аудит </w:t>
      </w:r>
      <w:r w:rsidR="00D17978">
        <w:rPr>
          <w:rFonts w:asciiTheme="majorHAnsi" w:hAnsiTheme="majorHAnsi" w:cstheme="majorHAnsi"/>
          <w:sz w:val="24"/>
          <w:szCs w:val="24"/>
        </w:rPr>
        <w:t>отмеч</w:t>
      </w:r>
      <w:r w:rsidRPr="00C2406B">
        <w:rPr>
          <w:rFonts w:asciiTheme="majorHAnsi" w:hAnsiTheme="majorHAnsi" w:cstheme="majorHAnsi"/>
          <w:sz w:val="24"/>
          <w:szCs w:val="24"/>
          <w:lang w:val="ro-RO"/>
        </w:rPr>
        <w:t xml:space="preserve">ает, что на основании принятых решений </w:t>
      </w:r>
      <w:r w:rsidR="00D17978">
        <w:rPr>
          <w:rFonts w:asciiTheme="majorHAnsi" w:hAnsiTheme="majorHAnsi" w:cstheme="majorHAnsi"/>
          <w:sz w:val="24"/>
          <w:szCs w:val="24"/>
        </w:rPr>
        <w:t>об</w:t>
      </w:r>
      <w:r w:rsidRPr="00C2406B">
        <w:rPr>
          <w:rFonts w:asciiTheme="majorHAnsi" w:hAnsiTheme="majorHAnsi" w:cstheme="majorHAnsi"/>
          <w:sz w:val="24"/>
          <w:szCs w:val="24"/>
          <w:lang w:val="ro-RO"/>
        </w:rPr>
        <w:t xml:space="preserve"> </w:t>
      </w:r>
      <w:r w:rsidR="00D17978">
        <w:rPr>
          <w:rFonts w:asciiTheme="majorHAnsi" w:hAnsiTheme="majorHAnsi" w:cstheme="majorHAnsi"/>
          <w:sz w:val="24"/>
          <w:szCs w:val="24"/>
        </w:rPr>
        <w:t>у</w:t>
      </w:r>
      <w:r w:rsidRPr="00C2406B">
        <w:rPr>
          <w:rFonts w:asciiTheme="majorHAnsi" w:hAnsiTheme="majorHAnsi" w:cstheme="majorHAnsi"/>
          <w:sz w:val="24"/>
          <w:szCs w:val="24"/>
          <w:lang w:val="ro-RO"/>
        </w:rPr>
        <w:t>регулировани</w:t>
      </w:r>
      <w:r w:rsidR="00D17978">
        <w:rPr>
          <w:rFonts w:asciiTheme="majorHAnsi" w:hAnsiTheme="majorHAnsi" w:cstheme="majorHAnsi"/>
          <w:sz w:val="24"/>
          <w:szCs w:val="24"/>
        </w:rPr>
        <w:t>и</w:t>
      </w:r>
      <w:r w:rsidRPr="00C2406B">
        <w:rPr>
          <w:rFonts w:asciiTheme="majorHAnsi" w:hAnsiTheme="majorHAnsi" w:cstheme="majorHAnsi"/>
          <w:sz w:val="24"/>
          <w:szCs w:val="24"/>
          <w:lang w:val="ro-RO"/>
        </w:rPr>
        <w:t xml:space="preserve"> были пересчитаны таможенные обязательства </w:t>
      </w:r>
      <w:r w:rsidR="00D17978">
        <w:rPr>
          <w:rFonts w:asciiTheme="majorHAnsi" w:hAnsiTheme="majorHAnsi" w:cstheme="majorHAnsi"/>
          <w:sz w:val="24"/>
          <w:szCs w:val="24"/>
        </w:rPr>
        <w:t>на сумму</w:t>
      </w:r>
      <w:r w:rsidRPr="00C2406B">
        <w:rPr>
          <w:rFonts w:asciiTheme="majorHAnsi" w:hAnsiTheme="majorHAnsi" w:cstheme="majorHAnsi"/>
          <w:sz w:val="24"/>
          <w:szCs w:val="24"/>
          <w:lang w:val="ro-RO"/>
        </w:rPr>
        <w:t xml:space="preserve"> 26,8 млн. леев, </w:t>
      </w:r>
      <w:r w:rsidR="00D17978">
        <w:rPr>
          <w:rFonts w:asciiTheme="majorHAnsi" w:hAnsiTheme="majorHAnsi" w:cstheme="majorHAnsi"/>
          <w:sz w:val="24"/>
          <w:szCs w:val="24"/>
        </w:rPr>
        <w:t>в результате которых были собраны</w:t>
      </w:r>
      <w:r w:rsidRPr="00C2406B">
        <w:rPr>
          <w:rFonts w:asciiTheme="majorHAnsi" w:hAnsiTheme="majorHAnsi" w:cstheme="majorHAnsi"/>
          <w:sz w:val="24"/>
          <w:szCs w:val="24"/>
          <w:lang w:val="ro-RO"/>
        </w:rPr>
        <w:t xml:space="preserve"> доход</w:t>
      </w:r>
      <w:r w:rsidR="00D17978">
        <w:rPr>
          <w:rFonts w:asciiTheme="majorHAnsi" w:hAnsiTheme="majorHAnsi" w:cstheme="majorHAnsi"/>
          <w:sz w:val="24"/>
          <w:szCs w:val="24"/>
        </w:rPr>
        <w:t>ы</w:t>
      </w:r>
      <w:r w:rsidRPr="00C2406B">
        <w:rPr>
          <w:rFonts w:asciiTheme="majorHAnsi" w:hAnsiTheme="majorHAnsi" w:cstheme="majorHAnsi"/>
          <w:sz w:val="24"/>
          <w:szCs w:val="24"/>
          <w:lang w:val="ro-RO"/>
        </w:rPr>
        <w:t xml:space="preserve"> в размере 20,7 млн. леев. </w:t>
      </w:r>
      <w:r w:rsidR="00D17978">
        <w:rPr>
          <w:rFonts w:asciiTheme="majorHAnsi" w:hAnsiTheme="majorHAnsi" w:cstheme="majorHAnsi"/>
          <w:sz w:val="24"/>
          <w:szCs w:val="24"/>
        </w:rPr>
        <w:t>Одновременно</w:t>
      </w:r>
      <w:r w:rsidRPr="00C2406B">
        <w:rPr>
          <w:rFonts w:asciiTheme="majorHAnsi" w:hAnsiTheme="majorHAnsi" w:cstheme="majorHAnsi"/>
          <w:sz w:val="24"/>
          <w:szCs w:val="24"/>
          <w:lang w:val="ro-RO"/>
        </w:rPr>
        <w:t xml:space="preserve">, в 2019 году из 15 решений </w:t>
      </w:r>
      <w:r w:rsidR="00D17978">
        <w:rPr>
          <w:rFonts w:asciiTheme="majorHAnsi" w:hAnsiTheme="majorHAnsi" w:cstheme="majorHAnsi"/>
          <w:sz w:val="24"/>
          <w:szCs w:val="24"/>
        </w:rPr>
        <w:t>об</w:t>
      </w:r>
      <w:r w:rsidRPr="00C2406B">
        <w:rPr>
          <w:rFonts w:asciiTheme="majorHAnsi" w:hAnsiTheme="majorHAnsi" w:cstheme="majorHAnsi"/>
          <w:sz w:val="24"/>
          <w:szCs w:val="24"/>
          <w:lang w:val="ro-RO"/>
        </w:rPr>
        <w:t xml:space="preserve"> </w:t>
      </w:r>
      <w:r w:rsidR="00D17978">
        <w:rPr>
          <w:rFonts w:asciiTheme="majorHAnsi" w:hAnsiTheme="majorHAnsi" w:cstheme="majorHAnsi"/>
          <w:sz w:val="24"/>
          <w:szCs w:val="24"/>
        </w:rPr>
        <w:t>у</w:t>
      </w:r>
      <w:r w:rsidRPr="00C2406B">
        <w:rPr>
          <w:rFonts w:asciiTheme="majorHAnsi" w:hAnsiTheme="majorHAnsi" w:cstheme="majorHAnsi"/>
          <w:sz w:val="24"/>
          <w:szCs w:val="24"/>
          <w:lang w:val="ro-RO"/>
        </w:rPr>
        <w:t>регулировани</w:t>
      </w:r>
      <w:r w:rsidR="00D17978">
        <w:rPr>
          <w:rFonts w:asciiTheme="majorHAnsi" w:hAnsiTheme="majorHAnsi" w:cstheme="majorHAnsi"/>
          <w:sz w:val="24"/>
          <w:szCs w:val="24"/>
        </w:rPr>
        <w:t>и</w:t>
      </w:r>
      <w:r w:rsidRPr="00C2406B">
        <w:rPr>
          <w:rFonts w:asciiTheme="majorHAnsi" w:hAnsiTheme="majorHAnsi" w:cstheme="majorHAnsi"/>
          <w:sz w:val="24"/>
          <w:szCs w:val="24"/>
          <w:lang w:val="ro-RO"/>
        </w:rPr>
        <w:t>, осп</w:t>
      </w:r>
      <w:r w:rsidR="00D17978">
        <w:rPr>
          <w:rFonts w:asciiTheme="majorHAnsi" w:hAnsiTheme="majorHAnsi" w:cstheme="majorHAnsi"/>
          <w:sz w:val="24"/>
          <w:szCs w:val="24"/>
        </w:rPr>
        <w:t>оренн</w:t>
      </w:r>
      <w:r w:rsidRPr="00C2406B">
        <w:rPr>
          <w:rFonts w:asciiTheme="majorHAnsi" w:hAnsiTheme="majorHAnsi" w:cstheme="majorHAnsi"/>
          <w:sz w:val="24"/>
          <w:szCs w:val="24"/>
          <w:lang w:val="ro-RO"/>
        </w:rPr>
        <w:t xml:space="preserve">ых в судебных инстанциях в рамках судебных разбирательств, было отменено 5 решений по </w:t>
      </w:r>
      <w:r w:rsidR="00D17978">
        <w:rPr>
          <w:rFonts w:asciiTheme="majorHAnsi" w:hAnsiTheme="majorHAnsi" w:cstheme="majorHAnsi"/>
          <w:sz w:val="24"/>
          <w:szCs w:val="24"/>
        </w:rPr>
        <w:t>у</w:t>
      </w:r>
      <w:r w:rsidRPr="00C2406B">
        <w:rPr>
          <w:rFonts w:asciiTheme="majorHAnsi" w:hAnsiTheme="majorHAnsi" w:cstheme="majorHAnsi"/>
          <w:sz w:val="24"/>
          <w:szCs w:val="24"/>
          <w:lang w:val="ro-RO"/>
        </w:rPr>
        <w:t>регулированию</w:t>
      </w:r>
      <w:r w:rsidR="00D17978">
        <w:rPr>
          <w:rFonts w:asciiTheme="majorHAnsi" w:hAnsiTheme="majorHAnsi" w:cstheme="majorHAnsi"/>
          <w:sz w:val="24"/>
          <w:szCs w:val="24"/>
        </w:rPr>
        <w:t>,</w:t>
      </w:r>
      <w:r w:rsidRPr="00C2406B">
        <w:rPr>
          <w:rFonts w:asciiTheme="majorHAnsi" w:hAnsiTheme="majorHAnsi" w:cstheme="majorHAnsi"/>
          <w:sz w:val="24"/>
          <w:szCs w:val="24"/>
          <w:lang w:val="ro-RO"/>
        </w:rPr>
        <w:t xml:space="preserve"> составлен</w:t>
      </w:r>
      <w:r w:rsidR="00D17978">
        <w:rPr>
          <w:rFonts w:asciiTheme="majorHAnsi" w:hAnsiTheme="majorHAnsi" w:cstheme="majorHAnsi"/>
          <w:sz w:val="24"/>
          <w:szCs w:val="24"/>
        </w:rPr>
        <w:t>ные</w:t>
      </w:r>
      <w:r w:rsidRPr="00C2406B">
        <w:rPr>
          <w:rFonts w:asciiTheme="majorHAnsi" w:hAnsiTheme="majorHAnsi" w:cstheme="majorHAnsi"/>
          <w:sz w:val="24"/>
          <w:szCs w:val="24"/>
          <w:lang w:val="ro-RO"/>
        </w:rPr>
        <w:t xml:space="preserve"> не</w:t>
      </w:r>
      <w:r w:rsidR="00D17978">
        <w:rPr>
          <w:rFonts w:asciiTheme="majorHAnsi" w:hAnsiTheme="majorHAnsi" w:cstheme="majorHAnsi"/>
          <w:sz w:val="24"/>
          <w:szCs w:val="24"/>
        </w:rPr>
        <w:t xml:space="preserve">надлежащим образом </w:t>
      </w:r>
      <w:r w:rsidRPr="00C2406B">
        <w:rPr>
          <w:rFonts w:asciiTheme="majorHAnsi" w:hAnsiTheme="majorHAnsi" w:cstheme="majorHAnsi"/>
          <w:sz w:val="24"/>
          <w:szCs w:val="24"/>
          <w:lang w:val="ro-RO"/>
        </w:rPr>
        <w:t xml:space="preserve">в предыдущие годы, </w:t>
      </w:r>
      <w:r w:rsidR="00D17978" w:rsidRPr="00C2406B">
        <w:rPr>
          <w:rFonts w:asciiTheme="majorHAnsi" w:hAnsiTheme="majorHAnsi" w:cstheme="majorHAnsi"/>
          <w:sz w:val="24"/>
          <w:szCs w:val="24"/>
          <w:lang w:val="ro-RO"/>
        </w:rPr>
        <w:t>на сумму около 6,1 млн. леев</w:t>
      </w:r>
      <w:r w:rsidR="00D17978">
        <w:rPr>
          <w:rFonts w:asciiTheme="majorHAnsi" w:hAnsiTheme="majorHAnsi" w:cstheme="majorHAnsi"/>
          <w:sz w:val="24"/>
          <w:szCs w:val="24"/>
        </w:rPr>
        <w:t>,</w:t>
      </w:r>
      <w:r w:rsidR="00D17978" w:rsidRPr="00C2406B">
        <w:rPr>
          <w:rFonts w:asciiTheme="majorHAnsi" w:hAnsiTheme="majorHAnsi" w:cstheme="majorHAnsi"/>
          <w:sz w:val="24"/>
          <w:szCs w:val="24"/>
          <w:lang w:val="ro-RO"/>
        </w:rPr>
        <w:t xml:space="preserve"> </w:t>
      </w:r>
      <w:r w:rsidRPr="00C2406B">
        <w:rPr>
          <w:rFonts w:asciiTheme="majorHAnsi" w:hAnsiTheme="majorHAnsi" w:cstheme="majorHAnsi"/>
          <w:sz w:val="24"/>
          <w:szCs w:val="24"/>
          <w:lang w:val="ro-RO"/>
        </w:rPr>
        <w:t xml:space="preserve">что составляет около 22,0% от общего </w:t>
      </w:r>
      <w:r w:rsidR="00D17978">
        <w:rPr>
          <w:rFonts w:asciiTheme="majorHAnsi" w:hAnsiTheme="majorHAnsi" w:cstheme="majorHAnsi"/>
          <w:sz w:val="24"/>
          <w:szCs w:val="24"/>
        </w:rPr>
        <w:t>объема</w:t>
      </w:r>
      <w:r w:rsidRPr="00C2406B">
        <w:rPr>
          <w:rFonts w:asciiTheme="majorHAnsi" w:hAnsiTheme="majorHAnsi" w:cstheme="majorHAnsi"/>
          <w:sz w:val="24"/>
          <w:szCs w:val="24"/>
          <w:lang w:val="ro-RO"/>
        </w:rPr>
        <w:t xml:space="preserve"> таможенных обязательств, пересчитанных на основе решений о</w:t>
      </w:r>
      <w:r w:rsidR="00D17978">
        <w:rPr>
          <w:rFonts w:asciiTheme="majorHAnsi" w:hAnsiTheme="majorHAnsi" w:cstheme="majorHAnsi"/>
          <w:sz w:val="24"/>
          <w:szCs w:val="24"/>
        </w:rPr>
        <w:t>б у</w:t>
      </w:r>
      <w:r w:rsidRPr="00C2406B">
        <w:rPr>
          <w:rFonts w:asciiTheme="majorHAnsi" w:hAnsiTheme="majorHAnsi" w:cstheme="majorHAnsi"/>
          <w:sz w:val="24"/>
          <w:szCs w:val="24"/>
          <w:lang w:val="ro-RO"/>
        </w:rPr>
        <w:t xml:space="preserve">регулировании, которые, согласно окончательным решениям судебных инстанций, были </w:t>
      </w:r>
      <w:r w:rsidR="00D17978">
        <w:rPr>
          <w:rFonts w:asciiTheme="majorHAnsi" w:hAnsiTheme="majorHAnsi" w:cstheme="majorHAnsi"/>
          <w:sz w:val="24"/>
          <w:szCs w:val="24"/>
        </w:rPr>
        <w:t>приняты с нарушениями</w:t>
      </w:r>
      <w:r w:rsidRPr="00C2406B">
        <w:rPr>
          <w:rFonts w:asciiTheme="majorHAnsi" w:hAnsiTheme="majorHAnsi" w:cstheme="majorHAnsi"/>
          <w:sz w:val="24"/>
          <w:szCs w:val="24"/>
          <w:lang w:val="ro-RO"/>
        </w:rPr>
        <w:t>.</w:t>
      </w:r>
      <w:r>
        <w:rPr>
          <w:rFonts w:asciiTheme="majorHAnsi" w:hAnsiTheme="majorHAnsi" w:cstheme="majorHAnsi"/>
          <w:sz w:val="24"/>
          <w:szCs w:val="24"/>
        </w:rPr>
        <w:t xml:space="preserve"> </w:t>
      </w:r>
    </w:p>
    <w:p w:rsidR="00A77F25" w:rsidRPr="00872F4C" w:rsidRDefault="00A77F25" w:rsidP="004F471C">
      <w:pPr>
        <w:spacing w:after="0"/>
        <w:jc w:val="both"/>
        <w:rPr>
          <w:rFonts w:asciiTheme="majorHAnsi" w:hAnsiTheme="majorHAnsi" w:cstheme="majorHAnsi"/>
          <w:sz w:val="8"/>
          <w:szCs w:val="8"/>
          <w:lang w:val="ro-RO"/>
        </w:rPr>
      </w:pPr>
    </w:p>
    <w:p w:rsidR="00791C07" w:rsidRPr="00872F4C" w:rsidRDefault="007778B3" w:rsidP="001D0C8E">
      <w:pPr>
        <w:spacing w:after="0"/>
        <w:jc w:val="both"/>
        <w:rPr>
          <w:rFonts w:asciiTheme="majorHAnsi" w:hAnsiTheme="majorHAnsi" w:cstheme="majorHAnsi"/>
          <w:sz w:val="24"/>
          <w:szCs w:val="24"/>
          <w:lang w:val="ro-RO"/>
        </w:rPr>
      </w:pPr>
      <w:r w:rsidRPr="007778B3">
        <w:rPr>
          <w:rFonts w:asciiTheme="majorHAnsi" w:hAnsiTheme="majorHAnsi" w:cstheme="majorHAnsi"/>
          <w:sz w:val="24"/>
          <w:szCs w:val="24"/>
          <w:lang w:val="ro-RO"/>
        </w:rPr>
        <w:t>На эффективность последующ</w:t>
      </w:r>
      <w:r w:rsidR="006E15F9">
        <w:rPr>
          <w:rFonts w:asciiTheme="majorHAnsi" w:hAnsiTheme="majorHAnsi" w:cstheme="majorHAnsi"/>
          <w:sz w:val="24"/>
          <w:szCs w:val="24"/>
        </w:rPr>
        <w:t>его</w:t>
      </w:r>
      <w:r w:rsidRPr="007778B3">
        <w:rPr>
          <w:rFonts w:asciiTheme="majorHAnsi" w:hAnsiTheme="majorHAnsi" w:cstheme="majorHAnsi"/>
          <w:sz w:val="24"/>
          <w:szCs w:val="24"/>
          <w:lang w:val="ro-RO"/>
        </w:rPr>
        <w:t xml:space="preserve"> </w:t>
      </w:r>
      <w:r w:rsidR="006E15F9">
        <w:rPr>
          <w:rFonts w:asciiTheme="majorHAnsi" w:hAnsiTheme="majorHAnsi" w:cstheme="majorHAnsi"/>
          <w:sz w:val="24"/>
          <w:szCs w:val="24"/>
        </w:rPr>
        <w:t>контроля</w:t>
      </w:r>
      <w:r w:rsidRPr="007778B3">
        <w:rPr>
          <w:rFonts w:asciiTheme="majorHAnsi" w:hAnsiTheme="majorHAnsi" w:cstheme="majorHAnsi"/>
          <w:sz w:val="24"/>
          <w:szCs w:val="24"/>
          <w:lang w:val="ro-RO"/>
        </w:rPr>
        <w:t xml:space="preserve"> в 2019 году повлиял</w:t>
      </w:r>
      <w:r w:rsidR="003E4A24">
        <w:rPr>
          <w:rFonts w:asciiTheme="majorHAnsi" w:hAnsiTheme="majorHAnsi" w:cstheme="majorHAnsi"/>
          <w:sz w:val="24"/>
          <w:szCs w:val="24"/>
        </w:rPr>
        <w:t>о</w:t>
      </w:r>
      <w:r w:rsidRPr="007778B3">
        <w:rPr>
          <w:rFonts w:asciiTheme="majorHAnsi" w:hAnsiTheme="majorHAnsi" w:cstheme="majorHAnsi"/>
          <w:sz w:val="24"/>
          <w:szCs w:val="24"/>
          <w:lang w:val="ro-RO"/>
        </w:rPr>
        <w:t xml:space="preserve"> и вступление в силу </w:t>
      </w:r>
      <w:r w:rsidR="003E4A24">
        <w:rPr>
          <w:rFonts w:asciiTheme="majorHAnsi" w:hAnsiTheme="majorHAnsi" w:cstheme="majorHAnsi"/>
          <w:sz w:val="24"/>
          <w:szCs w:val="24"/>
        </w:rPr>
        <w:t>З</w:t>
      </w:r>
      <w:r w:rsidRPr="007778B3">
        <w:rPr>
          <w:rFonts w:asciiTheme="majorHAnsi" w:hAnsiTheme="majorHAnsi" w:cstheme="majorHAnsi"/>
          <w:sz w:val="24"/>
          <w:szCs w:val="24"/>
          <w:lang w:val="ro-RO"/>
        </w:rPr>
        <w:t>акона о добровольном декларировании и налоговом стимулировании</w:t>
      </w:r>
      <w:r w:rsidR="003E4A24" w:rsidRPr="00872F4C">
        <w:rPr>
          <w:rStyle w:val="ac"/>
          <w:rFonts w:asciiTheme="majorHAnsi" w:hAnsiTheme="majorHAnsi" w:cstheme="majorHAnsi"/>
          <w:sz w:val="24"/>
          <w:szCs w:val="24"/>
          <w:lang w:val="ro-RO"/>
        </w:rPr>
        <w:footnoteReference w:id="24"/>
      </w:r>
      <w:r w:rsidRPr="007778B3">
        <w:rPr>
          <w:rFonts w:asciiTheme="majorHAnsi" w:hAnsiTheme="majorHAnsi" w:cstheme="majorHAnsi"/>
          <w:sz w:val="24"/>
          <w:szCs w:val="24"/>
          <w:lang w:val="ro-RO"/>
        </w:rPr>
        <w:t xml:space="preserve">. Так, изменение нормативной базы </w:t>
      </w:r>
      <w:r w:rsidR="004C7532" w:rsidRPr="004C7532">
        <w:rPr>
          <w:rFonts w:asciiTheme="majorHAnsi" w:hAnsiTheme="majorHAnsi" w:cstheme="majorHAnsi"/>
          <w:sz w:val="24"/>
          <w:szCs w:val="24"/>
          <w:lang w:val="ro-RO"/>
        </w:rPr>
        <w:t>отразилось</w:t>
      </w:r>
      <w:r w:rsidRPr="007778B3">
        <w:rPr>
          <w:rFonts w:asciiTheme="majorHAnsi" w:hAnsiTheme="majorHAnsi" w:cstheme="majorHAnsi"/>
          <w:sz w:val="24"/>
          <w:szCs w:val="24"/>
          <w:lang w:val="ro-RO"/>
        </w:rPr>
        <w:t xml:space="preserve"> на област</w:t>
      </w:r>
      <w:r w:rsidR="004C7532" w:rsidRPr="004C7532">
        <w:rPr>
          <w:rFonts w:asciiTheme="majorHAnsi" w:hAnsiTheme="majorHAnsi" w:cstheme="majorHAnsi"/>
          <w:sz w:val="24"/>
          <w:szCs w:val="24"/>
          <w:lang w:val="ro-RO"/>
        </w:rPr>
        <w:t>и</w:t>
      </w:r>
      <w:r w:rsidRPr="007778B3">
        <w:rPr>
          <w:rFonts w:asciiTheme="majorHAnsi" w:hAnsiTheme="majorHAnsi" w:cstheme="majorHAnsi"/>
          <w:sz w:val="24"/>
          <w:szCs w:val="24"/>
          <w:lang w:val="ro-RO"/>
        </w:rPr>
        <w:t xml:space="preserve"> применения последующего контроля </w:t>
      </w:r>
      <w:r w:rsidR="004C7532" w:rsidRPr="004C7532">
        <w:rPr>
          <w:rFonts w:asciiTheme="majorHAnsi" w:hAnsiTheme="majorHAnsi" w:cstheme="majorHAnsi"/>
          <w:sz w:val="24"/>
          <w:szCs w:val="24"/>
          <w:lang w:val="ro-RO"/>
        </w:rPr>
        <w:t>путем</w:t>
      </w:r>
      <w:r w:rsidRPr="007778B3">
        <w:rPr>
          <w:rFonts w:asciiTheme="majorHAnsi" w:hAnsiTheme="majorHAnsi" w:cstheme="majorHAnsi"/>
          <w:sz w:val="24"/>
          <w:szCs w:val="24"/>
          <w:lang w:val="ro-RO"/>
        </w:rPr>
        <w:t xml:space="preserve"> сокращения периода, подлежащего контролю, с 4 лет до 1 года, и </w:t>
      </w:r>
      <w:r w:rsidR="004C7532" w:rsidRPr="004C7532">
        <w:rPr>
          <w:rFonts w:asciiTheme="majorHAnsi" w:hAnsiTheme="majorHAnsi" w:cstheme="majorHAnsi"/>
          <w:sz w:val="24"/>
          <w:szCs w:val="24"/>
          <w:lang w:val="ro-RO"/>
        </w:rPr>
        <w:t>охват</w:t>
      </w:r>
      <w:r w:rsidR="004C7532">
        <w:rPr>
          <w:rFonts w:asciiTheme="majorHAnsi" w:hAnsiTheme="majorHAnsi" w:cstheme="majorHAnsi"/>
          <w:sz w:val="24"/>
          <w:szCs w:val="24"/>
        </w:rPr>
        <w:t>а</w:t>
      </w:r>
      <w:r w:rsidRPr="007778B3">
        <w:rPr>
          <w:rFonts w:asciiTheme="majorHAnsi" w:hAnsiTheme="majorHAnsi" w:cstheme="majorHAnsi"/>
          <w:sz w:val="24"/>
          <w:szCs w:val="24"/>
          <w:lang w:val="ro-RO"/>
        </w:rPr>
        <w:t xml:space="preserve"> </w:t>
      </w:r>
      <w:r w:rsidR="004C7532" w:rsidRPr="007778B3">
        <w:rPr>
          <w:rFonts w:asciiTheme="majorHAnsi" w:hAnsiTheme="majorHAnsi" w:cstheme="majorHAnsi"/>
          <w:sz w:val="24"/>
          <w:szCs w:val="24"/>
          <w:lang w:val="ro-RO"/>
        </w:rPr>
        <w:t>проверк</w:t>
      </w:r>
      <w:r w:rsidR="004C7532">
        <w:rPr>
          <w:rFonts w:asciiTheme="majorHAnsi" w:hAnsiTheme="majorHAnsi" w:cstheme="majorHAnsi"/>
          <w:sz w:val="24"/>
          <w:szCs w:val="24"/>
        </w:rPr>
        <w:t xml:space="preserve">ой </w:t>
      </w:r>
      <w:r w:rsidRPr="007778B3">
        <w:rPr>
          <w:rFonts w:asciiTheme="majorHAnsi" w:hAnsiTheme="majorHAnsi" w:cstheme="majorHAnsi"/>
          <w:sz w:val="24"/>
          <w:szCs w:val="24"/>
          <w:lang w:val="ro-RO"/>
        </w:rPr>
        <w:t>меньшего количества рисков.</w:t>
      </w:r>
      <w:r w:rsidRPr="004C7532">
        <w:rPr>
          <w:rFonts w:asciiTheme="majorHAnsi" w:hAnsiTheme="majorHAnsi" w:cstheme="majorHAnsi"/>
          <w:sz w:val="24"/>
          <w:szCs w:val="24"/>
          <w:lang w:val="ro-RO"/>
        </w:rPr>
        <w:t xml:space="preserve"> </w:t>
      </w:r>
    </w:p>
    <w:p w:rsidR="00A75BD2" w:rsidRPr="00872F4C" w:rsidRDefault="00A75BD2" w:rsidP="001D0C8E">
      <w:pPr>
        <w:spacing w:after="0" w:line="240" w:lineRule="auto"/>
        <w:jc w:val="both"/>
        <w:rPr>
          <w:rFonts w:asciiTheme="majorHAnsi" w:hAnsiTheme="majorHAnsi" w:cstheme="majorHAnsi"/>
          <w:sz w:val="12"/>
          <w:szCs w:val="12"/>
          <w:lang w:val="ro-RO"/>
        </w:rPr>
      </w:pPr>
    </w:p>
    <w:p w:rsidR="00791C07" w:rsidRPr="00872F4C" w:rsidRDefault="007778B3" w:rsidP="001D0C8E">
      <w:pPr>
        <w:spacing w:after="0"/>
        <w:jc w:val="both"/>
        <w:rPr>
          <w:rFonts w:asciiTheme="majorHAnsi" w:hAnsiTheme="majorHAnsi" w:cstheme="majorHAnsi"/>
          <w:sz w:val="24"/>
          <w:szCs w:val="24"/>
          <w:lang w:val="ro-RO"/>
        </w:rPr>
      </w:pPr>
      <w:r w:rsidRPr="007778B3">
        <w:rPr>
          <w:rFonts w:asciiTheme="majorHAnsi" w:hAnsiTheme="majorHAnsi" w:cstheme="majorHAnsi"/>
          <w:sz w:val="24"/>
          <w:szCs w:val="24"/>
          <w:lang w:val="ro-RO"/>
        </w:rPr>
        <w:t>В соответствии с Положением, утвержденным</w:t>
      </w:r>
      <w:r w:rsidR="004C7532">
        <w:rPr>
          <w:rFonts w:asciiTheme="majorHAnsi" w:hAnsiTheme="majorHAnsi" w:cstheme="majorHAnsi"/>
          <w:sz w:val="24"/>
          <w:szCs w:val="24"/>
          <w:lang w:val="ro-RO"/>
        </w:rPr>
        <w:t xml:space="preserve"> Постановлением Правительства №</w:t>
      </w:r>
      <w:r w:rsidRPr="007778B3">
        <w:rPr>
          <w:rFonts w:asciiTheme="majorHAnsi" w:hAnsiTheme="majorHAnsi" w:cstheme="majorHAnsi"/>
          <w:sz w:val="24"/>
          <w:szCs w:val="24"/>
          <w:lang w:val="ro-RO"/>
        </w:rPr>
        <w:t>1000 от 17.10.2018</w:t>
      </w:r>
      <w:r w:rsidR="004C7532" w:rsidRPr="00872F4C">
        <w:rPr>
          <w:rFonts w:asciiTheme="majorHAnsi" w:hAnsiTheme="majorHAnsi" w:cstheme="majorHAnsi"/>
          <w:sz w:val="24"/>
          <w:szCs w:val="24"/>
          <w:vertAlign w:val="superscript"/>
          <w:lang w:val="ro-RO"/>
        </w:rPr>
        <w:footnoteReference w:id="25"/>
      </w:r>
      <w:r w:rsidR="004C7532">
        <w:rPr>
          <w:rFonts w:asciiTheme="majorHAnsi" w:hAnsiTheme="majorHAnsi" w:cstheme="majorHAnsi"/>
          <w:sz w:val="24"/>
          <w:szCs w:val="24"/>
        </w:rPr>
        <w:t>,</w:t>
      </w:r>
      <w:r w:rsidRPr="007778B3">
        <w:rPr>
          <w:rFonts w:asciiTheme="majorHAnsi" w:hAnsiTheme="majorHAnsi" w:cstheme="majorHAnsi"/>
          <w:sz w:val="24"/>
          <w:szCs w:val="24"/>
          <w:lang w:val="ro-RO"/>
        </w:rPr>
        <w:t xml:space="preserve"> годовые планы последующего контроля, осуществляемые посредством пос</w:t>
      </w:r>
      <w:r w:rsidR="004C7532">
        <w:rPr>
          <w:rFonts w:asciiTheme="majorHAnsi" w:hAnsiTheme="majorHAnsi" w:cstheme="majorHAnsi"/>
          <w:sz w:val="24"/>
          <w:szCs w:val="24"/>
        </w:rPr>
        <w:t>ттаможенного</w:t>
      </w:r>
      <w:r w:rsidRPr="007778B3">
        <w:rPr>
          <w:rFonts w:asciiTheme="majorHAnsi" w:hAnsiTheme="majorHAnsi" w:cstheme="majorHAnsi"/>
          <w:sz w:val="24"/>
          <w:szCs w:val="24"/>
          <w:lang w:val="ro-RO"/>
        </w:rPr>
        <w:t xml:space="preserve"> аудита и </w:t>
      </w:r>
      <w:r w:rsidR="00115203">
        <w:rPr>
          <w:rFonts w:asciiTheme="majorHAnsi" w:hAnsiTheme="majorHAnsi" w:cstheme="majorHAnsi"/>
          <w:sz w:val="24"/>
          <w:szCs w:val="24"/>
          <w:lang w:val="ro-RO"/>
        </w:rPr>
        <w:t>перепроверки</w:t>
      </w:r>
      <w:r w:rsidRPr="007778B3">
        <w:rPr>
          <w:rFonts w:asciiTheme="majorHAnsi" w:hAnsiTheme="majorHAnsi" w:cstheme="majorHAnsi"/>
          <w:sz w:val="24"/>
          <w:szCs w:val="24"/>
          <w:lang w:val="ro-RO"/>
        </w:rPr>
        <w:t xml:space="preserve"> таможенных деклараций, должны быть разработаны с учетом, в том числе, общего коэффициента риска, присвоенного </w:t>
      </w:r>
      <w:r w:rsidRPr="004C7532">
        <w:rPr>
          <w:rFonts w:asciiTheme="majorHAnsi" w:hAnsiTheme="majorHAnsi" w:cstheme="majorHAnsi"/>
          <w:i/>
          <w:sz w:val="24"/>
          <w:szCs w:val="24"/>
          <w:lang w:val="ro-RO"/>
        </w:rPr>
        <w:t>информационной системой анализа рисков</w:t>
      </w:r>
      <w:r w:rsidRPr="007778B3">
        <w:rPr>
          <w:rFonts w:asciiTheme="majorHAnsi" w:hAnsiTheme="majorHAnsi" w:cstheme="majorHAnsi"/>
          <w:sz w:val="24"/>
          <w:szCs w:val="24"/>
          <w:lang w:val="ro-RO"/>
        </w:rPr>
        <w:t xml:space="preserve">. Вопреки </w:t>
      </w:r>
      <w:r w:rsidR="004C7532">
        <w:rPr>
          <w:rFonts w:asciiTheme="majorHAnsi" w:hAnsiTheme="majorHAnsi" w:cstheme="majorHAnsi"/>
          <w:sz w:val="24"/>
          <w:szCs w:val="24"/>
        </w:rPr>
        <w:t>предписаниям П</w:t>
      </w:r>
      <w:r w:rsidRPr="007778B3">
        <w:rPr>
          <w:rFonts w:asciiTheme="majorHAnsi" w:hAnsiTheme="majorHAnsi" w:cstheme="majorHAnsi"/>
          <w:sz w:val="24"/>
          <w:szCs w:val="24"/>
          <w:lang w:val="ro-RO"/>
        </w:rPr>
        <w:t>оложения, утвержденного</w:t>
      </w:r>
      <w:r w:rsidR="004C7532">
        <w:rPr>
          <w:rFonts w:asciiTheme="majorHAnsi" w:hAnsiTheme="majorHAnsi" w:cstheme="majorHAnsi"/>
          <w:sz w:val="24"/>
          <w:szCs w:val="24"/>
          <w:lang w:val="ro-RO"/>
        </w:rPr>
        <w:t xml:space="preserve"> Постановлением Правительства №</w:t>
      </w:r>
      <w:r w:rsidRPr="007778B3">
        <w:rPr>
          <w:rFonts w:asciiTheme="majorHAnsi" w:hAnsiTheme="majorHAnsi" w:cstheme="majorHAnsi"/>
          <w:sz w:val="24"/>
          <w:szCs w:val="24"/>
          <w:lang w:val="ro-RO"/>
        </w:rPr>
        <w:t xml:space="preserve">1000 от 17.10.2018, </w:t>
      </w:r>
      <w:r w:rsidR="00E932AB">
        <w:rPr>
          <w:rFonts w:asciiTheme="majorHAnsi" w:hAnsiTheme="majorHAnsi" w:cstheme="majorHAnsi"/>
          <w:sz w:val="24"/>
          <w:szCs w:val="24"/>
          <w:lang w:val="ro-RO"/>
        </w:rPr>
        <w:t>ТС</w:t>
      </w:r>
      <w:r w:rsidRPr="007778B3">
        <w:rPr>
          <w:rFonts w:asciiTheme="majorHAnsi" w:hAnsiTheme="majorHAnsi" w:cstheme="majorHAnsi"/>
          <w:sz w:val="24"/>
          <w:szCs w:val="24"/>
          <w:lang w:val="ro-RO"/>
        </w:rPr>
        <w:t xml:space="preserve"> </w:t>
      </w:r>
      <w:r w:rsidRPr="004C7532">
        <w:rPr>
          <w:rFonts w:asciiTheme="majorHAnsi" w:hAnsiTheme="majorHAnsi" w:cstheme="majorHAnsi"/>
          <w:i/>
          <w:sz w:val="24"/>
          <w:szCs w:val="24"/>
          <w:lang w:val="ro-RO"/>
        </w:rPr>
        <w:t xml:space="preserve">не располагает информационной системой, которая обеспечила бы компьютерную процедуру анализа рисков для разработки годовых планов контроля посредством </w:t>
      </w:r>
      <w:r w:rsidR="004C7532">
        <w:rPr>
          <w:rFonts w:asciiTheme="majorHAnsi" w:hAnsiTheme="majorHAnsi" w:cstheme="majorHAnsi"/>
          <w:i/>
          <w:sz w:val="24"/>
          <w:szCs w:val="24"/>
        </w:rPr>
        <w:t>пост</w:t>
      </w:r>
      <w:r w:rsidR="004C7532" w:rsidRPr="004C7532">
        <w:rPr>
          <w:rFonts w:asciiTheme="majorHAnsi" w:hAnsiTheme="majorHAnsi" w:cstheme="majorHAnsi"/>
          <w:i/>
          <w:sz w:val="24"/>
          <w:szCs w:val="24"/>
          <w:lang w:val="ro-RO"/>
        </w:rPr>
        <w:t>таможенного</w:t>
      </w:r>
      <w:r w:rsidR="004C7532">
        <w:rPr>
          <w:rFonts w:asciiTheme="majorHAnsi" w:hAnsiTheme="majorHAnsi" w:cstheme="majorHAnsi"/>
          <w:i/>
          <w:sz w:val="24"/>
          <w:szCs w:val="24"/>
        </w:rPr>
        <w:t xml:space="preserve"> </w:t>
      </w:r>
      <w:r w:rsidRPr="004C7532">
        <w:rPr>
          <w:rFonts w:asciiTheme="majorHAnsi" w:hAnsiTheme="majorHAnsi" w:cstheme="majorHAnsi"/>
          <w:i/>
          <w:sz w:val="24"/>
          <w:szCs w:val="24"/>
          <w:lang w:val="ro-RO"/>
        </w:rPr>
        <w:t xml:space="preserve">аудита и </w:t>
      </w:r>
      <w:r w:rsidR="00115203">
        <w:rPr>
          <w:rFonts w:asciiTheme="majorHAnsi" w:hAnsiTheme="majorHAnsi" w:cstheme="majorHAnsi"/>
          <w:i/>
          <w:sz w:val="24"/>
          <w:szCs w:val="24"/>
          <w:lang w:val="ro-RO"/>
        </w:rPr>
        <w:t>перепроверки</w:t>
      </w:r>
      <w:r w:rsidRPr="004C7532">
        <w:rPr>
          <w:rFonts w:asciiTheme="majorHAnsi" w:hAnsiTheme="majorHAnsi" w:cstheme="majorHAnsi"/>
          <w:i/>
          <w:sz w:val="24"/>
          <w:szCs w:val="24"/>
          <w:lang w:val="ro-RO"/>
        </w:rPr>
        <w:t xml:space="preserve"> таможенных деклараций</w:t>
      </w:r>
      <w:r w:rsidRPr="007778B3">
        <w:rPr>
          <w:rFonts w:asciiTheme="majorHAnsi" w:hAnsiTheme="majorHAnsi" w:cstheme="majorHAnsi"/>
          <w:sz w:val="24"/>
          <w:szCs w:val="24"/>
          <w:lang w:val="ro-RO"/>
        </w:rPr>
        <w:t xml:space="preserve">. </w:t>
      </w:r>
      <w:r w:rsidR="004C7532">
        <w:rPr>
          <w:rFonts w:asciiTheme="majorHAnsi" w:hAnsiTheme="majorHAnsi" w:cstheme="majorHAnsi"/>
          <w:sz w:val="24"/>
          <w:szCs w:val="24"/>
        </w:rPr>
        <w:t>Кроме того</w:t>
      </w:r>
      <w:r w:rsidRPr="007778B3">
        <w:rPr>
          <w:rFonts w:asciiTheme="majorHAnsi" w:hAnsiTheme="majorHAnsi" w:cstheme="majorHAnsi"/>
          <w:sz w:val="24"/>
          <w:szCs w:val="24"/>
          <w:lang w:val="ro-RO"/>
        </w:rPr>
        <w:t xml:space="preserve">, вопреки </w:t>
      </w:r>
      <w:r w:rsidR="004C7532">
        <w:rPr>
          <w:rFonts w:asciiTheme="majorHAnsi" w:hAnsiTheme="majorHAnsi" w:cstheme="majorHAnsi"/>
          <w:sz w:val="24"/>
          <w:szCs w:val="24"/>
        </w:rPr>
        <w:t>предписаниям того же П</w:t>
      </w:r>
      <w:r w:rsidR="004C7532" w:rsidRPr="007778B3">
        <w:rPr>
          <w:rFonts w:asciiTheme="majorHAnsi" w:hAnsiTheme="majorHAnsi" w:cstheme="majorHAnsi"/>
          <w:sz w:val="24"/>
          <w:szCs w:val="24"/>
          <w:lang w:val="ro-RO"/>
        </w:rPr>
        <w:t>оложения</w:t>
      </w:r>
      <w:r w:rsidRPr="007778B3">
        <w:rPr>
          <w:rFonts w:asciiTheme="majorHAnsi" w:hAnsiTheme="majorHAnsi" w:cstheme="majorHAnsi"/>
          <w:sz w:val="24"/>
          <w:szCs w:val="24"/>
          <w:lang w:val="ro-RO"/>
        </w:rPr>
        <w:t xml:space="preserve">, из трех </w:t>
      </w:r>
      <w:r w:rsidR="00B856A8">
        <w:rPr>
          <w:rFonts w:asciiTheme="majorHAnsi" w:hAnsiTheme="majorHAnsi" w:cstheme="majorHAnsi"/>
          <w:sz w:val="24"/>
          <w:szCs w:val="24"/>
        </w:rPr>
        <w:t>Т</w:t>
      </w:r>
      <w:r w:rsidRPr="007778B3">
        <w:rPr>
          <w:rFonts w:asciiTheme="majorHAnsi" w:hAnsiTheme="majorHAnsi" w:cstheme="majorHAnsi"/>
          <w:sz w:val="24"/>
          <w:szCs w:val="24"/>
          <w:lang w:val="ro-RO"/>
        </w:rPr>
        <w:t>аможен,</w:t>
      </w:r>
      <w:r w:rsidR="00B856A8">
        <w:rPr>
          <w:rFonts w:asciiTheme="majorHAnsi" w:hAnsiTheme="majorHAnsi" w:cstheme="majorHAnsi"/>
          <w:sz w:val="24"/>
          <w:szCs w:val="24"/>
        </w:rPr>
        <w:t xml:space="preserve"> отмеченных ранее,</w:t>
      </w:r>
      <w:r w:rsidRPr="007778B3">
        <w:rPr>
          <w:rFonts w:asciiTheme="majorHAnsi" w:hAnsiTheme="majorHAnsi" w:cstheme="majorHAnsi"/>
          <w:sz w:val="24"/>
          <w:szCs w:val="24"/>
          <w:lang w:val="ro-RO"/>
        </w:rPr>
        <w:t xml:space="preserve"> </w:t>
      </w:r>
      <w:r w:rsidR="00B856A8">
        <w:rPr>
          <w:rFonts w:asciiTheme="majorHAnsi" w:hAnsiTheme="majorHAnsi" w:cstheme="majorHAnsi"/>
          <w:sz w:val="24"/>
          <w:szCs w:val="24"/>
        </w:rPr>
        <w:t>у Таможни Север</w:t>
      </w:r>
      <w:r w:rsidRPr="007778B3">
        <w:rPr>
          <w:rFonts w:asciiTheme="majorHAnsi" w:hAnsiTheme="majorHAnsi" w:cstheme="majorHAnsi"/>
          <w:sz w:val="24"/>
          <w:szCs w:val="24"/>
          <w:lang w:val="ro-RO"/>
        </w:rPr>
        <w:t xml:space="preserve"> </w:t>
      </w:r>
      <w:r w:rsidR="00B856A8">
        <w:rPr>
          <w:rFonts w:asciiTheme="majorHAnsi" w:hAnsiTheme="majorHAnsi" w:cstheme="majorHAnsi"/>
          <w:sz w:val="24"/>
          <w:szCs w:val="24"/>
        </w:rPr>
        <w:t>отсутствовал</w:t>
      </w:r>
      <w:r w:rsidRPr="007778B3">
        <w:rPr>
          <w:rFonts w:asciiTheme="majorHAnsi" w:hAnsiTheme="majorHAnsi" w:cstheme="majorHAnsi"/>
          <w:sz w:val="24"/>
          <w:szCs w:val="24"/>
          <w:lang w:val="ro-RO"/>
        </w:rPr>
        <w:t xml:space="preserve"> годово</w:t>
      </w:r>
      <w:r w:rsidR="00B856A8">
        <w:rPr>
          <w:rFonts w:asciiTheme="majorHAnsi" w:hAnsiTheme="majorHAnsi" w:cstheme="majorHAnsi"/>
          <w:sz w:val="24"/>
          <w:szCs w:val="24"/>
        </w:rPr>
        <w:t>й</w:t>
      </w:r>
      <w:r w:rsidRPr="007778B3">
        <w:rPr>
          <w:rFonts w:asciiTheme="majorHAnsi" w:hAnsiTheme="majorHAnsi" w:cstheme="majorHAnsi"/>
          <w:sz w:val="24"/>
          <w:szCs w:val="24"/>
          <w:lang w:val="ro-RO"/>
        </w:rPr>
        <w:t xml:space="preserve"> план </w:t>
      </w:r>
      <w:r w:rsidR="00B856A8">
        <w:rPr>
          <w:rFonts w:asciiTheme="majorHAnsi" w:hAnsiTheme="majorHAnsi" w:cstheme="majorHAnsi"/>
          <w:sz w:val="24"/>
          <w:szCs w:val="24"/>
        </w:rPr>
        <w:t xml:space="preserve">последующего </w:t>
      </w:r>
      <w:r w:rsidRPr="007778B3">
        <w:rPr>
          <w:rFonts w:asciiTheme="majorHAnsi" w:hAnsiTheme="majorHAnsi" w:cstheme="majorHAnsi"/>
          <w:sz w:val="24"/>
          <w:szCs w:val="24"/>
          <w:lang w:val="ro-RO"/>
        </w:rPr>
        <w:t xml:space="preserve">контроля для </w:t>
      </w:r>
      <w:r w:rsidR="00115203">
        <w:rPr>
          <w:rFonts w:asciiTheme="majorHAnsi" w:hAnsiTheme="majorHAnsi" w:cstheme="majorHAnsi"/>
          <w:sz w:val="24"/>
          <w:szCs w:val="24"/>
          <w:lang w:val="ro-RO"/>
        </w:rPr>
        <w:t>перепроверки</w:t>
      </w:r>
      <w:r w:rsidRPr="007778B3">
        <w:rPr>
          <w:rFonts w:asciiTheme="majorHAnsi" w:hAnsiTheme="majorHAnsi" w:cstheme="majorHAnsi"/>
          <w:sz w:val="24"/>
          <w:szCs w:val="24"/>
          <w:lang w:val="ro-RO"/>
        </w:rPr>
        <w:t xml:space="preserve"> таможенных деклараций, фактическ</w:t>
      </w:r>
      <w:r w:rsidR="00B856A8">
        <w:rPr>
          <w:rFonts w:asciiTheme="majorHAnsi" w:hAnsiTheme="majorHAnsi" w:cstheme="majorHAnsi"/>
          <w:sz w:val="24"/>
          <w:szCs w:val="24"/>
        </w:rPr>
        <w:t>и</w:t>
      </w:r>
      <w:r w:rsidRPr="007778B3">
        <w:rPr>
          <w:rFonts w:asciiTheme="majorHAnsi" w:hAnsiTheme="majorHAnsi" w:cstheme="majorHAnsi"/>
          <w:sz w:val="24"/>
          <w:szCs w:val="24"/>
          <w:lang w:val="ro-RO"/>
        </w:rPr>
        <w:t xml:space="preserve"> </w:t>
      </w:r>
      <w:r w:rsidR="00B856A8">
        <w:rPr>
          <w:rFonts w:asciiTheme="majorHAnsi" w:hAnsiTheme="majorHAnsi" w:cstheme="majorHAnsi"/>
          <w:sz w:val="24"/>
          <w:szCs w:val="24"/>
        </w:rPr>
        <w:t>было проведено</w:t>
      </w:r>
      <w:r w:rsidRPr="007778B3">
        <w:rPr>
          <w:rFonts w:asciiTheme="majorHAnsi" w:hAnsiTheme="majorHAnsi" w:cstheme="majorHAnsi"/>
          <w:sz w:val="24"/>
          <w:szCs w:val="24"/>
          <w:lang w:val="ro-RO"/>
        </w:rPr>
        <w:t xml:space="preserve"> 24 незапланированных п</w:t>
      </w:r>
      <w:r w:rsidR="00B856A8">
        <w:rPr>
          <w:rFonts w:asciiTheme="majorHAnsi" w:hAnsiTheme="majorHAnsi" w:cstheme="majorHAnsi"/>
          <w:sz w:val="24"/>
          <w:szCs w:val="24"/>
          <w:lang w:val="ro-RO"/>
        </w:rPr>
        <w:t>ерепровок таможенных деклараций</w:t>
      </w:r>
      <w:r w:rsidR="00791C07" w:rsidRPr="00872F4C">
        <w:rPr>
          <w:rFonts w:asciiTheme="majorHAnsi" w:hAnsiTheme="majorHAnsi" w:cstheme="majorHAnsi"/>
          <w:sz w:val="24"/>
          <w:szCs w:val="24"/>
          <w:lang w:val="ro-RO"/>
        </w:rPr>
        <w:t xml:space="preserve">. </w:t>
      </w:r>
    </w:p>
    <w:p w:rsidR="00A77F25" w:rsidRPr="00872F4C" w:rsidRDefault="00A77F25" w:rsidP="004F471C">
      <w:pPr>
        <w:spacing w:after="0"/>
        <w:jc w:val="both"/>
        <w:rPr>
          <w:rFonts w:asciiTheme="majorHAnsi" w:hAnsiTheme="majorHAnsi" w:cstheme="majorHAnsi"/>
          <w:sz w:val="8"/>
          <w:szCs w:val="8"/>
          <w:lang w:val="ro-RO"/>
        </w:rPr>
      </w:pPr>
    </w:p>
    <w:p w:rsidR="00791C07" w:rsidRPr="00872F4C" w:rsidRDefault="007778B3" w:rsidP="004F471C">
      <w:pPr>
        <w:spacing w:after="0"/>
        <w:jc w:val="both"/>
        <w:rPr>
          <w:rFonts w:asciiTheme="majorHAnsi" w:hAnsiTheme="majorHAnsi" w:cstheme="majorHAnsi"/>
          <w:sz w:val="24"/>
          <w:szCs w:val="24"/>
          <w:lang w:val="ro-RO"/>
        </w:rPr>
      </w:pPr>
      <w:r w:rsidRPr="007778B3">
        <w:rPr>
          <w:rFonts w:asciiTheme="majorHAnsi" w:hAnsiTheme="majorHAnsi" w:cstheme="majorHAnsi"/>
          <w:sz w:val="24"/>
          <w:szCs w:val="24"/>
          <w:lang w:val="ro-RO"/>
        </w:rPr>
        <w:t>Таким образом, аудит делает вывод, что в</w:t>
      </w:r>
      <w:r w:rsidR="00B856A8">
        <w:rPr>
          <w:rFonts w:asciiTheme="majorHAnsi" w:hAnsiTheme="majorHAnsi" w:cstheme="majorHAnsi"/>
          <w:sz w:val="24"/>
          <w:szCs w:val="24"/>
        </w:rPr>
        <w:t>оздейств</w:t>
      </w:r>
      <w:r w:rsidRPr="007778B3">
        <w:rPr>
          <w:rFonts w:asciiTheme="majorHAnsi" w:hAnsiTheme="majorHAnsi" w:cstheme="majorHAnsi"/>
          <w:sz w:val="24"/>
          <w:szCs w:val="24"/>
          <w:lang w:val="ro-RO"/>
        </w:rPr>
        <w:t xml:space="preserve">ие последующего контроля на администрирование доходов </w:t>
      </w:r>
      <w:r w:rsidR="00E932AB">
        <w:rPr>
          <w:rFonts w:asciiTheme="majorHAnsi" w:hAnsiTheme="majorHAnsi" w:cstheme="majorHAnsi"/>
          <w:sz w:val="24"/>
          <w:szCs w:val="24"/>
          <w:lang w:val="ro-RO"/>
        </w:rPr>
        <w:t>ТС</w:t>
      </w:r>
      <w:r w:rsidRPr="007778B3">
        <w:rPr>
          <w:rFonts w:asciiTheme="majorHAnsi" w:hAnsiTheme="majorHAnsi" w:cstheme="majorHAnsi"/>
          <w:sz w:val="24"/>
          <w:szCs w:val="24"/>
          <w:lang w:val="ro-RO"/>
        </w:rPr>
        <w:t xml:space="preserve"> </w:t>
      </w:r>
      <w:r w:rsidR="00B856A8">
        <w:rPr>
          <w:rFonts w:asciiTheme="majorHAnsi" w:hAnsiTheme="majorHAnsi" w:cstheme="majorHAnsi"/>
          <w:sz w:val="24"/>
          <w:szCs w:val="24"/>
        </w:rPr>
        <w:t>способствовало возникновению</w:t>
      </w:r>
      <w:r w:rsidRPr="007778B3">
        <w:rPr>
          <w:rFonts w:asciiTheme="majorHAnsi" w:hAnsiTheme="majorHAnsi" w:cstheme="majorHAnsi"/>
          <w:sz w:val="24"/>
          <w:szCs w:val="24"/>
          <w:lang w:val="ro-RO"/>
        </w:rPr>
        <w:t xml:space="preserve"> ряд</w:t>
      </w:r>
      <w:r w:rsidR="00B856A8">
        <w:rPr>
          <w:rFonts w:asciiTheme="majorHAnsi" w:hAnsiTheme="majorHAnsi" w:cstheme="majorHAnsi"/>
          <w:sz w:val="24"/>
          <w:szCs w:val="24"/>
        </w:rPr>
        <w:t>а</w:t>
      </w:r>
      <w:r w:rsidRPr="007778B3">
        <w:rPr>
          <w:rFonts w:asciiTheme="majorHAnsi" w:hAnsiTheme="majorHAnsi" w:cstheme="majorHAnsi"/>
          <w:sz w:val="24"/>
          <w:szCs w:val="24"/>
          <w:lang w:val="ro-RO"/>
        </w:rPr>
        <w:t xml:space="preserve"> факторов, среди которых: значительное сокращение области применения последующего контроля за счет сокращения периода, подлежащего контролю, с 4 лет до 1 года, отсутствие информационной системы анализа рисков</w:t>
      </w:r>
      <w:r w:rsidR="00B856A8">
        <w:rPr>
          <w:rFonts w:asciiTheme="majorHAnsi" w:hAnsiTheme="majorHAnsi" w:cstheme="majorHAnsi"/>
          <w:sz w:val="24"/>
          <w:szCs w:val="24"/>
        </w:rPr>
        <w:t xml:space="preserve"> для</w:t>
      </w:r>
      <w:r w:rsidRPr="007778B3">
        <w:rPr>
          <w:rFonts w:asciiTheme="majorHAnsi" w:hAnsiTheme="majorHAnsi" w:cstheme="majorHAnsi"/>
          <w:sz w:val="24"/>
          <w:szCs w:val="24"/>
          <w:lang w:val="ro-RO"/>
        </w:rPr>
        <w:t xml:space="preserve"> отбора экономических агентов и не</w:t>
      </w:r>
      <w:r w:rsidR="00B856A8">
        <w:rPr>
          <w:rFonts w:asciiTheme="majorHAnsi" w:hAnsiTheme="majorHAnsi" w:cstheme="majorHAnsi"/>
          <w:sz w:val="24"/>
          <w:szCs w:val="24"/>
        </w:rPr>
        <w:t>составлени</w:t>
      </w:r>
      <w:r w:rsidRPr="007778B3">
        <w:rPr>
          <w:rFonts w:asciiTheme="majorHAnsi" w:hAnsiTheme="majorHAnsi" w:cstheme="majorHAnsi"/>
          <w:sz w:val="24"/>
          <w:szCs w:val="24"/>
          <w:lang w:val="ro-RO"/>
        </w:rPr>
        <w:t xml:space="preserve">е </w:t>
      </w:r>
      <w:r w:rsidR="00B856A8">
        <w:rPr>
          <w:rFonts w:asciiTheme="majorHAnsi" w:hAnsiTheme="majorHAnsi" w:cstheme="majorHAnsi"/>
          <w:sz w:val="24"/>
          <w:szCs w:val="24"/>
        </w:rPr>
        <w:t>Таможней Север</w:t>
      </w:r>
      <w:r w:rsidRPr="007778B3">
        <w:rPr>
          <w:rFonts w:asciiTheme="majorHAnsi" w:hAnsiTheme="majorHAnsi" w:cstheme="majorHAnsi"/>
          <w:sz w:val="24"/>
          <w:szCs w:val="24"/>
          <w:lang w:val="ro-RO"/>
        </w:rPr>
        <w:t xml:space="preserve"> годового плана контроля для </w:t>
      </w:r>
      <w:r w:rsidR="00115203">
        <w:rPr>
          <w:rFonts w:asciiTheme="majorHAnsi" w:hAnsiTheme="majorHAnsi" w:cstheme="majorHAnsi"/>
          <w:sz w:val="24"/>
          <w:szCs w:val="24"/>
          <w:lang w:val="ro-RO"/>
        </w:rPr>
        <w:t>перепроверки</w:t>
      </w:r>
      <w:r w:rsidRPr="007778B3">
        <w:rPr>
          <w:rFonts w:asciiTheme="majorHAnsi" w:hAnsiTheme="majorHAnsi" w:cstheme="majorHAnsi"/>
          <w:sz w:val="24"/>
          <w:szCs w:val="24"/>
          <w:lang w:val="ro-RO"/>
        </w:rPr>
        <w:t xml:space="preserve"> таможенных деклараций. Аудит </w:t>
      </w:r>
      <w:r w:rsidR="00B856A8" w:rsidRPr="00B856A8">
        <w:rPr>
          <w:rFonts w:asciiTheme="majorHAnsi" w:hAnsiTheme="majorHAnsi" w:cstheme="majorHAnsi"/>
          <w:sz w:val="24"/>
          <w:szCs w:val="24"/>
          <w:lang w:val="ro-RO"/>
        </w:rPr>
        <w:t>отмеч</w:t>
      </w:r>
      <w:r w:rsidRPr="007778B3">
        <w:rPr>
          <w:rFonts w:asciiTheme="majorHAnsi" w:hAnsiTheme="majorHAnsi" w:cstheme="majorHAnsi"/>
          <w:sz w:val="24"/>
          <w:szCs w:val="24"/>
          <w:lang w:val="ro-RO"/>
        </w:rPr>
        <w:t xml:space="preserve">ает, что выявленные ситуации </w:t>
      </w:r>
      <w:r w:rsidR="00B856A8" w:rsidRPr="00B856A8">
        <w:rPr>
          <w:rFonts w:asciiTheme="majorHAnsi" w:hAnsiTheme="majorHAnsi" w:cstheme="majorHAnsi"/>
          <w:sz w:val="24"/>
          <w:szCs w:val="24"/>
          <w:lang w:val="ro-RO"/>
        </w:rPr>
        <w:t xml:space="preserve">также </w:t>
      </w:r>
      <w:r w:rsidRPr="007778B3">
        <w:rPr>
          <w:rFonts w:asciiTheme="majorHAnsi" w:hAnsiTheme="majorHAnsi" w:cstheme="majorHAnsi"/>
          <w:sz w:val="24"/>
          <w:szCs w:val="24"/>
          <w:lang w:val="ro-RO"/>
        </w:rPr>
        <w:t xml:space="preserve">являются следствием </w:t>
      </w:r>
      <w:r w:rsidR="00B856A8" w:rsidRPr="00B856A8">
        <w:rPr>
          <w:rFonts w:asciiTheme="majorHAnsi" w:hAnsiTheme="majorHAnsi" w:cstheme="majorHAnsi"/>
          <w:sz w:val="24"/>
          <w:szCs w:val="24"/>
          <w:lang w:val="ro-RO"/>
        </w:rPr>
        <w:t>существующих пробелов в рамках ВУК</w:t>
      </w:r>
      <w:r w:rsidR="00791C07" w:rsidRPr="00872F4C">
        <w:rPr>
          <w:rFonts w:asciiTheme="majorHAnsi" w:hAnsiTheme="majorHAnsi" w:cstheme="majorHAnsi"/>
          <w:sz w:val="24"/>
          <w:szCs w:val="24"/>
          <w:lang w:val="ro-RO"/>
        </w:rPr>
        <w:t>.</w:t>
      </w:r>
    </w:p>
    <w:p w:rsidR="00015898" w:rsidRPr="006618E4" w:rsidRDefault="00015898" w:rsidP="00015898">
      <w:pPr>
        <w:spacing w:after="0"/>
        <w:jc w:val="both"/>
        <w:rPr>
          <w:rFonts w:asciiTheme="majorHAnsi" w:hAnsiTheme="majorHAnsi" w:cstheme="majorHAnsi"/>
          <w:b/>
          <w:sz w:val="16"/>
          <w:szCs w:val="16"/>
          <w:lang w:val="ro-RO"/>
        </w:rPr>
      </w:pPr>
    </w:p>
    <w:p w:rsidR="00A77F25" w:rsidRPr="00415AEE" w:rsidRDefault="00015898" w:rsidP="0008621F">
      <w:pPr>
        <w:pStyle w:val="3"/>
        <w:numPr>
          <w:ilvl w:val="1"/>
          <w:numId w:val="23"/>
        </w:numPr>
        <w:tabs>
          <w:tab w:val="left" w:pos="900"/>
        </w:tabs>
        <w:ind w:left="0" w:firstLine="360"/>
        <w:jc w:val="both"/>
        <w:rPr>
          <w:b/>
          <w:color w:val="auto"/>
          <w:lang w:val="ro-MD"/>
        </w:rPr>
      </w:pPr>
      <w:r w:rsidRPr="00415AEE">
        <w:rPr>
          <w:b/>
          <w:color w:val="auto"/>
          <w:lang w:val="ro-MD"/>
        </w:rPr>
        <w:t xml:space="preserve"> </w:t>
      </w:r>
      <w:bookmarkStart w:id="51" w:name="_Toc57308268"/>
      <w:r w:rsidR="00123FFE" w:rsidRPr="00123FFE">
        <w:rPr>
          <w:b/>
          <w:color w:val="auto"/>
          <w:lang w:val="ro-RO"/>
        </w:rPr>
        <w:t>На о</w:t>
      </w:r>
      <w:r w:rsidR="007778B3" w:rsidRPr="007778B3">
        <w:rPr>
          <w:b/>
          <w:color w:val="auto"/>
          <w:lang w:val="ro-MD"/>
        </w:rPr>
        <w:t>тчетност</w:t>
      </w:r>
      <w:r w:rsidR="00123FFE" w:rsidRPr="00123FFE">
        <w:rPr>
          <w:b/>
          <w:color w:val="auto"/>
          <w:lang w:val="ro-RO"/>
        </w:rPr>
        <w:t>и</w:t>
      </w:r>
      <w:r w:rsidR="007778B3" w:rsidRPr="007778B3">
        <w:rPr>
          <w:b/>
          <w:color w:val="auto"/>
          <w:lang w:val="ro-MD"/>
        </w:rPr>
        <w:t xml:space="preserve"> о доходах</w:t>
      </w:r>
      <w:r w:rsidR="00123FFE" w:rsidRPr="00123FFE">
        <w:rPr>
          <w:b/>
          <w:color w:val="auto"/>
          <w:lang w:val="ro-RO"/>
        </w:rPr>
        <w:t xml:space="preserve"> повлияли </w:t>
      </w:r>
      <w:r w:rsidR="00123FFE" w:rsidRPr="00597F08">
        <w:rPr>
          <w:b/>
          <w:color w:val="auto"/>
          <w:lang w:val="ro-RO"/>
        </w:rPr>
        <w:t xml:space="preserve">расхождения </w:t>
      </w:r>
      <w:r w:rsidR="007778B3" w:rsidRPr="007778B3">
        <w:rPr>
          <w:b/>
          <w:color w:val="auto"/>
          <w:lang w:val="ro-MD"/>
        </w:rPr>
        <w:t xml:space="preserve">между </w:t>
      </w:r>
      <w:r w:rsidR="00597F08" w:rsidRPr="00597F08">
        <w:rPr>
          <w:b/>
          <w:color w:val="auto"/>
          <w:lang w:val="ro-RO"/>
        </w:rPr>
        <w:t>И</w:t>
      </w:r>
      <w:r w:rsidR="007778B3" w:rsidRPr="007778B3">
        <w:rPr>
          <w:b/>
          <w:color w:val="auto"/>
          <w:lang w:val="ro-MD"/>
        </w:rPr>
        <w:t xml:space="preserve">нформацией о </w:t>
      </w:r>
      <w:r w:rsidR="00597F08" w:rsidRPr="00597F08">
        <w:rPr>
          <w:b/>
          <w:color w:val="auto"/>
          <w:lang w:val="ro-RO"/>
        </w:rPr>
        <w:t>рассчита</w:t>
      </w:r>
      <w:r w:rsidR="007778B3" w:rsidRPr="007778B3">
        <w:rPr>
          <w:b/>
          <w:color w:val="auto"/>
          <w:lang w:val="ro-MD"/>
        </w:rPr>
        <w:t xml:space="preserve">нных и уплаченных суммах </w:t>
      </w:r>
      <w:r w:rsidR="00D24A8E">
        <w:rPr>
          <w:b/>
          <w:color w:val="auto"/>
          <w:lang w:val="ro-RO"/>
        </w:rPr>
        <w:t>таможенных платежей</w:t>
      </w:r>
      <w:r w:rsidR="007778B3" w:rsidRPr="007778B3">
        <w:rPr>
          <w:b/>
          <w:color w:val="auto"/>
          <w:lang w:val="ro-MD"/>
        </w:rPr>
        <w:t xml:space="preserve">, представленной Министерству финансов, и данными из </w:t>
      </w:r>
      <w:r w:rsidR="00597F08">
        <w:rPr>
          <w:b/>
          <w:color w:val="auto"/>
        </w:rPr>
        <w:t>Р</w:t>
      </w:r>
      <w:r w:rsidR="007778B3" w:rsidRPr="007778B3">
        <w:rPr>
          <w:b/>
          <w:color w:val="auto"/>
          <w:lang w:val="ro-MD"/>
        </w:rPr>
        <w:t>е</w:t>
      </w:r>
      <w:r w:rsidR="00597F08">
        <w:rPr>
          <w:b/>
          <w:color w:val="auto"/>
        </w:rPr>
        <w:t>ги</w:t>
      </w:r>
      <w:r w:rsidR="007778B3" w:rsidRPr="007778B3">
        <w:rPr>
          <w:b/>
          <w:color w:val="auto"/>
          <w:lang w:val="ro-MD"/>
        </w:rPr>
        <w:t>стра доходов государственного бюджета, составленн</w:t>
      </w:r>
      <w:r w:rsidR="00597F08">
        <w:rPr>
          <w:b/>
          <w:color w:val="auto"/>
        </w:rPr>
        <w:t>ого</w:t>
      </w:r>
      <w:r w:rsidR="007778B3" w:rsidRPr="007778B3">
        <w:rPr>
          <w:b/>
          <w:color w:val="auto"/>
          <w:lang w:val="ro-MD"/>
        </w:rPr>
        <w:t xml:space="preserve"> Государственным казначейством</w:t>
      </w:r>
      <w:r w:rsidR="00597F08">
        <w:rPr>
          <w:b/>
          <w:color w:val="auto"/>
        </w:rPr>
        <w:t>.</w:t>
      </w:r>
      <w:bookmarkEnd w:id="51"/>
      <w:r w:rsidR="0008621F" w:rsidRPr="0008621F">
        <w:rPr>
          <w:b/>
          <w:color w:val="auto"/>
          <w:lang w:val="ro-RO"/>
        </w:rPr>
        <w:t xml:space="preserve"> </w:t>
      </w:r>
    </w:p>
    <w:p w:rsidR="00015898" w:rsidRPr="00872F4C" w:rsidRDefault="0008621F" w:rsidP="004F471C">
      <w:pPr>
        <w:pStyle w:val="a7"/>
        <w:shd w:val="clear" w:color="auto" w:fill="FFFFFF"/>
        <w:spacing w:line="276" w:lineRule="auto"/>
        <w:ind w:firstLine="0"/>
        <w:textAlignment w:val="baseline"/>
        <w:rPr>
          <w:rFonts w:asciiTheme="majorHAnsi" w:hAnsiTheme="majorHAnsi" w:cstheme="majorHAnsi"/>
          <w:color w:val="000000"/>
          <w:lang w:val="ro-MD"/>
        </w:rPr>
      </w:pPr>
      <w:r w:rsidRPr="0008621F">
        <w:rPr>
          <w:rFonts w:asciiTheme="majorHAnsi" w:hAnsiTheme="majorHAnsi" w:cstheme="majorHAnsi"/>
          <w:color w:val="000000"/>
          <w:lang w:val="ro-MD"/>
        </w:rPr>
        <w:t xml:space="preserve">Согласно ст.27 (5) Закона </w:t>
      </w:r>
      <w:r w:rsidR="00603D3B" w:rsidRPr="00603D3B">
        <w:rPr>
          <w:rFonts w:asciiTheme="majorHAnsi" w:hAnsiTheme="majorHAnsi" w:cstheme="majorHAnsi"/>
          <w:color w:val="000000"/>
          <w:lang w:val="ro-MD"/>
        </w:rPr>
        <w:t>о</w:t>
      </w:r>
      <w:r w:rsidRPr="0008621F">
        <w:rPr>
          <w:rFonts w:asciiTheme="majorHAnsi" w:hAnsiTheme="majorHAnsi" w:cstheme="majorHAnsi"/>
          <w:color w:val="000000"/>
          <w:lang w:val="ro-MD"/>
        </w:rPr>
        <w:t xml:space="preserve"> бухгалтерском учете</w:t>
      </w:r>
      <w:r w:rsidR="00603D3B" w:rsidRPr="00872F4C">
        <w:rPr>
          <w:rStyle w:val="ac"/>
          <w:rFonts w:asciiTheme="majorHAnsi" w:hAnsiTheme="majorHAnsi" w:cstheme="majorHAnsi"/>
          <w:color w:val="000000"/>
          <w:lang w:val="ro-MD"/>
        </w:rPr>
        <w:footnoteReference w:id="26"/>
      </w:r>
      <w:r w:rsidR="00603D3B" w:rsidRPr="00603D3B">
        <w:rPr>
          <w:rFonts w:asciiTheme="majorHAnsi" w:hAnsiTheme="majorHAnsi" w:cstheme="majorHAnsi"/>
          <w:color w:val="000000"/>
          <w:lang w:val="ro-MD"/>
        </w:rPr>
        <w:t>,</w:t>
      </w:r>
      <w:r w:rsidR="00A77F25" w:rsidRPr="00872F4C">
        <w:rPr>
          <w:rFonts w:asciiTheme="majorHAnsi" w:hAnsiTheme="majorHAnsi" w:cstheme="majorHAnsi"/>
          <w:color w:val="000000"/>
          <w:lang w:val="ro-MD"/>
        </w:rPr>
        <w:t xml:space="preserve"> </w:t>
      </w:r>
      <w:r w:rsidR="00603D3B" w:rsidRPr="00603D3B">
        <w:rPr>
          <w:rFonts w:asciiTheme="majorHAnsi" w:hAnsiTheme="majorHAnsi" w:cstheme="majorHAnsi"/>
          <w:color w:val="000000"/>
          <w:lang w:val="ro-MD"/>
        </w:rPr>
        <w:t xml:space="preserve">центральные отраслевые органы публичного управления, руководители которых имеют статус исполнителя бюджета, организуют и ведут бухгалтерский учет доходов, а также обязательств и осуществленных платежей в соответствии с утвержденным бюджетом. </w:t>
      </w:r>
      <w:r w:rsidR="00603D3B" w:rsidRPr="0008621F">
        <w:rPr>
          <w:rFonts w:asciiTheme="majorHAnsi" w:hAnsiTheme="majorHAnsi" w:cstheme="majorHAnsi"/>
          <w:color w:val="000000"/>
          <w:lang w:val="ro-MD"/>
        </w:rPr>
        <w:t>Хотя счета по накоплению доходов утверждаются в бюджетн</w:t>
      </w:r>
      <w:r w:rsidR="00603D3B">
        <w:rPr>
          <w:rFonts w:asciiTheme="majorHAnsi" w:hAnsiTheme="majorHAnsi" w:cstheme="majorHAnsi"/>
          <w:color w:val="000000"/>
          <w:lang w:val="ru-RU"/>
        </w:rPr>
        <w:t>ой</w:t>
      </w:r>
      <w:r w:rsidR="00603D3B" w:rsidRPr="0008621F">
        <w:rPr>
          <w:rFonts w:asciiTheme="majorHAnsi" w:hAnsiTheme="majorHAnsi" w:cstheme="majorHAnsi"/>
          <w:color w:val="000000"/>
          <w:lang w:val="ro-MD"/>
        </w:rPr>
        <w:t xml:space="preserve"> классификации доходов, </w:t>
      </w:r>
      <w:r w:rsidR="00603D3B">
        <w:rPr>
          <w:rFonts w:asciiTheme="majorHAnsi" w:hAnsiTheme="majorHAnsi" w:cstheme="majorHAnsi"/>
          <w:color w:val="000000"/>
          <w:lang w:val="ru-RU"/>
        </w:rPr>
        <w:t>МФ</w:t>
      </w:r>
      <w:r w:rsidR="00603D3B" w:rsidRPr="0008621F">
        <w:rPr>
          <w:rFonts w:asciiTheme="majorHAnsi" w:hAnsiTheme="majorHAnsi" w:cstheme="majorHAnsi"/>
          <w:color w:val="000000"/>
          <w:lang w:val="ro-MD"/>
        </w:rPr>
        <w:t xml:space="preserve"> не разработал</w:t>
      </w:r>
      <w:r w:rsidR="00603D3B">
        <w:rPr>
          <w:rFonts w:asciiTheme="majorHAnsi" w:hAnsiTheme="majorHAnsi" w:cstheme="majorHAnsi"/>
          <w:color w:val="000000"/>
          <w:lang w:val="ru-RU"/>
        </w:rPr>
        <w:t xml:space="preserve">о </w:t>
      </w:r>
      <w:r w:rsidR="00603D3B" w:rsidRPr="0008621F">
        <w:rPr>
          <w:rFonts w:asciiTheme="majorHAnsi" w:hAnsiTheme="majorHAnsi" w:cstheme="majorHAnsi"/>
          <w:color w:val="000000"/>
          <w:lang w:val="ro-MD"/>
        </w:rPr>
        <w:t>способ отчетности доход</w:t>
      </w:r>
      <w:r w:rsidR="00603D3B">
        <w:rPr>
          <w:rFonts w:asciiTheme="majorHAnsi" w:hAnsiTheme="majorHAnsi" w:cstheme="majorHAnsi"/>
          <w:color w:val="000000"/>
          <w:lang w:val="ru-RU"/>
        </w:rPr>
        <w:t>ов</w:t>
      </w:r>
      <w:r w:rsidR="00603D3B" w:rsidRPr="0008621F">
        <w:rPr>
          <w:rFonts w:asciiTheme="majorHAnsi" w:hAnsiTheme="majorHAnsi" w:cstheme="majorHAnsi"/>
          <w:color w:val="000000"/>
          <w:lang w:val="ro-MD"/>
        </w:rPr>
        <w:t xml:space="preserve">, администрируемых </w:t>
      </w:r>
      <w:r w:rsidR="00603D3B">
        <w:rPr>
          <w:rFonts w:asciiTheme="majorHAnsi" w:hAnsiTheme="majorHAnsi" w:cstheme="majorHAnsi"/>
          <w:color w:val="000000"/>
          <w:lang w:val="ro-MD"/>
        </w:rPr>
        <w:t>ТС</w:t>
      </w:r>
      <w:r w:rsidR="00015898" w:rsidRPr="00872F4C">
        <w:rPr>
          <w:rFonts w:asciiTheme="majorHAnsi" w:hAnsiTheme="majorHAnsi" w:cstheme="majorHAnsi"/>
          <w:color w:val="000000"/>
          <w:lang w:val="ro-MD"/>
        </w:rPr>
        <w:t>.</w:t>
      </w:r>
    </w:p>
    <w:p w:rsidR="00015898" w:rsidRPr="00872F4C" w:rsidRDefault="00015898" w:rsidP="00015898">
      <w:pPr>
        <w:pStyle w:val="a7"/>
        <w:shd w:val="clear" w:color="auto" w:fill="FFFFFF"/>
        <w:spacing w:line="276" w:lineRule="auto"/>
        <w:ind w:firstLine="0"/>
        <w:textAlignment w:val="baseline"/>
        <w:rPr>
          <w:rFonts w:asciiTheme="majorHAnsi" w:hAnsiTheme="majorHAnsi" w:cstheme="majorHAnsi"/>
          <w:color w:val="000000"/>
          <w:sz w:val="8"/>
          <w:szCs w:val="8"/>
          <w:lang w:val="ro-MD"/>
        </w:rPr>
      </w:pPr>
    </w:p>
    <w:p w:rsidR="000E3C3F" w:rsidRPr="00872F4C" w:rsidRDefault="00E932AB" w:rsidP="001D0C8E">
      <w:pPr>
        <w:pStyle w:val="a7"/>
        <w:shd w:val="clear" w:color="auto" w:fill="FFFFFF"/>
        <w:spacing w:line="276" w:lineRule="auto"/>
        <w:ind w:firstLine="0"/>
        <w:textAlignment w:val="baseline"/>
        <w:rPr>
          <w:rFonts w:asciiTheme="majorHAnsi" w:hAnsiTheme="majorHAnsi" w:cstheme="majorHAnsi"/>
          <w:color w:val="000000"/>
          <w:lang w:val="ro-MD"/>
        </w:rPr>
      </w:pPr>
      <w:r>
        <w:rPr>
          <w:rFonts w:asciiTheme="majorHAnsi" w:hAnsiTheme="majorHAnsi" w:cstheme="majorHAnsi"/>
          <w:color w:val="000000"/>
          <w:lang w:val="ro-MD"/>
        </w:rPr>
        <w:t>ТС</w:t>
      </w:r>
      <w:r w:rsidR="0008621F" w:rsidRPr="0008621F">
        <w:rPr>
          <w:rFonts w:asciiTheme="majorHAnsi" w:hAnsiTheme="majorHAnsi" w:cstheme="majorHAnsi"/>
          <w:color w:val="000000"/>
          <w:lang w:val="ro-MD"/>
        </w:rPr>
        <w:t xml:space="preserve"> представляет </w:t>
      </w:r>
      <w:r w:rsidR="00597F08">
        <w:rPr>
          <w:rFonts w:asciiTheme="majorHAnsi" w:hAnsiTheme="majorHAnsi" w:cstheme="majorHAnsi"/>
          <w:color w:val="000000"/>
          <w:lang w:val="ru-RU"/>
        </w:rPr>
        <w:t>И</w:t>
      </w:r>
      <w:r w:rsidR="0008621F" w:rsidRPr="0008621F">
        <w:rPr>
          <w:rFonts w:asciiTheme="majorHAnsi" w:hAnsiTheme="majorHAnsi" w:cstheme="majorHAnsi"/>
          <w:color w:val="000000"/>
          <w:lang w:val="ro-MD"/>
        </w:rPr>
        <w:t xml:space="preserve">нформацию о рассчитанных и уплаченных </w:t>
      </w:r>
      <w:r w:rsidR="00597F08" w:rsidRPr="0008621F">
        <w:rPr>
          <w:rFonts w:asciiTheme="majorHAnsi" w:hAnsiTheme="majorHAnsi" w:cstheme="majorHAnsi"/>
          <w:color w:val="000000"/>
          <w:lang w:val="ro-MD"/>
        </w:rPr>
        <w:t>суммах</w:t>
      </w:r>
      <w:r w:rsidR="00597F08">
        <w:rPr>
          <w:rFonts w:asciiTheme="majorHAnsi" w:hAnsiTheme="majorHAnsi" w:cstheme="majorHAnsi"/>
          <w:color w:val="000000"/>
          <w:lang w:val="ru-RU"/>
        </w:rPr>
        <w:t xml:space="preserve"> </w:t>
      </w:r>
      <w:r w:rsidR="00D24A8E">
        <w:rPr>
          <w:rFonts w:asciiTheme="majorHAnsi" w:hAnsiTheme="majorHAnsi" w:cstheme="majorHAnsi"/>
          <w:color w:val="000000"/>
          <w:lang w:val="ro-RO"/>
        </w:rPr>
        <w:t>таможенных платежей</w:t>
      </w:r>
      <w:r w:rsidR="00597F08" w:rsidRPr="00597F08">
        <w:rPr>
          <w:rFonts w:asciiTheme="majorHAnsi" w:hAnsiTheme="majorHAnsi" w:cstheme="majorHAnsi"/>
          <w:color w:val="000000"/>
          <w:lang w:val="ro-MD"/>
        </w:rPr>
        <w:t xml:space="preserve"> </w:t>
      </w:r>
      <w:r w:rsidR="00597F08">
        <w:rPr>
          <w:rFonts w:asciiTheme="majorHAnsi" w:hAnsiTheme="majorHAnsi" w:cstheme="majorHAnsi"/>
          <w:color w:val="000000"/>
          <w:lang w:val="ru-RU"/>
        </w:rPr>
        <w:t>в</w:t>
      </w:r>
      <w:r w:rsidR="0008621F" w:rsidRPr="0008621F">
        <w:rPr>
          <w:rFonts w:asciiTheme="majorHAnsi" w:hAnsiTheme="majorHAnsi" w:cstheme="majorHAnsi"/>
          <w:color w:val="000000"/>
          <w:lang w:val="ro-MD"/>
        </w:rPr>
        <w:t xml:space="preserve"> совокупн</w:t>
      </w:r>
      <w:r w:rsidR="00597F08">
        <w:rPr>
          <w:rFonts w:asciiTheme="majorHAnsi" w:hAnsiTheme="majorHAnsi" w:cstheme="majorHAnsi"/>
          <w:color w:val="000000"/>
          <w:lang w:val="ru-RU"/>
        </w:rPr>
        <w:t>ости</w:t>
      </w:r>
      <w:r w:rsidR="0008621F" w:rsidRPr="0008621F">
        <w:rPr>
          <w:rFonts w:asciiTheme="majorHAnsi" w:hAnsiTheme="majorHAnsi" w:cstheme="majorHAnsi"/>
          <w:color w:val="000000"/>
          <w:lang w:val="ro-MD"/>
        </w:rPr>
        <w:t xml:space="preserve"> с начала отчетного года</w:t>
      </w:r>
      <w:r w:rsidR="00597F08">
        <w:rPr>
          <w:rFonts w:asciiTheme="majorHAnsi" w:hAnsiTheme="majorHAnsi" w:cstheme="majorHAnsi"/>
          <w:color w:val="000000"/>
          <w:lang w:val="ru-RU"/>
        </w:rPr>
        <w:t>,</w:t>
      </w:r>
      <w:r w:rsidR="0008621F" w:rsidRPr="0008621F">
        <w:rPr>
          <w:rFonts w:asciiTheme="majorHAnsi" w:hAnsiTheme="majorHAnsi" w:cstheme="majorHAnsi"/>
          <w:color w:val="000000"/>
          <w:lang w:val="ro-MD"/>
        </w:rPr>
        <w:t xml:space="preserve"> в соответствии с Положением, утвержденным </w:t>
      </w:r>
      <w:r>
        <w:rPr>
          <w:rFonts w:asciiTheme="majorHAnsi" w:hAnsiTheme="majorHAnsi" w:cstheme="majorHAnsi"/>
          <w:color w:val="000000"/>
          <w:lang w:val="ro-MD"/>
        </w:rPr>
        <w:t>ТС</w:t>
      </w:r>
      <w:r w:rsidR="0008621F" w:rsidRPr="0008621F">
        <w:rPr>
          <w:rFonts w:asciiTheme="majorHAnsi" w:hAnsiTheme="majorHAnsi" w:cstheme="majorHAnsi"/>
          <w:color w:val="000000"/>
          <w:lang w:val="ro-MD"/>
        </w:rPr>
        <w:t xml:space="preserve"> и МФ</w:t>
      </w:r>
      <w:r w:rsidR="00597F08">
        <w:rPr>
          <w:rFonts w:asciiTheme="majorHAnsi" w:hAnsiTheme="majorHAnsi" w:cstheme="majorHAnsi"/>
          <w:color w:val="000000"/>
          <w:lang w:val="ru-RU"/>
        </w:rPr>
        <w:t xml:space="preserve"> </w:t>
      </w:r>
      <w:r w:rsidR="00597F08" w:rsidRPr="0008621F">
        <w:rPr>
          <w:rFonts w:asciiTheme="majorHAnsi" w:hAnsiTheme="majorHAnsi" w:cstheme="majorHAnsi"/>
          <w:color w:val="000000"/>
          <w:lang w:val="ro-MD"/>
        </w:rPr>
        <w:t>20.12.2005</w:t>
      </w:r>
      <w:r w:rsidR="0008621F" w:rsidRPr="0008621F">
        <w:rPr>
          <w:rFonts w:asciiTheme="majorHAnsi" w:hAnsiTheme="majorHAnsi" w:cstheme="majorHAnsi"/>
          <w:color w:val="000000"/>
          <w:lang w:val="ro-MD"/>
        </w:rPr>
        <w:t>, котор</w:t>
      </w:r>
      <w:r w:rsidR="00597F08">
        <w:rPr>
          <w:rFonts w:asciiTheme="majorHAnsi" w:hAnsiTheme="majorHAnsi" w:cstheme="majorHAnsi"/>
          <w:color w:val="000000"/>
          <w:lang w:val="ru-RU"/>
        </w:rPr>
        <w:t>ое</w:t>
      </w:r>
      <w:r w:rsidR="0008621F" w:rsidRPr="0008621F">
        <w:rPr>
          <w:rFonts w:asciiTheme="majorHAnsi" w:hAnsiTheme="majorHAnsi" w:cstheme="majorHAnsi"/>
          <w:color w:val="000000"/>
          <w:lang w:val="ro-MD"/>
        </w:rPr>
        <w:t xml:space="preserve"> </w:t>
      </w:r>
      <w:r w:rsidR="00597F08">
        <w:rPr>
          <w:rFonts w:asciiTheme="majorHAnsi" w:hAnsiTheme="majorHAnsi" w:cstheme="majorHAnsi"/>
          <w:color w:val="000000"/>
          <w:lang w:val="ru-RU"/>
        </w:rPr>
        <w:t>устанавл</w:t>
      </w:r>
      <w:r w:rsidR="0008621F" w:rsidRPr="0008621F">
        <w:rPr>
          <w:rFonts w:asciiTheme="majorHAnsi" w:hAnsiTheme="majorHAnsi" w:cstheme="majorHAnsi"/>
          <w:color w:val="000000"/>
          <w:lang w:val="ro-MD"/>
        </w:rPr>
        <w:t xml:space="preserve">ивает порядок </w:t>
      </w:r>
      <w:r w:rsidR="00597F08">
        <w:rPr>
          <w:rFonts w:asciiTheme="majorHAnsi" w:hAnsiTheme="majorHAnsi" w:cstheme="majorHAnsi"/>
          <w:color w:val="000000"/>
          <w:lang w:val="ru-RU"/>
        </w:rPr>
        <w:t>взаимодействия</w:t>
      </w:r>
      <w:r w:rsidR="0008621F" w:rsidRPr="0008621F">
        <w:rPr>
          <w:rFonts w:asciiTheme="majorHAnsi" w:hAnsiTheme="majorHAnsi" w:cstheme="majorHAnsi"/>
          <w:color w:val="000000"/>
          <w:lang w:val="ro-MD"/>
        </w:rPr>
        <w:t xml:space="preserve"> и порядок обмена информацией. Так, согласно информации ТС, сумма </w:t>
      </w:r>
      <w:r w:rsidR="00597F08" w:rsidRPr="0008621F">
        <w:rPr>
          <w:rFonts w:asciiTheme="majorHAnsi" w:hAnsiTheme="majorHAnsi" w:cstheme="majorHAnsi"/>
          <w:color w:val="000000"/>
          <w:lang w:val="ro-MD"/>
        </w:rPr>
        <w:t xml:space="preserve">уплаченных </w:t>
      </w:r>
      <w:r w:rsidR="00D24A8E">
        <w:rPr>
          <w:rFonts w:asciiTheme="majorHAnsi" w:hAnsiTheme="majorHAnsi" w:cstheme="majorHAnsi"/>
          <w:color w:val="000000"/>
          <w:lang w:val="ro-RO"/>
        </w:rPr>
        <w:t>таможенных платежей</w:t>
      </w:r>
      <w:r w:rsidR="0008621F" w:rsidRPr="0008621F">
        <w:rPr>
          <w:rFonts w:asciiTheme="majorHAnsi" w:hAnsiTheme="majorHAnsi" w:cstheme="majorHAnsi"/>
          <w:color w:val="000000"/>
          <w:lang w:val="ro-MD"/>
        </w:rPr>
        <w:t xml:space="preserve"> по состоянию на 31.12.2019 составляет 22 905,4 млн.</w:t>
      </w:r>
      <w:r w:rsidR="00597F08">
        <w:rPr>
          <w:rFonts w:asciiTheme="majorHAnsi" w:hAnsiTheme="majorHAnsi" w:cstheme="majorHAnsi"/>
          <w:color w:val="000000"/>
          <w:lang w:val="ru-RU"/>
        </w:rPr>
        <w:t xml:space="preserve"> леев.</w:t>
      </w:r>
      <w:r w:rsidR="0008621F" w:rsidRPr="0008621F">
        <w:rPr>
          <w:rFonts w:asciiTheme="majorHAnsi" w:hAnsiTheme="majorHAnsi" w:cstheme="majorHAnsi"/>
          <w:color w:val="000000"/>
          <w:lang w:val="ro-MD"/>
        </w:rPr>
        <w:t xml:space="preserve"> Сумма </w:t>
      </w:r>
      <w:r w:rsidR="00597F08" w:rsidRPr="0008621F">
        <w:rPr>
          <w:rFonts w:asciiTheme="majorHAnsi" w:hAnsiTheme="majorHAnsi" w:cstheme="majorHAnsi"/>
          <w:color w:val="000000"/>
          <w:lang w:val="ro-MD"/>
        </w:rPr>
        <w:t xml:space="preserve">накопленных </w:t>
      </w:r>
      <w:r w:rsidR="0008621F" w:rsidRPr="0008621F">
        <w:rPr>
          <w:rFonts w:asciiTheme="majorHAnsi" w:hAnsiTheme="majorHAnsi" w:cstheme="majorHAnsi"/>
          <w:color w:val="000000"/>
          <w:lang w:val="ro-MD"/>
        </w:rPr>
        <w:t xml:space="preserve">денежных средств в течение 2019 года, по данным Государственного казначейства, составляет 22 916,4 млн. </w:t>
      </w:r>
      <w:r w:rsidR="00597F08">
        <w:rPr>
          <w:rFonts w:asciiTheme="majorHAnsi" w:hAnsiTheme="majorHAnsi" w:cstheme="majorHAnsi"/>
          <w:color w:val="000000"/>
          <w:lang w:val="ru-RU"/>
        </w:rPr>
        <w:t>леев</w:t>
      </w:r>
      <w:r w:rsidR="0008621F" w:rsidRPr="0008621F">
        <w:rPr>
          <w:rFonts w:asciiTheme="majorHAnsi" w:hAnsiTheme="majorHAnsi" w:cstheme="majorHAnsi"/>
          <w:color w:val="000000"/>
          <w:lang w:val="ro-MD"/>
        </w:rPr>
        <w:t xml:space="preserve">. </w:t>
      </w:r>
      <w:r w:rsidR="00597F08">
        <w:rPr>
          <w:rFonts w:asciiTheme="majorHAnsi" w:hAnsiTheme="majorHAnsi" w:cstheme="majorHAnsi"/>
          <w:color w:val="000000"/>
          <w:lang w:val="ru-RU"/>
        </w:rPr>
        <w:t>Тестирования аудита выя</w:t>
      </w:r>
      <w:r w:rsidR="0008621F" w:rsidRPr="0008621F">
        <w:rPr>
          <w:rFonts w:asciiTheme="majorHAnsi" w:hAnsiTheme="majorHAnsi" w:cstheme="majorHAnsi"/>
          <w:color w:val="000000"/>
          <w:lang w:val="ro-MD"/>
        </w:rPr>
        <w:t xml:space="preserve">вили расхождение в 11,0 млн. леев между </w:t>
      </w:r>
      <w:r w:rsidR="00597F08">
        <w:rPr>
          <w:rFonts w:asciiTheme="majorHAnsi" w:hAnsiTheme="majorHAnsi" w:cstheme="majorHAnsi"/>
          <w:color w:val="000000"/>
          <w:lang w:val="ru-RU"/>
        </w:rPr>
        <w:t>И</w:t>
      </w:r>
      <w:r w:rsidR="0008621F" w:rsidRPr="0008621F">
        <w:rPr>
          <w:rFonts w:asciiTheme="majorHAnsi" w:hAnsiTheme="majorHAnsi" w:cstheme="majorHAnsi"/>
          <w:color w:val="000000"/>
          <w:lang w:val="ro-MD"/>
        </w:rPr>
        <w:t xml:space="preserve">нформацией о </w:t>
      </w:r>
      <w:r w:rsidR="00597F08">
        <w:rPr>
          <w:rFonts w:asciiTheme="majorHAnsi" w:hAnsiTheme="majorHAnsi" w:cstheme="majorHAnsi"/>
          <w:color w:val="000000"/>
          <w:lang w:val="ru-RU"/>
        </w:rPr>
        <w:t>рассчита</w:t>
      </w:r>
      <w:r w:rsidR="0008621F" w:rsidRPr="0008621F">
        <w:rPr>
          <w:rFonts w:asciiTheme="majorHAnsi" w:hAnsiTheme="majorHAnsi" w:cstheme="majorHAnsi"/>
          <w:color w:val="000000"/>
          <w:lang w:val="ro-MD"/>
        </w:rPr>
        <w:t xml:space="preserve">нных и уплаченных суммах </w:t>
      </w:r>
      <w:r w:rsidR="00D24A8E">
        <w:rPr>
          <w:rFonts w:asciiTheme="majorHAnsi" w:hAnsiTheme="majorHAnsi" w:cstheme="majorHAnsi"/>
          <w:color w:val="000000"/>
          <w:lang w:val="ro-RO"/>
        </w:rPr>
        <w:t>таможенных платежей</w:t>
      </w:r>
      <w:r w:rsidR="00597F08" w:rsidRPr="0008621F">
        <w:rPr>
          <w:rFonts w:asciiTheme="majorHAnsi" w:hAnsiTheme="majorHAnsi" w:cstheme="majorHAnsi"/>
          <w:color w:val="000000"/>
          <w:lang w:val="ro-MD"/>
        </w:rPr>
        <w:t xml:space="preserve"> </w:t>
      </w:r>
      <w:r w:rsidR="00597F08">
        <w:rPr>
          <w:rFonts w:asciiTheme="majorHAnsi" w:hAnsiTheme="majorHAnsi" w:cstheme="majorHAnsi"/>
          <w:color w:val="000000"/>
          <w:lang w:val="ru-RU"/>
        </w:rPr>
        <w:t>з</w:t>
      </w:r>
      <w:r w:rsidR="0008621F" w:rsidRPr="0008621F">
        <w:rPr>
          <w:rFonts w:asciiTheme="majorHAnsi" w:hAnsiTheme="majorHAnsi" w:cstheme="majorHAnsi"/>
          <w:color w:val="000000"/>
          <w:lang w:val="ro-MD"/>
        </w:rPr>
        <w:t xml:space="preserve">а 2019 год, представленной МФ, и данными из </w:t>
      </w:r>
      <w:r w:rsidR="00597F08">
        <w:rPr>
          <w:rFonts w:asciiTheme="majorHAnsi" w:hAnsiTheme="majorHAnsi" w:cstheme="majorHAnsi"/>
          <w:color w:val="000000"/>
          <w:lang w:val="ru-RU"/>
        </w:rPr>
        <w:t>Р</w:t>
      </w:r>
      <w:r w:rsidR="0008621F" w:rsidRPr="0008621F">
        <w:rPr>
          <w:rFonts w:asciiTheme="majorHAnsi" w:hAnsiTheme="majorHAnsi" w:cstheme="majorHAnsi"/>
          <w:color w:val="000000"/>
          <w:lang w:val="ro-MD"/>
        </w:rPr>
        <w:t>е</w:t>
      </w:r>
      <w:r w:rsidR="00597F08">
        <w:rPr>
          <w:rFonts w:asciiTheme="majorHAnsi" w:hAnsiTheme="majorHAnsi" w:cstheme="majorHAnsi"/>
          <w:color w:val="000000"/>
          <w:lang w:val="ru-RU"/>
        </w:rPr>
        <w:t>ги</w:t>
      </w:r>
      <w:r w:rsidR="0008621F" w:rsidRPr="0008621F">
        <w:rPr>
          <w:rFonts w:asciiTheme="majorHAnsi" w:hAnsiTheme="majorHAnsi" w:cstheme="majorHAnsi"/>
          <w:color w:val="000000"/>
          <w:lang w:val="ro-MD"/>
        </w:rPr>
        <w:t>стра доходов государственного бюджета, составленн</w:t>
      </w:r>
      <w:r w:rsidR="00597F08">
        <w:rPr>
          <w:rFonts w:asciiTheme="majorHAnsi" w:hAnsiTheme="majorHAnsi" w:cstheme="majorHAnsi"/>
          <w:color w:val="000000"/>
          <w:lang w:val="ru-RU"/>
        </w:rPr>
        <w:t>ого</w:t>
      </w:r>
      <w:r w:rsidR="0008621F" w:rsidRPr="0008621F">
        <w:rPr>
          <w:rFonts w:asciiTheme="majorHAnsi" w:hAnsiTheme="majorHAnsi" w:cstheme="majorHAnsi"/>
          <w:color w:val="000000"/>
          <w:lang w:val="ro-MD"/>
        </w:rPr>
        <w:t xml:space="preserve"> Государственным казначейством. Исходя из представленных </w:t>
      </w:r>
      <w:r>
        <w:rPr>
          <w:rFonts w:asciiTheme="majorHAnsi" w:hAnsiTheme="majorHAnsi" w:cstheme="majorHAnsi"/>
          <w:color w:val="000000"/>
          <w:lang w:val="ro-MD"/>
        </w:rPr>
        <w:t>ТС</w:t>
      </w:r>
      <w:r w:rsidR="00597F08" w:rsidRPr="00597F08">
        <w:rPr>
          <w:rFonts w:asciiTheme="majorHAnsi" w:hAnsiTheme="majorHAnsi" w:cstheme="majorHAnsi"/>
          <w:color w:val="000000"/>
          <w:lang w:val="ro-MD"/>
        </w:rPr>
        <w:t xml:space="preserve"> </w:t>
      </w:r>
      <w:r w:rsidR="00597F08">
        <w:rPr>
          <w:rFonts w:asciiTheme="majorHAnsi" w:hAnsiTheme="majorHAnsi" w:cstheme="majorHAnsi"/>
          <w:color w:val="000000"/>
          <w:lang w:val="ro-MD"/>
        </w:rPr>
        <w:t>объяснений</w:t>
      </w:r>
      <w:r w:rsidR="0008621F" w:rsidRPr="0008621F">
        <w:rPr>
          <w:rFonts w:asciiTheme="majorHAnsi" w:hAnsiTheme="majorHAnsi" w:cstheme="majorHAnsi"/>
          <w:color w:val="000000"/>
          <w:lang w:val="ro-MD"/>
        </w:rPr>
        <w:t xml:space="preserve">, порядок информирования о накопленном доходе соответствует методу </w:t>
      </w:r>
      <w:r w:rsidR="001F5798">
        <w:rPr>
          <w:rFonts w:asciiTheme="majorHAnsi" w:hAnsiTheme="majorHAnsi" w:cstheme="majorHAnsi"/>
          <w:color w:val="000000"/>
          <w:lang w:val="ru-RU"/>
        </w:rPr>
        <w:t>начислений</w:t>
      </w:r>
      <w:r w:rsidR="0008621F" w:rsidRPr="0008621F">
        <w:rPr>
          <w:rFonts w:asciiTheme="majorHAnsi" w:hAnsiTheme="majorHAnsi" w:cstheme="majorHAnsi"/>
          <w:color w:val="000000"/>
          <w:lang w:val="ro-MD"/>
        </w:rPr>
        <w:t>, в то время как Государственное казначейство ведет учет по кассово</w:t>
      </w:r>
      <w:r w:rsidR="00597F08">
        <w:rPr>
          <w:rFonts w:asciiTheme="majorHAnsi" w:hAnsiTheme="majorHAnsi" w:cstheme="majorHAnsi"/>
          <w:color w:val="000000"/>
          <w:lang w:val="ru-RU"/>
        </w:rPr>
        <w:t>му</w:t>
      </w:r>
      <w:r w:rsidR="0008621F" w:rsidRPr="0008621F">
        <w:rPr>
          <w:rFonts w:asciiTheme="majorHAnsi" w:hAnsiTheme="majorHAnsi" w:cstheme="majorHAnsi"/>
          <w:color w:val="000000"/>
          <w:lang w:val="ro-MD"/>
        </w:rPr>
        <w:t xml:space="preserve"> </w:t>
      </w:r>
      <w:r w:rsidR="00597F08" w:rsidRPr="0008621F">
        <w:rPr>
          <w:rFonts w:asciiTheme="majorHAnsi" w:hAnsiTheme="majorHAnsi" w:cstheme="majorHAnsi"/>
          <w:color w:val="000000"/>
          <w:lang w:val="ro-MD"/>
        </w:rPr>
        <w:t>методу</w:t>
      </w:r>
      <w:r w:rsidR="00015898" w:rsidRPr="00872F4C">
        <w:rPr>
          <w:rFonts w:asciiTheme="majorHAnsi" w:hAnsiTheme="majorHAnsi" w:cstheme="majorHAnsi"/>
          <w:color w:val="000000"/>
          <w:lang w:val="ro-MD"/>
        </w:rPr>
        <w:t xml:space="preserve">. </w:t>
      </w:r>
    </w:p>
    <w:p w:rsidR="000E3C3F" w:rsidRPr="00872F4C" w:rsidRDefault="000E3C3F" w:rsidP="00015898">
      <w:pPr>
        <w:pStyle w:val="a7"/>
        <w:shd w:val="clear" w:color="auto" w:fill="FFFFFF"/>
        <w:spacing w:line="276" w:lineRule="auto"/>
        <w:ind w:firstLine="0"/>
        <w:textAlignment w:val="baseline"/>
        <w:rPr>
          <w:rFonts w:asciiTheme="majorHAnsi" w:hAnsiTheme="majorHAnsi" w:cstheme="majorHAnsi"/>
          <w:color w:val="000000"/>
          <w:sz w:val="12"/>
          <w:szCs w:val="12"/>
          <w:lang w:val="ro-MD"/>
        </w:rPr>
      </w:pPr>
    </w:p>
    <w:p w:rsidR="00015898" w:rsidRPr="00872F4C" w:rsidRDefault="0008621F" w:rsidP="00015898">
      <w:pPr>
        <w:pStyle w:val="a7"/>
        <w:shd w:val="clear" w:color="auto" w:fill="FFFFFF"/>
        <w:spacing w:line="276" w:lineRule="auto"/>
        <w:ind w:firstLine="0"/>
        <w:textAlignment w:val="baseline"/>
        <w:rPr>
          <w:rFonts w:asciiTheme="majorHAnsi" w:hAnsiTheme="majorHAnsi" w:cstheme="majorHAnsi"/>
          <w:color w:val="000000"/>
          <w:lang w:val="ro-MD"/>
        </w:rPr>
      </w:pPr>
      <w:r w:rsidRPr="0008621F">
        <w:rPr>
          <w:rFonts w:asciiTheme="majorHAnsi" w:hAnsiTheme="majorHAnsi" w:cstheme="majorHAnsi"/>
          <w:color w:val="000000"/>
          <w:lang w:val="ro-MD"/>
        </w:rPr>
        <w:t xml:space="preserve">Отмечается, что на данный момент нет единой формы/способа </w:t>
      </w:r>
      <w:r w:rsidR="001F5798">
        <w:rPr>
          <w:rFonts w:asciiTheme="majorHAnsi" w:hAnsiTheme="majorHAnsi" w:cstheme="majorHAnsi"/>
          <w:color w:val="000000"/>
          <w:lang w:val="ru-RU"/>
        </w:rPr>
        <w:t xml:space="preserve">представления </w:t>
      </w:r>
      <w:r w:rsidRPr="0008621F">
        <w:rPr>
          <w:rFonts w:asciiTheme="majorHAnsi" w:hAnsiTheme="majorHAnsi" w:cstheme="majorHAnsi"/>
          <w:color w:val="000000"/>
          <w:lang w:val="ro-MD"/>
        </w:rPr>
        <w:t xml:space="preserve">отчетности </w:t>
      </w:r>
      <w:r w:rsidR="001F5798">
        <w:rPr>
          <w:rFonts w:asciiTheme="majorHAnsi" w:hAnsiTheme="majorHAnsi" w:cstheme="majorHAnsi"/>
          <w:color w:val="000000"/>
          <w:lang w:val="ru-RU"/>
        </w:rPr>
        <w:t>п</w:t>
      </w:r>
      <w:r w:rsidRPr="0008621F">
        <w:rPr>
          <w:rFonts w:asciiTheme="majorHAnsi" w:hAnsiTheme="majorHAnsi" w:cstheme="majorHAnsi"/>
          <w:color w:val="000000"/>
          <w:lang w:val="ro-MD"/>
        </w:rPr>
        <w:t>о дохода</w:t>
      </w:r>
      <w:r w:rsidR="001F5798">
        <w:rPr>
          <w:rFonts w:asciiTheme="majorHAnsi" w:hAnsiTheme="majorHAnsi" w:cstheme="majorHAnsi"/>
          <w:color w:val="000000"/>
          <w:lang w:val="ru-RU"/>
        </w:rPr>
        <w:t>м</w:t>
      </w:r>
      <w:r w:rsidRPr="0008621F">
        <w:rPr>
          <w:rFonts w:asciiTheme="majorHAnsi" w:hAnsiTheme="majorHAnsi" w:cstheme="majorHAnsi"/>
          <w:color w:val="000000"/>
          <w:lang w:val="ro-MD"/>
        </w:rPr>
        <w:t xml:space="preserve">, что </w:t>
      </w:r>
      <w:r w:rsidR="00692E87">
        <w:rPr>
          <w:rFonts w:asciiTheme="majorHAnsi" w:hAnsiTheme="majorHAnsi" w:cstheme="majorHAnsi"/>
          <w:color w:val="000000"/>
          <w:lang w:val="ru-RU"/>
        </w:rPr>
        <w:t>способствовало</w:t>
      </w:r>
      <w:r w:rsidRPr="0008621F">
        <w:rPr>
          <w:rFonts w:asciiTheme="majorHAnsi" w:hAnsiTheme="majorHAnsi" w:cstheme="majorHAnsi"/>
          <w:color w:val="000000"/>
          <w:lang w:val="ro-MD"/>
        </w:rPr>
        <w:t xml:space="preserve"> бы выяв</w:t>
      </w:r>
      <w:r w:rsidR="00692E87">
        <w:rPr>
          <w:rFonts w:asciiTheme="majorHAnsi" w:hAnsiTheme="majorHAnsi" w:cstheme="majorHAnsi"/>
          <w:color w:val="000000"/>
          <w:lang w:val="ru-RU"/>
        </w:rPr>
        <w:t>лению</w:t>
      </w:r>
      <w:r w:rsidRPr="0008621F">
        <w:rPr>
          <w:rFonts w:asciiTheme="majorHAnsi" w:hAnsiTheme="majorHAnsi" w:cstheme="majorHAnsi"/>
          <w:color w:val="000000"/>
          <w:lang w:val="ro-MD"/>
        </w:rPr>
        <w:t xml:space="preserve"> расхождени</w:t>
      </w:r>
      <w:r w:rsidR="00692E87">
        <w:rPr>
          <w:rFonts w:asciiTheme="majorHAnsi" w:hAnsiTheme="majorHAnsi" w:cstheme="majorHAnsi"/>
          <w:color w:val="000000"/>
          <w:lang w:val="ru-RU"/>
        </w:rPr>
        <w:t>й</w:t>
      </w:r>
      <w:r w:rsidRPr="0008621F">
        <w:rPr>
          <w:rFonts w:asciiTheme="majorHAnsi" w:hAnsiTheme="majorHAnsi" w:cstheme="majorHAnsi"/>
          <w:color w:val="000000"/>
          <w:lang w:val="ro-MD"/>
        </w:rPr>
        <w:t xml:space="preserve"> </w:t>
      </w:r>
      <w:r w:rsidR="001F5798">
        <w:rPr>
          <w:rFonts w:asciiTheme="majorHAnsi" w:hAnsiTheme="majorHAnsi" w:cstheme="majorHAnsi"/>
          <w:color w:val="000000"/>
          <w:lang w:val="ru-RU"/>
        </w:rPr>
        <w:t xml:space="preserve">относительно </w:t>
      </w:r>
      <w:r w:rsidRPr="0008621F">
        <w:rPr>
          <w:rFonts w:asciiTheme="majorHAnsi" w:hAnsiTheme="majorHAnsi" w:cstheme="majorHAnsi"/>
          <w:color w:val="000000"/>
          <w:lang w:val="ro-MD"/>
        </w:rPr>
        <w:t xml:space="preserve">сумм, поступивших в государственный бюджет. Аудит отмечает, что </w:t>
      </w:r>
      <w:r w:rsidR="001F5798">
        <w:rPr>
          <w:rFonts w:asciiTheme="majorHAnsi" w:hAnsiTheme="majorHAnsi" w:cstheme="majorHAnsi"/>
          <w:color w:val="000000"/>
          <w:lang w:val="ru-RU"/>
        </w:rPr>
        <w:t>И</w:t>
      </w:r>
      <w:r w:rsidR="001F5798" w:rsidRPr="0008621F">
        <w:rPr>
          <w:rFonts w:asciiTheme="majorHAnsi" w:hAnsiTheme="majorHAnsi" w:cstheme="majorHAnsi"/>
          <w:color w:val="000000"/>
          <w:lang w:val="ro-MD"/>
        </w:rPr>
        <w:t>нформаци</w:t>
      </w:r>
      <w:r w:rsidR="001F5798">
        <w:rPr>
          <w:rFonts w:asciiTheme="majorHAnsi" w:hAnsiTheme="majorHAnsi" w:cstheme="majorHAnsi"/>
          <w:color w:val="000000"/>
          <w:lang w:val="ru-RU"/>
        </w:rPr>
        <w:t>я</w:t>
      </w:r>
      <w:r w:rsidR="001F5798" w:rsidRPr="0008621F">
        <w:rPr>
          <w:rFonts w:asciiTheme="majorHAnsi" w:hAnsiTheme="majorHAnsi" w:cstheme="majorHAnsi"/>
          <w:color w:val="000000"/>
          <w:lang w:val="ro-MD"/>
        </w:rPr>
        <w:t xml:space="preserve"> о </w:t>
      </w:r>
      <w:r w:rsidR="001F5798">
        <w:rPr>
          <w:rFonts w:asciiTheme="majorHAnsi" w:hAnsiTheme="majorHAnsi" w:cstheme="majorHAnsi"/>
          <w:color w:val="000000"/>
          <w:lang w:val="ru-RU"/>
        </w:rPr>
        <w:t>рассчита</w:t>
      </w:r>
      <w:r w:rsidR="001F5798" w:rsidRPr="0008621F">
        <w:rPr>
          <w:rFonts w:asciiTheme="majorHAnsi" w:hAnsiTheme="majorHAnsi" w:cstheme="majorHAnsi"/>
          <w:color w:val="000000"/>
          <w:lang w:val="ro-MD"/>
        </w:rPr>
        <w:t xml:space="preserve">нных и уплаченных суммах </w:t>
      </w:r>
      <w:r w:rsidR="00D24A8E">
        <w:rPr>
          <w:rFonts w:asciiTheme="majorHAnsi" w:hAnsiTheme="majorHAnsi" w:cstheme="majorHAnsi"/>
          <w:color w:val="000000"/>
          <w:lang w:val="ro-RO"/>
        </w:rPr>
        <w:t>таможенных платежей</w:t>
      </w:r>
      <w:r w:rsidR="001F5798" w:rsidRPr="0008621F">
        <w:rPr>
          <w:rFonts w:asciiTheme="majorHAnsi" w:hAnsiTheme="majorHAnsi" w:cstheme="majorHAnsi"/>
          <w:color w:val="000000"/>
          <w:lang w:val="ro-MD"/>
        </w:rPr>
        <w:t xml:space="preserve"> </w:t>
      </w:r>
      <w:r w:rsidRPr="0008621F">
        <w:rPr>
          <w:rFonts w:asciiTheme="majorHAnsi" w:hAnsiTheme="majorHAnsi" w:cstheme="majorHAnsi"/>
          <w:color w:val="000000"/>
          <w:lang w:val="ro-MD"/>
        </w:rPr>
        <w:t xml:space="preserve">не представляет </w:t>
      </w:r>
      <w:r w:rsidR="001F5798">
        <w:rPr>
          <w:rFonts w:asciiTheme="majorHAnsi" w:hAnsiTheme="majorHAnsi" w:cstheme="majorHAnsi"/>
          <w:color w:val="000000"/>
          <w:lang w:val="ru-RU"/>
        </w:rPr>
        <w:t xml:space="preserve">собой </w:t>
      </w:r>
      <w:r w:rsidRPr="0008621F">
        <w:rPr>
          <w:rFonts w:asciiTheme="majorHAnsi" w:hAnsiTheme="majorHAnsi" w:cstheme="majorHAnsi"/>
          <w:color w:val="000000"/>
          <w:lang w:val="ro-MD"/>
        </w:rPr>
        <w:t xml:space="preserve">отчет во всех аспектах </w:t>
      </w:r>
      <w:r w:rsidR="001F5798">
        <w:rPr>
          <w:rFonts w:asciiTheme="majorHAnsi" w:hAnsiTheme="majorHAnsi" w:cstheme="majorHAnsi"/>
          <w:color w:val="000000"/>
          <w:lang w:val="ru-RU"/>
        </w:rPr>
        <w:t>комплекс</w:t>
      </w:r>
      <w:r w:rsidRPr="0008621F">
        <w:rPr>
          <w:rFonts w:asciiTheme="majorHAnsi" w:hAnsiTheme="majorHAnsi" w:cstheme="majorHAnsi"/>
          <w:color w:val="000000"/>
          <w:lang w:val="ro-MD"/>
        </w:rPr>
        <w:t xml:space="preserve">ности системы расчета и поступления доходов государственного бюджета в форме, установленной совместно с МФ и </w:t>
      </w:r>
      <w:r w:rsidR="001F5798">
        <w:rPr>
          <w:rFonts w:asciiTheme="majorHAnsi" w:hAnsiTheme="majorHAnsi" w:cstheme="majorHAnsi"/>
          <w:color w:val="000000"/>
          <w:lang w:val="ru-RU"/>
        </w:rPr>
        <w:t>одобр</w:t>
      </w:r>
      <w:r w:rsidRPr="0008621F">
        <w:rPr>
          <w:rFonts w:asciiTheme="majorHAnsi" w:hAnsiTheme="majorHAnsi" w:cstheme="majorHAnsi"/>
          <w:color w:val="000000"/>
          <w:lang w:val="ro-MD"/>
        </w:rPr>
        <w:t xml:space="preserve">енной </w:t>
      </w:r>
      <w:r w:rsidR="00E932AB">
        <w:rPr>
          <w:rFonts w:asciiTheme="majorHAnsi" w:hAnsiTheme="majorHAnsi" w:cstheme="majorHAnsi"/>
          <w:color w:val="000000"/>
          <w:lang w:val="ro-MD"/>
        </w:rPr>
        <w:t>ТС</w:t>
      </w:r>
      <w:r w:rsidRPr="0008621F">
        <w:rPr>
          <w:rFonts w:asciiTheme="majorHAnsi" w:hAnsiTheme="majorHAnsi" w:cstheme="majorHAnsi"/>
          <w:color w:val="000000"/>
          <w:lang w:val="ro-MD"/>
        </w:rPr>
        <w:t xml:space="preserve">. </w:t>
      </w:r>
      <w:r w:rsidR="001F5798">
        <w:rPr>
          <w:rFonts w:asciiTheme="majorHAnsi" w:hAnsiTheme="majorHAnsi" w:cstheme="majorHAnsi"/>
          <w:color w:val="000000"/>
          <w:lang w:val="ru-RU"/>
        </w:rPr>
        <w:t>И</w:t>
      </w:r>
      <w:r w:rsidR="001F5798" w:rsidRPr="0008621F">
        <w:rPr>
          <w:rFonts w:asciiTheme="majorHAnsi" w:hAnsiTheme="majorHAnsi" w:cstheme="majorHAnsi"/>
          <w:color w:val="000000"/>
          <w:lang w:val="ro-MD"/>
        </w:rPr>
        <w:t>нформаци</w:t>
      </w:r>
      <w:r w:rsidR="001F5798">
        <w:rPr>
          <w:rFonts w:asciiTheme="majorHAnsi" w:hAnsiTheme="majorHAnsi" w:cstheme="majorHAnsi"/>
          <w:color w:val="000000"/>
          <w:lang w:val="ru-RU"/>
        </w:rPr>
        <w:t>я</w:t>
      </w:r>
      <w:r w:rsidR="001F5798" w:rsidRPr="0008621F">
        <w:rPr>
          <w:rFonts w:asciiTheme="majorHAnsi" w:hAnsiTheme="majorHAnsi" w:cstheme="majorHAnsi"/>
          <w:color w:val="000000"/>
          <w:lang w:val="ro-MD"/>
        </w:rPr>
        <w:t xml:space="preserve"> о </w:t>
      </w:r>
      <w:r w:rsidR="001F5798">
        <w:rPr>
          <w:rFonts w:asciiTheme="majorHAnsi" w:hAnsiTheme="majorHAnsi" w:cstheme="majorHAnsi"/>
          <w:color w:val="000000"/>
          <w:lang w:val="ru-RU"/>
        </w:rPr>
        <w:t>рассчита</w:t>
      </w:r>
      <w:r w:rsidR="001F5798" w:rsidRPr="0008621F">
        <w:rPr>
          <w:rFonts w:asciiTheme="majorHAnsi" w:hAnsiTheme="majorHAnsi" w:cstheme="majorHAnsi"/>
          <w:color w:val="000000"/>
          <w:lang w:val="ro-MD"/>
        </w:rPr>
        <w:t xml:space="preserve">нных и уплаченных суммах </w:t>
      </w:r>
      <w:r w:rsidR="00D24A8E">
        <w:rPr>
          <w:rFonts w:asciiTheme="majorHAnsi" w:hAnsiTheme="majorHAnsi" w:cstheme="majorHAnsi"/>
          <w:color w:val="000000"/>
          <w:lang w:val="ro-RO"/>
        </w:rPr>
        <w:t>таможенных платежей</w:t>
      </w:r>
      <w:r w:rsidRPr="0008621F">
        <w:rPr>
          <w:rFonts w:asciiTheme="majorHAnsi" w:hAnsiTheme="majorHAnsi" w:cstheme="majorHAnsi"/>
          <w:color w:val="000000"/>
          <w:lang w:val="ro-MD"/>
        </w:rPr>
        <w:t xml:space="preserve"> п</w:t>
      </w:r>
      <w:r w:rsidR="001F5798">
        <w:rPr>
          <w:rFonts w:asciiTheme="majorHAnsi" w:hAnsiTheme="majorHAnsi" w:cstheme="majorHAnsi"/>
          <w:color w:val="000000"/>
          <w:lang w:val="ru-RU"/>
        </w:rPr>
        <w:t>редставля</w:t>
      </w:r>
      <w:r w:rsidRPr="0008621F">
        <w:rPr>
          <w:rFonts w:asciiTheme="majorHAnsi" w:hAnsiTheme="majorHAnsi" w:cstheme="majorHAnsi"/>
          <w:color w:val="000000"/>
          <w:lang w:val="ro-MD"/>
        </w:rPr>
        <w:t>ется в целом, без при</w:t>
      </w:r>
      <w:r w:rsidR="001F5798">
        <w:rPr>
          <w:rFonts w:asciiTheme="majorHAnsi" w:hAnsiTheme="majorHAnsi" w:cstheme="majorHAnsi"/>
          <w:color w:val="000000"/>
          <w:lang w:val="ru-RU"/>
        </w:rPr>
        <w:t>лож</w:t>
      </w:r>
      <w:r w:rsidRPr="0008621F">
        <w:rPr>
          <w:rFonts w:asciiTheme="majorHAnsi" w:hAnsiTheme="majorHAnsi" w:cstheme="majorHAnsi"/>
          <w:color w:val="000000"/>
          <w:lang w:val="ro-MD"/>
        </w:rPr>
        <w:t>ения пояснительной записки</w:t>
      </w:r>
      <w:r w:rsidR="001F5798">
        <w:rPr>
          <w:rFonts w:asciiTheme="majorHAnsi" w:hAnsiTheme="majorHAnsi" w:cstheme="majorHAnsi"/>
          <w:color w:val="000000"/>
          <w:lang w:val="ru-RU"/>
        </w:rPr>
        <w:t>, раскрывающей</w:t>
      </w:r>
      <w:r w:rsidRPr="0008621F">
        <w:rPr>
          <w:rFonts w:asciiTheme="majorHAnsi" w:hAnsiTheme="majorHAnsi" w:cstheme="majorHAnsi"/>
          <w:color w:val="000000"/>
          <w:lang w:val="ro-MD"/>
        </w:rPr>
        <w:t xml:space="preserve"> причин</w:t>
      </w:r>
      <w:r w:rsidR="001F5798">
        <w:rPr>
          <w:rFonts w:asciiTheme="majorHAnsi" w:hAnsiTheme="majorHAnsi" w:cstheme="majorHAnsi"/>
          <w:color w:val="000000"/>
          <w:lang w:val="ru-RU"/>
        </w:rPr>
        <w:t>ы</w:t>
      </w:r>
      <w:r w:rsidRPr="0008621F">
        <w:rPr>
          <w:rFonts w:asciiTheme="majorHAnsi" w:hAnsiTheme="majorHAnsi" w:cstheme="majorHAnsi"/>
          <w:color w:val="000000"/>
          <w:lang w:val="ro-MD"/>
        </w:rPr>
        <w:t xml:space="preserve">, которые повлияли на накопление доходов, создание дебиторской и кредиторской задолженности и т.д. В этом контексте отмечается </w:t>
      </w:r>
      <w:r w:rsidR="001F5798">
        <w:rPr>
          <w:rFonts w:asciiTheme="majorHAnsi" w:hAnsiTheme="majorHAnsi" w:cstheme="majorHAnsi"/>
          <w:color w:val="000000"/>
          <w:lang w:val="ru-RU"/>
        </w:rPr>
        <w:t xml:space="preserve">и </w:t>
      </w:r>
      <w:r w:rsidRPr="0008621F">
        <w:rPr>
          <w:rFonts w:asciiTheme="majorHAnsi" w:hAnsiTheme="majorHAnsi" w:cstheme="majorHAnsi"/>
          <w:color w:val="000000"/>
          <w:lang w:val="ro-MD"/>
        </w:rPr>
        <w:t xml:space="preserve">тот факт, что </w:t>
      </w:r>
      <w:r w:rsidR="00E932AB">
        <w:rPr>
          <w:rFonts w:asciiTheme="majorHAnsi" w:hAnsiTheme="majorHAnsi" w:cstheme="majorHAnsi"/>
          <w:color w:val="000000"/>
          <w:lang w:val="ro-MD"/>
        </w:rPr>
        <w:t>ТС</w:t>
      </w:r>
      <w:r w:rsidRPr="0008621F">
        <w:rPr>
          <w:rFonts w:asciiTheme="majorHAnsi" w:hAnsiTheme="majorHAnsi" w:cstheme="majorHAnsi"/>
          <w:color w:val="000000"/>
          <w:lang w:val="ro-MD"/>
        </w:rPr>
        <w:t xml:space="preserve"> отражает остаток средств</w:t>
      </w:r>
      <w:r w:rsidR="001F5798" w:rsidRPr="001F5798">
        <w:rPr>
          <w:rFonts w:asciiTheme="majorHAnsi" w:hAnsiTheme="majorHAnsi" w:cstheme="majorHAnsi"/>
          <w:color w:val="000000"/>
          <w:lang w:val="ro-MD"/>
        </w:rPr>
        <w:t xml:space="preserve"> </w:t>
      </w:r>
      <w:r w:rsidR="001F5798">
        <w:rPr>
          <w:rFonts w:asciiTheme="majorHAnsi" w:hAnsiTheme="majorHAnsi" w:cstheme="majorHAnsi"/>
          <w:color w:val="000000"/>
          <w:lang w:val="ru-RU"/>
        </w:rPr>
        <w:t xml:space="preserve">в </w:t>
      </w:r>
      <w:r w:rsidR="001F5798" w:rsidRPr="0008621F">
        <w:rPr>
          <w:rFonts w:asciiTheme="majorHAnsi" w:hAnsiTheme="majorHAnsi" w:cstheme="majorHAnsi"/>
          <w:color w:val="000000"/>
          <w:lang w:val="ro-MD"/>
        </w:rPr>
        <w:t>совокупн</w:t>
      </w:r>
      <w:r w:rsidR="001F5798">
        <w:rPr>
          <w:rFonts w:asciiTheme="majorHAnsi" w:hAnsiTheme="majorHAnsi" w:cstheme="majorHAnsi"/>
          <w:color w:val="000000"/>
          <w:lang w:val="ru-RU"/>
        </w:rPr>
        <w:t>ости</w:t>
      </w:r>
      <w:r w:rsidRPr="0008621F">
        <w:rPr>
          <w:rFonts w:asciiTheme="majorHAnsi" w:hAnsiTheme="majorHAnsi" w:cstheme="majorHAnsi"/>
          <w:color w:val="000000"/>
          <w:lang w:val="ro-MD"/>
        </w:rPr>
        <w:t xml:space="preserve">, в том числе </w:t>
      </w:r>
      <w:r w:rsidR="001F5798">
        <w:rPr>
          <w:rFonts w:asciiTheme="majorHAnsi" w:hAnsiTheme="majorHAnsi" w:cstheme="majorHAnsi"/>
          <w:color w:val="000000"/>
          <w:lang w:val="ru-RU"/>
        </w:rPr>
        <w:t>з</w:t>
      </w:r>
      <w:r w:rsidRPr="0008621F">
        <w:rPr>
          <w:rFonts w:asciiTheme="majorHAnsi" w:hAnsiTheme="majorHAnsi" w:cstheme="majorHAnsi"/>
          <w:color w:val="000000"/>
          <w:lang w:val="ro-MD"/>
        </w:rPr>
        <w:t xml:space="preserve">а предыдущие годы, и который по состоянию на 31.12.2019 составлял 256,2 млн. леев, а </w:t>
      </w:r>
      <w:r w:rsidR="001F5798">
        <w:rPr>
          <w:rFonts w:asciiTheme="majorHAnsi" w:hAnsiTheme="majorHAnsi" w:cstheme="majorHAnsi"/>
          <w:color w:val="000000"/>
          <w:lang w:val="ru-RU"/>
        </w:rPr>
        <w:t>МФ</w:t>
      </w:r>
      <w:r w:rsidRPr="0008621F">
        <w:rPr>
          <w:rFonts w:asciiTheme="majorHAnsi" w:hAnsiTheme="majorHAnsi" w:cstheme="majorHAnsi"/>
          <w:color w:val="000000"/>
          <w:lang w:val="ro-MD"/>
        </w:rPr>
        <w:t xml:space="preserve"> отражает баланс текущего года.</w:t>
      </w:r>
    </w:p>
    <w:p w:rsidR="000763BF" w:rsidRPr="006618E4" w:rsidRDefault="000763BF" w:rsidP="009D3151">
      <w:pPr>
        <w:spacing w:after="0"/>
        <w:jc w:val="both"/>
        <w:rPr>
          <w:rFonts w:asciiTheme="majorHAnsi" w:hAnsiTheme="majorHAnsi" w:cstheme="majorHAnsi"/>
          <w:sz w:val="16"/>
          <w:szCs w:val="16"/>
          <w:lang w:val="ro-MD"/>
        </w:rPr>
      </w:pPr>
    </w:p>
    <w:p w:rsidR="00030722" w:rsidRDefault="0057642E" w:rsidP="00A83A11">
      <w:pPr>
        <w:pStyle w:val="2"/>
        <w:jc w:val="both"/>
        <w:rPr>
          <w:b/>
          <w:i/>
          <w:color w:val="auto"/>
          <w:lang w:val="ro-MD"/>
        </w:rPr>
      </w:pPr>
      <w:bookmarkStart w:id="52" w:name="_Toc57308269"/>
      <w:r w:rsidRPr="006172E2">
        <w:rPr>
          <w:b/>
          <w:i/>
          <w:color w:val="auto"/>
          <w:lang w:val="ro-MD"/>
        </w:rPr>
        <w:t>Конкретная цель №</w:t>
      </w:r>
      <w:r w:rsidR="000763BF" w:rsidRPr="006172E2">
        <w:rPr>
          <w:b/>
          <w:i/>
          <w:color w:val="auto"/>
          <w:lang w:val="ro-MD"/>
        </w:rPr>
        <w:t xml:space="preserve">2. </w:t>
      </w:r>
      <w:r w:rsidR="00BB1FE1" w:rsidRPr="006172E2">
        <w:rPr>
          <w:b/>
          <w:i/>
          <w:color w:val="auto"/>
          <w:lang w:val="ru-MD"/>
        </w:rPr>
        <w:t>Обеспечила</w:t>
      </w:r>
      <w:r w:rsidR="00BB1FE1" w:rsidRPr="006172E2">
        <w:rPr>
          <w:b/>
          <w:i/>
          <w:color w:val="auto"/>
          <w:lang w:val="ro-MD"/>
        </w:rPr>
        <w:t xml:space="preserve"> </w:t>
      </w:r>
      <w:r w:rsidR="00BB1FE1" w:rsidRPr="006172E2">
        <w:rPr>
          <w:b/>
          <w:i/>
          <w:color w:val="auto"/>
        </w:rPr>
        <w:t xml:space="preserve">ли </w:t>
      </w:r>
      <w:r w:rsidR="00BB1FE1" w:rsidRPr="006172E2">
        <w:rPr>
          <w:b/>
          <w:i/>
          <w:color w:val="auto"/>
          <w:lang w:val="ro-MD"/>
        </w:rPr>
        <w:t>Таможенная служба со</w:t>
      </w:r>
      <w:r w:rsidR="001F5798" w:rsidRPr="006172E2">
        <w:rPr>
          <w:b/>
          <w:i/>
          <w:color w:val="auto"/>
        </w:rPr>
        <w:t>ответств</w:t>
      </w:r>
      <w:r w:rsidR="00BB1FE1" w:rsidRPr="006172E2">
        <w:rPr>
          <w:b/>
          <w:i/>
          <w:color w:val="auto"/>
          <w:lang w:val="ro-MD"/>
        </w:rPr>
        <w:t>ие процессов учета и отчетности задолженностей?</w:t>
      </w:r>
      <w:bookmarkEnd w:id="52"/>
      <w:r w:rsidR="00BB1FE1" w:rsidRPr="006172E2">
        <w:rPr>
          <w:b/>
          <w:i/>
          <w:color w:val="auto"/>
        </w:rPr>
        <w:t xml:space="preserve"> </w:t>
      </w:r>
    </w:p>
    <w:p w:rsidR="00305137" w:rsidRPr="00305137" w:rsidRDefault="00305137" w:rsidP="00305137">
      <w:pPr>
        <w:spacing w:after="0"/>
        <w:rPr>
          <w:sz w:val="16"/>
          <w:szCs w:val="16"/>
          <w:lang w:val="ro-MD"/>
        </w:rPr>
      </w:pPr>
    </w:p>
    <w:p w:rsidR="000763BF" w:rsidRPr="00872F4C" w:rsidRDefault="00242ED3" w:rsidP="00953C7C">
      <w:pPr>
        <w:pStyle w:val="3"/>
        <w:rPr>
          <w:rFonts w:cstheme="majorHAnsi"/>
          <w:b/>
          <w:color w:val="000000" w:themeColor="text1"/>
          <w:lang w:val="ro-MD"/>
        </w:rPr>
      </w:pPr>
      <w:bookmarkStart w:id="53" w:name="_Toc57308270"/>
      <w:r w:rsidRPr="00872F4C">
        <w:rPr>
          <w:rFonts w:eastAsia="SimSun" w:cstheme="majorHAnsi"/>
          <w:b/>
          <w:color w:val="000000" w:themeColor="text1"/>
          <w:lang w:val="ro-MD"/>
        </w:rPr>
        <w:t>2.1</w:t>
      </w:r>
      <w:r w:rsidR="00731E22" w:rsidRPr="00872F4C">
        <w:rPr>
          <w:rFonts w:eastAsia="SimSun" w:cstheme="majorHAnsi"/>
          <w:b/>
          <w:color w:val="000000" w:themeColor="text1"/>
          <w:lang w:val="ro-MD"/>
        </w:rPr>
        <w:t>.</w:t>
      </w:r>
      <w:r w:rsidR="00305137">
        <w:rPr>
          <w:rFonts w:eastAsia="SimSun" w:cstheme="majorHAnsi"/>
          <w:b/>
          <w:color w:val="000000" w:themeColor="text1"/>
          <w:lang w:val="ro-MD"/>
        </w:rPr>
        <w:t xml:space="preserve"> </w:t>
      </w:r>
      <w:r w:rsidR="00BD0221">
        <w:rPr>
          <w:rFonts w:eastAsia="SimSun" w:cstheme="majorHAnsi"/>
          <w:b/>
          <w:color w:val="000000" w:themeColor="text1"/>
          <w:lang w:val="ro-MD"/>
        </w:rPr>
        <w:t xml:space="preserve"> </w:t>
      </w:r>
      <w:r w:rsidR="00185BEE" w:rsidRPr="00185BEE">
        <w:rPr>
          <w:rFonts w:eastAsia="SimSun" w:cstheme="majorHAnsi"/>
          <w:b/>
          <w:color w:val="000000" w:themeColor="text1"/>
          <w:lang w:val="ro-MD"/>
        </w:rPr>
        <w:t xml:space="preserve">Уровень сбора задолженностей </w:t>
      </w:r>
      <w:r w:rsidR="006172E2">
        <w:rPr>
          <w:rFonts w:eastAsia="SimSun" w:cstheme="majorHAnsi"/>
          <w:b/>
          <w:color w:val="000000" w:themeColor="text1"/>
        </w:rPr>
        <w:t xml:space="preserve">является </w:t>
      </w:r>
      <w:r w:rsidR="00185BEE" w:rsidRPr="00185BEE">
        <w:rPr>
          <w:rFonts w:eastAsia="SimSun" w:cstheme="majorHAnsi"/>
          <w:b/>
          <w:color w:val="000000" w:themeColor="text1"/>
          <w:lang w:val="ro-MD"/>
        </w:rPr>
        <w:t>низки</w:t>
      </w:r>
      <w:r w:rsidR="006172E2">
        <w:rPr>
          <w:rFonts w:eastAsia="SimSun" w:cstheme="majorHAnsi"/>
          <w:b/>
          <w:color w:val="000000" w:themeColor="text1"/>
        </w:rPr>
        <w:t>м</w:t>
      </w:r>
      <w:bookmarkEnd w:id="53"/>
      <w:r w:rsidR="006172E2">
        <w:rPr>
          <w:rFonts w:eastAsia="SimSun" w:cstheme="majorHAnsi"/>
          <w:b/>
          <w:color w:val="000000" w:themeColor="text1"/>
          <w:lang w:val="ro-MD"/>
        </w:rPr>
        <w:t xml:space="preserve"> </w:t>
      </w:r>
    </w:p>
    <w:p w:rsidR="000763BF" w:rsidRPr="00872F4C" w:rsidRDefault="002A7E38" w:rsidP="000763BF">
      <w:pPr>
        <w:spacing w:after="0"/>
        <w:contextualSpacing/>
        <w:jc w:val="both"/>
        <w:rPr>
          <w:rFonts w:asciiTheme="majorHAnsi" w:eastAsia="Times New Roman" w:hAnsiTheme="majorHAnsi" w:cstheme="majorHAnsi"/>
          <w:sz w:val="24"/>
          <w:szCs w:val="24"/>
          <w:lang w:val="ro-MD" w:eastAsia="ru-RU"/>
        </w:rPr>
      </w:pPr>
      <w:r w:rsidRPr="002A7E38">
        <w:rPr>
          <w:rFonts w:asciiTheme="majorHAnsi" w:eastAsia="SimSun" w:hAnsiTheme="majorHAnsi" w:cstheme="majorHAnsi"/>
          <w:sz w:val="24"/>
          <w:szCs w:val="24"/>
          <w:lang w:val="ro-MD"/>
        </w:rPr>
        <w:t xml:space="preserve">Одной из основных функций и полномочий </w:t>
      </w:r>
      <w:r w:rsidR="006172E2">
        <w:rPr>
          <w:rFonts w:asciiTheme="majorHAnsi" w:eastAsia="SimSun" w:hAnsiTheme="majorHAnsi" w:cstheme="majorHAnsi"/>
          <w:sz w:val="24"/>
          <w:szCs w:val="24"/>
          <w:lang w:val="ro-MD"/>
        </w:rPr>
        <w:t>ТС</w:t>
      </w:r>
      <w:r w:rsidRPr="002A7E38">
        <w:rPr>
          <w:rFonts w:asciiTheme="majorHAnsi" w:eastAsia="SimSun" w:hAnsiTheme="majorHAnsi" w:cstheme="majorHAnsi"/>
          <w:sz w:val="24"/>
          <w:szCs w:val="24"/>
          <w:lang w:val="ro-MD"/>
        </w:rPr>
        <w:t xml:space="preserve"> в области управления таможенными обязательствами является обеспечение сбора задолженностей в бюджет. Таможенное обязательство, согласно Таможенному кодексу</w:t>
      </w:r>
      <w:r w:rsidR="006172E2" w:rsidRPr="00872F4C">
        <w:rPr>
          <w:rFonts w:asciiTheme="majorHAnsi" w:eastAsia="SimSun" w:hAnsiTheme="majorHAnsi" w:cstheme="majorHAnsi"/>
          <w:sz w:val="24"/>
          <w:szCs w:val="24"/>
          <w:vertAlign w:val="superscript"/>
          <w:lang w:val="ro-MD"/>
        </w:rPr>
        <w:footnoteReference w:id="27"/>
      </w:r>
      <w:r w:rsidRPr="002A7E38">
        <w:rPr>
          <w:rFonts w:asciiTheme="majorHAnsi" w:eastAsia="SimSun" w:hAnsiTheme="majorHAnsi" w:cstheme="majorHAnsi"/>
          <w:sz w:val="24"/>
          <w:szCs w:val="24"/>
          <w:lang w:val="ro-MD"/>
        </w:rPr>
        <w:t xml:space="preserve">, возникает при введении товаров на таможенную территорию Республики Молдова, а также в случаях осуществления операций по таможенному оформлению и предоставлению </w:t>
      </w:r>
      <w:r w:rsidR="006172E2">
        <w:rPr>
          <w:rFonts w:asciiTheme="majorHAnsi" w:eastAsia="SimSun" w:hAnsiTheme="majorHAnsi" w:cstheme="majorHAnsi"/>
          <w:sz w:val="24"/>
          <w:szCs w:val="24"/>
        </w:rPr>
        <w:t>разрешения на выпуск</w:t>
      </w:r>
      <w:r w:rsidRPr="002A7E38">
        <w:rPr>
          <w:rFonts w:asciiTheme="majorHAnsi" w:eastAsia="SimSun" w:hAnsiTheme="majorHAnsi" w:cstheme="majorHAnsi"/>
          <w:sz w:val="24"/>
          <w:szCs w:val="24"/>
          <w:lang w:val="ro-MD"/>
        </w:rPr>
        <w:t xml:space="preserve">, а </w:t>
      </w:r>
      <w:r w:rsidR="006172E2">
        <w:rPr>
          <w:rFonts w:asciiTheme="majorHAnsi" w:eastAsia="SimSun" w:hAnsiTheme="majorHAnsi" w:cstheme="majorHAnsi"/>
          <w:sz w:val="24"/>
          <w:szCs w:val="24"/>
        </w:rPr>
        <w:t>посттаможенных</w:t>
      </w:r>
      <w:r w:rsidRPr="002A7E38">
        <w:rPr>
          <w:rFonts w:asciiTheme="majorHAnsi" w:eastAsia="SimSun" w:hAnsiTheme="majorHAnsi" w:cstheme="majorHAnsi"/>
          <w:sz w:val="24"/>
          <w:szCs w:val="24"/>
          <w:lang w:val="ro-MD"/>
        </w:rPr>
        <w:t xml:space="preserve"> операций в результате констатации таможенными органами, что информация, содержащаяся в таможенной декларации, обусловила установление </w:t>
      </w:r>
      <w:r w:rsidR="006172E2">
        <w:rPr>
          <w:rFonts w:asciiTheme="majorHAnsi" w:eastAsia="SimSun" w:hAnsiTheme="majorHAnsi" w:cstheme="majorHAnsi"/>
          <w:sz w:val="24"/>
          <w:szCs w:val="24"/>
        </w:rPr>
        <w:t>заниж</w:t>
      </w:r>
      <w:r w:rsidRPr="002A7E38">
        <w:rPr>
          <w:rFonts w:asciiTheme="majorHAnsi" w:eastAsia="SimSun" w:hAnsiTheme="majorHAnsi" w:cstheme="majorHAnsi"/>
          <w:sz w:val="24"/>
          <w:szCs w:val="24"/>
          <w:lang w:val="ro-MD"/>
        </w:rPr>
        <w:t xml:space="preserve">енного таможенного обязательства. Основанием для возникновения задолженностей экономических агентов и физических лиц перед государственным бюджетом является перерасчет </w:t>
      </w:r>
      <w:r w:rsidR="00D24A8E">
        <w:rPr>
          <w:rFonts w:asciiTheme="majorHAnsi" w:eastAsia="SimSun" w:hAnsiTheme="majorHAnsi" w:cstheme="majorHAnsi"/>
          <w:sz w:val="24"/>
          <w:szCs w:val="24"/>
          <w:lang w:val="ro-RO"/>
        </w:rPr>
        <w:t>таможенных платежей</w:t>
      </w:r>
      <w:r w:rsidRPr="001148D0">
        <w:rPr>
          <w:rFonts w:asciiTheme="majorHAnsi" w:eastAsia="SimSun" w:hAnsiTheme="majorHAnsi" w:cstheme="majorHAnsi"/>
          <w:sz w:val="24"/>
          <w:szCs w:val="24"/>
          <w:lang w:val="ro-MD"/>
        </w:rPr>
        <w:t>,</w:t>
      </w:r>
      <w:r w:rsidRPr="002A7E38">
        <w:rPr>
          <w:rFonts w:asciiTheme="majorHAnsi" w:eastAsia="SimSun" w:hAnsiTheme="majorHAnsi" w:cstheme="majorHAnsi"/>
          <w:sz w:val="24"/>
          <w:szCs w:val="24"/>
          <w:lang w:val="ro-MD"/>
        </w:rPr>
        <w:t xml:space="preserve"> которые должны были быть </w:t>
      </w:r>
      <w:r w:rsidR="001148D0">
        <w:rPr>
          <w:rFonts w:asciiTheme="majorHAnsi" w:eastAsia="SimSun" w:hAnsiTheme="majorHAnsi" w:cstheme="majorHAnsi"/>
          <w:sz w:val="24"/>
          <w:szCs w:val="24"/>
        </w:rPr>
        <w:t>о</w:t>
      </w:r>
      <w:r w:rsidRPr="002A7E38">
        <w:rPr>
          <w:rFonts w:asciiTheme="majorHAnsi" w:eastAsia="SimSun" w:hAnsiTheme="majorHAnsi" w:cstheme="majorHAnsi"/>
          <w:sz w:val="24"/>
          <w:szCs w:val="24"/>
          <w:lang w:val="ro-MD"/>
        </w:rPr>
        <w:t>плачены до даты их погашения</w:t>
      </w:r>
      <w:r w:rsidR="00607E09" w:rsidRPr="00872F4C">
        <w:rPr>
          <w:rFonts w:asciiTheme="majorHAnsi" w:eastAsia="SimSun" w:hAnsiTheme="majorHAnsi" w:cstheme="majorHAnsi"/>
          <w:sz w:val="24"/>
          <w:szCs w:val="24"/>
          <w:lang w:val="ro-MD"/>
        </w:rPr>
        <w:t xml:space="preserve">. </w:t>
      </w:r>
    </w:p>
    <w:p w:rsidR="000763BF" w:rsidRPr="00872F4C" w:rsidRDefault="000763BF" w:rsidP="000763BF">
      <w:pPr>
        <w:spacing w:after="0"/>
        <w:contextualSpacing/>
        <w:jc w:val="both"/>
        <w:rPr>
          <w:rFonts w:asciiTheme="majorHAnsi" w:eastAsia="Times New Roman" w:hAnsiTheme="majorHAnsi" w:cstheme="majorHAnsi"/>
          <w:sz w:val="8"/>
          <w:szCs w:val="8"/>
          <w:lang w:val="ro-MD" w:eastAsia="ru-RU"/>
        </w:rPr>
      </w:pPr>
    </w:p>
    <w:p w:rsidR="000763BF" w:rsidRPr="00872F4C" w:rsidRDefault="002A7E38" w:rsidP="000763BF">
      <w:pPr>
        <w:spacing w:after="0"/>
        <w:jc w:val="both"/>
        <w:rPr>
          <w:rFonts w:asciiTheme="majorHAnsi" w:eastAsia="Times New Roman" w:hAnsiTheme="majorHAnsi" w:cstheme="majorHAnsi"/>
          <w:i/>
          <w:sz w:val="24"/>
          <w:szCs w:val="24"/>
          <w:lang w:val="ro-MD" w:eastAsia="ru-RU"/>
        </w:rPr>
      </w:pPr>
      <w:r w:rsidRPr="002A7E38">
        <w:rPr>
          <w:rFonts w:asciiTheme="majorHAnsi" w:eastAsia="Times New Roman" w:hAnsiTheme="majorHAnsi" w:cstheme="majorHAnsi"/>
          <w:sz w:val="24"/>
          <w:szCs w:val="24"/>
          <w:lang w:val="ro-MD" w:eastAsia="ru-RU"/>
        </w:rPr>
        <w:t xml:space="preserve">Анализ информации, представленной </w:t>
      </w:r>
      <w:r w:rsidR="006172E2">
        <w:rPr>
          <w:rFonts w:asciiTheme="majorHAnsi" w:eastAsia="Times New Roman" w:hAnsiTheme="majorHAnsi" w:cstheme="majorHAnsi"/>
          <w:sz w:val="24"/>
          <w:szCs w:val="24"/>
          <w:lang w:val="ro-MD" w:eastAsia="ru-RU"/>
        </w:rPr>
        <w:t>ТС</w:t>
      </w:r>
      <w:r w:rsidRPr="002A7E38">
        <w:rPr>
          <w:rFonts w:asciiTheme="majorHAnsi" w:eastAsia="Times New Roman" w:hAnsiTheme="majorHAnsi" w:cstheme="majorHAnsi"/>
          <w:sz w:val="24"/>
          <w:szCs w:val="24"/>
          <w:lang w:val="ro-MD" w:eastAsia="ru-RU"/>
        </w:rPr>
        <w:t xml:space="preserve">, свидетельствует о том, что по состоянию на 31.12.2019 задолженность </w:t>
      </w:r>
      <w:r w:rsidR="00D96FDD" w:rsidRPr="002A7E38">
        <w:rPr>
          <w:rFonts w:asciiTheme="majorHAnsi" w:eastAsia="Times New Roman" w:hAnsiTheme="majorHAnsi" w:cstheme="majorHAnsi"/>
          <w:sz w:val="24"/>
          <w:szCs w:val="24"/>
          <w:lang w:val="ro-MD" w:eastAsia="ru-RU"/>
        </w:rPr>
        <w:t>был</w:t>
      </w:r>
      <w:r w:rsidR="00D96FDD">
        <w:rPr>
          <w:rFonts w:asciiTheme="majorHAnsi" w:eastAsia="Times New Roman" w:hAnsiTheme="majorHAnsi" w:cstheme="majorHAnsi"/>
          <w:sz w:val="24"/>
          <w:szCs w:val="24"/>
          <w:lang w:eastAsia="ru-RU"/>
        </w:rPr>
        <w:t>а</w:t>
      </w:r>
      <w:r w:rsidR="00D96FDD" w:rsidRPr="002A7E38">
        <w:rPr>
          <w:rFonts w:asciiTheme="majorHAnsi" w:eastAsia="Times New Roman" w:hAnsiTheme="majorHAnsi" w:cstheme="majorHAnsi"/>
          <w:sz w:val="24"/>
          <w:szCs w:val="24"/>
          <w:lang w:val="ro-MD" w:eastAsia="ru-RU"/>
        </w:rPr>
        <w:t xml:space="preserve"> зарегистрирован</w:t>
      </w:r>
      <w:r w:rsidR="00D96FDD">
        <w:rPr>
          <w:rFonts w:asciiTheme="majorHAnsi" w:eastAsia="Times New Roman" w:hAnsiTheme="majorHAnsi" w:cstheme="majorHAnsi"/>
          <w:sz w:val="24"/>
          <w:szCs w:val="24"/>
          <w:lang w:eastAsia="ru-RU"/>
        </w:rPr>
        <w:t>а</w:t>
      </w:r>
      <w:r w:rsidR="00D96FDD" w:rsidRPr="002A7E38">
        <w:rPr>
          <w:rFonts w:asciiTheme="majorHAnsi" w:eastAsia="Times New Roman" w:hAnsiTheme="majorHAnsi" w:cstheme="majorHAnsi"/>
          <w:sz w:val="24"/>
          <w:szCs w:val="24"/>
          <w:lang w:val="ro-MD" w:eastAsia="ru-RU"/>
        </w:rPr>
        <w:t xml:space="preserve"> </w:t>
      </w:r>
      <w:r w:rsidR="00D96FDD">
        <w:rPr>
          <w:rFonts w:asciiTheme="majorHAnsi" w:eastAsia="Times New Roman" w:hAnsiTheme="majorHAnsi" w:cstheme="majorHAnsi"/>
          <w:sz w:val="24"/>
          <w:szCs w:val="24"/>
          <w:lang w:eastAsia="ru-RU"/>
        </w:rPr>
        <w:t xml:space="preserve">у </w:t>
      </w:r>
      <w:r w:rsidRPr="002A7E38">
        <w:rPr>
          <w:rFonts w:asciiTheme="majorHAnsi" w:eastAsia="Times New Roman" w:hAnsiTheme="majorHAnsi" w:cstheme="majorHAnsi"/>
          <w:sz w:val="24"/>
          <w:szCs w:val="24"/>
          <w:lang w:val="ro-MD" w:eastAsia="ru-RU"/>
        </w:rPr>
        <w:t xml:space="preserve">943 </w:t>
      </w:r>
      <w:r w:rsidR="00D96FDD">
        <w:rPr>
          <w:rFonts w:asciiTheme="majorHAnsi" w:eastAsia="Times New Roman" w:hAnsiTheme="majorHAnsi" w:cstheme="majorHAnsi"/>
          <w:sz w:val="24"/>
          <w:szCs w:val="24"/>
          <w:lang w:eastAsia="ru-RU"/>
        </w:rPr>
        <w:t>экономических агентов,</w:t>
      </w:r>
      <w:r w:rsidRPr="002A7E38">
        <w:rPr>
          <w:rFonts w:asciiTheme="majorHAnsi" w:eastAsia="Times New Roman" w:hAnsiTheme="majorHAnsi" w:cstheme="majorHAnsi"/>
          <w:sz w:val="24"/>
          <w:szCs w:val="24"/>
          <w:lang w:val="ro-MD" w:eastAsia="ru-RU"/>
        </w:rPr>
        <w:t xml:space="preserve"> на общую сумму 457,1 млн. </w:t>
      </w:r>
      <w:r w:rsidR="00D96FDD">
        <w:rPr>
          <w:rFonts w:asciiTheme="majorHAnsi" w:eastAsia="Times New Roman" w:hAnsiTheme="majorHAnsi" w:cstheme="majorHAnsi"/>
          <w:sz w:val="24"/>
          <w:szCs w:val="24"/>
          <w:lang w:eastAsia="ru-RU"/>
        </w:rPr>
        <w:t>леев</w:t>
      </w:r>
      <w:r w:rsidRPr="002A7E38">
        <w:rPr>
          <w:rFonts w:asciiTheme="majorHAnsi" w:eastAsia="Times New Roman" w:hAnsiTheme="majorHAnsi" w:cstheme="majorHAnsi"/>
          <w:sz w:val="24"/>
          <w:szCs w:val="24"/>
          <w:lang w:val="ro-MD" w:eastAsia="ru-RU"/>
        </w:rPr>
        <w:t>. По сравнению с 2018 годом, задолженность сократилась на 21,1 млн.</w:t>
      </w:r>
      <w:r w:rsidR="00D96FDD">
        <w:rPr>
          <w:rFonts w:asciiTheme="majorHAnsi" w:eastAsia="Times New Roman" w:hAnsiTheme="majorHAnsi" w:cstheme="majorHAnsi"/>
          <w:sz w:val="24"/>
          <w:szCs w:val="24"/>
          <w:lang w:eastAsia="ru-RU"/>
        </w:rPr>
        <w:t xml:space="preserve"> </w:t>
      </w:r>
      <w:r w:rsidRPr="002A7E38">
        <w:rPr>
          <w:rFonts w:asciiTheme="majorHAnsi" w:eastAsia="Times New Roman" w:hAnsiTheme="majorHAnsi" w:cstheme="majorHAnsi"/>
          <w:sz w:val="24"/>
          <w:szCs w:val="24"/>
          <w:lang w:val="ro-MD" w:eastAsia="ru-RU"/>
        </w:rPr>
        <w:t>леев и</w:t>
      </w:r>
      <w:r w:rsidR="00D96FDD">
        <w:rPr>
          <w:rFonts w:asciiTheme="majorHAnsi" w:eastAsia="Times New Roman" w:hAnsiTheme="majorHAnsi" w:cstheme="majorHAnsi"/>
          <w:sz w:val="24"/>
          <w:szCs w:val="24"/>
          <w:lang w:eastAsia="ru-RU"/>
        </w:rPr>
        <w:t>,</w:t>
      </w:r>
      <w:r w:rsidRPr="002A7E38">
        <w:rPr>
          <w:rFonts w:asciiTheme="majorHAnsi" w:eastAsia="Times New Roman" w:hAnsiTheme="majorHAnsi" w:cstheme="majorHAnsi"/>
          <w:sz w:val="24"/>
          <w:szCs w:val="24"/>
          <w:lang w:val="ro-MD" w:eastAsia="ru-RU"/>
        </w:rPr>
        <w:t xml:space="preserve"> соответственно</w:t>
      </w:r>
      <w:r w:rsidR="00D96FDD">
        <w:rPr>
          <w:rFonts w:asciiTheme="majorHAnsi" w:eastAsia="Times New Roman" w:hAnsiTheme="majorHAnsi" w:cstheme="majorHAnsi"/>
          <w:sz w:val="24"/>
          <w:szCs w:val="24"/>
          <w:lang w:eastAsia="ru-RU"/>
        </w:rPr>
        <w:t>,</w:t>
      </w:r>
      <w:r w:rsidRPr="002A7E38">
        <w:rPr>
          <w:rFonts w:asciiTheme="majorHAnsi" w:eastAsia="Times New Roman" w:hAnsiTheme="majorHAnsi" w:cstheme="majorHAnsi"/>
          <w:sz w:val="24"/>
          <w:szCs w:val="24"/>
          <w:lang w:val="ro-MD" w:eastAsia="ru-RU"/>
        </w:rPr>
        <w:t xml:space="preserve"> увеличились на 92,4 млн. леев по сравнению с 2017 годом. Формирование задолженностей обусловлено, в основном, проведением последующего контроля с составлением решений </w:t>
      </w:r>
      <w:r w:rsidR="00D96FDD">
        <w:rPr>
          <w:rFonts w:asciiTheme="majorHAnsi" w:eastAsia="Times New Roman" w:hAnsiTheme="majorHAnsi" w:cstheme="majorHAnsi"/>
          <w:sz w:val="24"/>
          <w:szCs w:val="24"/>
          <w:lang w:eastAsia="ru-RU"/>
        </w:rPr>
        <w:t>об у</w:t>
      </w:r>
      <w:r w:rsidRPr="002A7E38">
        <w:rPr>
          <w:rFonts w:asciiTheme="majorHAnsi" w:eastAsia="Times New Roman" w:hAnsiTheme="majorHAnsi" w:cstheme="majorHAnsi"/>
          <w:sz w:val="24"/>
          <w:szCs w:val="24"/>
          <w:lang w:val="ro-MD" w:eastAsia="ru-RU"/>
        </w:rPr>
        <w:t xml:space="preserve">регулированию в целях дополнительного взыскания </w:t>
      </w:r>
      <w:r w:rsidR="00D96FDD">
        <w:rPr>
          <w:rFonts w:asciiTheme="majorHAnsi" w:eastAsia="Times New Roman" w:hAnsiTheme="majorHAnsi" w:cstheme="majorHAnsi"/>
          <w:sz w:val="24"/>
          <w:szCs w:val="24"/>
          <w:lang w:eastAsia="ru-RU"/>
        </w:rPr>
        <w:t>таможенных платежей</w:t>
      </w:r>
      <w:r w:rsidRPr="002A7E38">
        <w:rPr>
          <w:rFonts w:asciiTheme="majorHAnsi" w:eastAsia="Times New Roman" w:hAnsiTheme="majorHAnsi" w:cstheme="majorHAnsi"/>
          <w:sz w:val="24"/>
          <w:szCs w:val="24"/>
          <w:lang w:val="ro-MD" w:eastAsia="ru-RU"/>
        </w:rPr>
        <w:t xml:space="preserve">. </w:t>
      </w:r>
      <w:r w:rsidR="00E616F0" w:rsidRPr="00E616F0">
        <w:rPr>
          <w:rFonts w:asciiTheme="majorHAnsi" w:eastAsia="Times New Roman" w:hAnsiTheme="majorHAnsi" w:cstheme="majorHAnsi"/>
          <w:i/>
          <w:sz w:val="24"/>
          <w:szCs w:val="24"/>
          <w:lang w:eastAsia="ru-RU"/>
        </w:rPr>
        <w:t>Ситуация относительно</w:t>
      </w:r>
      <w:r w:rsidRPr="00E616F0">
        <w:rPr>
          <w:rFonts w:asciiTheme="majorHAnsi" w:eastAsia="Times New Roman" w:hAnsiTheme="majorHAnsi" w:cstheme="majorHAnsi"/>
          <w:i/>
          <w:sz w:val="24"/>
          <w:szCs w:val="24"/>
          <w:lang w:val="ro-MD" w:eastAsia="ru-RU"/>
        </w:rPr>
        <w:t xml:space="preserve"> долг</w:t>
      </w:r>
      <w:r w:rsidR="00E616F0" w:rsidRPr="00E616F0">
        <w:rPr>
          <w:rFonts w:asciiTheme="majorHAnsi" w:eastAsia="Times New Roman" w:hAnsiTheme="majorHAnsi" w:cstheme="majorHAnsi"/>
          <w:i/>
          <w:sz w:val="24"/>
          <w:szCs w:val="24"/>
          <w:lang w:eastAsia="ru-RU"/>
        </w:rPr>
        <w:t>ов</w:t>
      </w:r>
      <w:r w:rsidRPr="00E616F0">
        <w:rPr>
          <w:rFonts w:asciiTheme="majorHAnsi" w:eastAsia="Times New Roman" w:hAnsiTheme="majorHAnsi" w:cstheme="majorHAnsi"/>
          <w:i/>
          <w:sz w:val="24"/>
          <w:szCs w:val="24"/>
          <w:lang w:val="ro-MD" w:eastAsia="ru-RU"/>
        </w:rPr>
        <w:t xml:space="preserve"> экономических агентов </w:t>
      </w:r>
      <w:r w:rsidR="00D96FDD" w:rsidRPr="00E616F0">
        <w:rPr>
          <w:rFonts w:asciiTheme="majorHAnsi" w:eastAsia="Times New Roman" w:hAnsiTheme="majorHAnsi" w:cstheme="majorHAnsi"/>
          <w:i/>
          <w:sz w:val="24"/>
          <w:szCs w:val="24"/>
          <w:lang w:eastAsia="ru-RU"/>
        </w:rPr>
        <w:t>перед</w:t>
      </w:r>
      <w:r w:rsidRPr="00E616F0">
        <w:rPr>
          <w:rFonts w:asciiTheme="majorHAnsi" w:eastAsia="Times New Roman" w:hAnsiTheme="majorHAnsi" w:cstheme="majorHAnsi"/>
          <w:i/>
          <w:sz w:val="24"/>
          <w:szCs w:val="24"/>
          <w:lang w:val="ro-MD" w:eastAsia="ru-RU"/>
        </w:rPr>
        <w:t xml:space="preserve"> государственн</w:t>
      </w:r>
      <w:r w:rsidR="00D96FDD" w:rsidRPr="00E616F0">
        <w:rPr>
          <w:rFonts w:asciiTheme="majorHAnsi" w:eastAsia="Times New Roman" w:hAnsiTheme="majorHAnsi" w:cstheme="majorHAnsi"/>
          <w:i/>
          <w:sz w:val="24"/>
          <w:szCs w:val="24"/>
          <w:lang w:eastAsia="ru-RU"/>
        </w:rPr>
        <w:t>ым</w:t>
      </w:r>
      <w:r w:rsidRPr="00E616F0">
        <w:rPr>
          <w:rFonts w:asciiTheme="majorHAnsi" w:eastAsia="Times New Roman" w:hAnsiTheme="majorHAnsi" w:cstheme="majorHAnsi"/>
          <w:i/>
          <w:sz w:val="24"/>
          <w:szCs w:val="24"/>
          <w:lang w:val="ro-MD" w:eastAsia="ru-RU"/>
        </w:rPr>
        <w:t xml:space="preserve"> бюджет</w:t>
      </w:r>
      <w:r w:rsidR="00D96FDD" w:rsidRPr="00E616F0">
        <w:rPr>
          <w:rFonts w:asciiTheme="majorHAnsi" w:eastAsia="Times New Roman" w:hAnsiTheme="majorHAnsi" w:cstheme="majorHAnsi"/>
          <w:i/>
          <w:sz w:val="24"/>
          <w:szCs w:val="24"/>
          <w:lang w:eastAsia="ru-RU"/>
        </w:rPr>
        <w:t>ом</w:t>
      </w:r>
      <w:r w:rsidRPr="00E616F0">
        <w:rPr>
          <w:rFonts w:asciiTheme="majorHAnsi" w:eastAsia="Times New Roman" w:hAnsiTheme="majorHAnsi" w:cstheme="majorHAnsi"/>
          <w:i/>
          <w:sz w:val="24"/>
          <w:szCs w:val="24"/>
          <w:lang w:val="ro-MD" w:eastAsia="ru-RU"/>
        </w:rPr>
        <w:t>, раз</w:t>
      </w:r>
      <w:r w:rsidR="00D96FDD" w:rsidRPr="00E616F0">
        <w:rPr>
          <w:rFonts w:asciiTheme="majorHAnsi" w:eastAsia="Times New Roman" w:hAnsiTheme="majorHAnsi" w:cstheme="majorHAnsi"/>
          <w:i/>
          <w:sz w:val="24"/>
          <w:szCs w:val="24"/>
          <w:lang w:eastAsia="ru-RU"/>
        </w:rPr>
        <w:t>гранич</w:t>
      </w:r>
      <w:r w:rsidRPr="00E616F0">
        <w:rPr>
          <w:rFonts w:asciiTheme="majorHAnsi" w:eastAsia="Times New Roman" w:hAnsiTheme="majorHAnsi" w:cstheme="majorHAnsi"/>
          <w:i/>
          <w:sz w:val="24"/>
          <w:szCs w:val="24"/>
          <w:lang w:val="ro-MD" w:eastAsia="ru-RU"/>
        </w:rPr>
        <w:t xml:space="preserve">нных </w:t>
      </w:r>
      <w:r w:rsidR="00D96FDD" w:rsidRPr="00E616F0">
        <w:rPr>
          <w:rFonts w:asciiTheme="majorHAnsi" w:eastAsia="Times New Roman" w:hAnsiTheme="majorHAnsi" w:cstheme="majorHAnsi"/>
          <w:i/>
          <w:sz w:val="24"/>
          <w:szCs w:val="24"/>
          <w:lang w:eastAsia="ru-RU"/>
        </w:rPr>
        <w:t>по</w:t>
      </w:r>
      <w:r w:rsidRPr="00E616F0">
        <w:rPr>
          <w:rFonts w:asciiTheme="majorHAnsi" w:eastAsia="Times New Roman" w:hAnsiTheme="majorHAnsi" w:cstheme="majorHAnsi"/>
          <w:i/>
          <w:sz w:val="24"/>
          <w:szCs w:val="24"/>
          <w:lang w:val="ro-MD" w:eastAsia="ru-RU"/>
        </w:rPr>
        <w:t xml:space="preserve"> вид</w:t>
      </w:r>
      <w:r w:rsidR="00D96FDD" w:rsidRPr="00E616F0">
        <w:rPr>
          <w:rFonts w:asciiTheme="majorHAnsi" w:eastAsia="Times New Roman" w:hAnsiTheme="majorHAnsi" w:cstheme="majorHAnsi"/>
          <w:i/>
          <w:sz w:val="24"/>
          <w:szCs w:val="24"/>
          <w:lang w:eastAsia="ru-RU"/>
        </w:rPr>
        <w:t>ам</w:t>
      </w:r>
      <w:r w:rsidRPr="00E616F0">
        <w:rPr>
          <w:rFonts w:asciiTheme="majorHAnsi" w:eastAsia="Times New Roman" w:hAnsiTheme="majorHAnsi" w:cstheme="majorHAnsi"/>
          <w:i/>
          <w:sz w:val="24"/>
          <w:szCs w:val="24"/>
          <w:lang w:val="ro-MD" w:eastAsia="ru-RU"/>
        </w:rPr>
        <w:t xml:space="preserve"> доходов, администрируемых таможенными органами, пр</w:t>
      </w:r>
      <w:r w:rsidR="00D96FDD" w:rsidRPr="00E616F0">
        <w:rPr>
          <w:rFonts w:asciiTheme="majorHAnsi" w:eastAsia="Times New Roman" w:hAnsiTheme="majorHAnsi" w:cstheme="majorHAnsi"/>
          <w:i/>
          <w:sz w:val="24"/>
          <w:szCs w:val="24"/>
          <w:lang w:eastAsia="ru-RU"/>
        </w:rPr>
        <w:t>едставлена</w:t>
      </w:r>
      <w:r w:rsidRPr="00E616F0">
        <w:rPr>
          <w:rFonts w:asciiTheme="majorHAnsi" w:eastAsia="Times New Roman" w:hAnsiTheme="majorHAnsi" w:cstheme="majorHAnsi"/>
          <w:i/>
          <w:sz w:val="24"/>
          <w:szCs w:val="24"/>
          <w:lang w:val="ro-MD" w:eastAsia="ru-RU"/>
        </w:rPr>
        <w:t xml:space="preserve"> в таблице №3</w:t>
      </w:r>
      <w:r w:rsidR="000763BF" w:rsidRPr="00872F4C">
        <w:rPr>
          <w:rFonts w:asciiTheme="majorHAnsi" w:eastAsia="Times New Roman" w:hAnsiTheme="majorHAnsi" w:cstheme="majorHAnsi"/>
          <w:sz w:val="24"/>
          <w:szCs w:val="24"/>
          <w:lang w:val="ro-MD" w:eastAsia="ru-RU"/>
        </w:rPr>
        <w:t xml:space="preserve">. </w:t>
      </w:r>
    </w:p>
    <w:p w:rsidR="000763BF" w:rsidRPr="00872F4C" w:rsidRDefault="00176569" w:rsidP="000763BF">
      <w:pPr>
        <w:spacing w:after="0"/>
        <w:jc w:val="right"/>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Таблица №</w:t>
      </w:r>
      <w:r w:rsidR="008C45EB" w:rsidRPr="00872F4C">
        <w:rPr>
          <w:rFonts w:asciiTheme="majorHAnsi" w:eastAsia="Times New Roman" w:hAnsiTheme="majorHAnsi" w:cstheme="majorHAnsi"/>
          <w:sz w:val="24"/>
          <w:szCs w:val="24"/>
          <w:lang w:val="ro-MD" w:eastAsia="ru-RU"/>
        </w:rPr>
        <w:t>3</w:t>
      </w:r>
    </w:p>
    <w:p w:rsidR="002A7E38" w:rsidRDefault="002A7E38" w:rsidP="002A7E38">
      <w:pPr>
        <w:spacing w:after="0"/>
        <w:jc w:val="center"/>
        <w:rPr>
          <w:rFonts w:asciiTheme="majorHAnsi" w:eastAsia="Times New Roman" w:hAnsiTheme="majorHAnsi" w:cstheme="majorHAnsi"/>
          <w:b/>
          <w:sz w:val="24"/>
          <w:szCs w:val="24"/>
          <w:lang w:val="ro-MD" w:eastAsia="ru-RU"/>
        </w:rPr>
      </w:pPr>
      <w:r w:rsidRPr="002A7E38">
        <w:rPr>
          <w:rFonts w:asciiTheme="majorHAnsi" w:eastAsia="Times New Roman" w:hAnsiTheme="majorHAnsi" w:cstheme="majorHAnsi"/>
          <w:b/>
          <w:sz w:val="24"/>
          <w:szCs w:val="24"/>
          <w:lang w:val="ro-MD" w:eastAsia="ru-RU"/>
        </w:rPr>
        <w:t xml:space="preserve">Информация о задолженностях экономических агентов перед государственным бюджетом по </w:t>
      </w:r>
      <w:r w:rsidR="000639E4" w:rsidRPr="002A7E38">
        <w:rPr>
          <w:rFonts w:asciiTheme="majorHAnsi" w:eastAsia="Times New Roman" w:hAnsiTheme="majorHAnsi" w:cstheme="majorHAnsi"/>
          <w:b/>
          <w:sz w:val="24"/>
          <w:szCs w:val="24"/>
          <w:lang w:val="ro-MD" w:eastAsia="ru-RU"/>
        </w:rPr>
        <w:t>платежам</w:t>
      </w:r>
      <w:r w:rsidR="000639E4">
        <w:rPr>
          <w:rFonts w:asciiTheme="majorHAnsi" w:eastAsia="Times New Roman" w:hAnsiTheme="majorHAnsi" w:cstheme="majorHAnsi"/>
          <w:b/>
          <w:sz w:val="24"/>
          <w:szCs w:val="24"/>
          <w:lang w:eastAsia="ru-RU"/>
        </w:rPr>
        <w:t>,</w:t>
      </w:r>
      <w:r w:rsidR="000639E4" w:rsidRPr="002A7E38">
        <w:rPr>
          <w:rFonts w:asciiTheme="majorHAnsi" w:eastAsia="Times New Roman" w:hAnsiTheme="majorHAnsi" w:cstheme="majorHAnsi"/>
          <w:b/>
          <w:sz w:val="24"/>
          <w:szCs w:val="24"/>
          <w:lang w:val="ro-MD" w:eastAsia="ru-RU"/>
        </w:rPr>
        <w:t xml:space="preserve"> </w:t>
      </w:r>
      <w:r w:rsidRPr="002A7E38">
        <w:rPr>
          <w:rFonts w:asciiTheme="majorHAnsi" w:eastAsia="Times New Roman" w:hAnsiTheme="majorHAnsi" w:cstheme="majorHAnsi"/>
          <w:b/>
          <w:sz w:val="24"/>
          <w:szCs w:val="24"/>
          <w:lang w:val="ro-MD" w:eastAsia="ru-RU"/>
        </w:rPr>
        <w:t xml:space="preserve">администрируемым </w:t>
      </w:r>
      <w:r w:rsidR="006172E2">
        <w:rPr>
          <w:rFonts w:asciiTheme="majorHAnsi" w:eastAsia="Times New Roman" w:hAnsiTheme="majorHAnsi" w:cstheme="majorHAnsi"/>
          <w:b/>
          <w:sz w:val="24"/>
          <w:szCs w:val="24"/>
          <w:lang w:val="ro-MD" w:eastAsia="ru-RU"/>
        </w:rPr>
        <w:t>ТС</w:t>
      </w:r>
      <w:r w:rsidRPr="002A7E38">
        <w:rPr>
          <w:rFonts w:asciiTheme="majorHAnsi" w:eastAsia="Times New Roman" w:hAnsiTheme="majorHAnsi" w:cstheme="majorHAnsi"/>
          <w:b/>
          <w:sz w:val="24"/>
          <w:szCs w:val="24"/>
          <w:lang w:val="ro-MD" w:eastAsia="ru-RU"/>
        </w:rPr>
        <w:t xml:space="preserve"> </w:t>
      </w:r>
      <w:r w:rsidR="000639E4">
        <w:rPr>
          <w:rFonts w:asciiTheme="majorHAnsi" w:eastAsia="Times New Roman" w:hAnsiTheme="majorHAnsi" w:cstheme="majorHAnsi"/>
          <w:b/>
          <w:sz w:val="24"/>
          <w:szCs w:val="24"/>
          <w:lang w:eastAsia="ru-RU"/>
        </w:rPr>
        <w:t>по состоянию на</w:t>
      </w:r>
      <w:r w:rsidRPr="002A7E38">
        <w:rPr>
          <w:rFonts w:asciiTheme="majorHAnsi" w:eastAsia="Times New Roman" w:hAnsiTheme="majorHAnsi" w:cstheme="majorHAnsi"/>
          <w:b/>
          <w:sz w:val="24"/>
          <w:szCs w:val="24"/>
          <w:lang w:val="ro-MD" w:eastAsia="ru-RU"/>
        </w:rPr>
        <w:t xml:space="preserve"> 31.12.2019</w:t>
      </w:r>
    </w:p>
    <w:p w:rsidR="000763BF" w:rsidRPr="00872F4C" w:rsidRDefault="001D1568" w:rsidP="003E73C6">
      <w:pPr>
        <w:spacing w:after="0"/>
        <w:ind w:right="42"/>
        <w:jc w:val="right"/>
        <w:rPr>
          <w:rFonts w:asciiTheme="majorHAnsi" w:eastAsia="Times New Roman" w:hAnsiTheme="majorHAnsi" w:cstheme="majorHAnsi"/>
          <w:i/>
          <w:sz w:val="24"/>
          <w:szCs w:val="24"/>
          <w:lang w:val="ro-MD" w:eastAsia="ru-RU"/>
        </w:rPr>
      </w:pPr>
      <w:r>
        <w:rPr>
          <w:rFonts w:asciiTheme="majorHAnsi" w:eastAsia="Times New Roman" w:hAnsiTheme="majorHAnsi" w:cstheme="majorHAnsi"/>
          <w:i/>
          <w:sz w:val="24"/>
          <w:szCs w:val="24"/>
          <w:lang w:val="ro-MD" w:eastAsia="ru-RU"/>
        </w:rPr>
        <w:t xml:space="preserve"> </w:t>
      </w:r>
      <w:r w:rsidR="001D0C8E" w:rsidRPr="00872F4C">
        <w:rPr>
          <w:rFonts w:asciiTheme="majorHAnsi" w:eastAsia="Times New Roman" w:hAnsiTheme="majorHAnsi" w:cstheme="majorHAnsi"/>
          <w:i/>
          <w:sz w:val="24"/>
          <w:szCs w:val="24"/>
          <w:lang w:val="ro-MD" w:eastAsia="ru-RU"/>
        </w:rPr>
        <w:t xml:space="preserve"> </w:t>
      </w:r>
      <w:r w:rsidR="000763BF" w:rsidRPr="00872F4C">
        <w:rPr>
          <w:rFonts w:asciiTheme="majorHAnsi" w:eastAsia="Times New Roman" w:hAnsiTheme="majorHAnsi" w:cstheme="majorHAnsi"/>
          <w:i/>
          <w:sz w:val="24"/>
          <w:szCs w:val="24"/>
          <w:lang w:val="ro-MD" w:eastAsia="ru-RU"/>
        </w:rPr>
        <w:t>(</w:t>
      </w:r>
      <w:r w:rsidR="000639E4">
        <w:rPr>
          <w:rFonts w:asciiTheme="majorHAnsi" w:eastAsia="Times New Roman" w:hAnsiTheme="majorHAnsi" w:cstheme="majorHAnsi"/>
          <w:i/>
          <w:sz w:val="24"/>
          <w:szCs w:val="24"/>
          <w:lang w:eastAsia="ru-RU"/>
        </w:rPr>
        <w:t>млн</w:t>
      </w:r>
      <w:r w:rsidR="000639E4" w:rsidRPr="000639E4">
        <w:rPr>
          <w:rFonts w:asciiTheme="majorHAnsi" w:eastAsia="Times New Roman" w:hAnsiTheme="majorHAnsi" w:cstheme="majorHAnsi"/>
          <w:i/>
          <w:sz w:val="24"/>
          <w:szCs w:val="24"/>
          <w:lang w:val="es-ES" w:eastAsia="ru-RU"/>
        </w:rPr>
        <w:t xml:space="preserve">. </w:t>
      </w:r>
      <w:r w:rsidR="000639E4">
        <w:rPr>
          <w:rFonts w:asciiTheme="majorHAnsi" w:eastAsia="Times New Roman" w:hAnsiTheme="majorHAnsi" w:cstheme="majorHAnsi"/>
          <w:i/>
          <w:sz w:val="24"/>
          <w:szCs w:val="24"/>
          <w:lang w:eastAsia="ru-RU"/>
        </w:rPr>
        <w:t>леев</w:t>
      </w:r>
      <w:r w:rsidR="000763BF" w:rsidRPr="00872F4C">
        <w:rPr>
          <w:rFonts w:asciiTheme="majorHAnsi" w:eastAsia="Times New Roman" w:hAnsiTheme="majorHAnsi" w:cstheme="majorHAnsi"/>
          <w:i/>
          <w:sz w:val="24"/>
          <w:szCs w:val="24"/>
          <w:lang w:val="ro-MD" w:eastAsia="ru-RU"/>
        </w:rPr>
        <w:t>)</w:t>
      </w:r>
    </w:p>
    <w:tbl>
      <w:tblPr>
        <w:tblStyle w:val="a3"/>
        <w:tblW w:w="0" w:type="auto"/>
        <w:tblLook w:val="04A0" w:firstRow="1" w:lastRow="0" w:firstColumn="1" w:lastColumn="0" w:noHBand="0" w:noVBand="1"/>
      </w:tblPr>
      <w:tblGrid>
        <w:gridCol w:w="3094"/>
        <w:gridCol w:w="3093"/>
        <w:gridCol w:w="3059"/>
      </w:tblGrid>
      <w:tr w:rsidR="000639E4" w:rsidRPr="000639E4" w:rsidTr="00C439EA">
        <w:tc>
          <w:tcPr>
            <w:tcW w:w="3226" w:type="dxa"/>
            <w:vMerge w:val="restart"/>
            <w:shd w:val="clear" w:color="auto" w:fill="FFFFFF" w:themeFill="background1"/>
            <w:vAlign w:val="center"/>
          </w:tcPr>
          <w:p w:rsidR="000763BF" w:rsidRPr="00872F4C" w:rsidRDefault="000639E4" w:rsidP="000639E4">
            <w:pPr>
              <w:spacing w:after="0"/>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Показатели</w:t>
            </w:r>
          </w:p>
        </w:tc>
        <w:tc>
          <w:tcPr>
            <w:tcW w:w="6453" w:type="dxa"/>
            <w:gridSpan w:val="2"/>
            <w:shd w:val="clear" w:color="auto" w:fill="FFFFFF" w:themeFill="background1"/>
          </w:tcPr>
          <w:p w:rsidR="000763BF" w:rsidRPr="00872F4C" w:rsidRDefault="000639E4" w:rsidP="000639E4">
            <w:pPr>
              <w:spacing w:after="0"/>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по состоянию на</w:t>
            </w:r>
            <w:r w:rsidR="000763BF" w:rsidRPr="00872F4C">
              <w:rPr>
                <w:rFonts w:asciiTheme="majorHAnsi" w:eastAsia="Times New Roman" w:hAnsiTheme="majorHAnsi" w:cstheme="majorHAnsi"/>
                <w:b/>
                <w:sz w:val="20"/>
                <w:szCs w:val="20"/>
                <w:lang w:val="ro-MD" w:eastAsia="ru-RU"/>
              </w:rPr>
              <w:t xml:space="preserve"> 31.12.2019</w:t>
            </w:r>
          </w:p>
        </w:tc>
      </w:tr>
      <w:tr w:rsidR="00D24A8E" w:rsidRPr="000639E4" w:rsidTr="00C439EA">
        <w:tc>
          <w:tcPr>
            <w:tcW w:w="3226" w:type="dxa"/>
            <w:vMerge/>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p>
        </w:tc>
        <w:tc>
          <w:tcPr>
            <w:tcW w:w="3226" w:type="dxa"/>
            <w:shd w:val="clear" w:color="auto" w:fill="FFFFFF" w:themeFill="background1"/>
          </w:tcPr>
          <w:p w:rsidR="000763BF" w:rsidRPr="00872F4C" w:rsidRDefault="000639E4" w:rsidP="000639E4">
            <w:pPr>
              <w:spacing w:after="0"/>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всего долгов экономических агентов</w:t>
            </w:r>
          </w:p>
        </w:tc>
        <w:tc>
          <w:tcPr>
            <w:tcW w:w="3227" w:type="dxa"/>
            <w:shd w:val="clear" w:color="auto" w:fill="FFFFFF" w:themeFill="background1"/>
          </w:tcPr>
          <w:p w:rsidR="000763BF" w:rsidRPr="00872F4C" w:rsidRDefault="000639E4" w:rsidP="000639E4">
            <w:pPr>
              <w:spacing w:after="0"/>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в том числе с истекшим сроком давности</w:t>
            </w:r>
            <w:r w:rsidR="000763BF" w:rsidRPr="00872F4C">
              <w:rPr>
                <w:rFonts w:asciiTheme="majorHAnsi" w:eastAsia="Times New Roman" w:hAnsiTheme="majorHAnsi" w:cstheme="majorHAnsi"/>
                <w:b/>
                <w:sz w:val="20"/>
                <w:szCs w:val="20"/>
                <w:lang w:val="ro-MD" w:eastAsia="ru-RU"/>
              </w:rPr>
              <w:t xml:space="preserve"> </w:t>
            </w:r>
          </w:p>
        </w:tc>
      </w:tr>
      <w:tr w:rsidR="000639E4" w:rsidRPr="00872F4C" w:rsidTr="00C439EA">
        <w:tc>
          <w:tcPr>
            <w:tcW w:w="3226" w:type="dxa"/>
            <w:shd w:val="clear" w:color="auto" w:fill="FFFFFF" w:themeFill="background1"/>
          </w:tcPr>
          <w:p w:rsidR="000763BF" w:rsidRPr="00872F4C" w:rsidRDefault="000639E4" w:rsidP="000639E4">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НДС</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327,5</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137,4</w:t>
            </w:r>
          </w:p>
        </w:tc>
      </w:tr>
      <w:tr w:rsidR="000639E4" w:rsidRPr="00872F4C" w:rsidTr="00C439EA">
        <w:tc>
          <w:tcPr>
            <w:tcW w:w="3226" w:type="dxa"/>
            <w:shd w:val="clear" w:color="auto" w:fill="FFFFFF" w:themeFill="background1"/>
          </w:tcPr>
          <w:p w:rsidR="000763BF" w:rsidRPr="00872F4C" w:rsidRDefault="000639E4" w:rsidP="000639E4">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Акцизы</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9,7</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7,0</w:t>
            </w:r>
          </w:p>
        </w:tc>
      </w:tr>
      <w:tr w:rsidR="000639E4" w:rsidRPr="00872F4C" w:rsidTr="00C439EA">
        <w:tc>
          <w:tcPr>
            <w:tcW w:w="3226" w:type="dxa"/>
            <w:shd w:val="clear" w:color="auto" w:fill="FFFFFF" w:themeFill="background1"/>
          </w:tcPr>
          <w:p w:rsidR="000763BF" w:rsidRPr="00872F4C" w:rsidRDefault="00F64C46" w:rsidP="00D24A8E">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iCs/>
                <w:sz w:val="20"/>
                <w:szCs w:val="20"/>
                <w:lang w:eastAsia="ru-RU"/>
              </w:rPr>
              <w:t>Т</w:t>
            </w:r>
            <w:r w:rsidRPr="00F64C46">
              <w:rPr>
                <w:rFonts w:asciiTheme="majorHAnsi" w:eastAsia="Times New Roman" w:hAnsiTheme="majorHAnsi" w:cstheme="majorHAnsi"/>
                <w:b/>
                <w:iCs/>
                <w:sz w:val="20"/>
                <w:szCs w:val="20"/>
                <w:lang w:eastAsia="ru-RU"/>
              </w:rPr>
              <w:t>аможенная пошлина</w:t>
            </w:r>
            <w:r w:rsidRPr="00F64C46">
              <w:rPr>
                <w:rFonts w:asciiTheme="majorHAnsi" w:eastAsia="Times New Roman" w:hAnsiTheme="majorHAnsi" w:cstheme="majorHAnsi"/>
                <w:b/>
                <w:sz w:val="20"/>
                <w:szCs w:val="20"/>
                <w:lang w:val="ro-MD" w:eastAsia="ru-RU"/>
              </w:rPr>
              <w:t xml:space="preserve"> </w:t>
            </w:r>
          </w:p>
        </w:tc>
        <w:tc>
          <w:tcPr>
            <w:tcW w:w="3226" w:type="dxa"/>
            <w:shd w:val="clear" w:color="auto" w:fill="FFFFFF" w:themeFill="background1"/>
          </w:tcPr>
          <w:p w:rsidR="000763BF" w:rsidRPr="00872F4C" w:rsidRDefault="00081417" w:rsidP="00C439EA">
            <w:pPr>
              <w:spacing w:after="0"/>
              <w:jc w:val="center"/>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53,2</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20,1</w:t>
            </w:r>
          </w:p>
        </w:tc>
      </w:tr>
      <w:tr w:rsidR="000639E4" w:rsidRPr="00872F4C" w:rsidTr="00C439EA">
        <w:tc>
          <w:tcPr>
            <w:tcW w:w="3226" w:type="dxa"/>
            <w:shd w:val="clear" w:color="auto" w:fill="FFFFFF" w:themeFill="background1"/>
          </w:tcPr>
          <w:p w:rsidR="000763BF" w:rsidRPr="00872F4C" w:rsidRDefault="00D24A8E" w:rsidP="00D24A8E">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iCs/>
                <w:sz w:val="20"/>
                <w:szCs w:val="20"/>
                <w:lang w:eastAsia="ru-RU"/>
              </w:rPr>
              <w:t>С</w:t>
            </w:r>
            <w:r w:rsidRPr="00D24A8E">
              <w:rPr>
                <w:rFonts w:asciiTheme="majorHAnsi" w:eastAsia="Times New Roman" w:hAnsiTheme="majorHAnsi" w:cstheme="majorHAnsi"/>
                <w:b/>
                <w:iCs/>
                <w:sz w:val="20"/>
                <w:szCs w:val="20"/>
                <w:lang w:eastAsia="ru-RU"/>
              </w:rPr>
              <w:t>бор за осуществление таможенных процедур</w:t>
            </w:r>
            <w:r w:rsidRPr="00D24A8E">
              <w:rPr>
                <w:rFonts w:asciiTheme="majorHAnsi" w:eastAsia="Times New Roman" w:hAnsiTheme="majorHAnsi" w:cstheme="majorHAnsi"/>
                <w:b/>
                <w:sz w:val="20"/>
                <w:szCs w:val="20"/>
                <w:lang w:eastAsia="ru-RU"/>
              </w:rPr>
              <w:t> </w:t>
            </w:r>
            <w:r w:rsidRPr="00D24A8E">
              <w:rPr>
                <w:rFonts w:asciiTheme="majorHAnsi" w:eastAsia="Times New Roman" w:hAnsiTheme="majorHAnsi" w:cstheme="majorHAnsi"/>
                <w:b/>
                <w:sz w:val="20"/>
                <w:szCs w:val="20"/>
                <w:lang w:val="ro-MD" w:eastAsia="ru-RU"/>
              </w:rPr>
              <w:t xml:space="preserve"> </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2,4</w:t>
            </w:r>
          </w:p>
        </w:tc>
        <w:tc>
          <w:tcPr>
            <w:tcW w:w="3227" w:type="dxa"/>
            <w:shd w:val="clear" w:color="auto" w:fill="FFFFFF" w:themeFill="background1"/>
          </w:tcPr>
          <w:p w:rsidR="000763BF" w:rsidRPr="00872F4C" w:rsidRDefault="00081417" w:rsidP="00C439EA">
            <w:pPr>
              <w:spacing w:after="0"/>
              <w:jc w:val="center"/>
              <w:rPr>
                <w:rFonts w:asciiTheme="majorHAnsi" w:eastAsia="Times New Roman" w:hAnsiTheme="majorHAnsi" w:cstheme="majorHAnsi"/>
                <w:sz w:val="20"/>
                <w:szCs w:val="20"/>
                <w:lang w:val="ro-MD" w:eastAsia="ru-RU"/>
              </w:rPr>
            </w:pPr>
            <w:r>
              <w:rPr>
                <w:rFonts w:asciiTheme="majorHAnsi" w:eastAsia="Times New Roman" w:hAnsiTheme="majorHAnsi" w:cstheme="majorHAnsi"/>
                <w:sz w:val="20"/>
                <w:szCs w:val="20"/>
                <w:lang w:val="ro-MD" w:eastAsia="ru-RU"/>
              </w:rPr>
              <w:t>1,1</w:t>
            </w:r>
          </w:p>
        </w:tc>
      </w:tr>
      <w:tr w:rsidR="000639E4" w:rsidRPr="00872F4C" w:rsidTr="00C439EA">
        <w:tc>
          <w:tcPr>
            <w:tcW w:w="3226" w:type="dxa"/>
            <w:shd w:val="clear" w:color="auto" w:fill="FFFFFF" w:themeFill="background1"/>
          </w:tcPr>
          <w:p w:rsidR="000763BF" w:rsidRPr="00872F4C" w:rsidRDefault="00D24A8E" w:rsidP="00D24A8E">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Штрафы</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57,3</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3,5</w:t>
            </w:r>
          </w:p>
        </w:tc>
      </w:tr>
      <w:tr w:rsidR="000639E4" w:rsidRPr="00872F4C" w:rsidTr="00C439EA">
        <w:tc>
          <w:tcPr>
            <w:tcW w:w="3226" w:type="dxa"/>
            <w:shd w:val="clear" w:color="auto" w:fill="FFFFFF" w:themeFill="background1"/>
          </w:tcPr>
          <w:p w:rsidR="000763BF" w:rsidRPr="00872F4C" w:rsidRDefault="00D24A8E" w:rsidP="00D24A8E">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Себестоимость</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7,0</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sz w:val="20"/>
                <w:szCs w:val="20"/>
                <w:lang w:val="ro-MD" w:eastAsia="ru-RU"/>
              </w:rPr>
            </w:pPr>
            <w:r w:rsidRPr="00872F4C">
              <w:rPr>
                <w:rFonts w:asciiTheme="majorHAnsi" w:eastAsia="Times New Roman" w:hAnsiTheme="majorHAnsi" w:cstheme="majorHAnsi"/>
                <w:sz w:val="20"/>
                <w:szCs w:val="20"/>
                <w:lang w:val="ro-MD" w:eastAsia="ru-RU"/>
              </w:rPr>
              <w:t>0,0</w:t>
            </w:r>
          </w:p>
        </w:tc>
      </w:tr>
      <w:tr w:rsidR="000639E4" w:rsidRPr="00872F4C" w:rsidTr="00C439EA">
        <w:tc>
          <w:tcPr>
            <w:tcW w:w="3226" w:type="dxa"/>
            <w:shd w:val="clear" w:color="auto" w:fill="FFFFFF" w:themeFill="background1"/>
          </w:tcPr>
          <w:p w:rsidR="000763BF" w:rsidRPr="00872F4C" w:rsidRDefault="00D24A8E" w:rsidP="00D24A8E">
            <w:pPr>
              <w:spacing w:after="0"/>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Всего</w:t>
            </w:r>
          </w:p>
        </w:tc>
        <w:tc>
          <w:tcPr>
            <w:tcW w:w="3226"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457,1</w:t>
            </w:r>
          </w:p>
        </w:tc>
        <w:tc>
          <w:tcPr>
            <w:tcW w:w="3227" w:type="dxa"/>
            <w:shd w:val="clear" w:color="auto" w:fill="FFFFFF" w:themeFill="background1"/>
          </w:tcPr>
          <w:p w:rsidR="000763BF" w:rsidRPr="00872F4C" w:rsidRDefault="000763BF" w:rsidP="00C439EA">
            <w:pPr>
              <w:spacing w:after="0"/>
              <w:jc w:val="center"/>
              <w:rPr>
                <w:rFonts w:asciiTheme="majorHAnsi" w:eastAsia="Times New Roman" w:hAnsiTheme="majorHAnsi" w:cstheme="majorHAnsi"/>
                <w:b/>
                <w:sz w:val="20"/>
                <w:szCs w:val="20"/>
                <w:lang w:val="ro-MD" w:eastAsia="ru-RU"/>
              </w:rPr>
            </w:pPr>
            <w:r w:rsidRPr="00872F4C">
              <w:rPr>
                <w:rFonts w:asciiTheme="majorHAnsi" w:eastAsia="Times New Roman" w:hAnsiTheme="majorHAnsi" w:cstheme="majorHAnsi"/>
                <w:b/>
                <w:sz w:val="20"/>
                <w:szCs w:val="20"/>
                <w:lang w:val="ro-MD" w:eastAsia="ru-RU"/>
              </w:rPr>
              <w:t>169,1</w:t>
            </w:r>
          </w:p>
        </w:tc>
      </w:tr>
    </w:tbl>
    <w:p w:rsidR="000763BF" w:rsidRPr="00872F4C" w:rsidRDefault="00BB46A1" w:rsidP="00305137">
      <w:pPr>
        <w:spacing w:after="0" w:line="240" w:lineRule="auto"/>
        <w:jc w:val="both"/>
        <w:rPr>
          <w:rFonts w:asciiTheme="majorHAnsi" w:eastAsia="Times New Roman" w:hAnsiTheme="majorHAnsi" w:cstheme="majorHAnsi"/>
          <w:i/>
          <w:sz w:val="20"/>
          <w:szCs w:val="20"/>
          <w:lang w:val="ro-MD" w:eastAsia="ru-RU"/>
        </w:rPr>
      </w:pPr>
      <w:r>
        <w:rPr>
          <w:rFonts w:asciiTheme="majorHAnsi" w:eastAsia="Times New Roman" w:hAnsiTheme="majorHAnsi" w:cstheme="majorHAnsi"/>
          <w:b/>
          <w:i/>
          <w:sz w:val="20"/>
          <w:szCs w:val="20"/>
          <w:lang w:val="ro-MD" w:eastAsia="ru-RU"/>
        </w:rPr>
        <w:t>Источник</w:t>
      </w:r>
      <w:r w:rsidR="000763BF" w:rsidRPr="00872F4C">
        <w:rPr>
          <w:rFonts w:asciiTheme="majorHAnsi" w:eastAsia="Times New Roman" w:hAnsiTheme="majorHAnsi" w:cstheme="majorHAnsi"/>
          <w:b/>
          <w:i/>
          <w:sz w:val="20"/>
          <w:szCs w:val="20"/>
          <w:lang w:val="ro-MD" w:eastAsia="ru-RU"/>
        </w:rPr>
        <w:t>:</w:t>
      </w:r>
      <w:r w:rsidR="000763BF" w:rsidRPr="00872F4C">
        <w:rPr>
          <w:rFonts w:asciiTheme="majorHAnsi" w:eastAsia="Times New Roman" w:hAnsiTheme="majorHAnsi" w:cstheme="majorHAnsi"/>
          <w:i/>
          <w:sz w:val="20"/>
          <w:szCs w:val="20"/>
          <w:lang w:val="ro-MD" w:eastAsia="ru-RU"/>
        </w:rPr>
        <w:t xml:space="preserve"> </w:t>
      </w:r>
      <w:r w:rsidR="00D24A8E" w:rsidRPr="00D24A8E">
        <w:rPr>
          <w:rFonts w:asciiTheme="majorHAnsi" w:eastAsia="Times New Roman" w:hAnsiTheme="majorHAnsi" w:cstheme="majorHAnsi"/>
          <w:i/>
          <w:sz w:val="20"/>
          <w:szCs w:val="20"/>
          <w:lang w:val="ro-MD" w:eastAsia="ru-RU"/>
        </w:rPr>
        <w:t xml:space="preserve">Данные, проанализированные аудиторской </w:t>
      </w:r>
      <w:r w:rsidR="00D24A8E">
        <w:rPr>
          <w:rFonts w:asciiTheme="majorHAnsi" w:eastAsia="Times New Roman" w:hAnsiTheme="majorHAnsi" w:cstheme="majorHAnsi"/>
          <w:i/>
          <w:sz w:val="20"/>
          <w:szCs w:val="20"/>
          <w:lang w:eastAsia="ru-RU"/>
        </w:rPr>
        <w:t>групп</w:t>
      </w:r>
      <w:r w:rsidR="00D24A8E" w:rsidRPr="00D24A8E">
        <w:rPr>
          <w:rFonts w:asciiTheme="majorHAnsi" w:eastAsia="Times New Roman" w:hAnsiTheme="majorHAnsi" w:cstheme="majorHAnsi"/>
          <w:i/>
          <w:sz w:val="20"/>
          <w:szCs w:val="20"/>
          <w:lang w:val="ro-MD" w:eastAsia="ru-RU"/>
        </w:rPr>
        <w:t xml:space="preserve">ой </w:t>
      </w:r>
      <w:r w:rsidR="00D24A8E">
        <w:rPr>
          <w:rFonts w:asciiTheme="majorHAnsi" w:eastAsia="Times New Roman" w:hAnsiTheme="majorHAnsi" w:cstheme="majorHAnsi"/>
          <w:i/>
          <w:sz w:val="20"/>
          <w:szCs w:val="20"/>
          <w:lang w:eastAsia="ru-RU"/>
        </w:rPr>
        <w:t>из О</w:t>
      </w:r>
      <w:r w:rsidR="00D24A8E" w:rsidRPr="00D24A8E">
        <w:rPr>
          <w:rFonts w:asciiTheme="majorHAnsi" w:eastAsia="Times New Roman" w:hAnsiTheme="majorHAnsi" w:cstheme="majorHAnsi"/>
          <w:i/>
          <w:sz w:val="20"/>
          <w:szCs w:val="20"/>
          <w:lang w:val="ro-MD" w:eastAsia="ru-RU"/>
        </w:rPr>
        <w:t>тчета о</w:t>
      </w:r>
      <w:r w:rsidR="00D24A8E">
        <w:rPr>
          <w:rFonts w:asciiTheme="majorHAnsi" w:eastAsia="Times New Roman" w:hAnsiTheme="majorHAnsi" w:cstheme="majorHAnsi"/>
          <w:i/>
          <w:sz w:val="20"/>
          <w:szCs w:val="20"/>
          <w:lang w:eastAsia="ru-RU"/>
        </w:rPr>
        <w:t xml:space="preserve"> дебиторской задолженности </w:t>
      </w:r>
      <w:r w:rsidR="00D24A8E" w:rsidRPr="00D24A8E">
        <w:rPr>
          <w:rFonts w:asciiTheme="majorHAnsi" w:eastAsia="Times New Roman" w:hAnsiTheme="majorHAnsi" w:cstheme="majorHAnsi"/>
          <w:i/>
          <w:sz w:val="20"/>
          <w:szCs w:val="20"/>
          <w:lang w:val="ro-MD" w:eastAsia="ru-RU"/>
        </w:rPr>
        <w:t xml:space="preserve">экономических агентов перед государственным бюджетом по платежам, администрируемым </w:t>
      </w:r>
      <w:r w:rsidR="00D24A8E">
        <w:rPr>
          <w:rFonts w:asciiTheme="majorHAnsi" w:eastAsia="Times New Roman" w:hAnsiTheme="majorHAnsi" w:cstheme="majorHAnsi"/>
          <w:i/>
          <w:sz w:val="20"/>
          <w:szCs w:val="20"/>
          <w:lang w:eastAsia="ru-RU"/>
        </w:rPr>
        <w:t>Т</w:t>
      </w:r>
      <w:r w:rsidR="00D24A8E" w:rsidRPr="00D24A8E">
        <w:rPr>
          <w:rFonts w:asciiTheme="majorHAnsi" w:eastAsia="Times New Roman" w:hAnsiTheme="majorHAnsi" w:cstheme="majorHAnsi"/>
          <w:i/>
          <w:sz w:val="20"/>
          <w:szCs w:val="20"/>
          <w:lang w:val="ro-MD" w:eastAsia="ru-RU"/>
        </w:rPr>
        <w:t>аможенной службой</w:t>
      </w:r>
      <w:r w:rsidR="00D24A8E">
        <w:rPr>
          <w:rFonts w:asciiTheme="majorHAnsi" w:eastAsia="Times New Roman" w:hAnsiTheme="majorHAnsi" w:cstheme="majorHAnsi"/>
          <w:i/>
          <w:sz w:val="20"/>
          <w:szCs w:val="20"/>
          <w:lang w:eastAsia="ru-RU"/>
        </w:rPr>
        <w:t>, по состоянию на</w:t>
      </w:r>
      <w:r w:rsidR="00D24A8E" w:rsidRPr="00D24A8E">
        <w:rPr>
          <w:rFonts w:asciiTheme="majorHAnsi" w:eastAsia="Times New Roman" w:hAnsiTheme="majorHAnsi" w:cstheme="majorHAnsi"/>
          <w:i/>
          <w:sz w:val="20"/>
          <w:szCs w:val="20"/>
          <w:lang w:val="ro-MD" w:eastAsia="ru-RU"/>
        </w:rPr>
        <w:t xml:space="preserve"> 31.12.2019.</w:t>
      </w:r>
      <w:r w:rsidR="00D24A8E">
        <w:rPr>
          <w:rFonts w:asciiTheme="majorHAnsi" w:eastAsia="Times New Roman" w:hAnsiTheme="majorHAnsi" w:cstheme="majorHAnsi"/>
          <w:i/>
          <w:sz w:val="20"/>
          <w:szCs w:val="20"/>
          <w:lang w:eastAsia="ru-RU"/>
        </w:rPr>
        <w:t xml:space="preserve"> </w:t>
      </w:r>
    </w:p>
    <w:p w:rsidR="000763BF" w:rsidRPr="00872F4C" w:rsidRDefault="000763BF" w:rsidP="000763BF">
      <w:pPr>
        <w:spacing w:after="0"/>
        <w:jc w:val="both"/>
        <w:rPr>
          <w:rFonts w:asciiTheme="majorHAnsi" w:eastAsia="Times New Roman" w:hAnsiTheme="majorHAnsi" w:cstheme="majorHAnsi"/>
          <w:sz w:val="8"/>
          <w:szCs w:val="8"/>
          <w:lang w:val="ro-MD" w:eastAsia="ru-RU"/>
        </w:rPr>
      </w:pPr>
    </w:p>
    <w:p w:rsidR="001D0C8E" w:rsidRDefault="002A7E38" w:rsidP="0070381C">
      <w:pPr>
        <w:spacing w:after="0"/>
        <w:jc w:val="both"/>
        <w:rPr>
          <w:rFonts w:asciiTheme="majorHAnsi" w:eastAsia="Times New Roman" w:hAnsiTheme="majorHAnsi" w:cstheme="majorHAnsi"/>
          <w:i/>
          <w:sz w:val="24"/>
          <w:szCs w:val="24"/>
          <w:lang w:val="ro-MD" w:eastAsia="ru-RU"/>
        </w:rPr>
      </w:pPr>
      <w:r w:rsidRPr="002A7E38">
        <w:rPr>
          <w:rFonts w:asciiTheme="majorHAnsi" w:eastAsia="Times New Roman" w:hAnsiTheme="majorHAnsi" w:cstheme="majorHAnsi"/>
          <w:sz w:val="24"/>
          <w:szCs w:val="24"/>
          <w:lang w:val="ro-MD" w:eastAsia="ru-RU"/>
        </w:rPr>
        <w:t xml:space="preserve">Представленные данные свидетельствуют о том, что сумма задолженностей экономических агентов по состоянию на 31.12.2019 включает </w:t>
      </w:r>
      <w:r w:rsidR="000170D0">
        <w:rPr>
          <w:rFonts w:asciiTheme="majorHAnsi" w:eastAsia="Times New Roman" w:hAnsiTheme="majorHAnsi" w:cstheme="majorHAnsi"/>
          <w:sz w:val="24"/>
          <w:szCs w:val="24"/>
          <w:lang w:eastAsia="ru-RU"/>
        </w:rPr>
        <w:t>основн</w:t>
      </w:r>
      <w:r w:rsidRPr="002A7E38">
        <w:rPr>
          <w:rFonts w:asciiTheme="majorHAnsi" w:eastAsia="Times New Roman" w:hAnsiTheme="majorHAnsi" w:cstheme="majorHAnsi"/>
          <w:sz w:val="24"/>
          <w:szCs w:val="24"/>
          <w:lang w:val="ro-MD" w:eastAsia="ru-RU"/>
        </w:rPr>
        <w:t>ые платежи в размере 322,4 млн.</w:t>
      </w:r>
      <w:r w:rsidR="000170D0">
        <w:rPr>
          <w:rFonts w:asciiTheme="majorHAnsi" w:eastAsia="Times New Roman" w:hAnsiTheme="majorHAnsi" w:cstheme="majorHAnsi"/>
          <w:sz w:val="24"/>
          <w:szCs w:val="24"/>
          <w:lang w:eastAsia="ru-RU"/>
        </w:rPr>
        <w:t xml:space="preserve"> </w:t>
      </w:r>
      <w:r w:rsidRPr="002A7E38">
        <w:rPr>
          <w:rFonts w:asciiTheme="majorHAnsi" w:eastAsia="Times New Roman" w:hAnsiTheme="majorHAnsi" w:cstheme="majorHAnsi"/>
          <w:sz w:val="24"/>
          <w:szCs w:val="24"/>
          <w:lang w:val="ro-MD" w:eastAsia="ru-RU"/>
        </w:rPr>
        <w:t>леев (включая штрафы-17,8 млн.</w:t>
      </w:r>
      <w:r w:rsidR="000170D0">
        <w:rPr>
          <w:rFonts w:asciiTheme="majorHAnsi" w:eastAsia="Times New Roman" w:hAnsiTheme="majorHAnsi" w:cstheme="majorHAnsi"/>
          <w:sz w:val="24"/>
          <w:szCs w:val="24"/>
          <w:lang w:eastAsia="ru-RU"/>
        </w:rPr>
        <w:t xml:space="preserve"> </w:t>
      </w:r>
      <w:r w:rsidRPr="002A7E38">
        <w:rPr>
          <w:rFonts w:asciiTheme="majorHAnsi" w:eastAsia="Times New Roman" w:hAnsiTheme="majorHAnsi" w:cstheme="majorHAnsi"/>
          <w:sz w:val="24"/>
          <w:szCs w:val="24"/>
          <w:lang w:val="ro-MD" w:eastAsia="ru-RU"/>
        </w:rPr>
        <w:t>ле</w:t>
      </w:r>
      <w:r w:rsidR="000170D0">
        <w:rPr>
          <w:rFonts w:asciiTheme="majorHAnsi" w:eastAsia="Times New Roman" w:hAnsiTheme="majorHAnsi" w:cstheme="majorHAnsi"/>
          <w:sz w:val="24"/>
          <w:szCs w:val="24"/>
          <w:lang w:eastAsia="ru-RU"/>
        </w:rPr>
        <w:t>ев</w:t>
      </w:r>
      <w:r w:rsidRPr="002A7E38">
        <w:rPr>
          <w:rFonts w:asciiTheme="majorHAnsi" w:eastAsia="Times New Roman" w:hAnsiTheme="majorHAnsi" w:cstheme="majorHAnsi"/>
          <w:sz w:val="24"/>
          <w:szCs w:val="24"/>
          <w:lang w:val="ro-MD" w:eastAsia="ru-RU"/>
        </w:rPr>
        <w:t xml:space="preserve">, и </w:t>
      </w:r>
      <w:r w:rsidR="000170D0">
        <w:rPr>
          <w:rFonts w:asciiTheme="majorHAnsi" w:eastAsia="Times New Roman" w:hAnsiTheme="majorHAnsi" w:cstheme="majorHAnsi"/>
          <w:sz w:val="24"/>
          <w:szCs w:val="24"/>
          <w:lang w:eastAsia="ru-RU"/>
        </w:rPr>
        <w:t>себестоимость</w:t>
      </w:r>
      <w:r w:rsidRPr="002A7E38">
        <w:rPr>
          <w:rFonts w:asciiTheme="majorHAnsi" w:eastAsia="Times New Roman" w:hAnsiTheme="majorHAnsi" w:cstheme="majorHAnsi"/>
          <w:sz w:val="24"/>
          <w:szCs w:val="24"/>
          <w:lang w:val="ro-MD" w:eastAsia="ru-RU"/>
        </w:rPr>
        <w:t xml:space="preserve">-7,0 млн. леев) и начисленные </w:t>
      </w:r>
      <w:r w:rsidR="000170D0">
        <w:rPr>
          <w:rFonts w:asciiTheme="majorHAnsi" w:eastAsia="Times New Roman" w:hAnsiTheme="majorHAnsi" w:cstheme="majorHAnsi"/>
          <w:sz w:val="24"/>
          <w:szCs w:val="24"/>
          <w:lang w:eastAsia="ru-RU"/>
        </w:rPr>
        <w:t xml:space="preserve">пени </w:t>
      </w:r>
      <w:r w:rsidRPr="002A7E38">
        <w:rPr>
          <w:rFonts w:asciiTheme="majorHAnsi" w:eastAsia="Times New Roman" w:hAnsiTheme="majorHAnsi" w:cstheme="majorHAnsi"/>
          <w:sz w:val="24"/>
          <w:szCs w:val="24"/>
          <w:lang w:val="ro-MD" w:eastAsia="ru-RU"/>
        </w:rPr>
        <w:t xml:space="preserve">по неоплаченным долгам в размере 134,4 млн. леев. </w:t>
      </w:r>
      <w:r w:rsidR="000170D0">
        <w:rPr>
          <w:rFonts w:asciiTheme="majorHAnsi" w:eastAsia="Times New Roman" w:hAnsiTheme="majorHAnsi" w:cstheme="majorHAnsi"/>
          <w:sz w:val="24"/>
          <w:szCs w:val="24"/>
          <w:lang w:eastAsia="ru-RU"/>
        </w:rPr>
        <w:t>На</w:t>
      </w:r>
      <w:r w:rsidRPr="002A7E38">
        <w:rPr>
          <w:rFonts w:asciiTheme="majorHAnsi" w:eastAsia="Times New Roman" w:hAnsiTheme="majorHAnsi" w:cstheme="majorHAnsi"/>
          <w:sz w:val="24"/>
          <w:szCs w:val="24"/>
          <w:lang w:val="ro-MD" w:eastAsia="ru-RU"/>
        </w:rPr>
        <w:t xml:space="preserve"> кон</w:t>
      </w:r>
      <w:r w:rsidR="000170D0">
        <w:rPr>
          <w:rFonts w:asciiTheme="majorHAnsi" w:eastAsia="Times New Roman" w:hAnsiTheme="majorHAnsi" w:cstheme="majorHAnsi"/>
          <w:sz w:val="24"/>
          <w:szCs w:val="24"/>
          <w:lang w:eastAsia="ru-RU"/>
        </w:rPr>
        <w:t>е</w:t>
      </w:r>
      <w:r w:rsidRPr="002A7E38">
        <w:rPr>
          <w:rFonts w:asciiTheme="majorHAnsi" w:eastAsia="Times New Roman" w:hAnsiTheme="majorHAnsi" w:cstheme="majorHAnsi"/>
          <w:sz w:val="24"/>
          <w:szCs w:val="24"/>
          <w:lang w:val="ro-MD" w:eastAsia="ru-RU"/>
        </w:rPr>
        <w:t>ц 2019 года отмечается сохранение долгов с истекшим сроком исковой давности в результате не</w:t>
      </w:r>
      <w:r w:rsidR="000170D0">
        <w:rPr>
          <w:rFonts w:asciiTheme="majorHAnsi" w:eastAsia="Times New Roman" w:hAnsiTheme="majorHAnsi" w:cstheme="majorHAnsi"/>
          <w:sz w:val="24"/>
          <w:szCs w:val="24"/>
          <w:lang w:eastAsia="ru-RU"/>
        </w:rPr>
        <w:t>выполнения дебиторами своих</w:t>
      </w:r>
      <w:r w:rsidRPr="002A7E38">
        <w:rPr>
          <w:rFonts w:asciiTheme="majorHAnsi" w:eastAsia="Times New Roman" w:hAnsiTheme="majorHAnsi" w:cstheme="majorHAnsi"/>
          <w:sz w:val="24"/>
          <w:szCs w:val="24"/>
          <w:lang w:val="ro-MD" w:eastAsia="ru-RU"/>
        </w:rPr>
        <w:t xml:space="preserve"> обязательств</w:t>
      </w:r>
      <w:r w:rsidR="000170D0">
        <w:rPr>
          <w:rFonts w:asciiTheme="majorHAnsi" w:eastAsia="Times New Roman" w:hAnsiTheme="majorHAnsi" w:cstheme="majorHAnsi"/>
          <w:sz w:val="24"/>
          <w:szCs w:val="24"/>
          <w:lang w:eastAsia="ru-RU"/>
        </w:rPr>
        <w:t xml:space="preserve"> на общую сумму </w:t>
      </w:r>
      <w:r w:rsidRPr="002A7E38">
        <w:rPr>
          <w:rFonts w:asciiTheme="majorHAnsi" w:eastAsia="Times New Roman" w:hAnsiTheme="majorHAnsi" w:cstheme="majorHAnsi"/>
          <w:sz w:val="24"/>
          <w:szCs w:val="24"/>
          <w:lang w:val="ro-MD" w:eastAsia="ru-RU"/>
        </w:rPr>
        <w:t>169,1 млн.</w:t>
      </w:r>
      <w:r w:rsidR="000170D0">
        <w:rPr>
          <w:rFonts w:asciiTheme="majorHAnsi" w:eastAsia="Times New Roman" w:hAnsiTheme="majorHAnsi" w:cstheme="majorHAnsi"/>
          <w:sz w:val="24"/>
          <w:szCs w:val="24"/>
          <w:lang w:eastAsia="ru-RU"/>
        </w:rPr>
        <w:t xml:space="preserve"> </w:t>
      </w:r>
      <w:r w:rsidRPr="002A7E38">
        <w:rPr>
          <w:rFonts w:asciiTheme="majorHAnsi" w:eastAsia="Times New Roman" w:hAnsiTheme="majorHAnsi" w:cstheme="majorHAnsi"/>
          <w:sz w:val="24"/>
          <w:szCs w:val="24"/>
          <w:lang w:val="ro-MD" w:eastAsia="ru-RU"/>
        </w:rPr>
        <w:t>ле</w:t>
      </w:r>
      <w:r w:rsidR="000170D0">
        <w:rPr>
          <w:rFonts w:asciiTheme="majorHAnsi" w:eastAsia="Times New Roman" w:hAnsiTheme="majorHAnsi" w:cstheme="majorHAnsi"/>
          <w:sz w:val="24"/>
          <w:szCs w:val="24"/>
          <w:lang w:eastAsia="ru-RU"/>
        </w:rPr>
        <w:t>ев</w:t>
      </w:r>
      <w:r w:rsidRPr="002A7E38">
        <w:rPr>
          <w:rFonts w:asciiTheme="majorHAnsi" w:eastAsia="Times New Roman" w:hAnsiTheme="majorHAnsi" w:cstheme="majorHAnsi"/>
          <w:sz w:val="24"/>
          <w:szCs w:val="24"/>
          <w:lang w:val="ro-MD" w:eastAsia="ru-RU"/>
        </w:rPr>
        <w:t>, сформированны</w:t>
      </w:r>
      <w:r w:rsidR="000170D0">
        <w:rPr>
          <w:rFonts w:asciiTheme="majorHAnsi" w:eastAsia="Times New Roman" w:hAnsiTheme="majorHAnsi" w:cstheme="majorHAnsi"/>
          <w:sz w:val="24"/>
          <w:szCs w:val="24"/>
          <w:lang w:eastAsia="ru-RU"/>
        </w:rPr>
        <w:t>х</w:t>
      </w:r>
      <w:r w:rsidRPr="002A7E38">
        <w:rPr>
          <w:rFonts w:asciiTheme="majorHAnsi" w:eastAsia="Times New Roman" w:hAnsiTheme="majorHAnsi" w:cstheme="majorHAnsi"/>
          <w:sz w:val="24"/>
          <w:szCs w:val="24"/>
          <w:lang w:val="ro-MD" w:eastAsia="ru-RU"/>
        </w:rPr>
        <w:t xml:space="preserve"> в 1995-2014 годах и представляющи</w:t>
      </w:r>
      <w:r w:rsidR="000170D0">
        <w:rPr>
          <w:rFonts w:asciiTheme="majorHAnsi" w:eastAsia="Times New Roman" w:hAnsiTheme="majorHAnsi" w:cstheme="majorHAnsi"/>
          <w:sz w:val="24"/>
          <w:szCs w:val="24"/>
          <w:lang w:eastAsia="ru-RU"/>
        </w:rPr>
        <w:t>х</w:t>
      </w:r>
      <w:r w:rsidRPr="002A7E38">
        <w:rPr>
          <w:rFonts w:asciiTheme="majorHAnsi" w:eastAsia="Times New Roman" w:hAnsiTheme="majorHAnsi" w:cstheme="majorHAnsi"/>
          <w:sz w:val="24"/>
          <w:szCs w:val="24"/>
          <w:lang w:val="ro-MD" w:eastAsia="ru-RU"/>
        </w:rPr>
        <w:t xml:space="preserve"> повышенный риск не</w:t>
      </w:r>
      <w:r w:rsidR="000170D0">
        <w:rPr>
          <w:rFonts w:asciiTheme="majorHAnsi" w:eastAsia="Times New Roman" w:hAnsiTheme="majorHAnsi" w:cstheme="majorHAnsi"/>
          <w:sz w:val="24"/>
          <w:szCs w:val="24"/>
          <w:lang w:eastAsia="ru-RU"/>
        </w:rPr>
        <w:t>взимания</w:t>
      </w:r>
      <w:r w:rsidRPr="002A7E38">
        <w:rPr>
          <w:rFonts w:asciiTheme="majorHAnsi" w:eastAsia="Times New Roman" w:hAnsiTheme="majorHAnsi" w:cstheme="majorHAnsi"/>
          <w:sz w:val="24"/>
          <w:szCs w:val="24"/>
          <w:lang w:val="ro-MD" w:eastAsia="ru-RU"/>
        </w:rPr>
        <w:t xml:space="preserve">. </w:t>
      </w:r>
      <w:r w:rsidR="000170D0" w:rsidRPr="00E616F0">
        <w:rPr>
          <w:rFonts w:asciiTheme="majorHAnsi" w:eastAsia="Times New Roman" w:hAnsiTheme="majorHAnsi" w:cstheme="majorHAnsi"/>
          <w:i/>
          <w:sz w:val="24"/>
          <w:szCs w:val="24"/>
          <w:lang w:eastAsia="ru-RU"/>
        </w:rPr>
        <w:t>Ситуация относительно</w:t>
      </w:r>
      <w:r w:rsidR="000170D0" w:rsidRPr="00E616F0">
        <w:rPr>
          <w:rFonts w:asciiTheme="majorHAnsi" w:eastAsia="Times New Roman" w:hAnsiTheme="majorHAnsi" w:cstheme="majorHAnsi"/>
          <w:i/>
          <w:sz w:val="24"/>
          <w:szCs w:val="24"/>
          <w:lang w:val="ro-MD" w:eastAsia="ru-RU"/>
        </w:rPr>
        <w:t xml:space="preserve"> </w:t>
      </w:r>
      <w:r w:rsidR="000170D0">
        <w:rPr>
          <w:rFonts w:asciiTheme="majorHAnsi" w:eastAsia="Times New Roman" w:hAnsiTheme="majorHAnsi" w:cstheme="majorHAnsi"/>
          <w:i/>
          <w:sz w:val="24"/>
          <w:szCs w:val="24"/>
          <w:lang w:eastAsia="ru-RU"/>
        </w:rPr>
        <w:t>задолженностей</w:t>
      </w:r>
      <w:r w:rsidR="000170D0" w:rsidRPr="00E616F0">
        <w:rPr>
          <w:rFonts w:asciiTheme="majorHAnsi" w:eastAsia="Times New Roman" w:hAnsiTheme="majorHAnsi" w:cstheme="majorHAnsi"/>
          <w:i/>
          <w:sz w:val="24"/>
          <w:szCs w:val="24"/>
          <w:lang w:val="ro-MD" w:eastAsia="ru-RU"/>
        </w:rPr>
        <w:t xml:space="preserve"> экономических агентов </w:t>
      </w:r>
      <w:r w:rsidR="000170D0" w:rsidRPr="00E616F0">
        <w:rPr>
          <w:rFonts w:asciiTheme="majorHAnsi" w:eastAsia="Times New Roman" w:hAnsiTheme="majorHAnsi" w:cstheme="majorHAnsi"/>
          <w:i/>
          <w:sz w:val="24"/>
          <w:szCs w:val="24"/>
          <w:lang w:eastAsia="ru-RU"/>
        </w:rPr>
        <w:t>перед</w:t>
      </w:r>
      <w:r w:rsidR="000170D0" w:rsidRPr="00E616F0">
        <w:rPr>
          <w:rFonts w:asciiTheme="majorHAnsi" w:eastAsia="Times New Roman" w:hAnsiTheme="majorHAnsi" w:cstheme="majorHAnsi"/>
          <w:i/>
          <w:sz w:val="24"/>
          <w:szCs w:val="24"/>
          <w:lang w:val="ro-MD" w:eastAsia="ru-RU"/>
        </w:rPr>
        <w:t xml:space="preserve"> государственн</w:t>
      </w:r>
      <w:r w:rsidR="000170D0" w:rsidRPr="00E616F0">
        <w:rPr>
          <w:rFonts w:asciiTheme="majorHAnsi" w:eastAsia="Times New Roman" w:hAnsiTheme="majorHAnsi" w:cstheme="majorHAnsi"/>
          <w:i/>
          <w:sz w:val="24"/>
          <w:szCs w:val="24"/>
          <w:lang w:eastAsia="ru-RU"/>
        </w:rPr>
        <w:t>ым</w:t>
      </w:r>
      <w:r w:rsidR="000170D0" w:rsidRPr="00E616F0">
        <w:rPr>
          <w:rFonts w:asciiTheme="majorHAnsi" w:eastAsia="Times New Roman" w:hAnsiTheme="majorHAnsi" w:cstheme="majorHAnsi"/>
          <w:i/>
          <w:sz w:val="24"/>
          <w:szCs w:val="24"/>
          <w:lang w:val="ro-MD" w:eastAsia="ru-RU"/>
        </w:rPr>
        <w:t xml:space="preserve"> бюджет</w:t>
      </w:r>
      <w:r w:rsidR="000170D0" w:rsidRPr="00E616F0">
        <w:rPr>
          <w:rFonts w:asciiTheme="majorHAnsi" w:eastAsia="Times New Roman" w:hAnsiTheme="majorHAnsi" w:cstheme="majorHAnsi"/>
          <w:i/>
          <w:sz w:val="24"/>
          <w:szCs w:val="24"/>
          <w:lang w:eastAsia="ru-RU"/>
        </w:rPr>
        <w:t>ом</w:t>
      </w:r>
      <w:r w:rsidR="000170D0" w:rsidRPr="002A7E38">
        <w:rPr>
          <w:rFonts w:asciiTheme="majorHAnsi" w:eastAsia="Times New Roman" w:hAnsiTheme="majorHAnsi" w:cstheme="majorHAnsi"/>
          <w:sz w:val="24"/>
          <w:szCs w:val="24"/>
          <w:lang w:val="ro-MD" w:eastAsia="ru-RU"/>
        </w:rPr>
        <w:t xml:space="preserve"> </w:t>
      </w:r>
      <w:r w:rsidRPr="002A7E38">
        <w:rPr>
          <w:rFonts w:asciiTheme="majorHAnsi" w:eastAsia="Times New Roman" w:hAnsiTheme="majorHAnsi" w:cstheme="majorHAnsi"/>
          <w:sz w:val="24"/>
          <w:szCs w:val="24"/>
          <w:lang w:val="ro-MD" w:eastAsia="ru-RU"/>
        </w:rPr>
        <w:t xml:space="preserve">по платежам, администрируемым </w:t>
      </w:r>
      <w:r w:rsidR="006172E2">
        <w:rPr>
          <w:rFonts w:asciiTheme="majorHAnsi" w:eastAsia="Times New Roman" w:hAnsiTheme="majorHAnsi" w:cstheme="majorHAnsi"/>
          <w:sz w:val="24"/>
          <w:szCs w:val="24"/>
          <w:lang w:val="ro-MD" w:eastAsia="ru-RU"/>
        </w:rPr>
        <w:t>ТС</w:t>
      </w:r>
      <w:r w:rsidRPr="002A7E38">
        <w:rPr>
          <w:rFonts w:asciiTheme="majorHAnsi" w:eastAsia="Times New Roman" w:hAnsiTheme="majorHAnsi" w:cstheme="majorHAnsi"/>
          <w:sz w:val="24"/>
          <w:szCs w:val="24"/>
          <w:lang w:val="ro-MD" w:eastAsia="ru-RU"/>
        </w:rPr>
        <w:t>, по состоянию на 31.12.2019 (457,1 млн.</w:t>
      </w:r>
      <w:r w:rsidR="00676C35">
        <w:rPr>
          <w:rFonts w:asciiTheme="majorHAnsi" w:eastAsia="Times New Roman" w:hAnsiTheme="majorHAnsi" w:cstheme="majorHAnsi"/>
          <w:sz w:val="24"/>
          <w:szCs w:val="24"/>
          <w:lang w:eastAsia="ru-RU"/>
        </w:rPr>
        <w:t xml:space="preserve"> леев</w:t>
      </w:r>
      <w:r w:rsidRPr="002A7E38">
        <w:rPr>
          <w:rFonts w:asciiTheme="majorHAnsi" w:eastAsia="Times New Roman" w:hAnsiTheme="majorHAnsi" w:cstheme="majorHAnsi"/>
          <w:sz w:val="24"/>
          <w:szCs w:val="24"/>
          <w:lang w:val="ro-MD" w:eastAsia="ru-RU"/>
        </w:rPr>
        <w:t xml:space="preserve">) </w:t>
      </w:r>
      <w:r w:rsidR="00676C35">
        <w:rPr>
          <w:rFonts w:asciiTheme="majorHAnsi" w:eastAsia="Times New Roman" w:hAnsiTheme="majorHAnsi" w:cstheme="majorHAnsi"/>
          <w:sz w:val="24"/>
          <w:szCs w:val="24"/>
          <w:lang w:eastAsia="ru-RU"/>
        </w:rPr>
        <w:t>представлена</w:t>
      </w:r>
      <w:r w:rsidRPr="002A7E38">
        <w:rPr>
          <w:rFonts w:asciiTheme="majorHAnsi" w:eastAsia="Times New Roman" w:hAnsiTheme="majorHAnsi" w:cstheme="majorHAnsi"/>
          <w:sz w:val="24"/>
          <w:szCs w:val="24"/>
          <w:lang w:val="ro-MD" w:eastAsia="ru-RU"/>
        </w:rPr>
        <w:t xml:space="preserve"> на диаграмме </w:t>
      </w:r>
      <w:r w:rsidR="00676C35">
        <w:rPr>
          <w:rFonts w:asciiTheme="majorHAnsi" w:eastAsia="Times New Roman" w:hAnsiTheme="majorHAnsi" w:cstheme="majorHAnsi"/>
          <w:sz w:val="24"/>
          <w:szCs w:val="24"/>
          <w:lang w:eastAsia="ru-RU"/>
        </w:rPr>
        <w:t>№</w:t>
      </w:r>
      <w:r w:rsidRPr="002A7E38">
        <w:rPr>
          <w:rFonts w:asciiTheme="majorHAnsi" w:eastAsia="Times New Roman" w:hAnsiTheme="majorHAnsi" w:cstheme="majorHAnsi"/>
          <w:sz w:val="24"/>
          <w:szCs w:val="24"/>
          <w:lang w:val="ro-MD" w:eastAsia="ru-RU"/>
        </w:rPr>
        <w:t>2.</w:t>
      </w:r>
    </w:p>
    <w:p w:rsidR="000763BF" w:rsidRPr="00872F4C" w:rsidRDefault="000639E4" w:rsidP="000763BF">
      <w:pPr>
        <w:spacing w:after="0"/>
        <w:ind w:firstLine="567"/>
        <w:jc w:val="right"/>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eastAsia="ru-RU"/>
        </w:rPr>
        <w:t>Диаграмма</w:t>
      </w:r>
      <w:r w:rsidRPr="00DB34C5">
        <w:rPr>
          <w:rFonts w:asciiTheme="majorHAnsi" w:eastAsia="Times New Roman" w:hAnsiTheme="majorHAnsi" w:cstheme="majorHAnsi"/>
          <w:sz w:val="24"/>
          <w:szCs w:val="24"/>
          <w:lang w:eastAsia="ru-RU"/>
        </w:rPr>
        <w:t xml:space="preserve"> №</w:t>
      </w:r>
      <w:r w:rsidR="008C45EB" w:rsidRPr="00872F4C">
        <w:rPr>
          <w:rFonts w:asciiTheme="majorHAnsi" w:eastAsia="Times New Roman" w:hAnsiTheme="majorHAnsi" w:cstheme="majorHAnsi"/>
          <w:sz w:val="24"/>
          <w:szCs w:val="24"/>
          <w:lang w:val="ro-MD" w:eastAsia="ru-RU"/>
        </w:rPr>
        <w:t>2</w:t>
      </w:r>
      <w:r w:rsidR="001D1568">
        <w:rPr>
          <w:rFonts w:asciiTheme="majorHAnsi" w:eastAsia="Times New Roman" w:hAnsiTheme="majorHAnsi" w:cstheme="majorHAnsi"/>
          <w:sz w:val="24"/>
          <w:szCs w:val="24"/>
          <w:lang w:val="ro-MD" w:eastAsia="ru-RU"/>
        </w:rPr>
        <w:t xml:space="preserve"> </w:t>
      </w:r>
    </w:p>
    <w:p w:rsidR="000763BF" w:rsidRPr="00872F4C" w:rsidRDefault="000639E4" w:rsidP="003E73C6">
      <w:pPr>
        <w:spacing w:after="0"/>
        <w:ind w:firstLine="567"/>
        <w:jc w:val="center"/>
        <w:rPr>
          <w:rFonts w:asciiTheme="majorHAnsi" w:eastAsia="Times New Roman" w:hAnsiTheme="majorHAnsi" w:cstheme="majorHAnsi"/>
          <w:b/>
          <w:sz w:val="24"/>
          <w:szCs w:val="24"/>
          <w:lang w:val="ro-MD" w:eastAsia="ru-RU"/>
        </w:rPr>
      </w:pPr>
      <w:r w:rsidRPr="000639E4">
        <w:rPr>
          <w:rFonts w:asciiTheme="majorHAnsi" w:eastAsia="Times New Roman" w:hAnsiTheme="majorHAnsi" w:cstheme="majorHAnsi"/>
          <w:b/>
          <w:sz w:val="24"/>
          <w:szCs w:val="24"/>
          <w:lang w:val="ro-MD" w:eastAsia="ru-RU"/>
        </w:rPr>
        <w:t xml:space="preserve">Структура </w:t>
      </w:r>
      <w:r w:rsidRPr="002A7E38">
        <w:rPr>
          <w:rFonts w:asciiTheme="majorHAnsi" w:eastAsia="Times New Roman" w:hAnsiTheme="majorHAnsi" w:cstheme="majorHAnsi"/>
          <w:b/>
          <w:sz w:val="24"/>
          <w:szCs w:val="24"/>
          <w:lang w:val="ro-MD" w:eastAsia="ru-RU"/>
        </w:rPr>
        <w:t>задолженност</w:t>
      </w:r>
      <w:r w:rsidRPr="000639E4">
        <w:rPr>
          <w:rFonts w:asciiTheme="majorHAnsi" w:eastAsia="Times New Roman" w:hAnsiTheme="majorHAnsi" w:cstheme="majorHAnsi"/>
          <w:b/>
          <w:sz w:val="24"/>
          <w:szCs w:val="24"/>
          <w:lang w:val="ro-MD" w:eastAsia="ru-RU"/>
        </w:rPr>
        <w:t>и</w:t>
      </w:r>
      <w:r w:rsidRPr="002A7E38">
        <w:rPr>
          <w:rFonts w:asciiTheme="majorHAnsi" w:eastAsia="Times New Roman" w:hAnsiTheme="majorHAnsi" w:cstheme="majorHAnsi"/>
          <w:b/>
          <w:sz w:val="24"/>
          <w:szCs w:val="24"/>
          <w:lang w:val="ro-MD" w:eastAsia="ru-RU"/>
        </w:rPr>
        <w:t xml:space="preserve"> экономических агентов перед государственным бюджетом по платежам</w:t>
      </w:r>
      <w:r w:rsidRPr="000639E4">
        <w:rPr>
          <w:rFonts w:asciiTheme="majorHAnsi" w:eastAsia="Times New Roman" w:hAnsiTheme="majorHAnsi" w:cstheme="majorHAnsi"/>
          <w:b/>
          <w:sz w:val="24"/>
          <w:szCs w:val="24"/>
          <w:lang w:val="ro-MD" w:eastAsia="ru-RU"/>
        </w:rPr>
        <w:t>,</w:t>
      </w:r>
      <w:r w:rsidRPr="002A7E38">
        <w:rPr>
          <w:rFonts w:asciiTheme="majorHAnsi" w:eastAsia="Times New Roman" w:hAnsiTheme="majorHAnsi" w:cstheme="majorHAnsi"/>
          <w:b/>
          <w:sz w:val="24"/>
          <w:szCs w:val="24"/>
          <w:lang w:val="ro-MD" w:eastAsia="ru-RU"/>
        </w:rPr>
        <w:t xml:space="preserve"> администрируемым </w:t>
      </w:r>
      <w:r>
        <w:rPr>
          <w:rFonts w:asciiTheme="majorHAnsi" w:eastAsia="Times New Roman" w:hAnsiTheme="majorHAnsi" w:cstheme="majorHAnsi"/>
          <w:b/>
          <w:sz w:val="24"/>
          <w:szCs w:val="24"/>
          <w:lang w:val="ro-MD" w:eastAsia="ru-RU"/>
        </w:rPr>
        <w:t>ТС</w:t>
      </w:r>
      <w:r w:rsidRPr="002A7E38">
        <w:rPr>
          <w:rFonts w:asciiTheme="majorHAnsi" w:eastAsia="Times New Roman" w:hAnsiTheme="majorHAnsi" w:cstheme="majorHAnsi"/>
          <w:b/>
          <w:sz w:val="24"/>
          <w:szCs w:val="24"/>
          <w:lang w:val="ro-MD" w:eastAsia="ru-RU"/>
        </w:rPr>
        <w:t xml:space="preserve"> </w:t>
      </w:r>
      <w:r w:rsidR="000763BF" w:rsidRPr="00872F4C">
        <w:rPr>
          <w:rFonts w:asciiTheme="majorHAnsi" w:eastAsia="SimSun" w:hAnsiTheme="majorHAnsi" w:cstheme="majorHAnsi"/>
          <w:noProof/>
          <w:color w:val="FFFF00"/>
          <w:sz w:val="24"/>
          <w:szCs w:val="24"/>
          <w:lang w:eastAsia="ru-RU"/>
        </w:rPr>
        <w:drawing>
          <wp:inline distT="0" distB="0" distL="0" distR="0" wp14:anchorId="6645FBD7" wp14:editId="25DB5EEB">
            <wp:extent cx="5650230" cy="1733702"/>
            <wp:effectExtent l="152400" t="152400" r="160020" b="152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63BF" w:rsidRPr="00872F4C" w:rsidRDefault="001D1568" w:rsidP="00305137">
      <w:pPr>
        <w:spacing w:after="0"/>
        <w:ind w:left="709" w:hanging="709"/>
        <w:jc w:val="both"/>
        <w:rPr>
          <w:rFonts w:asciiTheme="majorHAnsi" w:eastAsia="Times New Roman" w:hAnsiTheme="majorHAnsi" w:cstheme="majorHAnsi"/>
          <w:i/>
          <w:sz w:val="20"/>
          <w:szCs w:val="20"/>
          <w:lang w:val="ro-MD" w:eastAsia="ru-RU"/>
        </w:rPr>
      </w:pPr>
      <w:r>
        <w:rPr>
          <w:rFonts w:asciiTheme="majorHAnsi" w:eastAsia="Times New Roman" w:hAnsiTheme="majorHAnsi" w:cstheme="majorHAnsi"/>
          <w:b/>
          <w:i/>
          <w:sz w:val="20"/>
          <w:szCs w:val="20"/>
          <w:lang w:val="ro-MD" w:eastAsia="ru-RU"/>
        </w:rPr>
        <w:t xml:space="preserve">  </w:t>
      </w:r>
      <w:r w:rsidR="00BB46A1">
        <w:rPr>
          <w:rFonts w:asciiTheme="majorHAnsi" w:eastAsia="Times New Roman" w:hAnsiTheme="majorHAnsi" w:cstheme="majorHAnsi"/>
          <w:b/>
          <w:i/>
          <w:sz w:val="20"/>
          <w:szCs w:val="20"/>
          <w:lang w:val="ro-MD" w:eastAsia="ru-RU"/>
        </w:rPr>
        <w:t>Источник</w:t>
      </w:r>
      <w:r w:rsidR="000763BF" w:rsidRPr="00872F4C">
        <w:rPr>
          <w:rFonts w:asciiTheme="majorHAnsi" w:eastAsia="Times New Roman" w:hAnsiTheme="majorHAnsi" w:cstheme="majorHAnsi"/>
          <w:b/>
          <w:i/>
          <w:sz w:val="20"/>
          <w:szCs w:val="20"/>
          <w:lang w:val="ro-MD" w:eastAsia="ru-RU"/>
        </w:rPr>
        <w:t>:</w:t>
      </w:r>
      <w:r w:rsidR="000763BF" w:rsidRPr="00872F4C">
        <w:rPr>
          <w:rFonts w:asciiTheme="majorHAnsi" w:eastAsia="Times New Roman" w:hAnsiTheme="majorHAnsi" w:cstheme="majorHAnsi"/>
          <w:i/>
          <w:sz w:val="20"/>
          <w:szCs w:val="20"/>
          <w:lang w:val="ro-MD" w:eastAsia="ru-RU"/>
        </w:rPr>
        <w:t xml:space="preserve"> </w:t>
      </w:r>
      <w:r w:rsidR="0062382B" w:rsidRPr="0062382B">
        <w:rPr>
          <w:rFonts w:asciiTheme="majorHAnsi" w:eastAsia="Times New Roman" w:hAnsiTheme="majorHAnsi" w:cstheme="majorHAnsi"/>
          <w:i/>
          <w:sz w:val="20"/>
          <w:szCs w:val="20"/>
          <w:lang w:val="ro-MD" w:eastAsia="ru-RU"/>
        </w:rPr>
        <w:t>Данные, полученные из Отчета о задолженностях экономических агентов перед государственным бюджетом по платежам, администрируемым ТС, по состоянию на 31.12.2019</w:t>
      </w:r>
      <w:r w:rsidR="006F26BC">
        <w:rPr>
          <w:rFonts w:asciiTheme="majorHAnsi" w:eastAsia="Times New Roman" w:hAnsiTheme="majorHAnsi" w:cstheme="majorHAnsi"/>
          <w:i/>
          <w:sz w:val="20"/>
          <w:szCs w:val="20"/>
          <w:lang w:val="ro-MD" w:eastAsia="ru-RU"/>
        </w:rPr>
        <w:t>.</w:t>
      </w:r>
    </w:p>
    <w:p w:rsidR="000763BF" w:rsidRPr="00872F4C" w:rsidRDefault="002A7E38" w:rsidP="000763BF">
      <w:pPr>
        <w:spacing w:after="0"/>
        <w:jc w:val="both"/>
        <w:rPr>
          <w:rFonts w:asciiTheme="majorHAnsi" w:eastAsia="Times New Roman" w:hAnsiTheme="majorHAnsi" w:cstheme="majorHAnsi"/>
          <w:sz w:val="24"/>
          <w:szCs w:val="24"/>
          <w:lang w:val="ro-MD" w:eastAsia="ru-RU"/>
        </w:rPr>
      </w:pPr>
      <w:r w:rsidRPr="002A7E38">
        <w:rPr>
          <w:rFonts w:asciiTheme="majorHAnsi" w:eastAsia="Times New Roman" w:hAnsiTheme="majorHAnsi" w:cstheme="majorHAnsi"/>
          <w:sz w:val="24"/>
          <w:szCs w:val="24"/>
          <w:lang w:val="ro-MD" w:eastAsia="ru-RU"/>
        </w:rPr>
        <w:t xml:space="preserve">Представленная </w:t>
      </w:r>
      <w:r w:rsidR="0062382B">
        <w:rPr>
          <w:rFonts w:asciiTheme="majorHAnsi" w:eastAsia="Times New Roman" w:hAnsiTheme="majorHAnsi" w:cstheme="majorHAnsi"/>
          <w:sz w:val="24"/>
          <w:szCs w:val="24"/>
          <w:lang w:eastAsia="ru-RU"/>
        </w:rPr>
        <w:t xml:space="preserve">выше </w:t>
      </w:r>
      <w:r w:rsidRPr="002A7E38">
        <w:rPr>
          <w:rFonts w:asciiTheme="majorHAnsi" w:eastAsia="Times New Roman" w:hAnsiTheme="majorHAnsi" w:cstheme="majorHAnsi"/>
          <w:sz w:val="24"/>
          <w:szCs w:val="24"/>
          <w:lang w:val="ro-MD" w:eastAsia="ru-RU"/>
        </w:rPr>
        <w:t xml:space="preserve">ситуация показывает, что основная </w:t>
      </w:r>
      <w:r w:rsidR="0062382B">
        <w:rPr>
          <w:rFonts w:asciiTheme="majorHAnsi" w:eastAsia="Times New Roman" w:hAnsiTheme="majorHAnsi" w:cstheme="majorHAnsi"/>
          <w:sz w:val="24"/>
          <w:szCs w:val="24"/>
          <w:lang w:eastAsia="ru-RU"/>
        </w:rPr>
        <w:t>доля</w:t>
      </w:r>
      <w:r w:rsidRPr="002A7E38">
        <w:rPr>
          <w:rFonts w:asciiTheme="majorHAnsi" w:eastAsia="Times New Roman" w:hAnsiTheme="majorHAnsi" w:cstheme="majorHAnsi"/>
          <w:sz w:val="24"/>
          <w:szCs w:val="24"/>
          <w:lang w:val="ro-MD" w:eastAsia="ru-RU"/>
        </w:rPr>
        <w:t xml:space="preserve"> в общем объеме задолженностей приходится на базовые платежи, сформированные в результате принятия решений о</w:t>
      </w:r>
      <w:r w:rsidR="0062382B">
        <w:rPr>
          <w:rFonts w:asciiTheme="majorHAnsi" w:eastAsia="Times New Roman" w:hAnsiTheme="majorHAnsi" w:cstheme="majorHAnsi"/>
          <w:sz w:val="24"/>
          <w:szCs w:val="24"/>
          <w:lang w:eastAsia="ru-RU"/>
        </w:rPr>
        <w:t>б у</w:t>
      </w:r>
      <w:r w:rsidRPr="002A7E38">
        <w:rPr>
          <w:rFonts w:asciiTheme="majorHAnsi" w:eastAsia="Times New Roman" w:hAnsiTheme="majorHAnsi" w:cstheme="majorHAnsi"/>
          <w:sz w:val="24"/>
          <w:szCs w:val="24"/>
          <w:lang w:val="ro-MD" w:eastAsia="ru-RU"/>
        </w:rPr>
        <w:t xml:space="preserve">регулировании, составленных </w:t>
      </w:r>
      <w:r w:rsidR="0062382B">
        <w:rPr>
          <w:rFonts w:asciiTheme="majorHAnsi" w:eastAsia="Times New Roman" w:hAnsiTheme="majorHAnsi" w:cstheme="majorHAnsi"/>
          <w:sz w:val="24"/>
          <w:szCs w:val="24"/>
          <w:lang w:eastAsia="ru-RU"/>
        </w:rPr>
        <w:t>в результате</w:t>
      </w:r>
      <w:r w:rsidRPr="002A7E38">
        <w:rPr>
          <w:rFonts w:asciiTheme="majorHAnsi" w:eastAsia="Times New Roman" w:hAnsiTheme="majorHAnsi" w:cstheme="majorHAnsi"/>
          <w:sz w:val="24"/>
          <w:szCs w:val="24"/>
          <w:lang w:val="ro-MD" w:eastAsia="ru-RU"/>
        </w:rPr>
        <w:t xml:space="preserve"> перерасчет</w:t>
      </w:r>
      <w:r w:rsidR="0062382B">
        <w:rPr>
          <w:rFonts w:asciiTheme="majorHAnsi" w:eastAsia="Times New Roman" w:hAnsiTheme="majorHAnsi" w:cstheme="majorHAnsi"/>
          <w:sz w:val="24"/>
          <w:szCs w:val="24"/>
          <w:lang w:eastAsia="ru-RU"/>
        </w:rPr>
        <w:t>а</w:t>
      </w:r>
      <w:r w:rsidRPr="002A7E38">
        <w:rPr>
          <w:rFonts w:asciiTheme="majorHAnsi" w:eastAsia="Times New Roman" w:hAnsiTheme="majorHAnsi" w:cstheme="majorHAnsi"/>
          <w:sz w:val="24"/>
          <w:szCs w:val="24"/>
          <w:lang w:val="ro-MD" w:eastAsia="ru-RU"/>
        </w:rPr>
        <w:t xml:space="preserve"> </w:t>
      </w:r>
      <w:r w:rsidR="0062382B">
        <w:rPr>
          <w:rFonts w:asciiTheme="majorHAnsi" w:eastAsia="Times New Roman" w:hAnsiTheme="majorHAnsi" w:cstheme="majorHAnsi"/>
          <w:sz w:val="24"/>
          <w:szCs w:val="24"/>
          <w:lang w:eastAsia="ru-RU"/>
        </w:rPr>
        <w:t>таможенных платежей</w:t>
      </w:r>
      <w:r w:rsidRPr="002A7E38">
        <w:rPr>
          <w:rFonts w:asciiTheme="majorHAnsi" w:eastAsia="Times New Roman" w:hAnsiTheme="majorHAnsi" w:cstheme="majorHAnsi"/>
          <w:sz w:val="24"/>
          <w:szCs w:val="24"/>
          <w:lang w:val="ro-MD" w:eastAsia="ru-RU"/>
        </w:rPr>
        <w:t xml:space="preserve"> </w:t>
      </w:r>
      <w:r w:rsidR="0062382B">
        <w:rPr>
          <w:rFonts w:asciiTheme="majorHAnsi" w:eastAsia="Times New Roman" w:hAnsiTheme="majorHAnsi" w:cstheme="majorHAnsi"/>
          <w:sz w:val="24"/>
          <w:szCs w:val="24"/>
          <w:lang w:eastAsia="ru-RU"/>
        </w:rPr>
        <w:t>к</w:t>
      </w:r>
      <w:r w:rsidRPr="002A7E38">
        <w:rPr>
          <w:rFonts w:asciiTheme="majorHAnsi" w:eastAsia="Times New Roman" w:hAnsiTheme="majorHAnsi" w:cstheme="majorHAnsi"/>
          <w:sz w:val="24"/>
          <w:szCs w:val="24"/>
          <w:lang w:val="ro-MD" w:eastAsia="ru-RU"/>
        </w:rPr>
        <w:t xml:space="preserve"> </w:t>
      </w:r>
      <w:r w:rsidR="0062382B">
        <w:rPr>
          <w:rFonts w:asciiTheme="majorHAnsi" w:eastAsia="Times New Roman" w:hAnsiTheme="majorHAnsi" w:cstheme="majorHAnsi"/>
          <w:sz w:val="24"/>
          <w:szCs w:val="24"/>
          <w:lang w:eastAsia="ru-RU"/>
        </w:rPr>
        <w:t>взысканию</w:t>
      </w:r>
      <w:r w:rsidRPr="002A7E38">
        <w:rPr>
          <w:rFonts w:asciiTheme="majorHAnsi" w:eastAsia="Times New Roman" w:hAnsiTheme="majorHAnsi" w:cstheme="majorHAnsi"/>
          <w:sz w:val="24"/>
          <w:szCs w:val="24"/>
          <w:lang w:val="ro-MD" w:eastAsia="ru-RU"/>
        </w:rPr>
        <w:t xml:space="preserve"> (56,5%), за которыми следуют начисленные </w:t>
      </w:r>
      <w:r w:rsidR="0062382B" w:rsidRPr="0062382B">
        <w:rPr>
          <w:rFonts w:asciiTheme="majorHAnsi" w:eastAsia="Times New Roman" w:hAnsiTheme="majorHAnsi" w:cstheme="majorHAnsi"/>
          <w:sz w:val="24"/>
          <w:szCs w:val="24"/>
          <w:lang w:val="ro-MD" w:eastAsia="ru-RU"/>
        </w:rPr>
        <w:t>пени</w:t>
      </w:r>
      <w:r w:rsidRPr="002A7E38">
        <w:rPr>
          <w:rFonts w:asciiTheme="majorHAnsi" w:eastAsia="Times New Roman" w:hAnsiTheme="majorHAnsi" w:cstheme="majorHAnsi"/>
          <w:sz w:val="24"/>
          <w:szCs w:val="24"/>
          <w:lang w:val="ro-MD" w:eastAsia="ru-RU"/>
        </w:rPr>
        <w:t xml:space="preserve"> (29,4%). Аудит отмечает, что в общей сумме зарегистрированных задолженностей (457,1 млн.</w:t>
      </w:r>
      <w:r w:rsidR="0062382B" w:rsidRPr="0062382B">
        <w:rPr>
          <w:rFonts w:asciiTheme="majorHAnsi" w:eastAsia="Times New Roman" w:hAnsiTheme="majorHAnsi" w:cstheme="majorHAnsi"/>
          <w:sz w:val="24"/>
          <w:szCs w:val="24"/>
          <w:lang w:val="ro-MD" w:eastAsia="ru-RU"/>
        </w:rPr>
        <w:t xml:space="preserve"> </w:t>
      </w:r>
      <w:r w:rsidRPr="002A7E38">
        <w:rPr>
          <w:rFonts w:asciiTheme="majorHAnsi" w:eastAsia="Times New Roman" w:hAnsiTheme="majorHAnsi" w:cstheme="majorHAnsi"/>
          <w:sz w:val="24"/>
          <w:szCs w:val="24"/>
          <w:lang w:val="ro-MD" w:eastAsia="ru-RU"/>
        </w:rPr>
        <w:t>ле</w:t>
      </w:r>
      <w:r w:rsidR="0062382B" w:rsidRPr="0062382B">
        <w:rPr>
          <w:rFonts w:asciiTheme="majorHAnsi" w:eastAsia="Times New Roman" w:hAnsiTheme="majorHAnsi" w:cstheme="majorHAnsi"/>
          <w:sz w:val="24"/>
          <w:szCs w:val="24"/>
          <w:lang w:val="ro-MD" w:eastAsia="ru-RU"/>
        </w:rPr>
        <w:t>ев</w:t>
      </w:r>
      <w:r w:rsidRPr="002A7E38">
        <w:rPr>
          <w:rFonts w:asciiTheme="majorHAnsi" w:eastAsia="Times New Roman" w:hAnsiTheme="majorHAnsi" w:cstheme="majorHAnsi"/>
          <w:sz w:val="24"/>
          <w:szCs w:val="24"/>
          <w:lang w:val="ro-MD" w:eastAsia="ru-RU"/>
        </w:rPr>
        <w:t xml:space="preserve">), сумма в </w:t>
      </w:r>
      <w:r w:rsidR="0062382B" w:rsidRPr="0062382B">
        <w:rPr>
          <w:rFonts w:asciiTheme="majorHAnsi" w:eastAsia="Times New Roman" w:hAnsiTheme="majorHAnsi" w:cstheme="majorHAnsi"/>
          <w:sz w:val="24"/>
          <w:szCs w:val="24"/>
          <w:lang w:val="ro-MD" w:eastAsia="ru-RU"/>
        </w:rPr>
        <w:t xml:space="preserve">размере </w:t>
      </w:r>
      <w:r w:rsidRPr="002A7E38">
        <w:rPr>
          <w:rFonts w:asciiTheme="majorHAnsi" w:eastAsia="Times New Roman" w:hAnsiTheme="majorHAnsi" w:cstheme="majorHAnsi"/>
          <w:sz w:val="24"/>
          <w:szCs w:val="24"/>
          <w:lang w:val="ro-MD" w:eastAsia="ru-RU"/>
        </w:rPr>
        <w:t>258,4 млн. леев представля</w:t>
      </w:r>
      <w:r w:rsidR="0062382B" w:rsidRPr="0062382B">
        <w:rPr>
          <w:rFonts w:asciiTheme="majorHAnsi" w:eastAsia="Times New Roman" w:hAnsiTheme="majorHAnsi" w:cstheme="majorHAnsi"/>
          <w:sz w:val="24"/>
          <w:szCs w:val="24"/>
          <w:lang w:val="ro-MD" w:eastAsia="ru-RU"/>
        </w:rPr>
        <w:t>е</w:t>
      </w:r>
      <w:r w:rsidRPr="002A7E38">
        <w:rPr>
          <w:rFonts w:asciiTheme="majorHAnsi" w:eastAsia="Times New Roman" w:hAnsiTheme="majorHAnsi" w:cstheme="majorHAnsi"/>
          <w:sz w:val="24"/>
          <w:szCs w:val="24"/>
          <w:lang w:val="ro-MD" w:eastAsia="ru-RU"/>
        </w:rPr>
        <w:t xml:space="preserve">т собой платежи на основе решений </w:t>
      </w:r>
      <w:r w:rsidR="0062382B" w:rsidRPr="0062382B">
        <w:rPr>
          <w:rFonts w:asciiTheme="majorHAnsi" w:eastAsia="Times New Roman" w:hAnsiTheme="majorHAnsi" w:cstheme="majorHAnsi"/>
          <w:sz w:val="24"/>
          <w:szCs w:val="24"/>
          <w:lang w:val="ro-MD" w:eastAsia="ru-RU"/>
        </w:rPr>
        <w:t>об</w:t>
      </w:r>
      <w:r w:rsidRPr="002A7E38">
        <w:rPr>
          <w:rFonts w:asciiTheme="majorHAnsi" w:eastAsia="Times New Roman" w:hAnsiTheme="majorHAnsi" w:cstheme="majorHAnsi"/>
          <w:sz w:val="24"/>
          <w:szCs w:val="24"/>
          <w:lang w:val="ro-MD" w:eastAsia="ru-RU"/>
        </w:rPr>
        <w:t xml:space="preserve"> </w:t>
      </w:r>
      <w:r w:rsidR="0062382B" w:rsidRPr="0062382B">
        <w:rPr>
          <w:rFonts w:asciiTheme="majorHAnsi" w:eastAsia="Times New Roman" w:hAnsiTheme="majorHAnsi" w:cstheme="majorHAnsi"/>
          <w:sz w:val="24"/>
          <w:szCs w:val="24"/>
          <w:lang w:val="ro-MD" w:eastAsia="ru-RU"/>
        </w:rPr>
        <w:t>у</w:t>
      </w:r>
      <w:r w:rsidRPr="002A7E38">
        <w:rPr>
          <w:rFonts w:asciiTheme="majorHAnsi" w:eastAsia="Times New Roman" w:hAnsiTheme="majorHAnsi" w:cstheme="majorHAnsi"/>
          <w:sz w:val="24"/>
          <w:szCs w:val="24"/>
          <w:lang w:val="ro-MD" w:eastAsia="ru-RU"/>
        </w:rPr>
        <w:t>регулировани</w:t>
      </w:r>
      <w:r w:rsidR="0062382B" w:rsidRPr="0062382B">
        <w:rPr>
          <w:rFonts w:asciiTheme="majorHAnsi" w:eastAsia="Times New Roman" w:hAnsiTheme="majorHAnsi" w:cstheme="majorHAnsi"/>
          <w:sz w:val="24"/>
          <w:szCs w:val="24"/>
          <w:lang w:val="ro-MD" w:eastAsia="ru-RU"/>
        </w:rPr>
        <w:t>и</w:t>
      </w:r>
      <w:r w:rsidRPr="002A7E38">
        <w:rPr>
          <w:rFonts w:asciiTheme="majorHAnsi" w:eastAsia="Times New Roman" w:hAnsiTheme="majorHAnsi" w:cstheme="majorHAnsi"/>
          <w:sz w:val="24"/>
          <w:szCs w:val="24"/>
          <w:lang w:val="ro-MD" w:eastAsia="ru-RU"/>
        </w:rPr>
        <w:t xml:space="preserve"> подразделений </w:t>
      </w:r>
      <w:r w:rsidR="006172E2">
        <w:rPr>
          <w:rFonts w:asciiTheme="majorHAnsi" w:eastAsia="Times New Roman" w:hAnsiTheme="majorHAnsi" w:cstheme="majorHAnsi"/>
          <w:sz w:val="24"/>
          <w:szCs w:val="24"/>
          <w:lang w:val="ro-MD" w:eastAsia="ru-RU"/>
        </w:rPr>
        <w:t>ТС</w:t>
      </w:r>
      <w:r w:rsidRPr="002A7E38">
        <w:rPr>
          <w:rFonts w:asciiTheme="majorHAnsi" w:eastAsia="Times New Roman" w:hAnsiTheme="majorHAnsi" w:cstheme="majorHAnsi"/>
          <w:sz w:val="24"/>
          <w:szCs w:val="24"/>
          <w:lang w:val="ro-MD" w:eastAsia="ru-RU"/>
        </w:rPr>
        <w:t xml:space="preserve">, которые были обжалованы в судебных инстанциях с выдачей заключений о приостановлении </w:t>
      </w:r>
      <w:r w:rsidR="0062382B" w:rsidRPr="0062382B">
        <w:rPr>
          <w:rFonts w:asciiTheme="majorHAnsi" w:eastAsia="Times New Roman" w:hAnsiTheme="majorHAnsi" w:cstheme="majorHAnsi"/>
          <w:sz w:val="24"/>
          <w:szCs w:val="24"/>
          <w:lang w:val="ro-MD" w:eastAsia="ru-RU"/>
        </w:rPr>
        <w:t xml:space="preserve">их </w:t>
      </w:r>
      <w:r w:rsidRPr="002A7E38">
        <w:rPr>
          <w:rFonts w:asciiTheme="majorHAnsi" w:eastAsia="Times New Roman" w:hAnsiTheme="majorHAnsi" w:cstheme="majorHAnsi"/>
          <w:sz w:val="24"/>
          <w:szCs w:val="24"/>
          <w:lang w:val="ro-MD" w:eastAsia="ru-RU"/>
        </w:rPr>
        <w:t>исполнения до разрешения споров</w:t>
      </w:r>
      <w:r w:rsidR="000763BF" w:rsidRPr="00872F4C">
        <w:rPr>
          <w:rFonts w:asciiTheme="majorHAnsi" w:eastAsia="Times New Roman" w:hAnsiTheme="majorHAnsi" w:cstheme="majorHAnsi"/>
          <w:sz w:val="24"/>
          <w:szCs w:val="24"/>
          <w:lang w:val="ro-MD" w:eastAsia="ru-RU"/>
        </w:rPr>
        <w:t>.</w:t>
      </w:r>
    </w:p>
    <w:p w:rsidR="000763BF" w:rsidRPr="00872F4C" w:rsidRDefault="000763BF" w:rsidP="000763BF">
      <w:pPr>
        <w:spacing w:after="0"/>
        <w:jc w:val="both"/>
        <w:rPr>
          <w:rFonts w:asciiTheme="majorHAnsi" w:eastAsia="Times New Roman" w:hAnsiTheme="majorHAnsi" w:cstheme="majorHAnsi"/>
          <w:sz w:val="8"/>
          <w:szCs w:val="8"/>
          <w:lang w:val="ro-MD" w:eastAsia="ru-RU"/>
        </w:rPr>
      </w:pPr>
    </w:p>
    <w:p w:rsidR="00560AC1" w:rsidRPr="00872F4C" w:rsidRDefault="002A7E38" w:rsidP="000763BF">
      <w:pPr>
        <w:spacing w:after="0"/>
        <w:jc w:val="both"/>
        <w:rPr>
          <w:rFonts w:asciiTheme="majorHAnsi" w:hAnsiTheme="majorHAnsi" w:cstheme="majorHAnsi"/>
          <w:sz w:val="24"/>
          <w:szCs w:val="24"/>
          <w:lang w:val="ro-MD"/>
        </w:rPr>
      </w:pPr>
      <w:r w:rsidRPr="002A7E38">
        <w:rPr>
          <w:rFonts w:asciiTheme="majorHAnsi" w:hAnsiTheme="majorHAnsi" w:cstheme="majorHAnsi"/>
          <w:sz w:val="24"/>
          <w:szCs w:val="24"/>
          <w:lang w:val="ro-MD"/>
        </w:rPr>
        <w:t xml:space="preserve">Проверки аудита констатировали, что </w:t>
      </w:r>
      <w:r w:rsidR="0062382B">
        <w:rPr>
          <w:rFonts w:asciiTheme="majorHAnsi" w:hAnsiTheme="majorHAnsi" w:cstheme="majorHAnsi"/>
          <w:sz w:val="24"/>
          <w:szCs w:val="24"/>
        </w:rPr>
        <w:t xml:space="preserve">по состоянию </w:t>
      </w:r>
      <w:r w:rsidRPr="002A7E38">
        <w:rPr>
          <w:rFonts w:asciiTheme="majorHAnsi" w:hAnsiTheme="majorHAnsi" w:cstheme="majorHAnsi"/>
          <w:sz w:val="24"/>
          <w:szCs w:val="24"/>
          <w:lang w:val="ro-MD"/>
        </w:rPr>
        <w:t xml:space="preserve">на 31.12.2019 </w:t>
      </w:r>
      <w:r w:rsidR="0062382B">
        <w:rPr>
          <w:rFonts w:asciiTheme="majorHAnsi" w:hAnsiTheme="majorHAnsi" w:cstheme="majorHAnsi"/>
          <w:sz w:val="24"/>
          <w:szCs w:val="24"/>
        </w:rPr>
        <w:t>н</w:t>
      </w:r>
      <w:r w:rsidRPr="002A7E38">
        <w:rPr>
          <w:rFonts w:asciiTheme="majorHAnsi" w:hAnsiTheme="majorHAnsi" w:cstheme="majorHAnsi"/>
          <w:sz w:val="24"/>
          <w:szCs w:val="24"/>
          <w:lang w:val="ro-MD"/>
        </w:rPr>
        <w:t>аиболее существенные задолженности были зарегистрированы по: Центральн</w:t>
      </w:r>
      <w:r w:rsidR="0062382B">
        <w:rPr>
          <w:rFonts w:asciiTheme="majorHAnsi" w:hAnsiTheme="majorHAnsi" w:cstheme="majorHAnsi"/>
          <w:sz w:val="24"/>
          <w:szCs w:val="24"/>
        </w:rPr>
        <w:t>ому</w:t>
      </w:r>
      <w:r w:rsidRPr="002A7E38">
        <w:rPr>
          <w:rFonts w:asciiTheme="majorHAnsi" w:hAnsiTheme="majorHAnsi" w:cstheme="majorHAnsi"/>
          <w:sz w:val="24"/>
          <w:szCs w:val="24"/>
          <w:lang w:val="ro-MD"/>
        </w:rPr>
        <w:t xml:space="preserve"> аппарат</w:t>
      </w:r>
      <w:r w:rsidR="0062382B">
        <w:rPr>
          <w:rFonts w:asciiTheme="majorHAnsi" w:hAnsiTheme="majorHAnsi" w:cstheme="majorHAnsi"/>
          <w:sz w:val="24"/>
          <w:szCs w:val="24"/>
        </w:rPr>
        <w:t>у</w:t>
      </w:r>
      <w:r w:rsidRPr="002A7E38">
        <w:rPr>
          <w:rFonts w:asciiTheme="majorHAnsi" w:hAnsiTheme="majorHAnsi" w:cstheme="majorHAnsi"/>
          <w:sz w:val="24"/>
          <w:szCs w:val="24"/>
          <w:lang w:val="ro-MD"/>
        </w:rPr>
        <w:t xml:space="preserve"> </w:t>
      </w:r>
      <w:r w:rsidR="006172E2">
        <w:rPr>
          <w:rFonts w:asciiTheme="majorHAnsi" w:hAnsiTheme="majorHAnsi" w:cstheme="majorHAnsi"/>
          <w:sz w:val="24"/>
          <w:szCs w:val="24"/>
          <w:lang w:val="ro-MD"/>
        </w:rPr>
        <w:t>ТС</w:t>
      </w:r>
      <w:r w:rsidRPr="002A7E38">
        <w:rPr>
          <w:rFonts w:asciiTheme="majorHAnsi" w:hAnsiTheme="majorHAnsi" w:cstheme="majorHAnsi"/>
          <w:sz w:val="24"/>
          <w:szCs w:val="24"/>
          <w:lang w:val="ro-MD"/>
        </w:rPr>
        <w:t xml:space="preserve">-156,6 млн.леев, в том числе </w:t>
      </w:r>
      <w:r w:rsidR="0062382B">
        <w:rPr>
          <w:rFonts w:asciiTheme="majorHAnsi" w:hAnsiTheme="majorHAnsi" w:cstheme="majorHAnsi"/>
          <w:sz w:val="24"/>
          <w:szCs w:val="24"/>
        </w:rPr>
        <w:t>со</w:t>
      </w:r>
      <w:r w:rsidRPr="002A7E38">
        <w:rPr>
          <w:rFonts w:asciiTheme="majorHAnsi" w:hAnsiTheme="majorHAnsi" w:cstheme="majorHAnsi"/>
          <w:sz w:val="24"/>
          <w:szCs w:val="24"/>
          <w:lang w:val="ro-MD"/>
        </w:rPr>
        <w:t xml:space="preserve"> срок</w:t>
      </w:r>
      <w:r w:rsidR="0062382B">
        <w:rPr>
          <w:rFonts w:asciiTheme="majorHAnsi" w:hAnsiTheme="majorHAnsi" w:cstheme="majorHAnsi"/>
          <w:sz w:val="24"/>
          <w:szCs w:val="24"/>
        </w:rPr>
        <w:t>ом</w:t>
      </w:r>
      <w:r w:rsidRPr="002A7E38">
        <w:rPr>
          <w:rFonts w:asciiTheme="majorHAnsi" w:hAnsiTheme="majorHAnsi" w:cstheme="majorHAnsi"/>
          <w:sz w:val="24"/>
          <w:szCs w:val="24"/>
          <w:lang w:val="ro-MD"/>
        </w:rPr>
        <w:t xml:space="preserve"> более 6 лет – 86,2 млн. леев; </w:t>
      </w:r>
      <w:r w:rsidR="0062382B">
        <w:rPr>
          <w:rFonts w:asciiTheme="majorHAnsi" w:hAnsiTheme="majorHAnsi" w:cstheme="majorHAnsi"/>
          <w:sz w:val="24"/>
          <w:szCs w:val="24"/>
        </w:rPr>
        <w:t>Таможне</w:t>
      </w:r>
      <w:r w:rsidRPr="002A7E38">
        <w:rPr>
          <w:rFonts w:asciiTheme="majorHAnsi" w:hAnsiTheme="majorHAnsi" w:cstheme="majorHAnsi"/>
          <w:sz w:val="24"/>
          <w:szCs w:val="24"/>
          <w:lang w:val="ro-MD"/>
        </w:rPr>
        <w:t xml:space="preserve"> </w:t>
      </w:r>
      <w:r w:rsidR="0062382B">
        <w:rPr>
          <w:rFonts w:asciiTheme="majorHAnsi" w:hAnsiTheme="majorHAnsi" w:cstheme="majorHAnsi"/>
          <w:sz w:val="24"/>
          <w:szCs w:val="24"/>
        </w:rPr>
        <w:t>Ц</w:t>
      </w:r>
      <w:r w:rsidRPr="002A7E38">
        <w:rPr>
          <w:rFonts w:asciiTheme="majorHAnsi" w:hAnsiTheme="majorHAnsi" w:cstheme="majorHAnsi"/>
          <w:sz w:val="24"/>
          <w:szCs w:val="24"/>
          <w:lang w:val="ro-MD"/>
        </w:rPr>
        <w:t>ентр-229,3 млн.</w:t>
      </w:r>
      <w:r w:rsidR="0062382B">
        <w:rPr>
          <w:rFonts w:asciiTheme="majorHAnsi" w:hAnsiTheme="majorHAnsi" w:cstheme="majorHAnsi"/>
          <w:sz w:val="24"/>
          <w:szCs w:val="24"/>
        </w:rPr>
        <w:t xml:space="preserve"> </w:t>
      </w:r>
      <w:r w:rsidRPr="002A7E38">
        <w:rPr>
          <w:rFonts w:asciiTheme="majorHAnsi" w:hAnsiTheme="majorHAnsi" w:cstheme="majorHAnsi"/>
          <w:sz w:val="24"/>
          <w:szCs w:val="24"/>
          <w:lang w:val="ro-MD"/>
        </w:rPr>
        <w:t xml:space="preserve">леев, в том числе </w:t>
      </w:r>
      <w:r w:rsidR="0062382B">
        <w:rPr>
          <w:rFonts w:asciiTheme="majorHAnsi" w:hAnsiTheme="majorHAnsi" w:cstheme="majorHAnsi"/>
          <w:sz w:val="24"/>
          <w:szCs w:val="24"/>
        </w:rPr>
        <w:t>со</w:t>
      </w:r>
      <w:r w:rsidRPr="002A7E38">
        <w:rPr>
          <w:rFonts w:asciiTheme="majorHAnsi" w:hAnsiTheme="majorHAnsi" w:cstheme="majorHAnsi"/>
          <w:sz w:val="24"/>
          <w:szCs w:val="24"/>
          <w:lang w:val="ro-MD"/>
        </w:rPr>
        <w:t xml:space="preserve"> срок</w:t>
      </w:r>
      <w:r w:rsidR="0062382B">
        <w:rPr>
          <w:rFonts w:asciiTheme="majorHAnsi" w:hAnsiTheme="majorHAnsi" w:cstheme="majorHAnsi"/>
          <w:sz w:val="24"/>
          <w:szCs w:val="24"/>
        </w:rPr>
        <w:t>ом</w:t>
      </w:r>
      <w:r w:rsidRPr="002A7E38">
        <w:rPr>
          <w:rFonts w:asciiTheme="majorHAnsi" w:hAnsiTheme="majorHAnsi" w:cstheme="majorHAnsi"/>
          <w:sz w:val="24"/>
          <w:szCs w:val="24"/>
          <w:lang w:val="ro-MD"/>
        </w:rPr>
        <w:t xml:space="preserve"> более 6 лет – 75,5 млн. леев; </w:t>
      </w:r>
      <w:r w:rsidR="0062382B">
        <w:rPr>
          <w:rFonts w:asciiTheme="majorHAnsi" w:hAnsiTheme="majorHAnsi" w:cstheme="majorHAnsi"/>
          <w:sz w:val="24"/>
          <w:szCs w:val="24"/>
        </w:rPr>
        <w:t>Таможне Север</w:t>
      </w:r>
      <w:r w:rsidRPr="002A7E38">
        <w:rPr>
          <w:rFonts w:asciiTheme="majorHAnsi" w:hAnsiTheme="majorHAnsi" w:cstheme="majorHAnsi"/>
          <w:sz w:val="24"/>
          <w:szCs w:val="24"/>
          <w:lang w:val="ro-MD"/>
        </w:rPr>
        <w:t>-51,3 млн.</w:t>
      </w:r>
      <w:r w:rsidR="0062382B">
        <w:rPr>
          <w:rFonts w:asciiTheme="majorHAnsi" w:hAnsiTheme="majorHAnsi" w:cstheme="majorHAnsi"/>
          <w:sz w:val="24"/>
          <w:szCs w:val="24"/>
        </w:rPr>
        <w:t xml:space="preserve"> </w:t>
      </w:r>
      <w:r w:rsidRPr="002A7E38">
        <w:rPr>
          <w:rFonts w:asciiTheme="majorHAnsi" w:hAnsiTheme="majorHAnsi" w:cstheme="majorHAnsi"/>
          <w:sz w:val="24"/>
          <w:szCs w:val="24"/>
          <w:lang w:val="ro-MD"/>
        </w:rPr>
        <w:t xml:space="preserve">леев, в том числе </w:t>
      </w:r>
      <w:r w:rsidR="0062382B">
        <w:rPr>
          <w:rFonts w:asciiTheme="majorHAnsi" w:hAnsiTheme="majorHAnsi" w:cstheme="majorHAnsi"/>
          <w:sz w:val="24"/>
          <w:szCs w:val="24"/>
        </w:rPr>
        <w:t>со</w:t>
      </w:r>
      <w:r w:rsidRPr="002A7E38">
        <w:rPr>
          <w:rFonts w:asciiTheme="majorHAnsi" w:hAnsiTheme="majorHAnsi" w:cstheme="majorHAnsi"/>
          <w:sz w:val="24"/>
          <w:szCs w:val="24"/>
          <w:lang w:val="ro-MD"/>
        </w:rPr>
        <w:t xml:space="preserve"> срок</w:t>
      </w:r>
      <w:r w:rsidR="0062382B">
        <w:rPr>
          <w:rFonts w:asciiTheme="majorHAnsi" w:hAnsiTheme="majorHAnsi" w:cstheme="majorHAnsi"/>
          <w:sz w:val="24"/>
          <w:szCs w:val="24"/>
        </w:rPr>
        <w:t>ом</w:t>
      </w:r>
      <w:r w:rsidRPr="002A7E38">
        <w:rPr>
          <w:rFonts w:asciiTheme="majorHAnsi" w:hAnsiTheme="majorHAnsi" w:cstheme="majorHAnsi"/>
          <w:sz w:val="24"/>
          <w:szCs w:val="24"/>
          <w:lang w:val="ro-MD"/>
        </w:rPr>
        <w:t xml:space="preserve"> более 6 лет – 7,1 млн. леев, и </w:t>
      </w:r>
      <w:r w:rsidR="0062382B">
        <w:rPr>
          <w:rFonts w:asciiTheme="majorHAnsi" w:hAnsiTheme="majorHAnsi" w:cstheme="majorHAnsi"/>
          <w:sz w:val="24"/>
          <w:szCs w:val="24"/>
        </w:rPr>
        <w:t xml:space="preserve">Таможне Юг </w:t>
      </w:r>
      <w:r w:rsidRPr="002A7E38">
        <w:rPr>
          <w:rFonts w:asciiTheme="majorHAnsi" w:hAnsiTheme="majorHAnsi" w:cstheme="majorHAnsi"/>
          <w:sz w:val="24"/>
          <w:szCs w:val="24"/>
          <w:lang w:val="ro-MD"/>
        </w:rPr>
        <w:t>-</w:t>
      </w:r>
      <w:r w:rsidR="0062382B">
        <w:rPr>
          <w:rFonts w:asciiTheme="majorHAnsi" w:hAnsiTheme="majorHAnsi" w:cstheme="majorHAnsi"/>
          <w:sz w:val="24"/>
          <w:szCs w:val="24"/>
        </w:rPr>
        <w:t xml:space="preserve"> </w:t>
      </w:r>
      <w:r w:rsidRPr="002A7E38">
        <w:rPr>
          <w:rFonts w:asciiTheme="majorHAnsi" w:hAnsiTheme="majorHAnsi" w:cstheme="majorHAnsi"/>
          <w:sz w:val="24"/>
          <w:szCs w:val="24"/>
          <w:lang w:val="ro-MD"/>
        </w:rPr>
        <w:t>20,0 млн.</w:t>
      </w:r>
      <w:r w:rsidR="0062382B">
        <w:rPr>
          <w:rFonts w:asciiTheme="majorHAnsi" w:hAnsiTheme="majorHAnsi" w:cstheme="majorHAnsi"/>
          <w:sz w:val="24"/>
          <w:szCs w:val="24"/>
        </w:rPr>
        <w:t xml:space="preserve"> </w:t>
      </w:r>
      <w:r w:rsidRPr="002A7E38">
        <w:rPr>
          <w:rFonts w:asciiTheme="majorHAnsi" w:hAnsiTheme="majorHAnsi" w:cstheme="majorHAnsi"/>
          <w:sz w:val="24"/>
          <w:szCs w:val="24"/>
          <w:lang w:val="ro-MD"/>
        </w:rPr>
        <w:t xml:space="preserve">леев, в том числе 0,3 млн. леев </w:t>
      </w:r>
      <w:r w:rsidR="000E14F5">
        <w:rPr>
          <w:rFonts w:asciiTheme="majorHAnsi" w:hAnsiTheme="majorHAnsi" w:cstheme="majorHAnsi"/>
          <w:sz w:val="24"/>
          <w:szCs w:val="24"/>
        </w:rPr>
        <w:t xml:space="preserve">со </w:t>
      </w:r>
      <w:r w:rsidRPr="002A7E38">
        <w:rPr>
          <w:rFonts w:asciiTheme="majorHAnsi" w:hAnsiTheme="majorHAnsi" w:cstheme="majorHAnsi"/>
          <w:sz w:val="24"/>
          <w:szCs w:val="24"/>
          <w:lang w:val="ro-MD"/>
        </w:rPr>
        <w:t>сроком более 6 лет.</w:t>
      </w:r>
      <w:r w:rsidR="000763BF" w:rsidRPr="00872F4C">
        <w:rPr>
          <w:rFonts w:asciiTheme="majorHAnsi" w:hAnsiTheme="majorHAnsi" w:cstheme="majorHAnsi"/>
          <w:sz w:val="24"/>
          <w:szCs w:val="24"/>
          <w:lang w:val="ro-MD"/>
        </w:rPr>
        <w:t xml:space="preserve"> </w:t>
      </w:r>
    </w:p>
    <w:p w:rsidR="00BA6F6C" w:rsidRPr="006618E4" w:rsidRDefault="00BA6F6C" w:rsidP="000763BF">
      <w:pPr>
        <w:spacing w:after="0"/>
        <w:jc w:val="both"/>
        <w:rPr>
          <w:rFonts w:asciiTheme="majorHAnsi" w:hAnsiTheme="majorHAnsi" w:cstheme="majorHAnsi"/>
          <w:sz w:val="16"/>
          <w:szCs w:val="16"/>
          <w:lang w:val="ro-MD"/>
        </w:rPr>
      </w:pPr>
    </w:p>
    <w:p w:rsidR="00F93101" w:rsidRPr="00872F4C" w:rsidRDefault="002A7E38" w:rsidP="00953C7C">
      <w:pPr>
        <w:tabs>
          <w:tab w:val="left" w:pos="270"/>
        </w:tabs>
        <w:spacing w:after="0"/>
        <w:rPr>
          <w:rFonts w:asciiTheme="majorHAnsi" w:eastAsia="Times New Roman" w:hAnsiTheme="majorHAnsi" w:cstheme="majorHAnsi"/>
          <w:b/>
          <w:color w:val="000000"/>
          <w:sz w:val="24"/>
          <w:szCs w:val="24"/>
          <w:lang w:val="ro-MD" w:eastAsia="ro-RO"/>
        </w:rPr>
      </w:pPr>
      <w:r w:rsidRPr="002A7E38">
        <w:rPr>
          <w:rFonts w:asciiTheme="majorHAnsi" w:hAnsiTheme="majorHAnsi" w:cstheme="majorHAnsi"/>
          <w:b/>
          <w:sz w:val="24"/>
          <w:szCs w:val="24"/>
          <w:lang w:val="ro-MD"/>
        </w:rPr>
        <w:t xml:space="preserve">Недостатки в погашении таможенных обязательств с истекшим сроком исковой давности </w:t>
      </w:r>
    </w:p>
    <w:p w:rsidR="008C0900" w:rsidRPr="00872F4C" w:rsidRDefault="002A7E38" w:rsidP="004F5021">
      <w:pPr>
        <w:spacing w:after="0"/>
        <w:jc w:val="both"/>
        <w:rPr>
          <w:rFonts w:asciiTheme="majorHAnsi" w:eastAsia="Times New Roman" w:hAnsiTheme="majorHAnsi" w:cstheme="majorHAnsi"/>
          <w:color w:val="000000"/>
          <w:sz w:val="8"/>
          <w:szCs w:val="8"/>
          <w:lang w:val="ro-MD" w:eastAsia="ro-RO"/>
        </w:rPr>
      </w:pPr>
      <w:r w:rsidRPr="002A7E38">
        <w:rPr>
          <w:rFonts w:asciiTheme="majorHAnsi" w:hAnsiTheme="majorHAnsi" w:cstheme="majorHAnsi"/>
          <w:sz w:val="24"/>
          <w:szCs w:val="24"/>
          <w:lang w:val="ro-MD"/>
        </w:rPr>
        <w:t xml:space="preserve">Анализ зарегистрированных </w:t>
      </w:r>
      <w:r w:rsidR="00740F1B" w:rsidRPr="002A7E38">
        <w:rPr>
          <w:rFonts w:asciiTheme="majorHAnsi" w:hAnsiTheme="majorHAnsi" w:cstheme="majorHAnsi"/>
          <w:sz w:val="24"/>
          <w:szCs w:val="24"/>
          <w:lang w:val="ro-MD"/>
        </w:rPr>
        <w:t>задолженностей</w:t>
      </w:r>
      <w:r w:rsidR="00740F1B">
        <w:rPr>
          <w:rFonts w:asciiTheme="majorHAnsi" w:hAnsiTheme="majorHAnsi" w:cstheme="majorHAnsi"/>
          <w:sz w:val="24"/>
          <w:szCs w:val="24"/>
        </w:rPr>
        <w:t xml:space="preserve"> перед г</w:t>
      </w:r>
      <w:r w:rsidRPr="002A7E38">
        <w:rPr>
          <w:rFonts w:asciiTheme="majorHAnsi" w:hAnsiTheme="majorHAnsi" w:cstheme="majorHAnsi"/>
          <w:sz w:val="24"/>
          <w:szCs w:val="24"/>
          <w:lang w:val="ro-MD"/>
        </w:rPr>
        <w:t>осударственн</w:t>
      </w:r>
      <w:r w:rsidR="00740F1B">
        <w:rPr>
          <w:rFonts w:asciiTheme="majorHAnsi" w:hAnsiTheme="majorHAnsi" w:cstheme="majorHAnsi"/>
          <w:sz w:val="24"/>
          <w:szCs w:val="24"/>
        </w:rPr>
        <w:t>ы</w:t>
      </w:r>
      <w:r w:rsidRPr="002A7E38">
        <w:rPr>
          <w:rFonts w:asciiTheme="majorHAnsi" w:hAnsiTheme="majorHAnsi" w:cstheme="majorHAnsi"/>
          <w:sz w:val="24"/>
          <w:szCs w:val="24"/>
          <w:lang w:val="ro-MD"/>
        </w:rPr>
        <w:t>м бюджет</w:t>
      </w:r>
      <w:r w:rsidR="00740F1B">
        <w:rPr>
          <w:rFonts w:asciiTheme="majorHAnsi" w:hAnsiTheme="majorHAnsi" w:cstheme="majorHAnsi"/>
          <w:sz w:val="24"/>
          <w:szCs w:val="24"/>
        </w:rPr>
        <w:t>ом</w:t>
      </w:r>
      <w:r w:rsidRPr="002A7E38">
        <w:rPr>
          <w:rFonts w:asciiTheme="majorHAnsi" w:hAnsiTheme="majorHAnsi" w:cstheme="majorHAnsi"/>
          <w:sz w:val="24"/>
          <w:szCs w:val="24"/>
          <w:lang w:val="ro-MD"/>
        </w:rPr>
        <w:t xml:space="preserve"> </w:t>
      </w:r>
      <w:r w:rsidR="00740F1B">
        <w:rPr>
          <w:rFonts w:asciiTheme="majorHAnsi" w:hAnsiTheme="majorHAnsi" w:cstheme="majorHAnsi"/>
          <w:sz w:val="24"/>
          <w:szCs w:val="24"/>
        </w:rPr>
        <w:t>показал</w:t>
      </w:r>
      <w:r w:rsidRPr="002A7E38">
        <w:rPr>
          <w:rFonts w:asciiTheme="majorHAnsi" w:hAnsiTheme="majorHAnsi" w:cstheme="majorHAnsi"/>
          <w:sz w:val="24"/>
          <w:szCs w:val="24"/>
          <w:lang w:val="ro-MD"/>
        </w:rPr>
        <w:t>, что из общей суммы 169,1 млн.</w:t>
      </w:r>
      <w:r w:rsidR="00740F1B">
        <w:rPr>
          <w:rFonts w:asciiTheme="majorHAnsi" w:hAnsiTheme="majorHAnsi" w:cstheme="majorHAnsi"/>
          <w:sz w:val="24"/>
          <w:szCs w:val="24"/>
        </w:rPr>
        <w:t xml:space="preserve"> </w:t>
      </w:r>
      <w:r w:rsidRPr="002A7E38">
        <w:rPr>
          <w:rFonts w:asciiTheme="majorHAnsi" w:hAnsiTheme="majorHAnsi" w:cstheme="majorHAnsi"/>
          <w:sz w:val="24"/>
          <w:szCs w:val="24"/>
          <w:lang w:val="ro-MD"/>
        </w:rPr>
        <w:t>ле</w:t>
      </w:r>
      <w:r w:rsidR="00740F1B">
        <w:rPr>
          <w:rFonts w:asciiTheme="majorHAnsi" w:hAnsiTheme="majorHAnsi" w:cstheme="majorHAnsi"/>
          <w:sz w:val="24"/>
          <w:szCs w:val="24"/>
        </w:rPr>
        <w:t>ев</w:t>
      </w:r>
      <w:r w:rsidRPr="002A7E38">
        <w:rPr>
          <w:rFonts w:asciiTheme="majorHAnsi" w:hAnsiTheme="majorHAnsi" w:cstheme="majorHAnsi"/>
          <w:sz w:val="24"/>
          <w:szCs w:val="24"/>
          <w:lang w:val="ro-MD"/>
        </w:rPr>
        <w:t xml:space="preserve"> </w:t>
      </w:r>
      <w:r w:rsidR="00873DF7">
        <w:rPr>
          <w:rFonts w:asciiTheme="majorHAnsi" w:hAnsiTheme="majorHAnsi" w:cstheme="majorHAnsi"/>
          <w:sz w:val="24"/>
          <w:szCs w:val="24"/>
        </w:rPr>
        <w:t>обязательств</w:t>
      </w:r>
      <w:r w:rsidRPr="002A7E38">
        <w:rPr>
          <w:rFonts w:asciiTheme="majorHAnsi" w:hAnsiTheme="majorHAnsi" w:cstheme="majorHAnsi"/>
          <w:sz w:val="24"/>
          <w:szCs w:val="24"/>
          <w:lang w:val="ro-MD"/>
        </w:rPr>
        <w:t xml:space="preserve"> с истекшим сроком </w:t>
      </w:r>
      <w:r w:rsidR="00873DF7">
        <w:rPr>
          <w:rFonts w:asciiTheme="majorHAnsi" w:hAnsiTheme="majorHAnsi" w:cstheme="majorHAnsi"/>
          <w:sz w:val="24"/>
          <w:szCs w:val="24"/>
        </w:rPr>
        <w:t>дав</w:t>
      </w:r>
      <w:r w:rsidRPr="002A7E38">
        <w:rPr>
          <w:rFonts w:asciiTheme="majorHAnsi" w:hAnsiTheme="majorHAnsi" w:cstheme="majorHAnsi"/>
          <w:sz w:val="24"/>
          <w:szCs w:val="24"/>
          <w:lang w:val="ro-MD"/>
        </w:rPr>
        <w:t>ности, в течение 2019 год</w:t>
      </w:r>
      <w:r w:rsidR="00740F1B">
        <w:rPr>
          <w:rFonts w:asciiTheme="majorHAnsi" w:hAnsiTheme="majorHAnsi" w:cstheme="majorHAnsi"/>
          <w:sz w:val="24"/>
          <w:szCs w:val="24"/>
        </w:rPr>
        <w:t>а</w:t>
      </w:r>
      <w:r w:rsidRPr="002A7E38">
        <w:rPr>
          <w:rFonts w:asciiTheme="majorHAnsi" w:hAnsiTheme="majorHAnsi" w:cstheme="majorHAnsi"/>
          <w:sz w:val="24"/>
          <w:szCs w:val="24"/>
          <w:lang w:val="ro-MD"/>
        </w:rPr>
        <w:t xml:space="preserve">, в соответствии со ст.128 Таможенного кодекса, ст.173 и </w:t>
      </w:r>
      <w:r w:rsidR="00740F1B">
        <w:rPr>
          <w:rFonts w:asciiTheme="majorHAnsi" w:hAnsiTheme="majorHAnsi" w:cstheme="majorHAnsi"/>
          <w:sz w:val="24"/>
          <w:szCs w:val="24"/>
        </w:rPr>
        <w:t>с</w:t>
      </w:r>
      <w:r w:rsidRPr="002A7E38">
        <w:rPr>
          <w:rFonts w:asciiTheme="majorHAnsi" w:hAnsiTheme="majorHAnsi" w:cstheme="majorHAnsi"/>
          <w:sz w:val="24"/>
          <w:szCs w:val="24"/>
          <w:lang w:val="ro-MD"/>
        </w:rPr>
        <w:t>т.275 Налогового кодекса</w:t>
      </w:r>
      <w:r w:rsidR="00740F1B">
        <w:rPr>
          <w:rFonts w:asciiTheme="majorHAnsi" w:hAnsiTheme="majorHAnsi" w:cstheme="majorHAnsi"/>
          <w:sz w:val="24"/>
          <w:szCs w:val="24"/>
        </w:rPr>
        <w:t>,</w:t>
      </w:r>
      <w:r w:rsidRPr="002A7E38">
        <w:rPr>
          <w:rFonts w:asciiTheme="majorHAnsi" w:hAnsiTheme="majorHAnsi" w:cstheme="majorHAnsi"/>
          <w:sz w:val="24"/>
          <w:szCs w:val="24"/>
          <w:lang w:val="ro-MD"/>
        </w:rPr>
        <w:t xml:space="preserve"> </w:t>
      </w:r>
      <w:r w:rsidR="006172E2">
        <w:rPr>
          <w:rFonts w:asciiTheme="majorHAnsi" w:hAnsiTheme="majorHAnsi" w:cstheme="majorHAnsi"/>
          <w:sz w:val="24"/>
          <w:szCs w:val="24"/>
          <w:lang w:val="ro-MD"/>
        </w:rPr>
        <w:t>ТС</w:t>
      </w:r>
      <w:r w:rsidRPr="002A7E38">
        <w:rPr>
          <w:rFonts w:asciiTheme="majorHAnsi" w:hAnsiTheme="majorHAnsi" w:cstheme="majorHAnsi"/>
          <w:sz w:val="24"/>
          <w:szCs w:val="24"/>
          <w:lang w:val="ro-MD"/>
        </w:rPr>
        <w:t xml:space="preserve">, на основании 66 решений о погашении таможенного обязательства путем </w:t>
      </w:r>
      <w:r w:rsidR="00873DF7">
        <w:rPr>
          <w:rFonts w:asciiTheme="majorHAnsi" w:hAnsiTheme="majorHAnsi" w:cstheme="majorHAnsi"/>
          <w:sz w:val="24"/>
          <w:szCs w:val="24"/>
          <w:lang w:val="ro-MD"/>
        </w:rPr>
        <w:t>убыли</w:t>
      </w:r>
      <w:r w:rsidR="00740F1B">
        <w:rPr>
          <w:rFonts w:asciiTheme="majorHAnsi" w:hAnsiTheme="majorHAnsi" w:cstheme="majorHAnsi"/>
          <w:sz w:val="24"/>
          <w:szCs w:val="24"/>
        </w:rPr>
        <w:t>,</w:t>
      </w:r>
      <w:r w:rsidRPr="002A7E38">
        <w:rPr>
          <w:rFonts w:asciiTheme="majorHAnsi" w:hAnsiTheme="majorHAnsi" w:cstheme="majorHAnsi"/>
          <w:sz w:val="24"/>
          <w:szCs w:val="24"/>
          <w:lang w:val="ro-MD"/>
        </w:rPr>
        <w:t xml:space="preserve"> срок исковой давности которых истек, </w:t>
      </w:r>
      <w:r w:rsidR="00740F1B">
        <w:rPr>
          <w:rFonts w:asciiTheme="majorHAnsi" w:hAnsiTheme="majorHAnsi" w:cstheme="majorHAnsi"/>
          <w:sz w:val="24"/>
          <w:szCs w:val="24"/>
        </w:rPr>
        <w:t xml:space="preserve">было </w:t>
      </w:r>
      <w:r w:rsidRPr="002A7E38">
        <w:rPr>
          <w:rFonts w:asciiTheme="majorHAnsi" w:hAnsiTheme="majorHAnsi" w:cstheme="majorHAnsi"/>
          <w:sz w:val="24"/>
          <w:szCs w:val="24"/>
          <w:lang w:val="ro-MD"/>
        </w:rPr>
        <w:t>погашено 5,8 млн.</w:t>
      </w:r>
      <w:r w:rsidR="00740F1B">
        <w:rPr>
          <w:rFonts w:asciiTheme="majorHAnsi" w:hAnsiTheme="majorHAnsi" w:cstheme="majorHAnsi"/>
          <w:sz w:val="24"/>
          <w:szCs w:val="24"/>
        </w:rPr>
        <w:t xml:space="preserve"> </w:t>
      </w:r>
      <w:r w:rsidRPr="002A7E38">
        <w:rPr>
          <w:rFonts w:asciiTheme="majorHAnsi" w:hAnsiTheme="majorHAnsi" w:cstheme="majorHAnsi"/>
          <w:sz w:val="24"/>
          <w:szCs w:val="24"/>
          <w:lang w:val="ro-MD"/>
        </w:rPr>
        <w:t>ле</w:t>
      </w:r>
      <w:r w:rsidR="00740F1B">
        <w:rPr>
          <w:rFonts w:asciiTheme="majorHAnsi" w:hAnsiTheme="majorHAnsi" w:cstheme="majorHAnsi"/>
          <w:sz w:val="24"/>
          <w:szCs w:val="24"/>
        </w:rPr>
        <w:t>ев</w:t>
      </w:r>
      <w:r w:rsidRPr="002A7E38">
        <w:rPr>
          <w:rFonts w:asciiTheme="majorHAnsi" w:hAnsiTheme="majorHAnsi" w:cstheme="majorHAnsi"/>
          <w:sz w:val="24"/>
          <w:szCs w:val="24"/>
          <w:lang w:val="ro-MD"/>
        </w:rPr>
        <w:t xml:space="preserve"> (или 3,4%), в том числе </w:t>
      </w:r>
      <w:r w:rsidR="00740F1B">
        <w:rPr>
          <w:rFonts w:asciiTheme="majorHAnsi" w:hAnsiTheme="majorHAnsi" w:cstheme="majorHAnsi"/>
          <w:sz w:val="24"/>
          <w:szCs w:val="24"/>
        </w:rPr>
        <w:t>Таможней Центр</w:t>
      </w:r>
      <w:r w:rsidRPr="002A7E38">
        <w:rPr>
          <w:rFonts w:asciiTheme="majorHAnsi" w:hAnsiTheme="majorHAnsi" w:cstheme="majorHAnsi"/>
          <w:sz w:val="24"/>
          <w:szCs w:val="24"/>
          <w:lang w:val="ro-MD"/>
        </w:rPr>
        <w:t xml:space="preserve"> – 0,5 млн.</w:t>
      </w:r>
      <w:r w:rsidR="00740F1B">
        <w:rPr>
          <w:rFonts w:asciiTheme="majorHAnsi" w:hAnsiTheme="majorHAnsi" w:cstheme="majorHAnsi"/>
          <w:sz w:val="24"/>
          <w:szCs w:val="24"/>
        </w:rPr>
        <w:t xml:space="preserve"> леев</w:t>
      </w:r>
      <w:r w:rsidRPr="002A7E38">
        <w:rPr>
          <w:rFonts w:asciiTheme="majorHAnsi" w:hAnsiTheme="majorHAnsi" w:cstheme="majorHAnsi"/>
          <w:sz w:val="24"/>
          <w:szCs w:val="24"/>
          <w:lang w:val="ro-MD"/>
        </w:rPr>
        <w:t>,</w:t>
      </w:r>
      <w:r w:rsidR="00873DF7">
        <w:rPr>
          <w:rFonts w:asciiTheme="majorHAnsi" w:hAnsiTheme="majorHAnsi" w:cstheme="majorHAnsi"/>
          <w:sz w:val="24"/>
          <w:szCs w:val="24"/>
        </w:rPr>
        <w:t xml:space="preserve"> Таможней</w:t>
      </w:r>
      <w:r w:rsidR="00873DF7" w:rsidRPr="00872F4C">
        <w:rPr>
          <w:rFonts w:asciiTheme="majorHAnsi" w:hAnsiTheme="majorHAnsi" w:cstheme="majorHAnsi"/>
          <w:sz w:val="24"/>
          <w:szCs w:val="24"/>
          <w:lang w:val="ro-MD"/>
        </w:rPr>
        <w:t xml:space="preserve"> </w:t>
      </w:r>
      <w:r w:rsidR="00873DF7">
        <w:rPr>
          <w:rFonts w:asciiTheme="majorHAnsi" w:hAnsiTheme="majorHAnsi" w:cstheme="majorHAnsi"/>
          <w:sz w:val="24"/>
          <w:szCs w:val="24"/>
        </w:rPr>
        <w:t>Север</w:t>
      </w:r>
      <w:r w:rsidR="00873DF7" w:rsidRPr="00872F4C">
        <w:rPr>
          <w:rFonts w:asciiTheme="majorHAnsi" w:hAnsiTheme="majorHAnsi" w:cstheme="majorHAnsi"/>
          <w:sz w:val="24"/>
          <w:szCs w:val="24"/>
          <w:lang w:val="ro-MD"/>
        </w:rPr>
        <w:t xml:space="preserve">– 4,1 </w:t>
      </w:r>
      <w:r w:rsidR="00873DF7">
        <w:rPr>
          <w:rFonts w:asciiTheme="majorHAnsi" w:hAnsiTheme="majorHAnsi" w:cstheme="majorHAnsi"/>
          <w:sz w:val="24"/>
          <w:szCs w:val="24"/>
        </w:rPr>
        <w:t>млн. леев,</w:t>
      </w:r>
      <w:r w:rsidRPr="002A7E38">
        <w:rPr>
          <w:rFonts w:asciiTheme="majorHAnsi" w:hAnsiTheme="majorHAnsi" w:cstheme="majorHAnsi"/>
          <w:sz w:val="24"/>
          <w:szCs w:val="24"/>
          <w:lang w:val="ro-MD"/>
        </w:rPr>
        <w:t xml:space="preserve"> и </w:t>
      </w:r>
      <w:r w:rsidR="00740F1B">
        <w:rPr>
          <w:rFonts w:asciiTheme="majorHAnsi" w:hAnsiTheme="majorHAnsi" w:cstheme="majorHAnsi"/>
          <w:sz w:val="24"/>
          <w:szCs w:val="24"/>
        </w:rPr>
        <w:t>Таможней Ю</w:t>
      </w:r>
      <w:r w:rsidR="00873DF7">
        <w:rPr>
          <w:rFonts w:asciiTheme="majorHAnsi" w:hAnsiTheme="majorHAnsi" w:cstheme="majorHAnsi"/>
          <w:sz w:val="24"/>
          <w:szCs w:val="24"/>
        </w:rPr>
        <w:t>г</w:t>
      </w:r>
      <w:r w:rsidRPr="002A7E38">
        <w:rPr>
          <w:rFonts w:asciiTheme="majorHAnsi" w:hAnsiTheme="majorHAnsi" w:cstheme="majorHAnsi"/>
          <w:sz w:val="24"/>
          <w:szCs w:val="24"/>
          <w:lang w:val="ro-MD"/>
        </w:rPr>
        <w:t>-1,2 млн.</w:t>
      </w:r>
      <w:r w:rsidR="00740F1B">
        <w:rPr>
          <w:rFonts w:asciiTheme="majorHAnsi" w:hAnsiTheme="majorHAnsi" w:cstheme="majorHAnsi"/>
          <w:sz w:val="24"/>
          <w:szCs w:val="24"/>
        </w:rPr>
        <w:t xml:space="preserve"> леев</w:t>
      </w:r>
      <w:r w:rsidRPr="002A7E38">
        <w:rPr>
          <w:rFonts w:asciiTheme="majorHAnsi" w:hAnsiTheme="majorHAnsi" w:cstheme="majorHAnsi"/>
          <w:sz w:val="24"/>
          <w:szCs w:val="24"/>
          <w:lang w:val="ro-MD"/>
        </w:rPr>
        <w:t>. Отмечается, что таможенные обязательства с</w:t>
      </w:r>
      <w:r w:rsidR="00740F1B">
        <w:rPr>
          <w:rFonts w:asciiTheme="majorHAnsi" w:hAnsiTheme="majorHAnsi" w:cstheme="majorHAnsi"/>
          <w:sz w:val="24"/>
          <w:szCs w:val="24"/>
        </w:rPr>
        <w:t xml:space="preserve"> истекшим</w:t>
      </w:r>
      <w:r w:rsidRPr="002A7E38">
        <w:rPr>
          <w:rFonts w:asciiTheme="majorHAnsi" w:hAnsiTheme="majorHAnsi" w:cstheme="majorHAnsi"/>
          <w:sz w:val="24"/>
          <w:szCs w:val="24"/>
          <w:lang w:val="ro-MD"/>
        </w:rPr>
        <w:t xml:space="preserve"> сроком исковой давности в </w:t>
      </w:r>
      <w:r w:rsidR="00873DF7">
        <w:rPr>
          <w:rFonts w:asciiTheme="majorHAnsi" w:hAnsiTheme="majorHAnsi" w:cstheme="majorHAnsi"/>
          <w:sz w:val="24"/>
          <w:szCs w:val="24"/>
        </w:rPr>
        <w:t>размере</w:t>
      </w:r>
      <w:r w:rsidRPr="002A7E38">
        <w:rPr>
          <w:rFonts w:asciiTheme="majorHAnsi" w:hAnsiTheme="majorHAnsi" w:cstheme="majorHAnsi"/>
          <w:sz w:val="24"/>
          <w:szCs w:val="24"/>
          <w:lang w:val="ro-MD"/>
        </w:rPr>
        <w:t xml:space="preserve"> 97,8 млн.</w:t>
      </w:r>
      <w:r w:rsidR="00740F1B">
        <w:rPr>
          <w:rFonts w:asciiTheme="majorHAnsi" w:hAnsiTheme="majorHAnsi" w:cstheme="majorHAnsi"/>
          <w:sz w:val="24"/>
          <w:szCs w:val="24"/>
        </w:rPr>
        <w:t xml:space="preserve"> </w:t>
      </w:r>
      <w:r w:rsidRPr="002A7E38">
        <w:rPr>
          <w:rFonts w:asciiTheme="majorHAnsi" w:hAnsiTheme="majorHAnsi" w:cstheme="majorHAnsi"/>
          <w:sz w:val="24"/>
          <w:szCs w:val="24"/>
          <w:lang w:val="ro-MD"/>
        </w:rPr>
        <w:t xml:space="preserve">леев, или около 58% </w:t>
      </w:r>
      <w:r w:rsidR="00740F1B">
        <w:rPr>
          <w:rFonts w:asciiTheme="majorHAnsi" w:hAnsiTheme="majorHAnsi" w:cstheme="majorHAnsi"/>
          <w:sz w:val="24"/>
          <w:szCs w:val="24"/>
        </w:rPr>
        <w:t xml:space="preserve">от </w:t>
      </w:r>
      <w:r w:rsidRPr="002A7E38">
        <w:rPr>
          <w:rFonts w:asciiTheme="majorHAnsi" w:hAnsiTheme="majorHAnsi" w:cstheme="majorHAnsi"/>
          <w:sz w:val="24"/>
          <w:szCs w:val="24"/>
          <w:lang w:val="ro-MD"/>
        </w:rPr>
        <w:t xml:space="preserve">всех </w:t>
      </w:r>
      <w:r w:rsidR="00873DF7">
        <w:rPr>
          <w:rFonts w:asciiTheme="majorHAnsi" w:hAnsiTheme="majorHAnsi" w:cstheme="majorHAnsi"/>
          <w:sz w:val="24"/>
          <w:szCs w:val="24"/>
        </w:rPr>
        <w:t>просроченных обязательств</w:t>
      </w:r>
      <w:r w:rsidRPr="002A7E38">
        <w:rPr>
          <w:rFonts w:asciiTheme="majorHAnsi" w:hAnsiTheme="majorHAnsi" w:cstheme="majorHAnsi"/>
          <w:sz w:val="24"/>
          <w:szCs w:val="24"/>
          <w:lang w:val="ro-MD"/>
        </w:rPr>
        <w:t xml:space="preserve">, являются задолженностью, сформированной в результате принятия решений </w:t>
      </w:r>
      <w:r w:rsidR="00740F1B">
        <w:rPr>
          <w:rFonts w:asciiTheme="majorHAnsi" w:hAnsiTheme="majorHAnsi" w:cstheme="majorHAnsi"/>
          <w:sz w:val="24"/>
          <w:szCs w:val="24"/>
        </w:rPr>
        <w:t>об</w:t>
      </w:r>
      <w:r w:rsidRPr="002A7E38">
        <w:rPr>
          <w:rFonts w:asciiTheme="majorHAnsi" w:hAnsiTheme="majorHAnsi" w:cstheme="majorHAnsi"/>
          <w:sz w:val="24"/>
          <w:szCs w:val="24"/>
          <w:lang w:val="ro-MD"/>
        </w:rPr>
        <w:t xml:space="preserve"> </w:t>
      </w:r>
      <w:r w:rsidR="00740F1B">
        <w:rPr>
          <w:rFonts w:asciiTheme="majorHAnsi" w:hAnsiTheme="majorHAnsi" w:cstheme="majorHAnsi"/>
          <w:sz w:val="24"/>
          <w:szCs w:val="24"/>
        </w:rPr>
        <w:t>у</w:t>
      </w:r>
      <w:r w:rsidRPr="002A7E38">
        <w:rPr>
          <w:rFonts w:asciiTheme="majorHAnsi" w:hAnsiTheme="majorHAnsi" w:cstheme="majorHAnsi"/>
          <w:sz w:val="24"/>
          <w:szCs w:val="24"/>
          <w:lang w:val="ro-MD"/>
        </w:rPr>
        <w:t>регулировани</w:t>
      </w:r>
      <w:r w:rsidR="00740F1B">
        <w:rPr>
          <w:rFonts w:asciiTheme="majorHAnsi" w:hAnsiTheme="majorHAnsi" w:cstheme="majorHAnsi"/>
          <w:sz w:val="24"/>
          <w:szCs w:val="24"/>
        </w:rPr>
        <w:t>и</w:t>
      </w:r>
      <w:r w:rsidRPr="002A7E38">
        <w:rPr>
          <w:rFonts w:asciiTheme="majorHAnsi" w:hAnsiTheme="majorHAnsi" w:cstheme="majorHAnsi"/>
          <w:sz w:val="24"/>
          <w:szCs w:val="24"/>
          <w:lang w:val="ro-MD"/>
        </w:rPr>
        <w:t xml:space="preserve"> </w:t>
      </w:r>
      <w:r w:rsidR="00873DF7">
        <w:rPr>
          <w:rFonts w:asciiTheme="majorHAnsi" w:hAnsiTheme="majorHAnsi" w:cstheme="majorHAnsi"/>
          <w:sz w:val="24"/>
          <w:szCs w:val="24"/>
        </w:rPr>
        <w:t>У</w:t>
      </w:r>
      <w:r w:rsidRPr="002A7E38">
        <w:rPr>
          <w:rFonts w:asciiTheme="majorHAnsi" w:hAnsiTheme="majorHAnsi" w:cstheme="majorHAnsi"/>
          <w:sz w:val="24"/>
          <w:szCs w:val="24"/>
          <w:lang w:val="ro-MD"/>
        </w:rPr>
        <w:t xml:space="preserve">правлением и отделами </w:t>
      </w:r>
      <w:r w:rsidR="00873DF7">
        <w:rPr>
          <w:rFonts w:asciiTheme="majorHAnsi" w:hAnsiTheme="majorHAnsi" w:cstheme="majorHAnsi"/>
          <w:sz w:val="24"/>
          <w:szCs w:val="24"/>
        </w:rPr>
        <w:t xml:space="preserve">последующего </w:t>
      </w:r>
      <w:r w:rsidRPr="002A7E38">
        <w:rPr>
          <w:rFonts w:asciiTheme="majorHAnsi" w:hAnsiTheme="majorHAnsi" w:cstheme="majorHAnsi"/>
          <w:sz w:val="24"/>
          <w:szCs w:val="24"/>
          <w:lang w:val="ro-MD"/>
        </w:rPr>
        <w:t>контроля в период с 2009 по 2013 год. В это</w:t>
      </w:r>
      <w:r w:rsidR="00873DF7">
        <w:rPr>
          <w:rFonts w:asciiTheme="majorHAnsi" w:hAnsiTheme="majorHAnsi" w:cstheme="majorHAnsi"/>
          <w:sz w:val="24"/>
          <w:szCs w:val="24"/>
        </w:rPr>
        <w:t xml:space="preserve">м контексте </w:t>
      </w:r>
      <w:r w:rsidRPr="002A7E38">
        <w:rPr>
          <w:rFonts w:asciiTheme="majorHAnsi" w:hAnsiTheme="majorHAnsi" w:cstheme="majorHAnsi"/>
          <w:sz w:val="24"/>
          <w:szCs w:val="24"/>
          <w:lang w:val="ro-MD"/>
        </w:rPr>
        <w:t xml:space="preserve">отмечается, что, хотя было вынесено </w:t>
      </w:r>
      <w:r w:rsidR="00873DF7">
        <w:rPr>
          <w:rFonts w:asciiTheme="majorHAnsi" w:hAnsiTheme="majorHAnsi" w:cstheme="majorHAnsi"/>
          <w:sz w:val="24"/>
          <w:szCs w:val="24"/>
        </w:rPr>
        <w:t>реш</w:t>
      </w:r>
      <w:r w:rsidRPr="002A7E38">
        <w:rPr>
          <w:rFonts w:asciiTheme="majorHAnsi" w:hAnsiTheme="majorHAnsi" w:cstheme="majorHAnsi"/>
          <w:sz w:val="24"/>
          <w:szCs w:val="24"/>
          <w:lang w:val="ro-MD"/>
        </w:rPr>
        <w:t xml:space="preserve">ение об аннулировании задолженностей на основании протокола №1 от 19.09.2018 заседания комиссии по рассмотрению документов о погашении </w:t>
      </w:r>
      <w:r w:rsidR="00873DF7">
        <w:rPr>
          <w:rFonts w:asciiTheme="majorHAnsi" w:hAnsiTheme="majorHAnsi" w:cstheme="majorHAnsi"/>
          <w:sz w:val="24"/>
          <w:szCs w:val="24"/>
        </w:rPr>
        <w:t>просроче</w:t>
      </w:r>
      <w:r w:rsidRPr="002A7E38">
        <w:rPr>
          <w:rFonts w:asciiTheme="majorHAnsi" w:hAnsiTheme="majorHAnsi" w:cstheme="majorHAnsi"/>
          <w:sz w:val="24"/>
          <w:szCs w:val="24"/>
          <w:lang w:val="ro-MD"/>
        </w:rPr>
        <w:t>нных таможенных обязательств в гос</w:t>
      </w:r>
      <w:r w:rsidR="00873DF7">
        <w:rPr>
          <w:rFonts w:asciiTheme="majorHAnsi" w:hAnsiTheme="majorHAnsi" w:cstheme="majorHAnsi"/>
          <w:sz w:val="24"/>
          <w:szCs w:val="24"/>
        </w:rPr>
        <w:t xml:space="preserve">ударственный </w:t>
      </w:r>
      <w:r w:rsidRPr="002A7E38">
        <w:rPr>
          <w:rFonts w:asciiTheme="majorHAnsi" w:hAnsiTheme="majorHAnsi" w:cstheme="majorHAnsi"/>
          <w:sz w:val="24"/>
          <w:szCs w:val="24"/>
          <w:lang w:val="ro-MD"/>
        </w:rPr>
        <w:t>бюджет</w:t>
      </w:r>
      <w:r w:rsidR="00873DF7">
        <w:rPr>
          <w:rFonts w:asciiTheme="majorHAnsi" w:hAnsiTheme="majorHAnsi" w:cstheme="majorHAnsi"/>
          <w:sz w:val="24"/>
          <w:szCs w:val="24"/>
        </w:rPr>
        <w:t>,</w:t>
      </w:r>
      <w:r w:rsidRPr="002A7E38">
        <w:rPr>
          <w:rFonts w:asciiTheme="majorHAnsi" w:hAnsiTheme="majorHAnsi" w:cstheme="majorHAnsi"/>
          <w:sz w:val="24"/>
          <w:szCs w:val="24"/>
          <w:lang w:val="ro-MD"/>
        </w:rPr>
        <w:t xml:space="preserve"> на сумму 35,9 млн.</w:t>
      </w:r>
      <w:r w:rsidR="00873DF7">
        <w:rPr>
          <w:rFonts w:asciiTheme="majorHAnsi" w:hAnsiTheme="majorHAnsi" w:cstheme="majorHAnsi"/>
          <w:sz w:val="24"/>
          <w:szCs w:val="24"/>
        </w:rPr>
        <w:t xml:space="preserve"> </w:t>
      </w:r>
      <w:r w:rsidRPr="002A7E38">
        <w:rPr>
          <w:rFonts w:asciiTheme="majorHAnsi" w:hAnsiTheme="majorHAnsi" w:cstheme="majorHAnsi"/>
          <w:sz w:val="24"/>
          <w:szCs w:val="24"/>
          <w:lang w:val="ro-MD"/>
        </w:rPr>
        <w:t>ле</w:t>
      </w:r>
      <w:r w:rsidR="00873DF7">
        <w:rPr>
          <w:rFonts w:asciiTheme="majorHAnsi" w:hAnsiTheme="majorHAnsi" w:cstheme="majorHAnsi"/>
          <w:sz w:val="24"/>
          <w:szCs w:val="24"/>
        </w:rPr>
        <w:t>ев,</w:t>
      </w:r>
      <w:r w:rsidRPr="002A7E38">
        <w:rPr>
          <w:rFonts w:asciiTheme="majorHAnsi" w:hAnsiTheme="majorHAnsi" w:cstheme="majorHAnsi"/>
          <w:sz w:val="24"/>
          <w:szCs w:val="24"/>
          <w:lang w:val="ro-MD"/>
        </w:rPr>
        <w:t xml:space="preserve"> </w:t>
      </w:r>
      <w:r w:rsidR="00873DF7">
        <w:rPr>
          <w:rFonts w:asciiTheme="majorHAnsi" w:hAnsiTheme="majorHAnsi" w:cstheme="majorHAnsi"/>
          <w:sz w:val="24"/>
          <w:szCs w:val="24"/>
        </w:rPr>
        <w:t>Таможней Центр</w:t>
      </w:r>
      <w:r w:rsidRPr="002A7E38">
        <w:rPr>
          <w:rFonts w:asciiTheme="majorHAnsi" w:hAnsiTheme="majorHAnsi" w:cstheme="majorHAnsi"/>
          <w:sz w:val="24"/>
          <w:szCs w:val="24"/>
          <w:lang w:val="ro-MD"/>
        </w:rPr>
        <w:t xml:space="preserve">, до сих пор </w:t>
      </w:r>
      <w:r w:rsidR="00873DF7">
        <w:rPr>
          <w:rFonts w:asciiTheme="majorHAnsi" w:hAnsiTheme="majorHAnsi" w:cstheme="majorHAnsi"/>
          <w:sz w:val="24"/>
          <w:szCs w:val="24"/>
        </w:rPr>
        <w:t xml:space="preserve">данное </w:t>
      </w:r>
      <w:r w:rsidRPr="002A7E38">
        <w:rPr>
          <w:rFonts w:asciiTheme="majorHAnsi" w:hAnsiTheme="majorHAnsi" w:cstheme="majorHAnsi"/>
          <w:sz w:val="24"/>
          <w:szCs w:val="24"/>
          <w:lang w:val="ro-MD"/>
        </w:rPr>
        <w:t>решение не было исполнено.</w:t>
      </w:r>
      <w:r>
        <w:rPr>
          <w:rFonts w:asciiTheme="majorHAnsi" w:hAnsiTheme="majorHAnsi" w:cstheme="majorHAnsi"/>
          <w:sz w:val="24"/>
          <w:szCs w:val="24"/>
        </w:rPr>
        <w:t xml:space="preserve"> </w:t>
      </w:r>
    </w:p>
    <w:p w:rsidR="002A7E38" w:rsidRPr="002A7E38" w:rsidRDefault="002A7E38" w:rsidP="002A7E38">
      <w:pPr>
        <w:spacing w:after="0"/>
        <w:jc w:val="both"/>
        <w:rPr>
          <w:rFonts w:asciiTheme="majorHAnsi" w:eastAsia="Calibri" w:hAnsiTheme="majorHAnsi" w:cstheme="majorHAnsi"/>
          <w:sz w:val="24"/>
          <w:szCs w:val="24"/>
          <w:lang w:val="ro-MD"/>
        </w:rPr>
      </w:pPr>
      <w:r w:rsidRPr="002A7E38">
        <w:rPr>
          <w:rFonts w:asciiTheme="majorHAnsi" w:eastAsia="Calibri" w:hAnsiTheme="majorHAnsi" w:cstheme="majorHAnsi"/>
          <w:sz w:val="24"/>
          <w:szCs w:val="24"/>
          <w:lang w:val="ro-MD"/>
        </w:rPr>
        <w:t xml:space="preserve">Аудиторские доказательства также свидетельствуют о неудовлетворительном контроле за исполнением таможенных обязательств путем </w:t>
      </w:r>
      <w:r w:rsidR="00873DF7">
        <w:rPr>
          <w:rFonts w:asciiTheme="majorHAnsi" w:eastAsia="Calibri" w:hAnsiTheme="majorHAnsi" w:cstheme="majorHAnsi"/>
          <w:sz w:val="24"/>
          <w:szCs w:val="24"/>
          <w:lang w:val="ro-MD"/>
        </w:rPr>
        <w:t>убыли</w:t>
      </w:r>
      <w:r w:rsidR="00064E7F" w:rsidRPr="00872F4C">
        <w:rPr>
          <w:rStyle w:val="ac"/>
          <w:rFonts w:asciiTheme="majorHAnsi" w:eastAsia="Calibri" w:hAnsiTheme="majorHAnsi" w:cstheme="majorHAnsi"/>
          <w:sz w:val="24"/>
          <w:szCs w:val="24"/>
          <w:lang w:val="ro-MD"/>
        </w:rPr>
        <w:footnoteReference w:id="28"/>
      </w:r>
      <w:r w:rsidRPr="002A7E38">
        <w:rPr>
          <w:rFonts w:asciiTheme="majorHAnsi" w:eastAsia="Calibri" w:hAnsiTheme="majorHAnsi" w:cstheme="majorHAnsi"/>
          <w:sz w:val="24"/>
          <w:szCs w:val="24"/>
          <w:lang w:val="ro-MD"/>
        </w:rPr>
        <w:t xml:space="preserve"> для 21 таможенн</w:t>
      </w:r>
      <w:r w:rsidR="00064E7F">
        <w:rPr>
          <w:rFonts w:asciiTheme="majorHAnsi" w:eastAsia="Calibri" w:hAnsiTheme="majorHAnsi" w:cstheme="majorHAnsi"/>
          <w:sz w:val="24"/>
          <w:szCs w:val="24"/>
        </w:rPr>
        <w:t>ого</w:t>
      </w:r>
      <w:r w:rsidRPr="002A7E38">
        <w:rPr>
          <w:rFonts w:asciiTheme="majorHAnsi" w:eastAsia="Calibri" w:hAnsiTheme="majorHAnsi" w:cstheme="majorHAnsi"/>
          <w:sz w:val="24"/>
          <w:szCs w:val="24"/>
          <w:lang w:val="ro-MD"/>
        </w:rPr>
        <w:t xml:space="preserve"> плательщик</w:t>
      </w:r>
      <w:r w:rsidR="00064E7F">
        <w:rPr>
          <w:rFonts w:asciiTheme="majorHAnsi" w:eastAsia="Calibri" w:hAnsiTheme="majorHAnsi" w:cstheme="majorHAnsi"/>
          <w:sz w:val="24"/>
          <w:szCs w:val="24"/>
        </w:rPr>
        <w:t>а</w:t>
      </w:r>
      <w:r w:rsidRPr="002A7E38">
        <w:rPr>
          <w:rFonts w:asciiTheme="majorHAnsi" w:eastAsia="Calibri" w:hAnsiTheme="majorHAnsi" w:cstheme="majorHAnsi"/>
          <w:sz w:val="24"/>
          <w:szCs w:val="24"/>
          <w:lang w:val="ro-MD"/>
        </w:rPr>
        <w:t xml:space="preserve">, ликвидированных постановлениями судебных инстанций и исключенных из государственного регистра, </w:t>
      </w:r>
      <w:r w:rsidR="00064E7F">
        <w:rPr>
          <w:rFonts w:asciiTheme="majorHAnsi" w:eastAsia="Calibri" w:hAnsiTheme="majorHAnsi" w:cstheme="majorHAnsi"/>
          <w:sz w:val="24"/>
          <w:szCs w:val="24"/>
        </w:rPr>
        <w:t>долг</w:t>
      </w:r>
      <w:r w:rsidRPr="002A7E38">
        <w:rPr>
          <w:rFonts w:asciiTheme="majorHAnsi" w:eastAsia="Calibri" w:hAnsiTheme="majorHAnsi" w:cstheme="majorHAnsi"/>
          <w:sz w:val="24"/>
          <w:szCs w:val="24"/>
          <w:lang w:val="ro-MD"/>
        </w:rPr>
        <w:t xml:space="preserve"> </w:t>
      </w:r>
      <w:r w:rsidR="00064E7F">
        <w:rPr>
          <w:rFonts w:asciiTheme="majorHAnsi" w:eastAsia="Calibri" w:hAnsiTheme="majorHAnsi" w:cstheme="majorHAnsi"/>
          <w:sz w:val="24"/>
          <w:szCs w:val="24"/>
        </w:rPr>
        <w:t xml:space="preserve">которых </w:t>
      </w:r>
      <w:r w:rsidRPr="002A7E38">
        <w:rPr>
          <w:rFonts w:asciiTheme="majorHAnsi" w:eastAsia="Calibri" w:hAnsiTheme="majorHAnsi" w:cstheme="majorHAnsi"/>
          <w:sz w:val="24"/>
          <w:szCs w:val="24"/>
          <w:lang w:val="ro-MD"/>
        </w:rPr>
        <w:t>составляет 30,4 млн.</w:t>
      </w:r>
      <w:r w:rsidR="00064E7F">
        <w:rPr>
          <w:rFonts w:asciiTheme="majorHAnsi" w:eastAsia="Calibri" w:hAnsiTheme="majorHAnsi" w:cstheme="majorHAnsi"/>
          <w:sz w:val="24"/>
          <w:szCs w:val="24"/>
        </w:rPr>
        <w:t xml:space="preserve"> </w:t>
      </w:r>
      <w:r w:rsidRPr="002A7E38">
        <w:rPr>
          <w:rFonts w:asciiTheme="majorHAnsi" w:eastAsia="Calibri" w:hAnsiTheme="majorHAnsi" w:cstheme="majorHAnsi"/>
          <w:sz w:val="24"/>
          <w:szCs w:val="24"/>
          <w:lang w:val="ro-MD"/>
        </w:rPr>
        <w:t xml:space="preserve">леев, или 6,7% от всех задолженностей. </w:t>
      </w:r>
    </w:p>
    <w:p w:rsidR="000763BF" w:rsidRPr="00872F4C" w:rsidRDefault="00064E7F" w:rsidP="00BF45AE">
      <w:pPr>
        <w:spacing w:after="0"/>
        <w:jc w:val="both"/>
        <w:rPr>
          <w:rFonts w:asciiTheme="majorHAnsi" w:hAnsiTheme="majorHAnsi" w:cstheme="majorHAnsi"/>
          <w:sz w:val="24"/>
          <w:szCs w:val="24"/>
          <w:lang w:val="ro-MD"/>
        </w:rPr>
      </w:pPr>
      <w:r>
        <w:rPr>
          <w:rFonts w:asciiTheme="majorHAnsi" w:eastAsia="Calibri" w:hAnsiTheme="majorHAnsi" w:cstheme="majorHAnsi"/>
          <w:sz w:val="24"/>
          <w:szCs w:val="24"/>
        </w:rPr>
        <w:t>С учетом этих констатаций,</w:t>
      </w:r>
      <w:r w:rsidR="002A7E38" w:rsidRPr="002A7E38">
        <w:rPr>
          <w:rFonts w:asciiTheme="majorHAnsi" w:eastAsia="Calibri" w:hAnsiTheme="majorHAnsi" w:cstheme="majorHAnsi"/>
          <w:sz w:val="24"/>
          <w:szCs w:val="24"/>
          <w:lang w:val="ro-MD"/>
        </w:rPr>
        <w:t xml:space="preserve"> отмечается, что действия, предпринимаемые таможенными органами до настоящего времени для принудительного </w:t>
      </w:r>
      <w:r>
        <w:rPr>
          <w:rFonts w:asciiTheme="majorHAnsi" w:eastAsia="Calibri" w:hAnsiTheme="majorHAnsi" w:cstheme="majorHAnsi"/>
          <w:sz w:val="24"/>
          <w:szCs w:val="24"/>
        </w:rPr>
        <w:t>взыска</w:t>
      </w:r>
      <w:r w:rsidR="002A7E38" w:rsidRPr="002A7E38">
        <w:rPr>
          <w:rFonts w:asciiTheme="majorHAnsi" w:eastAsia="Calibri" w:hAnsiTheme="majorHAnsi" w:cstheme="majorHAnsi"/>
          <w:sz w:val="24"/>
          <w:szCs w:val="24"/>
          <w:lang w:val="ro-MD"/>
        </w:rPr>
        <w:t xml:space="preserve">ния таможенных обязательств, по отношению к установленному 6-летнему сроку исковой давности, </w:t>
      </w:r>
      <w:r>
        <w:rPr>
          <w:rFonts w:asciiTheme="majorHAnsi" w:eastAsia="Calibri" w:hAnsiTheme="majorHAnsi" w:cstheme="majorHAnsi"/>
          <w:sz w:val="24"/>
          <w:szCs w:val="24"/>
        </w:rPr>
        <w:t xml:space="preserve">являются </w:t>
      </w:r>
      <w:r w:rsidR="002A7E38" w:rsidRPr="002A7E38">
        <w:rPr>
          <w:rFonts w:asciiTheme="majorHAnsi" w:eastAsia="Calibri" w:hAnsiTheme="majorHAnsi" w:cstheme="majorHAnsi"/>
          <w:sz w:val="24"/>
          <w:szCs w:val="24"/>
          <w:lang w:val="ro-MD"/>
        </w:rPr>
        <w:t>неэффективны</w:t>
      </w:r>
      <w:r>
        <w:rPr>
          <w:rFonts w:asciiTheme="majorHAnsi" w:eastAsia="Calibri" w:hAnsiTheme="majorHAnsi" w:cstheme="majorHAnsi"/>
          <w:sz w:val="24"/>
          <w:szCs w:val="24"/>
        </w:rPr>
        <w:t>ми</w:t>
      </w:r>
      <w:r w:rsidR="002A7E38" w:rsidRPr="002A7E38">
        <w:rPr>
          <w:rFonts w:asciiTheme="majorHAnsi" w:eastAsia="Calibri" w:hAnsiTheme="majorHAnsi" w:cstheme="majorHAnsi"/>
          <w:sz w:val="24"/>
          <w:szCs w:val="24"/>
          <w:lang w:val="ro-MD"/>
        </w:rPr>
        <w:t>, поскольку принудительное исполнение таможенных обяза</w:t>
      </w:r>
      <w:r>
        <w:rPr>
          <w:rFonts w:asciiTheme="majorHAnsi" w:eastAsia="Calibri" w:hAnsiTheme="majorHAnsi" w:cstheme="majorHAnsi"/>
          <w:sz w:val="24"/>
          <w:szCs w:val="24"/>
        </w:rPr>
        <w:t>тельств</w:t>
      </w:r>
      <w:r w:rsidR="002A7E38" w:rsidRPr="002A7E38">
        <w:rPr>
          <w:rFonts w:asciiTheme="majorHAnsi" w:eastAsia="Calibri" w:hAnsiTheme="majorHAnsi" w:cstheme="majorHAnsi"/>
          <w:sz w:val="24"/>
          <w:szCs w:val="24"/>
          <w:lang w:val="ro-MD"/>
        </w:rPr>
        <w:t xml:space="preserve"> не приводит к их </w:t>
      </w:r>
      <w:r>
        <w:rPr>
          <w:rFonts w:asciiTheme="majorHAnsi" w:eastAsia="Calibri" w:hAnsiTheme="majorHAnsi" w:cstheme="majorHAnsi"/>
          <w:sz w:val="24"/>
          <w:szCs w:val="24"/>
        </w:rPr>
        <w:t>уплате</w:t>
      </w:r>
      <w:r w:rsidR="002A7E38" w:rsidRPr="002A7E38">
        <w:rPr>
          <w:rFonts w:asciiTheme="majorHAnsi" w:eastAsia="Calibri" w:hAnsiTheme="majorHAnsi" w:cstheme="majorHAnsi"/>
          <w:sz w:val="24"/>
          <w:szCs w:val="24"/>
          <w:lang w:val="ro-MD"/>
        </w:rPr>
        <w:t>, и</w:t>
      </w:r>
      <w:r>
        <w:rPr>
          <w:rFonts w:asciiTheme="majorHAnsi" w:eastAsia="Calibri" w:hAnsiTheme="majorHAnsi" w:cstheme="majorHAnsi"/>
          <w:sz w:val="24"/>
          <w:szCs w:val="24"/>
        </w:rPr>
        <w:t xml:space="preserve"> они </w:t>
      </w:r>
      <w:r w:rsidR="002A7E38" w:rsidRPr="002A7E38">
        <w:rPr>
          <w:rFonts w:asciiTheme="majorHAnsi" w:eastAsia="Calibri" w:hAnsiTheme="majorHAnsi" w:cstheme="majorHAnsi"/>
          <w:sz w:val="24"/>
          <w:szCs w:val="24"/>
          <w:lang w:val="ro-MD"/>
        </w:rPr>
        <w:t>погаш</w:t>
      </w:r>
      <w:r>
        <w:rPr>
          <w:rFonts w:asciiTheme="majorHAnsi" w:eastAsia="Calibri" w:hAnsiTheme="majorHAnsi" w:cstheme="majorHAnsi"/>
          <w:sz w:val="24"/>
          <w:szCs w:val="24"/>
        </w:rPr>
        <w:t>аются по</w:t>
      </w:r>
      <w:r w:rsidR="002A7E38" w:rsidRPr="002A7E38">
        <w:rPr>
          <w:rFonts w:asciiTheme="majorHAnsi" w:eastAsia="Calibri" w:hAnsiTheme="majorHAnsi" w:cstheme="majorHAnsi"/>
          <w:sz w:val="24"/>
          <w:szCs w:val="24"/>
          <w:lang w:val="ro-MD"/>
        </w:rPr>
        <w:t xml:space="preserve"> истечени</w:t>
      </w:r>
      <w:r>
        <w:rPr>
          <w:rFonts w:asciiTheme="majorHAnsi" w:eastAsia="Calibri" w:hAnsiTheme="majorHAnsi" w:cstheme="majorHAnsi"/>
          <w:sz w:val="24"/>
          <w:szCs w:val="24"/>
        </w:rPr>
        <w:t>ю</w:t>
      </w:r>
      <w:r w:rsidR="002A7E38" w:rsidRPr="002A7E38">
        <w:rPr>
          <w:rFonts w:asciiTheme="majorHAnsi" w:eastAsia="Calibri" w:hAnsiTheme="majorHAnsi" w:cstheme="majorHAnsi"/>
          <w:sz w:val="24"/>
          <w:szCs w:val="24"/>
          <w:lang w:val="ro-MD"/>
        </w:rPr>
        <w:t xml:space="preserve"> 6-летнего срока исковой давности. В этом контексте аудит </w:t>
      </w:r>
      <w:r>
        <w:rPr>
          <w:rFonts w:asciiTheme="majorHAnsi" w:eastAsia="Calibri" w:hAnsiTheme="majorHAnsi" w:cstheme="majorHAnsi"/>
          <w:sz w:val="24"/>
          <w:szCs w:val="24"/>
        </w:rPr>
        <w:t>отмеч</w:t>
      </w:r>
      <w:r w:rsidR="002A7E38" w:rsidRPr="002A7E38">
        <w:rPr>
          <w:rFonts w:asciiTheme="majorHAnsi" w:eastAsia="Calibri" w:hAnsiTheme="majorHAnsi" w:cstheme="majorHAnsi"/>
          <w:sz w:val="24"/>
          <w:szCs w:val="24"/>
          <w:lang w:val="ro-MD"/>
        </w:rPr>
        <w:t xml:space="preserve">ает, что и это действие </w:t>
      </w:r>
      <w:r w:rsidRPr="002A7E38">
        <w:rPr>
          <w:rFonts w:asciiTheme="majorHAnsi" w:eastAsia="Calibri" w:hAnsiTheme="majorHAnsi" w:cstheme="majorHAnsi"/>
          <w:sz w:val="24"/>
          <w:szCs w:val="24"/>
          <w:lang w:val="ro-MD"/>
        </w:rPr>
        <w:t xml:space="preserve">затягивается </w:t>
      </w:r>
      <w:r>
        <w:rPr>
          <w:rFonts w:asciiTheme="majorHAnsi" w:eastAsia="Calibri" w:hAnsiTheme="majorHAnsi" w:cstheme="majorHAnsi"/>
          <w:sz w:val="24"/>
          <w:szCs w:val="24"/>
        </w:rPr>
        <w:t xml:space="preserve">и </w:t>
      </w:r>
      <w:r w:rsidR="002A7E38" w:rsidRPr="002A7E38">
        <w:rPr>
          <w:rFonts w:asciiTheme="majorHAnsi" w:eastAsia="Calibri" w:hAnsiTheme="majorHAnsi" w:cstheme="majorHAnsi"/>
          <w:sz w:val="24"/>
          <w:szCs w:val="24"/>
          <w:lang w:val="ro-MD"/>
        </w:rPr>
        <w:t>не выполняется в срок.</w:t>
      </w:r>
      <w:r w:rsidR="00115203">
        <w:rPr>
          <w:rFonts w:asciiTheme="majorHAnsi" w:eastAsia="Calibri" w:hAnsiTheme="majorHAnsi" w:cstheme="majorHAnsi"/>
          <w:sz w:val="24"/>
          <w:szCs w:val="24"/>
        </w:rPr>
        <w:t xml:space="preserve"> </w:t>
      </w:r>
    </w:p>
    <w:p w:rsidR="000763BF" w:rsidRPr="00872F4C" w:rsidRDefault="000763BF" w:rsidP="000763BF">
      <w:pPr>
        <w:spacing w:after="0"/>
        <w:jc w:val="both"/>
        <w:rPr>
          <w:rFonts w:asciiTheme="majorHAnsi" w:hAnsiTheme="majorHAnsi" w:cstheme="majorHAnsi"/>
          <w:sz w:val="8"/>
          <w:szCs w:val="8"/>
          <w:lang w:val="ro-MD"/>
        </w:rPr>
      </w:pPr>
    </w:p>
    <w:p w:rsidR="00F93101" w:rsidRPr="00872F4C" w:rsidRDefault="00115203" w:rsidP="004F5021">
      <w:pPr>
        <w:tabs>
          <w:tab w:val="left" w:pos="270"/>
        </w:tabs>
        <w:spacing w:after="0"/>
        <w:jc w:val="both"/>
        <w:rPr>
          <w:rFonts w:asciiTheme="majorHAnsi" w:hAnsiTheme="majorHAnsi" w:cstheme="majorHAnsi"/>
          <w:b/>
          <w:sz w:val="24"/>
          <w:szCs w:val="24"/>
          <w:lang w:val="ro-MD"/>
        </w:rPr>
      </w:pPr>
      <w:r w:rsidRPr="00115203">
        <w:rPr>
          <w:rFonts w:asciiTheme="majorHAnsi" w:hAnsiTheme="majorHAnsi" w:cstheme="majorHAnsi"/>
          <w:b/>
          <w:sz w:val="24"/>
          <w:szCs w:val="24"/>
          <w:lang w:val="ro-MD"/>
        </w:rPr>
        <w:t xml:space="preserve">Хотя </w:t>
      </w:r>
      <w:r w:rsidR="00064E7F" w:rsidRPr="00064E7F">
        <w:rPr>
          <w:rFonts w:asciiTheme="majorHAnsi" w:hAnsiTheme="majorHAnsi" w:cstheme="majorHAnsi"/>
          <w:b/>
          <w:sz w:val="24"/>
          <w:szCs w:val="24"/>
          <w:lang w:val="ro-MD"/>
        </w:rPr>
        <w:t>существует</w:t>
      </w:r>
      <w:r w:rsidRPr="00115203">
        <w:rPr>
          <w:rFonts w:asciiTheme="majorHAnsi" w:hAnsiTheme="majorHAnsi" w:cstheme="majorHAnsi"/>
          <w:b/>
          <w:sz w:val="24"/>
          <w:szCs w:val="24"/>
          <w:lang w:val="ro-MD"/>
        </w:rPr>
        <w:t xml:space="preserve"> нормативная база, процедура принудительного взыскания долгов </w:t>
      </w:r>
      <w:r w:rsidR="00064E7F" w:rsidRPr="00064E7F">
        <w:rPr>
          <w:rFonts w:asciiTheme="majorHAnsi" w:hAnsiTheme="majorHAnsi" w:cstheme="majorHAnsi"/>
          <w:b/>
          <w:sz w:val="24"/>
          <w:szCs w:val="24"/>
          <w:lang w:val="ro-MD"/>
        </w:rPr>
        <w:t xml:space="preserve">с </w:t>
      </w:r>
      <w:r w:rsidRPr="00115203">
        <w:rPr>
          <w:rFonts w:asciiTheme="majorHAnsi" w:hAnsiTheme="majorHAnsi" w:cstheme="majorHAnsi"/>
          <w:b/>
          <w:sz w:val="24"/>
          <w:szCs w:val="24"/>
          <w:lang w:val="ro-MD"/>
        </w:rPr>
        <w:t>иностранны</w:t>
      </w:r>
      <w:r w:rsidR="00064E7F" w:rsidRPr="00064E7F">
        <w:rPr>
          <w:rFonts w:asciiTheme="majorHAnsi" w:hAnsiTheme="majorHAnsi" w:cstheme="majorHAnsi"/>
          <w:b/>
          <w:sz w:val="24"/>
          <w:szCs w:val="24"/>
          <w:lang w:val="ro-MD"/>
        </w:rPr>
        <w:t xml:space="preserve">х </w:t>
      </w:r>
      <w:r w:rsidR="00064E7F" w:rsidRPr="00115203">
        <w:rPr>
          <w:rFonts w:asciiTheme="majorHAnsi" w:hAnsiTheme="majorHAnsi" w:cstheme="majorHAnsi"/>
          <w:b/>
          <w:sz w:val="24"/>
          <w:szCs w:val="24"/>
          <w:lang w:val="ro-MD"/>
        </w:rPr>
        <w:t>лиц</w:t>
      </w:r>
      <w:r w:rsidRPr="00115203">
        <w:rPr>
          <w:rFonts w:asciiTheme="majorHAnsi" w:hAnsiTheme="majorHAnsi" w:cstheme="majorHAnsi"/>
          <w:b/>
          <w:sz w:val="24"/>
          <w:szCs w:val="24"/>
          <w:lang w:val="ro-MD"/>
        </w:rPr>
        <w:t>/нерезидент</w:t>
      </w:r>
      <w:r w:rsidR="00064E7F" w:rsidRPr="00064E7F">
        <w:rPr>
          <w:rFonts w:asciiTheme="majorHAnsi" w:hAnsiTheme="majorHAnsi" w:cstheme="majorHAnsi"/>
          <w:b/>
          <w:sz w:val="24"/>
          <w:szCs w:val="24"/>
          <w:lang w:val="ro-MD"/>
        </w:rPr>
        <w:t>ов</w:t>
      </w:r>
      <w:r w:rsidRPr="00115203">
        <w:rPr>
          <w:rFonts w:asciiTheme="majorHAnsi" w:hAnsiTheme="majorHAnsi" w:cstheme="majorHAnsi"/>
          <w:b/>
          <w:sz w:val="24"/>
          <w:szCs w:val="24"/>
          <w:lang w:val="ro-MD"/>
        </w:rPr>
        <w:t xml:space="preserve"> не </w:t>
      </w:r>
      <w:r w:rsidR="00064E7F" w:rsidRPr="00064E7F">
        <w:rPr>
          <w:rFonts w:asciiTheme="majorHAnsi" w:hAnsiTheme="majorHAnsi" w:cstheme="majorHAnsi"/>
          <w:b/>
          <w:sz w:val="24"/>
          <w:szCs w:val="24"/>
          <w:lang w:val="ro-MD"/>
        </w:rPr>
        <w:t xml:space="preserve">инициируется </w:t>
      </w:r>
    </w:p>
    <w:p w:rsidR="00F93101" w:rsidRPr="00872F4C" w:rsidRDefault="00115203" w:rsidP="004F5021">
      <w:pPr>
        <w:spacing w:after="0"/>
        <w:jc w:val="both"/>
        <w:rPr>
          <w:rFonts w:asciiTheme="majorHAnsi" w:hAnsiTheme="majorHAnsi" w:cstheme="majorHAnsi"/>
          <w:sz w:val="24"/>
          <w:szCs w:val="24"/>
          <w:lang w:val="ro-MD"/>
        </w:rPr>
      </w:pPr>
      <w:r w:rsidRPr="00115203">
        <w:rPr>
          <w:rFonts w:asciiTheme="majorHAnsi" w:hAnsiTheme="majorHAnsi" w:cstheme="majorHAnsi"/>
          <w:sz w:val="24"/>
          <w:szCs w:val="24"/>
          <w:lang w:val="ro-MD"/>
        </w:rPr>
        <w:t>Аудит констатировал, что процесс принудительного исполнения долгов иностранных</w:t>
      </w:r>
      <w:r w:rsidR="00393D4D">
        <w:rPr>
          <w:rFonts w:asciiTheme="majorHAnsi" w:hAnsiTheme="majorHAnsi" w:cstheme="majorHAnsi"/>
          <w:sz w:val="24"/>
          <w:szCs w:val="24"/>
        </w:rPr>
        <w:t xml:space="preserve"> лиц</w:t>
      </w:r>
      <w:r w:rsidRPr="00115203">
        <w:rPr>
          <w:rFonts w:asciiTheme="majorHAnsi" w:hAnsiTheme="majorHAnsi" w:cstheme="majorHAnsi"/>
          <w:sz w:val="24"/>
          <w:szCs w:val="24"/>
          <w:lang w:val="ro-MD"/>
        </w:rPr>
        <w:t xml:space="preserve">/нерезидентов в отношении таможенного обязательства, возникшего в результате принятия решений о </w:t>
      </w:r>
      <w:r w:rsidR="00393D4D">
        <w:rPr>
          <w:rFonts w:asciiTheme="majorHAnsi" w:hAnsiTheme="majorHAnsi" w:cstheme="majorHAnsi"/>
          <w:sz w:val="24"/>
          <w:szCs w:val="24"/>
        </w:rPr>
        <w:t xml:space="preserve">применении </w:t>
      </w:r>
      <w:r w:rsidRPr="00115203">
        <w:rPr>
          <w:rFonts w:asciiTheme="majorHAnsi" w:hAnsiTheme="majorHAnsi" w:cstheme="majorHAnsi"/>
          <w:sz w:val="24"/>
          <w:szCs w:val="24"/>
          <w:lang w:val="ro-MD"/>
        </w:rPr>
        <w:t>санкци</w:t>
      </w:r>
      <w:r w:rsidR="00393D4D">
        <w:rPr>
          <w:rFonts w:asciiTheme="majorHAnsi" w:hAnsiTheme="majorHAnsi" w:cstheme="majorHAnsi"/>
          <w:sz w:val="24"/>
          <w:szCs w:val="24"/>
        </w:rPr>
        <w:t>й</w:t>
      </w:r>
      <w:r w:rsidRPr="00115203">
        <w:rPr>
          <w:rFonts w:asciiTheme="majorHAnsi" w:hAnsiTheme="majorHAnsi" w:cstheme="majorHAnsi"/>
          <w:sz w:val="24"/>
          <w:szCs w:val="24"/>
          <w:lang w:val="ro-MD"/>
        </w:rPr>
        <w:t xml:space="preserve"> за нарушение таможенных режимов, субъектом которых является иностранное</w:t>
      </w:r>
      <w:r w:rsidR="00393D4D" w:rsidRPr="00393D4D">
        <w:rPr>
          <w:rFonts w:asciiTheme="majorHAnsi" w:hAnsiTheme="majorHAnsi" w:cstheme="majorHAnsi"/>
          <w:sz w:val="24"/>
          <w:szCs w:val="24"/>
          <w:lang w:val="ro-MD"/>
        </w:rPr>
        <w:t xml:space="preserve"> </w:t>
      </w:r>
      <w:r w:rsidR="00393D4D" w:rsidRPr="00115203">
        <w:rPr>
          <w:rFonts w:asciiTheme="majorHAnsi" w:hAnsiTheme="majorHAnsi" w:cstheme="majorHAnsi"/>
          <w:sz w:val="24"/>
          <w:szCs w:val="24"/>
          <w:lang w:val="ro-MD"/>
        </w:rPr>
        <w:t>лицо</w:t>
      </w:r>
      <w:r w:rsidRPr="00115203">
        <w:rPr>
          <w:rFonts w:asciiTheme="majorHAnsi" w:hAnsiTheme="majorHAnsi" w:cstheme="majorHAnsi"/>
          <w:sz w:val="24"/>
          <w:szCs w:val="24"/>
          <w:lang w:val="ro-MD"/>
        </w:rPr>
        <w:t xml:space="preserve">/нерезидент Республики Молдова, </w:t>
      </w:r>
      <w:r w:rsidR="00393D4D">
        <w:rPr>
          <w:rFonts w:asciiTheme="majorHAnsi" w:hAnsiTheme="majorHAnsi" w:cstheme="majorHAnsi"/>
          <w:sz w:val="24"/>
          <w:szCs w:val="24"/>
          <w:lang w:val="ro-MD"/>
        </w:rPr>
        <w:t>ТС</w:t>
      </w:r>
      <w:r w:rsidR="00393D4D" w:rsidRPr="00115203">
        <w:rPr>
          <w:rFonts w:asciiTheme="majorHAnsi" w:hAnsiTheme="majorHAnsi" w:cstheme="majorHAnsi"/>
          <w:sz w:val="24"/>
          <w:szCs w:val="24"/>
          <w:lang w:val="ro-MD"/>
        </w:rPr>
        <w:t xml:space="preserve"> </w:t>
      </w:r>
      <w:r w:rsidRPr="00115203">
        <w:rPr>
          <w:rFonts w:asciiTheme="majorHAnsi" w:hAnsiTheme="majorHAnsi" w:cstheme="majorHAnsi"/>
          <w:sz w:val="24"/>
          <w:szCs w:val="24"/>
          <w:lang w:val="ro-MD"/>
        </w:rPr>
        <w:t xml:space="preserve">не инициируется. Анализ задолженностей экономических агентов и иностранных физических лиц/нерезидентов по состоянию на 31.12.2019 </w:t>
      </w:r>
      <w:r w:rsidR="00393D4D">
        <w:rPr>
          <w:rFonts w:asciiTheme="majorHAnsi" w:hAnsiTheme="majorHAnsi" w:cstheme="majorHAnsi"/>
          <w:sz w:val="24"/>
          <w:szCs w:val="24"/>
        </w:rPr>
        <w:t>показал</w:t>
      </w:r>
      <w:r w:rsidRPr="00115203">
        <w:rPr>
          <w:rFonts w:asciiTheme="majorHAnsi" w:hAnsiTheme="majorHAnsi" w:cstheme="majorHAnsi"/>
          <w:sz w:val="24"/>
          <w:szCs w:val="24"/>
          <w:lang w:val="ro-MD"/>
        </w:rPr>
        <w:t xml:space="preserve">, что проблемные долги/штрафы </w:t>
      </w:r>
      <w:r w:rsidR="00393D4D">
        <w:rPr>
          <w:rFonts w:asciiTheme="majorHAnsi" w:hAnsiTheme="majorHAnsi" w:cstheme="majorHAnsi"/>
          <w:sz w:val="24"/>
          <w:szCs w:val="24"/>
        </w:rPr>
        <w:t>к</w:t>
      </w:r>
      <w:r w:rsidRPr="00115203">
        <w:rPr>
          <w:rFonts w:asciiTheme="majorHAnsi" w:hAnsiTheme="majorHAnsi" w:cstheme="majorHAnsi"/>
          <w:sz w:val="24"/>
          <w:szCs w:val="24"/>
          <w:lang w:val="ro-MD"/>
        </w:rPr>
        <w:t xml:space="preserve"> </w:t>
      </w:r>
      <w:r w:rsidR="00393D4D">
        <w:rPr>
          <w:rFonts w:asciiTheme="majorHAnsi" w:hAnsiTheme="majorHAnsi" w:cstheme="majorHAnsi"/>
          <w:sz w:val="24"/>
          <w:szCs w:val="24"/>
        </w:rPr>
        <w:t>взиманию</w:t>
      </w:r>
      <w:r w:rsidRPr="00115203">
        <w:rPr>
          <w:rFonts w:asciiTheme="majorHAnsi" w:hAnsiTheme="majorHAnsi" w:cstheme="majorHAnsi"/>
          <w:sz w:val="24"/>
          <w:szCs w:val="24"/>
          <w:lang w:val="ro-MD"/>
        </w:rPr>
        <w:t xml:space="preserve"> составляют 18,2 млн. леев, </w:t>
      </w:r>
      <w:r w:rsidR="00393D4D">
        <w:rPr>
          <w:rFonts w:asciiTheme="majorHAnsi" w:hAnsiTheme="majorHAnsi" w:cstheme="majorHAnsi"/>
          <w:sz w:val="24"/>
          <w:szCs w:val="24"/>
        </w:rPr>
        <w:t>и</w:t>
      </w:r>
      <w:r w:rsidRPr="00115203">
        <w:rPr>
          <w:rFonts w:asciiTheme="majorHAnsi" w:hAnsiTheme="majorHAnsi" w:cstheme="majorHAnsi"/>
          <w:sz w:val="24"/>
          <w:szCs w:val="24"/>
          <w:lang w:val="ro-MD"/>
        </w:rPr>
        <w:t xml:space="preserve"> были допущены 152 </w:t>
      </w:r>
      <w:r w:rsidR="00393D4D">
        <w:rPr>
          <w:rFonts w:asciiTheme="majorHAnsi" w:hAnsiTheme="majorHAnsi" w:cstheme="majorHAnsi"/>
          <w:sz w:val="24"/>
          <w:szCs w:val="24"/>
        </w:rPr>
        <w:t>дебитор</w:t>
      </w:r>
      <w:r w:rsidRPr="00115203">
        <w:rPr>
          <w:rFonts w:asciiTheme="majorHAnsi" w:hAnsiTheme="majorHAnsi" w:cstheme="majorHAnsi"/>
          <w:sz w:val="24"/>
          <w:szCs w:val="24"/>
          <w:lang w:val="ro-MD"/>
        </w:rPr>
        <w:t>ами, что обусловлено не</w:t>
      </w:r>
      <w:r w:rsidR="00393D4D">
        <w:rPr>
          <w:rFonts w:asciiTheme="majorHAnsi" w:hAnsiTheme="majorHAnsi" w:cstheme="majorHAnsi"/>
          <w:sz w:val="24"/>
          <w:szCs w:val="24"/>
        </w:rPr>
        <w:t>инициир</w:t>
      </w:r>
      <w:r w:rsidRPr="00115203">
        <w:rPr>
          <w:rFonts w:asciiTheme="majorHAnsi" w:hAnsiTheme="majorHAnsi" w:cstheme="majorHAnsi"/>
          <w:sz w:val="24"/>
          <w:szCs w:val="24"/>
          <w:lang w:val="ro-MD"/>
        </w:rPr>
        <w:t>ованием процесса принудительного взыскания.</w:t>
      </w:r>
    </w:p>
    <w:p w:rsidR="004F5021" w:rsidRPr="00872F4C" w:rsidRDefault="004F5021" w:rsidP="004F5021">
      <w:pPr>
        <w:spacing w:after="0"/>
        <w:jc w:val="both"/>
        <w:rPr>
          <w:rFonts w:asciiTheme="majorHAnsi" w:hAnsiTheme="majorHAnsi" w:cstheme="majorHAnsi"/>
          <w:sz w:val="8"/>
          <w:szCs w:val="8"/>
          <w:lang w:val="ro-MD"/>
        </w:rPr>
      </w:pPr>
    </w:p>
    <w:p w:rsidR="00991B71" w:rsidRPr="00872F4C" w:rsidRDefault="00115203" w:rsidP="004F5021">
      <w:pPr>
        <w:spacing w:after="0"/>
        <w:jc w:val="both"/>
        <w:rPr>
          <w:rFonts w:asciiTheme="majorHAnsi" w:hAnsiTheme="majorHAnsi" w:cstheme="majorHAnsi"/>
          <w:b/>
          <w:sz w:val="24"/>
          <w:szCs w:val="24"/>
          <w:lang w:val="ro-MD"/>
        </w:rPr>
      </w:pPr>
      <w:r w:rsidRPr="00115203">
        <w:rPr>
          <w:rFonts w:asciiTheme="majorHAnsi" w:hAnsiTheme="majorHAnsi" w:cstheme="majorHAnsi"/>
          <w:b/>
          <w:sz w:val="24"/>
          <w:szCs w:val="24"/>
          <w:lang w:val="ro-MD"/>
        </w:rPr>
        <w:t xml:space="preserve">Процесс налогового стимулирования повлиял на снижение задолженностей </w:t>
      </w:r>
    </w:p>
    <w:p w:rsidR="00991B71" w:rsidRPr="00872F4C" w:rsidRDefault="00115203" w:rsidP="004F5021">
      <w:pPr>
        <w:spacing w:after="0"/>
        <w:jc w:val="both"/>
        <w:rPr>
          <w:rFonts w:asciiTheme="majorHAnsi" w:eastAsia="Times New Roman" w:hAnsiTheme="majorHAnsi" w:cstheme="majorHAnsi"/>
          <w:color w:val="000000"/>
          <w:sz w:val="24"/>
          <w:szCs w:val="24"/>
          <w:lang w:val="ro-MD" w:eastAsia="ro-RO"/>
        </w:rPr>
      </w:pPr>
      <w:r w:rsidRPr="00115203">
        <w:rPr>
          <w:rFonts w:asciiTheme="majorHAnsi" w:eastAsia="Times New Roman" w:hAnsiTheme="majorHAnsi" w:cstheme="majorHAnsi"/>
          <w:color w:val="000000"/>
          <w:sz w:val="24"/>
          <w:szCs w:val="24"/>
          <w:lang w:val="ro-MD" w:eastAsia="ro-RO"/>
        </w:rPr>
        <w:t>На уровень остатка</w:t>
      </w:r>
      <w:r w:rsidR="00393D4D">
        <w:rPr>
          <w:rFonts w:asciiTheme="majorHAnsi" w:eastAsia="Times New Roman" w:hAnsiTheme="majorHAnsi" w:cstheme="majorHAnsi"/>
          <w:color w:val="000000"/>
          <w:sz w:val="24"/>
          <w:szCs w:val="24"/>
          <w:lang w:eastAsia="ro-RO"/>
        </w:rPr>
        <w:t xml:space="preserve"> задолженности перед ГБ</w:t>
      </w:r>
      <w:r w:rsidRPr="00115203">
        <w:rPr>
          <w:rFonts w:asciiTheme="majorHAnsi" w:eastAsia="Times New Roman" w:hAnsiTheme="majorHAnsi" w:cstheme="majorHAnsi"/>
          <w:color w:val="000000"/>
          <w:sz w:val="24"/>
          <w:szCs w:val="24"/>
          <w:lang w:val="ro-MD" w:eastAsia="ro-RO"/>
        </w:rPr>
        <w:t xml:space="preserve"> по состоянию на 31.12.2019 повлияло применение налогового стимул</w:t>
      </w:r>
      <w:r w:rsidR="00393D4D">
        <w:rPr>
          <w:rFonts w:asciiTheme="majorHAnsi" w:eastAsia="Times New Roman" w:hAnsiTheme="majorHAnsi" w:cstheme="majorHAnsi"/>
          <w:color w:val="000000"/>
          <w:sz w:val="24"/>
          <w:szCs w:val="24"/>
          <w:lang w:eastAsia="ro-RO"/>
        </w:rPr>
        <w:t>ирования</w:t>
      </w:r>
      <w:r w:rsidRPr="00115203">
        <w:rPr>
          <w:rFonts w:asciiTheme="majorHAnsi" w:eastAsia="Times New Roman" w:hAnsiTheme="majorHAnsi" w:cstheme="majorHAnsi"/>
          <w:color w:val="000000"/>
          <w:sz w:val="24"/>
          <w:szCs w:val="24"/>
          <w:lang w:val="ro-MD" w:eastAsia="ro-RO"/>
        </w:rPr>
        <w:t xml:space="preserve">, которое </w:t>
      </w:r>
      <w:r w:rsidR="00393D4D">
        <w:rPr>
          <w:rFonts w:asciiTheme="majorHAnsi" w:eastAsia="Times New Roman" w:hAnsiTheme="majorHAnsi" w:cstheme="majorHAnsi"/>
          <w:color w:val="000000"/>
          <w:sz w:val="24"/>
          <w:szCs w:val="24"/>
          <w:lang w:eastAsia="ro-RO"/>
        </w:rPr>
        <w:t>заключалось</w:t>
      </w:r>
      <w:r w:rsidRPr="00115203">
        <w:rPr>
          <w:rFonts w:asciiTheme="majorHAnsi" w:eastAsia="Times New Roman" w:hAnsiTheme="majorHAnsi" w:cstheme="majorHAnsi"/>
          <w:color w:val="000000"/>
          <w:sz w:val="24"/>
          <w:szCs w:val="24"/>
          <w:lang w:val="ro-MD" w:eastAsia="ro-RO"/>
        </w:rPr>
        <w:t xml:space="preserve"> в отмене штрафов и </w:t>
      </w:r>
      <w:r w:rsidR="00393D4D">
        <w:rPr>
          <w:rFonts w:asciiTheme="majorHAnsi" w:eastAsia="Times New Roman" w:hAnsiTheme="majorHAnsi" w:cstheme="majorHAnsi"/>
          <w:color w:val="000000"/>
          <w:sz w:val="24"/>
          <w:szCs w:val="24"/>
          <w:lang w:eastAsia="ro-RO"/>
        </w:rPr>
        <w:t>пеней к</w:t>
      </w:r>
      <w:r w:rsidRPr="00115203">
        <w:rPr>
          <w:rFonts w:asciiTheme="majorHAnsi" w:eastAsia="Times New Roman" w:hAnsiTheme="majorHAnsi" w:cstheme="majorHAnsi"/>
          <w:color w:val="000000"/>
          <w:sz w:val="24"/>
          <w:szCs w:val="24"/>
          <w:lang w:val="ro-MD" w:eastAsia="ro-RO"/>
        </w:rPr>
        <w:t xml:space="preserve"> просроченны</w:t>
      </w:r>
      <w:r w:rsidR="00393D4D">
        <w:rPr>
          <w:rFonts w:asciiTheme="majorHAnsi" w:eastAsia="Times New Roman" w:hAnsiTheme="majorHAnsi" w:cstheme="majorHAnsi"/>
          <w:color w:val="000000"/>
          <w:sz w:val="24"/>
          <w:szCs w:val="24"/>
          <w:lang w:eastAsia="ro-RO"/>
        </w:rPr>
        <w:t>м</w:t>
      </w:r>
      <w:r w:rsidRPr="00115203">
        <w:rPr>
          <w:rFonts w:asciiTheme="majorHAnsi" w:eastAsia="Times New Roman" w:hAnsiTheme="majorHAnsi" w:cstheme="majorHAnsi"/>
          <w:color w:val="000000"/>
          <w:sz w:val="24"/>
          <w:szCs w:val="24"/>
          <w:lang w:val="ro-MD" w:eastAsia="ro-RO"/>
        </w:rPr>
        <w:t xml:space="preserve"> платеж</w:t>
      </w:r>
      <w:r w:rsidR="00393D4D">
        <w:rPr>
          <w:rFonts w:asciiTheme="majorHAnsi" w:eastAsia="Times New Roman" w:hAnsiTheme="majorHAnsi" w:cstheme="majorHAnsi"/>
          <w:color w:val="000000"/>
          <w:sz w:val="24"/>
          <w:szCs w:val="24"/>
          <w:lang w:eastAsia="ro-RO"/>
        </w:rPr>
        <w:t>ам</w:t>
      </w:r>
      <w:r w:rsidRPr="00115203">
        <w:rPr>
          <w:rFonts w:asciiTheme="majorHAnsi" w:eastAsia="Times New Roman" w:hAnsiTheme="majorHAnsi" w:cstheme="majorHAnsi"/>
          <w:color w:val="000000"/>
          <w:sz w:val="24"/>
          <w:szCs w:val="24"/>
          <w:lang w:val="ro-MD" w:eastAsia="ro-RO"/>
        </w:rPr>
        <w:t xml:space="preserve">, применяемых </w:t>
      </w:r>
      <w:r w:rsidR="00393D4D">
        <w:rPr>
          <w:rFonts w:asciiTheme="majorHAnsi" w:eastAsia="Times New Roman" w:hAnsiTheme="majorHAnsi" w:cstheme="majorHAnsi"/>
          <w:color w:val="000000"/>
          <w:sz w:val="24"/>
          <w:szCs w:val="24"/>
          <w:lang w:eastAsia="ro-RO"/>
        </w:rPr>
        <w:t xml:space="preserve">к </w:t>
      </w:r>
      <w:r w:rsidRPr="00115203">
        <w:rPr>
          <w:rFonts w:asciiTheme="majorHAnsi" w:eastAsia="Times New Roman" w:hAnsiTheme="majorHAnsi" w:cstheme="majorHAnsi"/>
          <w:color w:val="000000"/>
          <w:sz w:val="24"/>
          <w:szCs w:val="24"/>
          <w:lang w:val="ro-MD" w:eastAsia="ro-RO"/>
        </w:rPr>
        <w:t xml:space="preserve">плательщикам </w:t>
      </w:r>
      <w:r w:rsidR="00393D4D">
        <w:rPr>
          <w:rFonts w:asciiTheme="majorHAnsi" w:eastAsia="Times New Roman" w:hAnsiTheme="majorHAnsi" w:cstheme="majorHAnsi"/>
          <w:color w:val="000000"/>
          <w:sz w:val="24"/>
          <w:szCs w:val="24"/>
          <w:lang w:eastAsia="ro-RO"/>
        </w:rPr>
        <w:t>по</w:t>
      </w:r>
      <w:r w:rsidRPr="00115203">
        <w:rPr>
          <w:rFonts w:asciiTheme="majorHAnsi" w:eastAsia="Times New Roman" w:hAnsiTheme="majorHAnsi" w:cstheme="majorHAnsi"/>
          <w:color w:val="000000"/>
          <w:sz w:val="24"/>
          <w:szCs w:val="24"/>
          <w:lang w:val="ro-MD" w:eastAsia="ro-RO"/>
        </w:rPr>
        <w:t xml:space="preserve"> платежам, администрируемым </w:t>
      </w:r>
      <w:r w:rsidR="006172E2">
        <w:rPr>
          <w:rFonts w:asciiTheme="majorHAnsi" w:eastAsia="Times New Roman" w:hAnsiTheme="majorHAnsi" w:cstheme="majorHAnsi"/>
          <w:color w:val="000000"/>
          <w:sz w:val="24"/>
          <w:szCs w:val="24"/>
          <w:lang w:val="ro-MD" w:eastAsia="ro-RO"/>
        </w:rPr>
        <w:t>ТС</w:t>
      </w:r>
      <w:r w:rsidRPr="00115203">
        <w:rPr>
          <w:rFonts w:asciiTheme="majorHAnsi" w:eastAsia="Times New Roman" w:hAnsiTheme="majorHAnsi" w:cstheme="majorHAnsi"/>
          <w:color w:val="000000"/>
          <w:sz w:val="24"/>
          <w:szCs w:val="24"/>
          <w:lang w:val="ro-MD" w:eastAsia="ro-RO"/>
        </w:rPr>
        <w:t xml:space="preserve">, при условии уплаты налогоплательщиками </w:t>
      </w:r>
      <w:r w:rsidR="00E07D59" w:rsidRPr="00115203">
        <w:rPr>
          <w:rFonts w:asciiTheme="majorHAnsi" w:eastAsia="Times New Roman" w:hAnsiTheme="majorHAnsi" w:cstheme="majorHAnsi"/>
          <w:color w:val="000000"/>
          <w:sz w:val="24"/>
          <w:szCs w:val="24"/>
          <w:lang w:val="ro-MD" w:eastAsia="ro-RO"/>
        </w:rPr>
        <w:t>причитающихся сумм</w:t>
      </w:r>
      <w:r w:rsidR="00E07D59">
        <w:rPr>
          <w:rFonts w:asciiTheme="majorHAnsi" w:eastAsia="Times New Roman" w:hAnsiTheme="majorHAnsi" w:cstheme="majorHAnsi"/>
          <w:color w:val="000000"/>
          <w:sz w:val="24"/>
          <w:szCs w:val="24"/>
          <w:lang w:eastAsia="ro-RO"/>
        </w:rPr>
        <w:t xml:space="preserve"> по</w:t>
      </w:r>
      <w:r w:rsidRPr="00115203">
        <w:rPr>
          <w:rFonts w:asciiTheme="majorHAnsi" w:eastAsia="Times New Roman" w:hAnsiTheme="majorHAnsi" w:cstheme="majorHAnsi"/>
          <w:color w:val="000000"/>
          <w:sz w:val="24"/>
          <w:szCs w:val="24"/>
          <w:lang w:val="ro-MD" w:eastAsia="ro-RO"/>
        </w:rPr>
        <w:t xml:space="preserve"> базовым платежам, </w:t>
      </w:r>
      <w:r w:rsidR="00E07D59">
        <w:rPr>
          <w:rFonts w:asciiTheme="majorHAnsi" w:eastAsia="Times New Roman" w:hAnsiTheme="majorHAnsi" w:cstheme="majorHAnsi"/>
          <w:color w:val="000000"/>
          <w:sz w:val="24"/>
          <w:szCs w:val="24"/>
          <w:lang w:eastAsia="ro-RO"/>
        </w:rPr>
        <w:t>на основан</w:t>
      </w:r>
      <w:r w:rsidRPr="00115203">
        <w:rPr>
          <w:rFonts w:asciiTheme="majorHAnsi" w:eastAsia="Times New Roman" w:hAnsiTheme="majorHAnsi" w:cstheme="majorHAnsi"/>
          <w:color w:val="000000"/>
          <w:sz w:val="24"/>
          <w:szCs w:val="24"/>
          <w:lang w:val="ro-MD" w:eastAsia="ro-RO"/>
        </w:rPr>
        <w:t xml:space="preserve">ии </w:t>
      </w:r>
      <w:r w:rsidR="00E07D59">
        <w:rPr>
          <w:rFonts w:asciiTheme="majorHAnsi" w:eastAsia="Times New Roman" w:hAnsiTheme="majorHAnsi" w:cstheme="majorHAnsi"/>
          <w:color w:val="000000"/>
          <w:sz w:val="24"/>
          <w:szCs w:val="24"/>
          <w:lang w:eastAsia="ro-RO"/>
        </w:rPr>
        <w:t>З</w:t>
      </w:r>
      <w:r w:rsidRPr="00115203">
        <w:rPr>
          <w:rFonts w:asciiTheme="majorHAnsi" w:eastAsia="Times New Roman" w:hAnsiTheme="majorHAnsi" w:cstheme="majorHAnsi"/>
          <w:color w:val="000000"/>
          <w:sz w:val="24"/>
          <w:szCs w:val="24"/>
          <w:lang w:val="ro-MD" w:eastAsia="ro-RO"/>
        </w:rPr>
        <w:t>акон</w:t>
      </w:r>
      <w:r w:rsidR="00E07D59">
        <w:rPr>
          <w:rFonts w:asciiTheme="majorHAnsi" w:eastAsia="Times New Roman" w:hAnsiTheme="majorHAnsi" w:cstheme="majorHAnsi"/>
          <w:color w:val="000000"/>
          <w:sz w:val="24"/>
          <w:szCs w:val="24"/>
          <w:lang w:eastAsia="ro-RO"/>
        </w:rPr>
        <w:t>а</w:t>
      </w:r>
      <w:r w:rsidRPr="00115203">
        <w:rPr>
          <w:rFonts w:asciiTheme="majorHAnsi" w:eastAsia="Times New Roman" w:hAnsiTheme="majorHAnsi" w:cstheme="majorHAnsi"/>
          <w:color w:val="000000"/>
          <w:sz w:val="24"/>
          <w:szCs w:val="24"/>
          <w:lang w:val="ro-MD" w:eastAsia="ro-RO"/>
        </w:rPr>
        <w:t xml:space="preserve"> о добровольном декларировании и налоговом стимулировании </w:t>
      </w:r>
      <w:r w:rsidR="00E07D59" w:rsidRPr="00115203">
        <w:rPr>
          <w:rFonts w:asciiTheme="majorHAnsi" w:eastAsia="Times New Roman" w:hAnsiTheme="majorHAnsi" w:cstheme="majorHAnsi"/>
          <w:color w:val="000000"/>
          <w:sz w:val="24"/>
          <w:szCs w:val="24"/>
          <w:lang w:val="ro-MD" w:eastAsia="ro-RO"/>
        </w:rPr>
        <w:t xml:space="preserve">№180 </w:t>
      </w:r>
      <w:r w:rsidR="00E07D59">
        <w:rPr>
          <w:rFonts w:asciiTheme="majorHAnsi" w:eastAsia="Times New Roman" w:hAnsiTheme="majorHAnsi" w:cstheme="majorHAnsi"/>
          <w:color w:val="000000"/>
          <w:sz w:val="24"/>
          <w:szCs w:val="24"/>
          <w:lang w:eastAsia="ro-RO"/>
        </w:rPr>
        <w:t>от</w:t>
      </w:r>
      <w:r w:rsidR="00E07D59" w:rsidRPr="00115203">
        <w:rPr>
          <w:rFonts w:asciiTheme="majorHAnsi" w:eastAsia="Times New Roman" w:hAnsiTheme="majorHAnsi" w:cstheme="majorHAnsi"/>
          <w:color w:val="000000"/>
          <w:sz w:val="24"/>
          <w:szCs w:val="24"/>
          <w:lang w:val="ro-MD" w:eastAsia="ro-RO"/>
        </w:rPr>
        <w:t xml:space="preserve"> 26.07.2018</w:t>
      </w:r>
      <w:r w:rsidR="000763BF" w:rsidRPr="00872F4C">
        <w:rPr>
          <w:rStyle w:val="ac"/>
          <w:rFonts w:asciiTheme="majorHAnsi" w:eastAsia="Times New Roman" w:hAnsiTheme="majorHAnsi" w:cstheme="majorHAnsi"/>
          <w:color w:val="000000"/>
          <w:sz w:val="24"/>
          <w:szCs w:val="24"/>
          <w:lang w:val="ro-MD" w:eastAsia="ro-RO"/>
        </w:rPr>
        <w:footnoteReference w:id="29"/>
      </w:r>
      <w:r w:rsidR="00991B71" w:rsidRPr="00872F4C">
        <w:rPr>
          <w:rFonts w:asciiTheme="majorHAnsi" w:eastAsia="Times New Roman" w:hAnsiTheme="majorHAnsi" w:cstheme="majorHAnsi"/>
          <w:color w:val="000000"/>
          <w:sz w:val="24"/>
          <w:szCs w:val="24"/>
          <w:lang w:val="ro-MD" w:eastAsia="ro-RO"/>
        </w:rPr>
        <w:t>.</w:t>
      </w:r>
    </w:p>
    <w:p w:rsidR="00FC054A" w:rsidRPr="00872F4C" w:rsidRDefault="00FC054A" w:rsidP="004F5021">
      <w:pPr>
        <w:spacing w:after="0"/>
        <w:jc w:val="both"/>
        <w:rPr>
          <w:rFonts w:asciiTheme="majorHAnsi" w:eastAsia="Times New Roman" w:hAnsiTheme="majorHAnsi" w:cstheme="majorHAnsi"/>
          <w:color w:val="000000"/>
          <w:sz w:val="8"/>
          <w:szCs w:val="8"/>
          <w:lang w:val="ro-MD" w:eastAsia="ro-RO"/>
        </w:rPr>
      </w:pPr>
    </w:p>
    <w:p w:rsidR="00FC054A" w:rsidRPr="00872F4C" w:rsidRDefault="00115203" w:rsidP="00991B71">
      <w:pPr>
        <w:spacing w:after="0"/>
        <w:ind w:right="-2"/>
        <w:jc w:val="both"/>
        <w:rPr>
          <w:rFonts w:asciiTheme="majorHAnsi" w:eastAsia="Times New Roman" w:hAnsiTheme="majorHAnsi" w:cstheme="majorHAnsi"/>
          <w:color w:val="000000"/>
          <w:sz w:val="24"/>
          <w:szCs w:val="24"/>
          <w:lang w:val="ro-MD" w:eastAsia="ro-RO"/>
        </w:rPr>
      </w:pPr>
      <w:r w:rsidRPr="00115203">
        <w:rPr>
          <w:rFonts w:asciiTheme="majorHAnsi" w:eastAsia="Times New Roman" w:hAnsiTheme="majorHAnsi" w:cstheme="majorHAnsi"/>
          <w:color w:val="000000"/>
          <w:sz w:val="24"/>
          <w:szCs w:val="24"/>
          <w:lang w:val="ro-MD" w:eastAsia="ro-RO"/>
        </w:rPr>
        <w:t xml:space="preserve">Проверки аудита по </w:t>
      </w:r>
      <w:r w:rsidR="00385409">
        <w:rPr>
          <w:rFonts w:asciiTheme="majorHAnsi" w:eastAsia="Times New Roman" w:hAnsiTheme="majorHAnsi" w:cstheme="majorHAnsi"/>
          <w:color w:val="000000"/>
          <w:sz w:val="24"/>
          <w:szCs w:val="24"/>
          <w:lang w:eastAsia="ro-RO"/>
        </w:rPr>
        <w:t>данному аспекту</w:t>
      </w:r>
      <w:r w:rsidRPr="00115203">
        <w:rPr>
          <w:rFonts w:asciiTheme="majorHAnsi" w:eastAsia="Times New Roman" w:hAnsiTheme="majorHAnsi" w:cstheme="majorHAnsi"/>
          <w:color w:val="000000"/>
          <w:sz w:val="24"/>
          <w:szCs w:val="24"/>
          <w:lang w:val="ro-MD" w:eastAsia="ro-RO"/>
        </w:rPr>
        <w:t xml:space="preserve"> </w:t>
      </w:r>
      <w:r w:rsidR="00385409">
        <w:rPr>
          <w:rFonts w:asciiTheme="majorHAnsi" w:eastAsia="Times New Roman" w:hAnsiTheme="majorHAnsi" w:cstheme="majorHAnsi"/>
          <w:color w:val="000000"/>
          <w:sz w:val="24"/>
          <w:szCs w:val="24"/>
          <w:lang w:eastAsia="ro-RO"/>
        </w:rPr>
        <w:t>показали</w:t>
      </w:r>
      <w:r w:rsidRPr="00115203">
        <w:rPr>
          <w:rFonts w:asciiTheme="majorHAnsi" w:eastAsia="Times New Roman" w:hAnsiTheme="majorHAnsi" w:cstheme="majorHAnsi"/>
          <w:color w:val="000000"/>
          <w:sz w:val="24"/>
          <w:szCs w:val="24"/>
          <w:lang w:val="ro-MD" w:eastAsia="ro-RO"/>
        </w:rPr>
        <w:t>, что по состоянию на 17.08.2018 в лист</w:t>
      </w:r>
      <w:r w:rsidR="00385409">
        <w:rPr>
          <w:rFonts w:asciiTheme="majorHAnsi" w:eastAsia="Times New Roman" w:hAnsiTheme="majorHAnsi" w:cstheme="majorHAnsi"/>
          <w:color w:val="000000"/>
          <w:sz w:val="24"/>
          <w:szCs w:val="24"/>
          <w:lang w:eastAsia="ro-RO"/>
        </w:rPr>
        <w:t>к</w:t>
      </w:r>
      <w:r w:rsidRPr="00115203">
        <w:rPr>
          <w:rFonts w:asciiTheme="majorHAnsi" w:eastAsia="Times New Roman" w:hAnsiTheme="majorHAnsi" w:cstheme="majorHAnsi"/>
          <w:color w:val="000000"/>
          <w:sz w:val="24"/>
          <w:szCs w:val="24"/>
          <w:lang w:val="ro-MD" w:eastAsia="ro-RO"/>
        </w:rPr>
        <w:t>ах учета таможенных обязательств налогоплательщиков регистрировались задолженности, подлежащие аннулированию</w:t>
      </w:r>
      <w:r w:rsidR="00385409">
        <w:rPr>
          <w:rFonts w:asciiTheme="majorHAnsi" w:eastAsia="Times New Roman" w:hAnsiTheme="majorHAnsi" w:cstheme="majorHAnsi"/>
          <w:color w:val="000000"/>
          <w:sz w:val="24"/>
          <w:szCs w:val="24"/>
          <w:lang w:eastAsia="ro-RO"/>
        </w:rPr>
        <w:t>,</w:t>
      </w:r>
      <w:r w:rsidRPr="00115203">
        <w:rPr>
          <w:rFonts w:asciiTheme="majorHAnsi" w:eastAsia="Times New Roman" w:hAnsiTheme="majorHAnsi" w:cstheme="majorHAnsi"/>
          <w:color w:val="000000"/>
          <w:sz w:val="24"/>
          <w:szCs w:val="24"/>
          <w:lang w:val="ro-MD" w:eastAsia="ro-RO"/>
        </w:rPr>
        <w:t xml:space="preserve"> на общую сумму 462,8 млн. леев, включая </w:t>
      </w:r>
      <w:r w:rsidR="00385409">
        <w:rPr>
          <w:rFonts w:asciiTheme="majorHAnsi" w:eastAsia="Times New Roman" w:hAnsiTheme="majorHAnsi" w:cstheme="majorHAnsi"/>
          <w:color w:val="000000"/>
          <w:sz w:val="24"/>
          <w:szCs w:val="24"/>
          <w:lang w:eastAsia="ro-RO"/>
        </w:rPr>
        <w:t>пени</w:t>
      </w:r>
      <w:r w:rsidRPr="00115203">
        <w:rPr>
          <w:rFonts w:asciiTheme="majorHAnsi" w:eastAsia="Times New Roman" w:hAnsiTheme="majorHAnsi" w:cstheme="majorHAnsi"/>
          <w:color w:val="000000"/>
          <w:sz w:val="24"/>
          <w:szCs w:val="24"/>
          <w:lang w:val="ro-MD" w:eastAsia="ro-RO"/>
        </w:rPr>
        <w:t xml:space="preserve"> в размере 138,4 млн. </w:t>
      </w:r>
      <w:r w:rsidR="00385409">
        <w:rPr>
          <w:rFonts w:asciiTheme="majorHAnsi" w:eastAsia="Times New Roman" w:hAnsiTheme="majorHAnsi" w:cstheme="majorHAnsi"/>
          <w:color w:val="000000"/>
          <w:sz w:val="24"/>
          <w:szCs w:val="24"/>
          <w:lang w:eastAsia="ro-RO"/>
        </w:rPr>
        <w:t>леев</w:t>
      </w:r>
      <w:r w:rsidRPr="00115203">
        <w:rPr>
          <w:rFonts w:asciiTheme="majorHAnsi" w:eastAsia="Times New Roman" w:hAnsiTheme="majorHAnsi" w:cstheme="majorHAnsi"/>
          <w:color w:val="000000"/>
          <w:sz w:val="24"/>
          <w:szCs w:val="24"/>
          <w:lang w:val="ro-MD" w:eastAsia="ro-RO"/>
        </w:rPr>
        <w:t xml:space="preserve">. Таким образом, до 20.12.2018, в соответствии со ст.15 указанного </w:t>
      </w:r>
      <w:r w:rsidR="00385409">
        <w:rPr>
          <w:rFonts w:asciiTheme="majorHAnsi" w:eastAsia="Times New Roman" w:hAnsiTheme="majorHAnsi" w:cstheme="majorHAnsi"/>
          <w:color w:val="000000"/>
          <w:sz w:val="24"/>
          <w:szCs w:val="24"/>
          <w:lang w:eastAsia="ro-RO"/>
        </w:rPr>
        <w:t>З</w:t>
      </w:r>
      <w:r w:rsidRPr="00115203">
        <w:rPr>
          <w:rFonts w:asciiTheme="majorHAnsi" w:eastAsia="Times New Roman" w:hAnsiTheme="majorHAnsi" w:cstheme="majorHAnsi"/>
          <w:color w:val="000000"/>
          <w:sz w:val="24"/>
          <w:szCs w:val="24"/>
          <w:lang w:val="ro-MD" w:eastAsia="ro-RO"/>
        </w:rPr>
        <w:t>акона</w:t>
      </w:r>
      <w:r w:rsidR="00385409">
        <w:rPr>
          <w:rFonts w:asciiTheme="majorHAnsi" w:eastAsia="Times New Roman" w:hAnsiTheme="majorHAnsi" w:cstheme="majorHAnsi"/>
          <w:color w:val="000000"/>
          <w:sz w:val="24"/>
          <w:szCs w:val="24"/>
          <w:lang w:eastAsia="ro-RO"/>
        </w:rPr>
        <w:t>,</w:t>
      </w:r>
      <w:r w:rsidRPr="00115203">
        <w:rPr>
          <w:rFonts w:asciiTheme="majorHAnsi" w:eastAsia="Times New Roman" w:hAnsiTheme="majorHAnsi" w:cstheme="majorHAnsi"/>
          <w:color w:val="000000"/>
          <w:sz w:val="24"/>
          <w:szCs w:val="24"/>
          <w:lang w:val="ro-MD" w:eastAsia="ro-RO"/>
        </w:rPr>
        <w:t xml:space="preserve"> </w:t>
      </w:r>
      <w:r w:rsidR="00385409">
        <w:rPr>
          <w:rFonts w:asciiTheme="majorHAnsi" w:eastAsia="Times New Roman" w:hAnsiTheme="majorHAnsi" w:cstheme="majorHAnsi"/>
          <w:color w:val="000000"/>
          <w:sz w:val="24"/>
          <w:szCs w:val="24"/>
          <w:lang w:eastAsia="ro-RO"/>
        </w:rPr>
        <w:t>аннулированная</w:t>
      </w:r>
      <w:r w:rsidR="00385409" w:rsidRPr="00115203">
        <w:rPr>
          <w:rFonts w:asciiTheme="majorHAnsi" w:eastAsia="Times New Roman" w:hAnsiTheme="majorHAnsi" w:cstheme="majorHAnsi"/>
          <w:color w:val="000000"/>
          <w:sz w:val="24"/>
          <w:szCs w:val="24"/>
          <w:lang w:val="ro-MD" w:eastAsia="ro-RO"/>
        </w:rPr>
        <w:t xml:space="preserve"> </w:t>
      </w:r>
      <w:r w:rsidRPr="00115203">
        <w:rPr>
          <w:rFonts w:asciiTheme="majorHAnsi" w:eastAsia="Times New Roman" w:hAnsiTheme="majorHAnsi" w:cstheme="majorHAnsi"/>
          <w:color w:val="000000"/>
          <w:sz w:val="24"/>
          <w:szCs w:val="24"/>
          <w:lang w:val="ro-MD" w:eastAsia="ro-RO"/>
        </w:rPr>
        <w:t xml:space="preserve">сумма штрафов и </w:t>
      </w:r>
      <w:r w:rsidR="00385409">
        <w:rPr>
          <w:rFonts w:asciiTheme="majorHAnsi" w:eastAsia="Times New Roman" w:hAnsiTheme="majorHAnsi" w:cstheme="majorHAnsi"/>
          <w:color w:val="000000"/>
          <w:sz w:val="24"/>
          <w:szCs w:val="24"/>
          <w:lang w:eastAsia="ro-RO"/>
        </w:rPr>
        <w:t>пеней за просрочку</w:t>
      </w:r>
      <w:r w:rsidRPr="00115203">
        <w:rPr>
          <w:rFonts w:asciiTheme="majorHAnsi" w:eastAsia="Times New Roman" w:hAnsiTheme="majorHAnsi" w:cstheme="majorHAnsi"/>
          <w:color w:val="000000"/>
          <w:sz w:val="24"/>
          <w:szCs w:val="24"/>
          <w:lang w:val="ro-MD" w:eastAsia="ro-RO"/>
        </w:rPr>
        <w:t xml:space="preserve"> из информационной системы </w:t>
      </w:r>
      <w:r w:rsidR="006172E2">
        <w:rPr>
          <w:rFonts w:asciiTheme="majorHAnsi" w:eastAsia="Times New Roman" w:hAnsiTheme="majorHAnsi" w:cstheme="majorHAnsi"/>
          <w:color w:val="000000"/>
          <w:sz w:val="24"/>
          <w:szCs w:val="24"/>
          <w:lang w:val="ro-MD" w:eastAsia="ro-RO"/>
        </w:rPr>
        <w:t>ТС</w:t>
      </w:r>
      <w:r w:rsidRPr="00115203">
        <w:rPr>
          <w:rFonts w:asciiTheme="majorHAnsi" w:eastAsia="Times New Roman" w:hAnsiTheme="majorHAnsi" w:cstheme="majorHAnsi"/>
          <w:color w:val="000000"/>
          <w:sz w:val="24"/>
          <w:szCs w:val="24"/>
          <w:lang w:val="ro-MD" w:eastAsia="ro-RO"/>
        </w:rPr>
        <w:t xml:space="preserve"> </w:t>
      </w:r>
      <w:r w:rsidR="00385409">
        <w:rPr>
          <w:rFonts w:asciiTheme="majorHAnsi" w:eastAsia="Times New Roman" w:hAnsiTheme="majorHAnsi" w:cstheme="majorHAnsi"/>
          <w:color w:val="000000"/>
          <w:sz w:val="24"/>
          <w:szCs w:val="24"/>
          <w:lang w:eastAsia="ro-RO"/>
        </w:rPr>
        <w:t>для</w:t>
      </w:r>
      <w:r w:rsidRPr="00115203">
        <w:rPr>
          <w:rFonts w:asciiTheme="majorHAnsi" w:eastAsia="Times New Roman" w:hAnsiTheme="majorHAnsi" w:cstheme="majorHAnsi"/>
          <w:color w:val="000000"/>
          <w:sz w:val="24"/>
          <w:szCs w:val="24"/>
          <w:lang w:val="ro-MD" w:eastAsia="ro-RO"/>
        </w:rPr>
        <w:t xml:space="preserve"> 605 экономических агентов, составила 47,3 млн. леев, или 10,2% от общей суммы, подлежащей аннулированию, в том числе 12,3 млн. леев </w:t>
      </w:r>
      <w:r w:rsidR="00385409">
        <w:rPr>
          <w:rFonts w:asciiTheme="majorHAnsi" w:eastAsia="Times New Roman" w:hAnsiTheme="majorHAnsi" w:cstheme="majorHAnsi"/>
          <w:color w:val="000000"/>
          <w:sz w:val="24"/>
          <w:szCs w:val="24"/>
          <w:lang w:eastAsia="ro-RO"/>
        </w:rPr>
        <w:t>пеней за просрочку</w:t>
      </w:r>
      <w:r w:rsidRPr="00115203">
        <w:rPr>
          <w:rFonts w:asciiTheme="majorHAnsi" w:eastAsia="Times New Roman" w:hAnsiTheme="majorHAnsi" w:cstheme="majorHAnsi"/>
          <w:color w:val="000000"/>
          <w:sz w:val="24"/>
          <w:szCs w:val="24"/>
          <w:lang w:val="ro-MD" w:eastAsia="ro-RO"/>
        </w:rPr>
        <w:t xml:space="preserve"> и 35,0 млн. леев штраф</w:t>
      </w:r>
      <w:r w:rsidR="00385409">
        <w:rPr>
          <w:rFonts w:asciiTheme="majorHAnsi" w:eastAsia="Times New Roman" w:hAnsiTheme="majorHAnsi" w:cstheme="majorHAnsi"/>
          <w:color w:val="000000"/>
          <w:sz w:val="24"/>
          <w:szCs w:val="24"/>
          <w:lang w:eastAsia="ro-RO"/>
        </w:rPr>
        <w:t>ов</w:t>
      </w:r>
      <w:r w:rsidRPr="00115203">
        <w:rPr>
          <w:rFonts w:asciiTheme="majorHAnsi" w:eastAsia="Times New Roman" w:hAnsiTheme="majorHAnsi" w:cstheme="majorHAnsi"/>
          <w:color w:val="000000"/>
          <w:sz w:val="24"/>
          <w:szCs w:val="24"/>
          <w:lang w:val="ro-MD" w:eastAsia="ro-RO"/>
        </w:rPr>
        <w:t>, которые повлияли на сокращение задолженностей по сравнению с предыдущими годами (</w:t>
      </w:r>
      <w:r w:rsidR="00385409">
        <w:rPr>
          <w:rFonts w:asciiTheme="majorHAnsi" w:eastAsia="Times New Roman" w:hAnsiTheme="majorHAnsi" w:cstheme="majorHAnsi"/>
          <w:color w:val="000000"/>
          <w:sz w:val="24"/>
          <w:szCs w:val="24"/>
          <w:lang w:eastAsia="ro-RO"/>
        </w:rPr>
        <w:t>Таможня Центр</w:t>
      </w:r>
      <w:r w:rsidRPr="00115203">
        <w:rPr>
          <w:rFonts w:asciiTheme="majorHAnsi" w:eastAsia="Times New Roman" w:hAnsiTheme="majorHAnsi" w:cstheme="majorHAnsi"/>
          <w:color w:val="000000"/>
          <w:sz w:val="24"/>
          <w:szCs w:val="24"/>
          <w:lang w:val="ro-MD" w:eastAsia="ro-RO"/>
        </w:rPr>
        <w:t>-40,1 млн.</w:t>
      </w:r>
      <w:r w:rsidR="00385409">
        <w:rPr>
          <w:rFonts w:asciiTheme="majorHAnsi" w:eastAsia="Times New Roman" w:hAnsiTheme="majorHAnsi" w:cstheme="majorHAnsi"/>
          <w:color w:val="000000"/>
          <w:sz w:val="24"/>
          <w:szCs w:val="24"/>
          <w:lang w:eastAsia="ro-RO"/>
        </w:rPr>
        <w:t xml:space="preserve"> леев, Таможня Север - </w:t>
      </w:r>
      <w:r w:rsidR="00385409" w:rsidRPr="00872F4C">
        <w:rPr>
          <w:rFonts w:asciiTheme="majorHAnsi" w:eastAsia="Times New Roman" w:hAnsiTheme="majorHAnsi" w:cstheme="majorHAnsi"/>
          <w:color w:val="000000"/>
          <w:sz w:val="24"/>
          <w:szCs w:val="24"/>
          <w:lang w:val="ro-MD" w:eastAsia="ro-RO"/>
        </w:rPr>
        <w:t>1,2</w:t>
      </w:r>
      <w:r w:rsidRPr="00115203">
        <w:rPr>
          <w:rFonts w:asciiTheme="majorHAnsi" w:eastAsia="Times New Roman" w:hAnsiTheme="majorHAnsi" w:cstheme="majorHAnsi"/>
          <w:color w:val="000000"/>
          <w:sz w:val="24"/>
          <w:szCs w:val="24"/>
          <w:lang w:val="ro-MD" w:eastAsia="ro-RO"/>
        </w:rPr>
        <w:t xml:space="preserve"> </w:t>
      </w:r>
      <w:r w:rsidR="00385409" w:rsidRPr="00115203">
        <w:rPr>
          <w:rFonts w:asciiTheme="majorHAnsi" w:eastAsia="Times New Roman" w:hAnsiTheme="majorHAnsi" w:cstheme="majorHAnsi"/>
          <w:color w:val="000000"/>
          <w:sz w:val="24"/>
          <w:szCs w:val="24"/>
          <w:lang w:val="ro-MD" w:eastAsia="ro-RO"/>
        </w:rPr>
        <w:t>млн.</w:t>
      </w:r>
      <w:r w:rsidR="00385409">
        <w:rPr>
          <w:rFonts w:asciiTheme="majorHAnsi" w:eastAsia="Times New Roman" w:hAnsiTheme="majorHAnsi" w:cstheme="majorHAnsi"/>
          <w:color w:val="000000"/>
          <w:sz w:val="24"/>
          <w:szCs w:val="24"/>
          <w:lang w:eastAsia="ro-RO"/>
        </w:rPr>
        <w:t xml:space="preserve"> леев,</w:t>
      </w:r>
      <w:r w:rsidR="00385409" w:rsidRPr="00385409">
        <w:rPr>
          <w:rFonts w:asciiTheme="majorHAnsi" w:eastAsia="Times New Roman" w:hAnsiTheme="majorHAnsi" w:cstheme="majorHAnsi"/>
          <w:color w:val="000000"/>
          <w:sz w:val="24"/>
          <w:szCs w:val="24"/>
          <w:lang w:eastAsia="ro-RO"/>
        </w:rPr>
        <w:t xml:space="preserve"> </w:t>
      </w:r>
      <w:r w:rsidR="00385409">
        <w:rPr>
          <w:rFonts w:asciiTheme="majorHAnsi" w:eastAsia="Times New Roman" w:hAnsiTheme="majorHAnsi" w:cstheme="majorHAnsi"/>
          <w:color w:val="000000"/>
          <w:sz w:val="24"/>
          <w:szCs w:val="24"/>
          <w:lang w:eastAsia="ro-RO"/>
        </w:rPr>
        <w:t xml:space="preserve">Таможня Юг - </w:t>
      </w:r>
      <w:r w:rsidR="00385409" w:rsidRPr="00872F4C">
        <w:rPr>
          <w:rFonts w:asciiTheme="majorHAnsi" w:eastAsia="Times New Roman" w:hAnsiTheme="majorHAnsi" w:cstheme="majorHAnsi"/>
          <w:color w:val="000000"/>
          <w:sz w:val="24"/>
          <w:szCs w:val="24"/>
          <w:lang w:val="ro-MD" w:eastAsia="ro-RO"/>
        </w:rPr>
        <w:t xml:space="preserve">5,2 </w:t>
      </w:r>
      <w:r w:rsidR="00385409" w:rsidRPr="00115203">
        <w:rPr>
          <w:rFonts w:asciiTheme="majorHAnsi" w:eastAsia="Times New Roman" w:hAnsiTheme="majorHAnsi" w:cstheme="majorHAnsi"/>
          <w:color w:val="000000"/>
          <w:sz w:val="24"/>
          <w:szCs w:val="24"/>
          <w:lang w:val="ro-MD" w:eastAsia="ro-RO"/>
        </w:rPr>
        <w:t>млн.</w:t>
      </w:r>
      <w:r w:rsidR="00385409">
        <w:rPr>
          <w:rFonts w:asciiTheme="majorHAnsi" w:eastAsia="Times New Roman" w:hAnsiTheme="majorHAnsi" w:cstheme="majorHAnsi"/>
          <w:color w:val="000000"/>
          <w:sz w:val="24"/>
          <w:szCs w:val="24"/>
          <w:lang w:eastAsia="ro-RO"/>
        </w:rPr>
        <w:t xml:space="preserve"> леев</w:t>
      </w:r>
      <w:r w:rsidR="006D4C1D">
        <w:rPr>
          <w:rFonts w:asciiTheme="majorHAnsi" w:eastAsia="Times New Roman" w:hAnsiTheme="majorHAnsi" w:cstheme="majorHAnsi"/>
          <w:color w:val="000000"/>
          <w:sz w:val="24"/>
          <w:szCs w:val="24"/>
          <w:lang w:eastAsia="ro-RO"/>
        </w:rPr>
        <w:t xml:space="preserve">, </w:t>
      </w:r>
      <w:r w:rsidRPr="00115203">
        <w:rPr>
          <w:rFonts w:asciiTheme="majorHAnsi" w:eastAsia="Times New Roman" w:hAnsiTheme="majorHAnsi" w:cstheme="majorHAnsi"/>
          <w:color w:val="000000"/>
          <w:sz w:val="24"/>
          <w:szCs w:val="24"/>
          <w:lang w:val="ro-MD" w:eastAsia="ro-RO"/>
        </w:rPr>
        <w:t xml:space="preserve">и центральный аппарат </w:t>
      </w:r>
      <w:r w:rsidR="006172E2">
        <w:rPr>
          <w:rFonts w:asciiTheme="majorHAnsi" w:eastAsia="Times New Roman" w:hAnsiTheme="majorHAnsi" w:cstheme="majorHAnsi"/>
          <w:color w:val="000000"/>
          <w:sz w:val="24"/>
          <w:szCs w:val="24"/>
          <w:lang w:val="ro-MD" w:eastAsia="ro-RO"/>
        </w:rPr>
        <w:t>ТС</w:t>
      </w:r>
      <w:r w:rsidR="006D4C1D">
        <w:rPr>
          <w:rFonts w:asciiTheme="majorHAnsi" w:eastAsia="Times New Roman" w:hAnsiTheme="majorHAnsi" w:cstheme="majorHAnsi"/>
          <w:color w:val="000000"/>
          <w:sz w:val="24"/>
          <w:szCs w:val="24"/>
          <w:lang w:eastAsia="ro-RO"/>
        </w:rPr>
        <w:t xml:space="preserve"> </w:t>
      </w:r>
      <w:r w:rsidRPr="00115203">
        <w:rPr>
          <w:rFonts w:asciiTheme="majorHAnsi" w:eastAsia="Times New Roman" w:hAnsiTheme="majorHAnsi" w:cstheme="majorHAnsi"/>
          <w:color w:val="000000"/>
          <w:sz w:val="24"/>
          <w:szCs w:val="24"/>
          <w:lang w:val="ro-MD" w:eastAsia="ro-RO"/>
        </w:rPr>
        <w:t>-</w:t>
      </w:r>
      <w:r w:rsidR="006D4C1D">
        <w:rPr>
          <w:rFonts w:asciiTheme="majorHAnsi" w:eastAsia="Times New Roman" w:hAnsiTheme="majorHAnsi" w:cstheme="majorHAnsi"/>
          <w:color w:val="000000"/>
          <w:sz w:val="24"/>
          <w:szCs w:val="24"/>
          <w:lang w:eastAsia="ro-RO"/>
        </w:rPr>
        <w:t xml:space="preserve"> </w:t>
      </w:r>
      <w:r w:rsidRPr="00115203">
        <w:rPr>
          <w:rFonts w:asciiTheme="majorHAnsi" w:eastAsia="Times New Roman" w:hAnsiTheme="majorHAnsi" w:cstheme="majorHAnsi"/>
          <w:color w:val="000000"/>
          <w:sz w:val="24"/>
          <w:szCs w:val="24"/>
          <w:lang w:val="ro-MD" w:eastAsia="ro-RO"/>
        </w:rPr>
        <w:t xml:space="preserve">0,8 </w:t>
      </w:r>
      <w:r w:rsidR="00385409" w:rsidRPr="00115203">
        <w:rPr>
          <w:rFonts w:asciiTheme="majorHAnsi" w:eastAsia="Times New Roman" w:hAnsiTheme="majorHAnsi" w:cstheme="majorHAnsi"/>
          <w:color w:val="000000"/>
          <w:sz w:val="24"/>
          <w:szCs w:val="24"/>
          <w:lang w:val="ro-MD" w:eastAsia="ro-RO"/>
        </w:rPr>
        <w:t>млн.</w:t>
      </w:r>
      <w:r w:rsidR="00385409">
        <w:rPr>
          <w:rFonts w:asciiTheme="majorHAnsi" w:eastAsia="Times New Roman" w:hAnsiTheme="majorHAnsi" w:cstheme="majorHAnsi"/>
          <w:color w:val="000000"/>
          <w:sz w:val="24"/>
          <w:szCs w:val="24"/>
          <w:lang w:eastAsia="ro-RO"/>
        </w:rPr>
        <w:t xml:space="preserve"> леев</w:t>
      </w:r>
      <w:r w:rsidR="006D4C1D">
        <w:rPr>
          <w:rFonts w:asciiTheme="majorHAnsi" w:eastAsia="Times New Roman" w:hAnsiTheme="majorHAnsi" w:cstheme="majorHAnsi"/>
          <w:color w:val="000000"/>
          <w:sz w:val="24"/>
          <w:szCs w:val="24"/>
          <w:lang w:val="ro-MD" w:eastAsia="ro-RO"/>
        </w:rPr>
        <w:t>)</w:t>
      </w:r>
      <w:r w:rsidR="000763BF" w:rsidRPr="00872F4C">
        <w:rPr>
          <w:rFonts w:asciiTheme="majorHAnsi" w:eastAsia="Times New Roman" w:hAnsiTheme="majorHAnsi" w:cstheme="majorHAnsi"/>
          <w:color w:val="000000"/>
          <w:sz w:val="24"/>
          <w:szCs w:val="24"/>
          <w:lang w:val="ro-MD" w:eastAsia="ro-RO"/>
        </w:rPr>
        <w:t>.</w:t>
      </w:r>
    </w:p>
    <w:p w:rsidR="00991B71" w:rsidRPr="00872F4C" w:rsidRDefault="00991B71" w:rsidP="00991B71">
      <w:pPr>
        <w:spacing w:after="0"/>
        <w:ind w:right="-2"/>
        <w:jc w:val="both"/>
        <w:rPr>
          <w:rFonts w:asciiTheme="majorHAnsi" w:eastAsia="Times New Roman" w:hAnsiTheme="majorHAnsi" w:cstheme="majorHAnsi"/>
          <w:color w:val="000000"/>
          <w:sz w:val="8"/>
          <w:szCs w:val="8"/>
          <w:lang w:val="ro-MD" w:eastAsia="ro-RO"/>
        </w:rPr>
      </w:pPr>
    </w:p>
    <w:p w:rsidR="000763BF" w:rsidRPr="00872F4C" w:rsidRDefault="000763BF" w:rsidP="00953C7C">
      <w:pPr>
        <w:pStyle w:val="3"/>
        <w:jc w:val="both"/>
        <w:rPr>
          <w:rFonts w:eastAsia="Times New Roman" w:cstheme="majorHAnsi"/>
          <w:b/>
          <w:color w:val="000000" w:themeColor="text1"/>
          <w:lang w:val="ro-MD" w:eastAsia="ru-RU"/>
        </w:rPr>
      </w:pPr>
      <w:bookmarkStart w:id="54" w:name="_Toc57308271"/>
      <w:r w:rsidRPr="00872F4C">
        <w:rPr>
          <w:rFonts w:eastAsia="Times New Roman" w:cstheme="majorHAnsi"/>
          <w:b/>
          <w:color w:val="000000" w:themeColor="text1"/>
          <w:lang w:val="ro-MD" w:eastAsia="ru-RU"/>
        </w:rPr>
        <w:t xml:space="preserve">2.2. </w:t>
      </w:r>
      <w:r w:rsidR="00BD0221">
        <w:rPr>
          <w:rFonts w:eastAsia="Times New Roman" w:cstheme="majorHAnsi"/>
          <w:b/>
          <w:color w:val="000000" w:themeColor="text1"/>
          <w:lang w:val="ro-MD" w:eastAsia="ru-RU"/>
        </w:rPr>
        <w:t xml:space="preserve"> </w:t>
      </w:r>
      <w:r w:rsidR="00115203" w:rsidRPr="00115203">
        <w:rPr>
          <w:rFonts w:eastAsia="Times New Roman" w:cstheme="majorHAnsi"/>
          <w:b/>
          <w:color w:val="000000" w:themeColor="text1"/>
          <w:lang w:val="ro-MD" w:eastAsia="ru-RU"/>
        </w:rPr>
        <w:t xml:space="preserve">На соответствие </w:t>
      </w:r>
      <w:r w:rsidR="00EA35E2" w:rsidRPr="00EA35E2">
        <w:rPr>
          <w:rFonts w:eastAsia="Times New Roman" w:cstheme="majorHAnsi"/>
          <w:b/>
          <w:color w:val="000000" w:themeColor="text1"/>
          <w:lang w:val="ro-MD" w:eastAsia="ru-RU"/>
        </w:rPr>
        <w:t>отраже</w:t>
      </w:r>
      <w:r w:rsidR="00115203" w:rsidRPr="00115203">
        <w:rPr>
          <w:rFonts w:eastAsia="Times New Roman" w:cstheme="majorHAnsi"/>
          <w:b/>
          <w:color w:val="000000" w:themeColor="text1"/>
          <w:lang w:val="ro-MD" w:eastAsia="ru-RU"/>
        </w:rPr>
        <w:t>нн</w:t>
      </w:r>
      <w:r w:rsidR="00EA35E2" w:rsidRPr="00EA35E2">
        <w:rPr>
          <w:rFonts w:eastAsia="Times New Roman" w:cstheme="majorHAnsi"/>
          <w:b/>
          <w:color w:val="000000" w:themeColor="text1"/>
          <w:lang w:val="ro-MD" w:eastAsia="ru-RU"/>
        </w:rPr>
        <w:t>ия</w:t>
      </w:r>
      <w:r w:rsidR="00115203" w:rsidRPr="00115203">
        <w:rPr>
          <w:rFonts w:eastAsia="Times New Roman" w:cstheme="majorHAnsi"/>
          <w:b/>
          <w:color w:val="000000" w:themeColor="text1"/>
          <w:lang w:val="ro-MD" w:eastAsia="ru-RU"/>
        </w:rPr>
        <w:t xml:space="preserve"> задолженност</w:t>
      </w:r>
      <w:r w:rsidR="00EA35E2" w:rsidRPr="00EA35E2">
        <w:rPr>
          <w:rFonts w:eastAsia="Times New Roman" w:cstheme="majorHAnsi"/>
          <w:b/>
          <w:color w:val="000000" w:themeColor="text1"/>
          <w:lang w:val="ro-MD" w:eastAsia="ru-RU"/>
        </w:rPr>
        <w:t>ей</w:t>
      </w:r>
      <w:r w:rsidR="00115203" w:rsidRPr="00115203">
        <w:rPr>
          <w:rFonts w:eastAsia="Times New Roman" w:cstheme="majorHAnsi"/>
          <w:b/>
          <w:color w:val="000000" w:themeColor="text1"/>
          <w:lang w:val="ro-MD" w:eastAsia="ru-RU"/>
        </w:rPr>
        <w:t xml:space="preserve"> влияет не</w:t>
      </w:r>
      <w:r w:rsidR="00EA35E2" w:rsidRPr="00EA35E2">
        <w:rPr>
          <w:rFonts w:eastAsia="Times New Roman" w:cstheme="majorHAnsi"/>
          <w:b/>
          <w:color w:val="000000" w:themeColor="text1"/>
          <w:lang w:val="ro-MD" w:eastAsia="ru-RU"/>
        </w:rPr>
        <w:t>начислен</w:t>
      </w:r>
      <w:r w:rsidR="00115203" w:rsidRPr="00115203">
        <w:rPr>
          <w:rFonts w:eastAsia="Times New Roman" w:cstheme="majorHAnsi"/>
          <w:b/>
          <w:color w:val="000000" w:themeColor="text1"/>
          <w:lang w:val="ro-MD" w:eastAsia="ru-RU"/>
        </w:rPr>
        <w:t xml:space="preserve">ие </w:t>
      </w:r>
      <w:r w:rsidR="00DF12E7" w:rsidRPr="00DF12E7">
        <w:rPr>
          <w:rFonts w:eastAsia="Times New Roman" w:cstheme="majorHAnsi"/>
          <w:b/>
          <w:color w:val="000000" w:themeColor="text1"/>
          <w:lang w:val="ro-MD" w:eastAsia="ru-RU"/>
        </w:rPr>
        <w:t>пени</w:t>
      </w:r>
      <w:r w:rsidR="00115203" w:rsidRPr="00115203">
        <w:rPr>
          <w:rFonts w:eastAsia="Times New Roman" w:cstheme="majorHAnsi"/>
          <w:b/>
          <w:color w:val="000000" w:themeColor="text1"/>
          <w:lang w:val="ro-MD" w:eastAsia="ru-RU"/>
        </w:rPr>
        <w:t xml:space="preserve"> </w:t>
      </w:r>
      <w:r w:rsidR="00DF12E7" w:rsidRPr="00DF12E7">
        <w:rPr>
          <w:rFonts w:eastAsia="Times New Roman" w:cstheme="majorHAnsi"/>
          <w:b/>
          <w:color w:val="000000" w:themeColor="text1"/>
          <w:lang w:val="ro-MD" w:eastAsia="ru-RU"/>
        </w:rPr>
        <w:t xml:space="preserve">к </w:t>
      </w:r>
      <w:r w:rsidR="00115203" w:rsidRPr="00115203">
        <w:rPr>
          <w:rFonts w:eastAsia="Times New Roman" w:cstheme="majorHAnsi"/>
          <w:b/>
          <w:color w:val="000000" w:themeColor="text1"/>
          <w:lang w:val="ro-MD" w:eastAsia="ru-RU"/>
        </w:rPr>
        <w:t>основны</w:t>
      </w:r>
      <w:r w:rsidR="00DF12E7" w:rsidRPr="00DF12E7">
        <w:rPr>
          <w:rFonts w:eastAsia="Times New Roman" w:cstheme="majorHAnsi"/>
          <w:b/>
          <w:color w:val="000000" w:themeColor="text1"/>
          <w:lang w:val="ro-MD" w:eastAsia="ru-RU"/>
        </w:rPr>
        <w:t>м</w:t>
      </w:r>
      <w:r w:rsidR="00115203" w:rsidRPr="00115203">
        <w:rPr>
          <w:rFonts w:eastAsia="Times New Roman" w:cstheme="majorHAnsi"/>
          <w:b/>
          <w:color w:val="000000" w:themeColor="text1"/>
          <w:lang w:val="ro-MD" w:eastAsia="ru-RU"/>
        </w:rPr>
        <w:t xml:space="preserve"> платеж</w:t>
      </w:r>
      <w:r w:rsidR="00DF12E7" w:rsidRPr="00DF12E7">
        <w:rPr>
          <w:rFonts w:eastAsia="Times New Roman" w:cstheme="majorHAnsi"/>
          <w:b/>
          <w:color w:val="000000" w:themeColor="text1"/>
          <w:lang w:val="ro-MD" w:eastAsia="ru-RU"/>
        </w:rPr>
        <w:t>ам</w:t>
      </w:r>
      <w:r w:rsidR="00115203" w:rsidRPr="00115203">
        <w:rPr>
          <w:rFonts w:eastAsia="Times New Roman" w:cstheme="majorHAnsi"/>
          <w:b/>
          <w:color w:val="000000" w:themeColor="text1"/>
          <w:lang w:val="ro-MD" w:eastAsia="ru-RU"/>
        </w:rPr>
        <w:t xml:space="preserve"> </w:t>
      </w:r>
      <w:r w:rsidR="00DF12E7" w:rsidRPr="00EA35E2">
        <w:rPr>
          <w:rFonts w:eastAsia="Times New Roman" w:cstheme="majorHAnsi"/>
          <w:b/>
          <w:color w:val="000000" w:themeColor="text1"/>
          <w:lang w:val="ro-MD" w:eastAsia="ru-RU"/>
        </w:rPr>
        <w:t xml:space="preserve">за </w:t>
      </w:r>
      <w:r w:rsidR="00DF12E7" w:rsidRPr="00115203">
        <w:rPr>
          <w:rFonts w:eastAsia="Times New Roman" w:cstheme="majorHAnsi"/>
          <w:b/>
          <w:color w:val="000000" w:themeColor="text1"/>
          <w:lang w:val="ro-MD" w:eastAsia="ru-RU"/>
        </w:rPr>
        <w:t>просрочк</w:t>
      </w:r>
      <w:r w:rsidR="00DF12E7" w:rsidRPr="00EA35E2">
        <w:rPr>
          <w:rFonts w:eastAsia="Times New Roman" w:cstheme="majorHAnsi"/>
          <w:b/>
          <w:color w:val="000000" w:themeColor="text1"/>
          <w:lang w:val="ro-MD" w:eastAsia="ru-RU"/>
        </w:rPr>
        <w:t>у</w:t>
      </w:r>
      <w:r w:rsidR="00DF12E7" w:rsidRPr="00115203">
        <w:rPr>
          <w:rFonts w:eastAsia="Times New Roman" w:cstheme="majorHAnsi"/>
          <w:b/>
          <w:color w:val="000000" w:themeColor="text1"/>
          <w:lang w:val="ro-MD" w:eastAsia="ru-RU"/>
        </w:rPr>
        <w:t xml:space="preserve"> </w:t>
      </w:r>
      <w:r w:rsidR="00115203" w:rsidRPr="00115203">
        <w:rPr>
          <w:rFonts w:eastAsia="Times New Roman" w:cstheme="majorHAnsi"/>
          <w:b/>
          <w:color w:val="000000" w:themeColor="text1"/>
          <w:lang w:val="ro-MD" w:eastAsia="ru-RU"/>
        </w:rPr>
        <w:t>таможенных об</w:t>
      </w:r>
      <w:r w:rsidR="00EA35E2" w:rsidRPr="00EA35E2">
        <w:rPr>
          <w:rFonts w:eastAsia="Times New Roman" w:cstheme="majorHAnsi"/>
          <w:b/>
          <w:color w:val="000000" w:themeColor="text1"/>
          <w:lang w:val="ro-MD" w:eastAsia="ru-RU"/>
        </w:rPr>
        <w:t>язательств</w:t>
      </w:r>
      <w:bookmarkEnd w:id="54"/>
      <w:r w:rsidR="00115203" w:rsidRPr="00115203">
        <w:rPr>
          <w:rFonts w:eastAsia="Times New Roman" w:cstheme="majorHAnsi"/>
          <w:b/>
          <w:color w:val="000000" w:themeColor="text1"/>
          <w:lang w:val="ro-MD" w:eastAsia="ru-RU"/>
        </w:rPr>
        <w:t xml:space="preserve"> </w:t>
      </w:r>
    </w:p>
    <w:p w:rsidR="00FC054A" w:rsidRPr="00872F4C" w:rsidRDefault="00115203" w:rsidP="00CD7CAE">
      <w:pPr>
        <w:autoSpaceDE w:val="0"/>
        <w:autoSpaceDN w:val="0"/>
        <w:adjustRightInd w:val="0"/>
        <w:spacing w:after="0"/>
        <w:jc w:val="both"/>
        <w:rPr>
          <w:rFonts w:asciiTheme="majorHAnsi" w:eastAsia="Calibri" w:hAnsiTheme="majorHAnsi" w:cstheme="majorHAnsi"/>
          <w:sz w:val="8"/>
          <w:szCs w:val="8"/>
          <w:lang w:val="ro-MD"/>
        </w:rPr>
      </w:pPr>
      <w:r w:rsidRPr="00115203">
        <w:rPr>
          <w:rFonts w:asciiTheme="majorHAnsi" w:eastAsia="Calibri" w:hAnsiTheme="majorHAnsi" w:cstheme="majorHAnsi"/>
          <w:color w:val="000000"/>
          <w:sz w:val="24"/>
          <w:szCs w:val="24"/>
          <w:lang w:val="ro-MD"/>
        </w:rPr>
        <w:t>Согласно ст.129 (2) Таможенного кодекса</w:t>
      </w:r>
      <w:r w:rsidR="00EA35E2">
        <w:rPr>
          <w:rFonts w:asciiTheme="majorHAnsi" w:eastAsia="Calibri" w:hAnsiTheme="majorHAnsi" w:cstheme="majorHAnsi"/>
          <w:color w:val="000000"/>
          <w:sz w:val="24"/>
          <w:szCs w:val="24"/>
        </w:rPr>
        <w:t>,</w:t>
      </w:r>
      <w:r w:rsidRPr="00115203">
        <w:rPr>
          <w:rFonts w:asciiTheme="majorHAnsi" w:eastAsia="Calibri" w:hAnsiTheme="majorHAnsi" w:cstheme="majorHAnsi"/>
          <w:color w:val="000000"/>
          <w:sz w:val="24"/>
          <w:szCs w:val="24"/>
          <w:lang w:val="ro-MD"/>
        </w:rPr>
        <w:t xml:space="preserve"> </w:t>
      </w:r>
      <w:r w:rsidR="00EA35E2">
        <w:rPr>
          <w:rFonts w:asciiTheme="majorHAnsi" w:eastAsia="Calibri" w:hAnsiTheme="majorHAnsi" w:cstheme="majorHAnsi"/>
          <w:color w:val="000000"/>
          <w:sz w:val="24"/>
          <w:szCs w:val="24"/>
        </w:rPr>
        <w:t>з</w:t>
      </w:r>
      <w:r w:rsidR="00EA35E2" w:rsidRPr="00EA35E2">
        <w:rPr>
          <w:rFonts w:asciiTheme="majorHAnsi" w:eastAsia="Calibri" w:hAnsiTheme="majorHAnsi" w:cstheme="majorHAnsi"/>
          <w:color w:val="000000"/>
          <w:sz w:val="24"/>
          <w:szCs w:val="24"/>
        </w:rPr>
        <w:t xml:space="preserve">а каждый день просрочки уплаты таможенных платежей взыскивается пеня в размере, установленном </w:t>
      </w:r>
      <w:r w:rsidR="00EA35E2">
        <w:rPr>
          <w:rFonts w:asciiTheme="majorHAnsi" w:eastAsia="Calibri" w:hAnsiTheme="majorHAnsi" w:cstheme="majorHAnsi"/>
          <w:color w:val="000000"/>
          <w:sz w:val="24"/>
          <w:szCs w:val="24"/>
        </w:rPr>
        <w:t>Налоговым кодексом</w:t>
      </w:r>
      <w:r w:rsidRPr="00115203">
        <w:rPr>
          <w:rFonts w:asciiTheme="majorHAnsi" w:eastAsia="Calibri" w:hAnsiTheme="majorHAnsi" w:cstheme="majorHAnsi"/>
          <w:color w:val="000000"/>
          <w:sz w:val="24"/>
          <w:szCs w:val="24"/>
          <w:lang w:val="ro-MD"/>
        </w:rPr>
        <w:t xml:space="preserve">, за </w:t>
      </w:r>
      <w:r w:rsidR="00EA35E2" w:rsidRPr="00115203">
        <w:rPr>
          <w:rFonts w:asciiTheme="majorHAnsi" w:eastAsia="Calibri" w:hAnsiTheme="majorHAnsi" w:cstheme="majorHAnsi"/>
          <w:color w:val="000000"/>
          <w:sz w:val="24"/>
          <w:szCs w:val="24"/>
          <w:lang w:val="ro-MD"/>
        </w:rPr>
        <w:t>предусмотренным</w:t>
      </w:r>
      <w:r w:rsidR="00EA35E2">
        <w:rPr>
          <w:rFonts w:asciiTheme="majorHAnsi" w:eastAsia="Calibri" w:hAnsiTheme="majorHAnsi" w:cstheme="majorHAnsi"/>
          <w:color w:val="000000"/>
          <w:sz w:val="24"/>
          <w:szCs w:val="24"/>
        </w:rPr>
        <w:t>и</w:t>
      </w:r>
      <w:r w:rsidR="00EA35E2" w:rsidRPr="00115203">
        <w:rPr>
          <w:rFonts w:asciiTheme="majorHAnsi" w:eastAsia="Calibri" w:hAnsiTheme="majorHAnsi" w:cstheme="majorHAnsi"/>
          <w:color w:val="000000"/>
          <w:sz w:val="24"/>
          <w:szCs w:val="24"/>
          <w:lang w:val="ro-MD"/>
        </w:rPr>
        <w:t xml:space="preserve"> законом </w:t>
      </w:r>
      <w:r w:rsidRPr="00115203">
        <w:rPr>
          <w:rFonts w:asciiTheme="majorHAnsi" w:eastAsia="Calibri" w:hAnsiTheme="majorHAnsi" w:cstheme="majorHAnsi"/>
          <w:color w:val="000000"/>
          <w:sz w:val="24"/>
          <w:szCs w:val="24"/>
          <w:lang w:val="ro-MD"/>
        </w:rPr>
        <w:t>исключени</w:t>
      </w:r>
      <w:r w:rsidR="00EA35E2">
        <w:rPr>
          <w:rFonts w:asciiTheme="majorHAnsi" w:eastAsia="Calibri" w:hAnsiTheme="majorHAnsi" w:cstheme="majorHAnsi"/>
          <w:color w:val="000000"/>
          <w:sz w:val="24"/>
          <w:szCs w:val="24"/>
        </w:rPr>
        <w:t>ями</w:t>
      </w:r>
      <w:r w:rsidRPr="00115203">
        <w:rPr>
          <w:rFonts w:asciiTheme="majorHAnsi" w:eastAsia="Calibri" w:hAnsiTheme="majorHAnsi" w:cstheme="majorHAnsi"/>
          <w:color w:val="000000"/>
          <w:sz w:val="24"/>
          <w:szCs w:val="24"/>
          <w:lang w:val="ro-MD"/>
        </w:rPr>
        <w:t xml:space="preserve">, </w:t>
      </w:r>
      <w:r w:rsidR="00EA35E2">
        <w:rPr>
          <w:rFonts w:asciiTheme="majorHAnsi" w:eastAsia="Calibri" w:hAnsiTheme="majorHAnsi" w:cstheme="majorHAnsi"/>
          <w:color w:val="000000"/>
          <w:sz w:val="24"/>
          <w:szCs w:val="24"/>
        </w:rPr>
        <w:t>аудит</w:t>
      </w:r>
      <w:r w:rsidRPr="00115203">
        <w:rPr>
          <w:rFonts w:asciiTheme="majorHAnsi" w:eastAsia="Calibri" w:hAnsiTheme="majorHAnsi" w:cstheme="majorHAnsi"/>
          <w:color w:val="000000"/>
          <w:sz w:val="24"/>
          <w:szCs w:val="24"/>
          <w:lang w:val="ro-MD"/>
        </w:rPr>
        <w:t xml:space="preserve"> выявил недостатки </w:t>
      </w:r>
      <w:r w:rsidR="00EA35E2">
        <w:rPr>
          <w:rFonts w:asciiTheme="majorHAnsi" w:eastAsia="Calibri" w:hAnsiTheme="majorHAnsi" w:cstheme="majorHAnsi"/>
          <w:color w:val="000000"/>
          <w:sz w:val="24"/>
          <w:szCs w:val="24"/>
        </w:rPr>
        <w:t>по</w:t>
      </w:r>
      <w:r w:rsidRPr="00115203">
        <w:rPr>
          <w:rFonts w:asciiTheme="majorHAnsi" w:eastAsia="Calibri" w:hAnsiTheme="majorHAnsi" w:cstheme="majorHAnsi"/>
          <w:color w:val="000000"/>
          <w:sz w:val="24"/>
          <w:szCs w:val="24"/>
          <w:lang w:val="ro-MD"/>
        </w:rPr>
        <w:t xml:space="preserve"> </w:t>
      </w:r>
      <w:r w:rsidR="00EA35E2">
        <w:rPr>
          <w:rFonts w:asciiTheme="majorHAnsi" w:eastAsia="Calibri" w:hAnsiTheme="majorHAnsi" w:cstheme="majorHAnsi"/>
          <w:color w:val="000000"/>
          <w:sz w:val="24"/>
          <w:szCs w:val="24"/>
        </w:rPr>
        <w:t>данному</w:t>
      </w:r>
      <w:r w:rsidRPr="00115203">
        <w:rPr>
          <w:rFonts w:asciiTheme="majorHAnsi" w:eastAsia="Calibri" w:hAnsiTheme="majorHAnsi" w:cstheme="majorHAnsi"/>
          <w:color w:val="000000"/>
          <w:sz w:val="24"/>
          <w:szCs w:val="24"/>
          <w:lang w:val="ro-MD"/>
        </w:rPr>
        <w:t xml:space="preserve"> раздел</w:t>
      </w:r>
      <w:r w:rsidR="00EA35E2">
        <w:rPr>
          <w:rFonts w:asciiTheme="majorHAnsi" w:eastAsia="Calibri" w:hAnsiTheme="majorHAnsi" w:cstheme="majorHAnsi"/>
          <w:color w:val="000000"/>
          <w:sz w:val="24"/>
          <w:szCs w:val="24"/>
        </w:rPr>
        <w:t>у</w:t>
      </w:r>
      <w:r w:rsidRPr="00115203">
        <w:rPr>
          <w:rFonts w:asciiTheme="majorHAnsi" w:eastAsia="Calibri" w:hAnsiTheme="majorHAnsi" w:cstheme="majorHAnsi"/>
          <w:color w:val="000000"/>
          <w:sz w:val="24"/>
          <w:szCs w:val="24"/>
          <w:lang w:val="ro-MD"/>
        </w:rPr>
        <w:t xml:space="preserve">. Так, задолженность </w:t>
      </w:r>
      <w:r w:rsidR="00DF12E7">
        <w:rPr>
          <w:rFonts w:asciiTheme="majorHAnsi" w:eastAsia="Calibri" w:hAnsiTheme="majorHAnsi" w:cstheme="majorHAnsi"/>
          <w:color w:val="000000"/>
          <w:sz w:val="24"/>
          <w:szCs w:val="24"/>
        </w:rPr>
        <w:t>МФ</w:t>
      </w:r>
      <w:r w:rsidRPr="00115203">
        <w:rPr>
          <w:rFonts w:asciiTheme="majorHAnsi" w:eastAsia="Calibri" w:hAnsiTheme="majorHAnsi" w:cstheme="majorHAnsi"/>
          <w:color w:val="000000"/>
          <w:sz w:val="24"/>
          <w:szCs w:val="24"/>
          <w:lang w:val="ro-MD"/>
        </w:rPr>
        <w:t xml:space="preserve"> за 2015-2019 годы включает </w:t>
      </w:r>
      <w:r w:rsidR="00DF12E7">
        <w:rPr>
          <w:rFonts w:asciiTheme="majorHAnsi" w:eastAsia="Calibri" w:hAnsiTheme="majorHAnsi" w:cstheme="majorHAnsi"/>
          <w:color w:val="000000"/>
          <w:sz w:val="24"/>
          <w:szCs w:val="24"/>
        </w:rPr>
        <w:t>пеню</w:t>
      </w:r>
      <w:r w:rsidRPr="00115203">
        <w:rPr>
          <w:rFonts w:asciiTheme="majorHAnsi" w:eastAsia="Calibri" w:hAnsiTheme="majorHAnsi" w:cstheme="majorHAnsi"/>
          <w:color w:val="000000"/>
          <w:sz w:val="24"/>
          <w:szCs w:val="24"/>
          <w:lang w:val="ro-MD"/>
        </w:rPr>
        <w:t xml:space="preserve">, </w:t>
      </w:r>
      <w:r w:rsidR="00DF12E7">
        <w:rPr>
          <w:rFonts w:asciiTheme="majorHAnsi" w:eastAsia="Calibri" w:hAnsiTheme="majorHAnsi" w:cstheme="majorHAnsi"/>
          <w:color w:val="000000"/>
          <w:sz w:val="24"/>
          <w:szCs w:val="24"/>
        </w:rPr>
        <w:t>начисленную к</w:t>
      </w:r>
      <w:r w:rsidRPr="00115203">
        <w:rPr>
          <w:rFonts w:asciiTheme="majorHAnsi" w:eastAsia="Calibri" w:hAnsiTheme="majorHAnsi" w:cstheme="majorHAnsi"/>
          <w:color w:val="000000"/>
          <w:sz w:val="24"/>
          <w:szCs w:val="24"/>
          <w:lang w:val="ro-MD"/>
        </w:rPr>
        <w:t xml:space="preserve"> </w:t>
      </w:r>
      <w:r w:rsidR="00DF12E7">
        <w:rPr>
          <w:rFonts w:asciiTheme="majorHAnsi" w:eastAsia="Calibri" w:hAnsiTheme="majorHAnsi" w:cstheme="majorHAnsi"/>
          <w:color w:val="000000"/>
          <w:sz w:val="24"/>
          <w:szCs w:val="24"/>
        </w:rPr>
        <w:t>основным</w:t>
      </w:r>
      <w:r w:rsidRPr="00115203">
        <w:rPr>
          <w:rFonts w:asciiTheme="majorHAnsi" w:eastAsia="Calibri" w:hAnsiTheme="majorHAnsi" w:cstheme="majorHAnsi"/>
          <w:color w:val="000000"/>
          <w:sz w:val="24"/>
          <w:szCs w:val="24"/>
          <w:lang w:val="ro-MD"/>
        </w:rPr>
        <w:t xml:space="preserve"> </w:t>
      </w:r>
      <w:r w:rsidR="00DF12E7">
        <w:rPr>
          <w:rFonts w:asciiTheme="majorHAnsi" w:eastAsia="Calibri" w:hAnsiTheme="majorHAnsi" w:cstheme="majorHAnsi"/>
          <w:color w:val="000000"/>
          <w:sz w:val="24"/>
          <w:szCs w:val="24"/>
        </w:rPr>
        <w:t>платежам</w:t>
      </w:r>
      <w:r w:rsidRPr="00115203">
        <w:rPr>
          <w:rFonts w:asciiTheme="majorHAnsi" w:eastAsia="Calibri" w:hAnsiTheme="majorHAnsi" w:cstheme="majorHAnsi"/>
          <w:color w:val="000000"/>
          <w:sz w:val="24"/>
          <w:szCs w:val="24"/>
          <w:lang w:val="ro-MD"/>
        </w:rPr>
        <w:t xml:space="preserve"> информационными системами </w:t>
      </w:r>
      <w:r w:rsidR="006172E2">
        <w:rPr>
          <w:rFonts w:asciiTheme="majorHAnsi" w:eastAsia="Calibri" w:hAnsiTheme="majorHAnsi" w:cstheme="majorHAnsi"/>
          <w:color w:val="000000"/>
          <w:sz w:val="24"/>
          <w:szCs w:val="24"/>
          <w:lang w:val="ro-MD"/>
        </w:rPr>
        <w:t>ТС</w:t>
      </w:r>
      <w:r w:rsidRPr="00115203">
        <w:rPr>
          <w:rFonts w:asciiTheme="majorHAnsi" w:eastAsia="Calibri" w:hAnsiTheme="majorHAnsi" w:cstheme="majorHAnsi"/>
          <w:color w:val="000000"/>
          <w:sz w:val="24"/>
          <w:szCs w:val="24"/>
          <w:lang w:val="ro-MD"/>
        </w:rPr>
        <w:t xml:space="preserve"> </w:t>
      </w:r>
      <w:r w:rsidRPr="00DF12E7">
        <w:rPr>
          <w:rFonts w:asciiTheme="majorHAnsi" w:eastAsia="Calibri" w:hAnsiTheme="majorHAnsi" w:cstheme="majorHAnsi"/>
          <w:i/>
          <w:color w:val="000000"/>
          <w:sz w:val="24"/>
          <w:szCs w:val="24"/>
          <w:lang w:val="ro-MD"/>
        </w:rPr>
        <w:t>до 07.05.2015</w:t>
      </w:r>
      <w:r w:rsidRPr="00115203">
        <w:rPr>
          <w:rFonts w:asciiTheme="majorHAnsi" w:eastAsia="Calibri" w:hAnsiTheme="majorHAnsi" w:cstheme="majorHAnsi"/>
          <w:color w:val="000000"/>
          <w:sz w:val="24"/>
          <w:szCs w:val="24"/>
          <w:lang w:val="ro-MD"/>
        </w:rPr>
        <w:t xml:space="preserve">. Согласно </w:t>
      </w:r>
      <w:r w:rsidR="00DF12E7">
        <w:rPr>
          <w:rFonts w:asciiTheme="majorHAnsi" w:eastAsia="Calibri" w:hAnsiTheme="majorHAnsi" w:cstheme="majorHAnsi"/>
          <w:color w:val="000000"/>
          <w:sz w:val="24"/>
          <w:szCs w:val="24"/>
        </w:rPr>
        <w:t>объяснениям</w:t>
      </w:r>
      <w:r w:rsidRPr="00115203">
        <w:rPr>
          <w:rFonts w:asciiTheme="majorHAnsi" w:eastAsia="Calibri" w:hAnsiTheme="majorHAnsi" w:cstheme="majorHAnsi"/>
          <w:color w:val="000000"/>
          <w:sz w:val="24"/>
          <w:szCs w:val="24"/>
          <w:lang w:val="ro-MD"/>
        </w:rPr>
        <w:t xml:space="preserve"> </w:t>
      </w:r>
      <w:r w:rsidR="006172E2">
        <w:rPr>
          <w:rFonts w:asciiTheme="majorHAnsi" w:eastAsia="Calibri" w:hAnsiTheme="majorHAnsi" w:cstheme="majorHAnsi"/>
          <w:color w:val="000000"/>
          <w:sz w:val="24"/>
          <w:szCs w:val="24"/>
          <w:lang w:val="ro-MD"/>
        </w:rPr>
        <w:t>ТС</w:t>
      </w:r>
      <w:r w:rsidRPr="00115203">
        <w:rPr>
          <w:rFonts w:asciiTheme="majorHAnsi" w:eastAsia="Calibri" w:hAnsiTheme="majorHAnsi" w:cstheme="majorHAnsi"/>
          <w:color w:val="000000"/>
          <w:sz w:val="24"/>
          <w:szCs w:val="24"/>
          <w:lang w:val="ro-MD"/>
        </w:rPr>
        <w:t xml:space="preserve">, </w:t>
      </w:r>
      <w:r w:rsidR="00DF12E7">
        <w:rPr>
          <w:rFonts w:asciiTheme="majorHAnsi" w:eastAsia="Calibri" w:hAnsiTheme="majorHAnsi" w:cstheme="majorHAnsi"/>
          <w:color w:val="000000"/>
          <w:sz w:val="24"/>
          <w:szCs w:val="24"/>
        </w:rPr>
        <w:t>з</w:t>
      </w:r>
      <w:r w:rsidRPr="00115203">
        <w:rPr>
          <w:rFonts w:asciiTheme="majorHAnsi" w:eastAsia="Calibri" w:hAnsiTheme="majorHAnsi" w:cstheme="majorHAnsi"/>
          <w:color w:val="000000"/>
          <w:sz w:val="24"/>
          <w:szCs w:val="24"/>
          <w:lang w:val="ro-MD"/>
        </w:rPr>
        <w:t>а последующий период и до настоящего времени начислен</w:t>
      </w:r>
      <w:r w:rsidR="00DF12E7">
        <w:rPr>
          <w:rFonts w:asciiTheme="majorHAnsi" w:eastAsia="Calibri" w:hAnsiTheme="majorHAnsi" w:cstheme="majorHAnsi"/>
          <w:color w:val="000000"/>
          <w:sz w:val="24"/>
          <w:szCs w:val="24"/>
        </w:rPr>
        <w:t>ие</w:t>
      </w:r>
      <w:r w:rsidRPr="00115203">
        <w:rPr>
          <w:rFonts w:asciiTheme="majorHAnsi" w:eastAsia="Calibri" w:hAnsiTheme="majorHAnsi" w:cstheme="majorHAnsi"/>
          <w:color w:val="000000"/>
          <w:sz w:val="24"/>
          <w:szCs w:val="24"/>
          <w:lang w:val="ro-MD"/>
        </w:rPr>
        <w:t xml:space="preserve"> </w:t>
      </w:r>
      <w:r w:rsidR="00DF12E7">
        <w:rPr>
          <w:rFonts w:asciiTheme="majorHAnsi" w:eastAsia="Calibri" w:hAnsiTheme="majorHAnsi" w:cstheme="majorHAnsi"/>
          <w:color w:val="000000"/>
          <w:sz w:val="24"/>
          <w:szCs w:val="24"/>
        </w:rPr>
        <w:t>пени</w:t>
      </w:r>
      <w:r w:rsidRPr="00115203">
        <w:rPr>
          <w:rFonts w:asciiTheme="majorHAnsi" w:eastAsia="Calibri" w:hAnsiTheme="majorHAnsi" w:cstheme="majorHAnsi"/>
          <w:color w:val="000000"/>
          <w:sz w:val="24"/>
          <w:szCs w:val="24"/>
          <w:lang w:val="ro-MD"/>
        </w:rPr>
        <w:t xml:space="preserve"> </w:t>
      </w:r>
      <w:r w:rsidR="00DF12E7">
        <w:rPr>
          <w:rFonts w:asciiTheme="majorHAnsi" w:eastAsia="Calibri" w:hAnsiTheme="majorHAnsi" w:cstheme="majorHAnsi"/>
          <w:color w:val="000000"/>
          <w:sz w:val="24"/>
          <w:szCs w:val="24"/>
        </w:rPr>
        <w:t>к</w:t>
      </w:r>
      <w:r w:rsidRPr="00115203">
        <w:rPr>
          <w:rFonts w:asciiTheme="majorHAnsi" w:eastAsia="Calibri" w:hAnsiTheme="majorHAnsi" w:cstheme="majorHAnsi"/>
          <w:color w:val="000000"/>
          <w:sz w:val="24"/>
          <w:szCs w:val="24"/>
          <w:lang w:val="ro-MD"/>
        </w:rPr>
        <w:t xml:space="preserve"> таможенным обязательствам в системе произв</w:t>
      </w:r>
      <w:r w:rsidR="00DF12E7">
        <w:rPr>
          <w:rFonts w:asciiTheme="majorHAnsi" w:eastAsia="Calibri" w:hAnsiTheme="majorHAnsi" w:cstheme="majorHAnsi"/>
          <w:color w:val="000000"/>
          <w:sz w:val="24"/>
          <w:szCs w:val="24"/>
        </w:rPr>
        <w:t>одилось</w:t>
      </w:r>
      <w:r w:rsidRPr="00115203">
        <w:rPr>
          <w:rFonts w:asciiTheme="majorHAnsi" w:eastAsia="Calibri" w:hAnsiTheme="majorHAnsi" w:cstheme="majorHAnsi"/>
          <w:color w:val="000000"/>
          <w:sz w:val="24"/>
          <w:szCs w:val="24"/>
          <w:lang w:val="ro-MD"/>
        </w:rPr>
        <w:t xml:space="preserve"> вручную ответственными лицами </w:t>
      </w:r>
      <w:r w:rsidR="006172E2">
        <w:rPr>
          <w:rFonts w:asciiTheme="majorHAnsi" w:eastAsia="Calibri" w:hAnsiTheme="majorHAnsi" w:cstheme="majorHAnsi"/>
          <w:color w:val="000000"/>
          <w:sz w:val="24"/>
          <w:szCs w:val="24"/>
          <w:lang w:val="ro-MD"/>
        </w:rPr>
        <w:t>ТС</w:t>
      </w:r>
      <w:r w:rsidRPr="00115203">
        <w:rPr>
          <w:rFonts w:asciiTheme="majorHAnsi" w:eastAsia="Calibri" w:hAnsiTheme="majorHAnsi" w:cstheme="majorHAnsi"/>
          <w:color w:val="000000"/>
          <w:sz w:val="24"/>
          <w:szCs w:val="24"/>
          <w:lang w:val="ro-MD"/>
        </w:rPr>
        <w:t xml:space="preserve"> за случаи, когда основной платеж таможенного плательщика достигает срока погашения или инициируется процедура принудительного взыскания, или в других случаях</w:t>
      </w:r>
      <w:r w:rsidR="000763BF" w:rsidRPr="00872F4C">
        <w:rPr>
          <w:rFonts w:asciiTheme="majorHAnsi" w:eastAsia="Calibri" w:hAnsiTheme="majorHAnsi" w:cstheme="majorHAnsi"/>
          <w:color w:val="000000"/>
          <w:sz w:val="24"/>
          <w:szCs w:val="24"/>
          <w:lang w:val="ro-MD"/>
        </w:rPr>
        <w:t xml:space="preserve">. </w:t>
      </w:r>
    </w:p>
    <w:p w:rsidR="000763BF" w:rsidRPr="00872F4C" w:rsidRDefault="00115203" w:rsidP="00CD7CAE">
      <w:pPr>
        <w:spacing w:after="0"/>
        <w:jc w:val="both"/>
        <w:rPr>
          <w:rFonts w:asciiTheme="majorHAnsi" w:eastAsia="Calibri" w:hAnsiTheme="majorHAnsi" w:cstheme="majorHAnsi"/>
          <w:sz w:val="24"/>
          <w:szCs w:val="24"/>
          <w:lang w:val="ro-MD"/>
        </w:rPr>
      </w:pPr>
      <w:r w:rsidRPr="00115203">
        <w:rPr>
          <w:rFonts w:asciiTheme="majorHAnsi" w:eastAsia="Calibri" w:hAnsiTheme="majorHAnsi" w:cstheme="majorHAnsi"/>
          <w:sz w:val="24"/>
          <w:szCs w:val="24"/>
          <w:lang w:val="ro-MD"/>
        </w:rPr>
        <w:t xml:space="preserve">В целях определения реальной ситуации в отношении </w:t>
      </w:r>
      <w:r w:rsidR="00251ACF">
        <w:rPr>
          <w:rFonts w:asciiTheme="majorHAnsi" w:eastAsia="Calibri" w:hAnsiTheme="majorHAnsi" w:cstheme="majorHAnsi"/>
          <w:sz w:val="24"/>
          <w:szCs w:val="24"/>
        </w:rPr>
        <w:t>начисления</w:t>
      </w:r>
      <w:r w:rsidRPr="00115203">
        <w:rPr>
          <w:rFonts w:asciiTheme="majorHAnsi" w:eastAsia="Calibri" w:hAnsiTheme="majorHAnsi" w:cstheme="majorHAnsi"/>
          <w:sz w:val="24"/>
          <w:szCs w:val="24"/>
          <w:lang w:val="ro-MD"/>
        </w:rPr>
        <w:t xml:space="preserve"> </w:t>
      </w:r>
      <w:r w:rsidR="00251ACF">
        <w:rPr>
          <w:rFonts w:asciiTheme="majorHAnsi" w:eastAsia="Calibri" w:hAnsiTheme="majorHAnsi" w:cstheme="majorHAnsi"/>
          <w:sz w:val="24"/>
          <w:szCs w:val="24"/>
        </w:rPr>
        <w:t xml:space="preserve">пени к </w:t>
      </w:r>
      <w:r w:rsidR="00251ACF" w:rsidRPr="00115203">
        <w:rPr>
          <w:rFonts w:asciiTheme="majorHAnsi" w:eastAsia="Calibri" w:hAnsiTheme="majorHAnsi" w:cstheme="majorHAnsi"/>
          <w:sz w:val="24"/>
          <w:szCs w:val="24"/>
          <w:lang w:val="ro-MD"/>
        </w:rPr>
        <w:t>непогашенным</w:t>
      </w:r>
      <w:r w:rsidR="00251ACF">
        <w:rPr>
          <w:rFonts w:asciiTheme="majorHAnsi" w:eastAsia="Calibri" w:hAnsiTheme="majorHAnsi" w:cstheme="majorHAnsi"/>
          <w:sz w:val="24"/>
          <w:szCs w:val="24"/>
        </w:rPr>
        <w:t xml:space="preserve"> </w:t>
      </w:r>
      <w:r w:rsidRPr="00115203">
        <w:rPr>
          <w:rFonts w:asciiTheme="majorHAnsi" w:eastAsia="Calibri" w:hAnsiTheme="majorHAnsi" w:cstheme="majorHAnsi"/>
          <w:sz w:val="24"/>
          <w:szCs w:val="24"/>
          <w:lang w:val="ro-MD"/>
        </w:rPr>
        <w:t xml:space="preserve">базовыми </w:t>
      </w:r>
      <w:r w:rsidR="00251ACF">
        <w:rPr>
          <w:rFonts w:asciiTheme="majorHAnsi" w:eastAsia="Calibri" w:hAnsiTheme="majorHAnsi" w:cstheme="majorHAnsi"/>
          <w:sz w:val="24"/>
          <w:szCs w:val="24"/>
        </w:rPr>
        <w:t>платежам</w:t>
      </w:r>
      <w:r w:rsidR="00251ACF" w:rsidRPr="00251ACF">
        <w:rPr>
          <w:rFonts w:asciiTheme="majorHAnsi" w:eastAsia="Calibri" w:hAnsiTheme="majorHAnsi" w:cstheme="majorHAnsi"/>
          <w:sz w:val="24"/>
          <w:szCs w:val="24"/>
          <w:lang w:val="ro-MD"/>
        </w:rPr>
        <w:t xml:space="preserve"> </w:t>
      </w:r>
      <w:r w:rsidR="00251ACF" w:rsidRPr="00115203">
        <w:rPr>
          <w:rFonts w:asciiTheme="majorHAnsi" w:eastAsia="Calibri" w:hAnsiTheme="majorHAnsi" w:cstheme="majorHAnsi"/>
          <w:sz w:val="24"/>
          <w:szCs w:val="24"/>
          <w:lang w:val="ro-MD"/>
        </w:rPr>
        <w:t xml:space="preserve">и </w:t>
      </w:r>
      <w:r w:rsidR="00251ACF">
        <w:rPr>
          <w:rFonts w:asciiTheme="majorHAnsi" w:eastAsia="Calibri" w:hAnsiTheme="majorHAnsi" w:cstheme="majorHAnsi"/>
          <w:sz w:val="24"/>
          <w:szCs w:val="24"/>
        </w:rPr>
        <w:t>их отражения</w:t>
      </w:r>
      <w:r w:rsidRPr="00115203">
        <w:rPr>
          <w:rFonts w:asciiTheme="majorHAnsi" w:eastAsia="Calibri" w:hAnsiTheme="majorHAnsi" w:cstheme="majorHAnsi"/>
          <w:sz w:val="24"/>
          <w:szCs w:val="24"/>
          <w:lang w:val="ro-MD"/>
        </w:rPr>
        <w:t xml:space="preserve"> в </w:t>
      </w:r>
      <w:r w:rsidR="00251ACF">
        <w:rPr>
          <w:rFonts w:asciiTheme="majorHAnsi" w:eastAsia="Calibri" w:hAnsiTheme="majorHAnsi" w:cstheme="majorHAnsi"/>
          <w:sz w:val="24"/>
          <w:szCs w:val="24"/>
        </w:rPr>
        <w:t>О</w:t>
      </w:r>
      <w:r w:rsidRPr="00115203">
        <w:rPr>
          <w:rFonts w:asciiTheme="majorHAnsi" w:eastAsia="Calibri" w:hAnsiTheme="majorHAnsi" w:cstheme="majorHAnsi"/>
          <w:sz w:val="24"/>
          <w:szCs w:val="24"/>
          <w:lang w:val="ro-MD"/>
        </w:rPr>
        <w:t xml:space="preserve">тчете о долгах экономических агентов и физических лиц </w:t>
      </w:r>
      <w:r w:rsidR="00251ACF">
        <w:rPr>
          <w:rFonts w:asciiTheme="majorHAnsi" w:eastAsia="Calibri" w:hAnsiTheme="majorHAnsi" w:cstheme="majorHAnsi"/>
          <w:sz w:val="24"/>
          <w:szCs w:val="24"/>
        </w:rPr>
        <w:t xml:space="preserve">по состоянию на </w:t>
      </w:r>
      <w:r w:rsidRPr="00115203">
        <w:rPr>
          <w:rFonts w:asciiTheme="majorHAnsi" w:eastAsia="Calibri" w:hAnsiTheme="majorHAnsi" w:cstheme="majorHAnsi"/>
          <w:sz w:val="24"/>
          <w:szCs w:val="24"/>
          <w:lang w:val="ro-MD"/>
        </w:rPr>
        <w:t>31.12.2019, аудит сч</w:t>
      </w:r>
      <w:r w:rsidR="00251ACF">
        <w:rPr>
          <w:rFonts w:asciiTheme="majorHAnsi" w:eastAsia="Calibri" w:hAnsiTheme="majorHAnsi" w:cstheme="majorHAnsi"/>
          <w:sz w:val="24"/>
          <w:szCs w:val="24"/>
        </w:rPr>
        <w:t>е</w:t>
      </w:r>
      <w:r w:rsidRPr="00115203">
        <w:rPr>
          <w:rFonts w:asciiTheme="majorHAnsi" w:eastAsia="Calibri" w:hAnsiTheme="majorHAnsi" w:cstheme="majorHAnsi"/>
          <w:sz w:val="24"/>
          <w:szCs w:val="24"/>
          <w:lang w:val="ro-MD"/>
        </w:rPr>
        <w:t xml:space="preserve">л целесообразным и </w:t>
      </w:r>
      <w:r w:rsidR="00251ACF">
        <w:rPr>
          <w:rFonts w:asciiTheme="majorHAnsi" w:eastAsia="Calibri" w:hAnsiTheme="majorHAnsi" w:cstheme="majorHAnsi"/>
          <w:sz w:val="24"/>
          <w:szCs w:val="24"/>
        </w:rPr>
        <w:t>запроси</w:t>
      </w:r>
      <w:r w:rsidRPr="00115203">
        <w:rPr>
          <w:rFonts w:asciiTheme="majorHAnsi" w:eastAsia="Calibri" w:hAnsiTheme="majorHAnsi" w:cstheme="majorHAnsi"/>
          <w:sz w:val="24"/>
          <w:szCs w:val="24"/>
          <w:lang w:val="ro-MD"/>
        </w:rPr>
        <w:t xml:space="preserve">л </w:t>
      </w:r>
      <w:r w:rsidR="00251ACF">
        <w:rPr>
          <w:rFonts w:asciiTheme="majorHAnsi" w:eastAsia="Calibri" w:hAnsiTheme="majorHAnsi" w:cstheme="majorHAnsi"/>
          <w:sz w:val="24"/>
          <w:szCs w:val="24"/>
        </w:rPr>
        <w:t xml:space="preserve">от </w:t>
      </w:r>
      <w:r w:rsidR="006172E2">
        <w:rPr>
          <w:rFonts w:asciiTheme="majorHAnsi" w:eastAsia="Calibri" w:hAnsiTheme="majorHAnsi" w:cstheme="majorHAnsi"/>
          <w:sz w:val="24"/>
          <w:szCs w:val="24"/>
          <w:lang w:val="ro-MD"/>
        </w:rPr>
        <w:t>ТС</w:t>
      </w:r>
      <w:r w:rsidRPr="00115203">
        <w:rPr>
          <w:rFonts w:asciiTheme="majorHAnsi" w:eastAsia="Calibri" w:hAnsiTheme="majorHAnsi" w:cstheme="majorHAnsi"/>
          <w:sz w:val="24"/>
          <w:szCs w:val="24"/>
          <w:lang w:val="ro-MD"/>
        </w:rPr>
        <w:t xml:space="preserve"> провести перерасчет по выборке, состоящей из 20 таможенных плательщиков. Так, </w:t>
      </w:r>
      <w:r w:rsidR="00251ACF">
        <w:rPr>
          <w:rFonts w:asciiTheme="majorHAnsi" w:eastAsia="Calibri" w:hAnsiTheme="majorHAnsi" w:cstheme="majorHAnsi"/>
          <w:sz w:val="24"/>
          <w:szCs w:val="24"/>
        </w:rPr>
        <w:t>по</w:t>
      </w:r>
      <w:r w:rsidRPr="00115203">
        <w:rPr>
          <w:rFonts w:asciiTheme="majorHAnsi" w:eastAsia="Calibri" w:hAnsiTheme="majorHAnsi" w:cstheme="majorHAnsi"/>
          <w:sz w:val="24"/>
          <w:szCs w:val="24"/>
          <w:lang w:val="ro-MD"/>
        </w:rPr>
        <w:t xml:space="preserve"> 20 таможенным плательщикам, отобранным аудиторской </w:t>
      </w:r>
      <w:r w:rsidR="00251ACF">
        <w:rPr>
          <w:rFonts w:asciiTheme="majorHAnsi" w:eastAsia="Calibri" w:hAnsiTheme="majorHAnsi" w:cstheme="majorHAnsi"/>
          <w:sz w:val="24"/>
          <w:szCs w:val="24"/>
        </w:rPr>
        <w:t>групп</w:t>
      </w:r>
      <w:r w:rsidRPr="00115203">
        <w:rPr>
          <w:rFonts w:asciiTheme="majorHAnsi" w:eastAsia="Calibri" w:hAnsiTheme="majorHAnsi" w:cstheme="majorHAnsi"/>
          <w:sz w:val="24"/>
          <w:szCs w:val="24"/>
          <w:lang w:val="ro-MD"/>
        </w:rPr>
        <w:t xml:space="preserve">ой, </w:t>
      </w:r>
      <w:r w:rsidR="00251ACF">
        <w:rPr>
          <w:rFonts w:asciiTheme="majorHAnsi" w:eastAsia="Calibri" w:hAnsiTheme="majorHAnsi" w:cstheme="majorHAnsi"/>
          <w:sz w:val="24"/>
          <w:szCs w:val="24"/>
        </w:rPr>
        <w:t>отраженная пени по состоянию на</w:t>
      </w:r>
      <w:r w:rsidRPr="00115203">
        <w:rPr>
          <w:rFonts w:asciiTheme="majorHAnsi" w:eastAsia="Calibri" w:hAnsiTheme="majorHAnsi" w:cstheme="majorHAnsi"/>
          <w:sz w:val="24"/>
          <w:szCs w:val="24"/>
          <w:lang w:val="ro-MD"/>
        </w:rPr>
        <w:t xml:space="preserve"> 31.12.2019, </w:t>
      </w:r>
      <w:r w:rsidR="00251ACF">
        <w:rPr>
          <w:rFonts w:asciiTheme="majorHAnsi" w:eastAsia="Calibri" w:hAnsiTheme="majorHAnsi" w:cstheme="majorHAnsi"/>
          <w:sz w:val="24"/>
          <w:szCs w:val="24"/>
        </w:rPr>
        <w:t xml:space="preserve">согласно ИС </w:t>
      </w:r>
      <w:r w:rsidRPr="00115203">
        <w:rPr>
          <w:rFonts w:asciiTheme="majorHAnsi" w:eastAsia="Calibri" w:hAnsiTheme="majorHAnsi" w:cstheme="majorHAnsi"/>
          <w:sz w:val="24"/>
          <w:szCs w:val="24"/>
          <w:lang w:val="ro-MD"/>
        </w:rPr>
        <w:t xml:space="preserve"> </w:t>
      </w:r>
      <w:r w:rsidR="00251ACF">
        <w:rPr>
          <w:rFonts w:asciiTheme="majorHAnsi" w:eastAsia="Calibri" w:hAnsiTheme="majorHAnsi" w:cstheme="majorHAnsi"/>
          <w:sz w:val="24"/>
          <w:szCs w:val="24"/>
          <w:lang w:val="ro-MD"/>
        </w:rPr>
        <w:t>„</w:t>
      </w:r>
      <w:r w:rsidR="00251ACF" w:rsidRPr="00872F4C">
        <w:rPr>
          <w:rFonts w:asciiTheme="majorHAnsi" w:eastAsia="Calibri" w:hAnsiTheme="majorHAnsi" w:cstheme="majorHAnsi"/>
          <w:sz w:val="24"/>
          <w:szCs w:val="24"/>
          <w:lang w:val="ro-MD"/>
        </w:rPr>
        <w:t xml:space="preserve">Economist” </w:t>
      </w:r>
      <w:r w:rsidR="00251ACF">
        <w:rPr>
          <w:rFonts w:asciiTheme="majorHAnsi" w:eastAsia="Calibri" w:hAnsiTheme="majorHAnsi" w:cstheme="majorHAnsi"/>
          <w:sz w:val="24"/>
          <w:szCs w:val="24"/>
        </w:rPr>
        <w:t>ТС</w:t>
      </w:r>
      <w:r w:rsidRPr="00115203">
        <w:rPr>
          <w:rFonts w:asciiTheme="majorHAnsi" w:eastAsia="Calibri" w:hAnsiTheme="majorHAnsi" w:cstheme="majorHAnsi"/>
          <w:sz w:val="24"/>
          <w:szCs w:val="24"/>
          <w:lang w:val="ro-MD"/>
        </w:rPr>
        <w:t>, составлял</w:t>
      </w:r>
      <w:r w:rsidR="00251ACF">
        <w:rPr>
          <w:rFonts w:asciiTheme="majorHAnsi" w:eastAsia="Calibri" w:hAnsiTheme="majorHAnsi" w:cstheme="majorHAnsi"/>
          <w:sz w:val="24"/>
          <w:szCs w:val="24"/>
        </w:rPr>
        <w:t>а</w:t>
      </w:r>
      <w:r w:rsidRPr="00115203">
        <w:rPr>
          <w:rFonts w:asciiTheme="majorHAnsi" w:eastAsia="Calibri" w:hAnsiTheme="majorHAnsi" w:cstheme="majorHAnsi"/>
          <w:sz w:val="24"/>
          <w:szCs w:val="24"/>
          <w:lang w:val="ro-MD"/>
        </w:rPr>
        <w:t xml:space="preserve"> 74,9 млн. леев, а перерасчет штрафа составил 106,6 млн. леев, или на 31,7 млн. леев больше</w:t>
      </w:r>
      <w:r w:rsidR="00251ACF">
        <w:rPr>
          <w:rFonts w:asciiTheme="majorHAnsi" w:eastAsia="Calibri" w:hAnsiTheme="majorHAnsi" w:cstheme="majorHAnsi"/>
          <w:sz w:val="24"/>
          <w:szCs w:val="24"/>
        </w:rPr>
        <w:t xml:space="preserve"> суммы</w:t>
      </w:r>
      <w:r w:rsidRPr="00115203">
        <w:rPr>
          <w:rFonts w:asciiTheme="majorHAnsi" w:eastAsia="Calibri" w:hAnsiTheme="majorHAnsi" w:cstheme="majorHAnsi"/>
          <w:sz w:val="24"/>
          <w:szCs w:val="24"/>
          <w:lang w:val="ro-MD"/>
        </w:rPr>
        <w:t xml:space="preserve">, </w:t>
      </w:r>
      <w:r w:rsidR="00251ACF">
        <w:rPr>
          <w:rFonts w:asciiTheme="majorHAnsi" w:eastAsia="Calibri" w:hAnsiTheme="majorHAnsi" w:cstheme="majorHAnsi"/>
          <w:sz w:val="24"/>
          <w:szCs w:val="24"/>
        </w:rPr>
        <w:t>отраженной МФ</w:t>
      </w:r>
      <w:r w:rsidRPr="00115203">
        <w:rPr>
          <w:rFonts w:asciiTheme="majorHAnsi" w:eastAsia="Calibri" w:hAnsiTheme="majorHAnsi" w:cstheme="majorHAnsi"/>
          <w:sz w:val="24"/>
          <w:szCs w:val="24"/>
          <w:lang w:val="ro-MD"/>
        </w:rPr>
        <w:t xml:space="preserve">. </w:t>
      </w:r>
      <w:r w:rsidR="007610D2">
        <w:rPr>
          <w:rFonts w:asciiTheme="majorHAnsi" w:eastAsia="Calibri" w:hAnsiTheme="majorHAnsi" w:cstheme="majorHAnsi"/>
          <w:sz w:val="24"/>
          <w:szCs w:val="24"/>
        </w:rPr>
        <w:t>Согласно</w:t>
      </w:r>
      <w:r w:rsidRPr="00115203">
        <w:rPr>
          <w:rFonts w:asciiTheme="majorHAnsi" w:eastAsia="Calibri" w:hAnsiTheme="majorHAnsi" w:cstheme="majorHAnsi"/>
          <w:sz w:val="24"/>
          <w:szCs w:val="24"/>
          <w:lang w:val="ro-MD"/>
        </w:rPr>
        <w:t xml:space="preserve"> </w:t>
      </w:r>
      <w:r w:rsidR="006172E2">
        <w:rPr>
          <w:rFonts w:asciiTheme="majorHAnsi" w:eastAsia="Calibri" w:hAnsiTheme="majorHAnsi" w:cstheme="majorHAnsi"/>
          <w:sz w:val="24"/>
          <w:szCs w:val="24"/>
          <w:lang w:val="ro-MD"/>
        </w:rPr>
        <w:t>ТС</w:t>
      </w:r>
      <w:r w:rsidRPr="00115203">
        <w:rPr>
          <w:rFonts w:asciiTheme="majorHAnsi" w:eastAsia="Calibri" w:hAnsiTheme="majorHAnsi" w:cstheme="majorHAnsi"/>
          <w:sz w:val="24"/>
          <w:szCs w:val="24"/>
          <w:lang w:val="ro-MD"/>
        </w:rPr>
        <w:t xml:space="preserve">, </w:t>
      </w:r>
      <w:r w:rsidR="007610D2">
        <w:rPr>
          <w:rFonts w:asciiTheme="majorHAnsi" w:eastAsia="Calibri" w:hAnsiTheme="majorHAnsi" w:cstheme="majorHAnsi"/>
          <w:sz w:val="24"/>
          <w:szCs w:val="24"/>
        </w:rPr>
        <w:t>представленная выше</w:t>
      </w:r>
      <w:r w:rsidRPr="00115203">
        <w:rPr>
          <w:rFonts w:asciiTheme="majorHAnsi" w:eastAsia="Calibri" w:hAnsiTheme="majorHAnsi" w:cstheme="majorHAnsi"/>
          <w:sz w:val="24"/>
          <w:szCs w:val="24"/>
          <w:lang w:val="ro-MD"/>
        </w:rPr>
        <w:t xml:space="preserve"> ситуация обусловлена </w:t>
      </w:r>
      <w:r w:rsidR="007610D2">
        <w:rPr>
          <w:rFonts w:asciiTheme="majorHAnsi" w:eastAsia="Calibri" w:hAnsiTheme="majorHAnsi" w:cstheme="majorHAnsi"/>
          <w:sz w:val="24"/>
          <w:szCs w:val="24"/>
        </w:rPr>
        <w:t>сложностью</w:t>
      </w:r>
      <w:r w:rsidRPr="00115203">
        <w:rPr>
          <w:rFonts w:asciiTheme="majorHAnsi" w:eastAsia="Calibri" w:hAnsiTheme="majorHAnsi" w:cstheme="majorHAnsi"/>
          <w:sz w:val="24"/>
          <w:szCs w:val="24"/>
          <w:lang w:val="ro-MD"/>
        </w:rPr>
        <w:t xml:space="preserve"> интеграции механизма автоматического расчета в рамках модуля </w:t>
      </w:r>
      <w:r w:rsidR="007610D2" w:rsidRPr="00872F4C">
        <w:rPr>
          <w:rFonts w:asciiTheme="majorHAnsi" w:eastAsia="Calibri" w:hAnsiTheme="majorHAnsi" w:cstheme="majorHAnsi"/>
          <w:sz w:val="24"/>
          <w:szCs w:val="24"/>
          <w:lang w:val="ro-MD"/>
        </w:rPr>
        <w:t xml:space="preserve">„Accounting” </w:t>
      </w:r>
      <w:r w:rsidR="007610D2">
        <w:rPr>
          <w:rFonts w:asciiTheme="majorHAnsi" w:eastAsia="Calibri" w:hAnsiTheme="majorHAnsi" w:cstheme="majorHAnsi"/>
          <w:sz w:val="24"/>
          <w:szCs w:val="24"/>
        </w:rPr>
        <w:t>в ИС</w:t>
      </w:r>
      <w:r w:rsidR="007610D2" w:rsidRPr="00872F4C">
        <w:rPr>
          <w:rFonts w:asciiTheme="majorHAnsi" w:eastAsia="Calibri" w:hAnsiTheme="majorHAnsi" w:cstheme="majorHAnsi"/>
          <w:sz w:val="24"/>
          <w:szCs w:val="24"/>
          <w:lang w:val="ro-MD"/>
        </w:rPr>
        <w:t xml:space="preserve"> „ASYCUDA World” </w:t>
      </w:r>
      <w:r w:rsidRPr="00115203">
        <w:rPr>
          <w:rFonts w:asciiTheme="majorHAnsi" w:eastAsia="Calibri" w:hAnsiTheme="majorHAnsi" w:cstheme="majorHAnsi"/>
          <w:sz w:val="24"/>
          <w:szCs w:val="24"/>
          <w:lang w:val="ro-MD"/>
        </w:rPr>
        <w:t>(</w:t>
      </w:r>
      <w:r w:rsidR="007610D2">
        <w:rPr>
          <w:rFonts w:asciiTheme="majorHAnsi" w:eastAsia="Calibri" w:hAnsiTheme="majorHAnsi" w:cstheme="majorHAnsi"/>
          <w:sz w:val="24"/>
          <w:szCs w:val="24"/>
        </w:rPr>
        <w:t xml:space="preserve">что будет возможно </w:t>
      </w:r>
      <w:r w:rsidRPr="00115203">
        <w:rPr>
          <w:rFonts w:asciiTheme="majorHAnsi" w:eastAsia="Calibri" w:hAnsiTheme="majorHAnsi" w:cstheme="majorHAnsi"/>
          <w:sz w:val="24"/>
          <w:szCs w:val="24"/>
          <w:lang w:val="ro-MD"/>
        </w:rPr>
        <w:t xml:space="preserve">после модернизации </w:t>
      </w:r>
      <w:r w:rsidR="007610D2">
        <w:rPr>
          <w:rFonts w:asciiTheme="majorHAnsi" w:eastAsia="Calibri" w:hAnsiTheme="majorHAnsi" w:cstheme="majorHAnsi"/>
          <w:sz w:val="24"/>
          <w:szCs w:val="24"/>
        </w:rPr>
        <w:t>ИС</w:t>
      </w:r>
      <w:r w:rsidRPr="00115203">
        <w:rPr>
          <w:rFonts w:asciiTheme="majorHAnsi" w:eastAsia="Calibri" w:hAnsiTheme="majorHAnsi" w:cstheme="majorHAnsi"/>
          <w:sz w:val="24"/>
          <w:szCs w:val="24"/>
          <w:lang w:val="ro-MD"/>
        </w:rPr>
        <w:t xml:space="preserve"> </w:t>
      </w:r>
      <w:r w:rsidR="007610D2" w:rsidRPr="00872F4C">
        <w:rPr>
          <w:rFonts w:asciiTheme="majorHAnsi" w:eastAsia="Calibri" w:hAnsiTheme="majorHAnsi" w:cstheme="majorHAnsi"/>
          <w:sz w:val="24"/>
          <w:szCs w:val="24"/>
          <w:lang w:val="ro-MD"/>
        </w:rPr>
        <w:t>„ASYCUDA World”</w:t>
      </w:r>
      <w:r w:rsidRPr="00115203">
        <w:rPr>
          <w:rFonts w:asciiTheme="majorHAnsi" w:eastAsia="Calibri" w:hAnsiTheme="majorHAnsi" w:cstheme="majorHAnsi"/>
          <w:sz w:val="24"/>
          <w:szCs w:val="24"/>
          <w:lang w:val="ro-MD"/>
        </w:rPr>
        <w:t xml:space="preserve">). Аудит </w:t>
      </w:r>
      <w:r w:rsidR="007610D2">
        <w:rPr>
          <w:rFonts w:asciiTheme="majorHAnsi" w:eastAsia="Calibri" w:hAnsiTheme="majorHAnsi" w:cstheme="majorHAnsi"/>
          <w:sz w:val="24"/>
          <w:szCs w:val="24"/>
        </w:rPr>
        <w:t>отмеч</w:t>
      </w:r>
      <w:r w:rsidRPr="00115203">
        <w:rPr>
          <w:rFonts w:asciiTheme="majorHAnsi" w:eastAsia="Calibri" w:hAnsiTheme="majorHAnsi" w:cstheme="majorHAnsi"/>
          <w:sz w:val="24"/>
          <w:szCs w:val="24"/>
          <w:lang w:val="ro-MD"/>
        </w:rPr>
        <w:t xml:space="preserve">ает, что, хотя </w:t>
      </w:r>
      <w:r w:rsidR="006172E2">
        <w:rPr>
          <w:rFonts w:asciiTheme="majorHAnsi" w:eastAsia="Calibri" w:hAnsiTheme="majorHAnsi" w:cstheme="majorHAnsi"/>
          <w:sz w:val="24"/>
          <w:szCs w:val="24"/>
          <w:lang w:val="ro-MD"/>
        </w:rPr>
        <w:t>ТС</w:t>
      </w:r>
      <w:r w:rsidRPr="00115203">
        <w:rPr>
          <w:rFonts w:asciiTheme="majorHAnsi" w:eastAsia="Calibri" w:hAnsiTheme="majorHAnsi" w:cstheme="majorHAnsi"/>
          <w:sz w:val="24"/>
          <w:szCs w:val="24"/>
          <w:lang w:val="ro-MD"/>
        </w:rPr>
        <w:t xml:space="preserve"> еще в 2019 году законтракт</w:t>
      </w:r>
      <w:r w:rsidR="007610D2">
        <w:rPr>
          <w:rFonts w:asciiTheme="majorHAnsi" w:eastAsia="Calibri" w:hAnsiTheme="majorHAnsi" w:cstheme="majorHAnsi"/>
          <w:sz w:val="24"/>
          <w:szCs w:val="24"/>
        </w:rPr>
        <w:t>овала</w:t>
      </w:r>
      <w:r w:rsidRPr="00115203">
        <w:rPr>
          <w:rFonts w:asciiTheme="majorHAnsi" w:eastAsia="Calibri" w:hAnsiTheme="majorHAnsi" w:cstheme="majorHAnsi"/>
          <w:sz w:val="24"/>
          <w:szCs w:val="24"/>
          <w:lang w:val="ro-MD"/>
        </w:rPr>
        <w:t xml:space="preserve"> услуги </w:t>
      </w:r>
      <w:r w:rsidR="007610D2">
        <w:rPr>
          <w:rFonts w:asciiTheme="majorHAnsi" w:eastAsia="Calibri" w:hAnsiTheme="majorHAnsi" w:cstheme="majorHAnsi"/>
          <w:sz w:val="24"/>
          <w:szCs w:val="24"/>
        </w:rPr>
        <w:t>на сумму</w:t>
      </w:r>
      <w:r w:rsidRPr="00115203">
        <w:rPr>
          <w:rFonts w:asciiTheme="majorHAnsi" w:eastAsia="Calibri" w:hAnsiTheme="majorHAnsi" w:cstheme="majorHAnsi"/>
          <w:sz w:val="24"/>
          <w:szCs w:val="24"/>
          <w:lang w:val="ro-MD"/>
        </w:rPr>
        <w:t xml:space="preserve"> 54,4 млн.</w:t>
      </w:r>
      <w:r w:rsidR="007610D2">
        <w:rPr>
          <w:rFonts w:asciiTheme="majorHAnsi" w:eastAsia="Calibri" w:hAnsiTheme="majorHAnsi" w:cstheme="majorHAnsi"/>
          <w:sz w:val="24"/>
          <w:szCs w:val="24"/>
        </w:rPr>
        <w:t xml:space="preserve"> </w:t>
      </w:r>
      <w:r w:rsidRPr="00115203">
        <w:rPr>
          <w:rFonts w:asciiTheme="majorHAnsi" w:eastAsia="Calibri" w:hAnsiTheme="majorHAnsi" w:cstheme="majorHAnsi"/>
          <w:sz w:val="24"/>
          <w:szCs w:val="24"/>
          <w:lang w:val="ro-MD"/>
        </w:rPr>
        <w:t xml:space="preserve">леев </w:t>
      </w:r>
      <w:r w:rsidR="007610D2">
        <w:rPr>
          <w:rFonts w:asciiTheme="majorHAnsi" w:eastAsia="Calibri" w:hAnsiTheme="majorHAnsi" w:cstheme="majorHAnsi"/>
          <w:sz w:val="24"/>
          <w:szCs w:val="24"/>
        </w:rPr>
        <w:t>для</w:t>
      </w:r>
      <w:r w:rsidRPr="00115203">
        <w:rPr>
          <w:rFonts w:asciiTheme="majorHAnsi" w:eastAsia="Calibri" w:hAnsiTheme="majorHAnsi" w:cstheme="majorHAnsi"/>
          <w:sz w:val="24"/>
          <w:szCs w:val="24"/>
          <w:lang w:val="ro-MD"/>
        </w:rPr>
        <w:t xml:space="preserve"> модернизаци</w:t>
      </w:r>
      <w:r w:rsidR="007610D2">
        <w:rPr>
          <w:rFonts w:asciiTheme="majorHAnsi" w:eastAsia="Calibri" w:hAnsiTheme="majorHAnsi" w:cstheme="majorHAnsi"/>
          <w:sz w:val="24"/>
          <w:szCs w:val="24"/>
        </w:rPr>
        <w:t>и ИС</w:t>
      </w:r>
      <w:r w:rsidR="00251ACF" w:rsidRPr="00872F4C">
        <w:rPr>
          <w:rStyle w:val="ac"/>
          <w:rFonts w:asciiTheme="majorHAnsi" w:eastAsia="Calibri" w:hAnsiTheme="majorHAnsi" w:cstheme="majorHAnsi"/>
          <w:sz w:val="24"/>
          <w:szCs w:val="24"/>
          <w:lang w:val="ro-MD"/>
        </w:rPr>
        <w:footnoteReference w:id="30"/>
      </w:r>
      <w:r w:rsidR="007610D2">
        <w:rPr>
          <w:rFonts w:asciiTheme="majorHAnsi" w:eastAsia="Calibri" w:hAnsiTheme="majorHAnsi" w:cstheme="majorHAnsi"/>
          <w:sz w:val="24"/>
          <w:szCs w:val="24"/>
        </w:rPr>
        <w:t>,</w:t>
      </w:r>
      <w:r w:rsidRPr="00115203">
        <w:rPr>
          <w:rFonts w:asciiTheme="majorHAnsi" w:eastAsia="Calibri" w:hAnsiTheme="majorHAnsi" w:cstheme="majorHAnsi"/>
          <w:sz w:val="24"/>
          <w:szCs w:val="24"/>
          <w:lang w:val="ro-MD"/>
        </w:rPr>
        <w:t xml:space="preserve"> </w:t>
      </w:r>
      <w:r w:rsidR="00251ACF">
        <w:rPr>
          <w:rFonts w:asciiTheme="majorHAnsi" w:eastAsia="Calibri" w:hAnsiTheme="majorHAnsi" w:cstheme="majorHAnsi"/>
          <w:sz w:val="24"/>
          <w:szCs w:val="24"/>
        </w:rPr>
        <w:t>эти</w:t>
      </w:r>
      <w:r w:rsidRPr="00115203">
        <w:rPr>
          <w:rFonts w:asciiTheme="majorHAnsi" w:eastAsia="Calibri" w:hAnsiTheme="majorHAnsi" w:cstheme="majorHAnsi"/>
          <w:sz w:val="24"/>
          <w:szCs w:val="24"/>
          <w:lang w:val="ro-MD"/>
        </w:rPr>
        <w:t xml:space="preserve"> процессы </w:t>
      </w:r>
      <w:r w:rsidR="00251ACF">
        <w:rPr>
          <w:rFonts w:asciiTheme="majorHAnsi" w:eastAsia="Calibri" w:hAnsiTheme="majorHAnsi" w:cstheme="majorHAnsi"/>
          <w:sz w:val="24"/>
          <w:szCs w:val="24"/>
        </w:rPr>
        <w:t xml:space="preserve">все еще </w:t>
      </w:r>
      <w:r w:rsidRPr="00115203">
        <w:rPr>
          <w:rFonts w:asciiTheme="majorHAnsi" w:eastAsia="Calibri" w:hAnsiTheme="majorHAnsi" w:cstheme="majorHAnsi"/>
          <w:sz w:val="24"/>
          <w:szCs w:val="24"/>
          <w:lang w:val="ro-MD"/>
        </w:rPr>
        <w:t xml:space="preserve">находятся </w:t>
      </w:r>
      <w:r w:rsidR="00251ACF">
        <w:rPr>
          <w:rFonts w:asciiTheme="majorHAnsi" w:eastAsia="Calibri" w:hAnsiTheme="majorHAnsi" w:cstheme="majorHAnsi"/>
          <w:sz w:val="24"/>
          <w:szCs w:val="24"/>
        </w:rPr>
        <w:t>на этапе</w:t>
      </w:r>
      <w:r w:rsidRPr="00115203">
        <w:rPr>
          <w:rFonts w:asciiTheme="majorHAnsi" w:eastAsia="Calibri" w:hAnsiTheme="majorHAnsi" w:cstheme="majorHAnsi"/>
          <w:sz w:val="24"/>
          <w:szCs w:val="24"/>
          <w:lang w:val="ro-MD"/>
        </w:rPr>
        <w:t xml:space="preserve"> тестирования.</w:t>
      </w:r>
      <w:r w:rsidR="000763BF" w:rsidRPr="00872F4C">
        <w:rPr>
          <w:rFonts w:asciiTheme="majorHAnsi" w:eastAsia="Calibri" w:hAnsiTheme="majorHAnsi" w:cstheme="majorHAnsi"/>
          <w:sz w:val="24"/>
          <w:szCs w:val="24"/>
          <w:lang w:val="ro-MD"/>
        </w:rPr>
        <w:t xml:space="preserve"> </w:t>
      </w:r>
      <w:r w:rsidR="007610D2" w:rsidRPr="007610D2">
        <w:rPr>
          <w:rFonts w:asciiTheme="majorHAnsi" w:eastAsia="Calibri" w:hAnsiTheme="majorHAnsi" w:cstheme="majorHAnsi"/>
          <w:sz w:val="24"/>
          <w:szCs w:val="24"/>
          <w:lang w:val="ro-MD"/>
        </w:rPr>
        <w:t>По мнению</w:t>
      </w:r>
      <w:r w:rsidRPr="00115203">
        <w:rPr>
          <w:rFonts w:asciiTheme="majorHAnsi" w:eastAsia="Calibri" w:hAnsiTheme="majorHAnsi" w:cstheme="majorHAnsi"/>
          <w:sz w:val="24"/>
          <w:szCs w:val="24"/>
          <w:lang w:val="ro-MD"/>
        </w:rPr>
        <w:t xml:space="preserve"> аудита, не</w:t>
      </w:r>
      <w:r w:rsidR="007610D2" w:rsidRPr="007610D2">
        <w:rPr>
          <w:rFonts w:asciiTheme="majorHAnsi" w:eastAsia="Calibri" w:hAnsiTheme="majorHAnsi" w:cstheme="majorHAnsi"/>
          <w:sz w:val="24"/>
          <w:szCs w:val="24"/>
          <w:lang w:val="ro-MD"/>
        </w:rPr>
        <w:t>начислен</w:t>
      </w:r>
      <w:r w:rsidRPr="00115203">
        <w:rPr>
          <w:rFonts w:asciiTheme="majorHAnsi" w:eastAsia="Calibri" w:hAnsiTheme="majorHAnsi" w:cstheme="majorHAnsi"/>
          <w:sz w:val="24"/>
          <w:szCs w:val="24"/>
          <w:lang w:val="ro-MD"/>
        </w:rPr>
        <w:t xml:space="preserve">ие пени </w:t>
      </w:r>
      <w:r w:rsidR="007610D2" w:rsidRPr="007610D2">
        <w:rPr>
          <w:rFonts w:asciiTheme="majorHAnsi" w:eastAsia="Calibri" w:hAnsiTheme="majorHAnsi" w:cstheme="majorHAnsi"/>
          <w:sz w:val="24"/>
          <w:szCs w:val="24"/>
          <w:lang w:val="ro-MD"/>
        </w:rPr>
        <w:t>к</w:t>
      </w:r>
      <w:r w:rsidRPr="00115203">
        <w:rPr>
          <w:rFonts w:asciiTheme="majorHAnsi" w:eastAsia="Calibri" w:hAnsiTheme="majorHAnsi" w:cstheme="majorHAnsi"/>
          <w:sz w:val="24"/>
          <w:szCs w:val="24"/>
          <w:lang w:val="ro-MD"/>
        </w:rPr>
        <w:t xml:space="preserve"> основным платежам таможенных плательщиков в </w:t>
      </w:r>
      <w:r w:rsidR="007610D2" w:rsidRPr="007610D2">
        <w:rPr>
          <w:rFonts w:asciiTheme="majorHAnsi" w:eastAsia="Calibri" w:hAnsiTheme="majorHAnsi" w:cstheme="majorHAnsi"/>
          <w:sz w:val="24"/>
          <w:szCs w:val="24"/>
          <w:lang w:val="ro-MD"/>
        </w:rPr>
        <w:t>ИС</w:t>
      </w:r>
      <w:r w:rsidRPr="00115203">
        <w:rPr>
          <w:rFonts w:asciiTheme="majorHAnsi" w:eastAsia="Calibri" w:hAnsiTheme="majorHAnsi" w:cstheme="majorHAnsi"/>
          <w:sz w:val="24"/>
          <w:szCs w:val="24"/>
          <w:lang w:val="ro-MD"/>
        </w:rPr>
        <w:t xml:space="preserve"> порождает: </w:t>
      </w:r>
      <w:r w:rsidRPr="007610D2">
        <w:rPr>
          <w:rFonts w:asciiTheme="majorHAnsi" w:eastAsia="Calibri" w:hAnsiTheme="majorHAnsi" w:cstheme="majorHAnsi"/>
          <w:i/>
          <w:sz w:val="24"/>
          <w:szCs w:val="24"/>
          <w:lang w:val="ro-MD"/>
        </w:rPr>
        <w:t>(i)</w:t>
      </w:r>
      <w:r w:rsidRPr="00115203">
        <w:rPr>
          <w:rFonts w:asciiTheme="majorHAnsi" w:eastAsia="Calibri" w:hAnsiTheme="majorHAnsi" w:cstheme="majorHAnsi"/>
          <w:sz w:val="24"/>
          <w:szCs w:val="24"/>
          <w:lang w:val="ro-MD"/>
        </w:rPr>
        <w:t xml:space="preserve"> неэффективное использование </w:t>
      </w:r>
      <w:r w:rsidR="007610D2" w:rsidRPr="007610D2">
        <w:rPr>
          <w:rFonts w:asciiTheme="majorHAnsi" w:eastAsia="Calibri" w:hAnsiTheme="majorHAnsi" w:cstheme="majorHAnsi"/>
          <w:sz w:val="24"/>
          <w:szCs w:val="24"/>
          <w:lang w:val="ro-MD"/>
        </w:rPr>
        <w:t>человече</w:t>
      </w:r>
      <w:r w:rsidRPr="00115203">
        <w:rPr>
          <w:rFonts w:asciiTheme="majorHAnsi" w:eastAsia="Calibri" w:hAnsiTheme="majorHAnsi" w:cstheme="majorHAnsi"/>
          <w:sz w:val="24"/>
          <w:szCs w:val="24"/>
          <w:lang w:val="ro-MD"/>
        </w:rPr>
        <w:t>ских ресурсов и их невозможность справиться с расчетом штрафов</w:t>
      </w:r>
      <w:r w:rsidR="007610D2" w:rsidRPr="007610D2">
        <w:rPr>
          <w:rFonts w:asciiTheme="majorHAnsi" w:eastAsia="Calibri" w:hAnsiTheme="majorHAnsi" w:cstheme="majorHAnsi"/>
          <w:sz w:val="24"/>
          <w:szCs w:val="24"/>
          <w:lang w:val="ro-MD"/>
        </w:rPr>
        <w:t xml:space="preserve"> в</w:t>
      </w:r>
      <w:r w:rsidR="007610D2" w:rsidRPr="00115203">
        <w:rPr>
          <w:rFonts w:asciiTheme="majorHAnsi" w:eastAsia="Calibri" w:hAnsiTheme="majorHAnsi" w:cstheme="majorHAnsi"/>
          <w:sz w:val="24"/>
          <w:szCs w:val="24"/>
          <w:lang w:val="ro-MD"/>
        </w:rPr>
        <w:t>ручн</w:t>
      </w:r>
      <w:r w:rsidR="007610D2" w:rsidRPr="007610D2">
        <w:rPr>
          <w:rFonts w:asciiTheme="majorHAnsi" w:eastAsia="Calibri" w:hAnsiTheme="majorHAnsi" w:cstheme="majorHAnsi"/>
          <w:sz w:val="24"/>
          <w:szCs w:val="24"/>
          <w:lang w:val="ro-MD"/>
        </w:rPr>
        <w:t>ую</w:t>
      </w:r>
      <w:r w:rsidRPr="00115203">
        <w:rPr>
          <w:rFonts w:asciiTheme="majorHAnsi" w:eastAsia="Calibri" w:hAnsiTheme="majorHAnsi" w:cstheme="majorHAnsi"/>
          <w:sz w:val="24"/>
          <w:szCs w:val="24"/>
          <w:lang w:val="ro-MD"/>
        </w:rPr>
        <w:t xml:space="preserve">; </w:t>
      </w:r>
      <w:r w:rsidRPr="007610D2">
        <w:rPr>
          <w:rFonts w:asciiTheme="majorHAnsi" w:eastAsia="Calibri" w:hAnsiTheme="majorHAnsi" w:cstheme="majorHAnsi"/>
          <w:i/>
          <w:sz w:val="24"/>
          <w:szCs w:val="24"/>
          <w:lang w:val="ro-MD"/>
        </w:rPr>
        <w:t>(ii)</w:t>
      </w:r>
      <w:r w:rsidRPr="00115203">
        <w:rPr>
          <w:rFonts w:asciiTheme="majorHAnsi" w:eastAsia="Calibri" w:hAnsiTheme="majorHAnsi" w:cstheme="majorHAnsi"/>
          <w:sz w:val="24"/>
          <w:szCs w:val="24"/>
          <w:lang w:val="ro-MD"/>
        </w:rPr>
        <w:t xml:space="preserve"> не</w:t>
      </w:r>
      <w:r w:rsidR="007610D2" w:rsidRPr="007610D2">
        <w:rPr>
          <w:rFonts w:asciiTheme="majorHAnsi" w:eastAsia="Calibri" w:hAnsiTheme="majorHAnsi" w:cstheme="majorHAnsi"/>
          <w:sz w:val="24"/>
          <w:szCs w:val="24"/>
          <w:lang w:val="ro-MD"/>
        </w:rPr>
        <w:t>досто</w:t>
      </w:r>
      <w:r w:rsidRPr="00115203">
        <w:rPr>
          <w:rFonts w:asciiTheme="majorHAnsi" w:eastAsia="Calibri" w:hAnsiTheme="majorHAnsi" w:cstheme="majorHAnsi"/>
          <w:sz w:val="24"/>
          <w:szCs w:val="24"/>
          <w:lang w:val="ro-MD"/>
        </w:rPr>
        <w:t>верн</w:t>
      </w:r>
      <w:r w:rsidR="007610D2" w:rsidRPr="007610D2">
        <w:rPr>
          <w:rFonts w:asciiTheme="majorHAnsi" w:eastAsia="Calibri" w:hAnsiTheme="majorHAnsi" w:cstheme="majorHAnsi"/>
          <w:sz w:val="24"/>
          <w:szCs w:val="24"/>
          <w:lang w:val="ro-MD"/>
        </w:rPr>
        <w:t>ое</w:t>
      </w:r>
      <w:r w:rsidRPr="00115203">
        <w:rPr>
          <w:rFonts w:asciiTheme="majorHAnsi" w:eastAsia="Calibri" w:hAnsiTheme="majorHAnsi" w:cstheme="majorHAnsi"/>
          <w:sz w:val="24"/>
          <w:szCs w:val="24"/>
          <w:lang w:val="ro-MD"/>
        </w:rPr>
        <w:t xml:space="preserve"> и неполн</w:t>
      </w:r>
      <w:r w:rsidR="007610D2" w:rsidRPr="007610D2">
        <w:rPr>
          <w:rFonts w:asciiTheme="majorHAnsi" w:eastAsia="Calibri" w:hAnsiTheme="majorHAnsi" w:cstheme="majorHAnsi"/>
          <w:sz w:val="24"/>
          <w:szCs w:val="24"/>
          <w:lang w:val="ro-MD"/>
        </w:rPr>
        <w:t>ое</w:t>
      </w:r>
      <w:r w:rsidRPr="00115203">
        <w:rPr>
          <w:rFonts w:asciiTheme="majorHAnsi" w:eastAsia="Calibri" w:hAnsiTheme="majorHAnsi" w:cstheme="majorHAnsi"/>
          <w:sz w:val="24"/>
          <w:szCs w:val="24"/>
          <w:lang w:val="ro-MD"/>
        </w:rPr>
        <w:t xml:space="preserve"> </w:t>
      </w:r>
      <w:r w:rsidR="007610D2" w:rsidRPr="007610D2">
        <w:rPr>
          <w:rFonts w:asciiTheme="majorHAnsi" w:eastAsia="Calibri" w:hAnsiTheme="majorHAnsi" w:cstheme="majorHAnsi"/>
          <w:sz w:val="24"/>
          <w:szCs w:val="24"/>
          <w:lang w:val="ro-MD"/>
        </w:rPr>
        <w:t xml:space="preserve">отражение </w:t>
      </w:r>
      <w:r w:rsidR="007610D2" w:rsidRPr="00115203">
        <w:rPr>
          <w:rFonts w:asciiTheme="majorHAnsi" w:eastAsia="Calibri" w:hAnsiTheme="majorHAnsi" w:cstheme="majorHAnsi"/>
          <w:sz w:val="24"/>
          <w:szCs w:val="24"/>
          <w:lang w:val="ro-MD"/>
        </w:rPr>
        <w:t>МФ</w:t>
      </w:r>
      <w:r w:rsidR="007610D2" w:rsidRPr="007610D2">
        <w:rPr>
          <w:rFonts w:asciiTheme="majorHAnsi" w:eastAsia="Calibri" w:hAnsiTheme="majorHAnsi" w:cstheme="majorHAnsi"/>
          <w:sz w:val="24"/>
          <w:szCs w:val="24"/>
          <w:lang w:val="ro-MD"/>
        </w:rPr>
        <w:t xml:space="preserve"> в </w:t>
      </w:r>
      <w:r w:rsidRPr="00115203">
        <w:rPr>
          <w:rFonts w:asciiTheme="majorHAnsi" w:eastAsia="Calibri" w:hAnsiTheme="majorHAnsi" w:cstheme="majorHAnsi"/>
          <w:sz w:val="24"/>
          <w:szCs w:val="24"/>
          <w:lang w:val="ro-MD"/>
        </w:rPr>
        <w:t>отчетност</w:t>
      </w:r>
      <w:r w:rsidR="007610D2" w:rsidRPr="007610D2">
        <w:rPr>
          <w:rFonts w:asciiTheme="majorHAnsi" w:eastAsia="Calibri" w:hAnsiTheme="majorHAnsi" w:cstheme="majorHAnsi"/>
          <w:sz w:val="24"/>
          <w:szCs w:val="24"/>
          <w:lang w:val="ro-MD"/>
        </w:rPr>
        <w:t>и</w:t>
      </w:r>
      <w:r w:rsidRPr="00115203">
        <w:rPr>
          <w:rFonts w:asciiTheme="majorHAnsi" w:eastAsia="Calibri" w:hAnsiTheme="majorHAnsi" w:cstheme="majorHAnsi"/>
          <w:sz w:val="24"/>
          <w:szCs w:val="24"/>
          <w:lang w:val="ro-MD"/>
        </w:rPr>
        <w:t xml:space="preserve"> сумм</w:t>
      </w:r>
      <w:r w:rsidR="007610D2" w:rsidRPr="007610D2">
        <w:rPr>
          <w:rFonts w:asciiTheme="majorHAnsi" w:eastAsia="Calibri" w:hAnsiTheme="majorHAnsi" w:cstheme="majorHAnsi"/>
          <w:sz w:val="24"/>
          <w:szCs w:val="24"/>
          <w:lang w:val="ro-MD"/>
        </w:rPr>
        <w:t>ы</w:t>
      </w:r>
      <w:r w:rsidRPr="00115203">
        <w:rPr>
          <w:rFonts w:asciiTheme="majorHAnsi" w:eastAsia="Calibri" w:hAnsiTheme="majorHAnsi" w:cstheme="majorHAnsi"/>
          <w:sz w:val="24"/>
          <w:szCs w:val="24"/>
          <w:lang w:val="ro-MD"/>
        </w:rPr>
        <w:t xml:space="preserve"> непогашенных таможенных обязательств, </w:t>
      </w:r>
      <w:r w:rsidR="007610D2" w:rsidRPr="007610D2">
        <w:rPr>
          <w:rFonts w:asciiTheme="majorHAnsi" w:eastAsia="Calibri" w:hAnsiTheme="majorHAnsi" w:cstheme="majorHAnsi"/>
          <w:sz w:val="24"/>
          <w:szCs w:val="24"/>
          <w:lang w:val="ro-MD"/>
        </w:rPr>
        <w:t>которая</w:t>
      </w:r>
      <w:r w:rsidRPr="00115203">
        <w:rPr>
          <w:rFonts w:asciiTheme="majorHAnsi" w:eastAsia="Calibri" w:hAnsiTheme="majorHAnsi" w:cstheme="majorHAnsi"/>
          <w:sz w:val="24"/>
          <w:szCs w:val="24"/>
          <w:lang w:val="ro-MD"/>
        </w:rPr>
        <w:t xml:space="preserve"> значительно ниже реальной; </w:t>
      </w:r>
      <w:r w:rsidRPr="007610D2">
        <w:rPr>
          <w:rFonts w:asciiTheme="majorHAnsi" w:eastAsia="Calibri" w:hAnsiTheme="majorHAnsi" w:cstheme="majorHAnsi"/>
          <w:i/>
          <w:sz w:val="24"/>
          <w:szCs w:val="24"/>
          <w:lang w:val="ro-MD"/>
        </w:rPr>
        <w:t>(iii)</w:t>
      </w:r>
      <w:r w:rsidRPr="00115203">
        <w:rPr>
          <w:rFonts w:asciiTheme="majorHAnsi" w:eastAsia="Calibri" w:hAnsiTheme="majorHAnsi" w:cstheme="majorHAnsi"/>
          <w:sz w:val="24"/>
          <w:szCs w:val="24"/>
          <w:lang w:val="ro-MD"/>
        </w:rPr>
        <w:t xml:space="preserve"> неравномерный и избирательный подход к </w:t>
      </w:r>
      <w:r w:rsidR="007610D2">
        <w:rPr>
          <w:rFonts w:asciiTheme="majorHAnsi" w:eastAsia="Calibri" w:hAnsiTheme="majorHAnsi" w:cstheme="majorHAnsi"/>
          <w:sz w:val="24"/>
          <w:szCs w:val="24"/>
        </w:rPr>
        <w:t xml:space="preserve">задолжавшим </w:t>
      </w:r>
      <w:r w:rsidR="007610D2" w:rsidRPr="00115203">
        <w:rPr>
          <w:rFonts w:asciiTheme="majorHAnsi" w:eastAsia="Calibri" w:hAnsiTheme="majorHAnsi" w:cstheme="majorHAnsi"/>
          <w:sz w:val="24"/>
          <w:szCs w:val="24"/>
          <w:lang w:val="ro-MD"/>
        </w:rPr>
        <w:t>таможенным плательщикам</w:t>
      </w:r>
      <w:r w:rsidRPr="00115203">
        <w:rPr>
          <w:rFonts w:asciiTheme="majorHAnsi" w:eastAsia="Calibri" w:hAnsiTheme="majorHAnsi" w:cstheme="majorHAnsi"/>
          <w:sz w:val="24"/>
          <w:szCs w:val="24"/>
          <w:lang w:val="ro-MD"/>
        </w:rPr>
        <w:t xml:space="preserve">; </w:t>
      </w:r>
      <w:r w:rsidRPr="007610D2">
        <w:rPr>
          <w:rFonts w:asciiTheme="majorHAnsi" w:eastAsia="Calibri" w:hAnsiTheme="majorHAnsi" w:cstheme="majorHAnsi"/>
          <w:i/>
          <w:sz w:val="24"/>
          <w:szCs w:val="24"/>
          <w:lang w:val="ro-MD"/>
        </w:rPr>
        <w:t>(iv)</w:t>
      </w:r>
      <w:r w:rsidRPr="00115203">
        <w:rPr>
          <w:rFonts w:asciiTheme="majorHAnsi" w:eastAsia="Calibri" w:hAnsiTheme="majorHAnsi" w:cstheme="majorHAnsi"/>
          <w:sz w:val="24"/>
          <w:szCs w:val="24"/>
          <w:lang w:val="ro-MD"/>
        </w:rPr>
        <w:t xml:space="preserve"> и, соответственно, </w:t>
      </w:r>
      <w:r w:rsidR="007610D2">
        <w:rPr>
          <w:rFonts w:asciiTheme="majorHAnsi" w:eastAsia="Calibri" w:hAnsiTheme="majorHAnsi" w:cstheme="majorHAnsi"/>
          <w:sz w:val="24"/>
          <w:szCs w:val="24"/>
        </w:rPr>
        <w:t xml:space="preserve">нанесение </w:t>
      </w:r>
      <w:r w:rsidRPr="00115203">
        <w:rPr>
          <w:rFonts w:asciiTheme="majorHAnsi" w:eastAsia="Calibri" w:hAnsiTheme="majorHAnsi" w:cstheme="majorHAnsi"/>
          <w:sz w:val="24"/>
          <w:szCs w:val="24"/>
          <w:lang w:val="ro-MD"/>
        </w:rPr>
        <w:t>ущерб</w:t>
      </w:r>
      <w:r w:rsidR="007610D2">
        <w:rPr>
          <w:rFonts w:asciiTheme="majorHAnsi" w:eastAsia="Calibri" w:hAnsiTheme="majorHAnsi" w:cstheme="majorHAnsi"/>
          <w:sz w:val="24"/>
          <w:szCs w:val="24"/>
        </w:rPr>
        <w:t>а</w:t>
      </w:r>
      <w:r w:rsidRPr="00115203">
        <w:rPr>
          <w:rFonts w:asciiTheme="majorHAnsi" w:eastAsia="Calibri" w:hAnsiTheme="majorHAnsi" w:cstheme="majorHAnsi"/>
          <w:sz w:val="24"/>
          <w:szCs w:val="24"/>
          <w:lang w:val="ro-MD"/>
        </w:rPr>
        <w:t xml:space="preserve"> бюджету путем не</w:t>
      </w:r>
      <w:r w:rsidR="007610D2">
        <w:rPr>
          <w:rFonts w:asciiTheme="majorHAnsi" w:eastAsia="Calibri" w:hAnsiTheme="majorHAnsi" w:cstheme="majorHAnsi"/>
          <w:sz w:val="24"/>
          <w:szCs w:val="24"/>
        </w:rPr>
        <w:t>начисления и невзимания</w:t>
      </w:r>
      <w:r w:rsidRPr="00115203">
        <w:rPr>
          <w:rFonts w:asciiTheme="majorHAnsi" w:eastAsia="Calibri" w:hAnsiTheme="majorHAnsi" w:cstheme="majorHAnsi"/>
          <w:sz w:val="24"/>
          <w:szCs w:val="24"/>
          <w:lang w:val="ro-MD"/>
        </w:rPr>
        <w:t xml:space="preserve"> непогашенных тамож</w:t>
      </w:r>
      <w:r w:rsidR="007610D2">
        <w:rPr>
          <w:rFonts w:asciiTheme="majorHAnsi" w:eastAsia="Calibri" w:hAnsiTheme="majorHAnsi" w:cstheme="majorHAnsi"/>
          <w:sz w:val="24"/>
          <w:szCs w:val="24"/>
          <w:lang w:val="ro-MD"/>
        </w:rPr>
        <w:t>енных обязательств</w:t>
      </w:r>
      <w:r w:rsidR="000763BF" w:rsidRPr="00872F4C">
        <w:rPr>
          <w:rFonts w:asciiTheme="majorHAnsi" w:eastAsia="Calibri" w:hAnsiTheme="majorHAnsi" w:cstheme="majorHAnsi"/>
          <w:sz w:val="24"/>
          <w:szCs w:val="24"/>
          <w:lang w:val="ro-MD"/>
        </w:rPr>
        <w:t>.</w:t>
      </w:r>
    </w:p>
    <w:p w:rsidR="00015898" w:rsidRPr="00560AC1" w:rsidRDefault="00015898" w:rsidP="000763BF">
      <w:pPr>
        <w:spacing w:after="0"/>
        <w:jc w:val="both"/>
        <w:rPr>
          <w:rFonts w:asciiTheme="majorHAnsi" w:eastAsia="Calibri" w:hAnsiTheme="majorHAnsi" w:cstheme="majorHAnsi"/>
          <w:sz w:val="16"/>
          <w:szCs w:val="16"/>
          <w:lang w:val="ro-MD"/>
        </w:rPr>
      </w:pPr>
    </w:p>
    <w:p w:rsidR="000763BF" w:rsidRPr="00415AEE" w:rsidRDefault="0057642E" w:rsidP="00BB1FE1">
      <w:pPr>
        <w:pStyle w:val="2"/>
        <w:jc w:val="both"/>
        <w:rPr>
          <w:b/>
          <w:i/>
          <w:color w:val="auto"/>
          <w:lang w:val="ro-MD"/>
        </w:rPr>
      </w:pPr>
      <w:bookmarkStart w:id="55" w:name="_Toc57308272"/>
      <w:r w:rsidRPr="005A310E">
        <w:rPr>
          <w:b/>
          <w:i/>
          <w:color w:val="auto"/>
          <w:lang w:val="ro-MD"/>
        </w:rPr>
        <w:t>Конкретная цель №</w:t>
      </w:r>
      <w:r w:rsidR="005B6324" w:rsidRPr="005A310E">
        <w:rPr>
          <w:b/>
          <w:i/>
          <w:color w:val="auto"/>
          <w:lang w:val="ro-MD"/>
        </w:rPr>
        <w:t>3</w:t>
      </w:r>
      <w:r w:rsidR="0019307F" w:rsidRPr="005A310E">
        <w:rPr>
          <w:b/>
          <w:i/>
          <w:color w:val="auto"/>
          <w:lang w:val="ro-MD"/>
        </w:rPr>
        <w:t>.</w:t>
      </w:r>
      <w:r w:rsidR="005B6324" w:rsidRPr="005A310E">
        <w:rPr>
          <w:b/>
          <w:i/>
          <w:color w:val="auto"/>
          <w:lang w:val="ro-MD"/>
        </w:rPr>
        <w:t xml:space="preserve"> </w:t>
      </w:r>
      <w:r w:rsidR="00BB1FE1" w:rsidRPr="005A310E">
        <w:rPr>
          <w:b/>
          <w:i/>
          <w:color w:val="auto"/>
          <w:lang w:val="ro-MD"/>
        </w:rPr>
        <w:t>Обеспечила ли Таможенная служба соответствие процесса определения таможенной стоимости товаров?</w:t>
      </w:r>
      <w:bookmarkEnd w:id="55"/>
      <w:r w:rsidR="005A310E" w:rsidRPr="005A310E">
        <w:rPr>
          <w:b/>
          <w:i/>
          <w:color w:val="auto"/>
        </w:rPr>
        <w:t xml:space="preserve"> </w:t>
      </w:r>
    </w:p>
    <w:p w:rsidR="00D15BA3" w:rsidRPr="00560AC1" w:rsidRDefault="00D15BA3" w:rsidP="009D3151">
      <w:pPr>
        <w:spacing w:after="0"/>
        <w:jc w:val="both"/>
        <w:rPr>
          <w:rFonts w:asciiTheme="majorHAnsi" w:hAnsiTheme="majorHAnsi" w:cstheme="majorHAnsi"/>
          <w:sz w:val="12"/>
          <w:szCs w:val="12"/>
          <w:lang w:val="ro-MD"/>
        </w:rPr>
      </w:pPr>
    </w:p>
    <w:p w:rsidR="001A7AE8" w:rsidRPr="00872F4C" w:rsidRDefault="00015898" w:rsidP="0041779A">
      <w:pPr>
        <w:pStyle w:val="3"/>
        <w:jc w:val="both"/>
        <w:rPr>
          <w:rFonts w:cstheme="majorHAnsi"/>
          <w:b/>
          <w:color w:val="000000" w:themeColor="text1"/>
          <w:lang w:val="ro-MD" w:eastAsia="ro-MD"/>
        </w:rPr>
      </w:pPr>
      <w:bookmarkStart w:id="56" w:name="_Toc57308273"/>
      <w:r w:rsidRPr="00872F4C">
        <w:rPr>
          <w:rFonts w:cstheme="majorHAnsi"/>
          <w:b/>
          <w:bCs/>
          <w:iCs/>
          <w:color w:val="000000" w:themeColor="text1"/>
          <w:lang w:val="ro-MD"/>
        </w:rPr>
        <w:t>3.1.</w:t>
      </w:r>
      <w:r w:rsidR="001A7AE8" w:rsidRPr="00872F4C">
        <w:rPr>
          <w:rFonts w:cstheme="majorHAnsi"/>
          <w:b/>
          <w:bCs/>
          <w:iCs/>
          <w:color w:val="000000" w:themeColor="text1"/>
          <w:lang w:val="ro-MD"/>
        </w:rPr>
        <w:t xml:space="preserve"> </w:t>
      </w:r>
      <w:r w:rsidR="00BD2613" w:rsidRPr="00BD2613">
        <w:rPr>
          <w:rFonts w:cstheme="majorHAnsi"/>
          <w:b/>
          <w:bCs/>
          <w:iCs/>
          <w:color w:val="000000" w:themeColor="text1"/>
          <w:lang w:val="ro-MD"/>
        </w:rPr>
        <w:t>Процесс определения таможенной стоимости и последовательность применения методов таможенного оформления осуществляется с некоторыми отклонениями</w:t>
      </w:r>
      <w:bookmarkEnd w:id="56"/>
      <w:r w:rsidR="00BD2613" w:rsidRPr="00BD2613">
        <w:rPr>
          <w:rFonts w:cstheme="majorHAnsi"/>
          <w:b/>
          <w:bCs/>
          <w:iCs/>
          <w:color w:val="000000" w:themeColor="text1"/>
          <w:lang w:val="ro-MD"/>
        </w:rPr>
        <w:t xml:space="preserve"> </w:t>
      </w:r>
    </w:p>
    <w:p w:rsidR="001A7AE8" w:rsidRPr="00872F4C" w:rsidRDefault="00BC4DBE" w:rsidP="00CD7CAE">
      <w:pPr>
        <w:spacing w:after="0"/>
        <w:contextualSpacing/>
        <w:jc w:val="both"/>
        <w:rPr>
          <w:rFonts w:asciiTheme="majorHAnsi" w:eastAsia="Calibri" w:hAnsiTheme="majorHAnsi" w:cstheme="majorHAnsi"/>
          <w:color w:val="000000"/>
          <w:sz w:val="24"/>
          <w:szCs w:val="24"/>
          <w:lang w:val="ro-MD"/>
        </w:rPr>
      </w:pPr>
      <w:r w:rsidRPr="00BC4DBE">
        <w:rPr>
          <w:rFonts w:asciiTheme="majorHAnsi" w:eastAsia="Calibri" w:hAnsiTheme="majorHAnsi" w:cstheme="majorHAnsi"/>
          <w:color w:val="000000"/>
          <w:sz w:val="24"/>
          <w:szCs w:val="24"/>
          <w:lang w:val="ro-MD"/>
        </w:rPr>
        <w:t>В соответствии со ст</w:t>
      </w:r>
      <w:r w:rsidR="001A7AE8" w:rsidRPr="00872F4C">
        <w:rPr>
          <w:rFonts w:asciiTheme="majorHAnsi" w:eastAsia="Calibri" w:hAnsiTheme="majorHAnsi" w:cstheme="majorHAnsi"/>
          <w:color w:val="000000"/>
          <w:sz w:val="24"/>
          <w:szCs w:val="24"/>
          <w:lang w:val="ro-MD"/>
        </w:rPr>
        <w:t xml:space="preserve">.117 </w:t>
      </w:r>
      <w:r w:rsidRPr="00BC4DBE">
        <w:rPr>
          <w:rFonts w:asciiTheme="majorHAnsi" w:eastAsia="Calibri" w:hAnsiTheme="majorHAnsi" w:cstheme="majorHAnsi"/>
          <w:color w:val="000000"/>
          <w:sz w:val="24"/>
          <w:szCs w:val="24"/>
          <w:lang w:val="ro-MD"/>
        </w:rPr>
        <w:t>и ст.</w:t>
      </w:r>
      <w:r w:rsidR="001A7AE8" w:rsidRPr="00872F4C">
        <w:rPr>
          <w:rFonts w:asciiTheme="majorHAnsi" w:eastAsia="Calibri" w:hAnsiTheme="majorHAnsi" w:cstheme="majorHAnsi"/>
          <w:color w:val="000000"/>
          <w:sz w:val="24"/>
          <w:szCs w:val="24"/>
          <w:lang w:val="ro-MD"/>
        </w:rPr>
        <w:t xml:space="preserve">122 </w:t>
      </w:r>
      <w:r w:rsidRPr="00BC4DBE">
        <w:rPr>
          <w:rFonts w:asciiTheme="majorHAnsi" w:eastAsia="Calibri" w:hAnsiTheme="majorHAnsi" w:cstheme="majorHAnsi"/>
          <w:color w:val="000000"/>
          <w:sz w:val="24"/>
          <w:szCs w:val="24"/>
          <w:lang w:val="ro-MD"/>
        </w:rPr>
        <w:t>Таможенного кодекса</w:t>
      </w:r>
      <w:r w:rsidR="001A7AE8" w:rsidRPr="00872F4C">
        <w:rPr>
          <w:rFonts w:asciiTheme="majorHAnsi" w:eastAsia="Calibri" w:hAnsiTheme="majorHAnsi" w:cstheme="majorHAnsi"/>
          <w:color w:val="000000"/>
          <w:sz w:val="24"/>
          <w:szCs w:val="24"/>
          <w:lang w:val="ro-MD"/>
        </w:rPr>
        <w:t xml:space="preserve">, </w:t>
      </w:r>
      <w:r w:rsidRPr="00BC4DBE">
        <w:rPr>
          <w:rFonts w:asciiTheme="majorHAnsi" w:eastAsia="Calibri" w:hAnsiTheme="majorHAnsi" w:cstheme="majorHAnsi"/>
          <w:color w:val="000000"/>
          <w:sz w:val="24"/>
          <w:szCs w:val="24"/>
          <w:lang w:val="ro-MD"/>
        </w:rPr>
        <w:t>основой для исчисления таможенной пошлины является натуральное количественное выражение товаров или их таможенная стоимость, определяемая в соответствии с законодательством</w:t>
      </w:r>
      <w:r w:rsidR="002C1ECE">
        <w:rPr>
          <w:rFonts w:asciiTheme="majorHAnsi" w:eastAsia="Calibri" w:hAnsiTheme="majorHAnsi" w:cstheme="majorHAnsi"/>
          <w:color w:val="000000"/>
          <w:sz w:val="24"/>
          <w:szCs w:val="24"/>
          <w:lang w:val="ro-MD"/>
        </w:rPr>
        <w:t xml:space="preserve">. </w:t>
      </w:r>
      <w:r w:rsidRPr="00BC4DBE">
        <w:rPr>
          <w:rFonts w:asciiTheme="majorHAnsi" w:eastAsia="Calibri" w:hAnsiTheme="majorHAnsi" w:cstheme="majorHAnsi"/>
          <w:color w:val="000000"/>
          <w:sz w:val="24"/>
          <w:szCs w:val="24"/>
          <w:lang w:val="ro-MD"/>
        </w:rPr>
        <w:t>Согласно ст.</w:t>
      </w:r>
      <w:r w:rsidR="00B1453C" w:rsidRPr="00F455FC">
        <w:rPr>
          <w:rFonts w:asciiTheme="majorHAnsi" w:eastAsia="Calibri" w:hAnsiTheme="majorHAnsi" w:cstheme="majorHAnsi"/>
          <w:color w:val="000000"/>
          <w:sz w:val="24"/>
          <w:szCs w:val="24"/>
          <w:lang w:val="ro-MD"/>
        </w:rPr>
        <w:t xml:space="preserve">10 </w:t>
      </w:r>
      <w:r w:rsidR="002C1ECE">
        <w:rPr>
          <w:rFonts w:asciiTheme="majorHAnsi" w:eastAsia="Calibri" w:hAnsiTheme="majorHAnsi" w:cstheme="majorHAnsi"/>
          <w:color w:val="000000"/>
          <w:sz w:val="24"/>
          <w:szCs w:val="24"/>
          <w:lang w:val="ro-MD"/>
        </w:rPr>
        <w:t>(</w:t>
      </w:r>
      <w:r w:rsidR="00B1453C" w:rsidRPr="00F455FC">
        <w:rPr>
          <w:rFonts w:asciiTheme="majorHAnsi" w:eastAsia="Calibri" w:hAnsiTheme="majorHAnsi" w:cstheme="majorHAnsi"/>
          <w:color w:val="000000"/>
          <w:sz w:val="24"/>
          <w:szCs w:val="24"/>
          <w:lang w:val="ro-MD"/>
        </w:rPr>
        <w:t>1</w:t>
      </w:r>
      <w:r w:rsidR="002C1ECE">
        <w:rPr>
          <w:rFonts w:asciiTheme="majorHAnsi" w:eastAsia="Calibri" w:hAnsiTheme="majorHAnsi" w:cstheme="majorHAnsi"/>
          <w:color w:val="000000"/>
          <w:sz w:val="24"/>
          <w:szCs w:val="24"/>
          <w:lang w:val="ro-MD"/>
        </w:rPr>
        <w:t>)</w:t>
      </w:r>
      <w:r w:rsidR="00B1453C" w:rsidRPr="00F455FC">
        <w:rPr>
          <w:rFonts w:asciiTheme="majorHAnsi" w:eastAsia="Calibri" w:hAnsiTheme="majorHAnsi" w:cstheme="majorHAnsi"/>
          <w:color w:val="000000"/>
          <w:sz w:val="24"/>
          <w:szCs w:val="24"/>
          <w:lang w:val="ro-MD"/>
        </w:rPr>
        <w:t xml:space="preserve"> </w:t>
      </w:r>
      <w:r w:rsidRPr="00BC4DBE">
        <w:rPr>
          <w:rFonts w:asciiTheme="majorHAnsi" w:eastAsia="Calibri" w:hAnsiTheme="majorHAnsi" w:cstheme="majorHAnsi"/>
          <w:color w:val="000000"/>
          <w:sz w:val="24"/>
          <w:szCs w:val="24"/>
          <w:lang w:val="ro-MD"/>
        </w:rPr>
        <w:t xml:space="preserve">и </w:t>
      </w:r>
      <w:r w:rsidR="002C1ECE">
        <w:rPr>
          <w:rFonts w:asciiTheme="majorHAnsi" w:eastAsia="Calibri" w:hAnsiTheme="majorHAnsi" w:cstheme="majorHAnsi"/>
          <w:color w:val="000000"/>
          <w:sz w:val="24"/>
          <w:szCs w:val="24"/>
          <w:lang w:val="ro-MD"/>
        </w:rPr>
        <w:t>(</w:t>
      </w:r>
      <w:r w:rsidR="001A7AE8" w:rsidRPr="00F455FC">
        <w:rPr>
          <w:rFonts w:asciiTheme="majorHAnsi" w:eastAsia="Calibri" w:hAnsiTheme="majorHAnsi" w:cstheme="majorHAnsi"/>
          <w:color w:val="000000"/>
          <w:sz w:val="24"/>
          <w:szCs w:val="24"/>
          <w:lang w:val="ro-MD"/>
        </w:rPr>
        <w:t>2</w:t>
      </w:r>
      <w:r w:rsidR="002C1ECE">
        <w:rPr>
          <w:rFonts w:asciiTheme="majorHAnsi" w:eastAsia="Calibri" w:hAnsiTheme="majorHAnsi" w:cstheme="majorHAnsi"/>
          <w:color w:val="000000"/>
          <w:sz w:val="24"/>
          <w:szCs w:val="24"/>
          <w:lang w:val="ro-MD"/>
        </w:rPr>
        <w:t>)</w:t>
      </w:r>
      <w:r w:rsidR="001A7AE8" w:rsidRPr="00F455FC">
        <w:rPr>
          <w:rFonts w:asciiTheme="majorHAnsi" w:eastAsia="Calibri" w:hAnsiTheme="majorHAnsi" w:cstheme="majorHAnsi"/>
          <w:color w:val="000000"/>
          <w:sz w:val="24"/>
          <w:szCs w:val="24"/>
          <w:lang w:val="ro-MD"/>
        </w:rPr>
        <w:t xml:space="preserve"> </w:t>
      </w:r>
      <w:r w:rsidRPr="00BC4DBE">
        <w:rPr>
          <w:rFonts w:asciiTheme="majorHAnsi" w:eastAsia="Calibri" w:hAnsiTheme="majorHAnsi" w:cstheme="majorHAnsi"/>
          <w:color w:val="000000"/>
          <w:sz w:val="24"/>
          <w:szCs w:val="24"/>
          <w:lang w:val="ro-MD"/>
        </w:rPr>
        <w:t>Закона о таможенном тарифе №</w:t>
      </w:r>
      <w:r w:rsidR="00B1453C" w:rsidRPr="00F455FC">
        <w:rPr>
          <w:rFonts w:asciiTheme="majorHAnsi" w:eastAsia="Calibri" w:hAnsiTheme="majorHAnsi" w:cstheme="majorHAnsi"/>
          <w:color w:val="000000"/>
          <w:sz w:val="24"/>
          <w:szCs w:val="24"/>
          <w:lang w:val="ro-MD"/>
        </w:rPr>
        <w:t xml:space="preserve">1380 </w:t>
      </w:r>
      <w:r w:rsidRPr="00BC4DBE">
        <w:rPr>
          <w:rFonts w:asciiTheme="majorHAnsi" w:eastAsia="Calibri" w:hAnsiTheme="majorHAnsi" w:cstheme="majorHAnsi"/>
          <w:color w:val="000000"/>
          <w:sz w:val="24"/>
          <w:szCs w:val="24"/>
          <w:lang w:val="ro-MD"/>
        </w:rPr>
        <w:t>от</w:t>
      </w:r>
      <w:r w:rsidR="00B1453C" w:rsidRPr="00F455FC">
        <w:rPr>
          <w:rFonts w:asciiTheme="majorHAnsi" w:eastAsia="Calibri" w:hAnsiTheme="majorHAnsi" w:cstheme="majorHAnsi"/>
          <w:color w:val="000000"/>
          <w:sz w:val="24"/>
          <w:szCs w:val="24"/>
          <w:lang w:val="ro-MD"/>
        </w:rPr>
        <w:t xml:space="preserve"> 20.11.1997</w:t>
      </w:r>
      <w:r w:rsidR="00B1453C">
        <w:rPr>
          <w:rStyle w:val="ac"/>
          <w:rFonts w:asciiTheme="majorHAnsi" w:eastAsia="Calibri" w:hAnsiTheme="majorHAnsi" w:cstheme="majorHAnsi"/>
          <w:color w:val="000000"/>
          <w:sz w:val="24"/>
          <w:szCs w:val="24"/>
          <w:lang w:val="ro-MD"/>
        </w:rPr>
        <w:footnoteReference w:id="31"/>
      </w:r>
      <w:r w:rsidR="001A7AE8" w:rsidRPr="00872F4C">
        <w:rPr>
          <w:rFonts w:asciiTheme="majorHAnsi" w:eastAsia="Calibri" w:hAnsiTheme="majorHAnsi" w:cstheme="majorHAnsi"/>
          <w:color w:val="000000"/>
          <w:sz w:val="24"/>
          <w:szCs w:val="24"/>
          <w:lang w:val="ro-MD"/>
        </w:rPr>
        <w:t xml:space="preserve">, </w:t>
      </w:r>
      <w:r w:rsidRPr="00BC4DBE">
        <w:rPr>
          <w:rFonts w:asciiTheme="majorHAnsi" w:eastAsia="Calibri" w:hAnsiTheme="majorHAnsi" w:cstheme="majorHAnsi"/>
          <w:color w:val="000000"/>
          <w:sz w:val="24"/>
          <w:szCs w:val="24"/>
          <w:lang w:val="ro-MD"/>
        </w:rPr>
        <w:t>таможенная стоимость ввозимого на таможенную территорию товара определяется следующими методами: 1) по стоимости сделки, то есть по цене, фактически уплаченной или подлежащей уплате; 2) по стоимости сделки, предметом которой является идентичный товар; 3) по стоимости сделки, предметом которой является однородный товар; 4) по единичной стоимости товара; 5) по расчетной стоимости товара; 6) резервным методом.</w:t>
      </w:r>
      <w:r w:rsidR="001A7AE8" w:rsidRPr="00872F4C">
        <w:rPr>
          <w:rFonts w:asciiTheme="majorHAnsi" w:eastAsia="Times New Roman" w:hAnsiTheme="majorHAnsi" w:cstheme="majorHAnsi"/>
          <w:color w:val="000000"/>
          <w:sz w:val="24"/>
          <w:szCs w:val="24"/>
          <w:lang w:val="ro-MD" w:eastAsia="ru-RU"/>
        </w:rPr>
        <w:t xml:space="preserve"> </w:t>
      </w:r>
    </w:p>
    <w:p w:rsidR="00F15321" w:rsidRPr="00872F4C" w:rsidRDefault="00F15321" w:rsidP="00CD7CAE">
      <w:pPr>
        <w:spacing w:after="0"/>
        <w:contextualSpacing/>
        <w:jc w:val="both"/>
        <w:rPr>
          <w:rFonts w:asciiTheme="majorHAnsi" w:eastAsia="Calibri" w:hAnsiTheme="majorHAnsi" w:cstheme="majorHAnsi"/>
          <w:color w:val="000000"/>
          <w:sz w:val="8"/>
          <w:szCs w:val="8"/>
          <w:lang w:val="ro-MD"/>
        </w:rPr>
      </w:pPr>
    </w:p>
    <w:p w:rsidR="001A7AE8" w:rsidRPr="00872F4C" w:rsidRDefault="00BD2613" w:rsidP="00CD7CAE">
      <w:pPr>
        <w:spacing w:after="0"/>
        <w:jc w:val="both"/>
        <w:rPr>
          <w:rFonts w:asciiTheme="majorHAnsi" w:eastAsia="Times New Roman" w:hAnsiTheme="majorHAnsi" w:cstheme="majorHAnsi"/>
          <w:sz w:val="24"/>
          <w:szCs w:val="24"/>
          <w:lang w:val="ro-MD" w:eastAsia="ro-RO"/>
        </w:rPr>
      </w:pPr>
      <w:r w:rsidRPr="00BD2613">
        <w:rPr>
          <w:rFonts w:asciiTheme="majorHAnsi" w:eastAsia="Times New Roman" w:hAnsiTheme="majorHAnsi" w:cstheme="majorHAnsi"/>
          <w:sz w:val="24"/>
          <w:szCs w:val="24"/>
          <w:lang w:val="ro-MD" w:eastAsia="ro-RO"/>
        </w:rPr>
        <w:t xml:space="preserve">Таможенная стоимость введенных товаров определяется декларантом, </w:t>
      </w:r>
      <w:r w:rsidR="00BC09BA">
        <w:rPr>
          <w:rFonts w:asciiTheme="majorHAnsi" w:eastAsia="Times New Roman" w:hAnsiTheme="majorHAnsi" w:cstheme="majorHAnsi"/>
          <w:sz w:val="24"/>
          <w:szCs w:val="24"/>
          <w:lang w:eastAsia="ro-RO"/>
        </w:rPr>
        <w:t xml:space="preserve">а </w:t>
      </w:r>
      <w:r w:rsidRPr="00BD2613">
        <w:rPr>
          <w:rFonts w:asciiTheme="majorHAnsi" w:eastAsia="Times New Roman" w:hAnsiTheme="majorHAnsi" w:cstheme="majorHAnsi"/>
          <w:sz w:val="24"/>
          <w:szCs w:val="24"/>
          <w:lang w:val="ro-MD" w:eastAsia="ro-RO"/>
        </w:rPr>
        <w:t>таможенный орган обязан проверить правильность определения декларантом таможенной стоимости, в том числе правильность выбранного декларантом метода определения таможенной стоимости и целесообразность е</w:t>
      </w:r>
      <w:r w:rsidR="00BC09BA">
        <w:rPr>
          <w:rFonts w:asciiTheme="majorHAnsi" w:eastAsia="Times New Roman" w:hAnsiTheme="majorHAnsi" w:cstheme="majorHAnsi"/>
          <w:sz w:val="24"/>
          <w:szCs w:val="24"/>
          <w:lang w:eastAsia="ro-RO"/>
        </w:rPr>
        <w:t>го</w:t>
      </w:r>
      <w:r w:rsidRPr="00BD2613">
        <w:rPr>
          <w:rFonts w:asciiTheme="majorHAnsi" w:eastAsia="Times New Roman" w:hAnsiTheme="majorHAnsi" w:cstheme="majorHAnsi"/>
          <w:sz w:val="24"/>
          <w:szCs w:val="24"/>
          <w:lang w:val="ro-MD" w:eastAsia="ro-RO"/>
        </w:rPr>
        <w:t xml:space="preserve"> применения, а также целостность представленных декларантом документов, </w:t>
      </w:r>
      <w:r w:rsidR="00BC09BA">
        <w:rPr>
          <w:rFonts w:asciiTheme="majorHAnsi" w:eastAsia="Times New Roman" w:hAnsiTheme="majorHAnsi" w:cstheme="majorHAnsi"/>
          <w:sz w:val="24"/>
          <w:szCs w:val="24"/>
          <w:lang w:eastAsia="ro-RO"/>
        </w:rPr>
        <w:t xml:space="preserve">при этом </w:t>
      </w:r>
      <w:r w:rsidRPr="00BD2613">
        <w:rPr>
          <w:rFonts w:asciiTheme="majorHAnsi" w:eastAsia="Times New Roman" w:hAnsiTheme="majorHAnsi" w:cstheme="majorHAnsi"/>
          <w:sz w:val="24"/>
          <w:szCs w:val="24"/>
          <w:lang w:val="ro-MD" w:eastAsia="ro-RO"/>
        </w:rPr>
        <w:t xml:space="preserve">таможенный орган </w:t>
      </w:r>
      <w:r w:rsidR="00BC09BA">
        <w:rPr>
          <w:rFonts w:asciiTheme="majorHAnsi" w:eastAsia="Times New Roman" w:hAnsiTheme="majorHAnsi" w:cstheme="majorHAnsi"/>
          <w:sz w:val="24"/>
          <w:szCs w:val="24"/>
          <w:lang w:eastAsia="ro-RO"/>
        </w:rPr>
        <w:t xml:space="preserve">имеет </w:t>
      </w:r>
      <w:r w:rsidRPr="00BD2613">
        <w:rPr>
          <w:rFonts w:asciiTheme="majorHAnsi" w:eastAsia="Times New Roman" w:hAnsiTheme="majorHAnsi" w:cstheme="majorHAnsi"/>
          <w:sz w:val="24"/>
          <w:szCs w:val="24"/>
          <w:lang w:val="ro-MD" w:eastAsia="ro-RO"/>
        </w:rPr>
        <w:t>прав</w:t>
      </w:r>
      <w:r w:rsidR="00BC09BA">
        <w:rPr>
          <w:rFonts w:asciiTheme="majorHAnsi" w:eastAsia="Times New Roman" w:hAnsiTheme="majorHAnsi" w:cstheme="majorHAnsi"/>
          <w:sz w:val="24"/>
          <w:szCs w:val="24"/>
          <w:lang w:eastAsia="ro-RO"/>
        </w:rPr>
        <w:t>о</w:t>
      </w:r>
      <w:r w:rsidRPr="00BD2613">
        <w:rPr>
          <w:rFonts w:asciiTheme="majorHAnsi" w:eastAsia="Times New Roman" w:hAnsiTheme="majorHAnsi" w:cstheme="majorHAnsi"/>
          <w:sz w:val="24"/>
          <w:szCs w:val="24"/>
          <w:lang w:val="ro-MD" w:eastAsia="ro-RO"/>
        </w:rPr>
        <w:t xml:space="preserve"> принимать решения о правильности или неправильности </w:t>
      </w:r>
      <w:r w:rsidR="00BC09BA">
        <w:rPr>
          <w:rFonts w:asciiTheme="majorHAnsi" w:eastAsia="Times New Roman" w:hAnsiTheme="majorHAnsi" w:cstheme="majorHAnsi"/>
          <w:sz w:val="24"/>
          <w:szCs w:val="24"/>
          <w:lang w:eastAsia="ro-RO"/>
        </w:rPr>
        <w:t>за</w:t>
      </w:r>
      <w:r w:rsidR="00BC09BA" w:rsidRPr="00BD2613">
        <w:rPr>
          <w:rFonts w:asciiTheme="majorHAnsi" w:eastAsia="Times New Roman" w:hAnsiTheme="majorHAnsi" w:cstheme="majorHAnsi"/>
          <w:sz w:val="24"/>
          <w:szCs w:val="24"/>
          <w:lang w:val="ro-MD" w:eastAsia="ro-RO"/>
        </w:rPr>
        <w:t>явленно</w:t>
      </w:r>
      <w:r w:rsidR="00BC09BA">
        <w:rPr>
          <w:rFonts w:asciiTheme="majorHAnsi" w:eastAsia="Times New Roman" w:hAnsiTheme="majorHAnsi" w:cstheme="majorHAnsi"/>
          <w:sz w:val="24"/>
          <w:szCs w:val="24"/>
          <w:lang w:eastAsia="ro-RO"/>
        </w:rPr>
        <w:t>й</w:t>
      </w:r>
      <w:r w:rsidR="00BC09BA" w:rsidRPr="00BD2613">
        <w:rPr>
          <w:rFonts w:asciiTheme="majorHAnsi" w:eastAsia="Times New Roman" w:hAnsiTheme="majorHAnsi" w:cstheme="majorHAnsi"/>
          <w:sz w:val="24"/>
          <w:szCs w:val="24"/>
          <w:lang w:val="ro-MD" w:eastAsia="ro-RO"/>
        </w:rPr>
        <w:t xml:space="preserve"> декларантом </w:t>
      </w:r>
      <w:r w:rsidRPr="00BD2613">
        <w:rPr>
          <w:rFonts w:asciiTheme="majorHAnsi" w:eastAsia="Times New Roman" w:hAnsiTheme="majorHAnsi" w:cstheme="majorHAnsi"/>
          <w:sz w:val="24"/>
          <w:szCs w:val="24"/>
          <w:lang w:val="ro-MD" w:eastAsia="ro-RO"/>
        </w:rPr>
        <w:t>таможенной стоимости товара</w:t>
      </w:r>
      <w:r w:rsidR="009453DD" w:rsidRPr="00872F4C">
        <w:rPr>
          <w:rStyle w:val="ac"/>
          <w:rFonts w:asciiTheme="majorHAnsi" w:eastAsia="Times New Roman" w:hAnsiTheme="majorHAnsi" w:cstheme="majorHAnsi"/>
          <w:sz w:val="24"/>
          <w:szCs w:val="24"/>
          <w:lang w:val="ro-MD" w:eastAsia="ro-RO"/>
        </w:rPr>
        <w:footnoteReference w:id="32"/>
      </w:r>
      <w:r w:rsidR="001A7AE8" w:rsidRPr="00872F4C">
        <w:rPr>
          <w:rFonts w:asciiTheme="majorHAnsi" w:eastAsia="Times New Roman" w:hAnsiTheme="majorHAnsi" w:cstheme="majorHAnsi"/>
          <w:sz w:val="24"/>
          <w:szCs w:val="24"/>
          <w:lang w:val="ro-MD" w:eastAsia="ro-RO"/>
        </w:rPr>
        <w:t xml:space="preserve">. </w:t>
      </w:r>
    </w:p>
    <w:p w:rsidR="001A7AE8" w:rsidRPr="00872F4C" w:rsidRDefault="001A7AE8" w:rsidP="00CD7CAE">
      <w:pPr>
        <w:spacing w:after="0"/>
        <w:jc w:val="both"/>
        <w:rPr>
          <w:rFonts w:asciiTheme="majorHAnsi" w:eastAsia="Times New Roman" w:hAnsiTheme="majorHAnsi" w:cstheme="majorHAnsi"/>
          <w:sz w:val="8"/>
          <w:szCs w:val="8"/>
          <w:lang w:val="ro-MD" w:eastAsia="ro-RO"/>
        </w:rPr>
      </w:pPr>
    </w:p>
    <w:p w:rsidR="001A7AE8" w:rsidRDefault="00BD2613" w:rsidP="00CD7CAE">
      <w:pPr>
        <w:tabs>
          <w:tab w:val="left" w:pos="851"/>
          <w:tab w:val="left" w:pos="1134"/>
        </w:tabs>
        <w:spacing w:after="0"/>
        <w:contextualSpacing/>
        <w:jc w:val="both"/>
        <w:rPr>
          <w:rFonts w:asciiTheme="majorHAnsi" w:eastAsia="Times New Roman" w:hAnsiTheme="majorHAnsi" w:cstheme="majorHAnsi"/>
          <w: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Согласно нормативной базе, основным методом считается </w:t>
      </w:r>
      <w:r w:rsidR="00C7446D" w:rsidRPr="00C7446D">
        <w:rPr>
          <w:rFonts w:asciiTheme="majorHAnsi" w:eastAsia="Times New Roman" w:hAnsiTheme="majorHAnsi" w:cstheme="majorHAnsi"/>
          <w:color w:val="000000"/>
          <w:sz w:val="24"/>
          <w:szCs w:val="24"/>
          <w:lang w:eastAsia="ru-RU"/>
        </w:rPr>
        <w:t>метод определения таможенной стоимости товара по стоимости сделки, предметом которой он является</w:t>
      </w:r>
      <w:r w:rsidRPr="00BD2613">
        <w:rPr>
          <w:rFonts w:asciiTheme="majorHAnsi" w:eastAsia="Times New Roman" w:hAnsiTheme="majorHAnsi" w:cstheme="majorHAnsi"/>
          <w:color w:val="000000"/>
          <w:sz w:val="24"/>
          <w:szCs w:val="24"/>
          <w:lang w:val="ro-MD" w:eastAsia="ru-RU"/>
        </w:rPr>
        <w:t xml:space="preserve">. Если </w:t>
      </w:r>
      <w:r w:rsidR="00C7446D">
        <w:rPr>
          <w:rFonts w:asciiTheme="majorHAnsi" w:eastAsia="Times New Roman" w:hAnsiTheme="majorHAnsi" w:cstheme="majorHAnsi"/>
          <w:color w:val="000000"/>
          <w:sz w:val="24"/>
          <w:szCs w:val="24"/>
          <w:lang w:eastAsia="ru-RU"/>
        </w:rPr>
        <w:t>указанн</w:t>
      </w:r>
      <w:r w:rsidRPr="00BD2613">
        <w:rPr>
          <w:rFonts w:asciiTheme="majorHAnsi" w:eastAsia="Times New Roman" w:hAnsiTheme="majorHAnsi" w:cstheme="majorHAnsi"/>
          <w:color w:val="000000"/>
          <w:sz w:val="24"/>
          <w:szCs w:val="24"/>
          <w:lang w:val="ro-MD" w:eastAsia="ru-RU"/>
        </w:rPr>
        <w:t>ый метод не может быть применен, последовательно используются другие</w:t>
      </w:r>
      <w:r w:rsidR="00C7446D">
        <w:rPr>
          <w:rFonts w:asciiTheme="majorHAnsi" w:eastAsia="Times New Roman" w:hAnsiTheme="majorHAnsi" w:cstheme="majorHAnsi"/>
          <w:color w:val="000000"/>
          <w:sz w:val="24"/>
          <w:szCs w:val="24"/>
          <w:lang w:eastAsia="ru-RU"/>
        </w:rPr>
        <w:t xml:space="preserve"> методы</w:t>
      </w:r>
      <w:r w:rsidRPr="00BD2613">
        <w:rPr>
          <w:rFonts w:asciiTheme="majorHAnsi" w:eastAsia="Times New Roman" w:hAnsiTheme="majorHAnsi" w:cstheme="majorHAnsi"/>
          <w:color w:val="000000"/>
          <w:sz w:val="24"/>
          <w:szCs w:val="24"/>
          <w:lang w:val="ro-MD" w:eastAsia="ru-RU"/>
        </w:rPr>
        <w:t xml:space="preserve">. Аудит рассмотрел </w:t>
      </w:r>
      <w:r w:rsidR="00C7446D" w:rsidRPr="00C7446D">
        <w:rPr>
          <w:rFonts w:asciiTheme="majorHAnsi" w:eastAsia="Times New Roman" w:hAnsiTheme="majorHAnsi" w:cstheme="majorHAnsi"/>
          <w:i/>
          <w:color w:val="000000"/>
          <w:sz w:val="24"/>
          <w:szCs w:val="24"/>
          <w:lang w:eastAsia="ru-RU"/>
        </w:rPr>
        <w:t>эволюцию</w:t>
      </w:r>
      <w:r w:rsidRPr="00C7446D">
        <w:rPr>
          <w:rFonts w:asciiTheme="majorHAnsi" w:eastAsia="Times New Roman" w:hAnsiTheme="majorHAnsi" w:cstheme="majorHAnsi"/>
          <w:i/>
          <w:color w:val="000000"/>
          <w:sz w:val="24"/>
          <w:szCs w:val="24"/>
          <w:lang w:val="ro-MD" w:eastAsia="ru-RU"/>
        </w:rPr>
        <w:t xml:space="preserve"> таможенных деклараций, распределенных </w:t>
      </w:r>
      <w:r w:rsidR="00C7446D" w:rsidRPr="00C7446D">
        <w:rPr>
          <w:rFonts w:asciiTheme="majorHAnsi" w:eastAsia="Times New Roman" w:hAnsiTheme="majorHAnsi" w:cstheme="majorHAnsi"/>
          <w:i/>
          <w:color w:val="000000"/>
          <w:sz w:val="24"/>
          <w:szCs w:val="24"/>
          <w:lang w:eastAsia="ru-RU"/>
        </w:rPr>
        <w:t>по</w:t>
      </w:r>
      <w:r w:rsidRPr="00C7446D">
        <w:rPr>
          <w:rFonts w:asciiTheme="majorHAnsi" w:eastAsia="Times New Roman" w:hAnsiTheme="majorHAnsi" w:cstheme="majorHAnsi"/>
          <w:i/>
          <w:color w:val="000000"/>
          <w:sz w:val="24"/>
          <w:szCs w:val="24"/>
          <w:lang w:val="ro-MD" w:eastAsia="ru-RU"/>
        </w:rPr>
        <w:t xml:space="preserve"> методам таможенного оформления, </w:t>
      </w:r>
      <w:r w:rsidR="00D8515C">
        <w:rPr>
          <w:rFonts w:asciiTheme="majorHAnsi" w:eastAsia="Times New Roman" w:hAnsiTheme="majorHAnsi" w:cstheme="majorHAnsi"/>
          <w:i/>
          <w:color w:val="000000"/>
          <w:sz w:val="24"/>
          <w:szCs w:val="24"/>
          <w:lang w:eastAsia="ru-RU"/>
        </w:rPr>
        <w:t>числ</w:t>
      </w:r>
      <w:r w:rsidR="00C7446D" w:rsidRPr="00C7446D">
        <w:rPr>
          <w:rFonts w:asciiTheme="majorHAnsi" w:eastAsia="Times New Roman" w:hAnsiTheme="majorHAnsi" w:cstheme="majorHAnsi"/>
          <w:i/>
          <w:color w:val="000000"/>
          <w:sz w:val="24"/>
          <w:szCs w:val="24"/>
          <w:lang w:eastAsia="ru-RU"/>
        </w:rPr>
        <w:t>у</w:t>
      </w:r>
      <w:r w:rsidRPr="00C7446D">
        <w:rPr>
          <w:rFonts w:asciiTheme="majorHAnsi" w:eastAsia="Times New Roman" w:hAnsiTheme="majorHAnsi" w:cstheme="majorHAnsi"/>
          <w:i/>
          <w:color w:val="000000"/>
          <w:sz w:val="24"/>
          <w:szCs w:val="24"/>
          <w:lang w:val="ro-MD" w:eastAsia="ru-RU"/>
        </w:rPr>
        <w:t xml:space="preserve"> и статистической стоимост</w:t>
      </w:r>
      <w:r w:rsidR="00C7446D" w:rsidRPr="00C7446D">
        <w:rPr>
          <w:rFonts w:asciiTheme="majorHAnsi" w:eastAsia="Times New Roman" w:hAnsiTheme="majorHAnsi" w:cstheme="majorHAnsi"/>
          <w:i/>
          <w:color w:val="000000"/>
          <w:sz w:val="24"/>
          <w:szCs w:val="24"/>
          <w:lang w:eastAsia="ru-RU"/>
        </w:rPr>
        <w:t>и</w:t>
      </w:r>
      <w:r w:rsidRPr="00C7446D">
        <w:rPr>
          <w:rFonts w:asciiTheme="majorHAnsi" w:eastAsia="Times New Roman" w:hAnsiTheme="majorHAnsi" w:cstheme="majorHAnsi"/>
          <w:i/>
          <w:color w:val="000000"/>
          <w:sz w:val="24"/>
          <w:szCs w:val="24"/>
          <w:lang w:val="ro-MD" w:eastAsia="ru-RU"/>
        </w:rPr>
        <w:t xml:space="preserve">, в том числе </w:t>
      </w:r>
      <w:r w:rsidR="002D78B0">
        <w:rPr>
          <w:rFonts w:asciiTheme="majorHAnsi" w:eastAsia="Times New Roman" w:hAnsiTheme="majorHAnsi" w:cstheme="majorHAnsi"/>
          <w:i/>
          <w:color w:val="000000"/>
          <w:sz w:val="24"/>
          <w:szCs w:val="24"/>
          <w:lang w:eastAsia="ru-RU"/>
        </w:rPr>
        <w:t>начисле</w:t>
      </w:r>
      <w:r w:rsidRPr="00C7446D">
        <w:rPr>
          <w:rFonts w:asciiTheme="majorHAnsi" w:eastAsia="Times New Roman" w:hAnsiTheme="majorHAnsi" w:cstheme="majorHAnsi"/>
          <w:i/>
          <w:color w:val="000000"/>
          <w:sz w:val="24"/>
          <w:szCs w:val="24"/>
          <w:lang w:val="ro-MD" w:eastAsia="ru-RU"/>
        </w:rPr>
        <w:t xml:space="preserve">нные </w:t>
      </w:r>
      <w:r w:rsidR="00C7446D" w:rsidRPr="00C7446D">
        <w:rPr>
          <w:rFonts w:asciiTheme="majorHAnsi" w:eastAsia="Times New Roman" w:hAnsiTheme="majorHAnsi" w:cstheme="majorHAnsi"/>
          <w:i/>
          <w:color w:val="000000"/>
          <w:sz w:val="24"/>
          <w:szCs w:val="24"/>
          <w:lang w:eastAsia="ru-RU"/>
        </w:rPr>
        <w:t xml:space="preserve">пошлины </w:t>
      </w:r>
      <w:r w:rsidRPr="00C7446D">
        <w:rPr>
          <w:rFonts w:asciiTheme="majorHAnsi" w:eastAsia="Times New Roman" w:hAnsiTheme="majorHAnsi" w:cstheme="majorHAnsi"/>
          <w:i/>
          <w:color w:val="000000"/>
          <w:sz w:val="24"/>
          <w:szCs w:val="24"/>
          <w:lang w:val="ro-MD" w:eastAsia="ru-RU"/>
        </w:rPr>
        <w:t xml:space="preserve">на </w:t>
      </w:r>
      <w:r w:rsidR="00C7446D" w:rsidRPr="00C7446D">
        <w:rPr>
          <w:rFonts w:asciiTheme="majorHAnsi" w:eastAsia="Times New Roman" w:hAnsiTheme="majorHAnsi" w:cstheme="majorHAnsi"/>
          <w:i/>
          <w:color w:val="000000"/>
          <w:sz w:val="24"/>
          <w:szCs w:val="24"/>
          <w:lang w:eastAsia="ru-RU"/>
        </w:rPr>
        <w:t>ввози</w:t>
      </w:r>
      <w:r w:rsidRPr="00C7446D">
        <w:rPr>
          <w:rFonts w:asciiTheme="majorHAnsi" w:eastAsia="Times New Roman" w:hAnsiTheme="majorHAnsi" w:cstheme="majorHAnsi"/>
          <w:i/>
          <w:color w:val="000000"/>
          <w:sz w:val="24"/>
          <w:szCs w:val="24"/>
          <w:lang w:val="ro-MD" w:eastAsia="ru-RU"/>
        </w:rPr>
        <w:t xml:space="preserve">мые товары </w:t>
      </w:r>
      <w:r w:rsidR="00C7446D" w:rsidRPr="00C7446D">
        <w:rPr>
          <w:rFonts w:asciiTheme="majorHAnsi" w:eastAsia="Times New Roman" w:hAnsiTheme="majorHAnsi" w:cstheme="majorHAnsi"/>
          <w:i/>
          <w:color w:val="000000"/>
          <w:sz w:val="24"/>
          <w:szCs w:val="24"/>
          <w:lang w:eastAsia="ru-RU"/>
        </w:rPr>
        <w:t>з</w:t>
      </w:r>
      <w:r w:rsidRPr="00C7446D">
        <w:rPr>
          <w:rFonts w:asciiTheme="majorHAnsi" w:eastAsia="Times New Roman" w:hAnsiTheme="majorHAnsi" w:cstheme="majorHAnsi"/>
          <w:i/>
          <w:color w:val="000000"/>
          <w:sz w:val="24"/>
          <w:szCs w:val="24"/>
          <w:lang w:val="ro-MD" w:eastAsia="ru-RU"/>
        </w:rPr>
        <w:t>а 2017-2019 г</w:t>
      </w:r>
      <w:r w:rsidR="00C7446D" w:rsidRPr="00C7446D">
        <w:rPr>
          <w:rFonts w:asciiTheme="majorHAnsi" w:eastAsia="Times New Roman" w:hAnsiTheme="majorHAnsi" w:cstheme="majorHAnsi"/>
          <w:i/>
          <w:color w:val="000000"/>
          <w:sz w:val="24"/>
          <w:szCs w:val="24"/>
          <w:lang w:eastAsia="ru-RU"/>
        </w:rPr>
        <w:t>оды</w:t>
      </w:r>
      <w:r w:rsidRPr="00C7446D">
        <w:rPr>
          <w:rFonts w:asciiTheme="majorHAnsi" w:eastAsia="Times New Roman" w:hAnsiTheme="majorHAnsi" w:cstheme="majorHAnsi"/>
          <w:i/>
          <w:color w:val="000000"/>
          <w:sz w:val="24"/>
          <w:szCs w:val="24"/>
          <w:lang w:val="ro-MD" w:eastAsia="ru-RU"/>
        </w:rPr>
        <w:t>, которые представлены в таблице №4</w:t>
      </w:r>
      <w:r w:rsidRPr="00BD2613">
        <w:rPr>
          <w:rFonts w:asciiTheme="majorHAnsi" w:eastAsia="Times New Roman" w:hAnsiTheme="majorHAnsi" w:cstheme="majorHAnsi"/>
          <w:color w:val="000000"/>
          <w:sz w:val="24"/>
          <w:szCs w:val="24"/>
          <w:lang w:val="ro-MD" w:eastAsia="ru-RU"/>
        </w:rPr>
        <w:t>.</w:t>
      </w:r>
      <w:r>
        <w:rPr>
          <w:rFonts w:asciiTheme="majorHAnsi" w:eastAsia="Times New Roman" w:hAnsiTheme="majorHAnsi" w:cstheme="majorHAnsi"/>
          <w:color w:val="000000"/>
          <w:sz w:val="24"/>
          <w:szCs w:val="24"/>
          <w:lang w:eastAsia="ru-RU"/>
        </w:rPr>
        <w:t xml:space="preserve"> </w:t>
      </w:r>
    </w:p>
    <w:p w:rsidR="001A7AE8" w:rsidRPr="00872F4C" w:rsidRDefault="00176569" w:rsidP="00CD7CAE">
      <w:pPr>
        <w:tabs>
          <w:tab w:val="left" w:pos="851"/>
          <w:tab w:val="left" w:pos="1134"/>
        </w:tabs>
        <w:spacing w:after="0"/>
        <w:ind w:firstLine="720"/>
        <w:contextualSpacing/>
        <w:jc w:val="right"/>
        <w:rPr>
          <w:rFonts w:asciiTheme="majorHAnsi" w:eastAsia="Times New Roman" w:hAnsiTheme="majorHAnsi" w:cstheme="majorHAnsi"/>
          <w:bCs/>
          <w:color w:val="000000"/>
          <w:sz w:val="24"/>
          <w:szCs w:val="24"/>
          <w:lang w:val="ro-MD"/>
        </w:rPr>
      </w:pPr>
      <w:r>
        <w:rPr>
          <w:rFonts w:asciiTheme="majorHAnsi" w:eastAsia="Times New Roman" w:hAnsiTheme="majorHAnsi" w:cstheme="majorHAnsi"/>
          <w:bCs/>
          <w:color w:val="000000"/>
          <w:sz w:val="24"/>
          <w:szCs w:val="24"/>
          <w:lang w:val="ro-MD"/>
        </w:rPr>
        <w:t>Таблица №</w:t>
      </w:r>
      <w:r w:rsidR="008C45EB" w:rsidRPr="00872F4C">
        <w:rPr>
          <w:rFonts w:asciiTheme="majorHAnsi" w:eastAsia="Times New Roman" w:hAnsiTheme="majorHAnsi" w:cstheme="majorHAnsi"/>
          <w:bCs/>
          <w:color w:val="000000"/>
          <w:sz w:val="24"/>
          <w:szCs w:val="24"/>
          <w:lang w:val="ro-MD"/>
        </w:rPr>
        <w:t>4</w:t>
      </w:r>
    </w:p>
    <w:p w:rsidR="001A7AE8" w:rsidRPr="00872F4C" w:rsidRDefault="00BD2613" w:rsidP="001A7AE8">
      <w:pPr>
        <w:tabs>
          <w:tab w:val="left" w:pos="851"/>
          <w:tab w:val="left" w:pos="1134"/>
        </w:tabs>
        <w:spacing w:after="0" w:line="240" w:lineRule="auto"/>
        <w:ind w:firstLine="720"/>
        <w:contextualSpacing/>
        <w:jc w:val="center"/>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b/>
          <w:bCs/>
          <w:color w:val="000000"/>
          <w:sz w:val="24"/>
          <w:szCs w:val="24"/>
          <w:lang w:val="ro-MD"/>
        </w:rPr>
        <w:t>Эволюция распределения таможенных деклараций по методам</w:t>
      </w:r>
      <w:r w:rsidR="009E3C7A">
        <w:rPr>
          <w:rFonts w:asciiTheme="majorHAnsi" w:eastAsia="Times New Roman" w:hAnsiTheme="majorHAnsi" w:cstheme="majorHAnsi"/>
          <w:b/>
          <w:bCs/>
          <w:color w:val="000000"/>
          <w:sz w:val="24"/>
          <w:szCs w:val="24"/>
        </w:rPr>
        <w:t>,</w:t>
      </w:r>
      <w:r w:rsidRPr="00BD2613">
        <w:rPr>
          <w:rFonts w:asciiTheme="majorHAnsi" w:eastAsia="Times New Roman" w:hAnsiTheme="majorHAnsi" w:cstheme="majorHAnsi"/>
          <w:b/>
          <w:bCs/>
          <w:color w:val="000000"/>
          <w:sz w:val="24"/>
          <w:szCs w:val="24"/>
          <w:lang w:val="ro-MD"/>
        </w:rPr>
        <w:t xml:space="preserve"> </w:t>
      </w:r>
      <w:r w:rsidR="00DA109C" w:rsidRPr="00DA109C">
        <w:rPr>
          <w:rFonts w:asciiTheme="majorHAnsi" w:eastAsia="Times New Roman" w:hAnsiTheme="majorHAnsi" w:cstheme="majorHAnsi"/>
          <w:b/>
          <w:bCs/>
          <w:color w:val="000000"/>
          <w:sz w:val="24"/>
          <w:szCs w:val="24"/>
          <w:lang w:val="ro-MD"/>
        </w:rPr>
        <w:t>за</w:t>
      </w:r>
      <w:r w:rsidRPr="00BD2613">
        <w:rPr>
          <w:rFonts w:asciiTheme="majorHAnsi" w:eastAsia="Times New Roman" w:hAnsiTheme="majorHAnsi" w:cstheme="majorHAnsi"/>
          <w:b/>
          <w:bCs/>
          <w:color w:val="000000"/>
          <w:sz w:val="24"/>
          <w:szCs w:val="24"/>
          <w:lang w:val="ro-MD"/>
        </w:rPr>
        <w:t xml:space="preserve"> 2017-2019 г</w:t>
      </w:r>
      <w:r w:rsidR="00DA109C" w:rsidRPr="00DA109C">
        <w:rPr>
          <w:rFonts w:asciiTheme="majorHAnsi" w:eastAsia="Times New Roman" w:hAnsiTheme="majorHAnsi" w:cstheme="majorHAnsi"/>
          <w:b/>
          <w:bCs/>
          <w:color w:val="000000"/>
          <w:sz w:val="24"/>
          <w:szCs w:val="24"/>
          <w:lang w:val="ro-MD"/>
        </w:rPr>
        <w:t>оды</w:t>
      </w:r>
      <w:r w:rsidRPr="00DA109C">
        <w:rPr>
          <w:rFonts w:asciiTheme="majorHAnsi" w:eastAsia="Times New Roman" w:hAnsiTheme="majorHAnsi" w:cstheme="majorHAnsi"/>
          <w:b/>
          <w:bCs/>
          <w:color w:val="000000"/>
          <w:sz w:val="24"/>
          <w:szCs w:val="24"/>
          <w:lang w:val="ro-MD"/>
        </w:rPr>
        <w:t xml:space="preserve"> </w:t>
      </w:r>
    </w:p>
    <w:tbl>
      <w:tblPr>
        <w:tblW w:w="10756" w:type="dxa"/>
        <w:jc w:val="center"/>
        <w:tblLook w:val="04A0" w:firstRow="1" w:lastRow="0" w:firstColumn="1" w:lastColumn="0" w:noHBand="0" w:noVBand="1"/>
      </w:tblPr>
      <w:tblGrid>
        <w:gridCol w:w="1150"/>
        <w:gridCol w:w="1101"/>
        <w:gridCol w:w="1281"/>
        <w:gridCol w:w="864"/>
        <w:gridCol w:w="1101"/>
        <w:gridCol w:w="1281"/>
        <w:gridCol w:w="864"/>
        <w:gridCol w:w="1101"/>
        <w:gridCol w:w="1281"/>
        <w:gridCol w:w="782"/>
      </w:tblGrid>
      <w:tr w:rsidR="00D8515C" w:rsidRPr="00C72E38" w:rsidTr="00C72E38">
        <w:trPr>
          <w:trHeight w:val="230"/>
          <w:jc w:val="center"/>
        </w:trPr>
        <w:tc>
          <w:tcPr>
            <w:tcW w:w="1150" w:type="dxa"/>
            <w:tcBorders>
              <w:top w:val="nil"/>
              <w:left w:val="nil"/>
              <w:bottom w:val="nil"/>
              <w:right w:val="nil"/>
            </w:tcBorders>
            <w:shd w:val="clear" w:color="auto" w:fill="auto"/>
            <w:noWrap/>
            <w:vAlign w:val="bottom"/>
            <w:hideMark/>
          </w:tcPr>
          <w:p w:rsidR="001A7AE8" w:rsidRPr="00C72E38" w:rsidRDefault="001A7AE8" w:rsidP="0051212F">
            <w:pPr>
              <w:spacing w:after="160" w:line="240" w:lineRule="auto"/>
              <w:rPr>
                <w:rFonts w:asciiTheme="majorHAnsi" w:eastAsia="Times New Roman" w:hAnsiTheme="majorHAnsi" w:cstheme="majorHAnsi"/>
                <w:sz w:val="16"/>
                <w:szCs w:val="16"/>
                <w:lang w:val="ro-MD"/>
              </w:rPr>
            </w:pPr>
          </w:p>
        </w:tc>
        <w:tc>
          <w:tcPr>
            <w:tcW w:w="1101"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1281"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862"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1101"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1281"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862"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1101" w:type="dxa"/>
            <w:tcBorders>
              <w:top w:val="nil"/>
              <w:left w:val="nil"/>
              <w:bottom w:val="nil"/>
              <w:right w:val="nil"/>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sz w:val="16"/>
                <w:szCs w:val="16"/>
                <w:lang w:val="ro-MD"/>
              </w:rPr>
            </w:pPr>
          </w:p>
        </w:tc>
        <w:tc>
          <w:tcPr>
            <w:tcW w:w="2012" w:type="dxa"/>
            <w:gridSpan w:val="2"/>
            <w:tcBorders>
              <w:top w:val="nil"/>
              <w:left w:val="nil"/>
              <w:bottom w:val="single" w:sz="4" w:space="0" w:color="auto"/>
              <w:right w:val="nil"/>
            </w:tcBorders>
            <w:shd w:val="clear" w:color="auto" w:fill="auto"/>
            <w:noWrap/>
            <w:vAlign w:val="bottom"/>
            <w:hideMark/>
          </w:tcPr>
          <w:p w:rsidR="001A7AE8" w:rsidRPr="00C72E38" w:rsidRDefault="0051212F" w:rsidP="00DA109C">
            <w:pPr>
              <w:spacing w:after="0" w:line="240" w:lineRule="auto"/>
              <w:jc w:val="right"/>
              <w:rPr>
                <w:rFonts w:asciiTheme="majorHAnsi" w:eastAsia="Times New Roman" w:hAnsiTheme="majorHAnsi" w:cstheme="majorHAnsi"/>
                <w:i/>
                <w:color w:val="000000"/>
                <w:sz w:val="16"/>
                <w:szCs w:val="16"/>
                <w:lang w:val="ro-MD"/>
              </w:rPr>
            </w:pPr>
            <w:r w:rsidRPr="00C72E38">
              <w:rPr>
                <w:rFonts w:asciiTheme="majorHAnsi" w:eastAsia="Times New Roman" w:hAnsiTheme="majorHAnsi" w:cstheme="majorHAnsi"/>
                <w:i/>
                <w:color w:val="000000"/>
                <w:sz w:val="16"/>
                <w:szCs w:val="16"/>
                <w:lang w:val="ro-MD"/>
              </w:rPr>
              <w:t>(</w:t>
            </w:r>
            <w:r w:rsidR="00DA109C" w:rsidRPr="00C72E38">
              <w:rPr>
                <w:rFonts w:asciiTheme="majorHAnsi" w:eastAsia="Times New Roman" w:hAnsiTheme="majorHAnsi" w:cstheme="majorHAnsi"/>
                <w:i/>
                <w:color w:val="000000"/>
                <w:sz w:val="16"/>
                <w:szCs w:val="16"/>
              </w:rPr>
              <w:t>млн</w:t>
            </w:r>
            <w:r w:rsidR="00DA109C" w:rsidRPr="00C72E38">
              <w:rPr>
                <w:rFonts w:asciiTheme="majorHAnsi" w:eastAsia="Times New Roman" w:hAnsiTheme="majorHAnsi" w:cstheme="majorHAnsi"/>
                <w:i/>
                <w:color w:val="000000"/>
                <w:sz w:val="16"/>
                <w:szCs w:val="16"/>
                <w:lang w:val="es-ES"/>
              </w:rPr>
              <w:t xml:space="preserve">. </w:t>
            </w:r>
            <w:r w:rsidR="00DA109C" w:rsidRPr="00C72E38">
              <w:rPr>
                <w:rFonts w:asciiTheme="majorHAnsi" w:eastAsia="Times New Roman" w:hAnsiTheme="majorHAnsi" w:cstheme="majorHAnsi"/>
                <w:i/>
                <w:color w:val="000000"/>
                <w:sz w:val="16"/>
                <w:szCs w:val="16"/>
              </w:rPr>
              <w:t>леев</w:t>
            </w:r>
            <w:r w:rsidRPr="00C72E38">
              <w:rPr>
                <w:rFonts w:asciiTheme="majorHAnsi" w:eastAsia="Times New Roman" w:hAnsiTheme="majorHAnsi" w:cstheme="majorHAnsi"/>
                <w:i/>
                <w:color w:val="000000"/>
                <w:sz w:val="16"/>
                <w:szCs w:val="16"/>
                <w:lang w:val="ro-MD"/>
              </w:rPr>
              <w:t>)</w:t>
            </w:r>
          </w:p>
        </w:tc>
      </w:tr>
      <w:tr w:rsidR="00D8515C" w:rsidRPr="00C72E38" w:rsidTr="00C72E38">
        <w:trPr>
          <w:trHeight w:val="230"/>
          <w:jc w:val="center"/>
        </w:trPr>
        <w:tc>
          <w:tcPr>
            <w:tcW w:w="115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A7AE8" w:rsidRPr="00C72E38" w:rsidRDefault="00D8515C" w:rsidP="00D8515C">
            <w:pPr>
              <w:spacing w:after="0" w:line="240" w:lineRule="auto"/>
              <w:jc w:val="center"/>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Метод таможенного оформления</w:t>
            </w:r>
          </w:p>
        </w:tc>
        <w:tc>
          <w:tcPr>
            <w:tcW w:w="3246"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1A7AE8" w:rsidRPr="00C72E38" w:rsidRDefault="001A7AE8" w:rsidP="0051212F">
            <w:pPr>
              <w:spacing w:after="0" w:line="240" w:lineRule="auto"/>
              <w:jc w:val="center"/>
              <w:rPr>
                <w:rFonts w:asciiTheme="majorHAnsi" w:eastAsia="Times New Roman" w:hAnsiTheme="majorHAnsi" w:cstheme="majorHAnsi"/>
                <w:b/>
                <w:bCs/>
                <w:color w:val="000000"/>
                <w:sz w:val="16"/>
                <w:szCs w:val="16"/>
              </w:rPr>
            </w:pPr>
            <w:r w:rsidRPr="00C72E38">
              <w:rPr>
                <w:rFonts w:asciiTheme="majorHAnsi" w:eastAsia="Times New Roman" w:hAnsiTheme="majorHAnsi" w:cstheme="majorHAnsi"/>
                <w:b/>
                <w:bCs/>
                <w:color w:val="000000"/>
                <w:sz w:val="16"/>
                <w:szCs w:val="16"/>
                <w:lang w:val="ro-MD"/>
              </w:rPr>
              <w:t>2017</w:t>
            </w:r>
            <w:r w:rsidR="00D8515C" w:rsidRPr="00C72E38">
              <w:rPr>
                <w:rFonts w:asciiTheme="majorHAnsi" w:eastAsia="Times New Roman" w:hAnsiTheme="majorHAnsi" w:cstheme="majorHAnsi"/>
                <w:b/>
                <w:bCs/>
                <w:color w:val="000000"/>
                <w:sz w:val="16"/>
                <w:szCs w:val="16"/>
              </w:rPr>
              <w:t xml:space="preserve"> год</w:t>
            </w:r>
          </w:p>
        </w:tc>
        <w:tc>
          <w:tcPr>
            <w:tcW w:w="3246"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1A7AE8" w:rsidRPr="00C72E38" w:rsidRDefault="001A7AE8" w:rsidP="0051212F">
            <w:pPr>
              <w:spacing w:after="0" w:line="240" w:lineRule="auto"/>
              <w:jc w:val="center"/>
              <w:rPr>
                <w:rFonts w:asciiTheme="majorHAnsi" w:eastAsia="Times New Roman" w:hAnsiTheme="majorHAnsi" w:cstheme="majorHAnsi"/>
                <w:b/>
                <w:bCs/>
                <w:color w:val="000000"/>
                <w:sz w:val="16"/>
                <w:szCs w:val="16"/>
              </w:rPr>
            </w:pPr>
            <w:r w:rsidRPr="00C72E38">
              <w:rPr>
                <w:rFonts w:asciiTheme="majorHAnsi" w:eastAsia="Times New Roman" w:hAnsiTheme="majorHAnsi" w:cstheme="majorHAnsi"/>
                <w:b/>
                <w:bCs/>
                <w:color w:val="000000"/>
                <w:sz w:val="16"/>
                <w:szCs w:val="16"/>
                <w:lang w:val="ro-MD"/>
              </w:rPr>
              <w:t>2018</w:t>
            </w:r>
            <w:r w:rsidR="00D8515C" w:rsidRPr="00C72E38">
              <w:rPr>
                <w:rFonts w:asciiTheme="majorHAnsi" w:eastAsia="Times New Roman" w:hAnsiTheme="majorHAnsi" w:cstheme="majorHAnsi"/>
                <w:b/>
                <w:bCs/>
                <w:color w:val="000000"/>
                <w:sz w:val="16"/>
                <w:szCs w:val="16"/>
              </w:rPr>
              <w:t xml:space="preserve"> год</w:t>
            </w:r>
          </w:p>
        </w:tc>
        <w:tc>
          <w:tcPr>
            <w:tcW w:w="3114" w:type="dxa"/>
            <w:gridSpan w:val="3"/>
            <w:tcBorders>
              <w:top w:val="single" w:sz="4" w:space="0" w:color="auto"/>
              <w:left w:val="nil"/>
              <w:bottom w:val="single" w:sz="4" w:space="0" w:color="auto"/>
              <w:right w:val="single" w:sz="4" w:space="0" w:color="auto"/>
            </w:tcBorders>
            <w:shd w:val="clear" w:color="000000" w:fill="DDEBF7"/>
            <w:noWrap/>
            <w:vAlign w:val="bottom"/>
            <w:hideMark/>
          </w:tcPr>
          <w:p w:rsidR="001A7AE8" w:rsidRPr="00C72E38" w:rsidRDefault="001A7AE8" w:rsidP="0051212F">
            <w:pPr>
              <w:spacing w:after="0" w:line="240" w:lineRule="auto"/>
              <w:jc w:val="center"/>
              <w:rPr>
                <w:rFonts w:asciiTheme="majorHAnsi" w:eastAsia="Times New Roman" w:hAnsiTheme="majorHAnsi" w:cstheme="majorHAnsi"/>
                <w:b/>
                <w:bCs/>
                <w:color w:val="000000"/>
                <w:sz w:val="16"/>
                <w:szCs w:val="16"/>
              </w:rPr>
            </w:pPr>
            <w:r w:rsidRPr="00C72E38">
              <w:rPr>
                <w:rFonts w:asciiTheme="majorHAnsi" w:eastAsia="Times New Roman" w:hAnsiTheme="majorHAnsi" w:cstheme="majorHAnsi"/>
                <w:b/>
                <w:bCs/>
                <w:color w:val="000000"/>
                <w:sz w:val="16"/>
                <w:szCs w:val="16"/>
                <w:lang w:val="ro-MD"/>
              </w:rPr>
              <w:t>2019</w:t>
            </w:r>
            <w:r w:rsidR="00D8515C" w:rsidRPr="00C72E38">
              <w:rPr>
                <w:rFonts w:asciiTheme="majorHAnsi" w:eastAsia="Times New Roman" w:hAnsiTheme="majorHAnsi" w:cstheme="majorHAnsi"/>
                <w:b/>
                <w:bCs/>
                <w:color w:val="000000"/>
                <w:sz w:val="16"/>
                <w:szCs w:val="16"/>
              </w:rPr>
              <w:t xml:space="preserve"> год</w:t>
            </w:r>
          </w:p>
        </w:tc>
      </w:tr>
      <w:tr w:rsidR="00D8515C" w:rsidRPr="00C72E38" w:rsidTr="00C72E38">
        <w:trPr>
          <w:trHeight w:val="511"/>
          <w:jc w:val="center"/>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p>
        </w:tc>
        <w:tc>
          <w:tcPr>
            <w:tcW w:w="1101" w:type="dxa"/>
            <w:tcBorders>
              <w:top w:val="nil"/>
              <w:left w:val="nil"/>
              <w:bottom w:val="single" w:sz="4" w:space="0" w:color="auto"/>
              <w:right w:val="single" w:sz="4" w:space="0" w:color="auto"/>
            </w:tcBorders>
            <w:shd w:val="clear" w:color="000000" w:fill="DDEBF7"/>
            <w:noWrap/>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Число таможенных деклараций</w:t>
            </w:r>
          </w:p>
        </w:tc>
        <w:tc>
          <w:tcPr>
            <w:tcW w:w="1281" w:type="dxa"/>
            <w:tcBorders>
              <w:top w:val="nil"/>
              <w:left w:val="nil"/>
              <w:bottom w:val="single" w:sz="4" w:space="0" w:color="auto"/>
              <w:right w:val="single" w:sz="4" w:space="0" w:color="auto"/>
            </w:tcBorders>
            <w:shd w:val="clear" w:color="000000" w:fill="DDEBF7"/>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Статистическая стоимость</w:t>
            </w:r>
          </w:p>
        </w:tc>
        <w:tc>
          <w:tcPr>
            <w:tcW w:w="862" w:type="dxa"/>
            <w:tcBorders>
              <w:top w:val="nil"/>
              <w:left w:val="nil"/>
              <w:bottom w:val="single" w:sz="4" w:space="0" w:color="auto"/>
              <w:right w:val="single" w:sz="4" w:space="0" w:color="auto"/>
            </w:tcBorders>
            <w:shd w:val="clear" w:color="000000" w:fill="DDEBF7"/>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Всего пошлин</w:t>
            </w:r>
          </w:p>
        </w:tc>
        <w:tc>
          <w:tcPr>
            <w:tcW w:w="1101" w:type="dxa"/>
            <w:tcBorders>
              <w:top w:val="nil"/>
              <w:left w:val="nil"/>
              <w:bottom w:val="single" w:sz="4" w:space="0" w:color="auto"/>
              <w:right w:val="single" w:sz="4" w:space="0" w:color="auto"/>
            </w:tcBorders>
            <w:shd w:val="clear" w:color="000000" w:fill="DDEBF7"/>
            <w:noWrap/>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Число таможенных деклараций</w:t>
            </w:r>
          </w:p>
        </w:tc>
        <w:tc>
          <w:tcPr>
            <w:tcW w:w="1281" w:type="dxa"/>
            <w:tcBorders>
              <w:top w:val="nil"/>
              <w:left w:val="nil"/>
              <w:bottom w:val="single" w:sz="4" w:space="0" w:color="auto"/>
              <w:right w:val="single" w:sz="4" w:space="0" w:color="auto"/>
            </w:tcBorders>
            <w:shd w:val="clear" w:color="000000" w:fill="DDEBF7"/>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Статистическая стоимость</w:t>
            </w:r>
          </w:p>
        </w:tc>
        <w:tc>
          <w:tcPr>
            <w:tcW w:w="862" w:type="dxa"/>
            <w:tcBorders>
              <w:top w:val="nil"/>
              <w:left w:val="nil"/>
              <w:bottom w:val="single" w:sz="4" w:space="0" w:color="auto"/>
              <w:right w:val="single" w:sz="4" w:space="0" w:color="auto"/>
            </w:tcBorders>
            <w:shd w:val="clear" w:color="000000" w:fill="DDEBF7"/>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Всего пошлин</w:t>
            </w:r>
          </w:p>
        </w:tc>
        <w:tc>
          <w:tcPr>
            <w:tcW w:w="1101" w:type="dxa"/>
            <w:tcBorders>
              <w:top w:val="nil"/>
              <w:left w:val="nil"/>
              <w:bottom w:val="single" w:sz="4" w:space="0" w:color="auto"/>
              <w:right w:val="single" w:sz="4" w:space="0" w:color="auto"/>
            </w:tcBorders>
            <w:shd w:val="clear" w:color="000000" w:fill="DDEBF7"/>
            <w:noWrap/>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Число таможенных деклараций</w:t>
            </w:r>
          </w:p>
        </w:tc>
        <w:tc>
          <w:tcPr>
            <w:tcW w:w="1281" w:type="dxa"/>
            <w:tcBorders>
              <w:top w:val="nil"/>
              <w:left w:val="nil"/>
              <w:bottom w:val="single" w:sz="4" w:space="0" w:color="auto"/>
              <w:right w:val="single" w:sz="4" w:space="0" w:color="auto"/>
            </w:tcBorders>
            <w:shd w:val="clear" w:color="000000" w:fill="DDEBF7"/>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Статистическая стоимость</w:t>
            </w:r>
          </w:p>
        </w:tc>
        <w:tc>
          <w:tcPr>
            <w:tcW w:w="731" w:type="dxa"/>
            <w:tcBorders>
              <w:top w:val="nil"/>
              <w:left w:val="nil"/>
              <w:bottom w:val="single" w:sz="4" w:space="0" w:color="auto"/>
              <w:right w:val="single" w:sz="4" w:space="0" w:color="auto"/>
            </w:tcBorders>
            <w:shd w:val="clear" w:color="000000" w:fill="DDEBF7"/>
            <w:vAlign w:val="center"/>
            <w:hideMark/>
          </w:tcPr>
          <w:p w:rsidR="00D8515C" w:rsidRPr="00C72E38" w:rsidRDefault="00D8515C" w:rsidP="00D8515C">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Всего пошлин</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220.675</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150.204,7</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17.192,6</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250.942</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167.336,8</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18.479,1</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270.717</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180.309,3</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19.831,4</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15</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5,50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0,50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145</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181,60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18,60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186</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292,50</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30,10</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13</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1,90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0,20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16</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3,60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0,20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26</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1,40</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0,10</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4</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11</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9,90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0,60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26</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3,10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0,40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47</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3,70</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0,30</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5</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14</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3,50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0,30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23</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3,10</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0,30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41</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3,00</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0,30</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6</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28.844</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16.060,4</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1.597,90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34.110</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16.132,9</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1.536,8</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38.430</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17.070,9</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1.630,3</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1A7AE8" w:rsidP="0051212F">
            <w:pPr>
              <w:spacing w:after="0" w:line="240" w:lineRule="auto"/>
              <w:jc w:val="center"/>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A</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92</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85,4</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9,80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62</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43,3</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5,00</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42</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27,60</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color w:val="000000"/>
                <w:sz w:val="16"/>
                <w:szCs w:val="16"/>
                <w:lang w:val="ro-MD"/>
              </w:rPr>
            </w:pPr>
            <w:r w:rsidRPr="00C72E38">
              <w:rPr>
                <w:rFonts w:asciiTheme="majorHAnsi" w:eastAsia="Times New Roman" w:hAnsiTheme="majorHAnsi" w:cstheme="majorHAnsi"/>
                <w:color w:val="000000"/>
                <w:sz w:val="16"/>
                <w:szCs w:val="16"/>
                <w:lang w:val="ro-MD"/>
              </w:rPr>
              <w:t>3,20</w:t>
            </w:r>
          </w:p>
        </w:tc>
      </w:tr>
      <w:tr w:rsidR="00D8515C" w:rsidRPr="00C72E38" w:rsidTr="00C72E38">
        <w:trPr>
          <w:trHeight w:val="230"/>
          <w:jc w:val="center"/>
        </w:trPr>
        <w:tc>
          <w:tcPr>
            <w:tcW w:w="1150" w:type="dxa"/>
            <w:tcBorders>
              <w:top w:val="nil"/>
              <w:left w:val="single" w:sz="4" w:space="0" w:color="auto"/>
              <w:bottom w:val="single" w:sz="4" w:space="0" w:color="auto"/>
              <w:right w:val="nil"/>
            </w:tcBorders>
            <w:shd w:val="clear" w:color="auto" w:fill="auto"/>
            <w:noWrap/>
            <w:vAlign w:val="bottom"/>
            <w:hideMark/>
          </w:tcPr>
          <w:p w:rsidR="001A7AE8" w:rsidRPr="00C72E38" w:rsidRDefault="00D8515C" w:rsidP="00D8515C">
            <w:pPr>
              <w:spacing w:after="0" w:line="240" w:lineRule="auto"/>
              <w:jc w:val="center"/>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rPr>
              <w:t>ВСЕГО</w:t>
            </w:r>
          </w:p>
        </w:tc>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249.664</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166.371,3</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18.801,9</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285.324</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183.704,4</w:t>
            </w:r>
          </w:p>
        </w:tc>
        <w:tc>
          <w:tcPr>
            <w:tcW w:w="862"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20.040,4</w:t>
            </w:r>
          </w:p>
        </w:tc>
        <w:tc>
          <w:tcPr>
            <w:tcW w:w="110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309.489</w:t>
            </w:r>
          </w:p>
        </w:tc>
        <w:tc>
          <w:tcPr>
            <w:tcW w:w="128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197.708,4</w:t>
            </w:r>
          </w:p>
        </w:tc>
        <w:tc>
          <w:tcPr>
            <w:tcW w:w="731" w:type="dxa"/>
            <w:tcBorders>
              <w:top w:val="nil"/>
              <w:left w:val="nil"/>
              <w:bottom w:val="single" w:sz="4" w:space="0" w:color="auto"/>
              <w:right w:val="single" w:sz="4" w:space="0" w:color="auto"/>
            </w:tcBorders>
            <w:shd w:val="clear" w:color="auto" w:fill="auto"/>
            <w:noWrap/>
            <w:vAlign w:val="bottom"/>
            <w:hideMark/>
          </w:tcPr>
          <w:p w:rsidR="001A7AE8" w:rsidRPr="00C72E38" w:rsidRDefault="001A7AE8" w:rsidP="0051212F">
            <w:pPr>
              <w:spacing w:after="0" w:line="240" w:lineRule="auto"/>
              <w:rPr>
                <w:rFonts w:asciiTheme="majorHAnsi" w:eastAsia="Times New Roman" w:hAnsiTheme="majorHAnsi" w:cstheme="majorHAnsi"/>
                <w:b/>
                <w:bCs/>
                <w:color w:val="000000"/>
                <w:sz w:val="16"/>
                <w:szCs w:val="16"/>
                <w:lang w:val="ro-MD"/>
              </w:rPr>
            </w:pPr>
            <w:r w:rsidRPr="00C72E38">
              <w:rPr>
                <w:rFonts w:asciiTheme="majorHAnsi" w:eastAsia="Times New Roman" w:hAnsiTheme="majorHAnsi" w:cstheme="majorHAnsi"/>
                <w:b/>
                <w:bCs/>
                <w:color w:val="000000"/>
                <w:sz w:val="16"/>
                <w:szCs w:val="16"/>
                <w:lang w:val="ro-MD"/>
              </w:rPr>
              <w:t>21.495,7</w:t>
            </w:r>
          </w:p>
        </w:tc>
      </w:tr>
    </w:tbl>
    <w:p w:rsidR="001A7AE8" w:rsidRPr="00872F4C" w:rsidRDefault="00BB46A1" w:rsidP="001A7AE8">
      <w:pPr>
        <w:tabs>
          <w:tab w:val="left" w:pos="851"/>
          <w:tab w:val="left" w:pos="1134"/>
        </w:tabs>
        <w:spacing w:after="0" w:line="240" w:lineRule="auto"/>
        <w:contextualSpacing/>
        <w:jc w:val="both"/>
        <w:rPr>
          <w:rFonts w:asciiTheme="majorHAnsi" w:eastAsia="Times New Roman" w:hAnsiTheme="majorHAnsi" w:cstheme="majorHAnsi"/>
          <w:i/>
          <w:sz w:val="24"/>
          <w:szCs w:val="24"/>
          <w:lang w:val="ro-MD" w:eastAsia="ru-RU"/>
        </w:rPr>
      </w:pPr>
      <w:r>
        <w:rPr>
          <w:rFonts w:asciiTheme="majorHAnsi" w:hAnsiTheme="majorHAnsi" w:cstheme="majorHAnsi"/>
          <w:b/>
          <w:i/>
          <w:sz w:val="20"/>
          <w:szCs w:val="20"/>
          <w:lang w:val="ro-MD"/>
        </w:rPr>
        <w:t>Источник</w:t>
      </w:r>
      <w:r w:rsidR="001A7AE8" w:rsidRPr="00872F4C">
        <w:rPr>
          <w:rFonts w:asciiTheme="majorHAnsi" w:hAnsiTheme="majorHAnsi" w:cstheme="majorHAnsi"/>
          <w:b/>
          <w:i/>
          <w:sz w:val="20"/>
          <w:szCs w:val="20"/>
          <w:lang w:val="ro-MD"/>
        </w:rPr>
        <w:t>:</w:t>
      </w:r>
      <w:r w:rsidR="001A7AE8" w:rsidRPr="00872F4C">
        <w:rPr>
          <w:rFonts w:asciiTheme="majorHAnsi" w:hAnsiTheme="majorHAnsi" w:cstheme="majorHAnsi"/>
          <w:i/>
          <w:sz w:val="20"/>
          <w:szCs w:val="20"/>
          <w:lang w:val="ro-MD"/>
        </w:rPr>
        <w:t xml:space="preserve"> </w:t>
      </w:r>
      <w:r w:rsidR="00DB34C5">
        <w:rPr>
          <w:rFonts w:asciiTheme="majorHAnsi" w:hAnsiTheme="majorHAnsi" w:cstheme="majorHAnsi"/>
          <w:i/>
          <w:sz w:val="20"/>
          <w:szCs w:val="20"/>
        </w:rPr>
        <w:t>Д</w:t>
      </w:r>
      <w:r w:rsidR="00DB34C5" w:rsidRPr="00DB34C5">
        <w:rPr>
          <w:rFonts w:asciiTheme="majorHAnsi" w:hAnsiTheme="majorHAnsi" w:cstheme="majorHAnsi"/>
          <w:i/>
          <w:sz w:val="20"/>
          <w:szCs w:val="20"/>
          <w:lang w:val="ro-MD"/>
        </w:rPr>
        <w:t>анные</w:t>
      </w:r>
      <w:r w:rsidR="00DB34C5">
        <w:rPr>
          <w:rFonts w:asciiTheme="majorHAnsi" w:hAnsiTheme="majorHAnsi" w:cstheme="majorHAnsi"/>
          <w:i/>
          <w:sz w:val="20"/>
          <w:szCs w:val="20"/>
        </w:rPr>
        <w:t>,</w:t>
      </w:r>
      <w:r w:rsidR="00DB34C5" w:rsidRPr="00DB34C5">
        <w:rPr>
          <w:rFonts w:asciiTheme="majorHAnsi" w:hAnsiTheme="majorHAnsi" w:cstheme="majorHAnsi"/>
          <w:i/>
          <w:sz w:val="20"/>
          <w:szCs w:val="20"/>
          <w:lang w:val="ro-MD"/>
        </w:rPr>
        <w:t xml:space="preserve"> </w:t>
      </w:r>
      <w:r w:rsidR="00DB34C5">
        <w:rPr>
          <w:rFonts w:asciiTheme="majorHAnsi" w:hAnsiTheme="majorHAnsi" w:cstheme="majorHAnsi"/>
          <w:i/>
          <w:sz w:val="20"/>
          <w:szCs w:val="20"/>
        </w:rPr>
        <w:t>о</w:t>
      </w:r>
      <w:r w:rsidR="00DB34C5" w:rsidRPr="00DB34C5">
        <w:rPr>
          <w:rFonts w:asciiTheme="majorHAnsi" w:hAnsiTheme="majorHAnsi" w:cstheme="majorHAnsi"/>
          <w:i/>
          <w:sz w:val="20"/>
          <w:szCs w:val="20"/>
          <w:lang w:val="ro-MD"/>
        </w:rPr>
        <w:t xml:space="preserve">бобщенные аудиторской </w:t>
      </w:r>
      <w:r w:rsidR="00DB34C5">
        <w:rPr>
          <w:rFonts w:asciiTheme="majorHAnsi" w:hAnsiTheme="majorHAnsi" w:cstheme="majorHAnsi"/>
          <w:i/>
          <w:sz w:val="20"/>
          <w:szCs w:val="20"/>
        </w:rPr>
        <w:t>группой</w:t>
      </w:r>
      <w:r w:rsidR="00DB34C5" w:rsidRPr="00DB34C5">
        <w:rPr>
          <w:rFonts w:asciiTheme="majorHAnsi" w:hAnsiTheme="majorHAnsi" w:cstheme="majorHAnsi"/>
          <w:i/>
          <w:sz w:val="20"/>
          <w:szCs w:val="20"/>
          <w:lang w:val="ro-MD"/>
        </w:rPr>
        <w:t xml:space="preserve"> на основе статистических данных </w:t>
      </w:r>
      <w:r w:rsidR="00DB34C5">
        <w:rPr>
          <w:rFonts w:asciiTheme="majorHAnsi" w:hAnsiTheme="majorHAnsi" w:cstheme="majorHAnsi"/>
          <w:i/>
          <w:sz w:val="20"/>
          <w:szCs w:val="20"/>
        </w:rPr>
        <w:t>ТС за</w:t>
      </w:r>
      <w:r w:rsidR="00DB34C5" w:rsidRPr="00DB34C5">
        <w:rPr>
          <w:rFonts w:asciiTheme="majorHAnsi" w:hAnsiTheme="majorHAnsi" w:cstheme="majorHAnsi"/>
          <w:i/>
          <w:sz w:val="20"/>
          <w:szCs w:val="20"/>
          <w:lang w:val="ro-MD"/>
        </w:rPr>
        <w:t xml:space="preserve"> 2017-2019 годы</w:t>
      </w:r>
      <w:r w:rsidR="001A7AE8" w:rsidRPr="00872F4C">
        <w:rPr>
          <w:rFonts w:asciiTheme="majorHAnsi" w:hAnsiTheme="majorHAnsi" w:cstheme="majorHAnsi"/>
          <w:i/>
          <w:sz w:val="24"/>
          <w:szCs w:val="24"/>
          <w:lang w:val="ro-MD"/>
        </w:rPr>
        <w:t>.</w:t>
      </w:r>
      <w:r w:rsidR="001A7AE8" w:rsidRPr="00872F4C">
        <w:rPr>
          <w:rFonts w:asciiTheme="majorHAnsi" w:eastAsia="Times New Roman" w:hAnsiTheme="majorHAnsi" w:cstheme="majorHAnsi"/>
          <w:i/>
          <w:sz w:val="24"/>
          <w:szCs w:val="24"/>
          <w:lang w:val="ro-MD" w:eastAsia="ru-RU"/>
        </w:rPr>
        <w:t xml:space="preserve"> </w:t>
      </w:r>
    </w:p>
    <w:p w:rsidR="001A7AE8" w:rsidRPr="00872F4C" w:rsidRDefault="001A7AE8" w:rsidP="001A7AE8">
      <w:pPr>
        <w:tabs>
          <w:tab w:val="left" w:pos="851"/>
          <w:tab w:val="left" w:pos="1134"/>
        </w:tabs>
        <w:spacing w:after="0" w:line="240" w:lineRule="auto"/>
        <w:contextualSpacing/>
        <w:jc w:val="both"/>
        <w:rPr>
          <w:rFonts w:asciiTheme="majorHAnsi" w:eastAsia="Times New Roman" w:hAnsiTheme="majorHAnsi" w:cstheme="majorHAnsi"/>
          <w:color w:val="000000"/>
          <w:sz w:val="24"/>
          <w:szCs w:val="24"/>
          <w:lang w:val="ro-MD" w:eastAsia="ru-RU"/>
        </w:rPr>
      </w:pPr>
    </w:p>
    <w:p w:rsidR="00B57B20" w:rsidRPr="00872F4C" w:rsidRDefault="00BD2613"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Согласно общим статистическим данным, представленным в таблице, в 2019 году было зарегистрировано 309,5 тыс. деклараций, что на 24,2 тыс. больше по сравнению с 2018 годом и на 59,8 тыс. больше по сравнению с 2017 годом. Анализ, проведенный аудиторской группой, показ</w:t>
      </w:r>
      <w:r w:rsidR="00DB34C5">
        <w:rPr>
          <w:rFonts w:asciiTheme="majorHAnsi" w:eastAsia="Times New Roman" w:hAnsiTheme="majorHAnsi" w:cstheme="majorHAnsi"/>
          <w:color w:val="000000"/>
          <w:sz w:val="24"/>
          <w:szCs w:val="24"/>
          <w:lang w:eastAsia="ru-RU"/>
        </w:rPr>
        <w:t>ал</w:t>
      </w:r>
      <w:r w:rsidRPr="00BD2613">
        <w:rPr>
          <w:rFonts w:asciiTheme="majorHAnsi" w:eastAsia="Times New Roman" w:hAnsiTheme="majorHAnsi" w:cstheme="majorHAnsi"/>
          <w:color w:val="000000"/>
          <w:sz w:val="24"/>
          <w:szCs w:val="24"/>
          <w:lang w:val="ro-MD" w:eastAsia="ru-RU"/>
        </w:rPr>
        <w:t xml:space="preserve">, что в отчетном году из числа таможенных деклараций, оформленных </w:t>
      </w:r>
      <w:r w:rsidR="006172E2">
        <w:rPr>
          <w:rFonts w:asciiTheme="majorHAnsi" w:eastAsia="Times New Roman" w:hAnsiTheme="majorHAnsi" w:cstheme="majorHAnsi"/>
          <w:color w:val="000000"/>
          <w:sz w:val="24"/>
          <w:szCs w:val="24"/>
          <w:lang w:val="ro-MD" w:eastAsia="ru-RU"/>
        </w:rPr>
        <w:t>ТС</w:t>
      </w:r>
      <w:r w:rsidRPr="00BD2613">
        <w:rPr>
          <w:rFonts w:asciiTheme="majorHAnsi" w:eastAsia="Times New Roman" w:hAnsiTheme="majorHAnsi" w:cstheme="majorHAnsi"/>
          <w:color w:val="000000"/>
          <w:sz w:val="24"/>
          <w:szCs w:val="24"/>
          <w:lang w:val="ro-MD" w:eastAsia="ru-RU"/>
        </w:rPr>
        <w:t xml:space="preserve">, </w:t>
      </w:r>
      <w:r w:rsidR="009E3C7A" w:rsidRPr="00BD2613">
        <w:rPr>
          <w:rFonts w:asciiTheme="majorHAnsi" w:eastAsia="Times New Roman" w:hAnsiTheme="majorHAnsi" w:cstheme="majorHAnsi"/>
          <w:color w:val="000000"/>
          <w:sz w:val="24"/>
          <w:szCs w:val="24"/>
          <w:lang w:val="ro-MD" w:eastAsia="ru-RU"/>
        </w:rPr>
        <w:t xml:space="preserve">методом №1 </w:t>
      </w:r>
      <w:r w:rsidRPr="00BD2613">
        <w:rPr>
          <w:rFonts w:asciiTheme="majorHAnsi" w:eastAsia="Times New Roman" w:hAnsiTheme="majorHAnsi" w:cstheme="majorHAnsi"/>
          <w:color w:val="000000"/>
          <w:sz w:val="24"/>
          <w:szCs w:val="24"/>
          <w:lang w:val="ro-MD" w:eastAsia="ru-RU"/>
        </w:rPr>
        <w:t xml:space="preserve">были подтверждены в общей сложности 270,7 тыс. деклараций (87,5%), или на 19,87 тыс. больше по сравнению с 2018 годом и на 50 тыс. больше по сравнению с 2017 годом. В 2019 году </w:t>
      </w:r>
      <w:r w:rsidR="009E3C7A">
        <w:rPr>
          <w:rFonts w:asciiTheme="majorHAnsi" w:eastAsia="Times New Roman" w:hAnsiTheme="majorHAnsi" w:cstheme="majorHAnsi"/>
          <w:color w:val="000000"/>
          <w:sz w:val="24"/>
          <w:szCs w:val="24"/>
          <w:lang w:eastAsia="ru-RU"/>
        </w:rPr>
        <w:t xml:space="preserve">таможенная </w:t>
      </w:r>
      <w:r w:rsidRPr="00BD2613">
        <w:rPr>
          <w:rFonts w:asciiTheme="majorHAnsi" w:eastAsia="Times New Roman" w:hAnsiTheme="majorHAnsi" w:cstheme="majorHAnsi"/>
          <w:color w:val="000000"/>
          <w:sz w:val="24"/>
          <w:szCs w:val="24"/>
          <w:lang w:val="ro-MD" w:eastAsia="ru-RU"/>
        </w:rPr>
        <w:t>с</w:t>
      </w:r>
      <w:r w:rsidR="00401AA6" w:rsidRPr="00401AA6">
        <w:rPr>
          <w:rFonts w:asciiTheme="majorHAnsi" w:eastAsia="Times New Roman" w:hAnsiTheme="majorHAnsi" w:cstheme="majorHAnsi"/>
          <w:color w:val="000000"/>
          <w:sz w:val="24"/>
          <w:szCs w:val="24"/>
          <w:lang w:val="ro-MD" w:eastAsia="ru-RU"/>
        </w:rPr>
        <w:t>тоимость</w:t>
      </w:r>
      <w:r w:rsidRPr="00BD2613">
        <w:rPr>
          <w:rFonts w:asciiTheme="majorHAnsi" w:eastAsia="Times New Roman" w:hAnsiTheme="majorHAnsi" w:cstheme="majorHAnsi"/>
          <w:color w:val="000000"/>
          <w:sz w:val="24"/>
          <w:szCs w:val="24"/>
          <w:lang w:val="ro-MD" w:eastAsia="ru-RU"/>
        </w:rPr>
        <w:t xml:space="preserve">, определяемая </w:t>
      </w:r>
      <w:r w:rsidR="00401AA6" w:rsidRPr="00BD2613">
        <w:rPr>
          <w:rFonts w:asciiTheme="majorHAnsi" w:eastAsia="Times New Roman" w:hAnsiTheme="majorHAnsi" w:cstheme="majorHAnsi"/>
          <w:color w:val="000000"/>
          <w:sz w:val="24"/>
          <w:szCs w:val="24"/>
          <w:lang w:val="ro-MD" w:eastAsia="ru-RU"/>
        </w:rPr>
        <w:t xml:space="preserve">таможенными органами </w:t>
      </w:r>
      <w:r w:rsidRPr="00BD2613">
        <w:rPr>
          <w:rFonts w:asciiTheme="majorHAnsi" w:eastAsia="Times New Roman" w:hAnsiTheme="majorHAnsi" w:cstheme="majorHAnsi"/>
          <w:color w:val="000000"/>
          <w:sz w:val="24"/>
          <w:szCs w:val="24"/>
          <w:lang w:val="ro-MD" w:eastAsia="ru-RU"/>
        </w:rPr>
        <w:t>этим методом, составила 180 309,3 млн. леев, на которые были начислены сборы в бюджет в</w:t>
      </w:r>
      <w:r w:rsidR="00401AA6">
        <w:rPr>
          <w:rFonts w:asciiTheme="majorHAnsi" w:eastAsia="Times New Roman" w:hAnsiTheme="majorHAnsi" w:cstheme="majorHAnsi"/>
          <w:color w:val="000000"/>
          <w:sz w:val="24"/>
          <w:szCs w:val="24"/>
          <w:lang w:val="ro-MD" w:eastAsia="ru-RU"/>
        </w:rPr>
        <w:t xml:space="preserve"> сумме 19 831,4 млн. леев</w:t>
      </w:r>
      <w:r w:rsidR="00B57B20" w:rsidRPr="00872F4C">
        <w:rPr>
          <w:rFonts w:asciiTheme="majorHAnsi" w:eastAsia="Times New Roman" w:hAnsiTheme="majorHAnsi" w:cstheme="majorHAnsi"/>
          <w:color w:val="000000"/>
          <w:sz w:val="24"/>
          <w:szCs w:val="24"/>
          <w:lang w:val="ro-MD" w:eastAsia="ru-RU"/>
        </w:rPr>
        <w:t>.</w:t>
      </w: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1A7AE8" w:rsidRPr="00872F4C" w:rsidRDefault="00BD2613"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Еще од</w:t>
      </w:r>
      <w:r w:rsidR="00401AA6">
        <w:rPr>
          <w:rFonts w:asciiTheme="majorHAnsi" w:eastAsia="Times New Roman" w:hAnsiTheme="majorHAnsi" w:cstheme="majorHAnsi"/>
          <w:color w:val="000000"/>
          <w:sz w:val="24"/>
          <w:szCs w:val="24"/>
          <w:lang w:eastAsia="ru-RU"/>
        </w:rPr>
        <w:t>ним</w:t>
      </w:r>
      <w:r w:rsidRPr="00BD2613">
        <w:rPr>
          <w:rFonts w:asciiTheme="majorHAnsi" w:eastAsia="Times New Roman" w:hAnsiTheme="majorHAnsi" w:cstheme="majorHAnsi"/>
          <w:color w:val="000000"/>
          <w:sz w:val="24"/>
          <w:szCs w:val="24"/>
          <w:lang w:val="ro-MD" w:eastAsia="ru-RU"/>
        </w:rPr>
        <w:t xml:space="preserve"> метод</w:t>
      </w:r>
      <w:r w:rsidR="00401AA6">
        <w:rPr>
          <w:rFonts w:asciiTheme="majorHAnsi" w:eastAsia="Times New Roman" w:hAnsiTheme="majorHAnsi" w:cstheme="majorHAnsi"/>
          <w:color w:val="000000"/>
          <w:sz w:val="24"/>
          <w:szCs w:val="24"/>
          <w:lang w:eastAsia="ru-RU"/>
        </w:rPr>
        <w:t>ом</w:t>
      </w:r>
      <w:r w:rsidRPr="00BD2613">
        <w:rPr>
          <w:rFonts w:asciiTheme="majorHAnsi" w:eastAsia="Times New Roman" w:hAnsiTheme="majorHAnsi" w:cstheme="majorHAnsi"/>
          <w:color w:val="000000"/>
          <w:sz w:val="24"/>
          <w:szCs w:val="24"/>
          <w:lang w:val="ro-MD" w:eastAsia="ru-RU"/>
        </w:rPr>
        <w:t xml:space="preserve">, который значительно повлиял на доходы, </w:t>
      </w:r>
      <w:r w:rsidR="00401AA6">
        <w:rPr>
          <w:rFonts w:asciiTheme="majorHAnsi" w:eastAsia="Times New Roman" w:hAnsiTheme="majorHAnsi" w:cstheme="majorHAnsi"/>
          <w:color w:val="000000"/>
          <w:sz w:val="24"/>
          <w:szCs w:val="24"/>
          <w:lang w:eastAsia="ru-RU"/>
        </w:rPr>
        <w:t>является</w:t>
      </w:r>
      <w:r w:rsidRPr="00BD2613">
        <w:rPr>
          <w:rFonts w:asciiTheme="majorHAnsi" w:eastAsia="Times New Roman" w:hAnsiTheme="majorHAnsi" w:cstheme="majorHAnsi"/>
          <w:color w:val="000000"/>
          <w:sz w:val="24"/>
          <w:szCs w:val="24"/>
          <w:lang w:val="ro-MD" w:eastAsia="ru-RU"/>
        </w:rPr>
        <w:t xml:space="preserve"> метод </w:t>
      </w:r>
      <w:r w:rsidR="00401AA6">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6, </w:t>
      </w:r>
      <w:r w:rsidR="00401AA6" w:rsidRPr="00872F4C">
        <w:rPr>
          <w:rFonts w:asciiTheme="majorHAnsi" w:eastAsia="Times New Roman" w:hAnsiTheme="majorHAnsi" w:cstheme="majorHAnsi"/>
          <w:color w:val="000000"/>
          <w:sz w:val="24"/>
          <w:szCs w:val="24"/>
          <w:lang w:val="ro-MD" w:eastAsia="ru-RU"/>
        </w:rPr>
        <w:t>„</w:t>
      </w:r>
      <w:r w:rsidR="00401AA6">
        <w:rPr>
          <w:rFonts w:asciiTheme="majorHAnsi" w:eastAsia="Times New Roman" w:hAnsiTheme="majorHAnsi" w:cstheme="majorHAnsi"/>
          <w:color w:val="000000"/>
          <w:sz w:val="24"/>
          <w:szCs w:val="24"/>
          <w:lang w:eastAsia="ru-RU"/>
        </w:rPr>
        <w:t>резервный</w:t>
      </w:r>
      <w:r w:rsidR="00401AA6" w:rsidRPr="00872F4C">
        <w:rPr>
          <w:rFonts w:asciiTheme="majorHAnsi" w:eastAsia="Times New Roman" w:hAnsiTheme="majorHAnsi" w:cstheme="majorHAnsi"/>
          <w:color w:val="000000"/>
          <w:sz w:val="24"/>
          <w:szCs w:val="24"/>
          <w:lang w:val="ro-MD" w:eastAsia="ru-RU"/>
        </w:rPr>
        <w:t>”</w:t>
      </w:r>
      <w:r w:rsidRPr="00BD2613">
        <w:rPr>
          <w:rFonts w:asciiTheme="majorHAnsi" w:eastAsia="Times New Roman" w:hAnsiTheme="majorHAnsi" w:cstheme="majorHAnsi"/>
          <w:color w:val="000000"/>
          <w:sz w:val="24"/>
          <w:szCs w:val="24"/>
          <w:lang w:val="ro-MD" w:eastAsia="ru-RU"/>
        </w:rPr>
        <w:t>, в соответствии с которым в 2019 году был</w:t>
      </w:r>
      <w:r w:rsidR="00401AA6">
        <w:rPr>
          <w:rFonts w:asciiTheme="majorHAnsi" w:eastAsia="Times New Roman" w:hAnsiTheme="majorHAnsi" w:cstheme="majorHAnsi"/>
          <w:color w:val="000000"/>
          <w:sz w:val="24"/>
          <w:szCs w:val="24"/>
          <w:lang w:eastAsia="ru-RU"/>
        </w:rPr>
        <w:t>а</w:t>
      </w:r>
      <w:r w:rsidRPr="00BD2613">
        <w:rPr>
          <w:rFonts w:asciiTheme="majorHAnsi" w:eastAsia="Times New Roman" w:hAnsiTheme="majorHAnsi" w:cstheme="majorHAnsi"/>
          <w:color w:val="000000"/>
          <w:sz w:val="24"/>
          <w:szCs w:val="24"/>
          <w:lang w:val="ro-MD" w:eastAsia="ru-RU"/>
        </w:rPr>
        <w:t xml:space="preserve"> определен</w:t>
      </w:r>
      <w:r w:rsidR="00401AA6">
        <w:rPr>
          <w:rFonts w:asciiTheme="majorHAnsi" w:eastAsia="Times New Roman" w:hAnsiTheme="majorHAnsi" w:cstheme="majorHAnsi"/>
          <w:color w:val="000000"/>
          <w:sz w:val="24"/>
          <w:szCs w:val="24"/>
          <w:lang w:eastAsia="ru-RU"/>
        </w:rPr>
        <w:t>а</w:t>
      </w:r>
      <w:r w:rsidRPr="00BD2613">
        <w:rPr>
          <w:rFonts w:asciiTheme="majorHAnsi" w:eastAsia="Times New Roman" w:hAnsiTheme="majorHAnsi" w:cstheme="majorHAnsi"/>
          <w:color w:val="000000"/>
          <w:sz w:val="24"/>
          <w:szCs w:val="24"/>
          <w:lang w:val="ro-MD" w:eastAsia="ru-RU"/>
        </w:rPr>
        <w:t xml:space="preserve"> таможенн</w:t>
      </w:r>
      <w:r w:rsidR="00401AA6">
        <w:rPr>
          <w:rFonts w:asciiTheme="majorHAnsi" w:eastAsia="Times New Roman" w:hAnsiTheme="majorHAnsi" w:cstheme="majorHAnsi"/>
          <w:color w:val="000000"/>
          <w:sz w:val="24"/>
          <w:szCs w:val="24"/>
          <w:lang w:eastAsia="ru-RU"/>
        </w:rPr>
        <w:t>ая</w:t>
      </w:r>
      <w:r w:rsidRPr="00BD2613">
        <w:rPr>
          <w:rFonts w:asciiTheme="majorHAnsi" w:eastAsia="Times New Roman" w:hAnsiTheme="majorHAnsi" w:cstheme="majorHAnsi"/>
          <w:color w:val="000000"/>
          <w:sz w:val="24"/>
          <w:szCs w:val="24"/>
          <w:lang w:val="ro-MD" w:eastAsia="ru-RU"/>
        </w:rPr>
        <w:t xml:space="preserve"> </w:t>
      </w:r>
      <w:r w:rsidR="00401AA6">
        <w:rPr>
          <w:rFonts w:asciiTheme="majorHAnsi" w:eastAsia="Times New Roman" w:hAnsiTheme="majorHAnsi" w:cstheme="majorHAnsi"/>
          <w:color w:val="000000"/>
          <w:sz w:val="24"/>
          <w:szCs w:val="24"/>
          <w:lang w:eastAsia="ru-RU"/>
        </w:rPr>
        <w:t>стоимость</w:t>
      </w:r>
      <w:r w:rsidRPr="00BD2613">
        <w:rPr>
          <w:rFonts w:asciiTheme="majorHAnsi" w:eastAsia="Times New Roman" w:hAnsiTheme="majorHAnsi" w:cstheme="majorHAnsi"/>
          <w:color w:val="000000"/>
          <w:sz w:val="24"/>
          <w:szCs w:val="24"/>
          <w:lang w:val="ro-MD" w:eastAsia="ru-RU"/>
        </w:rPr>
        <w:t xml:space="preserve"> 38,4 тыс. деклараций, или на 4,3 тыс. больше, чем в 2018 году, и на 9,6 тыс. больше, чем в 2017 году.</w:t>
      </w:r>
      <w:r w:rsidR="001A7AE8" w:rsidRPr="00872F4C">
        <w:rPr>
          <w:rFonts w:asciiTheme="majorHAnsi" w:eastAsia="Times New Roman" w:hAnsiTheme="majorHAnsi" w:cstheme="majorHAnsi"/>
          <w:color w:val="000000"/>
          <w:sz w:val="24"/>
          <w:szCs w:val="24"/>
          <w:lang w:val="ro-MD" w:eastAsia="ru-RU"/>
        </w:rPr>
        <w:t xml:space="preserve"> </w:t>
      </w:r>
    </w:p>
    <w:p w:rsidR="00BD2613" w:rsidRDefault="00BD2613" w:rsidP="00BD2613">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Аудит</w:t>
      </w:r>
      <w:r w:rsidR="00D11367">
        <w:rPr>
          <w:rFonts w:asciiTheme="majorHAnsi" w:eastAsia="Times New Roman" w:hAnsiTheme="majorHAnsi" w:cstheme="majorHAnsi"/>
          <w:color w:val="000000"/>
          <w:sz w:val="24"/>
          <w:szCs w:val="24"/>
          <w:lang w:eastAsia="ru-RU"/>
        </w:rPr>
        <w:t xml:space="preserve">орский </w:t>
      </w:r>
      <w:r w:rsidRPr="00BD2613">
        <w:rPr>
          <w:rFonts w:asciiTheme="majorHAnsi" w:eastAsia="Times New Roman" w:hAnsiTheme="majorHAnsi" w:cstheme="majorHAnsi"/>
          <w:color w:val="000000"/>
          <w:sz w:val="24"/>
          <w:szCs w:val="24"/>
          <w:lang w:val="ro-MD" w:eastAsia="ru-RU"/>
        </w:rPr>
        <w:t>а</w:t>
      </w:r>
      <w:r w:rsidR="00D11367" w:rsidRPr="00BD2613">
        <w:rPr>
          <w:rFonts w:asciiTheme="majorHAnsi" w:eastAsia="Times New Roman" w:hAnsiTheme="majorHAnsi" w:cstheme="majorHAnsi"/>
          <w:color w:val="000000"/>
          <w:sz w:val="24"/>
          <w:szCs w:val="24"/>
          <w:lang w:val="ro-MD" w:eastAsia="ru-RU"/>
        </w:rPr>
        <w:t>нализ</w:t>
      </w:r>
      <w:r w:rsidRPr="00BD2613">
        <w:rPr>
          <w:rFonts w:asciiTheme="majorHAnsi" w:eastAsia="Times New Roman" w:hAnsiTheme="majorHAnsi" w:cstheme="majorHAnsi"/>
          <w:color w:val="000000"/>
          <w:sz w:val="24"/>
          <w:szCs w:val="24"/>
          <w:lang w:val="ro-MD" w:eastAsia="ru-RU"/>
        </w:rPr>
        <w:t xml:space="preserve"> данны</w:t>
      </w:r>
      <w:r w:rsidR="00D11367">
        <w:rPr>
          <w:rFonts w:asciiTheme="majorHAnsi" w:eastAsia="Times New Roman" w:hAnsiTheme="majorHAnsi" w:cstheme="majorHAnsi"/>
          <w:color w:val="000000"/>
          <w:sz w:val="24"/>
          <w:szCs w:val="24"/>
          <w:lang w:eastAsia="ru-RU"/>
        </w:rPr>
        <w:t>х из</w:t>
      </w:r>
      <w:r w:rsidRPr="00BD2613">
        <w:rPr>
          <w:rFonts w:asciiTheme="majorHAnsi" w:eastAsia="Times New Roman" w:hAnsiTheme="majorHAnsi" w:cstheme="majorHAnsi"/>
          <w:color w:val="000000"/>
          <w:sz w:val="24"/>
          <w:szCs w:val="24"/>
          <w:lang w:val="ro-MD" w:eastAsia="ru-RU"/>
        </w:rPr>
        <w:t xml:space="preserve"> </w:t>
      </w:r>
      <w:r w:rsidR="00D11367">
        <w:rPr>
          <w:rFonts w:asciiTheme="majorHAnsi" w:eastAsia="Times New Roman" w:hAnsiTheme="majorHAnsi" w:cstheme="majorHAnsi"/>
          <w:color w:val="000000"/>
          <w:sz w:val="24"/>
          <w:szCs w:val="24"/>
          <w:lang w:eastAsia="ru-RU"/>
        </w:rPr>
        <w:t>ИС</w:t>
      </w:r>
      <w:r w:rsidRPr="00BD2613">
        <w:rPr>
          <w:rFonts w:asciiTheme="majorHAnsi" w:eastAsia="Times New Roman" w:hAnsiTheme="majorHAnsi" w:cstheme="majorHAnsi"/>
          <w:color w:val="000000"/>
          <w:sz w:val="24"/>
          <w:szCs w:val="24"/>
          <w:lang w:val="ro-MD" w:eastAsia="ru-RU"/>
        </w:rPr>
        <w:t xml:space="preserve"> </w:t>
      </w:r>
      <w:r w:rsidR="00D11367">
        <w:rPr>
          <w:rFonts w:asciiTheme="majorHAnsi" w:eastAsia="Calibri" w:hAnsiTheme="majorHAnsi" w:cstheme="majorHAnsi"/>
          <w:sz w:val="24"/>
          <w:szCs w:val="24"/>
          <w:lang w:val="ro-MD"/>
        </w:rPr>
        <w:t>„</w:t>
      </w:r>
      <w:r w:rsidR="00D11367" w:rsidRPr="00F455FC">
        <w:rPr>
          <w:rFonts w:asciiTheme="majorHAnsi" w:eastAsia="Calibri" w:hAnsiTheme="majorHAnsi" w:cstheme="majorHAnsi"/>
          <w:sz w:val="24"/>
          <w:szCs w:val="24"/>
          <w:lang w:val="ro-MD"/>
        </w:rPr>
        <w:t>ASYCUDA World</w:t>
      </w:r>
      <w:r w:rsidR="00D11367">
        <w:rPr>
          <w:rFonts w:asciiTheme="majorHAnsi" w:eastAsia="Calibri" w:hAnsiTheme="majorHAnsi" w:cstheme="majorHAnsi"/>
          <w:sz w:val="24"/>
          <w:szCs w:val="24"/>
          <w:lang w:val="ro-MD"/>
        </w:rPr>
        <w:t>”</w:t>
      </w:r>
      <w:r w:rsidRPr="00BD2613">
        <w:rPr>
          <w:rFonts w:asciiTheme="majorHAnsi" w:eastAsia="Times New Roman" w:hAnsiTheme="majorHAnsi" w:cstheme="majorHAnsi"/>
          <w:color w:val="000000"/>
          <w:sz w:val="24"/>
          <w:szCs w:val="24"/>
          <w:lang w:val="ro-MD" w:eastAsia="ru-RU"/>
        </w:rPr>
        <w:t xml:space="preserve"> </w:t>
      </w:r>
      <w:r w:rsidR="00D11367">
        <w:rPr>
          <w:rFonts w:asciiTheme="majorHAnsi" w:eastAsia="Times New Roman" w:hAnsiTheme="majorHAnsi" w:cstheme="majorHAnsi"/>
          <w:color w:val="000000"/>
          <w:sz w:val="24"/>
          <w:szCs w:val="24"/>
          <w:lang w:eastAsia="ru-RU"/>
        </w:rPr>
        <w:t>показал</w:t>
      </w:r>
      <w:r w:rsidRPr="00BD2613">
        <w:rPr>
          <w:rFonts w:asciiTheme="majorHAnsi" w:eastAsia="Times New Roman" w:hAnsiTheme="majorHAnsi" w:cstheme="majorHAnsi"/>
          <w:color w:val="000000"/>
          <w:sz w:val="24"/>
          <w:szCs w:val="24"/>
          <w:lang w:val="ro-MD" w:eastAsia="ru-RU"/>
        </w:rPr>
        <w:t xml:space="preserve">, что </w:t>
      </w:r>
      <w:r w:rsidR="00D11367">
        <w:rPr>
          <w:rFonts w:asciiTheme="majorHAnsi" w:eastAsia="Times New Roman" w:hAnsiTheme="majorHAnsi" w:cstheme="majorHAnsi"/>
          <w:color w:val="000000"/>
          <w:sz w:val="24"/>
          <w:szCs w:val="24"/>
          <w:lang w:eastAsia="ru-RU"/>
        </w:rPr>
        <w:t>за аудируемый</w:t>
      </w:r>
      <w:r w:rsidRPr="00BD2613">
        <w:rPr>
          <w:rFonts w:asciiTheme="majorHAnsi" w:eastAsia="Times New Roman" w:hAnsiTheme="majorHAnsi" w:cstheme="majorHAnsi"/>
          <w:color w:val="000000"/>
          <w:sz w:val="24"/>
          <w:szCs w:val="24"/>
          <w:lang w:val="ro-MD" w:eastAsia="ru-RU"/>
        </w:rPr>
        <w:t xml:space="preserve"> период из 309,5 тыс. оформленных таможенных деклараций, </w:t>
      </w:r>
      <w:r w:rsidR="00D11367">
        <w:rPr>
          <w:rFonts w:asciiTheme="majorHAnsi" w:eastAsia="Times New Roman" w:hAnsiTheme="majorHAnsi" w:cstheme="majorHAnsi"/>
          <w:color w:val="000000"/>
          <w:sz w:val="24"/>
          <w:szCs w:val="24"/>
          <w:lang w:eastAsia="ru-RU"/>
        </w:rPr>
        <w:t>наибольшая часть</w:t>
      </w:r>
      <w:r w:rsidRPr="00BD2613">
        <w:rPr>
          <w:rFonts w:asciiTheme="majorHAnsi" w:eastAsia="Times New Roman" w:hAnsiTheme="majorHAnsi" w:cstheme="majorHAnsi"/>
          <w:color w:val="000000"/>
          <w:sz w:val="24"/>
          <w:szCs w:val="24"/>
          <w:lang w:val="ro-MD" w:eastAsia="ru-RU"/>
        </w:rPr>
        <w:t xml:space="preserve"> был</w:t>
      </w:r>
      <w:r w:rsidR="00D11367">
        <w:rPr>
          <w:rFonts w:asciiTheme="majorHAnsi" w:eastAsia="Times New Roman" w:hAnsiTheme="majorHAnsi" w:cstheme="majorHAnsi"/>
          <w:color w:val="000000"/>
          <w:sz w:val="24"/>
          <w:szCs w:val="24"/>
          <w:lang w:eastAsia="ru-RU"/>
        </w:rPr>
        <w:t>а</w:t>
      </w:r>
      <w:r w:rsidRPr="00BD2613">
        <w:rPr>
          <w:rFonts w:asciiTheme="majorHAnsi" w:eastAsia="Times New Roman" w:hAnsiTheme="majorHAnsi" w:cstheme="majorHAnsi"/>
          <w:color w:val="000000"/>
          <w:sz w:val="24"/>
          <w:szCs w:val="24"/>
          <w:lang w:val="ro-MD" w:eastAsia="ru-RU"/>
        </w:rPr>
        <w:t xml:space="preserve"> подтвержден</w:t>
      </w:r>
      <w:r w:rsidR="00D11367">
        <w:rPr>
          <w:rFonts w:asciiTheme="majorHAnsi" w:eastAsia="Times New Roman" w:hAnsiTheme="majorHAnsi" w:cstheme="majorHAnsi"/>
          <w:color w:val="000000"/>
          <w:sz w:val="24"/>
          <w:szCs w:val="24"/>
          <w:lang w:eastAsia="ru-RU"/>
        </w:rPr>
        <w:t>а</w:t>
      </w:r>
      <w:r w:rsidRPr="00BD2613">
        <w:rPr>
          <w:rFonts w:asciiTheme="majorHAnsi" w:eastAsia="Times New Roman" w:hAnsiTheme="majorHAnsi" w:cstheme="majorHAnsi"/>
          <w:color w:val="000000"/>
          <w:sz w:val="24"/>
          <w:szCs w:val="24"/>
          <w:lang w:val="ro-MD" w:eastAsia="ru-RU"/>
        </w:rPr>
        <w:t xml:space="preserve"> методом </w:t>
      </w:r>
      <w:r w:rsidR="00D11367">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1</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270,7 тыс. деклараций, а остальные методы были использованы незначительно, </w:t>
      </w:r>
      <w:r w:rsidR="00D11367">
        <w:rPr>
          <w:rFonts w:asciiTheme="majorHAnsi" w:eastAsia="Times New Roman" w:hAnsiTheme="majorHAnsi" w:cstheme="majorHAnsi"/>
          <w:color w:val="000000"/>
          <w:sz w:val="24"/>
          <w:szCs w:val="24"/>
          <w:lang w:eastAsia="ru-RU"/>
        </w:rPr>
        <w:t>а именно</w:t>
      </w:r>
      <w:r w:rsidRPr="00BD2613">
        <w:rPr>
          <w:rFonts w:asciiTheme="majorHAnsi" w:eastAsia="Times New Roman" w:hAnsiTheme="majorHAnsi" w:cstheme="majorHAnsi"/>
          <w:color w:val="000000"/>
          <w:sz w:val="24"/>
          <w:szCs w:val="24"/>
          <w:lang w:val="ro-MD" w:eastAsia="ru-RU"/>
        </w:rPr>
        <w:t>: методом</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№2</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186 деклараций, метод</w:t>
      </w:r>
      <w:r w:rsidR="00D11367">
        <w:rPr>
          <w:rFonts w:asciiTheme="majorHAnsi" w:eastAsia="Times New Roman" w:hAnsiTheme="majorHAnsi" w:cstheme="majorHAnsi"/>
          <w:color w:val="000000"/>
          <w:sz w:val="24"/>
          <w:szCs w:val="24"/>
          <w:lang w:eastAsia="ru-RU"/>
        </w:rPr>
        <w:t>ом №</w:t>
      </w:r>
      <w:r w:rsidRPr="00BD2613">
        <w:rPr>
          <w:rFonts w:asciiTheme="majorHAnsi" w:eastAsia="Times New Roman" w:hAnsiTheme="majorHAnsi" w:cstheme="majorHAnsi"/>
          <w:color w:val="000000"/>
          <w:sz w:val="24"/>
          <w:szCs w:val="24"/>
          <w:lang w:val="ro-MD" w:eastAsia="ru-RU"/>
        </w:rPr>
        <w:t>3</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26 деклараций, </w:t>
      </w:r>
      <w:r w:rsidR="00D11367" w:rsidRPr="00BD2613">
        <w:rPr>
          <w:rFonts w:asciiTheme="majorHAnsi" w:eastAsia="Times New Roman" w:hAnsiTheme="majorHAnsi" w:cstheme="majorHAnsi"/>
          <w:color w:val="000000"/>
          <w:sz w:val="24"/>
          <w:szCs w:val="24"/>
          <w:lang w:val="ro-MD" w:eastAsia="ru-RU"/>
        </w:rPr>
        <w:t>метод</w:t>
      </w:r>
      <w:r w:rsidR="00D11367">
        <w:rPr>
          <w:rFonts w:asciiTheme="majorHAnsi" w:eastAsia="Times New Roman" w:hAnsiTheme="majorHAnsi" w:cstheme="majorHAnsi"/>
          <w:color w:val="000000"/>
          <w:sz w:val="24"/>
          <w:szCs w:val="24"/>
          <w:lang w:eastAsia="ru-RU"/>
        </w:rPr>
        <w:t>ом №</w:t>
      </w:r>
      <w:r w:rsidRPr="00BD2613">
        <w:rPr>
          <w:rFonts w:asciiTheme="majorHAnsi" w:eastAsia="Times New Roman" w:hAnsiTheme="majorHAnsi" w:cstheme="majorHAnsi"/>
          <w:color w:val="000000"/>
          <w:sz w:val="24"/>
          <w:szCs w:val="24"/>
          <w:lang w:val="ro-MD" w:eastAsia="ru-RU"/>
        </w:rPr>
        <w:t>4</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47 деклараций, </w:t>
      </w:r>
      <w:r w:rsidR="00D11367" w:rsidRPr="00BD2613">
        <w:rPr>
          <w:rFonts w:asciiTheme="majorHAnsi" w:eastAsia="Times New Roman" w:hAnsiTheme="majorHAnsi" w:cstheme="majorHAnsi"/>
          <w:color w:val="000000"/>
          <w:sz w:val="24"/>
          <w:szCs w:val="24"/>
          <w:lang w:val="ro-MD" w:eastAsia="ru-RU"/>
        </w:rPr>
        <w:t>метод</w:t>
      </w:r>
      <w:r w:rsidR="00D11367">
        <w:rPr>
          <w:rFonts w:asciiTheme="majorHAnsi" w:eastAsia="Times New Roman" w:hAnsiTheme="majorHAnsi" w:cstheme="majorHAnsi"/>
          <w:color w:val="000000"/>
          <w:sz w:val="24"/>
          <w:szCs w:val="24"/>
          <w:lang w:eastAsia="ru-RU"/>
        </w:rPr>
        <w:t>ом №</w:t>
      </w:r>
      <w:r w:rsidRPr="00BD2613">
        <w:rPr>
          <w:rFonts w:asciiTheme="majorHAnsi" w:eastAsia="Times New Roman" w:hAnsiTheme="majorHAnsi" w:cstheme="majorHAnsi"/>
          <w:color w:val="000000"/>
          <w:sz w:val="24"/>
          <w:szCs w:val="24"/>
          <w:lang w:val="ro-MD" w:eastAsia="ru-RU"/>
        </w:rPr>
        <w:t>5</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w:t>
      </w:r>
      <w:r w:rsidR="00D1136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41 </w:t>
      </w:r>
      <w:r w:rsidR="002D78B0">
        <w:rPr>
          <w:rFonts w:asciiTheme="majorHAnsi" w:eastAsia="Times New Roman" w:hAnsiTheme="majorHAnsi" w:cstheme="majorHAnsi"/>
          <w:color w:val="000000"/>
          <w:sz w:val="24"/>
          <w:szCs w:val="24"/>
          <w:lang w:eastAsia="ru-RU"/>
        </w:rPr>
        <w:t>декларац</w:t>
      </w:r>
      <w:r w:rsidRPr="00BD2613">
        <w:rPr>
          <w:rFonts w:asciiTheme="majorHAnsi" w:eastAsia="Times New Roman" w:hAnsiTheme="majorHAnsi" w:cstheme="majorHAnsi"/>
          <w:color w:val="000000"/>
          <w:sz w:val="24"/>
          <w:szCs w:val="24"/>
          <w:lang w:val="ro-MD" w:eastAsia="ru-RU"/>
        </w:rPr>
        <w:t xml:space="preserve">ия, и </w:t>
      </w:r>
      <w:r w:rsidR="002D78B0" w:rsidRPr="00BD2613">
        <w:rPr>
          <w:rFonts w:asciiTheme="majorHAnsi" w:eastAsia="Times New Roman" w:hAnsiTheme="majorHAnsi" w:cstheme="majorHAnsi"/>
          <w:color w:val="000000"/>
          <w:sz w:val="24"/>
          <w:szCs w:val="24"/>
          <w:lang w:val="ro-MD" w:eastAsia="ru-RU"/>
        </w:rPr>
        <w:t>метод</w:t>
      </w:r>
      <w:r w:rsidR="002D78B0">
        <w:rPr>
          <w:rFonts w:asciiTheme="majorHAnsi" w:eastAsia="Times New Roman" w:hAnsiTheme="majorHAnsi" w:cstheme="majorHAnsi"/>
          <w:color w:val="000000"/>
          <w:sz w:val="24"/>
          <w:szCs w:val="24"/>
          <w:lang w:eastAsia="ru-RU"/>
        </w:rPr>
        <w:t>ом №</w:t>
      </w:r>
      <w:r w:rsidRPr="00BD2613">
        <w:rPr>
          <w:rFonts w:asciiTheme="majorHAnsi" w:eastAsia="Times New Roman" w:hAnsiTheme="majorHAnsi" w:cstheme="majorHAnsi"/>
          <w:color w:val="000000"/>
          <w:sz w:val="24"/>
          <w:szCs w:val="24"/>
          <w:lang w:val="ro-MD" w:eastAsia="ru-RU"/>
        </w:rPr>
        <w:t xml:space="preserve">6 – 38,4 тыс. </w:t>
      </w:r>
      <w:r w:rsidR="002D78B0">
        <w:rPr>
          <w:rFonts w:asciiTheme="majorHAnsi" w:eastAsia="Times New Roman" w:hAnsiTheme="majorHAnsi" w:cstheme="majorHAnsi"/>
          <w:color w:val="000000"/>
          <w:sz w:val="24"/>
          <w:szCs w:val="24"/>
          <w:lang w:eastAsia="ru-RU"/>
        </w:rPr>
        <w:t>декларац</w:t>
      </w:r>
      <w:r w:rsidRPr="00BD2613">
        <w:rPr>
          <w:rFonts w:asciiTheme="majorHAnsi" w:eastAsia="Times New Roman" w:hAnsiTheme="majorHAnsi" w:cstheme="majorHAnsi"/>
          <w:color w:val="000000"/>
          <w:sz w:val="24"/>
          <w:szCs w:val="24"/>
          <w:lang w:val="ro-MD" w:eastAsia="ru-RU"/>
        </w:rPr>
        <w:t xml:space="preserve">ий. </w:t>
      </w:r>
      <w:r w:rsidRPr="002D78B0">
        <w:rPr>
          <w:rFonts w:asciiTheme="majorHAnsi" w:eastAsia="Times New Roman" w:hAnsiTheme="majorHAnsi" w:cstheme="majorHAnsi"/>
          <w:i/>
          <w:color w:val="000000"/>
          <w:sz w:val="24"/>
          <w:szCs w:val="24"/>
          <w:lang w:val="ro-MD" w:eastAsia="ru-RU"/>
        </w:rPr>
        <w:t xml:space="preserve">Эволюция таможенных деклараций, </w:t>
      </w:r>
      <w:r w:rsidR="00C566C5">
        <w:rPr>
          <w:rFonts w:asciiTheme="majorHAnsi" w:eastAsia="Times New Roman" w:hAnsiTheme="majorHAnsi" w:cstheme="majorHAnsi"/>
          <w:i/>
          <w:color w:val="000000"/>
          <w:sz w:val="24"/>
          <w:szCs w:val="24"/>
          <w:lang w:eastAsia="ru-RU"/>
        </w:rPr>
        <w:t>по</w:t>
      </w:r>
      <w:r w:rsidRPr="002D78B0">
        <w:rPr>
          <w:rFonts w:asciiTheme="majorHAnsi" w:eastAsia="Times New Roman" w:hAnsiTheme="majorHAnsi" w:cstheme="majorHAnsi"/>
          <w:i/>
          <w:color w:val="000000"/>
          <w:sz w:val="24"/>
          <w:szCs w:val="24"/>
          <w:lang w:val="ro-MD" w:eastAsia="ru-RU"/>
        </w:rPr>
        <w:t xml:space="preserve"> методам таможенного оформления, пр</w:t>
      </w:r>
      <w:r w:rsidR="002D78B0" w:rsidRPr="002D78B0">
        <w:rPr>
          <w:rFonts w:asciiTheme="majorHAnsi" w:eastAsia="Times New Roman" w:hAnsiTheme="majorHAnsi" w:cstheme="majorHAnsi"/>
          <w:i/>
          <w:color w:val="000000"/>
          <w:sz w:val="24"/>
          <w:szCs w:val="24"/>
          <w:lang w:eastAsia="ru-RU"/>
        </w:rPr>
        <w:t>едставлена</w:t>
      </w:r>
      <w:r w:rsidRPr="002D78B0">
        <w:rPr>
          <w:rFonts w:asciiTheme="majorHAnsi" w:eastAsia="Times New Roman" w:hAnsiTheme="majorHAnsi" w:cstheme="majorHAnsi"/>
          <w:i/>
          <w:color w:val="000000"/>
          <w:sz w:val="24"/>
          <w:szCs w:val="24"/>
          <w:lang w:val="ro-MD" w:eastAsia="ru-RU"/>
        </w:rPr>
        <w:t xml:space="preserve"> в диаграмме №3</w:t>
      </w:r>
      <w:r w:rsidRPr="00F455FC">
        <w:rPr>
          <w:rFonts w:asciiTheme="majorHAnsi" w:eastAsia="Times New Roman" w:hAnsiTheme="majorHAnsi" w:cstheme="majorHAnsi"/>
          <w:i/>
          <w:color w:val="000000"/>
          <w:sz w:val="24"/>
          <w:szCs w:val="24"/>
          <w:lang w:val="ro-MD" w:eastAsia="ru-RU"/>
        </w:rPr>
        <w:t>.</w:t>
      </w:r>
    </w:p>
    <w:p w:rsidR="001A7AE8" w:rsidRPr="00872F4C" w:rsidRDefault="001A7AE8" w:rsidP="00CD7CAE">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1A7AE8" w:rsidRPr="00872F4C" w:rsidRDefault="002D78B0" w:rsidP="001D0C8E">
      <w:pPr>
        <w:tabs>
          <w:tab w:val="left" w:pos="851"/>
          <w:tab w:val="left" w:pos="1134"/>
        </w:tabs>
        <w:spacing w:after="0" w:line="240" w:lineRule="auto"/>
        <w:ind w:right="952"/>
        <w:contextualSpacing/>
        <w:jc w:val="right"/>
        <w:rPr>
          <w:rFonts w:asciiTheme="majorHAnsi" w:eastAsia="Times New Roman" w:hAnsiTheme="majorHAnsi" w:cstheme="majorHAnsi"/>
          <w:color w:val="000000"/>
          <w:sz w:val="24"/>
          <w:szCs w:val="24"/>
          <w:lang w:val="ro-MD" w:eastAsia="ru-RU"/>
        </w:rPr>
      </w:pPr>
      <w:r>
        <w:rPr>
          <w:rFonts w:asciiTheme="majorHAnsi" w:eastAsia="Times New Roman" w:hAnsiTheme="majorHAnsi" w:cstheme="majorHAnsi"/>
          <w:color w:val="000000"/>
          <w:sz w:val="24"/>
          <w:szCs w:val="24"/>
          <w:lang w:val="ro-MD" w:eastAsia="ru-RU"/>
        </w:rPr>
        <w:t>Диаграмма №</w:t>
      </w:r>
      <w:r w:rsidR="008C45EB" w:rsidRPr="00872F4C">
        <w:rPr>
          <w:rFonts w:asciiTheme="majorHAnsi" w:eastAsia="Times New Roman" w:hAnsiTheme="majorHAnsi" w:cstheme="majorHAnsi"/>
          <w:color w:val="000000"/>
          <w:sz w:val="24"/>
          <w:szCs w:val="24"/>
          <w:lang w:val="ro-MD" w:eastAsia="ru-RU"/>
        </w:rPr>
        <w:t>3</w:t>
      </w:r>
    </w:p>
    <w:p w:rsidR="009A1399" w:rsidRPr="00872F4C" w:rsidRDefault="001A7AE8" w:rsidP="009A1399">
      <w:pPr>
        <w:tabs>
          <w:tab w:val="left" w:pos="851"/>
          <w:tab w:val="left" w:pos="1134"/>
        </w:tabs>
        <w:spacing w:after="0" w:line="240" w:lineRule="auto"/>
        <w:contextualSpacing/>
        <w:jc w:val="center"/>
        <w:rPr>
          <w:rFonts w:asciiTheme="majorHAnsi" w:eastAsia="Times New Roman" w:hAnsiTheme="majorHAnsi" w:cstheme="majorHAnsi"/>
          <w:color w:val="000000"/>
          <w:sz w:val="24"/>
          <w:szCs w:val="24"/>
          <w:lang w:val="ro-MD" w:eastAsia="ru-RU"/>
        </w:rPr>
      </w:pPr>
      <w:r w:rsidRPr="00872F4C">
        <w:rPr>
          <w:rFonts w:asciiTheme="majorHAnsi" w:hAnsiTheme="majorHAnsi" w:cstheme="majorHAnsi"/>
          <w:noProof/>
          <w:sz w:val="24"/>
          <w:szCs w:val="24"/>
          <w:lang w:eastAsia="ru-RU"/>
        </w:rPr>
        <w:drawing>
          <wp:inline distT="0" distB="0" distL="0" distR="0" wp14:anchorId="6BD521DA" wp14:editId="6A80A925">
            <wp:extent cx="5081905" cy="2198914"/>
            <wp:effectExtent l="0" t="0" r="444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7AE8" w:rsidRPr="00872F4C" w:rsidRDefault="00BB46A1" w:rsidP="009A1399">
      <w:pPr>
        <w:tabs>
          <w:tab w:val="left" w:pos="851"/>
          <w:tab w:val="left" w:pos="1134"/>
        </w:tabs>
        <w:spacing w:after="0" w:line="240" w:lineRule="auto"/>
        <w:contextualSpacing/>
        <w:jc w:val="center"/>
        <w:rPr>
          <w:rFonts w:asciiTheme="majorHAnsi" w:eastAsia="Times New Roman" w:hAnsiTheme="majorHAnsi" w:cstheme="majorHAnsi"/>
          <w:color w:val="000000"/>
          <w:sz w:val="24"/>
          <w:szCs w:val="24"/>
          <w:lang w:val="ro-MD" w:eastAsia="ru-RU"/>
        </w:rPr>
      </w:pPr>
      <w:r>
        <w:rPr>
          <w:rFonts w:asciiTheme="majorHAnsi" w:eastAsia="Times New Roman" w:hAnsiTheme="majorHAnsi" w:cstheme="majorHAnsi"/>
          <w:b/>
          <w:i/>
          <w:color w:val="000000"/>
          <w:sz w:val="20"/>
          <w:szCs w:val="20"/>
          <w:lang w:val="ro-MD" w:eastAsia="ru-RU"/>
        </w:rPr>
        <w:t>Источник</w:t>
      </w:r>
      <w:r w:rsidR="001A7AE8" w:rsidRPr="00872F4C">
        <w:rPr>
          <w:rFonts w:asciiTheme="majorHAnsi" w:eastAsia="Times New Roman" w:hAnsiTheme="majorHAnsi" w:cstheme="majorHAnsi"/>
          <w:b/>
          <w:i/>
          <w:color w:val="000000"/>
          <w:sz w:val="20"/>
          <w:szCs w:val="20"/>
          <w:lang w:val="ro-MD" w:eastAsia="ru-RU"/>
        </w:rPr>
        <w:t>:</w:t>
      </w:r>
      <w:r w:rsidR="001A7AE8" w:rsidRPr="00872F4C">
        <w:rPr>
          <w:rFonts w:asciiTheme="majorHAnsi" w:eastAsia="Times New Roman" w:hAnsiTheme="majorHAnsi" w:cstheme="majorHAnsi"/>
          <w:i/>
          <w:color w:val="000000"/>
          <w:sz w:val="20"/>
          <w:szCs w:val="20"/>
          <w:lang w:val="ro-MD" w:eastAsia="ru-RU"/>
        </w:rPr>
        <w:t xml:space="preserve"> </w:t>
      </w:r>
      <w:r w:rsidR="002B2F9D" w:rsidRPr="002B2F9D">
        <w:rPr>
          <w:rFonts w:asciiTheme="majorHAnsi" w:eastAsia="Times New Roman" w:hAnsiTheme="majorHAnsi" w:cstheme="majorHAnsi"/>
          <w:i/>
          <w:color w:val="000000"/>
          <w:sz w:val="20"/>
          <w:szCs w:val="20"/>
          <w:lang w:val="ro-MD" w:eastAsia="ru-RU"/>
        </w:rPr>
        <w:t>Данные, полученные из Отчетов ТС о контрол</w:t>
      </w:r>
      <w:r w:rsidR="002B2F9D">
        <w:rPr>
          <w:rFonts w:asciiTheme="majorHAnsi" w:eastAsia="Times New Roman" w:hAnsiTheme="majorHAnsi" w:cstheme="majorHAnsi"/>
          <w:i/>
          <w:color w:val="000000"/>
          <w:sz w:val="20"/>
          <w:szCs w:val="20"/>
          <w:lang w:eastAsia="ru-RU"/>
        </w:rPr>
        <w:t>е</w:t>
      </w:r>
      <w:r w:rsidR="002B2F9D" w:rsidRPr="002B2F9D">
        <w:rPr>
          <w:rFonts w:asciiTheme="majorHAnsi" w:eastAsia="Times New Roman" w:hAnsiTheme="majorHAnsi" w:cstheme="majorHAnsi"/>
          <w:i/>
          <w:color w:val="000000"/>
          <w:sz w:val="20"/>
          <w:szCs w:val="20"/>
          <w:lang w:val="ro-MD" w:eastAsia="ru-RU"/>
        </w:rPr>
        <w:t xml:space="preserve"> таможенной стоимости товаров за 2019 год</w:t>
      </w:r>
      <w:r w:rsidR="001A7AE8" w:rsidRPr="00872F4C">
        <w:rPr>
          <w:rFonts w:asciiTheme="majorHAnsi" w:eastAsia="Times New Roman" w:hAnsiTheme="majorHAnsi" w:cstheme="majorHAnsi"/>
          <w:i/>
          <w:color w:val="000000"/>
          <w:sz w:val="20"/>
          <w:szCs w:val="20"/>
          <w:lang w:val="ro-MD" w:eastAsia="ru-RU"/>
        </w:rPr>
        <w:t>.</w:t>
      </w:r>
    </w:p>
    <w:p w:rsidR="001A7AE8" w:rsidRPr="00872F4C" w:rsidRDefault="001A7AE8" w:rsidP="001A7AE8">
      <w:pPr>
        <w:tabs>
          <w:tab w:val="left" w:pos="851"/>
          <w:tab w:val="left" w:pos="1134"/>
        </w:tabs>
        <w:spacing w:after="0"/>
        <w:contextualSpacing/>
        <w:jc w:val="both"/>
        <w:rPr>
          <w:rFonts w:asciiTheme="majorHAnsi" w:eastAsia="Times New Roman" w:hAnsiTheme="majorHAnsi" w:cstheme="majorHAnsi"/>
          <w:i/>
          <w:color w:val="000000"/>
          <w:sz w:val="20"/>
          <w:szCs w:val="20"/>
          <w:lang w:val="ro-MD" w:eastAsia="ru-RU"/>
        </w:rPr>
      </w:pPr>
    </w:p>
    <w:p w:rsidR="00E018C4" w:rsidRPr="00267C24" w:rsidRDefault="00BD2613" w:rsidP="00342F38">
      <w:pPr>
        <w:spacing w:after="0"/>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В</w:t>
      </w:r>
      <w:r w:rsidR="002B2F9D">
        <w:rPr>
          <w:rFonts w:asciiTheme="majorHAnsi" w:eastAsia="Times New Roman" w:hAnsiTheme="majorHAnsi" w:cstheme="majorHAnsi"/>
          <w:color w:val="000000"/>
          <w:sz w:val="24"/>
          <w:szCs w:val="24"/>
          <w:lang w:eastAsia="ru-RU"/>
        </w:rPr>
        <w:t>месте с тем</w:t>
      </w:r>
      <w:r w:rsidRPr="00BD2613">
        <w:rPr>
          <w:rFonts w:asciiTheme="majorHAnsi" w:eastAsia="Times New Roman" w:hAnsiTheme="majorHAnsi" w:cstheme="majorHAnsi"/>
          <w:color w:val="000000"/>
          <w:sz w:val="24"/>
          <w:szCs w:val="24"/>
          <w:lang w:val="ro-MD" w:eastAsia="ru-RU"/>
        </w:rPr>
        <w:t xml:space="preserve">, согласно </w:t>
      </w:r>
      <w:r w:rsidR="002B2F9D">
        <w:rPr>
          <w:rFonts w:asciiTheme="majorHAnsi" w:eastAsia="Times New Roman" w:hAnsiTheme="majorHAnsi" w:cstheme="majorHAnsi"/>
          <w:color w:val="000000"/>
          <w:sz w:val="24"/>
          <w:szCs w:val="24"/>
          <w:lang w:eastAsia="ru-RU"/>
        </w:rPr>
        <w:t>О</w:t>
      </w:r>
      <w:r w:rsidRPr="00BD2613">
        <w:rPr>
          <w:rFonts w:asciiTheme="majorHAnsi" w:eastAsia="Times New Roman" w:hAnsiTheme="majorHAnsi" w:cstheme="majorHAnsi"/>
          <w:color w:val="000000"/>
          <w:sz w:val="24"/>
          <w:szCs w:val="24"/>
          <w:lang w:val="ro-MD" w:eastAsia="ru-RU"/>
        </w:rPr>
        <w:t>тчету контрол</w:t>
      </w:r>
      <w:r w:rsidR="00BD7F58">
        <w:rPr>
          <w:rFonts w:asciiTheme="majorHAnsi" w:eastAsia="Times New Roman" w:hAnsiTheme="majorHAnsi" w:cstheme="majorHAnsi"/>
          <w:color w:val="000000"/>
          <w:sz w:val="24"/>
          <w:szCs w:val="24"/>
          <w:lang w:eastAsia="ru-RU"/>
        </w:rPr>
        <w:t>я</w:t>
      </w:r>
      <w:r w:rsidRPr="00BD2613">
        <w:rPr>
          <w:rFonts w:asciiTheme="majorHAnsi" w:eastAsia="Times New Roman" w:hAnsiTheme="majorHAnsi" w:cstheme="majorHAnsi"/>
          <w:color w:val="000000"/>
          <w:sz w:val="24"/>
          <w:szCs w:val="24"/>
          <w:lang w:val="ro-MD" w:eastAsia="ru-RU"/>
        </w:rPr>
        <w:t xml:space="preserve"> таможенной стоимости товаров, </w:t>
      </w:r>
      <w:r w:rsidR="004932DF">
        <w:rPr>
          <w:rFonts w:asciiTheme="majorHAnsi" w:eastAsia="Times New Roman" w:hAnsiTheme="majorHAnsi" w:cstheme="majorHAnsi"/>
          <w:color w:val="000000"/>
          <w:sz w:val="24"/>
          <w:szCs w:val="24"/>
          <w:lang w:eastAsia="ru-RU"/>
        </w:rPr>
        <w:t>помещ</w:t>
      </w:r>
      <w:r w:rsidRPr="00BD2613">
        <w:rPr>
          <w:rFonts w:asciiTheme="majorHAnsi" w:eastAsia="Times New Roman" w:hAnsiTheme="majorHAnsi" w:cstheme="majorHAnsi"/>
          <w:color w:val="000000"/>
          <w:sz w:val="24"/>
          <w:szCs w:val="24"/>
          <w:lang w:val="ro-MD" w:eastAsia="ru-RU"/>
        </w:rPr>
        <w:t xml:space="preserve">енных </w:t>
      </w:r>
      <w:r w:rsidR="004932DF">
        <w:rPr>
          <w:rFonts w:asciiTheme="majorHAnsi" w:eastAsia="Times New Roman" w:hAnsiTheme="majorHAnsi" w:cstheme="majorHAnsi"/>
          <w:color w:val="000000"/>
          <w:sz w:val="24"/>
          <w:szCs w:val="24"/>
          <w:lang w:eastAsia="ru-RU"/>
        </w:rPr>
        <w:t>под</w:t>
      </w:r>
      <w:r w:rsidRPr="00BD2613">
        <w:rPr>
          <w:rFonts w:asciiTheme="majorHAnsi" w:eastAsia="Times New Roman" w:hAnsiTheme="majorHAnsi" w:cstheme="majorHAnsi"/>
          <w:color w:val="000000"/>
          <w:sz w:val="24"/>
          <w:szCs w:val="24"/>
          <w:lang w:val="ro-MD" w:eastAsia="ru-RU"/>
        </w:rPr>
        <w:t xml:space="preserve"> таможенный режим импорта, </w:t>
      </w:r>
      <w:r w:rsidR="004932DF">
        <w:rPr>
          <w:rFonts w:asciiTheme="majorHAnsi" w:eastAsia="Times New Roman" w:hAnsiTheme="majorHAnsi" w:cstheme="majorHAnsi"/>
          <w:color w:val="000000"/>
          <w:sz w:val="24"/>
          <w:szCs w:val="24"/>
          <w:lang w:eastAsia="ru-RU"/>
        </w:rPr>
        <w:t>за</w:t>
      </w:r>
      <w:r w:rsidRPr="00BD2613">
        <w:rPr>
          <w:rFonts w:asciiTheme="majorHAnsi" w:eastAsia="Times New Roman" w:hAnsiTheme="majorHAnsi" w:cstheme="majorHAnsi"/>
          <w:color w:val="000000"/>
          <w:sz w:val="24"/>
          <w:szCs w:val="24"/>
          <w:lang w:val="ro-MD" w:eastAsia="ru-RU"/>
        </w:rPr>
        <w:t xml:space="preserve"> 2019 год</w:t>
      </w:r>
      <w:r w:rsidR="004932DF">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 ТС </w:t>
      </w:r>
      <w:r w:rsidR="004932DF">
        <w:rPr>
          <w:rFonts w:asciiTheme="majorHAnsi" w:eastAsia="Times New Roman" w:hAnsiTheme="majorHAnsi" w:cstheme="majorHAnsi"/>
          <w:color w:val="000000"/>
          <w:sz w:val="24"/>
          <w:szCs w:val="24"/>
          <w:lang w:eastAsia="ru-RU"/>
        </w:rPr>
        <w:t>отраз</w:t>
      </w:r>
      <w:r w:rsidRPr="00BD2613">
        <w:rPr>
          <w:rFonts w:asciiTheme="majorHAnsi" w:eastAsia="Times New Roman" w:hAnsiTheme="majorHAnsi" w:cstheme="majorHAnsi"/>
          <w:color w:val="000000"/>
          <w:sz w:val="24"/>
          <w:szCs w:val="24"/>
          <w:lang w:val="ro-MD" w:eastAsia="ru-RU"/>
        </w:rPr>
        <w:t>ила 301,7 тыс. деклараци</w:t>
      </w:r>
      <w:r w:rsidR="004932DF">
        <w:rPr>
          <w:rFonts w:asciiTheme="majorHAnsi" w:eastAsia="Times New Roman" w:hAnsiTheme="majorHAnsi" w:cstheme="majorHAnsi"/>
          <w:color w:val="000000"/>
          <w:sz w:val="24"/>
          <w:szCs w:val="24"/>
          <w:lang w:eastAsia="ru-RU"/>
        </w:rPr>
        <w:t>й</w:t>
      </w:r>
      <w:r w:rsidRPr="00BD2613">
        <w:rPr>
          <w:rFonts w:asciiTheme="majorHAnsi" w:eastAsia="Times New Roman" w:hAnsiTheme="majorHAnsi" w:cstheme="majorHAnsi"/>
          <w:color w:val="000000"/>
          <w:sz w:val="24"/>
          <w:szCs w:val="24"/>
          <w:lang w:val="ro-MD" w:eastAsia="ru-RU"/>
        </w:rPr>
        <w:t xml:space="preserve">, или на 7,8 тыс. меньше </w:t>
      </w:r>
      <w:r w:rsidR="004932DF">
        <w:rPr>
          <w:rFonts w:asciiTheme="majorHAnsi" w:eastAsia="Times New Roman" w:hAnsiTheme="majorHAnsi" w:cstheme="majorHAnsi"/>
          <w:color w:val="000000"/>
          <w:sz w:val="24"/>
          <w:szCs w:val="24"/>
          <w:lang w:eastAsia="ru-RU"/>
        </w:rPr>
        <w:t>количества,</w:t>
      </w:r>
      <w:r w:rsidR="004932DF" w:rsidRPr="00BD2613">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зарегистрирован</w:t>
      </w:r>
      <w:r w:rsidR="004932DF">
        <w:rPr>
          <w:rFonts w:asciiTheme="majorHAnsi" w:eastAsia="Times New Roman" w:hAnsiTheme="majorHAnsi" w:cstheme="majorHAnsi"/>
          <w:color w:val="000000"/>
          <w:sz w:val="24"/>
          <w:szCs w:val="24"/>
          <w:lang w:eastAsia="ru-RU"/>
        </w:rPr>
        <w:t>н</w:t>
      </w:r>
      <w:r w:rsidRPr="00BD2613">
        <w:rPr>
          <w:rFonts w:asciiTheme="majorHAnsi" w:eastAsia="Times New Roman" w:hAnsiTheme="majorHAnsi" w:cstheme="majorHAnsi"/>
          <w:color w:val="000000"/>
          <w:sz w:val="24"/>
          <w:szCs w:val="24"/>
          <w:lang w:val="ro-MD" w:eastAsia="ru-RU"/>
        </w:rPr>
        <w:t>о</w:t>
      </w:r>
      <w:r w:rsidR="004932DF">
        <w:rPr>
          <w:rFonts w:asciiTheme="majorHAnsi" w:eastAsia="Times New Roman" w:hAnsiTheme="majorHAnsi" w:cstheme="majorHAnsi"/>
          <w:color w:val="000000"/>
          <w:sz w:val="24"/>
          <w:szCs w:val="24"/>
          <w:lang w:eastAsia="ru-RU"/>
        </w:rPr>
        <w:t xml:space="preserve">го </w:t>
      </w:r>
      <w:r w:rsidRPr="00BD2613">
        <w:rPr>
          <w:rFonts w:asciiTheme="majorHAnsi" w:eastAsia="Times New Roman" w:hAnsiTheme="majorHAnsi" w:cstheme="majorHAnsi"/>
          <w:color w:val="000000"/>
          <w:sz w:val="24"/>
          <w:szCs w:val="24"/>
          <w:lang w:val="ro-MD" w:eastAsia="ru-RU"/>
        </w:rPr>
        <w:t xml:space="preserve">в базе данных </w:t>
      </w:r>
      <w:r w:rsidR="004932DF">
        <w:rPr>
          <w:rFonts w:asciiTheme="majorHAnsi" w:eastAsia="Calibri" w:hAnsiTheme="majorHAnsi" w:cstheme="majorHAnsi"/>
          <w:sz w:val="24"/>
          <w:szCs w:val="24"/>
        </w:rPr>
        <w:t>ИС</w:t>
      </w:r>
      <w:r w:rsidR="004932DF" w:rsidRPr="00267C24">
        <w:rPr>
          <w:rFonts w:asciiTheme="majorHAnsi" w:eastAsia="Calibri" w:hAnsiTheme="majorHAnsi" w:cstheme="majorHAnsi"/>
          <w:sz w:val="24"/>
          <w:szCs w:val="24"/>
          <w:lang w:val="ro-MD"/>
        </w:rPr>
        <w:t xml:space="preserve"> </w:t>
      </w:r>
      <w:r w:rsidR="004932DF">
        <w:rPr>
          <w:rFonts w:asciiTheme="majorHAnsi" w:eastAsia="Calibri" w:hAnsiTheme="majorHAnsi" w:cstheme="majorHAnsi"/>
          <w:sz w:val="24"/>
          <w:szCs w:val="24"/>
          <w:lang w:val="ro-MD"/>
        </w:rPr>
        <w:t>„</w:t>
      </w:r>
      <w:r w:rsidR="004932DF" w:rsidRPr="00267C24">
        <w:rPr>
          <w:rFonts w:asciiTheme="majorHAnsi" w:eastAsia="Calibri" w:hAnsiTheme="majorHAnsi" w:cstheme="majorHAnsi"/>
          <w:sz w:val="24"/>
          <w:szCs w:val="24"/>
          <w:lang w:val="ro-MD"/>
        </w:rPr>
        <w:t>ASYCUDA World</w:t>
      </w:r>
      <w:r w:rsidR="004932DF">
        <w:rPr>
          <w:rFonts w:asciiTheme="majorHAnsi" w:eastAsia="Calibri" w:hAnsiTheme="majorHAnsi" w:cstheme="majorHAnsi"/>
          <w:sz w:val="24"/>
          <w:szCs w:val="24"/>
          <w:lang w:val="ro-MD"/>
        </w:rPr>
        <w:t>”</w:t>
      </w:r>
      <w:r w:rsidRPr="00BD2613">
        <w:rPr>
          <w:rFonts w:asciiTheme="majorHAnsi" w:eastAsia="Times New Roman" w:hAnsiTheme="majorHAnsi" w:cstheme="majorHAnsi"/>
          <w:color w:val="000000"/>
          <w:sz w:val="24"/>
          <w:szCs w:val="24"/>
          <w:lang w:val="ro-MD" w:eastAsia="ru-RU"/>
        </w:rPr>
        <w:t xml:space="preserve">. Эта разница представляет </w:t>
      </w:r>
      <w:r w:rsidR="00BD7F58">
        <w:rPr>
          <w:rFonts w:asciiTheme="majorHAnsi" w:eastAsia="Times New Roman" w:hAnsiTheme="majorHAnsi" w:cstheme="majorHAnsi"/>
          <w:color w:val="000000"/>
          <w:sz w:val="24"/>
          <w:szCs w:val="24"/>
          <w:lang w:eastAsia="ru-RU"/>
        </w:rPr>
        <w:t xml:space="preserve">собой </w:t>
      </w:r>
      <w:r w:rsidRPr="00BD2613">
        <w:rPr>
          <w:rFonts w:asciiTheme="majorHAnsi" w:eastAsia="Times New Roman" w:hAnsiTheme="majorHAnsi" w:cstheme="majorHAnsi"/>
          <w:color w:val="000000"/>
          <w:sz w:val="24"/>
          <w:szCs w:val="24"/>
          <w:lang w:val="ro-MD" w:eastAsia="ru-RU"/>
        </w:rPr>
        <w:t xml:space="preserve">декларации о ввозе товаров, освобожденных от </w:t>
      </w:r>
      <w:r w:rsidR="004932DF">
        <w:rPr>
          <w:rFonts w:asciiTheme="majorHAnsi" w:eastAsia="Times New Roman" w:hAnsiTheme="majorHAnsi" w:cstheme="majorHAnsi"/>
          <w:color w:val="000000"/>
          <w:sz w:val="24"/>
          <w:szCs w:val="24"/>
          <w:lang w:eastAsia="ru-RU"/>
        </w:rPr>
        <w:t>уплаты ввозных пошлин</w:t>
      </w:r>
      <w:r w:rsidRPr="00BD2613">
        <w:rPr>
          <w:rFonts w:asciiTheme="majorHAnsi" w:eastAsia="Times New Roman" w:hAnsiTheme="majorHAnsi" w:cstheme="majorHAnsi"/>
          <w:color w:val="000000"/>
          <w:sz w:val="24"/>
          <w:szCs w:val="24"/>
          <w:lang w:val="ro-MD" w:eastAsia="ru-RU"/>
        </w:rPr>
        <w:t xml:space="preserve">, и о ввозе автомобилей, для которых акцизы </w:t>
      </w:r>
      <w:r w:rsidR="004932DF" w:rsidRPr="00BD2613">
        <w:rPr>
          <w:rFonts w:asciiTheme="majorHAnsi" w:eastAsia="Times New Roman" w:hAnsiTheme="majorHAnsi" w:cstheme="majorHAnsi"/>
          <w:color w:val="000000"/>
          <w:sz w:val="24"/>
          <w:szCs w:val="24"/>
          <w:lang w:val="ro-MD" w:eastAsia="ru-RU"/>
        </w:rPr>
        <w:t xml:space="preserve">начисляются </w:t>
      </w:r>
      <w:r w:rsidRPr="00BD2613">
        <w:rPr>
          <w:rFonts w:asciiTheme="majorHAnsi" w:eastAsia="Times New Roman" w:hAnsiTheme="majorHAnsi" w:cstheme="majorHAnsi"/>
          <w:color w:val="000000"/>
          <w:sz w:val="24"/>
          <w:szCs w:val="24"/>
          <w:lang w:val="ro-MD" w:eastAsia="ru-RU"/>
        </w:rPr>
        <w:t xml:space="preserve">в зависимости от </w:t>
      </w:r>
      <w:r w:rsidR="004932DF" w:rsidRPr="00BD2613">
        <w:rPr>
          <w:rFonts w:asciiTheme="majorHAnsi" w:eastAsia="Times New Roman" w:hAnsiTheme="majorHAnsi" w:cstheme="majorHAnsi"/>
          <w:color w:val="000000"/>
          <w:sz w:val="24"/>
          <w:szCs w:val="24"/>
          <w:lang w:val="ro-MD" w:eastAsia="ru-RU"/>
        </w:rPr>
        <w:t xml:space="preserve">объема </w:t>
      </w:r>
      <w:r w:rsidRPr="00BD2613">
        <w:rPr>
          <w:rFonts w:asciiTheme="majorHAnsi" w:eastAsia="Times New Roman" w:hAnsiTheme="majorHAnsi" w:cstheme="majorHAnsi"/>
          <w:color w:val="000000"/>
          <w:sz w:val="24"/>
          <w:szCs w:val="24"/>
          <w:lang w:val="ro-MD" w:eastAsia="ru-RU"/>
        </w:rPr>
        <w:t>цилиндр</w:t>
      </w:r>
      <w:r w:rsidR="004932DF">
        <w:rPr>
          <w:rFonts w:asciiTheme="majorHAnsi" w:eastAsia="Times New Roman" w:hAnsiTheme="majorHAnsi" w:cstheme="majorHAnsi"/>
          <w:color w:val="000000"/>
          <w:sz w:val="24"/>
          <w:szCs w:val="24"/>
          <w:lang w:eastAsia="ru-RU"/>
        </w:rPr>
        <w:t>а</w:t>
      </w:r>
      <w:r w:rsidRPr="00BD2613">
        <w:rPr>
          <w:rFonts w:asciiTheme="majorHAnsi" w:eastAsia="Times New Roman" w:hAnsiTheme="majorHAnsi" w:cstheme="majorHAnsi"/>
          <w:color w:val="000000"/>
          <w:sz w:val="24"/>
          <w:szCs w:val="24"/>
          <w:lang w:val="ro-MD" w:eastAsia="ru-RU"/>
        </w:rPr>
        <w:t xml:space="preserve"> двигателя (см</w:t>
      </w:r>
      <w:r w:rsidRPr="004932DF">
        <w:rPr>
          <w:rFonts w:asciiTheme="majorHAnsi" w:eastAsia="Times New Roman" w:hAnsiTheme="majorHAnsi" w:cstheme="majorHAnsi"/>
          <w:color w:val="000000"/>
          <w:sz w:val="24"/>
          <w:szCs w:val="24"/>
          <w:vertAlign w:val="superscript"/>
          <w:lang w:val="ro-MD" w:eastAsia="ru-RU"/>
        </w:rPr>
        <w:t>3</w:t>
      </w:r>
      <w:r w:rsidRPr="00BD2613">
        <w:rPr>
          <w:rFonts w:asciiTheme="majorHAnsi" w:eastAsia="Times New Roman" w:hAnsiTheme="majorHAnsi" w:cstheme="majorHAnsi"/>
          <w:color w:val="000000"/>
          <w:sz w:val="24"/>
          <w:szCs w:val="24"/>
          <w:lang w:val="ro-MD" w:eastAsia="ru-RU"/>
        </w:rPr>
        <w:t>), которые, согласно нормативной базе</w:t>
      </w:r>
      <w:r w:rsidR="00381CDF" w:rsidRPr="00267C24">
        <w:rPr>
          <w:rStyle w:val="ac"/>
          <w:rFonts w:asciiTheme="majorHAnsi" w:eastAsia="Calibri" w:hAnsiTheme="majorHAnsi" w:cstheme="majorHAnsi"/>
          <w:sz w:val="24"/>
          <w:szCs w:val="24"/>
          <w:lang w:val="ro-MD"/>
        </w:rPr>
        <w:footnoteReference w:id="33"/>
      </w:r>
      <w:r w:rsidRPr="00BD2613">
        <w:rPr>
          <w:rFonts w:asciiTheme="majorHAnsi" w:eastAsia="Times New Roman" w:hAnsiTheme="majorHAnsi" w:cstheme="majorHAnsi"/>
          <w:color w:val="000000"/>
          <w:sz w:val="24"/>
          <w:szCs w:val="24"/>
          <w:lang w:val="ro-MD" w:eastAsia="ru-RU"/>
        </w:rPr>
        <w:t xml:space="preserve">, освобождаются от подачи таможенной декларации по стоимости. </w:t>
      </w:r>
      <w:r w:rsidR="00381CDF">
        <w:rPr>
          <w:rFonts w:asciiTheme="majorHAnsi" w:eastAsia="Times New Roman" w:hAnsiTheme="majorHAnsi" w:cstheme="majorHAnsi"/>
          <w:color w:val="000000"/>
          <w:sz w:val="24"/>
          <w:szCs w:val="24"/>
          <w:lang w:eastAsia="ru-RU"/>
        </w:rPr>
        <w:t>При а</w:t>
      </w:r>
      <w:r w:rsidRPr="00BD2613">
        <w:rPr>
          <w:rFonts w:asciiTheme="majorHAnsi" w:eastAsia="Times New Roman" w:hAnsiTheme="majorHAnsi" w:cstheme="majorHAnsi"/>
          <w:color w:val="000000"/>
          <w:sz w:val="24"/>
          <w:szCs w:val="24"/>
          <w:lang w:val="ro-MD" w:eastAsia="ru-RU"/>
        </w:rPr>
        <w:t>нализ</w:t>
      </w:r>
      <w:r w:rsidR="00381CDF">
        <w:rPr>
          <w:rFonts w:asciiTheme="majorHAnsi" w:eastAsia="Times New Roman" w:hAnsiTheme="majorHAnsi" w:cstheme="majorHAnsi"/>
          <w:color w:val="000000"/>
          <w:sz w:val="24"/>
          <w:szCs w:val="24"/>
          <w:lang w:eastAsia="ru-RU"/>
        </w:rPr>
        <w:t>е</w:t>
      </w:r>
      <w:r w:rsidRPr="00BD2613">
        <w:rPr>
          <w:rFonts w:asciiTheme="majorHAnsi" w:eastAsia="Times New Roman" w:hAnsiTheme="majorHAnsi" w:cstheme="majorHAnsi"/>
          <w:color w:val="000000"/>
          <w:sz w:val="24"/>
          <w:szCs w:val="24"/>
          <w:lang w:val="ro-MD" w:eastAsia="ru-RU"/>
        </w:rPr>
        <w:t xml:space="preserve"> данных </w:t>
      </w:r>
      <w:r w:rsidR="00381CDF">
        <w:rPr>
          <w:rFonts w:asciiTheme="majorHAnsi" w:eastAsia="Times New Roman" w:hAnsiTheme="majorHAnsi" w:cstheme="majorHAnsi"/>
          <w:color w:val="000000"/>
          <w:sz w:val="24"/>
          <w:szCs w:val="24"/>
          <w:lang w:eastAsia="ru-RU"/>
        </w:rPr>
        <w:t>из О</w:t>
      </w:r>
      <w:r w:rsidRPr="00BD2613">
        <w:rPr>
          <w:rFonts w:asciiTheme="majorHAnsi" w:eastAsia="Times New Roman" w:hAnsiTheme="majorHAnsi" w:cstheme="majorHAnsi"/>
          <w:color w:val="000000"/>
          <w:sz w:val="24"/>
          <w:szCs w:val="24"/>
          <w:lang w:val="ro-MD" w:eastAsia="ru-RU"/>
        </w:rPr>
        <w:t>тчета контрол</w:t>
      </w:r>
      <w:r w:rsidR="00BD7F58">
        <w:rPr>
          <w:rFonts w:asciiTheme="majorHAnsi" w:eastAsia="Times New Roman" w:hAnsiTheme="majorHAnsi" w:cstheme="majorHAnsi"/>
          <w:color w:val="000000"/>
          <w:sz w:val="24"/>
          <w:szCs w:val="24"/>
          <w:lang w:eastAsia="ru-RU"/>
        </w:rPr>
        <w:t>я</w:t>
      </w:r>
      <w:r w:rsidRPr="00BD2613">
        <w:rPr>
          <w:rFonts w:asciiTheme="majorHAnsi" w:eastAsia="Times New Roman" w:hAnsiTheme="majorHAnsi" w:cstheme="majorHAnsi"/>
          <w:color w:val="000000"/>
          <w:sz w:val="24"/>
          <w:szCs w:val="24"/>
          <w:lang w:val="ro-MD" w:eastAsia="ru-RU"/>
        </w:rPr>
        <w:t xml:space="preserve"> таможенной стоимости </w:t>
      </w:r>
      <w:r w:rsidR="00381CDF">
        <w:rPr>
          <w:rFonts w:asciiTheme="majorHAnsi" w:eastAsia="Times New Roman" w:hAnsiTheme="majorHAnsi" w:cstheme="majorHAnsi"/>
          <w:color w:val="000000"/>
          <w:sz w:val="24"/>
          <w:szCs w:val="24"/>
          <w:lang w:eastAsia="ru-RU"/>
        </w:rPr>
        <w:t>было установлено</w:t>
      </w:r>
      <w:r w:rsidRPr="00BD2613">
        <w:rPr>
          <w:rFonts w:asciiTheme="majorHAnsi" w:eastAsia="Times New Roman" w:hAnsiTheme="majorHAnsi" w:cstheme="majorHAnsi"/>
          <w:color w:val="000000"/>
          <w:sz w:val="24"/>
          <w:szCs w:val="24"/>
          <w:lang w:val="ro-MD" w:eastAsia="ru-RU"/>
        </w:rPr>
        <w:t xml:space="preserve">, что в случае 26,1 тыс. таможенных деклараций </w:t>
      </w:r>
      <w:r w:rsidR="00BD7F58">
        <w:rPr>
          <w:rFonts w:asciiTheme="majorHAnsi" w:eastAsia="Times New Roman" w:hAnsiTheme="majorHAnsi" w:cstheme="majorHAnsi"/>
          <w:color w:val="000000"/>
          <w:sz w:val="24"/>
          <w:szCs w:val="24"/>
          <w:lang w:eastAsia="ru-RU"/>
        </w:rPr>
        <w:t>ввози</w:t>
      </w:r>
      <w:r w:rsidRPr="00BD2613">
        <w:rPr>
          <w:rFonts w:asciiTheme="majorHAnsi" w:eastAsia="Times New Roman" w:hAnsiTheme="majorHAnsi" w:cstheme="majorHAnsi"/>
          <w:color w:val="000000"/>
          <w:sz w:val="24"/>
          <w:szCs w:val="24"/>
          <w:lang w:val="ro-MD" w:eastAsia="ru-RU"/>
        </w:rPr>
        <w:t>мые товары были оценены по резервному методу, из которых таможенная стоимость товаров:</w:t>
      </w:r>
      <w:r w:rsidR="001D6068" w:rsidRPr="00267C24">
        <w:rPr>
          <w:rFonts w:asciiTheme="majorHAnsi" w:eastAsia="Calibri" w:hAnsiTheme="majorHAnsi" w:cstheme="majorHAnsi"/>
          <w:sz w:val="24"/>
          <w:szCs w:val="24"/>
          <w:lang w:val="ro-MD"/>
        </w:rPr>
        <w:t xml:space="preserve"> </w:t>
      </w:r>
    </w:p>
    <w:p w:rsidR="00E018C4" w:rsidRPr="00267C24" w:rsidRDefault="00BD2613" w:rsidP="00BD2613">
      <w:pPr>
        <w:pStyle w:val="a5"/>
        <w:numPr>
          <w:ilvl w:val="0"/>
          <w:numId w:val="21"/>
        </w:numPr>
        <w:tabs>
          <w:tab w:val="left" w:pos="851"/>
          <w:tab w:val="left" w:pos="1134"/>
        </w:tabs>
        <w:spacing w:line="276" w:lineRule="auto"/>
        <w:ind w:left="270"/>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из 7,7 тыс. таможенных деклараций, поданных экономическими </w:t>
      </w:r>
      <w:r w:rsidR="00BD7F58" w:rsidRPr="00BD7F58">
        <w:rPr>
          <w:rFonts w:asciiTheme="majorHAnsi" w:eastAsia="Times New Roman" w:hAnsiTheme="majorHAnsi" w:cstheme="majorHAnsi"/>
          <w:color w:val="000000"/>
          <w:sz w:val="24"/>
          <w:szCs w:val="24"/>
          <w:lang w:val="ro-MD" w:eastAsia="ru-RU"/>
        </w:rPr>
        <w:t>агента</w:t>
      </w:r>
      <w:r w:rsidRPr="00BD2613">
        <w:rPr>
          <w:rFonts w:asciiTheme="majorHAnsi" w:eastAsia="Times New Roman" w:hAnsiTheme="majorHAnsi" w:cstheme="majorHAnsi"/>
          <w:color w:val="000000"/>
          <w:sz w:val="24"/>
          <w:szCs w:val="24"/>
          <w:lang w:val="ro-MD" w:eastAsia="ru-RU"/>
        </w:rPr>
        <w:t>ми методом</w:t>
      </w:r>
      <w:r w:rsidR="00BD7F58" w:rsidRPr="00BD7F58">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 xml:space="preserve">№1, были приняты таможенным органом по методу №6, в результате </w:t>
      </w:r>
      <w:r w:rsidR="00BD7F58" w:rsidRPr="00BD7F58">
        <w:rPr>
          <w:rFonts w:asciiTheme="majorHAnsi" w:eastAsia="Times New Roman" w:hAnsiTheme="majorHAnsi" w:cstheme="majorHAnsi"/>
          <w:color w:val="000000"/>
          <w:sz w:val="24"/>
          <w:szCs w:val="24"/>
          <w:lang w:val="ro-MD" w:eastAsia="ru-RU"/>
        </w:rPr>
        <w:t xml:space="preserve">чего </w:t>
      </w:r>
      <w:r w:rsidRPr="00BD2613">
        <w:rPr>
          <w:rFonts w:asciiTheme="majorHAnsi" w:eastAsia="Times New Roman" w:hAnsiTheme="majorHAnsi" w:cstheme="majorHAnsi"/>
          <w:color w:val="000000"/>
          <w:sz w:val="24"/>
          <w:szCs w:val="24"/>
          <w:lang w:val="ro-MD" w:eastAsia="ru-RU"/>
        </w:rPr>
        <w:t>таможенная стоимость импортируемых товаров была увеличена на 1 070,3 млн.</w:t>
      </w:r>
      <w:r w:rsidR="00BD7F58" w:rsidRPr="00BD7F58">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 xml:space="preserve">леев, </w:t>
      </w:r>
      <w:r w:rsidR="009B1666" w:rsidRPr="009B1666">
        <w:rPr>
          <w:rFonts w:asciiTheme="majorHAnsi" w:eastAsia="Times New Roman" w:hAnsiTheme="majorHAnsi" w:cstheme="majorHAnsi"/>
          <w:color w:val="000000"/>
          <w:sz w:val="24"/>
          <w:szCs w:val="24"/>
          <w:lang w:val="ro-MD" w:eastAsia="ru-RU"/>
        </w:rPr>
        <w:t xml:space="preserve">с </w:t>
      </w:r>
      <w:r w:rsidR="009B1666" w:rsidRPr="00BD2613">
        <w:rPr>
          <w:rFonts w:asciiTheme="majorHAnsi" w:eastAsia="Times New Roman" w:hAnsiTheme="majorHAnsi" w:cstheme="majorHAnsi"/>
          <w:color w:val="000000"/>
          <w:sz w:val="24"/>
          <w:szCs w:val="24"/>
          <w:lang w:val="ro-MD" w:eastAsia="ru-RU"/>
        </w:rPr>
        <w:t>взима</w:t>
      </w:r>
      <w:r w:rsidR="009B1666" w:rsidRPr="009B1666">
        <w:rPr>
          <w:rFonts w:asciiTheme="majorHAnsi" w:eastAsia="Times New Roman" w:hAnsiTheme="majorHAnsi" w:cstheme="majorHAnsi"/>
          <w:color w:val="000000"/>
          <w:sz w:val="24"/>
          <w:szCs w:val="24"/>
          <w:lang w:val="ro-MD" w:eastAsia="ru-RU"/>
        </w:rPr>
        <w:t>нием</w:t>
      </w:r>
      <w:r w:rsidR="009B1666" w:rsidRPr="00BD2613">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дополнительн</w:t>
      </w:r>
      <w:r w:rsidR="009B1666" w:rsidRPr="009B1666">
        <w:rPr>
          <w:rFonts w:asciiTheme="majorHAnsi" w:eastAsia="Times New Roman" w:hAnsiTheme="majorHAnsi" w:cstheme="majorHAnsi"/>
          <w:color w:val="000000"/>
          <w:sz w:val="24"/>
          <w:szCs w:val="24"/>
          <w:lang w:val="ro-MD" w:eastAsia="ru-RU"/>
        </w:rPr>
        <w:t>ых таможенных платежей на сумму</w:t>
      </w:r>
      <w:r w:rsidRPr="00BD2613">
        <w:rPr>
          <w:rFonts w:asciiTheme="majorHAnsi" w:eastAsia="Times New Roman" w:hAnsiTheme="majorHAnsi" w:cstheme="majorHAnsi"/>
          <w:color w:val="000000"/>
          <w:sz w:val="24"/>
          <w:szCs w:val="24"/>
          <w:lang w:val="ro-MD" w:eastAsia="ru-RU"/>
        </w:rPr>
        <w:t xml:space="preserve"> 309,1 млн. леев;</w:t>
      </w:r>
      <w:r w:rsidR="00BD7F58" w:rsidRPr="00BD7F58">
        <w:rPr>
          <w:rFonts w:asciiTheme="majorHAnsi" w:eastAsia="Times New Roman" w:hAnsiTheme="majorHAnsi" w:cstheme="majorHAnsi"/>
          <w:color w:val="000000"/>
          <w:sz w:val="24"/>
          <w:szCs w:val="24"/>
          <w:lang w:val="ro-MD" w:eastAsia="ru-RU"/>
        </w:rPr>
        <w:t xml:space="preserve"> </w:t>
      </w:r>
    </w:p>
    <w:p w:rsidR="00475E88" w:rsidRPr="00267C24" w:rsidRDefault="00BD2613" w:rsidP="00BD2613">
      <w:pPr>
        <w:pStyle w:val="a5"/>
        <w:numPr>
          <w:ilvl w:val="0"/>
          <w:numId w:val="21"/>
        </w:numPr>
        <w:tabs>
          <w:tab w:val="left" w:pos="851"/>
          <w:tab w:val="left" w:pos="1134"/>
        </w:tabs>
        <w:spacing w:line="276" w:lineRule="auto"/>
        <w:ind w:left="270"/>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из 18,4 тыс. таможенных деклараций, поданных экономическими </w:t>
      </w:r>
      <w:r w:rsidR="009B1666">
        <w:rPr>
          <w:rFonts w:asciiTheme="majorHAnsi" w:eastAsia="Times New Roman" w:hAnsiTheme="majorHAnsi" w:cstheme="majorHAnsi"/>
          <w:color w:val="000000"/>
          <w:sz w:val="24"/>
          <w:szCs w:val="24"/>
          <w:lang w:val="ru-RU" w:eastAsia="ru-RU"/>
        </w:rPr>
        <w:t>агент</w:t>
      </w:r>
      <w:r w:rsidRPr="00BD2613">
        <w:rPr>
          <w:rFonts w:asciiTheme="majorHAnsi" w:eastAsia="Times New Roman" w:hAnsiTheme="majorHAnsi" w:cstheme="majorHAnsi"/>
          <w:color w:val="000000"/>
          <w:sz w:val="24"/>
          <w:szCs w:val="24"/>
          <w:lang w:val="ro-MD" w:eastAsia="ru-RU"/>
        </w:rPr>
        <w:t>ами по методу</w:t>
      </w:r>
      <w:r w:rsidR="009B1666">
        <w:rPr>
          <w:rFonts w:asciiTheme="majorHAnsi" w:eastAsia="Times New Roman" w:hAnsiTheme="majorHAnsi" w:cstheme="majorHAnsi"/>
          <w:color w:val="000000"/>
          <w:sz w:val="24"/>
          <w:szCs w:val="24"/>
          <w:lang w:val="ru-RU" w:eastAsia="ru-RU"/>
        </w:rPr>
        <w:t xml:space="preserve"> </w:t>
      </w:r>
      <w:r w:rsidRPr="00BD2613">
        <w:rPr>
          <w:rFonts w:asciiTheme="majorHAnsi" w:eastAsia="Times New Roman" w:hAnsiTheme="majorHAnsi" w:cstheme="majorHAnsi"/>
          <w:color w:val="000000"/>
          <w:sz w:val="24"/>
          <w:szCs w:val="24"/>
          <w:lang w:val="ro-MD" w:eastAsia="ru-RU"/>
        </w:rPr>
        <w:t>№6 и</w:t>
      </w:r>
      <w:r w:rsidR="009B1666">
        <w:rPr>
          <w:rFonts w:asciiTheme="majorHAnsi" w:eastAsia="Times New Roman" w:hAnsiTheme="majorHAnsi" w:cstheme="majorHAnsi"/>
          <w:color w:val="000000"/>
          <w:sz w:val="24"/>
          <w:szCs w:val="24"/>
          <w:lang w:val="ru-RU" w:eastAsia="ru-RU"/>
        </w:rPr>
        <w:t>,</w:t>
      </w:r>
      <w:r w:rsidRPr="00BD2613">
        <w:rPr>
          <w:rFonts w:asciiTheme="majorHAnsi" w:eastAsia="Times New Roman" w:hAnsiTheme="majorHAnsi" w:cstheme="majorHAnsi"/>
          <w:color w:val="000000"/>
          <w:sz w:val="24"/>
          <w:szCs w:val="24"/>
          <w:lang w:val="ro-MD" w:eastAsia="ru-RU"/>
        </w:rPr>
        <w:t xml:space="preserve"> одновременно</w:t>
      </w:r>
      <w:r w:rsidR="009B1666">
        <w:rPr>
          <w:rFonts w:asciiTheme="majorHAnsi" w:eastAsia="Times New Roman" w:hAnsiTheme="majorHAnsi" w:cstheme="majorHAnsi"/>
          <w:color w:val="000000"/>
          <w:sz w:val="24"/>
          <w:szCs w:val="24"/>
          <w:lang w:val="ru-RU" w:eastAsia="ru-RU"/>
        </w:rPr>
        <w:t>,</w:t>
      </w:r>
      <w:r w:rsidRPr="00BD2613">
        <w:rPr>
          <w:rFonts w:asciiTheme="majorHAnsi" w:eastAsia="Times New Roman" w:hAnsiTheme="majorHAnsi" w:cstheme="majorHAnsi"/>
          <w:color w:val="000000"/>
          <w:sz w:val="24"/>
          <w:szCs w:val="24"/>
          <w:lang w:val="ro-MD" w:eastAsia="ru-RU"/>
        </w:rPr>
        <w:t xml:space="preserve"> прин</w:t>
      </w:r>
      <w:r w:rsidR="009B1666">
        <w:rPr>
          <w:rFonts w:asciiTheme="majorHAnsi" w:eastAsia="Times New Roman" w:hAnsiTheme="majorHAnsi" w:cstheme="majorHAnsi"/>
          <w:color w:val="000000"/>
          <w:sz w:val="24"/>
          <w:szCs w:val="24"/>
          <w:lang w:val="ru-RU" w:eastAsia="ru-RU"/>
        </w:rPr>
        <w:t>ятых</w:t>
      </w:r>
      <w:r w:rsidRPr="00BD2613">
        <w:rPr>
          <w:rFonts w:asciiTheme="majorHAnsi" w:eastAsia="Times New Roman" w:hAnsiTheme="majorHAnsi" w:cstheme="majorHAnsi"/>
          <w:color w:val="000000"/>
          <w:sz w:val="24"/>
          <w:szCs w:val="24"/>
          <w:lang w:val="ro-MD" w:eastAsia="ru-RU"/>
        </w:rPr>
        <w:t xml:space="preserve"> </w:t>
      </w:r>
      <w:r w:rsidR="009B1666" w:rsidRPr="00BD2613">
        <w:rPr>
          <w:rFonts w:asciiTheme="majorHAnsi" w:eastAsia="Times New Roman" w:hAnsiTheme="majorHAnsi" w:cstheme="majorHAnsi"/>
          <w:color w:val="000000"/>
          <w:sz w:val="24"/>
          <w:szCs w:val="24"/>
          <w:lang w:val="ro-MD" w:eastAsia="ru-RU"/>
        </w:rPr>
        <w:t xml:space="preserve">таможенным органом </w:t>
      </w:r>
      <w:r w:rsidRPr="00BD2613">
        <w:rPr>
          <w:rFonts w:asciiTheme="majorHAnsi" w:eastAsia="Times New Roman" w:hAnsiTheme="majorHAnsi" w:cstheme="majorHAnsi"/>
          <w:color w:val="000000"/>
          <w:sz w:val="24"/>
          <w:szCs w:val="24"/>
          <w:lang w:val="ro-MD" w:eastAsia="ru-RU"/>
        </w:rPr>
        <w:t xml:space="preserve">тем же методом, </w:t>
      </w:r>
      <w:r w:rsidR="009B1666">
        <w:rPr>
          <w:rFonts w:asciiTheme="majorHAnsi" w:eastAsia="Times New Roman" w:hAnsiTheme="majorHAnsi" w:cstheme="majorHAnsi"/>
          <w:color w:val="000000"/>
          <w:sz w:val="24"/>
          <w:szCs w:val="24"/>
          <w:lang w:val="ru-RU" w:eastAsia="ru-RU"/>
        </w:rPr>
        <w:t>однако</w:t>
      </w:r>
      <w:r w:rsidRPr="00BD2613">
        <w:rPr>
          <w:rFonts w:asciiTheme="majorHAnsi" w:eastAsia="Times New Roman" w:hAnsiTheme="majorHAnsi" w:cstheme="majorHAnsi"/>
          <w:color w:val="000000"/>
          <w:sz w:val="24"/>
          <w:szCs w:val="24"/>
          <w:lang w:val="ro-MD" w:eastAsia="ru-RU"/>
        </w:rPr>
        <w:t xml:space="preserve"> </w:t>
      </w:r>
      <w:r w:rsidR="009B1666">
        <w:rPr>
          <w:rFonts w:asciiTheme="majorHAnsi" w:eastAsia="Times New Roman" w:hAnsiTheme="majorHAnsi" w:cstheme="majorHAnsi"/>
          <w:color w:val="000000"/>
          <w:sz w:val="24"/>
          <w:szCs w:val="24"/>
          <w:lang w:val="ru-RU" w:eastAsia="ru-RU"/>
        </w:rPr>
        <w:t>без</w:t>
      </w:r>
      <w:r w:rsidRPr="00BD2613">
        <w:rPr>
          <w:rFonts w:asciiTheme="majorHAnsi" w:eastAsia="Times New Roman" w:hAnsiTheme="majorHAnsi" w:cstheme="majorHAnsi"/>
          <w:color w:val="000000"/>
          <w:sz w:val="24"/>
          <w:szCs w:val="24"/>
          <w:lang w:val="ro-MD" w:eastAsia="ru-RU"/>
        </w:rPr>
        <w:t xml:space="preserve"> </w:t>
      </w:r>
      <w:r w:rsidR="009B1666" w:rsidRPr="00BD2613">
        <w:rPr>
          <w:rFonts w:asciiTheme="majorHAnsi" w:eastAsia="Times New Roman" w:hAnsiTheme="majorHAnsi" w:cstheme="majorHAnsi"/>
          <w:color w:val="000000"/>
          <w:sz w:val="24"/>
          <w:szCs w:val="24"/>
          <w:lang w:val="ro-MD" w:eastAsia="ru-RU"/>
        </w:rPr>
        <w:t>последовательно</w:t>
      </w:r>
      <w:r w:rsidR="009B1666">
        <w:rPr>
          <w:rFonts w:asciiTheme="majorHAnsi" w:eastAsia="Times New Roman" w:hAnsiTheme="majorHAnsi" w:cstheme="majorHAnsi"/>
          <w:color w:val="000000"/>
          <w:sz w:val="24"/>
          <w:szCs w:val="24"/>
          <w:lang w:val="ru-RU" w:eastAsia="ru-RU"/>
        </w:rPr>
        <w:t>го</w:t>
      </w:r>
      <w:r w:rsidR="009B1666" w:rsidRPr="00BD2613">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примен</w:t>
      </w:r>
      <w:r w:rsidR="009B1666">
        <w:rPr>
          <w:rFonts w:asciiTheme="majorHAnsi" w:eastAsia="Times New Roman" w:hAnsiTheme="majorHAnsi" w:cstheme="majorHAnsi"/>
          <w:color w:val="000000"/>
          <w:sz w:val="24"/>
          <w:szCs w:val="24"/>
          <w:lang w:val="ru-RU" w:eastAsia="ru-RU"/>
        </w:rPr>
        <w:t>ения</w:t>
      </w:r>
      <w:r w:rsidRPr="00BD2613">
        <w:rPr>
          <w:rFonts w:asciiTheme="majorHAnsi" w:eastAsia="Times New Roman" w:hAnsiTheme="majorHAnsi" w:cstheme="majorHAnsi"/>
          <w:color w:val="000000"/>
          <w:sz w:val="24"/>
          <w:szCs w:val="24"/>
          <w:lang w:val="ro-MD" w:eastAsia="ru-RU"/>
        </w:rPr>
        <w:t xml:space="preserve"> метод</w:t>
      </w:r>
      <w:r w:rsidR="009B1666">
        <w:rPr>
          <w:rFonts w:asciiTheme="majorHAnsi" w:eastAsia="Times New Roman" w:hAnsiTheme="majorHAnsi" w:cstheme="majorHAnsi"/>
          <w:color w:val="000000"/>
          <w:sz w:val="24"/>
          <w:szCs w:val="24"/>
          <w:lang w:val="ru-RU" w:eastAsia="ru-RU"/>
        </w:rPr>
        <w:t>ов</w:t>
      </w:r>
      <w:r w:rsidRPr="00BD2613">
        <w:rPr>
          <w:rFonts w:asciiTheme="majorHAnsi" w:eastAsia="Times New Roman" w:hAnsiTheme="majorHAnsi" w:cstheme="majorHAnsi"/>
          <w:color w:val="000000"/>
          <w:sz w:val="24"/>
          <w:szCs w:val="24"/>
          <w:lang w:val="ro-MD" w:eastAsia="ru-RU"/>
        </w:rPr>
        <w:t>, предусмотренны</w:t>
      </w:r>
      <w:r w:rsidR="009B1666">
        <w:rPr>
          <w:rFonts w:asciiTheme="majorHAnsi" w:eastAsia="Times New Roman" w:hAnsiTheme="majorHAnsi" w:cstheme="majorHAnsi"/>
          <w:color w:val="000000"/>
          <w:sz w:val="24"/>
          <w:szCs w:val="24"/>
          <w:lang w:val="ru-RU" w:eastAsia="ru-RU"/>
        </w:rPr>
        <w:t>х</w:t>
      </w:r>
      <w:r w:rsidRPr="00BD2613">
        <w:rPr>
          <w:rFonts w:asciiTheme="majorHAnsi" w:eastAsia="Times New Roman" w:hAnsiTheme="majorHAnsi" w:cstheme="majorHAnsi"/>
          <w:color w:val="000000"/>
          <w:sz w:val="24"/>
          <w:szCs w:val="24"/>
          <w:lang w:val="ro-MD" w:eastAsia="ru-RU"/>
        </w:rPr>
        <w:t xml:space="preserve"> нормативной базой</w:t>
      </w:r>
      <w:r w:rsidR="009B1666" w:rsidRPr="00267C24">
        <w:rPr>
          <w:rStyle w:val="ac"/>
          <w:rFonts w:asciiTheme="majorHAnsi" w:eastAsia="Times New Roman" w:hAnsiTheme="majorHAnsi" w:cstheme="majorHAnsi"/>
          <w:color w:val="000000"/>
          <w:sz w:val="24"/>
          <w:szCs w:val="24"/>
          <w:lang w:val="ro-MD" w:eastAsia="ru-RU"/>
        </w:rPr>
        <w:footnoteReference w:id="34"/>
      </w:r>
      <w:r w:rsidRPr="00BD2613">
        <w:rPr>
          <w:rFonts w:asciiTheme="majorHAnsi" w:eastAsia="Times New Roman" w:hAnsiTheme="majorHAnsi" w:cstheme="majorHAnsi"/>
          <w:color w:val="000000"/>
          <w:sz w:val="24"/>
          <w:szCs w:val="24"/>
          <w:lang w:val="ro-MD" w:eastAsia="ru-RU"/>
        </w:rPr>
        <w:t xml:space="preserve">. Увеличение таможенной стоимости </w:t>
      </w:r>
      <w:r w:rsidR="009B1666" w:rsidRPr="009B1666">
        <w:rPr>
          <w:rFonts w:asciiTheme="majorHAnsi" w:eastAsia="Times New Roman" w:hAnsiTheme="majorHAnsi" w:cstheme="majorHAnsi"/>
          <w:color w:val="000000"/>
          <w:sz w:val="24"/>
          <w:szCs w:val="24"/>
          <w:lang w:val="ro-MD" w:eastAsia="ru-RU"/>
        </w:rPr>
        <w:t>п</w:t>
      </w:r>
      <w:r w:rsidRPr="00BD2613">
        <w:rPr>
          <w:rFonts w:asciiTheme="majorHAnsi" w:eastAsia="Times New Roman" w:hAnsiTheme="majorHAnsi" w:cstheme="majorHAnsi"/>
          <w:color w:val="000000"/>
          <w:sz w:val="24"/>
          <w:szCs w:val="24"/>
          <w:lang w:val="ro-MD" w:eastAsia="ru-RU"/>
        </w:rPr>
        <w:t xml:space="preserve">о этим </w:t>
      </w:r>
      <w:r w:rsidR="009B1666" w:rsidRPr="009B1666">
        <w:rPr>
          <w:rFonts w:asciiTheme="majorHAnsi" w:eastAsia="Times New Roman" w:hAnsiTheme="majorHAnsi" w:cstheme="majorHAnsi"/>
          <w:color w:val="000000"/>
          <w:sz w:val="24"/>
          <w:szCs w:val="24"/>
          <w:lang w:val="ro-MD" w:eastAsia="ru-RU"/>
        </w:rPr>
        <w:t>декларац</w:t>
      </w:r>
      <w:r w:rsidRPr="00BD2613">
        <w:rPr>
          <w:rFonts w:asciiTheme="majorHAnsi" w:eastAsia="Times New Roman" w:hAnsiTheme="majorHAnsi" w:cstheme="majorHAnsi"/>
          <w:color w:val="000000"/>
          <w:sz w:val="24"/>
          <w:szCs w:val="24"/>
          <w:lang w:val="ro-MD" w:eastAsia="ru-RU"/>
        </w:rPr>
        <w:t xml:space="preserve">иям составило около 710,6 млн. леев, </w:t>
      </w:r>
      <w:r w:rsidR="009B1666" w:rsidRPr="009B1666">
        <w:rPr>
          <w:rFonts w:asciiTheme="majorHAnsi" w:eastAsia="Times New Roman" w:hAnsiTheme="majorHAnsi" w:cstheme="majorHAnsi"/>
          <w:color w:val="000000"/>
          <w:sz w:val="24"/>
          <w:szCs w:val="24"/>
          <w:lang w:val="ro-MD" w:eastAsia="ru-RU"/>
        </w:rPr>
        <w:t xml:space="preserve">с </w:t>
      </w:r>
      <w:r w:rsidR="009B1666" w:rsidRPr="00BD2613">
        <w:rPr>
          <w:rFonts w:asciiTheme="majorHAnsi" w:eastAsia="Times New Roman" w:hAnsiTheme="majorHAnsi" w:cstheme="majorHAnsi"/>
          <w:color w:val="000000"/>
          <w:sz w:val="24"/>
          <w:szCs w:val="24"/>
          <w:lang w:val="ro-MD" w:eastAsia="ru-RU"/>
        </w:rPr>
        <w:t>взима</w:t>
      </w:r>
      <w:r w:rsidR="009B1666" w:rsidRPr="009B1666">
        <w:rPr>
          <w:rFonts w:asciiTheme="majorHAnsi" w:eastAsia="Times New Roman" w:hAnsiTheme="majorHAnsi" w:cstheme="majorHAnsi"/>
          <w:color w:val="000000"/>
          <w:sz w:val="24"/>
          <w:szCs w:val="24"/>
          <w:lang w:val="ro-MD" w:eastAsia="ru-RU"/>
        </w:rPr>
        <w:t>нием</w:t>
      </w:r>
      <w:r w:rsidR="009B1666" w:rsidRPr="00BD2613">
        <w:rPr>
          <w:rFonts w:asciiTheme="majorHAnsi" w:eastAsia="Times New Roman" w:hAnsiTheme="majorHAnsi" w:cstheme="majorHAnsi"/>
          <w:color w:val="000000"/>
          <w:sz w:val="24"/>
          <w:szCs w:val="24"/>
          <w:lang w:val="ro-MD" w:eastAsia="ru-RU"/>
        </w:rPr>
        <w:t xml:space="preserve"> дополнительн</w:t>
      </w:r>
      <w:r w:rsidR="009B1666" w:rsidRPr="009B1666">
        <w:rPr>
          <w:rFonts w:asciiTheme="majorHAnsi" w:eastAsia="Times New Roman" w:hAnsiTheme="majorHAnsi" w:cstheme="majorHAnsi"/>
          <w:color w:val="000000"/>
          <w:sz w:val="24"/>
          <w:szCs w:val="24"/>
          <w:lang w:val="ro-MD" w:eastAsia="ru-RU"/>
        </w:rPr>
        <w:t>ых таможенных п</w:t>
      </w:r>
      <w:r w:rsidR="00F05262">
        <w:rPr>
          <w:rFonts w:asciiTheme="majorHAnsi" w:eastAsia="Times New Roman" w:hAnsiTheme="majorHAnsi" w:cstheme="majorHAnsi"/>
          <w:color w:val="000000"/>
          <w:sz w:val="24"/>
          <w:szCs w:val="24"/>
          <w:lang w:val="ru-RU" w:eastAsia="ru-RU"/>
        </w:rPr>
        <w:t>ошлин</w:t>
      </w:r>
      <w:r w:rsidR="009B1666" w:rsidRPr="009B1666">
        <w:rPr>
          <w:rFonts w:asciiTheme="majorHAnsi" w:eastAsia="Times New Roman" w:hAnsiTheme="majorHAnsi" w:cstheme="majorHAnsi"/>
          <w:color w:val="000000"/>
          <w:sz w:val="24"/>
          <w:szCs w:val="24"/>
          <w:lang w:val="ro-MD" w:eastAsia="ru-RU"/>
        </w:rPr>
        <w:t xml:space="preserve"> на сумму</w:t>
      </w:r>
      <w:r w:rsidRPr="00BD2613">
        <w:rPr>
          <w:rFonts w:asciiTheme="majorHAnsi" w:eastAsia="Times New Roman" w:hAnsiTheme="majorHAnsi" w:cstheme="majorHAnsi"/>
          <w:color w:val="000000"/>
          <w:sz w:val="24"/>
          <w:szCs w:val="24"/>
          <w:lang w:val="ro-MD" w:eastAsia="ru-RU"/>
        </w:rPr>
        <w:t xml:space="preserve"> 145,9 млн. леев</w:t>
      </w:r>
      <w:r w:rsidR="00896FC8" w:rsidRPr="00267C24">
        <w:rPr>
          <w:rFonts w:asciiTheme="majorHAnsi" w:eastAsia="Times New Roman" w:hAnsiTheme="majorHAnsi" w:cstheme="majorHAnsi"/>
          <w:color w:val="000000"/>
          <w:sz w:val="24"/>
          <w:szCs w:val="24"/>
          <w:lang w:val="ro-MD" w:eastAsia="ru-RU"/>
        </w:rPr>
        <w:t xml:space="preserve">. </w:t>
      </w:r>
    </w:p>
    <w:p w:rsidR="009E5585" w:rsidRDefault="00BD2613" w:rsidP="002E4EB2">
      <w:pPr>
        <w:tabs>
          <w:tab w:val="left" w:pos="851"/>
          <w:tab w:val="left" w:pos="1134"/>
        </w:tabs>
        <w:spacing w:after="0"/>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В этом контексте, </w:t>
      </w:r>
      <w:r w:rsidR="009B1666">
        <w:rPr>
          <w:rFonts w:asciiTheme="majorHAnsi" w:eastAsia="Times New Roman" w:hAnsiTheme="majorHAnsi" w:cstheme="majorHAnsi"/>
          <w:color w:val="000000"/>
          <w:sz w:val="24"/>
          <w:szCs w:val="24"/>
          <w:lang w:eastAsia="ru-RU"/>
        </w:rPr>
        <w:t>за</w:t>
      </w:r>
      <w:r w:rsidRPr="00BD2613">
        <w:rPr>
          <w:rFonts w:asciiTheme="majorHAnsi" w:eastAsia="Times New Roman" w:hAnsiTheme="majorHAnsi" w:cstheme="majorHAnsi"/>
          <w:color w:val="000000"/>
          <w:sz w:val="24"/>
          <w:szCs w:val="24"/>
          <w:lang w:val="ro-MD" w:eastAsia="ru-RU"/>
        </w:rPr>
        <w:t xml:space="preserve"> 2019 год таможенная стоимость была увеличена в общей сложности примерно на 1 780,9 млн. леев на основании поданных таможенных деклараций, </w:t>
      </w:r>
      <w:r w:rsidR="009B1666" w:rsidRPr="009B1666">
        <w:rPr>
          <w:rFonts w:asciiTheme="majorHAnsi" w:eastAsia="Times New Roman" w:hAnsiTheme="majorHAnsi" w:cstheme="majorHAnsi"/>
          <w:color w:val="000000"/>
          <w:sz w:val="24"/>
          <w:szCs w:val="24"/>
          <w:lang w:val="ro-MD" w:eastAsia="ru-RU"/>
        </w:rPr>
        <w:t xml:space="preserve">с </w:t>
      </w:r>
      <w:r w:rsidR="009B1666" w:rsidRPr="00BD2613">
        <w:rPr>
          <w:rFonts w:asciiTheme="majorHAnsi" w:eastAsia="Times New Roman" w:hAnsiTheme="majorHAnsi" w:cstheme="majorHAnsi"/>
          <w:color w:val="000000"/>
          <w:sz w:val="24"/>
          <w:szCs w:val="24"/>
          <w:lang w:val="ro-MD" w:eastAsia="ru-RU"/>
        </w:rPr>
        <w:t>взима</w:t>
      </w:r>
      <w:r w:rsidR="009B1666" w:rsidRPr="009B1666">
        <w:rPr>
          <w:rFonts w:asciiTheme="majorHAnsi" w:eastAsia="Times New Roman" w:hAnsiTheme="majorHAnsi" w:cstheme="majorHAnsi"/>
          <w:color w:val="000000"/>
          <w:sz w:val="24"/>
          <w:szCs w:val="24"/>
          <w:lang w:val="ro-MD" w:eastAsia="ru-RU"/>
        </w:rPr>
        <w:t>нием</w:t>
      </w:r>
      <w:r w:rsidR="009B1666" w:rsidRPr="00BD2613">
        <w:rPr>
          <w:rFonts w:asciiTheme="majorHAnsi" w:eastAsia="Times New Roman" w:hAnsiTheme="majorHAnsi" w:cstheme="majorHAnsi"/>
          <w:color w:val="000000"/>
          <w:sz w:val="24"/>
          <w:szCs w:val="24"/>
          <w:lang w:val="ro-MD" w:eastAsia="ru-RU"/>
        </w:rPr>
        <w:t xml:space="preserve"> дополнительн</w:t>
      </w:r>
      <w:r w:rsidR="009B1666" w:rsidRPr="009B1666">
        <w:rPr>
          <w:rFonts w:asciiTheme="majorHAnsi" w:eastAsia="Times New Roman" w:hAnsiTheme="majorHAnsi" w:cstheme="majorHAnsi"/>
          <w:color w:val="000000"/>
          <w:sz w:val="24"/>
          <w:szCs w:val="24"/>
          <w:lang w:val="ro-MD" w:eastAsia="ru-RU"/>
        </w:rPr>
        <w:t>ых таможенных п</w:t>
      </w:r>
      <w:r w:rsidR="00F05262">
        <w:rPr>
          <w:rFonts w:asciiTheme="majorHAnsi" w:eastAsia="Times New Roman" w:hAnsiTheme="majorHAnsi" w:cstheme="majorHAnsi"/>
          <w:color w:val="000000"/>
          <w:sz w:val="24"/>
          <w:szCs w:val="24"/>
          <w:lang w:eastAsia="ru-RU"/>
        </w:rPr>
        <w:t>ошлин</w:t>
      </w:r>
      <w:r w:rsidR="009B1666" w:rsidRPr="009B1666">
        <w:rPr>
          <w:rFonts w:asciiTheme="majorHAnsi" w:eastAsia="Times New Roman" w:hAnsiTheme="majorHAnsi" w:cstheme="majorHAnsi"/>
          <w:color w:val="000000"/>
          <w:sz w:val="24"/>
          <w:szCs w:val="24"/>
          <w:lang w:val="ro-MD" w:eastAsia="ru-RU"/>
        </w:rPr>
        <w:t xml:space="preserve"> на сумму</w:t>
      </w:r>
      <w:r w:rsidR="009B1666" w:rsidRPr="00BD2613">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455,1 млн. леев.</w:t>
      </w:r>
      <w:r w:rsidR="001A7AE8" w:rsidRPr="00267C24">
        <w:rPr>
          <w:rFonts w:asciiTheme="majorHAnsi" w:eastAsia="Times New Roman" w:hAnsiTheme="majorHAnsi" w:cstheme="majorHAnsi"/>
          <w:color w:val="000000"/>
          <w:sz w:val="24"/>
          <w:szCs w:val="24"/>
          <w:lang w:val="ro-MD" w:eastAsia="ru-RU"/>
        </w:rPr>
        <w:t xml:space="preserve"> </w:t>
      </w:r>
    </w:p>
    <w:p w:rsidR="002E4EB2" w:rsidRPr="002E4EB2" w:rsidRDefault="002E4EB2" w:rsidP="002E4EB2">
      <w:pPr>
        <w:tabs>
          <w:tab w:val="left" w:pos="851"/>
          <w:tab w:val="left" w:pos="1134"/>
        </w:tabs>
        <w:spacing w:after="0"/>
        <w:ind w:left="-90"/>
        <w:jc w:val="both"/>
        <w:rPr>
          <w:rFonts w:asciiTheme="majorHAnsi" w:eastAsia="Times New Roman" w:hAnsiTheme="majorHAnsi" w:cstheme="majorHAnsi"/>
          <w:color w:val="000000"/>
          <w:sz w:val="12"/>
          <w:szCs w:val="12"/>
          <w:lang w:val="ro-MD" w:eastAsia="ru-RU"/>
        </w:rPr>
      </w:pPr>
    </w:p>
    <w:p w:rsidR="00BD2613" w:rsidRPr="00872F4C" w:rsidRDefault="00BD2613" w:rsidP="00BD2613">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Отмечается, что в </w:t>
      </w:r>
      <w:r w:rsidR="00117127">
        <w:rPr>
          <w:rFonts w:asciiTheme="majorHAnsi" w:eastAsia="Times New Roman" w:hAnsiTheme="majorHAnsi" w:cstheme="majorHAnsi"/>
          <w:color w:val="000000"/>
          <w:sz w:val="24"/>
          <w:szCs w:val="24"/>
          <w:lang w:eastAsia="ru-RU"/>
        </w:rPr>
        <w:t>Отчете</w:t>
      </w:r>
      <w:r w:rsidRPr="00BD2613">
        <w:rPr>
          <w:rFonts w:asciiTheme="majorHAnsi" w:eastAsia="Times New Roman" w:hAnsiTheme="majorHAnsi" w:cstheme="majorHAnsi"/>
          <w:color w:val="000000"/>
          <w:sz w:val="24"/>
          <w:szCs w:val="24"/>
          <w:lang w:val="ro-MD" w:eastAsia="ru-RU"/>
        </w:rPr>
        <w:t xml:space="preserve"> не предусмотрено подтверждающее приложение аналитической расшифровки таможенных операций, определяемых </w:t>
      </w:r>
      <w:r w:rsidR="00117127" w:rsidRPr="00872F4C">
        <w:rPr>
          <w:rFonts w:asciiTheme="majorHAnsi" w:eastAsia="Times New Roman" w:hAnsiTheme="majorHAnsi" w:cstheme="majorHAnsi"/>
          <w:color w:val="000000"/>
          <w:sz w:val="24"/>
          <w:szCs w:val="24"/>
          <w:lang w:val="ro-MD" w:eastAsia="ru-RU"/>
        </w:rPr>
        <w:t>„</w:t>
      </w:r>
      <w:r w:rsidR="00117127">
        <w:rPr>
          <w:rFonts w:asciiTheme="majorHAnsi" w:eastAsia="Times New Roman" w:hAnsiTheme="majorHAnsi" w:cstheme="majorHAnsi"/>
          <w:color w:val="000000"/>
          <w:sz w:val="24"/>
          <w:szCs w:val="24"/>
          <w:lang w:eastAsia="ru-RU"/>
        </w:rPr>
        <w:t>резервным</w:t>
      </w:r>
      <w:r w:rsidR="00117127" w:rsidRPr="00872F4C">
        <w:rPr>
          <w:rFonts w:asciiTheme="majorHAnsi" w:eastAsia="Times New Roman" w:hAnsiTheme="majorHAnsi" w:cstheme="majorHAnsi"/>
          <w:color w:val="000000"/>
          <w:sz w:val="24"/>
          <w:szCs w:val="24"/>
          <w:lang w:val="ro-MD" w:eastAsia="ru-RU"/>
        </w:rPr>
        <w:t>”</w:t>
      </w:r>
      <w:r w:rsidR="00117127">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методом №6</w:t>
      </w:r>
      <w:r w:rsidR="00F05262">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 и причины отказа от предыдущих методов.</w:t>
      </w:r>
    </w:p>
    <w:p w:rsidR="00BD2613" w:rsidRPr="00BD2613" w:rsidRDefault="00BD2613" w:rsidP="00BD2613">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p>
    <w:p w:rsidR="001A7AE8" w:rsidRPr="00872F4C" w:rsidRDefault="00BD2613"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В результате проверки таможенных деклараций </w:t>
      </w:r>
      <w:r w:rsidR="005A7C98">
        <w:rPr>
          <w:rFonts w:asciiTheme="majorHAnsi" w:eastAsia="Times New Roman" w:hAnsiTheme="majorHAnsi" w:cstheme="majorHAnsi"/>
          <w:color w:val="000000"/>
          <w:sz w:val="24"/>
          <w:szCs w:val="24"/>
          <w:lang w:eastAsia="ru-RU"/>
        </w:rPr>
        <w:t>на импорт</w:t>
      </w:r>
      <w:r w:rsidRPr="00BD2613">
        <w:rPr>
          <w:rFonts w:asciiTheme="majorHAnsi" w:eastAsia="Times New Roman" w:hAnsiTheme="majorHAnsi" w:cstheme="majorHAnsi"/>
          <w:color w:val="000000"/>
          <w:sz w:val="24"/>
          <w:szCs w:val="24"/>
          <w:lang w:val="ro-MD" w:eastAsia="ru-RU"/>
        </w:rPr>
        <w:t xml:space="preserve">е </w:t>
      </w:r>
      <w:r w:rsidR="005A7C98">
        <w:rPr>
          <w:rFonts w:asciiTheme="majorHAnsi" w:eastAsia="Times New Roman" w:hAnsiTheme="majorHAnsi" w:cstheme="majorHAnsi"/>
          <w:color w:val="000000"/>
          <w:sz w:val="24"/>
          <w:szCs w:val="24"/>
          <w:lang w:eastAsia="ru-RU"/>
        </w:rPr>
        <w:t>в аспекте</w:t>
      </w:r>
      <w:r w:rsidRPr="00BD2613">
        <w:rPr>
          <w:rFonts w:asciiTheme="majorHAnsi" w:eastAsia="Times New Roman" w:hAnsiTheme="majorHAnsi" w:cstheme="majorHAnsi"/>
          <w:color w:val="000000"/>
          <w:sz w:val="24"/>
          <w:szCs w:val="24"/>
          <w:lang w:val="ro-MD" w:eastAsia="ru-RU"/>
        </w:rPr>
        <w:t xml:space="preserve"> правильности определения таможенной стоимости, аудит констатировал, что таможенные органы, приняв таможенную стоимость согласно методу</w:t>
      </w:r>
      <w:r w:rsidR="005A7C98">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№6 </w:t>
      </w:r>
      <w:r w:rsidR="005A7C98" w:rsidRPr="00872F4C">
        <w:rPr>
          <w:rFonts w:asciiTheme="majorHAnsi" w:eastAsia="Times New Roman" w:hAnsiTheme="majorHAnsi" w:cstheme="majorHAnsi"/>
          <w:color w:val="000000"/>
          <w:sz w:val="24"/>
          <w:szCs w:val="24"/>
          <w:lang w:val="ro-MD" w:eastAsia="ru-RU"/>
        </w:rPr>
        <w:t>„</w:t>
      </w:r>
      <w:r w:rsidR="005A7C98">
        <w:rPr>
          <w:rFonts w:asciiTheme="majorHAnsi" w:eastAsia="Times New Roman" w:hAnsiTheme="majorHAnsi" w:cstheme="majorHAnsi"/>
          <w:color w:val="000000"/>
          <w:sz w:val="24"/>
          <w:szCs w:val="24"/>
          <w:lang w:eastAsia="ru-RU"/>
        </w:rPr>
        <w:t>резервный</w:t>
      </w:r>
      <w:r w:rsidR="005A7C98" w:rsidRPr="00872F4C">
        <w:rPr>
          <w:rFonts w:asciiTheme="majorHAnsi" w:eastAsia="Times New Roman" w:hAnsiTheme="majorHAnsi" w:cstheme="majorHAnsi"/>
          <w:color w:val="000000"/>
          <w:sz w:val="24"/>
          <w:szCs w:val="24"/>
          <w:lang w:val="ro-MD" w:eastAsia="ru-RU"/>
        </w:rPr>
        <w:t>”</w:t>
      </w:r>
      <w:r w:rsidR="005A7C98">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не применяли последовательно методы </w:t>
      </w:r>
      <w:r w:rsidR="005A7C98">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2, </w:t>
      </w:r>
      <w:r w:rsidR="005A7C98">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3, </w:t>
      </w:r>
      <w:r w:rsidR="005A7C98">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4 и </w:t>
      </w:r>
      <w:r w:rsidR="005A7C98">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5</w:t>
      </w:r>
      <w:r w:rsidR="005A7C98">
        <w:rPr>
          <w:rFonts w:asciiTheme="majorHAnsi" w:eastAsia="Times New Roman" w:hAnsiTheme="majorHAnsi" w:cstheme="majorHAnsi"/>
          <w:color w:val="000000"/>
          <w:sz w:val="24"/>
          <w:szCs w:val="24"/>
          <w:lang w:eastAsia="ru-RU"/>
        </w:rPr>
        <w:t>,</w:t>
      </w:r>
      <w:r w:rsidRPr="00BD2613">
        <w:rPr>
          <w:rFonts w:asciiTheme="majorHAnsi" w:eastAsia="Times New Roman" w:hAnsiTheme="majorHAnsi" w:cstheme="majorHAnsi"/>
          <w:color w:val="000000"/>
          <w:sz w:val="24"/>
          <w:szCs w:val="24"/>
          <w:lang w:val="ro-MD" w:eastAsia="ru-RU"/>
        </w:rPr>
        <w:t xml:space="preserve"> в соответствии с</w:t>
      </w:r>
      <w:r w:rsidR="005A7C98">
        <w:rPr>
          <w:rFonts w:asciiTheme="majorHAnsi" w:eastAsia="Times New Roman" w:hAnsiTheme="majorHAnsi" w:cstheme="majorHAnsi"/>
          <w:color w:val="000000"/>
          <w:sz w:val="24"/>
          <w:szCs w:val="24"/>
          <w:lang w:eastAsia="ru-RU"/>
        </w:rPr>
        <w:t>о</w:t>
      </w:r>
      <w:r w:rsidRPr="00BD2613">
        <w:rPr>
          <w:rFonts w:asciiTheme="majorHAnsi" w:eastAsia="Times New Roman" w:hAnsiTheme="majorHAnsi" w:cstheme="majorHAnsi"/>
          <w:color w:val="000000"/>
          <w:sz w:val="24"/>
          <w:szCs w:val="24"/>
          <w:lang w:val="ro-MD" w:eastAsia="ru-RU"/>
        </w:rPr>
        <w:t xml:space="preserve"> </w:t>
      </w:r>
      <w:r w:rsidR="005A7C98">
        <w:rPr>
          <w:rFonts w:asciiTheme="majorHAnsi" w:eastAsia="Times New Roman" w:hAnsiTheme="majorHAnsi" w:cstheme="majorHAnsi"/>
          <w:color w:val="000000"/>
          <w:sz w:val="24"/>
          <w:szCs w:val="24"/>
          <w:lang w:eastAsia="ru-RU"/>
        </w:rPr>
        <w:t>с</w:t>
      </w:r>
      <w:r w:rsidRPr="00BD2613">
        <w:rPr>
          <w:rFonts w:asciiTheme="majorHAnsi" w:eastAsia="Times New Roman" w:hAnsiTheme="majorHAnsi" w:cstheme="majorHAnsi"/>
          <w:color w:val="000000"/>
          <w:sz w:val="24"/>
          <w:szCs w:val="24"/>
          <w:lang w:val="ro-MD" w:eastAsia="ru-RU"/>
        </w:rPr>
        <w:t xml:space="preserve">т.12-16 </w:t>
      </w:r>
      <w:r w:rsidR="005A7C98">
        <w:rPr>
          <w:rFonts w:asciiTheme="majorHAnsi" w:eastAsia="Times New Roman" w:hAnsiTheme="majorHAnsi" w:cstheme="majorHAnsi"/>
          <w:color w:val="000000"/>
          <w:sz w:val="24"/>
          <w:szCs w:val="24"/>
          <w:lang w:eastAsia="ru-RU"/>
        </w:rPr>
        <w:t>З</w:t>
      </w:r>
      <w:r w:rsidRPr="00BD2613">
        <w:rPr>
          <w:rFonts w:asciiTheme="majorHAnsi" w:eastAsia="Times New Roman" w:hAnsiTheme="majorHAnsi" w:cstheme="majorHAnsi"/>
          <w:color w:val="000000"/>
          <w:sz w:val="24"/>
          <w:szCs w:val="24"/>
          <w:lang w:val="ro-MD" w:eastAsia="ru-RU"/>
        </w:rPr>
        <w:t>акона</w:t>
      </w:r>
      <w:r w:rsidR="005A7C98">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№1380 от 20.11.1997 и</w:t>
      </w:r>
      <w:r w:rsidR="005A7C98">
        <w:rPr>
          <w:rFonts w:asciiTheme="majorHAnsi" w:eastAsia="Times New Roman" w:hAnsiTheme="majorHAnsi" w:cstheme="majorHAnsi"/>
          <w:color w:val="000000"/>
          <w:sz w:val="24"/>
          <w:szCs w:val="24"/>
          <w:lang w:val="ro-MD" w:eastAsia="ru-RU"/>
        </w:rPr>
        <w:t xml:space="preserve"> Постановлением Правительства №</w:t>
      </w:r>
      <w:r w:rsidRPr="00BD2613">
        <w:rPr>
          <w:rFonts w:asciiTheme="majorHAnsi" w:eastAsia="Times New Roman" w:hAnsiTheme="majorHAnsi" w:cstheme="majorHAnsi"/>
          <w:color w:val="000000"/>
          <w:sz w:val="24"/>
          <w:szCs w:val="24"/>
          <w:lang w:val="ro-MD" w:eastAsia="ru-RU"/>
        </w:rPr>
        <w:t>974 от 15.08.2016. Следует отметить, что подобные ситуации применяются в последние годы, аналог</w:t>
      </w:r>
      <w:r w:rsidR="005A7C98">
        <w:rPr>
          <w:rFonts w:asciiTheme="majorHAnsi" w:eastAsia="Times New Roman" w:hAnsiTheme="majorHAnsi" w:cstheme="majorHAnsi"/>
          <w:color w:val="000000"/>
          <w:sz w:val="24"/>
          <w:szCs w:val="24"/>
          <w:lang w:eastAsia="ru-RU"/>
        </w:rPr>
        <w:t>ичн</w:t>
      </w:r>
      <w:r w:rsidRPr="00BD2613">
        <w:rPr>
          <w:rFonts w:asciiTheme="majorHAnsi" w:eastAsia="Times New Roman" w:hAnsiTheme="majorHAnsi" w:cstheme="majorHAnsi"/>
          <w:color w:val="000000"/>
          <w:sz w:val="24"/>
          <w:szCs w:val="24"/>
          <w:lang w:val="ro-MD" w:eastAsia="ru-RU"/>
        </w:rPr>
        <w:t xml:space="preserve">ые выводы были </w:t>
      </w:r>
      <w:r w:rsidR="005A7C98">
        <w:rPr>
          <w:rFonts w:asciiTheme="majorHAnsi" w:eastAsia="Times New Roman" w:hAnsiTheme="majorHAnsi" w:cstheme="majorHAnsi"/>
          <w:color w:val="000000"/>
          <w:sz w:val="24"/>
          <w:szCs w:val="24"/>
          <w:lang w:eastAsia="ru-RU"/>
        </w:rPr>
        <w:t>сформулирова</w:t>
      </w:r>
      <w:r w:rsidRPr="00BD2613">
        <w:rPr>
          <w:rFonts w:asciiTheme="majorHAnsi" w:eastAsia="Times New Roman" w:hAnsiTheme="majorHAnsi" w:cstheme="majorHAnsi"/>
          <w:color w:val="000000"/>
          <w:sz w:val="24"/>
          <w:szCs w:val="24"/>
          <w:lang w:val="ro-MD" w:eastAsia="ru-RU"/>
        </w:rPr>
        <w:t>ны и в предыдущих отчетах Счетной палаты.</w:t>
      </w:r>
    </w:p>
    <w:p w:rsidR="009E5585" w:rsidRPr="00872F4C" w:rsidRDefault="009E5585" w:rsidP="001A7AE8">
      <w:pPr>
        <w:tabs>
          <w:tab w:val="left" w:pos="851"/>
          <w:tab w:val="left" w:pos="1134"/>
        </w:tabs>
        <w:spacing w:after="0"/>
        <w:contextualSpacing/>
        <w:jc w:val="both"/>
        <w:rPr>
          <w:rFonts w:asciiTheme="majorHAnsi" w:eastAsia="Times New Roman" w:hAnsiTheme="majorHAnsi" w:cstheme="majorHAnsi"/>
          <w:color w:val="000000"/>
          <w:sz w:val="8"/>
          <w:szCs w:val="8"/>
          <w:lang w:val="ro-MD" w:eastAsia="ru-RU"/>
        </w:rPr>
      </w:pPr>
    </w:p>
    <w:p w:rsidR="00BF45AE" w:rsidRDefault="00BD2613" w:rsidP="00C8213E">
      <w:pPr>
        <w:spacing w:after="0"/>
        <w:jc w:val="both"/>
        <w:rPr>
          <w:rFonts w:asciiTheme="majorHAnsi" w:eastAsia="Times New Roman" w:hAnsiTheme="majorHAnsi" w:cstheme="majorHAnsi"/>
          <w:color w:val="000000"/>
          <w:sz w:val="24"/>
          <w:szCs w:val="24"/>
          <w:lang w:val="ro-MD" w:eastAsia="ru-RU"/>
        </w:rPr>
      </w:pPr>
      <w:r w:rsidRPr="00BD2613">
        <w:rPr>
          <w:rFonts w:asciiTheme="majorHAnsi" w:hAnsiTheme="majorHAnsi" w:cstheme="majorHAnsi"/>
          <w:sz w:val="24"/>
          <w:szCs w:val="24"/>
          <w:lang w:val="ro-MD"/>
        </w:rPr>
        <w:t xml:space="preserve">Исходя из </w:t>
      </w:r>
      <w:r w:rsidR="005A7C98">
        <w:rPr>
          <w:rFonts w:asciiTheme="majorHAnsi" w:hAnsiTheme="majorHAnsi" w:cstheme="majorHAnsi"/>
          <w:sz w:val="24"/>
          <w:szCs w:val="24"/>
        </w:rPr>
        <w:t>вышеизложе</w:t>
      </w:r>
      <w:r w:rsidRPr="00BD2613">
        <w:rPr>
          <w:rFonts w:asciiTheme="majorHAnsi" w:hAnsiTheme="majorHAnsi" w:cstheme="majorHAnsi"/>
          <w:sz w:val="24"/>
          <w:szCs w:val="24"/>
          <w:lang w:val="ro-MD"/>
        </w:rPr>
        <w:t xml:space="preserve">нного, отмечается, что большинство импортных сделок осуществляются путем применения метода </w:t>
      </w:r>
      <w:r w:rsidR="005A7C98">
        <w:rPr>
          <w:rFonts w:asciiTheme="majorHAnsi" w:hAnsiTheme="majorHAnsi" w:cstheme="majorHAnsi"/>
          <w:sz w:val="24"/>
          <w:szCs w:val="24"/>
        </w:rPr>
        <w:t>№</w:t>
      </w:r>
      <w:r w:rsidRPr="00BD2613">
        <w:rPr>
          <w:rFonts w:asciiTheme="majorHAnsi" w:hAnsiTheme="majorHAnsi" w:cstheme="majorHAnsi"/>
          <w:sz w:val="24"/>
          <w:szCs w:val="24"/>
          <w:lang w:val="ro-MD"/>
        </w:rPr>
        <w:t xml:space="preserve">1, предусматривающий определение таможенной стоимости </w:t>
      </w:r>
      <w:r w:rsidR="005A7C98">
        <w:rPr>
          <w:rFonts w:asciiTheme="majorHAnsi" w:hAnsiTheme="majorHAnsi" w:cstheme="majorHAnsi"/>
          <w:sz w:val="24"/>
          <w:szCs w:val="24"/>
        </w:rPr>
        <w:t>по</w:t>
      </w:r>
      <w:r w:rsidRPr="00BD2613">
        <w:rPr>
          <w:rFonts w:asciiTheme="majorHAnsi" w:hAnsiTheme="majorHAnsi" w:cstheme="majorHAnsi"/>
          <w:sz w:val="24"/>
          <w:szCs w:val="24"/>
          <w:lang w:val="ro-MD"/>
        </w:rPr>
        <w:t xml:space="preserve"> стоимости сделки, </w:t>
      </w:r>
      <w:r w:rsidR="00AC2DC2" w:rsidRPr="00AC2DC2">
        <w:rPr>
          <w:rFonts w:asciiTheme="majorHAnsi" w:hAnsiTheme="majorHAnsi" w:cstheme="majorHAnsi"/>
          <w:sz w:val="24"/>
          <w:szCs w:val="24"/>
        </w:rPr>
        <w:t>то есть по цене, фактически уплаченной или подлежащей уплате</w:t>
      </w:r>
      <w:r w:rsidRPr="00BD2613">
        <w:rPr>
          <w:rFonts w:asciiTheme="majorHAnsi" w:hAnsiTheme="majorHAnsi" w:cstheme="majorHAnsi"/>
          <w:sz w:val="24"/>
          <w:szCs w:val="24"/>
          <w:lang w:val="ro-MD"/>
        </w:rPr>
        <w:t>, осуществляемо</w:t>
      </w:r>
      <w:r w:rsidR="00AC2DC2">
        <w:rPr>
          <w:rFonts w:asciiTheme="majorHAnsi" w:hAnsiTheme="majorHAnsi" w:cstheme="majorHAnsi"/>
          <w:sz w:val="24"/>
          <w:szCs w:val="24"/>
        </w:rPr>
        <w:t>е</w:t>
      </w:r>
      <w:r w:rsidRPr="00BD2613">
        <w:rPr>
          <w:rFonts w:asciiTheme="majorHAnsi" w:hAnsiTheme="majorHAnsi" w:cstheme="majorHAnsi"/>
          <w:sz w:val="24"/>
          <w:szCs w:val="24"/>
          <w:lang w:val="ro-MD"/>
        </w:rPr>
        <w:t xml:space="preserve"> на основании подтверждающих документов торговой сделки, имеющ</w:t>
      </w:r>
      <w:r w:rsidR="00AC2DC2">
        <w:rPr>
          <w:rFonts w:asciiTheme="majorHAnsi" w:hAnsiTheme="majorHAnsi" w:cstheme="majorHAnsi"/>
          <w:sz w:val="24"/>
          <w:szCs w:val="24"/>
        </w:rPr>
        <w:t>их</w:t>
      </w:r>
      <w:r w:rsidRPr="00BD2613">
        <w:rPr>
          <w:rFonts w:asciiTheme="majorHAnsi" w:hAnsiTheme="majorHAnsi" w:cstheme="majorHAnsi"/>
          <w:sz w:val="24"/>
          <w:szCs w:val="24"/>
          <w:lang w:val="ro-MD"/>
        </w:rPr>
        <w:t xml:space="preserve"> </w:t>
      </w:r>
      <w:r w:rsidR="00AC2DC2">
        <w:rPr>
          <w:rFonts w:asciiTheme="majorHAnsi" w:hAnsiTheme="majorHAnsi" w:cstheme="majorHAnsi"/>
          <w:sz w:val="24"/>
          <w:szCs w:val="24"/>
        </w:rPr>
        <w:t>стоим</w:t>
      </w:r>
      <w:r w:rsidRPr="00BD2613">
        <w:rPr>
          <w:rFonts w:asciiTheme="majorHAnsi" w:hAnsiTheme="majorHAnsi" w:cstheme="majorHAnsi"/>
          <w:sz w:val="24"/>
          <w:szCs w:val="24"/>
          <w:lang w:val="ro-MD"/>
        </w:rPr>
        <w:t xml:space="preserve">остную основу (договоры, инвойсы, спецификации, экспортные таможенные декларации и др.). </w:t>
      </w:r>
      <w:r w:rsidR="00AC2DC2">
        <w:rPr>
          <w:rFonts w:asciiTheme="majorHAnsi" w:hAnsiTheme="majorHAnsi" w:cstheme="majorHAnsi"/>
          <w:sz w:val="24"/>
          <w:szCs w:val="24"/>
        </w:rPr>
        <w:t>Учитывая</w:t>
      </w:r>
      <w:r w:rsidRPr="00BD2613">
        <w:rPr>
          <w:rFonts w:asciiTheme="majorHAnsi" w:hAnsiTheme="majorHAnsi" w:cstheme="majorHAnsi"/>
          <w:sz w:val="24"/>
          <w:szCs w:val="24"/>
          <w:lang w:val="ro-MD"/>
        </w:rPr>
        <w:t xml:space="preserve">, что данные о стоимости товара, указанные в подтверждающих документах </w:t>
      </w:r>
      <w:r w:rsidR="00AC2DC2">
        <w:rPr>
          <w:rFonts w:asciiTheme="majorHAnsi" w:hAnsiTheme="majorHAnsi" w:cstheme="majorHAnsi"/>
          <w:sz w:val="24"/>
          <w:szCs w:val="24"/>
          <w:lang w:val="ro-MD"/>
        </w:rPr>
        <w:t>по одному и тому же типу товара</w:t>
      </w:r>
      <w:r w:rsidRPr="00BD2613">
        <w:rPr>
          <w:rFonts w:asciiTheme="majorHAnsi" w:hAnsiTheme="majorHAnsi" w:cstheme="majorHAnsi"/>
          <w:sz w:val="24"/>
          <w:szCs w:val="24"/>
          <w:lang w:val="ro-MD"/>
        </w:rPr>
        <w:t xml:space="preserve"> </w:t>
      </w:r>
      <w:r w:rsidR="00AC2DC2">
        <w:rPr>
          <w:rFonts w:asciiTheme="majorHAnsi" w:hAnsiTheme="majorHAnsi" w:cstheme="majorHAnsi"/>
          <w:sz w:val="24"/>
          <w:szCs w:val="24"/>
        </w:rPr>
        <w:t>от</w:t>
      </w:r>
      <w:r w:rsidRPr="00BD2613">
        <w:rPr>
          <w:rFonts w:asciiTheme="majorHAnsi" w:hAnsiTheme="majorHAnsi" w:cstheme="majorHAnsi"/>
          <w:sz w:val="24"/>
          <w:szCs w:val="24"/>
          <w:lang w:val="ro-MD"/>
        </w:rPr>
        <w:t xml:space="preserve">личаются в зависимости от каждого отдельного договора, таможенные органы принимают меры по установлению </w:t>
      </w:r>
      <w:r w:rsidR="00AC2DC2">
        <w:rPr>
          <w:rFonts w:asciiTheme="majorHAnsi" w:hAnsiTheme="majorHAnsi" w:cstheme="majorHAnsi"/>
          <w:sz w:val="24"/>
          <w:szCs w:val="24"/>
        </w:rPr>
        <w:t>за</w:t>
      </w:r>
      <w:r w:rsidRPr="00BD2613">
        <w:rPr>
          <w:rFonts w:asciiTheme="majorHAnsi" w:hAnsiTheme="majorHAnsi" w:cstheme="majorHAnsi"/>
          <w:sz w:val="24"/>
          <w:szCs w:val="24"/>
          <w:lang w:val="ro-MD"/>
        </w:rPr>
        <w:t xml:space="preserve">явленной стоимости, а также </w:t>
      </w:r>
      <w:r w:rsidR="00000088">
        <w:rPr>
          <w:rFonts w:asciiTheme="majorHAnsi" w:hAnsiTheme="majorHAnsi" w:cstheme="majorHAnsi"/>
          <w:sz w:val="24"/>
          <w:szCs w:val="24"/>
        </w:rPr>
        <w:t xml:space="preserve">по </w:t>
      </w:r>
      <w:r w:rsidRPr="00BD2613">
        <w:rPr>
          <w:rFonts w:asciiTheme="majorHAnsi" w:hAnsiTheme="majorHAnsi" w:cstheme="majorHAnsi"/>
          <w:sz w:val="24"/>
          <w:szCs w:val="24"/>
          <w:lang w:val="ro-MD"/>
        </w:rPr>
        <w:t>уточнению достоверности данных и документов, представленных для подтверждения.</w:t>
      </w:r>
      <w:r w:rsidR="00C8213E" w:rsidRPr="00356EDB">
        <w:rPr>
          <w:rFonts w:asciiTheme="majorHAnsi" w:eastAsia="Times New Roman" w:hAnsiTheme="majorHAnsi" w:cstheme="majorHAnsi"/>
          <w:color w:val="000000"/>
          <w:sz w:val="24"/>
          <w:szCs w:val="24"/>
          <w:lang w:val="ro-MD" w:eastAsia="ru-RU"/>
        </w:rPr>
        <w:t xml:space="preserve"> </w:t>
      </w:r>
    </w:p>
    <w:p w:rsidR="00356EDB" w:rsidRPr="006618E4" w:rsidRDefault="00356EDB" w:rsidP="00C8213E">
      <w:pPr>
        <w:spacing w:after="0"/>
        <w:jc w:val="both"/>
        <w:rPr>
          <w:rFonts w:asciiTheme="majorHAnsi" w:eastAsia="Times New Roman" w:hAnsiTheme="majorHAnsi" w:cstheme="majorHAnsi"/>
          <w:color w:val="000000"/>
          <w:sz w:val="16"/>
          <w:szCs w:val="16"/>
          <w:lang w:val="ro-MD" w:eastAsia="ru-RU"/>
        </w:rPr>
      </w:pPr>
    </w:p>
    <w:p w:rsidR="00D20F05" w:rsidRPr="00872F4C" w:rsidRDefault="00695EF4" w:rsidP="009209B3">
      <w:pPr>
        <w:pStyle w:val="3"/>
        <w:jc w:val="both"/>
        <w:rPr>
          <w:rFonts w:eastAsia="Times New Roman" w:cstheme="majorHAnsi"/>
          <w:b/>
          <w:color w:val="000000"/>
          <w:lang w:val="ro-MD" w:eastAsia="ru-RU"/>
        </w:rPr>
      </w:pPr>
      <w:bookmarkStart w:id="57" w:name="_Toc57308274"/>
      <w:r w:rsidRPr="00872F4C">
        <w:rPr>
          <w:rFonts w:eastAsia="Times New Roman" w:cstheme="majorHAnsi"/>
          <w:b/>
          <w:color w:val="000000"/>
          <w:lang w:val="ro-MD" w:eastAsia="ru-RU"/>
        </w:rPr>
        <w:t>3</w:t>
      </w:r>
      <w:r w:rsidR="0019307F" w:rsidRPr="00872F4C">
        <w:rPr>
          <w:rFonts w:eastAsia="Times New Roman" w:cstheme="majorHAnsi"/>
          <w:b/>
          <w:color w:val="000000"/>
          <w:lang w:val="ro-MD" w:eastAsia="ru-RU"/>
        </w:rPr>
        <w:t>.</w:t>
      </w:r>
      <w:r w:rsidR="00D20F05" w:rsidRPr="00872F4C">
        <w:rPr>
          <w:rFonts w:eastAsia="Times New Roman" w:cstheme="majorHAnsi"/>
          <w:b/>
          <w:color w:val="000000"/>
          <w:lang w:val="ro-MD" w:eastAsia="ru-RU"/>
        </w:rPr>
        <w:t>2.</w:t>
      </w:r>
      <w:r w:rsidRPr="00872F4C">
        <w:rPr>
          <w:rFonts w:eastAsia="Times New Roman" w:cstheme="majorHAnsi"/>
          <w:b/>
          <w:color w:val="000000"/>
          <w:lang w:val="ro-MD" w:eastAsia="ru-RU"/>
        </w:rPr>
        <w:t xml:space="preserve"> </w:t>
      </w:r>
      <w:r w:rsidR="00BD2613" w:rsidRPr="00BD2613">
        <w:rPr>
          <w:rFonts w:eastAsia="Times New Roman" w:cstheme="majorHAnsi"/>
          <w:b/>
          <w:color w:val="000000"/>
          <w:lang w:val="ro-MD" w:eastAsia="ru-RU"/>
        </w:rPr>
        <w:t>Несоблюдение процедуры применения методов оценки таможенной стоимости товаров</w:t>
      </w:r>
      <w:bookmarkEnd w:id="57"/>
      <w:r w:rsidR="00BD2613" w:rsidRPr="00BD2613">
        <w:rPr>
          <w:rFonts w:eastAsia="Times New Roman" w:cstheme="majorHAnsi"/>
          <w:b/>
          <w:color w:val="000000"/>
          <w:lang w:val="ro-MD" w:eastAsia="ru-RU"/>
        </w:rPr>
        <w:t xml:space="preserve"> </w:t>
      </w:r>
    </w:p>
    <w:p w:rsidR="00BD2613" w:rsidRPr="00BD2613" w:rsidRDefault="00BD2613" w:rsidP="00BD2613">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 xml:space="preserve">В результате аудиторских проверок было установлено, что в случаях, когда таможенная стоимость определяется </w:t>
      </w:r>
      <w:r w:rsidR="00247207">
        <w:rPr>
          <w:rFonts w:asciiTheme="majorHAnsi" w:eastAsia="Times New Roman" w:hAnsiTheme="majorHAnsi" w:cstheme="majorHAnsi"/>
          <w:color w:val="000000"/>
          <w:sz w:val="24"/>
          <w:szCs w:val="24"/>
          <w:lang w:eastAsia="ru-RU"/>
        </w:rPr>
        <w:t xml:space="preserve">с </w:t>
      </w:r>
      <w:r w:rsidRPr="00BD2613">
        <w:rPr>
          <w:rFonts w:asciiTheme="majorHAnsi" w:eastAsia="Times New Roman" w:hAnsiTheme="majorHAnsi" w:cstheme="majorHAnsi"/>
          <w:color w:val="000000"/>
          <w:sz w:val="24"/>
          <w:szCs w:val="24"/>
          <w:lang w:val="ro-MD" w:eastAsia="ru-RU"/>
        </w:rPr>
        <w:t xml:space="preserve">применением </w:t>
      </w:r>
      <w:r w:rsidR="00247207" w:rsidRPr="00872F4C">
        <w:rPr>
          <w:rFonts w:asciiTheme="majorHAnsi" w:eastAsia="Times New Roman" w:hAnsiTheme="majorHAnsi" w:cstheme="majorHAnsi"/>
          <w:color w:val="000000"/>
          <w:sz w:val="24"/>
          <w:szCs w:val="24"/>
          <w:lang w:val="ro-MD" w:eastAsia="ru-RU"/>
        </w:rPr>
        <w:t>„</w:t>
      </w:r>
      <w:r w:rsidR="00247207">
        <w:rPr>
          <w:rFonts w:asciiTheme="majorHAnsi" w:eastAsia="Times New Roman" w:hAnsiTheme="majorHAnsi" w:cstheme="majorHAnsi"/>
          <w:color w:val="000000"/>
          <w:sz w:val="24"/>
          <w:szCs w:val="24"/>
          <w:lang w:eastAsia="ru-RU"/>
        </w:rPr>
        <w:t>резервного</w:t>
      </w:r>
      <w:r w:rsidR="00247207" w:rsidRPr="00872F4C">
        <w:rPr>
          <w:rFonts w:asciiTheme="majorHAnsi" w:eastAsia="Times New Roman" w:hAnsiTheme="majorHAnsi" w:cstheme="majorHAnsi"/>
          <w:color w:val="000000"/>
          <w:sz w:val="24"/>
          <w:szCs w:val="24"/>
          <w:lang w:val="ro-MD" w:eastAsia="ru-RU"/>
        </w:rPr>
        <w:t>”</w:t>
      </w:r>
      <w:r w:rsidR="00247207">
        <w:rPr>
          <w:rFonts w:asciiTheme="majorHAnsi" w:eastAsia="Times New Roman" w:hAnsiTheme="majorHAnsi" w:cstheme="majorHAnsi"/>
          <w:color w:val="000000"/>
          <w:sz w:val="24"/>
          <w:szCs w:val="24"/>
          <w:lang w:eastAsia="ru-RU"/>
        </w:rPr>
        <w:t xml:space="preserve"> </w:t>
      </w:r>
      <w:r w:rsidR="00247207" w:rsidRPr="00BD2613">
        <w:rPr>
          <w:rFonts w:asciiTheme="majorHAnsi" w:eastAsia="Times New Roman" w:hAnsiTheme="majorHAnsi" w:cstheme="majorHAnsi"/>
          <w:color w:val="000000"/>
          <w:sz w:val="24"/>
          <w:szCs w:val="24"/>
          <w:lang w:val="ro-MD" w:eastAsia="ru-RU"/>
        </w:rPr>
        <w:t>метод</w:t>
      </w:r>
      <w:r w:rsidR="00247207">
        <w:rPr>
          <w:rFonts w:asciiTheme="majorHAnsi" w:eastAsia="Times New Roman" w:hAnsiTheme="majorHAnsi" w:cstheme="majorHAnsi"/>
          <w:color w:val="000000"/>
          <w:sz w:val="24"/>
          <w:szCs w:val="24"/>
          <w:lang w:eastAsia="ru-RU"/>
        </w:rPr>
        <w:t>а</w:t>
      </w:r>
      <w:r w:rsidR="00247207" w:rsidRPr="00BD2613">
        <w:rPr>
          <w:rFonts w:asciiTheme="majorHAnsi" w:eastAsia="Times New Roman" w:hAnsiTheme="majorHAnsi" w:cstheme="majorHAnsi"/>
          <w:color w:val="000000"/>
          <w:sz w:val="24"/>
          <w:szCs w:val="24"/>
          <w:lang w:val="ro-MD" w:eastAsia="ru-RU"/>
        </w:rPr>
        <w:t xml:space="preserve"> №6</w:t>
      </w:r>
      <w:r w:rsidRPr="00BD2613">
        <w:rPr>
          <w:rFonts w:asciiTheme="majorHAnsi" w:eastAsia="Times New Roman" w:hAnsiTheme="majorHAnsi" w:cstheme="majorHAnsi"/>
          <w:color w:val="000000"/>
          <w:sz w:val="24"/>
          <w:szCs w:val="24"/>
          <w:lang w:val="ro-MD" w:eastAsia="ru-RU"/>
        </w:rPr>
        <w:t>, не соблюдена процедура последовательного применения методов оценки таможенной стоимости товаров, предусмотренных нормативной базой.</w:t>
      </w:r>
    </w:p>
    <w:p w:rsidR="00F96DE2" w:rsidRPr="00356EDB" w:rsidRDefault="00BD2613" w:rsidP="00BD2613">
      <w:pPr>
        <w:tabs>
          <w:tab w:val="left" w:pos="851"/>
          <w:tab w:val="left" w:pos="1134"/>
        </w:tabs>
        <w:spacing w:after="0"/>
        <w:contextualSpacing/>
        <w:jc w:val="both"/>
        <w:rPr>
          <w:rFonts w:asciiTheme="majorHAnsi" w:eastAsia="Times New Roman" w:hAnsiTheme="majorHAnsi" w:cstheme="majorHAnsi"/>
          <w:color w:val="000000"/>
          <w:sz w:val="24"/>
          <w:szCs w:val="24"/>
          <w:lang w:val="ro-MD" w:eastAsia="ru-RU"/>
        </w:rPr>
      </w:pPr>
      <w:r w:rsidRPr="00BD2613">
        <w:rPr>
          <w:rFonts w:asciiTheme="majorHAnsi" w:eastAsia="Times New Roman" w:hAnsiTheme="majorHAnsi" w:cstheme="majorHAnsi"/>
          <w:color w:val="000000"/>
          <w:sz w:val="24"/>
          <w:szCs w:val="24"/>
          <w:lang w:val="ro-MD" w:eastAsia="ru-RU"/>
        </w:rPr>
        <w:t>Ситуация</w:t>
      </w:r>
      <w:r w:rsidR="00247207">
        <w:rPr>
          <w:rFonts w:asciiTheme="majorHAnsi" w:eastAsia="Times New Roman" w:hAnsiTheme="majorHAnsi" w:cstheme="majorHAnsi"/>
          <w:color w:val="000000"/>
          <w:sz w:val="24"/>
          <w:szCs w:val="24"/>
          <w:lang w:eastAsia="ru-RU"/>
        </w:rPr>
        <w:t xml:space="preserve">, касающаяся </w:t>
      </w:r>
      <w:r w:rsidRPr="00BD2613">
        <w:rPr>
          <w:rFonts w:asciiTheme="majorHAnsi" w:eastAsia="Times New Roman" w:hAnsiTheme="majorHAnsi" w:cstheme="majorHAnsi"/>
          <w:color w:val="000000"/>
          <w:sz w:val="24"/>
          <w:szCs w:val="24"/>
          <w:lang w:val="ro-MD" w:eastAsia="ru-RU"/>
        </w:rPr>
        <w:t>декларировани</w:t>
      </w:r>
      <w:r w:rsidR="00247207">
        <w:rPr>
          <w:rFonts w:asciiTheme="majorHAnsi" w:eastAsia="Times New Roman" w:hAnsiTheme="majorHAnsi" w:cstheme="majorHAnsi"/>
          <w:color w:val="000000"/>
          <w:sz w:val="24"/>
          <w:szCs w:val="24"/>
          <w:lang w:eastAsia="ru-RU"/>
        </w:rPr>
        <w:t>я</w:t>
      </w:r>
      <w:r w:rsidRPr="00BD2613">
        <w:rPr>
          <w:rFonts w:asciiTheme="majorHAnsi" w:eastAsia="Times New Roman" w:hAnsiTheme="majorHAnsi" w:cstheme="majorHAnsi"/>
          <w:color w:val="000000"/>
          <w:sz w:val="24"/>
          <w:szCs w:val="24"/>
          <w:lang w:val="ro-MD" w:eastAsia="ru-RU"/>
        </w:rPr>
        <w:t xml:space="preserve"> таможенной </w:t>
      </w:r>
      <w:r w:rsidR="00247207">
        <w:rPr>
          <w:rFonts w:asciiTheme="majorHAnsi" w:eastAsia="Times New Roman" w:hAnsiTheme="majorHAnsi" w:cstheme="majorHAnsi"/>
          <w:color w:val="000000"/>
          <w:sz w:val="24"/>
          <w:szCs w:val="24"/>
          <w:lang w:val="ro-MD" w:eastAsia="ru-RU"/>
        </w:rPr>
        <w:t>стоимости декларантом методом №</w:t>
      </w:r>
      <w:r w:rsidRPr="00BD2613">
        <w:rPr>
          <w:rFonts w:asciiTheme="majorHAnsi" w:eastAsia="Times New Roman" w:hAnsiTheme="majorHAnsi" w:cstheme="majorHAnsi"/>
          <w:color w:val="000000"/>
          <w:sz w:val="24"/>
          <w:szCs w:val="24"/>
          <w:lang w:val="ro-MD" w:eastAsia="ru-RU"/>
        </w:rPr>
        <w:t xml:space="preserve">6 </w:t>
      </w:r>
      <w:r w:rsidR="00247207" w:rsidRPr="00356EDB">
        <w:rPr>
          <w:rFonts w:asciiTheme="majorHAnsi" w:eastAsia="Times New Roman" w:hAnsiTheme="majorHAnsi" w:cstheme="majorHAnsi"/>
          <w:color w:val="000000"/>
          <w:sz w:val="24"/>
          <w:szCs w:val="24"/>
          <w:lang w:val="ro-MD" w:eastAsia="ru-RU"/>
        </w:rPr>
        <w:t>„</w:t>
      </w:r>
      <w:r w:rsidR="00247207">
        <w:rPr>
          <w:rFonts w:asciiTheme="majorHAnsi" w:eastAsia="Times New Roman" w:hAnsiTheme="majorHAnsi" w:cstheme="majorHAnsi"/>
          <w:color w:val="000000"/>
          <w:sz w:val="24"/>
          <w:szCs w:val="24"/>
          <w:lang w:eastAsia="ru-RU"/>
        </w:rPr>
        <w:t>резервный</w:t>
      </w:r>
      <w:r w:rsidR="00247207" w:rsidRPr="00356EDB">
        <w:rPr>
          <w:rFonts w:asciiTheme="majorHAnsi" w:eastAsia="Times New Roman" w:hAnsiTheme="majorHAnsi" w:cstheme="majorHAnsi"/>
          <w:color w:val="000000"/>
          <w:sz w:val="24"/>
          <w:szCs w:val="24"/>
          <w:lang w:val="ro-MD" w:eastAsia="ru-RU"/>
        </w:rPr>
        <w:t>”</w:t>
      </w:r>
      <w:r w:rsidR="00247207">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без соблюдения последовательности методов, предусмотренных</w:t>
      </w:r>
      <w:r w:rsidR="00E72654">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нормат</w:t>
      </w:r>
      <w:r w:rsidR="00247207">
        <w:rPr>
          <w:rFonts w:asciiTheme="majorHAnsi" w:eastAsia="Times New Roman" w:hAnsiTheme="majorHAnsi" w:cstheme="majorHAnsi"/>
          <w:color w:val="000000"/>
          <w:sz w:val="24"/>
          <w:szCs w:val="24"/>
          <w:lang w:val="ro-MD" w:eastAsia="ru-RU"/>
        </w:rPr>
        <w:t xml:space="preserve">ивной базой, </w:t>
      </w:r>
      <w:r w:rsidR="00247207">
        <w:rPr>
          <w:rFonts w:asciiTheme="majorHAnsi" w:eastAsia="Times New Roman" w:hAnsiTheme="majorHAnsi" w:cstheme="majorHAnsi"/>
          <w:color w:val="000000"/>
          <w:sz w:val="24"/>
          <w:szCs w:val="24"/>
          <w:lang w:eastAsia="ru-RU"/>
        </w:rPr>
        <w:t xml:space="preserve">представлена </w:t>
      </w:r>
      <w:r w:rsidR="00247207">
        <w:rPr>
          <w:rFonts w:asciiTheme="majorHAnsi" w:eastAsia="Times New Roman" w:hAnsiTheme="majorHAnsi" w:cstheme="majorHAnsi"/>
          <w:color w:val="000000"/>
          <w:sz w:val="24"/>
          <w:szCs w:val="24"/>
          <w:lang w:val="ro-MD" w:eastAsia="ru-RU"/>
        </w:rPr>
        <w:t>в</w:t>
      </w:r>
      <w:r w:rsidR="00247207">
        <w:rPr>
          <w:rFonts w:asciiTheme="majorHAnsi" w:eastAsia="Times New Roman" w:hAnsiTheme="majorHAnsi" w:cstheme="majorHAnsi"/>
          <w:color w:val="000000"/>
          <w:sz w:val="24"/>
          <w:szCs w:val="24"/>
          <w:lang w:eastAsia="ru-RU"/>
        </w:rPr>
        <w:t xml:space="preserve"> таблице</w:t>
      </w:r>
      <w:r w:rsidR="00247207">
        <w:rPr>
          <w:rFonts w:asciiTheme="majorHAnsi" w:eastAsia="Times New Roman" w:hAnsiTheme="majorHAnsi" w:cstheme="majorHAnsi"/>
          <w:color w:val="000000"/>
          <w:sz w:val="24"/>
          <w:szCs w:val="24"/>
          <w:lang w:val="ro-MD" w:eastAsia="ru-RU"/>
        </w:rPr>
        <w:t xml:space="preserve"> №5</w:t>
      </w:r>
      <w:r w:rsidR="00F96DE2" w:rsidRPr="00356EDB">
        <w:rPr>
          <w:rFonts w:asciiTheme="majorHAnsi" w:eastAsia="Times New Roman" w:hAnsiTheme="majorHAnsi" w:cstheme="majorHAnsi"/>
          <w:color w:val="000000"/>
          <w:sz w:val="24"/>
          <w:szCs w:val="24"/>
          <w:lang w:val="ro-MD" w:eastAsia="ru-RU"/>
        </w:rPr>
        <w:t>.</w:t>
      </w:r>
    </w:p>
    <w:p w:rsidR="00DB3D6E" w:rsidRPr="00DB3D6E" w:rsidRDefault="00BD2613" w:rsidP="001A7AE8">
      <w:pPr>
        <w:tabs>
          <w:tab w:val="left" w:pos="851"/>
          <w:tab w:val="left" w:pos="1134"/>
        </w:tabs>
        <w:spacing w:after="0"/>
        <w:contextualSpacing/>
        <w:jc w:val="both"/>
        <w:rPr>
          <w:rFonts w:asciiTheme="majorHAnsi" w:eastAsia="Times New Roman" w:hAnsiTheme="majorHAnsi" w:cstheme="majorHAnsi"/>
          <w:color w:val="000000"/>
          <w:sz w:val="12"/>
          <w:szCs w:val="12"/>
          <w:lang w:val="ro-MD" w:eastAsia="ru-RU"/>
        </w:rPr>
      </w:pPr>
      <w:r w:rsidRPr="00BD2613">
        <w:rPr>
          <w:rFonts w:asciiTheme="majorHAnsi" w:eastAsia="Times New Roman" w:hAnsiTheme="majorHAnsi" w:cstheme="majorHAnsi"/>
          <w:color w:val="000000"/>
          <w:sz w:val="24"/>
          <w:szCs w:val="24"/>
          <w:lang w:val="ro-MD" w:eastAsia="ru-RU"/>
        </w:rPr>
        <w:t xml:space="preserve">Согласно статистическим данным </w:t>
      </w:r>
      <w:r w:rsidR="00E42242">
        <w:rPr>
          <w:rFonts w:asciiTheme="majorHAnsi" w:eastAsia="Times New Roman" w:hAnsiTheme="majorHAnsi" w:cstheme="majorHAnsi"/>
          <w:color w:val="000000"/>
          <w:sz w:val="24"/>
          <w:szCs w:val="24"/>
          <w:lang w:eastAsia="ru-RU"/>
        </w:rPr>
        <w:t xml:space="preserve">из </w:t>
      </w:r>
      <w:r w:rsidRPr="00BD2613">
        <w:rPr>
          <w:rFonts w:asciiTheme="majorHAnsi" w:eastAsia="Times New Roman" w:hAnsiTheme="majorHAnsi" w:cstheme="majorHAnsi"/>
          <w:color w:val="000000"/>
          <w:sz w:val="24"/>
          <w:szCs w:val="24"/>
          <w:lang w:val="ro-MD" w:eastAsia="ru-RU"/>
        </w:rPr>
        <w:t>таблицы, в 2019 году было зарегистрировано 30 718 поданных таможенных деклараций на общую сумму 3 949,9 млн.</w:t>
      </w:r>
      <w:r w:rsidR="00E42242">
        <w:rPr>
          <w:rFonts w:asciiTheme="majorHAnsi" w:eastAsia="Times New Roman" w:hAnsiTheme="majorHAnsi" w:cstheme="majorHAnsi"/>
          <w:color w:val="000000"/>
          <w:sz w:val="24"/>
          <w:szCs w:val="24"/>
          <w:lang w:eastAsia="ru-RU"/>
        </w:rPr>
        <w:t xml:space="preserve"> </w:t>
      </w:r>
      <w:r w:rsidRPr="00BD2613">
        <w:rPr>
          <w:rFonts w:asciiTheme="majorHAnsi" w:eastAsia="Times New Roman" w:hAnsiTheme="majorHAnsi" w:cstheme="majorHAnsi"/>
          <w:color w:val="000000"/>
          <w:sz w:val="24"/>
          <w:szCs w:val="24"/>
          <w:lang w:val="ro-MD" w:eastAsia="ru-RU"/>
        </w:rPr>
        <w:t xml:space="preserve">леев, </w:t>
      </w:r>
      <w:r w:rsidR="00E42242" w:rsidRPr="00BD2613">
        <w:rPr>
          <w:rFonts w:asciiTheme="majorHAnsi" w:eastAsia="Times New Roman" w:hAnsiTheme="majorHAnsi" w:cstheme="majorHAnsi"/>
          <w:color w:val="000000"/>
          <w:sz w:val="24"/>
          <w:szCs w:val="24"/>
          <w:lang w:val="ro-MD" w:eastAsia="ru-RU"/>
        </w:rPr>
        <w:t>тамож</w:t>
      </w:r>
      <w:r w:rsidR="00E42242">
        <w:rPr>
          <w:rFonts w:asciiTheme="majorHAnsi" w:eastAsia="Times New Roman" w:hAnsiTheme="majorHAnsi" w:cstheme="majorHAnsi"/>
          <w:color w:val="000000"/>
          <w:sz w:val="24"/>
          <w:szCs w:val="24"/>
          <w:lang w:eastAsia="ru-RU"/>
        </w:rPr>
        <w:t>енная</w:t>
      </w:r>
      <w:r w:rsidR="00E42242" w:rsidRPr="00BD2613">
        <w:rPr>
          <w:rFonts w:asciiTheme="majorHAnsi" w:eastAsia="Times New Roman" w:hAnsiTheme="majorHAnsi" w:cstheme="majorHAnsi"/>
          <w:color w:val="000000"/>
          <w:sz w:val="24"/>
          <w:szCs w:val="24"/>
          <w:lang w:val="ro-MD" w:eastAsia="ru-RU"/>
        </w:rPr>
        <w:t xml:space="preserve"> </w:t>
      </w:r>
      <w:r w:rsidRPr="00BD2613">
        <w:rPr>
          <w:rFonts w:asciiTheme="majorHAnsi" w:eastAsia="Times New Roman" w:hAnsiTheme="majorHAnsi" w:cstheme="majorHAnsi"/>
          <w:color w:val="000000"/>
          <w:sz w:val="24"/>
          <w:szCs w:val="24"/>
          <w:lang w:val="ro-MD" w:eastAsia="ru-RU"/>
        </w:rPr>
        <w:t xml:space="preserve">стоимость которых была определена и </w:t>
      </w:r>
      <w:r w:rsidR="00E42242">
        <w:rPr>
          <w:rFonts w:asciiTheme="majorHAnsi" w:eastAsia="Times New Roman" w:hAnsiTheme="majorHAnsi" w:cstheme="majorHAnsi"/>
          <w:color w:val="000000"/>
          <w:sz w:val="24"/>
          <w:szCs w:val="24"/>
          <w:lang w:eastAsia="ru-RU"/>
        </w:rPr>
        <w:t>за</w:t>
      </w:r>
      <w:r w:rsidRPr="00BD2613">
        <w:rPr>
          <w:rFonts w:asciiTheme="majorHAnsi" w:eastAsia="Times New Roman" w:hAnsiTheme="majorHAnsi" w:cstheme="majorHAnsi"/>
          <w:color w:val="000000"/>
          <w:sz w:val="24"/>
          <w:szCs w:val="24"/>
          <w:lang w:val="ro-MD" w:eastAsia="ru-RU"/>
        </w:rPr>
        <w:t>явлена декларантом путем применения метода</w:t>
      </w:r>
      <w:r w:rsidR="00E42242">
        <w:rPr>
          <w:rFonts w:asciiTheme="majorHAnsi" w:eastAsia="Times New Roman" w:hAnsiTheme="majorHAnsi" w:cstheme="majorHAnsi"/>
          <w:color w:val="000000"/>
          <w:sz w:val="24"/>
          <w:szCs w:val="24"/>
          <w:lang w:eastAsia="ru-RU"/>
        </w:rPr>
        <w:t xml:space="preserve"> </w:t>
      </w:r>
      <w:r w:rsidR="00E42242">
        <w:rPr>
          <w:rFonts w:asciiTheme="majorHAnsi" w:eastAsia="Times New Roman" w:hAnsiTheme="majorHAnsi" w:cstheme="majorHAnsi"/>
          <w:color w:val="000000"/>
          <w:sz w:val="24"/>
          <w:szCs w:val="24"/>
          <w:lang w:val="ro-MD" w:eastAsia="ru-RU"/>
        </w:rPr>
        <w:t>№</w:t>
      </w:r>
      <w:r w:rsidR="00E42242" w:rsidRPr="00BD2613">
        <w:rPr>
          <w:rFonts w:asciiTheme="majorHAnsi" w:eastAsia="Times New Roman" w:hAnsiTheme="majorHAnsi" w:cstheme="majorHAnsi"/>
          <w:color w:val="000000"/>
          <w:sz w:val="24"/>
          <w:szCs w:val="24"/>
          <w:lang w:val="ro-MD" w:eastAsia="ru-RU"/>
        </w:rPr>
        <w:t xml:space="preserve">6 </w:t>
      </w:r>
      <w:r w:rsidR="00E42242" w:rsidRPr="00356EDB">
        <w:rPr>
          <w:rFonts w:asciiTheme="majorHAnsi" w:eastAsia="Times New Roman" w:hAnsiTheme="majorHAnsi" w:cstheme="majorHAnsi"/>
          <w:color w:val="000000"/>
          <w:sz w:val="24"/>
          <w:szCs w:val="24"/>
          <w:lang w:val="ro-MD" w:eastAsia="ru-RU"/>
        </w:rPr>
        <w:t>„</w:t>
      </w:r>
      <w:r w:rsidR="00E42242">
        <w:rPr>
          <w:rFonts w:asciiTheme="majorHAnsi" w:eastAsia="Times New Roman" w:hAnsiTheme="majorHAnsi" w:cstheme="majorHAnsi"/>
          <w:color w:val="000000"/>
          <w:sz w:val="24"/>
          <w:szCs w:val="24"/>
          <w:lang w:eastAsia="ru-RU"/>
        </w:rPr>
        <w:t>резервный</w:t>
      </w:r>
      <w:r w:rsidR="00E42242" w:rsidRPr="00356EDB">
        <w:rPr>
          <w:rFonts w:asciiTheme="majorHAnsi" w:eastAsia="Times New Roman" w:hAnsiTheme="majorHAnsi" w:cstheme="majorHAnsi"/>
          <w:color w:val="000000"/>
          <w:sz w:val="24"/>
          <w:szCs w:val="24"/>
          <w:lang w:val="ro-MD" w:eastAsia="ru-RU"/>
        </w:rPr>
        <w:t>”</w:t>
      </w:r>
      <w:r w:rsidR="00E42242">
        <w:rPr>
          <w:rFonts w:asciiTheme="majorHAnsi" w:eastAsia="Times New Roman" w:hAnsiTheme="majorHAnsi" w:cstheme="majorHAnsi"/>
          <w:color w:val="000000"/>
          <w:sz w:val="24"/>
          <w:szCs w:val="24"/>
          <w:lang w:eastAsia="ru-RU"/>
        </w:rPr>
        <w:t>, а</w:t>
      </w:r>
      <w:r w:rsidRPr="00BD2613">
        <w:rPr>
          <w:rFonts w:asciiTheme="majorHAnsi" w:eastAsia="Times New Roman" w:hAnsiTheme="majorHAnsi" w:cstheme="majorHAnsi"/>
          <w:color w:val="000000"/>
          <w:sz w:val="24"/>
          <w:szCs w:val="24"/>
          <w:lang w:val="ro-MD" w:eastAsia="ru-RU"/>
        </w:rPr>
        <w:t xml:space="preserve"> таможенны</w:t>
      </w:r>
      <w:r w:rsidR="00E42242">
        <w:rPr>
          <w:rFonts w:asciiTheme="majorHAnsi" w:eastAsia="Times New Roman" w:hAnsiTheme="majorHAnsi" w:cstheme="majorHAnsi"/>
          <w:color w:val="000000"/>
          <w:sz w:val="24"/>
          <w:szCs w:val="24"/>
          <w:lang w:eastAsia="ru-RU"/>
        </w:rPr>
        <w:t>е</w:t>
      </w:r>
      <w:r w:rsidRPr="00BD2613">
        <w:rPr>
          <w:rFonts w:asciiTheme="majorHAnsi" w:eastAsia="Times New Roman" w:hAnsiTheme="majorHAnsi" w:cstheme="majorHAnsi"/>
          <w:color w:val="000000"/>
          <w:sz w:val="24"/>
          <w:szCs w:val="24"/>
          <w:lang w:val="ro-MD" w:eastAsia="ru-RU"/>
        </w:rPr>
        <w:t xml:space="preserve"> орган</w:t>
      </w:r>
      <w:r w:rsidR="00E42242">
        <w:rPr>
          <w:rFonts w:asciiTheme="majorHAnsi" w:eastAsia="Times New Roman" w:hAnsiTheme="majorHAnsi" w:cstheme="majorHAnsi"/>
          <w:color w:val="000000"/>
          <w:sz w:val="24"/>
          <w:szCs w:val="24"/>
          <w:lang w:eastAsia="ru-RU"/>
        </w:rPr>
        <w:t xml:space="preserve">ы </w:t>
      </w:r>
      <w:r w:rsidRPr="00BD2613">
        <w:rPr>
          <w:rFonts w:asciiTheme="majorHAnsi" w:eastAsia="Times New Roman" w:hAnsiTheme="majorHAnsi" w:cstheme="majorHAnsi"/>
          <w:color w:val="000000"/>
          <w:sz w:val="24"/>
          <w:szCs w:val="24"/>
          <w:lang w:val="ro-MD" w:eastAsia="ru-RU"/>
        </w:rPr>
        <w:t>прин</w:t>
      </w:r>
      <w:r w:rsidR="00E42242">
        <w:rPr>
          <w:rFonts w:asciiTheme="majorHAnsi" w:eastAsia="Times New Roman" w:hAnsiTheme="majorHAnsi" w:cstheme="majorHAnsi"/>
          <w:color w:val="000000"/>
          <w:sz w:val="24"/>
          <w:szCs w:val="24"/>
          <w:lang w:eastAsia="ru-RU"/>
        </w:rPr>
        <w:t>яли</w:t>
      </w:r>
      <w:r w:rsidRPr="00BD2613">
        <w:rPr>
          <w:rFonts w:asciiTheme="majorHAnsi" w:eastAsia="Times New Roman" w:hAnsiTheme="majorHAnsi" w:cstheme="majorHAnsi"/>
          <w:color w:val="000000"/>
          <w:sz w:val="24"/>
          <w:szCs w:val="24"/>
          <w:lang w:val="ro-MD" w:eastAsia="ru-RU"/>
        </w:rPr>
        <w:t xml:space="preserve"> уровень указанной таможенной стоимости</w:t>
      </w:r>
      <w:r w:rsidR="00E42242">
        <w:rPr>
          <w:rFonts w:asciiTheme="majorHAnsi" w:eastAsia="Times New Roman" w:hAnsiTheme="majorHAnsi" w:cstheme="majorHAnsi"/>
          <w:color w:val="000000"/>
          <w:sz w:val="24"/>
          <w:szCs w:val="24"/>
          <w:lang w:eastAsia="ru-RU"/>
        </w:rPr>
        <w:t>, с внесением корректировок</w:t>
      </w:r>
      <w:r w:rsidRPr="00BD2613">
        <w:rPr>
          <w:rFonts w:asciiTheme="majorHAnsi" w:eastAsia="Times New Roman" w:hAnsiTheme="majorHAnsi" w:cstheme="majorHAnsi"/>
          <w:color w:val="000000"/>
          <w:sz w:val="24"/>
          <w:szCs w:val="24"/>
          <w:lang w:val="ro-MD" w:eastAsia="ru-RU"/>
        </w:rPr>
        <w:t xml:space="preserve"> на общую сумму 63,8 млн. </w:t>
      </w:r>
      <w:r w:rsidR="00E42242">
        <w:rPr>
          <w:rFonts w:asciiTheme="majorHAnsi" w:eastAsia="Times New Roman" w:hAnsiTheme="majorHAnsi" w:cstheme="majorHAnsi"/>
          <w:color w:val="000000"/>
          <w:sz w:val="24"/>
          <w:szCs w:val="24"/>
          <w:lang w:eastAsia="ru-RU"/>
        </w:rPr>
        <w:t>леев</w:t>
      </w:r>
      <w:r w:rsidRPr="00BD2613">
        <w:rPr>
          <w:rFonts w:asciiTheme="majorHAnsi" w:eastAsia="Times New Roman" w:hAnsiTheme="majorHAnsi" w:cstheme="majorHAnsi"/>
          <w:color w:val="000000"/>
          <w:sz w:val="24"/>
          <w:szCs w:val="24"/>
          <w:lang w:val="ro-MD" w:eastAsia="ru-RU"/>
        </w:rPr>
        <w:t xml:space="preserve">. </w:t>
      </w:r>
    </w:p>
    <w:p w:rsidR="00442255" w:rsidRPr="00872F4C" w:rsidRDefault="00176569" w:rsidP="00072843">
      <w:pPr>
        <w:tabs>
          <w:tab w:val="left" w:pos="851"/>
          <w:tab w:val="left" w:pos="1134"/>
        </w:tabs>
        <w:spacing w:after="0"/>
        <w:contextualSpacing/>
        <w:jc w:val="right"/>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Таблица №</w:t>
      </w:r>
      <w:r w:rsidR="008C45EB" w:rsidRPr="00872F4C">
        <w:rPr>
          <w:rFonts w:asciiTheme="majorHAnsi" w:eastAsia="Times New Roman" w:hAnsiTheme="majorHAnsi" w:cstheme="majorHAnsi"/>
          <w:sz w:val="24"/>
          <w:szCs w:val="24"/>
          <w:lang w:val="ro-MD" w:eastAsia="ru-RU"/>
        </w:rPr>
        <w:t>5</w:t>
      </w:r>
    </w:p>
    <w:p w:rsidR="001A7AE8" w:rsidRPr="00872F4C" w:rsidRDefault="00E42242" w:rsidP="00E72654">
      <w:pPr>
        <w:tabs>
          <w:tab w:val="left" w:pos="851"/>
          <w:tab w:val="left" w:pos="1134"/>
        </w:tabs>
        <w:spacing w:after="0"/>
        <w:contextualSpacing/>
        <w:jc w:val="center"/>
        <w:rPr>
          <w:rFonts w:asciiTheme="majorHAnsi" w:eastAsia="Times New Roman" w:hAnsiTheme="majorHAnsi" w:cstheme="majorHAnsi"/>
          <w:b/>
          <w:sz w:val="24"/>
          <w:szCs w:val="24"/>
          <w:lang w:val="ro-MD" w:eastAsia="ru-RU"/>
        </w:rPr>
      </w:pPr>
      <w:r w:rsidRPr="00E42242">
        <w:rPr>
          <w:rFonts w:asciiTheme="majorHAnsi" w:eastAsia="Times New Roman" w:hAnsiTheme="majorHAnsi" w:cstheme="majorHAnsi"/>
          <w:b/>
          <w:sz w:val="24"/>
          <w:szCs w:val="24"/>
          <w:lang w:val="ro-MD" w:eastAsia="ru-RU"/>
        </w:rPr>
        <w:t>Информация о декларациях, подтвержденных таможенными органами путем прямого применения метода №6 „резервный”</w:t>
      </w:r>
      <w:r w:rsidR="00E72654" w:rsidRPr="00E72654">
        <w:rPr>
          <w:rFonts w:asciiTheme="majorHAnsi" w:eastAsia="Times New Roman" w:hAnsiTheme="majorHAnsi" w:cstheme="majorHAnsi"/>
          <w:b/>
          <w:sz w:val="24"/>
          <w:szCs w:val="24"/>
          <w:lang w:val="ro-MD" w:eastAsia="ru-RU"/>
        </w:rPr>
        <w:t xml:space="preserve">, </w:t>
      </w:r>
      <w:r w:rsidRPr="00E42242">
        <w:rPr>
          <w:rFonts w:asciiTheme="majorHAnsi" w:eastAsia="Times New Roman" w:hAnsiTheme="majorHAnsi" w:cstheme="majorHAnsi"/>
          <w:b/>
          <w:sz w:val="24"/>
          <w:szCs w:val="24"/>
          <w:lang w:val="ro-MD" w:eastAsia="ru-RU"/>
        </w:rPr>
        <w:t xml:space="preserve">в течение 2019 года </w:t>
      </w:r>
    </w:p>
    <w:p w:rsidR="001A7AE8" w:rsidRPr="00872F4C" w:rsidRDefault="00072843" w:rsidP="001D0C8E">
      <w:pPr>
        <w:tabs>
          <w:tab w:val="left" w:pos="851"/>
          <w:tab w:val="left" w:pos="1134"/>
        </w:tabs>
        <w:spacing w:after="0" w:line="240" w:lineRule="auto"/>
        <w:ind w:right="243"/>
        <w:contextualSpacing/>
        <w:jc w:val="right"/>
        <w:rPr>
          <w:rFonts w:asciiTheme="majorHAnsi" w:eastAsia="Times New Roman" w:hAnsiTheme="majorHAnsi" w:cstheme="majorHAnsi"/>
          <w:i/>
          <w:sz w:val="24"/>
          <w:szCs w:val="24"/>
          <w:lang w:val="ro-MD" w:eastAsia="ru-RU"/>
        </w:rPr>
      </w:pPr>
      <w:r w:rsidRPr="00872F4C">
        <w:rPr>
          <w:rFonts w:asciiTheme="majorHAnsi" w:eastAsia="Times New Roman" w:hAnsiTheme="majorHAnsi" w:cstheme="majorHAnsi"/>
          <w:i/>
          <w:sz w:val="24"/>
          <w:szCs w:val="24"/>
          <w:lang w:val="ro-MD" w:eastAsia="ru-RU"/>
        </w:rPr>
        <w:t>(</w:t>
      </w:r>
      <w:r w:rsidR="00E72654">
        <w:rPr>
          <w:rFonts w:asciiTheme="majorHAnsi" w:eastAsia="Times New Roman" w:hAnsiTheme="majorHAnsi" w:cstheme="majorHAnsi"/>
          <w:i/>
          <w:sz w:val="24"/>
          <w:szCs w:val="24"/>
          <w:lang w:eastAsia="ru-RU"/>
        </w:rPr>
        <w:t>млн</w:t>
      </w:r>
      <w:r w:rsidR="00E72654" w:rsidRPr="00E72654">
        <w:rPr>
          <w:rFonts w:asciiTheme="majorHAnsi" w:eastAsia="Times New Roman" w:hAnsiTheme="majorHAnsi" w:cstheme="majorHAnsi"/>
          <w:i/>
          <w:sz w:val="24"/>
          <w:szCs w:val="24"/>
          <w:lang w:val="es-ES" w:eastAsia="ru-RU"/>
        </w:rPr>
        <w:t xml:space="preserve">. </w:t>
      </w:r>
      <w:r w:rsidR="00E72654">
        <w:rPr>
          <w:rFonts w:asciiTheme="majorHAnsi" w:eastAsia="Times New Roman" w:hAnsiTheme="majorHAnsi" w:cstheme="majorHAnsi"/>
          <w:i/>
          <w:sz w:val="24"/>
          <w:szCs w:val="24"/>
          <w:lang w:eastAsia="ru-RU"/>
        </w:rPr>
        <w:t>леев</w:t>
      </w:r>
      <w:r w:rsidRPr="00872F4C">
        <w:rPr>
          <w:rFonts w:asciiTheme="majorHAnsi" w:eastAsia="Times New Roman" w:hAnsiTheme="majorHAnsi" w:cstheme="majorHAnsi"/>
          <w:i/>
          <w:sz w:val="24"/>
          <w:szCs w:val="24"/>
          <w:lang w:val="ro-MD" w:eastAsia="ru-RU"/>
        </w:rPr>
        <w:t>)</w:t>
      </w:r>
    </w:p>
    <w:tbl>
      <w:tblPr>
        <w:tblStyle w:val="a3"/>
        <w:tblW w:w="0" w:type="auto"/>
        <w:jc w:val="center"/>
        <w:tblLook w:val="04A0" w:firstRow="1" w:lastRow="0" w:firstColumn="1" w:lastColumn="0" w:noHBand="0" w:noVBand="1"/>
      </w:tblPr>
      <w:tblGrid>
        <w:gridCol w:w="977"/>
        <w:gridCol w:w="911"/>
        <w:gridCol w:w="1404"/>
        <w:gridCol w:w="1431"/>
        <w:gridCol w:w="707"/>
        <w:gridCol w:w="1201"/>
        <w:gridCol w:w="1243"/>
        <w:gridCol w:w="1372"/>
      </w:tblGrid>
      <w:tr w:rsidR="00E81E99" w:rsidRPr="006618E4" w:rsidTr="00537CEF">
        <w:trPr>
          <w:jc w:val="center"/>
        </w:trPr>
        <w:tc>
          <w:tcPr>
            <w:tcW w:w="1209" w:type="dxa"/>
            <w:vAlign w:val="center"/>
          </w:tcPr>
          <w:p w:rsidR="001A7AE8" w:rsidRPr="00E81E99" w:rsidRDefault="00E81E99"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eastAsia="ru-RU"/>
              </w:rPr>
              <w:t>Таможенный орган</w:t>
            </w:r>
          </w:p>
        </w:tc>
        <w:tc>
          <w:tcPr>
            <w:tcW w:w="1396" w:type="dxa"/>
            <w:vAlign w:val="center"/>
          </w:tcPr>
          <w:p w:rsidR="001A7AE8" w:rsidRPr="006618E4"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Количество поданных деклараций по методу №</w:t>
            </w:r>
            <w:r w:rsidR="001A7AE8" w:rsidRPr="006618E4">
              <w:rPr>
                <w:rFonts w:asciiTheme="majorHAnsi" w:eastAsia="Times New Roman" w:hAnsiTheme="majorHAnsi" w:cstheme="majorHAnsi"/>
                <w:b/>
                <w:sz w:val="20"/>
                <w:szCs w:val="20"/>
                <w:lang w:val="ro-MD" w:eastAsia="ru-RU"/>
              </w:rPr>
              <w:t>6</w:t>
            </w:r>
          </w:p>
        </w:tc>
        <w:tc>
          <w:tcPr>
            <w:tcW w:w="1260" w:type="dxa"/>
            <w:vAlign w:val="center"/>
          </w:tcPr>
          <w:p w:rsidR="001A7AE8" w:rsidRPr="00E81E99"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eastAsia="ru-RU"/>
              </w:rPr>
            </w:pPr>
            <w:r w:rsidRPr="00E81E99">
              <w:rPr>
                <w:rFonts w:asciiTheme="majorHAnsi" w:eastAsia="Times New Roman" w:hAnsiTheme="majorHAnsi" w:cstheme="majorHAnsi"/>
                <w:b/>
                <w:sz w:val="20"/>
                <w:szCs w:val="20"/>
                <w:lang w:val="ro-MD" w:eastAsia="ru-RU"/>
              </w:rPr>
              <w:t>Первоначально зарегистрированн</w:t>
            </w:r>
            <w:r>
              <w:rPr>
                <w:rFonts w:asciiTheme="majorHAnsi" w:eastAsia="Times New Roman" w:hAnsiTheme="majorHAnsi" w:cstheme="majorHAnsi"/>
                <w:b/>
                <w:sz w:val="20"/>
                <w:szCs w:val="20"/>
                <w:lang w:eastAsia="ru-RU"/>
              </w:rPr>
              <w:t>ая</w:t>
            </w:r>
            <w:r w:rsidRPr="00E81E99">
              <w:rPr>
                <w:rFonts w:asciiTheme="majorHAnsi" w:eastAsia="Times New Roman" w:hAnsiTheme="majorHAnsi" w:cstheme="majorHAnsi"/>
                <w:b/>
                <w:sz w:val="20"/>
                <w:szCs w:val="20"/>
                <w:lang w:val="ro-MD" w:eastAsia="ru-RU"/>
              </w:rPr>
              <w:t xml:space="preserve"> статистическ</w:t>
            </w:r>
            <w:r>
              <w:rPr>
                <w:rFonts w:asciiTheme="majorHAnsi" w:eastAsia="Times New Roman" w:hAnsiTheme="majorHAnsi" w:cstheme="majorHAnsi"/>
                <w:b/>
                <w:sz w:val="20"/>
                <w:szCs w:val="20"/>
                <w:lang w:eastAsia="ru-RU"/>
              </w:rPr>
              <w:t>ая</w:t>
            </w:r>
            <w:r w:rsidRPr="00E81E99">
              <w:rPr>
                <w:rFonts w:asciiTheme="majorHAnsi" w:eastAsia="Times New Roman" w:hAnsiTheme="majorHAnsi" w:cstheme="majorHAnsi"/>
                <w:b/>
                <w:sz w:val="20"/>
                <w:szCs w:val="20"/>
                <w:lang w:val="ro-MD" w:eastAsia="ru-RU"/>
              </w:rPr>
              <w:t xml:space="preserve"> </w:t>
            </w:r>
            <w:r>
              <w:rPr>
                <w:rFonts w:asciiTheme="majorHAnsi" w:eastAsia="Times New Roman" w:hAnsiTheme="majorHAnsi" w:cstheme="majorHAnsi"/>
                <w:b/>
                <w:sz w:val="20"/>
                <w:szCs w:val="20"/>
                <w:lang w:eastAsia="ru-RU"/>
              </w:rPr>
              <w:t>стоимость</w:t>
            </w:r>
          </w:p>
        </w:tc>
        <w:tc>
          <w:tcPr>
            <w:tcW w:w="1260" w:type="dxa"/>
            <w:vAlign w:val="center"/>
          </w:tcPr>
          <w:p w:rsidR="001A7AE8" w:rsidRPr="00E81E99"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eastAsia="ru-RU"/>
              </w:rPr>
            </w:pPr>
            <w:r w:rsidRPr="00E81E99">
              <w:rPr>
                <w:rFonts w:asciiTheme="majorHAnsi" w:eastAsia="Times New Roman" w:hAnsiTheme="majorHAnsi" w:cstheme="majorHAnsi"/>
                <w:b/>
                <w:sz w:val="20"/>
                <w:szCs w:val="20"/>
                <w:lang w:val="ro-MD" w:eastAsia="ru-RU"/>
              </w:rPr>
              <w:t>Первоначально зарегистрированн</w:t>
            </w:r>
            <w:r>
              <w:rPr>
                <w:rFonts w:asciiTheme="majorHAnsi" w:eastAsia="Times New Roman" w:hAnsiTheme="majorHAnsi" w:cstheme="majorHAnsi"/>
                <w:b/>
                <w:sz w:val="20"/>
                <w:szCs w:val="20"/>
                <w:lang w:eastAsia="ru-RU"/>
              </w:rPr>
              <w:t>ые</w:t>
            </w:r>
            <w:r w:rsidRPr="00E81E99">
              <w:rPr>
                <w:rFonts w:asciiTheme="majorHAnsi" w:eastAsia="Times New Roman" w:hAnsiTheme="majorHAnsi" w:cstheme="majorHAnsi"/>
                <w:b/>
                <w:sz w:val="20"/>
                <w:szCs w:val="20"/>
                <w:lang w:val="ro-MD" w:eastAsia="ru-RU"/>
              </w:rPr>
              <w:t xml:space="preserve"> </w:t>
            </w:r>
            <w:r>
              <w:rPr>
                <w:rFonts w:asciiTheme="majorHAnsi" w:eastAsia="Times New Roman" w:hAnsiTheme="majorHAnsi" w:cstheme="majorHAnsi"/>
                <w:b/>
                <w:sz w:val="20"/>
                <w:szCs w:val="20"/>
                <w:lang w:eastAsia="ru-RU"/>
              </w:rPr>
              <w:t>таможенные пошлины</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p>
        </w:tc>
        <w:tc>
          <w:tcPr>
            <w:tcW w:w="990" w:type="dxa"/>
            <w:vAlign w:val="center"/>
          </w:tcPr>
          <w:p w:rsidR="001A7AE8" w:rsidRPr="00E81E99"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eastAsia="ru-RU"/>
              </w:rPr>
            </w:pPr>
            <w:r w:rsidRPr="00E81E99">
              <w:rPr>
                <w:rFonts w:asciiTheme="majorHAnsi" w:eastAsia="Times New Roman" w:hAnsiTheme="majorHAnsi" w:cstheme="majorHAnsi"/>
                <w:b/>
                <w:sz w:val="20"/>
                <w:szCs w:val="20"/>
                <w:lang w:val="ro-MD" w:eastAsia="ru-RU"/>
              </w:rPr>
              <w:t xml:space="preserve">Другие </w:t>
            </w:r>
            <w:r>
              <w:rPr>
                <w:rFonts w:asciiTheme="majorHAnsi" w:eastAsia="Times New Roman" w:hAnsiTheme="majorHAnsi" w:cstheme="majorHAnsi"/>
                <w:b/>
                <w:sz w:val="20"/>
                <w:szCs w:val="20"/>
                <w:lang w:eastAsia="ru-RU"/>
              </w:rPr>
              <w:t>платежи</w:t>
            </w:r>
          </w:p>
        </w:tc>
        <w:tc>
          <w:tcPr>
            <w:tcW w:w="1620" w:type="dxa"/>
            <w:vAlign w:val="center"/>
          </w:tcPr>
          <w:p w:rsidR="001A7AE8" w:rsidRPr="006618E4"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С</w:t>
            </w:r>
            <w:r w:rsidRPr="00E81E99">
              <w:rPr>
                <w:rFonts w:asciiTheme="majorHAnsi" w:eastAsia="Times New Roman" w:hAnsiTheme="majorHAnsi" w:cstheme="majorHAnsi"/>
                <w:b/>
                <w:sz w:val="20"/>
                <w:szCs w:val="20"/>
                <w:lang w:val="ro-MD" w:eastAsia="ru-RU"/>
              </w:rPr>
              <w:t>татистическ</w:t>
            </w:r>
            <w:r>
              <w:rPr>
                <w:rFonts w:asciiTheme="majorHAnsi" w:eastAsia="Times New Roman" w:hAnsiTheme="majorHAnsi" w:cstheme="majorHAnsi"/>
                <w:b/>
                <w:sz w:val="20"/>
                <w:szCs w:val="20"/>
                <w:lang w:eastAsia="ru-RU"/>
              </w:rPr>
              <w:t>ая</w:t>
            </w:r>
            <w:r w:rsidRPr="00E81E99">
              <w:rPr>
                <w:rFonts w:asciiTheme="majorHAnsi" w:eastAsia="Times New Roman" w:hAnsiTheme="majorHAnsi" w:cstheme="majorHAnsi"/>
                <w:b/>
                <w:sz w:val="20"/>
                <w:szCs w:val="20"/>
                <w:lang w:val="ro-MD" w:eastAsia="ru-RU"/>
              </w:rPr>
              <w:t xml:space="preserve"> </w:t>
            </w:r>
            <w:r>
              <w:rPr>
                <w:rFonts w:asciiTheme="majorHAnsi" w:eastAsia="Times New Roman" w:hAnsiTheme="majorHAnsi" w:cstheme="majorHAnsi"/>
                <w:b/>
                <w:sz w:val="20"/>
                <w:szCs w:val="20"/>
                <w:lang w:eastAsia="ru-RU"/>
              </w:rPr>
              <w:t>стоимость, подтвержденная по методу №</w:t>
            </w:r>
            <w:r w:rsidR="001A7AE8" w:rsidRPr="006618E4">
              <w:rPr>
                <w:rFonts w:asciiTheme="majorHAnsi" w:eastAsia="Times New Roman" w:hAnsiTheme="majorHAnsi" w:cstheme="majorHAnsi"/>
                <w:b/>
                <w:sz w:val="20"/>
                <w:szCs w:val="20"/>
                <w:lang w:val="ro-MD" w:eastAsia="ru-RU"/>
              </w:rPr>
              <w:t>6</w:t>
            </w:r>
          </w:p>
        </w:tc>
        <w:tc>
          <w:tcPr>
            <w:tcW w:w="990" w:type="dxa"/>
            <w:vAlign w:val="center"/>
          </w:tcPr>
          <w:p w:rsidR="00E81E99" w:rsidRPr="006618E4"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Подтвержденные таможенные пошлины</w:t>
            </w:r>
            <w:r w:rsidRPr="006618E4">
              <w:rPr>
                <w:rFonts w:asciiTheme="majorHAnsi" w:eastAsia="Times New Roman" w:hAnsiTheme="majorHAnsi" w:cstheme="majorHAnsi"/>
                <w:b/>
                <w:sz w:val="20"/>
                <w:szCs w:val="20"/>
                <w:lang w:val="ro-MD" w:eastAsia="ru-RU"/>
              </w:rPr>
              <w:t xml:space="preserve"> </w:t>
            </w:r>
          </w:p>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p>
        </w:tc>
        <w:tc>
          <w:tcPr>
            <w:tcW w:w="954" w:type="dxa"/>
            <w:vAlign w:val="center"/>
          </w:tcPr>
          <w:p w:rsidR="001A7AE8" w:rsidRPr="006618E4" w:rsidRDefault="00E81E99" w:rsidP="00E81E99">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Разница скорректированной суммы</w:t>
            </w:r>
          </w:p>
        </w:tc>
      </w:tr>
      <w:tr w:rsidR="00E81E99" w:rsidRPr="006618E4" w:rsidTr="00537CEF">
        <w:trPr>
          <w:jc w:val="center"/>
        </w:trPr>
        <w:tc>
          <w:tcPr>
            <w:tcW w:w="1209" w:type="dxa"/>
          </w:tcPr>
          <w:p w:rsidR="001A7AE8" w:rsidRPr="00E81E99" w:rsidRDefault="00E81E99" w:rsidP="00E81E99">
            <w:pPr>
              <w:tabs>
                <w:tab w:val="left" w:pos="851"/>
                <w:tab w:val="left" w:pos="1134"/>
              </w:tabs>
              <w:spacing w:after="0" w:line="240" w:lineRule="auto"/>
              <w:contextualSpacing/>
              <w:jc w:val="both"/>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val="ro-MD" w:eastAsia="ru-RU"/>
              </w:rPr>
              <w:t>Таможня</w:t>
            </w:r>
            <w:r w:rsidR="001A7AE8" w:rsidRPr="006618E4">
              <w:rPr>
                <w:rFonts w:asciiTheme="majorHAnsi" w:eastAsia="Times New Roman" w:hAnsiTheme="majorHAnsi" w:cstheme="majorHAnsi"/>
                <w:b/>
                <w:sz w:val="20"/>
                <w:szCs w:val="20"/>
                <w:lang w:val="ro-MD" w:eastAsia="ru-RU"/>
              </w:rPr>
              <w:t xml:space="preserve"> </w:t>
            </w:r>
            <w:r>
              <w:rPr>
                <w:rFonts w:asciiTheme="majorHAnsi" w:eastAsia="Times New Roman" w:hAnsiTheme="majorHAnsi" w:cstheme="majorHAnsi"/>
                <w:b/>
                <w:sz w:val="20"/>
                <w:szCs w:val="20"/>
                <w:lang w:eastAsia="ru-RU"/>
              </w:rPr>
              <w:t>Север</w:t>
            </w:r>
          </w:p>
        </w:tc>
        <w:tc>
          <w:tcPr>
            <w:tcW w:w="1396"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47</w:t>
            </w:r>
            <w:r w:rsidR="00E314EA" w:rsidRPr="006618E4">
              <w:rPr>
                <w:rFonts w:asciiTheme="majorHAnsi" w:eastAsia="Times New Roman" w:hAnsiTheme="majorHAnsi" w:cstheme="majorHAnsi"/>
                <w:sz w:val="20"/>
                <w:szCs w:val="20"/>
                <w:lang w:val="ro-MD" w:eastAsia="ru-RU"/>
              </w:rPr>
              <w:t>85</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579,8</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108,8</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77,1</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583,9</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109,7</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4,2</w:t>
            </w:r>
          </w:p>
        </w:tc>
      </w:tr>
      <w:tr w:rsidR="00E81E99" w:rsidRPr="006618E4" w:rsidTr="00537CEF">
        <w:trPr>
          <w:jc w:val="center"/>
        </w:trPr>
        <w:tc>
          <w:tcPr>
            <w:tcW w:w="1209" w:type="dxa"/>
          </w:tcPr>
          <w:p w:rsidR="001A7AE8" w:rsidRPr="00E81E99" w:rsidRDefault="00E81E99" w:rsidP="00E81E99">
            <w:pPr>
              <w:tabs>
                <w:tab w:val="left" w:pos="851"/>
                <w:tab w:val="left" w:pos="1134"/>
              </w:tabs>
              <w:spacing w:after="0" w:line="240" w:lineRule="auto"/>
              <w:contextualSpacing/>
              <w:jc w:val="both"/>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val="ro-MD" w:eastAsia="ru-RU"/>
              </w:rPr>
              <w:t>Таможня</w:t>
            </w:r>
            <w:r w:rsidR="001A7AE8" w:rsidRPr="006618E4">
              <w:rPr>
                <w:rFonts w:asciiTheme="majorHAnsi" w:eastAsia="Times New Roman" w:hAnsiTheme="majorHAnsi" w:cstheme="majorHAnsi"/>
                <w:b/>
                <w:sz w:val="20"/>
                <w:szCs w:val="20"/>
                <w:lang w:val="ro-MD" w:eastAsia="ru-RU"/>
              </w:rPr>
              <w:t xml:space="preserve"> </w:t>
            </w:r>
            <w:r>
              <w:rPr>
                <w:rFonts w:asciiTheme="majorHAnsi" w:eastAsia="Times New Roman" w:hAnsiTheme="majorHAnsi" w:cstheme="majorHAnsi"/>
                <w:b/>
                <w:sz w:val="20"/>
                <w:szCs w:val="20"/>
                <w:lang w:eastAsia="ru-RU"/>
              </w:rPr>
              <w:t>Центр</w:t>
            </w:r>
          </w:p>
        </w:tc>
        <w:tc>
          <w:tcPr>
            <w:tcW w:w="1396"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23</w:t>
            </w:r>
            <w:r w:rsidR="00E314EA" w:rsidRPr="006618E4">
              <w:rPr>
                <w:rFonts w:asciiTheme="majorHAnsi" w:eastAsia="Times New Roman" w:hAnsiTheme="majorHAnsi" w:cstheme="majorHAnsi"/>
                <w:sz w:val="20"/>
                <w:szCs w:val="20"/>
                <w:lang w:val="ro-MD" w:eastAsia="ru-RU"/>
              </w:rPr>
              <w:t>574</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3223,5</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548,3</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621,2</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3283,2</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565,9</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59,6</w:t>
            </w:r>
          </w:p>
        </w:tc>
      </w:tr>
      <w:tr w:rsidR="00E81E99" w:rsidRPr="006618E4" w:rsidTr="00537CEF">
        <w:trPr>
          <w:jc w:val="center"/>
        </w:trPr>
        <w:tc>
          <w:tcPr>
            <w:tcW w:w="1209" w:type="dxa"/>
          </w:tcPr>
          <w:p w:rsidR="001A7AE8" w:rsidRPr="00E81E99" w:rsidRDefault="00E81E99" w:rsidP="00E81E99">
            <w:pPr>
              <w:tabs>
                <w:tab w:val="left" w:pos="851"/>
                <w:tab w:val="left" w:pos="1134"/>
              </w:tabs>
              <w:spacing w:after="0" w:line="240" w:lineRule="auto"/>
              <w:contextualSpacing/>
              <w:jc w:val="both"/>
              <w:rPr>
                <w:rFonts w:asciiTheme="majorHAnsi" w:eastAsia="Times New Roman" w:hAnsiTheme="majorHAnsi" w:cstheme="majorHAnsi"/>
                <w:b/>
                <w:sz w:val="20"/>
                <w:szCs w:val="20"/>
                <w:lang w:eastAsia="ru-RU"/>
              </w:rPr>
            </w:pPr>
            <w:r>
              <w:rPr>
                <w:rFonts w:asciiTheme="majorHAnsi" w:eastAsia="Times New Roman" w:hAnsiTheme="majorHAnsi" w:cstheme="majorHAnsi"/>
                <w:b/>
                <w:sz w:val="20"/>
                <w:szCs w:val="20"/>
                <w:lang w:val="ro-MD" w:eastAsia="ru-RU"/>
              </w:rPr>
              <w:t>Таможня</w:t>
            </w:r>
            <w:r w:rsidR="001A7AE8" w:rsidRPr="006618E4">
              <w:rPr>
                <w:rFonts w:asciiTheme="majorHAnsi" w:eastAsia="Times New Roman" w:hAnsiTheme="majorHAnsi" w:cstheme="majorHAnsi"/>
                <w:b/>
                <w:sz w:val="20"/>
                <w:szCs w:val="20"/>
                <w:lang w:val="ro-MD" w:eastAsia="ru-RU"/>
              </w:rPr>
              <w:t xml:space="preserve"> </w:t>
            </w:r>
            <w:r>
              <w:rPr>
                <w:rFonts w:asciiTheme="majorHAnsi" w:eastAsia="Times New Roman" w:hAnsiTheme="majorHAnsi" w:cstheme="majorHAnsi"/>
                <w:b/>
                <w:sz w:val="20"/>
                <w:szCs w:val="20"/>
                <w:lang w:eastAsia="ru-RU"/>
              </w:rPr>
              <w:t>Юг</w:t>
            </w:r>
          </w:p>
        </w:tc>
        <w:tc>
          <w:tcPr>
            <w:tcW w:w="1396"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2</w:t>
            </w:r>
            <w:r w:rsidR="00E314EA" w:rsidRPr="006618E4">
              <w:rPr>
                <w:rFonts w:asciiTheme="majorHAnsi" w:eastAsia="Times New Roman" w:hAnsiTheme="majorHAnsi" w:cstheme="majorHAnsi"/>
                <w:sz w:val="20"/>
                <w:szCs w:val="20"/>
                <w:lang w:val="ro-MD" w:eastAsia="ru-RU"/>
              </w:rPr>
              <w:t>359</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146,7</w:t>
            </w:r>
          </w:p>
        </w:tc>
        <w:tc>
          <w:tcPr>
            <w:tcW w:w="126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46,1</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13,4</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146,7</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46,1</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sz w:val="20"/>
                <w:szCs w:val="20"/>
                <w:lang w:val="ro-MD" w:eastAsia="ru-RU"/>
              </w:rPr>
            </w:pPr>
            <w:r w:rsidRPr="006618E4">
              <w:rPr>
                <w:rFonts w:asciiTheme="majorHAnsi" w:eastAsia="Times New Roman" w:hAnsiTheme="majorHAnsi" w:cstheme="majorHAnsi"/>
                <w:sz w:val="20"/>
                <w:szCs w:val="20"/>
                <w:lang w:val="ro-MD" w:eastAsia="ru-RU"/>
              </w:rPr>
              <w:t>0,03</w:t>
            </w:r>
          </w:p>
        </w:tc>
      </w:tr>
      <w:tr w:rsidR="00E81E99" w:rsidRPr="006618E4" w:rsidTr="00537CEF">
        <w:trPr>
          <w:jc w:val="center"/>
        </w:trPr>
        <w:tc>
          <w:tcPr>
            <w:tcW w:w="1209" w:type="dxa"/>
          </w:tcPr>
          <w:p w:rsidR="001A7AE8" w:rsidRPr="006618E4" w:rsidRDefault="00E81E99" w:rsidP="00E81E99">
            <w:pPr>
              <w:tabs>
                <w:tab w:val="left" w:pos="851"/>
                <w:tab w:val="left" w:pos="1134"/>
              </w:tabs>
              <w:spacing w:after="0" w:line="240" w:lineRule="auto"/>
              <w:contextualSpacing/>
              <w:jc w:val="both"/>
              <w:rPr>
                <w:rFonts w:asciiTheme="majorHAnsi" w:eastAsia="Times New Roman" w:hAnsiTheme="majorHAnsi" w:cstheme="majorHAnsi"/>
                <w:b/>
                <w:sz w:val="20"/>
                <w:szCs w:val="20"/>
                <w:lang w:val="ro-MD" w:eastAsia="ru-RU"/>
              </w:rPr>
            </w:pPr>
            <w:r>
              <w:rPr>
                <w:rFonts w:asciiTheme="majorHAnsi" w:eastAsia="Times New Roman" w:hAnsiTheme="majorHAnsi" w:cstheme="majorHAnsi"/>
                <w:b/>
                <w:sz w:val="20"/>
                <w:szCs w:val="20"/>
                <w:lang w:eastAsia="ru-RU"/>
              </w:rPr>
              <w:t>ВСЕГО</w:t>
            </w:r>
          </w:p>
        </w:tc>
        <w:tc>
          <w:tcPr>
            <w:tcW w:w="1396" w:type="dxa"/>
          </w:tcPr>
          <w:p w:rsidR="001A7AE8" w:rsidRPr="006618E4" w:rsidRDefault="00E314EA"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30718</w:t>
            </w:r>
          </w:p>
        </w:tc>
        <w:tc>
          <w:tcPr>
            <w:tcW w:w="1260"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3950,0</w:t>
            </w:r>
          </w:p>
        </w:tc>
        <w:tc>
          <w:tcPr>
            <w:tcW w:w="1260" w:type="dxa"/>
          </w:tcPr>
          <w:p w:rsidR="001A7AE8" w:rsidRPr="006618E4" w:rsidRDefault="00081417"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703</w:t>
            </w:r>
            <w:r w:rsidR="001A7AE8" w:rsidRPr="006618E4">
              <w:rPr>
                <w:rFonts w:asciiTheme="majorHAnsi" w:eastAsia="Times New Roman" w:hAnsiTheme="majorHAnsi" w:cstheme="majorHAnsi"/>
                <w:b/>
                <w:sz w:val="20"/>
                <w:szCs w:val="20"/>
                <w:lang w:val="ro-MD" w:eastAsia="ru-RU"/>
              </w:rPr>
              <w:t>,2</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711,7</w:t>
            </w:r>
          </w:p>
        </w:tc>
        <w:tc>
          <w:tcPr>
            <w:tcW w:w="162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4013,8</w:t>
            </w:r>
          </w:p>
        </w:tc>
        <w:tc>
          <w:tcPr>
            <w:tcW w:w="990"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721,7</w:t>
            </w:r>
          </w:p>
        </w:tc>
        <w:tc>
          <w:tcPr>
            <w:tcW w:w="954" w:type="dxa"/>
          </w:tcPr>
          <w:p w:rsidR="001A7AE8" w:rsidRPr="006618E4" w:rsidRDefault="001A7AE8" w:rsidP="00537CEF">
            <w:pPr>
              <w:tabs>
                <w:tab w:val="left" w:pos="851"/>
                <w:tab w:val="left" w:pos="1134"/>
              </w:tabs>
              <w:spacing w:after="0" w:line="240" w:lineRule="auto"/>
              <w:contextualSpacing/>
              <w:jc w:val="center"/>
              <w:rPr>
                <w:rFonts w:asciiTheme="majorHAnsi" w:eastAsia="Times New Roman" w:hAnsiTheme="majorHAnsi" w:cstheme="majorHAnsi"/>
                <w:b/>
                <w:sz w:val="20"/>
                <w:szCs w:val="20"/>
                <w:lang w:val="ro-MD" w:eastAsia="ru-RU"/>
              </w:rPr>
            </w:pPr>
            <w:r w:rsidRPr="006618E4">
              <w:rPr>
                <w:rFonts w:asciiTheme="majorHAnsi" w:eastAsia="Times New Roman" w:hAnsiTheme="majorHAnsi" w:cstheme="majorHAnsi"/>
                <w:b/>
                <w:sz w:val="20"/>
                <w:szCs w:val="20"/>
                <w:lang w:val="ro-MD" w:eastAsia="ru-RU"/>
              </w:rPr>
              <w:t>63,8</w:t>
            </w:r>
          </w:p>
        </w:tc>
      </w:tr>
    </w:tbl>
    <w:p w:rsidR="001A7AE8" w:rsidRPr="00872F4C" w:rsidRDefault="00BB46A1" w:rsidP="00530EEF">
      <w:pPr>
        <w:tabs>
          <w:tab w:val="left" w:pos="851"/>
          <w:tab w:val="left" w:pos="1134"/>
        </w:tabs>
        <w:spacing w:after="0" w:line="240" w:lineRule="auto"/>
        <w:ind w:firstLine="270"/>
        <w:contextualSpacing/>
        <w:jc w:val="both"/>
        <w:rPr>
          <w:rFonts w:asciiTheme="majorHAnsi" w:eastAsia="Times New Roman" w:hAnsiTheme="majorHAnsi" w:cstheme="majorHAnsi"/>
          <w:i/>
          <w:sz w:val="20"/>
          <w:szCs w:val="20"/>
          <w:lang w:val="ro-MD" w:eastAsia="ru-RU"/>
        </w:rPr>
      </w:pPr>
      <w:r>
        <w:rPr>
          <w:rFonts w:asciiTheme="majorHAnsi" w:hAnsiTheme="majorHAnsi" w:cstheme="majorHAnsi"/>
          <w:b/>
          <w:i/>
          <w:sz w:val="20"/>
          <w:szCs w:val="20"/>
          <w:lang w:val="ro-MD"/>
        </w:rPr>
        <w:t>Источник</w:t>
      </w:r>
      <w:r w:rsidR="001A7AE8" w:rsidRPr="00356EDB">
        <w:rPr>
          <w:rFonts w:asciiTheme="majorHAnsi" w:hAnsiTheme="majorHAnsi" w:cstheme="majorHAnsi"/>
          <w:b/>
          <w:i/>
          <w:sz w:val="20"/>
          <w:szCs w:val="20"/>
          <w:lang w:val="ro-MD"/>
        </w:rPr>
        <w:t>:</w:t>
      </w:r>
      <w:r w:rsidR="00335C80" w:rsidRPr="00356EDB">
        <w:rPr>
          <w:rFonts w:asciiTheme="majorHAnsi" w:hAnsiTheme="majorHAnsi" w:cstheme="majorHAnsi"/>
          <w:i/>
          <w:sz w:val="20"/>
          <w:szCs w:val="20"/>
          <w:lang w:val="ro-MD"/>
        </w:rPr>
        <w:t xml:space="preserve"> </w:t>
      </w:r>
      <w:r w:rsidR="00652EF7" w:rsidRPr="002B2F9D">
        <w:rPr>
          <w:rFonts w:asciiTheme="majorHAnsi" w:eastAsia="Times New Roman" w:hAnsiTheme="majorHAnsi" w:cstheme="majorHAnsi"/>
          <w:i/>
          <w:color w:val="000000"/>
          <w:sz w:val="20"/>
          <w:szCs w:val="20"/>
          <w:lang w:val="ro-MD" w:eastAsia="ru-RU"/>
        </w:rPr>
        <w:t xml:space="preserve">Данные, полученные </w:t>
      </w:r>
      <w:r w:rsidR="00652EF7">
        <w:rPr>
          <w:rFonts w:asciiTheme="majorHAnsi" w:eastAsia="Times New Roman" w:hAnsiTheme="majorHAnsi" w:cstheme="majorHAnsi"/>
          <w:i/>
          <w:color w:val="000000"/>
          <w:sz w:val="20"/>
          <w:szCs w:val="20"/>
          <w:lang w:eastAsia="ru-RU"/>
        </w:rPr>
        <w:t>аудиторской группой из статистически</w:t>
      </w:r>
      <w:r w:rsidR="00D03F47">
        <w:rPr>
          <w:rFonts w:asciiTheme="majorHAnsi" w:eastAsia="Times New Roman" w:hAnsiTheme="majorHAnsi" w:cstheme="majorHAnsi"/>
          <w:i/>
          <w:color w:val="000000"/>
          <w:sz w:val="20"/>
          <w:szCs w:val="20"/>
          <w:lang w:eastAsia="ru-RU"/>
        </w:rPr>
        <w:t>х</w:t>
      </w:r>
      <w:r w:rsidR="00652EF7">
        <w:rPr>
          <w:rFonts w:asciiTheme="majorHAnsi" w:eastAsia="Times New Roman" w:hAnsiTheme="majorHAnsi" w:cstheme="majorHAnsi"/>
          <w:i/>
          <w:color w:val="000000"/>
          <w:sz w:val="20"/>
          <w:szCs w:val="20"/>
          <w:lang w:eastAsia="ru-RU"/>
        </w:rPr>
        <w:t xml:space="preserve"> данных </w:t>
      </w:r>
      <w:r w:rsidR="00D03F47">
        <w:rPr>
          <w:rFonts w:asciiTheme="majorHAnsi" w:eastAsia="Times New Roman" w:hAnsiTheme="majorHAnsi" w:cstheme="majorHAnsi"/>
          <w:i/>
          <w:color w:val="000000"/>
          <w:sz w:val="20"/>
          <w:szCs w:val="20"/>
          <w:lang w:eastAsia="ru-RU"/>
        </w:rPr>
        <w:t>ТС</w:t>
      </w:r>
      <w:r w:rsidR="00652EF7" w:rsidRPr="002B2F9D">
        <w:rPr>
          <w:rFonts w:asciiTheme="majorHAnsi" w:eastAsia="Times New Roman" w:hAnsiTheme="majorHAnsi" w:cstheme="majorHAnsi"/>
          <w:i/>
          <w:color w:val="000000"/>
          <w:sz w:val="20"/>
          <w:szCs w:val="20"/>
          <w:lang w:val="ro-MD" w:eastAsia="ru-RU"/>
        </w:rPr>
        <w:t xml:space="preserve"> за 2019 год</w:t>
      </w:r>
      <w:r w:rsidR="00731E22" w:rsidRPr="00356EDB">
        <w:rPr>
          <w:rFonts w:asciiTheme="majorHAnsi" w:hAnsiTheme="majorHAnsi" w:cstheme="majorHAnsi"/>
          <w:i/>
          <w:sz w:val="20"/>
          <w:szCs w:val="20"/>
          <w:lang w:val="ro-MD"/>
        </w:rPr>
        <w:t>.</w:t>
      </w:r>
    </w:p>
    <w:p w:rsidR="00FC6BB0" w:rsidRPr="00872F4C" w:rsidRDefault="00FC6BB0" w:rsidP="001A7AE8">
      <w:pPr>
        <w:tabs>
          <w:tab w:val="left" w:pos="851"/>
          <w:tab w:val="left" w:pos="1134"/>
        </w:tabs>
        <w:spacing w:after="0" w:line="240" w:lineRule="auto"/>
        <w:contextualSpacing/>
        <w:jc w:val="both"/>
        <w:rPr>
          <w:rFonts w:asciiTheme="majorHAnsi" w:eastAsia="Times New Roman" w:hAnsiTheme="majorHAnsi" w:cstheme="majorHAnsi"/>
          <w:i/>
          <w:sz w:val="20"/>
          <w:szCs w:val="20"/>
          <w:lang w:val="ro-MD" w:eastAsia="ru-RU"/>
        </w:rPr>
      </w:pPr>
    </w:p>
    <w:p w:rsidR="005402CB" w:rsidRDefault="004D0803" w:rsidP="007D0A62">
      <w:pPr>
        <w:tabs>
          <w:tab w:val="left" w:pos="851"/>
          <w:tab w:val="left" w:pos="1134"/>
        </w:tabs>
        <w:spacing w:after="0"/>
        <w:contextualSpacing/>
        <w:jc w:val="both"/>
        <w:rPr>
          <w:rFonts w:asciiTheme="majorHAnsi" w:eastAsia="Times New Roman" w:hAnsiTheme="majorHAnsi" w:cstheme="majorHAnsi"/>
          <w:sz w:val="8"/>
          <w:szCs w:val="8"/>
          <w:lang w:val="ro-MD" w:eastAsia="ru-RU"/>
        </w:rPr>
      </w:pPr>
      <w:r>
        <w:rPr>
          <w:rFonts w:asciiTheme="majorHAnsi" w:eastAsia="Times New Roman" w:hAnsiTheme="majorHAnsi" w:cstheme="majorHAnsi"/>
          <w:sz w:val="24"/>
          <w:szCs w:val="24"/>
          <w:lang w:eastAsia="ru-RU"/>
        </w:rPr>
        <w:t xml:space="preserve">Представленный </w:t>
      </w:r>
      <w:r w:rsidR="00BD2613" w:rsidRPr="00BD2613">
        <w:rPr>
          <w:rFonts w:asciiTheme="majorHAnsi" w:eastAsia="Times New Roman" w:hAnsiTheme="majorHAnsi" w:cstheme="majorHAnsi"/>
          <w:sz w:val="24"/>
          <w:szCs w:val="24"/>
          <w:lang w:val="ro-MD" w:eastAsia="ru-RU"/>
        </w:rPr>
        <w:t xml:space="preserve">в таблице </w:t>
      </w:r>
      <w:r>
        <w:rPr>
          <w:rFonts w:asciiTheme="majorHAnsi" w:eastAsia="Times New Roman" w:hAnsiTheme="majorHAnsi" w:cstheme="majorHAnsi"/>
          <w:sz w:val="24"/>
          <w:szCs w:val="24"/>
          <w:lang w:eastAsia="ru-RU"/>
        </w:rPr>
        <w:t>а</w:t>
      </w:r>
      <w:r w:rsidRPr="00BD2613">
        <w:rPr>
          <w:rFonts w:asciiTheme="majorHAnsi" w:eastAsia="Times New Roman" w:hAnsiTheme="majorHAnsi" w:cstheme="majorHAnsi"/>
          <w:sz w:val="24"/>
          <w:szCs w:val="24"/>
          <w:lang w:val="ro-MD" w:eastAsia="ru-RU"/>
        </w:rPr>
        <w:t xml:space="preserve">нализ </w:t>
      </w:r>
      <w:r w:rsidR="00BD2613" w:rsidRPr="00BD2613">
        <w:rPr>
          <w:rFonts w:asciiTheme="majorHAnsi" w:eastAsia="Times New Roman" w:hAnsiTheme="majorHAnsi" w:cstheme="majorHAnsi"/>
          <w:sz w:val="24"/>
          <w:szCs w:val="24"/>
          <w:lang w:val="ro-MD" w:eastAsia="ru-RU"/>
        </w:rPr>
        <w:t>показывает, что таможенная с</w:t>
      </w:r>
      <w:r>
        <w:rPr>
          <w:rFonts w:asciiTheme="majorHAnsi" w:eastAsia="Times New Roman" w:hAnsiTheme="majorHAnsi" w:cstheme="majorHAnsi"/>
          <w:sz w:val="24"/>
          <w:szCs w:val="24"/>
          <w:lang w:val="ro-MD" w:eastAsia="ru-RU"/>
        </w:rPr>
        <w:t>тоимость товаров, импортируемых</w:t>
      </w:r>
      <w:r w:rsidR="00BD2613" w:rsidRPr="00BD2613">
        <w:rPr>
          <w:rFonts w:asciiTheme="majorHAnsi" w:eastAsia="Times New Roman" w:hAnsiTheme="majorHAnsi" w:cstheme="majorHAnsi"/>
          <w:sz w:val="24"/>
          <w:szCs w:val="24"/>
          <w:lang w:val="ro-MD" w:eastAsia="ru-RU"/>
        </w:rPr>
        <w:t>/проверенных этим методом, была определена декларантом и составила 3 950,0 млн.</w:t>
      </w:r>
      <w:r>
        <w:rPr>
          <w:rFonts w:asciiTheme="majorHAnsi" w:eastAsia="Times New Roman" w:hAnsiTheme="majorHAnsi" w:cstheme="majorHAnsi"/>
          <w:sz w:val="24"/>
          <w:szCs w:val="24"/>
          <w:lang w:eastAsia="ru-RU"/>
        </w:rPr>
        <w:t xml:space="preserve"> леев</w:t>
      </w:r>
      <w:r w:rsidR="00BD2613" w:rsidRPr="00BD2613">
        <w:rPr>
          <w:rFonts w:asciiTheme="majorHAnsi" w:eastAsia="Times New Roman" w:hAnsiTheme="majorHAnsi" w:cstheme="majorHAnsi"/>
          <w:sz w:val="24"/>
          <w:szCs w:val="24"/>
          <w:lang w:val="ro-MD" w:eastAsia="ru-RU"/>
        </w:rPr>
        <w:t>. В</w:t>
      </w:r>
      <w:r>
        <w:rPr>
          <w:rFonts w:asciiTheme="majorHAnsi" w:eastAsia="Times New Roman" w:hAnsiTheme="majorHAnsi" w:cstheme="majorHAnsi"/>
          <w:sz w:val="24"/>
          <w:szCs w:val="24"/>
          <w:lang w:eastAsia="ru-RU"/>
        </w:rPr>
        <w:t xml:space="preserve">месте с тем </w:t>
      </w:r>
      <w:r w:rsidR="00BD2613" w:rsidRPr="00BD2613">
        <w:rPr>
          <w:rFonts w:asciiTheme="majorHAnsi" w:eastAsia="Times New Roman" w:hAnsiTheme="majorHAnsi" w:cstheme="majorHAnsi"/>
          <w:sz w:val="24"/>
          <w:szCs w:val="24"/>
          <w:lang w:val="ro-MD" w:eastAsia="ru-RU"/>
        </w:rPr>
        <w:t>аудит</w:t>
      </w:r>
      <w:r>
        <w:rPr>
          <w:rFonts w:asciiTheme="majorHAnsi" w:eastAsia="Times New Roman" w:hAnsiTheme="majorHAnsi" w:cstheme="majorHAnsi"/>
          <w:sz w:val="24"/>
          <w:szCs w:val="24"/>
          <w:lang w:eastAsia="ru-RU"/>
        </w:rPr>
        <w:t>ом</w:t>
      </w:r>
      <w:r w:rsidR="00BD2613" w:rsidRPr="00BD2613">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eastAsia="ru-RU"/>
        </w:rPr>
        <w:t>установлено</w:t>
      </w:r>
      <w:r w:rsidR="00BD2613" w:rsidRPr="00BD2613">
        <w:rPr>
          <w:rFonts w:asciiTheme="majorHAnsi" w:eastAsia="Times New Roman" w:hAnsiTheme="majorHAnsi" w:cstheme="majorHAnsi"/>
          <w:sz w:val="24"/>
          <w:szCs w:val="24"/>
          <w:lang w:val="ro-MD" w:eastAsia="ru-RU"/>
        </w:rPr>
        <w:t>, что из всех таможенных деклараций (30 718) тамож</w:t>
      </w:r>
      <w:r>
        <w:rPr>
          <w:rFonts w:asciiTheme="majorHAnsi" w:eastAsia="Times New Roman" w:hAnsiTheme="majorHAnsi" w:cstheme="majorHAnsi"/>
          <w:sz w:val="24"/>
          <w:szCs w:val="24"/>
          <w:lang w:eastAsia="ru-RU"/>
        </w:rPr>
        <w:t>ни</w:t>
      </w:r>
      <w:r w:rsidR="00BD2613" w:rsidRPr="00BD2613">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eastAsia="ru-RU"/>
        </w:rPr>
        <w:t>под</w:t>
      </w:r>
      <w:r w:rsidR="00BD2613" w:rsidRPr="00BD2613">
        <w:rPr>
          <w:rFonts w:asciiTheme="majorHAnsi" w:eastAsia="Times New Roman" w:hAnsiTheme="majorHAnsi" w:cstheme="majorHAnsi"/>
          <w:sz w:val="24"/>
          <w:szCs w:val="24"/>
          <w:lang w:val="ro-MD" w:eastAsia="ru-RU"/>
        </w:rPr>
        <w:t>твердили 1 320 таможенных деклараций, увеличив таможенную стоимость на 67,5 млн.</w:t>
      </w:r>
      <w:r>
        <w:rPr>
          <w:rFonts w:asciiTheme="majorHAnsi" w:eastAsia="Times New Roman" w:hAnsiTheme="majorHAnsi" w:cstheme="majorHAnsi"/>
          <w:sz w:val="24"/>
          <w:szCs w:val="24"/>
          <w:lang w:eastAsia="ru-RU"/>
        </w:rPr>
        <w:t xml:space="preserve"> леев</w:t>
      </w:r>
      <w:r w:rsidR="00BD2613" w:rsidRPr="00BD2613">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eastAsia="ru-RU"/>
        </w:rPr>
        <w:t>Кроме того</w:t>
      </w:r>
      <w:r w:rsidR="00BD2613" w:rsidRPr="00BD2613">
        <w:rPr>
          <w:rFonts w:asciiTheme="majorHAnsi" w:eastAsia="Times New Roman" w:hAnsiTheme="majorHAnsi" w:cstheme="majorHAnsi"/>
          <w:sz w:val="24"/>
          <w:szCs w:val="24"/>
          <w:lang w:val="ro-MD" w:eastAsia="ru-RU"/>
        </w:rPr>
        <w:t xml:space="preserve">, было зарегистрировано 56 таможенных деклараций, стоимость которых была </w:t>
      </w:r>
      <w:r>
        <w:rPr>
          <w:rFonts w:asciiTheme="majorHAnsi" w:eastAsia="Times New Roman" w:hAnsiTheme="majorHAnsi" w:cstheme="majorHAnsi"/>
          <w:sz w:val="24"/>
          <w:szCs w:val="24"/>
          <w:lang w:eastAsia="ru-RU"/>
        </w:rPr>
        <w:t>скорректирова</w:t>
      </w:r>
      <w:r w:rsidR="00BD2613" w:rsidRPr="00BD2613">
        <w:rPr>
          <w:rFonts w:asciiTheme="majorHAnsi" w:eastAsia="Times New Roman" w:hAnsiTheme="majorHAnsi" w:cstheme="majorHAnsi"/>
          <w:sz w:val="24"/>
          <w:szCs w:val="24"/>
          <w:lang w:val="ro-MD" w:eastAsia="ru-RU"/>
        </w:rPr>
        <w:t xml:space="preserve">на </w:t>
      </w:r>
      <w:r>
        <w:rPr>
          <w:rFonts w:asciiTheme="majorHAnsi" w:eastAsia="Times New Roman" w:hAnsiTheme="majorHAnsi" w:cstheme="majorHAnsi"/>
          <w:sz w:val="24"/>
          <w:szCs w:val="24"/>
          <w:lang w:eastAsia="ru-RU"/>
        </w:rPr>
        <w:t>в сторону</w:t>
      </w:r>
      <w:r w:rsidR="00BD2613" w:rsidRPr="00BD2613">
        <w:rPr>
          <w:rFonts w:asciiTheme="majorHAnsi" w:eastAsia="Times New Roman" w:hAnsiTheme="majorHAnsi" w:cstheme="majorHAnsi"/>
          <w:sz w:val="24"/>
          <w:szCs w:val="24"/>
          <w:lang w:val="ro-MD" w:eastAsia="ru-RU"/>
        </w:rPr>
        <w:t xml:space="preserve"> снижения на 3,6 млн.</w:t>
      </w:r>
      <w:r>
        <w:rPr>
          <w:rFonts w:asciiTheme="majorHAnsi" w:eastAsia="Times New Roman" w:hAnsiTheme="majorHAnsi" w:cstheme="majorHAnsi"/>
          <w:sz w:val="24"/>
          <w:szCs w:val="24"/>
          <w:lang w:eastAsia="ru-RU"/>
        </w:rPr>
        <w:t xml:space="preserve"> </w:t>
      </w:r>
      <w:r w:rsidR="00BD2613" w:rsidRPr="00BD2613">
        <w:rPr>
          <w:rFonts w:asciiTheme="majorHAnsi" w:eastAsia="Times New Roman" w:hAnsiTheme="majorHAnsi" w:cstheme="majorHAnsi"/>
          <w:sz w:val="24"/>
          <w:szCs w:val="24"/>
          <w:lang w:val="ro-MD" w:eastAsia="ru-RU"/>
        </w:rPr>
        <w:t>леев, а также 29 705 таможенных деклараций, для которых декларированная таможенная стоимость была принята без изменений.</w:t>
      </w:r>
      <w:r w:rsidR="00BD2613">
        <w:rPr>
          <w:rFonts w:asciiTheme="majorHAnsi" w:eastAsia="Times New Roman" w:hAnsiTheme="majorHAnsi" w:cstheme="majorHAnsi"/>
          <w:sz w:val="24"/>
          <w:szCs w:val="24"/>
          <w:lang w:eastAsia="ru-RU"/>
        </w:rPr>
        <w:t xml:space="preserve"> </w:t>
      </w:r>
    </w:p>
    <w:p w:rsidR="001D71F9" w:rsidRPr="00872F4C" w:rsidRDefault="001D71F9" w:rsidP="007D0A62">
      <w:pPr>
        <w:tabs>
          <w:tab w:val="left" w:pos="851"/>
          <w:tab w:val="left" w:pos="1134"/>
        </w:tabs>
        <w:spacing w:after="0"/>
        <w:contextualSpacing/>
        <w:jc w:val="both"/>
        <w:rPr>
          <w:rFonts w:asciiTheme="majorHAnsi" w:eastAsia="Times New Roman" w:hAnsiTheme="majorHAnsi" w:cstheme="majorHAnsi"/>
          <w:sz w:val="8"/>
          <w:szCs w:val="8"/>
          <w:lang w:val="ro-MD" w:eastAsia="ru-RU"/>
        </w:rPr>
      </w:pPr>
    </w:p>
    <w:p w:rsidR="0031545F" w:rsidRDefault="004D0803" w:rsidP="005402CB">
      <w:pPr>
        <w:tabs>
          <w:tab w:val="left" w:pos="851"/>
          <w:tab w:val="left" w:pos="1134"/>
        </w:tabs>
        <w:spacing w:after="0"/>
        <w:contextualSpacing/>
        <w:jc w:val="both"/>
        <w:rPr>
          <w:rFonts w:asciiTheme="majorHAnsi" w:eastAsia="Times New Roman" w:hAnsiTheme="majorHAnsi" w:cstheme="majorHAnsi"/>
          <w:sz w:val="24"/>
          <w:szCs w:val="24"/>
          <w:lang w:val="ro-MD" w:eastAsia="ro-RO"/>
        </w:rPr>
      </w:pPr>
      <w:r>
        <w:rPr>
          <w:rFonts w:asciiTheme="majorHAnsi" w:eastAsia="Times New Roman" w:hAnsiTheme="majorHAnsi" w:cstheme="majorHAnsi"/>
          <w:sz w:val="24"/>
          <w:szCs w:val="24"/>
          <w:lang w:eastAsia="ru-RU"/>
        </w:rPr>
        <w:t>Также</w:t>
      </w:r>
      <w:r w:rsidR="00BD2613" w:rsidRPr="00BD2613">
        <w:rPr>
          <w:rFonts w:asciiTheme="majorHAnsi" w:eastAsia="Times New Roman" w:hAnsiTheme="majorHAnsi" w:cstheme="majorHAnsi"/>
          <w:sz w:val="24"/>
          <w:szCs w:val="24"/>
          <w:lang w:val="ro-MD" w:eastAsia="ru-RU"/>
        </w:rPr>
        <w:t xml:space="preserve"> аудиторские проверки показ</w:t>
      </w:r>
      <w:r>
        <w:rPr>
          <w:rFonts w:asciiTheme="majorHAnsi" w:eastAsia="Times New Roman" w:hAnsiTheme="majorHAnsi" w:cstheme="majorHAnsi"/>
          <w:sz w:val="24"/>
          <w:szCs w:val="24"/>
          <w:lang w:eastAsia="ru-RU"/>
        </w:rPr>
        <w:t>али</w:t>
      </w:r>
      <w:r w:rsidR="00BD2613" w:rsidRPr="00BD2613">
        <w:rPr>
          <w:rFonts w:asciiTheme="majorHAnsi" w:eastAsia="Times New Roman" w:hAnsiTheme="majorHAnsi" w:cstheme="majorHAnsi"/>
          <w:sz w:val="24"/>
          <w:szCs w:val="24"/>
          <w:lang w:val="ro-MD" w:eastAsia="ru-RU"/>
        </w:rPr>
        <w:t>, что при импорте сахара, осуществляемого двумя экономическими агентами-бенефициарами благоприятн</w:t>
      </w:r>
      <w:r w:rsidR="00D742FA">
        <w:rPr>
          <w:rFonts w:asciiTheme="majorHAnsi" w:eastAsia="Times New Roman" w:hAnsiTheme="majorHAnsi" w:cstheme="majorHAnsi"/>
          <w:sz w:val="24"/>
          <w:szCs w:val="24"/>
          <w:lang w:eastAsia="ru-RU"/>
        </w:rPr>
        <w:t>ых</w:t>
      </w:r>
      <w:r w:rsidR="00BD2613" w:rsidRPr="00BD2613">
        <w:rPr>
          <w:rFonts w:asciiTheme="majorHAnsi" w:eastAsia="Times New Roman" w:hAnsiTheme="majorHAnsi" w:cstheme="majorHAnsi"/>
          <w:sz w:val="24"/>
          <w:szCs w:val="24"/>
          <w:lang w:val="ro-MD" w:eastAsia="ru-RU"/>
        </w:rPr>
        <w:t xml:space="preserve"> тарифн</w:t>
      </w:r>
      <w:r w:rsidR="00D742FA">
        <w:rPr>
          <w:rFonts w:asciiTheme="majorHAnsi" w:eastAsia="Times New Roman" w:hAnsiTheme="majorHAnsi" w:cstheme="majorHAnsi"/>
          <w:sz w:val="24"/>
          <w:szCs w:val="24"/>
          <w:lang w:eastAsia="ru-RU"/>
        </w:rPr>
        <w:t>ых льгот</w:t>
      </w:r>
      <w:r w:rsidR="00BD2613" w:rsidRPr="00BD2613">
        <w:rPr>
          <w:rFonts w:asciiTheme="majorHAnsi" w:eastAsia="Times New Roman" w:hAnsiTheme="majorHAnsi" w:cstheme="majorHAnsi"/>
          <w:sz w:val="24"/>
          <w:szCs w:val="24"/>
          <w:lang w:val="ro-MD" w:eastAsia="ru-RU"/>
        </w:rPr>
        <w:t xml:space="preserve"> (контингента), заявленная таможенная стоимость отличается </w:t>
      </w:r>
      <w:r w:rsidR="00D742FA">
        <w:rPr>
          <w:rFonts w:asciiTheme="majorHAnsi" w:eastAsia="Times New Roman" w:hAnsiTheme="majorHAnsi" w:cstheme="majorHAnsi"/>
          <w:sz w:val="24"/>
          <w:szCs w:val="24"/>
          <w:lang w:eastAsia="ru-RU"/>
        </w:rPr>
        <w:t xml:space="preserve">на суммы </w:t>
      </w:r>
      <w:r w:rsidR="00BD2613" w:rsidRPr="00BD2613">
        <w:rPr>
          <w:rFonts w:asciiTheme="majorHAnsi" w:eastAsia="Times New Roman" w:hAnsiTheme="majorHAnsi" w:cstheme="majorHAnsi"/>
          <w:sz w:val="24"/>
          <w:szCs w:val="24"/>
          <w:lang w:val="ro-MD" w:eastAsia="ru-RU"/>
        </w:rPr>
        <w:t xml:space="preserve">от 5,87 леев до 6,94 леев за килограмм. В </w:t>
      </w:r>
      <w:r w:rsidR="00D742FA">
        <w:rPr>
          <w:rFonts w:asciiTheme="majorHAnsi" w:eastAsia="Times New Roman" w:hAnsiTheme="majorHAnsi" w:cstheme="majorHAnsi"/>
          <w:sz w:val="24"/>
          <w:szCs w:val="24"/>
          <w:lang w:eastAsia="ru-RU"/>
        </w:rPr>
        <w:t xml:space="preserve">этой </w:t>
      </w:r>
      <w:r w:rsidR="00BD2613" w:rsidRPr="00BD2613">
        <w:rPr>
          <w:rFonts w:asciiTheme="majorHAnsi" w:eastAsia="Times New Roman" w:hAnsiTheme="majorHAnsi" w:cstheme="majorHAnsi"/>
          <w:sz w:val="24"/>
          <w:szCs w:val="24"/>
          <w:lang w:val="ro-MD" w:eastAsia="ru-RU"/>
        </w:rPr>
        <w:t xml:space="preserve">связи </w:t>
      </w:r>
      <w:r w:rsidR="00D742FA">
        <w:rPr>
          <w:rFonts w:asciiTheme="majorHAnsi" w:eastAsia="Times New Roman" w:hAnsiTheme="majorHAnsi" w:cstheme="majorHAnsi"/>
          <w:sz w:val="24"/>
          <w:szCs w:val="24"/>
          <w:lang w:eastAsia="ru-RU"/>
        </w:rPr>
        <w:t>отмеча</w:t>
      </w:r>
      <w:r w:rsidR="00BD2613" w:rsidRPr="00BD2613">
        <w:rPr>
          <w:rFonts w:asciiTheme="majorHAnsi" w:eastAsia="Times New Roman" w:hAnsiTheme="majorHAnsi" w:cstheme="majorHAnsi"/>
          <w:sz w:val="24"/>
          <w:szCs w:val="24"/>
          <w:lang w:val="ro-MD" w:eastAsia="ru-RU"/>
        </w:rPr>
        <w:t xml:space="preserve">тся потенциальный риск </w:t>
      </w:r>
      <w:r w:rsidR="00D742FA">
        <w:rPr>
          <w:rFonts w:asciiTheme="majorHAnsi" w:eastAsia="Times New Roman" w:hAnsiTheme="majorHAnsi" w:cstheme="majorHAnsi"/>
          <w:sz w:val="24"/>
          <w:szCs w:val="24"/>
          <w:lang w:eastAsia="ru-RU"/>
        </w:rPr>
        <w:t>за</w:t>
      </w:r>
      <w:r w:rsidR="00BD2613" w:rsidRPr="00BD2613">
        <w:rPr>
          <w:rFonts w:asciiTheme="majorHAnsi" w:eastAsia="Times New Roman" w:hAnsiTheme="majorHAnsi" w:cstheme="majorHAnsi"/>
          <w:sz w:val="24"/>
          <w:szCs w:val="24"/>
          <w:lang w:val="ro-MD" w:eastAsia="ru-RU"/>
        </w:rPr>
        <w:t xml:space="preserve">нижения цены. </w:t>
      </w:r>
      <w:r w:rsidR="00D742FA">
        <w:rPr>
          <w:rFonts w:asciiTheme="majorHAnsi" w:eastAsia="Times New Roman" w:hAnsiTheme="majorHAnsi" w:cstheme="majorHAnsi"/>
          <w:sz w:val="24"/>
          <w:szCs w:val="24"/>
          <w:lang w:eastAsia="ru-RU"/>
        </w:rPr>
        <w:t>Учитывая</w:t>
      </w:r>
      <w:r w:rsidR="00BD2613" w:rsidRPr="00BD2613">
        <w:rPr>
          <w:rFonts w:asciiTheme="majorHAnsi" w:eastAsia="Times New Roman" w:hAnsiTheme="majorHAnsi" w:cstheme="majorHAnsi"/>
          <w:sz w:val="24"/>
          <w:szCs w:val="24"/>
          <w:lang w:val="ro-MD" w:eastAsia="ru-RU"/>
        </w:rPr>
        <w:t xml:space="preserve">, что соответствующие </w:t>
      </w:r>
      <w:r w:rsidR="00D742FA">
        <w:rPr>
          <w:rFonts w:asciiTheme="majorHAnsi" w:eastAsia="Times New Roman" w:hAnsiTheme="majorHAnsi" w:cstheme="majorHAnsi"/>
          <w:sz w:val="24"/>
          <w:szCs w:val="24"/>
          <w:lang w:eastAsia="ru-RU"/>
        </w:rPr>
        <w:t>декларации</w:t>
      </w:r>
      <w:r w:rsidR="00BD2613" w:rsidRPr="00BD2613">
        <w:rPr>
          <w:rFonts w:asciiTheme="majorHAnsi" w:eastAsia="Times New Roman" w:hAnsiTheme="majorHAnsi" w:cstheme="majorHAnsi"/>
          <w:sz w:val="24"/>
          <w:szCs w:val="24"/>
          <w:lang w:val="ro-MD" w:eastAsia="ru-RU"/>
        </w:rPr>
        <w:t xml:space="preserve"> были отобраны на зеленом </w:t>
      </w:r>
      <w:r w:rsidR="00D742FA">
        <w:rPr>
          <w:rFonts w:asciiTheme="majorHAnsi" w:eastAsia="Times New Roman" w:hAnsiTheme="majorHAnsi" w:cstheme="majorHAnsi"/>
          <w:sz w:val="24"/>
          <w:szCs w:val="24"/>
          <w:lang w:eastAsia="ru-RU"/>
        </w:rPr>
        <w:t>коридоре</w:t>
      </w:r>
      <w:r w:rsidR="00BD2613" w:rsidRPr="00BD2613">
        <w:rPr>
          <w:rFonts w:asciiTheme="majorHAnsi" w:eastAsia="Times New Roman" w:hAnsiTheme="majorHAnsi" w:cstheme="majorHAnsi"/>
          <w:sz w:val="24"/>
          <w:szCs w:val="24"/>
          <w:lang w:val="ro-MD" w:eastAsia="ru-RU"/>
        </w:rPr>
        <w:t xml:space="preserve"> таможенного оформления, </w:t>
      </w:r>
      <w:r w:rsidR="00D742FA">
        <w:rPr>
          <w:rFonts w:asciiTheme="majorHAnsi" w:eastAsia="Times New Roman" w:hAnsiTheme="majorHAnsi" w:cstheme="majorHAnsi"/>
          <w:sz w:val="24"/>
          <w:szCs w:val="24"/>
          <w:lang w:eastAsia="ru-RU"/>
        </w:rPr>
        <w:t>сделк</w:t>
      </w:r>
      <w:r w:rsidR="00BD2613" w:rsidRPr="00BD2613">
        <w:rPr>
          <w:rFonts w:asciiTheme="majorHAnsi" w:eastAsia="Times New Roman" w:hAnsiTheme="majorHAnsi" w:cstheme="majorHAnsi"/>
          <w:sz w:val="24"/>
          <w:szCs w:val="24"/>
          <w:lang w:val="ro-MD" w:eastAsia="ru-RU"/>
        </w:rPr>
        <w:t xml:space="preserve">и не подвергались документальному контролю. В </w:t>
      </w:r>
      <w:r w:rsidR="00D742FA">
        <w:rPr>
          <w:rFonts w:asciiTheme="majorHAnsi" w:eastAsia="Times New Roman" w:hAnsiTheme="majorHAnsi" w:cstheme="majorHAnsi"/>
          <w:sz w:val="24"/>
          <w:szCs w:val="24"/>
          <w:lang w:eastAsia="ru-RU"/>
        </w:rPr>
        <w:t>этом контексте</w:t>
      </w:r>
      <w:r w:rsidR="00BD2613" w:rsidRPr="00BD2613">
        <w:rPr>
          <w:rFonts w:asciiTheme="majorHAnsi" w:eastAsia="Times New Roman" w:hAnsiTheme="majorHAnsi" w:cstheme="majorHAnsi"/>
          <w:sz w:val="24"/>
          <w:szCs w:val="24"/>
          <w:lang w:val="ro-MD" w:eastAsia="ru-RU"/>
        </w:rPr>
        <w:t xml:space="preserve">, в целях подтверждения или опровержения потенциального риска недооценки цены на данный товар, аудит считает целесообразным рассмотреть возможность планирования последующего контроля </w:t>
      </w:r>
      <w:r w:rsidR="00D742FA">
        <w:rPr>
          <w:rFonts w:asciiTheme="majorHAnsi" w:eastAsia="Times New Roman" w:hAnsiTheme="majorHAnsi" w:cstheme="majorHAnsi"/>
          <w:sz w:val="24"/>
          <w:szCs w:val="24"/>
          <w:lang w:eastAsia="ru-RU"/>
        </w:rPr>
        <w:t>сделок</w:t>
      </w:r>
      <w:r w:rsidR="00BD2613" w:rsidRPr="00BD2613">
        <w:rPr>
          <w:rFonts w:asciiTheme="majorHAnsi" w:eastAsia="Times New Roman" w:hAnsiTheme="majorHAnsi" w:cstheme="majorHAnsi"/>
          <w:sz w:val="24"/>
          <w:szCs w:val="24"/>
          <w:lang w:val="ro-MD" w:eastAsia="ru-RU"/>
        </w:rPr>
        <w:t xml:space="preserve">, </w:t>
      </w:r>
      <w:r w:rsidR="00D742FA">
        <w:rPr>
          <w:rFonts w:asciiTheme="majorHAnsi" w:eastAsia="Times New Roman" w:hAnsiTheme="majorHAnsi" w:cstheme="majorHAnsi"/>
          <w:sz w:val="24"/>
          <w:szCs w:val="24"/>
          <w:lang w:eastAsia="ru-RU"/>
        </w:rPr>
        <w:t>отмеч</w:t>
      </w:r>
      <w:r w:rsidR="00BD2613" w:rsidRPr="00BD2613">
        <w:rPr>
          <w:rFonts w:asciiTheme="majorHAnsi" w:eastAsia="Times New Roman" w:hAnsiTheme="majorHAnsi" w:cstheme="majorHAnsi"/>
          <w:sz w:val="24"/>
          <w:szCs w:val="24"/>
          <w:lang w:val="ro-MD" w:eastAsia="ru-RU"/>
        </w:rPr>
        <w:t xml:space="preserve">енных в </w:t>
      </w:r>
      <w:r w:rsidR="00D742FA">
        <w:rPr>
          <w:rFonts w:asciiTheme="majorHAnsi" w:eastAsia="Times New Roman" w:hAnsiTheme="majorHAnsi" w:cstheme="majorHAnsi"/>
          <w:sz w:val="24"/>
          <w:szCs w:val="24"/>
          <w:lang w:eastAsia="ru-RU"/>
        </w:rPr>
        <w:t>О</w:t>
      </w:r>
      <w:r w:rsidR="00BD2613" w:rsidRPr="00BD2613">
        <w:rPr>
          <w:rFonts w:asciiTheme="majorHAnsi" w:eastAsia="Times New Roman" w:hAnsiTheme="majorHAnsi" w:cstheme="majorHAnsi"/>
          <w:sz w:val="24"/>
          <w:szCs w:val="24"/>
          <w:lang w:val="ro-MD" w:eastAsia="ru-RU"/>
        </w:rPr>
        <w:t xml:space="preserve">тчете. Аудит </w:t>
      </w:r>
      <w:r w:rsidR="00D742FA">
        <w:rPr>
          <w:rFonts w:asciiTheme="majorHAnsi" w:eastAsia="Times New Roman" w:hAnsiTheme="majorHAnsi" w:cstheme="majorHAnsi"/>
          <w:sz w:val="24"/>
          <w:szCs w:val="24"/>
          <w:lang w:eastAsia="ru-RU"/>
        </w:rPr>
        <w:t>отмечает</w:t>
      </w:r>
      <w:r w:rsidR="00BD2613" w:rsidRPr="00BD2613">
        <w:rPr>
          <w:rFonts w:asciiTheme="majorHAnsi" w:eastAsia="Times New Roman" w:hAnsiTheme="majorHAnsi" w:cstheme="majorHAnsi"/>
          <w:sz w:val="24"/>
          <w:szCs w:val="24"/>
          <w:lang w:val="ro-MD" w:eastAsia="ru-RU"/>
        </w:rPr>
        <w:t xml:space="preserve">, что товар (сахар) был </w:t>
      </w:r>
      <w:r w:rsidR="00D742FA">
        <w:rPr>
          <w:rFonts w:asciiTheme="majorHAnsi" w:eastAsia="Times New Roman" w:hAnsiTheme="majorHAnsi" w:cstheme="majorHAnsi"/>
          <w:sz w:val="24"/>
          <w:szCs w:val="24"/>
          <w:lang w:eastAsia="ru-RU"/>
        </w:rPr>
        <w:t>ввезе</w:t>
      </w:r>
      <w:r w:rsidR="00BD2613" w:rsidRPr="00BD2613">
        <w:rPr>
          <w:rFonts w:asciiTheme="majorHAnsi" w:eastAsia="Times New Roman" w:hAnsiTheme="majorHAnsi" w:cstheme="majorHAnsi"/>
          <w:sz w:val="24"/>
          <w:szCs w:val="24"/>
          <w:lang w:val="ro-MD" w:eastAsia="ru-RU"/>
        </w:rPr>
        <w:t>н по разной цене, экспортируется из той же страны</w:t>
      </w:r>
      <w:r w:rsidR="00D742FA">
        <w:rPr>
          <w:rFonts w:asciiTheme="majorHAnsi" w:eastAsia="Times New Roman" w:hAnsiTheme="majorHAnsi" w:cstheme="majorHAnsi"/>
          <w:sz w:val="24"/>
          <w:szCs w:val="24"/>
          <w:lang w:eastAsia="ru-RU"/>
        </w:rPr>
        <w:t>,</w:t>
      </w:r>
      <w:r w:rsidR="00BD2613" w:rsidRPr="00BD2613">
        <w:rPr>
          <w:rFonts w:asciiTheme="majorHAnsi" w:eastAsia="Times New Roman" w:hAnsiTheme="majorHAnsi" w:cstheme="majorHAnsi"/>
          <w:sz w:val="24"/>
          <w:szCs w:val="24"/>
          <w:lang w:val="ro-MD" w:eastAsia="ru-RU"/>
        </w:rPr>
        <w:t xml:space="preserve"> за тот же период, произведен в том же году, име</w:t>
      </w:r>
      <w:r w:rsidR="00D742FA">
        <w:rPr>
          <w:rFonts w:asciiTheme="majorHAnsi" w:eastAsia="Times New Roman" w:hAnsiTheme="majorHAnsi" w:cstheme="majorHAnsi"/>
          <w:sz w:val="24"/>
          <w:szCs w:val="24"/>
          <w:lang w:eastAsia="ru-RU"/>
        </w:rPr>
        <w:t>ет</w:t>
      </w:r>
      <w:r w:rsidR="00BD2613" w:rsidRPr="00BD2613">
        <w:rPr>
          <w:rFonts w:asciiTheme="majorHAnsi" w:eastAsia="Times New Roman" w:hAnsiTheme="majorHAnsi" w:cstheme="majorHAnsi"/>
          <w:sz w:val="24"/>
          <w:szCs w:val="24"/>
          <w:lang w:val="ro-MD" w:eastAsia="ru-RU"/>
        </w:rPr>
        <w:t xml:space="preserve"> такое же происхождение и репутацию на рынке. Таким образом, </w:t>
      </w:r>
      <w:r w:rsidR="00D742FA">
        <w:rPr>
          <w:rFonts w:asciiTheme="majorHAnsi" w:eastAsia="Times New Roman" w:hAnsiTheme="majorHAnsi" w:cstheme="majorHAnsi"/>
          <w:sz w:val="24"/>
          <w:szCs w:val="24"/>
          <w:lang w:eastAsia="ru-RU"/>
        </w:rPr>
        <w:t>если</w:t>
      </w:r>
      <w:r w:rsidR="00BD2613" w:rsidRPr="00BD2613">
        <w:rPr>
          <w:rFonts w:asciiTheme="majorHAnsi" w:eastAsia="Times New Roman" w:hAnsiTheme="majorHAnsi" w:cstheme="majorHAnsi"/>
          <w:sz w:val="24"/>
          <w:szCs w:val="24"/>
          <w:lang w:val="ro-MD" w:eastAsia="ru-RU"/>
        </w:rPr>
        <w:t xml:space="preserve"> таможенный орган определил бы, что метод сделки был применен не</w:t>
      </w:r>
      <w:r w:rsidR="00D742FA">
        <w:rPr>
          <w:rFonts w:asciiTheme="majorHAnsi" w:eastAsia="Times New Roman" w:hAnsiTheme="majorHAnsi" w:cstheme="majorHAnsi"/>
          <w:sz w:val="24"/>
          <w:szCs w:val="24"/>
          <w:lang w:eastAsia="ru-RU"/>
        </w:rPr>
        <w:t>правильно,</w:t>
      </w:r>
      <w:r w:rsidR="00BD2613" w:rsidRPr="00BD2613">
        <w:rPr>
          <w:rFonts w:asciiTheme="majorHAnsi" w:eastAsia="Times New Roman" w:hAnsiTheme="majorHAnsi" w:cstheme="majorHAnsi"/>
          <w:sz w:val="24"/>
          <w:szCs w:val="24"/>
          <w:lang w:val="ro-MD" w:eastAsia="ru-RU"/>
        </w:rPr>
        <w:t xml:space="preserve"> и</w:t>
      </w:r>
      <w:r w:rsidR="00D742FA">
        <w:rPr>
          <w:rFonts w:asciiTheme="majorHAnsi" w:eastAsia="Times New Roman" w:hAnsiTheme="majorHAnsi" w:cstheme="majorHAnsi"/>
          <w:sz w:val="24"/>
          <w:szCs w:val="24"/>
          <w:lang w:eastAsia="ru-RU"/>
        </w:rPr>
        <w:t xml:space="preserve">, в соответствии с положениями </w:t>
      </w:r>
      <w:r w:rsidR="00BD2613" w:rsidRPr="00BD2613">
        <w:rPr>
          <w:rFonts w:asciiTheme="majorHAnsi" w:eastAsia="Times New Roman" w:hAnsiTheme="majorHAnsi" w:cstheme="majorHAnsi"/>
          <w:sz w:val="24"/>
          <w:szCs w:val="24"/>
          <w:lang w:val="ro-MD" w:eastAsia="ru-RU"/>
        </w:rPr>
        <w:t>законодатель</w:t>
      </w:r>
      <w:r w:rsidR="00D742FA">
        <w:rPr>
          <w:rFonts w:asciiTheme="majorHAnsi" w:eastAsia="Times New Roman" w:hAnsiTheme="majorHAnsi" w:cstheme="majorHAnsi"/>
          <w:sz w:val="24"/>
          <w:szCs w:val="24"/>
          <w:lang w:eastAsia="ru-RU"/>
        </w:rPr>
        <w:t xml:space="preserve">ства, </w:t>
      </w:r>
      <w:r w:rsidR="00BD2613" w:rsidRPr="00BD2613">
        <w:rPr>
          <w:rFonts w:asciiTheme="majorHAnsi" w:eastAsia="Times New Roman" w:hAnsiTheme="majorHAnsi" w:cstheme="majorHAnsi"/>
          <w:sz w:val="24"/>
          <w:szCs w:val="24"/>
          <w:lang w:val="ro-MD" w:eastAsia="ru-RU"/>
        </w:rPr>
        <w:t xml:space="preserve">применил бы метод </w:t>
      </w:r>
      <w:r w:rsidR="00D742FA">
        <w:rPr>
          <w:rFonts w:asciiTheme="majorHAnsi" w:eastAsia="Times New Roman" w:hAnsiTheme="majorHAnsi" w:cstheme="majorHAnsi"/>
          <w:sz w:val="24"/>
          <w:szCs w:val="24"/>
          <w:lang w:eastAsia="ru-RU"/>
        </w:rPr>
        <w:t>№</w:t>
      </w:r>
      <w:r w:rsidR="00BD2613" w:rsidRPr="00BD2613">
        <w:rPr>
          <w:rFonts w:asciiTheme="majorHAnsi" w:eastAsia="Times New Roman" w:hAnsiTheme="majorHAnsi" w:cstheme="majorHAnsi"/>
          <w:sz w:val="24"/>
          <w:szCs w:val="24"/>
          <w:lang w:val="ro-MD" w:eastAsia="ru-RU"/>
        </w:rPr>
        <w:t xml:space="preserve">2, </w:t>
      </w:r>
      <w:r w:rsidR="003D6B09" w:rsidRPr="005E33CE">
        <w:rPr>
          <w:rFonts w:asciiTheme="majorHAnsi" w:eastAsia="Times New Roman" w:hAnsiTheme="majorHAnsi" w:cstheme="majorHAnsi"/>
          <w:sz w:val="24"/>
          <w:szCs w:val="24"/>
          <w:lang w:val="ro-MD" w:eastAsia="ro-RO"/>
        </w:rPr>
        <w:t>„</w:t>
      </w:r>
      <w:r w:rsidR="00BD2613" w:rsidRPr="00BD2613">
        <w:rPr>
          <w:rFonts w:asciiTheme="majorHAnsi" w:eastAsia="Times New Roman" w:hAnsiTheme="majorHAnsi" w:cstheme="majorHAnsi"/>
          <w:sz w:val="24"/>
          <w:szCs w:val="24"/>
          <w:lang w:val="ro-MD" w:eastAsia="ru-RU"/>
        </w:rPr>
        <w:t xml:space="preserve">метод определения таможенной стоимости товара </w:t>
      </w:r>
      <w:r w:rsidR="003D6B09">
        <w:rPr>
          <w:rFonts w:asciiTheme="majorHAnsi" w:eastAsia="Times New Roman" w:hAnsiTheme="majorHAnsi" w:cstheme="majorHAnsi"/>
          <w:sz w:val="24"/>
          <w:szCs w:val="24"/>
          <w:lang w:eastAsia="ru-RU"/>
        </w:rPr>
        <w:t>по</w:t>
      </w:r>
      <w:r w:rsidR="00BD2613" w:rsidRPr="00BD2613">
        <w:rPr>
          <w:rFonts w:asciiTheme="majorHAnsi" w:eastAsia="Times New Roman" w:hAnsiTheme="majorHAnsi" w:cstheme="majorHAnsi"/>
          <w:sz w:val="24"/>
          <w:szCs w:val="24"/>
          <w:lang w:val="ro-MD" w:eastAsia="ru-RU"/>
        </w:rPr>
        <w:t xml:space="preserve"> стоимости сделки с идентичным товаром</w:t>
      </w:r>
      <w:r w:rsidR="003D6B09" w:rsidRPr="005E33CE">
        <w:rPr>
          <w:rFonts w:asciiTheme="majorHAnsi" w:eastAsia="Times New Roman" w:hAnsiTheme="majorHAnsi" w:cstheme="majorHAnsi"/>
          <w:sz w:val="24"/>
          <w:szCs w:val="24"/>
          <w:lang w:val="ro-MD" w:eastAsia="ro-RO"/>
        </w:rPr>
        <w:t>”</w:t>
      </w:r>
      <w:r w:rsidR="00BD2613" w:rsidRPr="00BD2613">
        <w:rPr>
          <w:rFonts w:asciiTheme="majorHAnsi" w:eastAsia="Times New Roman" w:hAnsiTheme="majorHAnsi" w:cstheme="majorHAnsi"/>
          <w:sz w:val="24"/>
          <w:szCs w:val="24"/>
          <w:lang w:val="ro-MD" w:eastAsia="ru-RU"/>
        </w:rPr>
        <w:t xml:space="preserve">, расчет </w:t>
      </w:r>
      <w:r w:rsidR="003D6B09">
        <w:rPr>
          <w:rFonts w:asciiTheme="majorHAnsi" w:eastAsia="Times New Roman" w:hAnsiTheme="majorHAnsi" w:cstheme="majorHAnsi"/>
          <w:sz w:val="24"/>
          <w:szCs w:val="24"/>
          <w:lang w:eastAsia="ru-RU"/>
        </w:rPr>
        <w:t>ввозных платежей</w:t>
      </w:r>
      <w:r w:rsidR="00BD2613" w:rsidRPr="00BD2613">
        <w:rPr>
          <w:rFonts w:asciiTheme="majorHAnsi" w:eastAsia="Times New Roman" w:hAnsiTheme="majorHAnsi" w:cstheme="majorHAnsi"/>
          <w:sz w:val="24"/>
          <w:szCs w:val="24"/>
          <w:lang w:val="ro-MD" w:eastAsia="ru-RU"/>
        </w:rPr>
        <w:t xml:space="preserve"> мо</w:t>
      </w:r>
      <w:r w:rsidR="003D6B09">
        <w:rPr>
          <w:rFonts w:asciiTheme="majorHAnsi" w:eastAsia="Times New Roman" w:hAnsiTheme="majorHAnsi" w:cstheme="majorHAnsi"/>
          <w:sz w:val="24"/>
          <w:szCs w:val="24"/>
          <w:lang w:eastAsia="ru-RU"/>
        </w:rPr>
        <w:t>г</w:t>
      </w:r>
      <w:r w:rsidR="00BD2613" w:rsidRPr="00BD2613">
        <w:rPr>
          <w:rFonts w:asciiTheme="majorHAnsi" w:eastAsia="Times New Roman" w:hAnsiTheme="majorHAnsi" w:cstheme="majorHAnsi"/>
          <w:sz w:val="24"/>
          <w:szCs w:val="24"/>
          <w:lang w:val="ro-MD" w:eastAsia="ru-RU"/>
        </w:rPr>
        <w:t xml:space="preserve"> бы</w:t>
      </w:r>
      <w:r w:rsidR="003D6B09">
        <w:rPr>
          <w:rFonts w:asciiTheme="majorHAnsi" w:eastAsia="Times New Roman" w:hAnsiTheme="majorHAnsi" w:cstheme="majorHAnsi"/>
          <w:sz w:val="24"/>
          <w:szCs w:val="24"/>
          <w:lang w:eastAsia="ru-RU"/>
        </w:rPr>
        <w:t xml:space="preserve"> </w:t>
      </w:r>
      <w:r w:rsidR="00BD2613" w:rsidRPr="00BD2613">
        <w:rPr>
          <w:rFonts w:asciiTheme="majorHAnsi" w:eastAsia="Times New Roman" w:hAnsiTheme="majorHAnsi" w:cstheme="majorHAnsi"/>
          <w:sz w:val="24"/>
          <w:szCs w:val="24"/>
          <w:lang w:val="ro-MD" w:eastAsia="ru-RU"/>
        </w:rPr>
        <w:t>увелич</w:t>
      </w:r>
      <w:r w:rsidR="003D6B09">
        <w:rPr>
          <w:rFonts w:asciiTheme="majorHAnsi" w:eastAsia="Times New Roman" w:hAnsiTheme="majorHAnsi" w:cstheme="majorHAnsi"/>
          <w:sz w:val="24"/>
          <w:szCs w:val="24"/>
          <w:lang w:eastAsia="ru-RU"/>
        </w:rPr>
        <w:t>иться</w:t>
      </w:r>
      <w:r w:rsidR="00BD2613" w:rsidRPr="00BD2613">
        <w:rPr>
          <w:rFonts w:asciiTheme="majorHAnsi" w:eastAsia="Times New Roman" w:hAnsiTheme="majorHAnsi" w:cstheme="majorHAnsi"/>
          <w:sz w:val="24"/>
          <w:szCs w:val="24"/>
          <w:lang w:val="ro-MD" w:eastAsia="ru-RU"/>
        </w:rPr>
        <w:t>.</w:t>
      </w:r>
      <w:r w:rsidR="00BD2613">
        <w:rPr>
          <w:rFonts w:asciiTheme="majorHAnsi" w:eastAsia="Times New Roman" w:hAnsiTheme="majorHAnsi" w:cstheme="majorHAnsi"/>
          <w:sz w:val="24"/>
          <w:szCs w:val="24"/>
          <w:lang w:eastAsia="ru-RU"/>
        </w:rPr>
        <w:t xml:space="preserve"> </w:t>
      </w:r>
    </w:p>
    <w:p w:rsidR="001A7AE8" w:rsidRPr="00872F4C" w:rsidRDefault="001A7AE8" w:rsidP="001A7AE8">
      <w:pPr>
        <w:spacing w:after="0"/>
        <w:ind w:firstLine="567"/>
        <w:jc w:val="both"/>
        <w:rPr>
          <w:rFonts w:asciiTheme="majorHAnsi" w:eastAsia="Times New Roman" w:hAnsiTheme="majorHAnsi" w:cstheme="majorHAnsi"/>
          <w:sz w:val="8"/>
          <w:szCs w:val="8"/>
          <w:lang w:val="ro-MD" w:eastAsia="ro-RO"/>
        </w:rPr>
      </w:pPr>
    </w:p>
    <w:p w:rsidR="00B61026" w:rsidRPr="004C3500" w:rsidRDefault="00567F0C" w:rsidP="00B61026">
      <w:pPr>
        <w:spacing w:after="0"/>
        <w:jc w:val="both"/>
        <w:rPr>
          <w:rFonts w:asciiTheme="majorHAnsi" w:hAnsiTheme="majorHAnsi" w:cstheme="majorHAnsi"/>
          <w:sz w:val="24"/>
          <w:szCs w:val="24"/>
          <w:lang w:val="ro-MD"/>
        </w:rPr>
      </w:pPr>
      <w:r>
        <w:rPr>
          <w:rFonts w:asciiTheme="majorHAnsi" w:eastAsia="Times New Roman" w:hAnsiTheme="majorHAnsi" w:cstheme="majorHAnsi"/>
          <w:color w:val="000000"/>
          <w:sz w:val="24"/>
          <w:szCs w:val="24"/>
          <w:lang w:eastAsia="ru-RU"/>
        </w:rPr>
        <w:t>А</w:t>
      </w:r>
      <w:r w:rsidR="00DA6269" w:rsidRPr="00DA6269">
        <w:rPr>
          <w:rFonts w:asciiTheme="majorHAnsi" w:eastAsia="Times New Roman" w:hAnsiTheme="majorHAnsi" w:cstheme="majorHAnsi"/>
          <w:color w:val="000000"/>
          <w:sz w:val="24"/>
          <w:szCs w:val="24"/>
          <w:lang w:val="ro-MD" w:eastAsia="ru-RU"/>
        </w:rPr>
        <w:t>удит</w:t>
      </w:r>
      <w:r>
        <w:rPr>
          <w:rFonts w:asciiTheme="majorHAnsi" w:eastAsia="Times New Roman" w:hAnsiTheme="majorHAnsi" w:cstheme="majorHAnsi"/>
          <w:color w:val="000000"/>
          <w:sz w:val="24"/>
          <w:szCs w:val="24"/>
          <w:lang w:eastAsia="ru-RU"/>
        </w:rPr>
        <w:t>орская п</w:t>
      </w:r>
      <w:r w:rsidRPr="00DA6269">
        <w:rPr>
          <w:rFonts w:asciiTheme="majorHAnsi" w:eastAsia="Times New Roman" w:hAnsiTheme="majorHAnsi" w:cstheme="majorHAnsi"/>
          <w:color w:val="000000"/>
          <w:sz w:val="24"/>
          <w:szCs w:val="24"/>
          <w:lang w:val="ro-MD" w:eastAsia="ru-RU"/>
        </w:rPr>
        <w:t>роверк</w:t>
      </w:r>
      <w:r>
        <w:rPr>
          <w:rFonts w:asciiTheme="majorHAnsi" w:eastAsia="Times New Roman" w:hAnsiTheme="majorHAnsi" w:cstheme="majorHAnsi"/>
          <w:color w:val="000000"/>
          <w:sz w:val="24"/>
          <w:szCs w:val="24"/>
          <w:lang w:eastAsia="ru-RU"/>
        </w:rPr>
        <w:t>а</w:t>
      </w:r>
      <w:r w:rsidRPr="00DA6269">
        <w:rPr>
          <w:rFonts w:asciiTheme="majorHAnsi" w:eastAsia="Times New Roman" w:hAnsiTheme="majorHAnsi" w:cstheme="majorHAnsi"/>
          <w:color w:val="000000"/>
          <w:sz w:val="24"/>
          <w:szCs w:val="24"/>
          <w:lang w:val="ro-MD" w:eastAsia="ru-RU"/>
        </w:rPr>
        <w:t xml:space="preserve"> </w:t>
      </w:r>
      <w:r>
        <w:rPr>
          <w:rFonts w:asciiTheme="majorHAnsi" w:eastAsia="Times New Roman" w:hAnsiTheme="majorHAnsi" w:cstheme="majorHAnsi"/>
          <w:color w:val="000000"/>
          <w:sz w:val="24"/>
          <w:szCs w:val="24"/>
          <w:lang w:eastAsia="ru-RU"/>
        </w:rPr>
        <w:t>по</w:t>
      </w:r>
      <w:r w:rsidR="00DA6269" w:rsidRPr="00DA6269">
        <w:rPr>
          <w:rFonts w:asciiTheme="majorHAnsi" w:eastAsia="Times New Roman" w:hAnsiTheme="majorHAnsi" w:cstheme="majorHAnsi"/>
          <w:color w:val="000000"/>
          <w:sz w:val="24"/>
          <w:szCs w:val="24"/>
          <w:lang w:val="ro-MD" w:eastAsia="ru-RU"/>
        </w:rPr>
        <w:t xml:space="preserve"> выборке таможенных деклараций </w:t>
      </w:r>
      <w:r>
        <w:rPr>
          <w:rFonts w:asciiTheme="majorHAnsi" w:eastAsia="Times New Roman" w:hAnsiTheme="majorHAnsi" w:cstheme="majorHAnsi"/>
          <w:color w:val="000000"/>
          <w:sz w:val="24"/>
          <w:szCs w:val="24"/>
          <w:lang w:eastAsia="ru-RU"/>
        </w:rPr>
        <w:t>на</w:t>
      </w:r>
      <w:r>
        <w:rPr>
          <w:rFonts w:asciiTheme="majorHAnsi" w:eastAsia="Times New Roman" w:hAnsiTheme="majorHAnsi" w:cstheme="majorHAnsi"/>
          <w:color w:val="000000"/>
          <w:sz w:val="24"/>
          <w:szCs w:val="24"/>
          <w:lang w:val="ro-MD" w:eastAsia="ru-RU"/>
        </w:rPr>
        <w:t xml:space="preserve"> ввоз</w:t>
      </w:r>
      <w:r w:rsidR="00DA6269" w:rsidRPr="00DA6269">
        <w:rPr>
          <w:rFonts w:asciiTheme="majorHAnsi" w:eastAsia="Times New Roman" w:hAnsiTheme="majorHAnsi" w:cstheme="majorHAnsi"/>
          <w:color w:val="000000"/>
          <w:sz w:val="24"/>
          <w:szCs w:val="24"/>
          <w:lang w:val="ro-MD" w:eastAsia="ru-RU"/>
        </w:rPr>
        <w:t xml:space="preserve"> из Китая и Турции свежих томатов, ремней из натуральной кожи, </w:t>
      </w:r>
      <w:r w:rsidRPr="00DA6269">
        <w:rPr>
          <w:rFonts w:asciiTheme="majorHAnsi" w:eastAsia="Times New Roman" w:hAnsiTheme="majorHAnsi" w:cstheme="majorHAnsi"/>
          <w:color w:val="000000"/>
          <w:sz w:val="24"/>
          <w:szCs w:val="24"/>
          <w:lang w:val="ro-MD" w:eastAsia="ru-RU"/>
        </w:rPr>
        <w:t>хлоп</w:t>
      </w:r>
      <w:r>
        <w:rPr>
          <w:rFonts w:asciiTheme="majorHAnsi" w:eastAsia="Times New Roman" w:hAnsiTheme="majorHAnsi" w:cstheme="majorHAnsi"/>
          <w:color w:val="000000"/>
          <w:sz w:val="24"/>
          <w:szCs w:val="24"/>
          <w:lang w:eastAsia="ru-RU"/>
        </w:rPr>
        <w:t>чатых</w:t>
      </w:r>
      <w:r w:rsidRPr="00DA6269">
        <w:rPr>
          <w:rFonts w:asciiTheme="majorHAnsi" w:eastAsia="Times New Roman" w:hAnsiTheme="majorHAnsi" w:cstheme="majorHAnsi"/>
          <w:color w:val="000000"/>
          <w:sz w:val="24"/>
          <w:szCs w:val="24"/>
          <w:lang w:val="ro-MD" w:eastAsia="ru-RU"/>
        </w:rPr>
        <w:t xml:space="preserve"> </w:t>
      </w:r>
      <w:r w:rsidR="00DA6269" w:rsidRPr="00DA6269">
        <w:rPr>
          <w:rFonts w:asciiTheme="majorHAnsi" w:eastAsia="Times New Roman" w:hAnsiTheme="majorHAnsi" w:cstheme="majorHAnsi"/>
          <w:color w:val="000000"/>
          <w:sz w:val="24"/>
          <w:szCs w:val="24"/>
          <w:lang w:val="ro-MD" w:eastAsia="ru-RU"/>
        </w:rPr>
        <w:t xml:space="preserve">брюк (джинсов) </w:t>
      </w:r>
      <w:r>
        <w:rPr>
          <w:rFonts w:asciiTheme="majorHAnsi" w:eastAsia="Times New Roman" w:hAnsiTheme="majorHAnsi" w:cstheme="majorHAnsi"/>
          <w:color w:val="000000"/>
          <w:sz w:val="24"/>
          <w:szCs w:val="24"/>
          <w:lang w:eastAsia="ru-RU"/>
        </w:rPr>
        <w:t>показала,</w:t>
      </w:r>
      <w:r w:rsidR="00DA6269" w:rsidRPr="00DA6269">
        <w:rPr>
          <w:rFonts w:asciiTheme="majorHAnsi" w:eastAsia="Times New Roman" w:hAnsiTheme="majorHAnsi" w:cstheme="majorHAnsi"/>
          <w:color w:val="000000"/>
          <w:sz w:val="24"/>
          <w:szCs w:val="24"/>
          <w:lang w:val="ro-MD" w:eastAsia="ru-RU"/>
        </w:rPr>
        <w:t xml:space="preserve"> что товар, импортируемый в отсутствие подтверждающих документов (свидетельства о происхождении, счет</w:t>
      </w:r>
      <w:r>
        <w:rPr>
          <w:rFonts w:asciiTheme="majorHAnsi" w:eastAsia="Times New Roman" w:hAnsiTheme="majorHAnsi" w:cstheme="majorHAnsi"/>
          <w:color w:val="000000"/>
          <w:sz w:val="24"/>
          <w:szCs w:val="24"/>
          <w:lang w:eastAsia="ru-RU"/>
        </w:rPr>
        <w:t>ов</w:t>
      </w:r>
      <w:r w:rsidR="00DA6269" w:rsidRPr="00DA6269">
        <w:rPr>
          <w:rFonts w:asciiTheme="majorHAnsi" w:eastAsia="Times New Roman" w:hAnsiTheme="majorHAnsi" w:cstheme="majorHAnsi"/>
          <w:color w:val="000000"/>
          <w:sz w:val="24"/>
          <w:szCs w:val="24"/>
          <w:lang w:val="ro-MD" w:eastAsia="ru-RU"/>
        </w:rPr>
        <w:t>-фактур, инвойс</w:t>
      </w:r>
      <w:r>
        <w:rPr>
          <w:rFonts w:asciiTheme="majorHAnsi" w:eastAsia="Times New Roman" w:hAnsiTheme="majorHAnsi" w:cstheme="majorHAnsi"/>
          <w:color w:val="000000"/>
          <w:sz w:val="24"/>
          <w:szCs w:val="24"/>
          <w:lang w:eastAsia="ru-RU"/>
        </w:rPr>
        <w:t>ов</w:t>
      </w:r>
      <w:r w:rsidR="00DA6269" w:rsidRPr="00DA6269">
        <w:rPr>
          <w:rFonts w:asciiTheme="majorHAnsi" w:eastAsia="Times New Roman" w:hAnsiTheme="majorHAnsi" w:cstheme="majorHAnsi"/>
          <w:color w:val="000000"/>
          <w:sz w:val="24"/>
          <w:szCs w:val="24"/>
          <w:lang w:val="ro-MD" w:eastAsia="ru-RU"/>
        </w:rPr>
        <w:t>, контракт</w:t>
      </w:r>
      <w:r>
        <w:rPr>
          <w:rFonts w:asciiTheme="majorHAnsi" w:eastAsia="Times New Roman" w:hAnsiTheme="majorHAnsi" w:cstheme="majorHAnsi"/>
          <w:color w:val="000000"/>
          <w:sz w:val="24"/>
          <w:szCs w:val="24"/>
          <w:lang w:eastAsia="ru-RU"/>
        </w:rPr>
        <w:t>ов</w:t>
      </w:r>
      <w:r w:rsidR="00DA6269" w:rsidRPr="00DA6269">
        <w:rPr>
          <w:rFonts w:asciiTheme="majorHAnsi" w:eastAsia="Times New Roman" w:hAnsiTheme="majorHAnsi" w:cstheme="majorHAnsi"/>
          <w:color w:val="000000"/>
          <w:sz w:val="24"/>
          <w:szCs w:val="24"/>
          <w:lang w:val="ro-MD" w:eastAsia="ru-RU"/>
        </w:rPr>
        <w:t xml:space="preserve"> и др.), оценивался на основе средних цен, о</w:t>
      </w:r>
      <w:r>
        <w:rPr>
          <w:rFonts w:asciiTheme="majorHAnsi" w:eastAsia="Times New Roman" w:hAnsiTheme="majorHAnsi" w:cstheme="majorHAnsi"/>
          <w:color w:val="000000"/>
          <w:sz w:val="24"/>
          <w:szCs w:val="24"/>
          <w:lang w:eastAsia="ru-RU"/>
        </w:rPr>
        <w:t>предел</w:t>
      </w:r>
      <w:r w:rsidR="00DA6269" w:rsidRPr="00DA6269">
        <w:rPr>
          <w:rFonts w:asciiTheme="majorHAnsi" w:eastAsia="Times New Roman" w:hAnsiTheme="majorHAnsi" w:cstheme="majorHAnsi"/>
          <w:color w:val="000000"/>
          <w:sz w:val="24"/>
          <w:szCs w:val="24"/>
          <w:lang w:val="ro-MD" w:eastAsia="ru-RU"/>
        </w:rPr>
        <w:t xml:space="preserve">енных таможенными органами, </w:t>
      </w:r>
      <w:r>
        <w:rPr>
          <w:rFonts w:asciiTheme="majorHAnsi" w:eastAsia="Times New Roman" w:hAnsiTheme="majorHAnsi" w:cstheme="majorHAnsi"/>
          <w:color w:val="000000"/>
          <w:sz w:val="24"/>
          <w:szCs w:val="24"/>
          <w:lang w:eastAsia="ru-RU"/>
        </w:rPr>
        <w:t xml:space="preserve">а </w:t>
      </w:r>
      <w:r w:rsidR="00DA6269" w:rsidRPr="00DA6269">
        <w:rPr>
          <w:rFonts w:asciiTheme="majorHAnsi" w:eastAsia="Times New Roman" w:hAnsiTheme="majorHAnsi" w:cstheme="majorHAnsi"/>
          <w:color w:val="000000"/>
          <w:sz w:val="24"/>
          <w:szCs w:val="24"/>
          <w:lang w:val="ro-MD" w:eastAsia="ru-RU"/>
        </w:rPr>
        <w:t xml:space="preserve">декларант </w:t>
      </w:r>
      <w:r>
        <w:rPr>
          <w:rFonts w:asciiTheme="majorHAnsi" w:eastAsia="Times New Roman" w:hAnsiTheme="majorHAnsi" w:cstheme="majorHAnsi"/>
          <w:color w:val="000000"/>
          <w:sz w:val="24"/>
          <w:szCs w:val="24"/>
          <w:lang w:eastAsia="ru-RU"/>
        </w:rPr>
        <w:t>согласился с</w:t>
      </w:r>
      <w:r w:rsidR="00DA6269" w:rsidRPr="00DA6269">
        <w:rPr>
          <w:rFonts w:asciiTheme="majorHAnsi" w:eastAsia="Times New Roman" w:hAnsiTheme="majorHAnsi" w:cstheme="majorHAnsi"/>
          <w:color w:val="000000"/>
          <w:sz w:val="24"/>
          <w:szCs w:val="24"/>
          <w:lang w:val="ro-MD" w:eastAsia="ru-RU"/>
        </w:rPr>
        <w:t xml:space="preserve"> подтверждение</w:t>
      </w:r>
      <w:r>
        <w:rPr>
          <w:rFonts w:asciiTheme="majorHAnsi" w:eastAsia="Times New Roman" w:hAnsiTheme="majorHAnsi" w:cstheme="majorHAnsi"/>
          <w:color w:val="000000"/>
          <w:sz w:val="24"/>
          <w:szCs w:val="24"/>
          <w:lang w:eastAsia="ru-RU"/>
        </w:rPr>
        <w:t>м</w:t>
      </w:r>
      <w:r w:rsidR="00DA6269" w:rsidRPr="00DA6269">
        <w:rPr>
          <w:rFonts w:asciiTheme="majorHAnsi" w:eastAsia="Times New Roman" w:hAnsiTheme="majorHAnsi" w:cstheme="majorHAnsi"/>
          <w:color w:val="000000"/>
          <w:sz w:val="24"/>
          <w:szCs w:val="24"/>
          <w:lang w:val="ro-MD" w:eastAsia="ru-RU"/>
        </w:rPr>
        <w:t xml:space="preserve"> таможенных деклараций по методу №6 </w:t>
      </w:r>
      <w:r w:rsidRPr="00872F4C">
        <w:rPr>
          <w:rFonts w:asciiTheme="majorHAnsi" w:eastAsia="Times New Roman" w:hAnsiTheme="majorHAnsi" w:cstheme="majorHAnsi"/>
          <w:sz w:val="24"/>
          <w:szCs w:val="24"/>
          <w:lang w:val="ro-MD" w:eastAsia="ru-RU"/>
        </w:rPr>
        <w:t>„</w:t>
      </w:r>
      <w:r>
        <w:rPr>
          <w:rFonts w:asciiTheme="majorHAnsi" w:eastAsia="Times New Roman" w:hAnsiTheme="majorHAnsi" w:cstheme="majorHAnsi"/>
          <w:sz w:val="24"/>
          <w:szCs w:val="24"/>
          <w:lang w:eastAsia="ru-RU"/>
        </w:rPr>
        <w:t>резервный</w:t>
      </w:r>
      <w:r w:rsidRPr="00872F4C">
        <w:rPr>
          <w:rFonts w:asciiTheme="majorHAnsi" w:eastAsia="Times New Roman" w:hAnsiTheme="majorHAnsi" w:cstheme="majorHAnsi"/>
          <w:sz w:val="24"/>
          <w:szCs w:val="24"/>
          <w:lang w:val="ro-MD" w:eastAsia="ru-RU"/>
        </w:rPr>
        <w:t>”</w:t>
      </w:r>
      <w:r w:rsidR="00DA6269" w:rsidRPr="00DA6269">
        <w:rPr>
          <w:rFonts w:asciiTheme="majorHAnsi" w:eastAsia="Times New Roman" w:hAnsiTheme="majorHAnsi" w:cstheme="majorHAnsi"/>
          <w:color w:val="000000"/>
          <w:sz w:val="24"/>
          <w:szCs w:val="24"/>
          <w:lang w:val="ro-MD" w:eastAsia="ru-RU"/>
        </w:rPr>
        <w:t xml:space="preserve">. Таким образом, при импорте свежих помидоров оценочная цена, используемая для определения таможенной стоимости методом </w:t>
      </w:r>
      <w:r w:rsidRPr="00567F0C">
        <w:rPr>
          <w:rFonts w:asciiTheme="majorHAnsi" w:eastAsia="Times New Roman" w:hAnsiTheme="majorHAnsi" w:cstheme="majorHAnsi"/>
          <w:color w:val="000000"/>
          <w:sz w:val="24"/>
          <w:szCs w:val="24"/>
          <w:lang w:val="ro-MD" w:eastAsia="ru-RU"/>
        </w:rPr>
        <w:t>№</w:t>
      </w:r>
      <w:r w:rsidR="00DA6269" w:rsidRPr="00DA6269">
        <w:rPr>
          <w:rFonts w:asciiTheme="majorHAnsi" w:eastAsia="Times New Roman" w:hAnsiTheme="majorHAnsi" w:cstheme="majorHAnsi"/>
          <w:color w:val="000000"/>
          <w:sz w:val="24"/>
          <w:szCs w:val="24"/>
          <w:lang w:val="ro-MD" w:eastAsia="ru-RU"/>
        </w:rPr>
        <w:t xml:space="preserve">6 </w:t>
      </w:r>
      <w:r w:rsidRPr="00872F4C">
        <w:rPr>
          <w:rFonts w:asciiTheme="majorHAnsi" w:eastAsia="Times New Roman" w:hAnsiTheme="majorHAnsi" w:cstheme="majorHAnsi"/>
          <w:sz w:val="24"/>
          <w:szCs w:val="24"/>
          <w:lang w:val="ro-MD" w:eastAsia="ru-RU"/>
        </w:rPr>
        <w:t>„</w:t>
      </w:r>
      <w:r w:rsidRPr="00567F0C">
        <w:rPr>
          <w:rFonts w:asciiTheme="majorHAnsi" w:eastAsia="Times New Roman" w:hAnsiTheme="majorHAnsi" w:cstheme="majorHAnsi"/>
          <w:sz w:val="24"/>
          <w:szCs w:val="24"/>
          <w:lang w:val="ro-MD" w:eastAsia="ru-RU"/>
        </w:rPr>
        <w:t>резервный</w:t>
      </w:r>
      <w:r w:rsidRPr="00872F4C">
        <w:rPr>
          <w:rFonts w:asciiTheme="majorHAnsi" w:eastAsia="Times New Roman" w:hAnsiTheme="majorHAnsi" w:cstheme="majorHAnsi"/>
          <w:sz w:val="24"/>
          <w:szCs w:val="24"/>
          <w:lang w:val="ro-MD" w:eastAsia="ru-RU"/>
        </w:rPr>
        <w:t>”</w:t>
      </w:r>
      <w:r w:rsidRPr="00567F0C">
        <w:rPr>
          <w:rFonts w:asciiTheme="majorHAnsi" w:eastAsia="Times New Roman" w:hAnsiTheme="majorHAnsi" w:cstheme="majorHAnsi"/>
          <w:sz w:val="24"/>
          <w:szCs w:val="24"/>
          <w:lang w:val="ro-MD" w:eastAsia="ru-RU"/>
        </w:rPr>
        <w:t xml:space="preserve">, </w:t>
      </w:r>
      <w:r w:rsidR="00DA6269" w:rsidRPr="00DA6269">
        <w:rPr>
          <w:rFonts w:asciiTheme="majorHAnsi" w:eastAsia="Times New Roman" w:hAnsiTheme="majorHAnsi" w:cstheme="majorHAnsi"/>
          <w:color w:val="000000"/>
          <w:sz w:val="24"/>
          <w:szCs w:val="24"/>
          <w:lang w:val="ro-MD" w:eastAsia="ru-RU"/>
        </w:rPr>
        <w:t>варьировал</w:t>
      </w:r>
      <w:r w:rsidRPr="00567F0C">
        <w:rPr>
          <w:rFonts w:asciiTheme="majorHAnsi" w:eastAsia="Times New Roman" w:hAnsiTheme="majorHAnsi" w:cstheme="majorHAnsi"/>
          <w:color w:val="000000"/>
          <w:sz w:val="24"/>
          <w:szCs w:val="24"/>
          <w:lang w:val="ro-MD" w:eastAsia="ru-RU"/>
        </w:rPr>
        <w:t>а</w:t>
      </w:r>
      <w:r w:rsidR="00DA6269" w:rsidRPr="00DA6269">
        <w:rPr>
          <w:rFonts w:asciiTheme="majorHAnsi" w:eastAsia="Times New Roman" w:hAnsiTheme="majorHAnsi" w:cstheme="majorHAnsi"/>
          <w:color w:val="000000"/>
          <w:sz w:val="24"/>
          <w:szCs w:val="24"/>
          <w:lang w:val="ro-MD" w:eastAsia="ru-RU"/>
        </w:rPr>
        <w:t xml:space="preserve"> от 13,5 леев до 33,6 леев за кг, увеличенная стоимость составила 2,5 млн. </w:t>
      </w:r>
      <w:r w:rsidRPr="00567F0C">
        <w:rPr>
          <w:rFonts w:asciiTheme="majorHAnsi" w:eastAsia="Times New Roman" w:hAnsiTheme="majorHAnsi" w:cstheme="majorHAnsi"/>
          <w:color w:val="000000"/>
          <w:sz w:val="24"/>
          <w:szCs w:val="24"/>
          <w:lang w:val="ro-MD" w:eastAsia="ru-RU"/>
        </w:rPr>
        <w:t xml:space="preserve">леев; </w:t>
      </w:r>
      <w:r w:rsidR="00DA6269" w:rsidRPr="00DA6269">
        <w:rPr>
          <w:rFonts w:asciiTheme="majorHAnsi" w:eastAsia="Times New Roman" w:hAnsiTheme="majorHAnsi" w:cstheme="majorHAnsi"/>
          <w:color w:val="000000"/>
          <w:sz w:val="24"/>
          <w:szCs w:val="24"/>
          <w:lang w:val="ro-MD" w:eastAsia="ru-RU"/>
        </w:rPr>
        <w:t xml:space="preserve">за ремни из натуральной кожи – от 150,0 леев до 400,0 леев за единицу, </w:t>
      </w:r>
      <w:r w:rsidRPr="00567F0C">
        <w:rPr>
          <w:rFonts w:asciiTheme="majorHAnsi" w:eastAsia="Times New Roman" w:hAnsiTheme="majorHAnsi" w:cstheme="majorHAnsi"/>
          <w:color w:val="000000"/>
          <w:sz w:val="24"/>
          <w:szCs w:val="24"/>
          <w:lang w:val="ro-MD" w:eastAsia="ru-RU"/>
        </w:rPr>
        <w:t>с</w:t>
      </w:r>
      <w:r w:rsidR="00DA6269" w:rsidRPr="00DA6269">
        <w:rPr>
          <w:rFonts w:asciiTheme="majorHAnsi" w:eastAsia="Times New Roman" w:hAnsiTheme="majorHAnsi" w:cstheme="majorHAnsi"/>
          <w:color w:val="000000"/>
          <w:sz w:val="24"/>
          <w:szCs w:val="24"/>
          <w:lang w:val="ro-MD" w:eastAsia="ru-RU"/>
        </w:rPr>
        <w:t>тоимость увеличена на 0,5 млн. леев</w:t>
      </w:r>
      <w:r w:rsidRPr="00567F0C">
        <w:rPr>
          <w:rFonts w:asciiTheme="majorHAnsi" w:eastAsia="Times New Roman" w:hAnsiTheme="majorHAnsi" w:cstheme="majorHAnsi"/>
          <w:color w:val="000000"/>
          <w:sz w:val="24"/>
          <w:szCs w:val="24"/>
          <w:lang w:val="ro-MD" w:eastAsia="ru-RU"/>
        </w:rPr>
        <w:t xml:space="preserve">; </w:t>
      </w:r>
      <w:r w:rsidR="00DA6269" w:rsidRPr="00DA6269">
        <w:rPr>
          <w:rFonts w:asciiTheme="majorHAnsi" w:eastAsia="Times New Roman" w:hAnsiTheme="majorHAnsi" w:cstheme="majorHAnsi"/>
          <w:color w:val="000000"/>
          <w:sz w:val="24"/>
          <w:szCs w:val="24"/>
          <w:lang w:val="ro-MD" w:eastAsia="ru-RU"/>
        </w:rPr>
        <w:t xml:space="preserve">и </w:t>
      </w:r>
      <w:r w:rsidRPr="00567F0C">
        <w:rPr>
          <w:rFonts w:asciiTheme="majorHAnsi" w:eastAsia="Times New Roman" w:hAnsiTheme="majorHAnsi" w:cstheme="majorHAnsi"/>
          <w:color w:val="000000"/>
          <w:sz w:val="24"/>
          <w:szCs w:val="24"/>
          <w:lang w:val="ro-MD" w:eastAsia="ru-RU"/>
        </w:rPr>
        <w:t xml:space="preserve">за </w:t>
      </w:r>
      <w:r w:rsidR="00DA6269" w:rsidRPr="00DA6269">
        <w:rPr>
          <w:rFonts w:asciiTheme="majorHAnsi" w:eastAsia="Times New Roman" w:hAnsiTheme="majorHAnsi" w:cstheme="majorHAnsi"/>
          <w:color w:val="000000"/>
          <w:sz w:val="24"/>
          <w:szCs w:val="24"/>
          <w:lang w:val="ro-MD" w:eastAsia="ru-RU"/>
        </w:rPr>
        <w:t>брюки из хлопка (джинс</w:t>
      </w:r>
      <w:r w:rsidRPr="00567F0C">
        <w:rPr>
          <w:rFonts w:asciiTheme="majorHAnsi" w:eastAsia="Times New Roman" w:hAnsiTheme="majorHAnsi" w:cstheme="majorHAnsi"/>
          <w:color w:val="000000"/>
          <w:sz w:val="24"/>
          <w:szCs w:val="24"/>
          <w:lang w:val="ro-MD" w:eastAsia="ru-RU"/>
        </w:rPr>
        <w:t>ы</w:t>
      </w:r>
      <w:r w:rsidR="00DA6269" w:rsidRPr="00DA6269">
        <w:rPr>
          <w:rFonts w:asciiTheme="majorHAnsi" w:eastAsia="Times New Roman" w:hAnsiTheme="majorHAnsi" w:cstheme="majorHAnsi"/>
          <w:color w:val="000000"/>
          <w:sz w:val="24"/>
          <w:szCs w:val="24"/>
          <w:lang w:val="ro-MD" w:eastAsia="ru-RU"/>
        </w:rPr>
        <w:t>) – от 94,0 леев до 379,0 леев за единицу, увеличенная стоимость составляет 6,1 млн. леев.</w:t>
      </w:r>
    </w:p>
    <w:p w:rsidR="000347B6" w:rsidRPr="004120FF" w:rsidRDefault="000347B6" w:rsidP="00B61026">
      <w:pPr>
        <w:spacing w:after="0"/>
        <w:jc w:val="both"/>
        <w:rPr>
          <w:rFonts w:asciiTheme="majorHAnsi" w:hAnsiTheme="majorHAnsi" w:cstheme="majorHAnsi"/>
          <w:sz w:val="12"/>
          <w:szCs w:val="12"/>
          <w:highlight w:val="yellow"/>
          <w:lang w:val="ro-MD"/>
        </w:rPr>
      </w:pPr>
    </w:p>
    <w:p w:rsidR="00E314EA" w:rsidRPr="00872F4C" w:rsidRDefault="00DA6269" w:rsidP="00B61026">
      <w:pPr>
        <w:spacing w:after="0"/>
        <w:jc w:val="both"/>
        <w:rPr>
          <w:rFonts w:asciiTheme="majorHAnsi" w:hAnsiTheme="majorHAnsi" w:cstheme="majorHAnsi"/>
          <w:sz w:val="24"/>
          <w:szCs w:val="24"/>
          <w:lang w:val="ro-MD"/>
        </w:rPr>
      </w:pPr>
      <w:r w:rsidRPr="00DA6269">
        <w:rPr>
          <w:rFonts w:asciiTheme="majorHAnsi" w:hAnsiTheme="majorHAnsi" w:cstheme="majorHAnsi"/>
          <w:sz w:val="24"/>
          <w:szCs w:val="24"/>
          <w:lang w:val="ro-MD"/>
        </w:rPr>
        <w:t xml:space="preserve">В </w:t>
      </w:r>
      <w:r w:rsidR="007E526B">
        <w:rPr>
          <w:rFonts w:asciiTheme="majorHAnsi" w:hAnsiTheme="majorHAnsi" w:cstheme="majorHAnsi"/>
          <w:sz w:val="24"/>
          <w:szCs w:val="24"/>
        </w:rPr>
        <w:t xml:space="preserve">этой </w:t>
      </w:r>
      <w:r w:rsidRPr="00DA6269">
        <w:rPr>
          <w:rFonts w:asciiTheme="majorHAnsi" w:hAnsiTheme="majorHAnsi" w:cstheme="majorHAnsi"/>
          <w:sz w:val="24"/>
          <w:szCs w:val="24"/>
          <w:lang w:val="ro-MD"/>
        </w:rPr>
        <w:t xml:space="preserve">связи уточняем, что </w:t>
      </w:r>
      <w:r w:rsidR="006172E2">
        <w:rPr>
          <w:rFonts w:asciiTheme="majorHAnsi" w:hAnsiTheme="majorHAnsi" w:cstheme="majorHAnsi"/>
          <w:sz w:val="24"/>
          <w:szCs w:val="24"/>
          <w:lang w:val="ro-MD"/>
        </w:rPr>
        <w:t>ТС</w:t>
      </w:r>
      <w:r w:rsidRPr="00DA6269">
        <w:rPr>
          <w:rFonts w:asciiTheme="majorHAnsi" w:hAnsiTheme="majorHAnsi" w:cstheme="majorHAnsi"/>
          <w:sz w:val="24"/>
          <w:szCs w:val="24"/>
          <w:lang w:val="ro-MD"/>
        </w:rPr>
        <w:t xml:space="preserve"> </w:t>
      </w:r>
      <w:r w:rsidR="007E526B">
        <w:rPr>
          <w:rFonts w:asciiTheme="majorHAnsi" w:hAnsiTheme="majorHAnsi" w:cstheme="majorHAnsi"/>
          <w:sz w:val="24"/>
          <w:szCs w:val="24"/>
        </w:rPr>
        <w:t>у</w:t>
      </w:r>
      <w:r w:rsidRPr="00DA6269">
        <w:rPr>
          <w:rFonts w:asciiTheme="majorHAnsi" w:hAnsiTheme="majorHAnsi" w:cstheme="majorHAnsi"/>
          <w:sz w:val="24"/>
          <w:szCs w:val="24"/>
          <w:lang w:val="ro-MD"/>
        </w:rPr>
        <w:t>правл</w:t>
      </w:r>
      <w:r w:rsidR="007E526B">
        <w:rPr>
          <w:rFonts w:asciiTheme="majorHAnsi" w:hAnsiTheme="majorHAnsi" w:cstheme="majorHAnsi"/>
          <w:sz w:val="24"/>
          <w:szCs w:val="24"/>
        </w:rPr>
        <w:t>яет</w:t>
      </w:r>
      <w:r w:rsidRPr="00DA6269">
        <w:rPr>
          <w:rFonts w:asciiTheme="majorHAnsi" w:hAnsiTheme="majorHAnsi" w:cstheme="majorHAnsi"/>
          <w:sz w:val="24"/>
          <w:szCs w:val="24"/>
          <w:lang w:val="ro-MD"/>
        </w:rPr>
        <w:t xml:space="preserve"> </w:t>
      </w:r>
      <w:r w:rsidR="007E526B">
        <w:rPr>
          <w:rFonts w:asciiTheme="majorHAnsi" w:hAnsiTheme="majorHAnsi" w:cstheme="majorHAnsi"/>
          <w:sz w:val="24"/>
          <w:szCs w:val="24"/>
        </w:rPr>
        <w:t>М</w:t>
      </w:r>
      <w:r w:rsidRPr="00DA6269">
        <w:rPr>
          <w:rFonts w:asciiTheme="majorHAnsi" w:hAnsiTheme="majorHAnsi" w:cstheme="majorHAnsi"/>
          <w:sz w:val="24"/>
          <w:szCs w:val="24"/>
          <w:lang w:val="ro-MD"/>
        </w:rPr>
        <w:t>одул</w:t>
      </w:r>
      <w:r w:rsidR="007E526B">
        <w:rPr>
          <w:rFonts w:asciiTheme="majorHAnsi" w:hAnsiTheme="majorHAnsi" w:cstheme="majorHAnsi"/>
          <w:sz w:val="24"/>
          <w:szCs w:val="24"/>
        </w:rPr>
        <w:t>ем</w:t>
      </w:r>
      <w:r w:rsidRPr="00DA6269">
        <w:rPr>
          <w:rFonts w:asciiTheme="majorHAnsi" w:hAnsiTheme="majorHAnsi" w:cstheme="majorHAnsi"/>
          <w:sz w:val="24"/>
          <w:szCs w:val="24"/>
          <w:lang w:val="ro-MD"/>
        </w:rPr>
        <w:t xml:space="preserve"> „</w:t>
      </w:r>
      <w:r w:rsidR="007E526B">
        <w:rPr>
          <w:rFonts w:asciiTheme="majorHAnsi" w:hAnsiTheme="majorHAnsi" w:cstheme="majorHAnsi"/>
          <w:sz w:val="24"/>
          <w:szCs w:val="24"/>
        </w:rPr>
        <w:t>Т</w:t>
      </w:r>
      <w:r w:rsidRPr="00DA6269">
        <w:rPr>
          <w:rFonts w:asciiTheme="majorHAnsi" w:hAnsiTheme="majorHAnsi" w:cstheme="majorHAnsi"/>
          <w:sz w:val="24"/>
          <w:szCs w:val="24"/>
          <w:lang w:val="ro-MD"/>
        </w:rPr>
        <w:t xml:space="preserve">аможенная стоимость”, который является составной частью </w:t>
      </w:r>
      <w:r w:rsidR="007E526B">
        <w:rPr>
          <w:rFonts w:asciiTheme="majorHAnsi" w:hAnsiTheme="majorHAnsi" w:cstheme="majorHAnsi"/>
          <w:sz w:val="24"/>
          <w:szCs w:val="24"/>
        </w:rPr>
        <w:t>ИС</w:t>
      </w:r>
      <w:r w:rsidRPr="00DA6269">
        <w:rPr>
          <w:rFonts w:asciiTheme="majorHAnsi" w:hAnsiTheme="majorHAnsi" w:cstheme="majorHAnsi"/>
          <w:sz w:val="24"/>
          <w:szCs w:val="24"/>
          <w:lang w:val="ro-MD"/>
        </w:rPr>
        <w:t xml:space="preserve"> „ASYCUDA World”. Модуль предназначен для обеспечения эффективного механизма управления рисками недооценки или переоценки стоимости </w:t>
      </w:r>
      <w:r w:rsidR="007E526B">
        <w:rPr>
          <w:rFonts w:asciiTheme="majorHAnsi" w:hAnsiTheme="majorHAnsi" w:cstheme="majorHAnsi"/>
          <w:sz w:val="24"/>
          <w:szCs w:val="24"/>
        </w:rPr>
        <w:t>декларирова</w:t>
      </w:r>
      <w:r w:rsidRPr="00DA6269">
        <w:rPr>
          <w:rFonts w:asciiTheme="majorHAnsi" w:hAnsiTheme="majorHAnsi" w:cstheme="majorHAnsi"/>
          <w:sz w:val="24"/>
          <w:szCs w:val="24"/>
          <w:lang w:val="ro-MD"/>
        </w:rPr>
        <w:t xml:space="preserve">нных товаров. Исходя из технических возможностей, </w:t>
      </w:r>
      <w:r w:rsidR="007E526B">
        <w:rPr>
          <w:rFonts w:asciiTheme="majorHAnsi" w:hAnsiTheme="majorHAnsi" w:cstheme="majorHAnsi"/>
          <w:sz w:val="24"/>
          <w:szCs w:val="24"/>
        </w:rPr>
        <w:t>М</w:t>
      </w:r>
      <w:r w:rsidRPr="00DA6269">
        <w:rPr>
          <w:rFonts w:asciiTheme="majorHAnsi" w:hAnsiTheme="majorHAnsi" w:cstheme="majorHAnsi"/>
          <w:sz w:val="24"/>
          <w:szCs w:val="24"/>
          <w:lang w:val="ro-MD"/>
        </w:rPr>
        <w:t xml:space="preserve">одуль является эффективным инструментом </w:t>
      </w:r>
      <w:r w:rsidR="007E526B">
        <w:rPr>
          <w:rFonts w:asciiTheme="majorHAnsi" w:hAnsiTheme="majorHAnsi" w:cstheme="majorHAnsi"/>
          <w:sz w:val="24"/>
          <w:szCs w:val="24"/>
        </w:rPr>
        <w:t xml:space="preserve">на </w:t>
      </w:r>
      <w:r w:rsidR="007E526B" w:rsidRPr="00DA6269">
        <w:rPr>
          <w:rFonts w:asciiTheme="majorHAnsi" w:hAnsiTheme="majorHAnsi" w:cstheme="majorHAnsi"/>
          <w:sz w:val="24"/>
          <w:szCs w:val="24"/>
          <w:lang w:val="ro-MD"/>
        </w:rPr>
        <w:t>национальн</w:t>
      </w:r>
      <w:r w:rsidR="007E526B">
        <w:rPr>
          <w:rFonts w:asciiTheme="majorHAnsi" w:hAnsiTheme="majorHAnsi" w:cstheme="majorHAnsi"/>
          <w:sz w:val="24"/>
          <w:szCs w:val="24"/>
        </w:rPr>
        <w:t>о</w:t>
      </w:r>
      <w:r w:rsidR="007E526B" w:rsidRPr="00DA6269">
        <w:rPr>
          <w:rFonts w:asciiTheme="majorHAnsi" w:hAnsiTheme="majorHAnsi" w:cstheme="majorHAnsi"/>
          <w:sz w:val="24"/>
          <w:szCs w:val="24"/>
          <w:lang w:val="ro-MD"/>
        </w:rPr>
        <w:t>м</w:t>
      </w:r>
      <w:r w:rsidR="007E526B">
        <w:rPr>
          <w:rFonts w:asciiTheme="majorHAnsi" w:hAnsiTheme="majorHAnsi" w:cstheme="majorHAnsi"/>
          <w:sz w:val="24"/>
          <w:szCs w:val="24"/>
        </w:rPr>
        <w:t xml:space="preserve"> уровне</w:t>
      </w:r>
      <w:r w:rsidR="007E526B" w:rsidRPr="00DA6269">
        <w:rPr>
          <w:rFonts w:asciiTheme="majorHAnsi" w:hAnsiTheme="majorHAnsi" w:cstheme="majorHAnsi"/>
          <w:sz w:val="24"/>
          <w:szCs w:val="24"/>
          <w:lang w:val="ro-MD"/>
        </w:rPr>
        <w:t xml:space="preserve"> </w:t>
      </w:r>
      <w:r w:rsidR="007E526B">
        <w:rPr>
          <w:rFonts w:asciiTheme="majorHAnsi" w:hAnsiTheme="majorHAnsi" w:cstheme="majorHAnsi"/>
          <w:sz w:val="24"/>
          <w:szCs w:val="24"/>
        </w:rPr>
        <w:t xml:space="preserve">для </w:t>
      </w:r>
      <w:r w:rsidRPr="00DA6269">
        <w:rPr>
          <w:rFonts w:asciiTheme="majorHAnsi" w:hAnsiTheme="majorHAnsi" w:cstheme="majorHAnsi"/>
          <w:sz w:val="24"/>
          <w:szCs w:val="24"/>
          <w:lang w:val="ro-MD"/>
        </w:rPr>
        <w:t>оценки рисков</w:t>
      </w:r>
      <w:r w:rsidR="007E526B">
        <w:rPr>
          <w:rFonts w:asciiTheme="majorHAnsi" w:hAnsiTheme="majorHAnsi" w:cstheme="majorHAnsi"/>
          <w:sz w:val="24"/>
          <w:szCs w:val="24"/>
        </w:rPr>
        <w:t>, связанных с правильностью</w:t>
      </w:r>
      <w:r w:rsidRPr="00DA6269">
        <w:rPr>
          <w:rFonts w:asciiTheme="majorHAnsi" w:hAnsiTheme="majorHAnsi" w:cstheme="majorHAnsi"/>
          <w:sz w:val="24"/>
          <w:szCs w:val="24"/>
          <w:lang w:val="ro-MD"/>
        </w:rPr>
        <w:t xml:space="preserve"> таможенной стоимости, соответственно, может с высокой точностью </w:t>
      </w:r>
      <w:r w:rsidR="007E526B">
        <w:rPr>
          <w:rFonts w:asciiTheme="majorHAnsi" w:hAnsiTheme="majorHAnsi" w:cstheme="majorHAnsi"/>
          <w:sz w:val="24"/>
          <w:szCs w:val="24"/>
        </w:rPr>
        <w:t>выяви</w:t>
      </w:r>
      <w:r w:rsidRPr="00DA6269">
        <w:rPr>
          <w:rFonts w:asciiTheme="majorHAnsi" w:hAnsiTheme="majorHAnsi" w:cstheme="majorHAnsi"/>
          <w:sz w:val="24"/>
          <w:szCs w:val="24"/>
          <w:lang w:val="ro-MD"/>
        </w:rPr>
        <w:t xml:space="preserve">ть </w:t>
      </w:r>
      <w:r w:rsidR="007E526B">
        <w:rPr>
          <w:rFonts w:asciiTheme="majorHAnsi" w:hAnsiTheme="majorHAnsi" w:cstheme="majorHAnsi"/>
          <w:sz w:val="24"/>
          <w:szCs w:val="24"/>
        </w:rPr>
        <w:t>сделки</w:t>
      </w:r>
      <w:r w:rsidRPr="00DA6269">
        <w:rPr>
          <w:rFonts w:asciiTheme="majorHAnsi" w:hAnsiTheme="majorHAnsi" w:cstheme="majorHAnsi"/>
          <w:sz w:val="24"/>
          <w:szCs w:val="24"/>
          <w:lang w:val="ro-MD"/>
        </w:rPr>
        <w:t xml:space="preserve"> с повышенным риском </w:t>
      </w:r>
      <w:r w:rsidR="007E526B" w:rsidRPr="00DA6269">
        <w:rPr>
          <w:rFonts w:asciiTheme="majorHAnsi" w:hAnsiTheme="majorHAnsi" w:cstheme="majorHAnsi"/>
          <w:sz w:val="24"/>
          <w:szCs w:val="24"/>
          <w:lang w:val="ro-MD"/>
        </w:rPr>
        <w:t xml:space="preserve">недооценки </w:t>
      </w:r>
      <w:r w:rsidRPr="00DA6269">
        <w:rPr>
          <w:rFonts w:asciiTheme="majorHAnsi" w:hAnsiTheme="majorHAnsi" w:cstheme="majorHAnsi"/>
          <w:sz w:val="24"/>
          <w:szCs w:val="24"/>
          <w:lang w:val="ro-MD"/>
        </w:rPr>
        <w:t>таможенной</w:t>
      </w:r>
      <w:r w:rsidR="007E526B">
        <w:rPr>
          <w:rFonts w:asciiTheme="majorHAnsi" w:hAnsiTheme="majorHAnsi" w:cstheme="majorHAnsi"/>
          <w:sz w:val="24"/>
          <w:szCs w:val="24"/>
        </w:rPr>
        <w:t xml:space="preserve"> стоимости</w:t>
      </w:r>
      <w:r w:rsidRPr="00DA6269">
        <w:rPr>
          <w:rFonts w:asciiTheme="majorHAnsi" w:hAnsiTheme="majorHAnsi" w:cstheme="majorHAnsi"/>
          <w:sz w:val="24"/>
          <w:szCs w:val="24"/>
          <w:lang w:val="ro-MD"/>
        </w:rPr>
        <w:t xml:space="preserve">. Однако следует отметить, что в настоящее время </w:t>
      </w:r>
      <w:r w:rsidR="007E526B">
        <w:rPr>
          <w:rFonts w:asciiTheme="majorHAnsi" w:hAnsiTheme="majorHAnsi" w:cstheme="majorHAnsi"/>
          <w:sz w:val="24"/>
          <w:szCs w:val="24"/>
        </w:rPr>
        <w:t>М</w:t>
      </w:r>
      <w:r w:rsidRPr="00DA6269">
        <w:rPr>
          <w:rFonts w:asciiTheme="majorHAnsi" w:hAnsiTheme="majorHAnsi" w:cstheme="majorHAnsi"/>
          <w:sz w:val="24"/>
          <w:szCs w:val="24"/>
          <w:lang w:val="ro-MD"/>
        </w:rPr>
        <w:t>одуль „</w:t>
      </w:r>
      <w:r w:rsidR="007E526B">
        <w:rPr>
          <w:rFonts w:asciiTheme="majorHAnsi" w:hAnsiTheme="majorHAnsi" w:cstheme="majorHAnsi"/>
          <w:sz w:val="24"/>
          <w:szCs w:val="24"/>
        </w:rPr>
        <w:t>Т</w:t>
      </w:r>
      <w:r w:rsidRPr="00DA6269">
        <w:rPr>
          <w:rFonts w:asciiTheme="majorHAnsi" w:hAnsiTheme="majorHAnsi" w:cstheme="majorHAnsi"/>
          <w:sz w:val="24"/>
          <w:szCs w:val="24"/>
          <w:lang w:val="ro-MD"/>
        </w:rPr>
        <w:t>аможенная стоимость” находится на стадии тестирования и его возможности</w:t>
      </w:r>
      <w:r w:rsidR="007E526B" w:rsidRPr="007E526B">
        <w:rPr>
          <w:rFonts w:asciiTheme="majorHAnsi" w:hAnsiTheme="majorHAnsi" w:cstheme="majorHAnsi"/>
          <w:sz w:val="24"/>
          <w:szCs w:val="24"/>
          <w:lang w:val="ro-MD"/>
        </w:rPr>
        <w:t xml:space="preserve"> </w:t>
      </w:r>
      <w:r w:rsidR="007E526B" w:rsidRPr="00DA6269">
        <w:rPr>
          <w:rFonts w:asciiTheme="majorHAnsi" w:hAnsiTheme="majorHAnsi" w:cstheme="majorHAnsi"/>
          <w:sz w:val="24"/>
          <w:szCs w:val="24"/>
          <w:lang w:val="ro-MD"/>
        </w:rPr>
        <w:t>не использу</w:t>
      </w:r>
      <w:r w:rsidR="007E526B">
        <w:rPr>
          <w:rFonts w:asciiTheme="majorHAnsi" w:hAnsiTheme="majorHAnsi" w:cstheme="majorHAnsi"/>
          <w:sz w:val="24"/>
          <w:szCs w:val="24"/>
        </w:rPr>
        <w:t>ю</w:t>
      </w:r>
      <w:r w:rsidR="007E526B" w:rsidRPr="00DA6269">
        <w:rPr>
          <w:rFonts w:asciiTheme="majorHAnsi" w:hAnsiTheme="majorHAnsi" w:cstheme="majorHAnsi"/>
          <w:sz w:val="24"/>
          <w:szCs w:val="24"/>
          <w:lang w:val="ro-MD"/>
        </w:rPr>
        <w:t>тся</w:t>
      </w:r>
      <w:r w:rsidR="007E526B" w:rsidRPr="007E526B">
        <w:rPr>
          <w:rFonts w:asciiTheme="majorHAnsi" w:hAnsiTheme="majorHAnsi" w:cstheme="majorHAnsi"/>
          <w:sz w:val="24"/>
          <w:szCs w:val="24"/>
          <w:lang w:val="ro-MD"/>
        </w:rPr>
        <w:t xml:space="preserve"> </w:t>
      </w:r>
      <w:r w:rsidR="007E526B">
        <w:rPr>
          <w:rFonts w:asciiTheme="majorHAnsi" w:hAnsiTheme="majorHAnsi" w:cstheme="majorHAnsi"/>
          <w:sz w:val="24"/>
          <w:szCs w:val="24"/>
        </w:rPr>
        <w:t xml:space="preserve">в </w:t>
      </w:r>
      <w:r w:rsidR="007E526B" w:rsidRPr="00DA6269">
        <w:rPr>
          <w:rFonts w:asciiTheme="majorHAnsi" w:hAnsiTheme="majorHAnsi" w:cstheme="majorHAnsi"/>
          <w:sz w:val="24"/>
          <w:szCs w:val="24"/>
          <w:lang w:val="ro-MD"/>
        </w:rPr>
        <w:t>полно</w:t>
      </w:r>
      <w:r w:rsidR="007E526B">
        <w:rPr>
          <w:rFonts w:asciiTheme="majorHAnsi" w:hAnsiTheme="majorHAnsi" w:cstheme="majorHAnsi"/>
          <w:sz w:val="24"/>
          <w:szCs w:val="24"/>
        </w:rPr>
        <w:t>й мере</w:t>
      </w:r>
      <w:r w:rsidRPr="00DA6269">
        <w:rPr>
          <w:rFonts w:asciiTheme="majorHAnsi" w:hAnsiTheme="majorHAnsi" w:cstheme="majorHAnsi"/>
          <w:sz w:val="24"/>
          <w:szCs w:val="24"/>
          <w:lang w:val="ro-MD"/>
        </w:rPr>
        <w:t xml:space="preserve">, </w:t>
      </w:r>
      <w:r w:rsidR="007E526B">
        <w:rPr>
          <w:rFonts w:asciiTheme="majorHAnsi" w:hAnsiTheme="majorHAnsi" w:cstheme="majorHAnsi"/>
          <w:sz w:val="24"/>
          <w:szCs w:val="24"/>
        </w:rPr>
        <w:t>о чем было отмечено</w:t>
      </w:r>
      <w:r w:rsidRPr="00DA6269">
        <w:rPr>
          <w:rFonts w:asciiTheme="majorHAnsi" w:hAnsiTheme="majorHAnsi" w:cstheme="majorHAnsi"/>
          <w:sz w:val="24"/>
          <w:szCs w:val="24"/>
          <w:lang w:val="ro-MD"/>
        </w:rPr>
        <w:t xml:space="preserve"> и в предыдущих </w:t>
      </w:r>
      <w:r w:rsidR="007E526B">
        <w:rPr>
          <w:rFonts w:asciiTheme="majorHAnsi" w:hAnsiTheme="majorHAnsi" w:cstheme="majorHAnsi"/>
          <w:sz w:val="24"/>
          <w:szCs w:val="24"/>
        </w:rPr>
        <w:t>постановл</w:t>
      </w:r>
      <w:r w:rsidRPr="00DA6269">
        <w:rPr>
          <w:rFonts w:asciiTheme="majorHAnsi" w:hAnsiTheme="majorHAnsi" w:cstheme="majorHAnsi"/>
          <w:sz w:val="24"/>
          <w:szCs w:val="24"/>
          <w:lang w:val="ro-MD"/>
        </w:rPr>
        <w:t>ениях Счетной палаты.</w:t>
      </w:r>
      <w:r w:rsidR="00E314EA">
        <w:rPr>
          <w:rFonts w:asciiTheme="majorHAnsi" w:hAnsiTheme="majorHAnsi" w:cstheme="majorHAnsi"/>
          <w:sz w:val="24"/>
          <w:szCs w:val="24"/>
          <w:lang w:val="ro-MD"/>
        </w:rPr>
        <w:t xml:space="preserve"> </w:t>
      </w:r>
    </w:p>
    <w:p w:rsidR="004C419D" w:rsidRPr="00872F4C" w:rsidRDefault="004C419D" w:rsidP="00B61026">
      <w:pPr>
        <w:spacing w:after="0"/>
        <w:jc w:val="both"/>
        <w:rPr>
          <w:rFonts w:asciiTheme="majorHAnsi" w:hAnsiTheme="majorHAnsi" w:cstheme="majorHAnsi"/>
          <w:sz w:val="8"/>
          <w:szCs w:val="8"/>
          <w:lang w:val="ro-MD"/>
        </w:rPr>
      </w:pPr>
    </w:p>
    <w:p w:rsidR="00802EDC" w:rsidRDefault="00DA6269" w:rsidP="00B61026">
      <w:pPr>
        <w:spacing w:after="0"/>
        <w:jc w:val="both"/>
        <w:rPr>
          <w:rFonts w:asciiTheme="majorHAnsi" w:hAnsiTheme="majorHAnsi" w:cstheme="majorHAnsi"/>
          <w:sz w:val="24"/>
          <w:szCs w:val="24"/>
          <w:lang w:val="ro-MD"/>
        </w:rPr>
      </w:pPr>
      <w:r w:rsidRPr="00DA6269">
        <w:rPr>
          <w:rFonts w:asciiTheme="majorHAnsi" w:hAnsiTheme="majorHAnsi" w:cstheme="majorHAnsi"/>
          <w:sz w:val="24"/>
          <w:szCs w:val="24"/>
          <w:lang w:val="ro-MD"/>
        </w:rPr>
        <w:t xml:space="preserve">На основе </w:t>
      </w:r>
      <w:r w:rsidR="006F5916">
        <w:rPr>
          <w:rFonts w:asciiTheme="majorHAnsi" w:hAnsiTheme="majorHAnsi" w:cstheme="majorHAnsi"/>
          <w:sz w:val="24"/>
          <w:szCs w:val="24"/>
        </w:rPr>
        <w:t xml:space="preserve">проведенных </w:t>
      </w:r>
      <w:r w:rsidRPr="00DA6269">
        <w:rPr>
          <w:rFonts w:asciiTheme="majorHAnsi" w:hAnsiTheme="majorHAnsi" w:cstheme="majorHAnsi"/>
          <w:sz w:val="24"/>
          <w:szCs w:val="24"/>
          <w:lang w:val="ro-MD"/>
        </w:rPr>
        <w:t>мероприятий</w:t>
      </w:r>
      <w:r w:rsidR="006F5916">
        <w:rPr>
          <w:rFonts w:asciiTheme="majorHAnsi" w:hAnsiTheme="majorHAnsi" w:cstheme="majorHAnsi"/>
          <w:sz w:val="24"/>
          <w:szCs w:val="24"/>
        </w:rPr>
        <w:t xml:space="preserve"> по данному аспекту</w:t>
      </w:r>
      <w:r w:rsidRPr="00DA6269">
        <w:rPr>
          <w:rFonts w:asciiTheme="majorHAnsi" w:hAnsiTheme="majorHAnsi" w:cstheme="majorHAnsi"/>
          <w:sz w:val="24"/>
          <w:szCs w:val="24"/>
          <w:lang w:val="ro-MD"/>
        </w:rPr>
        <w:t xml:space="preserve"> аудит </w:t>
      </w:r>
      <w:r w:rsidR="006F5916">
        <w:rPr>
          <w:rFonts w:asciiTheme="majorHAnsi" w:hAnsiTheme="majorHAnsi" w:cstheme="majorHAnsi"/>
          <w:sz w:val="24"/>
          <w:szCs w:val="24"/>
        </w:rPr>
        <w:t>отмеч</w:t>
      </w:r>
      <w:r w:rsidRPr="00DA6269">
        <w:rPr>
          <w:rFonts w:asciiTheme="majorHAnsi" w:hAnsiTheme="majorHAnsi" w:cstheme="majorHAnsi"/>
          <w:sz w:val="24"/>
          <w:szCs w:val="24"/>
          <w:lang w:val="ro-MD"/>
        </w:rPr>
        <w:t xml:space="preserve">ает, что, хотя </w:t>
      </w:r>
      <w:r w:rsidR="006F5916">
        <w:rPr>
          <w:rFonts w:asciiTheme="majorHAnsi" w:hAnsiTheme="majorHAnsi" w:cstheme="majorHAnsi"/>
          <w:sz w:val="24"/>
          <w:szCs w:val="24"/>
        </w:rPr>
        <w:t xml:space="preserve">была </w:t>
      </w:r>
      <w:r w:rsidRPr="00DA6269">
        <w:rPr>
          <w:rFonts w:asciiTheme="majorHAnsi" w:hAnsiTheme="majorHAnsi" w:cstheme="majorHAnsi"/>
          <w:sz w:val="24"/>
          <w:szCs w:val="24"/>
          <w:lang w:val="ro-MD"/>
        </w:rPr>
        <w:t>разраб</w:t>
      </w:r>
      <w:r w:rsidR="006F5916">
        <w:rPr>
          <w:rFonts w:asciiTheme="majorHAnsi" w:hAnsiTheme="majorHAnsi" w:cstheme="majorHAnsi"/>
          <w:sz w:val="24"/>
          <w:szCs w:val="24"/>
        </w:rPr>
        <w:t>отана</w:t>
      </w:r>
      <w:r w:rsidRPr="00DA6269">
        <w:rPr>
          <w:rFonts w:asciiTheme="majorHAnsi" w:hAnsiTheme="majorHAnsi" w:cstheme="majorHAnsi"/>
          <w:sz w:val="24"/>
          <w:szCs w:val="24"/>
          <w:lang w:val="ro-MD"/>
        </w:rPr>
        <w:t xml:space="preserve"> нормативная </w:t>
      </w:r>
      <w:r w:rsidR="006F5916">
        <w:rPr>
          <w:rFonts w:asciiTheme="majorHAnsi" w:hAnsiTheme="majorHAnsi" w:cstheme="majorHAnsi"/>
          <w:sz w:val="24"/>
          <w:szCs w:val="24"/>
        </w:rPr>
        <w:t>о</w:t>
      </w:r>
      <w:r w:rsidRPr="00DA6269">
        <w:rPr>
          <w:rFonts w:asciiTheme="majorHAnsi" w:hAnsiTheme="majorHAnsi" w:cstheme="majorHAnsi"/>
          <w:sz w:val="24"/>
          <w:szCs w:val="24"/>
          <w:lang w:val="ro-MD"/>
        </w:rPr>
        <w:t xml:space="preserve"> последовательно</w:t>
      </w:r>
      <w:r w:rsidR="006F5916">
        <w:rPr>
          <w:rFonts w:asciiTheme="majorHAnsi" w:hAnsiTheme="majorHAnsi" w:cstheme="majorHAnsi"/>
          <w:sz w:val="24"/>
          <w:szCs w:val="24"/>
        </w:rPr>
        <w:t>м</w:t>
      </w:r>
      <w:r w:rsidRPr="00DA6269">
        <w:rPr>
          <w:rFonts w:asciiTheme="majorHAnsi" w:hAnsiTheme="majorHAnsi" w:cstheme="majorHAnsi"/>
          <w:sz w:val="24"/>
          <w:szCs w:val="24"/>
          <w:lang w:val="ro-MD"/>
        </w:rPr>
        <w:t xml:space="preserve"> примен</w:t>
      </w:r>
      <w:r w:rsidR="006F5916">
        <w:rPr>
          <w:rFonts w:asciiTheme="majorHAnsi" w:hAnsiTheme="majorHAnsi" w:cstheme="majorHAnsi"/>
          <w:sz w:val="24"/>
          <w:szCs w:val="24"/>
        </w:rPr>
        <w:t xml:space="preserve">ении </w:t>
      </w:r>
      <w:r w:rsidRPr="00DA6269">
        <w:rPr>
          <w:rFonts w:asciiTheme="majorHAnsi" w:hAnsiTheme="majorHAnsi" w:cstheme="majorHAnsi"/>
          <w:sz w:val="24"/>
          <w:szCs w:val="24"/>
          <w:lang w:val="ro-MD"/>
        </w:rPr>
        <w:t>методов определения таможенной стоимости, в случа</w:t>
      </w:r>
      <w:r w:rsidR="006F5916">
        <w:rPr>
          <w:rFonts w:asciiTheme="majorHAnsi" w:hAnsiTheme="majorHAnsi" w:cstheme="majorHAnsi"/>
          <w:sz w:val="24"/>
          <w:szCs w:val="24"/>
        </w:rPr>
        <w:t xml:space="preserve">е невозможности </w:t>
      </w:r>
      <w:r w:rsidRPr="00DA6269">
        <w:rPr>
          <w:rFonts w:asciiTheme="majorHAnsi" w:hAnsiTheme="majorHAnsi" w:cstheme="majorHAnsi"/>
          <w:sz w:val="24"/>
          <w:szCs w:val="24"/>
          <w:lang w:val="ro-MD"/>
        </w:rPr>
        <w:t>применен</w:t>
      </w:r>
      <w:r w:rsidR="006F5916">
        <w:rPr>
          <w:rFonts w:asciiTheme="majorHAnsi" w:hAnsiTheme="majorHAnsi" w:cstheme="majorHAnsi"/>
          <w:sz w:val="24"/>
          <w:szCs w:val="24"/>
        </w:rPr>
        <w:t>ия</w:t>
      </w:r>
      <w:r w:rsidRPr="00DA6269">
        <w:rPr>
          <w:rFonts w:asciiTheme="majorHAnsi" w:hAnsiTheme="majorHAnsi" w:cstheme="majorHAnsi"/>
          <w:sz w:val="24"/>
          <w:szCs w:val="24"/>
          <w:lang w:val="ro-MD"/>
        </w:rPr>
        <w:t xml:space="preserve"> метод</w:t>
      </w:r>
      <w:r w:rsidR="006F5916">
        <w:rPr>
          <w:rFonts w:asciiTheme="majorHAnsi" w:hAnsiTheme="majorHAnsi" w:cstheme="majorHAnsi"/>
          <w:sz w:val="24"/>
          <w:szCs w:val="24"/>
        </w:rPr>
        <w:t>а №1, в</w:t>
      </w:r>
      <w:r w:rsidRPr="00DA6269">
        <w:rPr>
          <w:rFonts w:asciiTheme="majorHAnsi" w:hAnsiTheme="majorHAnsi" w:cstheme="majorHAnsi"/>
          <w:sz w:val="24"/>
          <w:szCs w:val="24"/>
          <w:lang w:val="ro-MD"/>
        </w:rPr>
        <w:t xml:space="preserve"> основном применяется метод №6 </w:t>
      </w:r>
      <w:r w:rsidR="006F5916" w:rsidRPr="004C3500">
        <w:rPr>
          <w:rFonts w:asciiTheme="majorHAnsi" w:hAnsiTheme="majorHAnsi" w:cstheme="majorHAnsi"/>
          <w:sz w:val="24"/>
          <w:szCs w:val="24"/>
          <w:lang w:val="ro-MD"/>
        </w:rPr>
        <w:t>„</w:t>
      </w:r>
      <w:r w:rsidRPr="00DA6269">
        <w:rPr>
          <w:rFonts w:asciiTheme="majorHAnsi" w:hAnsiTheme="majorHAnsi" w:cstheme="majorHAnsi"/>
          <w:sz w:val="24"/>
          <w:szCs w:val="24"/>
          <w:lang w:val="ro-MD"/>
        </w:rPr>
        <w:t>резервны</w:t>
      </w:r>
      <w:r w:rsidR="006F5916">
        <w:rPr>
          <w:rFonts w:asciiTheme="majorHAnsi" w:hAnsiTheme="majorHAnsi" w:cstheme="majorHAnsi"/>
          <w:sz w:val="24"/>
          <w:szCs w:val="24"/>
        </w:rPr>
        <w:t>й</w:t>
      </w:r>
      <w:r w:rsidR="006F5916" w:rsidRPr="004C3500">
        <w:rPr>
          <w:rFonts w:asciiTheme="majorHAnsi" w:hAnsiTheme="majorHAnsi" w:cstheme="majorHAnsi"/>
          <w:sz w:val="24"/>
          <w:szCs w:val="24"/>
          <w:lang w:val="ro-MD"/>
        </w:rPr>
        <w:t>”</w:t>
      </w:r>
      <w:r w:rsidR="006F5916">
        <w:rPr>
          <w:rFonts w:asciiTheme="majorHAnsi" w:hAnsiTheme="majorHAnsi" w:cstheme="majorHAnsi"/>
          <w:sz w:val="24"/>
          <w:szCs w:val="24"/>
        </w:rPr>
        <w:t>,</w:t>
      </w:r>
      <w:r w:rsidRPr="00DA6269">
        <w:rPr>
          <w:rFonts w:asciiTheme="majorHAnsi" w:hAnsiTheme="majorHAnsi" w:cstheme="majorHAnsi"/>
          <w:sz w:val="24"/>
          <w:szCs w:val="24"/>
          <w:lang w:val="ro-MD"/>
        </w:rPr>
        <w:t xml:space="preserve"> без проведения анализа </w:t>
      </w:r>
      <w:r w:rsidR="006F5916">
        <w:rPr>
          <w:rFonts w:asciiTheme="majorHAnsi" w:hAnsiTheme="majorHAnsi" w:cstheme="majorHAnsi"/>
          <w:sz w:val="24"/>
          <w:szCs w:val="24"/>
        </w:rPr>
        <w:t>целесообраз</w:t>
      </w:r>
      <w:r w:rsidRPr="00DA6269">
        <w:rPr>
          <w:rFonts w:asciiTheme="majorHAnsi" w:hAnsiTheme="majorHAnsi" w:cstheme="majorHAnsi"/>
          <w:sz w:val="24"/>
          <w:szCs w:val="24"/>
          <w:lang w:val="ro-MD"/>
        </w:rPr>
        <w:t xml:space="preserve">ности применения других методов определения таможенной стоимости. </w:t>
      </w:r>
      <w:r w:rsidR="007E526B">
        <w:rPr>
          <w:rFonts w:asciiTheme="majorHAnsi" w:hAnsiTheme="majorHAnsi" w:cstheme="majorHAnsi"/>
          <w:sz w:val="24"/>
          <w:szCs w:val="24"/>
        </w:rPr>
        <w:t xml:space="preserve">Кроме того, аудит показал, </w:t>
      </w:r>
      <w:r w:rsidRPr="00DA6269">
        <w:rPr>
          <w:rFonts w:asciiTheme="majorHAnsi" w:hAnsiTheme="majorHAnsi" w:cstheme="majorHAnsi"/>
          <w:sz w:val="24"/>
          <w:szCs w:val="24"/>
          <w:lang w:val="ro-MD"/>
        </w:rPr>
        <w:t xml:space="preserve">что таможенные органы используют метод №6 </w:t>
      </w:r>
      <w:r w:rsidR="007E526B" w:rsidRPr="004C3500">
        <w:rPr>
          <w:rFonts w:asciiTheme="majorHAnsi" w:hAnsiTheme="majorHAnsi" w:cstheme="majorHAnsi"/>
          <w:sz w:val="24"/>
          <w:szCs w:val="24"/>
          <w:lang w:val="ro-MD"/>
        </w:rPr>
        <w:t>„</w:t>
      </w:r>
      <w:r w:rsidR="007E526B" w:rsidRPr="00DA6269">
        <w:rPr>
          <w:rFonts w:asciiTheme="majorHAnsi" w:hAnsiTheme="majorHAnsi" w:cstheme="majorHAnsi"/>
          <w:sz w:val="24"/>
          <w:szCs w:val="24"/>
          <w:lang w:val="ro-MD"/>
        </w:rPr>
        <w:t>резервны</w:t>
      </w:r>
      <w:r w:rsidR="007E526B">
        <w:rPr>
          <w:rFonts w:asciiTheme="majorHAnsi" w:hAnsiTheme="majorHAnsi" w:cstheme="majorHAnsi"/>
          <w:sz w:val="24"/>
          <w:szCs w:val="24"/>
        </w:rPr>
        <w:t>й</w:t>
      </w:r>
      <w:r w:rsidR="007E526B" w:rsidRPr="004C3500">
        <w:rPr>
          <w:rFonts w:asciiTheme="majorHAnsi" w:hAnsiTheme="majorHAnsi" w:cstheme="majorHAnsi"/>
          <w:sz w:val="24"/>
          <w:szCs w:val="24"/>
          <w:lang w:val="ro-MD"/>
        </w:rPr>
        <w:t>”</w:t>
      </w:r>
      <w:r w:rsidRPr="00DA6269">
        <w:rPr>
          <w:rFonts w:asciiTheme="majorHAnsi" w:hAnsiTheme="majorHAnsi" w:cstheme="majorHAnsi"/>
          <w:sz w:val="24"/>
          <w:szCs w:val="24"/>
          <w:lang w:val="ro-MD"/>
        </w:rPr>
        <w:t xml:space="preserve">, согласно которому основой </w:t>
      </w:r>
      <w:r w:rsidR="007E526B">
        <w:rPr>
          <w:rFonts w:asciiTheme="majorHAnsi" w:hAnsiTheme="majorHAnsi" w:cstheme="majorHAnsi"/>
          <w:sz w:val="24"/>
          <w:szCs w:val="24"/>
        </w:rPr>
        <w:t xml:space="preserve">для </w:t>
      </w:r>
      <w:r w:rsidRPr="00DA6269">
        <w:rPr>
          <w:rFonts w:asciiTheme="majorHAnsi" w:hAnsiTheme="majorHAnsi" w:cstheme="majorHAnsi"/>
          <w:sz w:val="24"/>
          <w:szCs w:val="24"/>
          <w:lang w:val="ro-MD"/>
        </w:rPr>
        <w:t xml:space="preserve">оценки </w:t>
      </w:r>
      <w:r w:rsidR="007E526B">
        <w:rPr>
          <w:rFonts w:asciiTheme="majorHAnsi" w:hAnsiTheme="majorHAnsi" w:cstheme="majorHAnsi"/>
          <w:sz w:val="24"/>
          <w:szCs w:val="24"/>
        </w:rPr>
        <w:t>ввози</w:t>
      </w:r>
      <w:r w:rsidRPr="00DA6269">
        <w:rPr>
          <w:rFonts w:asciiTheme="majorHAnsi" w:hAnsiTheme="majorHAnsi" w:cstheme="majorHAnsi"/>
          <w:sz w:val="24"/>
          <w:szCs w:val="24"/>
          <w:lang w:val="ro-MD"/>
        </w:rPr>
        <w:t>мых товаров является информация из статистических отчетов о при</w:t>
      </w:r>
      <w:r w:rsidR="007E526B">
        <w:rPr>
          <w:rFonts w:asciiTheme="majorHAnsi" w:hAnsiTheme="majorHAnsi" w:cstheme="majorHAnsi"/>
          <w:sz w:val="24"/>
          <w:szCs w:val="24"/>
        </w:rPr>
        <w:t>меняемой</w:t>
      </w:r>
      <w:r w:rsidRPr="00DA6269">
        <w:rPr>
          <w:rFonts w:asciiTheme="majorHAnsi" w:hAnsiTheme="majorHAnsi" w:cstheme="majorHAnsi"/>
          <w:sz w:val="24"/>
          <w:szCs w:val="24"/>
          <w:lang w:val="ro-MD"/>
        </w:rPr>
        <w:t xml:space="preserve"> </w:t>
      </w:r>
      <w:r w:rsidR="007E526B" w:rsidRPr="00DA6269">
        <w:rPr>
          <w:rFonts w:asciiTheme="majorHAnsi" w:hAnsiTheme="majorHAnsi" w:cstheme="majorHAnsi"/>
          <w:sz w:val="24"/>
          <w:szCs w:val="24"/>
          <w:lang w:val="ro-MD"/>
        </w:rPr>
        <w:t xml:space="preserve">ранее </w:t>
      </w:r>
      <w:r w:rsidRPr="00DA6269">
        <w:rPr>
          <w:rFonts w:asciiTheme="majorHAnsi" w:hAnsiTheme="majorHAnsi" w:cstheme="majorHAnsi"/>
          <w:sz w:val="24"/>
          <w:szCs w:val="24"/>
          <w:lang w:val="ro-MD"/>
        </w:rPr>
        <w:t xml:space="preserve">таможенным органом </w:t>
      </w:r>
      <w:r w:rsidR="007E526B">
        <w:rPr>
          <w:rFonts w:asciiTheme="majorHAnsi" w:hAnsiTheme="majorHAnsi" w:cstheme="majorHAnsi"/>
          <w:sz w:val="24"/>
          <w:szCs w:val="24"/>
        </w:rPr>
        <w:t>стоимости</w:t>
      </w:r>
      <w:r w:rsidRPr="00DA6269">
        <w:rPr>
          <w:rFonts w:asciiTheme="majorHAnsi" w:hAnsiTheme="majorHAnsi" w:cstheme="majorHAnsi"/>
          <w:sz w:val="24"/>
          <w:szCs w:val="24"/>
          <w:lang w:val="ro-MD"/>
        </w:rPr>
        <w:t xml:space="preserve"> для одинаковых/аналогичных товаров, преимущественно </w:t>
      </w:r>
      <w:r w:rsidR="007E526B">
        <w:rPr>
          <w:rFonts w:asciiTheme="majorHAnsi" w:hAnsiTheme="majorHAnsi" w:cstheme="majorHAnsi"/>
          <w:sz w:val="24"/>
          <w:szCs w:val="24"/>
        </w:rPr>
        <w:t>на период</w:t>
      </w:r>
      <w:r w:rsidRPr="00DA6269">
        <w:rPr>
          <w:rFonts w:asciiTheme="majorHAnsi" w:hAnsiTheme="majorHAnsi" w:cstheme="majorHAnsi"/>
          <w:sz w:val="24"/>
          <w:szCs w:val="24"/>
          <w:lang w:val="ro-MD"/>
        </w:rPr>
        <w:t xml:space="preserve"> трех месяцев.</w:t>
      </w:r>
    </w:p>
    <w:p w:rsidR="003662E9" w:rsidRPr="006618E4" w:rsidRDefault="003662E9" w:rsidP="00B61026">
      <w:pPr>
        <w:spacing w:after="0"/>
        <w:jc w:val="both"/>
        <w:rPr>
          <w:rFonts w:asciiTheme="majorHAnsi" w:hAnsiTheme="majorHAnsi" w:cstheme="majorHAnsi"/>
          <w:b/>
          <w:i/>
          <w:sz w:val="24"/>
          <w:szCs w:val="24"/>
          <w:lang w:val="ro-MD"/>
        </w:rPr>
      </w:pPr>
    </w:p>
    <w:p w:rsidR="00015898" w:rsidRPr="00415AEE" w:rsidRDefault="0057642E" w:rsidP="00FB2F2F">
      <w:pPr>
        <w:pStyle w:val="2"/>
        <w:ind w:firstLine="360"/>
        <w:jc w:val="both"/>
        <w:rPr>
          <w:b/>
          <w:i/>
          <w:color w:val="auto"/>
          <w:lang w:val="ro-MD"/>
        </w:rPr>
      </w:pPr>
      <w:bookmarkStart w:id="58" w:name="_Toc57308275"/>
      <w:r w:rsidRPr="00D372E5">
        <w:rPr>
          <w:b/>
          <w:i/>
          <w:color w:val="auto"/>
          <w:lang w:val="ro-MD"/>
        </w:rPr>
        <w:t>Конкретная цель №</w:t>
      </w:r>
      <w:r w:rsidR="00015898" w:rsidRPr="00D372E5">
        <w:rPr>
          <w:b/>
          <w:i/>
          <w:color w:val="auto"/>
          <w:lang w:val="ro-MD"/>
        </w:rPr>
        <w:t>4</w:t>
      </w:r>
      <w:r w:rsidR="007D410D" w:rsidRPr="00D372E5">
        <w:rPr>
          <w:b/>
          <w:i/>
          <w:color w:val="auto"/>
        </w:rPr>
        <w:t>.</w:t>
      </w:r>
      <w:r w:rsidR="00FB2F2F" w:rsidRPr="00D372E5">
        <w:rPr>
          <w:b/>
          <w:i/>
          <w:color w:val="auto"/>
          <w:lang w:val="ro-MD"/>
        </w:rPr>
        <w:tab/>
        <w:t>Предприняла ли Таможенная служба все необходимые меры, предусмотренные нормативной базой, для обеспечения предоставления и мониторинга налоговых и таможенных льгот, находящихся под таможенным надзором?</w:t>
      </w:r>
      <w:bookmarkEnd w:id="58"/>
      <w:r w:rsidR="00FB2F2F" w:rsidRPr="00DA6269">
        <w:rPr>
          <w:b/>
          <w:i/>
          <w:color w:val="auto"/>
          <w:highlight w:val="yellow"/>
          <w:lang w:val="ro-MD"/>
        </w:rPr>
        <w:t xml:space="preserve"> </w:t>
      </w:r>
    </w:p>
    <w:p w:rsidR="004C419D" w:rsidRPr="00FE257B" w:rsidRDefault="004120FF" w:rsidP="00A82437">
      <w:pPr>
        <w:pStyle w:val="a5"/>
        <w:numPr>
          <w:ilvl w:val="1"/>
          <w:numId w:val="9"/>
        </w:numPr>
        <w:tabs>
          <w:tab w:val="left" w:pos="450"/>
        </w:tabs>
        <w:ind w:left="0" w:right="-2" w:firstLine="180"/>
        <w:jc w:val="both"/>
        <w:outlineLvl w:val="2"/>
        <w:rPr>
          <w:rFonts w:asciiTheme="majorHAnsi" w:eastAsiaTheme="majorEastAsia" w:hAnsiTheme="majorHAnsi" w:cstheme="majorBidi"/>
          <w:b/>
          <w:sz w:val="24"/>
          <w:szCs w:val="24"/>
          <w:lang w:val="ro-MD"/>
        </w:rPr>
      </w:pPr>
      <w:r>
        <w:rPr>
          <w:rFonts w:asciiTheme="majorHAnsi" w:eastAsiaTheme="majorEastAsia" w:hAnsiTheme="majorHAnsi" w:cstheme="majorBidi"/>
          <w:b/>
          <w:sz w:val="24"/>
          <w:szCs w:val="24"/>
          <w:lang w:val="ro-MD"/>
        </w:rPr>
        <w:t xml:space="preserve"> </w:t>
      </w:r>
      <w:bookmarkStart w:id="59" w:name="_Toc57308276"/>
      <w:r w:rsidR="00A82437" w:rsidRPr="00A82437">
        <w:rPr>
          <w:rFonts w:asciiTheme="majorHAnsi" w:eastAsiaTheme="majorEastAsia" w:hAnsiTheme="majorHAnsi" w:cstheme="majorBidi"/>
          <w:b/>
          <w:sz w:val="24"/>
          <w:szCs w:val="24"/>
          <w:lang w:val="ro-MD"/>
        </w:rPr>
        <w:t>Предоставление налоговых и таможенных льгот при импорте товаров регистрирует тенденцию роста</w:t>
      </w:r>
      <w:bookmarkEnd w:id="59"/>
    </w:p>
    <w:p w:rsidR="00DD7529" w:rsidRPr="00DD7529" w:rsidRDefault="00DD7529" w:rsidP="00DD7529">
      <w:pPr>
        <w:spacing w:after="0"/>
        <w:jc w:val="both"/>
        <w:rPr>
          <w:rFonts w:asciiTheme="majorHAnsi" w:eastAsia="Times New Roman" w:hAnsiTheme="majorHAnsi" w:cstheme="majorHAnsi"/>
          <w:sz w:val="24"/>
          <w:szCs w:val="24"/>
          <w:lang w:val="ro-MD" w:eastAsia="ro-RO"/>
        </w:rPr>
      </w:pPr>
      <w:r w:rsidRPr="00DD7529">
        <w:rPr>
          <w:rFonts w:asciiTheme="majorHAnsi" w:eastAsia="Times New Roman" w:hAnsiTheme="majorHAnsi" w:cstheme="majorHAnsi"/>
          <w:sz w:val="24"/>
          <w:szCs w:val="24"/>
          <w:lang w:val="ro-MD" w:eastAsia="ro-RO"/>
        </w:rPr>
        <w:t>В 2019 году на уровень вз</w:t>
      </w:r>
      <w:r w:rsidR="00FE12DC">
        <w:rPr>
          <w:rFonts w:asciiTheme="majorHAnsi" w:eastAsia="Times New Roman" w:hAnsiTheme="majorHAnsi" w:cstheme="majorHAnsi"/>
          <w:sz w:val="24"/>
          <w:szCs w:val="24"/>
          <w:lang w:eastAsia="ro-RO"/>
        </w:rPr>
        <w:t>им</w:t>
      </w:r>
      <w:r w:rsidRPr="00DD7529">
        <w:rPr>
          <w:rFonts w:asciiTheme="majorHAnsi" w:eastAsia="Times New Roman" w:hAnsiTheme="majorHAnsi" w:cstheme="majorHAnsi"/>
          <w:sz w:val="24"/>
          <w:szCs w:val="24"/>
          <w:lang w:val="ro-MD" w:eastAsia="ro-RO"/>
        </w:rPr>
        <w:t xml:space="preserve">ания импортных/экспортных </w:t>
      </w:r>
      <w:r w:rsidR="00FE12DC">
        <w:rPr>
          <w:rFonts w:asciiTheme="majorHAnsi" w:eastAsia="Times New Roman" w:hAnsiTheme="majorHAnsi" w:cstheme="majorHAnsi"/>
          <w:sz w:val="24"/>
          <w:szCs w:val="24"/>
          <w:lang w:eastAsia="ro-RO"/>
        </w:rPr>
        <w:t>платежей</w:t>
      </w:r>
      <w:r w:rsidRPr="00DD7529">
        <w:rPr>
          <w:rFonts w:asciiTheme="majorHAnsi" w:eastAsia="Times New Roman" w:hAnsiTheme="majorHAnsi" w:cstheme="majorHAnsi"/>
          <w:sz w:val="24"/>
          <w:szCs w:val="24"/>
          <w:lang w:val="ro-MD" w:eastAsia="ro-RO"/>
        </w:rPr>
        <w:t xml:space="preserve"> повлияли таможенные </w:t>
      </w:r>
      <w:r w:rsidR="00FE12DC">
        <w:rPr>
          <w:rFonts w:asciiTheme="majorHAnsi" w:eastAsia="Times New Roman" w:hAnsiTheme="majorHAnsi" w:cstheme="majorHAnsi"/>
          <w:sz w:val="24"/>
          <w:szCs w:val="24"/>
          <w:lang w:eastAsia="ro-RO"/>
        </w:rPr>
        <w:t>освобождения</w:t>
      </w:r>
      <w:r w:rsidRPr="00DD7529">
        <w:rPr>
          <w:rFonts w:asciiTheme="majorHAnsi" w:eastAsia="Times New Roman" w:hAnsiTheme="majorHAnsi" w:cstheme="majorHAnsi"/>
          <w:sz w:val="24"/>
          <w:szCs w:val="24"/>
          <w:lang w:val="ro-MD" w:eastAsia="ro-RO"/>
        </w:rPr>
        <w:t xml:space="preserve"> и льготы, предоставленные </w:t>
      </w:r>
      <w:r w:rsidR="00FE12DC">
        <w:rPr>
          <w:rFonts w:asciiTheme="majorHAnsi" w:eastAsia="Times New Roman" w:hAnsiTheme="majorHAnsi" w:cstheme="majorHAnsi"/>
          <w:sz w:val="24"/>
          <w:szCs w:val="24"/>
          <w:lang w:val="ro-MD" w:eastAsia="ro-RO"/>
        </w:rPr>
        <w:t>ТС</w:t>
      </w:r>
      <w:r w:rsidRPr="00DD7529">
        <w:rPr>
          <w:rFonts w:asciiTheme="majorHAnsi" w:eastAsia="Times New Roman" w:hAnsiTheme="majorHAnsi" w:cstheme="majorHAnsi"/>
          <w:sz w:val="24"/>
          <w:szCs w:val="24"/>
          <w:lang w:val="ro-MD" w:eastAsia="ro-RO"/>
        </w:rPr>
        <w:t xml:space="preserve"> на основании положений </w:t>
      </w:r>
      <w:r w:rsidR="000F21C1">
        <w:rPr>
          <w:rFonts w:asciiTheme="majorHAnsi" w:eastAsia="Times New Roman" w:hAnsiTheme="majorHAnsi" w:cstheme="majorHAnsi"/>
          <w:sz w:val="24"/>
          <w:szCs w:val="24"/>
          <w:lang w:eastAsia="ro-RO"/>
        </w:rPr>
        <w:t>Р</w:t>
      </w:r>
      <w:r w:rsidRPr="00DD7529">
        <w:rPr>
          <w:rFonts w:asciiTheme="majorHAnsi" w:eastAsia="Times New Roman" w:hAnsiTheme="majorHAnsi" w:cstheme="majorHAnsi"/>
          <w:sz w:val="24"/>
          <w:szCs w:val="24"/>
          <w:lang w:val="ro-MD" w:eastAsia="ro-RO"/>
        </w:rPr>
        <w:t xml:space="preserve">аздела III Налогового кодекса, утвержденного </w:t>
      </w:r>
      <w:r w:rsidR="000F21C1">
        <w:rPr>
          <w:rFonts w:asciiTheme="majorHAnsi" w:eastAsia="Times New Roman" w:hAnsiTheme="majorHAnsi" w:cstheme="majorHAnsi"/>
          <w:sz w:val="24"/>
          <w:szCs w:val="24"/>
          <w:lang w:eastAsia="ro-RO"/>
        </w:rPr>
        <w:t>З</w:t>
      </w:r>
      <w:r w:rsidR="000F21C1">
        <w:rPr>
          <w:rFonts w:asciiTheme="majorHAnsi" w:eastAsia="Times New Roman" w:hAnsiTheme="majorHAnsi" w:cstheme="majorHAnsi"/>
          <w:sz w:val="24"/>
          <w:szCs w:val="24"/>
          <w:lang w:val="ro-MD" w:eastAsia="ro-RO"/>
        </w:rPr>
        <w:t>аконом №</w:t>
      </w:r>
      <w:r w:rsidRPr="00DD7529">
        <w:rPr>
          <w:rFonts w:asciiTheme="majorHAnsi" w:eastAsia="Times New Roman" w:hAnsiTheme="majorHAnsi" w:cstheme="majorHAnsi"/>
          <w:sz w:val="24"/>
          <w:szCs w:val="24"/>
          <w:lang w:val="ro-MD" w:eastAsia="ro-RO"/>
        </w:rPr>
        <w:t>1417-XIII от 17.12.1997</w:t>
      </w:r>
      <w:r w:rsidR="000F21C1" w:rsidRPr="00872F4C">
        <w:rPr>
          <w:rStyle w:val="ac"/>
          <w:rFonts w:asciiTheme="majorHAnsi" w:hAnsiTheme="majorHAnsi" w:cstheme="majorHAnsi"/>
          <w:color w:val="000000" w:themeColor="text1"/>
          <w:sz w:val="24"/>
          <w:szCs w:val="24"/>
          <w:lang w:val="ro-MD"/>
        </w:rPr>
        <w:footnoteReference w:id="35"/>
      </w:r>
      <w:r w:rsidR="000F21C1">
        <w:rPr>
          <w:rFonts w:asciiTheme="majorHAnsi" w:eastAsia="Times New Roman" w:hAnsiTheme="majorHAnsi" w:cstheme="majorHAnsi"/>
          <w:sz w:val="24"/>
          <w:szCs w:val="24"/>
          <w:lang w:eastAsia="ro-RO"/>
        </w:rPr>
        <w:t>, Закона №</w:t>
      </w:r>
      <w:r w:rsidRPr="00DD7529">
        <w:rPr>
          <w:rFonts w:asciiTheme="majorHAnsi" w:eastAsia="Times New Roman" w:hAnsiTheme="majorHAnsi" w:cstheme="majorHAnsi"/>
          <w:sz w:val="24"/>
          <w:szCs w:val="24"/>
          <w:lang w:val="ro-MD" w:eastAsia="ro-RO"/>
        </w:rPr>
        <w:t>1380-XIII от 20.11.1997 и других нормативных актов.</w:t>
      </w:r>
    </w:p>
    <w:p w:rsidR="00DD7529" w:rsidRDefault="00DD7529" w:rsidP="00DD7529">
      <w:pPr>
        <w:spacing w:after="0"/>
        <w:jc w:val="both"/>
        <w:rPr>
          <w:rFonts w:asciiTheme="majorHAnsi" w:eastAsia="Times New Roman" w:hAnsiTheme="majorHAnsi" w:cstheme="majorHAnsi"/>
          <w:sz w:val="24"/>
          <w:szCs w:val="24"/>
          <w:lang w:val="ro-MD" w:eastAsia="ro-RO"/>
        </w:rPr>
      </w:pPr>
      <w:r w:rsidRPr="00DD7529">
        <w:rPr>
          <w:rFonts w:asciiTheme="majorHAnsi" w:eastAsia="Times New Roman" w:hAnsiTheme="majorHAnsi" w:cstheme="majorHAnsi"/>
          <w:sz w:val="24"/>
          <w:szCs w:val="24"/>
          <w:lang w:val="ro-MD" w:eastAsia="ro-RO"/>
        </w:rPr>
        <w:t>Согласно информации о предоставлен</w:t>
      </w:r>
      <w:r w:rsidR="000F21C1">
        <w:rPr>
          <w:rFonts w:asciiTheme="majorHAnsi" w:eastAsia="Times New Roman" w:hAnsiTheme="majorHAnsi" w:cstheme="majorHAnsi"/>
          <w:sz w:val="24"/>
          <w:szCs w:val="24"/>
          <w:lang w:eastAsia="ro-RO"/>
        </w:rPr>
        <w:t>ии</w:t>
      </w:r>
      <w:r w:rsidR="000F21C1" w:rsidRPr="000F21C1">
        <w:rPr>
          <w:rFonts w:ascii="Georgia" w:hAnsi="Georgia"/>
          <w:color w:val="333333"/>
          <w:shd w:val="clear" w:color="auto" w:fill="FFFFFF"/>
        </w:rPr>
        <w:t xml:space="preserve"> </w:t>
      </w:r>
      <w:r w:rsidR="00E5696B" w:rsidRPr="00DD7529">
        <w:rPr>
          <w:rFonts w:asciiTheme="majorHAnsi" w:eastAsia="Times New Roman" w:hAnsiTheme="majorHAnsi" w:cstheme="majorHAnsi"/>
          <w:sz w:val="24"/>
          <w:szCs w:val="24"/>
          <w:lang w:val="ro-MD" w:eastAsia="ro-RO"/>
        </w:rPr>
        <w:t>налоговых</w:t>
      </w:r>
      <w:r w:rsidR="00E5696B" w:rsidRPr="000F21C1">
        <w:rPr>
          <w:rFonts w:asciiTheme="majorHAnsi" w:eastAsia="Times New Roman" w:hAnsiTheme="majorHAnsi" w:cstheme="majorHAnsi"/>
          <w:sz w:val="24"/>
          <w:szCs w:val="24"/>
          <w:lang w:eastAsia="ro-RO"/>
        </w:rPr>
        <w:t xml:space="preserve"> </w:t>
      </w:r>
      <w:r w:rsidR="000F21C1" w:rsidRPr="000F21C1">
        <w:rPr>
          <w:rFonts w:asciiTheme="majorHAnsi" w:eastAsia="Times New Roman" w:hAnsiTheme="majorHAnsi" w:cstheme="majorHAnsi"/>
          <w:sz w:val="24"/>
          <w:szCs w:val="24"/>
          <w:lang w:eastAsia="ro-RO"/>
        </w:rPr>
        <w:t>льгот и освобождений по оплате НДС, акцизов и таможенных платежей</w:t>
      </w:r>
      <w:r w:rsidRPr="00DD7529">
        <w:rPr>
          <w:rFonts w:asciiTheme="majorHAnsi" w:eastAsia="Times New Roman" w:hAnsiTheme="majorHAnsi" w:cstheme="majorHAnsi"/>
          <w:sz w:val="24"/>
          <w:szCs w:val="24"/>
          <w:lang w:val="ro-MD" w:eastAsia="ro-RO"/>
        </w:rPr>
        <w:t xml:space="preserve"> на импорт товаров </w:t>
      </w:r>
      <w:r w:rsidR="000F21C1">
        <w:rPr>
          <w:rFonts w:asciiTheme="majorHAnsi" w:eastAsia="Times New Roman" w:hAnsiTheme="majorHAnsi" w:cstheme="majorHAnsi"/>
          <w:sz w:val="24"/>
          <w:szCs w:val="24"/>
          <w:lang w:eastAsia="ro-RO"/>
        </w:rPr>
        <w:t>з</w:t>
      </w:r>
      <w:r w:rsidRPr="00DD7529">
        <w:rPr>
          <w:rFonts w:asciiTheme="majorHAnsi" w:eastAsia="Times New Roman" w:hAnsiTheme="majorHAnsi" w:cstheme="majorHAnsi"/>
          <w:sz w:val="24"/>
          <w:szCs w:val="24"/>
          <w:lang w:val="ro-MD" w:eastAsia="ro-RO"/>
        </w:rPr>
        <w:t xml:space="preserve">а </w:t>
      </w:r>
      <w:r w:rsidR="000F21C1">
        <w:rPr>
          <w:rFonts w:asciiTheme="majorHAnsi" w:eastAsia="Times New Roman" w:hAnsiTheme="majorHAnsi" w:cstheme="majorHAnsi"/>
          <w:sz w:val="24"/>
          <w:szCs w:val="24"/>
          <w:lang w:val="ro-MD" w:eastAsia="ro-RO"/>
        </w:rPr>
        <w:t>2017</w:t>
      </w:r>
      <w:r w:rsidR="000F21C1">
        <w:rPr>
          <w:rFonts w:asciiTheme="majorHAnsi" w:eastAsia="Times New Roman" w:hAnsiTheme="majorHAnsi" w:cstheme="majorHAnsi"/>
          <w:sz w:val="24"/>
          <w:szCs w:val="24"/>
          <w:lang w:eastAsia="ro-RO"/>
        </w:rPr>
        <w:t>-</w:t>
      </w:r>
      <w:r w:rsidRPr="00DD7529">
        <w:rPr>
          <w:rFonts w:asciiTheme="majorHAnsi" w:eastAsia="Times New Roman" w:hAnsiTheme="majorHAnsi" w:cstheme="majorHAnsi"/>
          <w:sz w:val="24"/>
          <w:szCs w:val="24"/>
          <w:lang w:val="ro-MD" w:eastAsia="ro-RO"/>
        </w:rPr>
        <w:t>2019 год</w:t>
      </w:r>
      <w:r w:rsidR="000F21C1">
        <w:rPr>
          <w:rFonts w:asciiTheme="majorHAnsi" w:eastAsia="Times New Roman" w:hAnsiTheme="majorHAnsi" w:cstheme="majorHAnsi"/>
          <w:sz w:val="24"/>
          <w:szCs w:val="24"/>
          <w:lang w:eastAsia="ro-RO"/>
        </w:rPr>
        <w:t>ы</w:t>
      </w:r>
      <w:r w:rsidRPr="00DD7529">
        <w:rPr>
          <w:rFonts w:asciiTheme="majorHAnsi" w:eastAsia="Times New Roman" w:hAnsiTheme="majorHAnsi" w:cstheme="majorHAnsi"/>
          <w:sz w:val="24"/>
          <w:szCs w:val="24"/>
          <w:lang w:val="ro-MD" w:eastAsia="ro-RO"/>
        </w:rPr>
        <w:t>, сумма освобождени</w:t>
      </w:r>
      <w:r w:rsidR="00E5696B">
        <w:rPr>
          <w:rFonts w:asciiTheme="majorHAnsi" w:eastAsia="Times New Roman" w:hAnsiTheme="majorHAnsi" w:cstheme="majorHAnsi"/>
          <w:sz w:val="24"/>
          <w:szCs w:val="24"/>
          <w:lang w:eastAsia="ro-RO"/>
        </w:rPr>
        <w:t>я от уплаты</w:t>
      </w:r>
      <w:r w:rsidRPr="00DD7529">
        <w:rPr>
          <w:rFonts w:asciiTheme="majorHAnsi" w:eastAsia="Times New Roman" w:hAnsiTheme="majorHAnsi" w:cstheme="majorHAnsi"/>
          <w:sz w:val="24"/>
          <w:szCs w:val="24"/>
          <w:lang w:val="ro-MD" w:eastAsia="ro-RO"/>
        </w:rPr>
        <w:t xml:space="preserve"> составляет 7 026,9 млн.</w:t>
      </w:r>
      <w:r w:rsidR="000F21C1">
        <w:rPr>
          <w:rFonts w:asciiTheme="majorHAnsi" w:eastAsia="Times New Roman" w:hAnsiTheme="majorHAnsi" w:cstheme="majorHAnsi"/>
          <w:sz w:val="24"/>
          <w:szCs w:val="24"/>
          <w:lang w:eastAsia="ro-RO"/>
        </w:rPr>
        <w:t xml:space="preserve"> леев </w:t>
      </w:r>
      <w:r w:rsidR="000F21C1" w:rsidRPr="00872F4C">
        <w:rPr>
          <w:rFonts w:asciiTheme="majorHAnsi" w:eastAsia="Times New Roman" w:hAnsiTheme="majorHAnsi" w:cstheme="majorHAnsi"/>
          <w:sz w:val="24"/>
          <w:szCs w:val="24"/>
          <w:lang w:val="ro-MD" w:eastAsia="ro-RO"/>
        </w:rPr>
        <w:t xml:space="preserve">(35,1%), 8 259,7 </w:t>
      </w:r>
      <w:r w:rsidR="000F21C1" w:rsidRPr="00DD7529">
        <w:rPr>
          <w:rFonts w:asciiTheme="majorHAnsi" w:eastAsia="Times New Roman" w:hAnsiTheme="majorHAnsi" w:cstheme="majorHAnsi"/>
          <w:sz w:val="24"/>
          <w:szCs w:val="24"/>
          <w:lang w:val="ro-MD" w:eastAsia="ro-RO"/>
        </w:rPr>
        <w:t>млн.</w:t>
      </w:r>
      <w:r w:rsidR="000F21C1">
        <w:rPr>
          <w:rFonts w:asciiTheme="majorHAnsi" w:eastAsia="Times New Roman" w:hAnsiTheme="majorHAnsi" w:cstheme="majorHAnsi"/>
          <w:sz w:val="24"/>
          <w:szCs w:val="24"/>
          <w:lang w:eastAsia="ro-RO"/>
        </w:rPr>
        <w:t xml:space="preserve"> леев</w:t>
      </w:r>
      <w:r w:rsidR="000F21C1" w:rsidRPr="00872F4C">
        <w:rPr>
          <w:rFonts w:asciiTheme="majorHAnsi" w:eastAsia="Times New Roman" w:hAnsiTheme="majorHAnsi" w:cstheme="majorHAnsi"/>
          <w:sz w:val="24"/>
          <w:szCs w:val="24"/>
          <w:lang w:val="ro-MD" w:eastAsia="ro-RO"/>
        </w:rPr>
        <w:t xml:space="preserve"> (38,6%) </w:t>
      </w:r>
      <w:r w:rsidRPr="00DD7529">
        <w:rPr>
          <w:rFonts w:asciiTheme="majorHAnsi" w:eastAsia="Times New Roman" w:hAnsiTheme="majorHAnsi" w:cstheme="majorHAnsi"/>
          <w:sz w:val="24"/>
          <w:szCs w:val="24"/>
          <w:lang w:val="ro-MD" w:eastAsia="ro-RO"/>
        </w:rPr>
        <w:t>и</w:t>
      </w:r>
      <w:r w:rsidR="000F21C1">
        <w:rPr>
          <w:rFonts w:asciiTheme="majorHAnsi" w:eastAsia="Times New Roman" w:hAnsiTheme="majorHAnsi" w:cstheme="majorHAnsi"/>
          <w:sz w:val="24"/>
          <w:szCs w:val="24"/>
          <w:lang w:eastAsia="ro-RO"/>
        </w:rPr>
        <w:t>,</w:t>
      </w:r>
      <w:r w:rsidRPr="00DD7529">
        <w:rPr>
          <w:rFonts w:asciiTheme="majorHAnsi" w:eastAsia="Times New Roman" w:hAnsiTheme="majorHAnsi" w:cstheme="majorHAnsi"/>
          <w:sz w:val="24"/>
          <w:szCs w:val="24"/>
          <w:lang w:val="ro-MD" w:eastAsia="ro-RO"/>
        </w:rPr>
        <w:t xml:space="preserve"> </w:t>
      </w:r>
      <w:r w:rsidR="000F21C1" w:rsidRPr="00DD7529">
        <w:rPr>
          <w:rFonts w:asciiTheme="majorHAnsi" w:eastAsia="Times New Roman" w:hAnsiTheme="majorHAnsi" w:cstheme="majorHAnsi"/>
          <w:sz w:val="24"/>
          <w:szCs w:val="24"/>
          <w:lang w:val="ro-MD" w:eastAsia="ro-RO"/>
        </w:rPr>
        <w:t>соответственно</w:t>
      </w:r>
      <w:r w:rsidR="000F21C1">
        <w:rPr>
          <w:rFonts w:asciiTheme="majorHAnsi" w:eastAsia="Times New Roman" w:hAnsiTheme="majorHAnsi" w:cstheme="majorHAnsi"/>
          <w:sz w:val="24"/>
          <w:szCs w:val="24"/>
          <w:lang w:eastAsia="ro-RO"/>
        </w:rPr>
        <w:t>,</w:t>
      </w:r>
      <w:r w:rsidR="000F21C1" w:rsidRPr="00DD7529">
        <w:rPr>
          <w:rFonts w:asciiTheme="majorHAnsi" w:eastAsia="Times New Roman" w:hAnsiTheme="majorHAnsi" w:cstheme="majorHAnsi"/>
          <w:sz w:val="24"/>
          <w:szCs w:val="24"/>
          <w:lang w:val="ro-MD" w:eastAsia="ro-RO"/>
        </w:rPr>
        <w:t xml:space="preserve"> </w:t>
      </w:r>
      <w:r w:rsidRPr="00DD7529">
        <w:rPr>
          <w:rFonts w:asciiTheme="majorHAnsi" w:eastAsia="Times New Roman" w:hAnsiTheme="majorHAnsi" w:cstheme="majorHAnsi"/>
          <w:sz w:val="24"/>
          <w:szCs w:val="24"/>
          <w:lang w:val="ro-MD" w:eastAsia="ro-RO"/>
        </w:rPr>
        <w:t>9 427,3 млн.</w:t>
      </w:r>
      <w:r w:rsidR="000F21C1">
        <w:rPr>
          <w:rFonts w:asciiTheme="majorHAnsi" w:eastAsia="Times New Roman" w:hAnsiTheme="majorHAnsi" w:cstheme="majorHAnsi"/>
          <w:sz w:val="24"/>
          <w:szCs w:val="24"/>
          <w:lang w:val="ro-MD" w:eastAsia="ro-RO"/>
        </w:rPr>
        <w:t xml:space="preserve"> </w:t>
      </w:r>
      <w:r w:rsidRPr="00DD7529">
        <w:rPr>
          <w:rFonts w:asciiTheme="majorHAnsi" w:eastAsia="Times New Roman" w:hAnsiTheme="majorHAnsi" w:cstheme="majorHAnsi"/>
          <w:sz w:val="24"/>
          <w:szCs w:val="24"/>
          <w:lang w:val="ro-MD" w:eastAsia="ro-RO"/>
        </w:rPr>
        <w:t xml:space="preserve">леев, или 41,2% от общего объема поступлений </w:t>
      </w:r>
      <w:r w:rsidR="00E5696B">
        <w:rPr>
          <w:rFonts w:asciiTheme="majorHAnsi" w:eastAsia="Times New Roman" w:hAnsiTheme="majorHAnsi" w:cstheme="majorHAnsi"/>
          <w:sz w:val="24"/>
          <w:szCs w:val="24"/>
          <w:lang w:eastAsia="ro-RO"/>
        </w:rPr>
        <w:t>таможенных пошлин на</w:t>
      </w:r>
      <w:r w:rsidRPr="00DD7529">
        <w:rPr>
          <w:rFonts w:asciiTheme="majorHAnsi" w:eastAsia="Times New Roman" w:hAnsiTheme="majorHAnsi" w:cstheme="majorHAnsi"/>
          <w:sz w:val="24"/>
          <w:szCs w:val="24"/>
          <w:lang w:val="ro-MD" w:eastAsia="ro-RO"/>
        </w:rPr>
        <w:t xml:space="preserve"> импорт/экспорт, увеличившись на 1 167,6 млн.</w:t>
      </w:r>
      <w:r w:rsidR="000F21C1">
        <w:rPr>
          <w:rFonts w:asciiTheme="majorHAnsi" w:eastAsia="Times New Roman" w:hAnsiTheme="majorHAnsi" w:cstheme="majorHAnsi"/>
          <w:sz w:val="24"/>
          <w:szCs w:val="24"/>
          <w:lang w:eastAsia="ro-RO"/>
        </w:rPr>
        <w:t xml:space="preserve"> </w:t>
      </w:r>
      <w:r w:rsidRPr="00DD7529">
        <w:rPr>
          <w:rFonts w:asciiTheme="majorHAnsi" w:eastAsia="Times New Roman" w:hAnsiTheme="majorHAnsi" w:cstheme="majorHAnsi"/>
          <w:sz w:val="24"/>
          <w:szCs w:val="24"/>
          <w:lang w:val="ro-MD" w:eastAsia="ro-RO"/>
        </w:rPr>
        <w:t xml:space="preserve">леев (12,4%), по сравнению с 2018 годом, в то время как </w:t>
      </w:r>
      <w:r w:rsidR="00E5696B">
        <w:rPr>
          <w:rFonts w:asciiTheme="majorHAnsi" w:eastAsia="Times New Roman" w:hAnsiTheme="majorHAnsi" w:cstheme="majorHAnsi"/>
          <w:sz w:val="24"/>
          <w:szCs w:val="24"/>
          <w:lang w:eastAsia="ro-RO"/>
        </w:rPr>
        <w:t>ввозные платежи</w:t>
      </w:r>
      <w:r w:rsidRPr="00DD7529">
        <w:rPr>
          <w:rFonts w:asciiTheme="majorHAnsi" w:eastAsia="Times New Roman" w:hAnsiTheme="majorHAnsi" w:cstheme="majorHAnsi"/>
          <w:sz w:val="24"/>
          <w:szCs w:val="24"/>
          <w:lang w:val="ro-MD" w:eastAsia="ro-RO"/>
        </w:rPr>
        <w:t xml:space="preserve"> за тот же период увеличились на 15,8%, </w:t>
      </w:r>
      <w:r w:rsidRPr="00E5696B">
        <w:rPr>
          <w:rFonts w:asciiTheme="majorHAnsi" w:eastAsia="Times New Roman" w:hAnsiTheme="majorHAnsi" w:cstheme="majorHAnsi"/>
          <w:i/>
          <w:sz w:val="24"/>
          <w:szCs w:val="24"/>
          <w:lang w:val="ro-MD" w:eastAsia="ro-RO"/>
        </w:rPr>
        <w:t xml:space="preserve">ситуация </w:t>
      </w:r>
      <w:r w:rsidR="00E5696B" w:rsidRPr="00E5696B">
        <w:rPr>
          <w:rFonts w:asciiTheme="majorHAnsi" w:eastAsia="Times New Roman" w:hAnsiTheme="majorHAnsi" w:cstheme="majorHAnsi"/>
          <w:i/>
          <w:sz w:val="24"/>
          <w:szCs w:val="24"/>
          <w:lang w:eastAsia="ro-RO"/>
        </w:rPr>
        <w:t>представлена</w:t>
      </w:r>
      <w:r w:rsidRPr="00E5696B">
        <w:rPr>
          <w:rFonts w:asciiTheme="majorHAnsi" w:eastAsia="Times New Roman" w:hAnsiTheme="majorHAnsi" w:cstheme="majorHAnsi"/>
          <w:i/>
          <w:sz w:val="24"/>
          <w:szCs w:val="24"/>
          <w:lang w:val="ro-MD" w:eastAsia="ro-RO"/>
        </w:rPr>
        <w:t xml:space="preserve"> в таблице</w:t>
      </w:r>
      <w:r w:rsidR="00E5696B" w:rsidRPr="00E5696B">
        <w:rPr>
          <w:rFonts w:asciiTheme="majorHAnsi" w:eastAsia="Times New Roman" w:hAnsiTheme="majorHAnsi" w:cstheme="majorHAnsi"/>
          <w:i/>
          <w:sz w:val="24"/>
          <w:szCs w:val="24"/>
          <w:lang w:eastAsia="ro-RO"/>
        </w:rPr>
        <w:t xml:space="preserve"> </w:t>
      </w:r>
      <w:r w:rsidRPr="00E5696B">
        <w:rPr>
          <w:rFonts w:asciiTheme="majorHAnsi" w:eastAsia="Times New Roman" w:hAnsiTheme="majorHAnsi" w:cstheme="majorHAnsi"/>
          <w:i/>
          <w:sz w:val="24"/>
          <w:szCs w:val="24"/>
          <w:lang w:val="ro-MD" w:eastAsia="ro-RO"/>
        </w:rPr>
        <w:t>№6</w:t>
      </w:r>
      <w:r w:rsidRPr="00DD7529">
        <w:rPr>
          <w:rFonts w:asciiTheme="majorHAnsi" w:eastAsia="Times New Roman" w:hAnsiTheme="majorHAnsi" w:cstheme="majorHAnsi"/>
          <w:sz w:val="24"/>
          <w:szCs w:val="24"/>
          <w:lang w:val="ro-MD" w:eastAsia="ro-RO"/>
        </w:rPr>
        <w:t>.</w:t>
      </w:r>
    </w:p>
    <w:p w:rsidR="00426EE4" w:rsidRPr="00872F4C" w:rsidRDefault="00176569" w:rsidP="00521CCF">
      <w:pPr>
        <w:spacing w:after="0"/>
        <w:ind w:firstLine="567"/>
        <w:jc w:val="right"/>
        <w:rPr>
          <w:rFonts w:asciiTheme="majorHAnsi" w:eastAsia="Times New Roman" w:hAnsiTheme="majorHAnsi" w:cstheme="majorHAnsi"/>
          <w:sz w:val="24"/>
          <w:szCs w:val="24"/>
          <w:lang w:val="ro-MD" w:eastAsia="ro-RO"/>
        </w:rPr>
      </w:pPr>
      <w:r>
        <w:rPr>
          <w:rFonts w:asciiTheme="majorHAnsi" w:eastAsia="Times New Roman" w:hAnsiTheme="majorHAnsi" w:cstheme="majorHAnsi"/>
          <w:sz w:val="24"/>
          <w:szCs w:val="24"/>
          <w:lang w:val="ro-MD" w:eastAsia="ro-RO"/>
        </w:rPr>
        <w:t>Таблица №</w:t>
      </w:r>
      <w:r w:rsidR="006D77F1" w:rsidRPr="00872F4C">
        <w:rPr>
          <w:rFonts w:asciiTheme="majorHAnsi" w:eastAsia="Times New Roman" w:hAnsiTheme="majorHAnsi" w:cstheme="majorHAnsi"/>
          <w:sz w:val="24"/>
          <w:szCs w:val="24"/>
          <w:lang w:val="ro-MD" w:eastAsia="ro-RO"/>
        </w:rPr>
        <w:t>6</w:t>
      </w:r>
    </w:p>
    <w:p w:rsidR="00DD7529" w:rsidRDefault="00DD7529" w:rsidP="006C4C4E">
      <w:pPr>
        <w:spacing w:after="0"/>
        <w:ind w:firstLine="567"/>
        <w:jc w:val="center"/>
        <w:rPr>
          <w:rFonts w:asciiTheme="majorHAnsi" w:eastAsia="Times New Roman" w:hAnsiTheme="majorHAnsi" w:cstheme="majorHAnsi"/>
          <w:b/>
          <w:sz w:val="24"/>
          <w:szCs w:val="24"/>
          <w:lang w:val="ro-MD" w:eastAsia="ro-RO"/>
        </w:rPr>
      </w:pPr>
      <w:r w:rsidRPr="00DD7529">
        <w:rPr>
          <w:rFonts w:asciiTheme="majorHAnsi" w:eastAsia="Times New Roman" w:hAnsiTheme="majorHAnsi" w:cstheme="majorHAnsi"/>
          <w:b/>
          <w:sz w:val="24"/>
          <w:szCs w:val="24"/>
          <w:lang w:val="ro-MD" w:eastAsia="ro-RO"/>
        </w:rPr>
        <w:t xml:space="preserve">Информация о предоставлении налоговых и таможенных льгот при импорте товаров </w:t>
      </w:r>
      <w:r w:rsidR="00E5696B">
        <w:rPr>
          <w:rFonts w:asciiTheme="majorHAnsi" w:eastAsia="Times New Roman" w:hAnsiTheme="majorHAnsi" w:cstheme="majorHAnsi"/>
          <w:b/>
          <w:sz w:val="24"/>
          <w:szCs w:val="24"/>
          <w:lang w:eastAsia="ro-RO"/>
        </w:rPr>
        <w:t>з</w:t>
      </w:r>
      <w:r w:rsidRPr="00DD7529">
        <w:rPr>
          <w:rFonts w:asciiTheme="majorHAnsi" w:eastAsia="Times New Roman" w:hAnsiTheme="majorHAnsi" w:cstheme="majorHAnsi"/>
          <w:b/>
          <w:sz w:val="24"/>
          <w:szCs w:val="24"/>
          <w:lang w:val="ro-MD" w:eastAsia="ro-RO"/>
        </w:rPr>
        <w:t>а период с 2017 по 2019 год</w:t>
      </w:r>
    </w:p>
    <w:p w:rsidR="00253A7C" w:rsidRPr="00872F4C" w:rsidRDefault="00E5696B" w:rsidP="001D0C8E">
      <w:pPr>
        <w:spacing w:after="0"/>
        <w:ind w:right="243" w:firstLine="567"/>
        <w:jc w:val="right"/>
        <w:rPr>
          <w:rFonts w:asciiTheme="majorHAnsi" w:eastAsia="Times New Roman" w:hAnsiTheme="majorHAnsi" w:cstheme="majorHAnsi"/>
          <w:i/>
          <w:sz w:val="24"/>
          <w:szCs w:val="24"/>
          <w:lang w:val="ro-MD" w:eastAsia="ro-RO"/>
        </w:rPr>
      </w:pPr>
      <w:r w:rsidRPr="00872F4C">
        <w:rPr>
          <w:rFonts w:asciiTheme="majorHAnsi" w:eastAsia="Times New Roman" w:hAnsiTheme="majorHAnsi" w:cstheme="majorHAnsi"/>
          <w:i/>
          <w:sz w:val="24"/>
          <w:szCs w:val="24"/>
          <w:lang w:val="ro-MD" w:eastAsia="ro-RO"/>
        </w:rPr>
        <w:t xml:space="preserve"> </w:t>
      </w:r>
      <w:r w:rsidR="00697CD0" w:rsidRPr="00872F4C">
        <w:rPr>
          <w:rFonts w:asciiTheme="majorHAnsi" w:eastAsia="Times New Roman" w:hAnsiTheme="majorHAnsi" w:cstheme="majorHAnsi"/>
          <w:i/>
          <w:sz w:val="24"/>
          <w:szCs w:val="24"/>
          <w:lang w:val="ro-MD" w:eastAsia="ro-RO"/>
        </w:rPr>
        <w:t>(</w:t>
      </w:r>
      <w:r w:rsidR="00DD7529">
        <w:rPr>
          <w:rFonts w:asciiTheme="majorHAnsi" w:eastAsia="Times New Roman" w:hAnsiTheme="majorHAnsi" w:cstheme="majorHAnsi"/>
          <w:i/>
          <w:sz w:val="24"/>
          <w:szCs w:val="24"/>
          <w:lang w:val="ro-MD" w:eastAsia="ro-RO"/>
        </w:rPr>
        <w:t>млн. леев</w:t>
      </w:r>
      <w:r w:rsidR="00697CD0" w:rsidRPr="00872F4C">
        <w:rPr>
          <w:rFonts w:asciiTheme="majorHAnsi" w:eastAsia="Times New Roman" w:hAnsiTheme="majorHAnsi" w:cstheme="majorHAnsi"/>
          <w:i/>
          <w:sz w:val="24"/>
          <w:szCs w:val="24"/>
          <w:lang w:val="ro-MD" w:eastAsia="ro-RO"/>
        </w:rPr>
        <w:t>)</w:t>
      </w:r>
    </w:p>
    <w:tbl>
      <w:tblPr>
        <w:tblStyle w:val="a3"/>
        <w:tblW w:w="0" w:type="auto"/>
        <w:tblLook w:val="04A0" w:firstRow="1" w:lastRow="0" w:firstColumn="1" w:lastColumn="0" w:noHBand="0" w:noVBand="1"/>
      </w:tblPr>
      <w:tblGrid>
        <w:gridCol w:w="2965"/>
        <w:gridCol w:w="1221"/>
        <w:gridCol w:w="1372"/>
        <w:gridCol w:w="1368"/>
        <w:gridCol w:w="1092"/>
        <w:gridCol w:w="1228"/>
      </w:tblGrid>
      <w:tr w:rsidR="00961A13" w:rsidRPr="006618E4" w:rsidTr="004A24C2">
        <w:trPr>
          <w:trHeight w:val="278"/>
        </w:trPr>
        <w:tc>
          <w:tcPr>
            <w:tcW w:w="3325" w:type="dxa"/>
            <w:vMerge w:val="restart"/>
            <w:shd w:val="clear" w:color="auto" w:fill="FFFFFF" w:themeFill="background1"/>
            <w:vAlign w:val="center"/>
          </w:tcPr>
          <w:p w:rsidR="004C419D" w:rsidRPr="00E5696B" w:rsidRDefault="00E5696B" w:rsidP="00521CCF">
            <w:pPr>
              <w:spacing w:after="0"/>
              <w:jc w:val="center"/>
              <w:rPr>
                <w:rFonts w:asciiTheme="majorHAnsi" w:eastAsia="Times New Roman" w:hAnsiTheme="majorHAnsi" w:cstheme="majorHAnsi"/>
                <w:b/>
                <w:i/>
                <w:sz w:val="20"/>
                <w:szCs w:val="20"/>
                <w:lang w:eastAsia="ro-RO"/>
              </w:rPr>
            </w:pPr>
            <w:r>
              <w:rPr>
                <w:rFonts w:asciiTheme="majorHAnsi" w:eastAsia="Times New Roman" w:hAnsiTheme="majorHAnsi" w:cstheme="majorHAnsi"/>
                <w:b/>
                <w:i/>
                <w:sz w:val="20"/>
                <w:szCs w:val="20"/>
                <w:lang w:eastAsia="ro-RO"/>
              </w:rPr>
              <w:t>Виды налогов и сборов</w:t>
            </w:r>
          </w:p>
        </w:tc>
        <w:tc>
          <w:tcPr>
            <w:tcW w:w="4418" w:type="dxa"/>
            <w:gridSpan w:val="3"/>
            <w:shd w:val="clear" w:color="auto" w:fill="FFFFFF" w:themeFill="background1"/>
          </w:tcPr>
          <w:p w:rsidR="004C419D" w:rsidRPr="00E5696B" w:rsidRDefault="00E5696B" w:rsidP="00521CCF">
            <w:pPr>
              <w:spacing w:after="0"/>
              <w:jc w:val="center"/>
              <w:rPr>
                <w:rFonts w:asciiTheme="majorHAnsi" w:eastAsia="Times New Roman" w:hAnsiTheme="majorHAnsi" w:cstheme="majorHAnsi"/>
                <w:b/>
                <w:i/>
                <w:sz w:val="20"/>
                <w:szCs w:val="20"/>
                <w:lang w:eastAsia="ro-RO"/>
              </w:rPr>
            </w:pPr>
            <w:r>
              <w:rPr>
                <w:rFonts w:asciiTheme="majorHAnsi" w:eastAsia="Times New Roman" w:hAnsiTheme="majorHAnsi" w:cstheme="majorHAnsi"/>
                <w:b/>
                <w:i/>
                <w:sz w:val="20"/>
                <w:szCs w:val="20"/>
                <w:lang w:eastAsia="ro-RO"/>
              </w:rPr>
              <w:t>Период</w:t>
            </w:r>
          </w:p>
        </w:tc>
        <w:tc>
          <w:tcPr>
            <w:tcW w:w="1101" w:type="dxa"/>
            <w:vMerge w:val="restart"/>
            <w:shd w:val="clear" w:color="auto" w:fill="FFFFFF" w:themeFill="background1"/>
          </w:tcPr>
          <w:p w:rsidR="004C419D" w:rsidRPr="006618E4" w:rsidRDefault="00E5696B" w:rsidP="00521CCF">
            <w:pPr>
              <w:spacing w:after="0"/>
              <w:jc w:val="center"/>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0"/>
                <w:lang w:eastAsia="ro-RO"/>
              </w:rPr>
              <w:t>Удельный вес</w:t>
            </w:r>
            <w:r w:rsidR="00147F9C" w:rsidRPr="006618E4">
              <w:rPr>
                <w:rFonts w:asciiTheme="majorHAnsi" w:eastAsia="Times New Roman" w:hAnsiTheme="majorHAnsi" w:cstheme="majorHAnsi"/>
                <w:b/>
                <w:sz w:val="20"/>
                <w:szCs w:val="20"/>
                <w:lang w:val="ro-MD" w:eastAsia="ro-RO"/>
              </w:rPr>
              <w:t>,</w:t>
            </w:r>
            <w:r w:rsidR="00FA33E5" w:rsidRPr="006618E4">
              <w:rPr>
                <w:rFonts w:asciiTheme="majorHAnsi" w:eastAsia="Times New Roman" w:hAnsiTheme="majorHAnsi" w:cstheme="majorHAnsi"/>
                <w:b/>
                <w:sz w:val="20"/>
                <w:szCs w:val="20"/>
                <w:lang w:val="ro-MD" w:eastAsia="ro-RO"/>
              </w:rPr>
              <w:t xml:space="preserve"> </w:t>
            </w:r>
            <w:r w:rsidR="004C419D" w:rsidRPr="006618E4">
              <w:rPr>
                <w:rFonts w:asciiTheme="majorHAnsi" w:eastAsia="Times New Roman" w:hAnsiTheme="majorHAnsi" w:cstheme="majorHAnsi"/>
                <w:b/>
                <w:sz w:val="20"/>
                <w:szCs w:val="20"/>
                <w:lang w:val="ro-MD" w:eastAsia="ro-RO"/>
              </w:rPr>
              <w:t>%</w:t>
            </w:r>
          </w:p>
        </w:tc>
        <w:tc>
          <w:tcPr>
            <w:tcW w:w="1101" w:type="dxa"/>
            <w:vMerge w:val="restart"/>
            <w:shd w:val="clear" w:color="auto" w:fill="FFFFFF" w:themeFill="background1"/>
          </w:tcPr>
          <w:p w:rsidR="004C419D" w:rsidRPr="00E5696B" w:rsidRDefault="00E5696B" w:rsidP="00521CCF">
            <w:pPr>
              <w:spacing w:after="0"/>
              <w:jc w:val="center"/>
              <w:rPr>
                <w:rFonts w:asciiTheme="majorHAnsi" w:eastAsia="Times New Roman" w:hAnsiTheme="majorHAnsi" w:cstheme="majorHAnsi"/>
                <w:b/>
                <w:sz w:val="20"/>
                <w:szCs w:val="20"/>
                <w:lang w:eastAsia="ro-RO"/>
              </w:rPr>
            </w:pPr>
            <w:r>
              <w:rPr>
                <w:rFonts w:asciiTheme="majorHAnsi" w:eastAsia="Times New Roman" w:hAnsiTheme="majorHAnsi" w:cstheme="majorHAnsi"/>
                <w:b/>
                <w:sz w:val="20"/>
                <w:szCs w:val="20"/>
                <w:lang w:eastAsia="ro-RO"/>
              </w:rPr>
              <w:t>Отклонения</w:t>
            </w:r>
          </w:p>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2018/2019</w:t>
            </w:r>
          </w:p>
        </w:tc>
      </w:tr>
      <w:tr w:rsidR="00961A13" w:rsidRPr="006618E4" w:rsidTr="004C419D">
        <w:trPr>
          <w:trHeight w:val="197"/>
        </w:trPr>
        <w:tc>
          <w:tcPr>
            <w:tcW w:w="3325" w:type="dxa"/>
            <w:vMerge/>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p>
        </w:tc>
        <w:tc>
          <w:tcPr>
            <w:tcW w:w="1350" w:type="dxa"/>
            <w:shd w:val="clear" w:color="auto" w:fill="FFFFFF" w:themeFill="background1"/>
          </w:tcPr>
          <w:p w:rsidR="004C419D" w:rsidRPr="00E5696B" w:rsidRDefault="004C419D" w:rsidP="00521CCF">
            <w:pPr>
              <w:spacing w:after="0"/>
              <w:jc w:val="center"/>
              <w:rPr>
                <w:rFonts w:asciiTheme="majorHAnsi" w:eastAsia="Times New Roman" w:hAnsiTheme="majorHAnsi" w:cstheme="majorHAnsi"/>
                <w:b/>
                <w:i/>
                <w:sz w:val="20"/>
                <w:szCs w:val="20"/>
                <w:lang w:eastAsia="ro-RO"/>
              </w:rPr>
            </w:pPr>
            <w:r w:rsidRPr="006618E4">
              <w:rPr>
                <w:rFonts w:asciiTheme="majorHAnsi" w:eastAsia="Times New Roman" w:hAnsiTheme="majorHAnsi" w:cstheme="majorHAnsi"/>
                <w:b/>
                <w:i/>
                <w:sz w:val="20"/>
                <w:szCs w:val="20"/>
                <w:lang w:val="ro-MD" w:eastAsia="ro-RO"/>
              </w:rPr>
              <w:t>2017</w:t>
            </w:r>
            <w:r w:rsidR="00E5696B">
              <w:rPr>
                <w:rFonts w:asciiTheme="majorHAnsi" w:eastAsia="Times New Roman" w:hAnsiTheme="majorHAnsi" w:cstheme="majorHAnsi"/>
                <w:b/>
                <w:i/>
                <w:sz w:val="20"/>
                <w:szCs w:val="20"/>
                <w:lang w:eastAsia="ro-RO"/>
              </w:rPr>
              <w:t xml:space="preserve"> год</w:t>
            </w:r>
          </w:p>
        </w:tc>
        <w:tc>
          <w:tcPr>
            <w:tcW w:w="1530" w:type="dxa"/>
            <w:shd w:val="clear" w:color="auto" w:fill="FFFFFF" w:themeFill="background1"/>
          </w:tcPr>
          <w:p w:rsidR="004C419D" w:rsidRPr="00E5696B" w:rsidRDefault="004C419D" w:rsidP="00521CCF">
            <w:pPr>
              <w:spacing w:after="0"/>
              <w:jc w:val="center"/>
              <w:rPr>
                <w:rFonts w:asciiTheme="majorHAnsi" w:eastAsia="Times New Roman" w:hAnsiTheme="majorHAnsi" w:cstheme="majorHAnsi"/>
                <w:b/>
                <w:i/>
                <w:sz w:val="20"/>
                <w:szCs w:val="20"/>
                <w:lang w:eastAsia="ro-RO"/>
              </w:rPr>
            </w:pPr>
            <w:r w:rsidRPr="006618E4">
              <w:rPr>
                <w:rFonts w:asciiTheme="majorHAnsi" w:eastAsia="Times New Roman" w:hAnsiTheme="majorHAnsi" w:cstheme="majorHAnsi"/>
                <w:b/>
                <w:i/>
                <w:sz w:val="20"/>
                <w:szCs w:val="20"/>
                <w:lang w:val="ro-MD" w:eastAsia="ro-RO"/>
              </w:rPr>
              <w:t>2018</w:t>
            </w:r>
            <w:r w:rsidR="00E5696B">
              <w:rPr>
                <w:rFonts w:asciiTheme="majorHAnsi" w:eastAsia="Times New Roman" w:hAnsiTheme="majorHAnsi" w:cstheme="majorHAnsi"/>
                <w:b/>
                <w:i/>
                <w:sz w:val="20"/>
                <w:szCs w:val="20"/>
                <w:lang w:eastAsia="ro-RO"/>
              </w:rPr>
              <w:t xml:space="preserve"> год</w:t>
            </w:r>
          </w:p>
        </w:tc>
        <w:tc>
          <w:tcPr>
            <w:tcW w:w="1538" w:type="dxa"/>
            <w:shd w:val="clear" w:color="auto" w:fill="FFFFFF" w:themeFill="background1"/>
          </w:tcPr>
          <w:p w:rsidR="004C419D" w:rsidRPr="00E5696B" w:rsidRDefault="004C419D" w:rsidP="00521CCF">
            <w:pPr>
              <w:spacing w:after="0"/>
              <w:jc w:val="center"/>
              <w:rPr>
                <w:rFonts w:asciiTheme="majorHAnsi" w:eastAsia="Times New Roman" w:hAnsiTheme="majorHAnsi" w:cstheme="majorHAnsi"/>
                <w:b/>
                <w:i/>
                <w:sz w:val="20"/>
                <w:szCs w:val="20"/>
                <w:lang w:eastAsia="ro-RO"/>
              </w:rPr>
            </w:pPr>
            <w:r w:rsidRPr="006618E4">
              <w:rPr>
                <w:rFonts w:asciiTheme="majorHAnsi" w:eastAsia="Times New Roman" w:hAnsiTheme="majorHAnsi" w:cstheme="majorHAnsi"/>
                <w:b/>
                <w:i/>
                <w:sz w:val="20"/>
                <w:szCs w:val="20"/>
                <w:lang w:val="ro-MD" w:eastAsia="ro-RO"/>
              </w:rPr>
              <w:t>2019</w:t>
            </w:r>
            <w:r w:rsidR="00E5696B">
              <w:rPr>
                <w:rFonts w:asciiTheme="majorHAnsi" w:eastAsia="Times New Roman" w:hAnsiTheme="majorHAnsi" w:cstheme="majorHAnsi"/>
                <w:b/>
                <w:i/>
                <w:sz w:val="20"/>
                <w:szCs w:val="20"/>
                <w:lang w:eastAsia="ro-RO"/>
              </w:rPr>
              <w:t xml:space="preserve"> год</w:t>
            </w:r>
          </w:p>
        </w:tc>
        <w:tc>
          <w:tcPr>
            <w:tcW w:w="1101" w:type="dxa"/>
            <w:vMerge/>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p>
        </w:tc>
        <w:tc>
          <w:tcPr>
            <w:tcW w:w="1101" w:type="dxa"/>
            <w:vMerge/>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p>
        </w:tc>
      </w:tr>
      <w:tr w:rsidR="00961A13" w:rsidRPr="006618E4" w:rsidTr="004C419D">
        <w:tc>
          <w:tcPr>
            <w:tcW w:w="3325"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1</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2</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3</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4</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5</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6</w:t>
            </w:r>
            <w:r w:rsidR="004C419D" w:rsidRPr="006618E4">
              <w:rPr>
                <w:rFonts w:asciiTheme="majorHAnsi" w:eastAsia="Times New Roman" w:hAnsiTheme="majorHAnsi" w:cstheme="majorHAnsi"/>
                <w:b/>
                <w:sz w:val="20"/>
                <w:szCs w:val="20"/>
                <w:lang w:val="ro-MD" w:eastAsia="ro-RO"/>
              </w:rPr>
              <w:t>=4-3</w:t>
            </w:r>
          </w:p>
        </w:tc>
      </w:tr>
      <w:tr w:rsidR="00961A13" w:rsidRPr="006618E4" w:rsidTr="004C419D">
        <w:tc>
          <w:tcPr>
            <w:tcW w:w="3325" w:type="dxa"/>
            <w:shd w:val="clear" w:color="auto" w:fill="FFFFFF" w:themeFill="background1"/>
          </w:tcPr>
          <w:p w:rsidR="004C419D" w:rsidRPr="006618E4" w:rsidRDefault="00961A13" w:rsidP="00961A13">
            <w:pPr>
              <w:spacing w:after="0"/>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0"/>
                <w:lang w:eastAsia="ro-RO"/>
              </w:rPr>
              <w:t>НДС</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3240,6</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4.259,2</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4898,7</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52,0</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639,5</w:t>
            </w:r>
          </w:p>
        </w:tc>
      </w:tr>
      <w:tr w:rsidR="00961A13" w:rsidRPr="006618E4" w:rsidTr="004C419D">
        <w:tc>
          <w:tcPr>
            <w:tcW w:w="3325" w:type="dxa"/>
            <w:shd w:val="clear" w:color="auto" w:fill="FFFFFF" w:themeFill="background1"/>
          </w:tcPr>
          <w:p w:rsidR="004C419D" w:rsidRPr="006618E4" w:rsidRDefault="00961A13" w:rsidP="00961A13">
            <w:pPr>
              <w:spacing w:after="0"/>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0"/>
                <w:lang w:eastAsia="ro-RO"/>
              </w:rPr>
              <w:t>Акцизы</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611,0</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612,8</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900,0</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9,5</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287,2</w:t>
            </w:r>
          </w:p>
        </w:tc>
      </w:tr>
      <w:tr w:rsidR="00961A13" w:rsidRPr="006618E4" w:rsidTr="004C419D">
        <w:tc>
          <w:tcPr>
            <w:tcW w:w="3325" w:type="dxa"/>
            <w:shd w:val="clear" w:color="auto" w:fill="FFFFFF" w:themeFill="background1"/>
          </w:tcPr>
          <w:p w:rsidR="004C419D" w:rsidRPr="006618E4" w:rsidRDefault="00961A13" w:rsidP="00961A13">
            <w:pPr>
              <w:spacing w:after="0"/>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0"/>
                <w:lang w:eastAsia="ro-RO"/>
              </w:rPr>
              <w:t>Таможенные пошлины</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3147,3</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3343,4</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3583,0</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38,0</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239,6</w:t>
            </w:r>
          </w:p>
        </w:tc>
      </w:tr>
      <w:tr w:rsidR="00961A13" w:rsidRPr="006618E4" w:rsidTr="004C419D">
        <w:tc>
          <w:tcPr>
            <w:tcW w:w="3325" w:type="dxa"/>
            <w:shd w:val="clear" w:color="auto" w:fill="FFFFFF" w:themeFill="background1"/>
          </w:tcPr>
          <w:p w:rsidR="004C419D" w:rsidRPr="006618E4" w:rsidRDefault="00961A13" w:rsidP="00961A13">
            <w:pPr>
              <w:spacing w:after="0"/>
              <w:rPr>
                <w:rFonts w:asciiTheme="majorHAnsi" w:eastAsia="Times New Roman" w:hAnsiTheme="majorHAnsi" w:cstheme="majorHAnsi"/>
                <w:b/>
                <w:sz w:val="20"/>
                <w:szCs w:val="20"/>
                <w:lang w:val="ro-MD" w:eastAsia="ro-RO"/>
              </w:rPr>
            </w:pPr>
            <w:r>
              <w:rPr>
                <w:rFonts w:asciiTheme="majorHAnsi" w:eastAsia="Times New Roman" w:hAnsiTheme="majorHAnsi" w:cstheme="majorHAnsi"/>
                <w:b/>
                <w:sz w:val="20"/>
                <w:szCs w:val="20"/>
                <w:lang w:eastAsia="ro-RO"/>
              </w:rPr>
              <w:t>Таможенные платежи за таможенной оформление</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28,0</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44,3</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45,6</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0,5</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sz w:val="20"/>
                <w:szCs w:val="20"/>
                <w:lang w:val="ro-MD" w:eastAsia="ro-RO"/>
              </w:rPr>
            </w:pPr>
            <w:r w:rsidRPr="006618E4">
              <w:rPr>
                <w:rFonts w:asciiTheme="majorHAnsi" w:eastAsia="Times New Roman" w:hAnsiTheme="majorHAnsi" w:cstheme="majorHAnsi"/>
                <w:sz w:val="20"/>
                <w:szCs w:val="20"/>
                <w:lang w:val="ro-MD" w:eastAsia="ro-RO"/>
              </w:rPr>
              <w:t>1,3</w:t>
            </w:r>
          </w:p>
        </w:tc>
      </w:tr>
      <w:tr w:rsidR="00961A13" w:rsidRPr="006618E4" w:rsidTr="004C419D">
        <w:tc>
          <w:tcPr>
            <w:tcW w:w="3325" w:type="dxa"/>
            <w:shd w:val="clear" w:color="auto" w:fill="FFFFFF" w:themeFill="background1"/>
          </w:tcPr>
          <w:p w:rsidR="004C419D" w:rsidRPr="00961A13" w:rsidRDefault="00961A13" w:rsidP="00961A13">
            <w:pPr>
              <w:spacing w:after="0"/>
              <w:rPr>
                <w:rFonts w:asciiTheme="majorHAnsi" w:eastAsia="Times New Roman" w:hAnsiTheme="majorHAnsi" w:cstheme="majorHAnsi"/>
                <w:b/>
                <w:sz w:val="20"/>
                <w:szCs w:val="20"/>
                <w:lang w:eastAsia="ro-RO"/>
              </w:rPr>
            </w:pPr>
            <w:r w:rsidRPr="00961A13">
              <w:rPr>
                <w:rFonts w:asciiTheme="majorHAnsi" w:eastAsia="Times New Roman" w:hAnsiTheme="majorHAnsi" w:cstheme="majorHAnsi"/>
                <w:b/>
                <w:sz w:val="20"/>
                <w:szCs w:val="20"/>
                <w:lang w:val="ro-MD" w:eastAsia="ro-RO"/>
              </w:rPr>
              <w:t xml:space="preserve">Всего предоставленных </w:t>
            </w:r>
            <w:r>
              <w:rPr>
                <w:rFonts w:asciiTheme="majorHAnsi" w:eastAsia="Times New Roman" w:hAnsiTheme="majorHAnsi" w:cstheme="majorHAnsi"/>
                <w:b/>
                <w:sz w:val="20"/>
                <w:szCs w:val="20"/>
                <w:lang w:eastAsia="ro-RO"/>
              </w:rPr>
              <w:t>льгот</w:t>
            </w:r>
          </w:p>
        </w:tc>
        <w:tc>
          <w:tcPr>
            <w:tcW w:w="135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7026,9</w:t>
            </w:r>
          </w:p>
        </w:tc>
        <w:tc>
          <w:tcPr>
            <w:tcW w:w="1530"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8259,7</w:t>
            </w:r>
          </w:p>
        </w:tc>
        <w:tc>
          <w:tcPr>
            <w:tcW w:w="1538"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9427,3</w:t>
            </w:r>
          </w:p>
        </w:tc>
        <w:tc>
          <w:tcPr>
            <w:tcW w:w="1101" w:type="dxa"/>
            <w:shd w:val="clear" w:color="auto" w:fill="FFFFFF" w:themeFill="background1"/>
          </w:tcPr>
          <w:p w:rsidR="004C419D" w:rsidRPr="006618E4" w:rsidRDefault="00FA33E5"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100</w:t>
            </w:r>
          </w:p>
        </w:tc>
        <w:tc>
          <w:tcPr>
            <w:tcW w:w="1101" w:type="dxa"/>
            <w:shd w:val="clear" w:color="auto" w:fill="FFFFFF" w:themeFill="background1"/>
          </w:tcPr>
          <w:p w:rsidR="004C419D" w:rsidRPr="006618E4" w:rsidRDefault="004C419D" w:rsidP="00521CCF">
            <w:pPr>
              <w:spacing w:after="0"/>
              <w:jc w:val="center"/>
              <w:rPr>
                <w:rFonts w:asciiTheme="majorHAnsi" w:eastAsia="Times New Roman" w:hAnsiTheme="majorHAnsi" w:cstheme="majorHAnsi"/>
                <w:b/>
                <w:sz w:val="20"/>
                <w:szCs w:val="20"/>
                <w:lang w:val="ro-MD" w:eastAsia="ro-RO"/>
              </w:rPr>
            </w:pPr>
            <w:r w:rsidRPr="006618E4">
              <w:rPr>
                <w:rFonts w:asciiTheme="majorHAnsi" w:eastAsia="Times New Roman" w:hAnsiTheme="majorHAnsi" w:cstheme="majorHAnsi"/>
                <w:b/>
                <w:sz w:val="20"/>
                <w:szCs w:val="20"/>
                <w:lang w:val="ro-MD" w:eastAsia="ro-RO"/>
              </w:rPr>
              <w:t>1167,6</w:t>
            </w:r>
          </w:p>
        </w:tc>
      </w:tr>
    </w:tbl>
    <w:p w:rsidR="00426EE4" w:rsidRPr="00872F4C" w:rsidRDefault="00BB46A1" w:rsidP="00521CCF">
      <w:pPr>
        <w:spacing w:after="0"/>
        <w:jc w:val="both"/>
        <w:rPr>
          <w:rFonts w:asciiTheme="majorHAnsi" w:hAnsiTheme="majorHAnsi" w:cstheme="majorHAnsi"/>
          <w:i/>
          <w:sz w:val="24"/>
          <w:szCs w:val="24"/>
          <w:lang w:val="ro-MD"/>
        </w:rPr>
      </w:pPr>
      <w:r>
        <w:rPr>
          <w:rFonts w:asciiTheme="majorHAnsi" w:hAnsiTheme="majorHAnsi" w:cstheme="majorHAnsi"/>
          <w:b/>
          <w:i/>
          <w:sz w:val="20"/>
          <w:szCs w:val="20"/>
          <w:lang w:val="ro-MD"/>
        </w:rPr>
        <w:t>Источник</w:t>
      </w:r>
      <w:r w:rsidR="0087327D" w:rsidRPr="00872F4C">
        <w:rPr>
          <w:rFonts w:asciiTheme="majorHAnsi" w:hAnsiTheme="majorHAnsi" w:cstheme="majorHAnsi"/>
          <w:b/>
          <w:i/>
          <w:sz w:val="20"/>
          <w:szCs w:val="20"/>
          <w:lang w:val="ro-MD"/>
        </w:rPr>
        <w:t>:</w:t>
      </w:r>
      <w:r w:rsidR="00600609">
        <w:rPr>
          <w:rFonts w:asciiTheme="majorHAnsi" w:hAnsiTheme="majorHAnsi" w:cstheme="majorHAnsi"/>
          <w:b/>
          <w:i/>
          <w:sz w:val="20"/>
          <w:szCs w:val="20"/>
        </w:rPr>
        <w:t xml:space="preserve"> </w:t>
      </w:r>
      <w:r w:rsidR="00600609" w:rsidRPr="00600609">
        <w:rPr>
          <w:rFonts w:asciiTheme="majorHAnsi" w:hAnsiTheme="majorHAnsi" w:cstheme="majorHAnsi"/>
          <w:i/>
          <w:sz w:val="20"/>
          <w:szCs w:val="20"/>
        </w:rPr>
        <w:t xml:space="preserve">Обобщенные данные из информации Таможенной службы о предоставлении таможенных льгот </w:t>
      </w:r>
      <w:r w:rsidR="00600609">
        <w:rPr>
          <w:rFonts w:asciiTheme="majorHAnsi" w:hAnsiTheme="majorHAnsi" w:cstheme="majorHAnsi"/>
          <w:i/>
          <w:sz w:val="20"/>
          <w:szCs w:val="20"/>
        </w:rPr>
        <w:t>за</w:t>
      </w:r>
      <w:r w:rsidR="00600609" w:rsidRPr="00600609">
        <w:rPr>
          <w:rFonts w:asciiTheme="majorHAnsi" w:hAnsiTheme="majorHAnsi" w:cstheme="majorHAnsi"/>
          <w:i/>
          <w:sz w:val="20"/>
          <w:szCs w:val="20"/>
        </w:rPr>
        <w:t xml:space="preserve"> 2017-2019 год</w:t>
      </w:r>
      <w:r w:rsidR="00600609">
        <w:rPr>
          <w:rFonts w:asciiTheme="majorHAnsi" w:hAnsiTheme="majorHAnsi" w:cstheme="majorHAnsi"/>
          <w:i/>
          <w:sz w:val="20"/>
          <w:szCs w:val="20"/>
        </w:rPr>
        <w:t>ы</w:t>
      </w:r>
      <w:r w:rsidR="0087327D" w:rsidRPr="00872F4C">
        <w:rPr>
          <w:rFonts w:asciiTheme="majorHAnsi" w:hAnsiTheme="majorHAnsi" w:cstheme="majorHAnsi"/>
          <w:i/>
          <w:sz w:val="24"/>
          <w:szCs w:val="24"/>
          <w:lang w:val="ro-MD"/>
        </w:rPr>
        <w:t>.</w:t>
      </w:r>
    </w:p>
    <w:p w:rsidR="00C30829" w:rsidRPr="00872F4C" w:rsidRDefault="00C30829" w:rsidP="00521CCF">
      <w:pPr>
        <w:spacing w:after="0"/>
        <w:jc w:val="both"/>
        <w:rPr>
          <w:rFonts w:asciiTheme="majorHAnsi" w:hAnsiTheme="majorHAnsi" w:cstheme="majorHAnsi"/>
          <w:sz w:val="8"/>
          <w:szCs w:val="8"/>
          <w:lang w:val="ro-MD"/>
        </w:rPr>
      </w:pPr>
    </w:p>
    <w:p w:rsidR="00B8703B" w:rsidRPr="00872F4C" w:rsidRDefault="00DD7529" w:rsidP="00DF1B51">
      <w:pPr>
        <w:spacing w:after="0"/>
        <w:jc w:val="both"/>
        <w:rPr>
          <w:rFonts w:asciiTheme="majorHAnsi" w:hAnsiTheme="majorHAnsi" w:cstheme="majorHAnsi"/>
          <w:sz w:val="8"/>
          <w:szCs w:val="8"/>
          <w:lang w:val="ro-MD"/>
        </w:rPr>
      </w:pPr>
      <w:r w:rsidRPr="00DD7529">
        <w:rPr>
          <w:rFonts w:asciiTheme="majorHAnsi" w:hAnsiTheme="majorHAnsi" w:cstheme="majorHAnsi"/>
          <w:sz w:val="24"/>
          <w:szCs w:val="24"/>
          <w:lang w:val="ro-MD"/>
        </w:rPr>
        <w:t xml:space="preserve">За последние три года предоставленные льготы </w:t>
      </w:r>
      <w:r w:rsidR="00600609">
        <w:rPr>
          <w:rFonts w:asciiTheme="majorHAnsi" w:hAnsiTheme="majorHAnsi" w:cstheme="majorHAnsi"/>
          <w:sz w:val="24"/>
          <w:szCs w:val="24"/>
        </w:rPr>
        <w:t>намети</w:t>
      </w:r>
      <w:r w:rsidRPr="00DD7529">
        <w:rPr>
          <w:rFonts w:asciiTheme="majorHAnsi" w:hAnsiTheme="majorHAnsi" w:cstheme="majorHAnsi"/>
          <w:sz w:val="24"/>
          <w:szCs w:val="24"/>
          <w:lang w:val="ro-MD"/>
        </w:rPr>
        <w:t xml:space="preserve">ли </w:t>
      </w:r>
      <w:r w:rsidR="00600609">
        <w:rPr>
          <w:rFonts w:asciiTheme="majorHAnsi" w:hAnsiTheme="majorHAnsi" w:cstheme="majorHAnsi"/>
          <w:sz w:val="24"/>
          <w:szCs w:val="24"/>
        </w:rPr>
        <w:t>тенденцию роста</w:t>
      </w:r>
      <w:r w:rsidRPr="00DD7529">
        <w:rPr>
          <w:rFonts w:asciiTheme="majorHAnsi" w:hAnsiTheme="majorHAnsi" w:cstheme="majorHAnsi"/>
          <w:sz w:val="24"/>
          <w:szCs w:val="24"/>
          <w:lang w:val="ro-MD"/>
        </w:rPr>
        <w:t xml:space="preserve">, </w:t>
      </w:r>
      <w:r w:rsidR="00600609">
        <w:rPr>
          <w:rFonts w:asciiTheme="majorHAnsi" w:hAnsiTheme="majorHAnsi" w:cstheme="majorHAnsi"/>
          <w:sz w:val="24"/>
          <w:szCs w:val="24"/>
        </w:rPr>
        <w:t>наи</w:t>
      </w:r>
      <w:r w:rsidRPr="00DD7529">
        <w:rPr>
          <w:rFonts w:asciiTheme="majorHAnsi" w:hAnsiTheme="majorHAnsi" w:cstheme="majorHAnsi"/>
          <w:sz w:val="24"/>
          <w:szCs w:val="24"/>
          <w:lang w:val="ro-MD"/>
        </w:rPr>
        <w:t xml:space="preserve">большая часть </w:t>
      </w:r>
      <w:r w:rsidR="00600609">
        <w:rPr>
          <w:rFonts w:asciiTheme="majorHAnsi" w:hAnsiTheme="majorHAnsi" w:cstheme="majorHAnsi"/>
          <w:sz w:val="24"/>
          <w:szCs w:val="24"/>
        </w:rPr>
        <w:t>льгот из</w:t>
      </w:r>
      <w:r w:rsidRPr="00DD7529">
        <w:rPr>
          <w:rFonts w:asciiTheme="majorHAnsi" w:hAnsiTheme="majorHAnsi" w:cstheme="majorHAnsi"/>
          <w:sz w:val="24"/>
          <w:szCs w:val="24"/>
          <w:lang w:val="ro-MD"/>
        </w:rPr>
        <w:t xml:space="preserve"> бюджет</w:t>
      </w:r>
      <w:r w:rsidR="00600609">
        <w:rPr>
          <w:rFonts w:asciiTheme="majorHAnsi" w:hAnsiTheme="majorHAnsi" w:cstheme="majorHAnsi"/>
          <w:sz w:val="24"/>
          <w:szCs w:val="24"/>
        </w:rPr>
        <w:t>а</w:t>
      </w:r>
      <w:r w:rsidRPr="00DD7529">
        <w:rPr>
          <w:rFonts w:asciiTheme="majorHAnsi" w:hAnsiTheme="majorHAnsi" w:cstheme="majorHAnsi"/>
          <w:sz w:val="24"/>
          <w:szCs w:val="24"/>
          <w:lang w:val="ro-MD"/>
        </w:rPr>
        <w:t xml:space="preserve"> приходится на НДС. В 2019 году </w:t>
      </w:r>
      <w:r w:rsidR="00600609" w:rsidRPr="00600609">
        <w:rPr>
          <w:rFonts w:asciiTheme="majorHAnsi" w:hAnsiTheme="majorHAnsi" w:cstheme="majorHAnsi"/>
          <w:sz w:val="24"/>
          <w:szCs w:val="24"/>
          <w:lang w:val="ro-MD"/>
        </w:rPr>
        <w:t>они выросли примено на</w:t>
      </w:r>
      <w:r w:rsidRPr="00DD7529">
        <w:rPr>
          <w:rFonts w:asciiTheme="majorHAnsi" w:hAnsiTheme="majorHAnsi" w:cstheme="majorHAnsi"/>
          <w:sz w:val="24"/>
          <w:szCs w:val="24"/>
          <w:lang w:val="ro-MD"/>
        </w:rPr>
        <w:t xml:space="preserve"> 13,1% по сравнению с 2018 годом, а также на 33,8% по сравнению с 2017 годом</w:t>
      </w:r>
      <w:r w:rsidR="00B8703B" w:rsidRPr="00872F4C">
        <w:rPr>
          <w:rFonts w:asciiTheme="majorHAnsi" w:hAnsiTheme="majorHAnsi" w:cstheme="majorHAnsi"/>
          <w:sz w:val="24"/>
          <w:szCs w:val="24"/>
          <w:lang w:val="ro-MD"/>
        </w:rPr>
        <w:t>.</w:t>
      </w:r>
      <w:r w:rsidR="001D1568">
        <w:rPr>
          <w:rFonts w:asciiTheme="majorHAnsi" w:hAnsiTheme="majorHAnsi" w:cstheme="majorHAnsi"/>
          <w:sz w:val="24"/>
          <w:szCs w:val="24"/>
          <w:lang w:val="ro-MD"/>
        </w:rPr>
        <w:t xml:space="preserve"> </w:t>
      </w:r>
    </w:p>
    <w:p w:rsidR="00C30829" w:rsidRPr="00872F4C" w:rsidRDefault="00C30829" w:rsidP="00521CCF">
      <w:pPr>
        <w:pStyle w:val="a7"/>
        <w:spacing w:line="276" w:lineRule="auto"/>
        <w:ind w:firstLine="0"/>
        <w:rPr>
          <w:rFonts w:asciiTheme="majorHAnsi" w:hAnsiTheme="majorHAnsi" w:cstheme="majorHAnsi"/>
          <w:bCs/>
          <w:sz w:val="8"/>
          <w:szCs w:val="8"/>
          <w:lang w:val="ro-MD"/>
        </w:rPr>
      </w:pPr>
    </w:p>
    <w:p w:rsidR="00671C4A" w:rsidRPr="00872F4C" w:rsidRDefault="00DD7529" w:rsidP="001010DB">
      <w:pPr>
        <w:pStyle w:val="a7"/>
        <w:spacing w:line="276" w:lineRule="auto"/>
        <w:ind w:firstLine="0"/>
        <w:rPr>
          <w:rFonts w:asciiTheme="majorHAnsi" w:hAnsiTheme="majorHAnsi" w:cstheme="majorHAnsi"/>
          <w:lang w:val="ro-MD"/>
        </w:rPr>
      </w:pPr>
      <w:r>
        <w:rPr>
          <w:rFonts w:asciiTheme="majorHAnsi" w:hAnsiTheme="majorHAnsi" w:cstheme="majorHAnsi"/>
          <w:bCs/>
          <w:lang w:val="ru-RU"/>
        </w:rPr>
        <w:t>Согласно положениям п</w:t>
      </w:r>
      <w:r w:rsidR="00F117CF" w:rsidRPr="00872F4C">
        <w:rPr>
          <w:rFonts w:asciiTheme="majorHAnsi" w:hAnsiTheme="majorHAnsi" w:cstheme="majorHAnsi"/>
          <w:bCs/>
          <w:lang w:val="ro-MD"/>
        </w:rPr>
        <w:t>.</w:t>
      </w:r>
      <w:r w:rsidR="00BF255F" w:rsidRPr="00872F4C">
        <w:rPr>
          <w:rFonts w:asciiTheme="majorHAnsi" w:hAnsiTheme="majorHAnsi" w:cstheme="majorHAnsi"/>
          <w:bCs/>
          <w:lang w:val="ro-MD"/>
        </w:rPr>
        <w:t>46</w:t>
      </w:r>
      <w:r w:rsidR="00F117CF" w:rsidRPr="00872F4C">
        <w:rPr>
          <w:rFonts w:asciiTheme="majorHAnsi" w:hAnsiTheme="majorHAnsi" w:cstheme="majorHAnsi"/>
          <w:bCs/>
          <w:vertAlign w:val="superscript"/>
          <w:lang w:val="ro-MD"/>
        </w:rPr>
        <w:t xml:space="preserve"> </w:t>
      </w:r>
      <w:r>
        <w:rPr>
          <w:rFonts w:asciiTheme="majorHAnsi" w:hAnsiTheme="majorHAnsi" w:cstheme="majorHAnsi"/>
          <w:bCs/>
          <w:lang w:val="ru-RU"/>
        </w:rPr>
        <w:t>Постановления Правительства №</w:t>
      </w:r>
      <w:r w:rsidR="00F117CF" w:rsidRPr="00872F4C">
        <w:rPr>
          <w:rFonts w:asciiTheme="majorHAnsi" w:hAnsiTheme="majorHAnsi" w:cstheme="majorHAnsi"/>
          <w:bCs/>
          <w:lang w:val="ro-MD"/>
        </w:rPr>
        <w:t xml:space="preserve">1140 </w:t>
      </w:r>
      <w:r>
        <w:rPr>
          <w:rFonts w:asciiTheme="majorHAnsi" w:hAnsiTheme="majorHAnsi" w:cstheme="majorHAnsi"/>
          <w:bCs/>
          <w:lang w:val="ru-RU"/>
        </w:rPr>
        <w:t>от</w:t>
      </w:r>
      <w:r w:rsidR="00F117CF" w:rsidRPr="00872F4C">
        <w:rPr>
          <w:rFonts w:asciiTheme="majorHAnsi" w:hAnsiTheme="majorHAnsi" w:cstheme="majorHAnsi"/>
          <w:bCs/>
          <w:lang w:val="ro-MD"/>
        </w:rPr>
        <w:t xml:space="preserve"> 02.11.20</w:t>
      </w:r>
      <w:r w:rsidR="006D77F1" w:rsidRPr="00872F4C">
        <w:rPr>
          <w:rFonts w:asciiTheme="majorHAnsi" w:hAnsiTheme="majorHAnsi" w:cstheme="majorHAnsi"/>
          <w:bCs/>
          <w:lang w:val="ro-MD"/>
        </w:rPr>
        <w:t>0</w:t>
      </w:r>
      <w:r w:rsidR="00F117CF" w:rsidRPr="00872F4C">
        <w:rPr>
          <w:rFonts w:asciiTheme="majorHAnsi" w:hAnsiTheme="majorHAnsi" w:cstheme="majorHAnsi"/>
          <w:bCs/>
          <w:lang w:val="ro-MD"/>
        </w:rPr>
        <w:t>5</w:t>
      </w:r>
      <w:r w:rsidR="00F117CF" w:rsidRPr="00872F4C">
        <w:rPr>
          <w:rStyle w:val="ac"/>
          <w:rFonts w:asciiTheme="majorHAnsi" w:hAnsiTheme="majorHAnsi" w:cstheme="majorHAnsi"/>
          <w:bCs/>
          <w:lang w:val="ro-MD"/>
        </w:rPr>
        <w:footnoteReference w:id="36"/>
      </w:r>
      <w:r w:rsidR="005D5B2C">
        <w:rPr>
          <w:rFonts w:asciiTheme="majorHAnsi" w:hAnsiTheme="majorHAnsi" w:cstheme="majorHAnsi"/>
          <w:bCs/>
          <w:lang w:val="ro-MD"/>
        </w:rPr>
        <w:t>,</w:t>
      </w:r>
      <w:r w:rsidR="00FE12DC">
        <w:rPr>
          <w:rFonts w:asciiTheme="majorHAnsi" w:hAnsiTheme="majorHAnsi" w:cstheme="majorHAnsi"/>
          <w:bCs/>
          <w:lang w:val="ru-RU"/>
        </w:rPr>
        <w:t xml:space="preserve"> </w:t>
      </w:r>
      <w:r w:rsidR="00686E5C" w:rsidRPr="00686E5C">
        <w:rPr>
          <w:rFonts w:asciiTheme="majorHAnsi" w:hAnsiTheme="majorHAnsi" w:cstheme="majorHAnsi"/>
          <w:bCs/>
          <w:lang w:val="ro-MD"/>
        </w:rPr>
        <w:t>таможенному надзору подлежат: </w:t>
      </w:r>
      <w:r w:rsidR="00686E5C" w:rsidRPr="00872F4C">
        <w:rPr>
          <w:rFonts w:asciiTheme="majorHAnsi" w:hAnsiTheme="majorHAnsi" w:cstheme="majorHAnsi"/>
          <w:lang w:val="ro-MD"/>
        </w:rPr>
        <w:t>(i)</w:t>
      </w:r>
      <w:r w:rsidR="00686E5C" w:rsidRPr="00686E5C">
        <w:rPr>
          <w:rFonts w:asciiTheme="majorHAnsi" w:hAnsiTheme="majorHAnsi" w:cstheme="majorHAnsi"/>
          <w:bCs/>
          <w:lang w:val="ro-MD"/>
        </w:rPr>
        <w:t xml:space="preserve"> товары, транспортные средства и ценности, не оформленные в таможенных органах при </w:t>
      </w:r>
      <w:r w:rsidR="00600609" w:rsidRPr="00686E5C">
        <w:rPr>
          <w:rFonts w:asciiTheme="majorHAnsi" w:hAnsiTheme="majorHAnsi" w:cstheme="majorHAnsi"/>
          <w:bCs/>
          <w:lang w:val="ro-MD"/>
        </w:rPr>
        <w:t xml:space="preserve">их </w:t>
      </w:r>
      <w:r w:rsidR="00686E5C" w:rsidRPr="00686E5C">
        <w:rPr>
          <w:rFonts w:asciiTheme="majorHAnsi" w:hAnsiTheme="majorHAnsi" w:cstheme="majorHAnsi"/>
          <w:bCs/>
          <w:lang w:val="ro-MD"/>
        </w:rPr>
        <w:t>ввозе в страну; </w:t>
      </w:r>
      <w:r w:rsidR="00686E5C" w:rsidRPr="00872F4C">
        <w:rPr>
          <w:rFonts w:asciiTheme="majorHAnsi" w:hAnsiTheme="majorHAnsi" w:cstheme="majorHAnsi"/>
          <w:lang w:val="ro-MD"/>
        </w:rPr>
        <w:t>(ii)</w:t>
      </w:r>
      <w:r w:rsidR="00686E5C" w:rsidRPr="00686E5C">
        <w:rPr>
          <w:rFonts w:asciiTheme="majorHAnsi" w:hAnsiTheme="majorHAnsi" w:cstheme="majorHAnsi"/>
          <w:bCs/>
          <w:lang w:val="ro-MD"/>
        </w:rPr>
        <w:t xml:space="preserve"> товары и ценности, помещенные под льготные таможенные режимы; </w:t>
      </w:r>
      <w:r w:rsidR="00686E5C" w:rsidRPr="00872F4C">
        <w:rPr>
          <w:rFonts w:asciiTheme="majorHAnsi" w:hAnsiTheme="majorHAnsi" w:cstheme="majorHAnsi"/>
          <w:lang w:val="ro-MD"/>
        </w:rPr>
        <w:t>(iii)</w:t>
      </w:r>
      <w:r w:rsidR="00686E5C" w:rsidRPr="00686E5C">
        <w:rPr>
          <w:rFonts w:asciiTheme="majorHAnsi" w:hAnsiTheme="majorHAnsi" w:cstheme="majorHAnsi"/>
          <w:bCs/>
          <w:lang w:val="ro-MD"/>
        </w:rPr>
        <w:t xml:space="preserve"> суда, плавающие под иностранным флагом, и иностранные воздушные суда, на время нахождения в территориальных водах или портах; </w:t>
      </w:r>
      <w:r w:rsidR="00686E5C" w:rsidRPr="00872F4C">
        <w:rPr>
          <w:rFonts w:asciiTheme="majorHAnsi" w:hAnsiTheme="majorHAnsi" w:cstheme="majorHAnsi"/>
          <w:lang w:val="ro-MD"/>
        </w:rPr>
        <w:t xml:space="preserve">(iv) </w:t>
      </w:r>
      <w:r w:rsidR="00686E5C" w:rsidRPr="00686E5C">
        <w:rPr>
          <w:rFonts w:asciiTheme="majorHAnsi" w:hAnsiTheme="majorHAnsi" w:cstheme="majorHAnsi"/>
          <w:bCs/>
          <w:lang w:val="ro-MD"/>
        </w:rPr>
        <w:t>а согласно п.</w:t>
      </w:r>
      <w:r w:rsidR="00686E5C" w:rsidRPr="00686E5C">
        <w:rPr>
          <w:rFonts w:asciiTheme="majorHAnsi" w:hAnsiTheme="majorHAnsi" w:cstheme="majorHAnsi"/>
          <w:lang w:val="ro-MD"/>
        </w:rPr>
        <w:t xml:space="preserve"> </w:t>
      </w:r>
      <w:r w:rsidR="00686E5C" w:rsidRPr="00872F4C">
        <w:rPr>
          <w:rFonts w:asciiTheme="majorHAnsi" w:hAnsiTheme="majorHAnsi" w:cstheme="majorHAnsi"/>
          <w:lang w:val="ro-MD"/>
        </w:rPr>
        <w:t>50</w:t>
      </w:r>
      <w:r w:rsidR="00686E5C" w:rsidRPr="00872F4C">
        <w:rPr>
          <w:rFonts w:asciiTheme="majorHAnsi" w:hAnsiTheme="majorHAnsi" w:cstheme="majorHAnsi"/>
          <w:vertAlign w:val="superscript"/>
          <w:lang w:val="ro-MD"/>
        </w:rPr>
        <w:t>1</w:t>
      </w:r>
      <w:r w:rsidR="00686E5C" w:rsidRPr="00686E5C">
        <w:rPr>
          <w:rFonts w:asciiTheme="majorHAnsi" w:hAnsiTheme="majorHAnsi" w:cstheme="majorHAnsi"/>
          <w:lang w:val="ro-MD"/>
        </w:rPr>
        <w:t>,</w:t>
      </w:r>
      <w:r w:rsidR="00686E5C" w:rsidRPr="00686E5C">
        <w:rPr>
          <w:rFonts w:asciiTheme="majorHAnsi" w:hAnsiTheme="majorHAnsi" w:cstheme="majorHAnsi"/>
          <w:bCs/>
          <w:lang w:val="ro-MD"/>
        </w:rPr>
        <w:t>  товары, к которым были применены благоприятные тарифные льготы и которые были выпущены в свободное обращение с предоставлени</w:t>
      </w:r>
      <w:r w:rsidR="00686E5C">
        <w:rPr>
          <w:rFonts w:asciiTheme="majorHAnsi" w:hAnsiTheme="majorHAnsi" w:cstheme="majorHAnsi"/>
          <w:bCs/>
          <w:lang w:val="ro-MD"/>
        </w:rPr>
        <w:t>ем налоговых и таможенных льгот</w:t>
      </w:r>
      <w:r w:rsidR="00310A8A" w:rsidRPr="00872F4C">
        <w:rPr>
          <w:rFonts w:asciiTheme="majorHAnsi" w:hAnsiTheme="majorHAnsi" w:cstheme="majorHAnsi"/>
          <w:lang w:val="ro-MD"/>
        </w:rPr>
        <w:t>.</w:t>
      </w:r>
    </w:p>
    <w:p w:rsidR="007E56DB" w:rsidRPr="00872F4C" w:rsidRDefault="007E56DB" w:rsidP="001010DB">
      <w:pPr>
        <w:pStyle w:val="a7"/>
        <w:spacing w:line="276" w:lineRule="auto"/>
        <w:ind w:firstLine="0"/>
        <w:rPr>
          <w:rFonts w:asciiTheme="majorHAnsi" w:hAnsiTheme="majorHAnsi" w:cstheme="majorHAnsi"/>
          <w:sz w:val="8"/>
          <w:szCs w:val="8"/>
          <w:lang w:val="ro-MD"/>
        </w:rPr>
      </w:pPr>
    </w:p>
    <w:p w:rsidR="004336D2" w:rsidRPr="00872F4C" w:rsidRDefault="00F070AF" w:rsidP="002E04B0">
      <w:pPr>
        <w:spacing w:after="0"/>
        <w:jc w:val="both"/>
        <w:rPr>
          <w:rFonts w:asciiTheme="majorHAnsi" w:eastAsia="Times New Roman" w:hAnsiTheme="majorHAnsi" w:cstheme="majorHAnsi"/>
          <w:sz w:val="24"/>
          <w:szCs w:val="24"/>
          <w:lang w:val="ro-MD" w:eastAsia="ro-RO"/>
        </w:rPr>
      </w:pPr>
      <w:r w:rsidRPr="00F070AF">
        <w:rPr>
          <w:rFonts w:asciiTheme="majorHAnsi" w:hAnsiTheme="majorHAnsi" w:cstheme="majorHAnsi"/>
          <w:sz w:val="24"/>
          <w:szCs w:val="24"/>
          <w:lang w:val="ro-MD"/>
        </w:rPr>
        <w:t>Таким образом, на момент декларирования товаров с пр</w:t>
      </w:r>
      <w:r>
        <w:rPr>
          <w:rFonts w:asciiTheme="majorHAnsi" w:hAnsiTheme="majorHAnsi" w:cstheme="majorHAnsi"/>
          <w:sz w:val="24"/>
          <w:szCs w:val="24"/>
        </w:rPr>
        <w:t>едоставл</w:t>
      </w:r>
      <w:r w:rsidRPr="00F070AF">
        <w:rPr>
          <w:rFonts w:asciiTheme="majorHAnsi" w:hAnsiTheme="majorHAnsi" w:cstheme="majorHAnsi"/>
          <w:sz w:val="24"/>
          <w:szCs w:val="24"/>
          <w:lang w:val="ro-MD"/>
        </w:rPr>
        <w:t xml:space="preserve">ением таможенных и налоговых льгот, в соответствии с положениями </w:t>
      </w:r>
      <w:r>
        <w:rPr>
          <w:rFonts w:asciiTheme="majorHAnsi" w:hAnsiTheme="majorHAnsi" w:cstheme="majorHAnsi"/>
          <w:sz w:val="24"/>
          <w:szCs w:val="24"/>
        </w:rPr>
        <w:t>ст</w:t>
      </w:r>
      <w:r w:rsidRPr="00F070AF">
        <w:rPr>
          <w:rFonts w:asciiTheme="majorHAnsi" w:hAnsiTheme="majorHAnsi" w:cstheme="majorHAnsi"/>
          <w:sz w:val="24"/>
          <w:szCs w:val="24"/>
          <w:lang w:val="ro-MD"/>
        </w:rPr>
        <w:t>.34 Таможенного кодекса</w:t>
      </w:r>
      <w:r>
        <w:rPr>
          <w:rFonts w:asciiTheme="majorHAnsi" w:hAnsiTheme="majorHAnsi" w:cstheme="majorHAnsi"/>
          <w:sz w:val="24"/>
          <w:szCs w:val="24"/>
        </w:rPr>
        <w:t>,</w:t>
      </w:r>
      <w:r w:rsidRPr="00F070AF">
        <w:rPr>
          <w:rFonts w:asciiTheme="majorHAnsi" w:hAnsiTheme="majorHAnsi" w:cstheme="majorHAnsi"/>
          <w:sz w:val="24"/>
          <w:szCs w:val="24"/>
          <w:lang w:val="ro-MD"/>
        </w:rPr>
        <w:t xml:space="preserve"> декларант обязан приложить к таможенной декларации и </w:t>
      </w:r>
      <w:r>
        <w:rPr>
          <w:rFonts w:asciiTheme="majorHAnsi" w:hAnsiTheme="majorHAnsi" w:cstheme="majorHAnsi"/>
          <w:sz w:val="24"/>
          <w:szCs w:val="24"/>
        </w:rPr>
        <w:t>Д</w:t>
      </w:r>
      <w:r w:rsidRPr="00F070AF">
        <w:rPr>
          <w:rFonts w:asciiTheme="majorHAnsi" w:hAnsiTheme="majorHAnsi" w:cstheme="majorHAnsi"/>
          <w:sz w:val="24"/>
          <w:szCs w:val="24"/>
          <w:lang w:val="ro-MD"/>
        </w:rPr>
        <w:t>еклараци</w:t>
      </w:r>
      <w:r>
        <w:rPr>
          <w:rFonts w:asciiTheme="majorHAnsi" w:hAnsiTheme="majorHAnsi" w:cstheme="majorHAnsi"/>
          <w:sz w:val="24"/>
          <w:szCs w:val="24"/>
        </w:rPr>
        <w:t>ю</w:t>
      </w:r>
      <w:r w:rsidRPr="00F070AF">
        <w:rPr>
          <w:rFonts w:asciiTheme="majorHAnsi" w:hAnsiTheme="majorHAnsi" w:cstheme="majorHAnsi"/>
          <w:sz w:val="24"/>
          <w:szCs w:val="24"/>
          <w:lang w:val="ro-MD"/>
        </w:rPr>
        <w:t xml:space="preserve">-обязательство, подтверждающее, что </w:t>
      </w:r>
      <w:r>
        <w:rPr>
          <w:rFonts w:asciiTheme="majorHAnsi" w:hAnsiTheme="majorHAnsi" w:cstheme="majorHAnsi"/>
          <w:sz w:val="24"/>
          <w:szCs w:val="24"/>
        </w:rPr>
        <w:t>лицо, вос</w:t>
      </w:r>
      <w:r w:rsidRPr="00F070AF">
        <w:rPr>
          <w:rFonts w:asciiTheme="majorHAnsi" w:hAnsiTheme="majorHAnsi" w:cstheme="majorHAnsi"/>
          <w:sz w:val="24"/>
          <w:szCs w:val="24"/>
          <w:lang w:val="ro-MD"/>
        </w:rPr>
        <w:t>пользова</w:t>
      </w:r>
      <w:r>
        <w:rPr>
          <w:rFonts w:asciiTheme="majorHAnsi" w:hAnsiTheme="majorHAnsi" w:cstheme="majorHAnsi"/>
          <w:sz w:val="24"/>
          <w:szCs w:val="24"/>
        </w:rPr>
        <w:t>вшееся</w:t>
      </w:r>
      <w:r w:rsidRPr="00F070AF">
        <w:rPr>
          <w:rFonts w:asciiTheme="majorHAnsi" w:hAnsiTheme="majorHAnsi" w:cstheme="majorHAnsi"/>
          <w:sz w:val="24"/>
          <w:szCs w:val="24"/>
          <w:lang w:val="ro-MD"/>
        </w:rPr>
        <w:t xml:space="preserve"> таможенными и налоговыми льготами</w:t>
      </w:r>
      <w:r>
        <w:rPr>
          <w:rFonts w:asciiTheme="majorHAnsi" w:hAnsiTheme="majorHAnsi" w:cstheme="majorHAnsi"/>
          <w:sz w:val="24"/>
          <w:szCs w:val="24"/>
        </w:rPr>
        <w:t>,</w:t>
      </w:r>
      <w:r w:rsidRPr="00F070AF">
        <w:rPr>
          <w:rFonts w:asciiTheme="majorHAnsi" w:hAnsiTheme="majorHAnsi" w:cstheme="majorHAnsi"/>
          <w:sz w:val="24"/>
          <w:szCs w:val="24"/>
          <w:lang w:val="ro-MD"/>
        </w:rPr>
        <w:t xml:space="preserve"> будет информировать таможенн</w:t>
      </w:r>
      <w:r w:rsidR="00AA29FE">
        <w:rPr>
          <w:rFonts w:asciiTheme="majorHAnsi" w:hAnsiTheme="majorHAnsi" w:cstheme="majorHAnsi"/>
          <w:sz w:val="24"/>
          <w:szCs w:val="24"/>
        </w:rPr>
        <w:t>ые органы каждое</w:t>
      </w:r>
      <w:r w:rsidRPr="00F070AF">
        <w:rPr>
          <w:rFonts w:asciiTheme="majorHAnsi" w:hAnsiTheme="majorHAnsi" w:cstheme="majorHAnsi"/>
          <w:sz w:val="24"/>
          <w:szCs w:val="24"/>
          <w:lang w:val="ro-MD"/>
        </w:rPr>
        <w:t xml:space="preserve"> полугод</w:t>
      </w:r>
      <w:r w:rsidR="00AA29FE">
        <w:rPr>
          <w:rFonts w:asciiTheme="majorHAnsi" w:hAnsiTheme="majorHAnsi" w:cstheme="majorHAnsi"/>
          <w:sz w:val="24"/>
          <w:szCs w:val="24"/>
        </w:rPr>
        <w:t>ие</w:t>
      </w:r>
      <w:r w:rsidRPr="00F070AF">
        <w:rPr>
          <w:rFonts w:asciiTheme="majorHAnsi" w:hAnsiTheme="majorHAnsi" w:cstheme="majorHAnsi"/>
          <w:sz w:val="24"/>
          <w:szCs w:val="24"/>
          <w:lang w:val="ro-MD"/>
        </w:rPr>
        <w:t xml:space="preserve"> о наличии соответствующих товаров и соблюдении условий их использования, представив </w:t>
      </w:r>
      <w:r w:rsidR="00AA29FE">
        <w:rPr>
          <w:rFonts w:asciiTheme="majorHAnsi" w:hAnsiTheme="majorHAnsi" w:cstheme="majorHAnsi"/>
          <w:sz w:val="24"/>
          <w:szCs w:val="24"/>
        </w:rPr>
        <w:t>за</w:t>
      </w:r>
      <w:r w:rsidRPr="00F070AF">
        <w:rPr>
          <w:rFonts w:asciiTheme="majorHAnsi" w:hAnsiTheme="majorHAnsi" w:cstheme="majorHAnsi"/>
          <w:sz w:val="24"/>
          <w:szCs w:val="24"/>
          <w:lang w:val="ro-MD"/>
        </w:rPr>
        <w:t xml:space="preserve">веренные копии соответствующих бухгалтерских документов. По </w:t>
      </w:r>
      <w:r w:rsidR="00AA29FE" w:rsidRPr="00AA29FE">
        <w:rPr>
          <w:rFonts w:asciiTheme="majorHAnsi" w:hAnsiTheme="majorHAnsi" w:cstheme="majorHAnsi"/>
          <w:sz w:val="24"/>
          <w:szCs w:val="24"/>
          <w:lang w:val="ro-MD"/>
        </w:rPr>
        <w:t>запросу</w:t>
      </w:r>
      <w:r w:rsidRPr="00F070AF">
        <w:rPr>
          <w:rFonts w:asciiTheme="majorHAnsi" w:hAnsiTheme="majorHAnsi" w:cstheme="majorHAnsi"/>
          <w:sz w:val="24"/>
          <w:szCs w:val="24"/>
          <w:lang w:val="ro-MD"/>
        </w:rPr>
        <w:t xml:space="preserve"> аудиторской </w:t>
      </w:r>
      <w:r w:rsidR="00AA29FE" w:rsidRPr="00AA29FE">
        <w:rPr>
          <w:rFonts w:asciiTheme="majorHAnsi" w:hAnsiTheme="majorHAnsi" w:cstheme="majorHAnsi"/>
          <w:sz w:val="24"/>
          <w:szCs w:val="24"/>
          <w:lang w:val="ro-MD"/>
        </w:rPr>
        <w:t>группы,</w:t>
      </w:r>
      <w:r w:rsidRPr="00F070AF">
        <w:rPr>
          <w:rFonts w:asciiTheme="majorHAnsi" w:hAnsiTheme="majorHAnsi" w:cstheme="majorHAnsi"/>
          <w:sz w:val="24"/>
          <w:szCs w:val="24"/>
          <w:lang w:val="ro-MD"/>
        </w:rPr>
        <w:t xml:space="preserve"> информация о количестве поданных </w:t>
      </w:r>
      <w:r w:rsidR="00AA29FE" w:rsidRPr="00AA29FE">
        <w:rPr>
          <w:rFonts w:asciiTheme="majorHAnsi" w:hAnsiTheme="majorHAnsi" w:cstheme="majorHAnsi"/>
          <w:sz w:val="24"/>
          <w:szCs w:val="24"/>
          <w:lang w:val="ro-MD"/>
        </w:rPr>
        <w:t>Д</w:t>
      </w:r>
      <w:r w:rsidRPr="00F070AF">
        <w:rPr>
          <w:rFonts w:asciiTheme="majorHAnsi" w:hAnsiTheme="majorHAnsi" w:cstheme="majorHAnsi"/>
          <w:sz w:val="24"/>
          <w:szCs w:val="24"/>
          <w:lang w:val="ro-MD"/>
        </w:rPr>
        <w:t xml:space="preserve">еклараций-обязательств не была представлена, из-за отсутствия их учета, что свидетельствует о риске </w:t>
      </w:r>
      <w:r w:rsidR="00AA29FE" w:rsidRPr="00AA29FE">
        <w:rPr>
          <w:rFonts w:asciiTheme="majorHAnsi" w:hAnsiTheme="majorHAnsi" w:cstheme="majorHAnsi"/>
          <w:sz w:val="24"/>
          <w:szCs w:val="24"/>
          <w:lang w:val="ro-MD"/>
        </w:rPr>
        <w:t xml:space="preserve">необеспечения </w:t>
      </w:r>
      <w:r w:rsidRPr="00F070AF">
        <w:rPr>
          <w:rFonts w:asciiTheme="majorHAnsi" w:hAnsiTheme="majorHAnsi" w:cstheme="majorHAnsi"/>
          <w:sz w:val="24"/>
          <w:szCs w:val="24"/>
          <w:lang w:val="ro-MD"/>
        </w:rPr>
        <w:t xml:space="preserve">строгого мониторинга исполнения бенефициарами </w:t>
      </w:r>
      <w:r w:rsidR="00AA29FE" w:rsidRPr="00AA29FE">
        <w:rPr>
          <w:rFonts w:asciiTheme="majorHAnsi" w:hAnsiTheme="majorHAnsi" w:cstheme="majorHAnsi"/>
          <w:sz w:val="24"/>
          <w:szCs w:val="24"/>
        </w:rPr>
        <w:t>благоприятны</w:t>
      </w:r>
      <w:r w:rsidR="00AA29FE">
        <w:rPr>
          <w:rFonts w:asciiTheme="majorHAnsi" w:hAnsiTheme="majorHAnsi" w:cstheme="majorHAnsi"/>
          <w:sz w:val="24"/>
          <w:szCs w:val="24"/>
        </w:rPr>
        <w:t>х</w:t>
      </w:r>
      <w:r w:rsidR="00AA29FE" w:rsidRPr="00AA29FE">
        <w:rPr>
          <w:rFonts w:asciiTheme="majorHAnsi" w:hAnsiTheme="majorHAnsi" w:cstheme="majorHAnsi"/>
          <w:sz w:val="24"/>
          <w:szCs w:val="24"/>
        </w:rPr>
        <w:t xml:space="preserve"> тарифны</w:t>
      </w:r>
      <w:r w:rsidR="00AA29FE">
        <w:rPr>
          <w:rFonts w:asciiTheme="majorHAnsi" w:hAnsiTheme="majorHAnsi" w:cstheme="majorHAnsi"/>
          <w:sz w:val="24"/>
          <w:szCs w:val="24"/>
        </w:rPr>
        <w:t>х</w:t>
      </w:r>
      <w:r w:rsidR="00AA29FE" w:rsidRPr="00AA29FE">
        <w:rPr>
          <w:rFonts w:asciiTheme="majorHAnsi" w:hAnsiTheme="majorHAnsi" w:cstheme="majorHAnsi"/>
          <w:sz w:val="24"/>
          <w:szCs w:val="24"/>
        </w:rPr>
        <w:t xml:space="preserve"> льгот</w:t>
      </w:r>
      <w:r w:rsidRPr="00F070AF">
        <w:rPr>
          <w:rFonts w:asciiTheme="majorHAnsi" w:hAnsiTheme="majorHAnsi" w:cstheme="majorHAnsi"/>
          <w:sz w:val="24"/>
          <w:szCs w:val="24"/>
          <w:lang w:val="ro-MD"/>
        </w:rPr>
        <w:t xml:space="preserve"> обязательств, установленных в соответствии с законодательной базой</w:t>
      </w:r>
      <w:r w:rsidR="002829BC" w:rsidRPr="00872F4C">
        <w:rPr>
          <w:rStyle w:val="ac"/>
          <w:rFonts w:asciiTheme="majorHAnsi" w:eastAsia="Times New Roman" w:hAnsiTheme="majorHAnsi" w:cstheme="majorHAnsi"/>
          <w:sz w:val="24"/>
          <w:szCs w:val="24"/>
          <w:lang w:val="ro-MD" w:eastAsia="ro-RO"/>
        </w:rPr>
        <w:footnoteReference w:id="37"/>
      </w:r>
      <w:r w:rsidR="00FE4BCE" w:rsidRPr="00872F4C">
        <w:rPr>
          <w:rFonts w:asciiTheme="majorHAnsi" w:eastAsia="Times New Roman" w:hAnsiTheme="majorHAnsi" w:cstheme="majorHAnsi"/>
          <w:sz w:val="24"/>
          <w:szCs w:val="24"/>
          <w:lang w:val="ro-MD" w:eastAsia="ro-RO"/>
        </w:rPr>
        <w:t>.</w:t>
      </w:r>
      <w:r w:rsidR="001D1568">
        <w:rPr>
          <w:rFonts w:asciiTheme="majorHAnsi" w:eastAsia="Times New Roman" w:hAnsiTheme="majorHAnsi" w:cstheme="majorHAnsi"/>
          <w:sz w:val="24"/>
          <w:szCs w:val="24"/>
          <w:lang w:val="ro-MD" w:eastAsia="ro-RO"/>
        </w:rPr>
        <w:t xml:space="preserve"> </w:t>
      </w:r>
    </w:p>
    <w:p w:rsidR="007E56DB" w:rsidRPr="00872F4C" w:rsidRDefault="007E56DB" w:rsidP="002E04B0">
      <w:pPr>
        <w:spacing w:after="0"/>
        <w:jc w:val="both"/>
        <w:rPr>
          <w:rFonts w:asciiTheme="majorHAnsi" w:eastAsia="Times New Roman" w:hAnsiTheme="majorHAnsi" w:cstheme="majorHAnsi"/>
          <w:sz w:val="8"/>
          <w:szCs w:val="8"/>
          <w:lang w:val="ro-MD" w:eastAsia="ro-RO"/>
        </w:rPr>
      </w:pPr>
    </w:p>
    <w:p w:rsidR="007E56DB" w:rsidRPr="00872F4C" w:rsidRDefault="00AA29FE" w:rsidP="00523CA8">
      <w:pPr>
        <w:spacing w:after="0"/>
        <w:jc w:val="both"/>
        <w:rPr>
          <w:rFonts w:asciiTheme="majorHAnsi" w:eastAsia="Times New Roman" w:hAnsiTheme="majorHAnsi" w:cstheme="majorHAnsi"/>
          <w:sz w:val="24"/>
          <w:szCs w:val="24"/>
          <w:lang w:val="ro-MD" w:eastAsia="ro-RO"/>
        </w:rPr>
      </w:pPr>
      <w:r w:rsidRPr="00AA29FE">
        <w:rPr>
          <w:rFonts w:asciiTheme="majorHAnsi" w:eastAsia="Times New Roman" w:hAnsiTheme="majorHAnsi" w:cstheme="majorHAnsi"/>
          <w:sz w:val="24"/>
          <w:szCs w:val="24"/>
          <w:lang w:val="ro-MD" w:eastAsia="ro-RO"/>
        </w:rPr>
        <w:t>При проверке степени соответствия предоставлени</w:t>
      </w:r>
      <w:r w:rsidR="00600609" w:rsidRPr="00600609">
        <w:rPr>
          <w:rFonts w:asciiTheme="majorHAnsi" w:eastAsia="Times New Roman" w:hAnsiTheme="majorHAnsi" w:cstheme="majorHAnsi"/>
          <w:sz w:val="24"/>
          <w:szCs w:val="24"/>
          <w:lang w:val="ro-MD" w:eastAsia="ro-RO"/>
        </w:rPr>
        <w:t>я</w:t>
      </w:r>
      <w:r w:rsidRPr="00AA29FE">
        <w:rPr>
          <w:rFonts w:asciiTheme="majorHAnsi" w:eastAsia="Times New Roman" w:hAnsiTheme="majorHAnsi" w:cstheme="majorHAnsi"/>
          <w:sz w:val="24"/>
          <w:szCs w:val="24"/>
          <w:lang w:val="ro-MD" w:eastAsia="ro-RO"/>
        </w:rPr>
        <w:t xml:space="preserve"> льгот и </w:t>
      </w:r>
      <w:r w:rsidR="00600609" w:rsidRPr="00600609">
        <w:rPr>
          <w:rFonts w:asciiTheme="majorHAnsi" w:eastAsia="Times New Roman" w:hAnsiTheme="majorHAnsi" w:cstheme="majorHAnsi"/>
          <w:sz w:val="24"/>
          <w:szCs w:val="24"/>
          <w:lang w:val="ro-MD" w:eastAsia="ro-RO"/>
        </w:rPr>
        <w:t>освобождений,</w:t>
      </w:r>
      <w:r w:rsidRPr="00AA29FE">
        <w:rPr>
          <w:rFonts w:asciiTheme="majorHAnsi" w:eastAsia="Times New Roman" w:hAnsiTheme="majorHAnsi" w:cstheme="majorHAnsi"/>
          <w:sz w:val="24"/>
          <w:szCs w:val="24"/>
          <w:lang w:val="ro-MD" w:eastAsia="ro-RO"/>
        </w:rPr>
        <w:t xml:space="preserve"> аудит </w:t>
      </w:r>
      <w:r w:rsidR="00600609" w:rsidRPr="00600609">
        <w:rPr>
          <w:rFonts w:asciiTheme="majorHAnsi" w:eastAsia="Times New Roman" w:hAnsiTheme="majorHAnsi" w:cstheme="majorHAnsi"/>
          <w:sz w:val="24"/>
          <w:szCs w:val="24"/>
          <w:lang w:val="ro-MD" w:eastAsia="ro-RO"/>
        </w:rPr>
        <w:t>выяв</w:t>
      </w:r>
      <w:r w:rsidRPr="00AA29FE">
        <w:rPr>
          <w:rFonts w:asciiTheme="majorHAnsi" w:eastAsia="Times New Roman" w:hAnsiTheme="majorHAnsi" w:cstheme="majorHAnsi"/>
          <w:sz w:val="24"/>
          <w:szCs w:val="24"/>
          <w:lang w:val="ro-MD" w:eastAsia="ro-RO"/>
        </w:rPr>
        <w:t xml:space="preserve">ил, что, как правило, </w:t>
      </w:r>
      <w:r w:rsidR="00600609" w:rsidRPr="00AA29FE">
        <w:rPr>
          <w:rFonts w:asciiTheme="majorHAnsi" w:eastAsia="Times New Roman" w:hAnsiTheme="majorHAnsi" w:cstheme="majorHAnsi"/>
          <w:sz w:val="24"/>
          <w:szCs w:val="24"/>
          <w:lang w:val="ro-MD" w:eastAsia="ro-RO"/>
        </w:rPr>
        <w:t>предоставляемые</w:t>
      </w:r>
      <w:r w:rsidR="00600609">
        <w:rPr>
          <w:rFonts w:asciiTheme="majorHAnsi" w:eastAsia="Times New Roman" w:hAnsiTheme="majorHAnsi" w:cstheme="majorHAnsi"/>
          <w:sz w:val="24"/>
          <w:szCs w:val="24"/>
          <w:lang w:val="ro-MD" w:eastAsia="ro-RO"/>
        </w:rPr>
        <w:t xml:space="preserve"> льготы и освобождения</w:t>
      </w:r>
      <w:r w:rsidR="00600609" w:rsidRPr="00600609">
        <w:rPr>
          <w:rFonts w:asciiTheme="majorHAnsi" w:eastAsia="Times New Roman" w:hAnsiTheme="majorHAnsi" w:cstheme="majorHAnsi"/>
          <w:sz w:val="24"/>
          <w:szCs w:val="24"/>
          <w:lang w:val="ro-MD" w:eastAsia="ro-RO"/>
        </w:rPr>
        <w:t xml:space="preserve"> по о</w:t>
      </w:r>
      <w:r w:rsidRPr="00AA29FE">
        <w:rPr>
          <w:rFonts w:asciiTheme="majorHAnsi" w:eastAsia="Times New Roman" w:hAnsiTheme="majorHAnsi" w:cstheme="majorHAnsi"/>
          <w:sz w:val="24"/>
          <w:szCs w:val="24"/>
          <w:lang w:val="ro-MD" w:eastAsia="ro-RO"/>
        </w:rPr>
        <w:t xml:space="preserve">плате </w:t>
      </w:r>
      <w:r w:rsidR="00600609" w:rsidRPr="00600609">
        <w:rPr>
          <w:rFonts w:asciiTheme="majorHAnsi" w:eastAsia="Times New Roman" w:hAnsiTheme="majorHAnsi" w:cstheme="majorHAnsi"/>
          <w:sz w:val="24"/>
          <w:szCs w:val="24"/>
          <w:lang w:val="ro-MD" w:eastAsia="ro-RO"/>
        </w:rPr>
        <w:t>ввозных платежей</w:t>
      </w:r>
      <w:r w:rsidRPr="00AA29FE">
        <w:rPr>
          <w:rFonts w:asciiTheme="majorHAnsi" w:eastAsia="Times New Roman" w:hAnsiTheme="majorHAnsi" w:cstheme="majorHAnsi"/>
          <w:sz w:val="24"/>
          <w:szCs w:val="24"/>
          <w:lang w:val="ro-MD" w:eastAsia="ro-RO"/>
        </w:rPr>
        <w:t xml:space="preserve">, не оказывают положительного влияния на экономику, они часто приводят к недобросовестной конкуренции </w:t>
      </w:r>
      <w:r w:rsidR="00600609" w:rsidRPr="00600609">
        <w:rPr>
          <w:rFonts w:asciiTheme="majorHAnsi" w:eastAsia="Times New Roman" w:hAnsiTheme="majorHAnsi" w:cstheme="majorHAnsi"/>
          <w:sz w:val="24"/>
          <w:szCs w:val="24"/>
          <w:lang w:val="ro-MD" w:eastAsia="ro-RO"/>
        </w:rPr>
        <w:t>по отношению к</w:t>
      </w:r>
      <w:r w:rsidRPr="00AA29FE">
        <w:rPr>
          <w:rFonts w:asciiTheme="majorHAnsi" w:eastAsia="Times New Roman" w:hAnsiTheme="majorHAnsi" w:cstheme="majorHAnsi"/>
          <w:sz w:val="24"/>
          <w:szCs w:val="24"/>
          <w:lang w:val="ro-MD" w:eastAsia="ro-RO"/>
        </w:rPr>
        <w:t xml:space="preserve"> импортер</w:t>
      </w:r>
      <w:r w:rsidR="00600609" w:rsidRPr="00600609">
        <w:rPr>
          <w:rFonts w:asciiTheme="majorHAnsi" w:eastAsia="Times New Roman" w:hAnsiTheme="majorHAnsi" w:cstheme="majorHAnsi"/>
          <w:sz w:val="24"/>
          <w:szCs w:val="24"/>
          <w:lang w:val="ro-MD" w:eastAsia="ro-RO"/>
        </w:rPr>
        <w:t>ам</w:t>
      </w:r>
      <w:r w:rsidRPr="00AA29FE">
        <w:rPr>
          <w:rFonts w:asciiTheme="majorHAnsi" w:eastAsia="Times New Roman" w:hAnsiTheme="majorHAnsi" w:cstheme="majorHAnsi"/>
          <w:sz w:val="24"/>
          <w:szCs w:val="24"/>
          <w:lang w:val="ro-MD" w:eastAsia="ro-RO"/>
        </w:rPr>
        <w:t xml:space="preserve"> товаров, уплачивающи</w:t>
      </w:r>
      <w:r w:rsidR="00600609" w:rsidRPr="00600609">
        <w:rPr>
          <w:rFonts w:asciiTheme="majorHAnsi" w:eastAsia="Times New Roman" w:hAnsiTheme="majorHAnsi" w:cstheme="majorHAnsi"/>
          <w:sz w:val="24"/>
          <w:szCs w:val="24"/>
          <w:lang w:val="ro-MD" w:eastAsia="ro-RO"/>
        </w:rPr>
        <w:t>м</w:t>
      </w:r>
      <w:r w:rsidRPr="00AA29FE">
        <w:rPr>
          <w:rFonts w:asciiTheme="majorHAnsi" w:eastAsia="Times New Roman" w:hAnsiTheme="majorHAnsi" w:cstheme="majorHAnsi"/>
          <w:sz w:val="24"/>
          <w:szCs w:val="24"/>
          <w:lang w:val="ro-MD" w:eastAsia="ro-RO"/>
        </w:rPr>
        <w:t xml:space="preserve"> НДС на импорт, поскольку не могут конкурировать с ценами на эти товары на потребительском рынке и, соответственно, не влияют на снижение цен на некоторые категории товаров, имею</w:t>
      </w:r>
      <w:r w:rsidR="00600609" w:rsidRPr="00600609">
        <w:rPr>
          <w:rFonts w:asciiTheme="majorHAnsi" w:eastAsia="Times New Roman" w:hAnsiTheme="majorHAnsi" w:cstheme="majorHAnsi"/>
          <w:sz w:val="24"/>
          <w:szCs w:val="24"/>
          <w:lang w:val="ro-MD" w:eastAsia="ro-RO"/>
        </w:rPr>
        <w:t>щие</w:t>
      </w:r>
      <w:r w:rsidRPr="00AA29FE">
        <w:rPr>
          <w:rFonts w:asciiTheme="majorHAnsi" w:eastAsia="Times New Roman" w:hAnsiTheme="majorHAnsi" w:cstheme="majorHAnsi"/>
          <w:sz w:val="24"/>
          <w:szCs w:val="24"/>
          <w:lang w:val="ro-MD" w:eastAsia="ro-RO"/>
        </w:rPr>
        <w:t xml:space="preserve"> первостепенное значение для населения, импортируемых в </w:t>
      </w:r>
      <w:r w:rsidR="00600609" w:rsidRPr="00600609">
        <w:rPr>
          <w:rFonts w:asciiTheme="majorHAnsi" w:eastAsia="Times New Roman" w:hAnsiTheme="majorHAnsi" w:cstheme="majorHAnsi"/>
          <w:sz w:val="24"/>
          <w:szCs w:val="24"/>
          <w:lang w:val="ro-MD" w:eastAsia="ro-RO"/>
        </w:rPr>
        <w:t>благоприятном режиме</w:t>
      </w:r>
      <w:r w:rsidR="00234A5A" w:rsidRPr="00872F4C">
        <w:rPr>
          <w:rFonts w:asciiTheme="majorHAnsi" w:eastAsia="Times New Roman" w:hAnsiTheme="majorHAnsi" w:cstheme="majorHAnsi"/>
          <w:sz w:val="24"/>
          <w:szCs w:val="24"/>
          <w:lang w:val="ro-MD" w:eastAsia="ro-RO"/>
        </w:rPr>
        <w:t xml:space="preserve">. </w:t>
      </w:r>
    </w:p>
    <w:p w:rsidR="00461D98" w:rsidRPr="00C05029" w:rsidRDefault="00461D98" w:rsidP="00523CA8">
      <w:pPr>
        <w:spacing w:after="0"/>
        <w:jc w:val="both"/>
        <w:rPr>
          <w:rFonts w:asciiTheme="majorHAnsi" w:eastAsia="Times New Roman" w:hAnsiTheme="majorHAnsi" w:cstheme="majorHAnsi"/>
          <w:sz w:val="20"/>
          <w:szCs w:val="20"/>
          <w:lang w:val="ro-MD" w:eastAsia="ro-RO"/>
        </w:rPr>
      </w:pPr>
    </w:p>
    <w:p w:rsidR="00234A5A" w:rsidRPr="00872F4C" w:rsidRDefault="001F3549" w:rsidP="002C69F3">
      <w:pPr>
        <w:spacing w:after="0"/>
        <w:jc w:val="both"/>
        <w:rPr>
          <w:rFonts w:asciiTheme="majorHAnsi" w:eastAsia="Times New Roman" w:hAnsiTheme="majorHAnsi" w:cstheme="majorHAnsi"/>
          <w:b/>
          <w:sz w:val="24"/>
          <w:szCs w:val="24"/>
          <w:lang w:val="ro-MD" w:eastAsia="ro-RO"/>
        </w:rPr>
      </w:pPr>
      <w:r w:rsidRPr="001F3549">
        <w:rPr>
          <w:rFonts w:asciiTheme="majorHAnsi" w:eastAsia="Times New Roman" w:hAnsiTheme="majorHAnsi" w:cstheme="majorHAnsi"/>
          <w:b/>
          <w:sz w:val="24"/>
          <w:szCs w:val="24"/>
          <w:lang w:val="ro-MD" w:eastAsia="ro-RO"/>
        </w:rPr>
        <w:t>В ходе рассмотрения</w:t>
      </w:r>
      <w:r w:rsidR="00AA29FE" w:rsidRPr="00AA29FE">
        <w:rPr>
          <w:rFonts w:asciiTheme="majorHAnsi" w:eastAsia="Times New Roman" w:hAnsiTheme="majorHAnsi" w:cstheme="majorHAnsi"/>
          <w:b/>
          <w:sz w:val="24"/>
          <w:szCs w:val="24"/>
          <w:lang w:val="ro-MD" w:eastAsia="ro-RO"/>
        </w:rPr>
        <w:t xml:space="preserve"> аудит</w:t>
      </w:r>
      <w:r w:rsidRPr="001F3549">
        <w:rPr>
          <w:rFonts w:asciiTheme="majorHAnsi" w:eastAsia="Times New Roman" w:hAnsiTheme="majorHAnsi" w:cstheme="majorHAnsi"/>
          <w:b/>
          <w:sz w:val="24"/>
          <w:szCs w:val="24"/>
          <w:lang w:val="ro-MD" w:eastAsia="ro-RO"/>
        </w:rPr>
        <w:t xml:space="preserve">ом </w:t>
      </w:r>
      <w:r w:rsidR="00AA29FE" w:rsidRPr="00AA29FE">
        <w:rPr>
          <w:rFonts w:asciiTheme="majorHAnsi" w:eastAsia="Times New Roman" w:hAnsiTheme="majorHAnsi" w:cstheme="majorHAnsi"/>
          <w:b/>
          <w:sz w:val="24"/>
          <w:szCs w:val="24"/>
          <w:lang w:val="ro-MD" w:eastAsia="ro-RO"/>
        </w:rPr>
        <w:t>статистически</w:t>
      </w:r>
      <w:r w:rsidRPr="001F3549">
        <w:rPr>
          <w:rFonts w:asciiTheme="majorHAnsi" w:eastAsia="Times New Roman" w:hAnsiTheme="majorHAnsi" w:cstheme="majorHAnsi"/>
          <w:b/>
          <w:sz w:val="24"/>
          <w:szCs w:val="24"/>
          <w:lang w:val="ro-MD" w:eastAsia="ro-RO"/>
        </w:rPr>
        <w:t>х</w:t>
      </w:r>
      <w:r w:rsidR="00AA29FE" w:rsidRPr="00AA29FE">
        <w:rPr>
          <w:rFonts w:asciiTheme="majorHAnsi" w:eastAsia="Times New Roman" w:hAnsiTheme="majorHAnsi" w:cstheme="majorHAnsi"/>
          <w:b/>
          <w:sz w:val="24"/>
          <w:szCs w:val="24"/>
          <w:lang w:val="ro-MD" w:eastAsia="ro-RO"/>
        </w:rPr>
        <w:t xml:space="preserve"> данны</w:t>
      </w:r>
      <w:r w:rsidRPr="001F3549">
        <w:rPr>
          <w:rFonts w:asciiTheme="majorHAnsi" w:eastAsia="Times New Roman" w:hAnsiTheme="majorHAnsi" w:cstheme="majorHAnsi"/>
          <w:b/>
          <w:sz w:val="24"/>
          <w:szCs w:val="24"/>
          <w:lang w:val="ro-MD" w:eastAsia="ro-RO"/>
        </w:rPr>
        <w:t>х</w:t>
      </w:r>
      <w:r w:rsidR="00AA29FE" w:rsidRPr="00AA29FE">
        <w:rPr>
          <w:rFonts w:asciiTheme="majorHAnsi" w:eastAsia="Times New Roman" w:hAnsiTheme="majorHAnsi" w:cstheme="majorHAnsi"/>
          <w:b/>
          <w:sz w:val="24"/>
          <w:szCs w:val="24"/>
          <w:lang w:val="ro-MD" w:eastAsia="ro-RO"/>
        </w:rPr>
        <w:t xml:space="preserve"> </w:t>
      </w:r>
      <w:r w:rsidR="00FE12DC">
        <w:rPr>
          <w:rFonts w:asciiTheme="majorHAnsi" w:eastAsia="Times New Roman" w:hAnsiTheme="majorHAnsi" w:cstheme="majorHAnsi"/>
          <w:b/>
          <w:sz w:val="24"/>
          <w:szCs w:val="24"/>
          <w:lang w:val="ro-MD" w:eastAsia="ro-RO"/>
        </w:rPr>
        <w:t>ТС</w:t>
      </w:r>
      <w:r w:rsidRPr="001F3549">
        <w:rPr>
          <w:rFonts w:asciiTheme="majorHAnsi" w:eastAsia="Times New Roman" w:hAnsiTheme="majorHAnsi" w:cstheme="majorHAnsi"/>
          <w:b/>
          <w:sz w:val="24"/>
          <w:szCs w:val="24"/>
          <w:lang w:val="ro-MD" w:eastAsia="ro-RO"/>
        </w:rPr>
        <w:t>,</w:t>
      </w:r>
      <w:r w:rsidR="00AA29FE" w:rsidRPr="00AA29FE">
        <w:rPr>
          <w:rFonts w:asciiTheme="majorHAnsi" w:eastAsia="Times New Roman" w:hAnsiTheme="majorHAnsi" w:cstheme="majorHAnsi"/>
          <w:b/>
          <w:sz w:val="24"/>
          <w:szCs w:val="24"/>
          <w:lang w:val="ro-MD" w:eastAsia="ro-RO"/>
        </w:rPr>
        <w:t xml:space="preserve"> на уровне </w:t>
      </w:r>
      <w:r w:rsidR="00B64030">
        <w:rPr>
          <w:rFonts w:asciiTheme="majorHAnsi" w:eastAsia="Times New Roman" w:hAnsiTheme="majorHAnsi" w:cstheme="majorHAnsi"/>
          <w:b/>
          <w:sz w:val="24"/>
          <w:szCs w:val="24"/>
          <w:lang w:eastAsia="ro-RO"/>
        </w:rPr>
        <w:t xml:space="preserve">каждого </w:t>
      </w:r>
      <w:r w:rsidR="00AA29FE" w:rsidRPr="00AA29FE">
        <w:rPr>
          <w:rFonts w:asciiTheme="majorHAnsi" w:eastAsia="Times New Roman" w:hAnsiTheme="majorHAnsi" w:cstheme="majorHAnsi"/>
          <w:b/>
          <w:sz w:val="24"/>
          <w:szCs w:val="24"/>
          <w:lang w:val="ro-MD" w:eastAsia="ro-RO"/>
        </w:rPr>
        <w:t>экономического агента</w:t>
      </w:r>
      <w:r w:rsidRPr="001F3549">
        <w:rPr>
          <w:rFonts w:asciiTheme="majorHAnsi" w:eastAsia="Times New Roman" w:hAnsiTheme="majorHAnsi" w:cstheme="majorHAnsi"/>
          <w:b/>
          <w:sz w:val="24"/>
          <w:szCs w:val="24"/>
          <w:lang w:val="ro-MD" w:eastAsia="ro-RO"/>
        </w:rPr>
        <w:t>,</w:t>
      </w:r>
      <w:r w:rsidR="00AA29FE" w:rsidRPr="00AA29FE">
        <w:rPr>
          <w:rFonts w:asciiTheme="majorHAnsi" w:eastAsia="Times New Roman" w:hAnsiTheme="majorHAnsi" w:cstheme="majorHAnsi"/>
          <w:b/>
          <w:sz w:val="24"/>
          <w:szCs w:val="24"/>
          <w:lang w:val="ro-MD" w:eastAsia="ro-RO"/>
        </w:rPr>
        <w:t xml:space="preserve"> по импорту некоторых категорий товаров, осуществляемых путем предоставления льгот и </w:t>
      </w:r>
      <w:r w:rsidRPr="001F3549">
        <w:rPr>
          <w:rFonts w:asciiTheme="majorHAnsi" w:eastAsia="Times New Roman" w:hAnsiTheme="majorHAnsi" w:cstheme="majorHAnsi"/>
          <w:b/>
          <w:sz w:val="24"/>
          <w:szCs w:val="24"/>
          <w:lang w:val="ro-MD" w:eastAsia="ro-RO"/>
        </w:rPr>
        <w:t>освобождений</w:t>
      </w:r>
      <w:r w:rsidR="00AA29FE" w:rsidRPr="00AA29FE">
        <w:rPr>
          <w:rFonts w:asciiTheme="majorHAnsi" w:eastAsia="Times New Roman" w:hAnsiTheme="majorHAnsi" w:cstheme="majorHAnsi"/>
          <w:b/>
          <w:sz w:val="24"/>
          <w:szCs w:val="24"/>
          <w:lang w:val="ro-MD" w:eastAsia="ro-RO"/>
        </w:rPr>
        <w:t xml:space="preserve">, </w:t>
      </w:r>
      <w:r>
        <w:rPr>
          <w:rFonts w:asciiTheme="majorHAnsi" w:eastAsia="Times New Roman" w:hAnsiTheme="majorHAnsi" w:cstheme="majorHAnsi"/>
          <w:b/>
          <w:sz w:val="24"/>
          <w:szCs w:val="24"/>
          <w:lang w:eastAsia="ro-RO"/>
        </w:rPr>
        <w:t>было установлено</w:t>
      </w:r>
      <w:r w:rsidR="00AA29FE" w:rsidRPr="00AA29FE">
        <w:rPr>
          <w:rFonts w:asciiTheme="majorHAnsi" w:eastAsia="Times New Roman" w:hAnsiTheme="majorHAnsi" w:cstheme="majorHAnsi"/>
          <w:b/>
          <w:sz w:val="24"/>
          <w:szCs w:val="24"/>
          <w:lang w:val="ro-MD" w:eastAsia="ro-RO"/>
        </w:rPr>
        <w:t xml:space="preserve"> следующее. </w:t>
      </w:r>
    </w:p>
    <w:p w:rsidR="003A1E37" w:rsidRPr="00765167" w:rsidRDefault="003A1E37" w:rsidP="002C69F3">
      <w:pPr>
        <w:spacing w:after="0"/>
        <w:jc w:val="both"/>
        <w:rPr>
          <w:rFonts w:asciiTheme="majorHAnsi" w:eastAsia="Times New Roman" w:hAnsiTheme="majorHAnsi" w:cstheme="majorHAnsi"/>
          <w:sz w:val="16"/>
          <w:szCs w:val="16"/>
          <w:lang w:val="ro-MD" w:eastAsia="ro-RO"/>
        </w:rPr>
      </w:pPr>
    </w:p>
    <w:p w:rsidR="002A5F19" w:rsidRPr="00BD0221" w:rsidRDefault="001F3549" w:rsidP="00AA29FE">
      <w:pPr>
        <w:pStyle w:val="a5"/>
        <w:numPr>
          <w:ilvl w:val="0"/>
          <w:numId w:val="10"/>
        </w:numPr>
        <w:tabs>
          <w:tab w:val="left" w:pos="-180"/>
          <w:tab w:val="left" w:pos="270"/>
        </w:tabs>
        <w:spacing w:line="276" w:lineRule="auto"/>
        <w:ind w:left="0" w:firstLine="0"/>
        <w:jc w:val="both"/>
        <w:rPr>
          <w:rFonts w:asciiTheme="majorHAnsi" w:eastAsiaTheme="majorEastAsia" w:hAnsiTheme="majorHAnsi" w:cstheme="majorBidi"/>
          <w:b/>
          <w:sz w:val="24"/>
          <w:szCs w:val="24"/>
          <w:lang w:val="ro-MD"/>
        </w:rPr>
      </w:pPr>
      <w:r w:rsidRPr="001F3549">
        <w:rPr>
          <w:rFonts w:asciiTheme="majorHAnsi" w:eastAsiaTheme="majorEastAsia" w:hAnsiTheme="majorHAnsi" w:cstheme="majorBidi"/>
          <w:b/>
          <w:sz w:val="24"/>
          <w:szCs w:val="24"/>
          <w:lang w:val="ro-MD"/>
        </w:rPr>
        <w:t>П</w:t>
      </w:r>
      <w:r w:rsidRPr="00AA29FE">
        <w:rPr>
          <w:rFonts w:asciiTheme="majorHAnsi" w:eastAsiaTheme="majorEastAsia" w:hAnsiTheme="majorHAnsi" w:cstheme="majorBidi"/>
          <w:b/>
          <w:sz w:val="24"/>
          <w:szCs w:val="24"/>
          <w:lang w:val="ro-MD"/>
        </w:rPr>
        <w:t xml:space="preserve">редоставляемые </w:t>
      </w:r>
      <w:r w:rsidRPr="001F3549">
        <w:rPr>
          <w:rFonts w:asciiTheme="majorHAnsi" w:eastAsiaTheme="majorEastAsia" w:hAnsiTheme="majorHAnsi" w:cstheme="majorBidi"/>
          <w:b/>
          <w:sz w:val="24"/>
          <w:szCs w:val="24"/>
          <w:lang w:val="ro-MD"/>
        </w:rPr>
        <w:t>л</w:t>
      </w:r>
      <w:r>
        <w:rPr>
          <w:rFonts w:asciiTheme="majorHAnsi" w:eastAsiaTheme="majorEastAsia" w:hAnsiTheme="majorHAnsi" w:cstheme="majorBidi"/>
          <w:b/>
          <w:sz w:val="24"/>
          <w:szCs w:val="24"/>
          <w:lang w:val="ro-MD"/>
        </w:rPr>
        <w:t>ьготы на</w:t>
      </w:r>
      <w:r w:rsidR="00AA29FE" w:rsidRPr="00AA29FE">
        <w:rPr>
          <w:rFonts w:asciiTheme="majorHAnsi" w:eastAsiaTheme="majorEastAsia" w:hAnsiTheme="majorHAnsi" w:cstheme="majorBidi"/>
          <w:b/>
          <w:sz w:val="24"/>
          <w:szCs w:val="24"/>
          <w:lang w:val="ro-MD"/>
        </w:rPr>
        <w:t xml:space="preserve"> импорт товаров, </w:t>
      </w:r>
      <w:r w:rsidR="00B64030" w:rsidRPr="00B64030">
        <w:rPr>
          <w:rFonts w:asciiTheme="majorHAnsi" w:eastAsiaTheme="majorEastAsia" w:hAnsiTheme="majorHAnsi" w:cstheme="majorBidi"/>
          <w:b/>
          <w:sz w:val="24"/>
          <w:szCs w:val="24"/>
          <w:lang w:val="ru-RU"/>
        </w:rPr>
        <w:t>предназначенных для заправки воздушных судов, участвующих в международных грузовых и пассажирских перевозках</w:t>
      </w:r>
      <w:r w:rsidR="00AA29FE" w:rsidRPr="00AA29FE">
        <w:rPr>
          <w:rFonts w:asciiTheme="majorHAnsi" w:eastAsiaTheme="majorEastAsia" w:hAnsiTheme="majorHAnsi" w:cstheme="majorBidi"/>
          <w:b/>
          <w:sz w:val="24"/>
          <w:szCs w:val="24"/>
          <w:lang w:val="ro-MD"/>
        </w:rPr>
        <w:t xml:space="preserve">, являются </w:t>
      </w:r>
      <w:r w:rsidR="00B64030">
        <w:rPr>
          <w:rFonts w:asciiTheme="majorHAnsi" w:eastAsiaTheme="majorEastAsia" w:hAnsiTheme="majorHAnsi" w:cstheme="majorBidi"/>
          <w:b/>
          <w:sz w:val="24"/>
          <w:szCs w:val="24"/>
          <w:lang w:val="ru-RU"/>
        </w:rPr>
        <w:t>значитель</w:t>
      </w:r>
      <w:r>
        <w:rPr>
          <w:rFonts w:asciiTheme="majorHAnsi" w:eastAsiaTheme="majorEastAsia" w:hAnsiTheme="majorHAnsi" w:cstheme="majorBidi"/>
          <w:b/>
          <w:sz w:val="24"/>
          <w:szCs w:val="24"/>
          <w:lang w:val="ru-RU"/>
        </w:rPr>
        <w:t>н</w:t>
      </w:r>
      <w:r w:rsidR="00AA29FE" w:rsidRPr="00AA29FE">
        <w:rPr>
          <w:rFonts w:asciiTheme="majorHAnsi" w:eastAsiaTheme="majorEastAsia" w:hAnsiTheme="majorHAnsi" w:cstheme="majorBidi"/>
          <w:b/>
          <w:sz w:val="24"/>
          <w:szCs w:val="24"/>
          <w:lang w:val="ro-MD"/>
        </w:rPr>
        <w:t>ыми</w:t>
      </w:r>
      <w:r w:rsidR="005D5B2C">
        <w:rPr>
          <w:rFonts w:asciiTheme="majorHAnsi" w:eastAsiaTheme="majorEastAsia" w:hAnsiTheme="majorHAnsi" w:cstheme="majorBidi"/>
          <w:b/>
          <w:sz w:val="24"/>
          <w:szCs w:val="24"/>
          <w:lang w:val="ro-MD"/>
        </w:rPr>
        <w:t>.</w:t>
      </w:r>
    </w:p>
    <w:p w:rsidR="009E2ACF" w:rsidRPr="00872F4C" w:rsidRDefault="00561F65" w:rsidP="003A1E37">
      <w:pPr>
        <w:pStyle w:val="a5"/>
        <w:tabs>
          <w:tab w:val="left" w:pos="-180"/>
          <w:tab w:val="left" w:pos="270"/>
        </w:tabs>
        <w:spacing w:line="276" w:lineRule="auto"/>
        <w:ind w:left="0"/>
        <w:jc w:val="both"/>
        <w:rPr>
          <w:rFonts w:asciiTheme="majorHAnsi" w:hAnsiTheme="majorHAnsi" w:cstheme="majorHAnsi"/>
          <w:b/>
          <w:i/>
          <w:sz w:val="24"/>
          <w:szCs w:val="24"/>
          <w:lang w:val="ro-MD"/>
        </w:rPr>
      </w:pPr>
      <w:r w:rsidRPr="00561F65">
        <w:rPr>
          <w:rFonts w:asciiTheme="majorHAnsi" w:eastAsia="Times New Roman" w:hAnsiTheme="majorHAnsi" w:cstheme="majorHAnsi"/>
          <w:bCs/>
          <w:sz w:val="24"/>
          <w:szCs w:val="24"/>
          <w:lang w:val="ro-MD" w:eastAsia="ro-RO"/>
        </w:rPr>
        <w:t>Л</w:t>
      </w:r>
      <w:r w:rsidR="001F3549">
        <w:rPr>
          <w:rFonts w:asciiTheme="majorHAnsi" w:eastAsia="Times New Roman" w:hAnsiTheme="majorHAnsi" w:cstheme="majorHAnsi"/>
          <w:bCs/>
          <w:sz w:val="24"/>
          <w:szCs w:val="24"/>
          <w:lang w:val="ro-MD" w:eastAsia="ro-RO"/>
        </w:rPr>
        <w:t>ьготы</w:t>
      </w:r>
      <w:r w:rsidR="001F3549" w:rsidRPr="001F3549">
        <w:rPr>
          <w:rFonts w:asciiTheme="majorHAnsi" w:eastAsia="Times New Roman" w:hAnsiTheme="majorHAnsi" w:cstheme="majorHAnsi"/>
          <w:bCs/>
          <w:sz w:val="24"/>
          <w:szCs w:val="24"/>
          <w:lang w:val="ro-MD" w:eastAsia="ro-RO"/>
        </w:rPr>
        <w:t xml:space="preserve"> </w:t>
      </w:r>
      <w:r w:rsidRPr="00561F65">
        <w:rPr>
          <w:rFonts w:asciiTheme="majorHAnsi" w:eastAsia="Times New Roman" w:hAnsiTheme="majorHAnsi" w:cstheme="majorHAnsi"/>
          <w:bCs/>
          <w:sz w:val="24"/>
          <w:szCs w:val="24"/>
          <w:lang w:val="ro-MD" w:eastAsia="ro-RO"/>
        </w:rPr>
        <w:t xml:space="preserve">на </w:t>
      </w:r>
      <w:r w:rsidR="001F3549" w:rsidRPr="001F3549">
        <w:rPr>
          <w:rFonts w:asciiTheme="majorHAnsi" w:eastAsia="Times New Roman" w:hAnsiTheme="majorHAnsi" w:cstheme="majorHAnsi"/>
          <w:bCs/>
          <w:sz w:val="24"/>
          <w:szCs w:val="24"/>
          <w:lang w:val="ro-MD" w:eastAsia="ro-RO"/>
        </w:rPr>
        <w:t>импорт товаров, классифицируемых по товарным позициям 271012310, 271012700 и 271019210, предназначенных для заправки воздушных судов, участвующих в международных грузовых и пассажирских перевозках</w:t>
      </w:r>
      <w:r w:rsidR="00AA29FE" w:rsidRPr="00AA29FE">
        <w:rPr>
          <w:rFonts w:asciiTheme="majorHAnsi" w:eastAsia="Times New Roman" w:hAnsiTheme="majorHAnsi" w:cstheme="majorHAnsi"/>
          <w:bCs/>
          <w:sz w:val="24"/>
          <w:szCs w:val="24"/>
          <w:lang w:val="ro-MD" w:eastAsia="ro-RO"/>
        </w:rPr>
        <w:t>, а также импорт товаров</w:t>
      </w:r>
      <w:r w:rsidR="001F3549" w:rsidRPr="001F3549">
        <w:rPr>
          <w:rFonts w:asciiTheme="majorHAnsi" w:eastAsia="Times New Roman" w:hAnsiTheme="majorHAnsi" w:cstheme="majorHAnsi"/>
          <w:bCs/>
          <w:sz w:val="24"/>
          <w:szCs w:val="24"/>
          <w:lang w:val="ro-MD" w:eastAsia="ro-RO"/>
        </w:rPr>
        <w:t>,</w:t>
      </w:r>
      <w:r w:rsidR="00AA29FE" w:rsidRPr="00AA29FE">
        <w:rPr>
          <w:rFonts w:asciiTheme="majorHAnsi" w:eastAsia="Times New Roman" w:hAnsiTheme="majorHAnsi" w:cstheme="majorHAnsi"/>
          <w:bCs/>
          <w:sz w:val="24"/>
          <w:szCs w:val="24"/>
          <w:lang w:val="ro-MD" w:eastAsia="ro-RO"/>
        </w:rPr>
        <w:t xml:space="preserve"> </w:t>
      </w:r>
      <w:r w:rsidR="001F3549" w:rsidRPr="001F3549">
        <w:rPr>
          <w:rFonts w:asciiTheme="majorHAnsi" w:eastAsia="Times New Roman" w:hAnsiTheme="majorHAnsi" w:cstheme="majorHAnsi"/>
          <w:bCs/>
          <w:sz w:val="24"/>
          <w:szCs w:val="24"/>
          <w:lang w:val="ro-MD" w:eastAsia="ro-RO"/>
        </w:rPr>
        <w:t>классифицируемых по товарным позициям</w:t>
      </w:r>
      <w:r w:rsidR="00AA29FE" w:rsidRPr="00AA29FE">
        <w:rPr>
          <w:rFonts w:asciiTheme="majorHAnsi" w:eastAsia="Times New Roman" w:hAnsiTheme="majorHAnsi" w:cstheme="majorHAnsi"/>
          <w:bCs/>
          <w:sz w:val="24"/>
          <w:szCs w:val="24"/>
          <w:lang w:val="ro-MD" w:eastAsia="ro-RO"/>
        </w:rPr>
        <w:t xml:space="preserve"> 271012410-271012590, 271019430-271019480, 271020110-271020190 и </w:t>
      </w:r>
      <w:r w:rsidRPr="00AA29FE">
        <w:rPr>
          <w:rFonts w:asciiTheme="majorHAnsi" w:eastAsia="Times New Roman" w:hAnsiTheme="majorHAnsi" w:cstheme="majorHAnsi"/>
          <w:bCs/>
          <w:sz w:val="24"/>
          <w:szCs w:val="24"/>
          <w:lang w:val="ro-MD" w:eastAsia="ro-RO"/>
        </w:rPr>
        <w:t xml:space="preserve">их </w:t>
      </w:r>
      <w:r w:rsidR="00AA29FE" w:rsidRPr="00AA29FE">
        <w:rPr>
          <w:rFonts w:asciiTheme="majorHAnsi" w:eastAsia="Times New Roman" w:hAnsiTheme="majorHAnsi" w:cstheme="majorHAnsi"/>
          <w:bCs/>
          <w:sz w:val="24"/>
          <w:szCs w:val="24"/>
          <w:lang w:val="ro-MD" w:eastAsia="ro-RO"/>
        </w:rPr>
        <w:t xml:space="preserve">последующая реализация в зоне таможенного контроля, предназначенной для </w:t>
      </w:r>
      <w:r w:rsidRPr="00561F65">
        <w:rPr>
          <w:rFonts w:asciiTheme="majorHAnsi" w:eastAsia="Times New Roman" w:hAnsiTheme="majorHAnsi" w:cstheme="majorHAnsi"/>
          <w:bCs/>
          <w:sz w:val="24"/>
          <w:szCs w:val="24"/>
          <w:lang w:val="ro-MD" w:eastAsia="ro-RO"/>
        </w:rPr>
        <w:t>заправки</w:t>
      </w:r>
      <w:r w:rsidR="00AA29FE" w:rsidRPr="00AA29FE">
        <w:rPr>
          <w:rFonts w:asciiTheme="majorHAnsi" w:eastAsia="Times New Roman" w:hAnsiTheme="majorHAnsi" w:cstheme="majorHAnsi"/>
          <w:bCs/>
          <w:sz w:val="24"/>
          <w:szCs w:val="24"/>
          <w:lang w:val="ro-MD" w:eastAsia="ro-RO"/>
        </w:rPr>
        <w:t xml:space="preserve"> при выезде из страны, в пределах емкости резервуара транспортного средства</w:t>
      </w:r>
      <w:r w:rsidRPr="00561F65">
        <w:rPr>
          <w:rFonts w:asciiTheme="majorHAnsi" w:eastAsia="Times New Roman" w:hAnsiTheme="majorHAnsi" w:cstheme="majorHAnsi"/>
          <w:bCs/>
          <w:sz w:val="24"/>
          <w:szCs w:val="24"/>
          <w:lang w:val="ro-MD" w:eastAsia="ro-RO"/>
        </w:rPr>
        <w:t xml:space="preserve">, </w:t>
      </w:r>
      <w:r w:rsidR="00AA29FE" w:rsidRPr="00AA29FE">
        <w:rPr>
          <w:rFonts w:asciiTheme="majorHAnsi" w:eastAsia="Times New Roman" w:hAnsiTheme="majorHAnsi" w:cstheme="majorHAnsi"/>
          <w:bCs/>
          <w:sz w:val="24"/>
          <w:szCs w:val="24"/>
          <w:lang w:val="ro-MD" w:eastAsia="ro-RO"/>
        </w:rPr>
        <w:t xml:space="preserve"> были предоставлены на общую сумму 436,3 млн.</w:t>
      </w:r>
      <w:r w:rsidRPr="00561F65">
        <w:rPr>
          <w:rFonts w:asciiTheme="majorHAnsi" w:eastAsia="Times New Roman" w:hAnsiTheme="majorHAnsi" w:cstheme="majorHAnsi"/>
          <w:bCs/>
          <w:sz w:val="24"/>
          <w:szCs w:val="24"/>
          <w:lang w:val="ro-MD" w:eastAsia="ro-RO"/>
        </w:rPr>
        <w:t xml:space="preserve"> </w:t>
      </w:r>
      <w:r w:rsidR="00AA29FE" w:rsidRPr="00AA29FE">
        <w:rPr>
          <w:rFonts w:asciiTheme="majorHAnsi" w:eastAsia="Times New Roman" w:hAnsiTheme="majorHAnsi" w:cstheme="majorHAnsi"/>
          <w:bCs/>
          <w:sz w:val="24"/>
          <w:szCs w:val="24"/>
          <w:lang w:val="ro-MD" w:eastAsia="ro-RO"/>
        </w:rPr>
        <w:t>леев, в том числе по НДС без права вычета – в сумме 172,8 млн.</w:t>
      </w:r>
      <w:r w:rsidRPr="00561F65">
        <w:rPr>
          <w:rFonts w:asciiTheme="majorHAnsi" w:eastAsia="Times New Roman" w:hAnsiTheme="majorHAnsi" w:cstheme="majorHAnsi"/>
          <w:bCs/>
          <w:sz w:val="24"/>
          <w:szCs w:val="24"/>
          <w:lang w:val="ro-MD" w:eastAsia="ro-RO"/>
        </w:rPr>
        <w:t xml:space="preserve"> </w:t>
      </w:r>
      <w:r w:rsidR="00AA29FE" w:rsidRPr="00AA29FE">
        <w:rPr>
          <w:rFonts w:asciiTheme="majorHAnsi" w:eastAsia="Times New Roman" w:hAnsiTheme="majorHAnsi" w:cstheme="majorHAnsi"/>
          <w:bCs/>
          <w:sz w:val="24"/>
          <w:szCs w:val="24"/>
          <w:lang w:val="ro-MD" w:eastAsia="ro-RO"/>
        </w:rPr>
        <w:t>л</w:t>
      </w:r>
      <w:r w:rsidRPr="00561F65">
        <w:rPr>
          <w:rFonts w:asciiTheme="majorHAnsi" w:eastAsia="Times New Roman" w:hAnsiTheme="majorHAnsi" w:cstheme="majorHAnsi"/>
          <w:bCs/>
          <w:sz w:val="24"/>
          <w:szCs w:val="24"/>
          <w:lang w:val="ro-MD" w:eastAsia="ro-RO"/>
        </w:rPr>
        <w:t>еев,</w:t>
      </w:r>
      <w:r w:rsidR="00AA29FE" w:rsidRPr="00AA29FE">
        <w:rPr>
          <w:rFonts w:asciiTheme="majorHAnsi" w:eastAsia="Times New Roman" w:hAnsiTheme="majorHAnsi" w:cstheme="majorHAnsi"/>
          <w:bCs/>
          <w:sz w:val="24"/>
          <w:szCs w:val="24"/>
          <w:lang w:val="ro-MD" w:eastAsia="ro-RO"/>
        </w:rPr>
        <w:t xml:space="preserve"> и по акцизам на сумму 263,5 млн.</w:t>
      </w:r>
      <w:r>
        <w:rPr>
          <w:rFonts w:asciiTheme="majorHAnsi" w:eastAsia="Times New Roman" w:hAnsiTheme="majorHAnsi" w:cstheme="majorHAnsi"/>
          <w:bCs/>
          <w:sz w:val="24"/>
          <w:szCs w:val="24"/>
          <w:lang w:val="ru-RU" w:eastAsia="ro-RO"/>
        </w:rPr>
        <w:t xml:space="preserve"> </w:t>
      </w:r>
      <w:r w:rsidRPr="00561F65">
        <w:rPr>
          <w:rFonts w:asciiTheme="majorHAnsi" w:eastAsia="Times New Roman" w:hAnsiTheme="majorHAnsi" w:cstheme="majorHAnsi"/>
          <w:bCs/>
          <w:sz w:val="24"/>
          <w:szCs w:val="24"/>
          <w:lang w:val="ro-MD" w:eastAsia="ro-RO"/>
        </w:rPr>
        <w:t>леев</w:t>
      </w:r>
      <w:r w:rsidR="00AA29FE" w:rsidRPr="00AA29FE">
        <w:rPr>
          <w:rFonts w:asciiTheme="majorHAnsi" w:eastAsia="Times New Roman" w:hAnsiTheme="majorHAnsi" w:cstheme="majorHAnsi"/>
          <w:bCs/>
          <w:sz w:val="24"/>
          <w:szCs w:val="24"/>
          <w:lang w:val="ro-MD" w:eastAsia="ro-RO"/>
        </w:rPr>
        <w:t xml:space="preserve">. Сумма </w:t>
      </w:r>
      <w:r w:rsidRPr="00AA29FE">
        <w:rPr>
          <w:rFonts w:asciiTheme="majorHAnsi" w:eastAsia="Times New Roman" w:hAnsiTheme="majorHAnsi" w:cstheme="majorHAnsi"/>
          <w:bCs/>
          <w:sz w:val="24"/>
          <w:szCs w:val="24"/>
          <w:lang w:val="ro-MD" w:eastAsia="ro-RO"/>
        </w:rPr>
        <w:t xml:space="preserve">уплаченных </w:t>
      </w:r>
      <w:r>
        <w:rPr>
          <w:rFonts w:asciiTheme="majorHAnsi" w:eastAsia="Times New Roman" w:hAnsiTheme="majorHAnsi" w:cstheme="majorHAnsi"/>
          <w:bCs/>
          <w:sz w:val="24"/>
          <w:szCs w:val="24"/>
          <w:lang w:val="ro-MD" w:eastAsia="ro-RO"/>
        </w:rPr>
        <w:t>акцизов</w:t>
      </w:r>
      <w:r w:rsidR="00AA29FE" w:rsidRPr="00AA29FE">
        <w:rPr>
          <w:rFonts w:asciiTheme="majorHAnsi" w:eastAsia="Times New Roman" w:hAnsiTheme="majorHAnsi" w:cstheme="majorHAnsi"/>
          <w:bCs/>
          <w:sz w:val="24"/>
          <w:szCs w:val="24"/>
          <w:lang w:val="ro-MD" w:eastAsia="ro-RO"/>
        </w:rPr>
        <w:t xml:space="preserve"> при ввозе подакцизных товаров</w:t>
      </w:r>
      <w:r w:rsidRPr="00561F65">
        <w:rPr>
          <w:rFonts w:asciiTheme="majorHAnsi" w:eastAsia="Times New Roman" w:hAnsiTheme="majorHAnsi" w:cstheme="majorHAnsi"/>
          <w:bCs/>
          <w:sz w:val="24"/>
          <w:szCs w:val="24"/>
          <w:lang w:val="ro-MD" w:eastAsia="ro-RO"/>
        </w:rPr>
        <w:t>, классифицированных по</w:t>
      </w:r>
      <w:r w:rsidR="00AA29FE" w:rsidRPr="00AA29FE">
        <w:rPr>
          <w:rFonts w:asciiTheme="majorHAnsi" w:eastAsia="Times New Roman" w:hAnsiTheme="majorHAnsi" w:cstheme="majorHAnsi"/>
          <w:bCs/>
          <w:sz w:val="24"/>
          <w:szCs w:val="24"/>
          <w:lang w:val="ro-MD" w:eastAsia="ro-RO"/>
        </w:rPr>
        <w:t xml:space="preserve"> тарифны</w:t>
      </w:r>
      <w:r w:rsidRPr="00561F65">
        <w:rPr>
          <w:rFonts w:asciiTheme="majorHAnsi" w:eastAsia="Times New Roman" w:hAnsiTheme="majorHAnsi" w:cstheme="majorHAnsi"/>
          <w:bCs/>
          <w:sz w:val="24"/>
          <w:szCs w:val="24"/>
          <w:lang w:val="ro-MD" w:eastAsia="ro-RO"/>
        </w:rPr>
        <w:t>м</w:t>
      </w:r>
      <w:r w:rsidR="00AA29FE" w:rsidRPr="00AA29FE">
        <w:rPr>
          <w:rFonts w:asciiTheme="majorHAnsi" w:eastAsia="Times New Roman" w:hAnsiTheme="majorHAnsi" w:cstheme="majorHAnsi"/>
          <w:bCs/>
          <w:sz w:val="24"/>
          <w:szCs w:val="24"/>
          <w:lang w:val="ro-MD" w:eastAsia="ro-RO"/>
        </w:rPr>
        <w:t xml:space="preserve"> позици</w:t>
      </w:r>
      <w:r w:rsidRPr="00561F65">
        <w:rPr>
          <w:rFonts w:asciiTheme="majorHAnsi" w:eastAsia="Times New Roman" w:hAnsiTheme="majorHAnsi" w:cstheme="majorHAnsi"/>
          <w:bCs/>
          <w:sz w:val="24"/>
          <w:szCs w:val="24"/>
          <w:lang w:val="ro-MD" w:eastAsia="ro-RO"/>
        </w:rPr>
        <w:t>ям</w:t>
      </w:r>
      <w:r w:rsidR="00AA29FE" w:rsidRPr="00AA29FE">
        <w:rPr>
          <w:rFonts w:asciiTheme="majorHAnsi" w:eastAsia="Times New Roman" w:hAnsiTheme="majorHAnsi" w:cstheme="majorHAnsi"/>
          <w:bCs/>
          <w:sz w:val="24"/>
          <w:szCs w:val="24"/>
          <w:lang w:val="ro-MD" w:eastAsia="ro-RO"/>
        </w:rPr>
        <w:t xml:space="preserve"> 271012310, 271012700 и 271019210, возвращается впоследствии в порядке, установленном Правительством, экономическим агентам, которые поставляют эти товары для </w:t>
      </w:r>
      <w:r>
        <w:rPr>
          <w:rFonts w:asciiTheme="majorHAnsi" w:eastAsia="Times New Roman" w:hAnsiTheme="majorHAnsi" w:cstheme="majorHAnsi"/>
          <w:bCs/>
          <w:sz w:val="24"/>
          <w:szCs w:val="24"/>
          <w:lang w:val="ru-RU" w:eastAsia="ro-RO"/>
        </w:rPr>
        <w:t>заправки</w:t>
      </w:r>
      <w:r w:rsidR="00AA29FE" w:rsidRPr="00AA29FE">
        <w:rPr>
          <w:rFonts w:asciiTheme="majorHAnsi" w:eastAsia="Times New Roman" w:hAnsiTheme="majorHAnsi" w:cstheme="majorHAnsi"/>
          <w:bCs/>
          <w:sz w:val="24"/>
          <w:szCs w:val="24"/>
          <w:lang w:val="ro-MD" w:eastAsia="ro-RO"/>
        </w:rPr>
        <w:t xml:space="preserve"> самолетов</w:t>
      </w:r>
      <w:r w:rsidR="00274181" w:rsidRPr="00872F4C">
        <w:rPr>
          <w:rFonts w:asciiTheme="majorHAnsi" w:hAnsiTheme="majorHAnsi" w:cstheme="majorHAnsi"/>
          <w:sz w:val="24"/>
          <w:szCs w:val="24"/>
          <w:lang w:val="ro-MD"/>
        </w:rPr>
        <w:t>.</w:t>
      </w:r>
    </w:p>
    <w:p w:rsidR="00274181" w:rsidRPr="001B6826" w:rsidRDefault="00274181" w:rsidP="007E56DB">
      <w:pPr>
        <w:spacing w:after="0"/>
        <w:jc w:val="both"/>
        <w:rPr>
          <w:rFonts w:asciiTheme="majorHAnsi" w:eastAsia="Times New Roman" w:hAnsiTheme="majorHAnsi" w:cstheme="majorHAnsi"/>
          <w:sz w:val="12"/>
          <w:szCs w:val="12"/>
          <w:lang w:val="ro-MD" w:eastAsia="ro-RO"/>
        </w:rPr>
      </w:pPr>
    </w:p>
    <w:p w:rsidR="002A5F19" w:rsidRPr="00BD0221" w:rsidRDefault="00263A0B" w:rsidP="00AA29FE">
      <w:pPr>
        <w:pStyle w:val="a5"/>
        <w:numPr>
          <w:ilvl w:val="0"/>
          <w:numId w:val="10"/>
        </w:numPr>
        <w:tabs>
          <w:tab w:val="left" w:pos="-180"/>
          <w:tab w:val="left" w:pos="270"/>
        </w:tabs>
        <w:spacing w:line="276" w:lineRule="auto"/>
        <w:ind w:left="0" w:firstLine="0"/>
        <w:jc w:val="both"/>
        <w:rPr>
          <w:rFonts w:asciiTheme="majorHAnsi" w:eastAsiaTheme="majorEastAsia" w:hAnsiTheme="majorHAnsi" w:cstheme="majorBidi"/>
          <w:b/>
          <w:sz w:val="24"/>
          <w:szCs w:val="24"/>
          <w:lang w:val="ro-MD"/>
        </w:rPr>
      </w:pPr>
      <w:r>
        <w:rPr>
          <w:rFonts w:asciiTheme="majorHAnsi" w:eastAsiaTheme="majorEastAsia" w:hAnsiTheme="majorHAnsi" w:cstheme="majorBidi"/>
          <w:b/>
          <w:sz w:val="24"/>
          <w:szCs w:val="24"/>
          <w:lang w:val="ru-RU"/>
        </w:rPr>
        <w:t>Льготы по</w:t>
      </w:r>
      <w:r w:rsidR="00AA29FE" w:rsidRPr="00AA29FE">
        <w:rPr>
          <w:rFonts w:asciiTheme="majorHAnsi" w:eastAsiaTheme="majorEastAsia" w:hAnsiTheme="majorHAnsi" w:cstheme="majorBidi"/>
          <w:b/>
          <w:sz w:val="24"/>
          <w:szCs w:val="24"/>
          <w:lang w:val="ro-MD"/>
        </w:rPr>
        <w:t xml:space="preserve"> уплат</w:t>
      </w:r>
      <w:r>
        <w:rPr>
          <w:rFonts w:asciiTheme="majorHAnsi" w:eastAsiaTheme="majorEastAsia" w:hAnsiTheme="majorHAnsi" w:cstheme="majorBidi"/>
          <w:b/>
          <w:sz w:val="24"/>
          <w:szCs w:val="24"/>
          <w:lang w:val="ru-RU"/>
        </w:rPr>
        <w:t>е</w:t>
      </w:r>
      <w:r w:rsidR="00AA29FE" w:rsidRPr="00AA29FE">
        <w:rPr>
          <w:rFonts w:asciiTheme="majorHAnsi" w:eastAsiaTheme="majorEastAsia" w:hAnsiTheme="majorHAnsi" w:cstheme="majorBidi"/>
          <w:b/>
          <w:sz w:val="24"/>
          <w:szCs w:val="24"/>
          <w:lang w:val="ro-MD"/>
        </w:rPr>
        <w:t xml:space="preserve"> таможенных </w:t>
      </w:r>
      <w:r w:rsidR="00561F65" w:rsidRPr="00561F65">
        <w:rPr>
          <w:rFonts w:asciiTheme="majorHAnsi" w:eastAsiaTheme="majorEastAsia" w:hAnsiTheme="majorHAnsi" w:cstheme="majorBidi"/>
          <w:b/>
          <w:sz w:val="24"/>
          <w:szCs w:val="24"/>
          <w:lang w:val="ro-MD"/>
        </w:rPr>
        <w:t>платежей</w:t>
      </w:r>
      <w:r w:rsidR="00AA29FE" w:rsidRPr="00AA29FE">
        <w:rPr>
          <w:rFonts w:asciiTheme="majorHAnsi" w:eastAsiaTheme="majorEastAsia" w:hAnsiTheme="majorHAnsi" w:cstheme="majorBidi"/>
          <w:b/>
          <w:sz w:val="24"/>
          <w:szCs w:val="24"/>
          <w:lang w:val="ro-MD"/>
        </w:rPr>
        <w:t xml:space="preserve"> в соответствии с преференциальными тарифными квотами на импорт белого сахара и </w:t>
      </w:r>
      <w:r w:rsidRPr="00263A0B">
        <w:rPr>
          <w:rFonts w:asciiTheme="majorHAnsi" w:eastAsiaTheme="majorEastAsia" w:hAnsiTheme="majorHAnsi" w:cstheme="majorBidi"/>
          <w:b/>
          <w:sz w:val="24"/>
          <w:szCs w:val="24"/>
          <w:lang w:val="ro-MD"/>
        </w:rPr>
        <w:t>изделий из сахара</w:t>
      </w:r>
      <w:r w:rsidR="00155CC1" w:rsidRPr="004A035C">
        <w:rPr>
          <w:rFonts w:asciiTheme="majorHAnsi" w:eastAsiaTheme="majorEastAsia" w:hAnsiTheme="majorHAnsi" w:cstheme="majorBidi"/>
          <w:b/>
          <w:sz w:val="24"/>
          <w:szCs w:val="24"/>
          <w:lang w:val="ro-MD"/>
        </w:rPr>
        <w:t>.</w:t>
      </w:r>
    </w:p>
    <w:p w:rsidR="003770BC" w:rsidRDefault="00A23DF6" w:rsidP="001844F8">
      <w:pPr>
        <w:spacing w:after="0"/>
        <w:jc w:val="both"/>
        <w:rPr>
          <w:rFonts w:asciiTheme="majorHAnsi" w:hAnsiTheme="majorHAnsi" w:cstheme="majorHAnsi"/>
          <w:sz w:val="24"/>
          <w:szCs w:val="24"/>
          <w:lang w:val="ro-MD"/>
        </w:rPr>
      </w:pPr>
      <w:r w:rsidRPr="00A23DF6">
        <w:rPr>
          <w:rFonts w:asciiTheme="majorHAnsi" w:hAnsiTheme="majorHAnsi" w:cstheme="majorHAnsi"/>
          <w:sz w:val="24"/>
          <w:szCs w:val="24"/>
          <w:lang w:val="ro-MD"/>
        </w:rPr>
        <w:t>Согласно ст</w:t>
      </w:r>
      <w:r w:rsidR="001844F8" w:rsidRPr="00872F4C">
        <w:rPr>
          <w:rFonts w:asciiTheme="majorHAnsi" w:hAnsiTheme="majorHAnsi" w:cstheme="majorHAnsi"/>
          <w:sz w:val="24"/>
          <w:szCs w:val="24"/>
          <w:lang w:val="ro-MD"/>
        </w:rPr>
        <w:t xml:space="preserve">.147 </w:t>
      </w:r>
      <w:r w:rsidRPr="00A23DF6">
        <w:rPr>
          <w:rFonts w:asciiTheme="majorHAnsi" w:hAnsiTheme="majorHAnsi" w:cstheme="majorHAnsi"/>
          <w:sz w:val="24"/>
          <w:szCs w:val="24"/>
          <w:lang w:val="ro-MD"/>
        </w:rPr>
        <w:t>Соглашения об ассоциации</w:t>
      </w:r>
      <w:r w:rsidR="001844F8" w:rsidRPr="00872F4C">
        <w:rPr>
          <w:rStyle w:val="ac"/>
          <w:rFonts w:asciiTheme="majorHAnsi" w:hAnsiTheme="majorHAnsi" w:cstheme="majorHAnsi"/>
          <w:sz w:val="24"/>
          <w:szCs w:val="24"/>
          <w:lang w:val="ro-MD"/>
        </w:rPr>
        <w:footnoteReference w:id="38"/>
      </w:r>
      <w:r w:rsidR="001844F8" w:rsidRPr="00872F4C">
        <w:rPr>
          <w:rFonts w:asciiTheme="majorHAnsi" w:hAnsiTheme="majorHAnsi" w:cstheme="majorHAnsi"/>
          <w:sz w:val="24"/>
          <w:szCs w:val="24"/>
          <w:lang w:val="ro-MD"/>
        </w:rPr>
        <w:t xml:space="preserve">, </w:t>
      </w:r>
      <w:r w:rsidR="001844F8" w:rsidRPr="00167BF9">
        <w:rPr>
          <w:rFonts w:asciiTheme="majorHAnsi" w:hAnsiTheme="majorHAnsi" w:cstheme="majorHAnsi"/>
          <w:i/>
          <w:sz w:val="24"/>
          <w:szCs w:val="24"/>
          <w:lang w:val="ro-MD"/>
        </w:rPr>
        <w:t>„</w:t>
      </w:r>
      <w:r w:rsidRPr="00A23DF6">
        <w:rPr>
          <w:rFonts w:asciiTheme="majorHAnsi" w:hAnsiTheme="majorHAnsi" w:cstheme="majorHAnsi"/>
          <w:i/>
          <w:sz w:val="24"/>
          <w:szCs w:val="24"/>
          <w:lang w:val="ro-MD"/>
        </w:rPr>
        <w:t>в любой момент после даты вступления в силу настоящего Соглашения одна сторона уменьшает ставку таможенной пошлины, применяемую в качестве режима наибольшего благоприятствования (далее - РНБ), такая ставка пошлины применяется в качестве базовой ставки в тех случаях и до тех пор, пока она ниже, чем ставка таможенной пошлины, рассчитанная в соответствии с Приложением XV к настоящему Соглашению</w:t>
      </w:r>
      <w:r w:rsidR="001844F8">
        <w:rPr>
          <w:rFonts w:asciiTheme="majorHAnsi" w:hAnsiTheme="majorHAnsi" w:cstheme="majorHAnsi"/>
          <w:sz w:val="24"/>
          <w:szCs w:val="24"/>
          <w:lang w:val="ro-MD"/>
        </w:rPr>
        <w:t>”</w:t>
      </w:r>
      <w:r w:rsidR="001844F8" w:rsidRPr="00872F4C">
        <w:rPr>
          <w:rFonts w:asciiTheme="majorHAnsi" w:hAnsiTheme="majorHAnsi" w:cstheme="majorHAnsi"/>
          <w:sz w:val="24"/>
          <w:szCs w:val="24"/>
          <w:lang w:val="ro-MD"/>
        </w:rPr>
        <w:t xml:space="preserve">. </w:t>
      </w:r>
      <w:r w:rsidRPr="00A23DF6">
        <w:rPr>
          <w:rFonts w:asciiTheme="majorHAnsi" w:hAnsiTheme="majorHAnsi" w:cstheme="majorHAnsi"/>
          <w:sz w:val="24"/>
          <w:szCs w:val="24"/>
          <w:lang w:val="ro-MD"/>
        </w:rPr>
        <w:t>Кроме того, ст</w:t>
      </w:r>
      <w:r w:rsidR="001844F8" w:rsidRPr="00872F4C">
        <w:rPr>
          <w:rFonts w:asciiTheme="majorHAnsi" w:hAnsiTheme="majorHAnsi" w:cstheme="majorHAnsi"/>
          <w:sz w:val="24"/>
          <w:szCs w:val="24"/>
          <w:lang w:val="ro-MD"/>
        </w:rPr>
        <w:t xml:space="preserve">.7 </w:t>
      </w:r>
      <w:r w:rsidRPr="00A23DF6">
        <w:rPr>
          <w:rFonts w:asciiTheme="majorHAnsi" w:hAnsiTheme="majorHAnsi" w:cstheme="majorHAnsi"/>
          <w:sz w:val="24"/>
          <w:szCs w:val="24"/>
          <w:lang w:val="ro-MD"/>
        </w:rPr>
        <w:t>Таможенного кодекса четко устанавливают</w:t>
      </w:r>
      <w:r w:rsidR="001844F8" w:rsidRPr="00872F4C">
        <w:rPr>
          <w:rFonts w:asciiTheme="majorHAnsi" w:hAnsiTheme="majorHAnsi" w:cstheme="majorHAnsi"/>
          <w:sz w:val="24"/>
          <w:szCs w:val="24"/>
          <w:lang w:val="ro-MD"/>
        </w:rPr>
        <w:t xml:space="preserve"> „</w:t>
      </w:r>
      <w:r w:rsidRPr="00A23DF6">
        <w:rPr>
          <w:rFonts w:asciiTheme="majorHAnsi" w:hAnsiTheme="majorHAnsi" w:cstheme="majorHAnsi"/>
          <w:i/>
          <w:sz w:val="24"/>
          <w:szCs w:val="24"/>
          <w:lang w:val="ro-MD"/>
        </w:rPr>
        <w:t>если международным соглашением, одной из сторон которого является Республика Молдова, установлены иные нормы, чем предусмотренные настоящим кодексом и другими нормативными актами Республики Молдова по таможенному делу, то применяются нормы международного соглашения</w:t>
      </w:r>
      <w:r w:rsidR="001844F8" w:rsidRPr="00872F4C">
        <w:rPr>
          <w:rFonts w:asciiTheme="majorHAnsi" w:hAnsiTheme="majorHAnsi" w:cstheme="majorHAnsi"/>
          <w:sz w:val="24"/>
          <w:szCs w:val="24"/>
          <w:lang w:val="ro-MD"/>
        </w:rPr>
        <w:t>”</w:t>
      </w:r>
      <w:r>
        <w:rPr>
          <w:rFonts w:asciiTheme="majorHAnsi" w:hAnsiTheme="majorHAnsi" w:cstheme="majorHAnsi"/>
          <w:sz w:val="24"/>
          <w:szCs w:val="24"/>
        </w:rPr>
        <w:t>.</w:t>
      </w:r>
      <w:r w:rsidR="00167BF9">
        <w:rPr>
          <w:rFonts w:asciiTheme="majorHAnsi" w:hAnsiTheme="majorHAnsi" w:cstheme="majorHAnsi"/>
          <w:sz w:val="24"/>
          <w:szCs w:val="24"/>
          <w:lang w:val="ro-MD"/>
        </w:rPr>
        <w:t xml:space="preserve">  </w:t>
      </w:r>
      <w:r w:rsidRPr="00A23DF6">
        <w:rPr>
          <w:rFonts w:asciiTheme="majorHAnsi" w:hAnsiTheme="majorHAnsi" w:cstheme="majorHAnsi"/>
          <w:sz w:val="24"/>
          <w:szCs w:val="24"/>
          <w:lang w:val="ro-MD"/>
        </w:rPr>
        <w:t>Одновременно</w:t>
      </w:r>
      <w:r w:rsidR="004E628B" w:rsidRPr="004E628B">
        <w:rPr>
          <w:rFonts w:asciiTheme="majorHAnsi" w:hAnsiTheme="majorHAnsi" w:cstheme="majorHAnsi"/>
          <w:sz w:val="24"/>
          <w:szCs w:val="24"/>
          <w:lang w:val="ro-MD"/>
        </w:rPr>
        <w:t>,</w:t>
      </w:r>
      <w:r w:rsidRPr="00A23DF6">
        <w:rPr>
          <w:rFonts w:asciiTheme="majorHAnsi" w:hAnsiTheme="majorHAnsi" w:cstheme="majorHAnsi"/>
          <w:sz w:val="24"/>
          <w:szCs w:val="24"/>
          <w:lang w:val="ro-MD"/>
        </w:rPr>
        <w:t xml:space="preserve"> предоставление </w:t>
      </w:r>
      <w:r w:rsidR="004E628B" w:rsidRPr="004E628B">
        <w:rPr>
          <w:rFonts w:asciiTheme="majorHAnsi" w:hAnsiTheme="majorHAnsi" w:cstheme="majorHAnsi"/>
          <w:sz w:val="24"/>
          <w:szCs w:val="24"/>
          <w:lang w:val="ro-MD"/>
        </w:rPr>
        <w:t>преференциаль</w:t>
      </w:r>
      <w:r w:rsidRPr="00A23DF6">
        <w:rPr>
          <w:rFonts w:asciiTheme="majorHAnsi" w:hAnsiTheme="majorHAnsi" w:cstheme="majorHAnsi"/>
          <w:sz w:val="24"/>
          <w:szCs w:val="24"/>
          <w:lang w:val="ro-MD"/>
        </w:rPr>
        <w:t>ных льгот осущест</w:t>
      </w:r>
      <w:r w:rsidR="004E628B">
        <w:rPr>
          <w:rFonts w:asciiTheme="majorHAnsi" w:hAnsiTheme="majorHAnsi" w:cstheme="majorHAnsi"/>
          <w:sz w:val="24"/>
          <w:szCs w:val="24"/>
          <w:lang w:val="ro-MD"/>
        </w:rPr>
        <w:t>вляется и на основании Закона №</w:t>
      </w:r>
      <w:r w:rsidRPr="00A23DF6">
        <w:rPr>
          <w:rFonts w:asciiTheme="majorHAnsi" w:hAnsiTheme="majorHAnsi" w:cstheme="majorHAnsi"/>
          <w:sz w:val="24"/>
          <w:szCs w:val="24"/>
          <w:lang w:val="ro-MD"/>
        </w:rPr>
        <w:t xml:space="preserve">172 от 2014 года, для </w:t>
      </w:r>
      <w:r w:rsidR="004E628B" w:rsidRPr="004E628B">
        <w:rPr>
          <w:rFonts w:asciiTheme="majorHAnsi" w:hAnsiTheme="majorHAnsi" w:cstheme="majorHAnsi"/>
          <w:sz w:val="24"/>
          <w:szCs w:val="24"/>
          <w:lang w:val="ro-MD"/>
        </w:rPr>
        <w:t>преференциальных тарифных квот на импорт сахара</w:t>
      </w:r>
      <w:r w:rsidRPr="00A23DF6">
        <w:rPr>
          <w:rFonts w:asciiTheme="majorHAnsi" w:hAnsiTheme="majorHAnsi" w:cstheme="majorHAnsi"/>
          <w:sz w:val="24"/>
          <w:szCs w:val="24"/>
          <w:lang w:val="ro-MD"/>
        </w:rPr>
        <w:t>, согласованн</w:t>
      </w:r>
      <w:r w:rsidR="00AA6F8B">
        <w:rPr>
          <w:rFonts w:asciiTheme="majorHAnsi" w:hAnsiTheme="majorHAnsi" w:cstheme="majorHAnsi"/>
          <w:sz w:val="24"/>
          <w:szCs w:val="24"/>
        </w:rPr>
        <w:t>ых</w:t>
      </w:r>
      <w:r w:rsidRPr="00A23DF6">
        <w:rPr>
          <w:rFonts w:asciiTheme="majorHAnsi" w:hAnsiTheme="majorHAnsi" w:cstheme="majorHAnsi"/>
          <w:sz w:val="24"/>
          <w:szCs w:val="24"/>
          <w:lang w:val="ro-MD"/>
        </w:rPr>
        <w:t xml:space="preserve"> со Всемирной торговой организацией по принципу </w:t>
      </w:r>
      <w:r w:rsidR="00AA6F8B" w:rsidRPr="00872F4C">
        <w:rPr>
          <w:rFonts w:asciiTheme="majorHAnsi" w:eastAsia="Times New Roman" w:hAnsiTheme="majorHAnsi" w:cstheme="majorHAnsi"/>
          <w:color w:val="000000" w:themeColor="text1"/>
          <w:sz w:val="24"/>
          <w:szCs w:val="24"/>
          <w:lang w:val="ro-MD" w:eastAsia="ro-RO"/>
        </w:rPr>
        <w:t>„</w:t>
      </w:r>
      <w:r w:rsidR="00AA6F8B" w:rsidRPr="00A23DF6">
        <w:rPr>
          <w:rFonts w:asciiTheme="majorHAnsi" w:hAnsiTheme="majorHAnsi" w:cstheme="majorHAnsi"/>
          <w:sz w:val="24"/>
          <w:szCs w:val="24"/>
          <w:lang w:val="ro-MD"/>
        </w:rPr>
        <w:t>первы</w:t>
      </w:r>
      <w:r w:rsidR="00AA6F8B" w:rsidRPr="00AA6F8B">
        <w:rPr>
          <w:rFonts w:asciiTheme="majorHAnsi" w:hAnsiTheme="majorHAnsi" w:cstheme="majorHAnsi"/>
          <w:sz w:val="24"/>
          <w:szCs w:val="24"/>
          <w:lang w:val="ro-MD"/>
        </w:rPr>
        <w:t>м</w:t>
      </w:r>
      <w:r w:rsidR="00AA6F8B" w:rsidRPr="00A23DF6">
        <w:rPr>
          <w:rFonts w:asciiTheme="majorHAnsi" w:hAnsiTheme="majorHAnsi" w:cstheme="majorHAnsi"/>
          <w:sz w:val="24"/>
          <w:szCs w:val="24"/>
          <w:lang w:val="ro-MD"/>
        </w:rPr>
        <w:t xml:space="preserve"> пришел-первы</w:t>
      </w:r>
      <w:r w:rsidR="00AA6F8B" w:rsidRPr="00AA6F8B">
        <w:rPr>
          <w:rFonts w:asciiTheme="majorHAnsi" w:hAnsiTheme="majorHAnsi" w:cstheme="majorHAnsi"/>
          <w:sz w:val="24"/>
          <w:szCs w:val="24"/>
          <w:lang w:val="ro-MD"/>
        </w:rPr>
        <w:t>м</w:t>
      </w:r>
      <w:r w:rsidR="00AA6F8B" w:rsidRPr="00A23DF6">
        <w:rPr>
          <w:rFonts w:asciiTheme="majorHAnsi" w:hAnsiTheme="majorHAnsi" w:cstheme="majorHAnsi"/>
          <w:sz w:val="24"/>
          <w:szCs w:val="24"/>
          <w:lang w:val="ro-MD"/>
        </w:rPr>
        <w:t xml:space="preserve"> обслужен</w:t>
      </w:r>
      <w:r w:rsidR="00AA6F8B" w:rsidRPr="00872F4C">
        <w:rPr>
          <w:rFonts w:asciiTheme="majorHAnsi" w:hAnsiTheme="majorHAnsi" w:cstheme="majorHAnsi"/>
          <w:sz w:val="24"/>
          <w:szCs w:val="24"/>
          <w:lang w:val="ro-MD"/>
        </w:rPr>
        <w:t>”</w:t>
      </w:r>
      <w:r w:rsidR="00CA5885">
        <w:rPr>
          <w:rFonts w:asciiTheme="majorHAnsi" w:hAnsiTheme="majorHAnsi" w:cstheme="majorHAnsi"/>
          <w:sz w:val="24"/>
          <w:szCs w:val="24"/>
          <w:lang w:val="ro-MD"/>
        </w:rPr>
        <w:t>.</w:t>
      </w:r>
      <w:r w:rsidR="001844F8">
        <w:rPr>
          <w:rFonts w:asciiTheme="majorHAnsi" w:hAnsiTheme="majorHAnsi" w:cstheme="majorHAnsi"/>
          <w:sz w:val="24"/>
          <w:szCs w:val="24"/>
          <w:lang w:val="ro-MD"/>
        </w:rPr>
        <w:t xml:space="preserve"> </w:t>
      </w:r>
    </w:p>
    <w:p w:rsidR="003770BC" w:rsidRPr="00872F4C" w:rsidRDefault="003770BC" w:rsidP="003770BC">
      <w:pPr>
        <w:spacing w:after="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A23DF6" w:rsidRPr="00A23DF6">
        <w:rPr>
          <w:rFonts w:asciiTheme="majorHAnsi" w:hAnsiTheme="majorHAnsi" w:cstheme="majorHAnsi"/>
          <w:sz w:val="24"/>
          <w:szCs w:val="24"/>
          <w:lang w:val="ro-MD"/>
        </w:rPr>
        <w:t>В этом контексте</w:t>
      </w:r>
      <w:r w:rsidR="00AF0FE5" w:rsidRPr="00AF0FE5">
        <w:rPr>
          <w:rFonts w:asciiTheme="majorHAnsi" w:hAnsiTheme="majorHAnsi" w:cstheme="majorHAnsi"/>
          <w:sz w:val="24"/>
          <w:szCs w:val="24"/>
          <w:lang w:val="ro-MD"/>
        </w:rPr>
        <w:t>,</w:t>
      </w:r>
      <w:r w:rsidR="00A23DF6" w:rsidRPr="00A23DF6">
        <w:rPr>
          <w:rFonts w:asciiTheme="majorHAnsi" w:hAnsiTheme="majorHAnsi" w:cstheme="majorHAnsi"/>
          <w:sz w:val="24"/>
          <w:szCs w:val="24"/>
          <w:lang w:val="ro-MD"/>
        </w:rPr>
        <w:t xml:space="preserve"> преференциальные тарифные квоты </w:t>
      </w:r>
      <w:r w:rsidR="00AF0FE5">
        <w:rPr>
          <w:rFonts w:asciiTheme="majorHAnsi" w:hAnsiTheme="majorHAnsi" w:cstheme="majorHAnsi"/>
          <w:sz w:val="24"/>
          <w:szCs w:val="24"/>
        </w:rPr>
        <w:t>пр</w:t>
      </w:r>
      <w:r w:rsidR="00017F3C">
        <w:rPr>
          <w:rFonts w:asciiTheme="majorHAnsi" w:hAnsiTheme="majorHAnsi" w:cstheme="majorHAnsi"/>
          <w:sz w:val="24"/>
          <w:szCs w:val="24"/>
        </w:rPr>
        <w:t>имен</w:t>
      </w:r>
      <w:r w:rsidR="00AF0FE5">
        <w:rPr>
          <w:rFonts w:asciiTheme="majorHAnsi" w:hAnsiTheme="majorHAnsi" w:cstheme="majorHAnsi"/>
          <w:sz w:val="24"/>
          <w:szCs w:val="24"/>
        </w:rPr>
        <w:t>яются</w:t>
      </w:r>
      <w:r w:rsidRPr="00872F4C">
        <w:rPr>
          <w:rFonts w:asciiTheme="majorHAnsi" w:eastAsia="Times New Roman" w:hAnsiTheme="majorHAnsi" w:cstheme="majorHAnsi"/>
          <w:sz w:val="24"/>
          <w:szCs w:val="24"/>
          <w:lang w:val="ro-MD" w:eastAsia="ro-RO"/>
        </w:rPr>
        <w:t>:</w:t>
      </w:r>
    </w:p>
    <w:p w:rsidR="003770BC" w:rsidRPr="00872F4C" w:rsidRDefault="00017F3C" w:rsidP="003E4ED9">
      <w:pPr>
        <w:pStyle w:val="a5"/>
        <w:numPr>
          <w:ilvl w:val="0"/>
          <w:numId w:val="11"/>
        </w:numPr>
        <w:spacing w:after="160" w:line="276" w:lineRule="auto"/>
        <w:ind w:left="360"/>
        <w:jc w:val="both"/>
        <w:rPr>
          <w:rFonts w:asciiTheme="majorHAnsi" w:eastAsia="Times New Roman" w:hAnsiTheme="majorHAnsi" w:cstheme="majorHAnsi"/>
          <w:color w:val="000000" w:themeColor="text1"/>
          <w:sz w:val="24"/>
          <w:szCs w:val="24"/>
          <w:lang w:val="ro-MD" w:eastAsia="ro-RO"/>
        </w:rPr>
      </w:pPr>
      <w:r>
        <w:rPr>
          <w:rFonts w:asciiTheme="majorHAnsi" w:eastAsia="Times New Roman" w:hAnsiTheme="majorHAnsi" w:cstheme="majorHAnsi"/>
          <w:sz w:val="24"/>
          <w:szCs w:val="24"/>
          <w:lang w:val="ru-RU" w:eastAsia="ro-RO"/>
        </w:rPr>
        <w:t>на</w:t>
      </w:r>
      <w:r w:rsidR="003E4ED9" w:rsidRPr="003E4ED9">
        <w:rPr>
          <w:rFonts w:asciiTheme="majorHAnsi" w:eastAsia="Times New Roman" w:hAnsiTheme="majorHAnsi" w:cstheme="majorHAnsi"/>
          <w:sz w:val="24"/>
          <w:szCs w:val="24"/>
          <w:lang w:val="ro-MD" w:eastAsia="ro-RO"/>
        </w:rPr>
        <w:t xml:space="preserve"> импорт 5400,0 тонн сахара, в пределах которого применяе</w:t>
      </w:r>
      <w:r w:rsidR="00AF0FE5">
        <w:rPr>
          <w:rFonts w:asciiTheme="majorHAnsi" w:eastAsia="Times New Roman" w:hAnsiTheme="majorHAnsi" w:cstheme="majorHAnsi"/>
          <w:sz w:val="24"/>
          <w:szCs w:val="24"/>
          <w:lang w:val="ru-RU" w:eastAsia="ro-RO"/>
        </w:rPr>
        <w:t>мая</w:t>
      </w:r>
      <w:r w:rsidR="003E4ED9" w:rsidRPr="003E4ED9">
        <w:rPr>
          <w:rFonts w:asciiTheme="majorHAnsi" w:eastAsia="Times New Roman" w:hAnsiTheme="majorHAnsi" w:cstheme="majorHAnsi"/>
          <w:sz w:val="24"/>
          <w:szCs w:val="24"/>
          <w:lang w:val="ro-MD" w:eastAsia="ro-RO"/>
        </w:rPr>
        <w:t xml:space="preserve"> таможенная пошлина составляет 0%, при условии предъявления с</w:t>
      </w:r>
      <w:r w:rsidR="00AF0FE5" w:rsidRPr="00AF0FE5">
        <w:rPr>
          <w:rFonts w:asciiTheme="majorHAnsi" w:eastAsia="Times New Roman" w:hAnsiTheme="majorHAnsi" w:cstheme="majorHAnsi"/>
          <w:sz w:val="24"/>
          <w:szCs w:val="24"/>
          <w:lang w:val="ro-MD" w:eastAsia="ro-RO"/>
        </w:rPr>
        <w:t>ертификата</w:t>
      </w:r>
      <w:r w:rsidR="003E4ED9" w:rsidRPr="003E4ED9">
        <w:rPr>
          <w:rFonts w:asciiTheme="majorHAnsi" w:eastAsia="Times New Roman" w:hAnsiTheme="majorHAnsi" w:cstheme="majorHAnsi"/>
          <w:sz w:val="24"/>
          <w:szCs w:val="24"/>
          <w:lang w:val="ro-MD" w:eastAsia="ro-RO"/>
        </w:rPr>
        <w:t xml:space="preserve"> о происхождении, при превышении заданных квот </w:t>
      </w:r>
      <w:r w:rsidR="00AF0FE5" w:rsidRPr="00AF0FE5">
        <w:rPr>
          <w:rFonts w:asciiTheme="majorHAnsi" w:eastAsia="Times New Roman" w:hAnsiTheme="majorHAnsi" w:cstheme="majorHAnsi"/>
          <w:sz w:val="24"/>
          <w:szCs w:val="24"/>
          <w:lang w:val="ro-MD" w:eastAsia="ro-RO"/>
        </w:rPr>
        <w:t>о</w:t>
      </w:r>
      <w:r w:rsidR="003E4ED9" w:rsidRPr="003E4ED9">
        <w:rPr>
          <w:rFonts w:asciiTheme="majorHAnsi" w:eastAsia="Times New Roman" w:hAnsiTheme="majorHAnsi" w:cstheme="majorHAnsi"/>
          <w:sz w:val="24"/>
          <w:szCs w:val="24"/>
          <w:lang w:val="ro-MD" w:eastAsia="ro-RO"/>
        </w:rPr>
        <w:t>плачивается т</w:t>
      </w:r>
      <w:r>
        <w:rPr>
          <w:rFonts w:asciiTheme="majorHAnsi" w:eastAsia="Times New Roman" w:hAnsiTheme="majorHAnsi" w:cstheme="majorHAnsi"/>
          <w:sz w:val="24"/>
          <w:szCs w:val="24"/>
          <w:lang w:val="ro-MD" w:eastAsia="ro-RO"/>
        </w:rPr>
        <w:t>аможенная пошлина в размере 75%</w:t>
      </w:r>
      <w:r w:rsidR="003770BC" w:rsidRPr="00872F4C">
        <w:rPr>
          <w:rStyle w:val="ac"/>
          <w:rFonts w:asciiTheme="majorHAnsi" w:eastAsia="Times New Roman" w:hAnsiTheme="majorHAnsi" w:cstheme="majorHAnsi"/>
          <w:sz w:val="24"/>
          <w:szCs w:val="24"/>
          <w:lang w:val="ro-MD" w:eastAsia="ro-RO"/>
        </w:rPr>
        <w:footnoteReference w:id="39"/>
      </w:r>
      <w:r w:rsidR="003770BC" w:rsidRPr="00872F4C">
        <w:rPr>
          <w:rFonts w:asciiTheme="majorHAnsi" w:eastAsia="Times New Roman" w:hAnsiTheme="majorHAnsi" w:cstheme="majorHAnsi"/>
          <w:sz w:val="24"/>
          <w:szCs w:val="24"/>
          <w:lang w:val="ro-MD" w:eastAsia="ro-RO"/>
        </w:rPr>
        <w:t>;</w:t>
      </w:r>
    </w:p>
    <w:p w:rsidR="003770BC" w:rsidRPr="00872F4C" w:rsidRDefault="003E4ED9" w:rsidP="003E4ED9">
      <w:pPr>
        <w:pStyle w:val="a5"/>
        <w:numPr>
          <w:ilvl w:val="0"/>
          <w:numId w:val="11"/>
        </w:numPr>
        <w:spacing w:after="160" w:line="276" w:lineRule="auto"/>
        <w:ind w:left="360"/>
        <w:jc w:val="both"/>
        <w:rPr>
          <w:rFonts w:asciiTheme="majorHAnsi" w:eastAsia="Times New Roman" w:hAnsiTheme="majorHAnsi" w:cstheme="majorHAnsi"/>
          <w:color w:val="000000" w:themeColor="text1"/>
          <w:sz w:val="24"/>
          <w:szCs w:val="24"/>
          <w:lang w:val="ro-MD" w:eastAsia="ro-RO"/>
        </w:rPr>
      </w:pPr>
      <w:r w:rsidRPr="003E4ED9">
        <w:rPr>
          <w:rFonts w:asciiTheme="majorHAnsi" w:eastAsia="Times New Roman" w:hAnsiTheme="majorHAnsi" w:cstheme="majorHAnsi"/>
          <w:sz w:val="24"/>
          <w:szCs w:val="24"/>
          <w:lang w:val="ro-MD" w:eastAsia="ro-RO"/>
        </w:rPr>
        <w:t xml:space="preserve">с уменьшенной таможенной пошлиной (- 10%) и с соблюдением </w:t>
      </w:r>
      <w:r w:rsidR="00E72B58" w:rsidRPr="003E4ED9">
        <w:rPr>
          <w:rFonts w:asciiTheme="majorHAnsi" w:eastAsia="Times New Roman" w:hAnsiTheme="majorHAnsi" w:cstheme="majorHAnsi"/>
          <w:sz w:val="24"/>
          <w:szCs w:val="24"/>
          <w:lang w:val="ro-MD" w:eastAsia="ro-RO"/>
        </w:rPr>
        <w:t xml:space="preserve">установленных </w:t>
      </w:r>
      <w:r w:rsidRPr="003E4ED9">
        <w:rPr>
          <w:rFonts w:asciiTheme="majorHAnsi" w:eastAsia="Times New Roman" w:hAnsiTheme="majorHAnsi" w:cstheme="majorHAnsi"/>
          <w:sz w:val="24"/>
          <w:szCs w:val="24"/>
          <w:lang w:val="ro-MD" w:eastAsia="ro-RO"/>
        </w:rPr>
        <w:t>тарифных лимитов</w:t>
      </w:r>
      <w:r w:rsidR="00E72B58" w:rsidRPr="00E72B58">
        <w:rPr>
          <w:rFonts w:asciiTheme="majorHAnsi" w:eastAsia="Times New Roman" w:hAnsiTheme="majorHAnsi" w:cstheme="majorHAnsi"/>
          <w:sz w:val="24"/>
          <w:szCs w:val="24"/>
          <w:lang w:val="ro-MD" w:eastAsia="ro-RO"/>
        </w:rPr>
        <w:t xml:space="preserve"> для</w:t>
      </w:r>
      <w:r w:rsidRPr="003E4ED9">
        <w:rPr>
          <w:rFonts w:asciiTheme="majorHAnsi" w:eastAsia="Times New Roman" w:hAnsiTheme="majorHAnsi" w:cstheme="majorHAnsi"/>
          <w:sz w:val="24"/>
          <w:szCs w:val="24"/>
          <w:lang w:val="ro-MD" w:eastAsia="ro-RO"/>
        </w:rPr>
        <w:t xml:space="preserve"> импорт</w:t>
      </w:r>
      <w:r w:rsidR="00E72B58" w:rsidRPr="00E72B58">
        <w:rPr>
          <w:rFonts w:asciiTheme="majorHAnsi" w:eastAsia="Times New Roman" w:hAnsiTheme="majorHAnsi" w:cstheme="majorHAnsi"/>
          <w:sz w:val="24"/>
          <w:szCs w:val="24"/>
          <w:lang w:val="ro-MD" w:eastAsia="ro-RO"/>
        </w:rPr>
        <w:t>а</w:t>
      </w:r>
      <w:r w:rsidRPr="003E4ED9">
        <w:rPr>
          <w:rFonts w:asciiTheme="majorHAnsi" w:eastAsia="Times New Roman" w:hAnsiTheme="majorHAnsi" w:cstheme="majorHAnsi"/>
          <w:sz w:val="24"/>
          <w:szCs w:val="24"/>
          <w:lang w:val="ro-MD" w:eastAsia="ro-RO"/>
        </w:rPr>
        <w:t xml:space="preserve"> 6500,0 тонн, из которых 5500,0 тонн, </w:t>
      </w:r>
      <w:r w:rsidR="00E72B58" w:rsidRPr="00E72B58">
        <w:rPr>
          <w:rFonts w:asciiTheme="majorHAnsi" w:eastAsia="Times New Roman" w:hAnsiTheme="majorHAnsi" w:cstheme="majorHAnsi"/>
          <w:sz w:val="24"/>
          <w:szCs w:val="24"/>
          <w:lang w:val="ro-MD" w:eastAsia="ro-RO"/>
        </w:rPr>
        <w:t>происходящих</w:t>
      </w:r>
      <w:r w:rsidRPr="003E4ED9">
        <w:rPr>
          <w:rFonts w:asciiTheme="majorHAnsi" w:eastAsia="Times New Roman" w:hAnsiTheme="majorHAnsi" w:cstheme="majorHAnsi"/>
          <w:sz w:val="24"/>
          <w:szCs w:val="24"/>
          <w:lang w:val="ro-MD" w:eastAsia="ro-RO"/>
        </w:rPr>
        <w:t xml:space="preserve"> из ЕС</w:t>
      </w:r>
      <w:r w:rsidR="00E72B58" w:rsidRPr="00872F4C">
        <w:rPr>
          <w:rStyle w:val="ac"/>
          <w:rFonts w:asciiTheme="majorHAnsi" w:eastAsia="Times New Roman" w:hAnsiTheme="majorHAnsi" w:cstheme="majorHAnsi"/>
          <w:sz w:val="24"/>
          <w:szCs w:val="24"/>
          <w:lang w:val="ro-MD" w:eastAsia="ro-RO"/>
        </w:rPr>
        <w:footnoteReference w:id="40"/>
      </w:r>
      <w:r w:rsidR="00E72B58" w:rsidRPr="00E72B58">
        <w:rPr>
          <w:rFonts w:asciiTheme="majorHAnsi" w:eastAsia="Times New Roman" w:hAnsiTheme="majorHAnsi" w:cstheme="majorHAnsi"/>
          <w:sz w:val="24"/>
          <w:szCs w:val="24"/>
          <w:lang w:val="ro-MD" w:eastAsia="ro-RO"/>
        </w:rPr>
        <w:t>,</w:t>
      </w:r>
      <w:r w:rsidRPr="003E4ED9">
        <w:rPr>
          <w:rFonts w:asciiTheme="majorHAnsi" w:eastAsia="Times New Roman" w:hAnsiTheme="majorHAnsi" w:cstheme="majorHAnsi"/>
          <w:sz w:val="24"/>
          <w:szCs w:val="24"/>
          <w:lang w:val="ro-MD" w:eastAsia="ro-RO"/>
        </w:rPr>
        <w:t xml:space="preserve"> и 1000,0 тонн в пределах </w:t>
      </w:r>
      <w:r w:rsidR="00E72B58" w:rsidRPr="00E72B58">
        <w:rPr>
          <w:rFonts w:asciiTheme="majorHAnsi" w:eastAsia="Times New Roman" w:hAnsiTheme="majorHAnsi" w:cstheme="majorHAnsi"/>
          <w:sz w:val="24"/>
          <w:szCs w:val="24"/>
          <w:lang w:val="ro-MD" w:eastAsia="ro-RO"/>
        </w:rPr>
        <w:t xml:space="preserve">ставки </w:t>
      </w:r>
      <w:r w:rsidRPr="003E4ED9">
        <w:rPr>
          <w:rFonts w:asciiTheme="majorHAnsi" w:eastAsia="Times New Roman" w:hAnsiTheme="majorHAnsi" w:cstheme="majorHAnsi"/>
          <w:sz w:val="24"/>
          <w:szCs w:val="24"/>
          <w:lang w:val="ro-MD" w:eastAsia="ro-RO"/>
        </w:rPr>
        <w:t xml:space="preserve">10%, </w:t>
      </w:r>
      <w:r w:rsidR="00E72B58" w:rsidRPr="00E72B58">
        <w:rPr>
          <w:rFonts w:asciiTheme="majorHAnsi" w:eastAsia="Times New Roman" w:hAnsiTheme="majorHAnsi" w:cstheme="majorHAnsi"/>
          <w:sz w:val="24"/>
          <w:szCs w:val="24"/>
          <w:lang w:val="ro-MD" w:eastAsia="ro-RO"/>
        </w:rPr>
        <w:t>сверх</w:t>
      </w:r>
      <w:r w:rsidRPr="003E4ED9">
        <w:rPr>
          <w:rFonts w:asciiTheme="majorHAnsi" w:eastAsia="Times New Roman" w:hAnsiTheme="majorHAnsi" w:cstheme="majorHAnsi"/>
          <w:sz w:val="24"/>
          <w:szCs w:val="24"/>
          <w:lang w:val="ro-MD" w:eastAsia="ro-RO"/>
        </w:rPr>
        <w:t xml:space="preserve"> лимит</w:t>
      </w:r>
      <w:r w:rsidR="00E72B58" w:rsidRPr="00E72B58">
        <w:rPr>
          <w:rFonts w:asciiTheme="majorHAnsi" w:eastAsia="Times New Roman" w:hAnsiTheme="majorHAnsi" w:cstheme="majorHAnsi"/>
          <w:sz w:val="24"/>
          <w:szCs w:val="24"/>
          <w:lang w:val="ro-MD" w:eastAsia="ro-RO"/>
        </w:rPr>
        <w:t>а ставки</w:t>
      </w:r>
      <w:r w:rsidRPr="003E4ED9">
        <w:rPr>
          <w:rFonts w:asciiTheme="majorHAnsi" w:eastAsia="Times New Roman" w:hAnsiTheme="majorHAnsi" w:cstheme="majorHAnsi"/>
          <w:sz w:val="24"/>
          <w:szCs w:val="24"/>
          <w:lang w:val="ro-MD" w:eastAsia="ro-RO"/>
        </w:rPr>
        <w:t xml:space="preserve"> 75%</w:t>
      </w:r>
      <w:r w:rsidR="003770BC" w:rsidRPr="00872F4C">
        <w:rPr>
          <w:rStyle w:val="ac"/>
          <w:rFonts w:asciiTheme="majorHAnsi" w:hAnsiTheme="majorHAnsi" w:cstheme="majorHAnsi"/>
          <w:sz w:val="24"/>
          <w:szCs w:val="24"/>
          <w:lang w:val="ro-MD"/>
        </w:rPr>
        <w:footnoteReference w:id="41"/>
      </w:r>
      <w:r w:rsidR="003770BC" w:rsidRPr="00872F4C">
        <w:rPr>
          <w:rFonts w:asciiTheme="majorHAnsi" w:hAnsiTheme="majorHAnsi" w:cstheme="majorHAnsi"/>
          <w:sz w:val="24"/>
          <w:szCs w:val="24"/>
          <w:lang w:val="ro-MD"/>
        </w:rPr>
        <w:t xml:space="preserve"> (</w:t>
      </w:r>
      <w:r w:rsidR="00E72B58">
        <w:rPr>
          <w:rFonts w:asciiTheme="majorHAnsi" w:hAnsiTheme="majorHAnsi" w:cstheme="majorHAnsi"/>
          <w:sz w:val="24"/>
          <w:szCs w:val="24"/>
          <w:lang w:val="ru-RU"/>
        </w:rPr>
        <w:t>другие страны</w:t>
      </w:r>
      <w:r w:rsidR="003770BC" w:rsidRPr="00872F4C">
        <w:rPr>
          <w:rFonts w:asciiTheme="majorHAnsi" w:hAnsiTheme="majorHAnsi" w:cstheme="majorHAnsi"/>
          <w:sz w:val="24"/>
          <w:szCs w:val="24"/>
          <w:lang w:val="ro-MD"/>
        </w:rPr>
        <w:t>)</w:t>
      </w:r>
      <w:r w:rsidR="003770BC">
        <w:rPr>
          <w:rFonts w:asciiTheme="majorHAnsi" w:eastAsia="Times New Roman" w:hAnsiTheme="majorHAnsi" w:cstheme="majorHAnsi"/>
          <w:sz w:val="24"/>
          <w:szCs w:val="24"/>
          <w:lang w:val="ro-MD" w:eastAsia="ro-RO"/>
        </w:rPr>
        <w:t>.</w:t>
      </w:r>
      <w:r w:rsidR="003770BC" w:rsidRPr="00872F4C">
        <w:rPr>
          <w:rFonts w:asciiTheme="majorHAnsi" w:eastAsia="Times New Roman" w:hAnsiTheme="majorHAnsi" w:cstheme="majorHAnsi"/>
          <w:sz w:val="24"/>
          <w:szCs w:val="24"/>
          <w:lang w:val="ro-MD" w:eastAsia="ro-RO"/>
        </w:rPr>
        <w:t xml:space="preserve"> </w:t>
      </w:r>
    </w:p>
    <w:p w:rsidR="00094ADB" w:rsidRPr="00872F4C" w:rsidRDefault="003E4ED9" w:rsidP="00FA33E5">
      <w:pPr>
        <w:spacing w:after="0"/>
        <w:jc w:val="both"/>
        <w:rPr>
          <w:rFonts w:asciiTheme="majorHAnsi" w:hAnsiTheme="majorHAnsi" w:cstheme="majorHAnsi"/>
          <w:sz w:val="24"/>
          <w:szCs w:val="24"/>
          <w:lang w:val="ro-MD"/>
        </w:rPr>
      </w:pPr>
      <w:r w:rsidRPr="003E4ED9">
        <w:rPr>
          <w:rFonts w:asciiTheme="majorHAnsi" w:eastAsia="Times New Roman" w:hAnsiTheme="majorHAnsi" w:cstheme="majorHAnsi"/>
          <w:sz w:val="24"/>
          <w:szCs w:val="24"/>
          <w:lang w:val="ro-MD" w:eastAsia="ro-RO"/>
        </w:rPr>
        <w:t xml:space="preserve">Таким образом, в 2019 году </w:t>
      </w:r>
      <w:r w:rsidR="00E72B58">
        <w:rPr>
          <w:rFonts w:asciiTheme="majorHAnsi" w:eastAsia="Times New Roman" w:hAnsiTheme="majorHAnsi" w:cstheme="majorHAnsi"/>
          <w:sz w:val="24"/>
          <w:szCs w:val="24"/>
          <w:lang w:eastAsia="ro-RO"/>
        </w:rPr>
        <w:t>по</w:t>
      </w:r>
      <w:r w:rsidRPr="003E4ED9">
        <w:rPr>
          <w:rFonts w:asciiTheme="majorHAnsi" w:eastAsia="Times New Roman" w:hAnsiTheme="majorHAnsi" w:cstheme="majorHAnsi"/>
          <w:sz w:val="24"/>
          <w:szCs w:val="24"/>
          <w:lang w:val="ro-MD" w:eastAsia="ro-RO"/>
        </w:rPr>
        <w:t xml:space="preserve"> тарифн</w:t>
      </w:r>
      <w:r w:rsidR="00E72B58">
        <w:rPr>
          <w:rFonts w:asciiTheme="majorHAnsi" w:eastAsia="Times New Roman" w:hAnsiTheme="majorHAnsi" w:cstheme="majorHAnsi"/>
          <w:sz w:val="24"/>
          <w:szCs w:val="24"/>
          <w:lang w:eastAsia="ro-RO"/>
        </w:rPr>
        <w:t>ой</w:t>
      </w:r>
      <w:r w:rsidRPr="003E4ED9">
        <w:rPr>
          <w:rFonts w:asciiTheme="majorHAnsi" w:eastAsia="Times New Roman" w:hAnsiTheme="majorHAnsi" w:cstheme="majorHAnsi"/>
          <w:sz w:val="24"/>
          <w:szCs w:val="24"/>
          <w:lang w:val="ro-MD" w:eastAsia="ro-RO"/>
        </w:rPr>
        <w:t xml:space="preserve"> позици</w:t>
      </w:r>
      <w:r w:rsidR="00E72B58">
        <w:rPr>
          <w:rFonts w:asciiTheme="majorHAnsi" w:eastAsia="Times New Roman" w:hAnsiTheme="majorHAnsi" w:cstheme="majorHAnsi"/>
          <w:sz w:val="24"/>
          <w:szCs w:val="24"/>
          <w:lang w:eastAsia="ro-RO"/>
        </w:rPr>
        <w:t>и</w:t>
      </w:r>
      <w:r w:rsidRPr="003E4ED9">
        <w:rPr>
          <w:rFonts w:asciiTheme="majorHAnsi" w:eastAsia="Times New Roman" w:hAnsiTheme="majorHAnsi" w:cstheme="majorHAnsi"/>
          <w:sz w:val="24"/>
          <w:szCs w:val="24"/>
          <w:lang w:val="ro-MD" w:eastAsia="ro-RO"/>
        </w:rPr>
        <w:t xml:space="preserve"> 1701 на основании 114 таможенных деклараций 51 экономическим агент</w:t>
      </w:r>
      <w:r w:rsidR="00B64030">
        <w:rPr>
          <w:rFonts w:asciiTheme="majorHAnsi" w:eastAsia="Times New Roman" w:hAnsiTheme="majorHAnsi" w:cstheme="majorHAnsi"/>
          <w:sz w:val="24"/>
          <w:szCs w:val="24"/>
          <w:lang w:eastAsia="ro-RO"/>
        </w:rPr>
        <w:t>о</w:t>
      </w:r>
      <w:r w:rsidRPr="003E4ED9">
        <w:rPr>
          <w:rFonts w:asciiTheme="majorHAnsi" w:eastAsia="Times New Roman" w:hAnsiTheme="majorHAnsi" w:cstheme="majorHAnsi"/>
          <w:sz w:val="24"/>
          <w:szCs w:val="24"/>
          <w:lang w:val="ro-MD" w:eastAsia="ro-RO"/>
        </w:rPr>
        <w:t>м было импортировано 16 959,4 тонн на сумму 112,9 млн.</w:t>
      </w:r>
      <w:r w:rsidR="00E72B58">
        <w:rPr>
          <w:rFonts w:asciiTheme="majorHAnsi" w:eastAsia="Times New Roman" w:hAnsiTheme="majorHAnsi" w:cstheme="majorHAnsi"/>
          <w:sz w:val="24"/>
          <w:szCs w:val="24"/>
          <w:lang w:eastAsia="ro-RO"/>
        </w:rPr>
        <w:t xml:space="preserve"> л</w:t>
      </w:r>
      <w:r w:rsidRPr="003E4ED9">
        <w:rPr>
          <w:rFonts w:asciiTheme="majorHAnsi" w:eastAsia="Times New Roman" w:hAnsiTheme="majorHAnsi" w:cstheme="majorHAnsi"/>
          <w:sz w:val="24"/>
          <w:szCs w:val="24"/>
          <w:lang w:val="ro-MD" w:eastAsia="ro-RO"/>
        </w:rPr>
        <w:t xml:space="preserve">еев белого сахара и </w:t>
      </w:r>
      <w:r w:rsidR="00E72B58">
        <w:rPr>
          <w:rFonts w:asciiTheme="majorHAnsi" w:eastAsia="Times New Roman" w:hAnsiTheme="majorHAnsi" w:cstheme="majorHAnsi"/>
          <w:sz w:val="24"/>
          <w:szCs w:val="24"/>
          <w:lang w:eastAsia="ro-RO"/>
        </w:rPr>
        <w:t>изделий из сахара</w:t>
      </w:r>
      <w:r w:rsidRPr="003E4ED9">
        <w:rPr>
          <w:rFonts w:asciiTheme="majorHAnsi" w:eastAsia="Times New Roman" w:hAnsiTheme="majorHAnsi" w:cstheme="majorHAnsi"/>
          <w:sz w:val="24"/>
          <w:szCs w:val="24"/>
          <w:lang w:val="ro-MD" w:eastAsia="ro-RO"/>
        </w:rPr>
        <w:t xml:space="preserve">, </w:t>
      </w:r>
      <w:r w:rsidR="00E72B58">
        <w:rPr>
          <w:rFonts w:asciiTheme="majorHAnsi" w:eastAsia="Times New Roman" w:hAnsiTheme="majorHAnsi" w:cstheme="majorHAnsi"/>
          <w:sz w:val="24"/>
          <w:szCs w:val="24"/>
          <w:lang w:eastAsia="ro-RO"/>
        </w:rPr>
        <w:t>н</w:t>
      </w:r>
      <w:r w:rsidRPr="003E4ED9">
        <w:rPr>
          <w:rFonts w:asciiTheme="majorHAnsi" w:eastAsia="Times New Roman" w:hAnsiTheme="majorHAnsi" w:cstheme="majorHAnsi"/>
          <w:sz w:val="24"/>
          <w:szCs w:val="24"/>
          <w:lang w:val="ro-MD" w:eastAsia="ro-RO"/>
        </w:rPr>
        <w:t xml:space="preserve">а которые были рассчитаны </w:t>
      </w:r>
      <w:r w:rsidR="00E72B58">
        <w:rPr>
          <w:rFonts w:asciiTheme="majorHAnsi" w:eastAsia="Times New Roman" w:hAnsiTheme="majorHAnsi" w:cstheme="majorHAnsi"/>
          <w:sz w:val="24"/>
          <w:szCs w:val="24"/>
          <w:lang w:eastAsia="ro-RO"/>
        </w:rPr>
        <w:t xml:space="preserve">ввозные платежи </w:t>
      </w:r>
      <w:r w:rsidRPr="003E4ED9">
        <w:rPr>
          <w:rFonts w:asciiTheme="majorHAnsi" w:eastAsia="Times New Roman" w:hAnsiTheme="majorHAnsi" w:cstheme="majorHAnsi"/>
          <w:sz w:val="24"/>
          <w:szCs w:val="24"/>
          <w:lang w:val="ro-MD" w:eastAsia="ro-RO"/>
        </w:rPr>
        <w:t>на сумму 13,5 млн. леев</w:t>
      </w:r>
      <w:r w:rsidR="00E72B58">
        <w:rPr>
          <w:rFonts w:asciiTheme="majorHAnsi" w:eastAsia="Times New Roman" w:hAnsiTheme="majorHAnsi" w:cstheme="majorHAnsi"/>
          <w:sz w:val="24"/>
          <w:szCs w:val="24"/>
          <w:lang w:eastAsia="ro-RO"/>
        </w:rPr>
        <w:t xml:space="preserve">, и предоставлены тарифные </w:t>
      </w:r>
      <w:r w:rsidRPr="003E4ED9">
        <w:rPr>
          <w:rFonts w:asciiTheme="majorHAnsi" w:eastAsia="Times New Roman" w:hAnsiTheme="majorHAnsi" w:cstheme="majorHAnsi"/>
          <w:sz w:val="24"/>
          <w:szCs w:val="24"/>
          <w:lang w:val="ro-MD" w:eastAsia="ro-RO"/>
        </w:rPr>
        <w:t>льготы на импорт в размере 49,9 млн. леев</w:t>
      </w:r>
      <w:r w:rsidR="00E72B58">
        <w:rPr>
          <w:rFonts w:asciiTheme="majorHAnsi" w:eastAsia="Times New Roman" w:hAnsiTheme="majorHAnsi" w:cstheme="majorHAnsi"/>
          <w:sz w:val="24"/>
          <w:szCs w:val="24"/>
          <w:lang w:eastAsia="ro-RO"/>
        </w:rPr>
        <w:t xml:space="preserve"> преференциальные</w:t>
      </w:r>
      <w:r w:rsidRPr="003E4ED9">
        <w:rPr>
          <w:rFonts w:asciiTheme="majorHAnsi" w:eastAsia="Times New Roman" w:hAnsiTheme="majorHAnsi" w:cstheme="majorHAnsi"/>
          <w:sz w:val="24"/>
          <w:szCs w:val="24"/>
          <w:lang w:val="ro-MD" w:eastAsia="ro-RO"/>
        </w:rPr>
        <w:t xml:space="preserve"> та</w:t>
      </w:r>
      <w:r w:rsidR="00E72B58">
        <w:rPr>
          <w:rFonts w:asciiTheme="majorHAnsi" w:eastAsia="Times New Roman" w:hAnsiTheme="majorHAnsi" w:cstheme="majorHAnsi"/>
          <w:sz w:val="24"/>
          <w:szCs w:val="24"/>
          <w:lang w:eastAsia="ro-RO"/>
        </w:rPr>
        <w:t xml:space="preserve">рифные квоты </w:t>
      </w:r>
      <w:r w:rsidRPr="003E4ED9">
        <w:rPr>
          <w:rFonts w:asciiTheme="majorHAnsi" w:eastAsia="Times New Roman" w:hAnsiTheme="majorHAnsi" w:cstheme="majorHAnsi"/>
          <w:sz w:val="24"/>
          <w:szCs w:val="24"/>
          <w:lang w:val="ro-MD" w:eastAsia="ro-RO"/>
        </w:rPr>
        <w:t>в размере 52,0 млн.</w:t>
      </w:r>
      <w:r w:rsidR="00E72B58">
        <w:rPr>
          <w:rFonts w:asciiTheme="majorHAnsi" w:eastAsia="Times New Roman" w:hAnsiTheme="majorHAnsi" w:cstheme="majorHAnsi"/>
          <w:sz w:val="24"/>
          <w:szCs w:val="24"/>
          <w:lang w:eastAsia="ro-RO"/>
        </w:rPr>
        <w:t xml:space="preserve"> леев</w:t>
      </w:r>
      <w:r w:rsidRPr="003E4ED9">
        <w:rPr>
          <w:rFonts w:asciiTheme="majorHAnsi" w:eastAsia="Times New Roman" w:hAnsiTheme="majorHAnsi" w:cstheme="majorHAnsi"/>
          <w:sz w:val="24"/>
          <w:szCs w:val="24"/>
          <w:lang w:val="ro-MD" w:eastAsia="ro-RO"/>
        </w:rPr>
        <w:t xml:space="preserve">. Отмечается, что в течение 2019 года два </w:t>
      </w:r>
      <w:r w:rsidR="00E72B58">
        <w:rPr>
          <w:rFonts w:asciiTheme="majorHAnsi" w:eastAsia="Times New Roman" w:hAnsiTheme="majorHAnsi" w:cstheme="majorHAnsi"/>
          <w:sz w:val="24"/>
          <w:szCs w:val="24"/>
          <w:lang w:eastAsia="ro-RO"/>
        </w:rPr>
        <w:t xml:space="preserve">экономических агента </w:t>
      </w:r>
      <w:r w:rsidRPr="003E4ED9">
        <w:rPr>
          <w:rFonts w:asciiTheme="majorHAnsi" w:eastAsia="Times New Roman" w:hAnsiTheme="majorHAnsi" w:cstheme="majorHAnsi"/>
          <w:sz w:val="24"/>
          <w:szCs w:val="24"/>
          <w:lang w:val="ro-MD" w:eastAsia="ro-RO"/>
        </w:rPr>
        <w:t>-</w:t>
      </w:r>
      <w:r w:rsidR="00E72B58">
        <w:rPr>
          <w:rFonts w:asciiTheme="majorHAnsi" w:eastAsia="Times New Roman" w:hAnsiTheme="majorHAnsi" w:cstheme="majorHAnsi"/>
          <w:sz w:val="24"/>
          <w:szCs w:val="24"/>
          <w:lang w:eastAsia="ro-RO"/>
        </w:rPr>
        <w:t xml:space="preserve"> </w:t>
      </w:r>
      <w:r w:rsidRPr="003E4ED9">
        <w:rPr>
          <w:rFonts w:asciiTheme="majorHAnsi" w:eastAsia="Times New Roman" w:hAnsiTheme="majorHAnsi" w:cstheme="majorHAnsi"/>
          <w:sz w:val="24"/>
          <w:szCs w:val="24"/>
          <w:lang w:val="ro-MD" w:eastAsia="ro-RO"/>
        </w:rPr>
        <w:t>производител</w:t>
      </w:r>
      <w:r w:rsidR="00E72B58">
        <w:rPr>
          <w:rFonts w:asciiTheme="majorHAnsi" w:eastAsia="Times New Roman" w:hAnsiTheme="majorHAnsi" w:cstheme="majorHAnsi"/>
          <w:sz w:val="24"/>
          <w:szCs w:val="24"/>
          <w:lang w:eastAsia="ro-RO"/>
        </w:rPr>
        <w:t>я</w:t>
      </w:r>
      <w:r w:rsidRPr="003E4ED9">
        <w:rPr>
          <w:rFonts w:asciiTheme="majorHAnsi" w:eastAsia="Times New Roman" w:hAnsiTheme="majorHAnsi" w:cstheme="majorHAnsi"/>
          <w:sz w:val="24"/>
          <w:szCs w:val="24"/>
          <w:lang w:val="ro-MD" w:eastAsia="ro-RO"/>
        </w:rPr>
        <w:t xml:space="preserve"> импортировали в </w:t>
      </w:r>
      <w:r w:rsidR="00E72B58">
        <w:rPr>
          <w:rFonts w:asciiTheme="majorHAnsi" w:eastAsia="Times New Roman" w:hAnsiTheme="majorHAnsi" w:cstheme="majorHAnsi"/>
          <w:sz w:val="24"/>
          <w:szCs w:val="24"/>
          <w:lang w:eastAsia="ro-RO"/>
        </w:rPr>
        <w:t>преференциальном</w:t>
      </w:r>
      <w:r w:rsidRPr="003E4ED9">
        <w:rPr>
          <w:rFonts w:asciiTheme="majorHAnsi" w:eastAsia="Times New Roman" w:hAnsiTheme="majorHAnsi" w:cstheme="majorHAnsi"/>
          <w:sz w:val="24"/>
          <w:szCs w:val="24"/>
          <w:lang w:val="ro-MD" w:eastAsia="ro-RO"/>
        </w:rPr>
        <w:t xml:space="preserve"> режим</w:t>
      </w:r>
      <w:r w:rsidR="00E72B58">
        <w:rPr>
          <w:rFonts w:asciiTheme="majorHAnsi" w:eastAsia="Times New Roman" w:hAnsiTheme="majorHAnsi" w:cstheme="majorHAnsi"/>
          <w:sz w:val="24"/>
          <w:szCs w:val="24"/>
          <w:lang w:eastAsia="ro-RO"/>
        </w:rPr>
        <w:t>е</w:t>
      </w:r>
      <w:r w:rsidRPr="003E4ED9">
        <w:rPr>
          <w:rFonts w:asciiTheme="majorHAnsi" w:eastAsia="Times New Roman" w:hAnsiTheme="majorHAnsi" w:cstheme="majorHAnsi"/>
          <w:sz w:val="24"/>
          <w:szCs w:val="24"/>
          <w:lang w:val="ro-MD" w:eastAsia="ro-RO"/>
        </w:rPr>
        <w:t xml:space="preserve"> 11 880,1 тонн сахара на 74,4 млн.</w:t>
      </w:r>
      <w:r w:rsidR="00E72B58">
        <w:rPr>
          <w:rFonts w:asciiTheme="majorHAnsi" w:eastAsia="Times New Roman" w:hAnsiTheme="majorHAnsi" w:cstheme="majorHAnsi"/>
          <w:sz w:val="24"/>
          <w:szCs w:val="24"/>
          <w:lang w:eastAsia="ro-RO"/>
        </w:rPr>
        <w:t xml:space="preserve"> </w:t>
      </w:r>
      <w:r w:rsidRPr="003E4ED9">
        <w:rPr>
          <w:rFonts w:asciiTheme="majorHAnsi" w:eastAsia="Times New Roman" w:hAnsiTheme="majorHAnsi" w:cstheme="majorHAnsi"/>
          <w:sz w:val="24"/>
          <w:szCs w:val="24"/>
          <w:lang w:val="ro-MD" w:eastAsia="ro-RO"/>
        </w:rPr>
        <w:t xml:space="preserve">леев, с использованием режима „4200” – </w:t>
      </w:r>
      <w:r w:rsidR="00DB24B2">
        <w:rPr>
          <w:rFonts w:asciiTheme="majorHAnsi" w:eastAsia="Times New Roman" w:hAnsiTheme="majorHAnsi" w:cstheme="majorHAnsi"/>
          <w:sz w:val="24"/>
          <w:szCs w:val="24"/>
          <w:lang w:eastAsia="ro-RO"/>
        </w:rPr>
        <w:t>и</w:t>
      </w:r>
      <w:r w:rsidR="00DB24B2" w:rsidRPr="00DB24B2">
        <w:rPr>
          <w:rFonts w:asciiTheme="majorHAnsi" w:eastAsia="Times New Roman" w:hAnsiTheme="majorHAnsi" w:cstheme="majorHAnsi"/>
          <w:sz w:val="24"/>
          <w:szCs w:val="24"/>
          <w:lang w:val="ro-RO" w:eastAsia="ro-RO"/>
        </w:rPr>
        <w:t xml:space="preserve">мпорт товаров с одновременным выпуском в свободное обращение, </w:t>
      </w:r>
      <w:r w:rsidR="00DB24B2">
        <w:rPr>
          <w:rFonts w:asciiTheme="majorHAnsi" w:eastAsia="Times New Roman" w:hAnsiTheme="majorHAnsi" w:cstheme="majorHAnsi"/>
          <w:sz w:val="24"/>
          <w:szCs w:val="24"/>
          <w:lang w:eastAsia="ro-RO"/>
        </w:rPr>
        <w:t>с</w:t>
      </w:r>
      <w:r w:rsidR="00DB24B2" w:rsidRPr="00DB24B2">
        <w:rPr>
          <w:rFonts w:asciiTheme="majorHAnsi" w:eastAsia="Times New Roman" w:hAnsiTheme="majorHAnsi" w:cstheme="majorHAnsi"/>
          <w:sz w:val="24"/>
          <w:szCs w:val="24"/>
          <w:lang w:val="ro-RO" w:eastAsia="ro-RO"/>
        </w:rPr>
        <w:t xml:space="preserve"> освобождени</w:t>
      </w:r>
      <w:r w:rsidR="00DB24B2">
        <w:rPr>
          <w:rFonts w:asciiTheme="majorHAnsi" w:eastAsia="Times New Roman" w:hAnsiTheme="majorHAnsi" w:cstheme="majorHAnsi"/>
          <w:sz w:val="24"/>
          <w:szCs w:val="24"/>
          <w:lang w:eastAsia="ro-RO"/>
        </w:rPr>
        <w:t>ем</w:t>
      </w:r>
      <w:r w:rsidR="00DB24B2" w:rsidRPr="00DB24B2">
        <w:rPr>
          <w:rFonts w:asciiTheme="majorHAnsi" w:eastAsia="Times New Roman" w:hAnsiTheme="majorHAnsi" w:cstheme="majorHAnsi"/>
          <w:sz w:val="24"/>
          <w:szCs w:val="24"/>
          <w:lang w:val="ro-RO" w:eastAsia="ro-RO"/>
        </w:rPr>
        <w:t xml:space="preserve"> от таможенных платежей</w:t>
      </w:r>
      <w:r w:rsidRPr="003E4ED9">
        <w:rPr>
          <w:rFonts w:asciiTheme="majorHAnsi" w:eastAsia="Times New Roman" w:hAnsiTheme="majorHAnsi" w:cstheme="majorHAnsi"/>
          <w:sz w:val="24"/>
          <w:szCs w:val="24"/>
          <w:lang w:val="ro-MD" w:eastAsia="ro-RO"/>
        </w:rPr>
        <w:t xml:space="preserve">, и режима </w:t>
      </w:r>
      <w:r w:rsidR="00822F22" w:rsidRPr="00872F4C">
        <w:rPr>
          <w:rFonts w:asciiTheme="majorHAnsi" w:eastAsia="Times New Roman" w:hAnsiTheme="majorHAnsi" w:cstheme="majorHAnsi"/>
          <w:sz w:val="24"/>
          <w:szCs w:val="24"/>
          <w:lang w:val="ro-MD" w:eastAsia="ro-RO"/>
        </w:rPr>
        <w:t>„4271”</w:t>
      </w:r>
      <w:r w:rsidR="00822F22">
        <w:rPr>
          <w:rFonts w:asciiTheme="majorHAnsi" w:eastAsia="Times New Roman" w:hAnsiTheme="majorHAnsi" w:cstheme="majorHAnsi"/>
          <w:sz w:val="24"/>
          <w:szCs w:val="24"/>
          <w:lang w:eastAsia="ro-RO"/>
        </w:rPr>
        <w:t xml:space="preserve"> </w:t>
      </w:r>
      <w:r w:rsidRPr="003E4ED9">
        <w:rPr>
          <w:rFonts w:asciiTheme="majorHAnsi" w:eastAsia="Times New Roman" w:hAnsiTheme="majorHAnsi" w:cstheme="majorHAnsi"/>
          <w:sz w:val="24"/>
          <w:szCs w:val="24"/>
          <w:lang w:val="ro-MD" w:eastAsia="ro-RO"/>
        </w:rPr>
        <w:t xml:space="preserve">- окончательный импорт иностранных товаров, ранее помещенных </w:t>
      </w:r>
      <w:r w:rsidR="00DB24B2">
        <w:rPr>
          <w:rFonts w:asciiTheme="majorHAnsi" w:eastAsia="Times New Roman" w:hAnsiTheme="majorHAnsi" w:cstheme="majorHAnsi"/>
          <w:sz w:val="24"/>
          <w:szCs w:val="24"/>
          <w:lang w:eastAsia="ro-RO"/>
        </w:rPr>
        <w:t>под</w:t>
      </w:r>
      <w:r w:rsidRPr="003E4ED9">
        <w:rPr>
          <w:rFonts w:asciiTheme="majorHAnsi" w:eastAsia="Times New Roman" w:hAnsiTheme="majorHAnsi" w:cstheme="majorHAnsi"/>
          <w:sz w:val="24"/>
          <w:szCs w:val="24"/>
          <w:lang w:val="ro-MD" w:eastAsia="ro-RO"/>
        </w:rPr>
        <w:t xml:space="preserve"> таможенный режим </w:t>
      </w:r>
      <w:r w:rsidR="00822F22" w:rsidRPr="00872F4C">
        <w:rPr>
          <w:rFonts w:asciiTheme="majorHAnsi" w:eastAsia="Times New Roman" w:hAnsiTheme="majorHAnsi" w:cstheme="majorHAnsi"/>
          <w:sz w:val="24"/>
          <w:szCs w:val="24"/>
          <w:lang w:val="ro-MD" w:eastAsia="ro-RO"/>
        </w:rPr>
        <w:t>„</w:t>
      </w:r>
      <w:r w:rsidR="00822F22" w:rsidRPr="003E4ED9">
        <w:rPr>
          <w:rFonts w:asciiTheme="majorHAnsi" w:eastAsia="Times New Roman" w:hAnsiTheme="majorHAnsi" w:cstheme="majorHAnsi"/>
          <w:sz w:val="24"/>
          <w:szCs w:val="24"/>
          <w:lang w:val="ro-MD" w:eastAsia="ro-RO"/>
        </w:rPr>
        <w:t>таможенный</w:t>
      </w:r>
      <w:r w:rsidR="00822F22" w:rsidRPr="00872F4C">
        <w:rPr>
          <w:rFonts w:asciiTheme="majorHAnsi" w:eastAsia="Times New Roman" w:hAnsiTheme="majorHAnsi" w:cstheme="majorHAnsi"/>
          <w:sz w:val="24"/>
          <w:szCs w:val="24"/>
          <w:lang w:val="ro-MD" w:eastAsia="ro-RO"/>
        </w:rPr>
        <w:t xml:space="preserve"> </w:t>
      </w:r>
      <w:r w:rsidR="00822F22">
        <w:rPr>
          <w:rFonts w:asciiTheme="majorHAnsi" w:eastAsia="Times New Roman" w:hAnsiTheme="majorHAnsi" w:cstheme="majorHAnsi"/>
          <w:sz w:val="24"/>
          <w:szCs w:val="24"/>
          <w:lang w:eastAsia="ro-RO"/>
        </w:rPr>
        <w:t>склад</w:t>
      </w:r>
      <w:r w:rsidR="00822F22" w:rsidRPr="00872F4C">
        <w:rPr>
          <w:rFonts w:asciiTheme="majorHAnsi" w:eastAsia="Times New Roman" w:hAnsiTheme="majorHAnsi" w:cstheme="majorHAnsi"/>
          <w:sz w:val="24"/>
          <w:szCs w:val="24"/>
          <w:lang w:val="ro-MD" w:eastAsia="ro-RO"/>
        </w:rPr>
        <w:t>”</w:t>
      </w:r>
      <w:r w:rsidRPr="003E4ED9">
        <w:rPr>
          <w:rFonts w:asciiTheme="majorHAnsi" w:eastAsia="Times New Roman" w:hAnsiTheme="majorHAnsi" w:cstheme="majorHAnsi"/>
          <w:sz w:val="24"/>
          <w:szCs w:val="24"/>
          <w:lang w:val="ro-MD" w:eastAsia="ro-RO"/>
        </w:rPr>
        <w:t xml:space="preserve">, подлежащий освобождению от уплаты таможенных </w:t>
      </w:r>
      <w:r w:rsidR="00DB24B2">
        <w:rPr>
          <w:rFonts w:asciiTheme="majorHAnsi" w:eastAsia="Times New Roman" w:hAnsiTheme="majorHAnsi" w:cstheme="majorHAnsi"/>
          <w:sz w:val="24"/>
          <w:szCs w:val="24"/>
          <w:lang w:eastAsia="ro-RO"/>
        </w:rPr>
        <w:t>пошлин</w:t>
      </w:r>
      <w:r w:rsidRPr="003E4ED9">
        <w:rPr>
          <w:rFonts w:asciiTheme="majorHAnsi" w:eastAsia="Times New Roman" w:hAnsiTheme="majorHAnsi" w:cstheme="majorHAnsi"/>
          <w:sz w:val="24"/>
          <w:szCs w:val="24"/>
          <w:lang w:val="ro-MD" w:eastAsia="ro-RO"/>
        </w:rPr>
        <w:t xml:space="preserve"> в соответствии с преференциальными тарифными квотами на импорт, на основе принципа </w:t>
      </w:r>
      <w:r w:rsidR="00822F22" w:rsidRPr="00872F4C">
        <w:rPr>
          <w:rFonts w:asciiTheme="majorHAnsi" w:eastAsia="Times New Roman" w:hAnsiTheme="majorHAnsi" w:cstheme="majorHAnsi"/>
          <w:sz w:val="24"/>
          <w:szCs w:val="24"/>
          <w:lang w:val="ro-MD" w:eastAsia="ro-RO"/>
        </w:rPr>
        <w:t>„</w:t>
      </w:r>
      <w:r w:rsidRPr="003E4ED9">
        <w:rPr>
          <w:rFonts w:asciiTheme="majorHAnsi" w:eastAsia="Times New Roman" w:hAnsiTheme="majorHAnsi" w:cstheme="majorHAnsi"/>
          <w:sz w:val="24"/>
          <w:szCs w:val="24"/>
          <w:lang w:val="ro-MD" w:eastAsia="ro-RO"/>
        </w:rPr>
        <w:t>первы</w:t>
      </w:r>
      <w:r w:rsidR="00DB24B2">
        <w:rPr>
          <w:rFonts w:asciiTheme="majorHAnsi" w:eastAsia="Times New Roman" w:hAnsiTheme="majorHAnsi" w:cstheme="majorHAnsi"/>
          <w:sz w:val="24"/>
          <w:szCs w:val="24"/>
          <w:lang w:eastAsia="ro-RO"/>
        </w:rPr>
        <w:t>м</w:t>
      </w:r>
      <w:r w:rsidRPr="003E4ED9">
        <w:rPr>
          <w:rFonts w:asciiTheme="majorHAnsi" w:eastAsia="Times New Roman" w:hAnsiTheme="majorHAnsi" w:cstheme="majorHAnsi"/>
          <w:sz w:val="24"/>
          <w:szCs w:val="24"/>
          <w:lang w:val="ro-MD" w:eastAsia="ro-RO"/>
        </w:rPr>
        <w:t xml:space="preserve"> при</w:t>
      </w:r>
      <w:r w:rsidR="00DB24B2">
        <w:rPr>
          <w:rFonts w:asciiTheme="majorHAnsi" w:eastAsia="Times New Roman" w:hAnsiTheme="majorHAnsi" w:cstheme="majorHAnsi"/>
          <w:sz w:val="24"/>
          <w:szCs w:val="24"/>
          <w:lang w:eastAsia="ro-RO"/>
        </w:rPr>
        <w:t xml:space="preserve">шел </w:t>
      </w:r>
      <w:r w:rsidRPr="003E4ED9">
        <w:rPr>
          <w:rFonts w:asciiTheme="majorHAnsi" w:eastAsia="Times New Roman" w:hAnsiTheme="majorHAnsi" w:cstheme="majorHAnsi"/>
          <w:sz w:val="24"/>
          <w:szCs w:val="24"/>
          <w:lang w:val="ro-MD" w:eastAsia="ro-RO"/>
        </w:rPr>
        <w:t>-</w:t>
      </w:r>
      <w:r w:rsidR="00DB24B2">
        <w:rPr>
          <w:rFonts w:asciiTheme="majorHAnsi" w:eastAsia="Times New Roman" w:hAnsiTheme="majorHAnsi" w:cstheme="majorHAnsi"/>
          <w:sz w:val="24"/>
          <w:szCs w:val="24"/>
          <w:lang w:eastAsia="ro-RO"/>
        </w:rPr>
        <w:t xml:space="preserve"> </w:t>
      </w:r>
      <w:r w:rsidRPr="003E4ED9">
        <w:rPr>
          <w:rFonts w:asciiTheme="majorHAnsi" w:eastAsia="Times New Roman" w:hAnsiTheme="majorHAnsi" w:cstheme="majorHAnsi"/>
          <w:sz w:val="24"/>
          <w:szCs w:val="24"/>
          <w:lang w:val="ro-MD" w:eastAsia="ro-RO"/>
        </w:rPr>
        <w:t>первы</w:t>
      </w:r>
      <w:r w:rsidR="00DB24B2">
        <w:rPr>
          <w:rFonts w:asciiTheme="majorHAnsi" w:eastAsia="Times New Roman" w:hAnsiTheme="majorHAnsi" w:cstheme="majorHAnsi"/>
          <w:sz w:val="24"/>
          <w:szCs w:val="24"/>
          <w:lang w:eastAsia="ro-RO"/>
        </w:rPr>
        <w:t>м</w:t>
      </w:r>
      <w:r w:rsidRPr="003E4ED9">
        <w:rPr>
          <w:rFonts w:asciiTheme="majorHAnsi" w:eastAsia="Times New Roman" w:hAnsiTheme="majorHAnsi" w:cstheme="majorHAnsi"/>
          <w:sz w:val="24"/>
          <w:szCs w:val="24"/>
          <w:lang w:val="ro-MD" w:eastAsia="ro-RO"/>
        </w:rPr>
        <w:t xml:space="preserve"> обслужен</w:t>
      </w:r>
      <w:r w:rsidR="00822F22" w:rsidRPr="00872F4C">
        <w:rPr>
          <w:rFonts w:asciiTheme="majorHAnsi" w:eastAsia="Times New Roman" w:hAnsiTheme="majorHAnsi" w:cstheme="majorHAnsi"/>
          <w:sz w:val="24"/>
          <w:szCs w:val="24"/>
          <w:lang w:val="ro-MD" w:eastAsia="ro-RO"/>
        </w:rPr>
        <w:t>”</w:t>
      </w:r>
      <w:r w:rsidRPr="003E4ED9">
        <w:rPr>
          <w:rFonts w:asciiTheme="majorHAnsi" w:eastAsia="Times New Roman" w:hAnsiTheme="majorHAnsi" w:cstheme="majorHAnsi"/>
          <w:sz w:val="24"/>
          <w:szCs w:val="24"/>
          <w:lang w:val="ro-MD" w:eastAsia="ro-RO"/>
        </w:rPr>
        <w:t xml:space="preserve">, </w:t>
      </w:r>
      <w:r w:rsidR="00822F22">
        <w:rPr>
          <w:rFonts w:asciiTheme="majorHAnsi" w:eastAsia="Times New Roman" w:hAnsiTheme="majorHAnsi" w:cstheme="majorHAnsi"/>
          <w:sz w:val="24"/>
          <w:szCs w:val="24"/>
          <w:lang w:eastAsia="ro-RO"/>
        </w:rPr>
        <w:t>несмотря на то, что указанные объемы</w:t>
      </w:r>
      <w:r w:rsidRPr="003E4ED9">
        <w:rPr>
          <w:rFonts w:asciiTheme="majorHAnsi" w:eastAsia="Times New Roman" w:hAnsiTheme="majorHAnsi" w:cstheme="majorHAnsi"/>
          <w:sz w:val="24"/>
          <w:szCs w:val="24"/>
          <w:lang w:val="ro-MD" w:eastAsia="ro-RO"/>
        </w:rPr>
        <w:t xml:space="preserve"> сахара хранил</w:t>
      </w:r>
      <w:r w:rsidR="00822F22">
        <w:rPr>
          <w:rFonts w:asciiTheme="majorHAnsi" w:eastAsia="Times New Roman" w:hAnsiTheme="majorHAnsi" w:cstheme="majorHAnsi"/>
          <w:sz w:val="24"/>
          <w:szCs w:val="24"/>
          <w:lang w:eastAsia="ro-RO"/>
        </w:rPr>
        <w:t>и</w:t>
      </w:r>
      <w:r w:rsidRPr="003E4ED9">
        <w:rPr>
          <w:rFonts w:asciiTheme="majorHAnsi" w:eastAsia="Times New Roman" w:hAnsiTheme="majorHAnsi" w:cstheme="majorHAnsi"/>
          <w:sz w:val="24"/>
          <w:szCs w:val="24"/>
          <w:lang w:val="ro-MD" w:eastAsia="ro-RO"/>
        </w:rPr>
        <w:t xml:space="preserve">сь в режиме таможенного склада.  </w:t>
      </w:r>
      <w:r w:rsidR="00822F22" w:rsidRPr="00822F22">
        <w:rPr>
          <w:rFonts w:asciiTheme="majorHAnsi" w:eastAsia="Times New Roman" w:hAnsiTheme="majorHAnsi" w:cstheme="majorHAnsi"/>
          <w:sz w:val="24"/>
          <w:szCs w:val="24"/>
          <w:lang w:val="ro-MD" w:eastAsia="ro-RO"/>
        </w:rPr>
        <w:t>В итоге</w:t>
      </w:r>
      <w:r w:rsidRPr="003E4ED9">
        <w:rPr>
          <w:rFonts w:asciiTheme="majorHAnsi" w:eastAsia="Times New Roman" w:hAnsiTheme="majorHAnsi" w:cstheme="majorHAnsi"/>
          <w:sz w:val="24"/>
          <w:szCs w:val="24"/>
          <w:lang w:val="ro-MD" w:eastAsia="ro-RO"/>
        </w:rPr>
        <w:t xml:space="preserve">: </w:t>
      </w:r>
    </w:p>
    <w:p w:rsidR="00094ADB" w:rsidRPr="00872F4C" w:rsidRDefault="00822F22" w:rsidP="003E4ED9">
      <w:pPr>
        <w:pStyle w:val="a5"/>
        <w:numPr>
          <w:ilvl w:val="0"/>
          <w:numId w:val="11"/>
        </w:numPr>
        <w:spacing w:line="276" w:lineRule="auto"/>
        <w:ind w:left="360"/>
        <w:jc w:val="both"/>
        <w:rPr>
          <w:rFonts w:asciiTheme="majorHAnsi" w:hAnsiTheme="majorHAnsi" w:cstheme="majorHAnsi"/>
          <w:sz w:val="24"/>
          <w:szCs w:val="24"/>
          <w:lang w:val="ro-MD"/>
        </w:rPr>
      </w:pPr>
      <w:r w:rsidRPr="00822F22">
        <w:rPr>
          <w:rFonts w:asciiTheme="majorHAnsi" w:hAnsiTheme="majorHAnsi" w:cstheme="majorHAnsi"/>
          <w:sz w:val="24"/>
          <w:szCs w:val="24"/>
          <w:lang w:val="ro-MD"/>
        </w:rPr>
        <w:t>один</w:t>
      </w:r>
      <w:r w:rsidR="002B5A3D">
        <w:rPr>
          <w:rFonts w:asciiTheme="majorHAnsi" w:hAnsiTheme="majorHAnsi" w:cstheme="majorHAnsi"/>
          <w:sz w:val="24"/>
          <w:szCs w:val="24"/>
          <w:lang w:val="ro-MD"/>
        </w:rPr>
        <w:t xml:space="preserve"> </w:t>
      </w:r>
      <w:r w:rsidR="003E4ED9" w:rsidRPr="003E4ED9">
        <w:rPr>
          <w:rFonts w:asciiTheme="majorHAnsi" w:hAnsiTheme="majorHAnsi" w:cstheme="majorHAnsi"/>
          <w:sz w:val="24"/>
          <w:szCs w:val="24"/>
          <w:lang w:val="ro-MD"/>
        </w:rPr>
        <w:t>экономический агент</w:t>
      </w:r>
      <w:r>
        <w:rPr>
          <w:rStyle w:val="ac"/>
          <w:rFonts w:asciiTheme="majorHAnsi" w:hAnsiTheme="majorHAnsi" w:cstheme="majorHAnsi"/>
          <w:sz w:val="24"/>
          <w:szCs w:val="24"/>
          <w:lang w:val="ro-MD"/>
        </w:rPr>
        <w:footnoteReference w:id="42"/>
      </w:r>
      <w:r>
        <w:rPr>
          <w:rFonts w:asciiTheme="majorHAnsi" w:hAnsiTheme="majorHAnsi" w:cstheme="majorHAnsi"/>
          <w:sz w:val="24"/>
          <w:szCs w:val="24"/>
          <w:lang w:val="ro-MD"/>
        </w:rPr>
        <w:t xml:space="preserve"> </w:t>
      </w:r>
      <w:r w:rsidR="003E4ED9" w:rsidRPr="003E4ED9">
        <w:rPr>
          <w:rFonts w:asciiTheme="majorHAnsi" w:hAnsiTheme="majorHAnsi" w:cstheme="majorHAnsi"/>
          <w:sz w:val="24"/>
          <w:szCs w:val="24"/>
          <w:lang w:val="ro-MD"/>
        </w:rPr>
        <w:t xml:space="preserve"> </w:t>
      </w:r>
      <w:r w:rsidRPr="00822F22">
        <w:rPr>
          <w:rFonts w:asciiTheme="majorHAnsi" w:hAnsiTheme="majorHAnsi" w:cstheme="majorHAnsi"/>
          <w:sz w:val="24"/>
          <w:szCs w:val="24"/>
          <w:lang w:val="ro-MD"/>
        </w:rPr>
        <w:t>воспользовался</w:t>
      </w:r>
      <w:r w:rsidR="003E4ED9" w:rsidRPr="003E4ED9">
        <w:rPr>
          <w:rFonts w:asciiTheme="majorHAnsi" w:hAnsiTheme="majorHAnsi" w:cstheme="majorHAnsi"/>
          <w:sz w:val="24"/>
          <w:szCs w:val="24"/>
          <w:lang w:val="ro-MD"/>
        </w:rPr>
        <w:t xml:space="preserve"> освобождение</w:t>
      </w:r>
      <w:r w:rsidRPr="00822F22">
        <w:rPr>
          <w:rFonts w:asciiTheme="majorHAnsi" w:hAnsiTheme="majorHAnsi" w:cstheme="majorHAnsi"/>
          <w:sz w:val="24"/>
          <w:szCs w:val="24"/>
          <w:lang w:val="ro-MD"/>
        </w:rPr>
        <w:t>м</w:t>
      </w:r>
      <w:r w:rsidR="003E4ED9" w:rsidRPr="003E4ED9">
        <w:rPr>
          <w:rFonts w:asciiTheme="majorHAnsi" w:hAnsiTheme="majorHAnsi" w:cstheme="majorHAnsi"/>
          <w:sz w:val="24"/>
          <w:szCs w:val="24"/>
          <w:lang w:val="ro-MD"/>
        </w:rPr>
        <w:t xml:space="preserve"> от НДС в размере 6,2 млн.</w:t>
      </w:r>
      <w:r w:rsidRPr="00822F22">
        <w:rPr>
          <w:rFonts w:asciiTheme="majorHAnsi" w:hAnsiTheme="majorHAnsi" w:cstheme="majorHAnsi"/>
          <w:sz w:val="24"/>
          <w:szCs w:val="24"/>
          <w:lang w:val="ro-MD"/>
        </w:rPr>
        <w:t xml:space="preserve"> леев и преференциальными тарифными квотами </w:t>
      </w:r>
      <w:r w:rsidR="00401A98">
        <w:rPr>
          <w:rFonts w:asciiTheme="majorHAnsi" w:hAnsiTheme="majorHAnsi" w:cstheme="majorHAnsi"/>
          <w:sz w:val="24"/>
          <w:szCs w:val="24"/>
          <w:lang w:val="ru-RU"/>
        </w:rPr>
        <w:t xml:space="preserve">по </w:t>
      </w:r>
      <w:r w:rsidRPr="00822F22">
        <w:rPr>
          <w:rFonts w:asciiTheme="majorHAnsi" w:hAnsiTheme="majorHAnsi" w:cstheme="majorHAnsi"/>
          <w:sz w:val="24"/>
          <w:szCs w:val="24"/>
          <w:lang w:val="ro-MD"/>
        </w:rPr>
        <w:t>уплате</w:t>
      </w:r>
      <w:r w:rsidR="003E4ED9" w:rsidRPr="003E4ED9">
        <w:rPr>
          <w:rFonts w:asciiTheme="majorHAnsi" w:hAnsiTheme="majorHAnsi" w:cstheme="majorHAnsi"/>
          <w:sz w:val="24"/>
          <w:szCs w:val="24"/>
          <w:lang w:val="ro-MD"/>
        </w:rPr>
        <w:t xml:space="preserve"> таможенны</w:t>
      </w:r>
      <w:r w:rsidRPr="00822F22">
        <w:rPr>
          <w:rFonts w:asciiTheme="majorHAnsi" w:hAnsiTheme="majorHAnsi" w:cstheme="majorHAnsi"/>
          <w:sz w:val="24"/>
          <w:szCs w:val="24"/>
          <w:lang w:val="ro-MD"/>
        </w:rPr>
        <w:t>х</w:t>
      </w:r>
      <w:r w:rsidR="003E4ED9" w:rsidRPr="003E4ED9">
        <w:rPr>
          <w:rFonts w:asciiTheme="majorHAnsi" w:hAnsiTheme="majorHAnsi" w:cstheme="majorHAnsi"/>
          <w:sz w:val="24"/>
          <w:szCs w:val="24"/>
          <w:lang w:val="ro-MD"/>
        </w:rPr>
        <w:t xml:space="preserve"> пошлин </w:t>
      </w:r>
      <w:r w:rsidRPr="00822F22">
        <w:rPr>
          <w:rFonts w:asciiTheme="majorHAnsi" w:hAnsiTheme="majorHAnsi" w:cstheme="majorHAnsi"/>
          <w:sz w:val="24"/>
          <w:szCs w:val="24"/>
          <w:lang w:val="ro-MD"/>
        </w:rPr>
        <w:t>на</w:t>
      </w:r>
      <w:r w:rsidR="003E4ED9" w:rsidRPr="003E4ED9">
        <w:rPr>
          <w:rFonts w:asciiTheme="majorHAnsi" w:hAnsiTheme="majorHAnsi" w:cstheme="majorHAnsi"/>
          <w:sz w:val="24"/>
          <w:szCs w:val="24"/>
          <w:lang w:val="ro-MD"/>
        </w:rPr>
        <w:t xml:space="preserve"> сумм</w:t>
      </w:r>
      <w:r w:rsidRPr="00822F22">
        <w:rPr>
          <w:rFonts w:asciiTheme="majorHAnsi" w:hAnsiTheme="majorHAnsi" w:cstheme="majorHAnsi"/>
          <w:sz w:val="24"/>
          <w:szCs w:val="24"/>
          <w:lang w:val="ro-MD"/>
        </w:rPr>
        <w:t>у</w:t>
      </w:r>
      <w:r w:rsidR="003E4ED9" w:rsidRPr="003E4ED9">
        <w:rPr>
          <w:rFonts w:asciiTheme="majorHAnsi" w:hAnsiTheme="majorHAnsi" w:cstheme="majorHAnsi"/>
          <w:sz w:val="24"/>
          <w:szCs w:val="24"/>
          <w:lang w:val="ro-MD"/>
        </w:rPr>
        <w:t xml:space="preserve"> 33,5 млн.</w:t>
      </w:r>
      <w:r w:rsidRPr="00822F22">
        <w:rPr>
          <w:rFonts w:asciiTheme="majorHAnsi" w:hAnsiTheme="majorHAnsi" w:cstheme="majorHAnsi"/>
          <w:sz w:val="24"/>
          <w:szCs w:val="24"/>
          <w:lang w:val="ro-MD"/>
        </w:rPr>
        <w:t xml:space="preserve"> </w:t>
      </w:r>
      <w:r w:rsidR="003E4ED9" w:rsidRPr="003E4ED9">
        <w:rPr>
          <w:rFonts w:asciiTheme="majorHAnsi" w:hAnsiTheme="majorHAnsi" w:cstheme="majorHAnsi"/>
          <w:sz w:val="24"/>
          <w:szCs w:val="24"/>
          <w:lang w:val="ro-MD"/>
        </w:rPr>
        <w:t xml:space="preserve">леев (65,0%), при этом </w:t>
      </w:r>
      <w:r w:rsidRPr="00822F22">
        <w:rPr>
          <w:rFonts w:asciiTheme="majorHAnsi" w:hAnsiTheme="majorHAnsi" w:cstheme="majorHAnsi"/>
          <w:sz w:val="24"/>
          <w:szCs w:val="24"/>
          <w:lang w:val="ro-MD"/>
        </w:rPr>
        <w:t xml:space="preserve">в государственный бюджет поступило </w:t>
      </w:r>
      <w:r w:rsidR="003E4ED9" w:rsidRPr="003E4ED9">
        <w:rPr>
          <w:rFonts w:asciiTheme="majorHAnsi" w:hAnsiTheme="majorHAnsi" w:cstheme="majorHAnsi"/>
          <w:sz w:val="24"/>
          <w:szCs w:val="24"/>
          <w:lang w:val="ro-MD"/>
        </w:rPr>
        <w:t xml:space="preserve"> </w:t>
      </w:r>
      <w:r w:rsidRPr="003E4ED9">
        <w:rPr>
          <w:rFonts w:asciiTheme="majorHAnsi" w:hAnsiTheme="majorHAnsi" w:cstheme="majorHAnsi"/>
          <w:sz w:val="24"/>
          <w:szCs w:val="24"/>
          <w:lang w:val="ro-MD"/>
        </w:rPr>
        <w:t xml:space="preserve">7,3 млн. леев </w:t>
      </w:r>
      <w:r w:rsidRPr="00401A98">
        <w:rPr>
          <w:rFonts w:asciiTheme="majorHAnsi" w:hAnsiTheme="majorHAnsi" w:cstheme="majorHAnsi"/>
          <w:sz w:val="24"/>
          <w:szCs w:val="24"/>
          <w:lang w:val="ro-MD"/>
        </w:rPr>
        <w:t>ввозных платежей з</w:t>
      </w:r>
      <w:r w:rsidR="003E4ED9" w:rsidRPr="003E4ED9">
        <w:rPr>
          <w:rFonts w:asciiTheme="majorHAnsi" w:hAnsiTheme="majorHAnsi" w:cstheme="majorHAnsi"/>
          <w:sz w:val="24"/>
          <w:szCs w:val="24"/>
          <w:lang w:val="ro-MD"/>
        </w:rPr>
        <w:t xml:space="preserve">а импорт 8 205,7 тонн сахара </w:t>
      </w:r>
      <w:r w:rsidR="00401A98">
        <w:rPr>
          <w:rFonts w:asciiTheme="majorHAnsi" w:hAnsiTheme="majorHAnsi" w:cstheme="majorHAnsi"/>
          <w:sz w:val="24"/>
          <w:szCs w:val="24"/>
          <w:lang w:val="ru-RU"/>
        </w:rPr>
        <w:t>стоимостью</w:t>
      </w:r>
      <w:r w:rsidR="003E4ED9" w:rsidRPr="003E4ED9">
        <w:rPr>
          <w:rFonts w:asciiTheme="majorHAnsi" w:hAnsiTheme="majorHAnsi" w:cstheme="majorHAnsi"/>
          <w:sz w:val="24"/>
          <w:szCs w:val="24"/>
          <w:lang w:val="ro-MD"/>
        </w:rPr>
        <w:t xml:space="preserve"> 48,6 млн. леев</w:t>
      </w:r>
      <w:r w:rsidR="00094ADB" w:rsidRPr="00872F4C">
        <w:rPr>
          <w:rFonts w:asciiTheme="majorHAnsi" w:hAnsiTheme="majorHAnsi" w:cstheme="majorHAnsi"/>
          <w:sz w:val="24"/>
          <w:szCs w:val="24"/>
          <w:lang w:val="ro-MD"/>
        </w:rPr>
        <w:t>;</w:t>
      </w:r>
    </w:p>
    <w:p w:rsidR="002362B9" w:rsidRPr="00872F4C" w:rsidRDefault="003E4ED9" w:rsidP="003E4ED9">
      <w:pPr>
        <w:pStyle w:val="a5"/>
        <w:numPr>
          <w:ilvl w:val="0"/>
          <w:numId w:val="11"/>
        </w:numPr>
        <w:spacing w:after="160" w:line="276" w:lineRule="auto"/>
        <w:ind w:left="360"/>
        <w:jc w:val="both"/>
        <w:rPr>
          <w:rFonts w:asciiTheme="majorHAnsi" w:hAnsiTheme="majorHAnsi" w:cstheme="majorHAnsi"/>
          <w:sz w:val="24"/>
          <w:szCs w:val="24"/>
          <w:lang w:val="ro-MD"/>
        </w:rPr>
      </w:pPr>
      <w:r w:rsidRPr="003E4ED9">
        <w:rPr>
          <w:rFonts w:asciiTheme="majorHAnsi" w:hAnsiTheme="majorHAnsi" w:cstheme="majorHAnsi"/>
          <w:sz w:val="24"/>
          <w:szCs w:val="24"/>
          <w:lang w:val="ro-MD"/>
        </w:rPr>
        <w:t>другой экономический агент</w:t>
      </w:r>
      <w:r w:rsidR="00401A98">
        <w:rPr>
          <w:rStyle w:val="ac"/>
          <w:rFonts w:asciiTheme="majorHAnsi" w:hAnsiTheme="majorHAnsi" w:cstheme="majorHAnsi"/>
          <w:sz w:val="24"/>
          <w:szCs w:val="24"/>
          <w:lang w:val="ro-MD"/>
        </w:rPr>
        <w:footnoteReference w:id="43"/>
      </w:r>
      <w:r w:rsidRPr="003E4ED9">
        <w:rPr>
          <w:rFonts w:asciiTheme="majorHAnsi" w:hAnsiTheme="majorHAnsi" w:cstheme="majorHAnsi"/>
          <w:sz w:val="24"/>
          <w:szCs w:val="24"/>
          <w:lang w:val="ro-MD"/>
        </w:rPr>
        <w:t xml:space="preserve"> </w:t>
      </w:r>
      <w:r w:rsidR="00401A98" w:rsidRPr="00822F22">
        <w:rPr>
          <w:rFonts w:asciiTheme="majorHAnsi" w:hAnsiTheme="majorHAnsi" w:cstheme="majorHAnsi"/>
          <w:sz w:val="24"/>
          <w:szCs w:val="24"/>
          <w:lang w:val="ro-MD"/>
        </w:rPr>
        <w:t>воспользовался</w:t>
      </w:r>
      <w:r w:rsidR="00401A98" w:rsidRPr="003E4ED9">
        <w:rPr>
          <w:rFonts w:asciiTheme="majorHAnsi" w:hAnsiTheme="majorHAnsi" w:cstheme="majorHAnsi"/>
          <w:sz w:val="24"/>
          <w:szCs w:val="24"/>
          <w:lang w:val="ro-MD"/>
        </w:rPr>
        <w:t xml:space="preserve"> освобождение</w:t>
      </w:r>
      <w:r w:rsidR="00401A98" w:rsidRPr="00822F22">
        <w:rPr>
          <w:rFonts w:asciiTheme="majorHAnsi" w:hAnsiTheme="majorHAnsi" w:cstheme="majorHAnsi"/>
          <w:sz w:val="24"/>
          <w:szCs w:val="24"/>
          <w:lang w:val="ro-MD"/>
        </w:rPr>
        <w:t>м</w:t>
      </w:r>
      <w:r w:rsidR="00401A98" w:rsidRPr="003E4ED9">
        <w:rPr>
          <w:rFonts w:asciiTheme="majorHAnsi" w:hAnsiTheme="majorHAnsi" w:cstheme="majorHAnsi"/>
          <w:sz w:val="24"/>
          <w:szCs w:val="24"/>
          <w:lang w:val="ro-MD"/>
        </w:rPr>
        <w:t xml:space="preserve"> от НДС в размере </w:t>
      </w:r>
      <w:r w:rsidRPr="003E4ED9">
        <w:rPr>
          <w:rFonts w:asciiTheme="majorHAnsi" w:hAnsiTheme="majorHAnsi" w:cstheme="majorHAnsi"/>
          <w:sz w:val="24"/>
          <w:szCs w:val="24"/>
          <w:lang w:val="ro-MD"/>
        </w:rPr>
        <w:t>3,2 млн.</w:t>
      </w:r>
      <w:r w:rsidR="00401A98" w:rsidRPr="00401A98">
        <w:rPr>
          <w:rFonts w:asciiTheme="majorHAnsi" w:hAnsiTheme="majorHAnsi" w:cstheme="majorHAnsi"/>
          <w:sz w:val="24"/>
          <w:szCs w:val="24"/>
          <w:lang w:val="ro-MD"/>
        </w:rPr>
        <w:t xml:space="preserve"> леев </w:t>
      </w:r>
      <w:r w:rsidR="00401A98" w:rsidRPr="00822F22">
        <w:rPr>
          <w:rFonts w:asciiTheme="majorHAnsi" w:hAnsiTheme="majorHAnsi" w:cstheme="majorHAnsi"/>
          <w:sz w:val="24"/>
          <w:szCs w:val="24"/>
          <w:lang w:val="ro-MD"/>
        </w:rPr>
        <w:t>и преференциальными тарифными квотами на</w:t>
      </w:r>
      <w:r w:rsidR="00401A98" w:rsidRPr="003E4ED9">
        <w:rPr>
          <w:rFonts w:asciiTheme="majorHAnsi" w:hAnsiTheme="majorHAnsi" w:cstheme="majorHAnsi"/>
          <w:sz w:val="24"/>
          <w:szCs w:val="24"/>
          <w:lang w:val="ro-MD"/>
        </w:rPr>
        <w:t xml:space="preserve"> сумм</w:t>
      </w:r>
      <w:r w:rsidR="00401A98" w:rsidRPr="00822F22">
        <w:rPr>
          <w:rFonts w:asciiTheme="majorHAnsi" w:hAnsiTheme="majorHAnsi" w:cstheme="majorHAnsi"/>
          <w:sz w:val="24"/>
          <w:szCs w:val="24"/>
          <w:lang w:val="ro-MD"/>
        </w:rPr>
        <w:t>у</w:t>
      </w:r>
      <w:r w:rsidRPr="003E4ED9">
        <w:rPr>
          <w:rFonts w:asciiTheme="majorHAnsi" w:hAnsiTheme="majorHAnsi" w:cstheme="majorHAnsi"/>
          <w:sz w:val="24"/>
          <w:szCs w:val="24"/>
          <w:lang w:val="ro-MD"/>
        </w:rPr>
        <w:t xml:space="preserve"> 18,1 млн.леев (35,0%), </w:t>
      </w:r>
      <w:r w:rsidR="00401A98" w:rsidRPr="00401A98">
        <w:rPr>
          <w:rFonts w:asciiTheme="majorHAnsi" w:hAnsiTheme="majorHAnsi" w:cstheme="majorHAnsi"/>
          <w:sz w:val="24"/>
          <w:szCs w:val="24"/>
          <w:lang w:val="ro-MD"/>
        </w:rPr>
        <w:t xml:space="preserve">с уплатой </w:t>
      </w:r>
      <w:r w:rsidR="00401A98" w:rsidRPr="00822F22">
        <w:rPr>
          <w:rFonts w:asciiTheme="majorHAnsi" w:hAnsiTheme="majorHAnsi" w:cstheme="majorHAnsi"/>
          <w:sz w:val="24"/>
          <w:szCs w:val="24"/>
          <w:lang w:val="ro-MD"/>
        </w:rPr>
        <w:t>в государственный бюджет</w:t>
      </w:r>
      <w:r w:rsidR="00401A98" w:rsidRPr="003E4ED9">
        <w:rPr>
          <w:rFonts w:asciiTheme="majorHAnsi" w:hAnsiTheme="majorHAnsi" w:cstheme="majorHAnsi"/>
          <w:sz w:val="24"/>
          <w:szCs w:val="24"/>
          <w:lang w:val="ro-MD"/>
        </w:rPr>
        <w:t xml:space="preserve"> </w:t>
      </w:r>
      <w:r w:rsidR="00401A98" w:rsidRPr="00401A98">
        <w:rPr>
          <w:rFonts w:asciiTheme="majorHAnsi" w:hAnsiTheme="majorHAnsi" w:cstheme="majorHAnsi"/>
          <w:sz w:val="24"/>
          <w:szCs w:val="24"/>
          <w:lang w:val="ro-MD"/>
        </w:rPr>
        <w:t>ввозных платежей на</w:t>
      </w:r>
      <w:r w:rsidRPr="003E4ED9">
        <w:rPr>
          <w:rFonts w:asciiTheme="majorHAnsi" w:hAnsiTheme="majorHAnsi" w:cstheme="majorHAnsi"/>
          <w:sz w:val="24"/>
          <w:szCs w:val="24"/>
          <w:lang w:val="ro-MD"/>
        </w:rPr>
        <w:t xml:space="preserve"> сумму 2,2 млн.</w:t>
      </w:r>
      <w:r w:rsidR="00401A98" w:rsidRPr="00401A98">
        <w:rPr>
          <w:rFonts w:asciiTheme="majorHAnsi" w:hAnsiTheme="majorHAnsi" w:cstheme="majorHAnsi"/>
          <w:sz w:val="24"/>
          <w:szCs w:val="24"/>
          <w:lang w:val="ro-MD"/>
        </w:rPr>
        <w:t xml:space="preserve"> </w:t>
      </w:r>
      <w:r w:rsidR="00401A98">
        <w:rPr>
          <w:rFonts w:asciiTheme="majorHAnsi" w:hAnsiTheme="majorHAnsi" w:cstheme="majorHAnsi"/>
          <w:sz w:val="24"/>
          <w:szCs w:val="24"/>
          <w:lang w:val="ru-RU"/>
        </w:rPr>
        <w:t>л</w:t>
      </w:r>
      <w:r w:rsidR="00401A98" w:rsidRPr="00401A98">
        <w:rPr>
          <w:rFonts w:asciiTheme="majorHAnsi" w:hAnsiTheme="majorHAnsi" w:cstheme="majorHAnsi"/>
          <w:sz w:val="24"/>
          <w:szCs w:val="24"/>
          <w:lang w:val="ro-MD"/>
        </w:rPr>
        <w:t>е</w:t>
      </w:r>
      <w:r w:rsidR="00401A98">
        <w:rPr>
          <w:rFonts w:asciiTheme="majorHAnsi" w:hAnsiTheme="majorHAnsi" w:cstheme="majorHAnsi"/>
          <w:sz w:val="24"/>
          <w:szCs w:val="24"/>
          <w:lang w:val="ru-RU"/>
        </w:rPr>
        <w:t>ев за имп</w:t>
      </w:r>
      <w:r w:rsidRPr="003E4ED9">
        <w:rPr>
          <w:rFonts w:asciiTheme="majorHAnsi" w:hAnsiTheme="majorHAnsi" w:cstheme="majorHAnsi"/>
          <w:sz w:val="24"/>
          <w:szCs w:val="24"/>
          <w:lang w:val="ro-MD"/>
        </w:rPr>
        <w:t xml:space="preserve">орт 3 663,5 тонн сахара </w:t>
      </w:r>
      <w:r w:rsidR="00401A98">
        <w:rPr>
          <w:rFonts w:asciiTheme="majorHAnsi" w:hAnsiTheme="majorHAnsi" w:cstheme="majorHAnsi"/>
          <w:sz w:val="24"/>
          <w:szCs w:val="24"/>
          <w:lang w:val="ru-RU"/>
        </w:rPr>
        <w:t>стоимостью</w:t>
      </w:r>
      <w:r w:rsidRPr="003E4ED9">
        <w:rPr>
          <w:rFonts w:asciiTheme="majorHAnsi" w:hAnsiTheme="majorHAnsi" w:cstheme="majorHAnsi"/>
          <w:sz w:val="24"/>
          <w:szCs w:val="24"/>
          <w:lang w:val="ro-MD"/>
        </w:rPr>
        <w:t xml:space="preserve"> 25,4 млн. леев</w:t>
      </w:r>
      <w:r w:rsidR="0044627A" w:rsidRPr="00872F4C">
        <w:rPr>
          <w:rFonts w:asciiTheme="majorHAnsi" w:hAnsiTheme="majorHAnsi" w:cstheme="majorHAnsi"/>
          <w:sz w:val="24"/>
          <w:szCs w:val="24"/>
          <w:lang w:val="ro-MD"/>
        </w:rPr>
        <w:t>.</w:t>
      </w:r>
    </w:p>
    <w:p w:rsidR="00FA33E5" w:rsidRPr="00872F4C" w:rsidRDefault="00FA33E5" w:rsidP="00FA33E5">
      <w:pPr>
        <w:pStyle w:val="a5"/>
        <w:spacing w:after="160"/>
        <w:ind w:left="360"/>
        <w:jc w:val="both"/>
        <w:rPr>
          <w:rFonts w:asciiTheme="majorHAnsi" w:hAnsiTheme="majorHAnsi" w:cstheme="majorHAnsi"/>
          <w:sz w:val="8"/>
          <w:szCs w:val="8"/>
          <w:lang w:val="ro-MD"/>
        </w:rPr>
      </w:pPr>
    </w:p>
    <w:p w:rsidR="00765167" w:rsidRDefault="00395705" w:rsidP="00BD0221">
      <w:pPr>
        <w:pStyle w:val="a5"/>
        <w:spacing w:after="160" w:line="276" w:lineRule="auto"/>
        <w:ind w:left="0"/>
        <w:jc w:val="both"/>
        <w:rPr>
          <w:rFonts w:asciiTheme="majorHAnsi" w:hAnsiTheme="majorHAnsi" w:cstheme="majorHAnsi"/>
          <w:sz w:val="24"/>
          <w:szCs w:val="24"/>
          <w:lang w:val="ro-MD"/>
        </w:rPr>
      </w:pPr>
      <w:r w:rsidRPr="00395705">
        <w:rPr>
          <w:rFonts w:asciiTheme="majorHAnsi" w:hAnsiTheme="majorHAnsi" w:cstheme="majorHAnsi"/>
          <w:sz w:val="24"/>
          <w:szCs w:val="24"/>
          <w:lang w:val="ro-MD"/>
        </w:rPr>
        <w:t>В этом контексте</w:t>
      </w:r>
      <w:r w:rsidR="00401A98">
        <w:rPr>
          <w:rFonts w:asciiTheme="majorHAnsi" w:hAnsiTheme="majorHAnsi" w:cstheme="majorHAnsi"/>
          <w:sz w:val="24"/>
          <w:szCs w:val="24"/>
          <w:lang w:val="ru-RU"/>
        </w:rPr>
        <w:t>,</w:t>
      </w:r>
      <w:r w:rsidRPr="00395705">
        <w:rPr>
          <w:rFonts w:asciiTheme="majorHAnsi" w:hAnsiTheme="majorHAnsi" w:cstheme="majorHAnsi"/>
          <w:sz w:val="24"/>
          <w:szCs w:val="24"/>
          <w:lang w:val="ro-MD"/>
        </w:rPr>
        <w:t xml:space="preserve"> аудит дополнительно проанализировал информацию Национального бюро статистики о</w:t>
      </w:r>
      <w:r w:rsidR="00401A98" w:rsidRPr="00401A98">
        <w:rPr>
          <w:rFonts w:asciiTheme="majorHAnsi" w:hAnsiTheme="majorHAnsi" w:cstheme="majorHAnsi"/>
          <w:sz w:val="24"/>
          <w:szCs w:val="24"/>
          <w:lang w:val="ro-MD"/>
        </w:rPr>
        <w:t>тносительно</w:t>
      </w:r>
      <w:r w:rsidRPr="00395705">
        <w:rPr>
          <w:rFonts w:asciiTheme="majorHAnsi" w:hAnsiTheme="majorHAnsi" w:cstheme="majorHAnsi"/>
          <w:sz w:val="24"/>
          <w:szCs w:val="24"/>
          <w:lang w:val="ro-MD"/>
        </w:rPr>
        <w:t xml:space="preserve"> производств</w:t>
      </w:r>
      <w:r w:rsidR="00401A98" w:rsidRPr="00401A98">
        <w:rPr>
          <w:rFonts w:asciiTheme="majorHAnsi" w:hAnsiTheme="majorHAnsi" w:cstheme="majorHAnsi"/>
          <w:sz w:val="24"/>
          <w:szCs w:val="24"/>
          <w:lang w:val="ro-MD"/>
        </w:rPr>
        <w:t>а</w:t>
      </w:r>
      <w:r w:rsidRPr="00395705">
        <w:rPr>
          <w:rFonts w:asciiTheme="majorHAnsi" w:hAnsiTheme="majorHAnsi" w:cstheme="majorHAnsi"/>
          <w:sz w:val="24"/>
          <w:szCs w:val="24"/>
          <w:lang w:val="ro-MD"/>
        </w:rPr>
        <w:t xml:space="preserve"> и реализации сахара в Республике Молдова за последние 3 года, </w:t>
      </w:r>
      <w:r w:rsidR="00401A98" w:rsidRPr="00401A98">
        <w:rPr>
          <w:rFonts w:asciiTheme="majorHAnsi" w:hAnsiTheme="majorHAnsi" w:cstheme="majorHAnsi"/>
          <w:sz w:val="24"/>
          <w:szCs w:val="24"/>
          <w:lang w:val="ro-MD"/>
        </w:rPr>
        <w:t xml:space="preserve">которая </w:t>
      </w:r>
      <w:r w:rsidRPr="00395705">
        <w:rPr>
          <w:rFonts w:asciiTheme="majorHAnsi" w:hAnsiTheme="majorHAnsi" w:cstheme="majorHAnsi"/>
          <w:sz w:val="24"/>
          <w:szCs w:val="24"/>
          <w:lang w:val="ro-MD"/>
        </w:rPr>
        <w:t>отраж</w:t>
      </w:r>
      <w:r w:rsidR="00401A98" w:rsidRPr="00401A98">
        <w:rPr>
          <w:rFonts w:asciiTheme="majorHAnsi" w:hAnsiTheme="majorHAnsi" w:cstheme="majorHAnsi"/>
          <w:sz w:val="24"/>
          <w:szCs w:val="24"/>
          <w:lang w:val="ro-MD"/>
        </w:rPr>
        <w:t>ается</w:t>
      </w:r>
      <w:r w:rsidRPr="00395705">
        <w:rPr>
          <w:rFonts w:asciiTheme="majorHAnsi" w:hAnsiTheme="majorHAnsi" w:cstheme="majorHAnsi"/>
          <w:sz w:val="24"/>
          <w:szCs w:val="24"/>
          <w:lang w:val="ro-MD"/>
        </w:rPr>
        <w:t xml:space="preserve"> в </w:t>
      </w:r>
      <w:r w:rsidR="00401A98" w:rsidRPr="00401A98">
        <w:rPr>
          <w:rFonts w:asciiTheme="majorHAnsi" w:hAnsiTheme="majorHAnsi" w:cstheme="majorHAnsi"/>
          <w:sz w:val="24"/>
          <w:szCs w:val="24"/>
          <w:lang w:val="ro-MD"/>
        </w:rPr>
        <w:t>т</w:t>
      </w:r>
      <w:r w:rsidRPr="00395705">
        <w:rPr>
          <w:rFonts w:asciiTheme="majorHAnsi" w:hAnsiTheme="majorHAnsi" w:cstheme="majorHAnsi"/>
          <w:sz w:val="24"/>
          <w:szCs w:val="24"/>
          <w:lang w:val="ro-MD"/>
        </w:rPr>
        <w:t>аблица №7</w:t>
      </w:r>
      <w:r w:rsidR="00BD0221">
        <w:rPr>
          <w:rFonts w:asciiTheme="majorHAnsi" w:hAnsiTheme="majorHAnsi" w:cstheme="majorHAnsi"/>
          <w:sz w:val="24"/>
          <w:szCs w:val="24"/>
          <w:lang w:val="ro-MD"/>
        </w:rPr>
        <w:t>:</w:t>
      </w:r>
    </w:p>
    <w:p w:rsidR="00395705" w:rsidRPr="00395705" w:rsidRDefault="00395705" w:rsidP="00395705">
      <w:pPr>
        <w:pStyle w:val="a5"/>
        <w:spacing w:after="160"/>
        <w:ind w:left="90"/>
        <w:jc w:val="right"/>
        <w:rPr>
          <w:rFonts w:asciiTheme="majorHAnsi" w:hAnsiTheme="majorHAnsi" w:cstheme="majorHAnsi"/>
          <w:sz w:val="24"/>
          <w:szCs w:val="24"/>
          <w:lang w:val="ro-MD"/>
        </w:rPr>
      </w:pPr>
      <w:r w:rsidRPr="00395705">
        <w:rPr>
          <w:rFonts w:asciiTheme="majorHAnsi" w:hAnsiTheme="majorHAnsi" w:cstheme="majorHAnsi"/>
          <w:sz w:val="24"/>
          <w:szCs w:val="24"/>
          <w:lang w:val="ro-MD"/>
        </w:rPr>
        <w:t xml:space="preserve">Таблица </w:t>
      </w:r>
      <w:r w:rsidR="009C2E64">
        <w:rPr>
          <w:rFonts w:asciiTheme="majorHAnsi" w:hAnsiTheme="majorHAnsi" w:cstheme="majorHAnsi"/>
          <w:sz w:val="24"/>
          <w:szCs w:val="24"/>
          <w:lang w:val="ru-RU"/>
        </w:rPr>
        <w:t>№</w:t>
      </w:r>
      <w:r w:rsidRPr="00395705">
        <w:rPr>
          <w:rFonts w:asciiTheme="majorHAnsi" w:hAnsiTheme="majorHAnsi" w:cstheme="majorHAnsi"/>
          <w:sz w:val="24"/>
          <w:szCs w:val="24"/>
          <w:lang w:val="ro-MD"/>
        </w:rPr>
        <w:t>7</w:t>
      </w:r>
    </w:p>
    <w:p w:rsidR="009C2E64" w:rsidRPr="009C2E64" w:rsidRDefault="009C2E64" w:rsidP="009C2E64">
      <w:pPr>
        <w:pStyle w:val="a5"/>
        <w:spacing w:line="276" w:lineRule="auto"/>
        <w:jc w:val="center"/>
        <w:rPr>
          <w:rFonts w:asciiTheme="majorHAnsi" w:hAnsiTheme="majorHAnsi" w:cstheme="majorHAnsi"/>
          <w:b/>
          <w:sz w:val="24"/>
          <w:szCs w:val="24"/>
          <w:lang w:val="ro-MD"/>
        </w:rPr>
      </w:pPr>
      <w:r w:rsidRPr="009C2E64">
        <w:rPr>
          <w:rFonts w:asciiTheme="majorHAnsi" w:hAnsiTheme="majorHAnsi" w:cstheme="majorHAnsi"/>
          <w:b/>
          <w:sz w:val="24"/>
          <w:szCs w:val="24"/>
          <w:lang w:val="ro-MD"/>
        </w:rPr>
        <w:t>Информация Национального бюро статистики о производстве и</w:t>
      </w:r>
    </w:p>
    <w:p w:rsidR="009C2E64" w:rsidRDefault="009C2E64" w:rsidP="009C2E64">
      <w:pPr>
        <w:pStyle w:val="a5"/>
        <w:spacing w:after="160" w:line="276" w:lineRule="auto"/>
        <w:ind w:left="90"/>
        <w:jc w:val="center"/>
        <w:rPr>
          <w:rFonts w:asciiTheme="majorHAnsi" w:hAnsiTheme="majorHAnsi" w:cstheme="majorHAnsi"/>
          <w:b/>
          <w:sz w:val="24"/>
          <w:szCs w:val="24"/>
          <w:lang w:val="ro-MD"/>
        </w:rPr>
      </w:pPr>
      <w:r w:rsidRPr="009C2E64">
        <w:rPr>
          <w:rFonts w:asciiTheme="majorHAnsi" w:hAnsiTheme="majorHAnsi" w:cstheme="majorHAnsi"/>
          <w:b/>
          <w:sz w:val="24"/>
          <w:szCs w:val="24"/>
          <w:lang w:val="ro-MD"/>
        </w:rPr>
        <w:t xml:space="preserve">реализация сахара в Республике Молдова </w:t>
      </w:r>
      <w:r w:rsidR="00401A98">
        <w:rPr>
          <w:rFonts w:asciiTheme="majorHAnsi" w:hAnsiTheme="majorHAnsi" w:cstheme="majorHAnsi"/>
          <w:b/>
          <w:sz w:val="24"/>
          <w:szCs w:val="24"/>
          <w:lang w:val="ru-RU"/>
        </w:rPr>
        <w:t>за</w:t>
      </w:r>
      <w:r w:rsidRPr="009C2E64">
        <w:rPr>
          <w:rFonts w:asciiTheme="majorHAnsi" w:hAnsiTheme="majorHAnsi" w:cstheme="majorHAnsi"/>
          <w:b/>
          <w:sz w:val="24"/>
          <w:szCs w:val="24"/>
          <w:lang w:val="ro-MD"/>
        </w:rPr>
        <w:t xml:space="preserve"> 2017 – 2019 год</w:t>
      </w:r>
      <w:r w:rsidR="00401A98">
        <w:rPr>
          <w:rFonts w:asciiTheme="majorHAnsi" w:hAnsiTheme="majorHAnsi" w:cstheme="majorHAnsi"/>
          <w:b/>
          <w:sz w:val="24"/>
          <w:szCs w:val="24"/>
          <w:lang w:val="ru-RU"/>
        </w:rPr>
        <w:t>ы</w:t>
      </w:r>
      <w:r w:rsidRPr="009C2E64">
        <w:rPr>
          <w:rFonts w:asciiTheme="majorHAnsi" w:hAnsiTheme="majorHAnsi" w:cstheme="majorHAnsi"/>
          <w:b/>
          <w:sz w:val="24"/>
          <w:szCs w:val="24"/>
          <w:lang w:val="ro-MD"/>
        </w:rPr>
        <w:t xml:space="preserve"> </w:t>
      </w:r>
    </w:p>
    <w:p w:rsidR="00F22B91" w:rsidRPr="00872F4C" w:rsidRDefault="00401A98" w:rsidP="00F22B91">
      <w:pPr>
        <w:pStyle w:val="a5"/>
        <w:ind w:left="86"/>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 xml:space="preserve"> </w:t>
      </w:r>
      <w:r w:rsidR="00F22B91" w:rsidRPr="00872F4C">
        <w:rPr>
          <w:rFonts w:asciiTheme="majorHAnsi" w:hAnsiTheme="majorHAnsi" w:cstheme="majorHAnsi"/>
          <w:i/>
          <w:sz w:val="24"/>
          <w:szCs w:val="24"/>
          <w:lang w:val="ro-MD"/>
        </w:rPr>
        <w:t>(</w:t>
      </w:r>
      <w:r>
        <w:rPr>
          <w:rFonts w:asciiTheme="majorHAnsi" w:hAnsiTheme="majorHAnsi" w:cstheme="majorHAnsi"/>
          <w:i/>
          <w:sz w:val="24"/>
          <w:szCs w:val="24"/>
          <w:lang w:val="ru-RU"/>
        </w:rPr>
        <w:t>млн. леев</w:t>
      </w:r>
      <w:r w:rsidR="00F22B91" w:rsidRPr="00872F4C">
        <w:rPr>
          <w:rFonts w:asciiTheme="majorHAnsi" w:hAnsiTheme="majorHAnsi" w:cstheme="majorHAnsi"/>
          <w:i/>
          <w:sz w:val="24"/>
          <w:szCs w:val="24"/>
          <w:lang w:val="ro-MD"/>
        </w:rPr>
        <w:t>)</w:t>
      </w:r>
    </w:p>
    <w:tbl>
      <w:tblPr>
        <w:tblStyle w:val="a3"/>
        <w:tblW w:w="10014" w:type="dxa"/>
        <w:jc w:val="center"/>
        <w:tblLayout w:type="fixed"/>
        <w:tblLook w:val="04A0" w:firstRow="1" w:lastRow="0" w:firstColumn="1" w:lastColumn="0" w:noHBand="0" w:noVBand="1"/>
      </w:tblPr>
      <w:tblGrid>
        <w:gridCol w:w="1066"/>
        <w:gridCol w:w="630"/>
        <w:gridCol w:w="990"/>
        <w:gridCol w:w="1170"/>
        <w:gridCol w:w="1080"/>
        <w:gridCol w:w="900"/>
        <w:gridCol w:w="900"/>
        <w:gridCol w:w="810"/>
        <w:gridCol w:w="848"/>
        <w:gridCol w:w="793"/>
        <w:gridCol w:w="827"/>
      </w:tblGrid>
      <w:tr w:rsidR="00514814" w:rsidRPr="00401A98" w:rsidTr="002A5F19">
        <w:trPr>
          <w:trHeight w:val="560"/>
          <w:jc w:val="center"/>
        </w:trPr>
        <w:tc>
          <w:tcPr>
            <w:tcW w:w="1066"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Название продукции</w:t>
            </w:r>
          </w:p>
        </w:tc>
        <w:tc>
          <w:tcPr>
            <w:tcW w:w="630"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Годы</w:t>
            </w:r>
          </w:p>
        </w:tc>
        <w:tc>
          <w:tcPr>
            <w:tcW w:w="990"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Запасы на начало года</w:t>
            </w:r>
          </w:p>
        </w:tc>
        <w:tc>
          <w:tcPr>
            <w:tcW w:w="1170"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Произведенная продукция</w:t>
            </w:r>
          </w:p>
        </w:tc>
        <w:tc>
          <w:tcPr>
            <w:tcW w:w="1080"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Поставленная продукция</w:t>
            </w:r>
          </w:p>
        </w:tc>
        <w:tc>
          <w:tcPr>
            <w:tcW w:w="1800" w:type="dxa"/>
            <w:gridSpan w:val="2"/>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Из которой</w:t>
            </w:r>
            <w:r w:rsidR="00514814" w:rsidRPr="006618E4">
              <w:rPr>
                <w:rFonts w:asciiTheme="majorHAnsi" w:eastAsia="Times New Roman" w:hAnsiTheme="majorHAnsi" w:cstheme="majorHAnsi"/>
                <w:b/>
                <w:sz w:val="18"/>
                <w:szCs w:val="18"/>
                <w:lang w:val="ro-MD" w:eastAsia="ro-RO"/>
              </w:rPr>
              <w:t>:</w:t>
            </w:r>
          </w:p>
        </w:tc>
        <w:tc>
          <w:tcPr>
            <w:tcW w:w="810"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Другие выбытия</w:t>
            </w:r>
          </w:p>
        </w:tc>
        <w:tc>
          <w:tcPr>
            <w:tcW w:w="848" w:type="dxa"/>
            <w:vMerge w:val="restart"/>
            <w:shd w:val="clear" w:color="auto" w:fill="FFFFFF" w:themeFill="background1"/>
            <w:vAlign w:val="center"/>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Запасы на конец года</w:t>
            </w:r>
          </w:p>
        </w:tc>
        <w:tc>
          <w:tcPr>
            <w:tcW w:w="1620" w:type="dxa"/>
            <w:gridSpan w:val="2"/>
            <w:shd w:val="clear" w:color="auto" w:fill="FFFFFF" w:themeFill="background1"/>
          </w:tcPr>
          <w:p w:rsidR="00514814" w:rsidRPr="006618E4" w:rsidRDefault="00401A98" w:rsidP="00401A98">
            <w:pPr>
              <w:spacing w:after="0"/>
              <w:jc w:val="center"/>
              <w:rPr>
                <w:rFonts w:asciiTheme="majorHAnsi" w:eastAsia="Times New Roman" w:hAnsiTheme="majorHAnsi" w:cstheme="majorHAnsi"/>
                <w:b/>
                <w:sz w:val="18"/>
                <w:szCs w:val="18"/>
                <w:lang w:val="ro-MD" w:eastAsia="ro-RO"/>
              </w:rPr>
            </w:pPr>
            <w:r w:rsidRPr="00401A98">
              <w:rPr>
                <w:rFonts w:asciiTheme="majorHAnsi" w:eastAsia="Times New Roman" w:hAnsiTheme="majorHAnsi" w:cstheme="majorHAnsi"/>
                <w:b/>
                <w:sz w:val="18"/>
                <w:szCs w:val="18"/>
                <w:lang w:val="ro-MD" w:eastAsia="ro-RO"/>
              </w:rPr>
              <w:t xml:space="preserve">Средняя цена </w:t>
            </w:r>
            <w:r>
              <w:rPr>
                <w:rFonts w:asciiTheme="majorHAnsi" w:eastAsia="Times New Roman" w:hAnsiTheme="majorHAnsi" w:cstheme="majorHAnsi"/>
                <w:b/>
                <w:sz w:val="18"/>
                <w:szCs w:val="18"/>
                <w:lang w:eastAsia="ro-RO"/>
              </w:rPr>
              <w:t>п</w:t>
            </w:r>
            <w:r w:rsidRPr="00401A98">
              <w:rPr>
                <w:rFonts w:asciiTheme="majorHAnsi" w:eastAsia="Times New Roman" w:hAnsiTheme="majorHAnsi" w:cstheme="majorHAnsi"/>
                <w:b/>
                <w:sz w:val="18"/>
                <w:szCs w:val="18"/>
                <w:lang w:val="ro-MD" w:eastAsia="ro-RO"/>
              </w:rPr>
              <w:t>оставки производителей, ле</w:t>
            </w:r>
            <w:r>
              <w:rPr>
                <w:rFonts w:asciiTheme="majorHAnsi" w:eastAsia="Times New Roman" w:hAnsiTheme="majorHAnsi" w:cstheme="majorHAnsi"/>
                <w:b/>
                <w:sz w:val="18"/>
                <w:szCs w:val="18"/>
                <w:lang w:eastAsia="ro-RO"/>
              </w:rPr>
              <w:t>ев</w:t>
            </w:r>
            <w:r w:rsidRPr="00401A98">
              <w:rPr>
                <w:rFonts w:asciiTheme="majorHAnsi" w:eastAsia="Times New Roman" w:hAnsiTheme="majorHAnsi" w:cstheme="majorHAnsi"/>
                <w:b/>
                <w:sz w:val="18"/>
                <w:szCs w:val="18"/>
                <w:lang w:val="ro-MD" w:eastAsia="ro-RO"/>
              </w:rPr>
              <w:t>/тонна</w:t>
            </w:r>
          </w:p>
        </w:tc>
      </w:tr>
      <w:tr w:rsidR="00401A98" w:rsidRPr="006618E4" w:rsidTr="002A5F19">
        <w:trPr>
          <w:trHeight w:val="249"/>
          <w:jc w:val="center"/>
        </w:trPr>
        <w:tc>
          <w:tcPr>
            <w:tcW w:w="1066"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630"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990"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1170"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1080"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900" w:type="dxa"/>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на внутреннем рынке</w:t>
            </w:r>
          </w:p>
        </w:tc>
        <w:tc>
          <w:tcPr>
            <w:tcW w:w="900" w:type="dxa"/>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на внешнем рынке</w:t>
            </w:r>
          </w:p>
        </w:tc>
        <w:tc>
          <w:tcPr>
            <w:tcW w:w="810"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848" w:type="dxa"/>
            <w:vMerge/>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p>
        </w:tc>
        <w:tc>
          <w:tcPr>
            <w:tcW w:w="793" w:type="dxa"/>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на внутреннем рынке</w:t>
            </w:r>
          </w:p>
        </w:tc>
        <w:tc>
          <w:tcPr>
            <w:tcW w:w="827" w:type="dxa"/>
            <w:shd w:val="clear" w:color="auto" w:fill="FFFFFF" w:themeFill="background1"/>
          </w:tcPr>
          <w:p w:rsidR="00401A98" w:rsidRPr="006618E4" w:rsidRDefault="00401A98" w:rsidP="00401A98">
            <w:pPr>
              <w:spacing w:after="0"/>
              <w:jc w:val="center"/>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на внешнем рынке</w:t>
            </w:r>
          </w:p>
        </w:tc>
      </w:tr>
      <w:tr w:rsidR="00514814" w:rsidRPr="006618E4" w:rsidTr="002A5F19">
        <w:trPr>
          <w:trHeight w:val="181"/>
          <w:jc w:val="center"/>
        </w:trPr>
        <w:tc>
          <w:tcPr>
            <w:tcW w:w="1066"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b/>
                <w:i/>
                <w:sz w:val="18"/>
                <w:szCs w:val="18"/>
                <w:lang w:val="ro-MD" w:eastAsia="ro-RO"/>
              </w:rPr>
            </w:pPr>
            <w:r w:rsidRPr="006618E4">
              <w:rPr>
                <w:rFonts w:asciiTheme="majorHAnsi" w:eastAsia="Times New Roman" w:hAnsiTheme="majorHAnsi" w:cstheme="majorHAnsi"/>
                <w:b/>
                <w:i/>
                <w:sz w:val="18"/>
                <w:szCs w:val="18"/>
                <w:lang w:val="ro-MD" w:eastAsia="ro-RO"/>
              </w:rPr>
              <w:t>1</w:t>
            </w:r>
          </w:p>
        </w:tc>
        <w:tc>
          <w:tcPr>
            <w:tcW w:w="63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2</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3</w:t>
            </w:r>
          </w:p>
        </w:tc>
        <w:tc>
          <w:tcPr>
            <w:tcW w:w="117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4</w:t>
            </w:r>
          </w:p>
        </w:tc>
        <w:tc>
          <w:tcPr>
            <w:tcW w:w="108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5</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6</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7</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8</w:t>
            </w:r>
          </w:p>
        </w:tc>
        <w:tc>
          <w:tcPr>
            <w:tcW w:w="848"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9</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10</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i/>
                <w:sz w:val="18"/>
                <w:szCs w:val="18"/>
                <w:lang w:val="ro-MD" w:eastAsia="ro-RO"/>
              </w:rPr>
            </w:pPr>
            <w:r w:rsidRPr="006618E4">
              <w:rPr>
                <w:rFonts w:asciiTheme="majorHAnsi" w:eastAsia="Times New Roman" w:hAnsiTheme="majorHAnsi" w:cstheme="majorHAnsi"/>
                <w:i/>
                <w:sz w:val="18"/>
                <w:szCs w:val="18"/>
                <w:lang w:val="ro-MD" w:eastAsia="ro-RO"/>
              </w:rPr>
              <w:t>11</w:t>
            </w:r>
          </w:p>
        </w:tc>
      </w:tr>
      <w:tr w:rsidR="00514814" w:rsidRPr="006618E4" w:rsidTr="002A5F19">
        <w:trPr>
          <w:trHeight w:val="450"/>
          <w:jc w:val="center"/>
        </w:trPr>
        <w:tc>
          <w:tcPr>
            <w:tcW w:w="1066" w:type="dxa"/>
            <w:vMerge w:val="restart"/>
            <w:shd w:val="clear" w:color="auto" w:fill="FFFFFF" w:themeFill="background1"/>
          </w:tcPr>
          <w:p w:rsidR="00514814" w:rsidRPr="006618E4" w:rsidRDefault="00CF0DE2" w:rsidP="00CF0DE2">
            <w:pPr>
              <w:spacing w:after="0"/>
              <w:rPr>
                <w:rFonts w:asciiTheme="majorHAnsi" w:eastAsia="Times New Roman" w:hAnsiTheme="majorHAnsi" w:cstheme="majorHAnsi"/>
                <w:b/>
                <w:sz w:val="18"/>
                <w:szCs w:val="18"/>
                <w:lang w:val="ro-MD" w:eastAsia="ro-RO"/>
              </w:rPr>
            </w:pPr>
            <w:r>
              <w:rPr>
                <w:rFonts w:asciiTheme="majorHAnsi" w:eastAsia="Times New Roman" w:hAnsiTheme="majorHAnsi" w:cstheme="majorHAnsi"/>
                <w:b/>
                <w:sz w:val="18"/>
                <w:szCs w:val="18"/>
                <w:lang w:eastAsia="ro-RO"/>
              </w:rPr>
              <w:t>Песочный с</w:t>
            </w:r>
            <w:r w:rsidRPr="00CF0DE2">
              <w:rPr>
                <w:rFonts w:asciiTheme="majorHAnsi" w:eastAsia="Times New Roman" w:hAnsiTheme="majorHAnsi" w:cstheme="majorHAnsi"/>
                <w:b/>
                <w:sz w:val="18"/>
                <w:szCs w:val="18"/>
                <w:lang w:val="ro-MD" w:eastAsia="ro-RO"/>
              </w:rPr>
              <w:t xml:space="preserve">ахар, полученный из сахарной свеклы, тыс. </w:t>
            </w:r>
            <w:r>
              <w:rPr>
                <w:rFonts w:asciiTheme="majorHAnsi" w:eastAsia="Times New Roman" w:hAnsiTheme="majorHAnsi" w:cstheme="majorHAnsi"/>
                <w:b/>
                <w:sz w:val="18"/>
                <w:szCs w:val="18"/>
                <w:lang w:eastAsia="ro-RO"/>
              </w:rPr>
              <w:t>т</w:t>
            </w:r>
            <w:r w:rsidRPr="00CF0DE2">
              <w:rPr>
                <w:rFonts w:asciiTheme="majorHAnsi" w:eastAsia="Times New Roman" w:hAnsiTheme="majorHAnsi" w:cstheme="majorHAnsi"/>
                <w:b/>
                <w:sz w:val="18"/>
                <w:szCs w:val="18"/>
                <w:lang w:val="ro-MD" w:eastAsia="ro-RO"/>
              </w:rPr>
              <w:t xml:space="preserve">онн </w:t>
            </w:r>
          </w:p>
        </w:tc>
        <w:tc>
          <w:tcPr>
            <w:tcW w:w="630" w:type="dxa"/>
            <w:shd w:val="clear" w:color="auto" w:fill="FFFFFF" w:themeFill="background1"/>
          </w:tcPr>
          <w:p w:rsidR="00514814" w:rsidRPr="00765167" w:rsidRDefault="00514814" w:rsidP="00FA4D0C">
            <w:pPr>
              <w:spacing w:after="0"/>
              <w:jc w:val="both"/>
              <w:rPr>
                <w:rFonts w:asciiTheme="majorHAnsi" w:eastAsia="Times New Roman" w:hAnsiTheme="majorHAnsi" w:cstheme="majorHAnsi"/>
                <w:b/>
                <w:sz w:val="18"/>
                <w:szCs w:val="18"/>
                <w:lang w:val="ro-MD" w:eastAsia="ro-RO"/>
              </w:rPr>
            </w:pPr>
            <w:r w:rsidRPr="00765167">
              <w:rPr>
                <w:rFonts w:asciiTheme="majorHAnsi" w:eastAsia="Times New Roman" w:hAnsiTheme="majorHAnsi" w:cstheme="majorHAnsi"/>
                <w:b/>
                <w:sz w:val="18"/>
                <w:szCs w:val="18"/>
                <w:lang w:val="ro-MD" w:eastAsia="ro-RO"/>
              </w:rPr>
              <w:t>2017</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61,1</w:t>
            </w:r>
          </w:p>
        </w:tc>
        <w:tc>
          <w:tcPr>
            <w:tcW w:w="117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129,0</w:t>
            </w:r>
          </w:p>
        </w:tc>
        <w:tc>
          <w:tcPr>
            <w:tcW w:w="108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76,9</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42,2</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34,7</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1,8</w:t>
            </w:r>
          </w:p>
        </w:tc>
        <w:tc>
          <w:tcPr>
            <w:tcW w:w="848"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111,4</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11,8</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11,5</w:t>
            </w:r>
          </w:p>
        </w:tc>
      </w:tr>
      <w:tr w:rsidR="00514814" w:rsidRPr="006618E4" w:rsidTr="002A5F19">
        <w:trPr>
          <w:trHeight w:val="458"/>
          <w:jc w:val="center"/>
        </w:trPr>
        <w:tc>
          <w:tcPr>
            <w:tcW w:w="1066" w:type="dxa"/>
            <w:vMerge/>
            <w:shd w:val="clear" w:color="auto" w:fill="FFFFFF" w:themeFill="background1"/>
          </w:tcPr>
          <w:p w:rsidR="00514814" w:rsidRPr="006618E4" w:rsidRDefault="00514814" w:rsidP="00FA4D0C">
            <w:pPr>
              <w:spacing w:after="0"/>
              <w:jc w:val="both"/>
              <w:rPr>
                <w:rFonts w:asciiTheme="majorHAnsi" w:eastAsia="Times New Roman" w:hAnsiTheme="majorHAnsi" w:cstheme="majorHAnsi"/>
                <w:sz w:val="18"/>
                <w:szCs w:val="18"/>
                <w:lang w:val="ro-MD" w:eastAsia="ro-RO"/>
              </w:rPr>
            </w:pPr>
          </w:p>
        </w:tc>
        <w:tc>
          <w:tcPr>
            <w:tcW w:w="630" w:type="dxa"/>
            <w:shd w:val="clear" w:color="auto" w:fill="FFFFFF" w:themeFill="background1"/>
          </w:tcPr>
          <w:p w:rsidR="00514814" w:rsidRPr="00765167" w:rsidRDefault="00514814" w:rsidP="00FA4D0C">
            <w:pPr>
              <w:spacing w:after="0"/>
              <w:jc w:val="both"/>
              <w:rPr>
                <w:rFonts w:asciiTheme="majorHAnsi" w:eastAsia="Times New Roman" w:hAnsiTheme="majorHAnsi" w:cstheme="majorHAnsi"/>
                <w:b/>
                <w:sz w:val="18"/>
                <w:szCs w:val="18"/>
                <w:lang w:val="ro-MD" w:eastAsia="ro-RO"/>
              </w:rPr>
            </w:pPr>
            <w:r w:rsidRPr="00765167">
              <w:rPr>
                <w:rFonts w:asciiTheme="majorHAnsi" w:eastAsia="Times New Roman" w:hAnsiTheme="majorHAnsi" w:cstheme="majorHAnsi"/>
                <w:b/>
                <w:sz w:val="18"/>
                <w:szCs w:val="18"/>
                <w:lang w:val="ro-MD" w:eastAsia="ro-RO"/>
              </w:rPr>
              <w:t>2018</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112,3</w:t>
            </w:r>
          </w:p>
        </w:tc>
        <w:tc>
          <w:tcPr>
            <w:tcW w:w="117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73,9</w:t>
            </w:r>
          </w:p>
        </w:tc>
        <w:tc>
          <w:tcPr>
            <w:tcW w:w="108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102,1</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74,2</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27,9</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4,5</w:t>
            </w:r>
          </w:p>
        </w:tc>
        <w:tc>
          <w:tcPr>
            <w:tcW w:w="848"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79,6</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9,3</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6,9</w:t>
            </w:r>
          </w:p>
        </w:tc>
      </w:tr>
      <w:tr w:rsidR="00514814" w:rsidRPr="006618E4" w:rsidTr="002A5F19">
        <w:trPr>
          <w:trHeight w:val="450"/>
          <w:jc w:val="center"/>
        </w:trPr>
        <w:tc>
          <w:tcPr>
            <w:tcW w:w="1066" w:type="dxa"/>
            <w:vMerge/>
            <w:shd w:val="clear" w:color="auto" w:fill="FFFFFF" w:themeFill="background1"/>
          </w:tcPr>
          <w:p w:rsidR="00514814" w:rsidRPr="006618E4" w:rsidRDefault="00514814" w:rsidP="00FA4D0C">
            <w:pPr>
              <w:spacing w:after="0"/>
              <w:jc w:val="both"/>
              <w:rPr>
                <w:rFonts w:asciiTheme="majorHAnsi" w:eastAsia="Times New Roman" w:hAnsiTheme="majorHAnsi" w:cstheme="majorHAnsi"/>
                <w:sz w:val="18"/>
                <w:szCs w:val="18"/>
                <w:lang w:val="ro-MD" w:eastAsia="ro-RO"/>
              </w:rPr>
            </w:pPr>
          </w:p>
        </w:tc>
        <w:tc>
          <w:tcPr>
            <w:tcW w:w="630" w:type="dxa"/>
            <w:shd w:val="clear" w:color="auto" w:fill="FFFFFF" w:themeFill="background1"/>
          </w:tcPr>
          <w:p w:rsidR="00514814" w:rsidRPr="00765167" w:rsidRDefault="00514814" w:rsidP="00FA4D0C">
            <w:pPr>
              <w:spacing w:after="0"/>
              <w:jc w:val="both"/>
              <w:rPr>
                <w:rFonts w:asciiTheme="majorHAnsi" w:eastAsia="Times New Roman" w:hAnsiTheme="majorHAnsi" w:cstheme="majorHAnsi"/>
                <w:b/>
                <w:sz w:val="18"/>
                <w:szCs w:val="18"/>
                <w:lang w:val="ro-MD" w:eastAsia="ro-RO"/>
              </w:rPr>
            </w:pPr>
            <w:r w:rsidRPr="00765167">
              <w:rPr>
                <w:rFonts w:asciiTheme="majorHAnsi" w:eastAsia="Times New Roman" w:hAnsiTheme="majorHAnsi" w:cstheme="majorHAnsi"/>
                <w:b/>
                <w:sz w:val="18"/>
                <w:szCs w:val="18"/>
                <w:lang w:val="ro-MD" w:eastAsia="ro-RO"/>
              </w:rPr>
              <w:t>2019</w:t>
            </w:r>
          </w:p>
        </w:tc>
        <w:tc>
          <w:tcPr>
            <w:tcW w:w="99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83,4</w:t>
            </w:r>
          </w:p>
        </w:tc>
        <w:tc>
          <w:tcPr>
            <w:tcW w:w="1170"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86,9</w:t>
            </w:r>
          </w:p>
        </w:tc>
        <w:tc>
          <w:tcPr>
            <w:tcW w:w="1080"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65,1</w:t>
            </w:r>
          </w:p>
        </w:tc>
        <w:tc>
          <w:tcPr>
            <w:tcW w:w="90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58,5</w:t>
            </w:r>
          </w:p>
        </w:tc>
        <w:tc>
          <w:tcPr>
            <w:tcW w:w="900"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6,6</w:t>
            </w:r>
          </w:p>
        </w:tc>
        <w:tc>
          <w:tcPr>
            <w:tcW w:w="810"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1,1</w:t>
            </w:r>
          </w:p>
        </w:tc>
        <w:tc>
          <w:tcPr>
            <w:tcW w:w="848" w:type="dxa"/>
            <w:shd w:val="clear" w:color="auto" w:fill="FFFFFF" w:themeFill="background1"/>
          </w:tcPr>
          <w:p w:rsidR="00514814" w:rsidRPr="006618E4" w:rsidRDefault="00A861DB"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104,1</w:t>
            </w:r>
          </w:p>
        </w:tc>
        <w:tc>
          <w:tcPr>
            <w:tcW w:w="793"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9,1</w:t>
            </w:r>
          </w:p>
        </w:tc>
        <w:tc>
          <w:tcPr>
            <w:tcW w:w="827" w:type="dxa"/>
            <w:shd w:val="clear" w:color="auto" w:fill="FFFFFF" w:themeFill="background1"/>
          </w:tcPr>
          <w:p w:rsidR="00514814" w:rsidRPr="006618E4" w:rsidRDefault="00514814" w:rsidP="00764D04">
            <w:pPr>
              <w:spacing w:after="0"/>
              <w:jc w:val="center"/>
              <w:rPr>
                <w:rFonts w:asciiTheme="majorHAnsi" w:eastAsia="Times New Roman" w:hAnsiTheme="majorHAnsi" w:cstheme="majorHAnsi"/>
                <w:sz w:val="18"/>
                <w:szCs w:val="18"/>
                <w:lang w:val="ro-MD" w:eastAsia="ro-RO"/>
              </w:rPr>
            </w:pPr>
            <w:r w:rsidRPr="006618E4">
              <w:rPr>
                <w:rFonts w:asciiTheme="majorHAnsi" w:eastAsia="Times New Roman" w:hAnsiTheme="majorHAnsi" w:cstheme="majorHAnsi"/>
                <w:sz w:val="18"/>
                <w:szCs w:val="18"/>
                <w:lang w:val="ro-MD" w:eastAsia="ro-RO"/>
              </w:rPr>
              <w:t>7,9</w:t>
            </w:r>
          </w:p>
        </w:tc>
      </w:tr>
    </w:tbl>
    <w:p w:rsidR="00514814" w:rsidRPr="00872F4C" w:rsidRDefault="00BB46A1" w:rsidP="00514814">
      <w:pPr>
        <w:spacing w:after="0"/>
        <w:jc w:val="both"/>
        <w:rPr>
          <w:rFonts w:asciiTheme="majorHAnsi" w:eastAsia="Times New Roman" w:hAnsiTheme="majorHAnsi" w:cstheme="majorHAnsi"/>
          <w:i/>
          <w:color w:val="000000" w:themeColor="text1"/>
          <w:sz w:val="20"/>
          <w:szCs w:val="20"/>
          <w:lang w:val="ro-MD" w:eastAsia="ro-RO"/>
        </w:rPr>
      </w:pPr>
      <w:r>
        <w:rPr>
          <w:rFonts w:asciiTheme="majorHAnsi" w:eastAsia="Times New Roman" w:hAnsiTheme="majorHAnsi" w:cstheme="majorHAnsi"/>
          <w:b/>
          <w:i/>
          <w:color w:val="000000" w:themeColor="text1"/>
          <w:sz w:val="20"/>
          <w:szCs w:val="20"/>
          <w:lang w:val="ro-MD" w:eastAsia="ro-RO"/>
        </w:rPr>
        <w:t>Источник</w:t>
      </w:r>
      <w:r w:rsidR="00514814" w:rsidRPr="00872F4C">
        <w:rPr>
          <w:rFonts w:asciiTheme="majorHAnsi" w:eastAsia="Times New Roman" w:hAnsiTheme="majorHAnsi" w:cstheme="majorHAnsi"/>
          <w:b/>
          <w:i/>
          <w:color w:val="000000" w:themeColor="text1"/>
          <w:sz w:val="20"/>
          <w:szCs w:val="20"/>
          <w:lang w:val="ro-MD" w:eastAsia="ro-RO"/>
        </w:rPr>
        <w:t>:</w:t>
      </w:r>
      <w:r w:rsidR="00514814" w:rsidRPr="00872F4C">
        <w:rPr>
          <w:rFonts w:asciiTheme="majorHAnsi" w:eastAsia="Times New Roman" w:hAnsiTheme="majorHAnsi" w:cstheme="majorHAnsi"/>
          <w:i/>
          <w:color w:val="000000" w:themeColor="text1"/>
          <w:sz w:val="20"/>
          <w:szCs w:val="20"/>
          <w:lang w:val="ro-MD" w:eastAsia="ro-RO"/>
        </w:rPr>
        <w:t xml:space="preserve"> </w:t>
      </w:r>
      <w:r w:rsidR="00CF0DE2">
        <w:rPr>
          <w:rFonts w:asciiTheme="majorHAnsi" w:eastAsia="Times New Roman" w:hAnsiTheme="majorHAnsi" w:cstheme="majorHAnsi"/>
          <w:i/>
          <w:color w:val="000000" w:themeColor="text1"/>
          <w:sz w:val="20"/>
          <w:szCs w:val="20"/>
          <w:lang w:eastAsia="ro-RO"/>
        </w:rPr>
        <w:t>Информация</w:t>
      </w:r>
      <w:r w:rsidR="00CF0DE2" w:rsidRPr="00CF0DE2">
        <w:rPr>
          <w:rFonts w:asciiTheme="majorHAnsi" w:eastAsia="Times New Roman" w:hAnsiTheme="majorHAnsi" w:cstheme="majorHAnsi"/>
          <w:i/>
          <w:color w:val="000000" w:themeColor="text1"/>
          <w:sz w:val="20"/>
          <w:szCs w:val="20"/>
          <w:lang w:eastAsia="ro-RO"/>
        </w:rPr>
        <w:t xml:space="preserve"> </w:t>
      </w:r>
      <w:r w:rsidR="00CF0DE2">
        <w:rPr>
          <w:rFonts w:asciiTheme="majorHAnsi" w:eastAsia="Times New Roman" w:hAnsiTheme="majorHAnsi" w:cstheme="majorHAnsi"/>
          <w:i/>
          <w:color w:val="000000" w:themeColor="text1"/>
          <w:sz w:val="20"/>
          <w:szCs w:val="20"/>
          <w:lang w:eastAsia="ro-RO"/>
        </w:rPr>
        <w:t>НБС из статистического ежегодника</w:t>
      </w:r>
      <w:r w:rsidR="00514814" w:rsidRPr="00872F4C">
        <w:rPr>
          <w:rFonts w:asciiTheme="majorHAnsi" w:eastAsia="Times New Roman" w:hAnsiTheme="majorHAnsi" w:cstheme="majorHAnsi"/>
          <w:i/>
          <w:color w:val="000000" w:themeColor="text1"/>
          <w:sz w:val="20"/>
          <w:szCs w:val="20"/>
          <w:lang w:val="ro-MD" w:eastAsia="ro-RO"/>
        </w:rPr>
        <w:t>.</w:t>
      </w:r>
    </w:p>
    <w:p w:rsidR="00514814" w:rsidRPr="00872F4C" w:rsidRDefault="00514814" w:rsidP="00514814">
      <w:pPr>
        <w:spacing w:after="0"/>
        <w:jc w:val="both"/>
        <w:rPr>
          <w:rFonts w:asciiTheme="majorHAnsi" w:eastAsia="Times New Roman" w:hAnsiTheme="majorHAnsi" w:cstheme="majorHAnsi"/>
          <w:color w:val="000000" w:themeColor="text1"/>
          <w:sz w:val="8"/>
          <w:szCs w:val="8"/>
          <w:lang w:val="ro-MD" w:eastAsia="ro-RO"/>
        </w:rPr>
      </w:pPr>
    </w:p>
    <w:p w:rsidR="002B51B5" w:rsidRPr="00872F4C" w:rsidRDefault="009C2E64" w:rsidP="00CD7CAE">
      <w:pPr>
        <w:spacing w:after="0"/>
        <w:jc w:val="both"/>
        <w:rPr>
          <w:rFonts w:asciiTheme="majorHAnsi" w:hAnsiTheme="majorHAnsi" w:cstheme="majorHAnsi"/>
          <w:color w:val="000000"/>
          <w:sz w:val="24"/>
          <w:szCs w:val="24"/>
          <w:shd w:val="clear" w:color="auto" w:fill="FFFFFF"/>
          <w:lang w:val="ro-MD"/>
        </w:rPr>
      </w:pPr>
      <w:r w:rsidRPr="009C2E64">
        <w:rPr>
          <w:rFonts w:asciiTheme="majorHAnsi" w:eastAsia="Times New Roman" w:hAnsiTheme="majorHAnsi" w:cstheme="majorHAnsi"/>
          <w:sz w:val="24"/>
          <w:szCs w:val="24"/>
          <w:lang w:val="ro-MD" w:eastAsia="ro-RO"/>
        </w:rPr>
        <w:t xml:space="preserve">Так, статистические данные свидетельствуют о том, что </w:t>
      </w:r>
      <w:r w:rsidR="00FD0A3C" w:rsidRPr="009C2E64">
        <w:rPr>
          <w:rFonts w:asciiTheme="majorHAnsi" w:eastAsia="Times New Roman" w:hAnsiTheme="majorHAnsi" w:cstheme="majorHAnsi"/>
          <w:sz w:val="24"/>
          <w:szCs w:val="24"/>
          <w:lang w:val="ro-MD" w:eastAsia="ro-RO"/>
        </w:rPr>
        <w:t xml:space="preserve">в 2019 году </w:t>
      </w:r>
      <w:r w:rsidRPr="009C2E64">
        <w:rPr>
          <w:rFonts w:asciiTheme="majorHAnsi" w:eastAsia="Times New Roman" w:hAnsiTheme="majorHAnsi" w:cstheme="majorHAnsi"/>
          <w:sz w:val="24"/>
          <w:szCs w:val="24"/>
          <w:lang w:val="ro-MD" w:eastAsia="ro-RO"/>
        </w:rPr>
        <w:t xml:space="preserve">в Республике Молдова предприятиями сахарной промышленности </w:t>
      </w:r>
      <w:r w:rsidR="00FD0A3C" w:rsidRPr="009C2E64">
        <w:rPr>
          <w:rFonts w:asciiTheme="majorHAnsi" w:eastAsia="Times New Roman" w:hAnsiTheme="majorHAnsi" w:cstheme="majorHAnsi"/>
          <w:sz w:val="24"/>
          <w:szCs w:val="24"/>
          <w:lang w:val="ro-MD" w:eastAsia="ro-RO"/>
        </w:rPr>
        <w:t xml:space="preserve">было произведено </w:t>
      </w:r>
      <w:r w:rsidRPr="009C2E64">
        <w:rPr>
          <w:rFonts w:asciiTheme="majorHAnsi" w:eastAsia="Times New Roman" w:hAnsiTheme="majorHAnsi" w:cstheme="majorHAnsi"/>
          <w:sz w:val="24"/>
          <w:szCs w:val="24"/>
          <w:lang w:val="ro-MD" w:eastAsia="ro-RO"/>
        </w:rPr>
        <w:t>86 925,0 тонн сахара, или на 42 054,8 тонн меньше, чем в 2017 году, и на 13 019,3 тонн больше, чем в 2018 году. Анализ реализации на внутреннем рынке сахара в 2019 году пока</w:t>
      </w:r>
      <w:r w:rsidR="00FD0A3C">
        <w:rPr>
          <w:rFonts w:asciiTheme="majorHAnsi" w:eastAsia="Times New Roman" w:hAnsiTheme="majorHAnsi" w:cstheme="majorHAnsi"/>
          <w:sz w:val="24"/>
          <w:szCs w:val="24"/>
          <w:lang w:eastAsia="ro-RO"/>
        </w:rPr>
        <w:t>зал</w:t>
      </w:r>
      <w:r w:rsidRPr="009C2E64">
        <w:rPr>
          <w:rFonts w:asciiTheme="majorHAnsi" w:eastAsia="Times New Roman" w:hAnsiTheme="majorHAnsi" w:cstheme="majorHAnsi"/>
          <w:sz w:val="24"/>
          <w:szCs w:val="24"/>
          <w:lang w:val="ro-MD" w:eastAsia="ro-RO"/>
        </w:rPr>
        <w:t>, что для обеспечения собственных потребностей в стране было реализовано 58 459,8 тонн по цене 9,10 леев, производители име</w:t>
      </w:r>
      <w:r w:rsidR="00FD0A3C">
        <w:rPr>
          <w:rFonts w:asciiTheme="majorHAnsi" w:eastAsia="Times New Roman" w:hAnsiTheme="majorHAnsi" w:cstheme="majorHAnsi"/>
          <w:sz w:val="24"/>
          <w:szCs w:val="24"/>
          <w:lang w:eastAsia="ro-RO"/>
        </w:rPr>
        <w:t>я</w:t>
      </w:r>
      <w:r w:rsidRPr="009C2E64">
        <w:rPr>
          <w:rFonts w:asciiTheme="majorHAnsi" w:eastAsia="Times New Roman" w:hAnsiTheme="majorHAnsi" w:cstheme="majorHAnsi"/>
          <w:sz w:val="24"/>
          <w:szCs w:val="24"/>
          <w:lang w:val="ro-MD" w:eastAsia="ro-RO"/>
        </w:rPr>
        <w:t xml:space="preserve"> возможность экспортировать 6 555,7 тонн по цене около 7,9 леев за килограмм.</w:t>
      </w:r>
      <w:r>
        <w:rPr>
          <w:rFonts w:asciiTheme="majorHAnsi" w:eastAsia="Times New Roman" w:hAnsiTheme="majorHAnsi" w:cstheme="majorHAnsi"/>
          <w:sz w:val="24"/>
          <w:szCs w:val="24"/>
          <w:lang w:eastAsia="ro-RO"/>
        </w:rPr>
        <w:t xml:space="preserve"> </w:t>
      </w:r>
    </w:p>
    <w:p w:rsidR="00E769D4" w:rsidRPr="00872F4C" w:rsidRDefault="009C2E64" w:rsidP="00E769D4">
      <w:pPr>
        <w:pStyle w:val="a5"/>
        <w:spacing w:after="160" w:line="276" w:lineRule="auto"/>
        <w:ind w:left="0"/>
        <w:jc w:val="both"/>
        <w:rPr>
          <w:rFonts w:asciiTheme="majorHAnsi" w:eastAsia="Times New Roman" w:hAnsiTheme="majorHAnsi" w:cstheme="majorHAnsi"/>
          <w:sz w:val="24"/>
          <w:szCs w:val="24"/>
          <w:lang w:val="ro-MD" w:eastAsia="ro-RO"/>
        </w:rPr>
      </w:pPr>
      <w:r w:rsidRPr="009C2E64">
        <w:rPr>
          <w:rFonts w:asciiTheme="majorHAnsi" w:eastAsia="Times New Roman" w:hAnsiTheme="majorHAnsi" w:cstheme="majorHAnsi"/>
          <w:sz w:val="24"/>
          <w:szCs w:val="24"/>
          <w:lang w:val="ro-MD" w:eastAsia="ro-RO"/>
        </w:rPr>
        <w:t xml:space="preserve">Аудиторские доказательства свидетельствуют о том, что, хотя оба упомянутых </w:t>
      </w:r>
      <w:r w:rsidR="00FD0A3C">
        <w:rPr>
          <w:rFonts w:asciiTheme="majorHAnsi" w:eastAsia="Times New Roman" w:hAnsiTheme="majorHAnsi" w:cstheme="majorHAnsi"/>
          <w:sz w:val="24"/>
          <w:szCs w:val="24"/>
          <w:lang w:val="ru-RU" w:eastAsia="ro-RO"/>
        </w:rPr>
        <w:t xml:space="preserve">выше </w:t>
      </w:r>
      <w:r w:rsidRPr="009C2E64">
        <w:rPr>
          <w:rFonts w:asciiTheme="majorHAnsi" w:eastAsia="Times New Roman" w:hAnsiTheme="majorHAnsi" w:cstheme="majorHAnsi"/>
          <w:sz w:val="24"/>
          <w:szCs w:val="24"/>
          <w:lang w:val="ro-MD" w:eastAsia="ro-RO"/>
        </w:rPr>
        <w:t xml:space="preserve">экономических агента импортируют сахар в преференциальном тарифном режиме из той же страны, цены разные, разница составляет 1,1 </w:t>
      </w:r>
      <w:r w:rsidR="00FD0A3C">
        <w:rPr>
          <w:rFonts w:asciiTheme="majorHAnsi" w:eastAsia="Times New Roman" w:hAnsiTheme="majorHAnsi" w:cstheme="majorHAnsi"/>
          <w:sz w:val="24"/>
          <w:szCs w:val="24"/>
          <w:lang w:val="ru-RU" w:eastAsia="ro-RO"/>
        </w:rPr>
        <w:t>л</w:t>
      </w:r>
      <w:r w:rsidRPr="009C2E64">
        <w:rPr>
          <w:rFonts w:asciiTheme="majorHAnsi" w:eastAsia="Times New Roman" w:hAnsiTheme="majorHAnsi" w:cstheme="majorHAnsi"/>
          <w:sz w:val="24"/>
          <w:szCs w:val="24"/>
          <w:lang w:val="ro-MD" w:eastAsia="ro-RO"/>
        </w:rPr>
        <w:t xml:space="preserve">ея (5,87 </w:t>
      </w:r>
      <w:r w:rsidR="00FD0A3C">
        <w:rPr>
          <w:rFonts w:asciiTheme="majorHAnsi" w:eastAsia="Times New Roman" w:hAnsiTheme="majorHAnsi" w:cstheme="majorHAnsi"/>
          <w:sz w:val="24"/>
          <w:szCs w:val="24"/>
          <w:lang w:val="ru-RU" w:eastAsia="ro-RO"/>
        </w:rPr>
        <w:t>леев</w:t>
      </w:r>
      <w:r w:rsidRPr="009C2E64">
        <w:rPr>
          <w:rFonts w:asciiTheme="majorHAnsi" w:eastAsia="Times New Roman" w:hAnsiTheme="majorHAnsi" w:cstheme="majorHAnsi"/>
          <w:sz w:val="24"/>
          <w:szCs w:val="24"/>
          <w:lang w:val="ro-MD" w:eastAsia="ro-RO"/>
        </w:rPr>
        <w:t xml:space="preserve"> и 6,94 </w:t>
      </w:r>
      <w:r w:rsidR="00FD0A3C">
        <w:rPr>
          <w:rFonts w:asciiTheme="majorHAnsi" w:eastAsia="Times New Roman" w:hAnsiTheme="majorHAnsi" w:cstheme="majorHAnsi"/>
          <w:sz w:val="24"/>
          <w:szCs w:val="24"/>
          <w:lang w:val="ru-RU" w:eastAsia="ro-RO"/>
        </w:rPr>
        <w:t>леев</w:t>
      </w:r>
      <w:r w:rsidRPr="009C2E64">
        <w:rPr>
          <w:rFonts w:asciiTheme="majorHAnsi" w:eastAsia="Times New Roman" w:hAnsiTheme="majorHAnsi" w:cstheme="majorHAnsi"/>
          <w:sz w:val="24"/>
          <w:szCs w:val="24"/>
          <w:lang w:val="ro-MD" w:eastAsia="ro-RO"/>
        </w:rPr>
        <w:t xml:space="preserve">), </w:t>
      </w:r>
      <w:r w:rsidR="00FD0A3C">
        <w:rPr>
          <w:rFonts w:asciiTheme="majorHAnsi" w:eastAsia="Times New Roman" w:hAnsiTheme="majorHAnsi" w:cstheme="majorHAnsi"/>
          <w:sz w:val="24"/>
          <w:szCs w:val="24"/>
          <w:lang w:val="ru-RU" w:eastAsia="ro-RO"/>
        </w:rPr>
        <w:t>однако</w:t>
      </w:r>
      <w:r w:rsidRPr="009C2E64">
        <w:rPr>
          <w:rFonts w:asciiTheme="majorHAnsi" w:eastAsia="Times New Roman" w:hAnsiTheme="majorHAnsi" w:cstheme="majorHAnsi"/>
          <w:sz w:val="24"/>
          <w:szCs w:val="24"/>
          <w:lang w:val="ro-MD" w:eastAsia="ro-RO"/>
        </w:rPr>
        <w:t xml:space="preserve"> для </w:t>
      </w:r>
      <w:r w:rsidR="00FD0A3C">
        <w:rPr>
          <w:rFonts w:asciiTheme="majorHAnsi" w:eastAsia="Times New Roman" w:hAnsiTheme="majorHAnsi" w:cstheme="majorHAnsi"/>
          <w:sz w:val="24"/>
          <w:szCs w:val="24"/>
          <w:lang w:val="ru-RU" w:eastAsia="ro-RO"/>
        </w:rPr>
        <w:t xml:space="preserve">объема импорта в </w:t>
      </w:r>
      <w:r w:rsidRPr="009C2E64">
        <w:rPr>
          <w:rFonts w:asciiTheme="majorHAnsi" w:eastAsia="Times New Roman" w:hAnsiTheme="majorHAnsi" w:cstheme="majorHAnsi"/>
          <w:sz w:val="24"/>
          <w:szCs w:val="24"/>
          <w:lang w:val="ro-MD" w:eastAsia="ro-RO"/>
        </w:rPr>
        <w:t>11 880,1 тонн</w:t>
      </w:r>
      <w:r w:rsidR="00FD0A3C">
        <w:rPr>
          <w:rFonts w:asciiTheme="majorHAnsi" w:eastAsia="Times New Roman" w:hAnsiTheme="majorHAnsi" w:cstheme="majorHAnsi"/>
          <w:sz w:val="24"/>
          <w:szCs w:val="24"/>
          <w:lang w:val="ru-RU" w:eastAsia="ro-RO"/>
        </w:rPr>
        <w:t>,</w:t>
      </w:r>
      <w:r w:rsidRPr="009C2E64">
        <w:rPr>
          <w:rFonts w:asciiTheme="majorHAnsi" w:eastAsia="Times New Roman" w:hAnsiTheme="majorHAnsi" w:cstheme="majorHAnsi"/>
          <w:sz w:val="24"/>
          <w:szCs w:val="24"/>
          <w:lang w:val="ro-MD" w:eastAsia="ro-RO"/>
        </w:rPr>
        <w:t xml:space="preserve"> сумма </w:t>
      </w:r>
      <w:r w:rsidR="00FD0A3C">
        <w:rPr>
          <w:rFonts w:asciiTheme="majorHAnsi" w:eastAsia="Times New Roman" w:hAnsiTheme="majorHAnsi" w:cstheme="majorHAnsi"/>
          <w:sz w:val="24"/>
          <w:szCs w:val="24"/>
          <w:lang w:val="ru-RU" w:eastAsia="ro-RO"/>
        </w:rPr>
        <w:t xml:space="preserve">разницы весьма </w:t>
      </w:r>
      <w:r w:rsidRPr="009C2E64">
        <w:rPr>
          <w:rFonts w:asciiTheme="majorHAnsi" w:eastAsia="Times New Roman" w:hAnsiTheme="majorHAnsi" w:cstheme="majorHAnsi"/>
          <w:sz w:val="24"/>
          <w:szCs w:val="24"/>
          <w:lang w:val="ro-MD" w:eastAsia="ro-RO"/>
        </w:rPr>
        <w:t>значительна</w:t>
      </w:r>
      <w:r w:rsidR="00FD0A3C">
        <w:rPr>
          <w:rFonts w:asciiTheme="majorHAnsi" w:eastAsia="Times New Roman" w:hAnsiTheme="majorHAnsi" w:cstheme="majorHAnsi"/>
          <w:sz w:val="24"/>
          <w:szCs w:val="24"/>
          <w:lang w:val="ru-RU" w:eastAsia="ro-RO"/>
        </w:rPr>
        <w:t>я</w:t>
      </w:r>
      <w:r w:rsidRPr="009C2E64">
        <w:rPr>
          <w:rFonts w:asciiTheme="majorHAnsi" w:eastAsia="Times New Roman" w:hAnsiTheme="majorHAnsi" w:cstheme="majorHAnsi"/>
          <w:sz w:val="24"/>
          <w:szCs w:val="24"/>
          <w:lang w:val="ro-MD" w:eastAsia="ro-RO"/>
        </w:rPr>
        <w:t>. В итоге</w:t>
      </w:r>
      <w:r w:rsidR="00FD0A3C" w:rsidRPr="00FD0A3C">
        <w:rPr>
          <w:rFonts w:asciiTheme="majorHAnsi" w:eastAsia="Times New Roman" w:hAnsiTheme="majorHAnsi" w:cstheme="majorHAnsi"/>
          <w:sz w:val="24"/>
          <w:szCs w:val="24"/>
          <w:lang w:val="ro-MD" w:eastAsia="ro-RO"/>
        </w:rPr>
        <w:t>,</w:t>
      </w:r>
      <w:r w:rsidRPr="009C2E64">
        <w:rPr>
          <w:rFonts w:asciiTheme="majorHAnsi" w:eastAsia="Times New Roman" w:hAnsiTheme="majorHAnsi" w:cstheme="majorHAnsi"/>
          <w:sz w:val="24"/>
          <w:szCs w:val="24"/>
          <w:lang w:val="ro-MD" w:eastAsia="ro-RO"/>
        </w:rPr>
        <w:t xml:space="preserve"> импортируемый сахар продается на внутреннем рынке со средней статистической ценой, представленной НБС </w:t>
      </w:r>
      <w:r w:rsidR="00FD0A3C" w:rsidRPr="00FD0A3C">
        <w:rPr>
          <w:rFonts w:asciiTheme="majorHAnsi" w:eastAsia="Times New Roman" w:hAnsiTheme="majorHAnsi" w:cstheme="majorHAnsi"/>
          <w:sz w:val="24"/>
          <w:szCs w:val="24"/>
          <w:lang w:val="ro-MD" w:eastAsia="ro-RO"/>
        </w:rPr>
        <w:t>за аудируемый</w:t>
      </w:r>
      <w:r w:rsidRPr="009C2E64">
        <w:rPr>
          <w:rFonts w:asciiTheme="majorHAnsi" w:eastAsia="Times New Roman" w:hAnsiTheme="majorHAnsi" w:cstheme="majorHAnsi"/>
          <w:sz w:val="24"/>
          <w:szCs w:val="24"/>
          <w:lang w:val="ro-MD" w:eastAsia="ro-RO"/>
        </w:rPr>
        <w:t xml:space="preserve"> период</w:t>
      </w:r>
      <w:r w:rsidR="00FD0A3C" w:rsidRPr="00FD0A3C">
        <w:rPr>
          <w:rFonts w:asciiTheme="majorHAnsi" w:eastAsia="Times New Roman" w:hAnsiTheme="majorHAnsi" w:cstheme="majorHAnsi"/>
          <w:sz w:val="24"/>
          <w:szCs w:val="24"/>
          <w:lang w:val="ro-MD" w:eastAsia="ro-RO"/>
        </w:rPr>
        <w:t>,</w:t>
      </w:r>
      <w:r w:rsidRPr="009C2E64">
        <w:rPr>
          <w:rFonts w:asciiTheme="majorHAnsi" w:eastAsia="Times New Roman" w:hAnsiTheme="majorHAnsi" w:cstheme="majorHAnsi"/>
          <w:sz w:val="24"/>
          <w:szCs w:val="24"/>
          <w:lang w:val="ro-MD" w:eastAsia="ro-RO"/>
        </w:rPr>
        <w:t xml:space="preserve"> в 9,10 леев, а от экспорта произведенного сахара экспортер</w:t>
      </w:r>
      <w:r w:rsidR="00FD0A3C" w:rsidRPr="00FD0A3C">
        <w:rPr>
          <w:rFonts w:asciiTheme="majorHAnsi" w:eastAsia="Times New Roman" w:hAnsiTheme="majorHAnsi" w:cstheme="majorHAnsi"/>
          <w:sz w:val="24"/>
          <w:szCs w:val="24"/>
          <w:lang w:val="ro-MD" w:eastAsia="ro-RO"/>
        </w:rPr>
        <w:t>ам</w:t>
      </w:r>
      <w:r w:rsidRPr="009C2E64">
        <w:rPr>
          <w:rFonts w:asciiTheme="majorHAnsi" w:eastAsia="Times New Roman" w:hAnsiTheme="majorHAnsi" w:cstheme="majorHAnsi"/>
          <w:sz w:val="24"/>
          <w:szCs w:val="24"/>
          <w:lang w:val="ro-MD" w:eastAsia="ro-RO"/>
        </w:rPr>
        <w:t xml:space="preserve"> </w:t>
      </w:r>
      <w:r w:rsidR="00FD0A3C" w:rsidRPr="00FD0A3C">
        <w:rPr>
          <w:rFonts w:asciiTheme="majorHAnsi" w:eastAsia="Times New Roman" w:hAnsiTheme="majorHAnsi" w:cstheme="majorHAnsi"/>
          <w:sz w:val="24"/>
          <w:szCs w:val="24"/>
          <w:lang w:val="ro-MD" w:eastAsia="ro-RO"/>
        </w:rPr>
        <w:t>возвращается</w:t>
      </w:r>
      <w:r w:rsidRPr="009C2E64">
        <w:rPr>
          <w:rFonts w:asciiTheme="majorHAnsi" w:eastAsia="Times New Roman" w:hAnsiTheme="majorHAnsi" w:cstheme="majorHAnsi"/>
          <w:sz w:val="24"/>
          <w:szCs w:val="24"/>
          <w:lang w:val="ro-MD" w:eastAsia="ro-RO"/>
        </w:rPr>
        <w:t xml:space="preserve"> НДС, связанны</w:t>
      </w:r>
      <w:r w:rsidR="00FD0A3C" w:rsidRPr="00FD0A3C">
        <w:rPr>
          <w:rFonts w:asciiTheme="majorHAnsi" w:eastAsia="Times New Roman" w:hAnsiTheme="majorHAnsi" w:cstheme="majorHAnsi"/>
          <w:sz w:val="24"/>
          <w:szCs w:val="24"/>
          <w:lang w:val="ro-MD" w:eastAsia="ro-RO"/>
        </w:rPr>
        <w:t>й</w:t>
      </w:r>
      <w:r w:rsidRPr="009C2E64">
        <w:rPr>
          <w:rFonts w:asciiTheme="majorHAnsi" w:eastAsia="Times New Roman" w:hAnsiTheme="majorHAnsi" w:cstheme="majorHAnsi"/>
          <w:sz w:val="24"/>
          <w:szCs w:val="24"/>
          <w:lang w:val="ro-MD" w:eastAsia="ro-RO"/>
        </w:rPr>
        <w:t xml:space="preserve"> с производственными расходами, создавая риск преобладания импорта сахара </w:t>
      </w:r>
      <w:r w:rsidR="00FD0A3C" w:rsidRPr="00FD0A3C">
        <w:rPr>
          <w:rFonts w:asciiTheme="majorHAnsi" w:eastAsia="Times New Roman" w:hAnsiTheme="majorHAnsi" w:cstheme="majorHAnsi"/>
          <w:sz w:val="24"/>
          <w:szCs w:val="24"/>
          <w:lang w:val="ro-MD" w:eastAsia="ro-RO"/>
        </w:rPr>
        <w:t>в ущерб</w:t>
      </w:r>
      <w:r w:rsidRPr="009C2E64">
        <w:rPr>
          <w:rFonts w:asciiTheme="majorHAnsi" w:eastAsia="Times New Roman" w:hAnsiTheme="majorHAnsi" w:cstheme="majorHAnsi"/>
          <w:sz w:val="24"/>
          <w:szCs w:val="24"/>
          <w:lang w:val="ro-MD" w:eastAsia="ro-RO"/>
        </w:rPr>
        <w:t xml:space="preserve"> отечественной продукции, повышения конкурентоспособности отечественных товаров на внутреннем рынке, увеличения количества рабочих мест и </w:t>
      </w:r>
      <w:r w:rsidR="00FD0A3C" w:rsidRPr="00FD0A3C">
        <w:rPr>
          <w:rFonts w:asciiTheme="majorHAnsi" w:eastAsia="Times New Roman" w:hAnsiTheme="majorHAnsi" w:cstheme="majorHAnsi"/>
          <w:sz w:val="24"/>
          <w:szCs w:val="24"/>
          <w:lang w:val="ro-MD" w:eastAsia="ro-RO"/>
        </w:rPr>
        <w:t>т.</w:t>
      </w:r>
      <w:r w:rsidRPr="009C2E64">
        <w:rPr>
          <w:rFonts w:asciiTheme="majorHAnsi" w:eastAsia="Times New Roman" w:hAnsiTheme="majorHAnsi" w:cstheme="majorHAnsi"/>
          <w:sz w:val="24"/>
          <w:szCs w:val="24"/>
          <w:lang w:val="ro-MD" w:eastAsia="ro-RO"/>
        </w:rPr>
        <w:t>д.</w:t>
      </w:r>
    </w:p>
    <w:p w:rsidR="00514814" w:rsidRDefault="00514814" w:rsidP="00CD7CAE">
      <w:pPr>
        <w:pStyle w:val="a5"/>
        <w:spacing w:line="276" w:lineRule="auto"/>
        <w:ind w:left="90"/>
        <w:jc w:val="both"/>
        <w:rPr>
          <w:rFonts w:asciiTheme="majorHAnsi" w:hAnsiTheme="majorHAnsi" w:cstheme="majorHAnsi"/>
          <w:sz w:val="8"/>
          <w:szCs w:val="8"/>
          <w:lang w:val="ro-MD"/>
        </w:rPr>
      </w:pPr>
    </w:p>
    <w:p w:rsidR="00027AC4" w:rsidRPr="00872F4C" w:rsidRDefault="009C2E64" w:rsidP="00027AC4">
      <w:pPr>
        <w:spacing w:after="0"/>
        <w:jc w:val="both"/>
        <w:rPr>
          <w:rFonts w:asciiTheme="majorHAnsi" w:hAnsiTheme="majorHAnsi" w:cstheme="majorHAnsi"/>
          <w:sz w:val="24"/>
          <w:szCs w:val="24"/>
          <w:lang w:val="ro-MD"/>
        </w:rPr>
      </w:pPr>
      <w:r w:rsidRPr="009C2E64">
        <w:rPr>
          <w:rFonts w:asciiTheme="majorHAnsi" w:hAnsiTheme="majorHAnsi" w:cstheme="majorHAnsi"/>
          <w:sz w:val="24"/>
          <w:szCs w:val="24"/>
          <w:lang w:val="ro-MD"/>
        </w:rPr>
        <w:t xml:space="preserve">По мнению аудита, существует риск того, что экономические агенты </w:t>
      </w:r>
      <w:r w:rsidR="00FD0A3C">
        <w:rPr>
          <w:rFonts w:asciiTheme="majorHAnsi" w:hAnsiTheme="majorHAnsi" w:cstheme="majorHAnsi"/>
          <w:sz w:val="24"/>
          <w:szCs w:val="24"/>
        </w:rPr>
        <w:t xml:space="preserve">- </w:t>
      </w:r>
      <w:r w:rsidRPr="009C2E64">
        <w:rPr>
          <w:rFonts w:asciiTheme="majorHAnsi" w:hAnsiTheme="majorHAnsi" w:cstheme="majorHAnsi"/>
          <w:sz w:val="24"/>
          <w:szCs w:val="24"/>
          <w:lang w:val="ro-MD"/>
        </w:rPr>
        <w:t>производител</w:t>
      </w:r>
      <w:r w:rsidR="00FD0A3C">
        <w:rPr>
          <w:rFonts w:asciiTheme="majorHAnsi" w:hAnsiTheme="majorHAnsi" w:cstheme="majorHAnsi"/>
          <w:sz w:val="24"/>
          <w:szCs w:val="24"/>
        </w:rPr>
        <w:t>и</w:t>
      </w:r>
      <w:r w:rsidRPr="009C2E64">
        <w:rPr>
          <w:rFonts w:asciiTheme="majorHAnsi" w:hAnsiTheme="majorHAnsi" w:cstheme="majorHAnsi"/>
          <w:sz w:val="24"/>
          <w:szCs w:val="24"/>
          <w:lang w:val="ro-MD"/>
        </w:rPr>
        <w:t xml:space="preserve"> </w:t>
      </w:r>
      <w:r w:rsidR="00FD0A3C" w:rsidRPr="009C2E64">
        <w:rPr>
          <w:rFonts w:asciiTheme="majorHAnsi" w:hAnsiTheme="majorHAnsi" w:cstheme="majorHAnsi"/>
          <w:sz w:val="24"/>
          <w:szCs w:val="24"/>
          <w:lang w:val="ro-MD"/>
        </w:rPr>
        <w:t>сахар</w:t>
      </w:r>
      <w:r w:rsidR="00FD0A3C">
        <w:rPr>
          <w:rFonts w:asciiTheme="majorHAnsi" w:hAnsiTheme="majorHAnsi" w:cstheme="majorHAnsi"/>
          <w:sz w:val="24"/>
          <w:szCs w:val="24"/>
        </w:rPr>
        <w:t xml:space="preserve">а </w:t>
      </w:r>
      <w:r w:rsidRPr="009C2E64">
        <w:rPr>
          <w:rFonts w:asciiTheme="majorHAnsi" w:hAnsiTheme="majorHAnsi" w:cstheme="majorHAnsi"/>
          <w:sz w:val="24"/>
          <w:szCs w:val="24"/>
          <w:lang w:val="ro-MD"/>
        </w:rPr>
        <w:t>сосредоточатся на льготном импорте, а не на производстве отечественного сахара, что приведет к тому, что в гос</w:t>
      </w:r>
      <w:r w:rsidR="009000FB">
        <w:rPr>
          <w:rFonts w:asciiTheme="majorHAnsi" w:hAnsiTheme="majorHAnsi" w:cstheme="majorHAnsi"/>
          <w:sz w:val="24"/>
          <w:szCs w:val="24"/>
        </w:rPr>
        <w:t xml:space="preserve">ударственном </w:t>
      </w:r>
      <w:r w:rsidRPr="009C2E64">
        <w:rPr>
          <w:rFonts w:asciiTheme="majorHAnsi" w:hAnsiTheme="majorHAnsi" w:cstheme="majorHAnsi"/>
          <w:sz w:val="24"/>
          <w:szCs w:val="24"/>
          <w:lang w:val="ro-MD"/>
        </w:rPr>
        <w:t xml:space="preserve">бюджете не </w:t>
      </w:r>
      <w:r w:rsidR="009000FB">
        <w:rPr>
          <w:rFonts w:asciiTheme="majorHAnsi" w:hAnsiTheme="majorHAnsi" w:cstheme="majorHAnsi"/>
          <w:sz w:val="24"/>
          <w:szCs w:val="24"/>
        </w:rPr>
        <w:t>поступит</w:t>
      </w:r>
      <w:r w:rsidRPr="009C2E64">
        <w:rPr>
          <w:rFonts w:asciiTheme="majorHAnsi" w:hAnsiTheme="majorHAnsi" w:cstheme="majorHAnsi"/>
          <w:sz w:val="24"/>
          <w:szCs w:val="24"/>
          <w:lang w:val="ro-MD"/>
        </w:rPr>
        <w:t xml:space="preserve"> возможный доход.</w:t>
      </w:r>
      <w:r>
        <w:rPr>
          <w:rFonts w:asciiTheme="majorHAnsi" w:hAnsiTheme="majorHAnsi" w:cstheme="majorHAnsi"/>
          <w:sz w:val="24"/>
          <w:szCs w:val="24"/>
        </w:rPr>
        <w:t xml:space="preserve"> </w:t>
      </w:r>
    </w:p>
    <w:p w:rsidR="002B51B5" w:rsidRPr="006618E4" w:rsidRDefault="002B51B5" w:rsidP="002D31EE">
      <w:pPr>
        <w:pStyle w:val="a5"/>
        <w:spacing w:line="276" w:lineRule="auto"/>
        <w:ind w:left="0"/>
        <w:jc w:val="both"/>
        <w:rPr>
          <w:rFonts w:asciiTheme="majorHAnsi" w:hAnsiTheme="majorHAnsi" w:cstheme="majorHAnsi"/>
          <w:strike/>
          <w:sz w:val="16"/>
          <w:szCs w:val="16"/>
          <w:lang w:val="ro-MD"/>
        </w:rPr>
      </w:pPr>
    </w:p>
    <w:p w:rsidR="008F4EFA" w:rsidRPr="001B6826" w:rsidRDefault="003A1E37" w:rsidP="00560AC1">
      <w:pPr>
        <w:rPr>
          <w:rFonts w:asciiTheme="majorHAnsi" w:eastAsia="Times New Roman" w:hAnsiTheme="majorHAnsi" w:cstheme="majorHAnsi"/>
          <w:sz w:val="24"/>
          <w:szCs w:val="24"/>
          <w:lang w:val="ro-MD" w:eastAsia="ro-RO"/>
        </w:rPr>
      </w:pPr>
      <w:r w:rsidRPr="001B6826">
        <w:rPr>
          <w:rFonts w:asciiTheme="majorHAnsi" w:eastAsia="Times New Roman" w:hAnsiTheme="majorHAnsi" w:cstheme="majorHAnsi"/>
          <w:b/>
          <w:bCs/>
          <w:sz w:val="24"/>
          <w:szCs w:val="24"/>
          <w:lang w:val="ro-MD" w:eastAsia="ro-RO"/>
        </w:rPr>
        <w:t>3</w:t>
      </w:r>
      <w:r w:rsidR="00015898" w:rsidRPr="001B6826">
        <w:rPr>
          <w:rFonts w:asciiTheme="majorHAnsi" w:eastAsia="Times New Roman" w:hAnsiTheme="majorHAnsi" w:cstheme="majorHAnsi"/>
          <w:b/>
          <w:bCs/>
          <w:sz w:val="24"/>
          <w:szCs w:val="24"/>
          <w:lang w:val="ro-MD" w:eastAsia="ro-RO"/>
        </w:rPr>
        <w:t>.</w:t>
      </w:r>
      <w:r w:rsidR="00247C7F" w:rsidRPr="001B6826">
        <w:rPr>
          <w:rFonts w:asciiTheme="majorHAnsi" w:eastAsia="Times New Roman" w:hAnsiTheme="majorHAnsi" w:cstheme="majorHAnsi"/>
          <w:b/>
          <w:bCs/>
          <w:sz w:val="24"/>
          <w:szCs w:val="24"/>
          <w:lang w:val="ro-MD" w:eastAsia="ro-RO"/>
        </w:rPr>
        <w:t xml:space="preserve"> </w:t>
      </w:r>
      <w:r w:rsidR="009C2E64" w:rsidRPr="009C2E64">
        <w:rPr>
          <w:rFonts w:asciiTheme="majorHAnsi" w:eastAsia="Times New Roman" w:hAnsiTheme="majorHAnsi" w:cstheme="majorHAnsi"/>
          <w:b/>
          <w:bCs/>
          <w:sz w:val="24"/>
          <w:szCs w:val="24"/>
          <w:lang w:val="ro-MD" w:eastAsia="ro-RO"/>
        </w:rPr>
        <w:t xml:space="preserve">Льготы, предоставляемые при импорте товаров в рамках проектов государственно-частного партнерства, требуют мониторинга </w:t>
      </w:r>
      <w:r w:rsidR="000172DA" w:rsidRPr="001B6826">
        <w:rPr>
          <w:rFonts w:asciiTheme="majorHAnsi" w:hAnsiTheme="majorHAnsi"/>
          <w:b/>
          <w:sz w:val="24"/>
          <w:szCs w:val="24"/>
          <w:lang w:val="ro-MD"/>
        </w:rPr>
        <w:t>Facilități</w:t>
      </w:r>
      <w:r w:rsidR="00CB62F8" w:rsidRPr="001B6826">
        <w:rPr>
          <w:rFonts w:asciiTheme="majorHAnsi" w:hAnsiTheme="majorHAnsi"/>
          <w:b/>
          <w:sz w:val="24"/>
          <w:szCs w:val="24"/>
          <w:lang w:val="ro-MD"/>
        </w:rPr>
        <w:t>le</w:t>
      </w:r>
      <w:r w:rsidR="00887C51" w:rsidRPr="001B6826">
        <w:rPr>
          <w:rFonts w:asciiTheme="majorHAnsi" w:hAnsiTheme="majorHAnsi"/>
          <w:b/>
          <w:sz w:val="24"/>
          <w:szCs w:val="24"/>
          <w:lang w:val="ro-MD"/>
        </w:rPr>
        <w:t xml:space="preserve"> acordate l</w:t>
      </w:r>
      <w:r w:rsidR="001508A2" w:rsidRPr="001B6826">
        <w:rPr>
          <w:rFonts w:asciiTheme="majorHAnsi" w:hAnsiTheme="majorHAnsi"/>
          <w:b/>
          <w:sz w:val="24"/>
          <w:szCs w:val="24"/>
          <w:lang w:val="ro-MD"/>
        </w:rPr>
        <w:t>a importul de mărfuri în cadrul unor proiecte</w:t>
      </w:r>
      <w:r w:rsidR="00887C51" w:rsidRPr="001B6826">
        <w:rPr>
          <w:rFonts w:asciiTheme="majorHAnsi" w:hAnsiTheme="majorHAnsi"/>
          <w:b/>
          <w:sz w:val="24"/>
          <w:szCs w:val="24"/>
          <w:lang w:val="ro-MD"/>
        </w:rPr>
        <w:t xml:space="preserve"> </w:t>
      </w:r>
      <w:r w:rsidR="008F4EFA" w:rsidRPr="001B6826">
        <w:rPr>
          <w:rFonts w:asciiTheme="majorHAnsi" w:hAnsiTheme="majorHAnsi"/>
          <w:b/>
          <w:sz w:val="24"/>
          <w:szCs w:val="24"/>
          <w:lang w:val="ro-MD"/>
        </w:rPr>
        <w:t>de parteneriat public</w:t>
      </w:r>
      <w:r w:rsidR="00E3621F" w:rsidRPr="001B6826">
        <w:rPr>
          <w:rFonts w:asciiTheme="majorHAnsi" w:hAnsiTheme="majorHAnsi"/>
          <w:b/>
          <w:sz w:val="24"/>
          <w:szCs w:val="24"/>
          <w:lang w:val="ro-MD"/>
        </w:rPr>
        <w:t>-</w:t>
      </w:r>
      <w:r w:rsidR="008F4EFA" w:rsidRPr="001B6826">
        <w:rPr>
          <w:rFonts w:asciiTheme="majorHAnsi" w:hAnsiTheme="majorHAnsi"/>
          <w:b/>
          <w:sz w:val="24"/>
          <w:szCs w:val="24"/>
          <w:lang w:val="ro-MD"/>
        </w:rPr>
        <w:t>privat</w:t>
      </w:r>
      <w:r w:rsidR="001508A2" w:rsidRPr="001B6826">
        <w:rPr>
          <w:rFonts w:asciiTheme="majorHAnsi" w:hAnsiTheme="majorHAnsi"/>
          <w:b/>
          <w:sz w:val="24"/>
          <w:szCs w:val="24"/>
          <w:lang w:val="ro-MD"/>
        </w:rPr>
        <w:t xml:space="preserve"> </w:t>
      </w:r>
      <w:r w:rsidR="00B01465" w:rsidRPr="001B6826">
        <w:rPr>
          <w:rFonts w:asciiTheme="majorHAnsi" w:hAnsiTheme="majorHAnsi"/>
          <w:b/>
          <w:sz w:val="24"/>
          <w:szCs w:val="24"/>
          <w:lang w:val="ro-MD"/>
        </w:rPr>
        <w:t>necesită monitorizare</w:t>
      </w:r>
      <w:r w:rsidR="001D1568" w:rsidRPr="001B6826">
        <w:rPr>
          <w:rFonts w:asciiTheme="majorHAnsi" w:eastAsia="Times New Roman" w:hAnsiTheme="majorHAnsi" w:cstheme="majorHAnsi"/>
          <w:sz w:val="24"/>
          <w:szCs w:val="24"/>
          <w:lang w:val="ro-MD" w:eastAsia="ro-RO"/>
        </w:rPr>
        <w:t xml:space="preserve"> </w:t>
      </w:r>
    </w:p>
    <w:p w:rsidR="002D31EE" w:rsidRPr="00872F4C" w:rsidRDefault="00E91B4E" w:rsidP="00CD7CAE">
      <w:pPr>
        <w:spacing w:after="0"/>
        <w:jc w:val="both"/>
        <w:rPr>
          <w:rFonts w:asciiTheme="majorHAnsi" w:eastAsia="Times New Roman" w:hAnsiTheme="majorHAnsi" w:cstheme="majorHAnsi"/>
          <w:sz w:val="24"/>
          <w:szCs w:val="24"/>
          <w:lang w:val="ro-MD" w:eastAsia="ro-RO"/>
        </w:rPr>
      </w:pPr>
      <w:r w:rsidRPr="00E91B4E">
        <w:rPr>
          <w:rFonts w:asciiTheme="majorHAnsi" w:eastAsia="Times New Roman" w:hAnsiTheme="majorHAnsi" w:cstheme="majorHAnsi"/>
          <w:sz w:val="24"/>
          <w:szCs w:val="24"/>
          <w:lang w:val="ro-MD" w:eastAsia="ro-RO"/>
        </w:rPr>
        <w:t>Согласно ст</w:t>
      </w:r>
      <w:r w:rsidR="00234A5A" w:rsidRPr="00872F4C">
        <w:rPr>
          <w:rFonts w:asciiTheme="majorHAnsi" w:eastAsia="Times New Roman" w:hAnsiTheme="majorHAnsi" w:cstheme="majorHAnsi"/>
          <w:sz w:val="24"/>
          <w:szCs w:val="24"/>
          <w:lang w:val="ro-MD" w:eastAsia="ro-RO"/>
        </w:rPr>
        <w:t>.103 (</w:t>
      </w:r>
      <w:r w:rsidR="004E6082" w:rsidRPr="00872F4C">
        <w:rPr>
          <w:rFonts w:asciiTheme="majorHAnsi" w:eastAsia="Times New Roman" w:hAnsiTheme="majorHAnsi" w:cstheme="majorHAnsi"/>
          <w:sz w:val="24"/>
          <w:szCs w:val="24"/>
          <w:lang w:val="ro-MD" w:eastAsia="ro-RO"/>
        </w:rPr>
        <w:t>9</w:t>
      </w:r>
      <w:r w:rsidR="004E6082" w:rsidRPr="00872F4C">
        <w:rPr>
          <w:rFonts w:asciiTheme="majorHAnsi" w:eastAsia="Times New Roman" w:hAnsiTheme="majorHAnsi" w:cstheme="majorHAnsi"/>
          <w:sz w:val="24"/>
          <w:szCs w:val="24"/>
          <w:vertAlign w:val="superscript"/>
          <w:lang w:val="ro-MD" w:eastAsia="ro-RO"/>
        </w:rPr>
        <w:t>8</w:t>
      </w:r>
      <w:r w:rsidR="00234A5A" w:rsidRPr="00872F4C">
        <w:rPr>
          <w:rFonts w:asciiTheme="majorHAnsi" w:eastAsia="Times New Roman" w:hAnsiTheme="majorHAnsi" w:cstheme="majorHAnsi"/>
          <w:sz w:val="24"/>
          <w:szCs w:val="24"/>
          <w:lang w:val="ro-MD" w:eastAsia="ro-RO"/>
        </w:rPr>
        <w:t xml:space="preserve">) </w:t>
      </w:r>
      <w:r w:rsidR="00740C63" w:rsidRPr="00740C63">
        <w:rPr>
          <w:rFonts w:asciiTheme="majorHAnsi" w:eastAsia="Times New Roman" w:hAnsiTheme="majorHAnsi" w:cstheme="majorHAnsi"/>
          <w:sz w:val="24"/>
          <w:szCs w:val="24"/>
          <w:lang w:val="ro-MD" w:eastAsia="ro-RO"/>
        </w:rPr>
        <w:t>Раздела</w:t>
      </w:r>
      <w:r w:rsidR="00234A5A" w:rsidRPr="00872F4C">
        <w:rPr>
          <w:rFonts w:asciiTheme="majorHAnsi" w:eastAsia="Times New Roman" w:hAnsiTheme="majorHAnsi" w:cstheme="majorHAnsi"/>
          <w:sz w:val="24"/>
          <w:szCs w:val="24"/>
          <w:lang w:val="ro-MD" w:eastAsia="ro-RO"/>
        </w:rPr>
        <w:t xml:space="preserve"> III </w:t>
      </w:r>
      <w:r w:rsidR="00740C63" w:rsidRPr="00740C63">
        <w:rPr>
          <w:rFonts w:asciiTheme="majorHAnsi" w:eastAsia="Times New Roman" w:hAnsiTheme="majorHAnsi" w:cstheme="majorHAnsi"/>
          <w:sz w:val="24"/>
          <w:szCs w:val="24"/>
          <w:lang w:val="ro-MD" w:eastAsia="ro-RO"/>
        </w:rPr>
        <w:t>Налогового кодекса</w:t>
      </w:r>
      <w:r w:rsidR="00234A5A" w:rsidRPr="00872F4C">
        <w:rPr>
          <w:rFonts w:asciiTheme="majorHAnsi" w:eastAsia="Times New Roman" w:hAnsiTheme="majorHAnsi" w:cstheme="majorHAnsi"/>
          <w:sz w:val="24"/>
          <w:szCs w:val="24"/>
          <w:lang w:val="ro-MD" w:eastAsia="ro-RO"/>
        </w:rPr>
        <w:t xml:space="preserve">, </w:t>
      </w:r>
      <w:r w:rsidR="00740C63" w:rsidRPr="00740C63">
        <w:rPr>
          <w:rFonts w:asciiTheme="majorHAnsi" w:eastAsia="Times New Roman" w:hAnsiTheme="majorHAnsi" w:cstheme="majorHAnsi"/>
          <w:sz w:val="24"/>
          <w:szCs w:val="24"/>
          <w:lang w:val="ro-MD" w:eastAsia="ro-RO"/>
        </w:rPr>
        <w:t>о</w:t>
      </w:r>
      <w:r w:rsidR="009C2E64" w:rsidRPr="009C2E64">
        <w:rPr>
          <w:rFonts w:asciiTheme="majorHAnsi" w:eastAsia="Times New Roman" w:hAnsiTheme="majorHAnsi" w:cstheme="majorHAnsi"/>
          <w:sz w:val="24"/>
          <w:szCs w:val="24"/>
          <w:lang w:val="ro-MD" w:eastAsia="ro-RO"/>
        </w:rPr>
        <w:t>свобождаются от НДС без права вычета товары и услуги, импортированные партнерами в рамках проектов частно-государственного партнерства из списка работ и услуг национального публичного интереса, предложенных для частно-государственного партнерства, утвержденного Правительством согласно ст</w:t>
      </w:r>
      <w:r w:rsidR="00740C63" w:rsidRPr="00740C63">
        <w:rPr>
          <w:rFonts w:asciiTheme="majorHAnsi" w:eastAsia="Times New Roman" w:hAnsiTheme="majorHAnsi" w:cstheme="majorHAnsi"/>
          <w:sz w:val="24"/>
          <w:szCs w:val="24"/>
          <w:lang w:val="ro-MD" w:eastAsia="ro-RO"/>
        </w:rPr>
        <w:t>.</w:t>
      </w:r>
      <w:r w:rsidR="009C2E64" w:rsidRPr="009C2E64">
        <w:rPr>
          <w:rFonts w:asciiTheme="majorHAnsi" w:eastAsia="Times New Roman" w:hAnsiTheme="majorHAnsi" w:cstheme="majorHAnsi"/>
          <w:sz w:val="24"/>
          <w:szCs w:val="24"/>
          <w:lang w:val="ro-MD" w:eastAsia="ro-RO"/>
        </w:rPr>
        <w:t xml:space="preserve">11 </w:t>
      </w:r>
      <w:r w:rsidR="00740C63" w:rsidRPr="009C2E64">
        <w:rPr>
          <w:rFonts w:asciiTheme="majorHAnsi" w:eastAsia="Times New Roman" w:hAnsiTheme="majorHAnsi" w:cstheme="majorHAnsi"/>
          <w:sz w:val="24"/>
          <w:szCs w:val="24"/>
          <w:lang w:val="ro-MD" w:eastAsia="ro-RO"/>
        </w:rPr>
        <w:t>а)</w:t>
      </w:r>
      <w:r w:rsidR="00740C63" w:rsidRPr="00740C63">
        <w:rPr>
          <w:rFonts w:asciiTheme="majorHAnsi" w:eastAsia="Times New Roman" w:hAnsiTheme="majorHAnsi" w:cstheme="majorHAnsi"/>
          <w:sz w:val="24"/>
          <w:szCs w:val="24"/>
          <w:lang w:val="ro-MD" w:eastAsia="ro-RO"/>
        </w:rPr>
        <w:t xml:space="preserve"> </w:t>
      </w:r>
      <w:r w:rsidR="009C2E64" w:rsidRPr="009C2E64">
        <w:rPr>
          <w:rFonts w:asciiTheme="majorHAnsi" w:eastAsia="Times New Roman" w:hAnsiTheme="majorHAnsi" w:cstheme="majorHAnsi"/>
          <w:sz w:val="24"/>
          <w:szCs w:val="24"/>
          <w:lang w:val="ro-MD" w:eastAsia="ro-RO"/>
        </w:rPr>
        <w:t>Закона о частно-государственном партнерстве №179/2008</w:t>
      </w:r>
      <w:r w:rsidR="00740C63" w:rsidRPr="00872F4C">
        <w:rPr>
          <w:rStyle w:val="ac"/>
          <w:rFonts w:asciiTheme="majorHAnsi" w:eastAsia="Times New Roman" w:hAnsiTheme="majorHAnsi" w:cstheme="majorHAnsi"/>
          <w:sz w:val="24"/>
          <w:szCs w:val="24"/>
          <w:lang w:val="ro-MD" w:eastAsia="ro-RO"/>
        </w:rPr>
        <w:footnoteReference w:id="44"/>
      </w:r>
      <w:r w:rsidR="009C2E64" w:rsidRPr="009C2E64">
        <w:rPr>
          <w:rFonts w:asciiTheme="majorHAnsi" w:eastAsia="Times New Roman" w:hAnsiTheme="majorHAnsi" w:cstheme="majorHAnsi"/>
          <w:sz w:val="24"/>
          <w:szCs w:val="24"/>
          <w:lang w:val="ro-MD" w:eastAsia="ro-RO"/>
        </w:rPr>
        <w:t>, и предназначенные непосредственно для реализации проектов частно-государственного пар</w:t>
      </w:r>
      <w:r w:rsidR="00740C63">
        <w:rPr>
          <w:rFonts w:asciiTheme="majorHAnsi" w:eastAsia="Times New Roman" w:hAnsiTheme="majorHAnsi" w:cstheme="majorHAnsi"/>
          <w:sz w:val="24"/>
          <w:szCs w:val="24"/>
          <w:lang w:val="ro-MD" w:eastAsia="ro-RO"/>
        </w:rPr>
        <w:t>тнерства национального значения</w:t>
      </w:r>
      <w:r w:rsidR="00BF5B66" w:rsidRPr="00872F4C">
        <w:rPr>
          <w:rStyle w:val="ac"/>
          <w:rFonts w:asciiTheme="majorHAnsi" w:eastAsia="Times New Roman" w:hAnsiTheme="majorHAnsi" w:cstheme="majorHAnsi"/>
          <w:sz w:val="24"/>
          <w:szCs w:val="24"/>
          <w:lang w:val="ro-MD" w:eastAsia="ro-RO"/>
        </w:rPr>
        <w:footnoteReference w:id="45"/>
      </w:r>
      <w:r w:rsidR="00B4280B" w:rsidRPr="00872F4C">
        <w:rPr>
          <w:rFonts w:asciiTheme="majorHAnsi" w:eastAsia="Times New Roman" w:hAnsiTheme="majorHAnsi" w:cstheme="majorHAnsi"/>
          <w:sz w:val="24"/>
          <w:szCs w:val="24"/>
          <w:lang w:val="ro-MD" w:eastAsia="ro-RO"/>
        </w:rPr>
        <w:t xml:space="preserve">. </w:t>
      </w:r>
    </w:p>
    <w:p w:rsidR="002D31EE" w:rsidRPr="00872F4C" w:rsidRDefault="002D31EE" w:rsidP="00CD7CAE">
      <w:pPr>
        <w:spacing w:after="0"/>
        <w:jc w:val="both"/>
        <w:rPr>
          <w:rFonts w:asciiTheme="majorHAnsi" w:eastAsia="Times New Roman" w:hAnsiTheme="majorHAnsi" w:cstheme="majorHAnsi"/>
          <w:sz w:val="12"/>
          <w:szCs w:val="12"/>
          <w:lang w:val="ro-MD" w:eastAsia="ro-RO"/>
        </w:rPr>
      </w:pPr>
    </w:p>
    <w:p w:rsidR="004E7C87" w:rsidRPr="00872F4C" w:rsidRDefault="00740C63" w:rsidP="008022F7">
      <w:pPr>
        <w:spacing w:after="0"/>
        <w:jc w:val="both"/>
        <w:rPr>
          <w:rFonts w:asciiTheme="majorHAnsi" w:hAnsiTheme="majorHAnsi" w:cstheme="majorHAnsi"/>
          <w:sz w:val="24"/>
          <w:szCs w:val="24"/>
          <w:lang w:val="ro-MD"/>
        </w:rPr>
      </w:pPr>
      <w:r w:rsidRPr="00740C63">
        <w:rPr>
          <w:rFonts w:asciiTheme="majorHAnsi" w:eastAsia="Times New Roman" w:hAnsiTheme="majorHAnsi" w:cstheme="majorHAnsi"/>
          <w:sz w:val="24"/>
          <w:szCs w:val="24"/>
          <w:lang w:val="ro-MD" w:eastAsia="ro-RO"/>
        </w:rPr>
        <w:t>Льготы</w:t>
      </w:r>
      <w:r w:rsidR="009C2E64" w:rsidRPr="009C2E64">
        <w:rPr>
          <w:rFonts w:asciiTheme="majorHAnsi" w:eastAsia="Times New Roman" w:hAnsiTheme="majorHAnsi" w:cstheme="majorHAnsi"/>
          <w:sz w:val="24"/>
          <w:szCs w:val="24"/>
          <w:lang w:val="ro-MD" w:eastAsia="ro-RO"/>
        </w:rPr>
        <w:t xml:space="preserve">, предоставленные </w:t>
      </w:r>
      <w:r w:rsidR="00FE12DC">
        <w:rPr>
          <w:rFonts w:asciiTheme="majorHAnsi" w:eastAsia="Times New Roman" w:hAnsiTheme="majorHAnsi" w:cstheme="majorHAnsi"/>
          <w:sz w:val="24"/>
          <w:szCs w:val="24"/>
          <w:lang w:val="ro-MD" w:eastAsia="ro-RO"/>
        </w:rPr>
        <w:t>ТС</w:t>
      </w:r>
      <w:r w:rsidR="009C2E64" w:rsidRPr="009C2E64">
        <w:rPr>
          <w:rFonts w:asciiTheme="majorHAnsi" w:eastAsia="Times New Roman" w:hAnsiTheme="majorHAnsi" w:cstheme="majorHAnsi"/>
          <w:sz w:val="24"/>
          <w:szCs w:val="24"/>
          <w:lang w:val="ro-MD" w:eastAsia="ro-RO"/>
        </w:rPr>
        <w:t xml:space="preserve"> на основе вышеуказанных положений, составили 91,4 млн.</w:t>
      </w:r>
      <w:r w:rsidRPr="00740C63">
        <w:rPr>
          <w:rFonts w:asciiTheme="majorHAnsi" w:eastAsia="Times New Roman" w:hAnsiTheme="majorHAnsi" w:cstheme="majorHAnsi"/>
          <w:sz w:val="24"/>
          <w:szCs w:val="24"/>
          <w:lang w:val="ro-MD" w:eastAsia="ro-RO"/>
        </w:rPr>
        <w:t xml:space="preserve"> </w:t>
      </w:r>
      <w:r w:rsidR="009C2E64" w:rsidRPr="009C2E64">
        <w:rPr>
          <w:rFonts w:asciiTheme="majorHAnsi" w:eastAsia="Times New Roman" w:hAnsiTheme="majorHAnsi" w:cstheme="majorHAnsi"/>
          <w:sz w:val="24"/>
          <w:szCs w:val="24"/>
          <w:lang w:val="ro-MD" w:eastAsia="ro-RO"/>
        </w:rPr>
        <w:t>леев, включая НДС на сумму 81,1 млн.</w:t>
      </w:r>
      <w:r>
        <w:rPr>
          <w:rFonts w:asciiTheme="majorHAnsi" w:eastAsia="Times New Roman" w:hAnsiTheme="majorHAnsi" w:cstheme="majorHAnsi"/>
          <w:sz w:val="24"/>
          <w:szCs w:val="24"/>
          <w:lang w:eastAsia="ro-RO"/>
        </w:rPr>
        <w:t xml:space="preserve"> леев</w:t>
      </w:r>
      <w:r w:rsidR="009C2E64" w:rsidRPr="009C2E64">
        <w:rPr>
          <w:rFonts w:asciiTheme="majorHAnsi" w:eastAsia="Times New Roman" w:hAnsiTheme="majorHAnsi" w:cstheme="majorHAnsi"/>
          <w:sz w:val="24"/>
          <w:szCs w:val="24"/>
          <w:lang w:val="ro-MD" w:eastAsia="ro-RO"/>
        </w:rPr>
        <w:t xml:space="preserve">. </w:t>
      </w:r>
      <w:r w:rsidRPr="00740C63">
        <w:rPr>
          <w:rFonts w:asciiTheme="majorHAnsi" w:eastAsia="Times New Roman" w:hAnsiTheme="majorHAnsi" w:cstheme="majorHAnsi"/>
          <w:sz w:val="24"/>
          <w:szCs w:val="24"/>
          <w:lang w:val="ro-MD" w:eastAsia="ro-RO"/>
        </w:rPr>
        <w:t>Рассмотрение</w:t>
      </w:r>
      <w:r w:rsidR="009C2E64" w:rsidRPr="009C2E64">
        <w:rPr>
          <w:rFonts w:asciiTheme="majorHAnsi" w:eastAsia="Times New Roman" w:hAnsiTheme="majorHAnsi" w:cstheme="majorHAnsi"/>
          <w:sz w:val="24"/>
          <w:szCs w:val="24"/>
          <w:lang w:val="ro-MD" w:eastAsia="ro-RO"/>
        </w:rPr>
        <w:t xml:space="preserve"> аудит</w:t>
      </w:r>
      <w:r w:rsidRPr="00740C63">
        <w:rPr>
          <w:rFonts w:asciiTheme="majorHAnsi" w:eastAsia="Times New Roman" w:hAnsiTheme="majorHAnsi" w:cstheme="majorHAnsi"/>
          <w:sz w:val="24"/>
          <w:szCs w:val="24"/>
          <w:lang w:val="ro-MD" w:eastAsia="ro-RO"/>
        </w:rPr>
        <w:t>ом</w:t>
      </w:r>
      <w:r w:rsidR="009C2E64" w:rsidRPr="009C2E64">
        <w:rPr>
          <w:rFonts w:asciiTheme="majorHAnsi" w:eastAsia="Times New Roman" w:hAnsiTheme="majorHAnsi" w:cstheme="majorHAnsi"/>
          <w:sz w:val="24"/>
          <w:szCs w:val="24"/>
          <w:lang w:val="ro-MD" w:eastAsia="ro-RO"/>
        </w:rPr>
        <w:t xml:space="preserve"> статистической информации об операциях по импорту товаров </w:t>
      </w:r>
      <w:r w:rsidRPr="00740C63">
        <w:rPr>
          <w:rFonts w:asciiTheme="majorHAnsi" w:eastAsia="Times New Roman" w:hAnsiTheme="majorHAnsi" w:cstheme="majorHAnsi"/>
          <w:sz w:val="24"/>
          <w:szCs w:val="24"/>
          <w:lang w:val="ro-MD" w:eastAsia="ro-RO"/>
        </w:rPr>
        <w:t>за аудируемый</w:t>
      </w:r>
      <w:r w:rsidR="009C2E64" w:rsidRPr="009C2E64">
        <w:rPr>
          <w:rFonts w:asciiTheme="majorHAnsi" w:eastAsia="Times New Roman" w:hAnsiTheme="majorHAnsi" w:cstheme="majorHAnsi"/>
          <w:sz w:val="24"/>
          <w:szCs w:val="24"/>
          <w:lang w:val="ro-MD" w:eastAsia="ro-RO"/>
        </w:rPr>
        <w:t xml:space="preserve"> период аудита </w:t>
      </w:r>
      <w:r w:rsidRPr="00872F4C">
        <w:rPr>
          <w:rFonts w:asciiTheme="majorHAnsi" w:eastAsia="Times New Roman" w:hAnsiTheme="majorHAnsi" w:cstheme="majorHAnsi"/>
          <w:sz w:val="24"/>
          <w:szCs w:val="24"/>
          <w:lang w:val="ro-MD" w:eastAsia="ro-RO"/>
        </w:rPr>
        <w:t>„SAM INVESTEMENT COMPANY”</w:t>
      </w:r>
      <w:r w:rsidRPr="00740C63">
        <w:rPr>
          <w:rFonts w:asciiTheme="majorHAnsi" w:eastAsia="Times New Roman" w:hAnsiTheme="majorHAnsi" w:cstheme="majorHAnsi"/>
          <w:sz w:val="24"/>
          <w:szCs w:val="24"/>
          <w:lang w:val="ro-MD" w:eastAsia="ro-RO"/>
        </w:rPr>
        <w:t>,</w:t>
      </w:r>
      <w:r w:rsidR="009C2E64" w:rsidRPr="009C2E64">
        <w:rPr>
          <w:rFonts w:asciiTheme="majorHAnsi" w:eastAsia="Times New Roman" w:hAnsiTheme="majorHAnsi" w:cstheme="majorHAnsi"/>
          <w:sz w:val="24"/>
          <w:szCs w:val="24"/>
          <w:lang w:val="ro-MD" w:eastAsia="ro-RO"/>
        </w:rPr>
        <w:t xml:space="preserve"> в качестве частного партнера</w:t>
      </w:r>
      <w:r w:rsidRPr="00740C63">
        <w:rPr>
          <w:rFonts w:asciiTheme="majorHAnsi" w:eastAsia="Times New Roman" w:hAnsiTheme="majorHAnsi" w:cstheme="majorHAnsi"/>
          <w:sz w:val="24"/>
          <w:szCs w:val="24"/>
          <w:lang w:val="ro-MD" w:eastAsia="ro-RO"/>
        </w:rPr>
        <w:t>, по</w:t>
      </w:r>
      <w:r w:rsidR="009C2E64" w:rsidRPr="009C2E64">
        <w:rPr>
          <w:rFonts w:asciiTheme="majorHAnsi" w:eastAsia="Times New Roman" w:hAnsiTheme="majorHAnsi" w:cstheme="majorHAnsi"/>
          <w:sz w:val="24"/>
          <w:szCs w:val="24"/>
          <w:lang w:val="ro-MD" w:eastAsia="ro-RO"/>
        </w:rPr>
        <w:t xml:space="preserve"> договор</w:t>
      </w:r>
      <w:r w:rsidRPr="00740C63">
        <w:rPr>
          <w:rFonts w:asciiTheme="majorHAnsi" w:eastAsia="Times New Roman" w:hAnsiTheme="majorHAnsi" w:cstheme="majorHAnsi"/>
          <w:sz w:val="24"/>
          <w:szCs w:val="24"/>
          <w:lang w:val="ro-MD" w:eastAsia="ro-RO"/>
        </w:rPr>
        <w:t>у</w:t>
      </w:r>
      <w:r w:rsidR="009C2E64" w:rsidRPr="009C2E64">
        <w:rPr>
          <w:rFonts w:asciiTheme="majorHAnsi" w:eastAsia="Times New Roman" w:hAnsiTheme="majorHAnsi" w:cstheme="majorHAnsi"/>
          <w:sz w:val="24"/>
          <w:szCs w:val="24"/>
          <w:lang w:val="ro-MD" w:eastAsia="ro-RO"/>
        </w:rPr>
        <w:t xml:space="preserve"> </w:t>
      </w:r>
      <w:r w:rsidRPr="009C2E64">
        <w:rPr>
          <w:rFonts w:asciiTheme="majorHAnsi" w:eastAsia="Times New Roman" w:hAnsiTheme="majorHAnsi" w:cstheme="majorHAnsi"/>
          <w:sz w:val="24"/>
          <w:szCs w:val="24"/>
          <w:lang w:val="ro-MD" w:eastAsia="ro-RO"/>
        </w:rPr>
        <w:t>частно-государственно</w:t>
      </w:r>
      <w:r w:rsidRPr="00740C63">
        <w:rPr>
          <w:rFonts w:asciiTheme="majorHAnsi" w:eastAsia="Times New Roman" w:hAnsiTheme="majorHAnsi" w:cstheme="majorHAnsi"/>
          <w:sz w:val="24"/>
          <w:szCs w:val="24"/>
          <w:lang w:val="ro-MD" w:eastAsia="ro-RO"/>
        </w:rPr>
        <w:t>го</w:t>
      </w:r>
      <w:r w:rsidRPr="009C2E64">
        <w:rPr>
          <w:rFonts w:asciiTheme="majorHAnsi" w:eastAsia="Times New Roman" w:hAnsiTheme="majorHAnsi" w:cstheme="majorHAnsi"/>
          <w:sz w:val="24"/>
          <w:szCs w:val="24"/>
          <w:lang w:val="ro-MD" w:eastAsia="ro-RO"/>
        </w:rPr>
        <w:t xml:space="preserve"> </w:t>
      </w:r>
      <w:r w:rsidR="009C2E64" w:rsidRPr="009C2E64">
        <w:rPr>
          <w:rFonts w:asciiTheme="majorHAnsi" w:eastAsia="Times New Roman" w:hAnsiTheme="majorHAnsi" w:cstheme="majorHAnsi"/>
          <w:sz w:val="24"/>
          <w:szCs w:val="24"/>
          <w:lang w:val="ro-MD" w:eastAsia="ro-RO"/>
        </w:rPr>
        <w:t xml:space="preserve">партнерства по проектированию и строительству </w:t>
      </w:r>
      <w:r w:rsidRPr="00740C63">
        <w:rPr>
          <w:rFonts w:asciiTheme="majorHAnsi" w:eastAsia="Times New Roman" w:hAnsiTheme="majorHAnsi" w:cstheme="majorHAnsi"/>
          <w:sz w:val="24"/>
          <w:szCs w:val="24"/>
          <w:lang w:val="ro-MD" w:eastAsia="ro-RO"/>
        </w:rPr>
        <w:t>П</w:t>
      </w:r>
      <w:r w:rsidR="009C2E64" w:rsidRPr="009C2E64">
        <w:rPr>
          <w:rFonts w:asciiTheme="majorHAnsi" w:eastAsia="Times New Roman" w:hAnsiTheme="majorHAnsi" w:cstheme="majorHAnsi"/>
          <w:sz w:val="24"/>
          <w:szCs w:val="24"/>
          <w:lang w:val="ro-MD" w:eastAsia="ro-RO"/>
        </w:rPr>
        <w:t>оливалентной Арены национального значения</w:t>
      </w:r>
      <w:r w:rsidRPr="00740C63">
        <w:rPr>
          <w:rFonts w:asciiTheme="majorHAnsi" w:eastAsia="Times New Roman" w:hAnsiTheme="majorHAnsi" w:cstheme="majorHAnsi"/>
          <w:sz w:val="24"/>
          <w:szCs w:val="24"/>
          <w:lang w:val="ro-MD" w:eastAsia="ro-RO"/>
        </w:rPr>
        <w:t>,</w:t>
      </w:r>
      <w:r w:rsidR="009C2E64" w:rsidRPr="009C2E64">
        <w:rPr>
          <w:rFonts w:asciiTheme="majorHAnsi" w:eastAsia="Times New Roman" w:hAnsiTheme="majorHAnsi" w:cstheme="majorHAnsi"/>
          <w:sz w:val="24"/>
          <w:szCs w:val="24"/>
          <w:lang w:val="ro-MD" w:eastAsia="ro-RO"/>
        </w:rPr>
        <w:t xml:space="preserve"> на основании 263 таможенных деклараций были импортированы товары на сумму 251,2 млн.</w:t>
      </w:r>
      <w:r>
        <w:rPr>
          <w:rFonts w:asciiTheme="majorHAnsi" w:eastAsia="Times New Roman" w:hAnsiTheme="majorHAnsi" w:cstheme="majorHAnsi"/>
          <w:sz w:val="24"/>
          <w:szCs w:val="24"/>
          <w:lang w:eastAsia="ro-RO"/>
        </w:rPr>
        <w:t xml:space="preserve"> леев</w:t>
      </w:r>
      <w:r w:rsidR="009C2E64" w:rsidRPr="009C2E64">
        <w:rPr>
          <w:rFonts w:asciiTheme="majorHAnsi" w:eastAsia="Times New Roman" w:hAnsiTheme="majorHAnsi" w:cstheme="majorHAnsi"/>
          <w:sz w:val="24"/>
          <w:szCs w:val="24"/>
          <w:lang w:val="ro-MD" w:eastAsia="ro-RO"/>
        </w:rPr>
        <w:t xml:space="preserve">. Так, согласно статистическим данным </w:t>
      </w:r>
      <w:r w:rsidR="00FE12DC">
        <w:rPr>
          <w:rFonts w:asciiTheme="majorHAnsi" w:eastAsia="Times New Roman" w:hAnsiTheme="majorHAnsi" w:cstheme="majorHAnsi"/>
          <w:sz w:val="24"/>
          <w:szCs w:val="24"/>
          <w:lang w:val="ro-MD" w:eastAsia="ro-RO"/>
        </w:rPr>
        <w:t>ТС</w:t>
      </w:r>
      <w:r w:rsidR="009C2E64" w:rsidRPr="009C2E64">
        <w:rPr>
          <w:rFonts w:asciiTheme="majorHAnsi" w:eastAsia="Times New Roman" w:hAnsiTheme="majorHAnsi" w:cstheme="majorHAnsi"/>
          <w:sz w:val="24"/>
          <w:szCs w:val="24"/>
          <w:lang w:val="ro-MD" w:eastAsia="ro-RO"/>
        </w:rPr>
        <w:t xml:space="preserve">, из </w:t>
      </w:r>
      <w:r w:rsidRPr="00740C63">
        <w:rPr>
          <w:rFonts w:asciiTheme="majorHAnsi" w:eastAsia="Times New Roman" w:hAnsiTheme="majorHAnsi" w:cstheme="majorHAnsi"/>
          <w:sz w:val="24"/>
          <w:szCs w:val="24"/>
          <w:lang w:val="ro-MD" w:eastAsia="ro-RO"/>
        </w:rPr>
        <w:t>сделок</w:t>
      </w:r>
      <w:r w:rsidR="009C2E64" w:rsidRPr="009C2E64">
        <w:rPr>
          <w:rFonts w:asciiTheme="majorHAnsi" w:eastAsia="Times New Roman" w:hAnsiTheme="majorHAnsi" w:cstheme="majorHAnsi"/>
          <w:sz w:val="24"/>
          <w:szCs w:val="24"/>
          <w:lang w:val="ro-MD" w:eastAsia="ro-RO"/>
        </w:rPr>
        <w:t xml:space="preserve"> по импорту, осуществляемых налогоплательщиком, </w:t>
      </w:r>
      <w:r w:rsidRPr="00740C63">
        <w:rPr>
          <w:rFonts w:asciiTheme="majorHAnsi" w:eastAsia="Times New Roman" w:hAnsiTheme="majorHAnsi" w:cstheme="majorHAnsi"/>
          <w:sz w:val="24"/>
          <w:szCs w:val="24"/>
          <w:lang w:val="ro-MD" w:eastAsia="ro-RO"/>
        </w:rPr>
        <w:t xml:space="preserve">ему были предоставлены льготы </w:t>
      </w:r>
      <w:r w:rsidR="009C2E64" w:rsidRPr="009C2E64">
        <w:rPr>
          <w:rFonts w:asciiTheme="majorHAnsi" w:eastAsia="Times New Roman" w:hAnsiTheme="majorHAnsi" w:cstheme="majorHAnsi"/>
          <w:sz w:val="24"/>
          <w:szCs w:val="24"/>
          <w:lang w:val="ro-MD" w:eastAsia="ro-RO"/>
        </w:rPr>
        <w:t>в размере 65,0 млн.</w:t>
      </w:r>
      <w:r w:rsidRPr="00740C63">
        <w:rPr>
          <w:rFonts w:asciiTheme="majorHAnsi" w:eastAsia="Times New Roman" w:hAnsiTheme="majorHAnsi" w:cstheme="majorHAnsi"/>
          <w:sz w:val="24"/>
          <w:szCs w:val="24"/>
          <w:lang w:val="ro-MD" w:eastAsia="ro-RO"/>
        </w:rPr>
        <w:t xml:space="preserve"> </w:t>
      </w:r>
      <w:r w:rsidR="009C2E64" w:rsidRPr="009C2E64">
        <w:rPr>
          <w:rFonts w:asciiTheme="majorHAnsi" w:eastAsia="Times New Roman" w:hAnsiTheme="majorHAnsi" w:cstheme="majorHAnsi"/>
          <w:sz w:val="24"/>
          <w:szCs w:val="24"/>
          <w:lang w:val="ro-MD" w:eastAsia="ro-RO"/>
        </w:rPr>
        <w:t>леев (из которых в 2018 году-966,4 тыс. леев)</w:t>
      </w:r>
      <w:r>
        <w:rPr>
          <w:rFonts w:asciiTheme="majorHAnsi" w:hAnsiTheme="majorHAnsi" w:cstheme="majorHAnsi"/>
          <w:sz w:val="24"/>
          <w:szCs w:val="24"/>
          <w:lang w:val="ro-MD"/>
        </w:rPr>
        <w:t>.</w:t>
      </w:r>
      <w:r w:rsidR="007E02F3" w:rsidRPr="00872F4C">
        <w:rPr>
          <w:rFonts w:asciiTheme="majorHAnsi" w:hAnsiTheme="majorHAnsi" w:cstheme="majorHAnsi"/>
          <w:sz w:val="24"/>
          <w:szCs w:val="24"/>
          <w:lang w:val="ro-MD"/>
        </w:rPr>
        <w:t xml:space="preserve"> </w:t>
      </w:r>
    </w:p>
    <w:p w:rsidR="002D31EE" w:rsidRPr="00872F4C" w:rsidRDefault="002D31EE" w:rsidP="00CD7CAE">
      <w:pPr>
        <w:spacing w:after="0"/>
        <w:jc w:val="both"/>
        <w:rPr>
          <w:rFonts w:asciiTheme="majorHAnsi" w:hAnsiTheme="majorHAnsi" w:cstheme="majorHAnsi"/>
          <w:sz w:val="12"/>
          <w:szCs w:val="12"/>
          <w:lang w:val="ro-MD"/>
        </w:rPr>
      </w:pPr>
    </w:p>
    <w:p w:rsidR="00942F8A" w:rsidRPr="00872F4C" w:rsidRDefault="009C2E64" w:rsidP="00CD7CAE">
      <w:pPr>
        <w:spacing w:after="0"/>
        <w:jc w:val="both"/>
        <w:rPr>
          <w:rFonts w:asciiTheme="majorHAnsi" w:hAnsiTheme="majorHAnsi" w:cstheme="majorHAnsi"/>
          <w:sz w:val="24"/>
          <w:szCs w:val="24"/>
          <w:lang w:val="ro-MD"/>
        </w:rPr>
      </w:pPr>
      <w:r w:rsidRPr="009C2E64">
        <w:rPr>
          <w:rFonts w:asciiTheme="majorHAnsi" w:hAnsiTheme="majorHAnsi" w:cstheme="majorHAnsi"/>
          <w:sz w:val="24"/>
          <w:szCs w:val="24"/>
          <w:lang w:val="ro-MD"/>
        </w:rPr>
        <w:t xml:space="preserve">Кроме того, АО </w:t>
      </w:r>
      <w:r w:rsidR="007C37A0" w:rsidRPr="00872F4C">
        <w:rPr>
          <w:rFonts w:asciiTheme="majorHAnsi" w:eastAsia="Times New Roman" w:hAnsiTheme="majorHAnsi" w:cstheme="majorHAnsi"/>
          <w:sz w:val="24"/>
          <w:szCs w:val="24"/>
          <w:lang w:val="ro-MD" w:eastAsia="ro-RO"/>
        </w:rPr>
        <w:t>„</w:t>
      </w:r>
      <w:r w:rsidRPr="009C2E64">
        <w:rPr>
          <w:rFonts w:asciiTheme="majorHAnsi" w:hAnsiTheme="majorHAnsi" w:cstheme="majorHAnsi"/>
          <w:sz w:val="24"/>
          <w:szCs w:val="24"/>
          <w:lang w:val="ro-MD"/>
        </w:rPr>
        <w:t>Национальная лотерея Молдовы</w:t>
      </w:r>
      <w:r w:rsidR="007C37A0" w:rsidRPr="00872F4C">
        <w:rPr>
          <w:rFonts w:asciiTheme="majorHAnsi" w:eastAsia="Times New Roman" w:hAnsiTheme="majorHAnsi" w:cstheme="majorHAnsi"/>
          <w:sz w:val="24"/>
          <w:szCs w:val="24"/>
          <w:lang w:val="ro-MD" w:eastAsia="ro-RO"/>
        </w:rPr>
        <w:t>”</w:t>
      </w:r>
      <w:r w:rsidRPr="009C2E64">
        <w:rPr>
          <w:rFonts w:asciiTheme="majorHAnsi" w:hAnsiTheme="majorHAnsi" w:cstheme="majorHAnsi"/>
          <w:sz w:val="24"/>
          <w:szCs w:val="24"/>
          <w:lang w:val="ro-MD"/>
        </w:rPr>
        <w:t xml:space="preserve"> (основанная </w:t>
      </w:r>
      <w:r w:rsidR="007C37A0" w:rsidRPr="007C37A0">
        <w:rPr>
          <w:rFonts w:asciiTheme="majorHAnsi" w:hAnsiTheme="majorHAnsi" w:cstheme="majorHAnsi"/>
          <w:sz w:val="24"/>
          <w:szCs w:val="24"/>
          <w:lang w:val="ro-MD"/>
        </w:rPr>
        <w:t>П</w:t>
      </w:r>
      <w:r w:rsidRPr="009C2E64">
        <w:rPr>
          <w:rFonts w:asciiTheme="majorHAnsi" w:hAnsiTheme="majorHAnsi" w:cstheme="majorHAnsi"/>
          <w:sz w:val="24"/>
          <w:szCs w:val="24"/>
          <w:lang w:val="ro-MD"/>
        </w:rPr>
        <w:t>равительством), обладающая монополией в области азартных игр с денежн</w:t>
      </w:r>
      <w:r w:rsidR="007C37A0" w:rsidRPr="007C37A0">
        <w:rPr>
          <w:rFonts w:asciiTheme="majorHAnsi" w:hAnsiTheme="majorHAnsi" w:cstheme="majorHAnsi"/>
          <w:sz w:val="24"/>
          <w:szCs w:val="24"/>
          <w:lang w:val="ro-MD"/>
        </w:rPr>
        <w:t>ым выигрышем,</w:t>
      </w:r>
      <w:r w:rsidRPr="009C2E64">
        <w:rPr>
          <w:rFonts w:asciiTheme="majorHAnsi" w:hAnsiTheme="majorHAnsi" w:cstheme="majorHAnsi"/>
          <w:sz w:val="24"/>
          <w:szCs w:val="24"/>
          <w:lang w:val="ro-MD"/>
        </w:rPr>
        <w:t xml:space="preserve"> в</w:t>
      </w:r>
      <w:r w:rsidR="007C37A0" w:rsidRPr="007C37A0">
        <w:rPr>
          <w:rFonts w:asciiTheme="majorHAnsi" w:hAnsiTheme="majorHAnsi" w:cstheme="majorHAnsi"/>
          <w:sz w:val="24"/>
          <w:szCs w:val="24"/>
          <w:lang w:val="ro-MD"/>
        </w:rPr>
        <w:t>ключая</w:t>
      </w:r>
      <w:r w:rsidRPr="009C2E64">
        <w:rPr>
          <w:rFonts w:asciiTheme="majorHAnsi" w:hAnsiTheme="majorHAnsi" w:cstheme="majorHAnsi"/>
          <w:sz w:val="24"/>
          <w:szCs w:val="24"/>
          <w:lang w:val="ro-MD"/>
        </w:rPr>
        <w:t xml:space="preserve"> партнер</w:t>
      </w:r>
      <w:r w:rsidR="007C37A0" w:rsidRPr="007C37A0">
        <w:rPr>
          <w:rFonts w:asciiTheme="majorHAnsi" w:hAnsiTheme="majorHAnsi" w:cstheme="majorHAnsi"/>
          <w:sz w:val="24"/>
          <w:szCs w:val="24"/>
          <w:lang w:val="ro-MD"/>
        </w:rPr>
        <w:t>ов</w:t>
      </w:r>
      <w:r w:rsidRPr="009C2E64">
        <w:rPr>
          <w:rFonts w:asciiTheme="majorHAnsi" w:hAnsiTheme="majorHAnsi" w:cstheme="majorHAnsi"/>
          <w:sz w:val="24"/>
          <w:szCs w:val="24"/>
          <w:lang w:val="ro-MD"/>
        </w:rPr>
        <w:t xml:space="preserve"> ООО </w:t>
      </w:r>
      <w:r w:rsidR="007C37A0" w:rsidRPr="005C111B">
        <w:rPr>
          <w:rFonts w:asciiTheme="majorHAnsi" w:hAnsiTheme="majorHAnsi" w:cstheme="majorHAnsi"/>
          <w:sz w:val="24"/>
          <w:szCs w:val="24"/>
          <w:lang w:val="ro-MD"/>
        </w:rPr>
        <w:t xml:space="preserve">„NOVO INVESTIMENT MLD” </w:t>
      </w:r>
      <w:r w:rsidR="007C37A0" w:rsidRPr="007C37A0">
        <w:rPr>
          <w:rFonts w:asciiTheme="majorHAnsi" w:hAnsiTheme="majorHAnsi" w:cstheme="majorHAnsi"/>
          <w:sz w:val="24"/>
          <w:szCs w:val="24"/>
          <w:lang w:val="ro-MD"/>
        </w:rPr>
        <w:t>и</w:t>
      </w:r>
      <w:r w:rsidR="007C37A0" w:rsidRPr="005C111B">
        <w:rPr>
          <w:rFonts w:asciiTheme="majorHAnsi" w:hAnsiTheme="majorHAnsi" w:cstheme="majorHAnsi"/>
          <w:sz w:val="24"/>
          <w:szCs w:val="24"/>
          <w:lang w:val="ro-MD"/>
        </w:rPr>
        <w:t xml:space="preserve"> </w:t>
      </w:r>
      <w:r w:rsidR="007C37A0" w:rsidRPr="007C37A0">
        <w:rPr>
          <w:rFonts w:asciiTheme="majorHAnsi" w:hAnsiTheme="majorHAnsi" w:cstheme="majorHAnsi"/>
          <w:sz w:val="24"/>
          <w:szCs w:val="24"/>
          <w:lang w:val="ro-MD"/>
        </w:rPr>
        <w:t xml:space="preserve">ЧЛП </w:t>
      </w:r>
      <w:r w:rsidR="007C37A0" w:rsidRPr="005C111B">
        <w:rPr>
          <w:rFonts w:asciiTheme="majorHAnsi" w:hAnsiTheme="majorHAnsi" w:cstheme="majorHAnsi"/>
          <w:sz w:val="24"/>
          <w:szCs w:val="24"/>
          <w:lang w:val="ro-MD"/>
        </w:rPr>
        <w:t>„NGM Company”</w:t>
      </w:r>
      <w:r w:rsidRPr="009C2E64">
        <w:rPr>
          <w:rFonts w:asciiTheme="majorHAnsi" w:hAnsiTheme="majorHAnsi" w:cstheme="majorHAnsi"/>
          <w:sz w:val="24"/>
          <w:szCs w:val="24"/>
          <w:lang w:val="ro-MD"/>
        </w:rPr>
        <w:t>, с котор</w:t>
      </w:r>
      <w:r w:rsidR="007C37A0" w:rsidRPr="007C37A0">
        <w:rPr>
          <w:rFonts w:asciiTheme="majorHAnsi" w:hAnsiTheme="majorHAnsi" w:cstheme="majorHAnsi"/>
          <w:sz w:val="24"/>
          <w:szCs w:val="24"/>
          <w:lang w:val="ro-MD"/>
        </w:rPr>
        <w:t>ыми</w:t>
      </w:r>
      <w:r w:rsidRPr="009C2E64">
        <w:rPr>
          <w:rFonts w:asciiTheme="majorHAnsi" w:hAnsiTheme="majorHAnsi" w:cstheme="majorHAnsi"/>
          <w:sz w:val="24"/>
          <w:szCs w:val="24"/>
          <w:lang w:val="ro-MD"/>
        </w:rPr>
        <w:t xml:space="preserve"> в 2018 году были заключены договоры государственно-частного партнерства, </w:t>
      </w:r>
      <w:r w:rsidR="007C37A0" w:rsidRPr="007C37A0">
        <w:rPr>
          <w:rFonts w:asciiTheme="majorHAnsi" w:hAnsiTheme="majorHAnsi" w:cstheme="majorHAnsi"/>
          <w:sz w:val="24"/>
          <w:szCs w:val="24"/>
          <w:lang w:val="ro-MD"/>
        </w:rPr>
        <w:t>воспользовались</w:t>
      </w:r>
      <w:r w:rsidRPr="009C2E64">
        <w:rPr>
          <w:rFonts w:asciiTheme="majorHAnsi" w:hAnsiTheme="majorHAnsi" w:cstheme="majorHAnsi"/>
          <w:sz w:val="24"/>
          <w:szCs w:val="24"/>
          <w:lang w:val="ro-MD"/>
        </w:rPr>
        <w:t xml:space="preserve"> в 2019 году </w:t>
      </w:r>
      <w:r w:rsidR="007C37A0" w:rsidRPr="007C37A0">
        <w:rPr>
          <w:rFonts w:asciiTheme="majorHAnsi" w:hAnsiTheme="majorHAnsi" w:cstheme="majorHAnsi"/>
          <w:sz w:val="24"/>
          <w:szCs w:val="24"/>
          <w:lang w:val="ro-MD"/>
        </w:rPr>
        <w:t>льготами по уплате</w:t>
      </w:r>
      <w:r w:rsidRPr="009C2E64">
        <w:rPr>
          <w:rFonts w:asciiTheme="majorHAnsi" w:hAnsiTheme="majorHAnsi" w:cstheme="majorHAnsi"/>
          <w:sz w:val="24"/>
          <w:szCs w:val="24"/>
          <w:lang w:val="ro-MD"/>
        </w:rPr>
        <w:t xml:space="preserve"> таможенных и налоговых пошлин на сумму 29,2 млн. леев.</w:t>
      </w:r>
      <w:r w:rsidR="00045013" w:rsidRPr="00872F4C">
        <w:rPr>
          <w:rFonts w:asciiTheme="majorHAnsi" w:hAnsiTheme="majorHAnsi" w:cstheme="majorHAnsi"/>
          <w:sz w:val="24"/>
          <w:szCs w:val="24"/>
          <w:lang w:val="ro-MD"/>
        </w:rPr>
        <w:t xml:space="preserve"> </w:t>
      </w:r>
    </w:p>
    <w:p w:rsidR="00F63721" w:rsidRPr="00872F4C" w:rsidRDefault="00F63721" w:rsidP="00CD7CAE">
      <w:pPr>
        <w:spacing w:after="0"/>
        <w:jc w:val="both"/>
        <w:rPr>
          <w:rFonts w:asciiTheme="majorHAnsi" w:hAnsiTheme="majorHAnsi" w:cstheme="majorHAnsi"/>
          <w:sz w:val="12"/>
          <w:szCs w:val="12"/>
          <w:lang w:val="ro-MD"/>
        </w:rPr>
      </w:pPr>
    </w:p>
    <w:p w:rsidR="00EF1CC1" w:rsidRPr="00872F4C" w:rsidRDefault="009C2E64" w:rsidP="00CD7CAE">
      <w:pPr>
        <w:spacing w:after="0"/>
        <w:jc w:val="both"/>
        <w:rPr>
          <w:rFonts w:asciiTheme="majorHAnsi" w:eastAsia="Times New Roman" w:hAnsiTheme="majorHAnsi" w:cstheme="majorHAnsi"/>
          <w:sz w:val="24"/>
          <w:szCs w:val="24"/>
          <w:lang w:val="ro-MD" w:eastAsia="ro-RO"/>
        </w:rPr>
      </w:pPr>
      <w:r w:rsidRPr="009C2E64">
        <w:rPr>
          <w:rFonts w:asciiTheme="majorHAnsi" w:hAnsiTheme="majorHAnsi" w:cstheme="majorHAnsi"/>
          <w:sz w:val="24"/>
          <w:szCs w:val="24"/>
          <w:lang w:val="ro-MD"/>
        </w:rPr>
        <w:t xml:space="preserve">Аудиторские доказательства </w:t>
      </w:r>
      <w:r w:rsidR="00422ED5">
        <w:rPr>
          <w:rFonts w:asciiTheme="majorHAnsi" w:hAnsiTheme="majorHAnsi" w:cstheme="majorHAnsi"/>
          <w:sz w:val="24"/>
          <w:szCs w:val="24"/>
        </w:rPr>
        <w:t>показали</w:t>
      </w:r>
      <w:r w:rsidRPr="009C2E64">
        <w:rPr>
          <w:rFonts w:asciiTheme="majorHAnsi" w:hAnsiTheme="majorHAnsi" w:cstheme="majorHAnsi"/>
          <w:sz w:val="24"/>
          <w:szCs w:val="24"/>
          <w:lang w:val="ro-MD"/>
        </w:rPr>
        <w:t xml:space="preserve">, что, хотя бенефициары предоставленных </w:t>
      </w:r>
      <w:r w:rsidR="00422ED5">
        <w:rPr>
          <w:rFonts w:asciiTheme="majorHAnsi" w:hAnsiTheme="majorHAnsi" w:cstheme="majorHAnsi"/>
          <w:sz w:val="24"/>
          <w:szCs w:val="24"/>
        </w:rPr>
        <w:t>льгот на</w:t>
      </w:r>
      <w:r w:rsidRPr="009C2E64">
        <w:rPr>
          <w:rFonts w:asciiTheme="majorHAnsi" w:hAnsiTheme="majorHAnsi" w:cstheme="majorHAnsi"/>
          <w:sz w:val="24"/>
          <w:szCs w:val="24"/>
          <w:lang w:val="ro-MD"/>
        </w:rPr>
        <w:t xml:space="preserve"> импорт товаров и услуг в рамках проектов </w:t>
      </w:r>
      <w:r w:rsidR="00422ED5" w:rsidRPr="009C2E64">
        <w:rPr>
          <w:rFonts w:asciiTheme="majorHAnsi" w:hAnsiTheme="majorHAnsi" w:cstheme="majorHAnsi"/>
          <w:sz w:val="24"/>
          <w:szCs w:val="24"/>
          <w:lang w:val="ro-MD"/>
        </w:rPr>
        <w:t>частно</w:t>
      </w:r>
      <w:r w:rsidR="00422ED5">
        <w:rPr>
          <w:rFonts w:asciiTheme="majorHAnsi" w:hAnsiTheme="majorHAnsi" w:cstheme="majorHAnsi"/>
          <w:sz w:val="24"/>
          <w:szCs w:val="24"/>
        </w:rPr>
        <w:t>-</w:t>
      </w:r>
      <w:r w:rsidRPr="009C2E64">
        <w:rPr>
          <w:rFonts w:asciiTheme="majorHAnsi" w:hAnsiTheme="majorHAnsi" w:cstheme="majorHAnsi"/>
          <w:sz w:val="24"/>
          <w:szCs w:val="24"/>
          <w:lang w:val="ro-MD"/>
        </w:rPr>
        <w:t xml:space="preserve">государственного партнерства приложили </w:t>
      </w:r>
      <w:r w:rsidR="00422ED5">
        <w:rPr>
          <w:rFonts w:asciiTheme="majorHAnsi" w:hAnsiTheme="majorHAnsi" w:cstheme="majorHAnsi"/>
          <w:sz w:val="24"/>
          <w:szCs w:val="24"/>
        </w:rPr>
        <w:t>Д</w:t>
      </w:r>
      <w:r w:rsidRPr="009C2E64">
        <w:rPr>
          <w:rFonts w:asciiTheme="majorHAnsi" w:hAnsiTheme="majorHAnsi" w:cstheme="majorHAnsi"/>
          <w:sz w:val="24"/>
          <w:szCs w:val="24"/>
          <w:lang w:val="ro-MD"/>
        </w:rPr>
        <w:t>екларации-обязательства, подтверждающие, что</w:t>
      </w:r>
      <w:r w:rsidR="00422ED5">
        <w:rPr>
          <w:rFonts w:asciiTheme="majorHAnsi" w:hAnsiTheme="majorHAnsi" w:cstheme="majorHAnsi"/>
          <w:sz w:val="24"/>
          <w:szCs w:val="24"/>
        </w:rPr>
        <w:t>, вос</w:t>
      </w:r>
      <w:r w:rsidRPr="009C2E64">
        <w:rPr>
          <w:rFonts w:asciiTheme="majorHAnsi" w:hAnsiTheme="majorHAnsi" w:cstheme="majorHAnsi"/>
          <w:sz w:val="24"/>
          <w:szCs w:val="24"/>
          <w:lang w:val="ro-MD"/>
        </w:rPr>
        <w:t>пользова</w:t>
      </w:r>
      <w:r w:rsidR="00422ED5">
        <w:rPr>
          <w:rFonts w:asciiTheme="majorHAnsi" w:hAnsiTheme="majorHAnsi" w:cstheme="majorHAnsi"/>
          <w:sz w:val="24"/>
          <w:szCs w:val="24"/>
        </w:rPr>
        <w:t>вшись</w:t>
      </w:r>
      <w:r w:rsidRPr="009C2E64">
        <w:rPr>
          <w:rFonts w:asciiTheme="majorHAnsi" w:hAnsiTheme="majorHAnsi" w:cstheme="majorHAnsi"/>
          <w:sz w:val="24"/>
          <w:szCs w:val="24"/>
          <w:lang w:val="ro-MD"/>
        </w:rPr>
        <w:t xml:space="preserve"> таможенными и налоговыми льготами</w:t>
      </w:r>
      <w:r w:rsidR="00422ED5">
        <w:rPr>
          <w:rFonts w:asciiTheme="majorHAnsi" w:hAnsiTheme="majorHAnsi" w:cstheme="majorHAnsi"/>
          <w:sz w:val="24"/>
          <w:szCs w:val="24"/>
        </w:rPr>
        <w:t>, обязуются</w:t>
      </w:r>
      <w:r w:rsidRPr="009C2E64">
        <w:rPr>
          <w:rFonts w:asciiTheme="majorHAnsi" w:hAnsiTheme="majorHAnsi" w:cstheme="majorHAnsi"/>
          <w:sz w:val="24"/>
          <w:szCs w:val="24"/>
          <w:lang w:val="ro-MD"/>
        </w:rPr>
        <w:t xml:space="preserve"> </w:t>
      </w:r>
      <w:r w:rsidR="00422ED5">
        <w:rPr>
          <w:rFonts w:asciiTheme="majorHAnsi" w:hAnsiTheme="majorHAnsi" w:cstheme="majorHAnsi"/>
          <w:sz w:val="24"/>
          <w:szCs w:val="24"/>
        </w:rPr>
        <w:t xml:space="preserve">уведомлять ТС каждое </w:t>
      </w:r>
      <w:r w:rsidR="00422ED5" w:rsidRPr="009C2E64">
        <w:rPr>
          <w:rFonts w:asciiTheme="majorHAnsi" w:hAnsiTheme="majorHAnsi" w:cstheme="majorHAnsi"/>
          <w:sz w:val="24"/>
          <w:szCs w:val="24"/>
          <w:lang w:val="ro-MD"/>
        </w:rPr>
        <w:t>полугоди</w:t>
      </w:r>
      <w:r w:rsidR="00422ED5">
        <w:rPr>
          <w:rFonts w:asciiTheme="majorHAnsi" w:hAnsiTheme="majorHAnsi" w:cstheme="majorHAnsi"/>
          <w:sz w:val="24"/>
          <w:szCs w:val="24"/>
        </w:rPr>
        <w:t>е</w:t>
      </w:r>
      <w:r w:rsidRPr="009C2E64">
        <w:rPr>
          <w:rFonts w:asciiTheme="majorHAnsi" w:hAnsiTheme="majorHAnsi" w:cstheme="majorHAnsi"/>
          <w:sz w:val="24"/>
          <w:szCs w:val="24"/>
          <w:lang w:val="ro-MD"/>
        </w:rPr>
        <w:t xml:space="preserve"> о наличии соответствующих товаров и соблюдении условий их использования, представив </w:t>
      </w:r>
      <w:r w:rsidR="00422ED5" w:rsidRPr="009C2E64">
        <w:rPr>
          <w:rFonts w:asciiTheme="majorHAnsi" w:hAnsiTheme="majorHAnsi" w:cstheme="majorHAnsi"/>
          <w:sz w:val="24"/>
          <w:szCs w:val="24"/>
          <w:lang w:val="ro-MD"/>
        </w:rPr>
        <w:t xml:space="preserve">заверенные </w:t>
      </w:r>
      <w:r w:rsidRPr="009C2E64">
        <w:rPr>
          <w:rFonts w:asciiTheme="majorHAnsi" w:hAnsiTheme="majorHAnsi" w:cstheme="majorHAnsi"/>
          <w:sz w:val="24"/>
          <w:szCs w:val="24"/>
          <w:lang w:val="ro-MD"/>
        </w:rPr>
        <w:t xml:space="preserve">копии соответствующих бухгалтерских документов, до момента </w:t>
      </w:r>
      <w:r w:rsidR="00422ED5">
        <w:rPr>
          <w:rFonts w:asciiTheme="majorHAnsi" w:hAnsiTheme="majorHAnsi" w:cstheme="majorHAnsi"/>
          <w:sz w:val="24"/>
          <w:szCs w:val="24"/>
        </w:rPr>
        <w:t xml:space="preserve">проведения </w:t>
      </w:r>
      <w:r w:rsidRPr="009C2E64">
        <w:rPr>
          <w:rFonts w:asciiTheme="majorHAnsi" w:hAnsiTheme="majorHAnsi" w:cstheme="majorHAnsi"/>
          <w:sz w:val="24"/>
          <w:szCs w:val="24"/>
          <w:lang w:val="ro-MD"/>
        </w:rPr>
        <w:t xml:space="preserve">аудита </w:t>
      </w:r>
      <w:r w:rsidR="00422ED5">
        <w:rPr>
          <w:rFonts w:asciiTheme="majorHAnsi" w:hAnsiTheme="majorHAnsi" w:cstheme="majorHAnsi"/>
          <w:sz w:val="24"/>
          <w:szCs w:val="24"/>
        </w:rPr>
        <w:t>уведомления</w:t>
      </w:r>
      <w:r w:rsidRPr="009C2E64">
        <w:rPr>
          <w:rFonts w:asciiTheme="majorHAnsi" w:hAnsiTheme="majorHAnsi" w:cstheme="majorHAnsi"/>
          <w:sz w:val="24"/>
          <w:szCs w:val="24"/>
          <w:lang w:val="ro-MD"/>
        </w:rPr>
        <w:t xml:space="preserve"> не были представлены.</w:t>
      </w:r>
      <w:r>
        <w:rPr>
          <w:rFonts w:asciiTheme="majorHAnsi" w:hAnsiTheme="majorHAnsi" w:cstheme="majorHAnsi"/>
          <w:sz w:val="24"/>
          <w:szCs w:val="24"/>
        </w:rPr>
        <w:t xml:space="preserve"> </w:t>
      </w:r>
    </w:p>
    <w:p w:rsidR="00EF1CC1" w:rsidRPr="00872F4C" w:rsidRDefault="00EF1CC1" w:rsidP="00CD7CAE">
      <w:pPr>
        <w:spacing w:after="0"/>
        <w:jc w:val="both"/>
        <w:rPr>
          <w:rFonts w:asciiTheme="majorHAnsi" w:eastAsia="Times New Roman" w:hAnsiTheme="majorHAnsi" w:cstheme="majorHAnsi"/>
          <w:sz w:val="8"/>
          <w:szCs w:val="8"/>
          <w:lang w:val="ro-MD" w:eastAsia="ro-RO"/>
        </w:rPr>
      </w:pPr>
    </w:p>
    <w:p w:rsidR="00EF1CC1" w:rsidRPr="00DB3D6E" w:rsidRDefault="009C2E64" w:rsidP="00F63721">
      <w:pPr>
        <w:spacing w:after="0"/>
        <w:jc w:val="both"/>
        <w:rPr>
          <w:rFonts w:asciiTheme="majorHAnsi" w:eastAsia="Times New Roman" w:hAnsiTheme="majorHAnsi" w:cstheme="majorHAnsi"/>
          <w:sz w:val="24"/>
          <w:szCs w:val="24"/>
          <w:lang w:val="ro-MD" w:eastAsia="ro-RO"/>
        </w:rPr>
      </w:pPr>
      <w:r w:rsidRPr="009C2E64">
        <w:rPr>
          <w:rFonts w:asciiTheme="majorHAnsi" w:eastAsia="Times New Roman" w:hAnsiTheme="majorHAnsi" w:cstheme="majorHAnsi"/>
          <w:sz w:val="24"/>
          <w:szCs w:val="24"/>
          <w:lang w:val="ro-MD" w:eastAsia="ro-RO"/>
        </w:rPr>
        <w:t>Это свидетельствует о не</w:t>
      </w:r>
      <w:r w:rsidR="00422ED5" w:rsidRPr="00422ED5">
        <w:rPr>
          <w:rFonts w:asciiTheme="majorHAnsi" w:eastAsia="Times New Roman" w:hAnsiTheme="majorHAnsi" w:cstheme="majorHAnsi"/>
          <w:sz w:val="24"/>
          <w:szCs w:val="24"/>
          <w:lang w:val="ro-MD" w:eastAsia="ro-RO"/>
        </w:rPr>
        <w:t>мониторинге</w:t>
      </w:r>
      <w:r w:rsidRPr="009C2E64">
        <w:rPr>
          <w:rFonts w:asciiTheme="majorHAnsi" w:eastAsia="Times New Roman" w:hAnsiTheme="majorHAnsi" w:cstheme="majorHAnsi"/>
          <w:sz w:val="24"/>
          <w:szCs w:val="24"/>
          <w:lang w:val="ro-MD" w:eastAsia="ro-RO"/>
        </w:rPr>
        <w:t xml:space="preserve"> таможенными органами исполнения бенефициарами </w:t>
      </w:r>
      <w:r w:rsidR="0013156C">
        <w:rPr>
          <w:rFonts w:asciiTheme="majorHAnsi" w:eastAsia="Times New Roman" w:hAnsiTheme="majorHAnsi" w:cstheme="majorHAnsi"/>
          <w:sz w:val="24"/>
          <w:szCs w:val="24"/>
          <w:lang w:eastAsia="ro-RO"/>
        </w:rPr>
        <w:t>благоприят</w:t>
      </w:r>
      <w:r w:rsidRPr="009C2E64">
        <w:rPr>
          <w:rFonts w:asciiTheme="majorHAnsi" w:eastAsia="Times New Roman" w:hAnsiTheme="majorHAnsi" w:cstheme="majorHAnsi"/>
          <w:sz w:val="24"/>
          <w:szCs w:val="24"/>
          <w:lang w:val="ro-MD" w:eastAsia="ro-RO"/>
        </w:rPr>
        <w:t xml:space="preserve">ного тарифного </w:t>
      </w:r>
      <w:r w:rsidR="0013156C">
        <w:rPr>
          <w:rFonts w:asciiTheme="majorHAnsi" w:eastAsia="Times New Roman" w:hAnsiTheme="majorHAnsi" w:cstheme="majorHAnsi"/>
          <w:sz w:val="24"/>
          <w:szCs w:val="24"/>
          <w:lang w:eastAsia="ro-RO"/>
        </w:rPr>
        <w:t>режима</w:t>
      </w:r>
      <w:r w:rsidRPr="009C2E64">
        <w:rPr>
          <w:rFonts w:asciiTheme="majorHAnsi" w:eastAsia="Times New Roman" w:hAnsiTheme="majorHAnsi" w:cstheme="majorHAnsi"/>
          <w:sz w:val="24"/>
          <w:szCs w:val="24"/>
          <w:lang w:val="ro-MD" w:eastAsia="ro-RO"/>
        </w:rPr>
        <w:t xml:space="preserve"> обязательств, установленных в соответствии с нормативной базой</w:t>
      </w:r>
      <w:r w:rsidR="00F63721" w:rsidRPr="00872F4C">
        <w:rPr>
          <w:rStyle w:val="ac"/>
          <w:rFonts w:asciiTheme="majorHAnsi" w:eastAsia="Times New Roman" w:hAnsiTheme="majorHAnsi" w:cstheme="majorHAnsi"/>
          <w:sz w:val="24"/>
          <w:szCs w:val="24"/>
          <w:lang w:val="ro-MD" w:eastAsia="ro-RO"/>
        </w:rPr>
        <w:footnoteReference w:id="46"/>
      </w:r>
      <w:r w:rsidR="00F63721" w:rsidRPr="00872F4C">
        <w:rPr>
          <w:rFonts w:asciiTheme="majorHAnsi" w:eastAsia="Times New Roman" w:hAnsiTheme="majorHAnsi" w:cstheme="majorHAnsi"/>
          <w:sz w:val="24"/>
          <w:szCs w:val="24"/>
          <w:lang w:val="ro-MD" w:eastAsia="ro-RO"/>
        </w:rPr>
        <w:t>.</w:t>
      </w:r>
      <w:r w:rsidR="001D1568">
        <w:rPr>
          <w:rFonts w:asciiTheme="majorHAnsi" w:eastAsia="Times New Roman" w:hAnsiTheme="majorHAnsi" w:cstheme="majorHAnsi"/>
          <w:sz w:val="24"/>
          <w:szCs w:val="24"/>
          <w:lang w:val="ro-MD" w:eastAsia="ro-RO"/>
        </w:rPr>
        <w:t xml:space="preserve"> </w:t>
      </w:r>
    </w:p>
    <w:p w:rsidR="00D04F6F" w:rsidRPr="006618E4" w:rsidRDefault="00D04F6F" w:rsidP="00F63721">
      <w:pPr>
        <w:spacing w:after="0"/>
        <w:jc w:val="both"/>
        <w:rPr>
          <w:rFonts w:asciiTheme="majorHAnsi" w:eastAsia="Times New Roman" w:hAnsiTheme="majorHAnsi" w:cstheme="majorHAnsi"/>
          <w:lang w:val="ro-MD" w:eastAsia="ro-RO"/>
        </w:rPr>
      </w:pPr>
    </w:p>
    <w:p w:rsidR="00B920A7" w:rsidRPr="001B6826" w:rsidRDefault="003A1E37" w:rsidP="0013156C">
      <w:pPr>
        <w:jc w:val="both"/>
        <w:rPr>
          <w:rFonts w:asciiTheme="majorHAnsi" w:hAnsiTheme="majorHAnsi" w:cstheme="majorHAnsi"/>
          <w:b/>
          <w:sz w:val="24"/>
          <w:szCs w:val="24"/>
          <w:lang w:val="ro-MD"/>
        </w:rPr>
      </w:pPr>
      <w:r w:rsidRPr="001B6826">
        <w:rPr>
          <w:rFonts w:asciiTheme="majorHAnsi" w:hAnsiTheme="majorHAnsi" w:cstheme="majorHAnsi"/>
          <w:b/>
          <w:color w:val="000000" w:themeColor="text1"/>
          <w:sz w:val="24"/>
          <w:szCs w:val="24"/>
          <w:lang w:val="ro-MD"/>
        </w:rPr>
        <w:t>4</w:t>
      </w:r>
      <w:r w:rsidR="009A6F8C" w:rsidRPr="001B6826">
        <w:rPr>
          <w:rFonts w:asciiTheme="majorHAnsi" w:hAnsiTheme="majorHAnsi" w:cstheme="majorHAnsi"/>
          <w:b/>
          <w:color w:val="000000" w:themeColor="text1"/>
          <w:sz w:val="24"/>
          <w:szCs w:val="24"/>
          <w:lang w:val="ro-MD"/>
        </w:rPr>
        <w:t xml:space="preserve">. </w:t>
      </w:r>
      <w:r w:rsidR="009C2E64" w:rsidRPr="009C2E64">
        <w:rPr>
          <w:rFonts w:asciiTheme="majorHAnsi" w:hAnsiTheme="majorHAnsi" w:cstheme="majorHAnsi"/>
          <w:b/>
          <w:color w:val="000000" w:themeColor="text1"/>
          <w:sz w:val="24"/>
          <w:szCs w:val="24"/>
          <w:lang w:val="ro-MD"/>
        </w:rPr>
        <w:t xml:space="preserve">При </w:t>
      </w:r>
      <w:r w:rsidR="0013156C" w:rsidRPr="0013156C">
        <w:rPr>
          <w:rFonts w:asciiTheme="majorHAnsi" w:hAnsiTheme="majorHAnsi" w:cstheme="majorHAnsi"/>
          <w:b/>
          <w:color w:val="000000" w:themeColor="text1"/>
          <w:sz w:val="24"/>
          <w:szCs w:val="24"/>
          <w:lang w:val="ro-MD"/>
        </w:rPr>
        <w:t>импорт</w:t>
      </w:r>
      <w:r w:rsidR="009C2E64" w:rsidRPr="009C2E64">
        <w:rPr>
          <w:rFonts w:asciiTheme="majorHAnsi" w:hAnsiTheme="majorHAnsi" w:cstheme="majorHAnsi"/>
          <w:b/>
          <w:color w:val="000000" w:themeColor="text1"/>
          <w:sz w:val="24"/>
          <w:szCs w:val="24"/>
          <w:lang w:val="ro-MD"/>
        </w:rPr>
        <w:t xml:space="preserve">е товаров с применением льготного режима </w:t>
      </w:r>
      <w:r w:rsidR="0013156C" w:rsidRPr="001B6826">
        <w:rPr>
          <w:rFonts w:asciiTheme="majorHAnsi" w:hAnsiTheme="majorHAnsi"/>
          <w:b/>
          <w:sz w:val="24"/>
          <w:szCs w:val="24"/>
          <w:lang w:val="ro-MD"/>
        </w:rPr>
        <w:t>„</w:t>
      </w:r>
      <w:r w:rsidR="009C2E64" w:rsidRPr="009C2E64">
        <w:rPr>
          <w:rFonts w:asciiTheme="majorHAnsi" w:hAnsiTheme="majorHAnsi" w:cstheme="majorHAnsi"/>
          <w:b/>
          <w:color w:val="000000" w:themeColor="text1"/>
          <w:sz w:val="24"/>
          <w:szCs w:val="24"/>
          <w:lang w:val="ro-MD"/>
        </w:rPr>
        <w:t>гуманитарная помощь</w:t>
      </w:r>
      <w:r w:rsidR="0013156C" w:rsidRPr="001B6826">
        <w:rPr>
          <w:rFonts w:asciiTheme="majorHAnsi" w:hAnsiTheme="majorHAnsi"/>
          <w:b/>
          <w:sz w:val="24"/>
          <w:szCs w:val="24"/>
          <w:lang w:val="ro-MD"/>
        </w:rPr>
        <w:t>”</w:t>
      </w:r>
      <w:r w:rsidR="009C2E64" w:rsidRPr="009C2E64">
        <w:rPr>
          <w:rFonts w:asciiTheme="majorHAnsi" w:hAnsiTheme="majorHAnsi" w:cstheme="majorHAnsi"/>
          <w:b/>
          <w:color w:val="000000" w:themeColor="text1"/>
          <w:sz w:val="24"/>
          <w:szCs w:val="24"/>
          <w:lang w:val="ro-MD"/>
        </w:rPr>
        <w:t xml:space="preserve"> были предоставлены льготы с несоблюдением нормативных критериев </w:t>
      </w:r>
    </w:p>
    <w:p w:rsidR="002E04B0" w:rsidRPr="00872F4C" w:rsidRDefault="0013156C" w:rsidP="000D0CD1">
      <w:pPr>
        <w:spacing w:after="0"/>
        <w:contextualSpacing/>
        <w:jc w:val="both"/>
        <w:rPr>
          <w:rFonts w:asciiTheme="majorHAnsi" w:hAnsiTheme="majorHAnsi" w:cstheme="majorHAnsi"/>
          <w:sz w:val="24"/>
          <w:szCs w:val="24"/>
          <w:lang w:val="ro-MD"/>
        </w:rPr>
      </w:pPr>
      <w:r w:rsidRPr="0013156C">
        <w:rPr>
          <w:rFonts w:asciiTheme="majorHAnsi" w:hAnsiTheme="majorHAnsi" w:cstheme="majorHAnsi"/>
          <w:sz w:val="24"/>
          <w:szCs w:val="24"/>
          <w:lang w:val="ro-MD"/>
        </w:rPr>
        <w:t>Согласно законодательству</w:t>
      </w:r>
      <w:r w:rsidR="002E04B0" w:rsidRPr="00872F4C">
        <w:rPr>
          <w:rFonts w:asciiTheme="majorHAnsi" w:hAnsiTheme="majorHAnsi" w:cstheme="majorHAnsi"/>
          <w:sz w:val="24"/>
          <w:szCs w:val="24"/>
          <w:vertAlign w:val="superscript"/>
          <w:lang w:val="ro-MD"/>
        </w:rPr>
        <w:footnoteReference w:id="47"/>
      </w:r>
      <w:r w:rsidRPr="0013156C">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w:t>
      </w:r>
      <w:r w:rsidRPr="0013156C">
        <w:rPr>
          <w:rFonts w:asciiTheme="majorHAnsi" w:hAnsiTheme="majorHAnsi" w:cstheme="majorHAnsi"/>
          <w:iCs/>
          <w:sz w:val="24"/>
          <w:szCs w:val="24"/>
          <w:lang w:val="ro-MD"/>
        </w:rPr>
        <w:t>гуманитарная помощь</w:t>
      </w:r>
      <w:r>
        <w:rPr>
          <w:rFonts w:asciiTheme="majorHAnsi" w:hAnsiTheme="majorHAnsi" w:cstheme="majorHAnsi"/>
          <w:iCs/>
          <w:sz w:val="24"/>
          <w:szCs w:val="24"/>
        </w:rPr>
        <w:t>, это</w:t>
      </w:r>
      <w:r w:rsidR="002E04B0" w:rsidRPr="00872F4C">
        <w:rPr>
          <w:rFonts w:asciiTheme="majorHAnsi" w:hAnsiTheme="majorHAnsi" w:cstheme="majorHAnsi"/>
          <w:sz w:val="24"/>
          <w:szCs w:val="24"/>
          <w:lang w:val="ro-MD"/>
        </w:rPr>
        <w:t xml:space="preserve">: </w:t>
      </w:r>
      <w:r w:rsidR="009C2E64" w:rsidRPr="009C2E64">
        <w:rPr>
          <w:rFonts w:asciiTheme="majorHAnsi" w:hAnsiTheme="majorHAnsi" w:cstheme="majorHAnsi"/>
          <w:sz w:val="24"/>
          <w:szCs w:val="24"/>
          <w:lang w:val="ro-MD"/>
        </w:rPr>
        <w:t> адресная бесплатная помощь в виде товаров, безвозвратной финансовой помощи, добровольных пожертвований, в виде выполнения работ, оказания услуг, предоставляемая по гуманным мотивам иностранными донорами пользователям гуманитарной помощи в Республике Молдова в связи с их социальной незащищенностью, материальной необеспеченностью, трудным финансовым положением, в связи с возникновением чрезвычайных ситуаций, в частности вооруженных конфликтов, стихийных бедствий, аварий, эпидемий, эпизоотий, экологических, техногенных и других катастроф, создающих угрозу для жизни людей и их здоровья, или в связи с тяжелой болезнью конкретных физических лиц</w:t>
      </w:r>
      <w:r w:rsidR="002E04B0" w:rsidRPr="00872F4C">
        <w:rPr>
          <w:rFonts w:asciiTheme="majorHAnsi" w:hAnsiTheme="majorHAnsi" w:cstheme="majorHAnsi"/>
          <w:sz w:val="24"/>
          <w:szCs w:val="24"/>
          <w:lang w:val="ro-MD"/>
        </w:rPr>
        <w:t>.</w:t>
      </w:r>
    </w:p>
    <w:p w:rsidR="0047182D" w:rsidRPr="00872F4C" w:rsidRDefault="0047182D" w:rsidP="000D0CD1">
      <w:pPr>
        <w:spacing w:after="0"/>
        <w:contextualSpacing/>
        <w:jc w:val="both"/>
        <w:rPr>
          <w:rFonts w:asciiTheme="majorHAnsi" w:hAnsiTheme="majorHAnsi" w:cstheme="majorHAnsi"/>
          <w:sz w:val="12"/>
          <w:szCs w:val="12"/>
          <w:lang w:val="ro-MD"/>
        </w:rPr>
      </w:pPr>
    </w:p>
    <w:p w:rsidR="006618E4" w:rsidRPr="00543E8C" w:rsidRDefault="009C2E64" w:rsidP="00543E8C">
      <w:pPr>
        <w:spacing w:after="0"/>
        <w:jc w:val="both"/>
        <w:rPr>
          <w:rFonts w:asciiTheme="majorHAnsi" w:hAnsiTheme="majorHAnsi" w:cstheme="majorHAnsi"/>
          <w:i/>
          <w:sz w:val="24"/>
          <w:szCs w:val="24"/>
          <w:lang w:val="ro-MD"/>
        </w:rPr>
      </w:pPr>
      <w:r w:rsidRPr="009C2E64">
        <w:rPr>
          <w:rFonts w:asciiTheme="majorHAnsi" w:hAnsiTheme="majorHAnsi" w:cstheme="majorHAnsi"/>
          <w:sz w:val="24"/>
          <w:szCs w:val="24"/>
          <w:lang w:val="ro-MD"/>
        </w:rPr>
        <w:t xml:space="preserve">Проверки аудиторской </w:t>
      </w:r>
      <w:r w:rsidR="0013156C">
        <w:rPr>
          <w:rFonts w:asciiTheme="majorHAnsi" w:hAnsiTheme="majorHAnsi" w:cstheme="majorHAnsi"/>
          <w:sz w:val="24"/>
          <w:szCs w:val="24"/>
        </w:rPr>
        <w:t>группы показали</w:t>
      </w:r>
      <w:r w:rsidRPr="009C2E64">
        <w:rPr>
          <w:rFonts w:asciiTheme="majorHAnsi" w:hAnsiTheme="majorHAnsi" w:cstheme="majorHAnsi"/>
          <w:sz w:val="24"/>
          <w:szCs w:val="24"/>
          <w:lang w:val="ro-MD"/>
        </w:rPr>
        <w:t>, что в 2019 году этим льготным режимом воспользовались 191 налогоплательщик, которы</w:t>
      </w:r>
      <w:r w:rsidR="0013156C">
        <w:rPr>
          <w:rFonts w:asciiTheme="majorHAnsi" w:hAnsiTheme="majorHAnsi" w:cstheme="majorHAnsi"/>
          <w:sz w:val="24"/>
          <w:szCs w:val="24"/>
        </w:rPr>
        <w:t>е воспользовались</w:t>
      </w:r>
      <w:r w:rsidRPr="009C2E64">
        <w:rPr>
          <w:rFonts w:asciiTheme="majorHAnsi" w:hAnsiTheme="majorHAnsi" w:cstheme="majorHAnsi"/>
          <w:sz w:val="24"/>
          <w:szCs w:val="24"/>
          <w:lang w:val="ro-MD"/>
        </w:rPr>
        <w:t xml:space="preserve"> льгот</w:t>
      </w:r>
      <w:r w:rsidR="0013156C">
        <w:rPr>
          <w:rFonts w:asciiTheme="majorHAnsi" w:hAnsiTheme="majorHAnsi" w:cstheme="majorHAnsi"/>
          <w:sz w:val="24"/>
          <w:szCs w:val="24"/>
        </w:rPr>
        <w:t>ами</w:t>
      </w:r>
      <w:r w:rsidRPr="009C2E64">
        <w:rPr>
          <w:rFonts w:asciiTheme="majorHAnsi" w:hAnsiTheme="majorHAnsi" w:cstheme="majorHAnsi"/>
          <w:sz w:val="24"/>
          <w:szCs w:val="24"/>
          <w:lang w:val="ro-MD"/>
        </w:rPr>
        <w:t xml:space="preserve"> в размере 57,7 млн. </w:t>
      </w:r>
      <w:r w:rsidR="0013156C">
        <w:rPr>
          <w:rFonts w:asciiTheme="majorHAnsi" w:hAnsiTheme="majorHAnsi" w:cstheme="majorHAnsi"/>
          <w:sz w:val="24"/>
          <w:szCs w:val="24"/>
        </w:rPr>
        <w:t>леев</w:t>
      </w:r>
      <w:r w:rsidRPr="009C2E64">
        <w:rPr>
          <w:rFonts w:asciiTheme="majorHAnsi" w:hAnsiTheme="majorHAnsi" w:cstheme="majorHAnsi"/>
          <w:sz w:val="24"/>
          <w:szCs w:val="24"/>
          <w:lang w:val="ro-MD"/>
        </w:rPr>
        <w:t xml:space="preserve">. </w:t>
      </w:r>
      <w:r w:rsidRPr="0013156C">
        <w:rPr>
          <w:rFonts w:asciiTheme="majorHAnsi" w:hAnsiTheme="majorHAnsi" w:cstheme="majorHAnsi"/>
          <w:i/>
          <w:sz w:val="24"/>
          <w:szCs w:val="24"/>
          <w:lang w:val="ro-MD"/>
        </w:rPr>
        <w:t xml:space="preserve">Анализ эволюции </w:t>
      </w:r>
      <w:r w:rsidR="0013156C" w:rsidRPr="0013156C">
        <w:rPr>
          <w:rFonts w:asciiTheme="majorHAnsi" w:hAnsiTheme="majorHAnsi" w:cstheme="majorHAnsi"/>
          <w:i/>
          <w:sz w:val="24"/>
          <w:szCs w:val="24"/>
        </w:rPr>
        <w:t>оценоч</w:t>
      </w:r>
      <w:r w:rsidRPr="0013156C">
        <w:rPr>
          <w:rFonts w:asciiTheme="majorHAnsi" w:hAnsiTheme="majorHAnsi" w:cstheme="majorHAnsi"/>
          <w:i/>
          <w:sz w:val="24"/>
          <w:szCs w:val="24"/>
          <w:lang w:val="ro-MD"/>
        </w:rPr>
        <w:t>ной стоимости налоговых и таможенных льгот</w:t>
      </w:r>
      <w:r w:rsidR="0013156C" w:rsidRPr="0013156C">
        <w:rPr>
          <w:rFonts w:asciiTheme="majorHAnsi" w:hAnsiTheme="majorHAnsi" w:cstheme="majorHAnsi"/>
          <w:i/>
          <w:sz w:val="24"/>
          <w:szCs w:val="24"/>
        </w:rPr>
        <w:t xml:space="preserve">, в </w:t>
      </w:r>
      <w:r w:rsidRPr="0013156C">
        <w:rPr>
          <w:rFonts w:asciiTheme="majorHAnsi" w:hAnsiTheme="majorHAnsi" w:cstheme="majorHAnsi"/>
          <w:i/>
          <w:sz w:val="24"/>
          <w:szCs w:val="24"/>
          <w:lang w:val="ro-MD"/>
        </w:rPr>
        <w:t>аспект</w:t>
      </w:r>
      <w:r w:rsidR="0013156C" w:rsidRPr="0013156C">
        <w:rPr>
          <w:rFonts w:asciiTheme="majorHAnsi" w:hAnsiTheme="majorHAnsi" w:cstheme="majorHAnsi"/>
          <w:i/>
          <w:sz w:val="24"/>
          <w:szCs w:val="24"/>
        </w:rPr>
        <w:t>е</w:t>
      </w:r>
      <w:r w:rsidRPr="0013156C">
        <w:rPr>
          <w:rFonts w:asciiTheme="majorHAnsi" w:hAnsiTheme="majorHAnsi" w:cstheme="majorHAnsi"/>
          <w:i/>
          <w:sz w:val="24"/>
          <w:szCs w:val="24"/>
          <w:lang w:val="ro-MD"/>
        </w:rPr>
        <w:t xml:space="preserve"> гуманитарной помощи</w:t>
      </w:r>
      <w:r w:rsidR="0013156C" w:rsidRPr="0013156C">
        <w:rPr>
          <w:rFonts w:asciiTheme="majorHAnsi" w:hAnsiTheme="majorHAnsi" w:cstheme="majorHAnsi"/>
          <w:i/>
          <w:sz w:val="24"/>
          <w:szCs w:val="24"/>
        </w:rPr>
        <w:t>,</w:t>
      </w:r>
      <w:r w:rsidRPr="0013156C">
        <w:rPr>
          <w:rFonts w:asciiTheme="majorHAnsi" w:hAnsiTheme="majorHAnsi" w:cstheme="majorHAnsi"/>
          <w:i/>
          <w:sz w:val="24"/>
          <w:szCs w:val="24"/>
          <w:lang w:val="ro-MD"/>
        </w:rPr>
        <w:t xml:space="preserve"> в </w:t>
      </w:r>
      <w:r w:rsidR="0013156C" w:rsidRPr="0013156C">
        <w:rPr>
          <w:rFonts w:asciiTheme="majorHAnsi" w:hAnsiTheme="majorHAnsi" w:cstheme="majorHAnsi"/>
          <w:i/>
          <w:sz w:val="24"/>
          <w:szCs w:val="24"/>
        </w:rPr>
        <w:t xml:space="preserve">стоимостном и </w:t>
      </w:r>
      <w:r w:rsidRPr="0013156C">
        <w:rPr>
          <w:rFonts w:asciiTheme="majorHAnsi" w:hAnsiTheme="majorHAnsi" w:cstheme="majorHAnsi"/>
          <w:i/>
          <w:sz w:val="24"/>
          <w:szCs w:val="24"/>
          <w:lang w:val="ro-MD"/>
        </w:rPr>
        <w:t>количестве</w:t>
      </w:r>
      <w:r w:rsidR="0013156C" w:rsidRPr="0013156C">
        <w:rPr>
          <w:rFonts w:asciiTheme="majorHAnsi" w:hAnsiTheme="majorHAnsi" w:cstheme="majorHAnsi"/>
          <w:i/>
          <w:sz w:val="24"/>
          <w:szCs w:val="24"/>
        </w:rPr>
        <w:t>нном отношении,</w:t>
      </w:r>
      <w:r w:rsidRPr="0013156C">
        <w:rPr>
          <w:rFonts w:asciiTheme="majorHAnsi" w:hAnsiTheme="majorHAnsi" w:cstheme="majorHAnsi"/>
          <w:i/>
          <w:sz w:val="24"/>
          <w:szCs w:val="24"/>
          <w:lang w:val="ro-MD"/>
        </w:rPr>
        <w:t xml:space="preserve"> представлен</w:t>
      </w:r>
      <w:r w:rsidR="0013156C" w:rsidRPr="0013156C">
        <w:rPr>
          <w:rFonts w:asciiTheme="majorHAnsi" w:hAnsiTheme="majorHAnsi" w:cstheme="majorHAnsi"/>
          <w:i/>
          <w:sz w:val="24"/>
          <w:szCs w:val="24"/>
        </w:rPr>
        <w:t>а</w:t>
      </w:r>
      <w:r w:rsidRPr="0013156C">
        <w:rPr>
          <w:rFonts w:asciiTheme="majorHAnsi" w:hAnsiTheme="majorHAnsi" w:cstheme="majorHAnsi"/>
          <w:i/>
          <w:sz w:val="24"/>
          <w:szCs w:val="24"/>
          <w:lang w:val="ro-MD"/>
        </w:rPr>
        <w:t xml:space="preserve"> </w:t>
      </w:r>
      <w:r w:rsidR="0013156C" w:rsidRPr="0013156C">
        <w:rPr>
          <w:rFonts w:asciiTheme="majorHAnsi" w:hAnsiTheme="majorHAnsi" w:cstheme="majorHAnsi"/>
          <w:i/>
          <w:sz w:val="24"/>
          <w:szCs w:val="24"/>
        </w:rPr>
        <w:t>на диаграмме №</w:t>
      </w:r>
      <w:r w:rsidRPr="0013156C">
        <w:rPr>
          <w:rFonts w:asciiTheme="majorHAnsi" w:hAnsiTheme="majorHAnsi" w:cstheme="majorHAnsi"/>
          <w:i/>
          <w:sz w:val="24"/>
          <w:szCs w:val="24"/>
          <w:lang w:val="ro-MD"/>
        </w:rPr>
        <w:t>4</w:t>
      </w:r>
      <w:r w:rsidRPr="009C2E64">
        <w:rPr>
          <w:rFonts w:asciiTheme="majorHAnsi" w:hAnsiTheme="majorHAnsi" w:cstheme="majorHAnsi"/>
          <w:sz w:val="24"/>
          <w:szCs w:val="24"/>
          <w:lang w:val="ro-MD"/>
        </w:rPr>
        <w:t>.</w:t>
      </w:r>
    </w:p>
    <w:p w:rsidR="002E04B0" w:rsidRPr="00872F4C" w:rsidRDefault="002D78B0" w:rsidP="00D04F6F">
      <w:pPr>
        <w:spacing w:after="0"/>
        <w:ind w:firstLine="567"/>
        <w:jc w:val="right"/>
        <w:rPr>
          <w:rFonts w:asciiTheme="majorHAnsi" w:hAnsiTheme="majorHAnsi" w:cstheme="majorHAnsi"/>
          <w:sz w:val="24"/>
          <w:szCs w:val="24"/>
          <w:lang w:val="ro-MD"/>
        </w:rPr>
      </w:pPr>
      <w:r>
        <w:rPr>
          <w:rFonts w:asciiTheme="majorHAnsi" w:hAnsiTheme="majorHAnsi" w:cstheme="majorHAnsi"/>
          <w:sz w:val="24"/>
          <w:szCs w:val="24"/>
          <w:lang w:val="ro-MD"/>
        </w:rPr>
        <w:t>Диаграмма №</w:t>
      </w:r>
      <w:r w:rsidR="00F22B91" w:rsidRPr="00872F4C">
        <w:rPr>
          <w:rFonts w:asciiTheme="majorHAnsi" w:hAnsiTheme="majorHAnsi" w:cstheme="majorHAnsi"/>
          <w:sz w:val="24"/>
          <w:szCs w:val="24"/>
          <w:lang w:val="ro-MD"/>
        </w:rPr>
        <w:t>4</w:t>
      </w:r>
      <w:r w:rsidR="002E04B0" w:rsidRPr="00872F4C">
        <w:rPr>
          <w:rFonts w:asciiTheme="majorHAnsi" w:hAnsiTheme="majorHAnsi" w:cstheme="majorHAnsi"/>
          <w:sz w:val="24"/>
          <w:szCs w:val="24"/>
          <w:lang w:val="ro-MD"/>
        </w:rPr>
        <w:t>.</w:t>
      </w:r>
    </w:p>
    <w:p w:rsidR="0013156C" w:rsidRDefault="0013156C" w:rsidP="00367056">
      <w:pPr>
        <w:spacing w:after="0"/>
        <w:ind w:firstLine="567"/>
        <w:jc w:val="center"/>
        <w:rPr>
          <w:rFonts w:asciiTheme="majorHAnsi" w:hAnsiTheme="majorHAnsi" w:cstheme="majorHAnsi"/>
          <w:b/>
          <w:lang w:val="ro-MD"/>
        </w:rPr>
      </w:pPr>
      <w:r w:rsidRPr="0013156C">
        <w:rPr>
          <w:rFonts w:asciiTheme="majorHAnsi" w:hAnsiTheme="majorHAnsi" w:cstheme="majorHAnsi"/>
          <w:b/>
          <w:lang w:val="ro-MD"/>
        </w:rPr>
        <w:t xml:space="preserve">Эволюция предоставленных таможенных льгот на импорт </w:t>
      </w:r>
      <w:r w:rsidR="00E95811" w:rsidRPr="0031547B">
        <w:rPr>
          <w:rFonts w:asciiTheme="majorHAnsi" w:hAnsiTheme="majorHAnsi" w:cstheme="majorHAnsi"/>
          <w:b/>
          <w:lang w:val="ro-MD"/>
        </w:rPr>
        <w:t xml:space="preserve">„ </w:t>
      </w:r>
      <w:r w:rsidRPr="0013156C">
        <w:rPr>
          <w:rFonts w:asciiTheme="majorHAnsi" w:hAnsiTheme="majorHAnsi" w:cstheme="majorHAnsi"/>
          <w:b/>
          <w:iCs/>
          <w:lang w:val="ro-MD"/>
        </w:rPr>
        <w:t>гуманитарн</w:t>
      </w:r>
      <w:r>
        <w:rPr>
          <w:rFonts w:asciiTheme="majorHAnsi" w:hAnsiTheme="majorHAnsi" w:cstheme="majorHAnsi"/>
          <w:b/>
          <w:iCs/>
        </w:rPr>
        <w:t>ой</w:t>
      </w:r>
      <w:r w:rsidRPr="0013156C">
        <w:rPr>
          <w:rFonts w:asciiTheme="majorHAnsi" w:hAnsiTheme="majorHAnsi" w:cstheme="majorHAnsi"/>
          <w:b/>
          <w:iCs/>
          <w:lang w:val="ro-MD"/>
        </w:rPr>
        <w:t xml:space="preserve"> помощ</w:t>
      </w:r>
      <w:r>
        <w:rPr>
          <w:rFonts w:asciiTheme="majorHAnsi" w:hAnsiTheme="majorHAnsi" w:cstheme="majorHAnsi"/>
          <w:b/>
          <w:iCs/>
        </w:rPr>
        <w:t>и</w:t>
      </w:r>
      <w:r w:rsidR="00E95811" w:rsidRPr="0031547B">
        <w:rPr>
          <w:rFonts w:asciiTheme="majorHAnsi" w:hAnsiTheme="majorHAnsi" w:cstheme="majorHAnsi"/>
          <w:b/>
          <w:lang w:val="ro-MD"/>
        </w:rPr>
        <w:t>”</w:t>
      </w:r>
    </w:p>
    <w:p w:rsidR="00E95811" w:rsidRPr="0013156C" w:rsidRDefault="0013156C" w:rsidP="00367056">
      <w:pPr>
        <w:spacing w:after="0"/>
        <w:ind w:firstLine="567"/>
        <w:jc w:val="center"/>
        <w:rPr>
          <w:rFonts w:asciiTheme="majorHAnsi" w:hAnsiTheme="majorHAnsi" w:cstheme="majorHAnsi"/>
          <w:b/>
          <w:lang w:val="ro-MD"/>
        </w:rPr>
      </w:pPr>
      <w:r w:rsidRPr="0013156C">
        <w:rPr>
          <w:rFonts w:asciiTheme="majorHAnsi" w:hAnsiTheme="majorHAnsi" w:cstheme="majorHAnsi"/>
          <w:b/>
          <w:lang w:val="ro-MD"/>
        </w:rPr>
        <w:t>за</w:t>
      </w:r>
      <w:r w:rsidR="00E95811" w:rsidRPr="0031547B">
        <w:rPr>
          <w:rFonts w:asciiTheme="majorHAnsi" w:hAnsiTheme="majorHAnsi" w:cstheme="majorHAnsi"/>
          <w:b/>
          <w:lang w:val="ro-MD"/>
        </w:rPr>
        <w:t xml:space="preserve"> 2017-2019</w:t>
      </w:r>
      <w:r w:rsidRPr="0013156C">
        <w:rPr>
          <w:rFonts w:asciiTheme="majorHAnsi" w:hAnsiTheme="majorHAnsi" w:cstheme="majorHAnsi"/>
          <w:b/>
          <w:lang w:val="ro-MD"/>
        </w:rPr>
        <w:t xml:space="preserve"> годы</w:t>
      </w:r>
    </w:p>
    <w:p w:rsidR="00B36E45" w:rsidRPr="00872F4C" w:rsidRDefault="00B36E45" w:rsidP="00140E52">
      <w:pPr>
        <w:spacing w:after="0"/>
        <w:ind w:right="952" w:firstLine="567"/>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w:t>
      </w:r>
      <w:r w:rsidR="0013156C" w:rsidRPr="0013156C">
        <w:rPr>
          <w:rFonts w:asciiTheme="majorHAnsi" w:hAnsiTheme="majorHAnsi" w:cstheme="majorHAnsi"/>
          <w:i/>
          <w:sz w:val="24"/>
          <w:szCs w:val="24"/>
          <w:lang w:val="ro-MD"/>
        </w:rPr>
        <w:t xml:space="preserve">млн. </w:t>
      </w:r>
      <w:r w:rsidR="0013156C">
        <w:rPr>
          <w:rFonts w:asciiTheme="majorHAnsi" w:hAnsiTheme="majorHAnsi" w:cstheme="majorHAnsi"/>
          <w:i/>
          <w:sz w:val="24"/>
          <w:szCs w:val="24"/>
        </w:rPr>
        <w:t>леев</w:t>
      </w:r>
      <w:r w:rsidRPr="00872F4C">
        <w:rPr>
          <w:rFonts w:asciiTheme="majorHAnsi" w:hAnsiTheme="majorHAnsi" w:cstheme="majorHAnsi"/>
          <w:i/>
          <w:sz w:val="24"/>
          <w:szCs w:val="24"/>
          <w:lang w:val="ro-MD"/>
        </w:rPr>
        <w:t>)</w:t>
      </w:r>
    </w:p>
    <w:p w:rsidR="002E04B0" w:rsidRPr="00872F4C" w:rsidRDefault="002E04B0" w:rsidP="00B920A7">
      <w:pPr>
        <w:spacing w:after="0"/>
        <w:ind w:firstLine="567"/>
        <w:jc w:val="both"/>
        <w:rPr>
          <w:rFonts w:asciiTheme="majorHAnsi" w:hAnsiTheme="majorHAnsi" w:cstheme="majorHAnsi"/>
          <w:sz w:val="24"/>
          <w:szCs w:val="24"/>
          <w:lang w:val="ro-MD"/>
        </w:rPr>
      </w:pPr>
      <w:r w:rsidRPr="00872F4C">
        <w:rPr>
          <w:rFonts w:asciiTheme="majorHAnsi" w:hAnsiTheme="majorHAnsi" w:cstheme="majorHAnsi"/>
          <w:noProof/>
          <w:sz w:val="24"/>
          <w:szCs w:val="24"/>
          <w:lang w:eastAsia="ru-RU"/>
        </w:rPr>
        <w:drawing>
          <wp:inline distT="0" distB="0" distL="0" distR="0" wp14:anchorId="64E5E182" wp14:editId="620915BC">
            <wp:extent cx="5310505" cy="1600200"/>
            <wp:effectExtent l="0" t="0" r="444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872F4C">
        <w:rPr>
          <w:rFonts w:asciiTheme="majorHAnsi" w:hAnsiTheme="majorHAnsi" w:cstheme="majorHAnsi"/>
          <w:sz w:val="24"/>
          <w:szCs w:val="24"/>
          <w:lang w:val="ro-MD"/>
        </w:rPr>
        <w:t xml:space="preserve"> </w:t>
      </w:r>
    </w:p>
    <w:p w:rsidR="002E04B0" w:rsidRPr="00872F4C" w:rsidRDefault="00BB46A1" w:rsidP="00B66F81">
      <w:pPr>
        <w:spacing w:after="0"/>
        <w:ind w:firstLine="567"/>
        <w:jc w:val="both"/>
        <w:rPr>
          <w:rFonts w:asciiTheme="majorHAnsi" w:hAnsiTheme="majorHAnsi" w:cstheme="majorHAnsi"/>
          <w:sz w:val="8"/>
          <w:szCs w:val="8"/>
          <w:lang w:val="ro-MD"/>
        </w:rPr>
      </w:pPr>
      <w:r>
        <w:rPr>
          <w:rFonts w:asciiTheme="majorHAnsi" w:hAnsiTheme="majorHAnsi" w:cstheme="majorHAnsi"/>
          <w:b/>
          <w:i/>
          <w:sz w:val="20"/>
          <w:szCs w:val="20"/>
          <w:lang w:val="ro-MD"/>
        </w:rPr>
        <w:t>Источник</w:t>
      </w:r>
      <w:r w:rsidR="002E04B0" w:rsidRPr="00872F4C">
        <w:rPr>
          <w:rFonts w:asciiTheme="majorHAnsi" w:hAnsiTheme="majorHAnsi" w:cstheme="majorHAnsi"/>
          <w:b/>
          <w:i/>
          <w:sz w:val="20"/>
          <w:szCs w:val="20"/>
          <w:lang w:val="ro-MD"/>
        </w:rPr>
        <w:t>:</w:t>
      </w:r>
      <w:r w:rsidR="002E04B0" w:rsidRPr="00872F4C">
        <w:rPr>
          <w:rFonts w:asciiTheme="majorHAnsi" w:hAnsiTheme="majorHAnsi" w:cstheme="majorHAnsi"/>
          <w:i/>
          <w:sz w:val="20"/>
          <w:szCs w:val="20"/>
          <w:lang w:val="ro-MD"/>
        </w:rPr>
        <w:t xml:space="preserve"> </w:t>
      </w:r>
      <w:r w:rsidR="00B66F81" w:rsidRPr="00B66F81">
        <w:rPr>
          <w:rFonts w:asciiTheme="majorHAnsi" w:hAnsiTheme="majorHAnsi" w:cstheme="majorHAnsi"/>
          <w:i/>
          <w:sz w:val="20"/>
          <w:szCs w:val="20"/>
          <w:lang w:val="ro-MD"/>
        </w:rPr>
        <w:t xml:space="preserve">Статистические данные </w:t>
      </w:r>
      <w:r w:rsidR="00B66F81">
        <w:rPr>
          <w:rFonts w:asciiTheme="majorHAnsi" w:hAnsiTheme="majorHAnsi" w:cstheme="majorHAnsi"/>
          <w:i/>
          <w:sz w:val="20"/>
          <w:szCs w:val="20"/>
        </w:rPr>
        <w:t>Т</w:t>
      </w:r>
      <w:r w:rsidR="00B66F81" w:rsidRPr="00B66F81">
        <w:rPr>
          <w:rFonts w:asciiTheme="majorHAnsi" w:hAnsiTheme="majorHAnsi" w:cstheme="majorHAnsi"/>
          <w:i/>
          <w:sz w:val="20"/>
          <w:szCs w:val="20"/>
          <w:lang w:val="ro-MD"/>
        </w:rPr>
        <w:t xml:space="preserve">аможенной службы о налоговых и таможенных льготах на импорт </w:t>
      </w:r>
      <w:r w:rsidR="00B66F81">
        <w:rPr>
          <w:rFonts w:asciiTheme="majorHAnsi" w:hAnsiTheme="majorHAnsi" w:cstheme="majorHAnsi"/>
          <w:i/>
          <w:sz w:val="20"/>
          <w:szCs w:val="20"/>
        </w:rPr>
        <w:t xml:space="preserve">за </w:t>
      </w:r>
      <w:r w:rsidR="00B66F81" w:rsidRPr="00B66F81">
        <w:rPr>
          <w:rFonts w:asciiTheme="majorHAnsi" w:hAnsiTheme="majorHAnsi" w:cstheme="majorHAnsi"/>
          <w:i/>
          <w:sz w:val="20"/>
          <w:szCs w:val="20"/>
          <w:lang w:val="ro-MD"/>
        </w:rPr>
        <w:t>2017-2019 гг.</w:t>
      </w:r>
    </w:p>
    <w:p w:rsidR="002E04B0" w:rsidRPr="00872F4C" w:rsidRDefault="009C2E64" w:rsidP="004D00E7">
      <w:pPr>
        <w:spacing w:after="0"/>
        <w:jc w:val="both"/>
        <w:rPr>
          <w:rFonts w:asciiTheme="majorHAnsi" w:hAnsiTheme="majorHAnsi" w:cstheme="majorHAnsi"/>
          <w:i/>
          <w:sz w:val="24"/>
          <w:szCs w:val="24"/>
          <w:lang w:val="ro-MD"/>
        </w:rPr>
      </w:pPr>
      <w:r w:rsidRPr="009C2E64">
        <w:rPr>
          <w:rFonts w:asciiTheme="majorHAnsi" w:hAnsiTheme="majorHAnsi" w:cstheme="majorHAnsi"/>
          <w:sz w:val="24"/>
          <w:szCs w:val="24"/>
          <w:lang w:val="ro-MD"/>
        </w:rPr>
        <w:t xml:space="preserve">Анализ данных </w:t>
      </w:r>
      <w:r w:rsidR="00B66F81">
        <w:rPr>
          <w:rFonts w:asciiTheme="majorHAnsi" w:hAnsiTheme="majorHAnsi" w:cstheme="majorHAnsi"/>
          <w:sz w:val="24"/>
          <w:szCs w:val="24"/>
        </w:rPr>
        <w:t>из</w:t>
      </w:r>
      <w:r w:rsidRPr="009C2E64">
        <w:rPr>
          <w:rFonts w:asciiTheme="majorHAnsi" w:hAnsiTheme="majorHAnsi" w:cstheme="majorHAnsi"/>
          <w:sz w:val="24"/>
          <w:szCs w:val="24"/>
          <w:lang w:val="ro-MD"/>
        </w:rPr>
        <w:t xml:space="preserve"> </w:t>
      </w:r>
      <w:r w:rsidR="00B66F81">
        <w:rPr>
          <w:rFonts w:asciiTheme="majorHAnsi" w:hAnsiTheme="majorHAnsi" w:cstheme="majorHAnsi"/>
          <w:sz w:val="24"/>
          <w:szCs w:val="24"/>
        </w:rPr>
        <w:t>Д</w:t>
      </w:r>
      <w:r w:rsidRPr="009C2E64">
        <w:rPr>
          <w:rFonts w:asciiTheme="majorHAnsi" w:hAnsiTheme="majorHAnsi" w:cstheme="majorHAnsi"/>
          <w:sz w:val="24"/>
          <w:szCs w:val="24"/>
          <w:lang w:val="ro-MD"/>
        </w:rPr>
        <w:t>иаграмм</w:t>
      </w:r>
      <w:r w:rsidR="00B66F81">
        <w:rPr>
          <w:rFonts w:asciiTheme="majorHAnsi" w:hAnsiTheme="majorHAnsi" w:cstheme="majorHAnsi"/>
          <w:sz w:val="24"/>
          <w:szCs w:val="24"/>
        </w:rPr>
        <w:t>ы</w:t>
      </w:r>
      <w:r w:rsidRPr="009C2E64">
        <w:rPr>
          <w:rFonts w:asciiTheme="majorHAnsi" w:hAnsiTheme="majorHAnsi" w:cstheme="majorHAnsi"/>
          <w:sz w:val="24"/>
          <w:szCs w:val="24"/>
          <w:lang w:val="ro-MD"/>
        </w:rPr>
        <w:t xml:space="preserve"> показ</w:t>
      </w:r>
      <w:r w:rsidR="00B66F81">
        <w:rPr>
          <w:rFonts w:asciiTheme="majorHAnsi" w:hAnsiTheme="majorHAnsi" w:cstheme="majorHAnsi"/>
          <w:sz w:val="24"/>
          <w:szCs w:val="24"/>
        </w:rPr>
        <w:t>ал</w:t>
      </w:r>
      <w:r w:rsidRPr="009C2E64">
        <w:rPr>
          <w:rFonts w:asciiTheme="majorHAnsi" w:hAnsiTheme="majorHAnsi" w:cstheme="majorHAnsi"/>
          <w:sz w:val="24"/>
          <w:szCs w:val="24"/>
          <w:lang w:val="ro-MD"/>
        </w:rPr>
        <w:t xml:space="preserve">, что в 2019 году были предоставлены льготы 191 налогоплательщику, которые импортировали товары в качестве гуманитарной помощи, </w:t>
      </w:r>
      <w:r w:rsidR="00B66F81">
        <w:rPr>
          <w:rFonts w:asciiTheme="majorHAnsi" w:hAnsiTheme="majorHAnsi" w:cstheme="majorHAnsi"/>
          <w:sz w:val="24"/>
          <w:szCs w:val="24"/>
        </w:rPr>
        <w:t>и воспользовались льготами на сумму</w:t>
      </w:r>
      <w:r w:rsidRPr="009C2E64">
        <w:rPr>
          <w:rFonts w:asciiTheme="majorHAnsi" w:hAnsiTheme="majorHAnsi" w:cstheme="majorHAnsi"/>
          <w:sz w:val="24"/>
          <w:szCs w:val="24"/>
          <w:lang w:val="ro-MD"/>
        </w:rPr>
        <w:t xml:space="preserve"> 57,7 млн. ле</w:t>
      </w:r>
      <w:r w:rsidR="00B66F81">
        <w:rPr>
          <w:rFonts w:asciiTheme="majorHAnsi" w:hAnsiTheme="majorHAnsi" w:cstheme="majorHAnsi"/>
          <w:sz w:val="24"/>
          <w:szCs w:val="24"/>
        </w:rPr>
        <w:t>ев</w:t>
      </w:r>
      <w:r w:rsidRPr="009C2E64">
        <w:rPr>
          <w:rFonts w:asciiTheme="majorHAnsi" w:hAnsiTheme="majorHAnsi" w:cstheme="majorHAnsi"/>
          <w:sz w:val="24"/>
          <w:szCs w:val="24"/>
          <w:lang w:val="ro-MD"/>
        </w:rPr>
        <w:t xml:space="preserve">, </w:t>
      </w:r>
      <w:r w:rsidR="00B66F81">
        <w:rPr>
          <w:rFonts w:asciiTheme="majorHAnsi" w:hAnsiTheme="majorHAnsi" w:cstheme="majorHAnsi"/>
          <w:sz w:val="24"/>
          <w:szCs w:val="24"/>
        </w:rPr>
        <w:t>или на</w:t>
      </w:r>
      <w:r w:rsidRPr="009C2E64">
        <w:rPr>
          <w:rFonts w:asciiTheme="majorHAnsi" w:hAnsiTheme="majorHAnsi" w:cstheme="majorHAnsi"/>
          <w:sz w:val="24"/>
          <w:szCs w:val="24"/>
          <w:lang w:val="ro-MD"/>
        </w:rPr>
        <w:t xml:space="preserve"> 3,2 млн. ле</w:t>
      </w:r>
      <w:r w:rsidR="00B66F81">
        <w:rPr>
          <w:rFonts w:asciiTheme="majorHAnsi" w:hAnsiTheme="majorHAnsi" w:cstheme="majorHAnsi"/>
          <w:sz w:val="24"/>
          <w:szCs w:val="24"/>
        </w:rPr>
        <w:t>ев меньше</w:t>
      </w:r>
      <w:r w:rsidRPr="009C2E64">
        <w:rPr>
          <w:rFonts w:asciiTheme="majorHAnsi" w:hAnsiTheme="majorHAnsi" w:cstheme="majorHAnsi"/>
          <w:sz w:val="24"/>
          <w:szCs w:val="24"/>
          <w:lang w:val="ro-MD"/>
        </w:rPr>
        <w:t xml:space="preserve"> по сравнению с 2018 годом. На основании проверок, проведенных на выборке из 121 таможенной декларации, поданной </w:t>
      </w:r>
      <w:r w:rsidR="00B66F81">
        <w:rPr>
          <w:rFonts w:asciiTheme="majorHAnsi" w:hAnsiTheme="majorHAnsi" w:cstheme="majorHAnsi"/>
          <w:sz w:val="24"/>
          <w:szCs w:val="24"/>
        </w:rPr>
        <w:t>при</w:t>
      </w:r>
      <w:r w:rsidRPr="009C2E64">
        <w:rPr>
          <w:rFonts w:asciiTheme="majorHAnsi" w:hAnsiTheme="majorHAnsi" w:cstheme="majorHAnsi"/>
          <w:sz w:val="24"/>
          <w:szCs w:val="24"/>
          <w:lang w:val="ro-MD"/>
        </w:rPr>
        <w:t xml:space="preserve"> импорт</w:t>
      </w:r>
      <w:r w:rsidR="00B66F81">
        <w:rPr>
          <w:rFonts w:asciiTheme="majorHAnsi" w:hAnsiTheme="majorHAnsi" w:cstheme="majorHAnsi"/>
          <w:sz w:val="24"/>
          <w:szCs w:val="24"/>
        </w:rPr>
        <w:t>е</w:t>
      </w:r>
      <w:r w:rsidRPr="009C2E64">
        <w:rPr>
          <w:rFonts w:asciiTheme="majorHAnsi" w:hAnsiTheme="majorHAnsi" w:cstheme="majorHAnsi"/>
          <w:sz w:val="24"/>
          <w:szCs w:val="24"/>
          <w:lang w:val="ro-MD"/>
        </w:rPr>
        <w:t xml:space="preserve"> гуманитарной помощи </w:t>
      </w:r>
      <w:r w:rsidR="00B66F81">
        <w:rPr>
          <w:rFonts w:asciiTheme="majorHAnsi" w:hAnsiTheme="majorHAnsi" w:cstheme="majorHAnsi"/>
          <w:sz w:val="24"/>
          <w:szCs w:val="24"/>
        </w:rPr>
        <w:t>на сумму</w:t>
      </w:r>
      <w:r w:rsidRPr="009C2E64">
        <w:rPr>
          <w:rFonts w:asciiTheme="majorHAnsi" w:hAnsiTheme="majorHAnsi" w:cstheme="majorHAnsi"/>
          <w:sz w:val="24"/>
          <w:szCs w:val="24"/>
          <w:lang w:val="ro-MD"/>
        </w:rPr>
        <w:t xml:space="preserve"> 137,2 млн. леев с предоставлением льгот на сумму 35,0 млн. ле</w:t>
      </w:r>
      <w:r w:rsidR="00B66F81">
        <w:rPr>
          <w:rFonts w:asciiTheme="majorHAnsi" w:hAnsiTheme="majorHAnsi" w:cstheme="majorHAnsi"/>
          <w:sz w:val="24"/>
          <w:szCs w:val="24"/>
        </w:rPr>
        <w:t>ев</w:t>
      </w:r>
      <w:r w:rsidRPr="009C2E64">
        <w:rPr>
          <w:rFonts w:asciiTheme="majorHAnsi" w:hAnsiTheme="majorHAnsi" w:cstheme="majorHAnsi"/>
          <w:sz w:val="24"/>
          <w:szCs w:val="24"/>
          <w:lang w:val="ro-MD"/>
        </w:rPr>
        <w:t xml:space="preserve">, аудит </w:t>
      </w:r>
      <w:r w:rsidR="00B66F81">
        <w:rPr>
          <w:rFonts w:asciiTheme="majorHAnsi" w:hAnsiTheme="majorHAnsi" w:cstheme="majorHAnsi"/>
          <w:sz w:val="24"/>
          <w:szCs w:val="24"/>
        </w:rPr>
        <w:t>выявил</w:t>
      </w:r>
      <w:r w:rsidRPr="009C2E64">
        <w:rPr>
          <w:rFonts w:asciiTheme="majorHAnsi" w:hAnsiTheme="majorHAnsi" w:cstheme="majorHAnsi"/>
          <w:sz w:val="24"/>
          <w:szCs w:val="24"/>
          <w:lang w:val="ro-MD"/>
        </w:rPr>
        <w:t xml:space="preserve"> ситуации, когда имущество, </w:t>
      </w:r>
      <w:r w:rsidR="00B66F81">
        <w:rPr>
          <w:rFonts w:asciiTheme="majorHAnsi" w:hAnsiTheme="majorHAnsi" w:cstheme="majorHAnsi"/>
          <w:sz w:val="24"/>
          <w:szCs w:val="24"/>
        </w:rPr>
        <w:t>за</w:t>
      </w:r>
      <w:r w:rsidRPr="009C2E64">
        <w:rPr>
          <w:rFonts w:asciiTheme="majorHAnsi" w:hAnsiTheme="majorHAnsi" w:cstheme="majorHAnsi"/>
          <w:sz w:val="24"/>
          <w:szCs w:val="24"/>
          <w:lang w:val="ro-MD"/>
        </w:rPr>
        <w:t>явленное в качестве гуманитарной помощи, не соответствует критериям, установленным в нормативной базе</w:t>
      </w:r>
      <w:r w:rsidR="00B66F81" w:rsidRPr="00872F4C">
        <w:rPr>
          <w:rFonts w:asciiTheme="majorHAnsi" w:hAnsiTheme="majorHAnsi" w:cstheme="majorHAnsi"/>
          <w:sz w:val="24"/>
          <w:szCs w:val="24"/>
          <w:vertAlign w:val="superscript"/>
          <w:lang w:val="ro-MD"/>
        </w:rPr>
        <w:footnoteReference w:id="48"/>
      </w:r>
      <w:r w:rsidRPr="009C2E64">
        <w:rPr>
          <w:rFonts w:asciiTheme="majorHAnsi" w:hAnsiTheme="majorHAnsi" w:cstheme="majorHAnsi"/>
          <w:sz w:val="24"/>
          <w:szCs w:val="24"/>
          <w:lang w:val="ro-MD"/>
        </w:rPr>
        <w:t xml:space="preserve"> для их предоставления. Так,</w:t>
      </w:r>
      <w:r w:rsidR="002E04B0" w:rsidRPr="00872F4C">
        <w:rPr>
          <w:rFonts w:asciiTheme="majorHAnsi" w:hAnsiTheme="majorHAnsi" w:cstheme="majorHAnsi"/>
          <w:sz w:val="24"/>
          <w:szCs w:val="24"/>
          <w:lang w:val="ro-MD"/>
        </w:rPr>
        <w:t xml:space="preserve"> </w:t>
      </w:r>
    </w:p>
    <w:p w:rsidR="002E04B0" w:rsidRPr="00872F4C" w:rsidRDefault="009C2E64" w:rsidP="009C2E64">
      <w:pPr>
        <w:numPr>
          <w:ilvl w:val="0"/>
          <w:numId w:val="2"/>
        </w:numPr>
        <w:tabs>
          <w:tab w:val="left" w:pos="851"/>
        </w:tabs>
        <w:spacing w:after="0"/>
        <w:ind w:left="450" w:hanging="450"/>
        <w:contextualSpacing/>
        <w:jc w:val="both"/>
        <w:rPr>
          <w:rFonts w:asciiTheme="majorHAnsi" w:hAnsiTheme="majorHAnsi" w:cstheme="majorHAnsi"/>
          <w:sz w:val="24"/>
          <w:szCs w:val="24"/>
          <w:lang w:val="ro-MD"/>
        </w:rPr>
      </w:pPr>
      <w:r w:rsidRPr="009C2E64">
        <w:rPr>
          <w:rFonts w:asciiTheme="majorHAnsi" w:hAnsiTheme="majorHAnsi" w:cstheme="majorHAnsi"/>
          <w:sz w:val="24"/>
          <w:szCs w:val="24"/>
          <w:lang w:val="ro-MD"/>
        </w:rPr>
        <w:t>4 экономических агента импортировали строительные материалы на сумму около 4,9 млн. ле</w:t>
      </w:r>
      <w:r w:rsidR="00B66F81" w:rsidRPr="00B66F81">
        <w:rPr>
          <w:rFonts w:asciiTheme="majorHAnsi" w:hAnsiTheme="majorHAnsi" w:cstheme="majorHAnsi"/>
          <w:sz w:val="24"/>
          <w:szCs w:val="24"/>
          <w:lang w:val="ro-MD"/>
        </w:rPr>
        <w:t>ев</w:t>
      </w:r>
      <w:r w:rsidRPr="009C2E64">
        <w:rPr>
          <w:rFonts w:asciiTheme="majorHAnsi" w:hAnsiTheme="majorHAnsi" w:cstheme="majorHAnsi"/>
          <w:sz w:val="24"/>
          <w:szCs w:val="24"/>
          <w:lang w:val="ro-MD"/>
        </w:rPr>
        <w:t xml:space="preserve">, </w:t>
      </w:r>
      <w:r w:rsidR="00412239" w:rsidRPr="00412239">
        <w:rPr>
          <w:rFonts w:asciiTheme="majorHAnsi" w:hAnsiTheme="majorHAnsi" w:cstheme="majorHAnsi"/>
          <w:sz w:val="24"/>
          <w:szCs w:val="24"/>
          <w:lang w:val="ro-MD"/>
        </w:rPr>
        <w:t>за</w:t>
      </w:r>
      <w:r w:rsidRPr="009C2E64">
        <w:rPr>
          <w:rFonts w:asciiTheme="majorHAnsi" w:hAnsiTheme="majorHAnsi" w:cstheme="majorHAnsi"/>
          <w:sz w:val="24"/>
          <w:szCs w:val="24"/>
          <w:lang w:val="ro-MD"/>
        </w:rPr>
        <w:t xml:space="preserve">явив их </w:t>
      </w:r>
      <w:r w:rsidR="00412239" w:rsidRPr="00412239">
        <w:rPr>
          <w:rFonts w:asciiTheme="majorHAnsi" w:hAnsiTheme="majorHAnsi" w:cstheme="majorHAnsi"/>
          <w:sz w:val="24"/>
          <w:szCs w:val="24"/>
          <w:lang w:val="ro-MD"/>
        </w:rPr>
        <w:t xml:space="preserve">как </w:t>
      </w:r>
      <w:r w:rsidRPr="009C2E64">
        <w:rPr>
          <w:rFonts w:asciiTheme="majorHAnsi" w:hAnsiTheme="majorHAnsi" w:cstheme="majorHAnsi"/>
          <w:sz w:val="24"/>
          <w:szCs w:val="24"/>
          <w:lang w:val="ro-MD"/>
        </w:rPr>
        <w:t>гуманитарн</w:t>
      </w:r>
      <w:r w:rsidR="00412239" w:rsidRPr="00412239">
        <w:rPr>
          <w:rFonts w:asciiTheme="majorHAnsi" w:hAnsiTheme="majorHAnsi" w:cstheme="majorHAnsi"/>
          <w:sz w:val="24"/>
          <w:szCs w:val="24"/>
          <w:lang w:val="ro-MD"/>
        </w:rPr>
        <w:t>ую</w:t>
      </w:r>
      <w:r w:rsidRPr="009C2E64">
        <w:rPr>
          <w:rFonts w:asciiTheme="majorHAnsi" w:hAnsiTheme="majorHAnsi" w:cstheme="majorHAnsi"/>
          <w:sz w:val="24"/>
          <w:szCs w:val="24"/>
          <w:lang w:val="ro-MD"/>
        </w:rPr>
        <w:t xml:space="preserve"> помощь, но используя </w:t>
      </w:r>
      <w:r w:rsidR="00412239" w:rsidRPr="00412239">
        <w:rPr>
          <w:rFonts w:asciiTheme="majorHAnsi" w:hAnsiTheme="majorHAnsi" w:cstheme="majorHAnsi"/>
          <w:sz w:val="24"/>
          <w:szCs w:val="24"/>
          <w:lang w:val="ro-MD"/>
        </w:rPr>
        <w:t>впоследствии</w:t>
      </w:r>
      <w:r w:rsidRPr="009C2E64">
        <w:rPr>
          <w:rFonts w:asciiTheme="majorHAnsi" w:hAnsiTheme="majorHAnsi" w:cstheme="majorHAnsi"/>
          <w:sz w:val="24"/>
          <w:szCs w:val="24"/>
          <w:lang w:val="ro-MD"/>
        </w:rPr>
        <w:t xml:space="preserve"> для нужд общественной ассоциации (краска на водной основе-815,0 кг, силиконовые трубки-1482,0 кг, краски на полимерной основе - 30 тонн, шпатлевки для покраски - 42,0 тонн, черепичные плитки - 1200 м</w:t>
      </w:r>
      <w:r w:rsidRPr="00412239">
        <w:rPr>
          <w:rFonts w:asciiTheme="majorHAnsi" w:hAnsiTheme="majorHAnsi" w:cstheme="majorHAnsi"/>
          <w:sz w:val="24"/>
          <w:szCs w:val="24"/>
          <w:vertAlign w:val="superscript"/>
          <w:lang w:val="ro-MD"/>
        </w:rPr>
        <w:t>2</w:t>
      </w:r>
      <w:r w:rsidRPr="009C2E64">
        <w:rPr>
          <w:rFonts w:asciiTheme="majorHAnsi" w:hAnsiTheme="majorHAnsi" w:cstheme="majorHAnsi"/>
          <w:sz w:val="24"/>
          <w:szCs w:val="24"/>
          <w:lang w:val="ro-MD"/>
        </w:rPr>
        <w:t xml:space="preserve">, раствор для грунтовки - 180,0 кг и т.д.), </w:t>
      </w:r>
      <w:r w:rsidR="00412239" w:rsidRPr="00412239">
        <w:rPr>
          <w:rFonts w:asciiTheme="majorHAnsi" w:hAnsiTheme="majorHAnsi" w:cstheme="majorHAnsi"/>
          <w:sz w:val="24"/>
          <w:szCs w:val="24"/>
          <w:lang w:val="ro-MD"/>
        </w:rPr>
        <w:t>в</w:t>
      </w:r>
      <w:r w:rsidRPr="009C2E64">
        <w:rPr>
          <w:rFonts w:asciiTheme="majorHAnsi" w:hAnsiTheme="majorHAnsi" w:cstheme="majorHAnsi"/>
          <w:sz w:val="24"/>
          <w:szCs w:val="24"/>
          <w:lang w:val="ro-MD"/>
        </w:rPr>
        <w:t xml:space="preserve"> результате чего необоснованно </w:t>
      </w:r>
      <w:r w:rsidR="00412239" w:rsidRPr="00412239">
        <w:rPr>
          <w:rFonts w:asciiTheme="majorHAnsi" w:hAnsiTheme="majorHAnsi" w:cstheme="majorHAnsi"/>
          <w:sz w:val="24"/>
          <w:szCs w:val="24"/>
          <w:lang w:val="ro-MD"/>
        </w:rPr>
        <w:t xml:space="preserve">воспользовались </w:t>
      </w:r>
      <w:r w:rsidRPr="009C2E64">
        <w:rPr>
          <w:rFonts w:asciiTheme="majorHAnsi" w:hAnsiTheme="majorHAnsi" w:cstheme="majorHAnsi"/>
          <w:sz w:val="24"/>
          <w:szCs w:val="24"/>
          <w:lang w:val="ro-MD"/>
        </w:rPr>
        <w:t>льгот</w:t>
      </w:r>
      <w:r w:rsidR="00412239" w:rsidRPr="00412239">
        <w:rPr>
          <w:rFonts w:asciiTheme="majorHAnsi" w:hAnsiTheme="majorHAnsi" w:cstheme="majorHAnsi"/>
          <w:sz w:val="24"/>
          <w:szCs w:val="24"/>
          <w:lang w:val="ro-MD"/>
        </w:rPr>
        <w:t>ами</w:t>
      </w:r>
      <w:r w:rsidR="00412239">
        <w:rPr>
          <w:rFonts w:asciiTheme="majorHAnsi" w:hAnsiTheme="majorHAnsi" w:cstheme="majorHAnsi"/>
          <w:sz w:val="24"/>
          <w:szCs w:val="24"/>
          <w:lang w:val="ro-MD"/>
        </w:rPr>
        <w:t xml:space="preserve"> на сумму около 1,5 млн. леев</w:t>
      </w:r>
      <w:r w:rsidR="0072754C" w:rsidRPr="00872F4C">
        <w:rPr>
          <w:rFonts w:asciiTheme="majorHAnsi" w:hAnsiTheme="majorHAnsi" w:cstheme="majorHAnsi"/>
          <w:sz w:val="24"/>
          <w:szCs w:val="24"/>
          <w:lang w:val="ro-MD"/>
        </w:rPr>
        <w:t>;</w:t>
      </w:r>
    </w:p>
    <w:p w:rsidR="0055271F" w:rsidRPr="002A5F19" w:rsidRDefault="00412239" w:rsidP="006D55F5">
      <w:pPr>
        <w:numPr>
          <w:ilvl w:val="0"/>
          <w:numId w:val="2"/>
        </w:numPr>
        <w:tabs>
          <w:tab w:val="left" w:pos="851"/>
        </w:tabs>
        <w:spacing w:after="0"/>
        <w:ind w:left="450"/>
        <w:contextualSpacing/>
        <w:jc w:val="both"/>
        <w:rPr>
          <w:rFonts w:asciiTheme="majorHAnsi" w:hAnsiTheme="majorHAnsi" w:cstheme="majorHAnsi"/>
          <w:sz w:val="24"/>
          <w:szCs w:val="24"/>
          <w:lang w:val="ro-MD"/>
        </w:rPr>
      </w:pPr>
      <w:r>
        <w:rPr>
          <w:rFonts w:asciiTheme="majorHAnsi" w:hAnsiTheme="majorHAnsi" w:cstheme="majorHAnsi"/>
          <w:sz w:val="24"/>
          <w:szCs w:val="24"/>
        </w:rPr>
        <w:t xml:space="preserve">одна </w:t>
      </w:r>
      <w:r w:rsidR="006D55F5" w:rsidRPr="006D55F5">
        <w:rPr>
          <w:rFonts w:asciiTheme="majorHAnsi" w:hAnsiTheme="majorHAnsi" w:cstheme="majorHAnsi"/>
          <w:sz w:val="24"/>
          <w:szCs w:val="24"/>
          <w:lang w:val="ro-MD"/>
        </w:rPr>
        <w:t>районная больница получила в качестве гуманитарной помощи как товары для нужд медицинского учреждения, так и товары, которые не могут считаться необходимыми для деятельности в этой области, такие как: изделия из искусственного воска (свечи) - 300 коробок, и 8 музыкальных инструментов, в том числе клавиатур</w:t>
      </w:r>
      <w:r>
        <w:rPr>
          <w:rFonts w:asciiTheme="majorHAnsi" w:hAnsiTheme="majorHAnsi" w:cstheme="majorHAnsi"/>
          <w:sz w:val="24"/>
          <w:szCs w:val="24"/>
        </w:rPr>
        <w:t>у</w:t>
      </w:r>
      <w:r w:rsidR="006D55F5" w:rsidRPr="006D55F5">
        <w:rPr>
          <w:rFonts w:asciiTheme="majorHAnsi" w:hAnsiTheme="majorHAnsi" w:cstheme="majorHAnsi"/>
          <w:sz w:val="24"/>
          <w:szCs w:val="24"/>
          <w:lang w:val="ro-MD"/>
        </w:rPr>
        <w:t>, арф</w:t>
      </w:r>
      <w:r>
        <w:rPr>
          <w:rFonts w:asciiTheme="majorHAnsi" w:hAnsiTheme="majorHAnsi" w:cstheme="majorHAnsi"/>
          <w:sz w:val="24"/>
          <w:szCs w:val="24"/>
        </w:rPr>
        <w:t>у</w:t>
      </w:r>
      <w:r w:rsidR="006D55F5" w:rsidRPr="006D55F5">
        <w:rPr>
          <w:rFonts w:asciiTheme="majorHAnsi" w:hAnsiTheme="majorHAnsi" w:cstheme="majorHAnsi"/>
          <w:sz w:val="24"/>
          <w:szCs w:val="24"/>
          <w:lang w:val="ro-MD"/>
        </w:rPr>
        <w:t>, гитар</w:t>
      </w:r>
      <w:r>
        <w:rPr>
          <w:rFonts w:asciiTheme="majorHAnsi" w:hAnsiTheme="majorHAnsi" w:cstheme="majorHAnsi"/>
          <w:sz w:val="24"/>
          <w:szCs w:val="24"/>
        </w:rPr>
        <w:t>у</w:t>
      </w:r>
      <w:r w:rsidR="006D55F5" w:rsidRPr="006D55F5">
        <w:rPr>
          <w:rFonts w:asciiTheme="majorHAnsi" w:hAnsiTheme="majorHAnsi" w:cstheme="majorHAnsi"/>
          <w:sz w:val="24"/>
          <w:szCs w:val="24"/>
          <w:lang w:val="ro-MD"/>
        </w:rPr>
        <w:t xml:space="preserve"> и т. д., стоимостью 12,3 тыс. леев, </w:t>
      </w:r>
      <w:r w:rsidRPr="00412239">
        <w:rPr>
          <w:rFonts w:asciiTheme="majorHAnsi" w:hAnsiTheme="majorHAnsi" w:cstheme="majorHAnsi"/>
          <w:sz w:val="24"/>
          <w:szCs w:val="24"/>
          <w:lang w:val="ro-MD"/>
        </w:rPr>
        <w:t>в</w:t>
      </w:r>
      <w:r w:rsidRPr="009C2E64">
        <w:rPr>
          <w:rFonts w:asciiTheme="majorHAnsi" w:hAnsiTheme="majorHAnsi" w:cstheme="majorHAnsi"/>
          <w:sz w:val="24"/>
          <w:szCs w:val="24"/>
          <w:lang w:val="ro-MD"/>
        </w:rPr>
        <w:t xml:space="preserve"> результате</w:t>
      </w:r>
      <w:r w:rsidRPr="00412239">
        <w:rPr>
          <w:rFonts w:asciiTheme="majorHAnsi" w:hAnsiTheme="majorHAnsi" w:cstheme="majorHAnsi"/>
          <w:sz w:val="24"/>
          <w:szCs w:val="24"/>
          <w:lang w:val="ro-MD"/>
        </w:rPr>
        <w:t>,</w:t>
      </w:r>
      <w:r w:rsidRPr="009C2E64">
        <w:rPr>
          <w:rFonts w:asciiTheme="majorHAnsi" w:hAnsiTheme="majorHAnsi" w:cstheme="majorHAnsi"/>
          <w:sz w:val="24"/>
          <w:szCs w:val="24"/>
          <w:lang w:val="ro-MD"/>
        </w:rPr>
        <w:t xml:space="preserve"> </w:t>
      </w:r>
      <w:r w:rsidRPr="00412239">
        <w:rPr>
          <w:rFonts w:asciiTheme="majorHAnsi" w:hAnsiTheme="majorHAnsi" w:cstheme="majorHAnsi"/>
          <w:sz w:val="24"/>
          <w:szCs w:val="24"/>
          <w:lang w:val="ro-MD"/>
        </w:rPr>
        <w:t>воспользова</w:t>
      </w:r>
      <w:r>
        <w:rPr>
          <w:rFonts w:asciiTheme="majorHAnsi" w:hAnsiTheme="majorHAnsi" w:cstheme="majorHAnsi"/>
          <w:sz w:val="24"/>
          <w:szCs w:val="24"/>
        </w:rPr>
        <w:t>вши</w:t>
      </w:r>
      <w:r w:rsidRPr="00412239">
        <w:rPr>
          <w:rFonts w:asciiTheme="majorHAnsi" w:hAnsiTheme="majorHAnsi" w:cstheme="majorHAnsi"/>
          <w:sz w:val="24"/>
          <w:szCs w:val="24"/>
          <w:lang w:val="ro-MD"/>
        </w:rPr>
        <w:t xml:space="preserve">сь </w:t>
      </w:r>
      <w:r w:rsidRPr="009C2E64">
        <w:rPr>
          <w:rFonts w:asciiTheme="majorHAnsi" w:hAnsiTheme="majorHAnsi" w:cstheme="majorHAnsi"/>
          <w:sz w:val="24"/>
          <w:szCs w:val="24"/>
          <w:lang w:val="ro-MD"/>
        </w:rPr>
        <w:t>льгот</w:t>
      </w:r>
      <w:r w:rsidRPr="00412239">
        <w:rPr>
          <w:rFonts w:asciiTheme="majorHAnsi" w:hAnsiTheme="majorHAnsi" w:cstheme="majorHAnsi"/>
          <w:sz w:val="24"/>
          <w:szCs w:val="24"/>
          <w:lang w:val="ro-MD"/>
        </w:rPr>
        <w:t>ами</w:t>
      </w:r>
      <w:r>
        <w:rPr>
          <w:rFonts w:asciiTheme="majorHAnsi" w:hAnsiTheme="majorHAnsi" w:cstheme="majorHAnsi"/>
          <w:sz w:val="24"/>
          <w:szCs w:val="24"/>
          <w:lang w:val="ro-MD"/>
        </w:rPr>
        <w:t xml:space="preserve"> на сумму</w:t>
      </w:r>
      <w:r w:rsidR="006D55F5" w:rsidRPr="006D55F5">
        <w:rPr>
          <w:rFonts w:asciiTheme="majorHAnsi" w:hAnsiTheme="majorHAnsi" w:cstheme="majorHAnsi"/>
          <w:sz w:val="24"/>
          <w:szCs w:val="24"/>
          <w:lang w:val="ro-MD"/>
        </w:rPr>
        <w:t xml:space="preserve"> 0,4 тыс. леев</w:t>
      </w:r>
      <w:r w:rsidR="0072754C" w:rsidRPr="0028339A">
        <w:rPr>
          <w:rFonts w:asciiTheme="majorHAnsi" w:hAnsiTheme="majorHAnsi" w:cstheme="majorHAnsi"/>
          <w:sz w:val="24"/>
          <w:szCs w:val="24"/>
          <w:lang w:val="ro-MD"/>
        </w:rPr>
        <w:t>;</w:t>
      </w:r>
    </w:p>
    <w:p w:rsidR="002E04B0" w:rsidRPr="00872F4C" w:rsidRDefault="006D55F5" w:rsidP="006D55F5">
      <w:pPr>
        <w:numPr>
          <w:ilvl w:val="0"/>
          <w:numId w:val="3"/>
        </w:numPr>
        <w:tabs>
          <w:tab w:val="left" w:pos="851"/>
        </w:tabs>
        <w:spacing w:after="0"/>
        <w:ind w:left="45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для получения заключения экономические агенты должны соблюдать условия нормативной базы</w:t>
      </w:r>
      <w:r w:rsidR="00ED7097" w:rsidRPr="00872F4C">
        <w:rPr>
          <w:rFonts w:asciiTheme="majorHAnsi" w:hAnsiTheme="majorHAnsi" w:cstheme="majorHAnsi"/>
          <w:sz w:val="24"/>
          <w:szCs w:val="24"/>
          <w:vertAlign w:val="superscript"/>
          <w:lang w:val="ro-MD"/>
        </w:rPr>
        <w:footnoteReference w:id="49"/>
      </w:r>
      <w:r w:rsidRPr="006D55F5">
        <w:rPr>
          <w:rFonts w:asciiTheme="majorHAnsi" w:hAnsiTheme="majorHAnsi" w:cstheme="majorHAnsi"/>
          <w:sz w:val="24"/>
          <w:szCs w:val="24"/>
          <w:lang w:val="ro-MD"/>
        </w:rPr>
        <w:t xml:space="preserve">. </w:t>
      </w:r>
      <w:r w:rsidR="00ED7097" w:rsidRPr="00ED7097">
        <w:rPr>
          <w:rFonts w:asciiTheme="majorHAnsi" w:hAnsiTheme="majorHAnsi" w:cstheme="majorHAnsi"/>
          <w:sz w:val="24"/>
          <w:szCs w:val="24"/>
          <w:lang w:val="ro-MD"/>
        </w:rPr>
        <w:t>В результате а</w:t>
      </w:r>
      <w:r w:rsidRPr="006D55F5">
        <w:rPr>
          <w:rFonts w:asciiTheme="majorHAnsi" w:hAnsiTheme="majorHAnsi" w:cstheme="majorHAnsi"/>
          <w:sz w:val="24"/>
          <w:szCs w:val="24"/>
          <w:lang w:val="ro-MD"/>
        </w:rPr>
        <w:t>нализ</w:t>
      </w:r>
      <w:r w:rsidR="00ED7097" w:rsidRPr="00ED7097">
        <w:rPr>
          <w:rFonts w:asciiTheme="majorHAnsi" w:hAnsiTheme="majorHAnsi" w:cstheme="majorHAnsi"/>
          <w:sz w:val="24"/>
          <w:szCs w:val="24"/>
          <w:lang w:val="ro-MD"/>
        </w:rPr>
        <w:t>а</w:t>
      </w:r>
      <w:r w:rsidRPr="006D55F5">
        <w:rPr>
          <w:rFonts w:asciiTheme="majorHAnsi" w:hAnsiTheme="majorHAnsi" w:cstheme="majorHAnsi"/>
          <w:sz w:val="24"/>
          <w:szCs w:val="24"/>
          <w:lang w:val="ro-MD"/>
        </w:rPr>
        <w:t xml:space="preserve"> первичных документов, прилагаемых к 22 таможенным декларациям, </w:t>
      </w:r>
      <w:r w:rsidR="00ED7097" w:rsidRPr="00ED7097">
        <w:rPr>
          <w:rFonts w:asciiTheme="majorHAnsi" w:hAnsiTheme="majorHAnsi" w:cstheme="majorHAnsi"/>
          <w:sz w:val="24"/>
          <w:szCs w:val="24"/>
          <w:lang w:val="ro-MD"/>
        </w:rPr>
        <w:t xml:space="preserve">подвергнутым </w:t>
      </w:r>
      <w:r w:rsidRPr="006D55F5">
        <w:rPr>
          <w:rFonts w:asciiTheme="majorHAnsi" w:hAnsiTheme="majorHAnsi" w:cstheme="majorHAnsi"/>
          <w:sz w:val="24"/>
          <w:szCs w:val="24"/>
          <w:lang w:val="ro-MD"/>
        </w:rPr>
        <w:t>провер</w:t>
      </w:r>
      <w:r w:rsidR="00ED7097" w:rsidRPr="00ED7097">
        <w:rPr>
          <w:rFonts w:asciiTheme="majorHAnsi" w:hAnsiTheme="majorHAnsi" w:cstheme="majorHAnsi"/>
          <w:sz w:val="24"/>
          <w:szCs w:val="24"/>
          <w:lang w:val="ro-MD"/>
        </w:rPr>
        <w:t>ке</w:t>
      </w:r>
      <w:r w:rsidRPr="006D55F5">
        <w:rPr>
          <w:rFonts w:asciiTheme="majorHAnsi" w:hAnsiTheme="majorHAnsi" w:cstheme="majorHAnsi"/>
          <w:sz w:val="24"/>
          <w:szCs w:val="24"/>
          <w:lang w:val="ro-MD"/>
        </w:rPr>
        <w:t xml:space="preserve"> в соответствии с </w:t>
      </w:r>
      <w:r w:rsidR="00ED7097" w:rsidRPr="00ED7097">
        <w:rPr>
          <w:rFonts w:asciiTheme="majorHAnsi" w:hAnsiTheme="majorHAnsi" w:cstheme="majorHAnsi"/>
          <w:sz w:val="24"/>
          <w:szCs w:val="24"/>
          <w:lang w:val="ro-MD"/>
        </w:rPr>
        <w:t>ото</w:t>
      </w:r>
      <w:r w:rsidRPr="006D55F5">
        <w:rPr>
          <w:rFonts w:asciiTheme="majorHAnsi" w:hAnsiTheme="majorHAnsi" w:cstheme="majorHAnsi"/>
          <w:sz w:val="24"/>
          <w:szCs w:val="24"/>
          <w:lang w:val="ro-MD"/>
        </w:rPr>
        <w:t>бранн</w:t>
      </w:r>
      <w:r w:rsidR="00ED7097" w:rsidRPr="00ED7097">
        <w:rPr>
          <w:rFonts w:asciiTheme="majorHAnsi" w:hAnsiTheme="majorHAnsi" w:cstheme="majorHAnsi"/>
          <w:sz w:val="24"/>
          <w:szCs w:val="24"/>
          <w:lang w:val="ro-MD"/>
        </w:rPr>
        <w:t>ой выбокой</w:t>
      </w:r>
      <w:r w:rsidRPr="006D55F5">
        <w:rPr>
          <w:rFonts w:asciiTheme="majorHAnsi" w:hAnsiTheme="majorHAnsi" w:cstheme="majorHAnsi"/>
          <w:sz w:val="24"/>
          <w:szCs w:val="24"/>
          <w:lang w:val="ro-MD"/>
        </w:rPr>
        <w:t xml:space="preserve">, </w:t>
      </w:r>
      <w:r w:rsidR="00ED7097" w:rsidRPr="00ED7097">
        <w:rPr>
          <w:rFonts w:asciiTheme="majorHAnsi" w:hAnsiTheme="majorHAnsi" w:cstheme="majorHAnsi"/>
          <w:sz w:val="24"/>
          <w:szCs w:val="24"/>
          <w:lang w:val="ro-MD"/>
        </w:rPr>
        <w:t>отмечается</w:t>
      </w:r>
      <w:r w:rsidRPr="006D55F5">
        <w:rPr>
          <w:rFonts w:asciiTheme="majorHAnsi" w:hAnsiTheme="majorHAnsi" w:cstheme="majorHAnsi"/>
          <w:sz w:val="24"/>
          <w:szCs w:val="24"/>
          <w:lang w:val="ro-MD"/>
        </w:rPr>
        <w:t xml:space="preserve"> 12 экономическими агентами </w:t>
      </w:r>
      <w:r w:rsidR="00ED7097" w:rsidRPr="00ED7097">
        <w:rPr>
          <w:rFonts w:asciiTheme="majorHAnsi" w:hAnsiTheme="majorHAnsi" w:cstheme="majorHAnsi"/>
          <w:sz w:val="24"/>
          <w:szCs w:val="24"/>
          <w:lang w:val="ro-MD"/>
        </w:rPr>
        <w:t>не были поданы</w:t>
      </w:r>
      <w:r w:rsidR="00ED7097" w:rsidRPr="006D55F5">
        <w:rPr>
          <w:rFonts w:asciiTheme="majorHAnsi" w:hAnsiTheme="majorHAnsi" w:cstheme="majorHAnsi"/>
          <w:sz w:val="24"/>
          <w:szCs w:val="24"/>
          <w:lang w:val="ro-MD"/>
        </w:rPr>
        <w:t xml:space="preserve"> ходатайства </w:t>
      </w:r>
      <w:r w:rsidRPr="006D55F5">
        <w:rPr>
          <w:rFonts w:asciiTheme="majorHAnsi" w:hAnsiTheme="majorHAnsi" w:cstheme="majorHAnsi"/>
          <w:sz w:val="24"/>
          <w:szCs w:val="24"/>
          <w:lang w:val="ro-MD"/>
        </w:rPr>
        <w:t xml:space="preserve">о выдаче заключения </w:t>
      </w:r>
      <w:r w:rsidR="00ED7097" w:rsidRPr="00ED7097">
        <w:rPr>
          <w:rFonts w:asciiTheme="majorHAnsi" w:hAnsiTheme="majorHAnsi" w:cstheme="majorHAnsi"/>
          <w:sz w:val="24"/>
          <w:szCs w:val="24"/>
          <w:lang w:val="ro-MD"/>
        </w:rPr>
        <w:t>М</w:t>
      </w:r>
      <w:r w:rsidRPr="006D55F5">
        <w:rPr>
          <w:rFonts w:asciiTheme="majorHAnsi" w:hAnsiTheme="majorHAnsi" w:cstheme="majorHAnsi"/>
          <w:sz w:val="24"/>
          <w:szCs w:val="24"/>
          <w:lang w:val="ro-MD"/>
        </w:rPr>
        <w:t xml:space="preserve">инистерством здравоохранения, труда и социальной защиты для </w:t>
      </w:r>
      <w:r w:rsidR="00ED7097" w:rsidRPr="00ED7097">
        <w:rPr>
          <w:rFonts w:asciiTheme="majorHAnsi" w:hAnsiTheme="majorHAnsi" w:cstheme="majorHAnsi"/>
          <w:sz w:val="24"/>
          <w:szCs w:val="24"/>
          <w:lang w:val="ro-MD"/>
        </w:rPr>
        <w:t>ввоза</w:t>
      </w:r>
      <w:r w:rsidRPr="006D55F5">
        <w:rPr>
          <w:rFonts w:asciiTheme="majorHAnsi" w:hAnsiTheme="majorHAnsi" w:cstheme="majorHAnsi"/>
          <w:sz w:val="24"/>
          <w:szCs w:val="24"/>
          <w:lang w:val="ro-MD"/>
        </w:rPr>
        <w:t xml:space="preserve"> гуманитарной помощи на сумму 33,2 млн. </w:t>
      </w:r>
      <w:r w:rsidR="00ED7097" w:rsidRPr="00ED7097">
        <w:rPr>
          <w:rFonts w:asciiTheme="majorHAnsi" w:hAnsiTheme="majorHAnsi" w:cstheme="majorHAnsi"/>
          <w:sz w:val="24"/>
          <w:szCs w:val="24"/>
          <w:lang w:val="ro-MD"/>
        </w:rPr>
        <w:t>леев</w:t>
      </w:r>
      <w:r w:rsidRPr="006D55F5">
        <w:rPr>
          <w:rFonts w:asciiTheme="majorHAnsi" w:hAnsiTheme="majorHAnsi" w:cstheme="majorHAnsi"/>
          <w:sz w:val="24"/>
          <w:szCs w:val="24"/>
          <w:lang w:val="ro-MD"/>
        </w:rPr>
        <w:t xml:space="preserve">, </w:t>
      </w:r>
      <w:r w:rsidR="00ED7097" w:rsidRPr="00ED7097">
        <w:rPr>
          <w:rFonts w:asciiTheme="majorHAnsi" w:hAnsiTheme="majorHAnsi" w:cstheme="majorHAnsi"/>
          <w:sz w:val="24"/>
          <w:szCs w:val="24"/>
          <w:lang w:val="ro-MD"/>
        </w:rPr>
        <w:t xml:space="preserve">при этом, </w:t>
      </w:r>
      <w:r w:rsidRPr="006D55F5">
        <w:rPr>
          <w:rFonts w:asciiTheme="majorHAnsi" w:hAnsiTheme="majorHAnsi" w:cstheme="majorHAnsi"/>
          <w:sz w:val="24"/>
          <w:szCs w:val="24"/>
          <w:lang w:val="ro-MD"/>
        </w:rPr>
        <w:t>предоставленные льготы составляют 7,5 млн. ле</w:t>
      </w:r>
      <w:r w:rsidR="00ED7097">
        <w:rPr>
          <w:rFonts w:asciiTheme="majorHAnsi" w:hAnsiTheme="majorHAnsi" w:cstheme="majorHAnsi"/>
          <w:sz w:val="24"/>
          <w:szCs w:val="24"/>
        </w:rPr>
        <w:t>ев</w:t>
      </w:r>
      <w:r w:rsidR="00140E52" w:rsidRPr="00872F4C">
        <w:rPr>
          <w:rFonts w:asciiTheme="majorHAnsi" w:hAnsiTheme="majorHAnsi" w:cstheme="majorHAnsi"/>
          <w:sz w:val="24"/>
          <w:szCs w:val="24"/>
          <w:lang w:val="ro-MD"/>
        </w:rPr>
        <w:t>;</w:t>
      </w:r>
    </w:p>
    <w:p w:rsidR="002E04B0" w:rsidRPr="00872F4C" w:rsidRDefault="00152672" w:rsidP="006D55F5">
      <w:pPr>
        <w:numPr>
          <w:ilvl w:val="0"/>
          <w:numId w:val="3"/>
        </w:numPr>
        <w:tabs>
          <w:tab w:val="left" w:pos="851"/>
        </w:tabs>
        <w:spacing w:after="0"/>
        <w:ind w:left="450"/>
        <w:contextualSpacing/>
        <w:jc w:val="both"/>
        <w:rPr>
          <w:rFonts w:asciiTheme="majorHAnsi" w:hAnsiTheme="majorHAnsi" w:cstheme="majorHAnsi"/>
          <w:sz w:val="24"/>
          <w:szCs w:val="24"/>
          <w:lang w:val="ro-MD"/>
        </w:rPr>
      </w:pPr>
      <w:r w:rsidRPr="00152672">
        <w:rPr>
          <w:rFonts w:asciiTheme="majorHAnsi" w:hAnsiTheme="majorHAnsi" w:cstheme="majorHAnsi"/>
          <w:sz w:val="24"/>
          <w:szCs w:val="24"/>
          <w:lang w:val="ro-MD"/>
        </w:rPr>
        <w:t xml:space="preserve">при </w:t>
      </w:r>
      <w:r w:rsidR="006D55F5" w:rsidRPr="006D55F5">
        <w:rPr>
          <w:rFonts w:asciiTheme="majorHAnsi" w:hAnsiTheme="majorHAnsi" w:cstheme="majorHAnsi"/>
          <w:sz w:val="24"/>
          <w:szCs w:val="24"/>
          <w:lang w:val="ro-MD"/>
        </w:rPr>
        <w:t>анализ</w:t>
      </w:r>
      <w:r w:rsidRPr="00152672">
        <w:rPr>
          <w:rFonts w:asciiTheme="majorHAnsi" w:hAnsiTheme="majorHAnsi" w:cstheme="majorHAnsi"/>
          <w:sz w:val="24"/>
          <w:szCs w:val="24"/>
          <w:lang w:val="ro-MD"/>
        </w:rPr>
        <w:t>е</w:t>
      </w:r>
      <w:r w:rsidR="006D55F5" w:rsidRPr="006D55F5">
        <w:rPr>
          <w:rFonts w:asciiTheme="majorHAnsi" w:hAnsiTheme="majorHAnsi" w:cstheme="majorHAnsi"/>
          <w:sz w:val="24"/>
          <w:szCs w:val="24"/>
          <w:lang w:val="ro-MD"/>
        </w:rPr>
        <w:t xml:space="preserve"> 10 сделок на сумму 5,7 млн. </w:t>
      </w:r>
      <w:r w:rsidR="00ED7097" w:rsidRPr="00ED7097">
        <w:rPr>
          <w:rFonts w:asciiTheme="majorHAnsi" w:hAnsiTheme="majorHAnsi" w:cstheme="majorHAnsi"/>
          <w:sz w:val="24"/>
          <w:szCs w:val="24"/>
          <w:lang w:val="ro-MD"/>
        </w:rPr>
        <w:t>леев</w:t>
      </w:r>
      <w:r w:rsidR="006D55F5" w:rsidRPr="006D55F5">
        <w:rPr>
          <w:rFonts w:asciiTheme="majorHAnsi" w:hAnsiTheme="majorHAnsi" w:cstheme="majorHAnsi"/>
          <w:sz w:val="24"/>
          <w:szCs w:val="24"/>
          <w:lang w:val="ro-MD"/>
        </w:rPr>
        <w:t xml:space="preserve">, </w:t>
      </w:r>
      <w:r w:rsidR="00ED7097" w:rsidRPr="00ED7097">
        <w:rPr>
          <w:rFonts w:asciiTheme="majorHAnsi" w:hAnsiTheme="majorHAnsi" w:cstheme="majorHAnsi"/>
          <w:sz w:val="24"/>
          <w:szCs w:val="24"/>
          <w:lang w:val="ro-MD"/>
        </w:rPr>
        <w:t>с предоставлением льгот на сумму</w:t>
      </w:r>
      <w:r w:rsidR="006D55F5" w:rsidRPr="006D55F5">
        <w:rPr>
          <w:rFonts w:asciiTheme="majorHAnsi" w:hAnsiTheme="majorHAnsi" w:cstheme="majorHAnsi"/>
          <w:sz w:val="24"/>
          <w:szCs w:val="24"/>
          <w:lang w:val="ro-MD"/>
        </w:rPr>
        <w:t xml:space="preserve"> 1,4 млн. ле</w:t>
      </w:r>
      <w:r w:rsidR="00ED7097" w:rsidRPr="00ED7097">
        <w:rPr>
          <w:rFonts w:asciiTheme="majorHAnsi" w:hAnsiTheme="majorHAnsi" w:cstheme="majorHAnsi"/>
          <w:sz w:val="24"/>
          <w:szCs w:val="24"/>
          <w:lang w:val="ro-MD"/>
        </w:rPr>
        <w:t>ев,</w:t>
      </w:r>
      <w:r w:rsidR="006D55F5" w:rsidRPr="006D55F5">
        <w:rPr>
          <w:rFonts w:asciiTheme="majorHAnsi" w:hAnsiTheme="majorHAnsi" w:cstheme="majorHAnsi"/>
          <w:sz w:val="24"/>
          <w:szCs w:val="24"/>
          <w:lang w:val="ro-MD"/>
        </w:rPr>
        <w:t xml:space="preserve"> </w:t>
      </w:r>
      <w:r>
        <w:rPr>
          <w:rFonts w:asciiTheme="majorHAnsi" w:hAnsiTheme="majorHAnsi" w:cstheme="majorHAnsi"/>
          <w:sz w:val="24"/>
          <w:szCs w:val="24"/>
          <w:lang w:val="ro-MD"/>
        </w:rPr>
        <w:t>было установлено</w:t>
      </w:r>
      <w:r w:rsidR="006D55F5" w:rsidRPr="006D55F5">
        <w:rPr>
          <w:rFonts w:asciiTheme="majorHAnsi" w:hAnsiTheme="majorHAnsi" w:cstheme="majorHAnsi"/>
          <w:sz w:val="24"/>
          <w:szCs w:val="24"/>
          <w:lang w:val="ro-MD"/>
        </w:rPr>
        <w:t>, что экономические агенты подали ходатайство о квалификации/разрешении импорта с несоблюдением срока не менее 15 дней в соответствии с нормативной базой</w:t>
      </w:r>
      <w:r w:rsidRPr="00872F4C">
        <w:rPr>
          <w:rFonts w:asciiTheme="majorHAnsi" w:hAnsiTheme="majorHAnsi" w:cstheme="majorHAnsi"/>
          <w:sz w:val="24"/>
          <w:szCs w:val="24"/>
          <w:vertAlign w:val="superscript"/>
          <w:lang w:val="ro-MD"/>
        </w:rPr>
        <w:footnoteReference w:id="50"/>
      </w:r>
      <w:r w:rsidR="006D55F5" w:rsidRPr="006D55F5">
        <w:rPr>
          <w:rFonts w:asciiTheme="majorHAnsi" w:hAnsiTheme="majorHAnsi" w:cstheme="majorHAnsi"/>
          <w:sz w:val="24"/>
          <w:szCs w:val="24"/>
          <w:lang w:val="ro-MD"/>
        </w:rPr>
        <w:t xml:space="preserve">, подав </w:t>
      </w:r>
      <w:r>
        <w:rPr>
          <w:rFonts w:asciiTheme="majorHAnsi" w:hAnsiTheme="majorHAnsi" w:cstheme="majorHAnsi"/>
          <w:sz w:val="24"/>
          <w:szCs w:val="24"/>
        </w:rPr>
        <w:t xml:space="preserve">их </w:t>
      </w:r>
      <w:r w:rsidR="006D55F5" w:rsidRPr="006D55F5">
        <w:rPr>
          <w:rFonts w:asciiTheme="majorHAnsi" w:hAnsiTheme="majorHAnsi" w:cstheme="majorHAnsi"/>
          <w:sz w:val="24"/>
          <w:szCs w:val="24"/>
          <w:lang w:val="ro-MD"/>
        </w:rPr>
        <w:t>в тот же день или за 5 дней до даты таможенного оформления товаров</w:t>
      </w:r>
      <w:r w:rsidR="00140E52" w:rsidRPr="00872F4C">
        <w:rPr>
          <w:rFonts w:asciiTheme="majorHAnsi" w:hAnsiTheme="majorHAnsi" w:cstheme="majorHAnsi"/>
          <w:sz w:val="24"/>
          <w:szCs w:val="24"/>
          <w:lang w:val="ro-MD"/>
        </w:rPr>
        <w:t>;</w:t>
      </w:r>
    </w:p>
    <w:p w:rsidR="0014560A" w:rsidRPr="00872F4C" w:rsidRDefault="006D55F5" w:rsidP="006D55F5">
      <w:pPr>
        <w:numPr>
          <w:ilvl w:val="0"/>
          <w:numId w:val="3"/>
        </w:numPr>
        <w:tabs>
          <w:tab w:val="left" w:pos="851"/>
        </w:tabs>
        <w:spacing w:after="0"/>
        <w:ind w:left="45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 xml:space="preserve">в случае 3 общественных </w:t>
      </w:r>
      <w:r w:rsidR="00152672" w:rsidRPr="00152672">
        <w:rPr>
          <w:rFonts w:asciiTheme="majorHAnsi" w:hAnsiTheme="majorHAnsi" w:cstheme="majorHAnsi"/>
          <w:sz w:val="24"/>
          <w:szCs w:val="24"/>
          <w:lang w:val="ro-MD"/>
        </w:rPr>
        <w:t>ассоциац</w:t>
      </w:r>
      <w:r w:rsidRPr="006D55F5">
        <w:rPr>
          <w:rFonts w:asciiTheme="majorHAnsi" w:hAnsiTheme="majorHAnsi" w:cstheme="majorHAnsi"/>
          <w:sz w:val="24"/>
          <w:szCs w:val="24"/>
          <w:lang w:val="ro-MD"/>
        </w:rPr>
        <w:t>ий, совершивших 7 сделок на сумму 5,2 млн. леев, были приложены планы распределения без одобрения территориальной комиссией, получив льготы в размере 1,3 млн. ле</w:t>
      </w:r>
      <w:r w:rsidR="00152672" w:rsidRPr="00152672">
        <w:rPr>
          <w:rFonts w:asciiTheme="majorHAnsi" w:hAnsiTheme="majorHAnsi" w:cstheme="majorHAnsi"/>
          <w:sz w:val="24"/>
          <w:szCs w:val="24"/>
          <w:lang w:val="ro-MD"/>
        </w:rPr>
        <w:t>ев</w:t>
      </w:r>
      <w:r w:rsidR="00140E52" w:rsidRPr="00872F4C">
        <w:rPr>
          <w:rFonts w:asciiTheme="majorHAnsi" w:hAnsiTheme="majorHAnsi" w:cstheme="majorHAnsi"/>
          <w:sz w:val="24"/>
          <w:szCs w:val="24"/>
          <w:lang w:val="ro-MD"/>
        </w:rPr>
        <w:t>;</w:t>
      </w:r>
    </w:p>
    <w:p w:rsidR="002E04B0" w:rsidRPr="00872F4C" w:rsidRDefault="006D55F5" w:rsidP="006D55F5">
      <w:pPr>
        <w:numPr>
          <w:ilvl w:val="0"/>
          <w:numId w:val="3"/>
        </w:numPr>
        <w:tabs>
          <w:tab w:val="left" w:pos="851"/>
        </w:tabs>
        <w:spacing w:after="0"/>
        <w:ind w:left="45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 xml:space="preserve">в случае 14 сделок был импортирован товар </w:t>
      </w:r>
      <w:r w:rsidR="00152672" w:rsidRPr="00152672">
        <w:rPr>
          <w:rFonts w:asciiTheme="majorHAnsi" w:hAnsiTheme="majorHAnsi" w:cstheme="majorHAnsi"/>
          <w:sz w:val="24"/>
          <w:szCs w:val="24"/>
          <w:lang w:val="ro-MD"/>
        </w:rPr>
        <w:t>на сумму</w:t>
      </w:r>
      <w:r w:rsidRPr="006D55F5">
        <w:rPr>
          <w:rFonts w:asciiTheme="majorHAnsi" w:hAnsiTheme="majorHAnsi" w:cstheme="majorHAnsi"/>
          <w:sz w:val="24"/>
          <w:szCs w:val="24"/>
          <w:lang w:val="ro-MD"/>
        </w:rPr>
        <w:t xml:space="preserve"> 5,4 млн. леев, без при</w:t>
      </w:r>
      <w:r w:rsidR="00152672" w:rsidRPr="00152672">
        <w:rPr>
          <w:rFonts w:asciiTheme="majorHAnsi" w:hAnsiTheme="majorHAnsi" w:cstheme="majorHAnsi"/>
          <w:sz w:val="24"/>
          <w:szCs w:val="24"/>
          <w:lang w:val="ro-MD"/>
        </w:rPr>
        <w:t>лож</w:t>
      </w:r>
      <w:r w:rsidRPr="006D55F5">
        <w:rPr>
          <w:rFonts w:asciiTheme="majorHAnsi" w:hAnsiTheme="majorHAnsi" w:cstheme="majorHAnsi"/>
          <w:sz w:val="24"/>
          <w:szCs w:val="24"/>
          <w:lang w:val="ro-MD"/>
        </w:rPr>
        <w:t>ения к международным каретам , предусмотренным Конвенцией, относительной к международному договору о перевозке товаров на дорогах (мск), частью которой является Республика Молдова, воспользовавшись льготами, предоставленными в сумме 2,2 млн. леев. лей</w:t>
      </w:r>
      <w:r w:rsidR="00140E52" w:rsidRPr="00872F4C">
        <w:rPr>
          <w:rFonts w:asciiTheme="majorHAnsi" w:hAnsiTheme="majorHAnsi" w:cstheme="majorHAnsi"/>
          <w:sz w:val="24"/>
          <w:szCs w:val="24"/>
          <w:lang w:val="ro-MD"/>
        </w:rPr>
        <w:t>î</w:t>
      </w:r>
      <w:r w:rsidR="00C226F3">
        <w:rPr>
          <w:rFonts w:asciiTheme="majorHAnsi" w:hAnsiTheme="majorHAnsi" w:cstheme="majorHAnsi"/>
          <w:sz w:val="24"/>
          <w:szCs w:val="24"/>
          <w:lang w:val="ro-MD"/>
        </w:rPr>
        <w:t>n cazul a</w:t>
      </w:r>
      <w:r w:rsidR="006A3D7D" w:rsidRPr="00872F4C">
        <w:rPr>
          <w:rFonts w:asciiTheme="majorHAnsi" w:hAnsiTheme="majorHAnsi" w:cstheme="majorHAnsi"/>
          <w:sz w:val="24"/>
          <w:szCs w:val="24"/>
          <w:lang w:val="ro-MD"/>
        </w:rPr>
        <w:t xml:space="preserve"> 14 </w:t>
      </w:r>
      <w:r w:rsidR="00C226F3">
        <w:rPr>
          <w:rFonts w:asciiTheme="majorHAnsi" w:hAnsiTheme="majorHAnsi" w:cstheme="majorHAnsi"/>
          <w:sz w:val="24"/>
          <w:szCs w:val="24"/>
          <w:lang w:val="ro-MD"/>
        </w:rPr>
        <w:t>tranzacții</w:t>
      </w:r>
      <w:r w:rsidR="002775C5">
        <w:rPr>
          <w:rFonts w:asciiTheme="majorHAnsi" w:hAnsiTheme="majorHAnsi" w:cstheme="majorHAnsi"/>
          <w:sz w:val="24"/>
          <w:szCs w:val="24"/>
          <w:lang w:val="ro-MD"/>
        </w:rPr>
        <w:t>,</w:t>
      </w:r>
      <w:r w:rsidR="00C226F3">
        <w:rPr>
          <w:rFonts w:asciiTheme="majorHAnsi" w:hAnsiTheme="majorHAnsi" w:cstheme="majorHAnsi"/>
          <w:sz w:val="24"/>
          <w:szCs w:val="24"/>
          <w:lang w:val="ro-MD"/>
        </w:rPr>
        <w:t xml:space="preserve"> a fost</w:t>
      </w:r>
      <w:r w:rsidR="006A3D7D" w:rsidRPr="00872F4C">
        <w:rPr>
          <w:rFonts w:asciiTheme="majorHAnsi" w:hAnsiTheme="majorHAnsi" w:cstheme="majorHAnsi"/>
          <w:sz w:val="24"/>
          <w:szCs w:val="24"/>
          <w:lang w:val="ro-MD"/>
        </w:rPr>
        <w:t xml:space="preserve"> importat</w:t>
      </w:r>
      <w:r w:rsidR="00C226F3">
        <w:rPr>
          <w:rFonts w:asciiTheme="majorHAnsi" w:hAnsiTheme="majorHAnsi" w:cstheme="majorHAnsi"/>
          <w:sz w:val="24"/>
          <w:szCs w:val="24"/>
          <w:lang w:val="ro-MD"/>
        </w:rPr>
        <w:t>ă marfă</w:t>
      </w:r>
      <w:r w:rsidR="001D1568">
        <w:rPr>
          <w:rFonts w:asciiTheme="majorHAnsi" w:hAnsiTheme="majorHAnsi" w:cstheme="majorHAnsi"/>
          <w:sz w:val="24"/>
          <w:szCs w:val="24"/>
          <w:lang w:val="ro-MD"/>
        </w:rPr>
        <w:t xml:space="preserve"> </w:t>
      </w:r>
      <w:r w:rsidR="006A3D7D" w:rsidRPr="00872F4C">
        <w:rPr>
          <w:rFonts w:asciiTheme="majorHAnsi" w:hAnsiTheme="majorHAnsi" w:cstheme="majorHAnsi"/>
          <w:sz w:val="24"/>
          <w:szCs w:val="24"/>
          <w:lang w:val="ro-MD"/>
        </w:rPr>
        <w:t>de 5,4 mil</w:t>
      </w:r>
      <w:r w:rsidR="002775C5">
        <w:rPr>
          <w:rFonts w:asciiTheme="majorHAnsi" w:hAnsiTheme="majorHAnsi" w:cstheme="majorHAnsi"/>
          <w:sz w:val="24"/>
          <w:szCs w:val="24"/>
          <w:lang w:val="ro-MD"/>
        </w:rPr>
        <w:t>.</w:t>
      </w:r>
      <w:r w:rsidR="006A3D7D" w:rsidRPr="00872F4C">
        <w:rPr>
          <w:rFonts w:asciiTheme="majorHAnsi" w:hAnsiTheme="majorHAnsi" w:cstheme="majorHAnsi"/>
          <w:sz w:val="24"/>
          <w:szCs w:val="24"/>
          <w:lang w:val="ro-MD"/>
        </w:rPr>
        <w:t xml:space="preserve"> lei</w:t>
      </w:r>
      <w:r w:rsidR="007E43FF" w:rsidRPr="00872F4C">
        <w:rPr>
          <w:rFonts w:asciiTheme="majorHAnsi" w:hAnsiTheme="majorHAnsi" w:cstheme="majorHAnsi"/>
          <w:sz w:val="24"/>
          <w:szCs w:val="24"/>
          <w:lang w:val="ro-MD"/>
        </w:rPr>
        <w:t xml:space="preserve">, </w:t>
      </w:r>
      <w:r w:rsidR="00C226F3">
        <w:rPr>
          <w:rFonts w:asciiTheme="majorHAnsi" w:hAnsiTheme="majorHAnsi" w:cstheme="majorHAnsi"/>
          <w:sz w:val="24"/>
          <w:szCs w:val="24"/>
          <w:lang w:val="ro-MD"/>
        </w:rPr>
        <w:t>fără</w:t>
      </w:r>
      <w:r w:rsidR="0047182D" w:rsidRPr="00872F4C">
        <w:rPr>
          <w:rFonts w:asciiTheme="majorHAnsi" w:hAnsiTheme="majorHAnsi" w:cstheme="majorHAnsi"/>
          <w:sz w:val="24"/>
          <w:szCs w:val="24"/>
          <w:lang w:val="ro-MD"/>
        </w:rPr>
        <w:t xml:space="preserve"> anexa</w:t>
      </w:r>
      <w:r w:rsidR="00C226F3">
        <w:rPr>
          <w:rFonts w:asciiTheme="majorHAnsi" w:hAnsiTheme="majorHAnsi" w:cstheme="majorHAnsi"/>
          <w:sz w:val="24"/>
          <w:szCs w:val="24"/>
          <w:lang w:val="ro-MD"/>
        </w:rPr>
        <w:t>rea</w:t>
      </w:r>
      <w:r w:rsidR="0047182D" w:rsidRPr="00872F4C">
        <w:rPr>
          <w:rFonts w:asciiTheme="majorHAnsi" w:hAnsiTheme="majorHAnsi" w:cstheme="majorHAnsi"/>
          <w:sz w:val="24"/>
          <w:szCs w:val="24"/>
          <w:lang w:val="ro-MD"/>
        </w:rPr>
        <w:t xml:space="preserve"> scrisoril</w:t>
      </w:r>
      <w:r w:rsidR="00C226F3">
        <w:rPr>
          <w:rFonts w:asciiTheme="majorHAnsi" w:hAnsiTheme="majorHAnsi" w:cstheme="majorHAnsi"/>
          <w:sz w:val="24"/>
          <w:szCs w:val="24"/>
          <w:lang w:val="ro-MD"/>
        </w:rPr>
        <w:t>or</w:t>
      </w:r>
      <w:r w:rsidR="0047182D" w:rsidRPr="00872F4C">
        <w:rPr>
          <w:rFonts w:asciiTheme="majorHAnsi" w:hAnsiTheme="majorHAnsi" w:cstheme="majorHAnsi"/>
          <w:sz w:val="24"/>
          <w:szCs w:val="24"/>
          <w:lang w:val="ro-MD"/>
        </w:rPr>
        <w:t xml:space="preserve"> de trăsură internațională prevăzut</w:t>
      </w:r>
      <w:r w:rsidR="00C226F3">
        <w:rPr>
          <w:rFonts w:asciiTheme="majorHAnsi" w:hAnsiTheme="majorHAnsi" w:cstheme="majorHAnsi"/>
          <w:sz w:val="24"/>
          <w:szCs w:val="24"/>
          <w:lang w:val="ro-MD"/>
        </w:rPr>
        <w:t>e</w:t>
      </w:r>
      <w:r w:rsidR="0047182D" w:rsidRPr="00872F4C">
        <w:rPr>
          <w:rFonts w:asciiTheme="majorHAnsi" w:hAnsiTheme="majorHAnsi" w:cstheme="majorHAnsi"/>
          <w:sz w:val="24"/>
          <w:szCs w:val="24"/>
          <w:lang w:val="ro-MD"/>
        </w:rPr>
        <w:t xml:space="preserve"> </w:t>
      </w:r>
      <w:r w:rsidR="00C226F3">
        <w:rPr>
          <w:rFonts w:asciiTheme="majorHAnsi" w:hAnsiTheme="majorHAnsi" w:cstheme="majorHAnsi"/>
          <w:sz w:val="24"/>
          <w:szCs w:val="24"/>
          <w:lang w:val="ro-MD"/>
        </w:rPr>
        <w:t>în</w:t>
      </w:r>
      <w:r w:rsidR="001D1568">
        <w:rPr>
          <w:rFonts w:asciiTheme="majorHAnsi" w:hAnsiTheme="majorHAnsi" w:cstheme="majorHAnsi"/>
          <w:sz w:val="24"/>
          <w:szCs w:val="24"/>
          <w:lang w:val="ro-MD"/>
        </w:rPr>
        <w:t xml:space="preserve"> </w:t>
      </w:r>
      <w:r w:rsidR="0047182D" w:rsidRPr="00872F4C">
        <w:rPr>
          <w:rFonts w:asciiTheme="majorHAnsi" w:hAnsiTheme="majorHAnsi" w:cstheme="majorHAnsi"/>
          <w:sz w:val="24"/>
          <w:szCs w:val="24"/>
          <w:lang w:val="ro-MD"/>
        </w:rPr>
        <w:t xml:space="preserve">Convenția </w:t>
      </w:r>
      <w:r w:rsidR="0047182D" w:rsidRPr="00D91438">
        <w:rPr>
          <w:rFonts w:asciiTheme="majorHAnsi" w:hAnsiTheme="majorHAnsi" w:cstheme="majorHAnsi"/>
          <w:sz w:val="24"/>
          <w:szCs w:val="24"/>
          <w:lang w:val="ro-MD"/>
        </w:rPr>
        <w:t>relativă</w:t>
      </w:r>
      <w:r w:rsidR="0047182D" w:rsidRPr="00872F4C">
        <w:rPr>
          <w:rFonts w:asciiTheme="majorHAnsi" w:hAnsiTheme="majorHAnsi" w:cstheme="majorHAnsi"/>
          <w:sz w:val="24"/>
          <w:szCs w:val="24"/>
          <w:lang w:val="ro-MD"/>
        </w:rPr>
        <w:t xml:space="preserve"> la contractul de transport internațional a</w:t>
      </w:r>
      <w:r w:rsidR="00C226F3">
        <w:rPr>
          <w:rFonts w:asciiTheme="majorHAnsi" w:hAnsiTheme="majorHAnsi" w:cstheme="majorHAnsi"/>
          <w:sz w:val="24"/>
          <w:szCs w:val="24"/>
          <w:lang w:val="ro-MD"/>
        </w:rPr>
        <w:t>l</w:t>
      </w:r>
      <w:r w:rsidR="0047182D" w:rsidRPr="00872F4C">
        <w:rPr>
          <w:rFonts w:asciiTheme="majorHAnsi" w:hAnsiTheme="majorHAnsi" w:cstheme="majorHAnsi"/>
          <w:sz w:val="24"/>
          <w:szCs w:val="24"/>
          <w:lang w:val="ro-MD"/>
        </w:rPr>
        <w:t xml:space="preserve"> mărfurilor pe șosele (CMR)</w:t>
      </w:r>
      <w:r w:rsidR="0047182D" w:rsidRPr="00872F4C">
        <w:rPr>
          <w:rFonts w:asciiTheme="majorHAnsi" w:hAnsiTheme="majorHAnsi" w:cstheme="majorHAnsi"/>
          <w:sz w:val="24"/>
          <w:szCs w:val="24"/>
          <w:vertAlign w:val="superscript"/>
          <w:lang w:val="ro-MD"/>
        </w:rPr>
        <w:footnoteReference w:id="51"/>
      </w:r>
      <w:r w:rsidR="0047182D" w:rsidRPr="00872F4C">
        <w:rPr>
          <w:rFonts w:asciiTheme="majorHAnsi" w:hAnsiTheme="majorHAnsi" w:cstheme="majorHAnsi"/>
          <w:sz w:val="24"/>
          <w:szCs w:val="24"/>
          <w:lang w:val="ro-MD"/>
        </w:rPr>
        <w:t xml:space="preserve">, </w:t>
      </w:r>
      <w:r w:rsidR="00C226F3">
        <w:rPr>
          <w:rFonts w:asciiTheme="majorHAnsi" w:hAnsiTheme="majorHAnsi" w:cstheme="majorHAnsi"/>
          <w:sz w:val="24"/>
          <w:szCs w:val="24"/>
          <w:lang w:val="ro-MD"/>
        </w:rPr>
        <w:t>la care</w:t>
      </w:r>
      <w:r w:rsidR="0047182D" w:rsidRPr="00872F4C">
        <w:rPr>
          <w:rFonts w:asciiTheme="majorHAnsi" w:hAnsiTheme="majorHAnsi" w:cstheme="majorHAnsi"/>
          <w:sz w:val="24"/>
          <w:szCs w:val="24"/>
          <w:lang w:val="ro-MD"/>
        </w:rPr>
        <w:t xml:space="preserve"> Republica Moldova </w:t>
      </w:r>
      <w:r w:rsidR="00C226F3">
        <w:rPr>
          <w:rFonts w:asciiTheme="majorHAnsi" w:hAnsiTheme="majorHAnsi" w:cstheme="majorHAnsi"/>
          <w:sz w:val="24"/>
          <w:szCs w:val="24"/>
          <w:lang w:val="ro-MD"/>
        </w:rPr>
        <w:t>este parte</w:t>
      </w:r>
      <w:r w:rsidR="00265D03" w:rsidRPr="00872F4C">
        <w:rPr>
          <w:rFonts w:asciiTheme="majorHAnsi" w:hAnsiTheme="majorHAnsi" w:cstheme="majorHAnsi"/>
          <w:sz w:val="24"/>
          <w:szCs w:val="24"/>
          <w:lang w:val="ro-MD"/>
        </w:rPr>
        <w:t>, beneficiind de facilități ac</w:t>
      </w:r>
      <w:r w:rsidR="007E43FF" w:rsidRPr="00872F4C">
        <w:rPr>
          <w:rFonts w:asciiTheme="majorHAnsi" w:hAnsiTheme="majorHAnsi" w:cstheme="majorHAnsi"/>
          <w:sz w:val="24"/>
          <w:szCs w:val="24"/>
          <w:lang w:val="ro-MD"/>
        </w:rPr>
        <w:t>ordate în sumă de 2,2 mil</w:t>
      </w:r>
      <w:r w:rsidR="00140E52" w:rsidRPr="00872F4C">
        <w:rPr>
          <w:rFonts w:asciiTheme="majorHAnsi" w:hAnsiTheme="majorHAnsi" w:cstheme="majorHAnsi"/>
          <w:sz w:val="24"/>
          <w:szCs w:val="24"/>
          <w:lang w:val="ro-MD"/>
        </w:rPr>
        <w:t>. lei;</w:t>
      </w:r>
      <w:r w:rsidR="00757340" w:rsidRPr="00872F4C">
        <w:rPr>
          <w:rFonts w:asciiTheme="majorHAnsi" w:hAnsiTheme="majorHAnsi" w:cstheme="majorHAnsi"/>
          <w:sz w:val="24"/>
          <w:szCs w:val="24"/>
          <w:lang w:val="ro-MD"/>
        </w:rPr>
        <w:t xml:space="preserve"> </w:t>
      </w:r>
    </w:p>
    <w:p w:rsidR="002E04B0" w:rsidRPr="00872F4C" w:rsidRDefault="006D55F5" w:rsidP="006D55F5">
      <w:pPr>
        <w:numPr>
          <w:ilvl w:val="0"/>
          <w:numId w:val="3"/>
        </w:numPr>
        <w:tabs>
          <w:tab w:val="left" w:pos="851"/>
        </w:tabs>
        <w:spacing w:after="0"/>
        <w:ind w:left="45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 без запроса / присоединения заключения от Министерства экономики и инфраструктуры были импортированы потенциально опасные продукты: котлы, плиты, бытовая техника и электротехнические изделия на сумму 0,2 млн. льготы в размере 0,06 млн. лей</w:t>
      </w:r>
      <w:r w:rsidR="00140E52" w:rsidRPr="00872F4C">
        <w:rPr>
          <w:rFonts w:asciiTheme="majorHAnsi" w:hAnsiTheme="majorHAnsi" w:cstheme="majorHAnsi"/>
          <w:sz w:val="24"/>
          <w:szCs w:val="24"/>
          <w:lang w:val="ro-MD"/>
        </w:rPr>
        <w:t>f</w:t>
      </w:r>
      <w:r w:rsidR="006A3D7D" w:rsidRPr="00872F4C">
        <w:rPr>
          <w:rFonts w:asciiTheme="majorHAnsi" w:hAnsiTheme="majorHAnsi" w:cstheme="majorHAnsi"/>
          <w:sz w:val="24"/>
          <w:szCs w:val="24"/>
          <w:lang w:val="ro-MD"/>
        </w:rPr>
        <w:t>ără solicitare</w:t>
      </w:r>
      <w:r w:rsidR="00265D03" w:rsidRPr="00872F4C">
        <w:rPr>
          <w:rFonts w:asciiTheme="majorHAnsi" w:hAnsiTheme="majorHAnsi" w:cstheme="majorHAnsi"/>
          <w:sz w:val="24"/>
          <w:szCs w:val="24"/>
          <w:lang w:val="ro-MD"/>
        </w:rPr>
        <w:t>/atașare</w:t>
      </w:r>
      <w:r w:rsidR="006A3D7D" w:rsidRPr="00872F4C">
        <w:rPr>
          <w:rFonts w:asciiTheme="majorHAnsi" w:hAnsiTheme="majorHAnsi" w:cstheme="majorHAnsi"/>
          <w:sz w:val="24"/>
          <w:szCs w:val="24"/>
          <w:lang w:val="ro-MD"/>
        </w:rPr>
        <w:t xml:space="preserve"> </w:t>
      </w:r>
      <w:r w:rsidR="00265D03" w:rsidRPr="00872F4C">
        <w:rPr>
          <w:rFonts w:asciiTheme="majorHAnsi" w:hAnsiTheme="majorHAnsi" w:cstheme="majorHAnsi"/>
          <w:sz w:val="24"/>
          <w:szCs w:val="24"/>
          <w:lang w:val="ro-MD"/>
        </w:rPr>
        <w:t xml:space="preserve">a </w:t>
      </w:r>
      <w:r w:rsidR="006A3D7D" w:rsidRPr="00872F4C">
        <w:rPr>
          <w:rFonts w:asciiTheme="majorHAnsi" w:hAnsiTheme="majorHAnsi" w:cstheme="majorHAnsi"/>
          <w:sz w:val="24"/>
          <w:szCs w:val="24"/>
          <w:lang w:val="ro-MD"/>
        </w:rPr>
        <w:t>avizului de la Ministerul Economiei</w:t>
      </w:r>
      <w:r w:rsidR="009A1399" w:rsidRPr="00872F4C">
        <w:rPr>
          <w:rFonts w:asciiTheme="majorHAnsi" w:hAnsiTheme="majorHAnsi" w:cstheme="majorHAnsi"/>
          <w:sz w:val="24"/>
          <w:szCs w:val="24"/>
          <w:lang w:val="ro-MD"/>
        </w:rPr>
        <w:t xml:space="preserve"> și Infrastructurii</w:t>
      </w:r>
      <w:r w:rsidR="002775C5">
        <w:rPr>
          <w:rFonts w:asciiTheme="majorHAnsi" w:hAnsiTheme="majorHAnsi" w:cstheme="majorHAnsi"/>
          <w:sz w:val="24"/>
          <w:szCs w:val="24"/>
          <w:lang w:val="ro-MD"/>
        </w:rPr>
        <w:t>,</w:t>
      </w:r>
      <w:r w:rsidR="009A1399" w:rsidRPr="00872F4C">
        <w:rPr>
          <w:rFonts w:asciiTheme="majorHAnsi" w:hAnsiTheme="majorHAnsi" w:cstheme="majorHAnsi"/>
          <w:sz w:val="24"/>
          <w:szCs w:val="24"/>
          <w:lang w:val="ro-MD"/>
        </w:rPr>
        <w:t xml:space="preserve"> </w:t>
      </w:r>
      <w:r w:rsidR="006A3D7D" w:rsidRPr="00872F4C">
        <w:rPr>
          <w:rFonts w:asciiTheme="majorHAnsi" w:hAnsiTheme="majorHAnsi" w:cstheme="majorHAnsi"/>
          <w:sz w:val="24"/>
          <w:szCs w:val="24"/>
          <w:lang w:val="ro-MD"/>
        </w:rPr>
        <w:t xml:space="preserve">au fost importate </w:t>
      </w:r>
      <w:r w:rsidR="007E43FF" w:rsidRPr="00872F4C">
        <w:rPr>
          <w:rFonts w:asciiTheme="majorHAnsi" w:hAnsiTheme="majorHAnsi" w:cstheme="majorHAnsi"/>
          <w:sz w:val="24"/>
          <w:szCs w:val="24"/>
          <w:lang w:val="ro-MD"/>
        </w:rPr>
        <w:t>produse</w:t>
      </w:r>
      <w:r w:rsidR="006A3D7D" w:rsidRPr="00872F4C">
        <w:rPr>
          <w:rFonts w:asciiTheme="majorHAnsi" w:hAnsiTheme="majorHAnsi" w:cstheme="majorHAnsi"/>
          <w:sz w:val="24"/>
          <w:szCs w:val="24"/>
          <w:lang w:val="ro-MD"/>
        </w:rPr>
        <w:t xml:space="preserve"> potențial periculoase: cazane, aragaze, produse electrocasnice și electrotehnice</w:t>
      </w:r>
      <w:r w:rsidR="006A3D7D" w:rsidRPr="00872F4C">
        <w:rPr>
          <w:rFonts w:asciiTheme="majorHAnsi" w:hAnsiTheme="majorHAnsi" w:cstheme="majorHAnsi"/>
          <w:sz w:val="24"/>
          <w:szCs w:val="24"/>
          <w:vertAlign w:val="superscript"/>
          <w:lang w:val="ro-MD"/>
        </w:rPr>
        <w:footnoteReference w:id="52"/>
      </w:r>
      <w:r w:rsidR="006A3D7D" w:rsidRPr="00872F4C">
        <w:rPr>
          <w:rFonts w:asciiTheme="majorHAnsi" w:hAnsiTheme="majorHAnsi" w:cstheme="majorHAnsi"/>
          <w:sz w:val="24"/>
          <w:szCs w:val="24"/>
          <w:lang w:val="ro-MD"/>
        </w:rPr>
        <w:t>,</w:t>
      </w:r>
      <w:r w:rsidR="002E04B0" w:rsidRPr="00872F4C">
        <w:rPr>
          <w:rFonts w:asciiTheme="majorHAnsi" w:hAnsiTheme="majorHAnsi" w:cstheme="majorHAnsi"/>
          <w:sz w:val="24"/>
          <w:szCs w:val="24"/>
          <w:lang w:val="ro-MD"/>
        </w:rPr>
        <w:t xml:space="preserve"> în sumă de </w:t>
      </w:r>
      <w:r w:rsidR="006A3D7D" w:rsidRPr="00872F4C">
        <w:rPr>
          <w:rFonts w:asciiTheme="majorHAnsi" w:hAnsiTheme="majorHAnsi" w:cstheme="majorHAnsi"/>
          <w:sz w:val="24"/>
          <w:szCs w:val="24"/>
          <w:lang w:val="ro-MD"/>
        </w:rPr>
        <w:t>0,2 mil.</w:t>
      </w:r>
      <w:r w:rsidR="002E04B0" w:rsidRPr="00872F4C">
        <w:rPr>
          <w:rFonts w:asciiTheme="majorHAnsi" w:hAnsiTheme="majorHAnsi" w:cstheme="majorHAnsi"/>
          <w:sz w:val="24"/>
          <w:szCs w:val="24"/>
          <w:lang w:val="ro-MD"/>
        </w:rPr>
        <w:t xml:space="preserve"> lei</w:t>
      </w:r>
      <w:r w:rsidR="007E43FF" w:rsidRPr="00872F4C">
        <w:rPr>
          <w:rFonts w:asciiTheme="majorHAnsi" w:hAnsiTheme="majorHAnsi" w:cstheme="majorHAnsi"/>
          <w:sz w:val="24"/>
          <w:szCs w:val="24"/>
          <w:lang w:val="ro-MD"/>
        </w:rPr>
        <w:t xml:space="preserve">, beneficiind de </w:t>
      </w:r>
      <w:r w:rsidR="00140E52" w:rsidRPr="00872F4C">
        <w:rPr>
          <w:rFonts w:asciiTheme="majorHAnsi" w:hAnsiTheme="majorHAnsi" w:cstheme="majorHAnsi"/>
          <w:sz w:val="24"/>
          <w:szCs w:val="24"/>
          <w:lang w:val="ro-MD"/>
        </w:rPr>
        <w:t>scutiri în sumă de 0,06 mil</w:t>
      </w:r>
      <w:r w:rsidR="002775C5">
        <w:rPr>
          <w:rFonts w:asciiTheme="majorHAnsi" w:hAnsiTheme="majorHAnsi" w:cstheme="majorHAnsi"/>
          <w:sz w:val="24"/>
          <w:szCs w:val="24"/>
          <w:lang w:val="ro-MD"/>
        </w:rPr>
        <w:t>.</w:t>
      </w:r>
      <w:r w:rsidR="00140E52" w:rsidRPr="00872F4C">
        <w:rPr>
          <w:rFonts w:asciiTheme="majorHAnsi" w:hAnsiTheme="majorHAnsi" w:cstheme="majorHAnsi"/>
          <w:sz w:val="24"/>
          <w:szCs w:val="24"/>
          <w:lang w:val="ro-MD"/>
        </w:rPr>
        <w:t xml:space="preserve"> lei;</w:t>
      </w:r>
    </w:p>
    <w:p w:rsidR="002E04B0" w:rsidRPr="00872F4C" w:rsidRDefault="006D55F5" w:rsidP="006D55F5">
      <w:pPr>
        <w:numPr>
          <w:ilvl w:val="0"/>
          <w:numId w:val="3"/>
        </w:numPr>
        <w:tabs>
          <w:tab w:val="left" w:pos="851"/>
        </w:tabs>
        <w:spacing w:after="0"/>
        <w:ind w:left="45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в отсутствие заключения Министерства просвещения, культуры и исследований была импортирована гуманитарная помощь (брошюры и религиозные книги и др.) на 1,2 млн.</w:t>
      </w:r>
      <w:r w:rsidR="00657A47">
        <w:rPr>
          <w:rFonts w:asciiTheme="majorHAnsi" w:hAnsiTheme="majorHAnsi" w:cstheme="majorHAnsi"/>
          <w:sz w:val="24"/>
          <w:szCs w:val="24"/>
        </w:rPr>
        <w:t xml:space="preserve"> леев, с предоставлением </w:t>
      </w:r>
      <w:r w:rsidRPr="006D55F5">
        <w:rPr>
          <w:rFonts w:asciiTheme="majorHAnsi" w:hAnsiTheme="majorHAnsi" w:cstheme="majorHAnsi"/>
          <w:sz w:val="24"/>
          <w:szCs w:val="24"/>
          <w:lang w:val="ro-MD"/>
        </w:rPr>
        <w:t>льготы в размере 0,4 млн. леев</w:t>
      </w:r>
      <w:r w:rsidR="00140E52" w:rsidRPr="00872F4C">
        <w:rPr>
          <w:rFonts w:asciiTheme="majorHAnsi" w:hAnsiTheme="majorHAnsi" w:cstheme="majorHAnsi"/>
          <w:sz w:val="24"/>
          <w:szCs w:val="24"/>
          <w:lang w:val="ro-MD"/>
        </w:rPr>
        <w:t>;</w:t>
      </w:r>
    </w:p>
    <w:p w:rsidR="008139DF" w:rsidRPr="00872F4C" w:rsidRDefault="006D55F5" w:rsidP="006D55F5">
      <w:pPr>
        <w:pStyle w:val="a5"/>
        <w:numPr>
          <w:ilvl w:val="0"/>
          <w:numId w:val="3"/>
        </w:numPr>
        <w:spacing w:line="276" w:lineRule="auto"/>
        <w:ind w:left="450"/>
        <w:jc w:val="both"/>
        <w:rPr>
          <w:rFonts w:asciiTheme="majorHAnsi" w:eastAsia="Times New Roman" w:hAnsiTheme="majorHAnsi" w:cstheme="majorHAnsi"/>
          <w:sz w:val="24"/>
          <w:szCs w:val="24"/>
          <w:lang w:val="ro-MD"/>
        </w:rPr>
      </w:pPr>
      <w:r w:rsidRPr="006D55F5">
        <w:rPr>
          <w:rFonts w:asciiTheme="majorHAnsi" w:eastAsia="Times New Roman" w:hAnsiTheme="majorHAnsi" w:cstheme="majorHAnsi"/>
          <w:sz w:val="24"/>
          <w:szCs w:val="24"/>
          <w:lang w:val="ro-MD"/>
        </w:rPr>
        <w:t xml:space="preserve">анализ дел свидетельствует об отсутствии </w:t>
      </w:r>
      <w:r w:rsidR="00657A47">
        <w:rPr>
          <w:rFonts w:asciiTheme="majorHAnsi" w:eastAsia="Times New Roman" w:hAnsiTheme="majorHAnsi" w:cstheme="majorHAnsi"/>
          <w:sz w:val="24"/>
          <w:szCs w:val="24"/>
          <w:lang w:val="ru-RU"/>
        </w:rPr>
        <w:t>Д</w:t>
      </w:r>
      <w:r w:rsidRPr="006D55F5">
        <w:rPr>
          <w:rFonts w:asciiTheme="majorHAnsi" w:eastAsia="Times New Roman" w:hAnsiTheme="majorHAnsi" w:cstheme="majorHAnsi"/>
          <w:sz w:val="24"/>
          <w:szCs w:val="24"/>
          <w:lang w:val="ro-MD"/>
        </w:rPr>
        <w:t>еклараций-обязательств в 10 случаях, когда экономические агенты импортир</w:t>
      </w:r>
      <w:r w:rsidR="00657A47">
        <w:rPr>
          <w:rFonts w:asciiTheme="majorHAnsi" w:eastAsia="Times New Roman" w:hAnsiTheme="majorHAnsi" w:cstheme="majorHAnsi"/>
          <w:sz w:val="24"/>
          <w:szCs w:val="24"/>
          <w:lang w:val="ru-RU"/>
        </w:rPr>
        <w:t>овали</w:t>
      </w:r>
      <w:r w:rsidRPr="006D55F5">
        <w:rPr>
          <w:rFonts w:asciiTheme="majorHAnsi" w:eastAsia="Times New Roman" w:hAnsiTheme="majorHAnsi" w:cstheme="majorHAnsi"/>
          <w:sz w:val="24"/>
          <w:szCs w:val="24"/>
          <w:lang w:val="ro-MD"/>
        </w:rPr>
        <w:t xml:space="preserve"> товар </w:t>
      </w:r>
      <w:r w:rsidR="00657A47">
        <w:rPr>
          <w:rFonts w:asciiTheme="majorHAnsi" w:eastAsia="Times New Roman" w:hAnsiTheme="majorHAnsi" w:cstheme="majorHAnsi"/>
          <w:sz w:val="24"/>
          <w:szCs w:val="24"/>
          <w:lang w:val="ru-RU"/>
        </w:rPr>
        <w:t>стоимостью</w:t>
      </w:r>
      <w:r w:rsidRPr="006D55F5">
        <w:rPr>
          <w:rFonts w:asciiTheme="majorHAnsi" w:eastAsia="Times New Roman" w:hAnsiTheme="majorHAnsi" w:cstheme="majorHAnsi"/>
          <w:sz w:val="24"/>
          <w:szCs w:val="24"/>
          <w:lang w:val="ro-MD"/>
        </w:rPr>
        <w:t xml:space="preserve"> 5,4 млн.</w:t>
      </w:r>
      <w:r w:rsidR="00657A47" w:rsidRPr="00657A47">
        <w:rPr>
          <w:rFonts w:asciiTheme="majorHAnsi" w:eastAsia="Times New Roman" w:hAnsiTheme="majorHAnsi" w:cstheme="majorHAnsi"/>
          <w:sz w:val="24"/>
          <w:szCs w:val="24"/>
          <w:lang w:val="ro-MD"/>
        </w:rPr>
        <w:t xml:space="preserve"> леев, воспользовавшись</w:t>
      </w:r>
      <w:r w:rsidRPr="006D55F5">
        <w:rPr>
          <w:rFonts w:asciiTheme="majorHAnsi" w:eastAsia="Times New Roman" w:hAnsiTheme="majorHAnsi" w:cstheme="majorHAnsi"/>
          <w:sz w:val="24"/>
          <w:szCs w:val="24"/>
          <w:lang w:val="ro-MD"/>
        </w:rPr>
        <w:t xml:space="preserve"> </w:t>
      </w:r>
      <w:r w:rsidR="00600609">
        <w:rPr>
          <w:rFonts w:asciiTheme="majorHAnsi" w:eastAsia="Times New Roman" w:hAnsiTheme="majorHAnsi" w:cstheme="majorHAnsi"/>
          <w:sz w:val="24"/>
          <w:szCs w:val="24"/>
          <w:lang w:val="ro-MD"/>
        </w:rPr>
        <w:t>льгот</w:t>
      </w:r>
      <w:r w:rsidR="00657A47" w:rsidRPr="00657A47">
        <w:rPr>
          <w:rFonts w:asciiTheme="majorHAnsi" w:eastAsia="Times New Roman" w:hAnsiTheme="majorHAnsi" w:cstheme="majorHAnsi"/>
          <w:sz w:val="24"/>
          <w:szCs w:val="24"/>
          <w:lang w:val="ro-MD"/>
        </w:rPr>
        <w:t>ами</w:t>
      </w:r>
      <w:r w:rsidR="00600609">
        <w:rPr>
          <w:rFonts w:asciiTheme="majorHAnsi" w:eastAsia="Times New Roman" w:hAnsiTheme="majorHAnsi" w:cstheme="majorHAnsi"/>
          <w:sz w:val="24"/>
          <w:szCs w:val="24"/>
          <w:lang w:val="ro-MD"/>
        </w:rPr>
        <w:t xml:space="preserve"> </w:t>
      </w:r>
      <w:r w:rsidR="00657A47" w:rsidRPr="00657A47">
        <w:rPr>
          <w:rFonts w:asciiTheme="majorHAnsi" w:eastAsia="Times New Roman" w:hAnsiTheme="majorHAnsi" w:cstheme="majorHAnsi"/>
          <w:sz w:val="24"/>
          <w:szCs w:val="24"/>
          <w:lang w:val="ro-MD"/>
        </w:rPr>
        <w:t>на сумму</w:t>
      </w:r>
      <w:r w:rsidRPr="006D55F5">
        <w:rPr>
          <w:rFonts w:asciiTheme="majorHAnsi" w:eastAsia="Times New Roman" w:hAnsiTheme="majorHAnsi" w:cstheme="majorHAnsi"/>
          <w:sz w:val="24"/>
          <w:szCs w:val="24"/>
          <w:lang w:val="ro-MD"/>
        </w:rPr>
        <w:t xml:space="preserve"> 1,9 млн. </w:t>
      </w:r>
      <w:r w:rsidR="00657A47" w:rsidRPr="00657A47">
        <w:rPr>
          <w:rFonts w:asciiTheme="majorHAnsi" w:eastAsia="Times New Roman" w:hAnsiTheme="majorHAnsi" w:cstheme="majorHAnsi"/>
          <w:sz w:val="24"/>
          <w:szCs w:val="24"/>
          <w:lang w:val="ro-MD"/>
        </w:rPr>
        <w:t>леев</w:t>
      </w:r>
      <w:r w:rsidRPr="006D55F5">
        <w:rPr>
          <w:rFonts w:asciiTheme="majorHAnsi" w:eastAsia="Times New Roman" w:hAnsiTheme="majorHAnsi" w:cstheme="majorHAnsi"/>
          <w:sz w:val="24"/>
          <w:szCs w:val="24"/>
          <w:lang w:val="ro-MD"/>
        </w:rPr>
        <w:t xml:space="preserve">. </w:t>
      </w:r>
      <w:r w:rsidR="00657A47" w:rsidRPr="00657A47">
        <w:rPr>
          <w:rFonts w:asciiTheme="majorHAnsi" w:eastAsia="Times New Roman" w:hAnsiTheme="majorHAnsi" w:cstheme="majorHAnsi"/>
          <w:sz w:val="24"/>
          <w:szCs w:val="24"/>
          <w:lang w:val="ro-MD"/>
        </w:rPr>
        <w:t>Одновременно,</w:t>
      </w:r>
      <w:r w:rsidRPr="006D55F5">
        <w:rPr>
          <w:rFonts w:asciiTheme="majorHAnsi" w:eastAsia="Times New Roman" w:hAnsiTheme="majorHAnsi" w:cstheme="majorHAnsi"/>
          <w:sz w:val="24"/>
          <w:szCs w:val="24"/>
          <w:lang w:val="ro-MD"/>
        </w:rPr>
        <w:t xml:space="preserve"> отмечается и непредставление </w:t>
      </w:r>
      <w:r w:rsidR="00657A47" w:rsidRPr="006D55F5">
        <w:rPr>
          <w:rFonts w:asciiTheme="majorHAnsi" w:eastAsia="Times New Roman" w:hAnsiTheme="majorHAnsi" w:cstheme="majorHAnsi"/>
          <w:sz w:val="24"/>
          <w:szCs w:val="24"/>
          <w:lang w:val="ro-MD"/>
        </w:rPr>
        <w:t xml:space="preserve">16 налогоплательщиками </w:t>
      </w:r>
      <w:r w:rsidR="00657A47" w:rsidRPr="00657A47">
        <w:rPr>
          <w:rFonts w:asciiTheme="majorHAnsi" w:eastAsia="Times New Roman" w:hAnsiTheme="majorHAnsi" w:cstheme="majorHAnsi"/>
          <w:sz w:val="24"/>
          <w:szCs w:val="24"/>
          <w:lang w:val="ro-MD"/>
        </w:rPr>
        <w:t xml:space="preserve">каждое </w:t>
      </w:r>
      <w:r w:rsidR="00657A47" w:rsidRPr="006D55F5">
        <w:rPr>
          <w:rFonts w:asciiTheme="majorHAnsi" w:eastAsia="Times New Roman" w:hAnsiTheme="majorHAnsi" w:cstheme="majorHAnsi"/>
          <w:sz w:val="24"/>
          <w:szCs w:val="24"/>
          <w:lang w:val="ro-MD"/>
        </w:rPr>
        <w:t>полугод</w:t>
      </w:r>
      <w:r w:rsidR="00657A47" w:rsidRPr="00657A47">
        <w:rPr>
          <w:rFonts w:asciiTheme="majorHAnsi" w:eastAsia="Times New Roman" w:hAnsiTheme="majorHAnsi" w:cstheme="majorHAnsi"/>
          <w:sz w:val="24"/>
          <w:szCs w:val="24"/>
          <w:lang w:val="ro-MD"/>
        </w:rPr>
        <w:t>и</w:t>
      </w:r>
      <w:r w:rsidR="00657A47" w:rsidRPr="006D55F5">
        <w:rPr>
          <w:rFonts w:asciiTheme="majorHAnsi" w:eastAsia="Times New Roman" w:hAnsiTheme="majorHAnsi" w:cstheme="majorHAnsi"/>
          <w:sz w:val="24"/>
          <w:szCs w:val="24"/>
          <w:lang w:val="ro-MD"/>
        </w:rPr>
        <w:t>е</w:t>
      </w:r>
      <w:r w:rsidRPr="006D55F5">
        <w:rPr>
          <w:rFonts w:asciiTheme="majorHAnsi" w:eastAsia="Times New Roman" w:hAnsiTheme="majorHAnsi" w:cstheme="majorHAnsi"/>
          <w:sz w:val="24"/>
          <w:szCs w:val="24"/>
          <w:lang w:val="ro-MD"/>
        </w:rPr>
        <w:t xml:space="preserve"> </w:t>
      </w:r>
      <w:r w:rsidR="00657A47" w:rsidRPr="006D55F5">
        <w:rPr>
          <w:rFonts w:asciiTheme="majorHAnsi" w:eastAsia="Times New Roman" w:hAnsiTheme="majorHAnsi" w:cstheme="majorHAnsi"/>
          <w:sz w:val="24"/>
          <w:szCs w:val="24"/>
          <w:lang w:val="ro-MD"/>
        </w:rPr>
        <w:t>обязательной информации</w:t>
      </w:r>
      <w:r w:rsidR="00657A47" w:rsidRPr="00872F4C">
        <w:rPr>
          <w:rStyle w:val="ac"/>
          <w:rFonts w:asciiTheme="majorHAnsi" w:eastAsia="Times New Roman" w:hAnsiTheme="majorHAnsi" w:cstheme="majorHAnsi"/>
          <w:sz w:val="24"/>
          <w:szCs w:val="24"/>
          <w:lang w:val="ro-MD"/>
        </w:rPr>
        <w:footnoteReference w:id="53"/>
      </w:r>
      <w:r w:rsidR="00657A47" w:rsidRPr="00657A47">
        <w:rPr>
          <w:rFonts w:asciiTheme="majorHAnsi" w:eastAsia="Times New Roman" w:hAnsiTheme="majorHAnsi" w:cstheme="majorHAnsi"/>
          <w:sz w:val="24"/>
          <w:szCs w:val="24"/>
          <w:lang w:val="ro-MD"/>
        </w:rPr>
        <w:t xml:space="preserve"> </w:t>
      </w:r>
      <w:r w:rsidRPr="006D55F5">
        <w:rPr>
          <w:rFonts w:asciiTheme="majorHAnsi" w:eastAsia="Times New Roman" w:hAnsiTheme="majorHAnsi" w:cstheme="majorHAnsi"/>
          <w:sz w:val="24"/>
          <w:szCs w:val="24"/>
          <w:lang w:val="ro-MD"/>
        </w:rPr>
        <w:t>об использовании гуманитарной помощи</w:t>
      </w:r>
      <w:r w:rsidR="007217BD" w:rsidRPr="00872F4C">
        <w:rPr>
          <w:rFonts w:asciiTheme="majorHAnsi" w:eastAsia="Times New Roman" w:hAnsiTheme="majorHAnsi" w:cstheme="majorHAnsi"/>
          <w:sz w:val="24"/>
          <w:szCs w:val="24"/>
          <w:lang w:val="ro-MD"/>
        </w:rPr>
        <w:t>.</w:t>
      </w:r>
    </w:p>
    <w:p w:rsidR="00140E52" w:rsidRPr="00872F4C" w:rsidRDefault="00140E52" w:rsidP="00CD7CAE">
      <w:pPr>
        <w:pStyle w:val="a5"/>
        <w:spacing w:line="276" w:lineRule="auto"/>
        <w:ind w:left="450"/>
        <w:jc w:val="both"/>
        <w:rPr>
          <w:rFonts w:asciiTheme="majorHAnsi" w:eastAsia="Times New Roman" w:hAnsiTheme="majorHAnsi" w:cstheme="majorHAnsi"/>
          <w:sz w:val="12"/>
          <w:szCs w:val="12"/>
          <w:lang w:val="ro-MD"/>
        </w:rPr>
      </w:pPr>
    </w:p>
    <w:p w:rsidR="002E04B0" w:rsidRPr="00872F4C" w:rsidRDefault="006D55F5" w:rsidP="00CD7CAE">
      <w:pPr>
        <w:spacing w:after="0"/>
        <w:ind w:left="91"/>
        <w:jc w:val="both"/>
        <w:rPr>
          <w:rFonts w:asciiTheme="majorHAnsi" w:eastAsia="Times New Roman" w:hAnsiTheme="majorHAnsi" w:cstheme="majorHAnsi"/>
          <w:sz w:val="24"/>
          <w:szCs w:val="24"/>
          <w:lang w:val="ro-MD"/>
        </w:rPr>
      </w:pPr>
      <w:r w:rsidRPr="006D55F5">
        <w:rPr>
          <w:rFonts w:asciiTheme="majorHAnsi" w:eastAsia="Times New Roman" w:hAnsiTheme="majorHAnsi" w:cstheme="majorHAnsi"/>
          <w:sz w:val="24"/>
          <w:szCs w:val="24"/>
          <w:lang w:val="ro-MD"/>
        </w:rPr>
        <w:t xml:space="preserve">В целом, в условиях несоблюдения установленных критериев были предоставлены льготы </w:t>
      </w:r>
      <w:r w:rsidR="00657A47">
        <w:rPr>
          <w:rFonts w:asciiTheme="majorHAnsi" w:eastAsia="Times New Roman" w:hAnsiTheme="majorHAnsi" w:cstheme="majorHAnsi"/>
          <w:sz w:val="24"/>
          <w:szCs w:val="24"/>
          <w:lang w:val="ro-MD"/>
        </w:rPr>
        <w:t>в размере около 16,7 млн. леев</w:t>
      </w:r>
      <w:r w:rsidR="00140E52" w:rsidRPr="00872F4C">
        <w:rPr>
          <w:rFonts w:asciiTheme="majorHAnsi" w:eastAsia="Times New Roman" w:hAnsiTheme="majorHAnsi" w:cstheme="majorHAnsi"/>
          <w:sz w:val="24"/>
          <w:szCs w:val="24"/>
          <w:lang w:val="ro-MD"/>
        </w:rPr>
        <w:t>.</w:t>
      </w:r>
    </w:p>
    <w:p w:rsidR="00140E52" w:rsidRPr="0031547B" w:rsidRDefault="00140E52" w:rsidP="006D55F5">
      <w:pPr>
        <w:spacing w:after="0" w:line="240" w:lineRule="auto"/>
        <w:ind w:left="91"/>
        <w:jc w:val="both"/>
        <w:rPr>
          <w:rFonts w:asciiTheme="majorHAnsi" w:eastAsia="Times New Roman" w:hAnsiTheme="majorHAnsi" w:cstheme="majorHAnsi"/>
          <w:sz w:val="16"/>
          <w:szCs w:val="16"/>
          <w:lang w:val="ro-RO"/>
        </w:rPr>
      </w:pPr>
    </w:p>
    <w:p w:rsidR="002E04B0" w:rsidRPr="001B6826" w:rsidRDefault="002E04B0" w:rsidP="006D55F5">
      <w:pPr>
        <w:jc w:val="both"/>
        <w:rPr>
          <w:rFonts w:asciiTheme="majorHAnsi" w:hAnsiTheme="majorHAnsi" w:cstheme="majorHAnsi"/>
          <w:b/>
          <w:color w:val="000000" w:themeColor="text1"/>
          <w:sz w:val="24"/>
          <w:szCs w:val="24"/>
          <w:lang w:val="ro-MD"/>
        </w:rPr>
      </w:pPr>
      <w:r w:rsidRPr="001B6826">
        <w:rPr>
          <w:rFonts w:asciiTheme="majorHAnsi" w:hAnsiTheme="majorHAnsi" w:cstheme="majorHAnsi"/>
          <w:b/>
          <w:color w:val="000000" w:themeColor="text1"/>
          <w:sz w:val="24"/>
          <w:szCs w:val="24"/>
          <w:lang w:val="ro-MD"/>
        </w:rPr>
        <w:t xml:space="preserve"> </w:t>
      </w:r>
      <w:r w:rsidR="003A1E37" w:rsidRPr="001B6826">
        <w:rPr>
          <w:rFonts w:asciiTheme="majorHAnsi" w:hAnsiTheme="majorHAnsi" w:cstheme="majorHAnsi"/>
          <w:b/>
          <w:color w:val="000000" w:themeColor="text1"/>
          <w:sz w:val="24"/>
          <w:szCs w:val="24"/>
          <w:lang w:val="ro-MD"/>
        </w:rPr>
        <w:t>5</w:t>
      </w:r>
      <w:r w:rsidR="00D445E1" w:rsidRPr="001B6826">
        <w:rPr>
          <w:rFonts w:asciiTheme="majorHAnsi" w:hAnsiTheme="majorHAnsi" w:cstheme="majorHAnsi"/>
          <w:b/>
          <w:color w:val="000000" w:themeColor="text1"/>
          <w:sz w:val="24"/>
          <w:szCs w:val="24"/>
          <w:lang w:val="ro-MD"/>
        </w:rPr>
        <w:t xml:space="preserve">. </w:t>
      </w:r>
      <w:r w:rsidR="006D55F5" w:rsidRPr="006D55F5">
        <w:rPr>
          <w:rFonts w:asciiTheme="majorHAnsi" w:hAnsiTheme="majorHAnsi" w:cstheme="majorHAnsi"/>
          <w:b/>
          <w:color w:val="000000" w:themeColor="text1"/>
          <w:sz w:val="24"/>
          <w:szCs w:val="24"/>
          <w:lang w:val="ro-MD"/>
        </w:rPr>
        <w:t xml:space="preserve">При импорте </w:t>
      </w:r>
      <w:r w:rsidR="00657A47" w:rsidRPr="00657A47">
        <w:rPr>
          <w:rFonts w:asciiTheme="majorHAnsi" w:hAnsiTheme="majorHAnsi" w:cstheme="majorHAnsi"/>
          <w:b/>
          <w:color w:val="000000" w:themeColor="text1"/>
          <w:sz w:val="24"/>
          <w:szCs w:val="24"/>
        </w:rPr>
        <w:t>продукцию животноводства в натуральном виде, живом весе, продукцию растениеводства и садоводства в натуральном виде, произведенную, импортируемую и/или поставляемую на территорию Республики Молдова</w:t>
      </w:r>
      <w:r w:rsidR="006D55F5" w:rsidRPr="006D55F5">
        <w:rPr>
          <w:rFonts w:asciiTheme="majorHAnsi" w:hAnsiTheme="majorHAnsi" w:cstheme="majorHAnsi"/>
          <w:b/>
          <w:color w:val="000000" w:themeColor="text1"/>
          <w:sz w:val="24"/>
          <w:szCs w:val="24"/>
          <w:lang w:val="ro-MD"/>
        </w:rPr>
        <w:t xml:space="preserve">, были предоставлены льготы с несоблюдением </w:t>
      </w:r>
      <w:r w:rsidR="00BE47B0">
        <w:rPr>
          <w:rFonts w:asciiTheme="majorHAnsi" w:hAnsiTheme="majorHAnsi" w:cstheme="majorHAnsi"/>
          <w:b/>
          <w:color w:val="000000" w:themeColor="text1"/>
          <w:sz w:val="24"/>
          <w:szCs w:val="24"/>
        </w:rPr>
        <w:t>ряда норматив</w:t>
      </w:r>
      <w:r w:rsidR="006D55F5" w:rsidRPr="006D55F5">
        <w:rPr>
          <w:rFonts w:asciiTheme="majorHAnsi" w:hAnsiTheme="majorHAnsi" w:cstheme="majorHAnsi"/>
          <w:b/>
          <w:color w:val="000000" w:themeColor="text1"/>
          <w:sz w:val="24"/>
          <w:szCs w:val="24"/>
          <w:lang w:val="ro-MD"/>
        </w:rPr>
        <w:t xml:space="preserve">ных </w:t>
      </w:r>
      <w:r w:rsidR="00BE47B0">
        <w:rPr>
          <w:rFonts w:asciiTheme="majorHAnsi" w:hAnsiTheme="majorHAnsi" w:cstheme="majorHAnsi"/>
          <w:b/>
          <w:color w:val="000000" w:themeColor="text1"/>
          <w:sz w:val="24"/>
          <w:szCs w:val="24"/>
        </w:rPr>
        <w:t>положен</w:t>
      </w:r>
      <w:r w:rsidR="006D55F5" w:rsidRPr="006D55F5">
        <w:rPr>
          <w:rFonts w:asciiTheme="majorHAnsi" w:hAnsiTheme="majorHAnsi" w:cstheme="majorHAnsi"/>
          <w:b/>
          <w:color w:val="000000" w:themeColor="text1"/>
          <w:sz w:val="24"/>
          <w:szCs w:val="24"/>
          <w:lang w:val="ro-MD"/>
        </w:rPr>
        <w:t>ий</w:t>
      </w:r>
      <w:r w:rsidR="00AC6C83">
        <w:rPr>
          <w:rFonts w:asciiTheme="majorHAnsi" w:hAnsiTheme="majorHAnsi" w:cstheme="majorHAnsi"/>
          <w:b/>
          <w:color w:val="000000" w:themeColor="text1"/>
          <w:sz w:val="24"/>
          <w:szCs w:val="24"/>
        </w:rPr>
        <w:t>.</w:t>
      </w:r>
      <w:r w:rsidR="00014310" w:rsidRPr="001B6826">
        <w:rPr>
          <w:rFonts w:asciiTheme="majorHAnsi" w:hAnsiTheme="majorHAnsi"/>
          <w:b/>
          <w:sz w:val="24"/>
          <w:szCs w:val="24"/>
          <w:lang w:val="ro-MD"/>
        </w:rPr>
        <w:t xml:space="preserve"> </w:t>
      </w:r>
    </w:p>
    <w:p w:rsidR="00381DC2" w:rsidRPr="00872F4C" w:rsidRDefault="006D55F5" w:rsidP="00CD7CAE">
      <w:pPr>
        <w:spacing w:after="0"/>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Согласно законодательной базе</w:t>
      </w:r>
      <w:r w:rsidR="00AC6C83" w:rsidRPr="00872F4C">
        <w:rPr>
          <w:rFonts w:asciiTheme="majorHAnsi" w:hAnsiTheme="majorHAnsi" w:cstheme="majorHAnsi"/>
          <w:sz w:val="24"/>
          <w:szCs w:val="24"/>
          <w:vertAlign w:val="superscript"/>
          <w:lang w:val="ro-MD"/>
        </w:rPr>
        <w:footnoteReference w:id="54"/>
      </w:r>
      <w:r w:rsidRPr="006D55F5">
        <w:rPr>
          <w:rFonts w:asciiTheme="majorHAnsi" w:hAnsiTheme="majorHAnsi" w:cstheme="majorHAnsi"/>
          <w:sz w:val="24"/>
          <w:szCs w:val="24"/>
          <w:lang w:val="ro-MD"/>
        </w:rPr>
        <w:t xml:space="preserve">, налог на добавленную стоимость в размере 8% применяется при импорте </w:t>
      </w:r>
      <w:r w:rsidR="00657A47" w:rsidRPr="00657A47">
        <w:rPr>
          <w:rFonts w:asciiTheme="majorHAnsi" w:hAnsiTheme="majorHAnsi" w:cstheme="majorHAnsi"/>
          <w:sz w:val="24"/>
          <w:szCs w:val="24"/>
        </w:rPr>
        <w:t>продукцию животноводства в натуральном виде, живом весе, продукцию растениеводства и садоводства в натуральном виде, произведенную, импортируемую и/или поставляемую на территорию Республики Молдова</w:t>
      </w:r>
      <w:r w:rsidR="00381DC2" w:rsidRPr="00872F4C">
        <w:rPr>
          <w:rFonts w:asciiTheme="majorHAnsi" w:hAnsiTheme="majorHAnsi" w:cstheme="majorHAnsi"/>
          <w:sz w:val="24"/>
          <w:szCs w:val="24"/>
          <w:lang w:val="ro-MD"/>
        </w:rPr>
        <w:t>.</w:t>
      </w:r>
    </w:p>
    <w:p w:rsidR="00381DC2" w:rsidRPr="00872F4C" w:rsidRDefault="006D55F5" w:rsidP="00CD7CAE">
      <w:pPr>
        <w:spacing w:after="0"/>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 xml:space="preserve">Проверки аудита </w:t>
      </w:r>
      <w:r w:rsidR="00AC6C83">
        <w:rPr>
          <w:rFonts w:asciiTheme="majorHAnsi" w:hAnsiTheme="majorHAnsi" w:cstheme="majorHAnsi"/>
          <w:sz w:val="24"/>
          <w:szCs w:val="24"/>
        </w:rPr>
        <w:t>показали</w:t>
      </w:r>
      <w:r w:rsidRPr="006D55F5">
        <w:rPr>
          <w:rFonts w:asciiTheme="majorHAnsi" w:hAnsiTheme="majorHAnsi" w:cstheme="majorHAnsi"/>
          <w:sz w:val="24"/>
          <w:szCs w:val="24"/>
          <w:lang w:val="ro-MD"/>
        </w:rPr>
        <w:t xml:space="preserve">, что в 2019 году этим льготным режимом воспользовались 366 экономических агентов, </w:t>
      </w:r>
      <w:r w:rsidR="00AC6C83">
        <w:rPr>
          <w:rFonts w:asciiTheme="majorHAnsi" w:hAnsiTheme="majorHAnsi" w:cstheme="majorHAnsi"/>
          <w:sz w:val="24"/>
          <w:szCs w:val="24"/>
        </w:rPr>
        <w:t>которым</w:t>
      </w:r>
      <w:r w:rsidRPr="006D55F5">
        <w:rPr>
          <w:rFonts w:asciiTheme="majorHAnsi" w:hAnsiTheme="majorHAnsi" w:cstheme="majorHAnsi"/>
          <w:sz w:val="24"/>
          <w:szCs w:val="24"/>
          <w:lang w:val="ro-MD"/>
        </w:rPr>
        <w:t xml:space="preserve"> были предоставлены </w:t>
      </w:r>
      <w:r w:rsidR="00AC6C83">
        <w:rPr>
          <w:rFonts w:asciiTheme="majorHAnsi" w:hAnsiTheme="majorHAnsi" w:cstheme="majorHAnsi"/>
          <w:sz w:val="24"/>
          <w:szCs w:val="24"/>
        </w:rPr>
        <w:t>льготы</w:t>
      </w:r>
      <w:r w:rsidRPr="006D55F5">
        <w:rPr>
          <w:rFonts w:asciiTheme="majorHAnsi" w:hAnsiTheme="majorHAnsi" w:cstheme="majorHAnsi"/>
          <w:sz w:val="24"/>
          <w:szCs w:val="24"/>
          <w:lang w:val="ro-MD"/>
        </w:rPr>
        <w:t xml:space="preserve"> на общую сумму 274,2 млн. </w:t>
      </w:r>
      <w:r w:rsidR="00AC6C83">
        <w:rPr>
          <w:rFonts w:asciiTheme="majorHAnsi" w:hAnsiTheme="majorHAnsi" w:cstheme="majorHAnsi"/>
          <w:sz w:val="24"/>
          <w:szCs w:val="24"/>
        </w:rPr>
        <w:t>леев</w:t>
      </w:r>
      <w:r w:rsidRPr="006D55F5">
        <w:rPr>
          <w:rFonts w:asciiTheme="majorHAnsi" w:hAnsiTheme="majorHAnsi" w:cstheme="majorHAnsi"/>
          <w:sz w:val="24"/>
          <w:szCs w:val="24"/>
          <w:lang w:val="ro-MD"/>
        </w:rPr>
        <w:t xml:space="preserve">. Аудиторские доказательства свидетельствуют о том, что льготы в объеме около 43,0 млн. </w:t>
      </w:r>
      <w:r w:rsidR="00AC6C83" w:rsidRPr="00AC6C83">
        <w:rPr>
          <w:rFonts w:asciiTheme="majorHAnsi" w:hAnsiTheme="majorHAnsi" w:cstheme="majorHAnsi"/>
          <w:sz w:val="24"/>
          <w:szCs w:val="24"/>
          <w:lang w:val="ro-MD"/>
        </w:rPr>
        <w:t>леев</w:t>
      </w:r>
      <w:r w:rsidRPr="006D55F5">
        <w:rPr>
          <w:rFonts w:asciiTheme="majorHAnsi" w:hAnsiTheme="majorHAnsi" w:cstheme="majorHAnsi"/>
          <w:sz w:val="24"/>
          <w:szCs w:val="24"/>
          <w:lang w:val="ro-MD"/>
        </w:rPr>
        <w:t xml:space="preserve"> были предоставлены с отклонениями от законодательной базы, </w:t>
      </w:r>
      <w:r w:rsidR="00AC6C83" w:rsidRPr="00AC6C83">
        <w:rPr>
          <w:rFonts w:asciiTheme="majorHAnsi" w:hAnsiTheme="majorHAnsi" w:cstheme="majorHAnsi"/>
          <w:sz w:val="24"/>
          <w:szCs w:val="24"/>
          <w:lang w:val="ro-MD"/>
        </w:rPr>
        <w:t xml:space="preserve">а именно, было </w:t>
      </w:r>
      <w:r w:rsidRPr="006D55F5">
        <w:rPr>
          <w:rFonts w:asciiTheme="majorHAnsi" w:hAnsiTheme="majorHAnsi" w:cstheme="majorHAnsi"/>
          <w:sz w:val="24"/>
          <w:szCs w:val="24"/>
          <w:lang w:val="ro-MD"/>
        </w:rPr>
        <w:t>констатировано отсутствие</w:t>
      </w:r>
      <w:r w:rsidR="00527A04" w:rsidRPr="00872F4C">
        <w:rPr>
          <w:rFonts w:asciiTheme="majorHAnsi" w:hAnsiTheme="majorHAnsi" w:cstheme="majorHAnsi"/>
          <w:sz w:val="24"/>
          <w:szCs w:val="24"/>
          <w:lang w:val="ro-MD"/>
        </w:rPr>
        <w:t>:</w:t>
      </w:r>
    </w:p>
    <w:p w:rsidR="00527A04" w:rsidRPr="00872F4C" w:rsidRDefault="00AC6C83" w:rsidP="006D55F5">
      <w:pPr>
        <w:pStyle w:val="a5"/>
        <w:numPr>
          <w:ilvl w:val="0"/>
          <w:numId w:val="6"/>
        </w:numPr>
        <w:spacing w:line="276" w:lineRule="auto"/>
        <w:ind w:left="540"/>
        <w:jc w:val="both"/>
        <w:rPr>
          <w:rFonts w:asciiTheme="majorHAnsi" w:hAnsiTheme="majorHAnsi" w:cstheme="majorHAnsi"/>
          <w:sz w:val="24"/>
          <w:szCs w:val="24"/>
          <w:lang w:val="ro-MD"/>
        </w:rPr>
      </w:pPr>
      <w:r w:rsidRPr="00AC6C83">
        <w:rPr>
          <w:rFonts w:asciiTheme="majorHAnsi" w:hAnsiTheme="majorHAnsi" w:cstheme="majorHAnsi"/>
          <w:sz w:val="24"/>
          <w:szCs w:val="24"/>
          <w:lang w:val="ro-MD"/>
        </w:rPr>
        <w:t>международных сопроводительных накладных</w:t>
      </w:r>
      <w:r w:rsidR="006D55F5" w:rsidRPr="006D55F5">
        <w:rPr>
          <w:rFonts w:asciiTheme="majorHAnsi" w:hAnsiTheme="majorHAnsi" w:cstheme="majorHAnsi"/>
          <w:sz w:val="24"/>
          <w:szCs w:val="24"/>
          <w:lang w:val="ro-MD"/>
        </w:rPr>
        <w:t>, предусмотренны</w:t>
      </w:r>
      <w:r w:rsidRPr="00AC6C83">
        <w:rPr>
          <w:rFonts w:asciiTheme="majorHAnsi" w:hAnsiTheme="majorHAnsi" w:cstheme="majorHAnsi"/>
          <w:sz w:val="24"/>
          <w:szCs w:val="24"/>
          <w:lang w:val="ro-MD"/>
        </w:rPr>
        <w:t>х</w:t>
      </w:r>
      <w:r w:rsidR="006D55F5" w:rsidRPr="006D55F5">
        <w:rPr>
          <w:rFonts w:asciiTheme="majorHAnsi" w:hAnsiTheme="majorHAnsi" w:cstheme="majorHAnsi"/>
          <w:sz w:val="24"/>
          <w:szCs w:val="24"/>
          <w:lang w:val="ro-MD"/>
        </w:rPr>
        <w:t xml:space="preserve"> </w:t>
      </w:r>
      <w:r w:rsidRPr="00AC6C83">
        <w:rPr>
          <w:rFonts w:asciiTheme="majorHAnsi" w:hAnsiTheme="majorHAnsi" w:cstheme="majorHAnsi"/>
          <w:sz w:val="24"/>
          <w:szCs w:val="24"/>
          <w:lang w:val="ro-MD"/>
        </w:rPr>
        <w:t>Конвенцией о договоре международной дорожной перевозки грузов (КДПГ)</w:t>
      </w:r>
      <w:r w:rsidR="006D55F5" w:rsidRPr="006D55F5">
        <w:rPr>
          <w:rFonts w:asciiTheme="majorHAnsi" w:hAnsiTheme="majorHAnsi" w:cstheme="majorHAnsi"/>
          <w:sz w:val="24"/>
          <w:szCs w:val="24"/>
          <w:lang w:val="ro-MD"/>
        </w:rPr>
        <w:t>, в 4 случаях</w:t>
      </w:r>
      <w:r w:rsidRPr="00AC6C83">
        <w:rPr>
          <w:rFonts w:asciiTheme="majorHAnsi" w:hAnsiTheme="majorHAnsi" w:cstheme="majorHAnsi"/>
          <w:sz w:val="24"/>
          <w:szCs w:val="24"/>
          <w:lang w:val="ro-MD"/>
        </w:rPr>
        <w:t>,</w:t>
      </w:r>
      <w:r w:rsidR="006D55F5" w:rsidRPr="006D55F5">
        <w:rPr>
          <w:rFonts w:asciiTheme="majorHAnsi" w:hAnsiTheme="majorHAnsi" w:cstheme="majorHAnsi"/>
          <w:sz w:val="24"/>
          <w:szCs w:val="24"/>
          <w:lang w:val="ro-MD"/>
        </w:rPr>
        <w:t xml:space="preserve"> при импорте товаров на сумму 0,9 млн.</w:t>
      </w:r>
      <w:r>
        <w:rPr>
          <w:rFonts w:asciiTheme="majorHAnsi" w:hAnsiTheme="majorHAnsi" w:cstheme="majorHAnsi"/>
          <w:sz w:val="24"/>
          <w:szCs w:val="24"/>
          <w:lang w:val="ru-RU"/>
        </w:rPr>
        <w:t xml:space="preserve"> </w:t>
      </w:r>
      <w:r w:rsidR="006D55F5" w:rsidRPr="006D55F5">
        <w:rPr>
          <w:rFonts w:asciiTheme="majorHAnsi" w:hAnsiTheme="majorHAnsi" w:cstheme="majorHAnsi"/>
          <w:sz w:val="24"/>
          <w:szCs w:val="24"/>
          <w:lang w:val="ro-MD"/>
        </w:rPr>
        <w:t>леев с предоставлением льгот в размере 0,3 млн. леев</w:t>
      </w:r>
      <w:r w:rsidR="00527A04" w:rsidRPr="00872F4C">
        <w:rPr>
          <w:rFonts w:asciiTheme="majorHAnsi" w:hAnsiTheme="majorHAnsi" w:cstheme="majorHAnsi"/>
          <w:sz w:val="24"/>
          <w:szCs w:val="24"/>
          <w:lang w:val="ro-MD"/>
        </w:rPr>
        <w:t>;</w:t>
      </w:r>
    </w:p>
    <w:p w:rsidR="00527A04" w:rsidRPr="005D217D" w:rsidRDefault="006D55F5" w:rsidP="006D55F5">
      <w:pPr>
        <w:pStyle w:val="a5"/>
        <w:numPr>
          <w:ilvl w:val="0"/>
          <w:numId w:val="6"/>
        </w:numPr>
        <w:spacing w:line="276" w:lineRule="auto"/>
        <w:ind w:left="540"/>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разрешительны</w:t>
      </w:r>
      <w:r w:rsidR="00AC6C83" w:rsidRPr="00AC6C83">
        <w:rPr>
          <w:rFonts w:asciiTheme="majorHAnsi" w:hAnsiTheme="majorHAnsi" w:cstheme="majorHAnsi"/>
          <w:sz w:val="24"/>
          <w:szCs w:val="24"/>
          <w:lang w:val="ro-MD"/>
        </w:rPr>
        <w:t>х</w:t>
      </w:r>
      <w:r w:rsidRPr="006D55F5">
        <w:rPr>
          <w:rFonts w:asciiTheme="majorHAnsi" w:hAnsiTheme="majorHAnsi" w:cstheme="majorHAnsi"/>
          <w:sz w:val="24"/>
          <w:szCs w:val="24"/>
          <w:lang w:val="ro-MD"/>
        </w:rPr>
        <w:t xml:space="preserve"> документ</w:t>
      </w:r>
      <w:r w:rsidR="00AC6C83" w:rsidRPr="00AC6C83">
        <w:rPr>
          <w:rFonts w:asciiTheme="majorHAnsi" w:hAnsiTheme="majorHAnsi" w:cstheme="majorHAnsi"/>
          <w:sz w:val="24"/>
          <w:szCs w:val="24"/>
          <w:lang w:val="ro-MD"/>
        </w:rPr>
        <w:t>ов</w:t>
      </w:r>
      <w:r w:rsidR="00AC6C83" w:rsidRPr="005D217D">
        <w:rPr>
          <w:rFonts w:asciiTheme="majorHAnsi" w:hAnsiTheme="majorHAnsi" w:cstheme="majorHAnsi"/>
          <w:sz w:val="24"/>
          <w:szCs w:val="24"/>
          <w:vertAlign w:val="superscript"/>
          <w:lang w:val="ro-MD"/>
        </w:rPr>
        <w:footnoteReference w:id="55"/>
      </w:r>
      <w:r w:rsidRPr="006D55F5">
        <w:rPr>
          <w:rFonts w:asciiTheme="majorHAnsi" w:hAnsiTheme="majorHAnsi" w:cstheme="majorHAnsi"/>
          <w:sz w:val="24"/>
          <w:szCs w:val="24"/>
          <w:lang w:val="ro-MD"/>
        </w:rPr>
        <w:t xml:space="preserve"> в 32 случаях, в том числе </w:t>
      </w:r>
      <w:r w:rsidR="00AC6C83" w:rsidRPr="00AC6C83">
        <w:rPr>
          <w:rFonts w:asciiTheme="majorHAnsi" w:hAnsiTheme="majorHAnsi" w:cstheme="majorHAnsi"/>
          <w:sz w:val="24"/>
          <w:szCs w:val="24"/>
          <w:lang w:val="ro-MD"/>
        </w:rPr>
        <w:t>фитосанитарных сертификатов и разрешений</w:t>
      </w:r>
      <w:r w:rsidRPr="006D55F5">
        <w:rPr>
          <w:rFonts w:asciiTheme="majorHAnsi" w:hAnsiTheme="majorHAnsi" w:cstheme="majorHAnsi"/>
          <w:sz w:val="24"/>
          <w:szCs w:val="24"/>
          <w:lang w:val="ro-MD"/>
        </w:rPr>
        <w:t xml:space="preserve"> на импорт фруктов и овощей на сумму около 8,6 млн. леев, с предоставлением </w:t>
      </w:r>
      <w:r w:rsidR="00AC6C83" w:rsidRPr="00AC6C83">
        <w:rPr>
          <w:rFonts w:asciiTheme="majorHAnsi" w:hAnsiTheme="majorHAnsi" w:cstheme="majorHAnsi"/>
          <w:sz w:val="24"/>
          <w:szCs w:val="24"/>
          <w:lang w:val="ro-MD"/>
        </w:rPr>
        <w:t>льгот</w:t>
      </w:r>
      <w:r w:rsidRPr="006D55F5">
        <w:rPr>
          <w:rFonts w:asciiTheme="majorHAnsi" w:hAnsiTheme="majorHAnsi" w:cstheme="majorHAnsi"/>
          <w:sz w:val="24"/>
          <w:szCs w:val="24"/>
          <w:lang w:val="ro-MD"/>
        </w:rPr>
        <w:t xml:space="preserve"> в размере 2,4 млн. леев</w:t>
      </w:r>
      <w:r w:rsidR="00AC6C83" w:rsidRPr="00AC6C83">
        <w:rPr>
          <w:rFonts w:asciiTheme="majorHAnsi" w:hAnsiTheme="majorHAnsi" w:cstheme="majorHAnsi"/>
          <w:sz w:val="24"/>
          <w:szCs w:val="24"/>
          <w:lang w:val="ro-MD"/>
        </w:rPr>
        <w:t>,</w:t>
      </w:r>
      <w:r w:rsidRPr="006D55F5">
        <w:rPr>
          <w:rFonts w:asciiTheme="majorHAnsi" w:hAnsiTheme="majorHAnsi" w:cstheme="majorHAnsi"/>
          <w:sz w:val="24"/>
          <w:szCs w:val="24"/>
          <w:lang w:val="ro-MD"/>
        </w:rPr>
        <w:t xml:space="preserve"> и ветеринарны</w:t>
      </w:r>
      <w:r w:rsidR="00AC6C83" w:rsidRPr="00AC6C83">
        <w:rPr>
          <w:rFonts w:asciiTheme="majorHAnsi" w:hAnsiTheme="majorHAnsi" w:cstheme="majorHAnsi"/>
          <w:sz w:val="24"/>
          <w:szCs w:val="24"/>
          <w:lang w:val="ro-MD"/>
        </w:rPr>
        <w:t>х</w:t>
      </w:r>
      <w:r w:rsidRPr="006D55F5">
        <w:rPr>
          <w:rFonts w:asciiTheme="majorHAnsi" w:hAnsiTheme="majorHAnsi" w:cstheme="majorHAnsi"/>
          <w:sz w:val="24"/>
          <w:szCs w:val="24"/>
          <w:lang w:val="ro-MD"/>
        </w:rPr>
        <w:t xml:space="preserve"> сертификат</w:t>
      </w:r>
      <w:r w:rsidR="00AC6C83" w:rsidRPr="00AC6C83">
        <w:rPr>
          <w:rFonts w:asciiTheme="majorHAnsi" w:hAnsiTheme="majorHAnsi" w:cstheme="majorHAnsi"/>
          <w:sz w:val="24"/>
          <w:szCs w:val="24"/>
          <w:lang w:val="ro-MD"/>
        </w:rPr>
        <w:t>ов</w:t>
      </w:r>
      <w:r w:rsidRPr="006D55F5">
        <w:rPr>
          <w:rFonts w:asciiTheme="majorHAnsi" w:hAnsiTheme="majorHAnsi" w:cstheme="majorHAnsi"/>
          <w:sz w:val="24"/>
          <w:szCs w:val="24"/>
          <w:lang w:val="ro-MD"/>
        </w:rPr>
        <w:t xml:space="preserve"> </w:t>
      </w:r>
      <w:r w:rsidR="00AC6C83" w:rsidRPr="00AC6C83">
        <w:rPr>
          <w:rFonts w:asciiTheme="majorHAnsi" w:hAnsiTheme="majorHAnsi" w:cstheme="majorHAnsi"/>
          <w:sz w:val="24"/>
          <w:szCs w:val="24"/>
          <w:lang w:val="ro-MD"/>
        </w:rPr>
        <w:t>и разрешений</w:t>
      </w:r>
      <w:r w:rsidR="00AC6C83" w:rsidRPr="006D55F5">
        <w:rPr>
          <w:rFonts w:asciiTheme="majorHAnsi" w:hAnsiTheme="majorHAnsi" w:cstheme="majorHAnsi"/>
          <w:sz w:val="24"/>
          <w:szCs w:val="24"/>
          <w:lang w:val="ro-MD"/>
        </w:rPr>
        <w:t xml:space="preserve"> </w:t>
      </w:r>
      <w:r w:rsidRPr="006D55F5">
        <w:rPr>
          <w:rFonts w:asciiTheme="majorHAnsi" w:hAnsiTheme="majorHAnsi" w:cstheme="majorHAnsi"/>
          <w:sz w:val="24"/>
          <w:szCs w:val="24"/>
          <w:lang w:val="ro-MD"/>
        </w:rPr>
        <w:t>на импорт (крупн</w:t>
      </w:r>
      <w:r w:rsidR="00AC6C83" w:rsidRPr="00AC6C83">
        <w:rPr>
          <w:rFonts w:asciiTheme="majorHAnsi" w:hAnsiTheme="majorHAnsi" w:cstheme="majorHAnsi"/>
          <w:sz w:val="24"/>
          <w:szCs w:val="24"/>
          <w:lang w:val="ro-MD"/>
        </w:rPr>
        <w:t>ого рогатого скота, телок</w:t>
      </w:r>
      <w:r w:rsidRPr="006D55F5">
        <w:rPr>
          <w:rFonts w:asciiTheme="majorHAnsi" w:hAnsiTheme="majorHAnsi" w:cstheme="majorHAnsi"/>
          <w:sz w:val="24"/>
          <w:szCs w:val="24"/>
          <w:lang w:val="ro-MD"/>
        </w:rPr>
        <w:t xml:space="preserve">) </w:t>
      </w:r>
      <w:r w:rsidR="00AC6C83" w:rsidRPr="00AC6C83">
        <w:rPr>
          <w:rFonts w:asciiTheme="majorHAnsi" w:hAnsiTheme="majorHAnsi" w:cstheme="majorHAnsi"/>
          <w:sz w:val="24"/>
          <w:szCs w:val="24"/>
          <w:lang w:val="ro-MD"/>
        </w:rPr>
        <w:t>на</w:t>
      </w:r>
      <w:r w:rsidRPr="006D55F5">
        <w:rPr>
          <w:rFonts w:asciiTheme="majorHAnsi" w:hAnsiTheme="majorHAnsi" w:cstheme="majorHAnsi"/>
          <w:sz w:val="24"/>
          <w:szCs w:val="24"/>
          <w:lang w:val="ro-MD"/>
        </w:rPr>
        <w:t xml:space="preserve"> сумм</w:t>
      </w:r>
      <w:r w:rsidR="00AC6C83" w:rsidRPr="00AC6C83">
        <w:rPr>
          <w:rFonts w:asciiTheme="majorHAnsi" w:hAnsiTheme="majorHAnsi" w:cstheme="majorHAnsi"/>
          <w:sz w:val="24"/>
          <w:szCs w:val="24"/>
          <w:lang w:val="ro-MD"/>
        </w:rPr>
        <w:t>у</w:t>
      </w:r>
      <w:r w:rsidRPr="006D55F5">
        <w:rPr>
          <w:rFonts w:asciiTheme="majorHAnsi" w:hAnsiTheme="majorHAnsi" w:cstheme="majorHAnsi"/>
          <w:sz w:val="24"/>
          <w:szCs w:val="24"/>
          <w:lang w:val="ro-MD"/>
        </w:rPr>
        <w:t xml:space="preserve"> 4,8 млн. </w:t>
      </w:r>
      <w:r w:rsidR="00AC6C83" w:rsidRPr="00AC6C83">
        <w:rPr>
          <w:rFonts w:asciiTheme="majorHAnsi" w:hAnsiTheme="majorHAnsi" w:cstheme="majorHAnsi"/>
          <w:sz w:val="24"/>
          <w:szCs w:val="24"/>
          <w:lang w:val="ro-MD"/>
        </w:rPr>
        <w:t xml:space="preserve">леев, </w:t>
      </w:r>
      <w:r w:rsidR="00AC6C83" w:rsidRPr="006D55F5">
        <w:rPr>
          <w:rFonts w:asciiTheme="majorHAnsi" w:hAnsiTheme="majorHAnsi" w:cstheme="majorHAnsi"/>
          <w:sz w:val="24"/>
          <w:szCs w:val="24"/>
          <w:lang w:val="ro-MD"/>
        </w:rPr>
        <w:t xml:space="preserve">с предоставлением </w:t>
      </w:r>
      <w:r w:rsidR="00AC6C83" w:rsidRPr="00AC6C83">
        <w:rPr>
          <w:rFonts w:asciiTheme="majorHAnsi" w:hAnsiTheme="majorHAnsi" w:cstheme="majorHAnsi"/>
          <w:sz w:val="24"/>
          <w:szCs w:val="24"/>
          <w:lang w:val="ro-MD"/>
        </w:rPr>
        <w:t>льгот</w:t>
      </w:r>
      <w:r w:rsidR="00AC6C83" w:rsidRPr="006D55F5">
        <w:rPr>
          <w:rFonts w:asciiTheme="majorHAnsi" w:hAnsiTheme="majorHAnsi" w:cstheme="majorHAnsi"/>
          <w:sz w:val="24"/>
          <w:szCs w:val="24"/>
          <w:lang w:val="ro-MD"/>
        </w:rPr>
        <w:t xml:space="preserve"> в размере </w:t>
      </w:r>
      <w:r w:rsidRPr="006D55F5">
        <w:rPr>
          <w:rFonts w:asciiTheme="majorHAnsi" w:hAnsiTheme="majorHAnsi" w:cstheme="majorHAnsi"/>
          <w:sz w:val="24"/>
          <w:szCs w:val="24"/>
          <w:lang w:val="ro-MD"/>
        </w:rPr>
        <w:t>0,9 млн. ле</w:t>
      </w:r>
      <w:r w:rsidR="00AC6C83" w:rsidRPr="00AC6C83">
        <w:rPr>
          <w:rFonts w:asciiTheme="majorHAnsi" w:hAnsiTheme="majorHAnsi" w:cstheme="majorHAnsi"/>
          <w:sz w:val="24"/>
          <w:szCs w:val="24"/>
          <w:lang w:val="ro-MD"/>
        </w:rPr>
        <w:t>ев</w:t>
      </w:r>
      <w:r w:rsidR="007674CA" w:rsidRPr="005D217D">
        <w:rPr>
          <w:rFonts w:asciiTheme="majorHAnsi" w:hAnsiTheme="majorHAnsi" w:cstheme="majorHAnsi"/>
          <w:sz w:val="24"/>
          <w:szCs w:val="24"/>
          <w:lang w:val="ro-MD"/>
        </w:rPr>
        <w:t>;</w:t>
      </w:r>
    </w:p>
    <w:p w:rsidR="007674CA" w:rsidRPr="00872F4C" w:rsidRDefault="006D55F5" w:rsidP="006D55F5">
      <w:pPr>
        <w:pStyle w:val="a5"/>
        <w:numPr>
          <w:ilvl w:val="0"/>
          <w:numId w:val="6"/>
        </w:numPr>
        <w:spacing w:line="276" w:lineRule="auto"/>
        <w:ind w:left="540"/>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договор</w:t>
      </w:r>
      <w:r w:rsidR="00AC6C83" w:rsidRPr="00AC6C83">
        <w:rPr>
          <w:rFonts w:asciiTheme="majorHAnsi" w:hAnsiTheme="majorHAnsi" w:cstheme="majorHAnsi"/>
          <w:sz w:val="24"/>
          <w:szCs w:val="24"/>
          <w:lang w:val="ro-MD"/>
        </w:rPr>
        <w:t>ов</w:t>
      </w:r>
      <w:r w:rsidRPr="006D55F5">
        <w:rPr>
          <w:rFonts w:asciiTheme="majorHAnsi" w:hAnsiTheme="majorHAnsi" w:cstheme="majorHAnsi"/>
          <w:sz w:val="24"/>
          <w:szCs w:val="24"/>
          <w:lang w:val="ro-MD"/>
        </w:rPr>
        <w:t xml:space="preserve"> купли-продажи в 48 случаях, на основании которых был импортирован товар на сумму 17,4 млн. леев</w:t>
      </w:r>
      <w:r w:rsidR="00AC6C83" w:rsidRPr="00AC6C83">
        <w:rPr>
          <w:rFonts w:asciiTheme="majorHAnsi" w:hAnsiTheme="majorHAnsi" w:cstheme="majorHAnsi"/>
          <w:sz w:val="24"/>
          <w:szCs w:val="24"/>
          <w:lang w:val="ro-MD"/>
        </w:rPr>
        <w:t>,</w:t>
      </w:r>
      <w:r w:rsidRPr="006D55F5">
        <w:rPr>
          <w:rFonts w:asciiTheme="majorHAnsi" w:hAnsiTheme="majorHAnsi" w:cstheme="majorHAnsi"/>
          <w:sz w:val="24"/>
          <w:szCs w:val="24"/>
          <w:lang w:val="ro-MD"/>
        </w:rPr>
        <w:t xml:space="preserve"> с предоставлением льгот на сумму 3,4 млн.</w:t>
      </w:r>
      <w:r w:rsidR="00AA352B">
        <w:rPr>
          <w:rFonts w:asciiTheme="majorHAnsi" w:hAnsiTheme="majorHAnsi" w:cstheme="majorHAnsi"/>
          <w:sz w:val="24"/>
          <w:szCs w:val="24"/>
          <w:lang w:val="ru-RU"/>
        </w:rPr>
        <w:t xml:space="preserve"> </w:t>
      </w:r>
      <w:r w:rsidRPr="006D55F5">
        <w:rPr>
          <w:rFonts w:asciiTheme="majorHAnsi" w:hAnsiTheme="majorHAnsi" w:cstheme="majorHAnsi"/>
          <w:sz w:val="24"/>
          <w:szCs w:val="24"/>
          <w:lang w:val="ro-MD"/>
        </w:rPr>
        <w:t>ле</w:t>
      </w:r>
      <w:r w:rsidR="00AC6C83" w:rsidRPr="00AC6C83">
        <w:rPr>
          <w:rFonts w:asciiTheme="majorHAnsi" w:hAnsiTheme="majorHAnsi" w:cstheme="majorHAnsi"/>
          <w:sz w:val="24"/>
          <w:szCs w:val="24"/>
          <w:lang w:val="ro-MD"/>
        </w:rPr>
        <w:t>ев</w:t>
      </w:r>
      <w:r w:rsidRPr="006D55F5">
        <w:rPr>
          <w:rFonts w:asciiTheme="majorHAnsi" w:hAnsiTheme="majorHAnsi" w:cstheme="majorHAnsi"/>
          <w:sz w:val="24"/>
          <w:szCs w:val="24"/>
          <w:lang w:val="ro-MD"/>
        </w:rPr>
        <w:t>;</w:t>
      </w:r>
    </w:p>
    <w:p w:rsidR="00140E52" w:rsidRPr="00872F4C" w:rsidRDefault="006D55F5" w:rsidP="006D55F5">
      <w:pPr>
        <w:numPr>
          <w:ilvl w:val="0"/>
          <w:numId w:val="6"/>
        </w:numPr>
        <w:spacing w:after="0"/>
        <w:ind w:left="54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деклараци</w:t>
      </w:r>
      <w:r w:rsidR="00AC6C83" w:rsidRPr="00AC6C83">
        <w:rPr>
          <w:rFonts w:asciiTheme="majorHAnsi" w:hAnsiTheme="majorHAnsi" w:cstheme="majorHAnsi"/>
          <w:sz w:val="24"/>
          <w:szCs w:val="24"/>
          <w:lang w:val="ro-MD"/>
        </w:rPr>
        <w:t>и</w:t>
      </w:r>
      <w:r w:rsidRPr="006D55F5">
        <w:rPr>
          <w:rFonts w:asciiTheme="majorHAnsi" w:hAnsiTheme="majorHAnsi" w:cstheme="majorHAnsi"/>
          <w:sz w:val="24"/>
          <w:szCs w:val="24"/>
          <w:lang w:val="ro-MD"/>
        </w:rPr>
        <w:t xml:space="preserve"> экспортера в 44 из 175</w:t>
      </w:r>
      <w:r w:rsidR="00AC6C83" w:rsidRPr="00AC6C83">
        <w:rPr>
          <w:rFonts w:asciiTheme="majorHAnsi" w:hAnsiTheme="majorHAnsi" w:cstheme="majorHAnsi"/>
          <w:sz w:val="24"/>
          <w:szCs w:val="24"/>
          <w:lang w:val="ro-MD"/>
        </w:rPr>
        <w:t xml:space="preserve"> </w:t>
      </w:r>
      <w:r w:rsidR="00AC6C83" w:rsidRPr="006D55F5">
        <w:rPr>
          <w:rFonts w:asciiTheme="majorHAnsi" w:hAnsiTheme="majorHAnsi" w:cstheme="majorHAnsi"/>
          <w:sz w:val="24"/>
          <w:szCs w:val="24"/>
          <w:lang w:val="ro-MD"/>
        </w:rPr>
        <w:t>случа</w:t>
      </w:r>
      <w:r w:rsidR="00AC6C83" w:rsidRPr="00AC6C83">
        <w:rPr>
          <w:rFonts w:asciiTheme="majorHAnsi" w:hAnsiTheme="majorHAnsi" w:cstheme="majorHAnsi"/>
          <w:sz w:val="24"/>
          <w:szCs w:val="24"/>
          <w:lang w:val="ro-MD"/>
        </w:rPr>
        <w:t>ев</w:t>
      </w:r>
      <w:r w:rsidRPr="006D55F5">
        <w:rPr>
          <w:rFonts w:asciiTheme="majorHAnsi" w:hAnsiTheme="majorHAnsi" w:cstheme="majorHAnsi"/>
          <w:sz w:val="24"/>
          <w:szCs w:val="24"/>
          <w:lang w:val="ro-MD"/>
        </w:rPr>
        <w:t xml:space="preserve">, хотя </w:t>
      </w:r>
      <w:r w:rsidR="00AC6C83" w:rsidRPr="00AC6C83">
        <w:rPr>
          <w:rFonts w:asciiTheme="majorHAnsi" w:hAnsiTheme="majorHAnsi" w:cstheme="majorHAnsi"/>
          <w:sz w:val="24"/>
          <w:szCs w:val="24"/>
          <w:lang w:val="ro-MD"/>
        </w:rPr>
        <w:t>ст</w:t>
      </w:r>
      <w:r w:rsidRPr="006D55F5">
        <w:rPr>
          <w:rFonts w:asciiTheme="majorHAnsi" w:hAnsiTheme="majorHAnsi" w:cstheme="majorHAnsi"/>
          <w:sz w:val="24"/>
          <w:szCs w:val="24"/>
          <w:lang w:val="ro-MD"/>
        </w:rPr>
        <w:t xml:space="preserve">.24 Закона </w:t>
      </w:r>
      <w:r w:rsidR="00AC6C83" w:rsidRPr="00AC6C83">
        <w:rPr>
          <w:rFonts w:asciiTheme="majorHAnsi" w:hAnsiTheme="majorHAnsi" w:cstheme="majorHAnsi"/>
          <w:sz w:val="24"/>
          <w:szCs w:val="24"/>
          <w:lang w:val="ro-MD"/>
        </w:rPr>
        <w:t>о</w:t>
      </w:r>
      <w:r w:rsidRPr="006D55F5">
        <w:rPr>
          <w:rFonts w:asciiTheme="majorHAnsi" w:hAnsiTheme="majorHAnsi" w:cstheme="majorHAnsi"/>
          <w:sz w:val="24"/>
          <w:szCs w:val="24"/>
          <w:lang w:val="ro-MD"/>
        </w:rPr>
        <w:t xml:space="preserve"> таможенном тарифе</w:t>
      </w:r>
      <w:r w:rsidR="00AC6C83" w:rsidRPr="00872F4C">
        <w:rPr>
          <w:rFonts w:asciiTheme="majorHAnsi" w:hAnsiTheme="majorHAnsi" w:cstheme="majorHAnsi"/>
          <w:sz w:val="24"/>
          <w:szCs w:val="24"/>
          <w:vertAlign w:val="superscript"/>
          <w:lang w:val="ro-MD"/>
        </w:rPr>
        <w:footnoteReference w:id="56"/>
      </w:r>
      <w:r w:rsidRPr="006D55F5">
        <w:rPr>
          <w:rFonts w:asciiTheme="majorHAnsi" w:hAnsiTheme="majorHAnsi" w:cstheme="majorHAnsi"/>
          <w:sz w:val="24"/>
          <w:szCs w:val="24"/>
          <w:lang w:val="ro-MD"/>
        </w:rPr>
        <w:t xml:space="preserve"> предусматривает, что с</w:t>
      </w:r>
      <w:r w:rsidR="003B4E26" w:rsidRPr="003B4E26">
        <w:rPr>
          <w:rFonts w:asciiTheme="majorHAnsi" w:hAnsiTheme="majorHAnsi" w:cstheme="majorHAnsi"/>
          <w:sz w:val="24"/>
          <w:szCs w:val="24"/>
          <w:lang w:val="ro-MD"/>
        </w:rPr>
        <w:t>ертификат</w:t>
      </w:r>
      <w:r w:rsidRPr="006D55F5">
        <w:rPr>
          <w:rFonts w:asciiTheme="majorHAnsi" w:hAnsiTheme="majorHAnsi" w:cstheme="majorHAnsi"/>
          <w:sz w:val="24"/>
          <w:szCs w:val="24"/>
          <w:lang w:val="ro-MD"/>
        </w:rPr>
        <w:t xml:space="preserve"> о происхождении </w:t>
      </w:r>
      <w:r w:rsidR="00AA352B" w:rsidRPr="00AA352B">
        <w:rPr>
          <w:rFonts w:asciiTheme="majorHAnsi" w:hAnsiTheme="majorHAnsi" w:cstheme="majorHAnsi"/>
          <w:sz w:val="24"/>
          <w:szCs w:val="24"/>
          <w:lang w:val="ro-MD"/>
        </w:rPr>
        <w:t xml:space="preserve">о происхождении товара должен однозначно свидетельствовать о том, что страной происхождения данного товара является соответствующая страна </w:t>
      </w:r>
      <w:r w:rsidRPr="006D55F5">
        <w:rPr>
          <w:rFonts w:asciiTheme="majorHAnsi" w:hAnsiTheme="majorHAnsi" w:cstheme="majorHAnsi"/>
          <w:sz w:val="24"/>
          <w:szCs w:val="24"/>
          <w:lang w:val="ro-MD"/>
        </w:rPr>
        <w:t xml:space="preserve">и содержать в том числе </w:t>
      </w:r>
      <w:r w:rsidR="00AA352B" w:rsidRPr="00AA352B">
        <w:rPr>
          <w:rFonts w:asciiTheme="majorHAnsi" w:hAnsiTheme="majorHAnsi" w:cstheme="majorHAnsi"/>
          <w:sz w:val="24"/>
          <w:szCs w:val="24"/>
          <w:lang w:val="ro-MD"/>
        </w:rPr>
        <w:t>заявление экспортера о том, что товар отвечает требованиям</w:t>
      </w:r>
      <w:r w:rsidRPr="006D55F5">
        <w:rPr>
          <w:rFonts w:asciiTheme="majorHAnsi" w:hAnsiTheme="majorHAnsi" w:cstheme="majorHAnsi"/>
          <w:sz w:val="24"/>
          <w:szCs w:val="24"/>
          <w:lang w:val="ro-MD"/>
        </w:rPr>
        <w:t xml:space="preserve">, а </w:t>
      </w:r>
      <w:r w:rsidR="00AA352B" w:rsidRPr="00AA352B">
        <w:rPr>
          <w:rFonts w:asciiTheme="majorHAnsi" w:hAnsiTheme="majorHAnsi" w:cstheme="majorHAnsi"/>
          <w:sz w:val="24"/>
          <w:szCs w:val="24"/>
          <w:lang w:val="ro-MD"/>
        </w:rPr>
        <w:t>бенефициары воспользовались льготами на сумму</w:t>
      </w:r>
      <w:r w:rsidRPr="006D55F5">
        <w:rPr>
          <w:rFonts w:asciiTheme="majorHAnsi" w:hAnsiTheme="majorHAnsi" w:cstheme="majorHAnsi"/>
          <w:sz w:val="24"/>
          <w:szCs w:val="24"/>
          <w:lang w:val="ro-MD"/>
        </w:rPr>
        <w:t xml:space="preserve"> </w:t>
      </w:r>
      <w:r w:rsidR="0093022D" w:rsidRPr="00872F4C">
        <w:rPr>
          <w:rFonts w:asciiTheme="majorHAnsi" w:hAnsiTheme="majorHAnsi" w:cstheme="majorHAnsi"/>
          <w:sz w:val="24"/>
          <w:szCs w:val="24"/>
          <w:lang w:val="ro-MD"/>
        </w:rPr>
        <w:t xml:space="preserve">2,7 </w:t>
      </w:r>
      <w:r w:rsidR="00AA352B">
        <w:rPr>
          <w:rFonts w:asciiTheme="majorHAnsi" w:hAnsiTheme="majorHAnsi" w:cstheme="majorHAnsi"/>
          <w:sz w:val="24"/>
          <w:szCs w:val="24"/>
        </w:rPr>
        <w:t>млн. леев</w:t>
      </w:r>
      <w:r w:rsidR="0093022D" w:rsidRPr="00872F4C">
        <w:rPr>
          <w:rFonts w:asciiTheme="majorHAnsi" w:hAnsiTheme="majorHAnsi" w:cstheme="majorHAnsi"/>
          <w:sz w:val="24"/>
          <w:szCs w:val="24"/>
          <w:lang w:val="ro-MD"/>
        </w:rPr>
        <w:t>.</w:t>
      </w:r>
    </w:p>
    <w:p w:rsidR="004312DD" w:rsidRPr="00BD0221" w:rsidRDefault="004312DD" w:rsidP="00F347F1">
      <w:pPr>
        <w:spacing w:after="0"/>
        <w:ind w:left="540"/>
        <w:contextualSpacing/>
        <w:jc w:val="both"/>
        <w:rPr>
          <w:rFonts w:asciiTheme="majorHAnsi" w:hAnsiTheme="majorHAnsi" w:cstheme="majorHAnsi"/>
          <w:sz w:val="12"/>
          <w:szCs w:val="12"/>
          <w:lang w:val="ro-MD"/>
        </w:rPr>
      </w:pPr>
    </w:p>
    <w:p w:rsidR="00140E52" w:rsidRPr="00872F4C" w:rsidRDefault="006D55F5" w:rsidP="00140E52">
      <w:pPr>
        <w:spacing w:after="0"/>
        <w:contextualSpacing/>
        <w:jc w:val="both"/>
        <w:rPr>
          <w:rFonts w:asciiTheme="majorHAnsi" w:hAnsiTheme="majorHAnsi" w:cstheme="majorHAnsi"/>
          <w:sz w:val="24"/>
          <w:szCs w:val="24"/>
          <w:lang w:val="ro-MD"/>
        </w:rPr>
      </w:pPr>
      <w:r w:rsidRPr="006D55F5">
        <w:rPr>
          <w:rFonts w:asciiTheme="majorHAnsi" w:hAnsiTheme="majorHAnsi" w:cstheme="majorHAnsi"/>
          <w:sz w:val="24"/>
          <w:szCs w:val="24"/>
          <w:lang w:val="ro-MD"/>
        </w:rPr>
        <w:t>В этих обстоятельствах</w:t>
      </w:r>
      <w:r w:rsidR="00AA352B" w:rsidRPr="00AA352B">
        <w:rPr>
          <w:rFonts w:asciiTheme="majorHAnsi" w:hAnsiTheme="majorHAnsi" w:cstheme="majorHAnsi"/>
          <w:sz w:val="24"/>
          <w:szCs w:val="24"/>
          <w:lang w:val="ro-MD"/>
        </w:rPr>
        <w:t>,</w:t>
      </w:r>
      <w:r w:rsidRPr="006D55F5">
        <w:rPr>
          <w:rFonts w:asciiTheme="majorHAnsi" w:hAnsiTheme="majorHAnsi" w:cstheme="majorHAnsi"/>
          <w:sz w:val="24"/>
          <w:szCs w:val="24"/>
          <w:lang w:val="ro-MD"/>
        </w:rPr>
        <w:t xml:space="preserve"> аудит </w:t>
      </w:r>
      <w:r w:rsidR="00AA352B" w:rsidRPr="00AA352B">
        <w:rPr>
          <w:rFonts w:asciiTheme="majorHAnsi" w:hAnsiTheme="majorHAnsi" w:cstheme="majorHAnsi"/>
          <w:sz w:val="24"/>
          <w:szCs w:val="24"/>
          <w:lang w:val="ro-MD"/>
        </w:rPr>
        <w:t>делает вывод</w:t>
      </w:r>
      <w:r w:rsidRPr="006D55F5">
        <w:rPr>
          <w:rFonts w:asciiTheme="majorHAnsi" w:hAnsiTheme="majorHAnsi" w:cstheme="majorHAnsi"/>
          <w:sz w:val="24"/>
          <w:szCs w:val="24"/>
          <w:lang w:val="ro-MD"/>
        </w:rPr>
        <w:t xml:space="preserve">, что в </w:t>
      </w:r>
      <w:r w:rsidR="00AA352B" w:rsidRPr="00AA352B">
        <w:rPr>
          <w:rFonts w:asciiTheme="majorHAnsi" w:hAnsiTheme="majorHAnsi" w:cstheme="majorHAnsi"/>
          <w:sz w:val="24"/>
          <w:szCs w:val="24"/>
          <w:lang w:val="ro-MD"/>
        </w:rPr>
        <w:t>условиях нарушения нормативных требований</w:t>
      </w:r>
      <w:r w:rsidRPr="006D55F5">
        <w:rPr>
          <w:rFonts w:asciiTheme="majorHAnsi" w:hAnsiTheme="majorHAnsi" w:cstheme="majorHAnsi"/>
          <w:sz w:val="24"/>
          <w:szCs w:val="24"/>
          <w:lang w:val="ro-MD"/>
        </w:rPr>
        <w:t xml:space="preserve"> был</w:t>
      </w:r>
      <w:r w:rsidR="00AA352B" w:rsidRPr="00AA352B">
        <w:rPr>
          <w:rFonts w:asciiTheme="majorHAnsi" w:hAnsiTheme="majorHAnsi" w:cstheme="majorHAnsi"/>
          <w:sz w:val="24"/>
          <w:szCs w:val="24"/>
          <w:lang w:val="ro-MD"/>
        </w:rPr>
        <w:t>и</w:t>
      </w:r>
      <w:r w:rsidRPr="006D55F5">
        <w:rPr>
          <w:rFonts w:asciiTheme="majorHAnsi" w:hAnsiTheme="majorHAnsi" w:cstheme="majorHAnsi"/>
          <w:sz w:val="24"/>
          <w:szCs w:val="24"/>
          <w:lang w:val="ro-MD"/>
        </w:rPr>
        <w:t xml:space="preserve"> предоставлен</w:t>
      </w:r>
      <w:r w:rsidR="00AA352B" w:rsidRPr="00AA352B">
        <w:rPr>
          <w:rFonts w:asciiTheme="majorHAnsi" w:hAnsiTheme="majorHAnsi" w:cstheme="majorHAnsi"/>
          <w:sz w:val="24"/>
          <w:szCs w:val="24"/>
          <w:lang w:val="ro-MD"/>
        </w:rPr>
        <w:t>ы</w:t>
      </w:r>
      <w:r w:rsidRPr="006D55F5">
        <w:rPr>
          <w:rFonts w:asciiTheme="majorHAnsi" w:hAnsiTheme="majorHAnsi" w:cstheme="majorHAnsi"/>
          <w:sz w:val="24"/>
          <w:szCs w:val="24"/>
          <w:lang w:val="ro-MD"/>
        </w:rPr>
        <w:t xml:space="preserve"> </w:t>
      </w:r>
      <w:r w:rsidR="00AA352B" w:rsidRPr="00AA352B">
        <w:rPr>
          <w:rFonts w:asciiTheme="majorHAnsi" w:hAnsiTheme="majorHAnsi" w:cstheme="majorHAnsi"/>
          <w:sz w:val="24"/>
          <w:szCs w:val="24"/>
          <w:lang w:val="ro-MD"/>
        </w:rPr>
        <w:t>льготы на сумму</w:t>
      </w:r>
      <w:r w:rsidRPr="006D55F5">
        <w:rPr>
          <w:rFonts w:asciiTheme="majorHAnsi" w:hAnsiTheme="majorHAnsi" w:cstheme="majorHAnsi"/>
          <w:sz w:val="24"/>
          <w:szCs w:val="24"/>
          <w:lang w:val="ro-MD"/>
        </w:rPr>
        <w:t xml:space="preserve"> около 9,7 млн. ле</w:t>
      </w:r>
      <w:r w:rsidR="00AA352B" w:rsidRPr="00AA352B">
        <w:rPr>
          <w:rFonts w:asciiTheme="majorHAnsi" w:hAnsiTheme="majorHAnsi" w:cstheme="majorHAnsi"/>
          <w:sz w:val="24"/>
          <w:szCs w:val="24"/>
          <w:lang w:val="ro-MD"/>
        </w:rPr>
        <w:t>ев</w:t>
      </w:r>
      <w:r w:rsidRPr="006D55F5">
        <w:rPr>
          <w:rFonts w:asciiTheme="majorHAnsi" w:hAnsiTheme="majorHAnsi" w:cstheme="majorHAnsi"/>
          <w:sz w:val="24"/>
          <w:szCs w:val="24"/>
          <w:lang w:val="ro-MD"/>
        </w:rPr>
        <w:t>, определ</w:t>
      </w:r>
      <w:r w:rsidR="00AA352B" w:rsidRPr="00AA352B">
        <w:rPr>
          <w:rFonts w:asciiTheme="majorHAnsi" w:hAnsiTheme="majorHAnsi" w:cstheme="majorHAnsi"/>
          <w:sz w:val="24"/>
          <w:szCs w:val="24"/>
          <w:lang w:val="ro-MD"/>
        </w:rPr>
        <w:t>ив</w:t>
      </w:r>
      <w:r w:rsidRPr="006D55F5">
        <w:rPr>
          <w:rFonts w:asciiTheme="majorHAnsi" w:hAnsiTheme="majorHAnsi" w:cstheme="majorHAnsi"/>
          <w:sz w:val="24"/>
          <w:szCs w:val="24"/>
          <w:lang w:val="ro-MD"/>
        </w:rPr>
        <w:t xml:space="preserve"> риск несоблюдения процедуры </w:t>
      </w:r>
      <w:r w:rsidR="00AA352B" w:rsidRPr="00AA352B">
        <w:rPr>
          <w:rFonts w:asciiTheme="majorHAnsi" w:hAnsiTheme="majorHAnsi" w:cstheme="majorHAnsi"/>
          <w:sz w:val="24"/>
          <w:szCs w:val="24"/>
          <w:lang w:val="ro-MD"/>
        </w:rPr>
        <w:t xml:space="preserve">их </w:t>
      </w:r>
      <w:r w:rsidRPr="006D55F5">
        <w:rPr>
          <w:rFonts w:asciiTheme="majorHAnsi" w:hAnsiTheme="majorHAnsi" w:cstheme="majorHAnsi"/>
          <w:sz w:val="24"/>
          <w:szCs w:val="24"/>
          <w:lang w:val="ro-MD"/>
        </w:rPr>
        <w:t>предоставления</w:t>
      </w:r>
      <w:r w:rsidR="00140E52" w:rsidRPr="00872F4C">
        <w:rPr>
          <w:rFonts w:asciiTheme="majorHAnsi" w:hAnsiTheme="majorHAnsi" w:cstheme="majorHAnsi"/>
          <w:sz w:val="24"/>
          <w:szCs w:val="24"/>
          <w:lang w:val="ro-MD"/>
        </w:rPr>
        <w:t>.</w:t>
      </w:r>
    </w:p>
    <w:p w:rsidR="00942F8A" w:rsidRPr="00872F4C" w:rsidRDefault="00942F8A" w:rsidP="00521CCF">
      <w:pPr>
        <w:spacing w:after="0"/>
        <w:jc w:val="both"/>
        <w:rPr>
          <w:rFonts w:asciiTheme="majorHAnsi" w:hAnsiTheme="majorHAnsi" w:cstheme="majorHAnsi"/>
          <w:sz w:val="8"/>
          <w:szCs w:val="8"/>
          <w:lang w:val="ro-MD"/>
        </w:rPr>
      </w:pPr>
    </w:p>
    <w:p w:rsidR="00FC6A08" w:rsidRPr="001B6826" w:rsidRDefault="003A1E37" w:rsidP="00C57C23">
      <w:pPr>
        <w:jc w:val="both"/>
        <w:rPr>
          <w:rFonts w:asciiTheme="majorHAnsi" w:hAnsiTheme="majorHAnsi" w:cstheme="majorHAnsi"/>
          <w:b/>
          <w:color w:val="000000" w:themeColor="text1"/>
          <w:sz w:val="24"/>
          <w:szCs w:val="24"/>
          <w:lang w:val="ro-MD"/>
        </w:rPr>
      </w:pPr>
      <w:r w:rsidRPr="001B6826">
        <w:rPr>
          <w:rFonts w:asciiTheme="majorHAnsi" w:hAnsiTheme="majorHAnsi" w:cstheme="majorHAnsi"/>
          <w:b/>
          <w:color w:val="000000" w:themeColor="text1"/>
          <w:sz w:val="24"/>
          <w:szCs w:val="24"/>
          <w:lang w:val="ro-MD"/>
        </w:rPr>
        <w:t>6</w:t>
      </w:r>
      <w:r w:rsidR="00D445E1" w:rsidRPr="001B6826">
        <w:rPr>
          <w:rFonts w:asciiTheme="majorHAnsi" w:hAnsiTheme="majorHAnsi" w:cstheme="majorHAnsi"/>
          <w:b/>
          <w:color w:val="000000" w:themeColor="text1"/>
          <w:sz w:val="24"/>
          <w:szCs w:val="24"/>
          <w:lang w:val="ro-MD"/>
        </w:rPr>
        <w:t xml:space="preserve">. </w:t>
      </w:r>
      <w:r w:rsidR="00C57C23" w:rsidRPr="00C57C23">
        <w:rPr>
          <w:rFonts w:asciiTheme="majorHAnsi" w:hAnsiTheme="majorHAnsi" w:cstheme="majorHAnsi"/>
          <w:b/>
          <w:color w:val="000000" w:themeColor="text1"/>
          <w:sz w:val="24"/>
          <w:szCs w:val="24"/>
          <w:lang w:val="ro-MD"/>
        </w:rPr>
        <w:t>Н</w:t>
      </w:r>
      <w:r w:rsidR="00C57C23">
        <w:rPr>
          <w:rFonts w:asciiTheme="majorHAnsi" w:hAnsiTheme="majorHAnsi" w:cstheme="majorHAnsi"/>
          <w:b/>
          <w:color w:val="000000" w:themeColor="text1"/>
          <w:sz w:val="24"/>
          <w:szCs w:val="24"/>
        </w:rPr>
        <w:t>ерегламентированное п</w:t>
      </w:r>
      <w:r w:rsidR="003B4E26" w:rsidRPr="003B4E26">
        <w:rPr>
          <w:rFonts w:asciiTheme="majorHAnsi" w:hAnsiTheme="majorHAnsi" w:cstheme="majorHAnsi"/>
          <w:b/>
          <w:color w:val="000000" w:themeColor="text1"/>
          <w:sz w:val="24"/>
          <w:szCs w:val="24"/>
          <w:lang w:val="ro-MD"/>
        </w:rPr>
        <w:t xml:space="preserve">редоставление налоговых и таможенных льгот при импорте материальных активов, предназначенных для включения в уставный капитал </w:t>
      </w:r>
    </w:p>
    <w:p w:rsidR="00FC6A08" w:rsidRPr="00872F4C" w:rsidRDefault="00C57C23" w:rsidP="007B5C3C">
      <w:pPr>
        <w:spacing w:after="0"/>
        <w:jc w:val="both"/>
        <w:rPr>
          <w:rFonts w:asciiTheme="majorHAnsi" w:hAnsiTheme="majorHAnsi" w:cstheme="majorHAnsi"/>
          <w:sz w:val="24"/>
          <w:szCs w:val="24"/>
          <w:lang w:val="ro-MD"/>
        </w:rPr>
      </w:pPr>
      <w:r w:rsidRPr="003C1D66">
        <w:rPr>
          <w:rFonts w:asciiTheme="majorHAnsi" w:hAnsiTheme="majorHAnsi" w:cstheme="majorHAnsi"/>
          <w:sz w:val="24"/>
          <w:szCs w:val="24"/>
          <w:lang w:val="ro-MD"/>
        </w:rPr>
        <w:t>Согласно законодательству</w:t>
      </w:r>
      <w:r w:rsidR="00FC6A08" w:rsidRPr="00872F4C">
        <w:rPr>
          <w:rFonts w:asciiTheme="majorHAnsi" w:hAnsiTheme="majorHAnsi" w:cstheme="majorHAnsi"/>
          <w:sz w:val="24"/>
          <w:szCs w:val="24"/>
          <w:vertAlign w:val="superscript"/>
          <w:lang w:val="ro-MD"/>
        </w:rPr>
        <w:footnoteReference w:id="57"/>
      </w:r>
      <w:r w:rsidR="009114B4">
        <w:rPr>
          <w:rFonts w:asciiTheme="majorHAnsi" w:hAnsiTheme="majorHAnsi" w:cstheme="majorHAnsi"/>
          <w:sz w:val="24"/>
          <w:szCs w:val="24"/>
          <w:lang w:val="ro-MD"/>
        </w:rPr>
        <w:t>,</w:t>
      </w:r>
      <w:r w:rsidR="00FC6A08" w:rsidRPr="00872F4C">
        <w:rPr>
          <w:rFonts w:asciiTheme="majorHAnsi" w:hAnsiTheme="majorHAnsi" w:cstheme="majorHAnsi"/>
          <w:sz w:val="24"/>
          <w:szCs w:val="24"/>
          <w:lang w:val="ro-MD"/>
        </w:rPr>
        <w:t xml:space="preserve"> </w:t>
      </w:r>
      <w:r w:rsidR="003B4E26" w:rsidRPr="003C1D66">
        <w:rPr>
          <w:rFonts w:asciiTheme="majorHAnsi" w:hAnsiTheme="majorHAnsi" w:cstheme="majorHAnsi"/>
          <w:sz w:val="24"/>
          <w:szCs w:val="24"/>
          <w:lang w:val="ro-MD"/>
        </w:rPr>
        <w:t>основные средства, используемые непосредственно в производстве товаров, оказании услуг и/или выполнении работ, предназначенные для включения в уставный капитал в порядке и в сроки, предусмотренные законодательством</w:t>
      </w:r>
      <w:r w:rsidR="003C1D66" w:rsidRPr="003C1D66">
        <w:rPr>
          <w:rFonts w:asciiTheme="majorHAnsi" w:hAnsiTheme="majorHAnsi" w:cstheme="majorHAnsi"/>
          <w:sz w:val="24"/>
          <w:szCs w:val="24"/>
          <w:lang w:val="ro-MD"/>
        </w:rPr>
        <w:t>, освобождаются</w:t>
      </w:r>
      <w:r w:rsidR="003C1D66">
        <w:rPr>
          <w:rFonts w:asciiTheme="majorHAnsi" w:hAnsiTheme="majorHAnsi" w:cstheme="majorHAnsi"/>
          <w:sz w:val="24"/>
          <w:szCs w:val="24"/>
        </w:rPr>
        <w:t xml:space="preserve"> от </w:t>
      </w:r>
      <w:r w:rsidR="003C1D66" w:rsidRPr="003C1D66">
        <w:rPr>
          <w:rFonts w:asciiTheme="majorHAnsi" w:hAnsiTheme="majorHAnsi" w:cstheme="majorHAnsi"/>
          <w:sz w:val="24"/>
          <w:szCs w:val="24"/>
          <w:lang w:val="ro-MD"/>
        </w:rPr>
        <w:t>таможенной пошлины</w:t>
      </w:r>
      <w:r w:rsidR="00FC6A08" w:rsidRPr="00872F4C">
        <w:rPr>
          <w:rFonts w:asciiTheme="majorHAnsi" w:hAnsiTheme="majorHAnsi" w:cstheme="majorHAnsi"/>
          <w:sz w:val="24"/>
          <w:szCs w:val="24"/>
          <w:lang w:val="ro-MD"/>
        </w:rPr>
        <w:t xml:space="preserve">. </w:t>
      </w:r>
      <w:r w:rsidR="003C1D66" w:rsidRPr="003C1D66">
        <w:rPr>
          <w:rFonts w:asciiTheme="majorHAnsi" w:hAnsiTheme="majorHAnsi" w:cstheme="majorHAnsi"/>
          <w:sz w:val="24"/>
          <w:szCs w:val="24"/>
          <w:lang w:val="ro-MD"/>
        </w:rPr>
        <w:t>В то же время</w:t>
      </w:r>
      <w:r w:rsidR="00FC6A08" w:rsidRPr="00872F4C">
        <w:rPr>
          <w:rFonts w:asciiTheme="majorHAnsi" w:hAnsiTheme="majorHAnsi" w:cstheme="majorHAnsi"/>
          <w:sz w:val="24"/>
          <w:szCs w:val="24"/>
          <w:vertAlign w:val="superscript"/>
          <w:lang w:val="ro-MD"/>
        </w:rPr>
        <w:footnoteReference w:id="58"/>
      </w:r>
      <w:r w:rsidR="00FC6A08" w:rsidRPr="00872F4C">
        <w:rPr>
          <w:rFonts w:asciiTheme="majorHAnsi" w:hAnsiTheme="majorHAnsi" w:cstheme="majorHAnsi"/>
          <w:sz w:val="24"/>
          <w:szCs w:val="24"/>
          <w:lang w:val="ro-MD"/>
        </w:rPr>
        <w:t xml:space="preserve">, </w:t>
      </w:r>
      <w:r w:rsidR="003C1D66" w:rsidRPr="003C1D66">
        <w:rPr>
          <w:rFonts w:asciiTheme="majorHAnsi" w:hAnsiTheme="majorHAnsi" w:cstheme="majorHAnsi"/>
          <w:sz w:val="24"/>
          <w:szCs w:val="24"/>
          <w:lang w:val="ro-MD"/>
        </w:rPr>
        <w:t>согласно Налоговому кодексу</w:t>
      </w:r>
      <w:r w:rsidR="00FC6A08" w:rsidRPr="00872F4C">
        <w:rPr>
          <w:rFonts w:asciiTheme="majorHAnsi" w:hAnsiTheme="majorHAnsi" w:cstheme="majorHAnsi"/>
          <w:sz w:val="24"/>
          <w:szCs w:val="24"/>
          <w:lang w:val="ro-MD"/>
        </w:rPr>
        <w:t xml:space="preserve">, </w:t>
      </w:r>
      <w:r w:rsidR="003B4E26" w:rsidRPr="003B4E26">
        <w:rPr>
          <w:rFonts w:asciiTheme="majorHAnsi" w:hAnsiTheme="majorHAnsi" w:cstheme="majorHAnsi"/>
          <w:sz w:val="24"/>
          <w:szCs w:val="24"/>
          <w:lang w:val="ro-MD"/>
        </w:rPr>
        <w:t>основные средства, используемые непосредственно в производстве товаров, оказании услуг и/или выполнении работ, предназначенные для включения в уставный капитал в порядке и в сроки, предусмотренные законодательством</w:t>
      </w:r>
      <w:r w:rsidR="003C1D66" w:rsidRPr="003C1D66">
        <w:rPr>
          <w:rFonts w:asciiTheme="majorHAnsi" w:hAnsiTheme="majorHAnsi" w:cstheme="majorHAnsi"/>
          <w:sz w:val="24"/>
          <w:szCs w:val="24"/>
          <w:lang w:val="ro-MD"/>
        </w:rPr>
        <w:t>, освобождаются от</w:t>
      </w:r>
      <w:r w:rsidR="003C1D66">
        <w:rPr>
          <w:rFonts w:asciiTheme="majorHAnsi" w:hAnsiTheme="majorHAnsi" w:cstheme="majorHAnsi"/>
          <w:sz w:val="24"/>
          <w:szCs w:val="24"/>
          <w:lang w:val="ro-MD"/>
        </w:rPr>
        <w:t xml:space="preserve"> налога на добавленную стоимость</w:t>
      </w:r>
      <w:r w:rsidR="00FC6A08" w:rsidRPr="00872F4C">
        <w:rPr>
          <w:rFonts w:asciiTheme="majorHAnsi" w:hAnsiTheme="majorHAnsi" w:cstheme="majorHAnsi"/>
          <w:sz w:val="24"/>
          <w:szCs w:val="24"/>
          <w:lang w:val="ro-MD"/>
        </w:rPr>
        <w:t>.</w:t>
      </w:r>
    </w:p>
    <w:p w:rsidR="007B5C3C" w:rsidRPr="00872F4C" w:rsidRDefault="007B5C3C" w:rsidP="007B5C3C">
      <w:pPr>
        <w:spacing w:after="0"/>
        <w:jc w:val="both"/>
        <w:rPr>
          <w:rFonts w:asciiTheme="majorHAnsi" w:hAnsiTheme="majorHAnsi" w:cstheme="majorHAnsi"/>
          <w:sz w:val="12"/>
          <w:szCs w:val="12"/>
          <w:lang w:val="ro-MD"/>
        </w:rPr>
      </w:pPr>
    </w:p>
    <w:p w:rsidR="00B36E45" w:rsidRPr="00872F4C" w:rsidRDefault="003B4E26" w:rsidP="007B5C3C">
      <w:pPr>
        <w:spacing w:after="0"/>
        <w:jc w:val="both"/>
        <w:rPr>
          <w:rFonts w:asciiTheme="majorHAnsi" w:hAnsiTheme="majorHAnsi" w:cstheme="majorHAnsi"/>
          <w:sz w:val="24"/>
          <w:szCs w:val="24"/>
          <w:lang w:val="ro-MD"/>
        </w:rPr>
      </w:pPr>
      <w:r w:rsidRPr="003B4E26">
        <w:rPr>
          <w:rFonts w:asciiTheme="majorHAnsi" w:hAnsiTheme="majorHAnsi" w:cstheme="majorHAnsi"/>
          <w:sz w:val="24"/>
          <w:szCs w:val="24"/>
          <w:lang w:val="ro-MD"/>
        </w:rPr>
        <w:t>Анализ аудита показ</w:t>
      </w:r>
      <w:r w:rsidR="003C1D66">
        <w:rPr>
          <w:rFonts w:asciiTheme="majorHAnsi" w:hAnsiTheme="majorHAnsi" w:cstheme="majorHAnsi"/>
          <w:sz w:val="24"/>
          <w:szCs w:val="24"/>
        </w:rPr>
        <w:t>ал</w:t>
      </w:r>
      <w:r w:rsidRPr="003B4E26">
        <w:rPr>
          <w:rFonts w:asciiTheme="majorHAnsi" w:hAnsiTheme="majorHAnsi" w:cstheme="majorHAnsi"/>
          <w:sz w:val="24"/>
          <w:szCs w:val="24"/>
          <w:lang w:val="ro-MD"/>
        </w:rPr>
        <w:t>, что в 2019 году были импортированы долгосрочные материальные активы, предназначенные для включения в уставный капитал</w:t>
      </w:r>
      <w:r w:rsidR="003C1D66">
        <w:rPr>
          <w:rFonts w:asciiTheme="majorHAnsi" w:hAnsiTheme="majorHAnsi" w:cstheme="majorHAnsi"/>
          <w:sz w:val="24"/>
          <w:szCs w:val="24"/>
        </w:rPr>
        <w:t>,</w:t>
      </w:r>
      <w:r w:rsidRPr="003B4E26">
        <w:rPr>
          <w:rFonts w:asciiTheme="majorHAnsi" w:hAnsiTheme="majorHAnsi" w:cstheme="majorHAnsi"/>
          <w:sz w:val="24"/>
          <w:szCs w:val="24"/>
          <w:lang w:val="ro-MD"/>
        </w:rPr>
        <w:t xml:space="preserve"> на общую сумму около 574,2 млн.</w:t>
      </w:r>
      <w:r w:rsidR="003C1D66">
        <w:rPr>
          <w:rFonts w:asciiTheme="majorHAnsi" w:hAnsiTheme="majorHAnsi" w:cstheme="majorHAnsi"/>
          <w:sz w:val="24"/>
          <w:szCs w:val="24"/>
        </w:rPr>
        <w:t xml:space="preserve"> леев, при этом, </w:t>
      </w:r>
      <w:r w:rsidRPr="003B4E26">
        <w:rPr>
          <w:rFonts w:asciiTheme="majorHAnsi" w:hAnsiTheme="majorHAnsi" w:cstheme="majorHAnsi"/>
          <w:sz w:val="24"/>
          <w:szCs w:val="24"/>
          <w:lang w:val="ro-MD"/>
        </w:rPr>
        <w:t xml:space="preserve">объем </w:t>
      </w:r>
      <w:r w:rsidR="003C1D66">
        <w:rPr>
          <w:rFonts w:asciiTheme="majorHAnsi" w:hAnsiTheme="majorHAnsi" w:cstheme="majorHAnsi"/>
          <w:sz w:val="24"/>
          <w:szCs w:val="24"/>
        </w:rPr>
        <w:t xml:space="preserve">предоставленных </w:t>
      </w:r>
      <w:r w:rsidRPr="003B4E26">
        <w:rPr>
          <w:rFonts w:asciiTheme="majorHAnsi" w:hAnsiTheme="majorHAnsi" w:cstheme="majorHAnsi"/>
          <w:sz w:val="24"/>
          <w:szCs w:val="24"/>
          <w:lang w:val="ro-MD"/>
        </w:rPr>
        <w:t>льгот состав</w:t>
      </w:r>
      <w:r w:rsidR="003C1D66">
        <w:rPr>
          <w:rFonts w:asciiTheme="majorHAnsi" w:hAnsiTheme="majorHAnsi" w:cstheme="majorHAnsi"/>
          <w:sz w:val="24"/>
          <w:szCs w:val="24"/>
        </w:rPr>
        <w:t xml:space="preserve">ил в целом </w:t>
      </w:r>
      <w:r w:rsidRPr="003B4E26">
        <w:rPr>
          <w:rFonts w:asciiTheme="majorHAnsi" w:hAnsiTheme="majorHAnsi" w:cstheme="majorHAnsi"/>
          <w:sz w:val="24"/>
          <w:szCs w:val="24"/>
          <w:lang w:val="ro-MD"/>
        </w:rPr>
        <w:t xml:space="preserve">около 149,1 млн. леев. Стоимость льгот, предоставляемых экономическим агентам </w:t>
      </w:r>
      <w:r w:rsidR="003C1D66" w:rsidRPr="003C1D66">
        <w:rPr>
          <w:rFonts w:asciiTheme="majorHAnsi" w:hAnsiTheme="majorHAnsi" w:cstheme="majorHAnsi"/>
          <w:sz w:val="24"/>
          <w:szCs w:val="24"/>
          <w:lang w:val="ro-MD"/>
        </w:rPr>
        <w:t xml:space="preserve">- </w:t>
      </w:r>
      <w:r w:rsidRPr="003B4E26">
        <w:rPr>
          <w:rFonts w:asciiTheme="majorHAnsi" w:hAnsiTheme="majorHAnsi" w:cstheme="majorHAnsi"/>
          <w:sz w:val="24"/>
          <w:szCs w:val="24"/>
          <w:lang w:val="ro-MD"/>
        </w:rPr>
        <w:t xml:space="preserve">импортерам долгосрочных материальных активов и администрируемых </w:t>
      </w:r>
      <w:r w:rsidR="00FE12DC">
        <w:rPr>
          <w:rFonts w:asciiTheme="majorHAnsi" w:hAnsiTheme="majorHAnsi" w:cstheme="majorHAnsi"/>
          <w:sz w:val="24"/>
          <w:szCs w:val="24"/>
          <w:lang w:val="ro-MD"/>
        </w:rPr>
        <w:t>ТС</w:t>
      </w:r>
      <w:r w:rsidRPr="003B4E26">
        <w:rPr>
          <w:rFonts w:asciiTheme="majorHAnsi" w:hAnsiTheme="majorHAnsi" w:cstheme="majorHAnsi"/>
          <w:sz w:val="24"/>
          <w:szCs w:val="24"/>
          <w:lang w:val="ro-MD"/>
        </w:rPr>
        <w:t xml:space="preserve">, представлена в Таблице №8 </w:t>
      </w:r>
    </w:p>
    <w:p w:rsidR="00B36E45" w:rsidRPr="00872F4C" w:rsidRDefault="00B36E45" w:rsidP="007B5C3C">
      <w:pPr>
        <w:spacing w:after="0"/>
        <w:jc w:val="both"/>
        <w:rPr>
          <w:rFonts w:asciiTheme="majorHAnsi" w:hAnsiTheme="majorHAnsi" w:cstheme="majorHAnsi"/>
          <w:sz w:val="8"/>
          <w:szCs w:val="8"/>
          <w:lang w:val="ro-MD"/>
        </w:rPr>
      </w:pPr>
    </w:p>
    <w:p w:rsidR="00FC6A08" w:rsidRPr="00872F4C" w:rsidRDefault="001D1568" w:rsidP="00B36E45">
      <w:pPr>
        <w:spacing w:after="0"/>
        <w:jc w:val="right"/>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176569">
        <w:rPr>
          <w:rFonts w:asciiTheme="majorHAnsi" w:hAnsiTheme="majorHAnsi" w:cstheme="majorHAnsi"/>
          <w:sz w:val="24"/>
          <w:szCs w:val="24"/>
          <w:lang w:val="ro-MD"/>
        </w:rPr>
        <w:t>Таблица №</w:t>
      </w:r>
      <w:r w:rsidR="00B36E45" w:rsidRPr="00872F4C">
        <w:rPr>
          <w:rFonts w:asciiTheme="majorHAnsi" w:hAnsiTheme="majorHAnsi" w:cstheme="majorHAnsi"/>
          <w:sz w:val="24"/>
          <w:szCs w:val="24"/>
          <w:lang w:val="ro-MD"/>
        </w:rPr>
        <w:t>8</w:t>
      </w:r>
    </w:p>
    <w:p w:rsidR="00B36E45" w:rsidRPr="00872F4C" w:rsidRDefault="003B4E26" w:rsidP="001E46DB">
      <w:pPr>
        <w:spacing w:after="0" w:line="240" w:lineRule="auto"/>
        <w:jc w:val="center"/>
        <w:rPr>
          <w:rFonts w:asciiTheme="majorHAnsi" w:hAnsiTheme="majorHAnsi" w:cstheme="majorHAnsi"/>
          <w:b/>
          <w:i/>
          <w:sz w:val="24"/>
          <w:szCs w:val="24"/>
          <w:lang w:val="ro-MD"/>
        </w:rPr>
      </w:pPr>
      <w:r w:rsidRPr="003B4E26">
        <w:rPr>
          <w:rFonts w:asciiTheme="majorHAnsi" w:hAnsiTheme="majorHAnsi" w:cstheme="majorHAnsi"/>
          <w:b/>
          <w:sz w:val="24"/>
          <w:szCs w:val="24"/>
          <w:lang w:val="ro-MD"/>
        </w:rPr>
        <w:t xml:space="preserve">Информация о льготах, предоставляемых экономическим агентам </w:t>
      </w:r>
      <w:r w:rsidR="003C1D66" w:rsidRPr="003C1D66">
        <w:rPr>
          <w:rFonts w:asciiTheme="majorHAnsi" w:hAnsiTheme="majorHAnsi" w:cstheme="majorHAnsi"/>
          <w:b/>
          <w:sz w:val="24"/>
          <w:szCs w:val="24"/>
          <w:lang w:val="ro-MD"/>
        </w:rPr>
        <w:t xml:space="preserve">- </w:t>
      </w:r>
      <w:r w:rsidRPr="003B4E26">
        <w:rPr>
          <w:rFonts w:asciiTheme="majorHAnsi" w:hAnsiTheme="majorHAnsi" w:cstheme="majorHAnsi"/>
          <w:b/>
          <w:sz w:val="24"/>
          <w:szCs w:val="24"/>
          <w:lang w:val="ro-MD"/>
        </w:rPr>
        <w:t>импортерам долгосрочных материальных активов</w:t>
      </w:r>
      <w:r w:rsidR="003C1D66" w:rsidRPr="003C1D66">
        <w:rPr>
          <w:rFonts w:asciiTheme="majorHAnsi" w:hAnsiTheme="majorHAnsi" w:cstheme="majorHAnsi"/>
          <w:b/>
          <w:sz w:val="24"/>
          <w:szCs w:val="24"/>
          <w:lang w:val="ro-MD"/>
        </w:rPr>
        <w:t>,</w:t>
      </w:r>
      <w:r w:rsidRPr="003B4E26">
        <w:rPr>
          <w:rFonts w:asciiTheme="majorHAnsi" w:hAnsiTheme="majorHAnsi" w:cstheme="majorHAnsi"/>
          <w:b/>
          <w:sz w:val="24"/>
          <w:szCs w:val="24"/>
          <w:lang w:val="ro-MD"/>
        </w:rPr>
        <w:t xml:space="preserve"> и управляемых </w:t>
      </w:r>
      <w:r w:rsidR="00FE12DC">
        <w:rPr>
          <w:rFonts w:asciiTheme="majorHAnsi" w:hAnsiTheme="majorHAnsi" w:cstheme="majorHAnsi"/>
          <w:b/>
          <w:sz w:val="24"/>
          <w:szCs w:val="24"/>
          <w:lang w:val="ro-MD"/>
        </w:rPr>
        <w:t>ТС</w:t>
      </w:r>
      <w:r w:rsidRPr="003B4E26">
        <w:rPr>
          <w:rFonts w:asciiTheme="majorHAnsi" w:hAnsiTheme="majorHAnsi" w:cstheme="majorHAnsi"/>
          <w:b/>
          <w:sz w:val="24"/>
          <w:szCs w:val="24"/>
          <w:lang w:val="ro-MD"/>
        </w:rPr>
        <w:t xml:space="preserve">  </w:t>
      </w:r>
    </w:p>
    <w:p w:rsidR="00FC6A08" w:rsidRPr="00872F4C" w:rsidRDefault="00B36E45" w:rsidP="009A1399">
      <w:pPr>
        <w:spacing w:after="0"/>
        <w:ind w:right="184" w:firstLine="360"/>
        <w:jc w:val="right"/>
        <w:rPr>
          <w:rFonts w:asciiTheme="majorHAnsi" w:hAnsiTheme="majorHAnsi" w:cstheme="majorHAnsi"/>
          <w:i/>
          <w:sz w:val="24"/>
          <w:szCs w:val="24"/>
          <w:lang w:val="ro-MD"/>
        </w:rPr>
      </w:pPr>
      <w:r w:rsidRPr="00872F4C">
        <w:rPr>
          <w:rFonts w:asciiTheme="majorHAnsi" w:hAnsiTheme="majorHAnsi" w:cstheme="majorHAnsi"/>
          <w:i/>
          <w:sz w:val="24"/>
          <w:szCs w:val="24"/>
          <w:lang w:val="ro-MD"/>
        </w:rPr>
        <w:t>(</w:t>
      </w:r>
      <w:r w:rsidR="003C1D66">
        <w:rPr>
          <w:rFonts w:asciiTheme="majorHAnsi" w:hAnsiTheme="majorHAnsi" w:cstheme="majorHAnsi"/>
          <w:i/>
          <w:sz w:val="24"/>
          <w:szCs w:val="24"/>
        </w:rPr>
        <w:t>млн</w:t>
      </w:r>
      <w:r w:rsidR="003C1D66" w:rsidRPr="003C1D66">
        <w:rPr>
          <w:rFonts w:asciiTheme="majorHAnsi" w:hAnsiTheme="majorHAnsi" w:cstheme="majorHAnsi"/>
          <w:i/>
          <w:sz w:val="24"/>
          <w:szCs w:val="24"/>
          <w:lang w:val="es-ES"/>
        </w:rPr>
        <w:t xml:space="preserve">. </w:t>
      </w:r>
      <w:r w:rsidR="003C1D66">
        <w:rPr>
          <w:rFonts w:asciiTheme="majorHAnsi" w:hAnsiTheme="majorHAnsi" w:cstheme="majorHAnsi"/>
          <w:i/>
          <w:sz w:val="24"/>
          <w:szCs w:val="24"/>
        </w:rPr>
        <w:t>леев</w:t>
      </w:r>
      <w:r w:rsidRPr="00872F4C">
        <w:rPr>
          <w:rFonts w:asciiTheme="majorHAnsi" w:hAnsiTheme="majorHAnsi" w:cstheme="majorHAnsi"/>
          <w:i/>
          <w:sz w:val="24"/>
          <w:szCs w:val="24"/>
          <w:lang w:val="ro-MD"/>
        </w:rPr>
        <w:t>)</w:t>
      </w:r>
    </w:p>
    <w:tbl>
      <w:tblPr>
        <w:tblStyle w:val="a3"/>
        <w:tblW w:w="0" w:type="auto"/>
        <w:tblLook w:val="04A0" w:firstRow="1" w:lastRow="0" w:firstColumn="1" w:lastColumn="0" w:noHBand="0" w:noVBand="1"/>
      </w:tblPr>
      <w:tblGrid>
        <w:gridCol w:w="5868"/>
        <w:gridCol w:w="1084"/>
        <w:gridCol w:w="1210"/>
        <w:gridCol w:w="1084"/>
      </w:tblGrid>
      <w:tr w:rsidR="007C4980" w:rsidRPr="003C1D66" w:rsidTr="001E46DB">
        <w:trPr>
          <w:trHeight w:val="220"/>
        </w:trPr>
        <w:tc>
          <w:tcPr>
            <w:tcW w:w="6374" w:type="dxa"/>
            <w:shd w:val="clear" w:color="auto" w:fill="auto"/>
          </w:tcPr>
          <w:p w:rsidR="00FC6A08" w:rsidRPr="0031547B" w:rsidRDefault="007C4980" w:rsidP="007C4980">
            <w:pPr>
              <w:spacing w:after="0"/>
              <w:jc w:val="center"/>
              <w:rPr>
                <w:rFonts w:asciiTheme="majorHAnsi" w:hAnsiTheme="majorHAnsi" w:cstheme="majorHAnsi"/>
                <w:b/>
                <w:sz w:val="20"/>
                <w:szCs w:val="20"/>
                <w:lang w:val="ro-MD"/>
              </w:rPr>
            </w:pPr>
            <w:r>
              <w:rPr>
                <w:rFonts w:asciiTheme="majorHAnsi" w:hAnsiTheme="majorHAnsi" w:cstheme="majorHAnsi"/>
                <w:b/>
                <w:sz w:val="20"/>
                <w:szCs w:val="20"/>
              </w:rPr>
              <w:t>Показатели</w:t>
            </w:r>
          </w:p>
        </w:tc>
        <w:tc>
          <w:tcPr>
            <w:tcW w:w="1134" w:type="dxa"/>
            <w:shd w:val="clear" w:color="auto" w:fill="auto"/>
          </w:tcPr>
          <w:p w:rsidR="00FC6A08" w:rsidRPr="007C4980" w:rsidRDefault="00FC6A08" w:rsidP="007B5C3C">
            <w:pPr>
              <w:spacing w:after="0"/>
              <w:jc w:val="center"/>
              <w:rPr>
                <w:rFonts w:asciiTheme="majorHAnsi" w:hAnsiTheme="majorHAnsi" w:cstheme="majorHAnsi"/>
                <w:b/>
                <w:sz w:val="20"/>
                <w:szCs w:val="20"/>
              </w:rPr>
            </w:pPr>
            <w:r w:rsidRPr="0031547B">
              <w:rPr>
                <w:rFonts w:asciiTheme="majorHAnsi" w:hAnsiTheme="majorHAnsi" w:cstheme="majorHAnsi"/>
                <w:b/>
                <w:sz w:val="20"/>
                <w:szCs w:val="20"/>
                <w:lang w:val="ro-MD"/>
              </w:rPr>
              <w:t>2017</w:t>
            </w:r>
            <w:r w:rsidR="007C4980">
              <w:rPr>
                <w:rFonts w:asciiTheme="majorHAnsi" w:hAnsiTheme="majorHAnsi" w:cstheme="majorHAnsi"/>
                <w:b/>
                <w:sz w:val="20"/>
                <w:szCs w:val="20"/>
              </w:rPr>
              <w:t xml:space="preserve"> год</w:t>
            </w:r>
          </w:p>
        </w:tc>
        <w:tc>
          <w:tcPr>
            <w:tcW w:w="1276" w:type="dxa"/>
            <w:shd w:val="clear" w:color="auto" w:fill="auto"/>
          </w:tcPr>
          <w:p w:rsidR="00FC6A08" w:rsidRPr="007C4980" w:rsidRDefault="00FC6A08" w:rsidP="007B5C3C">
            <w:pPr>
              <w:spacing w:after="0"/>
              <w:jc w:val="center"/>
              <w:rPr>
                <w:rFonts w:asciiTheme="majorHAnsi" w:hAnsiTheme="majorHAnsi" w:cstheme="majorHAnsi"/>
                <w:b/>
                <w:sz w:val="20"/>
                <w:szCs w:val="20"/>
              </w:rPr>
            </w:pPr>
            <w:r w:rsidRPr="0031547B">
              <w:rPr>
                <w:rFonts w:asciiTheme="majorHAnsi" w:hAnsiTheme="majorHAnsi" w:cstheme="majorHAnsi"/>
                <w:b/>
                <w:sz w:val="20"/>
                <w:szCs w:val="20"/>
                <w:lang w:val="ro-MD"/>
              </w:rPr>
              <w:t>2018</w:t>
            </w:r>
            <w:r w:rsidR="007C4980">
              <w:rPr>
                <w:rFonts w:asciiTheme="majorHAnsi" w:hAnsiTheme="majorHAnsi" w:cstheme="majorHAnsi"/>
                <w:b/>
                <w:sz w:val="20"/>
                <w:szCs w:val="20"/>
              </w:rPr>
              <w:t xml:space="preserve"> год</w:t>
            </w:r>
          </w:p>
        </w:tc>
        <w:tc>
          <w:tcPr>
            <w:tcW w:w="1134" w:type="dxa"/>
            <w:shd w:val="clear" w:color="auto" w:fill="auto"/>
          </w:tcPr>
          <w:p w:rsidR="00FC6A08" w:rsidRPr="007C4980" w:rsidRDefault="00FC6A08" w:rsidP="007B5C3C">
            <w:pPr>
              <w:spacing w:after="0"/>
              <w:jc w:val="center"/>
              <w:rPr>
                <w:rFonts w:asciiTheme="majorHAnsi" w:hAnsiTheme="majorHAnsi" w:cstheme="majorHAnsi"/>
                <w:b/>
                <w:sz w:val="20"/>
                <w:szCs w:val="20"/>
              </w:rPr>
            </w:pPr>
            <w:r w:rsidRPr="0031547B">
              <w:rPr>
                <w:rFonts w:asciiTheme="majorHAnsi" w:hAnsiTheme="majorHAnsi" w:cstheme="majorHAnsi"/>
                <w:b/>
                <w:sz w:val="20"/>
                <w:szCs w:val="20"/>
                <w:lang w:val="ro-MD"/>
              </w:rPr>
              <w:t>2019</w:t>
            </w:r>
            <w:r w:rsidR="007C4980">
              <w:rPr>
                <w:rFonts w:asciiTheme="majorHAnsi" w:hAnsiTheme="majorHAnsi" w:cstheme="majorHAnsi"/>
                <w:b/>
                <w:sz w:val="20"/>
                <w:szCs w:val="20"/>
              </w:rPr>
              <w:t xml:space="preserve"> год</w:t>
            </w:r>
          </w:p>
        </w:tc>
      </w:tr>
      <w:tr w:rsidR="007C4980" w:rsidRPr="0031547B" w:rsidTr="001E46DB">
        <w:tc>
          <w:tcPr>
            <w:tcW w:w="6374" w:type="dxa"/>
          </w:tcPr>
          <w:p w:rsidR="00FC6A08" w:rsidRPr="0031547B" w:rsidRDefault="007C4980" w:rsidP="007C4980">
            <w:pPr>
              <w:spacing w:after="0"/>
              <w:rPr>
                <w:rFonts w:asciiTheme="majorHAnsi" w:hAnsiTheme="majorHAnsi" w:cstheme="majorHAnsi"/>
                <w:b/>
                <w:sz w:val="20"/>
                <w:szCs w:val="20"/>
                <w:lang w:val="ro-MD"/>
              </w:rPr>
            </w:pPr>
            <w:r>
              <w:rPr>
                <w:rFonts w:asciiTheme="majorHAnsi" w:hAnsiTheme="majorHAnsi" w:cstheme="majorHAnsi"/>
                <w:b/>
                <w:sz w:val="20"/>
                <w:szCs w:val="20"/>
              </w:rPr>
              <w:t>Стоимость</w:t>
            </w:r>
            <w:r w:rsidRPr="007C4980">
              <w:rPr>
                <w:rFonts w:asciiTheme="majorHAnsi" w:hAnsiTheme="majorHAnsi" w:cstheme="majorHAnsi"/>
                <w:b/>
                <w:sz w:val="20"/>
                <w:szCs w:val="20"/>
              </w:rPr>
              <w:t xml:space="preserve"> </w:t>
            </w:r>
            <w:r>
              <w:rPr>
                <w:rFonts w:asciiTheme="majorHAnsi" w:hAnsiTheme="majorHAnsi" w:cstheme="majorHAnsi"/>
                <w:b/>
                <w:sz w:val="20"/>
                <w:szCs w:val="20"/>
              </w:rPr>
              <w:t xml:space="preserve">импортируемых </w:t>
            </w:r>
            <w:r w:rsidRPr="007C4980">
              <w:rPr>
                <w:rFonts w:asciiTheme="majorHAnsi" w:hAnsiTheme="majorHAnsi" w:cstheme="majorHAnsi"/>
                <w:b/>
                <w:sz w:val="20"/>
                <w:szCs w:val="20"/>
                <w:lang w:val="ro-MD"/>
              </w:rPr>
              <w:t>долгосрочны</w:t>
            </w:r>
            <w:r>
              <w:rPr>
                <w:rFonts w:asciiTheme="majorHAnsi" w:hAnsiTheme="majorHAnsi" w:cstheme="majorHAnsi"/>
                <w:b/>
                <w:sz w:val="20"/>
                <w:szCs w:val="20"/>
              </w:rPr>
              <w:t>х</w:t>
            </w:r>
            <w:r w:rsidRPr="007C4980">
              <w:rPr>
                <w:rFonts w:asciiTheme="majorHAnsi" w:hAnsiTheme="majorHAnsi" w:cstheme="majorHAnsi"/>
                <w:b/>
                <w:sz w:val="20"/>
                <w:szCs w:val="20"/>
                <w:lang w:val="ro-MD"/>
              </w:rPr>
              <w:t xml:space="preserve"> материальны</w:t>
            </w:r>
            <w:r>
              <w:rPr>
                <w:rFonts w:asciiTheme="majorHAnsi" w:hAnsiTheme="majorHAnsi" w:cstheme="majorHAnsi"/>
                <w:b/>
                <w:sz w:val="20"/>
                <w:szCs w:val="20"/>
              </w:rPr>
              <w:t>х</w:t>
            </w:r>
            <w:r w:rsidRPr="007C4980">
              <w:rPr>
                <w:rFonts w:asciiTheme="majorHAnsi" w:hAnsiTheme="majorHAnsi" w:cstheme="majorHAnsi"/>
                <w:b/>
                <w:sz w:val="20"/>
                <w:szCs w:val="20"/>
                <w:lang w:val="ro-MD"/>
              </w:rPr>
              <w:t xml:space="preserve"> актив</w:t>
            </w:r>
            <w:r>
              <w:rPr>
                <w:rFonts w:asciiTheme="majorHAnsi" w:hAnsiTheme="majorHAnsi" w:cstheme="majorHAnsi"/>
                <w:b/>
                <w:sz w:val="20"/>
                <w:szCs w:val="20"/>
              </w:rPr>
              <w:t>ов</w:t>
            </w:r>
            <w:r w:rsidRPr="007C4980">
              <w:rPr>
                <w:rFonts w:asciiTheme="majorHAnsi" w:hAnsiTheme="majorHAnsi" w:cstheme="majorHAnsi"/>
                <w:b/>
                <w:sz w:val="20"/>
                <w:szCs w:val="20"/>
                <w:lang w:val="ro-MD"/>
              </w:rPr>
              <w:t>, предназначенны</w:t>
            </w:r>
            <w:r>
              <w:rPr>
                <w:rFonts w:asciiTheme="majorHAnsi" w:hAnsiTheme="majorHAnsi" w:cstheme="majorHAnsi"/>
                <w:b/>
                <w:sz w:val="20"/>
                <w:szCs w:val="20"/>
              </w:rPr>
              <w:t>х</w:t>
            </w:r>
            <w:r w:rsidRPr="007C4980">
              <w:rPr>
                <w:rFonts w:asciiTheme="majorHAnsi" w:hAnsiTheme="majorHAnsi" w:cstheme="majorHAnsi"/>
                <w:b/>
                <w:sz w:val="20"/>
                <w:szCs w:val="20"/>
                <w:lang w:val="ro-MD"/>
              </w:rPr>
              <w:t xml:space="preserve"> для включения в уставный капитал </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528,9</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527,2</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574,2</w:t>
            </w:r>
          </w:p>
        </w:tc>
      </w:tr>
      <w:tr w:rsidR="007C4980" w:rsidRPr="0031547B" w:rsidTr="001E46DB">
        <w:tc>
          <w:tcPr>
            <w:tcW w:w="6374" w:type="dxa"/>
          </w:tcPr>
          <w:p w:rsidR="00FC6A08" w:rsidRPr="007C4980" w:rsidRDefault="007C4980" w:rsidP="007C4980">
            <w:pPr>
              <w:spacing w:after="0"/>
              <w:jc w:val="both"/>
              <w:rPr>
                <w:rFonts w:asciiTheme="majorHAnsi" w:hAnsiTheme="majorHAnsi" w:cstheme="majorHAnsi"/>
                <w:b/>
                <w:sz w:val="20"/>
                <w:szCs w:val="20"/>
              </w:rPr>
            </w:pPr>
            <w:r>
              <w:rPr>
                <w:rFonts w:asciiTheme="majorHAnsi" w:hAnsiTheme="majorHAnsi" w:cstheme="majorHAnsi"/>
                <w:b/>
                <w:sz w:val="20"/>
                <w:szCs w:val="20"/>
              </w:rPr>
              <w:t>Всего освобождений  от уплаты</w:t>
            </w:r>
            <w:r w:rsidR="00FC6A08" w:rsidRPr="0031547B">
              <w:rPr>
                <w:rFonts w:asciiTheme="majorHAnsi" w:hAnsiTheme="majorHAnsi" w:cstheme="majorHAnsi"/>
                <w:b/>
                <w:sz w:val="20"/>
                <w:szCs w:val="20"/>
                <w:lang w:val="ro-MD"/>
              </w:rPr>
              <w:t xml:space="preserve">, </w:t>
            </w:r>
            <w:r>
              <w:rPr>
                <w:rFonts w:asciiTheme="majorHAnsi" w:hAnsiTheme="majorHAnsi" w:cstheme="majorHAnsi"/>
                <w:b/>
                <w:sz w:val="20"/>
                <w:szCs w:val="20"/>
              </w:rPr>
              <w:t>из них</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131,5</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131,7</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149,1</w:t>
            </w:r>
          </w:p>
        </w:tc>
      </w:tr>
      <w:tr w:rsidR="007C4980" w:rsidRPr="0031547B" w:rsidTr="001E46DB">
        <w:tc>
          <w:tcPr>
            <w:tcW w:w="6374" w:type="dxa"/>
          </w:tcPr>
          <w:p w:rsidR="00FC6A08" w:rsidRPr="0031547B" w:rsidRDefault="007C4980" w:rsidP="007C4980">
            <w:pPr>
              <w:spacing w:after="0"/>
              <w:jc w:val="both"/>
              <w:rPr>
                <w:rFonts w:asciiTheme="majorHAnsi" w:hAnsiTheme="majorHAnsi" w:cstheme="majorHAnsi"/>
                <w:b/>
                <w:sz w:val="20"/>
                <w:szCs w:val="20"/>
                <w:lang w:val="ro-MD"/>
              </w:rPr>
            </w:pPr>
            <w:r>
              <w:rPr>
                <w:rFonts w:asciiTheme="majorHAnsi" w:hAnsiTheme="majorHAnsi" w:cstheme="majorHAnsi"/>
                <w:b/>
                <w:sz w:val="20"/>
                <w:szCs w:val="20"/>
              </w:rPr>
              <w:t>НДС</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110,4</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110,2</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120,9</w:t>
            </w:r>
          </w:p>
        </w:tc>
      </w:tr>
      <w:tr w:rsidR="007C4980" w:rsidRPr="0031547B" w:rsidTr="001E46DB">
        <w:tc>
          <w:tcPr>
            <w:tcW w:w="6374" w:type="dxa"/>
          </w:tcPr>
          <w:p w:rsidR="00FC6A08" w:rsidRPr="0031547B" w:rsidRDefault="007C4980" w:rsidP="007C4980">
            <w:pPr>
              <w:spacing w:after="0"/>
              <w:jc w:val="both"/>
              <w:rPr>
                <w:rFonts w:asciiTheme="majorHAnsi" w:hAnsiTheme="majorHAnsi" w:cstheme="majorHAnsi"/>
                <w:b/>
                <w:sz w:val="20"/>
                <w:szCs w:val="20"/>
                <w:lang w:val="ro-MD"/>
              </w:rPr>
            </w:pPr>
            <w:r>
              <w:rPr>
                <w:rFonts w:asciiTheme="majorHAnsi" w:hAnsiTheme="majorHAnsi" w:cstheme="majorHAnsi"/>
                <w:b/>
                <w:sz w:val="20"/>
                <w:szCs w:val="20"/>
              </w:rPr>
              <w:t>Таможенных пошлин</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21,1</w:t>
            </w:r>
          </w:p>
        </w:tc>
        <w:tc>
          <w:tcPr>
            <w:tcW w:w="1276"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21,5</w:t>
            </w:r>
          </w:p>
        </w:tc>
        <w:tc>
          <w:tcPr>
            <w:tcW w:w="1134" w:type="dxa"/>
          </w:tcPr>
          <w:p w:rsidR="00FC6A08" w:rsidRPr="0031547B" w:rsidRDefault="00FC6A08" w:rsidP="008022F7">
            <w:pPr>
              <w:spacing w:after="0"/>
              <w:jc w:val="center"/>
              <w:rPr>
                <w:rFonts w:asciiTheme="majorHAnsi" w:hAnsiTheme="majorHAnsi" w:cstheme="majorHAnsi"/>
                <w:sz w:val="20"/>
                <w:szCs w:val="20"/>
                <w:lang w:val="ro-MD"/>
              </w:rPr>
            </w:pPr>
            <w:r w:rsidRPr="0031547B">
              <w:rPr>
                <w:rFonts w:asciiTheme="majorHAnsi" w:hAnsiTheme="majorHAnsi" w:cstheme="majorHAnsi"/>
                <w:sz w:val="20"/>
                <w:szCs w:val="20"/>
                <w:lang w:val="ro-MD"/>
              </w:rPr>
              <w:t>28,2</w:t>
            </w:r>
          </w:p>
        </w:tc>
      </w:tr>
    </w:tbl>
    <w:p w:rsidR="00FC6A08" w:rsidRPr="00872F4C" w:rsidRDefault="00BB46A1" w:rsidP="00FC6A08">
      <w:pPr>
        <w:spacing w:after="0"/>
        <w:jc w:val="both"/>
        <w:rPr>
          <w:rFonts w:asciiTheme="majorHAnsi" w:eastAsia="Calibri" w:hAnsiTheme="majorHAnsi" w:cstheme="majorHAnsi"/>
          <w:i/>
          <w:sz w:val="20"/>
          <w:szCs w:val="20"/>
          <w:lang w:val="ro-MD"/>
        </w:rPr>
      </w:pPr>
      <w:r>
        <w:rPr>
          <w:rFonts w:asciiTheme="majorHAnsi" w:eastAsia="Calibri" w:hAnsiTheme="majorHAnsi" w:cstheme="majorHAnsi"/>
          <w:b/>
          <w:i/>
          <w:sz w:val="20"/>
          <w:szCs w:val="20"/>
          <w:lang w:val="ro-MD"/>
        </w:rPr>
        <w:t>Источник</w:t>
      </w:r>
      <w:r w:rsidR="00FC6A08" w:rsidRPr="00872F4C">
        <w:rPr>
          <w:rFonts w:asciiTheme="majorHAnsi" w:eastAsia="Calibri" w:hAnsiTheme="majorHAnsi" w:cstheme="majorHAnsi"/>
          <w:sz w:val="20"/>
          <w:szCs w:val="20"/>
          <w:lang w:val="ro-MD"/>
        </w:rPr>
        <w:t xml:space="preserve">: </w:t>
      </w:r>
      <w:r w:rsidR="007C4980" w:rsidRPr="007C4980">
        <w:rPr>
          <w:rFonts w:asciiTheme="majorHAnsi" w:eastAsia="Calibri" w:hAnsiTheme="majorHAnsi" w:cstheme="majorHAnsi"/>
          <w:i/>
          <w:sz w:val="20"/>
          <w:szCs w:val="20"/>
          <w:lang w:val="ro-MD"/>
        </w:rPr>
        <w:t xml:space="preserve">Статистические отчеты из </w:t>
      </w:r>
      <w:r w:rsidR="007C4980">
        <w:rPr>
          <w:rFonts w:asciiTheme="majorHAnsi" w:eastAsia="Calibri" w:hAnsiTheme="majorHAnsi" w:cstheme="majorHAnsi"/>
          <w:i/>
          <w:sz w:val="20"/>
          <w:szCs w:val="20"/>
        </w:rPr>
        <w:t>И</w:t>
      </w:r>
      <w:r w:rsidR="007C4980" w:rsidRPr="007C4980">
        <w:rPr>
          <w:rFonts w:asciiTheme="majorHAnsi" w:eastAsia="Calibri" w:hAnsiTheme="majorHAnsi" w:cstheme="majorHAnsi"/>
          <w:i/>
          <w:sz w:val="20"/>
          <w:szCs w:val="20"/>
          <w:lang w:val="ro-MD"/>
        </w:rPr>
        <w:t>нформационной системы</w:t>
      </w:r>
      <w:r w:rsidR="00FC6A08" w:rsidRPr="00872F4C">
        <w:rPr>
          <w:rFonts w:asciiTheme="majorHAnsi" w:eastAsia="Calibri" w:hAnsiTheme="majorHAnsi" w:cstheme="majorHAnsi"/>
          <w:i/>
          <w:sz w:val="20"/>
          <w:szCs w:val="20"/>
          <w:lang w:val="ro-MD"/>
        </w:rPr>
        <w:t xml:space="preserve"> „Portal” </w:t>
      </w:r>
      <w:r w:rsidR="007C4980">
        <w:rPr>
          <w:rFonts w:asciiTheme="majorHAnsi" w:eastAsia="Calibri" w:hAnsiTheme="majorHAnsi" w:cstheme="majorHAnsi"/>
          <w:i/>
          <w:sz w:val="20"/>
          <w:szCs w:val="20"/>
        </w:rPr>
        <w:t>Таможенной службы, за</w:t>
      </w:r>
      <w:r w:rsidR="00FC6A08" w:rsidRPr="00872F4C">
        <w:rPr>
          <w:rFonts w:asciiTheme="majorHAnsi" w:eastAsia="Calibri" w:hAnsiTheme="majorHAnsi" w:cstheme="majorHAnsi"/>
          <w:i/>
          <w:sz w:val="20"/>
          <w:szCs w:val="20"/>
          <w:lang w:val="ro-MD"/>
        </w:rPr>
        <w:t xml:space="preserve"> 2017-2018</w:t>
      </w:r>
      <w:r w:rsidR="007C4980">
        <w:rPr>
          <w:rFonts w:asciiTheme="majorHAnsi" w:eastAsia="Calibri" w:hAnsiTheme="majorHAnsi" w:cstheme="majorHAnsi"/>
          <w:i/>
          <w:sz w:val="20"/>
          <w:szCs w:val="20"/>
        </w:rPr>
        <w:t xml:space="preserve"> годы</w:t>
      </w:r>
      <w:r w:rsidR="00FC6A08" w:rsidRPr="00872F4C">
        <w:rPr>
          <w:rFonts w:asciiTheme="majorHAnsi" w:eastAsia="Calibri" w:hAnsiTheme="majorHAnsi" w:cstheme="majorHAnsi"/>
          <w:i/>
          <w:sz w:val="20"/>
          <w:szCs w:val="20"/>
          <w:lang w:val="ro-MD"/>
        </w:rPr>
        <w:t>.</w:t>
      </w:r>
    </w:p>
    <w:p w:rsidR="00FC6A08" w:rsidRPr="00872F4C" w:rsidRDefault="00FC6A08" w:rsidP="00FC6A08">
      <w:pPr>
        <w:spacing w:after="0"/>
        <w:jc w:val="both"/>
        <w:rPr>
          <w:rFonts w:asciiTheme="majorHAnsi" w:eastAsia="Calibri" w:hAnsiTheme="majorHAnsi" w:cstheme="majorHAnsi"/>
          <w:i/>
          <w:sz w:val="8"/>
          <w:szCs w:val="8"/>
          <w:lang w:val="ro-MD"/>
        </w:rPr>
      </w:pPr>
    </w:p>
    <w:p w:rsidR="00265D03" w:rsidRPr="00872F4C" w:rsidRDefault="003B4E26" w:rsidP="00D445E1">
      <w:pPr>
        <w:spacing w:after="0"/>
        <w:jc w:val="both"/>
        <w:rPr>
          <w:rFonts w:asciiTheme="majorHAnsi" w:hAnsiTheme="majorHAnsi" w:cstheme="majorHAnsi"/>
          <w:sz w:val="24"/>
          <w:szCs w:val="24"/>
          <w:lang w:val="ro-MD"/>
        </w:rPr>
      </w:pPr>
      <w:r w:rsidRPr="003B4E26">
        <w:rPr>
          <w:rFonts w:asciiTheme="majorHAnsi" w:hAnsiTheme="majorHAnsi" w:cstheme="majorHAnsi"/>
          <w:sz w:val="24"/>
          <w:szCs w:val="24"/>
          <w:lang w:val="ro-MD"/>
        </w:rPr>
        <w:t xml:space="preserve">Основная доля в общем объеме </w:t>
      </w:r>
      <w:r w:rsidR="007C4980">
        <w:rPr>
          <w:rFonts w:asciiTheme="majorHAnsi" w:hAnsiTheme="majorHAnsi" w:cstheme="majorHAnsi"/>
          <w:sz w:val="24"/>
          <w:szCs w:val="24"/>
        </w:rPr>
        <w:t>освобождений</w:t>
      </w:r>
      <w:r w:rsidRPr="003B4E26">
        <w:rPr>
          <w:rFonts w:asciiTheme="majorHAnsi" w:hAnsiTheme="majorHAnsi" w:cstheme="majorHAnsi"/>
          <w:sz w:val="24"/>
          <w:szCs w:val="24"/>
          <w:lang w:val="ro-MD"/>
        </w:rPr>
        <w:t xml:space="preserve">, предоставленных в 2019 году, </w:t>
      </w:r>
      <w:r w:rsidR="007C4980">
        <w:rPr>
          <w:rFonts w:asciiTheme="majorHAnsi" w:hAnsiTheme="majorHAnsi" w:cstheme="majorHAnsi"/>
          <w:sz w:val="24"/>
          <w:szCs w:val="24"/>
        </w:rPr>
        <w:t>приходит</w:t>
      </w:r>
      <w:r w:rsidRPr="003B4E26">
        <w:rPr>
          <w:rFonts w:asciiTheme="majorHAnsi" w:hAnsiTheme="majorHAnsi" w:cstheme="majorHAnsi"/>
          <w:sz w:val="24"/>
          <w:szCs w:val="24"/>
          <w:lang w:val="ro-MD"/>
        </w:rPr>
        <w:t>ся на налог на добавленную стоимость</w:t>
      </w:r>
      <w:r w:rsidR="007C4980">
        <w:rPr>
          <w:rFonts w:asciiTheme="majorHAnsi" w:hAnsiTheme="majorHAnsi" w:cstheme="majorHAnsi"/>
          <w:sz w:val="24"/>
          <w:szCs w:val="24"/>
        </w:rPr>
        <w:t xml:space="preserve"> - </w:t>
      </w:r>
      <w:r w:rsidRPr="003B4E26">
        <w:rPr>
          <w:rFonts w:asciiTheme="majorHAnsi" w:hAnsiTheme="majorHAnsi" w:cstheme="majorHAnsi"/>
          <w:sz w:val="24"/>
          <w:szCs w:val="24"/>
          <w:lang w:val="ro-MD"/>
        </w:rPr>
        <w:t xml:space="preserve">81%, или 120,9 млн. леев, за которыми следует таможенная пошлина – 19%, или 28,2 млн. леев. </w:t>
      </w:r>
      <w:r w:rsidR="007C4980">
        <w:rPr>
          <w:rFonts w:asciiTheme="majorHAnsi" w:hAnsiTheme="majorHAnsi" w:cstheme="majorHAnsi"/>
          <w:sz w:val="24"/>
          <w:szCs w:val="24"/>
        </w:rPr>
        <w:t>При с</w:t>
      </w:r>
      <w:r w:rsidRPr="003B4E26">
        <w:rPr>
          <w:rFonts w:asciiTheme="majorHAnsi" w:hAnsiTheme="majorHAnsi" w:cstheme="majorHAnsi"/>
          <w:sz w:val="24"/>
          <w:szCs w:val="24"/>
          <w:lang w:val="ro-MD"/>
        </w:rPr>
        <w:t>равнени</w:t>
      </w:r>
      <w:r w:rsidR="007C4980">
        <w:rPr>
          <w:rFonts w:asciiTheme="majorHAnsi" w:hAnsiTheme="majorHAnsi" w:cstheme="majorHAnsi"/>
          <w:sz w:val="24"/>
          <w:szCs w:val="24"/>
        </w:rPr>
        <w:t>и</w:t>
      </w:r>
      <w:r w:rsidRPr="003B4E26">
        <w:rPr>
          <w:rFonts w:asciiTheme="majorHAnsi" w:hAnsiTheme="majorHAnsi" w:cstheme="majorHAnsi"/>
          <w:sz w:val="24"/>
          <w:szCs w:val="24"/>
          <w:lang w:val="ro-MD"/>
        </w:rPr>
        <w:t xml:space="preserve"> </w:t>
      </w:r>
      <w:r w:rsidR="007C4980">
        <w:rPr>
          <w:rFonts w:asciiTheme="majorHAnsi" w:hAnsiTheme="majorHAnsi" w:cstheme="majorHAnsi"/>
          <w:sz w:val="24"/>
          <w:szCs w:val="24"/>
        </w:rPr>
        <w:t xml:space="preserve">указанных </w:t>
      </w:r>
      <w:r w:rsidRPr="003B4E26">
        <w:rPr>
          <w:rFonts w:asciiTheme="majorHAnsi" w:hAnsiTheme="majorHAnsi" w:cstheme="majorHAnsi"/>
          <w:sz w:val="24"/>
          <w:szCs w:val="24"/>
          <w:lang w:val="ro-MD"/>
        </w:rPr>
        <w:t>показателей</w:t>
      </w:r>
      <w:r w:rsidR="007C4980">
        <w:rPr>
          <w:rFonts w:asciiTheme="majorHAnsi" w:hAnsiTheme="majorHAnsi" w:cstheme="majorHAnsi"/>
          <w:sz w:val="24"/>
          <w:szCs w:val="24"/>
        </w:rPr>
        <w:t xml:space="preserve"> за</w:t>
      </w:r>
      <w:r w:rsidRPr="003B4E26">
        <w:rPr>
          <w:rFonts w:asciiTheme="majorHAnsi" w:hAnsiTheme="majorHAnsi" w:cstheme="majorHAnsi"/>
          <w:sz w:val="24"/>
          <w:szCs w:val="24"/>
          <w:lang w:val="ro-MD"/>
        </w:rPr>
        <w:t xml:space="preserve"> 2017-2019 </w:t>
      </w:r>
      <w:r w:rsidR="007C4980">
        <w:rPr>
          <w:rFonts w:asciiTheme="majorHAnsi" w:hAnsiTheme="majorHAnsi" w:cstheme="majorHAnsi"/>
          <w:sz w:val="24"/>
          <w:szCs w:val="24"/>
        </w:rPr>
        <w:t>годы</w:t>
      </w:r>
      <w:r w:rsidRPr="003B4E26">
        <w:rPr>
          <w:rFonts w:asciiTheme="majorHAnsi" w:hAnsiTheme="majorHAnsi" w:cstheme="majorHAnsi"/>
          <w:sz w:val="24"/>
          <w:szCs w:val="24"/>
          <w:lang w:val="ro-MD"/>
        </w:rPr>
        <w:t xml:space="preserve">, </w:t>
      </w:r>
      <w:r w:rsidR="007C4980">
        <w:rPr>
          <w:rFonts w:asciiTheme="majorHAnsi" w:hAnsiTheme="majorHAnsi" w:cstheme="majorHAnsi"/>
          <w:sz w:val="24"/>
          <w:szCs w:val="24"/>
        </w:rPr>
        <w:t>отмечается</w:t>
      </w:r>
      <w:r w:rsidRPr="003B4E26">
        <w:rPr>
          <w:rFonts w:asciiTheme="majorHAnsi" w:hAnsiTheme="majorHAnsi" w:cstheme="majorHAnsi"/>
          <w:sz w:val="24"/>
          <w:szCs w:val="24"/>
          <w:lang w:val="ro-MD"/>
        </w:rPr>
        <w:t xml:space="preserve"> тенденци</w:t>
      </w:r>
      <w:r w:rsidR="007C4980">
        <w:rPr>
          <w:rFonts w:asciiTheme="majorHAnsi" w:hAnsiTheme="majorHAnsi" w:cstheme="majorHAnsi"/>
          <w:sz w:val="24"/>
          <w:szCs w:val="24"/>
        </w:rPr>
        <w:t>я</w:t>
      </w:r>
      <w:r w:rsidRPr="003B4E26">
        <w:rPr>
          <w:rFonts w:asciiTheme="majorHAnsi" w:hAnsiTheme="majorHAnsi" w:cstheme="majorHAnsi"/>
          <w:sz w:val="24"/>
          <w:szCs w:val="24"/>
          <w:lang w:val="ro-MD"/>
        </w:rPr>
        <w:t xml:space="preserve"> роста льгот, предоставляемых для включения материальных активов в уставный капитал</w:t>
      </w:r>
      <w:r w:rsidR="007C4980">
        <w:rPr>
          <w:rFonts w:asciiTheme="majorHAnsi" w:hAnsiTheme="majorHAnsi" w:cstheme="majorHAnsi"/>
          <w:sz w:val="24"/>
          <w:szCs w:val="24"/>
        </w:rPr>
        <w:t>,</w:t>
      </w:r>
      <w:r w:rsidRPr="003B4E26">
        <w:rPr>
          <w:rFonts w:asciiTheme="majorHAnsi" w:hAnsiTheme="majorHAnsi" w:cstheme="majorHAnsi"/>
          <w:sz w:val="24"/>
          <w:szCs w:val="24"/>
          <w:lang w:val="ro-MD"/>
        </w:rPr>
        <w:t xml:space="preserve"> с 131,5 млн.</w:t>
      </w:r>
      <w:r w:rsidR="007C4980">
        <w:rPr>
          <w:rFonts w:asciiTheme="majorHAnsi" w:hAnsiTheme="majorHAnsi" w:cstheme="majorHAnsi"/>
          <w:sz w:val="24"/>
          <w:szCs w:val="24"/>
        </w:rPr>
        <w:t xml:space="preserve"> </w:t>
      </w:r>
      <w:r w:rsidRPr="003B4E26">
        <w:rPr>
          <w:rFonts w:asciiTheme="majorHAnsi" w:hAnsiTheme="majorHAnsi" w:cstheme="majorHAnsi"/>
          <w:sz w:val="24"/>
          <w:szCs w:val="24"/>
          <w:lang w:val="ro-MD"/>
        </w:rPr>
        <w:t>леев в 2017 году до 149,1 млн. леев</w:t>
      </w:r>
      <w:r w:rsidR="007C4980">
        <w:rPr>
          <w:rFonts w:asciiTheme="majorHAnsi" w:hAnsiTheme="majorHAnsi" w:cstheme="majorHAnsi"/>
          <w:sz w:val="24"/>
          <w:szCs w:val="24"/>
          <w:lang w:val="ro-MD"/>
        </w:rPr>
        <w:t xml:space="preserve"> в 2019 году</w:t>
      </w:r>
      <w:r w:rsidR="00FC6A08" w:rsidRPr="00872F4C">
        <w:rPr>
          <w:rFonts w:asciiTheme="majorHAnsi" w:hAnsiTheme="majorHAnsi" w:cstheme="majorHAnsi"/>
          <w:sz w:val="24"/>
          <w:szCs w:val="24"/>
          <w:lang w:val="ro-MD"/>
        </w:rPr>
        <w:t>.</w:t>
      </w:r>
      <w:r w:rsidR="001D1568">
        <w:rPr>
          <w:rFonts w:asciiTheme="majorHAnsi" w:hAnsiTheme="majorHAnsi" w:cstheme="majorHAnsi"/>
          <w:sz w:val="24"/>
          <w:szCs w:val="24"/>
          <w:lang w:val="ro-MD"/>
        </w:rPr>
        <w:t xml:space="preserve"> </w:t>
      </w:r>
    </w:p>
    <w:p w:rsidR="00FC6A08" w:rsidRPr="00872F4C" w:rsidRDefault="00FC6A08" w:rsidP="00D445E1">
      <w:pPr>
        <w:spacing w:after="0"/>
        <w:jc w:val="both"/>
        <w:rPr>
          <w:rFonts w:asciiTheme="majorHAnsi" w:hAnsiTheme="majorHAnsi" w:cstheme="majorHAnsi"/>
          <w:sz w:val="12"/>
          <w:szCs w:val="12"/>
          <w:lang w:val="ro-MD"/>
        </w:rPr>
      </w:pPr>
      <w:r w:rsidRPr="00872F4C">
        <w:rPr>
          <w:rFonts w:asciiTheme="majorHAnsi" w:hAnsiTheme="majorHAnsi" w:cstheme="majorHAnsi"/>
          <w:sz w:val="24"/>
          <w:szCs w:val="24"/>
          <w:lang w:val="ro-MD"/>
        </w:rPr>
        <w:t xml:space="preserve"> </w:t>
      </w:r>
    </w:p>
    <w:p w:rsidR="00FC6A08" w:rsidRPr="00872F4C" w:rsidRDefault="003B4E26" w:rsidP="00834053">
      <w:pPr>
        <w:spacing w:after="0"/>
        <w:jc w:val="both"/>
        <w:rPr>
          <w:rFonts w:asciiTheme="majorHAnsi" w:hAnsiTheme="majorHAnsi" w:cstheme="majorHAnsi"/>
          <w:sz w:val="24"/>
          <w:szCs w:val="24"/>
          <w:lang w:val="ro-MD"/>
        </w:rPr>
      </w:pPr>
      <w:r w:rsidRPr="003B4E26">
        <w:rPr>
          <w:rFonts w:asciiTheme="majorHAnsi" w:hAnsiTheme="majorHAnsi" w:cstheme="majorHAnsi"/>
          <w:sz w:val="24"/>
          <w:szCs w:val="24"/>
          <w:lang w:val="ro-MD"/>
        </w:rPr>
        <w:t xml:space="preserve">Оценка процесса предоставления льгот </w:t>
      </w:r>
      <w:r w:rsidR="007C4980">
        <w:rPr>
          <w:rFonts w:asciiTheme="majorHAnsi" w:hAnsiTheme="majorHAnsi" w:cstheme="majorHAnsi"/>
          <w:sz w:val="24"/>
          <w:szCs w:val="24"/>
        </w:rPr>
        <w:t xml:space="preserve">на </w:t>
      </w:r>
      <w:r w:rsidRPr="003B4E26">
        <w:rPr>
          <w:rFonts w:asciiTheme="majorHAnsi" w:hAnsiTheme="majorHAnsi" w:cstheme="majorHAnsi"/>
          <w:sz w:val="24"/>
          <w:szCs w:val="24"/>
          <w:lang w:val="ro-MD"/>
        </w:rPr>
        <w:t>материальны</w:t>
      </w:r>
      <w:r w:rsidR="007C4980">
        <w:rPr>
          <w:rFonts w:asciiTheme="majorHAnsi" w:hAnsiTheme="majorHAnsi" w:cstheme="majorHAnsi"/>
          <w:sz w:val="24"/>
          <w:szCs w:val="24"/>
        </w:rPr>
        <w:t>е</w:t>
      </w:r>
      <w:r w:rsidRPr="003B4E26">
        <w:rPr>
          <w:rFonts w:asciiTheme="majorHAnsi" w:hAnsiTheme="majorHAnsi" w:cstheme="majorHAnsi"/>
          <w:sz w:val="24"/>
          <w:szCs w:val="24"/>
          <w:lang w:val="ro-MD"/>
        </w:rPr>
        <w:t xml:space="preserve"> актив</w:t>
      </w:r>
      <w:r w:rsidR="007C4980">
        <w:rPr>
          <w:rFonts w:asciiTheme="majorHAnsi" w:hAnsiTheme="majorHAnsi" w:cstheme="majorHAnsi"/>
          <w:sz w:val="24"/>
          <w:szCs w:val="24"/>
        </w:rPr>
        <w:t>ы</w:t>
      </w:r>
      <w:r w:rsidRPr="003B4E26">
        <w:rPr>
          <w:rFonts w:asciiTheme="majorHAnsi" w:hAnsiTheme="majorHAnsi" w:cstheme="majorHAnsi"/>
          <w:sz w:val="24"/>
          <w:szCs w:val="24"/>
          <w:lang w:val="ro-MD"/>
        </w:rPr>
        <w:t>, предназначенны</w:t>
      </w:r>
      <w:r w:rsidR="007C4980">
        <w:rPr>
          <w:rFonts w:asciiTheme="majorHAnsi" w:hAnsiTheme="majorHAnsi" w:cstheme="majorHAnsi"/>
          <w:sz w:val="24"/>
          <w:szCs w:val="24"/>
        </w:rPr>
        <w:t>е</w:t>
      </w:r>
      <w:r w:rsidRPr="003B4E26">
        <w:rPr>
          <w:rFonts w:asciiTheme="majorHAnsi" w:hAnsiTheme="majorHAnsi" w:cstheme="majorHAnsi"/>
          <w:sz w:val="24"/>
          <w:szCs w:val="24"/>
          <w:lang w:val="ro-MD"/>
        </w:rPr>
        <w:t xml:space="preserve"> для включения в уставный капитал, была проведена путем тестирования выборки из 109 экономических агентов (из 492 экономических агентов), которые в 2019 году импортировали товары на сумму около 282, 9 млн. </w:t>
      </w:r>
      <w:r w:rsidR="007C4980">
        <w:rPr>
          <w:rFonts w:asciiTheme="majorHAnsi" w:hAnsiTheme="majorHAnsi" w:cstheme="majorHAnsi"/>
          <w:sz w:val="24"/>
          <w:szCs w:val="24"/>
        </w:rPr>
        <w:t xml:space="preserve">леев, воспользуясь </w:t>
      </w:r>
      <w:r w:rsidRPr="003B4E26">
        <w:rPr>
          <w:rFonts w:asciiTheme="majorHAnsi" w:hAnsiTheme="majorHAnsi" w:cstheme="majorHAnsi"/>
          <w:sz w:val="24"/>
          <w:szCs w:val="24"/>
          <w:lang w:val="ro-MD"/>
        </w:rPr>
        <w:t>льгот</w:t>
      </w:r>
      <w:r w:rsidR="007C4980">
        <w:rPr>
          <w:rFonts w:asciiTheme="majorHAnsi" w:hAnsiTheme="majorHAnsi" w:cstheme="majorHAnsi"/>
          <w:sz w:val="24"/>
          <w:szCs w:val="24"/>
        </w:rPr>
        <w:t>ами</w:t>
      </w:r>
      <w:r w:rsidRPr="003B4E26">
        <w:rPr>
          <w:rFonts w:asciiTheme="majorHAnsi" w:hAnsiTheme="majorHAnsi" w:cstheme="majorHAnsi"/>
          <w:sz w:val="24"/>
          <w:szCs w:val="24"/>
          <w:lang w:val="ro-MD"/>
        </w:rPr>
        <w:t xml:space="preserve"> в размере около 75,9 млн. леев (НДС и таможенные пошлины). </w:t>
      </w:r>
      <w:r w:rsidR="007C4980">
        <w:rPr>
          <w:rFonts w:asciiTheme="majorHAnsi" w:hAnsiTheme="majorHAnsi" w:cstheme="majorHAnsi"/>
          <w:sz w:val="24"/>
          <w:szCs w:val="24"/>
        </w:rPr>
        <w:t>Кроме того,</w:t>
      </w:r>
      <w:r w:rsidRPr="003B4E26">
        <w:rPr>
          <w:rFonts w:asciiTheme="majorHAnsi" w:hAnsiTheme="majorHAnsi" w:cstheme="majorHAnsi"/>
          <w:sz w:val="24"/>
          <w:szCs w:val="24"/>
          <w:lang w:val="ro-MD"/>
        </w:rPr>
        <w:t xml:space="preserve"> были проанализированы 196 деклараций, из общего количества около 1239 таможенных деклараций, составленных при импорте материальных активов, предназначенных для включения в уставный капитал в 2019 году. Таким образом, на основе проводим</w:t>
      </w:r>
      <w:r w:rsidR="007C4980" w:rsidRPr="007C4980">
        <w:rPr>
          <w:rFonts w:asciiTheme="majorHAnsi" w:hAnsiTheme="majorHAnsi" w:cstheme="majorHAnsi"/>
          <w:sz w:val="24"/>
          <w:szCs w:val="24"/>
          <w:lang w:val="ro-MD"/>
        </w:rPr>
        <w:t>ых мероприятий,</w:t>
      </w:r>
      <w:r w:rsidRPr="003B4E26">
        <w:rPr>
          <w:rFonts w:asciiTheme="majorHAnsi" w:hAnsiTheme="majorHAnsi" w:cstheme="majorHAnsi"/>
          <w:sz w:val="24"/>
          <w:szCs w:val="24"/>
          <w:lang w:val="ro-MD"/>
        </w:rPr>
        <w:t xml:space="preserve"> аудит констатирует следующее: </w:t>
      </w:r>
    </w:p>
    <w:p w:rsidR="00FC6A08" w:rsidRPr="00872F4C" w:rsidRDefault="00FC6A08" w:rsidP="00FC6A08">
      <w:pPr>
        <w:spacing w:after="0"/>
        <w:ind w:firstLine="360"/>
        <w:jc w:val="both"/>
        <w:rPr>
          <w:rFonts w:asciiTheme="majorHAnsi" w:hAnsiTheme="majorHAnsi" w:cstheme="majorHAnsi"/>
          <w:sz w:val="8"/>
          <w:szCs w:val="8"/>
          <w:lang w:val="ro-MD"/>
        </w:rPr>
      </w:pPr>
    </w:p>
    <w:p w:rsidR="00727E7A" w:rsidRPr="00872F4C" w:rsidRDefault="00666D23" w:rsidP="003B4E26">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o-MD" w:eastAsia="ru-RU"/>
        </w:rPr>
        <w:t>Таможня Центр</w:t>
      </w:r>
      <w:r w:rsidR="003B4E26" w:rsidRPr="003B4E26">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val="ru-RU" w:eastAsia="ru-RU"/>
        </w:rPr>
        <w:t>д</w:t>
      </w:r>
      <w:r w:rsidR="003B4E26" w:rsidRPr="003B4E26">
        <w:rPr>
          <w:rFonts w:asciiTheme="majorHAnsi" w:eastAsia="Times New Roman" w:hAnsiTheme="majorHAnsi" w:cstheme="majorHAnsi"/>
          <w:sz w:val="24"/>
          <w:szCs w:val="24"/>
          <w:lang w:val="ro-MD" w:eastAsia="ru-RU"/>
        </w:rPr>
        <w:t>/</w:t>
      </w:r>
      <w:r>
        <w:rPr>
          <w:rFonts w:asciiTheme="majorHAnsi" w:eastAsia="Times New Roman" w:hAnsiTheme="majorHAnsi" w:cstheme="majorHAnsi"/>
          <w:sz w:val="24"/>
          <w:szCs w:val="24"/>
          <w:lang w:val="ru-RU" w:eastAsia="ru-RU"/>
        </w:rPr>
        <w:t>д</w:t>
      </w:r>
      <w:r w:rsidR="003B4E26" w:rsidRPr="003B4E26">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val="ru-RU" w:eastAsia="ru-RU"/>
        </w:rPr>
        <w:t>№</w:t>
      </w:r>
      <w:r w:rsidR="003B4E26" w:rsidRPr="003B4E26">
        <w:rPr>
          <w:rFonts w:asciiTheme="majorHAnsi" w:eastAsia="Times New Roman" w:hAnsiTheme="majorHAnsi" w:cstheme="majorHAnsi"/>
          <w:sz w:val="24"/>
          <w:szCs w:val="24"/>
          <w:lang w:val="ro-MD" w:eastAsia="ru-RU"/>
        </w:rPr>
        <w:t>22190) предоставил</w:t>
      </w:r>
      <w:r>
        <w:rPr>
          <w:rFonts w:asciiTheme="majorHAnsi" w:eastAsia="Times New Roman" w:hAnsiTheme="majorHAnsi" w:cstheme="majorHAnsi"/>
          <w:sz w:val="24"/>
          <w:szCs w:val="24"/>
          <w:lang w:val="ru-RU" w:eastAsia="ru-RU"/>
        </w:rPr>
        <w:t>а</w:t>
      </w:r>
      <w:r w:rsidR="003B4E26" w:rsidRPr="003B4E26">
        <w:rPr>
          <w:rFonts w:asciiTheme="majorHAnsi" w:eastAsia="Times New Roman" w:hAnsiTheme="majorHAnsi" w:cstheme="majorHAnsi"/>
          <w:sz w:val="24"/>
          <w:szCs w:val="24"/>
          <w:lang w:val="ro-MD" w:eastAsia="ru-RU"/>
        </w:rPr>
        <w:t xml:space="preserve"> льготы на сумму 126,8 тыс. леев </w:t>
      </w:r>
      <w:r>
        <w:rPr>
          <w:rFonts w:asciiTheme="majorHAnsi" w:eastAsia="Times New Roman" w:hAnsiTheme="majorHAnsi" w:cstheme="majorHAnsi"/>
          <w:sz w:val="24"/>
          <w:szCs w:val="24"/>
          <w:lang w:val="ru-RU" w:eastAsia="ru-RU"/>
        </w:rPr>
        <w:t>на</w:t>
      </w:r>
      <w:r w:rsidR="003B4E26" w:rsidRPr="003B4E26">
        <w:rPr>
          <w:rFonts w:asciiTheme="majorHAnsi" w:eastAsia="Times New Roman" w:hAnsiTheme="majorHAnsi" w:cstheme="majorHAnsi"/>
          <w:sz w:val="24"/>
          <w:szCs w:val="24"/>
          <w:lang w:val="ro-MD" w:eastAsia="ru-RU"/>
        </w:rPr>
        <w:t xml:space="preserve"> ввоз</w:t>
      </w:r>
      <w:r>
        <w:rPr>
          <w:rFonts w:asciiTheme="majorHAnsi" w:eastAsia="Times New Roman" w:hAnsiTheme="majorHAnsi" w:cstheme="majorHAnsi"/>
          <w:sz w:val="24"/>
          <w:szCs w:val="24"/>
          <w:lang w:val="ru-RU" w:eastAsia="ru-RU"/>
        </w:rPr>
        <w:t xml:space="preserve"> одного </w:t>
      </w:r>
      <w:r w:rsidR="003B4E26" w:rsidRPr="003B4E26">
        <w:rPr>
          <w:rFonts w:asciiTheme="majorHAnsi" w:eastAsia="Times New Roman" w:hAnsiTheme="majorHAnsi" w:cstheme="majorHAnsi"/>
          <w:sz w:val="24"/>
          <w:szCs w:val="24"/>
          <w:lang w:val="ro-MD" w:eastAsia="ru-RU"/>
        </w:rPr>
        <w:t xml:space="preserve">транспортного средства </w:t>
      </w:r>
      <w:r>
        <w:rPr>
          <w:rFonts w:asciiTheme="majorHAnsi" w:eastAsia="Times New Roman" w:hAnsiTheme="majorHAnsi" w:cstheme="majorHAnsi"/>
          <w:sz w:val="24"/>
          <w:szCs w:val="24"/>
          <w:lang w:val="ru-RU" w:eastAsia="ru-RU"/>
        </w:rPr>
        <w:t>стоимостью</w:t>
      </w:r>
      <w:r w:rsidR="003B4E26" w:rsidRPr="003B4E26">
        <w:rPr>
          <w:rFonts w:asciiTheme="majorHAnsi" w:eastAsia="Times New Roman" w:hAnsiTheme="majorHAnsi" w:cstheme="majorHAnsi"/>
          <w:sz w:val="24"/>
          <w:szCs w:val="24"/>
          <w:lang w:val="ro-MD" w:eastAsia="ru-RU"/>
        </w:rPr>
        <w:t xml:space="preserve"> 480,7 тыс. леев, предназначенного для увеличения уставного капитала, без обеспечения того, чтобы импортируемое имущество использовалось непосредственно в соответствии с видом деятельности, осуществляемой экономическим агентом, а именно: рыболовство, </w:t>
      </w:r>
      <w:r>
        <w:rPr>
          <w:rFonts w:asciiTheme="majorHAnsi" w:eastAsia="Times New Roman" w:hAnsiTheme="majorHAnsi" w:cstheme="majorHAnsi"/>
          <w:sz w:val="24"/>
          <w:szCs w:val="24"/>
          <w:lang w:val="ru-RU" w:eastAsia="ru-RU"/>
        </w:rPr>
        <w:t>о</w:t>
      </w:r>
      <w:r w:rsidR="003B4E26" w:rsidRPr="003B4E26">
        <w:rPr>
          <w:rFonts w:asciiTheme="majorHAnsi" w:eastAsia="Times New Roman" w:hAnsiTheme="majorHAnsi" w:cstheme="majorHAnsi"/>
          <w:sz w:val="24"/>
          <w:szCs w:val="24"/>
          <w:lang w:val="ro-MD" w:eastAsia="ru-RU"/>
        </w:rPr>
        <w:t xml:space="preserve">птовая </w:t>
      </w:r>
      <w:r>
        <w:rPr>
          <w:rFonts w:asciiTheme="majorHAnsi" w:eastAsia="Times New Roman" w:hAnsiTheme="majorHAnsi" w:cstheme="majorHAnsi"/>
          <w:sz w:val="24"/>
          <w:szCs w:val="24"/>
          <w:lang w:val="ru-RU" w:eastAsia="ru-RU"/>
        </w:rPr>
        <w:t>торговля</w:t>
      </w:r>
      <w:r w:rsidR="003B4E26" w:rsidRPr="003B4E26">
        <w:rPr>
          <w:rFonts w:asciiTheme="majorHAnsi" w:eastAsia="Times New Roman" w:hAnsiTheme="majorHAnsi" w:cstheme="majorHAnsi"/>
          <w:sz w:val="24"/>
          <w:szCs w:val="24"/>
          <w:lang w:val="ro-MD" w:eastAsia="ru-RU"/>
        </w:rPr>
        <w:t xml:space="preserve"> рыб</w:t>
      </w:r>
      <w:r>
        <w:rPr>
          <w:rFonts w:asciiTheme="majorHAnsi" w:eastAsia="Times New Roman" w:hAnsiTheme="majorHAnsi" w:cstheme="majorHAnsi"/>
          <w:sz w:val="24"/>
          <w:szCs w:val="24"/>
          <w:lang w:val="ru-RU" w:eastAsia="ru-RU"/>
        </w:rPr>
        <w:t>ой</w:t>
      </w:r>
      <w:r w:rsidR="003B4E26" w:rsidRPr="003B4E26">
        <w:rPr>
          <w:rFonts w:asciiTheme="majorHAnsi" w:eastAsia="Times New Roman" w:hAnsiTheme="majorHAnsi" w:cstheme="majorHAnsi"/>
          <w:sz w:val="24"/>
          <w:szCs w:val="24"/>
          <w:lang w:val="ro-MD" w:eastAsia="ru-RU"/>
        </w:rPr>
        <w:t xml:space="preserve"> и рыбн</w:t>
      </w:r>
      <w:r>
        <w:rPr>
          <w:rFonts w:asciiTheme="majorHAnsi" w:eastAsia="Times New Roman" w:hAnsiTheme="majorHAnsi" w:cstheme="majorHAnsi"/>
          <w:sz w:val="24"/>
          <w:szCs w:val="24"/>
          <w:lang w:val="ru-RU" w:eastAsia="ru-RU"/>
        </w:rPr>
        <w:t>ой</w:t>
      </w:r>
      <w:r w:rsidR="003B4E26" w:rsidRPr="003B4E26">
        <w:rPr>
          <w:rFonts w:asciiTheme="majorHAnsi" w:eastAsia="Times New Roman" w:hAnsiTheme="majorHAnsi" w:cstheme="majorHAnsi"/>
          <w:sz w:val="24"/>
          <w:szCs w:val="24"/>
          <w:lang w:val="ro-MD" w:eastAsia="ru-RU"/>
        </w:rPr>
        <w:t xml:space="preserve"> продукци</w:t>
      </w:r>
      <w:r>
        <w:rPr>
          <w:rFonts w:asciiTheme="majorHAnsi" w:eastAsia="Times New Roman" w:hAnsiTheme="majorHAnsi" w:cstheme="majorHAnsi"/>
          <w:sz w:val="24"/>
          <w:szCs w:val="24"/>
          <w:lang w:val="ru-RU" w:eastAsia="ru-RU"/>
        </w:rPr>
        <w:t>ей</w:t>
      </w:r>
      <w:r w:rsidR="003B4E26" w:rsidRPr="003B4E26">
        <w:rPr>
          <w:rFonts w:asciiTheme="majorHAnsi" w:eastAsia="Times New Roman" w:hAnsiTheme="majorHAnsi" w:cstheme="majorHAnsi"/>
          <w:sz w:val="24"/>
          <w:szCs w:val="24"/>
          <w:lang w:val="ro-MD" w:eastAsia="ru-RU"/>
        </w:rPr>
        <w:t>. Вопреки заявленной цели, технические характеристики авто</w:t>
      </w:r>
      <w:r>
        <w:rPr>
          <w:rFonts w:asciiTheme="majorHAnsi" w:eastAsia="Times New Roman" w:hAnsiTheme="majorHAnsi" w:cstheme="majorHAnsi"/>
          <w:sz w:val="24"/>
          <w:szCs w:val="24"/>
          <w:lang w:val="ru-RU" w:eastAsia="ru-RU"/>
        </w:rPr>
        <w:t>транспортного средства</w:t>
      </w:r>
      <w:r w:rsidR="003B4E26" w:rsidRPr="003B4E26">
        <w:rPr>
          <w:rFonts w:asciiTheme="majorHAnsi" w:eastAsia="Times New Roman" w:hAnsiTheme="majorHAnsi" w:cstheme="majorHAnsi"/>
          <w:sz w:val="24"/>
          <w:szCs w:val="24"/>
          <w:lang w:val="ro-MD" w:eastAsia="ru-RU"/>
        </w:rPr>
        <w:t xml:space="preserve"> не соответствуют указанному виду деятельности. Кроме того, машина не </w:t>
      </w:r>
      <w:r w:rsidRPr="00666D23">
        <w:rPr>
          <w:rFonts w:asciiTheme="majorHAnsi" w:eastAsia="Times New Roman" w:hAnsiTheme="majorHAnsi" w:cstheme="majorHAnsi"/>
          <w:sz w:val="24"/>
          <w:szCs w:val="24"/>
          <w:lang w:val="ro-MD" w:eastAsia="ru-RU"/>
        </w:rPr>
        <w:t>оснащена</w:t>
      </w:r>
      <w:r w:rsidR="003B4E26" w:rsidRPr="003B4E26">
        <w:rPr>
          <w:rFonts w:asciiTheme="majorHAnsi" w:eastAsia="Times New Roman" w:hAnsiTheme="majorHAnsi" w:cstheme="majorHAnsi"/>
          <w:sz w:val="24"/>
          <w:szCs w:val="24"/>
          <w:lang w:val="ro-MD" w:eastAsia="ru-RU"/>
        </w:rPr>
        <w:t xml:space="preserve"> услови</w:t>
      </w:r>
      <w:r w:rsidRPr="00666D23">
        <w:rPr>
          <w:rFonts w:asciiTheme="majorHAnsi" w:eastAsia="Times New Roman" w:hAnsiTheme="majorHAnsi" w:cstheme="majorHAnsi"/>
          <w:sz w:val="24"/>
          <w:szCs w:val="24"/>
          <w:lang w:val="ro-MD" w:eastAsia="ru-RU"/>
        </w:rPr>
        <w:t>ями</w:t>
      </w:r>
      <w:r w:rsidR="003B4E26" w:rsidRPr="003B4E26">
        <w:rPr>
          <w:rFonts w:asciiTheme="majorHAnsi" w:eastAsia="Times New Roman" w:hAnsiTheme="majorHAnsi" w:cstheme="majorHAnsi"/>
          <w:sz w:val="24"/>
          <w:szCs w:val="24"/>
          <w:lang w:val="ro-MD" w:eastAsia="ru-RU"/>
        </w:rPr>
        <w:t xml:space="preserve"> для транспортировки рыбы и рыбн</w:t>
      </w:r>
      <w:r w:rsidRPr="00666D23">
        <w:rPr>
          <w:rFonts w:asciiTheme="majorHAnsi" w:eastAsia="Times New Roman" w:hAnsiTheme="majorHAnsi" w:cstheme="majorHAnsi"/>
          <w:sz w:val="24"/>
          <w:szCs w:val="24"/>
          <w:lang w:val="ro-MD" w:eastAsia="ru-RU"/>
        </w:rPr>
        <w:t>ой</w:t>
      </w:r>
      <w:r w:rsidR="003B4E26" w:rsidRPr="003B4E26">
        <w:rPr>
          <w:rFonts w:asciiTheme="majorHAnsi" w:eastAsia="Times New Roman" w:hAnsiTheme="majorHAnsi" w:cstheme="majorHAnsi"/>
          <w:sz w:val="24"/>
          <w:szCs w:val="24"/>
          <w:lang w:val="ro-MD" w:eastAsia="ru-RU"/>
        </w:rPr>
        <w:t xml:space="preserve"> продук</w:t>
      </w:r>
      <w:r w:rsidRPr="00666D23">
        <w:rPr>
          <w:rFonts w:asciiTheme="majorHAnsi" w:eastAsia="Times New Roman" w:hAnsiTheme="majorHAnsi" w:cstheme="majorHAnsi"/>
          <w:sz w:val="24"/>
          <w:szCs w:val="24"/>
          <w:lang w:val="ro-MD" w:eastAsia="ru-RU"/>
        </w:rPr>
        <w:t>ции</w:t>
      </w:r>
      <w:r w:rsidR="003B4E26" w:rsidRPr="003B4E26">
        <w:rPr>
          <w:rFonts w:asciiTheme="majorHAnsi" w:eastAsia="Times New Roman" w:hAnsiTheme="majorHAnsi" w:cstheme="majorHAnsi"/>
          <w:sz w:val="24"/>
          <w:szCs w:val="24"/>
          <w:lang w:val="ro-MD" w:eastAsia="ru-RU"/>
        </w:rPr>
        <w:t>, что представляет повышенный риск, который может привести к нерег</w:t>
      </w:r>
      <w:r w:rsidRPr="00666D23">
        <w:rPr>
          <w:rFonts w:asciiTheme="majorHAnsi" w:eastAsia="Times New Roman" w:hAnsiTheme="majorHAnsi" w:cstheme="majorHAnsi"/>
          <w:sz w:val="24"/>
          <w:szCs w:val="24"/>
          <w:lang w:val="ro-MD" w:eastAsia="ru-RU"/>
        </w:rPr>
        <w:t>ламентирован</w:t>
      </w:r>
      <w:r w:rsidR="003B4E26" w:rsidRPr="003B4E26">
        <w:rPr>
          <w:rFonts w:asciiTheme="majorHAnsi" w:eastAsia="Times New Roman" w:hAnsiTheme="majorHAnsi" w:cstheme="majorHAnsi"/>
          <w:sz w:val="24"/>
          <w:szCs w:val="24"/>
          <w:lang w:val="ro-MD" w:eastAsia="ru-RU"/>
        </w:rPr>
        <w:t>ному использованию импорт</w:t>
      </w:r>
      <w:r w:rsidRPr="00666D23">
        <w:rPr>
          <w:rFonts w:asciiTheme="majorHAnsi" w:eastAsia="Times New Roman" w:hAnsiTheme="majorHAnsi" w:cstheme="majorHAnsi"/>
          <w:sz w:val="24"/>
          <w:szCs w:val="24"/>
          <w:lang w:val="ro-MD" w:eastAsia="ru-RU"/>
        </w:rPr>
        <w:t>ируем</w:t>
      </w:r>
      <w:r w:rsidR="003B4E26" w:rsidRPr="003B4E26">
        <w:rPr>
          <w:rFonts w:asciiTheme="majorHAnsi" w:eastAsia="Times New Roman" w:hAnsiTheme="majorHAnsi" w:cstheme="majorHAnsi"/>
          <w:sz w:val="24"/>
          <w:szCs w:val="24"/>
          <w:lang w:val="ro-MD" w:eastAsia="ru-RU"/>
        </w:rPr>
        <w:t xml:space="preserve">ого актива в </w:t>
      </w:r>
      <w:r w:rsidRPr="00666D23">
        <w:rPr>
          <w:rFonts w:asciiTheme="majorHAnsi" w:eastAsia="Times New Roman" w:hAnsiTheme="majorHAnsi" w:cstheme="majorHAnsi"/>
          <w:sz w:val="24"/>
          <w:szCs w:val="24"/>
          <w:lang w:val="ro-MD" w:eastAsia="ru-RU"/>
        </w:rPr>
        <w:t>влагоприят</w:t>
      </w:r>
      <w:r w:rsidR="003B4E26" w:rsidRPr="003B4E26">
        <w:rPr>
          <w:rFonts w:asciiTheme="majorHAnsi" w:eastAsia="Times New Roman" w:hAnsiTheme="majorHAnsi" w:cstheme="majorHAnsi"/>
          <w:sz w:val="24"/>
          <w:szCs w:val="24"/>
          <w:lang w:val="ro-MD" w:eastAsia="ru-RU"/>
        </w:rPr>
        <w:t>ном режиме</w:t>
      </w:r>
      <w:r w:rsidR="001E46DB" w:rsidRPr="00872F4C">
        <w:rPr>
          <w:rFonts w:asciiTheme="majorHAnsi" w:eastAsia="Times New Roman" w:hAnsiTheme="majorHAnsi" w:cstheme="majorHAnsi"/>
          <w:sz w:val="24"/>
          <w:szCs w:val="24"/>
          <w:lang w:val="ro-MD" w:eastAsia="ru-RU"/>
        </w:rPr>
        <w:t>;</w:t>
      </w:r>
    </w:p>
    <w:p w:rsidR="00874794" w:rsidRPr="00872F4C" w:rsidRDefault="003B4E26" w:rsidP="003B4E26">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sidRPr="003B4E26">
        <w:rPr>
          <w:rFonts w:asciiTheme="majorHAnsi" w:eastAsia="Times New Roman" w:hAnsiTheme="majorHAnsi" w:cstheme="majorHAnsi"/>
          <w:sz w:val="24"/>
          <w:szCs w:val="24"/>
          <w:lang w:val="ro-MD" w:eastAsia="ru-RU"/>
        </w:rPr>
        <w:t>для увеличения уставного капитала</w:t>
      </w:r>
      <w:r w:rsidR="00666D23" w:rsidRPr="00666D23">
        <w:rPr>
          <w:rFonts w:asciiTheme="majorHAnsi" w:eastAsia="Times New Roman" w:hAnsiTheme="majorHAnsi" w:cstheme="majorHAnsi"/>
          <w:sz w:val="24"/>
          <w:szCs w:val="24"/>
          <w:lang w:val="ro-MD" w:eastAsia="ru-RU"/>
        </w:rPr>
        <w:t>, согласно</w:t>
      </w:r>
      <w:r w:rsidRPr="003B4E26">
        <w:rPr>
          <w:rFonts w:asciiTheme="majorHAnsi" w:eastAsia="Times New Roman" w:hAnsiTheme="majorHAnsi" w:cstheme="majorHAnsi"/>
          <w:sz w:val="24"/>
          <w:szCs w:val="24"/>
          <w:lang w:val="ro-MD" w:eastAsia="ru-RU"/>
        </w:rPr>
        <w:t xml:space="preserve"> таможенной деклараци</w:t>
      </w:r>
      <w:r w:rsidR="00666D23" w:rsidRPr="00666D23">
        <w:rPr>
          <w:rFonts w:asciiTheme="majorHAnsi" w:eastAsia="Times New Roman" w:hAnsiTheme="majorHAnsi" w:cstheme="majorHAnsi"/>
          <w:sz w:val="24"/>
          <w:szCs w:val="24"/>
          <w:lang w:val="ro-MD" w:eastAsia="ru-RU"/>
        </w:rPr>
        <w:t>и</w:t>
      </w:r>
      <w:r w:rsidRPr="003B4E26">
        <w:rPr>
          <w:rFonts w:asciiTheme="majorHAnsi" w:eastAsia="Times New Roman" w:hAnsiTheme="majorHAnsi" w:cstheme="majorHAnsi"/>
          <w:sz w:val="24"/>
          <w:szCs w:val="24"/>
          <w:lang w:val="ro-MD" w:eastAsia="ru-RU"/>
        </w:rPr>
        <w:t xml:space="preserve"> и деклараци</w:t>
      </w:r>
      <w:r w:rsidR="00666D23" w:rsidRPr="00666D23">
        <w:rPr>
          <w:rFonts w:asciiTheme="majorHAnsi" w:eastAsia="Times New Roman" w:hAnsiTheme="majorHAnsi" w:cstheme="majorHAnsi"/>
          <w:sz w:val="24"/>
          <w:szCs w:val="24"/>
          <w:lang w:val="ro-MD" w:eastAsia="ru-RU"/>
        </w:rPr>
        <w:t>и</w:t>
      </w:r>
      <w:r w:rsidRPr="003B4E26">
        <w:rPr>
          <w:rFonts w:asciiTheme="majorHAnsi" w:eastAsia="Times New Roman" w:hAnsiTheme="majorHAnsi" w:cstheme="majorHAnsi"/>
          <w:sz w:val="24"/>
          <w:szCs w:val="24"/>
          <w:lang w:val="ro-MD" w:eastAsia="ru-RU"/>
        </w:rPr>
        <w:t>-обязательств</w:t>
      </w:r>
      <w:r w:rsidR="00666D23" w:rsidRPr="00666D23">
        <w:rPr>
          <w:rFonts w:asciiTheme="majorHAnsi" w:eastAsia="Times New Roman" w:hAnsiTheme="majorHAnsi" w:cstheme="majorHAnsi"/>
          <w:sz w:val="24"/>
          <w:szCs w:val="24"/>
          <w:lang w:val="ro-MD" w:eastAsia="ru-RU"/>
        </w:rPr>
        <w:t>у</w:t>
      </w:r>
      <w:r w:rsidRPr="003B4E26">
        <w:rPr>
          <w:rFonts w:asciiTheme="majorHAnsi" w:eastAsia="Times New Roman" w:hAnsiTheme="majorHAnsi" w:cstheme="majorHAnsi"/>
          <w:sz w:val="24"/>
          <w:szCs w:val="24"/>
          <w:lang w:val="ro-MD" w:eastAsia="ru-RU"/>
        </w:rPr>
        <w:t xml:space="preserve"> было импортирован актив (грузовой автомобиль) на сумму 565,3 тыс. леев, </w:t>
      </w:r>
      <w:r w:rsidR="0028113D" w:rsidRPr="0028113D">
        <w:rPr>
          <w:rFonts w:asciiTheme="majorHAnsi" w:eastAsia="Times New Roman" w:hAnsiTheme="majorHAnsi" w:cstheme="majorHAnsi"/>
          <w:sz w:val="24"/>
          <w:szCs w:val="24"/>
          <w:lang w:val="ro-MD" w:eastAsia="ru-RU"/>
        </w:rPr>
        <w:t>однако согласно О</w:t>
      </w:r>
      <w:r w:rsidRPr="003B4E26">
        <w:rPr>
          <w:rFonts w:asciiTheme="majorHAnsi" w:eastAsia="Times New Roman" w:hAnsiTheme="majorHAnsi" w:cstheme="majorHAnsi"/>
          <w:sz w:val="24"/>
          <w:szCs w:val="24"/>
          <w:lang w:val="ro-MD" w:eastAsia="ru-RU"/>
        </w:rPr>
        <w:t>тчет</w:t>
      </w:r>
      <w:r w:rsidR="0028113D" w:rsidRPr="0028113D">
        <w:rPr>
          <w:rFonts w:asciiTheme="majorHAnsi" w:eastAsia="Times New Roman" w:hAnsiTheme="majorHAnsi" w:cstheme="majorHAnsi"/>
          <w:sz w:val="24"/>
          <w:szCs w:val="24"/>
          <w:lang w:val="ro-MD" w:eastAsia="ru-RU"/>
        </w:rPr>
        <w:t>у</w:t>
      </w:r>
      <w:r w:rsidRPr="003B4E26">
        <w:rPr>
          <w:rFonts w:asciiTheme="majorHAnsi" w:eastAsia="Times New Roman" w:hAnsiTheme="majorHAnsi" w:cstheme="majorHAnsi"/>
          <w:sz w:val="24"/>
          <w:szCs w:val="24"/>
          <w:lang w:val="ro-MD" w:eastAsia="ru-RU"/>
        </w:rPr>
        <w:t xml:space="preserve"> об оценке и </w:t>
      </w:r>
      <w:r w:rsidR="0028113D" w:rsidRPr="0028113D">
        <w:rPr>
          <w:rFonts w:asciiTheme="majorHAnsi" w:eastAsia="Times New Roman" w:hAnsiTheme="majorHAnsi" w:cstheme="majorHAnsi"/>
          <w:sz w:val="24"/>
          <w:szCs w:val="24"/>
          <w:lang w:val="ro-MD" w:eastAsia="ru-RU"/>
        </w:rPr>
        <w:t>акту</w:t>
      </w:r>
      <w:r w:rsidRPr="003B4E26">
        <w:rPr>
          <w:rFonts w:asciiTheme="majorHAnsi" w:eastAsia="Times New Roman" w:hAnsiTheme="majorHAnsi" w:cstheme="majorHAnsi"/>
          <w:sz w:val="24"/>
          <w:szCs w:val="24"/>
          <w:lang w:val="ro-MD" w:eastAsia="ru-RU"/>
        </w:rPr>
        <w:t>, выданн</w:t>
      </w:r>
      <w:r w:rsidR="0028113D" w:rsidRPr="0028113D">
        <w:rPr>
          <w:rFonts w:asciiTheme="majorHAnsi" w:eastAsia="Times New Roman" w:hAnsiTheme="majorHAnsi" w:cstheme="majorHAnsi"/>
          <w:sz w:val="24"/>
          <w:szCs w:val="24"/>
          <w:lang w:val="ro-MD" w:eastAsia="ru-RU"/>
        </w:rPr>
        <w:t>ому</w:t>
      </w:r>
      <w:r w:rsidRPr="003B4E26">
        <w:rPr>
          <w:rFonts w:asciiTheme="majorHAnsi" w:eastAsia="Times New Roman" w:hAnsiTheme="majorHAnsi" w:cstheme="majorHAnsi"/>
          <w:sz w:val="24"/>
          <w:szCs w:val="24"/>
          <w:lang w:val="ro-MD" w:eastAsia="ru-RU"/>
        </w:rPr>
        <w:t xml:space="preserve"> </w:t>
      </w:r>
      <w:r w:rsidR="0028113D" w:rsidRPr="0028113D">
        <w:rPr>
          <w:rFonts w:asciiTheme="majorHAnsi" w:eastAsia="Times New Roman" w:hAnsiTheme="majorHAnsi" w:cstheme="majorHAnsi"/>
          <w:sz w:val="24"/>
          <w:szCs w:val="24"/>
          <w:lang w:val="ro-MD" w:eastAsia="ru-RU"/>
        </w:rPr>
        <w:t>А</w:t>
      </w:r>
      <w:r w:rsidRPr="003B4E26">
        <w:rPr>
          <w:rFonts w:asciiTheme="majorHAnsi" w:eastAsia="Times New Roman" w:hAnsiTheme="majorHAnsi" w:cstheme="majorHAnsi"/>
          <w:sz w:val="24"/>
          <w:szCs w:val="24"/>
          <w:lang w:val="ro-MD" w:eastAsia="ru-RU"/>
        </w:rPr>
        <w:t xml:space="preserve">гентством публичных услуг, были оценены </w:t>
      </w:r>
      <w:r w:rsidR="0028113D" w:rsidRPr="0028113D">
        <w:rPr>
          <w:rFonts w:asciiTheme="majorHAnsi" w:eastAsia="Times New Roman" w:hAnsiTheme="majorHAnsi" w:cstheme="majorHAnsi"/>
          <w:sz w:val="24"/>
          <w:szCs w:val="24"/>
          <w:lang w:val="ro-MD" w:eastAsia="ru-RU"/>
        </w:rPr>
        <w:t>в целях</w:t>
      </w:r>
      <w:r w:rsidRPr="003B4E26">
        <w:rPr>
          <w:rFonts w:asciiTheme="majorHAnsi" w:eastAsia="Times New Roman" w:hAnsiTheme="majorHAnsi" w:cstheme="majorHAnsi"/>
          <w:sz w:val="24"/>
          <w:szCs w:val="24"/>
          <w:lang w:val="ro-MD" w:eastAsia="ru-RU"/>
        </w:rPr>
        <w:t xml:space="preserve"> увеличени</w:t>
      </w:r>
      <w:r w:rsidR="0028113D" w:rsidRPr="0028113D">
        <w:rPr>
          <w:rFonts w:asciiTheme="majorHAnsi" w:eastAsia="Times New Roman" w:hAnsiTheme="majorHAnsi" w:cstheme="majorHAnsi"/>
          <w:sz w:val="24"/>
          <w:szCs w:val="24"/>
          <w:lang w:val="ro-MD" w:eastAsia="ru-RU"/>
        </w:rPr>
        <w:t>я</w:t>
      </w:r>
      <w:r w:rsidRPr="003B4E26">
        <w:rPr>
          <w:rFonts w:asciiTheme="majorHAnsi" w:eastAsia="Times New Roman" w:hAnsiTheme="majorHAnsi" w:cstheme="majorHAnsi"/>
          <w:sz w:val="24"/>
          <w:szCs w:val="24"/>
          <w:lang w:val="ro-MD" w:eastAsia="ru-RU"/>
        </w:rPr>
        <w:t xml:space="preserve"> уставного капитала 2 </w:t>
      </w:r>
      <w:r w:rsidR="0028113D" w:rsidRPr="0028113D">
        <w:rPr>
          <w:rFonts w:asciiTheme="majorHAnsi" w:eastAsia="Times New Roman" w:hAnsiTheme="majorHAnsi" w:cstheme="majorHAnsi"/>
          <w:sz w:val="24"/>
          <w:szCs w:val="24"/>
          <w:lang w:val="ro-MD" w:eastAsia="ru-RU"/>
        </w:rPr>
        <w:t xml:space="preserve">объекта </w:t>
      </w:r>
      <w:r w:rsidRPr="003B4E26">
        <w:rPr>
          <w:rFonts w:asciiTheme="majorHAnsi" w:eastAsia="Times New Roman" w:hAnsiTheme="majorHAnsi" w:cstheme="majorHAnsi"/>
          <w:sz w:val="24"/>
          <w:szCs w:val="24"/>
          <w:lang w:val="ro-MD" w:eastAsia="ru-RU"/>
        </w:rPr>
        <w:t xml:space="preserve">имущества: грузовой автомобиль и полуприцеп на сумму 726,7 тыс. леев, экономический агент </w:t>
      </w:r>
      <w:r w:rsidR="0028113D" w:rsidRPr="0028113D">
        <w:rPr>
          <w:rFonts w:asciiTheme="majorHAnsi" w:eastAsia="Times New Roman" w:hAnsiTheme="majorHAnsi" w:cstheme="majorHAnsi"/>
          <w:sz w:val="24"/>
          <w:szCs w:val="24"/>
          <w:lang w:val="ro-MD" w:eastAsia="ru-RU"/>
        </w:rPr>
        <w:t>воспользовавшись льготами</w:t>
      </w:r>
      <w:r w:rsidRPr="003B4E26">
        <w:rPr>
          <w:rFonts w:asciiTheme="majorHAnsi" w:eastAsia="Times New Roman" w:hAnsiTheme="majorHAnsi" w:cstheme="majorHAnsi"/>
          <w:sz w:val="24"/>
          <w:szCs w:val="24"/>
          <w:lang w:val="ro-MD" w:eastAsia="ru-RU"/>
        </w:rPr>
        <w:t xml:space="preserve"> в размере 0,2 млн. леев</w:t>
      </w:r>
      <w:r w:rsidR="001E46DB" w:rsidRPr="00872F4C">
        <w:rPr>
          <w:rFonts w:asciiTheme="majorHAnsi" w:eastAsia="Times New Roman" w:hAnsiTheme="majorHAnsi" w:cstheme="majorHAnsi"/>
          <w:sz w:val="24"/>
          <w:szCs w:val="24"/>
          <w:lang w:val="ro-MD" w:eastAsia="ru-RU"/>
        </w:rPr>
        <w:t>;</w:t>
      </w:r>
    </w:p>
    <w:p w:rsidR="00727E7A" w:rsidRPr="00872F4C" w:rsidRDefault="003B4E26" w:rsidP="003B4E26">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sidRPr="003B4E26">
        <w:rPr>
          <w:rFonts w:asciiTheme="majorHAnsi" w:eastAsia="Times New Roman" w:hAnsiTheme="majorHAnsi" w:cstheme="majorHAnsi"/>
          <w:sz w:val="24"/>
          <w:szCs w:val="24"/>
          <w:lang w:val="ro-MD" w:eastAsia="ru-RU"/>
        </w:rPr>
        <w:t xml:space="preserve">в отсутствие </w:t>
      </w:r>
      <w:r w:rsidR="0028113D" w:rsidRPr="0028113D">
        <w:rPr>
          <w:rFonts w:asciiTheme="majorHAnsi" w:eastAsia="Times New Roman" w:hAnsiTheme="majorHAnsi" w:cstheme="majorHAnsi"/>
          <w:sz w:val="24"/>
          <w:szCs w:val="24"/>
          <w:lang w:val="ro-MD" w:eastAsia="ru-RU"/>
        </w:rPr>
        <w:t>О</w:t>
      </w:r>
      <w:r w:rsidRPr="003B4E26">
        <w:rPr>
          <w:rFonts w:asciiTheme="majorHAnsi" w:eastAsia="Times New Roman" w:hAnsiTheme="majorHAnsi" w:cstheme="majorHAnsi"/>
          <w:sz w:val="24"/>
          <w:szCs w:val="24"/>
          <w:lang w:val="ro-MD" w:eastAsia="ru-RU"/>
        </w:rPr>
        <w:t xml:space="preserve">тчета об оценке импортируемого </w:t>
      </w:r>
      <w:r w:rsidR="0028113D" w:rsidRPr="0028113D">
        <w:rPr>
          <w:rFonts w:asciiTheme="majorHAnsi" w:eastAsia="Times New Roman" w:hAnsiTheme="majorHAnsi" w:cstheme="majorHAnsi"/>
          <w:sz w:val="24"/>
          <w:szCs w:val="24"/>
          <w:lang w:val="ro-MD" w:eastAsia="ru-RU"/>
        </w:rPr>
        <w:t>товара</w:t>
      </w:r>
      <w:r w:rsidRPr="003B4E26">
        <w:rPr>
          <w:rFonts w:asciiTheme="majorHAnsi" w:eastAsia="Times New Roman" w:hAnsiTheme="majorHAnsi" w:cstheme="majorHAnsi"/>
          <w:sz w:val="24"/>
          <w:szCs w:val="24"/>
          <w:lang w:val="ro-MD" w:eastAsia="ru-RU"/>
        </w:rPr>
        <w:t xml:space="preserve"> </w:t>
      </w:r>
      <w:r w:rsidR="0028113D" w:rsidRPr="0028113D">
        <w:rPr>
          <w:rFonts w:asciiTheme="majorHAnsi" w:eastAsia="Times New Roman" w:hAnsiTheme="majorHAnsi" w:cstheme="majorHAnsi"/>
          <w:sz w:val="24"/>
          <w:szCs w:val="24"/>
          <w:lang w:val="ro-MD" w:eastAsia="ru-RU"/>
        </w:rPr>
        <w:t>на сумму</w:t>
      </w:r>
      <w:r w:rsidRPr="003B4E26">
        <w:rPr>
          <w:rFonts w:asciiTheme="majorHAnsi" w:eastAsia="Times New Roman" w:hAnsiTheme="majorHAnsi" w:cstheme="majorHAnsi"/>
          <w:sz w:val="24"/>
          <w:szCs w:val="24"/>
          <w:lang w:val="ro-MD" w:eastAsia="ru-RU"/>
        </w:rPr>
        <w:t xml:space="preserve"> 552,4 тыс. леев за </w:t>
      </w:r>
      <w:r w:rsidR="0028113D" w:rsidRPr="0028113D">
        <w:rPr>
          <w:rFonts w:asciiTheme="majorHAnsi" w:eastAsia="Times New Roman" w:hAnsiTheme="majorHAnsi" w:cstheme="majorHAnsi"/>
          <w:sz w:val="24"/>
          <w:szCs w:val="24"/>
          <w:lang w:val="ro-MD" w:eastAsia="ru-RU"/>
        </w:rPr>
        <w:t xml:space="preserve">один дорожный </w:t>
      </w:r>
      <w:r w:rsidRPr="003B4E26">
        <w:rPr>
          <w:rFonts w:asciiTheme="majorHAnsi" w:eastAsia="Times New Roman" w:hAnsiTheme="majorHAnsi" w:cstheme="majorHAnsi"/>
          <w:sz w:val="24"/>
          <w:szCs w:val="24"/>
          <w:lang w:val="ro-MD" w:eastAsia="ru-RU"/>
        </w:rPr>
        <w:t>автотрактор для полуприцепов</w:t>
      </w:r>
      <w:r w:rsidR="0028113D" w:rsidRPr="0028113D">
        <w:rPr>
          <w:rFonts w:asciiTheme="majorHAnsi" w:eastAsia="Times New Roman" w:hAnsiTheme="majorHAnsi" w:cstheme="majorHAnsi"/>
          <w:sz w:val="24"/>
          <w:szCs w:val="24"/>
          <w:lang w:val="ro-MD" w:eastAsia="ru-RU"/>
        </w:rPr>
        <w:t>,</w:t>
      </w:r>
      <w:r w:rsidRPr="003B4E26">
        <w:rPr>
          <w:rFonts w:asciiTheme="majorHAnsi" w:eastAsia="Times New Roman" w:hAnsiTheme="majorHAnsi" w:cstheme="majorHAnsi"/>
          <w:sz w:val="24"/>
          <w:szCs w:val="24"/>
          <w:lang w:val="ro-MD" w:eastAsia="ru-RU"/>
        </w:rPr>
        <w:t xml:space="preserve"> были предоставлены л</w:t>
      </w:r>
      <w:r w:rsidR="0028113D">
        <w:rPr>
          <w:rFonts w:asciiTheme="majorHAnsi" w:eastAsia="Times New Roman" w:hAnsiTheme="majorHAnsi" w:cstheme="majorHAnsi"/>
          <w:sz w:val="24"/>
          <w:szCs w:val="24"/>
          <w:lang w:val="ro-MD" w:eastAsia="ru-RU"/>
        </w:rPr>
        <w:t>ьготы на сумму 164,0 тыс. леев</w:t>
      </w:r>
      <w:r w:rsidR="001E46DB" w:rsidRPr="00872F4C">
        <w:rPr>
          <w:rFonts w:asciiTheme="majorHAnsi" w:eastAsia="Times New Roman" w:hAnsiTheme="majorHAnsi" w:cstheme="majorHAnsi"/>
          <w:sz w:val="24"/>
          <w:szCs w:val="24"/>
          <w:lang w:val="ro-MD" w:eastAsia="ru-RU"/>
        </w:rPr>
        <w:t>;</w:t>
      </w:r>
    </w:p>
    <w:p w:rsidR="00FC6A08" w:rsidRPr="002B23AF" w:rsidRDefault="008575A8" w:rsidP="003B4E26">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Pr>
          <w:rFonts w:asciiTheme="majorHAnsi" w:eastAsia="Times New Roman" w:hAnsiTheme="majorHAnsi" w:cstheme="majorHAnsi"/>
          <w:sz w:val="24"/>
          <w:szCs w:val="24"/>
          <w:lang w:val="ru-RU" w:eastAsia="ru-RU"/>
        </w:rPr>
        <w:t>в</w:t>
      </w:r>
      <w:r w:rsidRPr="008575A8">
        <w:rPr>
          <w:rFonts w:asciiTheme="majorHAnsi" w:eastAsia="Times New Roman" w:hAnsiTheme="majorHAnsi" w:cstheme="majorHAnsi"/>
          <w:sz w:val="24"/>
          <w:szCs w:val="24"/>
          <w:lang w:val="ro-MD" w:eastAsia="ru-RU"/>
        </w:rPr>
        <w:t xml:space="preserve"> нарушение</w:t>
      </w:r>
      <w:r w:rsidR="003B4E26" w:rsidRPr="003B4E26">
        <w:rPr>
          <w:rFonts w:asciiTheme="majorHAnsi" w:eastAsia="Times New Roman" w:hAnsiTheme="majorHAnsi" w:cstheme="majorHAnsi"/>
          <w:sz w:val="24"/>
          <w:szCs w:val="24"/>
          <w:lang w:val="ro-MD" w:eastAsia="ru-RU"/>
        </w:rPr>
        <w:t xml:space="preserve"> </w:t>
      </w:r>
      <w:r w:rsidRPr="008575A8">
        <w:rPr>
          <w:rFonts w:asciiTheme="majorHAnsi" w:eastAsia="Times New Roman" w:hAnsiTheme="majorHAnsi" w:cstheme="majorHAnsi"/>
          <w:sz w:val="24"/>
          <w:szCs w:val="24"/>
          <w:lang w:val="ro-MD" w:eastAsia="ru-RU"/>
        </w:rPr>
        <w:t>п</w:t>
      </w:r>
      <w:r w:rsidR="003B4E26" w:rsidRPr="003B4E26">
        <w:rPr>
          <w:rFonts w:asciiTheme="majorHAnsi" w:eastAsia="Times New Roman" w:hAnsiTheme="majorHAnsi" w:cstheme="majorHAnsi"/>
          <w:sz w:val="24"/>
          <w:szCs w:val="24"/>
          <w:lang w:val="ro-MD" w:eastAsia="ru-RU"/>
        </w:rPr>
        <w:t>.7 Постановления Правительства</w:t>
      </w:r>
      <w:r w:rsidRPr="008575A8">
        <w:rPr>
          <w:rFonts w:asciiTheme="majorHAnsi" w:eastAsia="Times New Roman" w:hAnsiTheme="majorHAnsi" w:cstheme="majorHAnsi"/>
          <w:sz w:val="24"/>
          <w:szCs w:val="24"/>
          <w:lang w:val="ro-MD" w:eastAsia="ru-RU"/>
        </w:rPr>
        <w:t xml:space="preserve"> </w:t>
      </w:r>
      <w:r w:rsidR="003B4E26" w:rsidRPr="003B4E26">
        <w:rPr>
          <w:rFonts w:asciiTheme="majorHAnsi" w:eastAsia="Times New Roman" w:hAnsiTheme="majorHAnsi" w:cstheme="majorHAnsi"/>
          <w:sz w:val="24"/>
          <w:szCs w:val="24"/>
          <w:lang w:val="ro-MD" w:eastAsia="ru-RU"/>
        </w:rPr>
        <w:t>№145 от 26.02.2014</w:t>
      </w:r>
      <w:r w:rsidRPr="00872F4C">
        <w:rPr>
          <w:rFonts w:asciiTheme="majorHAnsi" w:hAnsiTheme="majorHAnsi" w:cstheme="majorHAnsi"/>
          <w:sz w:val="24"/>
          <w:szCs w:val="24"/>
          <w:vertAlign w:val="superscript"/>
          <w:lang w:val="ro-MD" w:eastAsia="ru-RU"/>
        </w:rPr>
        <w:footnoteReference w:id="59"/>
      </w:r>
      <w:r w:rsidRPr="008575A8">
        <w:rPr>
          <w:rFonts w:asciiTheme="majorHAnsi" w:eastAsia="Times New Roman" w:hAnsiTheme="majorHAnsi" w:cstheme="majorHAnsi"/>
          <w:sz w:val="24"/>
          <w:szCs w:val="24"/>
          <w:lang w:val="ro-MD" w:eastAsia="ru-RU"/>
        </w:rPr>
        <w:t>,</w:t>
      </w:r>
      <w:r w:rsidR="003B4E26" w:rsidRPr="003B4E26">
        <w:rPr>
          <w:rFonts w:asciiTheme="majorHAnsi" w:eastAsia="Times New Roman" w:hAnsiTheme="majorHAnsi" w:cstheme="majorHAnsi"/>
          <w:sz w:val="24"/>
          <w:szCs w:val="24"/>
          <w:lang w:val="ro-MD" w:eastAsia="ru-RU"/>
        </w:rPr>
        <w:t xml:space="preserve"> в 15 случаях были импортированы материальные активы на сумму около 11,9 млн. </w:t>
      </w:r>
      <w:r w:rsidRPr="008575A8">
        <w:rPr>
          <w:rFonts w:asciiTheme="majorHAnsi" w:eastAsia="Times New Roman" w:hAnsiTheme="majorHAnsi" w:cstheme="majorHAnsi"/>
          <w:sz w:val="24"/>
          <w:szCs w:val="24"/>
          <w:lang w:val="ro-MD" w:eastAsia="ru-RU"/>
        </w:rPr>
        <w:t xml:space="preserve">леев, с предоставлением </w:t>
      </w:r>
      <w:r w:rsidR="003B4E26" w:rsidRPr="003B4E26">
        <w:rPr>
          <w:rFonts w:asciiTheme="majorHAnsi" w:eastAsia="Times New Roman" w:hAnsiTheme="majorHAnsi" w:cstheme="majorHAnsi"/>
          <w:sz w:val="24"/>
          <w:szCs w:val="24"/>
          <w:lang w:val="ro-MD" w:eastAsia="ru-RU"/>
        </w:rPr>
        <w:t xml:space="preserve"> освобождени</w:t>
      </w:r>
      <w:r w:rsidRPr="008575A8">
        <w:rPr>
          <w:rFonts w:asciiTheme="majorHAnsi" w:eastAsia="Times New Roman" w:hAnsiTheme="majorHAnsi" w:cstheme="majorHAnsi"/>
          <w:sz w:val="24"/>
          <w:szCs w:val="24"/>
          <w:lang w:val="ro-MD" w:eastAsia="ru-RU"/>
        </w:rPr>
        <w:t>я</w:t>
      </w:r>
      <w:r w:rsidR="003B4E26" w:rsidRPr="003B4E26">
        <w:rPr>
          <w:rFonts w:asciiTheme="majorHAnsi" w:eastAsia="Times New Roman" w:hAnsiTheme="majorHAnsi" w:cstheme="majorHAnsi"/>
          <w:sz w:val="24"/>
          <w:szCs w:val="24"/>
          <w:lang w:val="ro-MD" w:eastAsia="ru-RU"/>
        </w:rPr>
        <w:t xml:space="preserve"> в размере около 2,6 млн. леев, без подтверждения источника приобретения долгосрочных материальных активов (</w:t>
      </w:r>
      <w:r w:rsidR="00666D23">
        <w:rPr>
          <w:rFonts w:asciiTheme="majorHAnsi" w:eastAsia="Times New Roman" w:hAnsiTheme="majorHAnsi" w:cstheme="majorHAnsi"/>
          <w:sz w:val="24"/>
          <w:szCs w:val="24"/>
          <w:lang w:val="ro-MD" w:eastAsia="ru-RU"/>
        </w:rPr>
        <w:t>Таможня Центр</w:t>
      </w:r>
      <w:r w:rsidRPr="008575A8">
        <w:rPr>
          <w:rFonts w:asciiTheme="majorHAnsi" w:eastAsia="Times New Roman" w:hAnsiTheme="majorHAnsi" w:cstheme="majorHAnsi"/>
          <w:sz w:val="24"/>
          <w:szCs w:val="24"/>
          <w:lang w:val="ro-MD" w:eastAsia="ru-RU"/>
        </w:rPr>
        <w:t xml:space="preserve"> -</w:t>
      </w:r>
      <w:r w:rsidR="003B4E26" w:rsidRPr="003B4E26">
        <w:rPr>
          <w:rFonts w:asciiTheme="majorHAnsi" w:eastAsia="Times New Roman" w:hAnsiTheme="majorHAnsi" w:cstheme="majorHAnsi"/>
          <w:sz w:val="24"/>
          <w:szCs w:val="24"/>
          <w:lang w:val="ro-MD" w:eastAsia="ru-RU"/>
        </w:rPr>
        <w:t xml:space="preserve"> 7 случаев; </w:t>
      </w:r>
      <w:r w:rsidRPr="008575A8">
        <w:rPr>
          <w:rFonts w:asciiTheme="majorHAnsi" w:eastAsia="Times New Roman" w:hAnsiTheme="majorHAnsi" w:cstheme="majorHAnsi"/>
          <w:sz w:val="24"/>
          <w:szCs w:val="24"/>
          <w:lang w:val="ro-MD" w:eastAsia="ru-RU"/>
        </w:rPr>
        <w:t>Т</w:t>
      </w:r>
      <w:r>
        <w:rPr>
          <w:rFonts w:asciiTheme="majorHAnsi" w:eastAsia="Times New Roman" w:hAnsiTheme="majorHAnsi" w:cstheme="majorHAnsi"/>
          <w:sz w:val="24"/>
          <w:szCs w:val="24"/>
          <w:lang w:val="ro-MD" w:eastAsia="ru-RU"/>
        </w:rPr>
        <w:t>аможня</w:t>
      </w:r>
      <w:r w:rsidR="003B4E26" w:rsidRPr="003B4E26">
        <w:rPr>
          <w:rFonts w:asciiTheme="majorHAnsi" w:eastAsia="Times New Roman" w:hAnsiTheme="majorHAnsi" w:cstheme="majorHAnsi"/>
          <w:sz w:val="24"/>
          <w:szCs w:val="24"/>
          <w:lang w:val="ro-MD" w:eastAsia="ru-RU"/>
        </w:rPr>
        <w:t xml:space="preserve"> Юг - 5 случаев, </w:t>
      </w:r>
      <w:r w:rsidR="00EA547E">
        <w:rPr>
          <w:rFonts w:asciiTheme="majorHAnsi" w:eastAsia="Times New Roman" w:hAnsiTheme="majorHAnsi" w:cstheme="majorHAnsi"/>
          <w:sz w:val="24"/>
          <w:szCs w:val="24"/>
          <w:lang w:val="ro-MD" w:eastAsia="ru-RU"/>
        </w:rPr>
        <w:t>Т</w:t>
      </w:r>
      <w:r>
        <w:rPr>
          <w:rFonts w:asciiTheme="majorHAnsi" w:eastAsia="Times New Roman" w:hAnsiTheme="majorHAnsi" w:cstheme="majorHAnsi"/>
          <w:sz w:val="24"/>
          <w:szCs w:val="24"/>
          <w:lang w:val="ro-MD" w:eastAsia="ru-RU"/>
        </w:rPr>
        <w:t>аможня</w:t>
      </w:r>
      <w:r w:rsidR="003B4E26" w:rsidRPr="003B4E26">
        <w:rPr>
          <w:rFonts w:asciiTheme="majorHAnsi" w:eastAsia="Times New Roman" w:hAnsiTheme="majorHAnsi" w:cstheme="majorHAnsi"/>
          <w:sz w:val="24"/>
          <w:szCs w:val="24"/>
          <w:lang w:val="ro-MD" w:eastAsia="ru-RU"/>
        </w:rPr>
        <w:t xml:space="preserve"> Север</w:t>
      </w:r>
      <w:r w:rsidRPr="008575A8">
        <w:rPr>
          <w:rFonts w:asciiTheme="majorHAnsi" w:eastAsia="Times New Roman" w:hAnsiTheme="majorHAnsi" w:cstheme="majorHAnsi"/>
          <w:sz w:val="24"/>
          <w:szCs w:val="24"/>
          <w:lang w:val="ro-MD" w:eastAsia="ru-RU"/>
        </w:rPr>
        <w:t xml:space="preserve"> </w:t>
      </w:r>
      <w:r w:rsidR="003B4E26" w:rsidRPr="003B4E26">
        <w:rPr>
          <w:rFonts w:asciiTheme="majorHAnsi" w:eastAsia="Times New Roman" w:hAnsiTheme="majorHAnsi" w:cstheme="majorHAnsi"/>
          <w:sz w:val="24"/>
          <w:szCs w:val="24"/>
          <w:lang w:val="ro-MD" w:eastAsia="ru-RU"/>
        </w:rPr>
        <w:t>-</w:t>
      </w:r>
      <w:r w:rsidRPr="008575A8">
        <w:rPr>
          <w:rFonts w:asciiTheme="majorHAnsi" w:eastAsia="Times New Roman" w:hAnsiTheme="majorHAnsi" w:cstheme="majorHAnsi"/>
          <w:sz w:val="24"/>
          <w:szCs w:val="24"/>
          <w:lang w:val="ro-MD" w:eastAsia="ru-RU"/>
        </w:rPr>
        <w:t xml:space="preserve"> </w:t>
      </w:r>
      <w:r>
        <w:rPr>
          <w:rFonts w:asciiTheme="majorHAnsi" w:eastAsia="Times New Roman" w:hAnsiTheme="majorHAnsi" w:cstheme="majorHAnsi"/>
          <w:sz w:val="24"/>
          <w:szCs w:val="24"/>
          <w:lang w:val="ro-MD" w:eastAsia="ru-RU"/>
        </w:rPr>
        <w:t>2 случая)</w:t>
      </w:r>
      <w:r w:rsidR="001E46DB" w:rsidRPr="002B23AF">
        <w:rPr>
          <w:rFonts w:asciiTheme="majorHAnsi" w:eastAsia="Times New Roman" w:hAnsiTheme="majorHAnsi" w:cstheme="majorHAnsi"/>
          <w:sz w:val="24"/>
          <w:szCs w:val="24"/>
          <w:lang w:val="ro-MD" w:eastAsia="ru-RU"/>
        </w:rPr>
        <w:t>;</w:t>
      </w:r>
    </w:p>
    <w:p w:rsidR="00CF6A3B" w:rsidRPr="00872F4C" w:rsidRDefault="003B4E26" w:rsidP="003B4E26">
      <w:pPr>
        <w:pStyle w:val="a5"/>
        <w:numPr>
          <w:ilvl w:val="0"/>
          <w:numId w:val="5"/>
        </w:numPr>
        <w:tabs>
          <w:tab w:val="left" w:pos="360"/>
          <w:tab w:val="left" w:pos="851"/>
        </w:tabs>
        <w:spacing w:line="276" w:lineRule="auto"/>
        <w:ind w:left="0" w:firstLine="0"/>
        <w:jc w:val="both"/>
        <w:rPr>
          <w:rFonts w:asciiTheme="majorHAnsi" w:eastAsia="Times New Roman" w:hAnsiTheme="majorHAnsi" w:cstheme="majorHAnsi"/>
          <w:sz w:val="24"/>
          <w:szCs w:val="24"/>
          <w:lang w:val="ro-MD" w:eastAsia="ru-RU"/>
        </w:rPr>
      </w:pPr>
      <w:r w:rsidRPr="003B4E26">
        <w:rPr>
          <w:rFonts w:asciiTheme="majorHAnsi" w:eastAsia="Times New Roman" w:hAnsiTheme="majorHAnsi" w:cstheme="majorHAnsi"/>
          <w:sz w:val="24"/>
          <w:szCs w:val="24"/>
          <w:lang w:val="ro-MD" w:eastAsia="ru-RU"/>
        </w:rPr>
        <w:t xml:space="preserve">в 36 случаях были импортированы материальные активы на сумму около 36 млн. леев с предоставлением </w:t>
      </w:r>
      <w:r w:rsidR="0028113D" w:rsidRPr="0028113D">
        <w:rPr>
          <w:rFonts w:asciiTheme="majorHAnsi" w:eastAsia="Times New Roman" w:hAnsiTheme="majorHAnsi" w:cstheme="majorHAnsi"/>
          <w:sz w:val="24"/>
          <w:szCs w:val="24"/>
          <w:lang w:val="ro-MD" w:eastAsia="ru-RU"/>
        </w:rPr>
        <w:t>льгот</w:t>
      </w:r>
      <w:r w:rsidRPr="003B4E26">
        <w:rPr>
          <w:rFonts w:asciiTheme="majorHAnsi" w:eastAsia="Times New Roman" w:hAnsiTheme="majorHAnsi" w:cstheme="majorHAnsi"/>
          <w:sz w:val="24"/>
          <w:szCs w:val="24"/>
          <w:lang w:val="ro-MD" w:eastAsia="ru-RU"/>
        </w:rPr>
        <w:t xml:space="preserve"> </w:t>
      </w:r>
      <w:r w:rsidR="0028113D" w:rsidRPr="0028113D">
        <w:rPr>
          <w:rFonts w:asciiTheme="majorHAnsi" w:eastAsia="Times New Roman" w:hAnsiTheme="majorHAnsi" w:cstheme="majorHAnsi"/>
          <w:sz w:val="24"/>
          <w:szCs w:val="24"/>
          <w:lang w:val="ro-MD" w:eastAsia="ru-RU"/>
        </w:rPr>
        <w:t>на сумму</w:t>
      </w:r>
      <w:r w:rsidRPr="003B4E26">
        <w:rPr>
          <w:rFonts w:asciiTheme="majorHAnsi" w:eastAsia="Times New Roman" w:hAnsiTheme="majorHAnsi" w:cstheme="majorHAnsi"/>
          <w:sz w:val="24"/>
          <w:szCs w:val="24"/>
          <w:lang w:val="ro-MD" w:eastAsia="ru-RU"/>
        </w:rPr>
        <w:t xml:space="preserve"> около 7,0 млн. леев, без при</w:t>
      </w:r>
      <w:r w:rsidR="0028113D" w:rsidRPr="0028113D">
        <w:rPr>
          <w:rFonts w:asciiTheme="majorHAnsi" w:eastAsia="Times New Roman" w:hAnsiTheme="majorHAnsi" w:cstheme="majorHAnsi"/>
          <w:sz w:val="24"/>
          <w:szCs w:val="24"/>
          <w:lang w:val="ro-MD" w:eastAsia="ru-RU"/>
        </w:rPr>
        <w:t>ложения международной сопроводительной накладной</w:t>
      </w:r>
      <w:r w:rsidRPr="003B4E26">
        <w:rPr>
          <w:rFonts w:asciiTheme="majorHAnsi" w:eastAsia="Times New Roman" w:hAnsiTheme="majorHAnsi" w:cstheme="majorHAnsi"/>
          <w:sz w:val="24"/>
          <w:szCs w:val="24"/>
          <w:lang w:val="ro-MD" w:eastAsia="ru-RU"/>
        </w:rPr>
        <w:t xml:space="preserve">, вопреки положениям </w:t>
      </w:r>
      <w:r w:rsidR="0028113D" w:rsidRPr="0028113D">
        <w:rPr>
          <w:rFonts w:asciiTheme="majorHAnsi" w:eastAsia="Times New Roman" w:hAnsiTheme="majorHAnsi" w:cstheme="majorHAnsi"/>
          <w:sz w:val="24"/>
          <w:szCs w:val="24"/>
          <w:lang w:val="ro-MD" w:eastAsia="ru-RU"/>
        </w:rPr>
        <w:t>Конвенции о договоре международной дорожной перевозки грузов (КДПГ)</w:t>
      </w:r>
      <w:r w:rsidR="001643E6" w:rsidRPr="00872F4C">
        <w:rPr>
          <w:rFonts w:asciiTheme="majorHAnsi" w:hAnsiTheme="majorHAnsi" w:cstheme="majorHAnsi"/>
          <w:sz w:val="24"/>
          <w:szCs w:val="24"/>
          <w:vertAlign w:val="superscript"/>
          <w:lang w:val="ro-MD" w:eastAsia="ru-RU"/>
        </w:rPr>
        <w:footnoteReference w:id="60"/>
      </w:r>
      <w:r w:rsidR="001643E6" w:rsidRPr="001643E6">
        <w:rPr>
          <w:rFonts w:asciiTheme="majorHAnsi" w:eastAsia="Times New Roman" w:hAnsiTheme="majorHAnsi" w:cstheme="majorHAnsi"/>
          <w:sz w:val="24"/>
          <w:szCs w:val="24"/>
          <w:lang w:val="ro-MD" w:eastAsia="ru-RU"/>
        </w:rPr>
        <w:t xml:space="preserve"> </w:t>
      </w:r>
      <w:r w:rsidRPr="003B4E26">
        <w:rPr>
          <w:rFonts w:asciiTheme="majorHAnsi" w:eastAsia="Times New Roman" w:hAnsiTheme="majorHAnsi" w:cstheme="majorHAnsi"/>
          <w:sz w:val="24"/>
          <w:szCs w:val="24"/>
          <w:lang w:val="ro-MD" w:eastAsia="ru-RU"/>
        </w:rPr>
        <w:t>(</w:t>
      </w:r>
      <w:r w:rsidR="00666D23">
        <w:rPr>
          <w:rFonts w:asciiTheme="majorHAnsi" w:eastAsia="Times New Roman" w:hAnsiTheme="majorHAnsi" w:cstheme="majorHAnsi"/>
          <w:sz w:val="24"/>
          <w:szCs w:val="24"/>
          <w:lang w:val="ro-MD" w:eastAsia="ru-RU"/>
        </w:rPr>
        <w:t>Таможня Центр</w:t>
      </w:r>
      <w:r w:rsidRPr="003B4E26">
        <w:rPr>
          <w:rFonts w:asciiTheme="majorHAnsi" w:eastAsia="Times New Roman" w:hAnsiTheme="majorHAnsi" w:cstheme="majorHAnsi"/>
          <w:sz w:val="24"/>
          <w:szCs w:val="24"/>
          <w:lang w:val="ro-MD" w:eastAsia="ru-RU"/>
        </w:rPr>
        <w:t xml:space="preserve"> – 17 случаев; </w:t>
      </w:r>
      <w:r w:rsidR="0028113D">
        <w:rPr>
          <w:rFonts w:asciiTheme="majorHAnsi" w:eastAsia="Times New Roman" w:hAnsiTheme="majorHAnsi" w:cstheme="majorHAnsi"/>
          <w:sz w:val="24"/>
          <w:szCs w:val="24"/>
          <w:lang w:val="ro-MD" w:eastAsia="ru-RU"/>
        </w:rPr>
        <w:t>Таможня</w:t>
      </w:r>
      <w:r w:rsidR="0028113D" w:rsidRPr="0028113D">
        <w:rPr>
          <w:rFonts w:asciiTheme="majorHAnsi" w:eastAsia="Times New Roman" w:hAnsiTheme="majorHAnsi" w:cstheme="majorHAnsi"/>
          <w:sz w:val="24"/>
          <w:szCs w:val="24"/>
          <w:lang w:val="ro-MD" w:eastAsia="ru-RU"/>
        </w:rPr>
        <w:t xml:space="preserve"> Юг</w:t>
      </w:r>
      <w:r w:rsidRPr="003B4E26">
        <w:rPr>
          <w:rFonts w:asciiTheme="majorHAnsi" w:eastAsia="Times New Roman" w:hAnsiTheme="majorHAnsi" w:cstheme="majorHAnsi"/>
          <w:sz w:val="24"/>
          <w:szCs w:val="24"/>
          <w:lang w:val="ro-MD" w:eastAsia="ru-RU"/>
        </w:rPr>
        <w:t xml:space="preserve"> – 8 случаев, </w:t>
      </w:r>
      <w:r w:rsidR="0028113D">
        <w:rPr>
          <w:rFonts w:asciiTheme="majorHAnsi" w:eastAsia="Times New Roman" w:hAnsiTheme="majorHAnsi" w:cstheme="majorHAnsi"/>
          <w:sz w:val="24"/>
          <w:szCs w:val="24"/>
          <w:lang w:val="ro-MD" w:eastAsia="ru-RU"/>
        </w:rPr>
        <w:t>Таможня</w:t>
      </w:r>
      <w:r w:rsidR="0028113D" w:rsidRPr="003B4E26">
        <w:rPr>
          <w:rFonts w:asciiTheme="majorHAnsi" w:eastAsia="Times New Roman" w:hAnsiTheme="majorHAnsi" w:cstheme="majorHAnsi"/>
          <w:sz w:val="24"/>
          <w:szCs w:val="24"/>
          <w:lang w:val="ro-MD" w:eastAsia="ru-RU"/>
        </w:rPr>
        <w:t xml:space="preserve"> </w:t>
      </w:r>
      <w:r w:rsidR="0028113D" w:rsidRPr="0028113D">
        <w:rPr>
          <w:rFonts w:asciiTheme="majorHAnsi" w:eastAsia="Times New Roman" w:hAnsiTheme="majorHAnsi" w:cstheme="majorHAnsi"/>
          <w:sz w:val="24"/>
          <w:szCs w:val="24"/>
          <w:lang w:val="ro-MD" w:eastAsia="ru-RU"/>
        </w:rPr>
        <w:t xml:space="preserve">Север </w:t>
      </w:r>
      <w:r w:rsidRPr="003B4E26">
        <w:rPr>
          <w:rFonts w:asciiTheme="majorHAnsi" w:eastAsia="Times New Roman" w:hAnsiTheme="majorHAnsi" w:cstheme="majorHAnsi"/>
          <w:sz w:val="24"/>
          <w:szCs w:val="24"/>
          <w:lang w:val="ro-MD" w:eastAsia="ru-RU"/>
        </w:rPr>
        <w:t>– 11 случаев).</w:t>
      </w:r>
    </w:p>
    <w:p w:rsidR="001E46DB" w:rsidRPr="00872F4C" w:rsidRDefault="001E46DB" w:rsidP="001E46DB">
      <w:pPr>
        <w:pStyle w:val="a5"/>
        <w:tabs>
          <w:tab w:val="left" w:pos="360"/>
          <w:tab w:val="left" w:pos="851"/>
        </w:tabs>
        <w:spacing w:line="276" w:lineRule="auto"/>
        <w:ind w:left="0"/>
        <w:jc w:val="both"/>
        <w:rPr>
          <w:rFonts w:asciiTheme="majorHAnsi" w:eastAsia="Times New Roman" w:hAnsiTheme="majorHAnsi" w:cstheme="majorHAnsi"/>
          <w:sz w:val="12"/>
          <w:szCs w:val="12"/>
          <w:lang w:val="ro-MD" w:eastAsia="ru-RU"/>
        </w:rPr>
      </w:pPr>
    </w:p>
    <w:p w:rsidR="00FC6A08" w:rsidRPr="00872F4C" w:rsidRDefault="001643E6" w:rsidP="00CF6A3B">
      <w:pPr>
        <w:pStyle w:val="a5"/>
        <w:tabs>
          <w:tab w:val="left" w:pos="360"/>
          <w:tab w:val="left" w:pos="851"/>
        </w:tabs>
        <w:spacing w:line="276" w:lineRule="auto"/>
        <w:ind w:left="0"/>
        <w:jc w:val="both"/>
        <w:rPr>
          <w:rFonts w:asciiTheme="majorHAnsi" w:eastAsia="Times New Roman" w:hAnsiTheme="majorHAnsi" w:cstheme="majorHAnsi"/>
          <w:sz w:val="24"/>
          <w:szCs w:val="24"/>
          <w:lang w:val="ro-MD" w:eastAsia="ru-RU"/>
        </w:rPr>
      </w:pPr>
      <w:r w:rsidRPr="001643E6">
        <w:rPr>
          <w:rFonts w:asciiTheme="majorHAnsi" w:eastAsia="Times New Roman" w:hAnsiTheme="majorHAnsi" w:cstheme="majorHAnsi"/>
          <w:sz w:val="24"/>
          <w:szCs w:val="24"/>
          <w:lang w:val="ro-MD" w:eastAsia="ru-RU"/>
        </w:rPr>
        <w:t>При так</w:t>
      </w:r>
      <w:r w:rsidR="003B4E26" w:rsidRPr="003B4E26">
        <w:rPr>
          <w:rFonts w:asciiTheme="majorHAnsi" w:eastAsia="Times New Roman" w:hAnsiTheme="majorHAnsi" w:cstheme="majorHAnsi"/>
          <w:sz w:val="24"/>
          <w:szCs w:val="24"/>
          <w:lang w:val="ro-MD" w:eastAsia="ru-RU"/>
        </w:rPr>
        <w:t>их обстоятельствах был</w:t>
      </w:r>
      <w:r w:rsidRPr="001643E6">
        <w:rPr>
          <w:rFonts w:asciiTheme="majorHAnsi" w:eastAsia="Times New Roman" w:hAnsiTheme="majorHAnsi" w:cstheme="majorHAnsi"/>
          <w:sz w:val="24"/>
          <w:szCs w:val="24"/>
          <w:lang w:val="ro-MD" w:eastAsia="ru-RU"/>
        </w:rPr>
        <w:t>и</w:t>
      </w:r>
      <w:r w:rsidR="003B4E26" w:rsidRPr="003B4E26">
        <w:rPr>
          <w:rFonts w:asciiTheme="majorHAnsi" w:eastAsia="Times New Roman" w:hAnsiTheme="majorHAnsi" w:cstheme="majorHAnsi"/>
          <w:sz w:val="24"/>
          <w:szCs w:val="24"/>
          <w:lang w:val="ro-MD" w:eastAsia="ru-RU"/>
        </w:rPr>
        <w:t xml:space="preserve"> предоставлен</w:t>
      </w:r>
      <w:r w:rsidRPr="001643E6">
        <w:rPr>
          <w:rFonts w:asciiTheme="majorHAnsi" w:eastAsia="Times New Roman" w:hAnsiTheme="majorHAnsi" w:cstheme="majorHAnsi"/>
          <w:sz w:val="24"/>
          <w:szCs w:val="24"/>
          <w:lang w:val="ro-MD" w:eastAsia="ru-RU"/>
        </w:rPr>
        <w:t>ы</w:t>
      </w:r>
      <w:r w:rsidR="003B4E26" w:rsidRPr="003B4E26">
        <w:rPr>
          <w:rFonts w:asciiTheme="majorHAnsi" w:eastAsia="Times New Roman" w:hAnsiTheme="majorHAnsi" w:cstheme="majorHAnsi"/>
          <w:sz w:val="24"/>
          <w:szCs w:val="24"/>
          <w:lang w:val="ro-MD" w:eastAsia="ru-RU"/>
        </w:rPr>
        <w:t xml:space="preserve"> </w:t>
      </w:r>
      <w:r w:rsidRPr="001643E6">
        <w:rPr>
          <w:rFonts w:asciiTheme="majorHAnsi" w:eastAsia="Times New Roman" w:hAnsiTheme="majorHAnsi" w:cstheme="majorHAnsi"/>
          <w:sz w:val="24"/>
          <w:szCs w:val="24"/>
          <w:lang w:val="ro-MD" w:eastAsia="ru-RU"/>
        </w:rPr>
        <w:t>льготы</w:t>
      </w:r>
      <w:r w:rsidR="003B4E26" w:rsidRPr="003B4E26">
        <w:rPr>
          <w:rFonts w:asciiTheme="majorHAnsi" w:eastAsia="Times New Roman" w:hAnsiTheme="majorHAnsi" w:cstheme="majorHAnsi"/>
          <w:sz w:val="24"/>
          <w:szCs w:val="24"/>
          <w:lang w:val="ro-MD" w:eastAsia="ru-RU"/>
        </w:rPr>
        <w:t xml:space="preserve"> в размере около 10,1 млн. ле</w:t>
      </w:r>
      <w:r w:rsidRPr="001643E6">
        <w:rPr>
          <w:rFonts w:asciiTheme="majorHAnsi" w:eastAsia="Times New Roman" w:hAnsiTheme="majorHAnsi" w:cstheme="majorHAnsi"/>
          <w:sz w:val="24"/>
          <w:szCs w:val="24"/>
          <w:lang w:val="ro-MD" w:eastAsia="ru-RU"/>
        </w:rPr>
        <w:t>ев</w:t>
      </w:r>
      <w:r w:rsidR="003B4E26" w:rsidRPr="003B4E26">
        <w:rPr>
          <w:rFonts w:asciiTheme="majorHAnsi" w:eastAsia="Times New Roman" w:hAnsiTheme="majorHAnsi" w:cstheme="majorHAnsi"/>
          <w:sz w:val="24"/>
          <w:szCs w:val="24"/>
          <w:lang w:val="ro-MD" w:eastAsia="ru-RU"/>
        </w:rPr>
        <w:t xml:space="preserve">, </w:t>
      </w:r>
      <w:r w:rsidRPr="001643E6">
        <w:rPr>
          <w:rFonts w:asciiTheme="majorHAnsi" w:eastAsia="Times New Roman" w:hAnsiTheme="majorHAnsi" w:cstheme="majorHAnsi"/>
          <w:sz w:val="24"/>
          <w:szCs w:val="24"/>
          <w:lang w:val="ro-MD" w:eastAsia="ru-RU"/>
        </w:rPr>
        <w:t xml:space="preserve">что </w:t>
      </w:r>
      <w:r w:rsidR="003B4E26" w:rsidRPr="003B4E26">
        <w:rPr>
          <w:rFonts w:asciiTheme="majorHAnsi" w:eastAsia="Times New Roman" w:hAnsiTheme="majorHAnsi" w:cstheme="majorHAnsi"/>
          <w:sz w:val="24"/>
          <w:szCs w:val="24"/>
          <w:lang w:val="ro-MD" w:eastAsia="ru-RU"/>
        </w:rPr>
        <w:t>определ</w:t>
      </w:r>
      <w:r w:rsidRPr="001643E6">
        <w:rPr>
          <w:rFonts w:asciiTheme="majorHAnsi" w:eastAsia="Times New Roman" w:hAnsiTheme="majorHAnsi" w:cstheme="majorHAnsi"/>
          <w:sz w:val="24"/>
          <w:szCs w:val="24"/>
          <w:lang w:val="ro-MD" w:eastAsia="ru-RU"/>
        </w:rPr>
        <w:t>яет</w:t>
      </w:r>
      <w:r w:rsidR="003B4E26" w:rsidRPr="003B4E26">
        <w:rPr>
          <w:rFonts w:asciiTheme="majorHAnsi" w:eastAsia="Times New Roman" w:hAnsiTheme="majorHAnsi" w:cstheme="majorHAnsi"/>
          <w:sz w:val="24"/>
          <w:szCs w:val="24"/>
          <w:lang w:val="ro-MD" w:eastAsia="ru-RU"/>
        </w:rPr>
        <w:t xml:space="preserve"> риск несоблюдения процедуры </w:t>
      </w:r>
      <w:r w:rsidRPr="001643E6">
        <w:rPr>
          <w:rFonts w:asciiTheme="majorHAnsi" w:eastAsia="Times New Roman" w:hAnsiTheme="majorHAnsi" w:cstheme="majorHAnsi"/>
          <w:sz w:val="24"/>
          <w:szCs w:val="24"/>
          <w:lang w:val="ro-MD" w:eastAsia="ru-RU"/>
        </w:rPr>
        <w:t xml:space="preserve">их </w:t>
      </w:r>
      <w:r>
        <w:rPr>
          <w:rFonts w:asciiTheme="majorHAnsi" w:eastAsia="Times New Roman" w:hAnsiTheme="majorHAnsi" w:cstheme="majorHAnsi"/>
          <w:sz w:val="24"/>
          <w:szCs w:val="24"/>
          <w:lang w:val="ro-MD" w:eastAsia="ru-RU"/>
        </w:rPr>
        <w:t>предоставления</w:t>
      </w:r>
      <w:r w:rsidR="00CF6A3B" w:rsidRPr="00872F4C">
        <w:rPr>
          <w:rFonts w:asciiTheme="majorHAnsi" w:eastAsia="Times New Roman" w:hAnsiTheme="majorHAnsi" w:cstheme="majorHAnsi"/>
          <w:sz w:val="24"/>
          <w:szCs w:val="24"/>
          <w:lang w:val="ro-MD" w:eastAsia="ru-RU"/>
        </w:rPr>
        <w:t xml:space="preserve">. </w:t>
      </w:r>
    </w:p>
    <w:p w:rsidR="00FC6A08" w:rsidRPr="00872F4C" w:rsidRDefault="00FC6A08" w:rsidP="00DD248F">
      <w:pPr>
        <w:tabs>
          <w:tab w:val="left" w:pos="360"/>
          <w:tab w:val="left" w:pos="851"/>
        </w:tabs>
        <w:spacing w:after="0"/>
        <w:jc w:val="both"/>
        <w:rPr>
          <w:rFonts w:asciiTheme="majorHAnsi" w:eastAsia="Times New Roman" w:hAnsiTheme="majorHAnsi" w:cstheme="majorHAnsi"/>
          <w:sz w:val="8"/>
          <w:szCs w:val="8"/>
          <w:lang w:val="ro-MD" w:eastAsia="ru-RU"/>
        </w:rPr>
      </w:pPr>
      <w:r w:rsidRPr="00872F4C">
        <w:rPr>
          <w:rFonts w:asciiTheme="majorHAnsi" w:eastAsia="Times New Roman" w:hAnsiTheme="majorHAnsi" w:cstheme="majorHAnsi"/>
          <w:sz w:val="24"/>
          <w:szCs w:val="24"/>
          <w:lang w:val="ro-MD" w:eastAsia="ru-RU"/>
        </w:rPr>
        <w:t xml:space="preserve"> </w:t>
      </w:r>
    </w:p>
    <w:p w:rsidR="005353EE" w:rsidRPr="001B6826" w:rsidRDefault="003A1E37" w:rsidP="00560AC1">
      <w:pPr>
        <w:rPr>
          <w:rFonts w:asciiTheme="majorHAnsi" w:hAnsiTheme="majorHAnsi"/>
          <w:b/>
          <w:sz w:val="24"/>
          <w:szCs w:val="24"/>
          <w:lang w:val="ro-MD"/>
        </w:rPr>
      </w:pPr>
      <w:r w:rsidRPr="001B6826">
        <w:rPr>
          <w:rFonts w:asciiTheme="majorHAnsi" w:eastAsia="Times New Roman" w:hAnsiTheme="majorHAnsi" w:cstheme="majorHAnsi"/>
          <w:b/>
          <w:color w:val="000000" w:themeColor="text1"/>
          <w:sz w:val="24"/>
          <w:szCs w:val="24"/>
          <w:lang w:val="ro-MD" w:eastAsia="ru-RU"/>
        </w:rPr>
        <w:t>7</w:t>
      </w:r>
      <w:r w:rsidR="005353EE" w:rsidRPr="001B6826">
        <w:rPr>
          <w:rFonts w:asciiTheme="majorHAnsi" w:eastAsia="Times New Roman" w:hAnsiTheme="majorHAnsi" w:cstheme="majorHAnsi"/>
          <w:b/>
          <w:color w:val="000000" w:themeColor="text1"/>
          <w:sz w:val="24"/>
          <w:szCs w:val="24"/>
          <w:lang w:val="ro-MD" w:eastAsia="ru-RU"/>
        </w:rPr>
        <w:t xml:space="preserve">. </w:t>
      </w:r>
      <w:r w:rsidR="003B4E26" w:rsidRPr="003B4E26">
        <w:rPr>
          <w:rFonts w:asciiTheme="majorHAnsi" w:eastAsia="Times New Roman" w:hAnsiTheme="majorHAnsi" w:cstheme="majorHAnsi"/>
          <w:b/>
          <w:color w:val="000000" w:themeColor="text1"/>
          <w:sz w:val="24"/>
          <w:szCs w:val="24"/>
          <w:lang w:val="ro-MD" w:eastAsia="ru-RU"/>
        </w:rPr>
        <w:t xml:space="preserve">Неэффективный мониторинг обязательства налогоплательщиков соблюдать условия использования долгосрочных материальных активов, внесенных в уставный капитал </w:t>
      </w:r>
    </w:p>
    <w:p w:rsidR="005353EE" w:rsidRPr="00872F4C" w:rsidRDefault="00317524" w:rsidP="009111F3">
      <w:pPr>
        <w:tabs>
          <w:tab w:val="left" w:pos="360"/>
          <w:tab w:val="left" w:pos="851"/>
        </w:tabs>
        <w:spacing w:after="0"/>
        <w:contextualSpacing/>
        <w:jc w:val="both"/>
        <w:rPr>
          <w:rFonts w:asciiTheme="majorHAnsi" w:eastAsia="Times New Roman" w:hAnsiTheme="majorHAnsi" w:cstheme="majorHAnsi"/>
          <w:sz w:val="24"/>
          <w:szCs w:val="24"/>
          <w:lang w:val="ro-MD" w:eastAsia="ru-RU"/>
        </w:rPr>
      </w:pPr>
      <w:r w:rsidRPr="00317524">
        <w:rPr>
          <w:rFonts w:asciiTheme="majorHAnsi" w:eastAsia="Times New Roman" w:hAnsiTheme="majorHAnsi" w:cstheme="majorHAnsi"/>
          <w:sz w:val="24"/>
          <w:szCs w:val="24"/>
          <w:lang w:val="ro-MD" w:eastAsia="ru-RU"/>
        </w:rPr>
        <w:t>Для обеспечения таможенного надзора</w:t>
      </w:r>
      <w:r w:rsidR="00FC55F6">
        <w:rPr>
          <w:rFonts w:asciiTheme="majorHAnsi" w:eastAsia="Times New Roman" w:hAnsiTheme="majorHAnsi" w:cstheme="majorHAnsi"/>
          <w:sz w:val="24"/>
          <w:szCs w:val="24"/>
          <w:lang w:eastAsia="ru-RU"/>
        </w:rPr>
        <w:t>,</w:t>
      </w:r>
      <w:r w:rsidRPr="00317524">
        <w:rPr>
          <w:rFonts w:asciiTheme="majorHAnsi" w:eastAsia="Times New Roman" w:hAnsiTheme="majorHAnsi" w:cstheme="majorHAnsi"/>
          <w:sz w:val="24"/>
          <w:szCs w:val="24"/>
          <w:lang w:val="ro-MD" w:eastAsia="ru-RU"/>
        </w:rPr>
        <w:t xml:space="preserve"> </w:t>
      </w:r>
      <w:r w:rsidR="00A1592B" w:rsidRPr="00A1592B">
        <w:rPr>
          <w:rFonts w:asciiTheme="majorHAnsi" w:eastAsia="Times New Roman" w:hAnsiTheme="majorHAnsi" w:cstheme="majorHAnsi"/>
          <w:sz w:val="24"/>
          <w:szCs w:val="24"/>
          <w:lang w:eastAsia="ru-RU"/>
        </w:rPr>
        <w:t>физические и юридические лица, которые воспользовались благоприятными тарифными льготами путем использования налоговых и таможенных льгот при импорте товаров, в зависимости от их окончательного назначения, уведомляют в  обязательном порядке таможенные органы, предоставившие им данные льготы, о соблюдении условий использования указанных товаров</w:t>
      </w:r>
      <w:r w:rsidRPr="00317524">
        <w:rPr>
          <w:rFonts w:asciiTheme="majorHAnsi" w:eastAsia="Times New Roman" w:hAnsiTheme="majorHAnsi" w:cstheme="majorHAnsi"/>
          <w:sz w:val="24"/>
          <w:szCs w:val="24"/>
          <w:lang w:val="ro-MD" w:eastAsia="ru-RU"/>
        </w:rPr>
        <w:t xml:space="preserve">. Указанное </w:t>
      </w:r>
      <w:r w:rsidR="00A1592B">
        <w:rPr>
          <w:rFonts w:asciiTheme="majorHAnsi" w:eastAsia="Times New Roman" w:hAnsiTheme="majorHAnsi" w:cstheme="majorHAnsi"/>
          <w:sz w:val="24"/>
          <w:szCs w:val="24"/>
          <w:lang w:eastAsia="ru-RU"/>
        </w:rPr>
        <w:t>о</w:t>
      </w:r>
      <w:r w:rsidR="00A1592B" w:rsidRPr="00A1592B">
        <w:rPr>
          <w:rFonts w:asciiTheme="majorHAnsi" w:eastAsia="Times New Roman" w:hAnsiTheme="majorHAnsi" w:cstheme="majorHAnsi"/>
          <w:sz w:val="24"/>
          <w:szCs w:val="24"/>
          <w:lang w:eastAsia="ru-RU"/>
        </w:rPr>
        <w:t>сведомление должно осуществляться в обязательном порядке каждое полугодие, представлени</w:t>
      </w:r>
      <w:r w:rsidR="00A1592B">
        <w:rPr>
          <w:rFonts w:asciiTheme="majorHAnsi" w:eastAsia="Times New Roman" w:hAnsiTheme="majorHAnsi" w:cstheme="majorHAnsi"/>
          <w:sz w:val="24"/>
          <w:szCs w:val="24"/>
          <w:lang w:eastAsia="ru-RU"/>
        </w:rPr>
        <w:t xml:space="preserve">ем заказным письмом заверенных </w:t>
      </w:r>
      <w:r w:rsidR="00A1592B" w:rsidRPr="00A1592B">
        <w:rPr>
          <w:rFonts w:asciiTheme="majorHAnsi" w:eastAsia="Times New Roman" w:hAnsiTheme="majorHAnsi" w:cstheme="majorHAnsi"/>
          <w:sz w:val="24"/>
          <w:szCs w:val="24"/>
          <w:lang w:eastAsia="ru-RU"/>
        </w:rPr>
        <w:t>копий бухгалтерских документов, подтверждающих или опровергающих соблюдение условий использования данных товаров и будет продолжаться до завершения таможенного надзора</w:t>
      </w:r>
      <w:r w:rsidR="00A1592B">
        <w:rPr>
          <w:rFonts w:asciiTheme="majorHAnsi" w:eastAsia="Times New Roman" w:hAnsiTheme="majorHAnsi" w:cstheme="majorHAnsi"/>
          <w:sz w:val="24"/>
          <w:szCs w:val="24"/>
          <w:lang w:eastAsia="ru-RU"/>
        </w:rPr>
        <w:t>.</w:t>
      </w:r>
      <w:r w:rsidR="00A1592B" w:rsidRPr="00A1592B">
        <w:rPr>
          <w:rFonts w:asciiTheme="majorHAnsi" w:eastAsia="Times New Roman" w:hAnsiTheme="majorHAnsi" w:cstheme="majorHAnsi"/>
          <w:sz w:val="24"/>
          <w:szCs w:val="24"/>
          <w:lang w:eastAsia="ru-RU"/>
        </w:rPr>
        <w:t xml:space="preserve"> </w:t>
      </w:r>
      <w:r w:rsidRPr="00317524">
        <w:rPr>
          <w:rFonts w:asciiTheme="majorHAnsi" w:eastAsia="Times New Roman" w:hAnsiTheme="majorHAnsi" w:cstheme="majorHAnsi"/>
          <w:sz w:val="24"/>
          <w:szCs w:val="24"/>
          <w:lang w:val="ro-MD" w:eastAsia="ru-RU"/>
        </w:rPr>
        <w:t>В этом контексте аудит</w:t>
      </w:r>
      <w:r w:rsidR="00A1592B">
        <w:rPr>
          <w:rFonts w:asciiTheme="majorHAnsi" w:eastAsia="Times New Roman" w:hAnsiTheme="majorHAnsi" w:cstheme="majorHAnsi"/>
          <w:sz w:val="24"/>
          <w:szCs w:val="24"/>
          <w:lang w:eastAsia="ru-RU"/>
        </w:rPr>
        <w:t>ом установлено, что</w:t>
      </w:r>
      <w:r w:rsidRPr="00317524">
        <w:rPr>
          <w:rFonts w:asciiTheme="majorHAnsi" w:eastAsia="Times New Roman" w:hAnsiTheme="majorHAnsi" w:cstheme="majorHAnsi"/>
          <w:sz w:val="24"/>
          <w:szCs w:val="24"/>
          <w:lang w:val="ro-MD" w:eastAsia="ru-RU"/>
        </w:rPr>
        <w:t>:</w:t>
      </w:r>
    </w:p>
    <w:p w:rsidR="00317524" w:rsidRPr="00317524" w:rsidRDefault="00317524" w:rsidP="00317524">
      <w:pPr>
        <w:pStyle w:val="a5"/>
        <w:numPr>
          <w:ilvl w:val="0"/>
          <w:numId w:val="12"/>
        </w:numPr>
        <w:tabs>
          <w:tab w:val="left" w:pos="360"/>
          <w:tab w:val="left" w:pos="851"/>
        </w:tabs>
        <w:ind w:left="720"/>
        <w:jc w:val="both"/>
        <w:rPr>
          <w:rFonts w:asciiTheme="majorHAnsi" w:eastAsia="Times New Roman" w:hAnsiTheme="majorHAnsi" w:cstheme="majorHAnsi"/>
          <w:sz w:val="24"/>
          <w:szCs w:val="24"/>
          <w:lang w:val="ro-MD" w:eastAsia="ru-RU"/>
        </w:rPr>
      </w:pPr>
      <w:r w:rsidRPr="00317524">
        <w:rPr>
          <w:rFonts w:asciiTheme="majorHAnsi" w:eastAsia="Times New Roman" w:hAnsiTheme="majorHAnsi" w:cstheme="majorHAnsi"/>
          <w:sz w:val="24"/>
          <w:szCs w:val="24"/>
          <w:lang w:val="ro-MD" w:eastAsia="ru-RU"/>
        </w:rPr>
        <w:t xml:space="preserve">из </w:t>
      </w:r>
      <w:r w:rsidR="008575A8">
        <w:rPr>
          <w:rFonts w:asciiTheme="majorHAnsi" w:eastAsia="Times New Roman" w:hAnsiTheme="majorHAnsi" w:cstheme="majorHAnsi"/>
          <w:sz w:val="24"/>
          <w:szCs w:val="24"/>
          <w:lang w:val="ru-RU" w:eastAsia="ru-RU"/>
        </w:rPr>
        <w:t xml:space="preserve">общего числа </w:t>
      </w:r>
      <w:r w:rsidRPr="00317524">
        <w:rPr>
          <w:rFonts w:asciiTheme="majorHAnsi" w:eastAsia="Times New Roman" w:hAnsiTheme="majorHAnsi" w:cstheme="majorHAnsi"/>
          <w:sz w:val="24"/>
          <w:szCs w:val="24"/>
          <w:lang w:val="ro-MD" w:eastAsia="ru-RU"/>
        </w:rPr>
        <w:t xml:space="preserve">109 </w:t>
      </w:r>
      <w:r w:rsidR="008575A8">
        <w:rPr>
          <w:rFonts w:asciiTheme="majorHAnsi" w:eastAsia="Times New Roman" w:hAnsiTheme="majorHAnsi" w:cstheme="majorHAnsi"/>
          <w:sz w:val="24"/>
          <w:szCs w:val="24"/>
          <w:lang w:val="ru-RU" w:eastAsia="ru-RU"/>
        </w:rPr>
        <w:t>протестированн</w:t>
      </w:r>
      <w:r w:rsidRPr="00317524">
        <w:rPr>
          <w:rFonts w:asciiTheme="majorHAnsi" w:eastAsia="Times New Roman" w:hAnsiTheme="majorHAnsi" w:cstheme="majorHAnsi"/>
          <w:sz w:val="24"/>
          <w:szCs w:val="24"/>
          <w:lang w:val="ro-MD" w:eastAsia="ru-RU"/>
        </w:rPr>
        <w:t>ых экономических агентов</w:t>
      </w:r>
      <w:r w:rsidR="008575A8">
        <w:rPr>
          <w:rFonts w:asciiTheme="majorHAnsi" w:eastAsia="Times New Roman" w:hAnsiTheme="majorHAnsi" w:cstheme="majorHAnsi"/>
          <w:sz w:val="24"/>
          <w:szCs w:val="24"/>
          <w:lang w:val="ru-RU" w:eastAsia="ru-RU"/>
        </w:rPr>
        <w:t>,</w:t>
      </w:r>
      <w:r w:rsidRPr="00317524">
        <w:rPr>
          <w:rFonts w:asciiTheme="majorHAnsi" w:eastAsia="Times New Roman" w:hAnsiTheme="majorHAnsi" w:cstheme="majorHAnsi"/>
          <w:sz w:val="24"/>
          <w:szCs w:val="24"/>
          <w:lang w:val="ro-MD" w:eastAsia="ru-RU"/>
        </w:rPr>
        <w:t xml:space="preserve"> в 2019 году только 59 налогоплательщиков представили информацию о соблюдении условий использования долгосрочных материальных активов, внесенных в уставный капитал;</w:t>
      </w:r>
    </w:p>
    <w:p w:rsidR="00317524" w:rsidRDefault="00317524" w:rsidP="00317524">
      <w:pPr>
        <w:pStyle w:val="a5"/>
        <w:numPr>
          <w:ilvl w:val="0"/>
          <w:numId w:val="12"/>
        </w:numPr>
        <w:tabs>
          <w:tab w:val="left" w:pos="360"/>
          <w:tab w:val="left" w:pos="851"/>
        </w:tabs>
        <w:spacing w:line="276" w:lineRule="auto"/>
        <w:ind w:left="720"/>
        <w:jc w:val="both"/>
        <w:rPr>
          <w:rFonts w:asciiTheme="majorHAnsi" w:eastAsia="Times New Roman" w:hAnsiTheme="majorHAnsi" w:cstheme="majorHAnsi"/>
          <w:sz w:val="24"/>
          <w:szCs w:val="24"/>
          <w:lang w:val="ro-MD" w:eastAsia="ru-RU"/>
        </w:rPr>
      </w:pPr>
      <w:r w:rsidRPr="00317524">
        <w:rPr>
          <w:rFonts w:asciiTheme="majorHAnsi" w:eastAsia="Times New Roman" w:hAnsiTheme="majorHAnsi" w:cstheme="majorHAnsi"/>
          <w:sz w:val="24"/>
          <w:szCs w:val="24"/>
          <w:lang w:val="ro-MD" w:eastAsia="ru-RU"/>
        </w:rPr>
        <w:t>не</w:t>
      </w:r>
      <w:r w:rsidR="008575A8">
        <w:rPr>
          <w:rFonts w:asciiTheme="majorHAnsi" w:eastAsia="Times New Roman" w:hAnsiTheme="majorHAnsi" w:cstheme="majorHAnsi"/>
          <w:sz w:val="24"/>
          <w:szCs w:val="24"/>
          <w:lang w:val="ru-RU" w:eastAsia="ru-RU"/>
        </w:rPr>
        <w:t>представл</w:t>
      </w:r>
      <w:r w:rsidRPr="00317524">
        <w:rPr>
          <w:rFonts w:asciiTheme="majorHAnsi" w:eastAsia="Times New Roman" w:hAnsiTheme="majorHAnsi" w:cstheme="majorHAnsi"/>
          <w:sz w:val="24"/>
          <w:szCs w:val="24"/>
          <w:lang w:val="ro-MD" w:eastAsia="ru-RU"/>
        </w:rPr>
        <w:t xml:space="preserve">ение </w:t>
      </w:r>
      <w:r w:rsidR="00666D23">
        <w:rPr>
          <w:rFonts w:asciiTheme="majorHAnsi" w:eastAsia="Times New Roman" w:hAnsiTheme="majorHAnsi" w:cstheme="majorHAnsi"/>
          <w:sz w:val="24"/>
          <w:szCs w:val="24"/>
          <w:lang w:val="ru-RU" w:eastAsia="ru-RU"/>
        </w:rPr>
        <w:t>в обязательном порядке</w:t>
      </w:r>
      <w:r w:rsidR="00666D23" w:rsidRPr="009209B3">
        <w:rPr>
          <w:rFonts w:asciiTheme="majorHAnsi" w:hAnsiTheme="majorHAnsi" w:cstheme="majorHAnsi"/>
          <w:sz w:val="24"/>
          <w:szCs w:val="24"/>
          <w:vertAlign w:val="superscript"/>
          <w:lang w:eastAsia="ru-RU"/>
        </w:rPr>
        <w:footnoteReference w:id="61"/>
      </w:r>
      <w:r w:rsidR="00666D23">
        <w:rPr>
          <w:rFonts w:asciiTheme="majorHAnsi" w:eastAsia="Times New Roman" w:hAnsiTheme="majorHAnsi" w:cstheme="majorHAnsi"/>
          <w:sz w:val="24"/>
          <w:szCs w:val="24"/>
          <w:lang w:val="ru-RU" w:eastAsia="ru-RU"/>
        </w:rPr>
        <w:t xml:space="preserve"> одним </w:t>
      </w:r>
      <w:r w:rsidR="00666D23" w:rsidRPr="00317524">
        <w:rPr>
          <w:rFonts w:asciiTheme="majorHAnsi" w:eastAsia="Times New Roman" w:hAnsiTheme="majorHAnsi" w:cstheme="majorHAnsi"/>
          <w:sz w:val="24"/>
          <w:szCs w:val="24"/>
          <w:lang w:val="ro-MD" w:eastAsia="ru-RU"/>
        </w:rPr>
        <w:t>экономическ</w:t>
      </w:r>
      <w:r w:rsidR="00666D23">
        <w:rPr>
          <w:rFonts w:asciiTheme="majorHAnsi" w:eastAsia="Times New Roman" w:hAnsiTheme="majorHAnsi" w:cstheme="majorHAnsi"/>
          <w:sz w:val="24"/>
          <w:szCs w:val="24"/>
          <w:lang w:val="ru-RU" w:eastAsia="ru-RU"/>
        </w:rPr>
        <w:t xml:space="preserve">им </w:t>
      </w:r>
      <w:r w:rsidR="00666D23" w:rsidRPr="00317524">
        <w:rPr>
          <w:rFonts w:asciiTheme="majorHAnsi" w:eastAsia="Times New Roman" w:hAnsiTheme="majorHAnsi" w:cstheme="majorHAnsi"/>
          <w:sz w:val="24"/>
          <w:szCs w:val="24"/>
          <w:lang w:val="ro-MD" w:eastAsia="ru-RU"/>
        </w:rPr>
        <w:t>агент</w:t>
      </w:r>
      <w:r w:rsidR="00666D23">
        <w:rPr>
          <w:rFonts w:asciiTheme="majorHAnsi" w:eastAsia="Times New Roman" w:hAnsiTheme="majorHAnsi" w:cstheme="majorHAnsi"/>
          <w:sz w:val="24"/>
          <w:szCs w:val="24"/>
          <w:lang w:val="ru-RU" w:eastAsia="ru-RU"/>
        </w:rPr>
        <w:t xml:space="preserve">ом </w:t>
      </w:r>
      <w:r w:rsidR="008575A8">
        <w:rPr>
          <w:rFonts w:asciiTheme="majorHAnsi" w:eastAsia="Times New Roman" w:hAnsiTheme="majorHAnsi" w:cstheme="majorHAnsi"/>
          <w:sz w:val="24"/>
          <w:szCs w:val="24"/>
          <w:lang w:val="ru-RU" w:eastAsia="ru-RU"/>
        </w:rPr>
        <w:t>Д</w:t>
      </w:r>
      <w:r w:rsidRPr="00317524">
        <w:rPr>
          <w:rFonts w:asciiTheme="majorHAnsi" w:eastAsia="Times New Roman" w:hAnsiTheme="majorHAnsi" w:cstheme="majorHAnsi"/>
          <w:sz w:val="24"/>
          <w:szCs w:val="24"/>
          <w:lang w:val="ro-MD" w:eastAsia="ru-RU"/>
        </w:rPr>
        <w:t>екларации-обязатель</w:t>
      </w:r>
      <w:r w:rsidR="008575A8">
        <w:rPr>
          <w:rFonts w:asciiTheme="majorHAnsi" w:eastAsia="Times New Roman" w:hAnsiTheme="majorHAnsi" w:cstheme="majorHAnsi"/>
          <w:sz w:val="24"/>
          <w:szCs w:val="24"/>
          <w:lang w:val="ru-RU" w:eastAsia="ru-RU"/>
        </w:rPr>
        <w:t>ства</w:t>
      </w:r>
      <w:r w:rsidRPr="00317524">
        <w:rPr>
          <w:rFonts w:asciiTheme="majorHAnsi" w:eastAsia="Times New Roman" w:hAnsiTheme="majorHAnsi" w:cstheme="majorHAnsi"/>
          <w:sz w:val="24"/>
          <w:szCs w:val="24"/>
          <w:lang w:val="ro-MD" w:eastAsia="ru-RU"/>
        </w:rPr>
        <w:t xml:space="preserve"> об использовании по назначению товара на сумму 508,6 тыс. леев, воспользовавшись таможенными </w:t>
      </w:r>
      <w:r w:rsidR="00666D23">
        <w:rPr>
          <w:rFonts w:asciiTheme="majorHAnsi" w:eastAsia="Times New Roman" w:hAnsiTheme="majorHAnsi" w:cstheme="majorHAnsi"/>
          <w:sz w:val="24"/>
          <w:szCs w:val="24"/>
          <w:lang w:val="ru-RU" w:eastAsia="ru-RU"/>
        </w:rPr>
        <w:t>льгота</w:t>
      </w:r>
      <w:r w:rsidRPr="00317524">
        <w:rPr>
          <w:rFonts w:asciiTheme="majorHAnsi" w:eastAsia="Times New Roman" w:hAnsiTheme="majorHAnsi" w:cstheme="majorHAnsi"/>
          <w:sz w:val="24"/>
          <w:szCs w:val="24"/>
          <w:lang w:val="ro-MD" w:eastAsia="ru-RU"/>
        </w:rPr>
        <w:t xml:space="preserve">ми </w:t>
      </w:r>
      <w:r w:rsidR="00666D23">
        <w:rPr>
          <w:rFonts w:asciiTheme="majorHAnsi" w:eastAsia="Times New Roman" w:hAnsiTheme="majorHAnsi" w:cstheme="majorHAnsi"/>
          <w:sz w:val="24"/>
          <w:szCs w:val="24"/>
          <w:lang w:val="ru-RU" w:eastAsia="ru-RU"/>
        </w:rPr>
        <w:t>на</w:t>
      </w:r>
      <w:r w:rsidRPr="00317524">
        <w:rPr>
          <w:rFonts w:asciiTheme="majorHAnsi" w:eastAsia="Times New Roman" w:hAnsiTheme="majorHAnsi" w:cstheme="majorHAnsi"/>
          <w:sz w:val="24"/>
          <w:szCs w:val="24"/>
          <w:lang w:val="ro-MD" w:eastAsia="ru-RU"/>
        </w:rPr>
        <w:t xml:space="preserve"> сумм</w:t>
      </w:r>
      <w:r w:rsidR="00666D23">
        <w:rPr>
          <w:rFonts w:asciiTheme="majorHAnsi" w:eastAsia="Times New Roman" w:hAnsiTheme="majorHAnsi" w:cstheme="majorHAnsi"/>
          <w:sz w:val="24"/>
          <w:szCs w:val="24"/>
          <w:lang w:val="ru-RU" w:eastAsia="ru-RU"/>
        </w:rPr>
        <w:t>у</w:t>
      </w:r>
      <w:r w:rsidRPr="00317524">
        <w:rPr>
          <w:rFonts w:asciiTheme="majorHAnsi" w:eastAsia="Times New Roman" w:hAnsiTheme="majorHAnsi" w:cstheme="majorHAnsi"/>
          <w:sz w:val="24"/>
          <w:szCs w:val="24"/>
          <w:lang w:val="ro-MD" w:eastAsia="ru-RU"/>
        </w:rPr>
        <w:t xml:space="preserve"> 132,7 тыс. леев. </w:t>
      </w:r>
    </w:p>
    <w:p w:rsidR="005353EE" w:rsidRPr="00872F4C" w:rsidRDefault="005353EE" w:rsidP="005353EE">
      <w:pPr>
        <w:spacing w:after="0"/>
        <w:jc w:val="both"/>
        <w:rPr>
          <w:rFonts w:asciiTheme="majorHAnsi" w:eastAsia="Times New Roman" w:hAnsiTheme="majorHAnsi" w:cstheme="majorHAnsi"/>
          <w:sz w:val="12"/>
          <w:szCs w:val="12"/>
          <w:lang w:val="ro-MD" w:eastAsia="ru-RU"/>
        </w:rPr>
      </w:pPr>
    </w:p>
    <w:p w:rsidR="005353EE" w:rsidRPr="00872F4C" w:rsidRDefault="00317524" w:rsidP="005353EE">
      <w:pPr>
        <w:spacing w:after="0"/>
        <w:jc w:val="both"/>
        <w:rPr>
          <w:rFonts w:asciiTheme="majorHAnsi" w:hAnsiTheme="majorHAnsi" w:cstheme="majorHAnsi"/>
          <w:sz w:val="24"/>
          <w:szCs w:val="24"/>
          <w:lang w:val="ro-MD"/>
        </w:rPr>
      </w:pPr>
      <w:r w:rsidRPr="00317524">
        <w:rPr>
          <w:rFonts w:asciiTheme="majorHAnsi" w:hAnsiTheme="majorHAnsi" w:cstheme="majorHAnsi"/>
          <w:sz w:val="24"/>
          <w:szCs w:val="24"/>
          <w:lang w:val="ro-MD"/>
        </w:rPr>
        <w:t xml:space="preserve">Хотя </w:t>
      </w:r>
      <w:r w:rsidR="00EA547E" w:rsidRPr="00872F4C">
        <w:rPr>
          <w:rFonts w:asciiTheme="majorHAnsi" w:hAnsiTheme="majorHAnsi" w:cstheme="majorHAnsi"/>
          <w:sz w:val="24"/>
          <w:szCs w:val="24"/>
          <w:lang w:val="ro-MD"/>
        </w:rPr>
        <w:t>„</w:t>
      </w:r>
      <w:r w:rsidR="00EA547E" w:rsidRPr="00EA547E">
        <w:rPr>
          <w:rFonts w:asciiTheme="majorHAnsi" w:hAnsiTheme="majorHAnsi" w:cstheme="majorHAnsi"/>
          <w:sz w:val="24"/>
          <w:szCs w:val="24"/>
          <w:lang w:val="ro-MD"/>
        </w:rPr>
        <w:t xml:space="preserve">Инструкция о приеме-сдаче таможенных деклараций в архив </w:t>
      </w:r>
      <w:r w:rsidR="00EA547E">
        <w:rPr>
          <w:rFonts w:asciiTheme="majorHAnsi" w:hAnsiTheme="majorHAnsi" w:cstheme="majorHAnsi"/>
          <w:sz w:val="24"/>
          <w:szCs w:val="24"/>
        </w:rPr>
        <w:t>Т</w:t>
      </w:r>
      <w:r w:rsidR="00EA547E" w:rsidRPr="00EA547E">
        <w:rPr>
          <w:rFonts w:asciiTheme="majorHAnsi" w:hAnsiTheme="majorHAnsi" w:cstheme="majorHAnsi"/>
          <w:sz w:val="24"/>
          <w:szCs w:val="24"/>
          <w:lang w:val="ro-MD"/>
        </w:rPr>
        <w:t>аможни Центр</w:t>
      </w:r>
      <w:r w:rsidRPr="00317524">
        <w:rPr>
          <w:rFonts w:asciiTheme="majorHAnsi" w:hAnsiTheme="majorHAnsi" w:cstheme="majorHAnsi"/>
          <w:sz w:val="24"/>
          <w:szCs w:val="24"/>
          <w:lang w:val="ro-MD"/>
        </w:rPr>
        <w:t xml:space="preserve">”, утвержденная </w:t>
      </w:r>
      <w:r w:rsidR="00EA547E">
        <w:rPr>
          <w:rFonts w:asciiTheme="majorHAnsi" w:hAnsiTheme="majorHAnsi" w:cstheme="majorHAnsi"/>
          <w:sz w:val="24"/>
          <w:szCs w:val="24"/>
        </w:rPr>
        <w:t>П</w:t>
      </w:r>
      <w:r w:rsidRPr="00317524">
        <w:rPr>
          <w:rFonts w:asciiTheme="majorHAnsi" w:hAnsiTheme="majorHAnsi" w:cstheme="majorHAnsi"/>
          <w:sz w:val="24"/>
          <w:szCs w:val="24"/>
          <w:lang w:val="ro-MD"/>
        </w:rPr>
        <w:t xml:space="preserve">риказом </w:t>
      </w:r>
      <w:r w:rsidR="00FE12DC">
        <w:rPr>
          <w:rFonts w:asciiTheme="majorHAnsi" w:hAnsiTheme="majorHAnsi" w:cstheme="majorHAnsi"/>
          <w:sz w:val="24"/>
          <w:szCs w:val="24"/>
          <w:lang w:val="ro-MD"/>
        </w:rPr>
        <w:t>ТС</w:t>
      </w:r>
      <w:r w:rsidR="00FC55F6">
        <w:rPr>
          <w:rFonts w:asciiTheme="majorHAnsi" w:hAnsiTheme="majorHAnsi" w:cstheme="majorHAnsi"/>
          <w:sz w:val="24"/>
          <w:szCs w:val="24"/>
          <w:lang w:val="ro-MD"/>
        </w:rPr>
        <w:t xml:space="preserve"> №</w:t>
      </w:r>
      <w:r w:rsidRPr="00317524">
        <w:rPr>
          <w:rFonts w:asciiTheme="majorHAnsi" w:hAnsiTheme="majorHAnsi" w:cstheme="majorHAnsi"/>
          <w:sz w:val="24"/>
          <w:szCs w:val="24"/>
          <w:lang w:val="ro-MD"/>
        </w:rPr>
        <w:t>47-О от 29.01.2019</w:t>
      </w:r>
      <w:r w:rsidR="00FC55F6">
        <w:rPr>
          <w:rFonts w:asciiTheme="majorHAnsi" w:hAnsiTheme="majorHAnsi" w:cstheme="majorHAnsi"/>
          <w:sz w:val="24"/>
          <w:szCs w:val="24"/>
        </w:rPr>
        <w:t>,</w:t>
      </w:r>
      <w:r w:rsidRPr="00317524">
        <w:rPr>
          <w:rFonts w:asciiTheme="majorHAnsi" w:hAnsiTheme="majorHAnsi" w:cstheme="majorHAnsi"/>
          <w:sz w:val="24"/>
          <w:szCs w:val="24"/>
          <w:lang w:val="ro-MD"/>
        </w:rPr>
        <w:t xml:space="preserve"> предусматривает порядок хранения таможенных деклараций и связанных с ними</w:t>
      </w:r>
      <w:r w:rsidR="00FC55F6" w:rsidRPr="00FC55F6">
        <w:rPr>
          <w:rFonts w:asciiTheme="majorHAnsi" w:hAnsiTheme="majorHAnsi" w:cstheme="majorHAnsi"/>
          <w:sz w:val="24"/>
          <w:szCs w:val="24"/>
          <w:lang w:val="ro-MD"/>
        </w:rPr>
        <w:t xml:space="preserve"> </w:t>
      </w:r>
      <w:r w:rsidR="00FC55F6" w:rsidRPr="00317524">
        <w:rPr>
          <w:rFonts w:asciiTheme="majorHAnsi" w:hAnsiTheme="majorHAnsi" w:cstheme="majorHAnsi"/>
          <w:sz w:val="24"/>
          <w:szCs w:val="24"/>
          <w:lang w:val="ro-MD"/>
        </w:rPr>
        <w:t>документов,</w:t>
      </w:r>
      <w:r w:rsidRPr="00317524">
        <w:rPr>
          <w:rFonts w:asciiTheme="majorHAnsi" w:hAnsiTheme="majorHAnsi" w:cstheme="majorHAnsi"/>
          <w:sz w:val="24"/>
          <w:szCs w:val="24"/>
          <w:lang w:val="ro-MD"/>
        </w:rPr>
        <w:t xml:space="preserve"> в результате проверк</w:t>
      </w:r>
      <w:r w:rsidR="00FC55F6">
        <w:rPr>
          <w:rFonts w:asciiTheme="majorHAnsi" w:hAnsiTheme="majorHAnsi" w:cstheme="majorHAnsi"/>
          <w:sz w:val="24"/>
          <w:szCs w:val="24"/>
          <w:lang w:val="ro-MD"/>
        </w:rPr>
        <w:t>и 175 дел экономических агентов</w:t>
      </w:r>
      <w:r w:rsidRPr="00317524">
        <w:rPr>
          <w:rFonts w:asciiTheme="majorHAnsi" w:hAnsiTheme="majorHAnsi" w:cstheme="majorHAnsi"/>
          <w:sz w:val="24"/>
          <w:szCs w:val="24"/>
          <w:lang w:val="ro-MD"/>
        </w:rPr>
        <w:t xml:space="preserve"> аудит</w:t>
      </w:r>
      <w:r w:rsidR="00FC55F6">
        <w:rPr>
          <w:rFonts w:asciiTheme="majorHAnsi" w:hAnsiTheme="majorHAnsi" w:cstheme="majorHAnsi"/>
          <w:sz w:val="24"/>
          <w:szCs w:val="24"/>
        </w:rPr>
        <w:t>ом установлено,</w:t>
      </w:r>
      <w:r w:rsidRPr="00317524">
        <w:rPr>
          <w:rFonts w:asciiTheme="majorHAnsi" w:hAnsiTheme="majorHAnsi" w:cstheme="majorHAnsi"/>
          <w:sz w:val="24"/>
          <w:szCs w:val="24"/>
          <w:lang w:val="ro-MD"/>
        </w:rPr>
        <w:t xml:space="preserve"> </w:t>
      </w:r>
      <w:r w:rsidR="00FC55F6">
        <w:rPr>
          <w:rFonts w:asciiTheme="majorHAnsi" w:hAnsiTheme="majorHAnsi" w:cstheme="majorHAnsi"/>
          <w:sz w:val="24"/>
          <w:szCs w:val="24"/>
        </w:rPr>
        <w:t>что</w:t>
      </w:r>
      <w:r w:rsidRPr="00317524">
        <w:rPr>
          <w:rFonts w:asciiTheme="majorHAnsi" w:hAnsiTheme="majorHAnsi" w:cstheme="majorHAnsi"/>
          <w:sz w:val="24"/>
          <w:szCs w:val="24"/>
          <w:lang w:val="ro-MD"/>
        </w:rPr>
        <w:t xml:space="preserve"> 60 таможенных деклараций</w:t>
      </w:r>
      <w:r w:rsidR="00FC55F6">
        <w:rPr>
          <w:rFonts w:asciiTheme="majorHAnsi" w:hAnsiTheme="majorHAnsi" w:cstheme="majorHAnsi"/>
          <w:sz w:val="24"/>
          <w:szCs w:val="24"/>
        </w:rPr>
        <w:t xml:space="preserve"> не были подшиты к делам</w:t>
      </w:r>
      <w:r w:rsidRPr="00317524">
        <w:rPr>
          <w:rFonts w:asciiTheme="majorHAnsi" w:hAnsiTheme="majorHAnsi" w:cstheme="majorHAnsi"/>
          <w:sz w:val="24"/>
          <w:szCs w:val="24"/>
          <w:lang w:val="ro-MD"/>
        </w:rPr>
        <w:t xml:space="preserve">. Согласно </w:t>
      </w:r>
      <w:r w:rsidR="00FC55F6">
        <w:rPr>
          <w:rFonts w:asciiTheme="majorHAnsi" w:hAnsiTheme="majorHAnsi" w:cstheme="majorHAnsi"/>
          <w:sz w:val="24"/>
          <w:szCs w:val="24"/>
        </w:rPr>
        <w:t>объяснениям</w:t>
      </w:r>
      <w:r w:rsidRPr="00317524">
        <w:rPr>
          <w:rFonts w:asciiTheme="majorHAnsi" w:hAnsiTheme="majorHAnsi" w:cstheme="majorHAnsi"/>
          <w:sz w:val="24"/>
          <w:szCs w:val="24"/>
          <w:lang w:val="ro-MD"/>
        </w:rPr>
        <w:t xml:space="preserve"> ответственного лица, эти </w:t>
      </w:r>
      <w:r w:rsidR="00FC55F6">
        <w:rPr>
          <w:rFonts w:asciiTheme="majorHAnsi" w:hAnsiTheme="majorHAnsi" w:cstheme="majorHAnsi"/>
          <w:sz w:val="24"/>
          <w:szCs w:val="24"/>
        </w:rPr>
        <w:t>декларации</w:t>
      </w:r>
      <w:r w:rsidRPr="00317524">
        <w:rPr>
          <w:rFonts w:asciiTheme="majorHAnsi" w:hAnsiTheme="majorHAnsi" w:cstheme="majorHAnsi"/>
          <w:sz w:val="24"/>
          <w:szCs w:val="24"/>
          <w:lang w:val="ro-MD"/>
        </w:rPr>
        <w:t xml:space="preserve"> отсутствуют </w:t>
      </w:r>
      <w:r w:rsidR="00FC55F6">
        <w:rPr>
          <w:rFonts w:asciiTheme="majorHAnsi" w:hAnsiTheme="majorHAnsi" w:cstheme="majorHAnsi"/>
          <w:sz w:val="24"/>
          <w:szCs w:val="24"/>
        </w:rPr>
        <w:t>из</w:t>
      </w:r>
      <w:r w:rsidRPr="00317524">
        <w:rPr>
          <w:rFonts w:asciiTheme="majorHAnsi" w:hAnsiTheme="majorHAnsi" w:cstheme="majorHAnsi"/>
          <w:sz w:val="24"/>
          <w:szCs w:val="24"/>
          <w:lang w:val="ro-MD"/>
        </w:rPr>
        <w:t xml:space="preserve"> архив</w:t>
      </w:r>
      <w:r w:rsidR="00FC55F6">
        <w:rPr>
          <w:rFonts w:asciiTheme="majorHAnsi" w:hAnsiTheme="majorHAnsi" w:cstheme="majorHAnsi"/>
          <w:sz w:val="24"/>
          <w:szCs w:val="24"/>
        </w:rPr>
        <w:t>а</w:t>
      </w:r>
      <w:r w:rsidRPr="00317524">
        <w:rPr>
          <w:rFonts w:asciiTheme="majorHAnsi" w:hAnsiTheme="majorHAnsi" w:cstheme="majorHAnsi"/>
          <w:sz w:val="24"/>
          <w:szCs w:val="24"/>
          <w:lang w:val="ro-MD"/>
        </w:rPr>
        <w:t xml:space="preserve"> </w:t>
      </w:r>
      <w:r w:rsidR="00FC55F6">
        <w:rPr>
          <w:rFonts w:asciiTheme="majorHAnsi" w:hAnsiTheme="majorHAnsi" w:cstheme="majorHAnsi"/>
          <w:sz w:val="24"/>
          <w:szCs w:val="24"/>
        </w:rPr>
        <w:t>Т</w:t>
      </w:r>
      <w:r w:rsidRPr="00317524">
        <w:rPr>
          <w:rFonts w:asciiTheme="majorHAnsi" w:hAnsiTheme="majorHAnsi" w:cstheme="majorHAnsi"/>
          <w:sz w:val="24"/>
          <w:szCs w:val="24"/>
          <w:lang w:val="ro-MD"/>
        </w:rPr>
        <w:t xml:space="preserve">аможенной службы, </w:t>
      </w:r>
      <w:r w:rsidR="00FC55F6">
        <w:rPr>
          <w:rFonts w:asciiTheme="majorHAnsi" w:hAnsiTheme="majorHAnsi" w:cstheme="majorHAnsi"/>
          <w:sz w:val="24"/>
          <w:szCs w:val="24"/>
        </w:rPr>
        <w:t xml:space="preserve">они </w:t>
      </w:r>
      <w:r w:rsidRPr="00317524">
        <w:rPr>
          <w:rFonts w:asciiTheme="majorHAnsi" w:hAnsiTheme="majorHAnsi" w:cstheme="majorHAnsi"/>
          <w:sz w:val="24"/>
          <w:szCs w:val="24"/>
          <w:lang w:val="ro-MD"/>
        </w:rPr>
        <w:t xml:space="preserve">зарегистрированы только в </w:t>
      </w:r>
      <w:r w:rsidR="00FC55F6">
        <w:rPr>
          <w:rFonts w:asciiTheme="majorHAnsi" w:hAnsiTheme="majorHAnsi" w:cstheme="majorHAnsi"/>
          <w:sz w:val="24"/>
          <w:szCs w:val="24"/>
        </w:rPr>
        <w:t xml:space="preserve">ИС </w:t>
      </w:r>
      <w:r w:rsidR="00FC55F6" w:rsidRPr="00872F4C">
        <w:rPr>
          <w:rFonts w:asciiTheme="majorHAnsi" w:hAnsiTheme="majorHAnsi" w:cstheme="majorHAnsi"/>
          <w:sz w:val="24"/>
          <w:szCs w:val="24"/>
          <w:lang w:val="ro-MD"/>
        </w:rPr>
        <w:t>„ASYCUDA World”</w:t>
      </w:r>
      <w:r w:rsidRPr="00317524">
        <w:rPr>
          <w:rFonts w:asciiTheme="majorHAnsi" w:hAnsiTheme="majorHAnsi" w:cstheme="majorHAnsi"/>
          <w:sz w:val="24"/>
          <w:szCs w:val="24"/>
          <w:lang w:val="ro-MD"/>
        </w:rPr>
        <w:t xml:space="preserve">. Аудит также </w:t>
      </w:r>
      <w:r w:rsidR="00FC55F6">
        <w:rPr>
          <w:rFonts w:asciiTheme="majorHAnsi" w:hAnsiTheme="majorHAnsi" w:cstheme="majorHAnsi"/>
          <w:sz w:val="24"/>
          <w:szCs w:val="24"/>
        </w:rPr>
        <w:t>отмеч</w:t>
      </w:r>
      <w:r w:rsidRPr="00317524">
        <w:rPr>
          <w:rFonts w:asciiTheme="majorHAnsi" w:hAnsiTheme="majorHAnsi" w:cstheme="majorHAnsi"/>
          <w:sz w:val="24"/>
          <w:szCs w:val="24"/>
          <w:lang w:val="ro-MD"/>
        </w:rPr>
        <w:t xml:space="preserve">ает, что </w:t>
      </w:r>
      <w:r w:rsidR="00FC55F6">
        <w:rPr>
          <w:rFonts w:asciiTheme="majorHAnsi" w:hAnsiTheme="majorHAnsi" w:cstheme="majorHAnsi"/>
          <w:sz w:val="24"/>
          <w:szCs w:val="24"/>
        </w:rPr>
        <w:t>дела</w:t>
      </w:r>
      <w:r w:rsidRPr="00317524">
        <w:rPr>
          <w:rFonts w:asciiTheme="majorHAnsi" w:hAnsiTheme="majorHAnsi" w:cstheme="majorHAnsi"/>
          <w:sz w:val="24"/>
          <w:szCs w:val="24"/>
          <w:lang w:val="ro-MD"/>
        </w:rPr>
        <w:t xml:space="preserve"> не пронумерованы, </w:t>
      </w:r>
      <w:r w:rsidR="00FC55F6">
        <w:rPr>
          <w:rFonts w:asciiTheme="majorHAnsi" w:hAnsiTheme="majorHAnsi" w:cstheme="majorHAnsi"/>
          <w:sz w:val="24"/>
          <w:szCs w:val="24"/>
        </w:rPr>
        <w:t>не под</w:t>
      </w:r>
      <w:r w:rsidRPr="00317524">
        <w:rPr>
          <w:rFonts w:asciiTheme="majorHAnsi" w:hAnsiTheme="majorHAnsi" w:cstheme="majorHAnsi"/>
          <w:sz w:val="24"/>
          <w:szCs w:val="24"/>
          <w:lang w:val="ro-MD"/>
        </w:rPr>
        <w:t xml:space="preserve">шиты, а только </w:t>
      </w:r>
      <w:r w:rsidR="00FC55F6">
        <w:rPr>
          <w:rFonts w:asciiTheme="majorHAnsi" w:hAnsiTheme="majorHAnsi" w:cstheme="majorHAnsi"/>
          <w:sz w:val="24"/>
          <w:szCs w:val="24"/>
        </w:rPr>
        <w:t>прикреплен</w:t>
      </w:r>
      <w:r w:rsidRPr="00317524">
        <w:rPr>
          <w:rFonts w:asciiTheme="majorHAnsi" w:hAnsiTheme="majorHAnsi" w:cstheme="majorHAnsi"/>
          <w:sz w:val="24"/>
          <w:szCs w:val="24"/>
          <w:lang w:val="ro-MD"/>
        </w:rPr>
        <w:t xml:space="preserve">ы </w:t>
      </w:r>
      <w:r w:rsidR="00FC55F6">
        <w:rPr>
          <w:rFonts w:asciiTheme="majorHAnsi" w:hAnsiTheme="majorHAnsi" w:cstheme="majorHAnsi"/>
          <w:sz w:val="24"/>
          <w:szCs w:val="24"/>
        </w:rPr>
        <w:t>скрепк</w:t>
      </w:r>
      <w:r w:rsidRPr="00317524">
        <w:rPr>
          <w:rFonts w:asciiTheme="majorHAnsi" w:hAnsiTheme="majorHAnsi" w:cstheme="majorHAnsi"/>
          <w:sz w:val="24"/>
          <w:szCs w:val="24"/>
          <w:lang w:val="ro-MD"/>
        </w:rPr>
        <w:t>ами, что обусловливает риск потери/кражи документов, прикрепленных к таможенным декларациям.</w:t>
      </w:r>
      <w:r>
        <w:rPr>
          <w:rFonts w:asciiTheme="majorHAnsi" w:hAnsiTheme="majorHAnsi" w:cstheme="majorHAnsi"/>
          <w:sz w:val="24"/>
          <w:szCs w:val="24"/>
        </w:rPr>
        <w:t xml:space="preserve"> </w:t>
      </w:r>
    </w:p>
    <w:p w:rsidR="005353EE" w:rsidRPr="00872F4C" w:rsidRDefault="005353EE" w:rsidP="005353EE">
      <w:pPr>
        <w:spacing w:after="0"/>
        <w:jc w:val="both"/>
        <w:rPr>
          <w:rFonts w:asciiTheme="majorHAnsi" w:hAnsiTheme="majorHAnsi" w:cstheme="majorHAnsi"/>
          <w:sz w:val="12"/>
          <w:szCs w:val="12"/>
          <w:lang w:val="ro-MD"/>
        </w:rPr>
      </w:pPr>
    </w:p>
    <w:p w:rsidR="001E46DB" w:rsidRDefault="00317524" w:rsidP="005353EE">
      <w:pPr>
        <w:spacing w:after="0"/>
        <w:jc w:val="both"/>
        <w:rPr>
          <w:rFonts w:asciiTheme="majorHAnsi" w:hAnsiTheme="majorHAnsi" w:cstheme="majorHAnsi"/>
          <w:color w:val="000000" w:themeColor="text1"/>
          <w:sz w:val="24"/>
          <w:szCs w:val="24"/>
          <w:lang w:val="ro-MD"/>
        </w:rPr>
      </w:pPr>
      <w:r w:rsidRPr="00317524">
        <w:rPr>
          <w:rFonts w:asciiTheme="majorHAnsi" w:eastAsia="Times New Roman" w:hAnsiTheme="majorHAnsi" w:cstheme="majorHAnsi"/>
          <w:color w:val="000000" w:themeColor="text1"/>
          <w:sz w:val="24"/>
          <w:szCs w:val="24"/>
          <w:lang w:val="ro-MD" w:eastAsia="ru-RU"/>
        </w:rPr>
        <w:t xml:space="preserve">В контексте </w:t>
      </w:r>
      <w:r w:rsidR="00EA547E">
        <w:rPr>
          <w:rFonts w:asciiTheme="majorHAnsi" w:eastAsia="Times New Roman" w:hAnsiTheme="majorHAnsi" w:cstheme="majorHAnsi"/>
          <w:color w:val="000000" w:themeColor="text1"/>
          <w:sz w:val="24"/>
          <w:szCs w:val="24"/>
          <w:lang w:eastAsia="ru-RU"/>
        </w:rPr>
        <w:t>вышеизлож</w:t>
      </w:r>
      <w:r w:rsidRPr="00317524">
        <w:rPr>
          <w:rFonts w:asciiTheme="majorHAnsi" w:eastAsia="Times New Roman" w:hAnsiTheme="majorHAnsi" w:cstheme="majorHAnsi"/>
          <w:color w:val="000000" w:themeColor="text1"/>
          <w:sz w:val="24"/>
          <w:szCs w:val="24"/>
          <w:lang w:val="ro-MD" w:eastAsia="ru-RU"/>
        </w:rPr>
        <w:t>енного</w:t>
      </w:r>
      <w:r w:rsidR="00430DAE">
        <w:rPr>
          <w:rFonts w:asciiTheme="majorHAnsi" w:eastAsia="Times New Roman" w:hAnsiTheme="majorHAnsi" w:cstheme="majorHAnsi"/>
          <w:color w:val="000000" w:themeColor="text1"/>
          <w:sz w:val="24"/>
          <w:szCs w:val="24"/>
          <w:lang w:eastAsia="ru-RU"/>
        </w:rPr>
        <w:t>,</w:t>
      </w:r>
      <w:r w:rsidRPr="00317524">
        <w:rPr>
          <w:rFonts w:asciiTheme="majorHAnsi" w:eastAsia="Times New Roman" w:hAnsiTheme="majorHAnsi" w:cstheme="majorHAnsi"/>
          <w:color w:val="000000" w:themeColor="text1"/>
          <w:sz w:val="24"/>
          <w:szCs w:val="24"/>
          <w:lang w:val="ro-MD" w:eastAsia="ru-RU"/>
        </w:rPr>
        <w:t xml:space="preserve"> аудита отмечает, что меры таможенного надзора, применяемые </w:t>
      </w:r>
      <w:r w:rsidR="00430DAE">
        <w:rPr>
          <w:rFonts w:asciiTheme="majorHAnsi" w:eastAsia="Times New Roman" w:hAnsiTheme="majorHAnsi" w:cstheme="majorHAnsi"/>
          <w:color w:val="000000" w:themeColor="text1"/>
          <w:sz w:val="24"/>
          <w:szCs w:val="24"/>
          <w:lang w:eastAsia="ru-RU"/>
        </w:rPr>
        <w:t>ТС</w:t>
      </w:r>
      <w:r w:rsidRPr="00317524">
        <w:rPr>
          <w:rFonts w:asciiTheme="majorHAnsi" w:eastAsia="Times New Roman" w:hAnsiTheme="majorHAnsi" w:cstheme="majorHAnsi"/>
          <w:color w:val="000000" w:themeColor="text1"/>
          <w:sz w:val="24"/>
          <w:szCs w:val="24"/>
          <w:lang w:val="ro-MD" w:eastAsia="ru-RU"/>
        </w:rPr>
        <w:t>, не обеспечили эффективного мониторинга обязательства налогоплательщиков соблюдать условия использования долгосрочных материальных активов,</w:t>
      </w:r>
      <w:r w:rsidR="00EA547E">
        <w:rPr>
          <w:rFonts w:asciiTheme="majorHAnsi" w:eastAsia="Times New Roman" w:hAnsiTheme="majorHAnsi" w:cstheme="majorHAnsi"/>
          <w:color w:val="000000" w:themeColor="text1"/>
          <w:sz w:val="24"/>
          <w:szCs w:val="24"/>
          <w:lang w:val="ro-MD" w:eastAsia="ru-RU"/>
        </w:rPr>
        <w:t xml:space="preserve"> внесенных в уставный капитал</w:t>
      </w:r>
      <w:r w:rsidR="005353EE" w:rsidRPr="00872F4C">
        <w:rPr>
          <w:rFonts w:asciiTheme="majorHAnsi" w:hAnsiTheme="majorHAnsi" w:cstheme="majorHAnsi"/>
          <w:color w:val="000000" w:themeColor="text1"/>
          <w:sz w:val="24"/>
          <w:szCs w:val="24"/>
          <w:lang w:val="ro-MD"/>
        </w:rPr>
        <w:t>.</w:t>
      </w:r>
    </w:p>
    <w:p w:rsidR="00426282" w:rsidRPr="006618E4" w:rsidRDefault="00426282" w:rsidP="005353EE">
      <w:pPr>
        <w:spacing w:after="0"/>
        <w:jc w:val="both"/>
        <w:rPr>
          <w:rFonts w:asciiTheme="majorHAnsi" w:hAnsiTheme="majorHAnsi" w:cstheme="majorHAnsi"/>
          <w:color w:val="000000" w:themeColor="text1"/>
          <w:sz w:val="16"/>
          <w:szCs w:val="16"/>
          <w:lang w:val="ro-MD"/>
        </w:rPr>
      </w:pPr>
    </w:p>
    <w:p w:rsidR="005353EE" w:rsidRPr="00415AEE" w:rsidRDefault="0057642E" w:rsidP="00493E43">
      <w:pPr>
        <w:pStyle w:val="2"/>
        <w:ind w:left="360"/>
        <w:jc w:val="both"/>
        <w:rPr>
          <w:b/>
          <w:i/>
          <w:color w:val="auto"/>
          <w:lang w:val="ro-MD"/>
        </w:rPr>
      </w:pPr>
      <w:bookmarkStart w:id="60" w:name="_Toc57308277"/>
      <w:r w:rsidRPr="002C27B6">
        <w:rPr>
          <w:b/>
          <w:i/>
          <w:color w:val="auto"/>
          <w:lang w:val="ro-MD"/>
        </w:rPr>
        <w:t>Конкретная цель №</w:t>
      </w:r>
      <w:r w:rsidR="005353EE" w:rsidRPr="002C27B6">
        <w:rPr>
          <w:b/>
          <w:i/>
          <w:color w:val="auto"/>
          <w:lang w:val="ro-MD"/>
        </w:rPr>
        <w:t>5</w:t>
      </w:r>
      <w:r w:rsidR="007D410D" w:rsidRPr="002C27B6">
        <w:rPr>
          <w:b/>
          <w:i/>
          <w:color w:val="auto"/>
          <w:lang w:val="ro-MD"/>
        </w:rPr>
        <w:t>.</w:t>
      </w:r>
      <w:r w:rsidR="001D1568" w:rsidRPr="002C27B6">
        <w:rPr>
          <w:b/>
          <w:i/>
          <w:color w:val="auto"/>
          <w:lang w:val="ro-MD"/>
        </w:rPr>
        <w:t xml:space="preserve"> </w:t>
      </w:r>
      <w:r w:rsidR="007D410D" w:rsidRPr="002C27B6">
        <w:rPr>
          <w:b/>
          <w:i/>
          <w:color w:val="auto"/>
        </w:rPr>
        <w:t>О</w:t>
      </w:r>
      <w:r w:rsidR="007D410D" w:rsidRPr="002C27B6">
        <w:rPr>
          <w:b/>
          <w:i/>
          <w:color w:val="auto"/>
          <w:lang w:val="ro-MD"/>
        </w:rPr>
        <w:t xml:space="preserve">существляется </w:t>
      </w:r>
      <w:r w:rsidR="007D410D" w:rsidRPr="002C27B6">
        <w:rPr>
          <w:b/>
          <w:i/>
          <w:color w:val="auto"/>
        </w:rPr>
        <w:t>ли п</w:t>
      </w:r>
      <w:r w:rsidR="007D410D" w:rsidRPr="002C27B6">
        <w:rPr>
          <w:b/>
          <w:i/>
          <w:color w:val="auto"/>
          <w:lang w:val="ro-MD"/>
        </w:rPr>
        <w:t xml:space="preserve">редоставление </w:t>
      </w:r>
      <w:r w:rsidR="007D410D" w:rsidRPr="002C27B6">
        <w:rPr>
          <w:b/>
          <w:i/>
          <w:color w:val="auto"/>
        </w:rPr>
        <w:t>Т</w:t>
      </w:r>
      <w:r w:rsidR="007D410D" w:rsidRPr="002C27B6">
        <w:rPr>
          <w:b/>
          <w:i/>
          <w:color w:val="auto"/>
          <w:lang w:val="ro-MD"/>
        </w:rPr>
        <w:t>аможенной служб</w:t>
      </w:r>
      <w:r w:rsidR="007D410D" w:rsidRPr="002C27B6">
        <w:rPr>
          <w:b/>
          <w:i/>
          <w:color w:val="auto"/>
        </w:rPr>
        <w:t>ой</w:t>
      </w:r>
      <w:r w:rsidR="007D410D" w:rsidRPr="002C27B6">
        <w:rPr>
          <w:b/>
          <w:i/>
          <w:color w:val="auto"/>
          <w:lang w:val="ro-MD"/>
        </w:rPr>
        <w:t xml:space="preserve"> суспензивных режимов в соответствии с нормативной базой?</w:t>
      </w:r>
      <w:bookmarkEnd w:id="60"/>
    </w:p>
    <w:p w:rsidR="005353EE" w:rsidRPr="006618E4" w:rsidRDefault="005353EE" w:rsidP="005353EE">
      <w:pPr>
        <w:spacing w:after="0"/>
        <w:jc w:val="both"/>
        <w:rPr>
          <w:rFonts w:asciiTheme="majorHAnsi" w:eastAsia="Times New Roman" w:hAnsiTheme="majorHAnsi" w:cstheme="majorHAnsi"/>
          <w:b/>
          <w:i/>
          <w:sz w:val="12"/>
          <w:szCs w:val="12"/>
          <w:lang w:val="ro-MD" w:eastAsia="ru-RU"/>
        </w:rPr>
      </w:pPr>
    </w:p>
    <w:p w:rsidR="005353EE" w:rsidRPr="00872F4C" w:rsidRDefault="000F72AA" w:rsidP="005353EE">
      <w:pPr>
        <w:pStyle w:val="3"/>
        <w:rPr>
          <w:rFonts w:eastAsia="Times New Roman" w:cstheme="majorHAnsi"/>
          <w:b/>
          <w:bCs/>
          <w:color w:val="000000" w:themeColor="text1"/>
          <w:lang w:val="ro-MD" w:eastAsia="ro-RO"/>
        </w:rPr>
      </w:pPr>
      <w:bookmarkStart w:id="61" w:name="_Toc57308278"/>
      <w:r>
        <w:rPr>
          <w:rFonts w:eastAsia="Times New Roman" w:cstheme="majorHAnsi"/>
          <w:b/>
          <w:bCs/>
          <w:color w:val="000000" w:themeColor="text1"/>
          <w:lang w:val="ro-MD" w:eastAsia="ro-RO"/>
        </w:rPr>
        <w:t>5.1.</w:t>
      </w:r>
      <w:r w:rsidR="000F7F9A">
        <w:rPr>
          <w:rFonts w:eastAsia="Times New Roman" w:cstheme="majorHAnsi"/>
          <w:b/>
          <w:bCs/>
          <w:color w:val="000000" w:themeColor="text1"/>
          <w:lang w:val="ro-MD" w:eastAsia="ro-RO"/>
        </w:rPr>
        <w:tab/>
      </w:r>
      <w:r w:rsidR="002C27B6" w:rsidRPr="002C27B6">
        <w:rPr>
          <w:rFonts w:eastAsia="Times New Roman" w:cstheme="majorHAnsi"/>
          <w:b/>
          <w:bCs/>
          <w:color w:val="000000" w:themeColor="text1"/>
          <w:lang w:val="ro-MD" w:eastAsia="ro-RO"/>
        </w:rPr>
        <w:t>Ненадлежащая работа таможенных складов</w:t>
      </w:r>
      <w:bookmarkEnd w:id="61"/>
    </w:p>
    <w:p w:rsidR="005353EE" w:rsidRPr="00872F4C" w:rsidRDefault="002C27B6" w:rsidP="005353EE">
      <w:pPr>
        <w:spacing w:after="0"/>
        <w:jc w:val="both"/>
        <w:rPr>
          <w:rFonts w:asciiTheme="majorHAnsi" w:eastAsia="Times New Roman" w:hAnsiTheme="majorHAnsi" w:cstheme="majorHAnsi"/>
          <w:sz w:val="24"/>
          <w:szCs w:val="24"/>
          <w:lang w:val="ro-MD" w:eastAsia="ro-RO"/>
        </w:rPr>
      </w:pPr>
      <w:r w:rsidRPr="002C27B6">
        <w:rPr>
          <w:rFonts w:asciiTheme="majorHAnsi" w:eastAsia="Times New Roman" w:hAnsiTheme="majorHAnsi" w:cstheme="majorHAnsi"/>
          <w:sz w:val="24"/>
          <w:szCs w:val="24"/>
          <w:lang w:val="ro-MD" w:eastAsia="ro-RO"/>
        </w:rPr>
        <w:t>Согласно ст</w:t>
      </w:r>
      <w:r w:rsidR="005353EE" w:rsidRPr="00872F4C">
        <w:rPr>
          <w:rFonts w:asciiTheme="majorHAnsi" w:eastAsia="Times New Roman" w:hAnsiTheme="majorHAnsi" w:cstheme="majorHAnsi"/>
          <w:sz w:val="24"/>
          <w:szCs w:val="24"/>
          <w:lang w:val="ro-MD" w:eastAsia="ro-RO"/>
        </w:rPr>
        <w:t xml:space="preserve">.50 </w:t>
      </w:r>
      <w:r w:rsidRPr="002C27B6">
        <w:rPr>
          <w:rFonts w:asciiTheme="majorHAnsi" w:eastAsia="Times New Roman" w:hAnsiTheme="majorHAnsi" w:cstheme="majorHAnsi"/>
          <w:sz w:val="24"/>
          <w:szCs w:val="24"/>
          <w:lang w:val="ro-MD" w:eastAsia="ro-RO"/>
        </w:rPr>
        <w:t>Т</w:t>
      </w:r>
      <w:r>
        <w:rPr>
          <w:rFonts w:asciiTheme="majorHAnsi" w:eastAsia="Times New Roman" w:hAnsiTheme="majorHAnsi" w:cstheme="majorHAnsi"/>
          <w:sz w:val="24"/>
          <w:szCs w:val="24"/>
          <w:lang w:val="ro-MD" w:eastAsia="ro-RO"/>
        </w:rPr>
        <w:t>аможенного кодекса</w:t>
      </w:r>
      <w:r w:rsidR="005353EE" w:rsidRPr="00872F4C">
        <w:rPr>
          <w:rStyle w:val="ac"/>
          <w:rFonts w:asciiTheme="majorHAnsi" w:eastAsia="Times New Roman" w:hAnsiTheme="majorHAnsi" w:cstheme="majorHAnsi"/>
          <w:sz w:val="24"/>
          <w:szCs w:val="24"/>
          <w:lang w:val="ro-MD" w:eastAsia="ro-RO"/>
        </w:rPr>
        <w:footnoteReference w:id="62"/>
      </w:r>
      <w:r w:rsidR="005353EE" w:rsidRPr="00872F4C">
        <w:rPr>
          <w:rFonts w:asciiTheme="majorHAnsi" w:eastAsia="Times New Roman" w:hAnsiTheme="majorHAnsi" w:cstheme="majorHAnsi"/>
          <w:sz w:val="24"/>
          <w:szCs w:val="24"/>
          <w:lang w:val="ro-MD" w:eastAsia="ro-RO"/>
        </w:rPr>
        <w:t xml:space="preserve">, </w:t>
      </w:r>
      <w:r w:rsidRPr="002C27B6">
        <w:rPr>
          <w:rFonts w:asciiTheme="majorHAnsi" w:eastAsia="Times New Roman" w:hAnsiTheme="majorHAnsi" w:cstheme="majorHAnsi"/>
          <w:sz w:val="24"/>
          <w:szCs w:val="24"/>
          <w:lang w:val="ro-MD" w:eastAsia="ro-RO"/>
        </w:rPr>
        <w:t>т</w:t>
      </w:r>
      <w:r w:rsidR="007D410D" w:rsidRPr="007D410D">
        <w:rPr>
          <w:rFonts w:asciiTheme="majorHAnsi" w:eastAsia="Times New Roman" w:hAnsiTheme="majorHAnsi" w:cstheme="majorHAnsi"/>
          <w:sz w:val="24"/>
          <w:szCs w:val="24"/>
          <w:lang w:val="ro-MD" w:eastAsia="ro-RO"/>
        </w:rPr>
        <w:t xml:space="preserve">аможенный склад </w:t>
      </w:r>
      <w:r>
        <w:rPr>
          <w:rFonts w:asciiTheme="majorHAnsi" w:eastAsia="Times New Roman" w:hAnsiTheme="majorHAnsi" w:cstheme="majorHAnsi"/>
          <w:sz w:val="24"/>
          <w:szCs w:val="24"/>
          <w:lang w:val="ro-MD" w:eastAsia="ro-RO"/>
        </w:rPr>
        <w:t>–</w:t>
      </w:r>
      <w:r w:rsidR="007D410D" w:rsidRPr="007D410D">
        <w:rPr>
          <w:rFonts w:asciiTheme="majorHAnsi" w:eastAsia="Times New Roman" w:hAnsiTheme="majorHAnsi" w:cstheme="majorHAnsi"/>
          <w:sz w:val="24"/>
          <w:szCs w:val="24"/>
          <w:lang w:val="ro-MD" w:eastAsia="ro-RO"/>
        </w:rPr>
        <w:t xml:space="preserve"> </w:t>
      </w:r>
      <w:r w:rsidRPr="002C27B6">
        <w:rPr>
          <w:rFonts w:asciiTheme="majorHAnsi" w:eastAsia="Times New Roman" w:hAnsiTheme="majorHAnsi" w:cstheme="majorHAnsi"/>
          <w:sz w:val="24"/>
          <w:szCs w:val="24"/>
          <w:lang w:val="ro-MD" w:eastAsia="ro-RO"/>
        </w:rPr>
        <w:t xml:space="preserve">это </w:t>
      </w:r>
      <w:r w:rsidR="007D410D" w:rsidRPr="007D410D">
        <w:rPr>
          <w:rFonts w:asciiTheme="majorHAnsi" w:eastAsia="Times New Roman" w:hAnsiTheme="majorHAnsi" w:cstheme="majorHAnsi"/>
          <w:sz w:val="24"/>
          <w:szCs w:val="24"/>
          <w:lang w:val="ro-MD" w:eastAsia="ro-RO"/>
        </w:rPr>
        <w:t>место, утвержденное таможенным органом и находящееся под его надзором, где могут храниться иностранные товары без уплаты ввозных платежей и без применения мер экономической политики, а также отечественные товары, предназначенные для экспорта</w:t>
      </w:r>
      <w:r w:rsidR="005353EE" w:rsidRPr="00872F4C">
        <w:rPr>
          <w:rFonts w:asciiTheme="majorHAnsi" w:eastAsia="Times New Roman" w:hAnsiTheme="majorHAnsi" w:cstheme="majorHAnsi"/>
          <w:sz w:val="24"/>
          <w:szCs w:val="24"/>
          <w:lang w:val="ro-MD" w:eastAsia="ro-RO"/>
        </w:rPr>
        <w:t xml:space="preserve">. </w:t>
      </w:r>
    </w:p>
    <w:p w:rsidR="005353EE" w:rsidRPr="00872F4C" w:rsidRDefault="005A2E2D" w:rsidP="005353EE">
      <w:pPr>
        <w:spacing w:after="0"/>
        <w:jc w:val="both"/>
        <w:rPr>
          <w:rFonts w:asciiTheme="majorHAnsi" w:eastAsia="Times New Roman" w:hAnsiTheme="majorHAnsi" w:cstheme="majorHAnsi"/>
          <w:sz w:val="24"/>
          <w:szCs w:val="24"/>
          <w:lang w:val="ro-MD" w:eastAsia="ro-RO"/>
        </w:rPr>
      </w:pPr>
      <w:r w:rsidRPr="005A2E2D">
        <w:rPr>
          <w:rFonts w:asciiTheme="majorHAnsi" w:eastAsia="Times New Roman" w:hAnsiTheme="majorHAnsi" w:cstheme="majorHAnsi"/>
          <w:bCs/>
          <w:sz w:val="24"/>
          <w:szCs w:val="24"/>
          <w:lang w:eastAsia="ro-RO"/>
        </w:rPr>
        <w:t>Таможенные склады классифицируются следующим образом:</w:t>
      </w:r>
      <w:r>
        <w:rPr>
          <w:rFonts w:asciiTheme="majorHAnsi" w:eastAsia="Times New Roman" w:hAnsiTheme="majorHAnsi" w:cstheme="majorHAnsi"/>
          <w:bCs/>
          <w:sz w:val="24"/>
          <w:szCs w:val="24"/>
          <w:lang w:eastAsia="ro-RO"/>
        </w:rPr>
        <w:t xml:space="preserve"> </w:t>
      </w:r>
      <w:r w:rsidRPr="005A2E2D">
        <w:rPr>
          <w:rFonts w:asciiTheme="majorHAnsi" w:eastAsia="Times New Roman" w:hAnsiTheme="majorHAnsi" w:cstheme="majorHAnsi"/>
          <w:bCs/>
          <w:sz w:val="24"/>
          <w:szCs w:val="24"/>
          <w:lang w:eastAsia="ro-RO"/>
        </w:rPr>
        <w:t>таможенный склад открытого типа A, в котором товары находятся под ответственностью владельца склада;</w:t>
      </w:r>
      <w:r>
        <w:rPr>
          <w:rFonts w:asciiTheme="majorHAnsi" w:eastAsia="Times New Roman" w:hAnsiTheme="majorHAnsi" w:cstheme="majorHAnsi"/>
          <w:bCs/>
          <w:sz w:val="24"/>
          <w:szCs w:val="24"/>
          <w:lang w:eastAsia="ro-RO"/>
        </w:rPr>
        <w:t xml:space="preserve"> </w:t>
      </w:r>
      <w:r w:rsidRPr="005A2E2D">
        <w:rPr>
          <w:rFonts w:asciiTheme="majorHAnsi" w:eastAsia="Times New Roman" w:hAnsiTheme="majorHAnsi" w:cstheme="majorHAnsi"/>
          <w:bCs/>
          <w:sz w:val="24"/>
          <w:szCs w:val="24"/>
          <w:lang w:eastAsia="ro-RO"/>
        </w:rPr>
        <w:t>таможенный склад открытого типа B, где складируемые товары находятся под</w:t>
      </w:r>
      <w:r>
        <w:rPr>
          <w:rFonts w:asciiTheme="majorHAnsi" w:eastAsia="Times New Roman" w:hAnsiTheme="majorHAnsi" w:cstheme="majorHAnsi"/>
          <w:bCs/>
          <w:sz w:val="24"/>
          <w:szCs w:val="24"/>
          <w:lang w:eastAsia="ro-RO"/>
        </w:rPr>
        <w:t xml:space="preserve"> </w:t>
      </w:r>
      <w:r w:rsidRPr="005A2E2D">
        <w:rPr>
          <w:rFonts w:asciiTheme="majorHAnsi" w:eastAsia="Times New Roman" w:hAnsiTheme="majorHAnsi" w:cstheme="majorHAnsi"/>
          <w:bCs/>
          <w:sz w:val="24"/>
          <w:szCs w:val="24"/>
          <w:lang w:eastAsia="ro-RO"/>
        </w:rPr>
        <w:t>ответственностью каждого депозитария; таможенный склад закрытого типа C, владелец которого является и депозитарием товаров;</w:t>
      </w:r>
      <w:r>
        <w:rPr>
          <w:rFonts w:asciiTheme="majorHAnsi" w:eastAsia="Times New Roman" w:hAnsiTheme="majorHAnsi" w:cstheme="majorHAnsi"/>
          <w:bCs/>
          <w:sz w:val="24"/>
          <w:szCs w:val="24"/>
          <w:lang w:eastAsia="ro-RO"/>
        </w:rPr>
        <w:t xml:space="preserve"> </w:t>
      </w:r>
      <w:r w:rsidRPr="005A2E2D">
        <w:rPr>
          <w:rFonts w:asciiTheme="majorHAnsi" w:eastAsia="Times New Roman" w:hAnsiTheme="majorHAnsi" w:cstheme="majorHAnsi"/>
          <w:bCs/>
          <w:sz w:val="24"/>
          <w:szCs w:val="24"/>
          <w:lang w:eastAsia="ro-RO"/>
        </w:rPr>
        <w:t>таможенный склад закрытого типа D, которым распоряжаются таможенные органы</w:t>
      </w:r>
      <w:r w:rsidR="005353EE" w:rsidRPr="00872F4C">
        <w:rPr>
          <w:rFonts w:asciiTheme="majorHAnsi" w:eastAsia="Times New Roman" w:hAnsiTheme="majorHAnsi" w:cstheme="majorHAnsi"/>
          <w:sz w:val="24"/>
          <w:szCs w:val="24"/>
          <w:lang w:val="ro-MD" w:eastAsia="ro-RO"/>
        </w:rPr>
        <w:t>.</w:t>
      </w:r>
    </w:p>
    <w:p w:rsidR="005353EE" w:rsidRPr="00872F4C" w:rsidRDefault="005353EE" w:rsidP="005353EE">
      <w:pPr>
        <w:spacing w:after="0"/>
        <w:jc w:val="both"/>
        <w:rPr>
          <w:rFonts w:asciiTheme="majorHAnsi" w:eastAsia="Times New Roman" w:hAnsiTheme="majorHAnsi" w:cstheme="majorHAnsi"/>
          <w:sz w:val="12"/>
          <w:szCs w:val="12"/>
          <w:lang w:val="ro-MD" w:eastAsia="ro-RO"/>
        </w:rPr>
      </w:pPr>
    </w:p>
    <w:p w:rsidR="005353EE" w:rsidRPr="00872F4C" w:rsidRDefault="000F52EB" w:rsidP="005353EE">
      <w:pPr>
        <w:spacing w:after="0"/>
        <w:jc w:val="both"/>
        <w:rPr>
          <w:rFonts w:asciiTheme="majorHAnsi" w:eastAsia="Times New Roman" w:hAnsiTheme="majorHAnsi" w:cstheme="majorHAnsi"/>
          <w:sz w:val="24"/>
          <w:szCs w:val="24"/>
          <w:lang w:val="ro-MD" w:eastAsia="ro-RO"/>
        </w:rPr>
      </w:pPr>
      <w:r w:rsidRPr="000F52EB">
        <w:rPr>
          <w:rFonts w:asciiTheme="majorHAnsi" w:eastAsia="Times New Roman" w:hAnsiTheme="majorHAnsi" w:cstheme="majorHAnsi"/>
          <w:sz w:val="24"/>
          <w:szCs w:val="24"/>
          <w:lang w:val="ro-MD" w:eastAsia="ro-RO"/>
        </w:rPr>
        <w:t xml:space="preserve">В 2019 году работало 40 таможенных складов, в том числе типа А – 4; типа </w:t>
      </w:r>
      <w:r w:rsidR="005A2E2D" w:rsidRPr="000F52EB">
        <w:rPr>
          <w:rFonts w:asciiTheme="majorHAnsi" w:eastAsia="Times New Roman" w:hAnsiTheme="majorHAnsi" w:cstheme="majorHAnsi"/>
          <w:sz w:val="24"/>
          <w:szCs w:val="24"/>
          <w:lang w:val="ro-MD" w:eastAsia="ro-RO"/>
        </w:rPr>
        <w:t>В</w:t>
      </w:r>
      <w:r w:rsidRPr="000F52EB">
        <w:rPr>
          <w:rFonts w:asciiTheme="majorHAnsi" w:eastAsia="Times New Roman" w:hAnsiTheme="majorHAnsi" w:cstheme="majorHAnsi"/>
          <w:sz w:val="24"/>
          <w:szCs w:val="24"/>
          <w:lang w:val="ro-MD" w:eastAsia="ro-RO"/>
        </w:rPr>
        <w:t xml:space="preserve"> – 27; типа </w:t>
      </w:r>
      <w:r w:rsidR="005A2E2D" w:rsidRPr="000F52EB">
        <w:rPr>
          <w:rFonts w:asciiTheme="majorHAnsi" w:eastAsia="Times New Roman" w:hAnsiTheme="majorHAnsi" w:cstheme="majorHAnsi"/>
          <w:sz w:val="24"/>
          <w:szCs w:val="24"/>
          <w:lang w:val="ro-MD" w:eastAsia="ro-RO"/>
        </w:rPr>
        <w:t>С</w:t>
      </w:r>
      <w:r w:rsidRPr="000F52EB">
        <w:rPr>
          <w:rFonts w:asciiTheme="majorHAnsi" w:eastAsia="Times New Roman" w:hAnsiTheme="majorHAnsi" w:cstheme="majorHAnsi"/>
          <w:sz w:val="24"/>
          <w:szCs w:val="24"/>
          <w:lang w:val="ro-MD" w:eastAsia="ro-RO"/>
        </w:rPr>
        <w:t xml:space="preserve"> – 9. </w:t>
      </w:r>
      <w:r w:rsidR="005A2E2D">
        <w:rPr>
          <w:rFonts w:asciiTheme="majorHAnsi" w:eastAsia="Times New Roman" w:hAnsiTheme="majorHAnsi" w:cstheme="majorHAnsi"/>
          <w:sz w:val="24"/>
          <w:szCs w:val="24"/>
          <w:lang w:eastAsia="ro-RO"/>
        </w:rPr>
        <w:t>При посещении на месте</w:t>
      </w:r>
      <w:r w:rsidRPr="000F52EB">
        <w:rPr>
          <w:rFonts w:asciiTheme="majorHAnsi" w:eastAsia="Times New Roman" w:hAnsiTheme="majorHAnsi" w:cstheme="majorHAnsi"/>
          <w:sz w:val="24"/>
          <w:szCs w:val="24"/>
          <w:lang w:val="ro-MD" w:eastAsia="ro-RO"/>
        </w:rPr>
        <w:t xml:space="preserve"> 4 таможенных склад</w:t>
      </w:r>
      <w:r w:rsidR="005A2E2D">
        <w:rPr>
          <w:rFonts w:asciiTheme="majorHAnsi" w:eastAsia="Times New Roman" w:hAnsiTheme="majorHAnsi" w:cstheme="majorHAnsi"/>
          <w:sz w:val="24"/>
          <w:szCs w:val="24"/>
          <w:lang w:eastAsia="ro-RO"/>
        </w:rPr>
        <w:t>ов</w:t>
      </w:r>
      <w:r w:rsidRPr="000F52EB">
        <w:rPr>
          <w:rFonts w:asciiTheme="majorHAnsi" w:eastAsia="Times New Roman" w:hAnsiTheme="majorHAnsi" w:cstheme="majorHAnsi"/>
          <w:sz w:val="24"/>
          <w:szCs w:val="24"/>
          <w:lang w:val="ro-MD" w:eastAsia="ro-RO"/>
        </w:rPr>
        <w:t xml:space="preserve">, из которых 3 </w:t>
      </w:r>
      <w:r w:rsidR="005A2E2D">
        <w:rPr>
          <w:rFonts w:asciiTheme="majorHAnsi" w:eastAsia="Times New Roman" w:hAnsiTheme="majorHAnsi" w:cstheme="majorHAnsi"/>
          <w:sz w:val="24"/>
          <w:szCs w:val="24"/>
          <w:lang w:eastAsia="ro-RO"/>
        </w:rPr>
        <w:t xml:space="preserve">- </w:t>
      </w:r>
      <w:r w:rsidRPr="000F52EB">
        <w:rPr>
          <w:rFonts w:asciiTheme="majorHAnsi" w:eastAsia="Times New Roman" w:hAnsiTheme="majorHAnsi" w:cstheme="majorHAnsi"/>
          <w:sz w:val="24"/>
          <w:szCs w:val="24"/>
          <w:lang w:val="ro-MD" w:eastAsia="ro-RO"/>
        </w:rPr>
        <w:t xml:space="preserve">типа B; 1 </w:t>
      </w:r>
      <w:r w:rsidR="005A2E2D">
        <w:rPr>
          <w:rFonts w:asciiTheme="majorHAnsi" w:eastAsia="Times New Roman" w:hAnsiTheme="majorHAnsi" w:cstheme="majorHAnsi"/>
          <w:sz w:val="24"/>
          <w:szCs w:val="24"/>
          <w:lang w:eastAsia="ro-RO"/>
        </w:rPr>
        <w:t xml:space="preserve">- </w:t>
      </w:r>
      <w:r w:rsidRPr="000F52EB">
        <w:rPr>
          <w:rFonts w:asciiTheme="majorHAnsi" w:eastAsia="Times New Roman" w:hAnsiTheme="majorHAnsi" w:cstheme="majorHAnsi"/>
          <w:sz w:val="24"/>
          <w:szCs w:val="24"/>
          <w:lang w:val="ro-MD" w:eastAsia="ro-RO"/>
        </w:rPr>
        <w:t xml:space="preserve">типа C </w:t>
      </w:r>
      <w:r w:rsidR="005A2E2D" w:rsidRPr="000F52EB">
        <w:rPr>
          <w:rFonts w:asciiTheme="majorHAnsi" w:eastAsia="Times New Roman" w:hAnsiTheme="majorHAnsi" w:cstheme="majorHAnsi"/>
          <w:sz w:val="24"/>
          <w:szCs w:val="24"/>
          <w:lang w:val="ro-MD" w:eastAsia="ro-RO"/>
        </w:rPr>
        <w:t xml:space="preserve">и </w:t>
      </w:r>
      <w:r w:rsidR="005A2E2D">
        <w:rPr>
          <w:rFonts w:asciiTheme="majorHAnsi" w:eastAsia="Times New Roman" w:hAnsiTheme="majorHAnsi" w:cstheme="majorHAnsi"/>
          <w:sz w:val="24"/>
          <w:szCs w:val="24"/>
          <w:lang w:eastAsia="ro-RO"/>
        </w:rPr>
        <w:t>1 -</w:t>
      </w:r>
      <w:r w:rsidRPr="000F52EB">
        <w:rPr>
          <w:rFonts w:asciiTheme="majorHAnsi" w:eastAsia="Times New Roman" w:hAnsiTheme="majorHAnsi" w:cstheme="majorHAnsi"/>
          <w:sz w:val="24"/>
          <w:szCs w:val="24"/>
          <w:lang w:val="ro-MD" w:eastAsia="ro-RO"/>
        </w:rPr>
        <w:t>временн</w:t>
      </w:r>
      <w:r w:rsidR="005A2E2D">
        <w:rPr>
          <w:rFonts w:asciiTheme="majorHAnsi" w:eastAsia="Times New Roman" w:hAnsiTheme="majorHAnsi" w:cstheme="majorHAnsi"/>
          <w:sz w:val="24"/>
          <w:szCs w:val="24"/>
          <w:lang w:eastAsia="ro-RO"/>
        </w:rPr>
        <w:t>ый</w:t>
      </w:r>
      <w:r w:rsidRPr="000F52EB">
        <w:rPr>
          <w:rFonts w:asciiTheme="majorHAnsi" w:eastAsia="Times New Roman" w:hAnsiTheme="majorHAnsi" w:cstheme="majorHAnsi"/>
          <w:sz w:val="24"/>
          <w:szCs w:val="24"/>
          <w:lang w:val="ro-MD" w:eastAsia="ro-RO"/>
        </w:rPr>
        <w:t xml:space="preserve"> </w:t>
      </w:r>
      <w:r w:rsidR="005A2E2D">
        <w:rPr>
          <w:rFonts w:asciiTheme="majorHAnsi" w:eastAsia="Times New Roman" w:hAnsiTheme="majorHAnsi" w:cstheme="majorHAnsi"/>
          <w:sz w:val="24"/>
          <w:szCs w:val="24"/>
          <w:lang w:eastAsia="ro-RO"/>
        </w:rPr>
        <w:t>склад</w:t>
      </w:r>
      <w:r w:rsidRPr="000F52EB">
        <w:rPr>
          <w:rFonts w:asciiTheme="majorHAnsi" w:eastAsia="Times New Roman" w:hAnsiTheme="majorHAnsi" w:cstheme="majorHAnsi"/>
          <w:sz w:val="24"/>
          <w:szCs w:val="24"/>
          <w:lang w:val="ro-MD" w:eastAsia="ro-RO"/>
        </w:rPr>
        <w:t xml:space="preserve">, были </w:t>
      </w:r>
      <w:r w:rsidR="005A2E2D">
        <w:rPr>
          <w:rFonts w:asciiTheme="majorHAnsi" w:eastAsia="Times New Roman" w:hAnsiTheme="majorHAnsi" w:cstheme="majorHAnsi"/>
          <w:sz w:val="24"/>
          <w:szCs w:val="24"/>
          <w:lang w:eastAsia="ro-RO"/>
        </w:rPr>
        <w:t>выявл</w:t>
      </w:r>
      <w:r w:rsidRPr="000F52EB">
        <w:rPr>
          <w:rFonts w:asciiTheme="majorHAnsi" w:eastAsia="Times New Roman" w:hAnsiTheme="majorHAnsi" w:cstheme="majorHAnsi"/>
          <w:sz w:val="24"/>
          <w:szCs w:val="24"/>
          <w:lang w:val="ro-MD" w:eastAsia="ro-RO"/>
        </w:rPr>
        <w:t>ены случаи не</w:t>
      </w:r>
      <w:r w:rsidR="005A2E2D">
        <w:rPr>
          <w:rFonts w:asciiTheme="majorHAnsi" w:eastAsia="Times New Roman" w:hAnsiTheme="majorHAnsi" w:cstheme="majorHAnsi"/>
          <w:sz w:val="24"/>
          <w:szCs w:val="24"/>
          <w:lang w:eastAsia="ro-RO"/>
        </w:rPr>
        <w:t>зако</w:t>
      </w:r>
      <w:r w:rsidRPr="000F52EB">
        <w:rPr>
          <w:rFonts w:asciiTheme="majorHAnsi" w:eastAsia="Times New Roman" w:hAnsiTheme="majorHAnsi" w:cstheme="majorHAnsi"/>
          <w:sz w:val="24"/>
          <w:szCs w:val="24"/>
          <w:lang w:val="ro-MD" w:eastAsia="ro-RO"/>
        </w:rPr>
        <w:t xml:space="preserve">нного </w:t>
      </w:r>
      <w:r w:rsidR="005A2E2D">
        <w:rPr>
          <w:rFonts w:asciiTheme="majorHAnsi" w:eastAsia="Times New Roman" w:hAnsiTheme="majorHAnsi" w:cstheme="majorHAnsi"/>
          <w:sz w:val="24"/>
          <w:szCs w:val="24"/>
          <w:lang w:eastAsia="ro-RO"/>
        </w:rPr>
        <w:t>хран</w:t>
      </w:r>
      <w:r w:rsidRPr="000F52EB">
        <w:rPr>
          <w:rFonts w:asciiTheme="majorHAnsi" w:eastAsia="Times New Roman" w:hAnsiTheme="majorHAnsi" w:cstheme="majorHAnsi"/>
          <w:sz w:val="24"/>
          <w:szCs w:val="24"/>
          <w:lang w:val="ro-MD" w:eastAsia="ro-RO"/>
        </w:rPr>
        <w:t>ения товаров на таможенных складах</w:t>
      </w:r>
      <w:r w:rsidR="005A2E2D">
        <w:rPr>
          <w:rFonts w:asciiTheme="majorHAnsi" w:eastAsia="Times New Roman" w:hAnsiTheme="majorHAnsi" w:cstheme="majorHAnsi"/>
          <w:sz w:val="24"/>
          <w:szCs w:val="24"/>
          <w:lang w:eastAsia="ro-RO"/>
        </w:rPr>
        <w:t>,</w:t>
      </w:r>
      <w:r w:rsidRPr="000F52EB">
        <w:rPr>
          <w:rFonts w:asciiTheme="majorHAnsi" w:eastAsia="Times New Roman" w:hAnsiTheme="majorHAnsi" w:cstheme="majorHAnsi"/>
          <w:sz w:val="24"/>
          <w:szCs w:val="24"/>
          <w:lang w:val="ro-MD" w:eastAsia="ro-RO"/>
        </w:rPr>
        <w:t xml:space="preserve"> с отклонением от п.125 </w:t>
      </w:r>
      <w:r w:rsidR="005A2E2D" w:rsidRPr="005A2E2D">
        <w:rPr>
          <w:rFonts w:asciiTheme="majorHAnsi" w:eastAsia="Times New Roman" w:hAnsiTheme="majorHAnsi" w:cstheme="majorHAnsi"/>
          <w:bCs/>
          <w:sz w:val="24"/>
          <w:szCs w:val="24"/>
          <w:lang w:val="ro-MD" w:eastAsia="ro-RO"/>
        </w:rPr>
        <w:t>Положения о введении в действие таможенных назначений</w:t>
      </w:r>
      <w:r w:rsidR="005A2E2D" w:rsidRPr="00872F4C">
        <w:rPr>
          <w:rStyle w:val="ac"/>
          <w:rFonts w:asciiTheme="majorHAnsi" w:eastAsia="Times New Roman" w:hAnsiTheme="majorHAnsi" w:cstheme="majorHAnsi"/>
          <w:sz w:val="24"/>
          <w:szCs w:val="24"/>
          <w:lang w:val="ro-MD" w:eastAsia="ro-RO"/>
        </w:rPr>
        <w:footnoteReference w:id="63"/>
      </w:r>
      <w:r w:rsidRPr="000F52EB">
        <w:rPr>
          <w:rFonts w:asciiTheme="majorHAnsi" w:eastAsia="Times New Roman" w:hAnsiTheme="majorHAnsi" w:cstheme="majorHAnsi"/>
          <w:sz w:val="24"/>
          <w:szCs w:val="24"/>
          <w:lang w:val="ro-MD" w:eastAsia="ro-RO"/>
        </w:rPr>
        <w:t xml:space="preserve">, предусматривающего, что </w:t>
      </w:r>
      <w:r w:rsidR="005A2E2D">
        <w:rPr>
          <w:rFonts w:asciiTheme="majorHAnsi" w:eastAsia="Times New Roman" w:hAnsiTheme="majorHAnsi" w:cstheme="majorHAnsi"/>
          <w:sz w:val="24"/>
          <w:szCs w:val="24"/>
          <w:lang w:eastAsia="ro-RO"/>
        </w:rPr>
        <w:t>облада</w:t>
      </w:r>
      <w:r w:rsidRPr="000F52EB">
        <w:rPr>
          <w:rFonts w:asciiTheme="majorHAnsi" w:eastAsia="Times New Roman" w:hAnsiTheme="majorHAnsi" w:cstheme="majorHAnsi"/>
          <w:sz w:val="24"/>
          <w:szCs w:val="24"/>
          <w:lang w:val="ro-MD" w:eastAsia="ro-RO"/>
        </w:rPr>
        <w:t xml:space="preserve">тели таможенных складов обязаны исключать возможности ввоза или вывоза товаров из склада без разрешения таможенных органов. </w:t>
      </w:r>
      <w:r w:rsidR="005A2E2D">
        <w:rPr>
          <w:rFonts w:asciiTheme="majorHAnsi" w:eastAsia="Times New Roman" w:hAnsiTheme="majorHAnsi" w:cstheme="majorHAnsi"/>
          <w:sz w:val="24"/>
          <w:szCs w:val="24"/>
          <w:lang w:eastAsia="ro-RO"/>
        </w:rPr>
        <w:t>А</w:t>
      </w:r>
      <w:r w:rsidRPr="000F52EB">
        <w:rPr>
          <w:rFonts w:asciiTheme="majorHAnsi" w:eastAsia="Times New Roman" w:hAnsiTheme="majorHAnsi" w:cstheme="majorHAnsi"/>
          <w:sz w:val="24"/>
          <w:szCs w:val="24"/>
          <w:lang w:val="ro-MD" w:eastAsia="ro-RO"/>
        </w:rPr>
        <w:t>удит</w:t>
      </w:r>
      <w:r w:rsidR="005A2E2D">
        <w:rPr>
          <w:rFonts w:asciiTheme="majorHAnsi" w:eastAsia="Times New Roman" w:hAnsiTheme="majorHAnsi" w:cstheme="majorHAnsi"/>
          <w:sz w:val="24"/>
          <w:szCs w:val="24"/>
          <w:lang w:eastAsia="ro-RO"/>
        </w:rPr>
        <w:t>орские доказательства</w:t>
      </w:r>
      <w:r w:rsidRPr="000F52EB">
        <w:rPr>
          <w:rFonts w:asciiTheme="majorHAnsi" w:eastAsia="Times New Roman" w:hAnsiTheme="majorHAnsi" w:cstheme="majorHAnsi"/>
          <w:sz w:val="24"/>
          <w:szCs w:val="24"/>
          <w:lang w:val="ro-MD" w:eastAsia="ro-RO"/>
        </w:rPr>
        <w:t xml:space="preserve"> </w:t>
      </w:r>
      <w:r w:rsidR="00E10522">
        <w:rPr>
          <w:rFonts w:asciiTheme="majorHAnsi" w:eastAsia="Times New Roman" w:hAnsiTheme="majorHAnsi" w:cstheme="majorHAnsi"/>
          <w:sz w:val="24"/>
          <w:szCs w:val="24"/>
          <w:lang w:eastAsia="ro-RO"/>
        </w:rPr>
        <w:t>показа</w:t>
      </w:r>
      <w:r w:rsidRPr="000F52EB">
        <w:rPr>
          <w:rFonts w:asciiTheme="majorHAnsi" w:eastAsia="Times New Roman" w:hAnsiTheme="majorHAnsi" w:cstheme="majorHAnsi"/>
          <w:sz w:val="24"/>
          <w:szCs w:val="24"/>
          <w:lang w:val="ro-MD" w:eastAsia="ro-RO"/>
        </w:rPr>
        <w:t xml:space="preserve">ли, что склады </w:t>
      </w:r>
      <w:r w:rsidR="00E10522">
        <w:rPr>
          <w:rFonts w:asciiTheme="majorHAnsi" w:eastAsia="Times New Roman" w:hAnsiTheme="majorHAnsi" w:cstheme="majorHAnsi"/>
          <w:sz w:val="24"/>
          <w:szCs w:val="24"/>
          <w:lang w:eastAsia="ro-RO"/>
        </w:rPr>
        <w:t>име</w:t>
      </w:r>
      <w:r w:rsidRPr="000F52EB">
        <w:rPr>
          <w:rFonts w:asciiTheme="majorHAnsi" w:eastAsia="Times New Roman" w:hAnsiTheme="majorHAnsi" w:cstheme="majorHAnsi"/>
          <w:sz w:val="24"/>
          <w:szCs w:val="24"/>
          <w:lang w:val="ro-MD" w:eastAsia="ro-RO"/>
        </w:rPr>
        <w:t xml:space="preserve">ли </w:t>
      </w:r>
      <w:r w:rsidR="00E10522">
        <w:rPr>
          <w:rFonts w:asciiTheme="majorHAnsi" w:eastAsia="Times New Roman" w:hAnsiTheme="majorHAnsi" w:cstheme="majorHAnsi"/>
          <w:sz w:val="24"/>
          <w:szCs w:val="24"/>
          <w:lang w:eastAsia="ro-RO"/>
        </w:rPr>
        <w:t>разрешения</w:t>
      </w:r>
      <w:r w:rsidRPr="000F52EB">
        <w:rPr>
          <w:rFonts w:asciiTheme="majorHAnsi" w:eastAsia="Times New Roman" w:hAnsiTheme="majorHAnsi" w:cstheme="majorHAnsi"/>
          <w:sz w:val="24"/>
          <w:szCs w:val="24"/>
          <w:lang w:val="ro-MD" w:eastAsia="ro-RO"/>
        </w:rPr>
        <w:t>, соответствовали требованиям по установке систем видеонаблюдения, были запечатаны, учет товарных запасов проводился в электронном в</w:t>
      </w:r>
      <w:r w:rsidR="00E10522">
        <w:rPr>
          <w:rFonts w:asciiTheme="majorHAnsi" w:eastAsia="Times New Roman" w:hAnsiTheme="majorHAnsi" w:cstheme="majorHAnsi"/>
          <w:sz w:val="24"/>
          <w:szCs w:val="24"/>
          <w:lang w:val="ro-MD" w:eastAsia="ro-RO"/>
        </w:rPr>
        <w:t>иде или в реестре ручного учета</w:t>
      </w:r>
      <w:r w:rsidR="00E10522">
        <w:rPr>
          <w:rFonts w:asciiTheme="majorHAnsi" w:eastAsia="Times New Roman" w:hAnsiTheme="majorHAnsi" w:cstheme="majorHAnsi"/>
          <w:bCs/>
          <w:iCs/>
          <w:sz w:val="24"/>
          <w:szCs w:val="24"/>
          <w:lang w:eastAsia="ro-RO"/>
        </w:rPr>
        <w:t>.</w:t>
      </w:r>
    </w:p>
    <w:p w:rsidR="005353EE" w:rsidRPr="00872F4C" w:rsidRDefault="005353EE" w:rsidP="005353EE">
      <w:pPr>
        <w:spacing w:after="0"/>
        <w:ind w:firstLine="567"/>
        <w:jc w:val="both"/>
        <w:rPr>
          <w:rFonts w:asciiTheme="majorHAnsi" w:eastAsia="Times New Roman" w:hAnsiTheme="majorHAnsi" w:cstheme="majorHAnsi"/>
          <w:sz w:val="8"/>
          <w:szCs w:val="8"/>
          <w:lang w:val="ro-MD" w:eastAsia="ro-RO"/>
        </w:rPr>
      </w:pPr>
    </w:p>
    <w:p w:rsidR="005353EE" w:rsidRPr="00872F4C" w:rsidRDefault="000F52EB" w:rsidP="005353EE">
      <w:pPr>
        <w:spacing w:after="0"/>
        <w:jc w:val="both"/>
        <w:rPr>
          <w:rFonts w:asciiTheme="majorHAnsi" w:hAnsiTheme="majorHAnsi" w:cstheme="majorHAnsi"/>
          <w:sz w:val="24"/>
          <w:szCs w:val="24"/>
          <w:lang w:val="ro-MD"/>
        </w:rPr>
      </w:pPr>
      <w:r w:rsidRPr="000F52EB">
        <w:rPr>
          <w:rFonts w:asciiTheme="majorHAnsi" w:eastAsia="Times New Roman" w:hAnsiTheme="majorHAnsi" w:cstheme="majorHAnsi"/>
          <w:sz w:val="24"/>
          <w:szCs w:val="24"/>
          <w:lang w:val="ro-MD" w:eastAsia="ro-RO"/>
        </w:rPr>
        <w:t xml:space="preserve">Вместе с тем, в нарушение требований ст.30 Таможенного кодекса, </w:t>
      </w:r>
      <w:r w:rsidR="00E10522">
        <w:rPr>
          <w:rFonts w:asciiTheme="majorHAnsi" w:eastAsia="Times New Roman" w:hAnsiTheme="majorHAnsi" w:cstheme="majorHAnsi"/>
          <w:sz w:val="24"/>
          <w:szCs w:val="24"/>
          <w:lang w:eastAsia="ro-RO"/>
        </w:rPr>
        <w:t>на</w:t>
      </w:r>
      <w:r w:rsidRPr="000F52EB">
        <w:rPr>
          <w:rFonts w:asciiTheme="majorHAnsi" w:eastAsia="Times New Roman" w:hAnsiTheme="majorHAnsi" w:cstheme="majorHAnsi"/>
          <w:sz w:val="24"/>
          <w:szCs w:val="24"/>
          <w:lang w:val="ro-MD" w:eastAsia="ro-RO"/>
        </w:rPr>
        <w:t xml:space="preserve"> таможенном складе, принадлежащем экономическому агенту ООО </w:t>
      </w:r>
      <w:r w:rsidR="00E10522" w:rsidRPr="00797232">
        <w:rPr>
          <w:rFonts w:asciiTheme="majorHAnsi" w:hAnsiTheme="majorHAnsi" w:cstheme="majorHAnsi"/>
          <w:sz w:val="24"/>
          <w:szCs w:val="24"/>
          <w:lang w:val="ro-MD"/>
        </w:rPr>
        <w:t>„Diloni Grand”</w:t>
      </w:r>
      <w:r w:rsidRPr="000F52EB">
        <w:rPr>
          <w:rFonts w:asciiTheme="majorHAnsi" w:eastAsia="Times New Roman" w:hAnsiTheme="majorHAnsi" w:cstheme="majorHAnsi"/>
          <w:sz w:val="24"/>
          <w:szCs w:val="24"/>
          <w:lang w:val="ro-MD" w:eastAsia="ro-RO"/>
        </w:rPr>
        <w:t>, были выявлены запасы товаров в количестве 41 112,0 кг, включая мясо крупного рогатого скота и свиней – 28 540,0 кг, для которых был</w:t>
      </w:r>
      <w:r w:rsidR="00E10522">
        <w:rPr>
          <w:rFonts w:asciiTheme="majorHAnsi" w:eastAsia="Times New Roman" w:hAnsiTheme="majorHAnsi" w:cstheme="majorHAnsi"/>
          <w:sz w:val="24"/>
          <w:szCs w:val="24"/>
          <w:lang w:eastAsia="ro-RO"/>
        </w:rPr>
        <w:t>о выдано распоряжение об изъятии в рамках</w:t>
      </w:r>
      <w:r w:rsidRPr="000F52EB">
        <w:rPr>
          <w:rFonts w:asciiTheme="majorHAnsi" w:eastAsia="Times New Roman" w:hAnsiTheme="majorHAnsi" w:cstheme="majorHAnsi"/>
          <w:sz w:val="24"/>
          <w:szCs w:val="24"/>
          <w:lang w:val="ro-MD" w:eastAsia="ro-RO"/>
        </w:rPr>
        <w:t xml:space="preserve"> уголовно</w:t>
      </w:r>
      <w:r w:rsidR="00E10522">
        <w:rPr>
          <w:rFonts w:asciiTheme="majorHAnsi" w:eastAsia="Times New Roman" w:hAnsiTheme="majorHAnsi" w:cstheme="majorHAnsi"/>
          <w:sz w:val="24"/>
          <w:szCs w:val="24"/>
          <w:lang w:eastAsia="ro-RO"/>
        </w:rPr>
        <w:t>го</w:t>
      </w:r>
      <w:r w:rsidRPr="000F52EB">
        <w:rPr>
          <w:rFonts w:asciiTheme="majorHAnsi" w:eastAsia="Times New Roman" w:hAnsiTheme="majorHAnsi" w:cstheme="majorHAnsi"/>
          <w:sz w:val="24"/>
          <w:szCs w:val="24"/>
          <w:lang w:val="ro-MD" w:eastAsia="ro-RO"/>
        </w:rPr>
        <w:t xml:space="preserve"> дел</w:t>
      </w:r>
      <w:r w:rsidR="00E10522">
        <w:rPr>
          <w:rFonts w:asciiTheme="majorHAnsi" w:eastAsia="Times New Roman" w:hAnsiTheme="majorHAnsi" w:cstheme="majorHAnsi"/>
          <w:sz w:val="24"/>
          <w:szCs w:val="24"/>
          <w:lang w:eastAsia="ro-RO"/>
        </w:rPr>
        <w:t>а</w:t>
      </w:r>
      <w:r w:rsidRPr="000F52EB">
        <w:rPr>
          <w:rFonts w:asciiTheme="majorHAnsi" w:eastAsia="Times New Roman" w:hAnsiTheme="majorHAnsi" w:cstheme="majorHAnsi"/>
          <w:sz w:val="24"/>
          <w:szCs w:val="24"/>
          <w:lang w:val="ro-MD" w:eastAsia="ro-RO"/>
        </w:rPr>
        <w:t xml:space="preserve"> от 26.11.2012, соответственно, получение права распоряжения судебным путем было невозможным, </w:t>
      </w:r>
      <w:r w:rsidR="00E10522">
        <w:rPr>
          <w:rFonts w:asciiTheme="majorHAnsi" w:eastAsia="Times New Roman" w:hAnsiTheme="majorHAnsi" w:cstheme="majorHAnsi"/>
          <w:sz w:val="24"/>
          <w:szCs w:val="24"/>
          <w:lang w:eastAsia="ro-RO"/>
        </w:rPr>
        <w:t>и</w:t>
      </w:r>
      <w:r w:rsidRPr="000F52EB">
        <w:rPr>
          <w:rFonts w:asciiTheme="majorHAnsi" w:eastAsia="Times New Roman" w:hAnsiTheme="majorHAnsi" w:cstheme="majorHAnsi"/>
          <w:sz w:val="24"/>
          <w:szCs w:val="24"/>
          <w:lang w:val="ro-MD" w:eastAsia="ro-RO"/>
        </w:rPr>
        <w:t xml:space="preserve"> замороженная рыба в количестве 12 012,0 кг с истекшим сроком </w:t>
      </w:r>
      <w:r w:rsidR="00E10522">
        <w:rPr>
          <w:rFonts w:asciiTheme="majorHAnsi" w:eastAsia="Times New Roman" w:hAnsiTheme="majorHAnsi" w:cstheme="majorHAnsi"/>
          <w:sz w:val="24"/>
          <w:szCs w:val="24"/>
          <w:lang w:eastAsia="ro-RO"/>
        </w:rPr>
        <w:t>годности</w:t>
      </w:r>
      <w:r w:rsidRPr="000F52EB">
        <w:rPr>
          <w:rFonts w:asciiTheme="majorHAnsi" w:eastAsia="Times New Roman" w:hAnsiTheme="majorHAnsi" w:cstheme="majorHAnsi"/>
          <w:sz w:val="24"/>
          <w:szCs w:val="24"/>
          <w:lang w:val="ro-MD" w:eastAsia="ro-RO"/>
        </w:rPr>
        <w:t xml:space="preserve"> </w:t>
      </w:r>
      <w:r w:rsidR="00E10522">
        <w:rPr>
          <w:rFonts w:asciiTheme="majorHAnsi" w:eastAsia="Times New Roman" w:hAnsiTheme="majorHAnsi" w:cstheme="majorHAnsi"/>
          <w:sz w:val="24"/>
          <w:szCs w:val="24"/>
          <w:lang w:eastAsia="ro-RO"/>
        </w:rPr>
        <w:t xml:space="preserve">в </w:t>
      </w:r>
      <w:r w:rsidRPr="000F52EB">
        <w:rPr>
          <w:rFonts w:asciiTheme="majorHAnsi" w:eastAsia="Times New Roman" w:hAnsiTheme="majorHAnsi" w:cstheme="majorHAnsi"/>
          <w:sz w:val="24"/>
          <w:szCs w:val="24"/>
          <w:lang w:val="ro-MD" w:eastAsia="ro-RO"/>
        </w:rPr>
        <w:t>2011-2013 г</w:t>
      </w:r>
      <w:r w:rsidR="00E10522">
        <w:rPr>
          <w:rFonts w:asciiTheme="majorHAnsi" w:eastAsia="Times New Roman" w:hAnsiTheme="majorHAnsi" w:cstheme="majorHAnsi"/>
          <w:sz w:val="24"/>
          <w:szCs w:val="24"/>
          <w:lang w:eastAsia="ro-RO"/>
        </w:rPr>
        <w:t>одах</w:t>
      </w:r>
      <w:r w:rsidRPr="000F52EB">
        <w:rPr>
          <w:rFonts w:asciiTheme="majorHAnsi" w:eastAsia="Times New Roman" w:hAnsiTheme="majorHAnsi" w:cstheme="majorHAnsi"/>
          <w:sz w:val="24"/>
          <w:szCs w:val="24"/>
          <w:lang w:val="ro-MD" w:eastAsia="ro-RO"/>
        </w:rPr>
        <w:t xml:space="preserve">, </w:t>
      </w:r>
      <w:r w:rsidR="00E10522">
        <w:rPr>
          <w:rFonts w:asciiTheme="majorHAnsi" w:eastAsia="Times New Roman" w:hAnsiTheme="majorHAnsi" w:cstheme="majorHAnsi"/>
          <w:sz w:val="24"/>
          <w:szCs w:val="24"/>
          <w:lang w:eastAsia="ro-RO"/>
        </w:rPr>
        <w:t xml:space="preserve">эти </w:t>
      </w:r>
      <w:r w:rsidRPr="000F52EB">
        <w:rPr>
          <w:rFonts w:asciiTheme="majorHAnsi" w:eastAsia="Times New Roman" w:hAnsiTheme="majorHAnsi" w:cstheme="majorHAnsi"/>
          <w:sz w:val="24"/>
          <w:szCs w:val="24"/>
          <w:lang w:val="ro-MD" w:eastAsia="ro-RO"/>
        </w:rPr>
        <w:t xml:space="preserve">товары </w:t>
      </w:r>
      <w:r w:rsidR="00E10522">
        <w:rPr>
          <w:rFonts w:asciiTheme="majorHAnsi" w:eastAsia="Times New Roman" w:hAnsiTheme="majorHAnsi" w:cstheme="majorHAnsi"/>
          <w:sz w:val="24"/>
          <w:szCs w:val="24"/>
          <w:lang w:eastAsia="ro-RO"/>
        </w:rPr>
        <w:t xml:space="preserve">были </w:t>
      </w:r>
      <w:r w:rsidRPr="000F52EB">
        <w:rPr>
          <w:rFonts w:asciiTheme="majorHAnsi" w:eastAsia="Times New Roman" w:hAnsiTheme="majorHAnsi" w:cstheme="majorHAnsi"/>
          <w:sz w:val="24"/>
          <w:szCs w:val="24"/>
          <w:lang w:val="ro-MD" w:eastAsia="ro-RO"/>
        </w:rPr>
        <w:t>оставлен</w:t>
      </w:r>
      <w:r w:rsidR="00E10522">
        <w:rPr>
          <w:rFonts w:asciiTheme="majorHAnsi" w:eastAsia="Times New Roman" w:hAnsiTheme="majorHAnsi" w:cstheme="majorHAnsi"/>
          <w:sz w:val="24"/>
          <w:szCs w:val="24"/>
          <w:lang w:eastAsia="ro-RO"/>
        </w:rPr>
        <w:t>ы</w:t>
      </w:r>
      <w:r w:rsidRPr="000F52EB">
        <w:rPr>
          <w:rFonts w:asciiTheme="majorHAnsi" w:eastAsia="Times New Roman" w:hAnsiTheme="majorHAnsi" w:cstheme="majorHAnsi"/>
          <w:sz w:val="24"/>
          <w:szCs w:val="24"/>
          <w:lang w:val="ro-MD" w:eastAsia="ro-RO"/>
        </w:rPr>
        <w:t xml:space="preserve"> 3 </w:t>
      </w:r>
      <w:r w:rsidR="00E10522">
        <w:rPr>
          <w:rFonts w:asciiTheme="majorHAnsi" w:eastAsia="Times New Roman" w:hAnsiTheme="majorHAnsi" w:cstheme="majorHAnsi"/>
          <w:sz w:val="24"/>
          <w:szCs w:val="24"/>
          <w:lang w:eastAsia="ro-RO"/>
        </w:rPr>
        <w:t>экономическ</w:t>
      </w:r>
      <w:r w:rsidRPr="000F52EB">
        <w:rPr>
          <w:rFonts w:asciiTheme="majorHAnsi" w:eastAsia="Times New Roman" w:hAnsiTheme="majorHAnsi" w:cstheme="majorHAnsi"/>
          <w:sz w:val="24"/>
          <w:szCs w:val="24"/>
          <w:lang w:val="ro-MD" w:eastAsia="ro-RO"/>
        </w:rPr>
        <w:t xml:space="preserve">ими </w:t>
      </w:r>
      <w:r w:rsidR="00E10522">
        <w:rPr>
          <w:rFonts w:asciiTheme="majorHAnsi" w:eastAsia="Times New Roman" w:hAnsiTheme="majorHAnsi" w:cstheme="majorHAnsi"/>
          <w:sz w:val="24"/>
          <w:szCs w:val="24"/>
          <w:lang w:eastAsia="ro-RO"/>
        </w:rPr>
        <w:t>аген</w:t>
      </w:r>
      <w:r w:rsidRPr="000F52EB">
        <w:rPr>
          <w:rFonts w:asciiTheme="majorHAnsi" w:eastAsia="Times New Roman" w:hAnsiTheme="majorHAnsi" w:cstheme="majorHAnsi"/>
          <w:sz w:val="24"/>
          <w:szCs w:val="24"/>
          <w:lang w:val="ro-MD" w:eastAsia="ro-RO"/>
        </w:rPr>
        <w:t xml:space="preserve">тами. Перечисленные товары были </w:t>
      </w:r>
      <w:r w:rsidR="00E10522" w:rsidRPr="00872F4C">
        <w:rPr>
          <w:rFonts w:asciiTheme="majorHAnsi" w:hAnsiTheme="majorHAnsi" w:cstheme="majorHAnsi"/>
          <w:sz w:val="24"/>
          <w:szCs w:val="24"/>
          <w:lang w:val="ro-MD"/>
        </w:rPr>
        <w:t>„</w:t>
      </w:r>
      <w:r w:rsidR="00E10522" w:rsidRPr="000F52EB">
        <w:rPr>
          <w:rFonts w:asciiTheme="majorHAnsi" w:eastAsia="Times New Roman" w:hAnsiTheme="majorHAnsi" w:cstheme="majorHAnsi"/>
          <w:sz w:val="24"/>
          <w:szCs w:val="24"/>
          <w:lang w:val="ro-MD" w:eastAsia="ro-RO"/>
        </w:rPr>
        <w:t>унаследованы</w:t>
      </w:r>
      <w:r w:rsidR="00E10522" w:rsidRPr="00872F4C">
        <w:rPr>
          <w:rFonts w:asciiTheme="majorHAnsi" w:hAnsiTheme="majorHAnsi" w:cstheme="majorHAnsi"/>
          <w:sz w:val="24"/>
          <w:szCs w:val="24"/>
          <w:lang w:val="ro-MD"/>
        </w:rPr>
        <w:t xml:space="preserve">” </w:t>
      </w:r>
      <w:r w:rsidRPr="000F52EB">
        <w:rPr>
          <w:rFonts w:asciiTheme="majorHAnsi" w:eastAsia="Times New Roman" w:hAnsiTheme="majorHAnsi" w:cstheme="majorHAnsi"/>
          <w:sz w:val="24"/>
          <w:szCs w:val="24"/>
          <w:lang w:val="ro-MD" w:eastAsia="ro-RO"/>
        </w:rPr>
        <w:t xml:space="preserve">от предыдущего владельца склада </w:t>
      </w:r>
      <w:r w:rsidR="00E10522">
        <w:rPr>
          <w:rFonts w:asciiTheme="majorHAnsi" w:eastAsia="Times New Roman" w:hAnsiTheme="majorHAnsi" w:cstheme="majorHAnsi"/>
          <w:sz w:val="24"/>
          <w:szCs w:val="24"/>
          <w:lang w:eastAsia="ro-RO"/>
        </w:rPr>
        <w:t xml:space="preserve">- </w:t>
      </w:r>
      <w:r w:rsidRPr="000F52EB">
        <w:rPr>
          <w:rFonts w:asciiTheme="majorHAnsi" w:eastAsia="Times New Roman" w:hAnsiTheme="majorHAnsi" w:cstheme="majorHAnsi"/>
          <w:sz w:val="24"/>
          <w:szCs w:val="24"/>
          <w:lang w:val="ro-MD" w:eastAsia="ro-RO"/>
        </w:rPr>
        <w:t xml:space="preserve">ГП </w:t>
      </w:r>
      <w:r w:rsidR="005353EE" w:rsidRPr="00872F4C">
        <w:rPr>
          <w:rFonts w:asciiTheme="majorHAnsi" w:hAnsiTheme="majorHAnsi" w:cstheme="majorHAnsi"/>
          <w:sz w:val="24"/>
          <w:szCs w:val="24"/>
          <w:lang w:val="ro-MD"/>
        </w:rPr>
        <w:t>„Moldresurse”.</w:t>
      </w:r>
    </w:p>
    <w:p w:rsidR="005353EE" w:rsidRPr="00872F4C" w:rsidRDefault="005353EE" w:rsidP="005353EE">
      <w:pPr>
        <w:spacing w:after="0"/>
        <w:jc w:val="both"/>
        <w:rPr>
          <w:rFonts w:asciiTheme="majorHAnsi" w:hAnsiTheme="majorHAnsi" w:cstheme="majorHAnsi"/>
          <w:sz w:val="12"/>
          <w:szCs w:val="12"/>
          <w:lang w:val="ro-MD"/>
        </w:rPr>
      </w:pPr>
    </w:p>
    <w:p w:rsidR="005353EE" w:rsidRPr="00872F4C" w:rsidRDefault="000F52EB" w:rsidP="005353EE">
      <w:pPr>
        <w:spacing w:after="0"/>
        <w:jc w:val="both"/>
        <w:rPr>
          <w:rFonts w:asciiTheme="majorHAnsi" w:hAnsiTheme="majorHAnsi" w:cstheme="majorHAnsi"/>
          <w:sz w:val="24"/>
          <w:szCs w:val="24"/>
          <w:lang w:val="ro-MD"/>
        </w:rPr>
      </w:pPr>
      <w:r w:rsidRPr="000F52EB">
        <w:rPr>
          <w:rFonts w:asciiTheme="majorHAnsi" w:hAnsiTheme="majorHAnsi" w:cstheme="majorHAnsi"/>
          <w:sz w:val="24"/>
          <w:szCs w:val="24"/>
          <w:lang w:val="ro-MD"/>
        </w:rPr>
        <w:t xml:space="preserve">Отмечается, что эти товары, хранящиеся </w:t>
      </w:r>
      <w:r w:rsidR="00602AF5">
        <w:rPr>
          <w:rFonts w:asciiTheme="majorHAnsi" w:hAnsiTheme="majorHAnsi" w:cstheme="majorHAnsi"/>
          <w:sz w:val="24"/>
          <w:szCs w:val="24"/>
        </w:rPr>
        <w:t>без</w:t>
      </w:r>
      <w:r w:rsidRPr="000F52EB">
        <w:rPr>
          <w:rFonts w:asciiTheme="majorHAnsi" w:hAnsiTheme="majorHAnsi" w:cstheme="majorHAnsi"/>
          <w:sz w:val="24"/>
          <w:szCs w:val="24"/>
          <w:lang w:val="ro-MD"/>
        </w:rPr>
        <w:t xml:space="preserve"> </w:t>
      </w:r>
      <w:r w:rsidR="00CB0BB2">
        <w:rPr>
          <w:rFonts w:asciiTheme="majorHAnsi" w:hAnsiTheme="majorHAnsi" w:cstheme="majorHAnsi"/>
          <w:sz w:val="24"/>
          <w:szCs w:val="24"/>
        </w:rPr>
        <w:t>законн</w:t>
      </w:r>
      <w:r w:rsidRPr="000F52EB">
        <w:rPr>
          <w:rFonts w:asciiTheme="majorHAnsi" w:hAnsiTheme="majorHAnsi" w:cstheme="majorHAnsi"/>
          <w:sz w:val="24"/>
          <w:szCs w:val="24"/>
          <w:lang w:val="ro-MD"/>
        </w:rPr>
        <w:t xml:space="preserve">ых оснований, находятся на продвинутой стадии порчи и, соответственно, представляют </w:t>
      </w:r>
      <w:r w:rsidR="00CB0BB2">
        <w:rPr>
          <w:rFonts w:asciiTheme="majorHAnsi" w:hAnsiTheme="majorHAnsi" w:cstheme="majorHAnsi"/>
          <w:sz w:val="24"/>
          <w:szCs w:val="24"/>
        </w:rPr>
        <w:t>воздействие</w:t>
      </w:r>
      <w:r w:rsidRPr="000F52EB">
        <w:rPr>
          <w:rFonts w:asciiTheme="majorHAnsi" w:hAnsiTheme="majorHAnsi" w:cstheme="majorHAnsi"/>
          <w:sz w:val="24"/>
          <w:szCs w:val="24"/>
          <w:lang w:val="ro-MD"/>
        </w:rPr>
        <w:t xml:space="preserve">/опасность для </w:t>
      </w:r>
      <w:r w:rsidR="00CB0BB2" w:rsidRPr="000F52EB">
        <w:rPr>
          <w:rFonts w:asciiTheme="majorHAnsi" w:hAnsiTheme="majorHAnsi" w:cstheme="majorHAnsi"/>
          <w:sz w:val="24"/>
          <w:szCs w:val="24"/>
          <w:lang w:val="ro-MD"/>
        </w:rPr>
        <w:t xml:space="preserve">хранящихся </w:t>
      </w:r>
      <w:r w:rsidR="00CB0BB2">
        <w:rPr>
          <w:rFonts w:asciiTheme="majorHAnsi" w:hAnsiTheme="majorHAnsi" w:cstheme="majorHAnsi"/>
          <w:sz w:val="24"/>
          <w:szCs w:val="24"/>
        </w:rPr>
        <w:t xml:space="preserve">рядом </w:t>
      </w:r>
      <w:r w:rsidRPr="000F52EB">
        <w:rPr>
          <w:rFonts w:asciiTheme="majorHAnsi" w:hAnsiTheme="majorHAnsi" w:cstheme="majorHAnsi"/>
          <w:sz w:val="24"/>
          <w:szCs w:val="24"/>
          <w:lang w:val="ro-MD"/>
        </w:rPr>
        <w:t xml:space="preserve">продуктов, предназначенных для конечного потребителя. Следует отметить, что владелец склада </w:t>
      </w:r>
      <w:r w:rsidR="00CB0BB2">
        <w:rPr>
          <w:rFonts w:asciiTheme="majorHAnsi" w:hAnsiTheme="majorHAnsi" w:cstheme="majorHAnsi"/>
          <w:sz w:val="24"/>
          <w:szCs w:val="24"/>
        </w:rPr>
        <w:t>получил от НАБПП разрешение</w:t>
      </w:r>
      <w:r w:rsidRPr="000F52EB">
        <w:rPr>
          <w:rFonts w:asciiTheme="majorHAnsi" w:hAnsiTheme="majorHAnsi" w:cstheme="majorHAnsi"/>
          <w:sz w:val="24"/>
          <w:szCs w:val="24"/>
          <w:lang w:val="ro-MD"/>
        </w:rPr>
        <w:t xml:space="preserve"> </w:t>
      </w:r>
      <w:r w:rsidR="00CB0BB2">
        <w:rPr>
          <w:rFonts w:asciiTheme="majorHAnsi" w:hAnsiTheme="majorHAnsi" w:cstheme="majorHAnsi"/>
          <w:sz w:val="24"/>
          <w:szCs w:val="24"/>
        </w:rPr>
        <w:t xml:space="preserve">от </w:t>
      </w:r>
      <w:r w:rsidRPr="000F52EB">
        <w:rPr>
          <w:rFonts w:asciiTheme="majorHAnsi" w:hAnsiTheme="majorHAnsi" w:cstheme="majorHAnsi"/>
          <w:sz w:val="24"/>
          <w:szCs w:val="24"/>
          <w:lang w:val="ro-MD"/>
        </w:rPr>
        <w:t xml:space="preserve">09.01.2014 на неопределенный срок и, соответственно, </w:t>
      </w:r>
      <w:r w:rsidR="00CB0BB2">
        <w:rPr>
          <w:rFonts w:asciiTheme="majorHAnsi" w:hAnsiTheme="majorHAnsi" w:cstheme="majorHAnsi"/>
          <w:sz w:val="24"/>
          <w:szCs w:val="24"/>
        </w:rPr>
        <w:t>от Т</w:t>
      </w:r>
      <w:r w:rsidRPr="000F52EB">
        <w:rPr>
          <w:rFonts w:asciiTheme="majorHAnsi" w:hAnsiTheme="majorHAnsi" w:cstheme="majorHAnsi"/>
          <w:sz w:val="24"/>
          <w:szCs w:val="24"/>
          <w:lang w:val="ro-MD"/>
        </w:rPr>
        <w:t>аможенной служб</w:t>
      </w:r>
      <w:r w:rsidR="00CB0BB2">
        <w:rPr>
          <w:rFonts w:asciiTheme="majorHAnsi" w:hAnsiTheme="majorHAnsi" w:cstheme="majorHAnsi"/>
          <w:sz w:val="24"/>
          <w:szCs w:val="24"/>
        </w:rPr>
        <w:t>ы разрешение от</w:t>
      </w:r>
      <w:r w:rsidRPr="000F52EB">
        <w:rPr>
          <w:rFonts w:asciiTheme="majorHAnsi" w:hAnsiTheme="majorHAnsi" w:cstheme="majorHAnsi"/>
          <w:sz w:val="24"/>
          <w:szCs w:val="24"/>
          <w:lang w:val="ro-MD"/>
        </w:rPr>
        <w:t xml:space="preserve"> 28.11.2019 на двухлетний срок. Кроме того, было выявлено непредставление </w:t>
      </w:r>
      <w:r w:rsidR="00FE12DC">
        <w:rPr>
          <w:rFonts w:asciiTheme="majorHAnsi" w:hAnsiTheme="majorHAnsi" w:cstheme="majorHAnsi"/>
          <w:sz w:val="24"/>
          <w:szCs w:val="24"/>
          <w:lang w:val="ro-MD"/>
        </w:rPr>
        <w:t>ТС</w:t>
      </w:r>
      <w:r w:rsidRPr="000F52EB">
        <w:rPr>
          <w:rFonts w:asciiTheme="majorHAnsi" w:hAnsiTheme="majorHAnsi" w:cstheme="majorHAnsi"/>
          <w:sz w:val="24"/>
          <w:szCs w:val="24"/>
          <w:lang w:val="ro-MD"/>
        </w:rPr>
        <w:t xml:space="preserve"> обязательного отчета о </w:t>
      </w:r>
      <w:r w:rsidR="00CB0BB2">
        <w:rPr>
          <w:rFonts w:asciiTheme="majorHAnsi" w:hAnsiTheme="majorHAnsi" w:cstheme="majorHAnsi"/>
          <w:sz w:val="24"/>
          <w:szCs w:val="24"/>
        </w:rPr>
        <w:t>хранящихся на складе</w:t>
      </w:r>
      <w:r w:rsidR="00CB0BB2" w:rsidRPr="00CB0BB2">
        <w:rPr>
          <w:rFonts w:asciiTheme="majorHAnsi" w:hAnsiTheme="majorHAnsi" w:cstheme="majorHAnsi"/>
          <w:sz w:val="24"/>
          <w:szCs w:val="24"/>
        </w:rPr>
        <w:t xml:space="preserve"> </w:t>
      </w:r>
      <w:r w:rsidR="00CB0BB2">
        <w:rPr>
          <w:rFonts w:asciiTheme="majorHAnsi" w:hAnsiTheme="majorHAnsi" w:cstheme="majorHAnsi"/>
          <w:sz w:val="24"/>
          <w:szCs w:val="24"/>
        </w:rPr>
        <w:t>запасах</w:t>
      </w:r>
      <w:r w:rsidRPr="000F52EB">
        <w:rPr>
          <w:rFonts w:asciiTheme="majorHAnsi" w:hAnsiTheme="majorHAnsi" w:cstheme="majorHAnsi"/>
          <w:sz w:val="24"/>
          <w:szCs w:val="24"/>
          <w:lang w:val="ro-MD"/>
        </w:rPr>
        <w:t>, начиная с января этого года.</w:t>
      </w:r>
      <w:r>
        <w:rPr>
          <w:rFonts w:asciiTheme="majorHAnsi" w:hAnsiTheme="majorHAnsi" w:cstheme="majorHAnsi"/>
          <w:sz w:val="24"/>
          <w:szCs w:val="24"/>
        </w:rPr>
        <w:t xml:space="preserve"> </w:t>
      </w:r>
    </w:p>
    <w:p w:rsidR="005353EE" w:rsidRPr="005332DB" w:rsidRDefault="005353EE" w:rsidP="005353EE">
      <w:pPr>
        <w:spacing w:after="0"/>
        <w:ind w:firstLine="567"/>
        <w:jc w:val="both"/>
        <w:rPr>
          <w:rFonts w:asciiTheme="majorHAnsi" w:hAnsiTheme="majorHAnsi" w:cstheme="majorHAnsi"/>
          <w:sz w:val="12"/>
          <w:szCs w:val="12"/>
          <w:lang w:val="ro-MD"/>
        </w:rPr>
      </w:pPr>
    </w:p>
    <w:p w:rsidR="005353EE" w:rsidRPr="00872F4C" w:rsidRDefault="001D1568" w:rsidP="001E46DB">
      <w:pPr>
        <w:spacing w:line="240" w:lineRule="auto"/>
        <w:jc w:val="both"/>
        <w:rPr>
          <w:rFonts w:asciiTheme="majorHAnsi" w:hAnsiTheme="majorHAnsi" w:cstheme="majorHAnsi"/>
          <w:color w:val="000000" w:themeColor="text1"/>
          <w:sz w:val="24"/>
          <w:szCs w:val="24"/>
          <w:lang w:val="ro-MD"/>
        </w:rPr>
      </w:pPr>
      <w:r>
        <w:rPr>
          <w:rFonts w:asciiTheme="majorHAnsi" w:hAnsiTheme="majorHAnsi" w:cstheme="majorHAnsi"/>
          <w:color w:val="000000" w:themeColor="text1"/>
          <w:sz w:val="24"/>
          <w:szCs w:val="24"/>
          <w:lang w:val="ro-MD"/>
        </w:rPr>
        <w:t xml:space="preserve"> </w:t>
      </w:r>
      <w:r w:rsidR="005353EE" w:rsidRPr="00872F4C">
        <w:rPr>
          <w:rFonts w:asciiTheme="majorHAnsi" w:hAnsiTheme="majorHAnsi" w:cstheme="majorHAnsi"/>
          <w:color w:val="000000" w:themeColor="text1"/>
          <w:sz w:val="24"/>
          <w:szCs w:val="24"/>
          <w:lang w:val="ro-MD"/>
        </w:rPr>
        <w:t xml:space="preserve"> </w:t>
      </w:r>
      <w:r w:rsidR="005353EE" w:rsidRPr="00872F4C">
        <w:rPr>
          <w:rFonts w:asciiTheme="majorHAnsi" w:hAnsiTheme="majorHAnsi" w:cstheme="majorHAnsi"/>
          <w:noProof/>
          <w:color w:val="000000" w:themeColor="text1"/>
          <w:sz w:val="24"/>
          <w:szCs w:val="24"/>
          <w:lang w:eastAsia="ru-RU"/>
        </w:rPr>
        <w:drawing>
          <wp:inline distT="0" distB="0" distL="0" distR="0" wp14:anchorId="1193C184" wp14:editId="6C738DDD">
            <wp:extent cx="1897380" cy="2035175"/>
            <wp:effectExtent l="0" t="0" r="7620" b="3175"/>
            <wp:docPr id="5" name="Рисунок 5" descr="d:\u_huzinschi\Desktop\po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_huzinschi\Desktop\poze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659" cy="2050491"/>
                    </a:xfrm>
                    <a:prstGeom prst="rect">
                      <a:avLst/>
                    </a:prstGeom>
                    <a:noFill/>
                    <a:ln>
                      <a:noFill/>
                    </a:ln>
                  </pic:spPr>
                </pic:pic>
              </a:graphicData>
            </a:graphic>
          </wp:inline>
        </w:drawing>
      </w:r>
      <w:r w:rsidR="005353EE" w:rsidRPr="00872F4C">
        <w:rPr>
          <w:rFonts w:asciiTheme="majorHAnsi" w:hAnsiTheme="majorHAnsi" w:cstheme="majorHAnsi"/>
          <w:noProof/>
          <w:color w:val="000000" w:themeColor="text1"/>
          <w:sz w:val="24"/>
          <w:szCs w:val="24"/>
          <w:lang w:eastAsia="ru-RU"/>
        </w:rPr>
        <w:drawing>
          <wp:inline distT="0" distB="0" distL="0" distR="0" wp14:anchorId="281637DF" wp14:editId="776A1EBB">
            <wp:extent cx="1935480" cy="2010410"/>
            <wp:effectExtent l="0" t="0" r="7620" b="8890"/>
            <wp:docPr id="8" name="Рисунок 8" descr="d:\u_huzinschi\Desktop\poz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_huzinschi\Desktop\poze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1193" cy="2047506"/>
                    </a:xfrm>
                    <a:prstGeom prst="rect">
                      <a:avLst/>
                    </a:prstGeom>
                    <a:noFill/>
                    <a:ln>
                      <a:noFill/>
                    </a:ln>
                  </pic:spPr>
                </pic:pic>
              </a:graphicData>
            </a:graphic>
          </wp:inline>
        </w:drawing>
      </w:r>
      <w:r w:rsidR="005353EE" w:rsidRPr="00872F4C">
        <w:rPr>
          <w:rFonts w:asciiTheme="majorHAnsi" w:hAnsiTheme="majorHAnsi" w:cstheme="majorHAnsi"/>
          <w:noProof/>
          <w:sz w:val="24"/>
          <w:szCs w:val="24"/>
          <w:lang w:eastAsia="ru-RU"/>
        </w:rPr>
        <w:drawing>
          <wp:inline distT="0" distB="0" distL="0" distR="0" wp14:anchorId="3D29D908" wp14:editId="0977CD5E">
            <wp:extent cx="1943100" cy="2019197"/>
            <wp:effectExtent l="0" t="0" r="0" b="635"/>
            <wp:docPr id="1" name="Рисунок 1" descr="Nu este disponibilă nicio desc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 este disponibilă nicio descrie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686" cy="2058255"/>
                    </a:xfrm>
                    <a:prstGeom prst="rect">
                      <a:avLst/>
                    </a:prstGeom>
                    <a:noFill/>
                    <a:ln>
                      <a:noFill/>
                    </a:ln>
                  </pic:spPr>
                </pic:pic>
              </a:graphicData>
            </a:graphic>
          </wp:inline>
        </w:drawing>
      </w:r>
    </w:p>
    <w:p w:rsidR="005353EE" w:rsidRPr="005332DB" w:rsidRDefault="001D1568" w:rsidP="005353EE">
      <w:pPr>
        <w:spacing w:after="0" w:line="240" w:lineRule="auto"/>
        <w:jc w:val="both"/>
        <w:rPr>
          <w:rFonts w:asciiTheme="majorHAnsi" w:hAnsiTheme="majorHAnsi" w:cstheme="majorHAnsi"/>
          <w:i/>
          <w:color w:val="000000" w:themeColor="text1"/>
          <w:sz w:val="24"/>
          <w:szCs w:val="24"/>
          <w:lang w:val="ro-MD"/>
        </w:rPr>
      </w:pPr>
      <w:r>
        <w:rPr>
          <w:rFonts w:asciiTheme="majorHAnsi" w:hAnsiTheme="majorHAnsi" w:cstheme="majorHAnsi"/>
          <w:b/>
          <w:i/>
          <w:color w:val="000000" w:themeColor="text1"/>
          <w:sz w:val="20"/>
          <w:szCs w:val="20"/>
          <w:lang w:val="ro-MD"/>
        </w:rPr>
        <w:t xml:space="preserve"> </w:t>
      </w:r>
      <w:r w:rsidR="001E46DB" w:rsidRPr="00872F4C">
        <w:rPr>
          <w:rFonts w:asciiTheme="majorHAnsi" w:hAnsiTheme="majorHAnsi" w:cstheme="majorHAnsi"/>
          <w:b/>
          <w:i/>
          <w:color w:val="000000" w:themeColor="text1"/>
          <w:sz w:val="20"/>
          <w:szCs w:val="20"/>
          <w:lang w:val="ro-MD"/>
        </w:rPr>
        <w:t xml:space="preserve"> </w:t>
      </w:r>
      <w:r w:rsidR="00BB46A1">
        <w:rPr>
          <w:rFonts w:asciiTheme="majorHAnsi" w:hAnsiTheme="majorHAnsi" w:cstheme="majorHAnsi"/>
          <w:b/>
          <w:i/>
          <w:color w:val="000000" w:themeColor="text1"/>
          <w:sz w:val="20"/>
          <w:szCs w:val="20"/>
          <w:lang w:val="ro-MD"/>
        </w:rPr>
        <w:t>Источник</w:t>
      </w:r>
      <w:r w:rsidR="005353EE" w:rsidRPr="00872F4C">
        <w:rPr>
          <w:rFonts w:asciiTheme="majorHAnsi" w:hAnsiTheme="majorHAnsi" w:cstheme="majorHAnsi"/>
          <w:b/>
          <w:i/>
          <w:color w:val="000000" w:themeColor="text1"/>
          <w:sz w:val="20"/>
          <w:szCs w:val="20"/>
          <w:lang w:val="ro-MD"/>
        </w:rPr>
        <w:t>:</w:t>
      </w:r>
      <w:r w:rsidR="005353EE" w:rsidRPr="00872F4C">
        <w:rPr>
          <w:rFonts w:asciiTheme="majorHAnsi" w:hAnsiTheme="majorHAnsi" w:cstheme="majorHAnsi"/>
          <w:i/>
          <w:color w:val="000000" w:themeColor="text1"/>
          <w:sz w:val="20"/>
          <w:szCs w:val="20"/>
          <w:lang w:val="ro-MD"/>
        </w:rPr>
        <w:t xml:space="preserve"> </w:t>
      </w:r>
      <w:r w:rsidR="00602AF5" w:rsidRPr="00602AF5">
        <w:rPr>
          <w:rFonts w:asciiTheme="majorHAnsi" w:hAnsiTheme="majorHAnsi" w:cstheme="majorHAnsi"/>
          <w:i/>
          <w:color w:val="000000" w:themeColor="text1"/>
          <w:sz w:val="20"/>
          <w:szCs w:val="20"/>
          <w:lang w:val="ro-MD"/>
        </w:rPr>
        <w:t>Доказательства, собранные в рамках аудиторской миссии, об условиях хранения товаров, в том числе пищевых продуктов на таможенных складах</w:t>
      </w:r>
      <w:r w:rsidR="005332DB">
        <w:rPr>
          <w:rFonts w:asciiTheme="majorHAnsi" w:hAnsiTheme="majorHAnsi" w:cstheme="majorHAnsi"/>
          <w:i/>
          <w:color w:val="000000" w:themeColor="text1"/>
          <w:sz w:val="24"/>
          <w:szCs w:val="24"/>
          <w:lang w:val="ro-MD"/>
        </w:rPr>
        <w:t>.</w:t>
      </w:r>
    </w:p>
    <w:p w:rsidR="005353EE" w:rsidRPr="00872F4C" w:rsidRDefault="005353EE" w:rsidP="005353EE">
      <w:pPr>
        <w:spacing w:after="0"/>
        <w:jc w:val="both"/>
        <w:rPr>
          <w:rFonts w:asciiTheme="majorHAnsi" w:hAnsiTheme="majorHAnsi" w:cstheme="majorHAnsi"/>
          <w:sz w:val="12"/>
          <w:szCs w:val="12"/>
          <w:lang w:val="ro-MD"/>
        </w:rPr>
      </w:pPr>
    </w:p>
    <w:p w:rsidR="005353EE" w:rsidRPr="00872F4C" w:rsidRDefault="00566053" w:rsidP="00FD1516">
      <w:pPr>
        <w:spacing w:after="0"/>
        <w:jc w:val="both"/>
        <w:rPr>
          <w:rFonts w:asciiTheme="majorHAnsi" w:hAnsiTheme="majorHAnsi" w:cstheme="majorHAnsi"/>
          <w:color w:val="000000" w:themeColor="text1"/>
          <w:sz w:val="24"/>
          <w:szCs w:val="24"/>
          <w:lang w:val="ro-MD"/>
        </w:rPr>
      </w:pPr>
      <w:r>
        <w:rPr>
          <w:rFonts w:asciiTheme="majorHAnsi" w:hAnsiTheme="majorHAnsi" w:cstheme="majorHAnsi"/>
          <w:sz w:val="24"/>
          <w:szCs w:val="24"/>
        </w:rPr>
        <w:t>На</w:t>
      </w:r>
      <w:r w:rsidR="000F52EB" w:rsidRPr="000F52EB">
        <w:rPr>
          <w:rFonts w:asciiTheme="majorHAnsi" w:hAnsiTheme="majorHAnsi" w:cstheme="majorHAnsi"/>
          <w:sz w:val="24"/>
          <w:szCs w:val="24"/>
          <w:lang w:val="ro-MD"/>
        </w:rPr>
        <w:t xml:space="preserve"> таможенном складе ООО </w:t>
      </w:r>
      <w:r w:rsidR="00602AF5">
        <w:rPr>
          <w:rFonts w:asciiTheme="majorHAnsi" w:hAnsiTheme="majorHAnsi" w:cstheme="majorHAnsi"/>
          <w:sz w:val="24"/>
          <w:szCs w:val="24"/>
          <w:lang w:val="ro-MD"/>
        </w:rPr>
        <w:t>„</w:t>
      </w:r>
      <w:r w:rsidR="00602AF5" w:rsidRPr="00872F4C">
        <w:rPr>
          <w:rFonts w:asciiTheme="majorHAnsi" w:hAnsiTheme="majorHAnsi" w:cstheme="majorHAnsi"/>
          <w:sz w:val="24"/>
          <w:szCs w:val="24"/>
          <w:lang w:val="ro-MD"/>
        </w:rPr>
        <w:t>Politrans Broker”</w:t>
      </w:r>
      <w:r w:rsidR="000F52EB" w:rsidRPr="000F52EB">
        <w:rPr>
          <w:rFonts w:asciiTheme="majorHAnsi" w:hAnsiTheme="majorHAnsi" w:cstheme="majorHAnsi"/>
          <w:sz w:val="24"/>
          <w:szCs w:val="24"/>
          <w:lang w:val="ro-MD"/>
        </w:rPr>
        <w:t xml:space="preserve">, </w:t>
      </w:r>
      <w:r w:rsidR="00602AF5">
        <w:rPr>
          <w:rFonts w:asciiTheme="majorHAnsi" w:hAnsiTheme="majorHAnsi" w:cstheme="majorHAnsi"/>
          <w:sz w:val="24"/>
          <w:szCs w:val="24"/>
        </w:rPr>
        <w:t>имеющее разрешение Т</w:t>
      </w:r>
      <w:r w:rsidR="000F52EB" w:rsidRPr="000F52EB">
        <w:rPr>
          <w:rFonts w:asciiTheme="majorHAnsi" w:hAnsiTheme="majorHAnsi" w:cstheme="majorHAnsi"/>
          <w:sz w:val="24"/>
          <w:szCs w:val="24"/>
          <w:lang w:val="ro-MD"/>
        </w:rPr>
        <w:t>аможенной служб</w:t>
      </w:r>
      <w:r w:rsidR="00602AF5">
        <w:rPr>
          <w:rFonts w:asciiTheme="majorHAnsi" w:hAnsiTheme="majorHAnsi" w:cstheme="majorHAnsi"/>
          <w:sz w:val="24"/>
          <w:szCs w:val="24"/>
        </w:rPr>
        <w:t>ы от</w:t>
      </w:r>
      <w:r w:rsidR="000F52EB" w:rsidRPr="000F52EB">
        <w:rPr>
          <w:rFonts w:asciiTheme="majorHAnsi" w:hAnsiTheme="majorHAnsi" w:cstheme="majorHAnsi"/>
          <w:sz w:val="24"/>
          <w:szCs w:val="24"/>
          <w:lang w:val="ro-MD"/>
        </w:rPr>
        <w:t xml:space="preserve"> 10.06.2019, хранилось значительное количество товаров, </w:t>
      </w:r>
      <w:r w:rsidR="00602AF5">
        <w:rPr>
          <w:rFonts w:asciiTheme="majorHAnsi" w:hAnsiTheme="majorHAnsi" w:cstheme="majorHAnsi"/>
          <w:sz w:val="24"/>
          <w:szCs w:val="24"/>
        </w:rPr>
        <w:t>арестованных</w:t>
      </w:r>
      <w:r w:rsidR="000F52EB" w:rsidRPr="000F52EB">
        <w:rPr>
          <w:rFonts w:asciiTheme="majorHAnsi" w:hAnsiTheme="majorHAnsi" w:cstheme="majorHAnsi"/>
          <w:sz w:val="24"/>
          <w:szCs w:val="24"/>
          <w:lang w:val="ro-MD"/>
        </w:rPr>
        <w:t xml:space="preserve">/изъятых Государственной налоговой службой </w:t>
      </w:r>
      <w:r w:rsidR="00602AF5">
        <w:rPr>
          <w:rFonts w:asciiTheme="majorHAnsi" w:hAnsiTheme="majorHAnsi" w:cstheme="majorHAnsi"/>
          <w:sz w:val="24"/>
          <w:szCs w:val="24"/>
        </w:rPr>
        <w:t xml:space="preserve">по судебным распоряжениям </w:t>
      </w:r>
      <w:r w:rsidR="000F52EB" w:rsidRPr="000F52EB">
        <w:rPr>
          <w:rFonts w:asciiTheme="majorHAnsi" w:hAnsiTheme="majorHAnsi" w:cstheme="majorHAnsi"/>
          <w:sz w:val="24"/>
          <w:szCs w:val="24"/>
          <w:lang w:val="ro-MD"/>
        </w:rPr>
        <w:t>в</w:t>
      </w:r>
      <w:r w:rsidR="00602AF5">
        <w:rPr>
          <w:rFonts w:asciiTheme="majorHAnsi" w:hAnsiTheme="majorHAnsi" w:cstheme="majorHAnsi"/>
          <w:sz w:val="24"/>
          <w:szCs w:val="24"/>
        </w:rPr>
        <w:t xml:space="preserve"> рамках</w:t>
      </w:r>
      <w:r w:rsidR="000F52EB" w:rsidRPr="000F52EB">
        <w:rPr>
          <w:rFonts w:asciiTheme="majorHAnsi" w:hAnsiTheme="majorHAnsi" w:cstheme="majorHAnsi"/>
          <w:sz w:val="24"/>
          <w:szCs w:val="24"/>
          <w:lang w:val="ro-MD"/>
        </w:rPr>
        <w:t xml:space="preserve"> уголовны</w:t>
      </w:r>
      <w:r w:rsidR="00602AF5">
        <w:rPr>
          <w:rFonts w:asciiTheme="majorHAnsi" w:hAnsiTheme="majorHAnsi" w:cstheme="majorHAnsi"/>
          <w:sz w:val="24"/>
          <w:szCs w:val="24"/>
        </w:rPr>
        <w:t>х</w:t>
      </w:r>
      <w:r w:rsidR="000F52EB" w:rsidRPr="000F52EB">
        <w:rPr>
          <w:rFonts w:asciiTheme="majorHAnsi" w:hAnsiTheme="majorHAnsi" w:cstheme="majorHAnsi"/>
          <w:sz w:val="24"/>
          <w:szCs w:val="24"/>
          <w:lang w:val="ro-MD"/>
        </w:rPr>
        <w:t xml:space="preserve"> дел 2015</w:t>
      </w:r>
      <w:r w:rsidR="00602AF5">
        <w:rPr>
          <w:rFonts w:asciiTheme="majorHAnsi" w:hAnsiTheme="majorHAnsi" w:cstheme="majorHAnsi"/>
          <w:sz w:val="24"/>
          <w:szCs w:val="24"/>
        </w:rPr>
        <w:t xml:space="preserve"> года</w:t>
      </w:r>
      <w:r w:rsidR="000F52EB" w:rsidRPr="000F52EB">
        <w:rPr>
          <w:rFonts w:asciiTheme="majorHAnsi" w:hAnsiTheme="majorHAnsi" w:cstheme="majorHAnsi"/>
          <w:sz w:val="24"/>
          <w:szCs w:val="24"/>
          <w:lang w:val="ro-MD"/>
        </w:rPr>
        <w:t>, не имеющих таможенного статуса. Помещение, используемое в качестве таможенного склада, представляет собой единое пространство, в котором были идентифицированы заброшенные товары (моющие средства-26 600,0 кг, хранящиеся с 16.02.2011, 76 поддон</w:t>
      </w:r>
      <w:r w:rsidR="00602AF5">
        <w:rPr>
          <w:rFonts w:asciiTheme="majorHAnsi" w:hAnsiTheme="majorHAnsi" w:cstheme="majorHAnsi"/>
          <w:sz w:val="24"/>
          <w:szCs w:val="24"/>
        </w:rPr>
        <w:t>ов</w:t>
      </w:r>
      <w:r w:rsidR="000F52EB" w:rsidRPr="000F52EB">
        <w:rPr>
          <w:rFonts w:asciiTheme="majorHAnsi" w:hAnsiTheme="majorHAnsi" w:cstheme="majorHAnsi"/>
          <w:sz w:val="24"/>
          <w:szCs w:val="24"/>
          <w:lang w:val="ro-MD"/>
        </w:rPr>
        <w:t xml:space="preserve"> с 2 280 коробками с фильтрами для сигарет, не </w:t>
      </w:r>
      <w:r w:rsidR="00602AF5">
        <w:rPr>
          <w:rFonts w:asciiTheme="majorHAnsi" w:hAnsiTheme="majorHAnsi" w:cstheme="majorHAnsi"/>
          <w:sz w:val="24"/>
          <w:szCs w:val="24"/>
        </w:rPr>
        <w:t>помещ</w:t>
      </w:r>
      <w:r w:rsidR="000F52EB" w:rsidRPr="000F52EB">
        <w:rPr>
          <w:rFonts w:asciiTheme="majorHAnsi" w:hAnsiTheme="majorHAnsi" w:cstheme="majorHAnsi"/>
          <w:sz w:val="24"/>
          <w:szCs w:val="24"/>
          <w:lang w:val="ro-MD"/>
        </w:rPr>
        <w:t xml:space="preserve">енные </w:t>
      </w:r>
      <w:r w:rsidR="00602AF5">
        <w:rPr>
          <w:rFonts w:asciiTheme="majorHAnsi" w:hAnsiTheme="majorHAnsi" w:cstheme="majorHAnsi"/>
          <w:sz w:val="24"/>
          <w:szCs w:val="24"/>
        </w:rPr>
        <w:t>под</w:t>
      </w:r>
      <w:r w:rsidR="000F52EB" w:rsidRPr="000F52EB">
        <w:rPr>
          <w:rFonts w:asciiTheme="majorHAnsi" w:hAnsiTheme="majorHAnsi" w:cstheme="majorHAnsi"/>
          <w:sz w:val="24"/>
          <w:szCs w:val="24"/>
          <w:lang w:val="ro-MD"/>
        </w:rPr>
        <w:t xml:space="preserve"> таможенный режим </w:t>
      </w:r>
      <w:r w:rsidR="00602AF5" w:rsidRPr="00872F4C">
        <w:rPr>
          <w:rFonts w:asciiTheme="majorHAnsi" w:hAnsiTheme="majorHAnsi" w:cstheme="majorHAnsi"/>
          <w:color w:val="000000" w:themeColor="text1"/>
          <w:sz w:val="24"/>
          <w:szCs w:val="24"/>
          <w:lang w:val="ro-MD"/>
        </w:rPr>
        <w:t>„</w:t>
      </w:r>
      <w:r w:rsidR="000F52EB" w:rsidRPr="000F52EB">
        <w:rPr>
          <w:rFonts w:asciiTheme="majorHAnsi" w:hAnsiTheme="majorHAnsi" w:cstheme="majorHAnsi"/>
          <w:sz w:val="24"/>
          <w:szCs w:val="24"/>
          <w:lang w:val="ro-MD"/>
        </w:rPr>
        <w:t>таможенный склад</w:t>
      </w:r>
      <w:r w:rsidR="00602AF5" w:rsidRPr="00872F4C">
        <w:rPr>
          <w:rFonts w:asciiTheme="majorHAnsi" w:hAnsiTheme="majorHAnsi" w:cstheme="majorHAnsi"/>
          <w:color w:val="000000" w:themeColor="text1"/>
          <w:sz w:val="24"/>
          <w:szCs w:val="24"/>
          <w:lang w:val="ro-MD"/>
        </w:rPr>
        <w:t>”</w:t>
      </w:r>
      <w:r w:rsidR="000F52EB" w:rsidRPr="000F52EB">
        <w:rPr>
          <w:rFonts w:asciiTheme="majorHAnsi" w:hAnsiTheme="majorHAnsi" w:cstheme="majorHAnsi"/>
          <w:sz w:val="24"/>
          <w:szCs w:val="24"/>
          <w:lang w:val="ro-MD"/>
        </w:rPr>
        <w:t xml:space="preserve">, </w:t>
      </w:r>
      <w:r w:rsidR="00602AF5">
        <w:rPr>
          <w:rFonts w:asciiTheme="majorHAnsi" w:hAnsiTheme="majorHAnsi" w:cstheme="majorHAnsi"/>
          <w:sz w:val="24"/>
          <w:szCs w:val="24"/>
        </w:rPr>
        <w:t>изъят</w:t>
      </w:r>
      <w:r w:rsidR="000F52EB" w:rsidRPr="000F52EB">
        <w:rPr>
          <w:rFonts w:asciiTheme="majorHAnsi" w:hAnsiTheme="majorHAnsi" w:cstheme="majorHAnsi"/>
          <w:sz w:val="24"/>
          <w:szCs w:val="24"/>
          <w:lang w:val="ro-MD"/>
        </w:rPr>
        <w:t xml:space="preserve">ые в рамках уголовного дела от 16.04.2015, медикаменты, </w:t>
      </w:r>
      <w:r w:rsidR="00602AF5" w:rsidRPr="00602AF5">
        <w:rPr>
          <w:rFonts w:asciiTheme="majorHAnsi" w:hAnsiTheme="majorHAnsi" w:cstheme="majorHAnsi"/>
          <w:sz w:val="24"/>
          <w:szCs w:val="24"/>
          <w:lang w:val="ro-MD"/>
        </w:rPr>
        <w:t>тоннажные машины</w:t>
      </w:r>
      <w:r w:rsidR="000F52EB" w:rsidRPr="000F52EB">
        <w:rPr>
          <w:rFonts w:asciiTheme="majorHAnsi" w:hAnsiTheme="majorHAnsi" w:cstheme="majorHAnsi"/>
          <w:sz w:val="24"/>
          <w:szCs w:val="24"/>
          <w:lang w:val="ro-MD"/>
        </w:rPr>
        <w:t>, рис и др.).</w:t>
      </w:r>
      <w:r w:rsidR="005353EE" w:rsidRPr="00872F4C">
        <w:rPr>
          <w:rFonts w:asciiTheme="majorHAnsi" w:hAnsiTheme="majorHAnsi" w:cstheme="majorHAnsi"/>
          <w:color w:val="000000" w:themeColor="text1"/>
          <w:sz w:val="24"/>
          <w:szCs w:val="24"/>
          <w:lang w:val="ro-MD"/>
        </w:rPr>
        <w:t xml:space="preserve"> </w:t>
      </w:r>
    </w:p>
    <w:p w:rsidR="005353EE" w:rsidRPr="00872F4C" w:rsidRDefault="005353EE" w:rsidP="00FD1516">
      <w:pPr>
        <w:spacing w:after="0"/>
        <w:ind w:firstLine="720"/>
        <w:contextualSpacing/>
        <w:jc w:val="both"/>
        <w:rPr>
          <w:rFonts w:asciiTheme="majorHAnsi" w:hAnsiTheme="majorHAnsi" w:cstheme="majorHAnsi"/>
          <w:sz w:val="8"/>
          <w:szCs w:val="8"/>
          <w:lang w:val="ro-MD"/>
        </w:rPr>
      </w:pPr>
    </w:p>
    <w:p w:rsidR="000F52EB" w:rsidRPr="000F52EB" w:rsidRDefault="00602AF5" w:rsidP="000F52EB">
      <w:pPr>
        <w:spacing w:after="0"/>
        <w:contextualSpacing/>
        <w:jc w:val="both"/>
        <w:rPr>
          <w:rFonts w:asciiTheme="majorHAnsi" w:hAnsiTheme="majorHAnsi" w:cstheme="majorHAnsi"/>
          <w:sz w:val="24"/>
          <w:szCs w:val="24"/>
          <w:lang w:val="ro-MD"/>
        </w:rPr>
      </w:pPr>
      <w:r>
        <w:rPr>
          <w:rFonts w:asciiTheme="majorHAnsi" w:hAnsiTheme="majorHAnsi" w:cstheme="majorHAnsi"/>
          <w:sz w:val="24"/>
          <w:szCs w:val="24"/>
        </w:rPr>
        <w:t>На временном складе</w:t>
      </w:r>
      <w:r w:rsidR="000F52EB" w:rsidRPr="000F52EB">
        <w:rPr>
          <w:rFonts w:asciiTheme="majorHAnsi" w:hAnsiTheme="majorHAnsi" w:cstheme="majorHAnsi"/>
          <w:sz w:val="24"/>
          <w:szCs w:val="24"/>
          <w:lang w:val="ro-MD"/>
        </w:rPr>
        <w:t xml:space="preserve"> ООО </w:t>
      </w:r>
      <w:r w:rsidRPr="00872F4C">
        <w:rPr>
          <w:rFonts w:asciiTheme="majorHAnsi" w:hAnsiTheme="majorHAnsi" w:cstheme="majorHAnsi"/>
          <w:sz w:val="24"/>
          <w:szCs w:val="24"/>
          <w:lang w:val="ro-MD"/>
        </w:rPr>
        <w:t xml:space="preserve">„Dectrans-Broker” </w:t>
      </w:r>
      <w:r w:rsidR="000F52EB" w:rsidRPr="000F52EB">
        <w:rPr>
          <w:rFonts w:asciiTheme="majorHAnsi" w:hAnsiTheme="majorHAnsi" w:cstheme="majorHAnsi"/>
          <w:sz w:val="24"/>
          <w:szCs w:val="24"/>
          <w:lang w:val="ro-MD"/>
        </w:rPr>
        <w:t xml:space="preserve">также хранятся товары, изъятые правоохранительными органами, </w:t>
      </w:r>
      <w:r>
        <w:rPr>
          <w:rFonts w:asciiTheme="majorHAnsi" w:hAnsiTheme="majorHAnsi" w:cstheme="majorHAnsi"/>
          <w:sz w:val="24"/>
          <w:szCs w:val="24"/>
        </w:rPr>
        <w:t>н</w:t>
      </w:r>
      <w:r w:rsidR="000F52EB" w:rsidRPr="000F52EB">
        <w:rPr>
          <w:rFonts w:asciiTheme="majorHAnsi" w:hAnsiTheme="majorHAnsi" w:cstheme="majorHAnsi"/>
          <w:sz w:val="24"/>
          <w:szCs w:val="24"/>
          <w:lang w:val="ro-MD"/>
        </w:rPr>
        <w:t xml:space="preserve">а </w:t>
      </w:r>
      <w:r>
        <w:rPr>
          <w:rFonts w:asciiTheme="majorHAnsi" w:hAnsiTheme="majorHAnsi" w:cstheme="majorHAnsi"/>
          <w:sz w:val="24"/>
          <w:szCs w:val="24"/>
        </w:rPr>
        <w:t xml:space="preserve">которые </w:t>
      </w:r>
      <w:r w:rsidR="000F52EB" w:rsidRPr="000F52EB">
        <w:rPr>
          <w:rFonts w:asciiTheme="majorHAnsi" w:hAnsiTheme="majorHAnsi" w:cstheme="majorHAnsi"/>
          <w:sz w:val="24"/>
          <w:szCs w:val="24"/>
          <w:lang w:val="ro-MD"/>
        </w:rPr>
        <w:t xml:space="preserve">депозитарий не </w:t>
      </w:r>
      <w:r>
        <w:rPr>
          <w:rFonts w:asciiTheme="majorHAnsi" w:hAnsiTheme="majorHAnsi" w:cstheme="majorHAnsi"/>
          <w:sz w:val="24"/>
          <w:szCs w:val="24"/>
        </w:rPr>
        <w:t>облада</w:t>
      </w:r>
      <w:r w:rsidR="000F52EB" w:rsidRPr="000F52EB">
        <w:rPr>
          <w:rFonts w:asciiTheme="majorHAnsi" w:hAnsiTheme="majorHAnsi" w:cstheme="majorHAnsi"/>
          <w:sz w:val="24"/>
          <w:szCs w:val="24"/>
          <w:lang w:val="ro-MD"/>
        </w:rPr>
        <w:t>ет подтверждающи</w:t>
      </w:r>
      <w:r>
        <w:rPr>
          <w:rFonts w:asciiTheme="majorHAnsi" w:hAnsiTheme="majorHAnsi" w:cstheme="majorHAnsi"/>
          <w:sz w:val="24"/>
          <w:szCs w:val="24"/>
        </w:rPr>
        <w:t>ми</w:t>
      </w:r>
      <w:r w:rsidR="000F52EB" w:rsidRPr="000F52EB">
        <w:rPr>
          <w:rFonts w:asciiTheme="majorHAnsi" w:hAnsiTheme="majorHAnsi" w:cstheme="majorHAnsi"/>
          <w:sz w:val="24"/>
          <w:szCs w:val="24"/>
          <w:lang w:val="ro-MD"/>
        </w:rPr>
        <w:t xml:space="preserve"> документ</w:t>
      </w:r>
      <w:r>
        <w:rPr>
          <w:rFonts w:asciiTheme="majorHAnsi" w:hAnsiTheme="majorHAnsi" w:cstheme="majorHAnsi"/>
          <w:sz w:val="24"/>
          <w:szCs w:val="24"/>
        </w:rPr>
        <w:t>ами</w:t>
      </w:r>
      <w:r w:rsidR="000F52EB" w:rsidRPr="000F52EB">
        <w:rPr>
          <w:rFonts w:asciiTheme="majorHAnsi" w:hAnsiTheme="majorHAnsi" w:cstheme="majorHAnsi"/>
          <w:sz w:val="24"/>
          <w:szCs w:val="24"/>
          <w:lang w:val="ro-MD"/>
        </w:rPr>
        <w:t xml:space="preserve"> и не помещает </w:t>
      </w:r>
      <w:r w:rsidR="00565103">
        <w:rPr>
          <w:rFonts w:asciiTheme="majorHAnsi" w:hAnsiTheme="majorHAnsi" w:cstheme="majorHAnsi"/>
          <w:sz w:val="24"/>
          <w:szCs w:val="24"/>
        </w:rPr>
        <w:t xml:space="preserve">их </w:t>
      </w:r>
      <w:r w:rsidR="000F52EB" w:rsidRPr="000F52EB">
        <w:rPr>
          <w:rFonts w:asciiTheme="majorHAnsi" w:hAnsiTheme="majorHAnsi" w:cstheme="majorHAnsi"/>
          <w:sz w:val="24"/>
          <w:szCs w:val="24"/>
          <w:lang w:val="ro-MD"/>
        </w:rPr>
        <w:t>под этот режим.</w:t>
      </w:r>
    </w:p>
    <w:p w:rsidR="000F52EB" w:rsidRPr="000F52EB" w:rsidRDefault="000F52EB" w:rsidP="000F52EB">
      <w:pPr>
        <w:spacing w:after="0"/>
        <w:contextualSpacing/>
        <w:jc w:val="both"/>
        <w:rPr>
          <w:rFonts w:asciiTheme="majorHAnsi" w:hAnsiTheme="majorHAnsi" w:cstheme="majorHAnsi"/>
          <w:sz w:val="24"/>
          <w:szCs w:val="24"/>
          <w:lang w:val="ro-MD"/>
        </w:rPr>
      </w:pPr>
    </w:p>
    <w:p w:rsidR="000F52EB" w:rsidRDefault="000F52EB" w:rsidP="000F52EB">
      <w:pPr>
        <w:spacing w:after="0"/>
        <w:contextualSpacing/>
        <w:jc w:val="both"/>
        <w:rPr>
          <w:rFonts w:asciiTheme="majorHAnsi" w:hAnsiTheme="majorHAnsi" w:cstheme="majorHAnsi"/>
          <w:sz w:val="24"/>
          <w:szCs w:val="24"/>
          <w:lang w:val="ro-MD"/>
        </w:rPr>
      </w:pPr>
      <w:r w:rsidRPr="00565103">
        <w:rPr>
          <w:rFonts w:asciiTheme="majorHAnsi" w:hAnsiTheme="majorHAnsi" w:cstheme="majorHAnsi"/>
          <w:i/>
          <w:sz w:val="24"/>
          <w:szCs w:val="24"/>
          <w:lang w:val="ro-MD"/>
        </w:rPr>
        <w:t xml:space="preserve">Согласно </w:t>
      </w:r>
      <w:r w:rsidR="00565103" w:rsidRPr="00565103">
        <w:rPr>
          <w:rFonts w:asciiTheme="majorHAnsi" w:hAnsiTheme="majorHAnsi" w:cstheme="majorHAnsi"/>
          <w:i/>
          <w:sz w:val="24"/>
          <w:szCs w:val="24"/>
        </w:rPr>
        <w:t>объ</w:t>
      </w:r>
      <w:r w:rsidRPr="00565103">
        <w:rPr>
          <w:rFonts w:asciiTheme="majorHAnsi" w:hAnsiTheme="majorHAnsi" w:cstheme="majorHAnsi"/>
          <w:i/>
          <w:sz w:val="24"/>
          <w:szCs w:val="24"/>
          <w:lang w:val="ro-MD"/>
        </w:rPr>
        <w:t xml:space="preserve">яснениям </w:t>
      </w:r>
      <w:r w:rsidR="00FE12DC" w:rsidRPr="00565103">
        <w:rPr>
          <w:rFonts w:asciiTheme="majorHAnsi" w:hAnsiTheme="majorHAnsi" w:cstheme="majorHAnsi"/>
          <w:i/>
          <w:sz w:val="24"/>
          <w:szCs w:val="24"/>
          <w:lang w:val="ro-MD"/>
        </w:rPr>
        <w:t>ТС</w:t>
      </w:r>
      <w:r w:rsidRPr="00565103">
        <w:rPr>
          <w:rFonts w:asciiTheme="majorHAnsi" w:hAnsiTheme="majorHAnsi" w:cstheme="majorHAnsi"/>
          <w:i/>
          <w:sz w:val="24"/>
          <w:szCs w:val="24"/>
          <w:lang w:val="ro-MD"/>
        </w:rPr>
        <w:t xml:space="preserve"> и </w:t>
      </w:r>
      <w:r w:rsidR="00565103" w:rsidRPr="00565103">
        <w:rPr>
          <w:rFonts w:asciiTheme="majorHAnsi" w:hAnsiTheme="majorHAnsi" w:cstheme="majorHAnsi"/>
          <w:i/>
          <w:sz w:val="24"/>
          <w:szCs w:val="24"/>
        </w:rPr>
        <w:t>обладателей</w:t>
      </w:r>
      <w:r w:rsidRPr="00565103">
        <w:rPr>
          <w:rFonts w:asciiTheme="majorHAnsi" w:hAnsiTheme="majorHAnsi" w:cstheme="majorHAnsi"/>
          <w:i/>
          <w:sz w:val="24"/>
          <w:szCs w:val="24"/>
          <w:lang w:val="ro-MD"/>
        </w:rPr>
        <w:t xml:space="preserve"> таможенных складов</w:t>
      </w:r>
      <w:r w:rsidRPr="000F52EB">
        <w:rPr>
          <w:rFonts w:asciiTheme="majorHAnsi" w:hAnsiTheme="majorHAnsi" w:cstheme="majorHAnsi"/>
          <w:sz w:val="24"/>
          <w:szCs w:val="24"/>
          <w:lang w:val="ro-MD"/>
        </w:rPr>
        <w:t xml:space="preserve">, уничтожение этих заброшенных товаров не может быть осуществлено из-за отсутствия </w:t>
      </w:r>
      <w:r w:rsidR="00D47485">
        <w:rPr>
          <w:rFonts w:asciiTheme="majorHAnsi" w:hAnsiTheme="majorHAnsi" w:cstheme="majorHAnsi"/>
          <w:sz w:val="24"/>
          <w:szCs w:val="24"/>
        </w:rPr>
        <w:t xml:space="preserve">соответствующего </w:t>
      </w:r>
      <w:r w:rsidRPr="000F52EB">
        <w:rPr>
          <w:rFonts w:asciiTheme="majorHAnsi" w:hAnsiTheme="majorHAnsi" w:cstheme="majorHAnsi"/>
          <w:sz w:val="24"/>
          <w:szCs w:val="24"/>
          <w:lang w:val="ro-MD"/>
        </w:rPr>
        <w:t xml:space="preserve">механизма в действующей нормативной базе, </w:t>
      </w:r>
      <w:r w:rsidR="00565103">
        <w:rPr>
          <w:rFonts w:asciiTheme="majorHAnsi" w:hAnsiTheme="majorHAnsi" w:cstheme="majorHAnsi"/>
          <w:sz w:val="24"/>
          <w:szCs w:val="24"/>
        </w:rPr>
        <w:t>а ходатайство</w:t>
      </w:r>
      <w:r w:rsidRPr="000F52EB">
        <w:rPr>
          <w:rFonts w:asciiTheme="majorHAnsi" w:hAnsiTheme="majorHAnsi" w:cstheme="majorHAnsi"/>
          <w:sz w:val="24"/>
          <w:szCs w:val="24"/>
          <w:lang w:val="ro-MD"/>
        </w:rPr>
        <w:t xml:space="preserve"> </w:t>
      </w:r>
      <w:r w:rsidR="00565103">
        <w:rPr>
          <w:rFonts w:asciiTheme="majorHAnsi" w:hAnsiTheme="majorHAnsi" w:cstheme="majorHAnsi"/>
          <w:sz w:val="24"/>
          <w:szCs w:val="24"/>
        </w:rPr>
        <w:t>о</w:t>
      </w:r>
      <w:r w:rsidRPr="000F52EB">
        <w:rPr>
          <w:rFonts w:asciiTheme="majorHAnsi" w:hAnsiTheme="majorHAnsi" w:cstheme="majorHAnsi"/>
          <w:sz w:val="24"/>
          <w:szCs w:val="24"/>
          <w:lang w:val="ro-MD"/>
        </w:rPr>
        <w:t xml:space="preserve"> деклар</w:t>
      </w:r>
      <w:r w:rsidR="00565103">
        <w:rPr>
          <w:rFonts w:asciiTheme="majorHAnsi" w:hAnsiTheme="majorHAnsi" w:cstheme="majorHAnsi"/>
          <w:sz w:val="24"/>
          <w:szCs w:val="24"/>
        </w:rPr>
        <w:t>ировании</w:t>
      </w:r>
      <w:r w:rsidRPr="000F52EB">
        <w:rPr>
          <w:rFonts w:asciiTheme="majorHAnsi" w:hAnsiTheme="majorHAnsi" w:cstheme="majorHAnsi"/>
          <w:sz w:val="24"/>
          <w:szCs w:val="24"/>
          <w:lang w:val="ro-MD"/>
        </w:rPr>
        <w:t xml:space="preserve"> </w:t>
      </w:r>
      <w:r w:rsidR="00565103">
        <w:rPr>
          <w:rFonts w:asciiTheme="majorHAnsi" w:hAnsiTheme="majorHAnsi" w:cstheme="majorHAnsi"/>
          <w:sz w:val="24"/>
          <w:szCs w:val="24"/>
        </w:rPr>
        <w:t>товаров</w:t>
      </w:r>
      <w:r w:rsidRPr="000F52EB">
        <w:rPr>
          <w:rFonts w:asciiTheme="majorHAnsi" w:hAnsiTheme="majorHAnsi" w:cstheme="majorHAnsi"/>
          <w:sz w:val="24"/>
          <w:szCs w:val="24"/>
          <w:lang w:val="ro-MD"/>
        </w:rPr>
        <w:t xml:space="preserve"> </w:t>
      </w:r>
      <w:r w:rsidR="00565103">
        <w:rPr>
          <w:rFonts w:asciiTheme="majorHAnsi" w:hAnsiTheme="majorHAnsi" w:cstheme="majorHAnsi"/>
          <w:sz w:val="24"/>
          <w:szCs w:val="24"/>
        </w:rPr>
        <w:t xml:space="preserve">безхозными была </w:t>
      </w:r>
      <w:r w:rsidRPr="000F52EB">
        <w:rPr>
          <w:rFonts w:asciiTheme="majorHAnsi" w:hAnsiTheme="majorHAnsi" w:cstheme="majorHAnsi"/>
          <w:sz w:val="24"/>
          <w:szCs w:val="24"/>
          <w:lang w:val="ro-MD"/>
        </w:rPr>
        <w:t>подана в судебные инстанции.</w:t>
      </w:r>
    </w:p>
    <w:p w:rsidR="005353EE" w:rsidRPr="00872F4C" w:rsidRDefault="005353EE" w:rsidP="005353EE">
      <w:pPr>
        <w:spacing w:after="0"/>
        <w:contextualSpacing/>
        <w:jc w:val="both"/>
        <w:rPr>
          <w:rFonts w:asciiTheme="majorHAnsi" w:hAnsiTheme="majorHAnsi" w:cstheme="majorHAnsi"/>
          <w:sz w:val="12"/>
          <w:szCs w:val="12"/>
          <w:lang w:val="ro-MD"/>
        </w:rPr>
      </w:pPr>
    </w:p>
    <w:p w:rsidR="00F34101" w:rsidRDefault="000F52EB" w:rsidP="00F66952">
      <w:pPr>
        <w:pStyle w:val="3"/>
        <w:numPr>
          <w:ilvl w:val="1"/>
          <w:numId w:val="13"/>
        </w:numPr>
        <w:spacing w:before="0" w:line="240" w:lineRule="auto"/>
        <w:ind w:left="0" w:firstLine="142"/>
        <w:jc w:val="both"/>
        <w:rPr>
          <w:b/>
          <w:color w:val="auto"/>
          <w:lang w:val="ro-MD"/>
        </w:rPr>
      </w:pPr>
      <w:bookmarkStart w:id="62" w:name="_Toc57308279"/>
      <w:r w:rsidRPr="000F52EB">
        <w:rPr>
          <w:b/>
          <w:color w:val="auto"/>
          <w:lang w:val="ro-MD"/>
        </w:rPr>
        <w:t xml:space="preserve">Уровень гарантий не обеспечивает </w:t>
      </w:r>
      <w:r w:rsidR="00A9128B">
        <w:rPr>
          <w:b/>
          <w:color w:val="auto"/>
        </w:rPr>
        <w:t>взима</w:t>
      </w:r>
      <w:r w:rsidRPr="000F52EB">
        <w:rPr>
          <w:b/>
          <w:color w:val="auto"/>
          <w:lang w:val="ro-MD"/>
        </w:rPr>
        <w:t xml:space="preserve">ние денежных средств </w:t>
      </w:r>
      <w:r w:rsidR="00F66952">
        <w:rPr>
          <w:b/>
          <w:color w:val="auto"/>
        </w:rPr>
        <w:t>с</w:t>
      </w:r>
      <w:r w:rsidRPr="000F52EB">
        <w:rPr>
          <w:b/>
          <w:color w:val="auto"/>
          <w:lang w:val="ro-MD"/>
        </w:rPr>
        <w:t xml:space="preserve"> гаранти</w:t>
      </w:r>
      <w:r w:rsidR="006165AD">
        <w:rPr>
          <w:b/>
          <w:color w:val="auto"/>
        </w:rPr>
        <w:t>й</w:t>
      </w:r>
      <w:r w:rsidRPr="000F52EB">
        <w:rPr>
          <w:b/>
          <w:color w:val="auto"/>
          <w:lang w:val="ro-MD"/>
        </w:rPr>
        <w:t xml:space="preserve"> импортных/экспортных </w:t>
      </w:r>
      <w:r w:rsidR="006165AD">
        <w:rPr>
          <w:b/>
          <w:color w:val="auto"/>
        </w:rPr>
        <w:t>платежей</w:t>
      </w:r>
      <w:r w:rsidRPr="000F52EB">
        <w:rPr>
          <w:b/>
          <w:color w:val="auto"/>
          <w:lang w:val="ro-MD"/>
        </w:rPr>
        <w:t xml:space="preserve"> </w:t>
      </w:r>
      <w:r w:rsidR="00F66952" w:rsidRPr="00F66952">
        <w:rPr>
          <w:b/>
          <w:color w:val="auto"/>
          <w:lang w:val="ro-MD"/>
        </w:rPr>
        <w:t>при наступлении таможенного обязательства в случае возникновения непредвиденных обстоятельств.</w:t>
      </w:r>
      <w:bookmarkEnd w:id="62"/>
      <w:r w:rsidR="00F66952">
        <w:rPr>
          <w:b/>
          <w:color w:val="auto"/>
        </w:rPr>
        <w:t xml:space="preserve"> </w:t>
      </w:r>
    </w:p>
    <w:p w:rsidR="005332DB" w:rsidRPr="005332DB" w:rsidRDefault="005332DB" w:rsidP="005332DB">
      <w:pPr>
        <w:pStyle w:val="a5"/>
        <w:ind w:left="538"/>
        <w:rPr>
          <w:sz w:val="12"/>
          <w:szCs w:val="12"/>
          <w:lang w:val="ro-MD"/>
        </w:rPr>
      </w:pPr>
    </w:p>
    <w:p w:rsidR="00F34101" w:rsidRDefault="00571BF0" w:rsidP="00FD1516">
      <w:pPr>
        <w:spacing w:after="0"/>
        <w:jc w:val="both"/>
        <w:rPr>
          <w:rFonts w:asciiTheme="majorHAnsi" w:hAnsiTheme="majorHAnsi" w:cstheme="majorHAnsi"/>
          <w:sz w:val="24"/>
          <w:szCs w:val="24"/>
          <w:lang w:val="ro-MD"/>
        </w:rPr>
      </w:pPr>
      <w:r>
        <w:rPr>
          <w:rFonts w:asciiTheme="majorHAnsi" w:hAnsiTheme="majorHAnsi" w:cstheme="majorHAnsi"/>
          <w:sz w:val="24"/>
          <w:szCs w:val="24"/>
        </w:rPr>
        <w:t>Ст</w:t>
      </w:r>
      <w:r w:rsidR="005353EE" w:rsidRPr="00872F4C">
        <w:rPr>
          <w:rFonts w:asciiTheme="majorHAnsi" w:hAnsiTheme="majorHAnsi" w:cstheme="majorHAnsi"/>
          <w:sz w:val="24"/>
          <w:szCs w:val="24"/>
          <w:lang w:val="ro-MD"/>
        </w:rPr>
        <w:t xml:space="preserve">.29 (4) </w:t>
      </w:r>
      <w:r>
        <w:rPr>
          <w:rFonts w:asciiTheme="majorHAnsi" w:hAnsiTheme="majorHAnsi" w:cstheme="majorHAnsi"/>
          <w:sz w:val="24"/>
          <w:szCs w:val="24"/>
        </w:rPr>
        <w:t>Таможенного кодекса четко устанавливает</w:t>
      </w:r>
      <w:r w:rsidR="00090B1F">
        <w:rPr>
          <w:rFonts w:asciiTheme="majorHAnsi" w:hAnsiTheme="majorHAnsi" w:cstheme="majorHAnsi"/>
          <w:sz w:val="24"/>
          <w:szCs w:val="24"/>
          <w:lang w:val="ro-MD"/>
        </w:rPr>
        <w:t>:</w:t>
      </w:r>
      <w:r w:rsidR="00090B1F" w:rsidRPr="00872F4C">
        <w:rPr>
          <w:rFonts w:asciiTheme="majorHAnsi" w:hAnsiTheme="majorHAnsi" w:cstheme="majorHAnsi"/>
          <w:sz w:val="24"/>
          <w:szCs w:val="24"/>
          <w:lang w:val="ro-MD"/>
        </w:rPr>
        <w:t xml:space="preserve"> </w:t>
      </w:r>
      <w:r w:rsidR="005353EE" w:rsidRPr="009209B3">
        <w:rPr>
          <w:rFonts w:asciiTheme="majorHAnsi" w:hAnsiTheme="majorHAnsi" w:cstheme="majorHAnsi"/>
          <w:i/>
          <w:sz w:val="24"/>
          <w:szCs w:val="24"/>
          <w:lang w:val="ro-MD"/>
        </w:rPr>
        <w:t>„</w:t>
      </w:r>
      <w:r w:rsidR="000F52EB" w:rsidRPr="000F52EB">
        <w:rPr>
          <w:rFonts w:asciiTheme="majorHAnsi" w:hAnsiTheme="majorHAnsi" w:cstheme="majorHAnsi"/>
          <w:i/>
          <w:sz w:val="24"/>
          <w:szCs w:val="24"/>
        </w:rPr>
        <w:t>В целях предоставления льготного таможенного режима таможенные органы требуют представления гарантии для обеспечения выполнения любых обязательств, которые могут возникнуть. При применении льготного таможенного режима могут быть установлены особые требования по представлению гарантии или освобождению от обеспечения таможенного обязательства</w:t>
      </w:r>
      <w:r w:rsidR="005353EE" w:rsidRPr="009209B3">
        <w:rPr>
          <w:rFonts w:asciiTheme="majorHAnsi" w:hAnsiTheme="majorHAnsi" w:cstheme="majorHAnsi"/>
          <w:i/>
          <w:sz w:val="24"/>
          <w:szCs w:val="24"/>
          <w:lang w:val="ro-MD"/>
        </w:rPr>
        <w:t>”</w:t>
      </w:r>
      <w:r w:rsidR="005353EE" w:rsidRPr="00872F4C">
        <w:rPr>
          <w:rFonts w:asciiTheme="majorHAnsi" w:hAnsiTheme="majorHAnsi" w:cstheme="majorHAnsi"/>
          <w:sz w:val="24"/>
          <w:szCs w:val="24"/>
          <w:lang w:val="ro-MD"/>
        </w:rPr>
        <w:t>.</w:t>
      </w:r>
      <w:r w:rsidR="002C1359">
        <w:rPr>
          <w:rFonts w:asciiTheme="majorHAnsi" w:hAnsiTheme="majorHAnsi" w:cstheme="majorHAnsi"/>
          <w:sz w:val="24"/>
          <w:szCs w:val="24"/>
          <w:lang w:val="ro-MD"/>
        </w:rPr>
        <w:t xml:space="preserve"> </w:t>
      </w:r>
    </w:p>
    <w:p w:rsidR="00F34101" w:rsidRPr="00426282" w:rsidRDefault="00F34101" w:rsidP="00B379B7">
      <w:pPr>
        <w:spacing w:after="0"/>
        <w:jc w:val="both"/>
        <w:rPr>
          <w:rFonts w:asciiTheme="majorHAnsi" w:hAnsiTheme="majorHAnsi" w:cstheme="majorHAnsi"/>
          <w:sz w:val="12"/>
          <w:szCs w:val="12"/>
          <w:lang w:val="ro-MD"/>
        </w:rPr>
      </w:pPr>
    </w:p>
    <w:p w:rsidR="005353EE" w:rsidRPr="00DB7BDF" w:rsidRDefault="00571BF0" w:rsidP="00B379B7">
      <w:pPr>
        <w:jc w:val="both"/>
        <w:rPr>
          <w:rFonts w:asciiTheme="majorHAnsi" w:hAnsiTheme="majorHAnsi" w:cstheme="majorHAnsi"/>
          <w:i/>
          <w:sz w:val="24"/>
          <w:szCs w:val="24"/>
          <w:lang w:val="ro-MD"/>
        </w:rPr>
      </w:pPr>
      <w:r>
        <w:rPr>
          <w:rFonts w:asciiTheme="majorHAnsi" w:hAnsiTheme="majorHAnsi" w:cstheme="majorHAnsi"/>
          <w:sz w:val="24"/>
          <w:szCs w:val="24"/>
        </w:rPr>
        <w:t xml:space="preserve">Согласно объяснениям </w:t>
      </w:r>
      <w:r w:rsidR="000F52EB" w:rsidRPr="000F52EB">
        <w:rPr>
          <w:rFonts w:asciiTheme="majorHAnsi" w:hAnsiTheme="majorHAnsi" w:cstheme="majorHAnsi"/>
          <w:sz w:val="24"/>
          <w:szCs w:val="24"/>
          <w:lang w:val="ro-MD"/>
        </w:rPr>
        <w:t xml:space="preserve">ТС, </w:t>
      </w:r>
      <w:r w:rsidRPr="00B379B7">
        <w:rPr>
          <w:rFonts w:asciiTheme="majorHAnsi" w:hAnsiTheme="majorHAnsi" w:cstheme="majorHAnsi"/>
          <w:sz w:val="24"/>
          <w:szCs w:val="24"/>
          <w:lang w:val="ro-MD"/>
        </w:rPr>
        <w:t>„</w:t>
      </w:r>
      <w:r w:rsidR="00B379B7" w:rsidRPr="00B379B7">
        <w:rPr>
          <w:rFonts w:asciiTheme="majorHAnsi" w:hAnsiTheme="majorHAnsi" w:cstheme="majorHAnsi"/>
          <w:i/>
          <w:sz w:val="24"/>
          <w:szCs w:val="24"/>
        </w:rPr>
        <w:t>При заполнении импортной электронной таможенной декларации, декларант или его представитель вписывают специальные заметки о процедуре национального транзита в случае необходимости перевозки товаров на внутренний таможенный пост в следующем порядке:</w:t>
      </w:r>
      <w:r w:rsidR="00B379B7">
        <w:rPr>
          <w:rFonts w:asciiTheme="majorHAnsi" w:hAnsiTheme="majorHAnsi" w:cstheme="majorHAnsi"/>
          <w:i/>
          <w:sz w:val="24"/>
          <w:szCs w:val="24"/>
        </w:rPr>
        <w:t xml:space="preserve"> </w:t>
      </w:r>
      <w:r w:rsidR="00B379B7" w:rsidRPr="00B379B7">
        <w:rPr>
          <w:rFonts w:asciiTheme="majorHAnsi" w:hAnsiTheme="majorHAnsi" w:cstheme="majorHAnsi"/>
          <w:i/>
          <w:sz w:val="24"/>
          <w:szCs w:val="24"/>
        </w:rPr>
        <w:t>1) в случае, когда товары не подлежат перевозке с книжкой МДП (в соответствии с положениями Международной конвенции о международной перевозке грузов с применением книжки МДП (14 ноября 1975 г., Женева), ратифицированной Постановлением Парламента № 1318 от 2 марта 1993 г.), если импортные пошлины были заранее оплачены согласно положениям Таможенного кодекса, заполняется только графа 27 таможенной декларации, а таможенная гарантия на национальный транзит не подается</w:t>
      </w:r>
      <w:r w:rsidR="000F52EB" w:rsidRPr="00571BF0">
        <w:rPr>
          <w:rFonts w:asciiTheme="majorHAnsi" w:hAnsiTheme="majorHAnsi" w:cstheme="majorHAnsi"/>
          <w:i/>
          <w:sz w:val="24"/>
          <w:szCs w:val="24"/>
          <w:lang w:val="ro-MD"/>
        </w:rPr>
        <w:t>”</w:t>
      </w:r>
      <w:r w:rsidR="00EB0940">
        <w:rPr>
          <w:rFonts w:asciiTheme="majorHAnsi" w:hAnsiTheme="majorHAnsi" w:cstheme="majorHAnsi"/>
          <w:i/>
          <w:sz w:val="24"/>
          <w:szCs w:val="24"/>
        </w:rPr>
        <w:t>.</w:t>
      </w:r>
      <w:r w:rsidR="000F52EB" w:rsidRPr="00571BF0">
        <w:rPr>
          <w:rFonts w:asciiTheme="majorHAnsi" w:hAnsiTheme="majorHAnsi" w:cstheme="majorHAnsi"/>
          <w:i/>
          <w:sz w:val="24"/>
          <w:szCs w:val="24"/>
        </w:rPr>
        <w:t xml:space="preserve"> </w:t>
      </w:r>
    </w:p>
    <w:p w:rsidR="00200EE0" w:rsidRPr="00DB7BDF" w:rsidRDefault="00B379B7" w:rsidP="00FD1516">
      <w:pPr>
        <w:spacing w:after="0"/>
        <w:jc w:val="both"/>
        <w:rPr>
          <w:rFonts w:asciiTheme="majorHAnsi" w:hAnsiTheme="majorHAnsi" w:cstheme="majorHAnsi"/>
          <w:sz w:val="24"/>
          <w:szCs w:val="24"/>
          <w:lang w:val="ro-MD"/>
        </w:rPr>
      </w:pPr>
      <w:r>
        <w:rPr>
          <w:rFonts w:asciiTheme="majorHAnsi" w:hAnsiTheme="majorHAnsi" w:cstheme="majorHAnsi"/>
          <w:sz w:val="24"/>
          <w:szCs w:val="24"/>
        </w:rPr>
        <w:t>Вместе с тем,</w:t>
      </w:r>
      <w:r w:rsidR="000F52EB" w:rsidRPr="000F52EB">
        <w:rPr>
          <w:rFonts w:asciiTheme="majorHAnsi" w:hAnsiTheme="majorHAnsi" w:cstheme="majorHAnsi"/>
          <w:sz w:val="24"/>
          <w:szCs w:val="24"/>
          <w:lang w:val="ro-MD"/>
        </w:rPr>
        <w:t xml:space="preserve"> аудит отмечает, что </w:t>
      </w:r>
      <w:r>
        <w:rPr>
          <w:rFonts w:asciiTheme="majorHAnsi" w:hAnsiTheme="majorHAnsi" w:cstheme="majorHAnsi"/>
          <w:sz w:val="24"/>
          <w:szCs w:val="24"/>
        </w:rPr>
        <w:t>п</w:t>
      </w:r>
      <w:r w:rsidR="000F52EB" w:rsidRPr="000F52EB">
        <w:rPr>
          <w:rFonts w:asciiTheme="majorHAnsi" w:hAnsiTheme="majorHAnsi" w:cstheme="majorHAnsi"/>
          <w:sz w:val="24"/>
          <w:szCs w:val="24"/>
          <w:lang w:val="ro-MD"/>
        </w:rPr>
        <w:t xml:space="preserve">.8 (1) Приложения </w:t>
      </w:r>
      <w:r>
        <w:rPr>
          <w:rFonts w:asciiTheme="majorHAnsi" w:hAnsiTheme="majorHAnsi" w:cstheme="majorHAnsi"/>
          <w:sz w:val="24"/>
          <w:szCs w:val="24"/>
        </w:rPr>
        <w:t>№</w:t>
      </w:r>
      <w:r w:rsidR="000F52EB" w:rsidRPr="000F52EB">
        <w:rPr>
          <w:rFonts w:asciiTheme="majorHAnsi" w:hAnsiTheme="majorHAnsi" w:cstheme="majorHAnsi"/>
          <w:sz w:val="24"/>
          <w:szCs w:val="24"/>
          <w:lang w:val="ro-MD"/>
        </w:rPr>
        <w:t xml:space="preserve">2 </w:t>
      </w:r>
      <w:r>
        <w:rPr>
          <w:rFonts w:asciiTheme="majorHAnsi" w:hAnsiTheme="majorHAnsi" w:cstheme="majorHAnsi"/>
          <w:sz w:val="24"/>
          <w:szCs w:val="24"/>
        </w:rPr>
        <w:t>к</w:t>
      </w:r>
      <w:r w:rsidR="000F52EB" w:rsidRPr="000F52EB">
        <w:rPr>
          <w:rFonts w:asciiTheme="majorHAnsi" w:hAnsiTheme="majorHAnsi" w:cstheme="majorHAnsi"/>
          <w:sz w:val="24"/>
          <w:szCs w:val="24"/>
          <w:lang w:val="ro-MD"/>
        </w:rPr>
        <w:t xml:space="preserve"> Постановлению Правительства</w:t>
      </w:r>
      <w:r>
        <w:rPr>
          <w:rFonts w:asciiTheme="majorHAnsi" w:hAnsiTheme="majorHAnsi" w:cstheme="majorHAnsi"/>
          <w:sz w:val="24"/>
          <w:szCs w:val="24"/>
        </w:rPr>
        <w:t xml:space="preserve"> </w:t>
      </w:r>
      <w:r w:rsidR="000F52EB" w:rsidRPr="000F52EB">
        <w:rPr>
          <w:rFonts w:asciiTheme="majorHAnsi" w:hAnsiTheme="majorHAnsi" w:cstheme="majorHAnsi"/>
          <w:sz w:val="24"/>
          <w:szCs w:val="24"/>
          <w:lang w:val="ro-MD"/>
        </w:rPr>
        <w:t>№904 от 13.11.2013</w:t>
      </w:r>
      <w:r w:rsidRPr="00DB7BDF">
        <w:rPr>
          <w:rStyle w:val="ac"/>
          <w:rFonts w:asciiTheme="majorHAnsi" w:hAnsiTheme="majorHAnsi" w:cstheme="majorHAnsi"/>
          <w:sz w:val="24"/>
          <w:szCs w:val="24"/>
          <w:lang w:val="ro-MD"/>
        </w:rPr>
        <w:footnoteReference w:id="64"/>
      </w:r>
      <w:r w:rsidRPr="00DB7BDF">
        <w:rPr>
          <w:rFonts w:asciiTheme="majorHAnsi" w:hAnsiTheme="majorHAnsi" w:cstheme="majorHAnsi"/>
          <w:sz w:val="24"/>
          <w:szCs w:val="24"/>
          <w:lang w:val="ro-MD"/>
        </w:rPr>
        <w:t xml:space="preserve"> </w:t>
      </w:r>
      <w:r w:rsidR="000F52EB" w:rsidRPr="000F52EB">
        <w:rPr>
          <w:rFonts w:asciiTheme="majorHAnsi" w:hAnsiTheme="majorHAnsi" w:cstheme="majorHAnsi"/>
          <w:sz w:val="24"/>
          <w:szCs w:val="24"/>
          <w:lang w:val="ro-MD"/>
        </w:rPr>
        <w:t xml:space="preserve"> предусматривает, что „</w:t>
      </w:r>
      <w:r w:rsidRPr="00B379B7">
        <w:rPr>
          <w:rFonts w:asciiTheme="majorHAnsi" w:hAnsiTheme="majorHAnsi" w:cstheme="majorHAnsi"/>
          <w:i/>
          <w:sz w:val="24"/>
          <w:szCs w:val="24"/>
        </w:rPr>
        <w:t>таможенная гарантия на национальный транзит не подается</w:t>
      </w:r>
      <w:r w:rsidRPr="00571BF0">
        <w:rPr>
          <w:rFonts w:asciiTheme="majorHAnsi" w:hAnsiTheme="majorHAnsi" w:cstheme="majorHAnsi"/>
          <w:i/>
          <w:sz w:val="24"/>
          <w:szCs w:val="24"/>
          <w:lang w:val="ro-MD"/>
        </w:rPr>
        <w:t>”</w:t>
      </w:r>
      <w:r w:rsidR="000F52EB" w:rsidRPr="000F52EB">
        <w:rPr>
          <w:rFonts w:asciiTheme="majorHAnsi" w:hAnsiTheme="majorHAnsi" w:cstheme="majorHAnsi"/>
          <w:sz w:val="24"/>
          <w:szCs w:val="24"/>
          <w:lang w:val="ro-MD"/>
        </w:rPr>
        <w:t xml:space="preserve"> в случае, если </w:t>
      </w:r>
      <w:r w:rsidR="00DF4E80">
        <w:rPr>
          <w:rFonts w:asciiTheme="majorHAnsi" w:hAnsiTheme="majorHAnsi" w:cstheme="majorHAnsi"/>
          <w:sz w:val="24"/>
          <w:szCs w:val="24"/>
        </w:rPr>
        <w:t>транзит</w:t>
      </w:r>
      <w:r w:rsidR="000F52EB" w:rsidRPr="000F52EB">
        <w:rPr>
          <w:rFonts w:asciiTheme="majorHAnsi" w:hAnsiTheme="majorHAnsi" w:cstheme="majorHAnsi"/>
          <w:sz w:val="24"/>
          <w:szCs w:val="24"/>
          <w:lang w:val="ro-MD"/>
        </w:rPr>
        <w:t xml:space="preserve"> товара осуществляется на основании </w:t>
      </w:r>
      <w:r w:rsidR="00DF4E80" w:rsidRPr="00DF4E80">
        <w:rPr>
          <w:rFonts w:asciiTheme="majorHAnsi" w:hAnsiTheme="majorHAnsi" w:cstheme="majorHAnsi"/>
          <w:sz w:val="24"/>
          <w:szCs w:val="24"/>
        </w:rPr>
        <w:t>импортной электронной таможенной декларации</w:t>
      </w:r>
      <w:r w:rsidR="000F52EB" w:rsidRPr="000F52EB">
        <w:rPr>
          <w:rFonts w:asciiTheme="majorHAnsi" w:hAnsiTheme="majorHAnsi" w:cstheme="majorHAnsi"/>
          <w:sz w:val="24"/>
          <w:szCs w:val="24"/>
          <w:lang w:val="ro-MD"/>
        </w:rPr>
        <w:t xml:space="preserve">, однако не предусмотрено </w:t>
      </w:r>
      <w:r w:rsidR="00DF4E80">
        <w:rPr>
          <w:rFonts w:asciiTheme="majorHAnsi" w:hAnsiTheme="majorHAnsi" w:cstheme="majorHAnsi"/>
          <w:sz w:val="24"/>
          <w:szCs w:val="24"/>
        </w:rPr>
        <w:t>обеспече</w:t>
      </w:r>
      <w:r w:rsidR="000F52EB" w:rsidRPr="000F52EB">
        <w:rPr>
          <w:rFonts w:asciiTheme="majorHAnsi" w:hAnsiTheme="majorHAnsi" w:cstheme="majorHAnsi"/>
          <w:sz w:val="24"/>
          <w:szCs w:val="24"/>
          <w:lang w:val="ro-MD"/>
        </w:rPr>
        <w:t>ние или не</w:t>
      </w:r>
      <w:r w:rsidR="00DF4E80">
        <w:rPr>
          <w:rFonts w:asciiTheme="majorHAnsi" w:hAnsiTheme="majorHAnsi" w:cstheme="majorHAnsi"/>
          <w:sz w:val="24"/>
          <w:szCs w:val="24"/>
        </w:rPr>
        <w:t>обеспечение</w:t>
      </w:r>
      <w:r w:rsidR="000F52EB" w:rsidRPr="000F52EB">
        <w:rPr>
          <w:rFonts w:asciiTheme="majorHAnsi" w:hAnsiTheme="majorHAnsi" w:cstheme="majorHAnsi"/>
          <w:sz w:val="24"/>
          <w:szCs w:val="24"/>
          <w:lang w:val="ro-MD"/>
        </w:rPr>
        <w:t xml:space="preserve"> гарантии </w:t>
      </w:r>
      <w:r w:rsidR="00DF4E80">
        <w:rPr>
          <w:rFonts w:asciiTheme="majorHAnsi" w:hAnsiTheme="majorHAnsi" w:cstheme="majorHAnsi"/>
          <w:sz w:val="24"/>
          <w:szCs w:val="24"/>
        </w:rPr>
        <w:t>при</w:t>
      </w:r>
      <w:r w:rsidR="000F52EB" w:rsidRPr="000F52EB">
        <w:rPr>
          <w:rFonts w:asciiTheme="majorHAnsi" w:hAnsiTheme="majorHAnsi" w:cstheme="majorHAnsi"/>
          <w:sz w:val="24"/>
          <w:szCs w:val="24"/>
          <w:lang w:val="ro-MD"/>
        </w:rPr>
        <w:t xml:space="preserve"> вновь инициированном таможенном режиме транзита, параллельно с таможенн</w:t>
      </w:r>
      <w:r w:rsidR="00DF4E80">
        <w:rPr>
          <w:rFonts w:asciiTheme="majorHAnsi" w:hAnsiTheme="majorHAnsi" w:cstheme="majorHAnsi"/>
          <w:sz w:val="24"/>
          <w:szCs w:val="24"/>
        </w:rPr>
        <w:t>ым</w:t>
      </w:r>
      <w:r w:rsidR="000F52EB" w:rsidRPr="000F52EB">
        <w:rPr>
          <w:rFonts w:asciiTheme="majorHAnsi" w:hAnsiTheme="majorHAnsi" w:cstheme="majorHAnsi"/>
          <w:sz w:val="24"/>
          <w:szCs w:val="24"/>
          <w:lang w:val="ro-MD"/>
        </w:rPr>
        <w:t xml:space="preserve"> </w:t>
      </w:r>
      <w:r w:rsidR="00DF4E80">
        <w:rPr>
          <w:rFonts w:asciiTheme="majorHAnsi" w:hAnsiTheme="majorHAnsi" w:cstheme="majorHAnsi"/>
          <w:sz w:val="24"/>
          <w:szCs w:val="24"/>
        </w:rPr>
        <w:t>режимом импорта</w:t>
      </w:r>
      <w:r w:rsidR="000F52EB" w:rsidRPr="000F52EB">
        <w:rPr>
          <w:rFonts w:asciiTheme="majorHAnsi" w:hAnsiTheme="majorHAnsi" w:cstheme="majorHAnsi"/>
          <w:sz w:val="24"/>
          <w:szCs w:val="24"/>
          <w:lang w:val="ro-MD"/>
        </w:rPr>
        <w:t xml:space="preserve"> (IM 4), котор</w:t>
      </w:r>
      <w:r w:rsidR="00DF4E80">
        <w:rPr>
          <w:rFonts w:asciiTheme="majorHAnsi" w:hAnsiTheme="majorHAnsi" w:cstheme="majorHAnsi"/>
          <w:sz w:val="24"/>
          <w:szCs w:val="24"/>
        </w:rPr>
        <w:t>ые</w:t>
      </w:r>
      <w:r w:rsidR="000F52EB" w:rsidRPr="000F52EB">
        <w:rPr>
          <w:rFonts w:asciiTheme="majorHAnsi" w:hAnsiTheme="majorHAnsi" w:cstheme="majorHAnsi"/>
          <w:sz w:val="24"/>
          <w:szCs w:val="24"/>
          <w:lang w:val="ro-MD"/>
        </w:rPr>
        <w:t xml:space="preserve"> фактически представляет </w:t>
      </w:r>
      <w:r w:rsidR="00DF4E80">
        <w:rPr>
          <w:rFonts w:asciiTheme="majorHAnsi" w:hAnsiTheme="majorHAnsi" w:cstheme="majorHAnsi"/>
          <w:sz w:val="24"/>
          <w:szCs w:val="24"/>
        </w:rPr>
        <w:t xml:space="preserve">собой </w:t>
      </w:r>
      <w:r w:rsidR="000F52EB" w:rsidRPr="000F52EB">
        <w:rPr>
          <w:rFonts w:asciiTheme="majorHAnsi" w:hAnsiTheme="majorHAnsi" w:cstheme="majorHAnsi"/>
          <w:sz w:val="24"/>
          <w:szCs w:val="24"/>
          <w:lang w:val="ro-MD"/>
        </w:rPr>
        <w:t>два разных режима. Одновременно</w:t>
      </w:r>
      <w:r w:rsidR="00DF4E80">
        <w:rPr>
          <w:rFonts w:asciiTheme="majorHAnsi" w:hAnsiTheme="majorHAnsi" w:cstheme="majorHAnsi"/>
          <w:sz w:val="24"/>
          <w:szCs w:val="24"/>
        </w:rPr>
        <w:t>,</w:t>
      </w:r>
      <w:r w:rsidR="000F52EB" w:rsidRPr="000F52EB">
        <w:rPr>
          <w:rFonts w:asciiTheme="majorHAnsi" w:hAnsiTheme="majorHAnsi" w:cstheme="majorHAnsi"/>
          <w:sz w:val="24"/>
          <w:szCs w:val="24"/>
          <w:lang w:val="ro-MD"/>
        </w:rPr>
        <w:t xml:space="preserve"> аудит констатирует отсутствие в </w:t>
      </w:r>
      <w:r w:rsidR="00DF4E80">
        <w:rPr>
          <w:rFonts w:asciiTheme="majorHAnsi" w:hAnsiTheme="majorHAnsi" w:cstheme="majorHAnsi"/>
          <w:sz w:val="24"/>
          <w:szCs w:val="24"/>
        </w:rPr>
        <w:t>П</w:t>
      </w:r>
      <w:r w:rsidR="00DF4E80">
        <w:rPr>
          <w:rFonts w:asciiTheme="majorHAnsi" w:hAnsiTheme="majorHAnsi" w:cstheme="majorHAnsi"/>
          <w:sz w:val="24"/>
          <w:szCs w:val="24"/>
          <w:lang w:val="ro-MD"/>
        </w:rPr>
        <w:t>риказе №</w:t>
      </w:r>
      <w:r w:rsidR="000F52EB" w:rsidRPr="000F52EB">
        <w:rPr>
          <w:rFonts w:asciiTheme="majorHAnsi" w:hAnsiTheme="majorHAnsi" w:cstheme="majorHAnsi"/>
          <w:sz w:val="24"/>
          <w:szCs w:val="24"/>
          <w:lang w:val="ro-MD"/>
        </w:rPr>
        <w:t>346-</w:t>
      </w:r>
      <w:r w:rsidR="00DF4E80">
        <w:rPr>
          <w:rFonts w:asciiTheme="majorHAnsi" w:hAnsiTheme="majorHAnsi" w:cstheme="majorHAnsi"/>
          <w:sz w:val="24"/>
          <w:szCs w:val="24"/>
        </w:rPr>
        <w:t>О</w:t>
      </w:r>
      <w:r w:rsidR="000F52EB" w:rsidRPr="000F52EB">
        <w:rPr>
          <w:rFonts w:asciiTheme="majorHAnsi" w:hAnsiTheme="majorHAnsi" w:cstheme="majorHAnsi"/>
          <w:sz w:val="24"/>
          <w:szCs w:val="24"/>
          <w:lang w:val="ro-MD"/>
        </w:rPr>
        <w:t xml:space="preserve"> от 24.12.2009</w:t>
      </w:r>
      <w:r w:rsidR="00DF4E80" w:rsidRPr="00DB7BDF">
        <w:rPr>
          <w:rStyle w:val="ac"/>
          <w:rFonts w:asciiTheme="majorHAnsi" w:hAnsiTheme="majorHAnsi" w:cstheme="majorHAnsi"/>
          <w:sz w:val="24"/>
          <w:szCs w:val="24"/>
          <w:lang w:val="ro-MD"/>
        </w:rPr>
        <w:footnoteReference w:id="65"/>
      </w:r>
      <w:r w:rsidR="000F52EB" w:rsidRPr="000F52EB">
        <w:rPr>
          <w:rFonts w:asciiTheme="majorHAnsi" w:hAnsiTheme="majorHAnsi" w:cstheme="majorHAnsi"/>
          <w:sz w:val="24"/>
          <w:szCs w:val="24"/>
          <w:lang w:val="ro-MD"/>
        </w:rPr>
        <w:t xml:space="preserve"> </w:t>
      </w:r>
      <w:r w:rsidR="00DF4E80">
        <w:rPr>
          <w:rFonts w:asciiTheme="majorHAnsi" w:hAnsiTheme="majorHAnsi" w:cstheme="majorHAnsi"/>
          <w:sz w:val="24"/>
          <w:szCs w:val="24"/>
        </w:rPr>
        <w:t>положений</w:t>
      </w:r>
      <w:r w:rsidR="00DF4E80" w:rsidRPr="000F52EB">
        <w:rPr>
          <w:rFonts w:asciiTheme="majorHAnsi" w:hAnsiTheme="majorHAnsi" w:cstheme="majorHAnsi"/>
          <w:sz w:val="24"/>
          <w:szCs w:val="24"/>
          <w:lang w:val="ro-MD"/>
        </w:rPr>
        <w:t xml:space="preserve"> </w:t>
      </w:r>
      <w:r w:rsidR="00DF4E80">
        <w:rPr>
          <w:rFonts w:asciiTheme="majorHAnsi" w:hAnsiTheme="majorHAnsi" w:cstheme="majorHAnsi"/>
          <w:sz w:val="24"/>
          <w:szCs w:val="24"/>
        </w:rPr>
        <w:t>о</w:t>
      </w:r>
      <w:r w:rsidR="000F52EB" w:rsidRPr="000F52EB">
        <w:rPr>
          <w:rFonts w:asciiTheme="majorHAnsi" w:hAnsiTheme="majorHAnsi" w:cstheme="majorHAnsi"/>
          <w:sz w:val="24"/>
          <w:szCs w:val="24"/>
          <w:lang w:val="ro-MD"/>
        </w:rPr>
        <w:t xml:space="preserve"> </w:t>
      </w:r>
      <w:r w:rsidR="00DF4E80">
        <w:rPr>
          <w:rFonts w:asciiTheme="majorHAnsi" w:hAnsiTheme="majorHAnsi" w:cstheme="majorHAnsi"/>
          <w:sz w:val="24"/>
          <w:szCs w:val="24"/>
        </w:rPr>
        <w:t>порядке заполнения</w:t>
      </w:r>
      <w:r w:rsidR="000F52EB" w:rsidRPr="000F52EB">
        <w:rPr>
          <w:rFonts w:asciiTheme="majorHAnsi" w:hAnsiTheme="majorHAnsi" w:cstheme="majorHAnsi"/>
          <w:sz w:val="24"/>
          <w:szCs w:val="24"/>
          <w:lang w:val="ro-MD"/>
        </w:rPr>
        <w:t xml:space="preserve"> рубрик</w:t>
      </w:r>
      <w:r w:rsidR="00DF4E80">
        <w:rPr>
          <w:rFonts w:asciiTheme="majorHAnsi" w:hAnsiTheme="majorHAnsi" w:cstheme="majorHAnsi"/>
          <w:sz w:val="24"/>
          <w:szCs w:val="24"/>
        </w:rPr>
        <w:t>и</w:t>
      </w:r>
      <w:r w:rsidR="000F52EB" w:rsidRPr="000F52EB">
        <w:rPr>
          <w:rFonts w:asciiTheme="majorHAnsi" w:hAnsiTheme="majorHAnsi" w:cstheme="majorHAnsi"/>
          <w:sz w:val="24"/>
          <w:szCs w:val="24"/>
          <w:lang w:val="ro-MD"/>
        </w:rPr>
        <w:t xml:space="preserve"> 27 таможенной декларации</w:t>
      </w:r>
      <w:r w:rsidR="00F34101" w:rsidRPr="00DB7BDF">
        <w:rPr>
          <w:rFonts w:asciiTheme="majorHAnsi" w:hAnsiTheme="majorHAnsi" w:cstheme="majorHAnsi"/>
          <w:sz w:val="24"/>
          <w:szCs w:val="24"/>
          <w:lang w:val="ro-MD"/>
        </w:rPr>
        <w:t>.</w:t>
      </w:r>
    </w:p>
    <w:p w:rsidR="00F34101" w:rsidRPr="00426282" w:rsidRDefault="00F34101" w:rsidP="00FD1516">
      <w:pPr>
        <w:spacing w:after="0"/>
        <w:jc w:val="both"/>
        <w:rPr>
          <w:rFonts w:asciiTheme="majorHAnsi" w:hAnsiTheme="majorHAnsi" w:cstheme="majorHAnsi"/>
          <w:sz w:val="12"/>
          <w:szCs w:val="12"/>
          <w:lang w:val="ro-MD"/>
        </w:rPr>
      </w:pPr>
    </w:p>
    <w:p w:rsidR="0045706C" w:rsidRDefault="000F52EB" w:rsidP="00FD1516">
      <w:pPr>
        <w:spacing w:after="0"/>
        <w:jc w:val="both"/>
        <w:rPr>
          <w:rFonts w:asciiTheme="majorHAnsi" w:hAnsiTheme="majorHAnsi" w:cstheme="majorHAnsi"/>
          <w:sz w:val="24"/>
          <w:szCs w:val="24"/>
          <w:lang w:val="ro-MD"/>
        </w:rPr>
      </w:pPr>
      <w:r w:rsidRPr="000F52EB">
        <w:rPr>
          <w:rFonts w:asciiTheme="majorHAnsi" w:hAnsiTheme="majorHAnsi" w:cstheme="majorHAnsi"/>
          <w:sz w:val="24"/>
          <w:szCs w:val="24"/>
          <w:lang w:val="ro-MD"/>
        </w:rPr>
        <w:t xml:space="preserve">В результате </w:t>
      </w:r>
      <w:r w:rsidR="00DF4E80">
        <w:rPr>
          <w:rFonts w:asciiTheme="majorHAnsi" w:hAnsiTheme="majorHAnsi" w:cstheme="majorHAnsi"/>
          <w:sz w:val="24"/>
          <w:szCs w:val="24"/>
        </w:rPr>
        <w:t>вышеиложе</w:t>
      </w:r>
      <w:r w:rsidRPr="000F52EB">
        <w:rPr>
          <w:rFonts w:asciiTheme="majorHAnsi" w:hAnsiTheme="majorHAnsi" w:cstheme="majorHAnsi"/>
          <w:sz w:val="24"/>
          <w:szCs w:val="24"/>
          <w:lang w:val="ro-MD"/>
        </w:rPr>
        <w:t>нного</w:t>
      </w:r>
      <w:r w:rsidR="00DF4E80">
        <w:rPr>
          <w:rFonts w:asciiTheme="majorHAnsi" w:hAnsiTheme="majorHAnsi" w:cstheme="majorHAnsi"/>
          <w:sz w:val="24"/>
          <w:szCs w:val="24"/>
        </w:rPr>
        <w:t>,</w:t>
      </w:r>
      <w:r w:rsidRPr="000F52EB">
        <w:rPr>
          <w:rFonts w:asciiTheme="majorHAnsi" w:hAnsiTheme="majorHAnsi" w:cstheme="majorHAnsi"/>
          <w:sz w:val="24"/>
          <w:szCs w:val="24"/>
          <w:lang w:val="ro-MD"/>
        </w:rPr>
        <w:t xml:space="preserve"> аудита </w:t>
      </w:r>
      <w:r w:rsidR="00DF4E80">
        <w:rPr>
          <w:rFonts w:asciiTheme="majorHAnsi" w:hAnsiTheme="majorHAnsi" w:cstheme="majorHAnsi"/>
          <w:sz w:val="24"/>
          <w:szCs w:val="24"/>
        </w:rPr>
        <w:t>отмечает</w:t>
      </w:r>
      <w:r w:rsidRPr="000F52EB">
        <w:rPr>
          <w:rFonts w:asciiTheme="majorHAnsi" w:hAnsiTheme="majorHAnsi" w:cstheme="majorHAnsi"/>
          <w:sz w:val="24"/>
          <w:szCs w:val="24"/>
          <w:lang w:val="ro-MD"/>
        </w:rPr>
        <w:t xml:space="preserve"> некорреляци</w:t>
      </w:r>
      <w:r w:rsidR="00DF4E80">
        <w:rPr>
          <w:rFonts w:asciiTheme="majorHAnsi" w:hAnsiTheme="majorHAnsi" w:cstheme="majorHAnsi"/>
          <w:sz w:val="24"/>
          <w:szCs w:val="24"/>
        </w:rPr>
        <w:t>ю</w:t>
      </w:r>
      <w:r w:rsidRPr="000F52EB">
        <w:rPr>
          <w:rFonts w:asciiTheme="majorHAnsi" w:hAnsiTheme="majorHAnsi" w:cstheme="majorHAnsi"/>
          <w:sz w:val="24"/>
          <w:szCs w:val="24"/>
          <w:lang w:val="ro-MD"/>
        </w:rPr>
        <w:t xml:space="preserve"> и неактуализаци</w:t>
      </w:r>
      <w:r w:rsidR="00DF4E80">
        <w:rPr>
          <w:rFonts w:asciiTheme="majorHAnsi" w:hAnsiTheme="majorHAnsi" w:cstheme="majorHAnsi"/>
          <w:sz w:val="24"/>
          <w:szCs w:val="24"/>
        </w:rPr>
        <w:t>ю</w:t>
      </w:r>
      <w:r w:rsidRPr="000F52EB">
        <w:rPr>
          <w:rFonts w:asciiTheme="majorHAnsi" w:hAnsiTheme="majorHAnsi" w:cstheme="majorHAnsi"/>
          <w:sz w:val="24"/>
          <w:szCs w:val="24"/>
          <w:lang w:val="ro-MD"/>
        </w:rPr>
        <w:t xml:space="preserve"> внутренней нормативной базы </w:t>
      </w:r>
      <w:r w:rsidR="00DF4E80">
        <w:rPr>
          <w:rFonts w:asciiTheme="majorHAnsi" w:hAnsiTheme="majorHAnsi" w:cstheme="majorHAnsi"/>
          <w:sz w:val="24"/>
          <w:szCs w:val="24"/>
        </w:rPr>
        <w:t>относительно порядка</w:t>
      </w:r>
      <w:r w:rsidRPr="000F52EB">
        <w:rPr>
          <w:rFonts w:asciiTheme="majorHAnsi" w:hAnsiTheme="majorHAnsi" w:cstheme="majorHAnsi"/>
          <w:sz w:val="24"/>
          <w:szCs w:val="24"/>
          <w:lang w:val="ro-MD"/>
        </w:rPr>
        <w:t xml:space="preserve"> заполнения и подачи таможенных деклараций, а в зависимости от этого</w:t>
      </w:r>
      <w:r w:rsidR="00DF4E80">
        <w:rPr>
          <w:rFonts w:asciiTheme="majorHAnsi" w:hAnsiTheme="majorHAnsi" w:cstheme="majorHAnsi"/>
          <w:sz w:val="24"/>
          <w:szCs w:val="24"/>
        </w:rPr>
        <w:t>,</w:t>
      </w:r>
      <w:r w:rsidRPr="000F52EB">
        <w:rPr>
          <w:rFonts w:asciiTheme="majorHAnsi" w:hAnsiTheme="majorHAnsi" w:cstheme="majorHAnsi"/>
          <w:sz w:val="24"/>
          <w:szCs w:val="24"/>
          <w:lang w:val="ro-MD"/>
        </w:rPr>
        <w:t xml:space="preserve"> </w:t>
      </w:r>
      <w:r w:rsidR="00DF4E80">
        <w:rPr>
          <w:rFonts w:asciiTheme="majorHAnsi" w:hAnsiTheme="majorHAnsi" w:cstheme="majorHAnsi"/>
          <w:sz w:val="24"/>
          <w:szCs w:val="24"/>
        </w:rPr>
        <w:t>обеспечения</w:t>
      </w:r>
      <w:r w:rsidRPr="000F52EB">
        <w:rPr>
          <w:rFonts w:asciiTheme="majorHAnsi" w:hAnsiTheme="majorHAnsi" w:cstheme="majorHAnsi"/>
          <w:sz w:val="24"/>
          <w:szCs w:val="24"/>
          <w:lang w:val="ro-MD"/>
        </w:rPr>
        <w:t xml:space="preserve"> или не</w:t>
      </w:r>
      <w:r w:rsidR="00DF4E80">
        <w:rPr>
          <w:rFonts w:asciiTheme="majorHAnsi" w:hAnsiTheme="majorHAnsi" w:cstheme="majorHAnsi"/>
          <w:sz w:val="24"/>
          <w:szCs w:val="24"/>
        </w:rPr>
        <w:t>обеспечения</w:t>
      </w:r>
      <w:r w:rsidRPr="000F52EB">
        <w:rPr>
          <w:rFonts w:asciiTheme="majorHAnsi" w:hAnsiTheme="majorHAnsi" w:cstheme="majorHAnsi"/>
          <w:sz w:val="24"/>
          <w:szCs w:val="24"/>
          <w:lang w:val="ro-MD"/>
        </w:rPr>
        <w:t xml:space="preserve"> гарантии, что может привести к риску </w:t>
      </w:r>
      <w:r w:rsidR="006D13C7">
        <w:rPr>
          <w:rFonts w:asciiTheme="majorHAnsi" w:hAnsiTheme="majorHAnsi" w:cstheme="majorHAnsi"/>
          <w:sz w:val="24"/>
          <w:szCs w:val="24"/>
        </w:rPr>
        <w:t xml:space="preserve">соответствия применения существующих </w:t>
      </w:r>
      <w:r w:rsidRPr="000F52EB">
        <w:rPr>
          <w:rFonts w:asciiTheme="majorHAnsi" w:hAnsiTheme="majorHAnsi" w:cstheme="majorHAnsi"/>
          <w:sz w:val="24"/>
          <w:szCs w:val="24"/>
          <w:lang w:val="ro-MD"/>
        </w:rPr>
        <w:t xml:space="preserve">норм. Таким образом, по мнению аудита, товары, перевозимые на таможенную территорию под таможенным </w:t>
      </w:r>
      <w:r w:rsidR="006D13C7">
        <w:rPr>
          <w:rFonts w:asciiTheme="majorHAnsi" w:hAnsiTheme="majorHAnsi" w:cstheme="majorHAnsi"/>
          <w:sz w:val="24"/>
          <w:szCs w:val="24"/>
        </w:rPr>
        <w:t>надзором</w:t>
      </w:r>
      <w:r w:rsidRPr="000F52EB">
        <w:rPr>
          <w:rFonts w:asciiTheme="majorHAnsi" w:hAnsiTheme="majorHAnsi" w:cstheme="majorHAnsi"/>
          <w:sz w:val="24"/>
          <w:szCs w:val="24"/>
          <w:lang w:val="ro-MD"/>
        </w:rPr>
        <w:t xml:space="preserve"> </w:t>
      </w:r>
      <w:r w:rsidR="006D13C7">
        <w:rPr>
          <w:rFonts w:asciiTheme="majorHAnsi" w:hAnsiTheme="majorHAnsi" w:cstheme="majorHAnsi"/>
          <w:sz w:val="24"/>
          <w:szCs w:val="24"/>
        </w:rPr>
        <w:t>от</w:t>
      </w:r>
      <w:r w:rsidRPr="000F52EB">
        <w:rPr>
          <w:rFonts w:asciiTheme="majorHAnsi" w:hAnsiTheme="majorHAnsi" w:cstheme="majorHAnsi"/>
          <w:sz w:val="24"/>
          <w:szCs w:val="24"/>
          <w:lang w:val="ro-MD"/>
        </w:rPr>
        <w:t xml:space="preserve"> одного таможенного органа в другой в суспензионном обычном транзитном режиме, требуют </w:t>
      </w:r>
      <w:r w:rsidR="006D13C7">
        <w:rPr>
          <w:rFonts w:asciiTheme="majorHAnsi" w:hAnsiTheme="majorHAnsi" w:cstheme="majorHAnsi"/>
          <w:sz w:val="24"/>
          <w:szCs w:val="24"/>
        </w:rPr>
        <w:t xml:space="preserve">обеспечения </w:t>
      </w:r>
      <w:r w:rsidRPr="000F52EB">
        <w:rPr>
          <w:rFonts w:asciiTheme="majorHAnsi" w:hAnsiTheme="majorHAnsi" w:cstheme="majorHAnsi"/>
          <w:sz w:val="24"/>
          <w:szCs w:val="24"/>
          <w:lang w:val="ro-MD"/>
        </w:rPr>
        <w:t xml:space="preserve">гарантии </w:t>
      </w:r>
      <w:r w:rsidR="006D13C7">
        <w:rPr>
          <w:rFonts w:asciiTheme="majorHAnsi" w:hAnsiTheme="majorHAnsi" w:cstheme="majorHAnsi"/>
          <w:sz w:val="24"/>
          <w:szCs w:val="24"/>
        </w:rPr>
        <w:t xml:space="preserve">на </w:t>
      </w:r>
      <w:r w:rsidRPr="000F52EB">
        <w:rPr>
          <w:rFonts w:asciiTheme="majorHAnsi" w:hAnsiTheme="majorHAnsi" w:cstheme="majorHAnsi"/>
          <w:sz w:val="24"/>
          <w:szCs w:val="24"/>
          <w:lang w:val="ro-MD"/>
        </w:rPr>
        <w:t>товар</w:t>
      </w:r>
      <w:r w:rsidR="006D13C7">
        <w:rPr>
          <w:rFonts w:asciiTheme="majorHAnsi" w:hAnsiTheme="majorHAnsi" w:cstheme="majorHAnsi"/>
          <w:sz w:val="24"/>
          <w:szCs w:val="24"/>
        </w:rPr>
        <w:t>ы</w:t>
      </w:r>
      <w:r w:rsidRPr="000F52EB">
        <w:rPr>
          <w:rFonts w:asciiTheme="majorHAnsi" w:hAnsiTheme="majorHAnsi" w:cstheme="majorHAnsi"/>
          <w:sz w:val="24"/>
          <w:szCs w:val="24"/>
          <w:lang w:val="ro-MD"/>
        </w:rPr>
        <w:t>.</w:t>
      </w:r>
    </w:p>
    <w:p w:rsidR="003B3B97" w:rsidRPr="00F347F1" w:rsidRDefault="003B3B97" w:rsidP="00FD1516">
      <w:pPr>
        <w:spacing w:after="0"/>
        <w:jc w:val="both"/>
        <w:rPr>
          <w:rFonts w:asciiTheme="majorHAnsi" w:hAnsiTheme="majorHAnsi" w:cstheme="majorHAnsi"/>
          <w:sz w:val="12"/>
          <w:szCs w:val="12"/>
          <w:lang w:val="ro-MD"/>
        </w:rPr>
      </w:pPr>
    </w:p>
    <w:p w:rsidR="005353EE" w:rsidRPr="00872F4C" w:rsidRDefault="000F52EB" w:rsidP="00FD1516">
      <w:pPr>
        <w:spacing w:after="0"/>
        <w:jc w:val="both"/>
        <w:rPr>
          <w:rFonts w:asciiTheme="majorHAnsi" w:hAnsiTheme="majorHAnsi" w:cstheme="majorHAnsi"/>
          <w:sz w:val="24"/>
          <w:szCs w:val="24"/>
          <w:lang w:val="ro-MD"/>
        </w:rPr>
      </w:pPr>
      <w:r w:rsidRPr="000F52EB">
        <w:rPr>
          <w:rFonts w:asciiTheme="majorHAnsi" w:hAnsiTheme="majorHAnsi" w:cstheme="majorHAnsi"/>
          <w:sz w:val="24"/>
          <w:szCs w:val="24"/>
          <w:lang w:val="ro-MD"/>
        </w:rPr>
        <w:t xml:space="preserve">Аудиторские доказательства свидетельствуют о том, что в некоторых случаях для товаров, перевозимых транспортными средствами, таможенные органы не резервируют сумму гарантии, которая должна обеспечить взыскание импортных/экспортных </w:t>
      </w:r>
      <w:r w:rsidR="00250122">
        <w:rPr>
          <w:rFonts w:asciiTheme="majorHAnsi" w:hAnsiTheme="majorHAnsi" w:cstheme="majorHAnsi"/>
          <w:sz w:val="24"/>
          <w:szCs w:val="24"/>
        </w:rPr>
        <w:t>платежей</w:t>
      </w:r>
      <w:r w:rsidRPr="000F52EB">
        <w:rPr>
          <w:rFonts w:asciiTheme="majorHAnsi" w:hAnsiTheme="majorHAnsi" w:cstheme="majorHAnsi"/>
          <w:sz w:val="24"/>
          <w:szCs w:val="24"/>
          <w:lang w:val="ro-MD"/>
        </w:rPr>
        <w:t xml:space="preserve"> в случаях, когда операция не завершается регламент</w:t>
      </w:r>
      <w:r w:rsidR="00250122">
        <w:rPr>
          <w:rFonts w:asciiTheme="majorHAnsi" w:hAnsiTheme="majorHAnsi" w:cstheme="majorHAnsi"/>
          <w:sz w:val="24"/>
          <w:szCs w:val="24"/>
        </w:rPr>
        <w:t>ирова</w:t>
      </w:r>
      <w:r w:rsidRPr="000F52EB">
        <w:rPr>
          <w:rFonts w:asciiTheme="majorHAnsi" w:hAnsiTheme="majorHAnsi" w:cstheme="majorHAnsi"/>
          <w:sz w:val="24"/>
          <w:szCs w:val="24"/>
          <w:lang w:val="ro-MD"/>
        </w:rPr>
        <w:t xml:space="preserve">но (например, повреждение товаров или возникновение форс-мажорных </w:t>
      </w:r>
      <w:r w:rsidR="00250122">
        <w:rPr>
          <w:rFonts w:asciiTheme="majorHAnsi" w:hAnsiTheme="majorHAnsi" w:cstheme="majorHAnsi"/>
          <w:sz w:val="24"/>
          <w:szCs w:val="24"/>
        </w:rPr>
        <w:t>обстоятельств</w:t>
      </w:r>
      <w:r w:rsidRPr="000F52EB">
        <w:rPr>
          <w:rFonts w:asciiTheme="majorHAnsi" w:hAnsiTheme="majorHAnsi" w:cstheme="majorHAnsi"/>
          <w:sz w:val="24"/>
          <w:szCs w:val="24"/>
          <w:lang w:val="ro-MD"/>
        </w:rPr>
        <w:t>). В контексте вышеизложенного, аудиторская группа констатировала, что в 2019 году таможенные органы допустили не</w:t>
      </w:r>
      <w:r w:rsidR="00250122" w:rsidRPr="00250122">
        <w:rPr>
          <w:rFonts w:asciiTheme="majorHAnsi" w:hAnsiTheme="majorHAnsi" w:cstheme="majorHAnsi"/>
          <w:sz w:val="24"/>
          <w:szCs w:val="24"/>
          <w:lang w:val="ro-MD"/>
        </w:rPr>
        <w:t>начислен</w:t>
      </w:r>
      <w:r w:rsidRPr="000F52EB">
        <w:rPr>
          <w:rFonts w:asciiTheme="majorHAnsi" w:hAnsiTheme="majorHAnsi" w:cstheme="majorHAnsi"/>
          <w:sz w:val="24"/>
          <w:szCs w:val="24"/>
          <w:lang w:val="ro-MD"/>
        </w:rPr>
        <w:t xml:space="preserve">ие сумм </w:t>
      </w:r>
      <w:r w:rsidR="00250122">
        <w:rPr>
          <w:rFonts w:asciiTheme="majorHAnsi" w:hAnsiTheme="majorHAnsi" w:cstheme="majorHAnsi"/>
          <w:sz w:val="24"/>
          <w:szCs w:val="24"/>
        </w:rPr>
        <w:t xml:space="preserve">от </w:t>
      </w:r>
      <w:r w:rsidRPr="000F52EB">
        <w:rPr>
          <w:rFonts w:asciiTheme="majorHAnsi" w:hAnsiTheme="majorHAnsi" w:cstheme="majorHAnsi"/>
          <w:sz w:val="24"/>
          <w:szCs w:val="24"/>
          <w:lang w:val="ro-MD"/>
        </w:rPr>
        <w:t xml:space="preserve">гарантий при </w:t>
      </w:r>
      <w:r w:rsidR="00250122">
        <w:rPr>
          <w:rFonts w:asciiTheme="majorHAnsi" w:hAnsiTheme="majorHAnsi" w:cstheme="majorHAnsi"/>
          <w:sz w:val="24"/>
          <w:szCs w:val="24"/>
        </w:rPr>
        <w:t xml:space="preserve">выдаче </w:t>
      </w:r>
      <w:r w:rsidRPr="000F52EB">
        <w:rPr>
          <w:rFonts w:asciiTheme="majorHAnsi" w:hAnsiTheme="majorHAnsi" w:cstheme="majorHAnsi"/>
          <w:sz w:val="24"/>
          <w:szCs w:val="24"/>
          <w:lang w:val="ro-MD"/>
        </w:rPr>
        <w:t>разрешени</w:t>
      </w:r>
      <w:r w:rsidR="00250122">
        <w:rPr>
          <w:rFonts w:asciiTheme="majorHAnsi" w:hAnsiTheme="majorHAnsi" w:cstheme="majorHAnsi"/>
          <w:sz w:val="24"/>
          <w:szCs w:val="24"/>
        </w:rPr>
        <w:t>й на</w:t>
      </w:r>
      <w:r w:rsidRPr="000F52EB">
        <w:rPr>
          <w:rFonts w:asciiTheme="majorHAnsi" w:hAnsiTheme="majorHAnsi" w:cstheme="majorHAnsi"/>
          <w:sz w:val="24"/>
          <w:szCs w:val="24"/>
          <w:lang w:val="ro-MD"/>
        </w:rPr>
        <w:t xml:space="preserve"> транзитны</w:t>
      </w:r>
      <w:r w:rsidR="00250122">
        <w:rPr>
          <w:rFonts w:asciiTheme="majorHAnsi" w:hAnsiTheme="majorHAnsi" w:cstheme="majorHAnsi"/>
          <w:sz w:val="24"/>
          <w:szCs w:val="24"/>
        </w:rPr>
        <w:t>е</w:t>
      </w:r>
      <w:r w:rsidRPr="000F52EB">
        <w:rPr>
          <w:rFonts w:asciiTheme="majorHAnsi" w:hAnsiTheme="majorHAnsi" w:cstheme="majorHAnsi"/>
          <w:sz w:val="24"/>
          <w:szCs w:val="24"/>
          <w:lang w:val="ro-MD"/>
        </w:rPr>
        <w:t xml:space="preserve"> операци</w:t>
      </w:r>
      <w:r w:rsidR="00250122">
        <w:rPr>
          <w:rFonts w:asciiTheme="majorHAnsi" w:hAnsiTheme="majorHAnsi" w:cstheme="majorHAnsi"/>
          <w:sz w:val="24"/>
          <w:szCs w:val="24"/>
        </w:rPr>
        <w:t>и</w:t>
      </w:r>
      <w:r w:rsidRPr="000F52EB">
        <w:rPr>
          <w:rFonts w:asciiTheme="majorHAnsi" w:hAnsiTheme="majorHAnsi" w:cstheme="majorHAnsi"/>
          <w:sz w:val="24"/>
          <w:szCs w:val="24"/>
          <w:lang w:val="ro-MD"/>
        </w:rPr>
        <w:t xml:space="preserve">, </w:t>
      </w:r>
      <w:r w:rsidR="00250122">
        <w:rPr>
          <w:rFonts w:asciiTheme="majorHAnsi" w:hAnsiTheme="majorHAnsi" w:cstheme="majorHAnsi"/>
          <w:sz w:val="24"/>
          <w:szCs w:val="24"/>
        </w:rPr>
        <w:t>по</w:t>
      </w:r>
      <w:r w:rsidRPr="000F52EB">
        <w:rPr>
          <w:rFonts w:asciiTheme="majorHAnsi" w:hAnsiTheme="majorHAnsi" w:cstheme="majorHAnsi"/>
          <w:sz w:val="24"/>
          <w:szCs w:val="24"/>
          <w:lang w:val="ro-MD"/>
        </w:rPr>
        <w:t xml:space="preserve"> процедуре T1, применяемой ко всем товарам, находящимся в </w:t>
      </w:r>
      <w:r w:rsidR="00250122" w:rsidRPr="00250122">
        <w:rPr>
          <w:rFonts w:asciiTheme="majorHAnsi" w:hAnsiTheme="majorHAnsi" w:cstheme="majorHAnsi"/>
          <w:sz w:val="24"/>
          <w:szCs w:val="24"/>
          <w:lang w:val="ro-MD"/>
        </w:rPr>
        <w:t>транзите</w:t>
      </w:r>
      <w:r w:rsidRPr="000F52EB">
        <w:rPr>
          <w:rFonts w:asciiTheme="majorHAnsi" w:hAnsiTheme="majorHAnsi" w:cstheme="majorHAnsi"/>
          <w:sz w:val="24"/>
          <w:szCs w:val="24"/>
          <w:lang w:val="ro-MD"/>
        </w:rPr>
        <w:t xml:space="preserve">, </w:t>
      </w:r>
      <w:r w:rsidR="00250122">
        <w:rPr>
          <w:rFonts w:asciiTheme="majorHAnsi" w:hAnsiTheme="majorHAnsi" w:cstheme="majorHAnsi"/>
          <w:sz w:val="24"/>
          <w:szCs w:val="24"/>
        </w:rPr>
        <w:t xml:space="preserve">примерно </w:t>
      </w:r>
      <w:r w:rsidRPr="000F52EB">
        <w:rPr>
          <w:rFonts w:asciiTheme="majorHAnsi" w:hAnsiTheme="majorHAnsi" w:cstheme="majorHAnsi"/>
          <w:sz w:val="24"/>
          <w:szCs w:val="24"/>
          <w:lang w:val="ro-MD"/>
        </w:rPr>
        <w:t xml:space="preserve">в 982 случаях, в том числе: </w:t>
      </w:r>
      <w:r w:rsidR="00250122" w:rsidRPr="00250122">
        <w:rPr>
          <w:rFonts w:asciiTheme="majorHAnsi" w:hAnsiTheme="majorHAnsi" w:cstheme="majorHAnsi"/>
          <w:sz w:val="24"/>
          <w:szCs w:val="24"/>
          <w:lang w:val="ro-MD"/>
        </w:rPr>
        <w:t>Т</w:t>
      </w:r>
      <w:r w:rsidR="00250122">
        <w:rPr>
          <w:rFonts w:asciiTheme="majorHAnsi" w:hAnsiTheme="majorHAnsi" w:cstheme="majorHAnsi"/>
          <w:sz w:val="24"/>
          <w:szCs w:val="24"/>
          <w:lang w:val="ro-MD"/>
        </w:rPr>
        <w:t>аможня</w:t>
      </w:r>
      <w:r w:rsidRPr="000F52EB">
        <w:rPr>
          <w:rFonts w:asciiTheme="majorHAnsi" w:hAnsiTheme="majorHAnsi" w:cstheme="majorHAnsi"/>
          <w:sz w:val="24"/>
          <w:szCs w:val="24"/>
          <w:lang w:val="ro-MD"/>
        </w:rPr>
        <w:t xml:space="preserve"> </w:t>
      </w:r>
      <w:r w:rsidR="00250122" w:rsidRPr="00250122">
        <w:rPr>
          <w:rFonts w:asciiTheme="majorHAnsi" w:hAnsiTheme="majorHAnsi" w:cstheme="majorHAnsi"/>
          <w:sz w:val="24"/>
          <w:szCs w:val="24"/>
          <w:lang w:val="ro-MD"/>
        </w:rPr>
        <w:t>Север</w:t>
      </w:r>
      <w:r w:rsidRPr="000F52EB">
        <w:rPr>
          <w:rFonts w:asciiTheme="majorHAnsi" w:hAnsiTheme="majorHAnsi" w:cstheme="majorHAnsi"/>
          <w:sz w:val="24"/>
          <w:szCs w:val="24"/>
          <w:lang w:val="ro-MD"/>
        </w:rPr>
        <w:t xml:space="preserve"> </w:t>
      </w:r>
      <w:r w:rsidR="00250122">
        <w:rPr>
          <w:rFonts w:asciiTheme="majorHAnsi" w:hAnsiTheme="majorHAnsi" w:cstheme="majorHAnsi"/>
          <w:sz w:val="24"/>
          <w:szCs w:val="24"/>
        </w:rPr>
        <w:t xml:space="preserve">- </w:t>
      </w:r>
      <w:r w:rsidRPr="000F52EB">
        <w:rPr>
          <w:rFonts w:asciiTheme="majorHAnsi" w:hAnsiTheme="majorHAnsi" w:cstheme="majorHAnsi"/>
          <w:sz w:val="24"/>
          <w:szCs w:val="24"/>
          <w:lang w:val="ro-MD"/>
        </w:rPr>
        <w:t xml:space="preserve">в 1 952 случаях, </w:t>
      </w:r>
      <w:r w:rsidR="00250122" w:rsidRPr="00250122">
        <w:rPr>
          <w:rFonts w:asciiTheme="majorHAnsi" w:hAnsiTheme="majorHAnsi" w:cstheme="majorHAnsi"/>
          <w:sz w:val="24"/>
          <w:szCs w:val="24"/>
          <w:lang w:val="ro-MD"/>
        </w:rPr>
        <w:t>Т</w:t>
      </w:r>
      <w:r w:rsidR="00250122">
        <w:rPr>
          <w:rFonts w:asciiTheme="majorHAnsi" w:hAnsiTheme="majorHAnsi" w:cstheme="majorHAnsi"/>
          <w:sz w:val="24"/>
          <w:szCs w:val="24"/>
          <w:lang w:val="ro-MD"/>
        </w:rPr>
        <w:t>аможня</w:t>
      </w:r>
      <w:r w:rsidRPr="000F52EB">
        <w:rPr>
          <w:rFonts w:asciiTheme="majorHAnsi" w:hAnsiTheme="majorHAnsi" w:cstheme="majorHAnsi"/>
          <w:sz w:val="24"/>
          <w:szCs w:val="24"/>
          <w:lang w:val="ro-MD"/>
        </w:rPr>
        <w:t xml:space="preserve"> </w:t>
      </w:r>
      <w:r w:rsidR="00250122" w:rsidRPr="00250122">
        <w:rPr>
          <w:rFonts w:asciiTheme="majorHAnsi" w:hAnsiTheme="majorHAnsi" w:cstheme="majorHAnsi"/>
          <w:sz w:val="24"/>
          <w:szCs w:val="24"/>
          <w:lang w:val="ro-MD"/>
        </w:rPr>
        <w:t xml:space="preserve">Центр </w:t>
      </w:r>
      <w:r w:rsidRPr="000F52EB">
        <w:rPr>
          <w:rFonts w:asciiTheme="majorHAnsi" w:hAnsiTheme="majorHAnsi" w:cstheme="majorHAnsi"/>
          <w:sz w:val="24"/>
          <w:szCs w:val="24"/>
          <w:lang w:val="ro-MD"/>
        </w:rPr>
        <w:t>-</w:t>
      </w:r>
      <w:r w:rsidR="00250122" w:rsidRPr="00250122">
        <w:rPr>
          <w:rFonts w:asciiTheme="majorHAnsi" w:hAnsiTheme="majorHAnsi" w:cstheme="majorHAnsi"/>
          <w:sz w:val="24"/>
          <w:szCs w:val="24"/>
          <w:lang w:val="ro-MD"/>
        </w:rPr>
        <w:t xml:space="preserve"> </w:t>
      </w:r>
      <w:r w:rsidRPr="000F52EB">
        <w:rPr>
          <w:rFonts w:asciiTheme="majorHAnsi" w:hAnsiTheme="majorHAnsi" w:cstheme="majorHAnsi"/>
          <w:sz w:val="24"/>
          <w:szCs w:val="24"/>
          <w:lang w:val="ro-MD"/>
        </w:rPr>
        <w:t xml:space="preserve">в 7 269 случаях и в 761 случаях </w:t>
      </w:r>
      <w:r w:rsidR="00250122">
        <w:rPr>
          <w:rFonts w:asciiTheme="majorHAnsi" w:hAnsiTheme="majorHAnsi" w:cstheme="majorHAnsi"/>
          <w:sz w:val="24"/>
          <w:szCs w:val="24"/>
        </w:rPr>
        <w:t xml:space="preserve">- </w:t>
      </w:r>
      <w:r w:rsidR="00250122" w:rsidRPr="00250122">
        <w:rPr>
          <w:rFonts w:asciiTheme="majorHAnsi" w:hAnsiTheme="majorHAnsi" w:cstheme="majorHAnsi"/>
          <w:sz w:val="24"/>
          <w:szCs w:val="24"/>
          <w:lang w:val="ro-MD"/>
        </w:rPr>
        <w:t>Т</w:t>
      </w:r>
      <w:r w:rsidR="00250122">
        <w:rPr>
          <w:rFonts w:asciiTheme="majorHAnsi" w:hAnsiTheme="majorHAnsi" w:cstheme="majorHAnsi"/>
          <w:sz w:val="24"/>
          <w:szCs w:val="24"/>
          <w:lang w:val="ro-MD"/>
        </w:rPr>
        <w:t>аможня</w:t>
      </w:r>
      <w:r w:rsidR="00250122" w:rsidRPr="000F52EB">
        <w:rPr>
          <w:rFonts w:asciiTheme="majorHAnsi" w:hAnsiTheme="majorHAnsi" w:cstheme="majorHAnsi"/>
          <w:sz w:val="24"/>
          <w:szCs w:val="24"/>
          <w:lang w:val="ro-MD"/>
        </w:rPr>
        <w:t xml:space="preserve"> </w:t>
      </w:r>
      <w:r w:rsidR="00250122" w:rsidRPr="00250122">
        <w:rPr>
          <w:rFonts w:asciiTheme="majorHAnsi" w:hAnsiTheme="majorHAnsi" w:cstheme="majorHAnsi"/>
          <w:sz w:val="24"/>
          <w:szCs w:val="24"/>
          <w:lang w:val="ro-MD"/>
        </w:rPr>
        <w:t>Ю</w:t>
      </w:r>
      <w:r w:rsidR="00250122">
        <w:rPr>
          <w:rFonts w:asciiTheme="majorHAnsi" w:hAnsiTheme="majorHAnsi" w:cstheme="majorHAnsi"/>
          <w:sz w:val="24"/>
          <w:szCs w:val="24"/>
        </w:rPr>
        <w:t>г</w:t>
      </w:r>
      <w:r w:rsidRPr="000F52EB">
        <w:rPr>
          <w:rFonts w:asciiTheme="majorHAnsi" w:hAnsiTheme="majorHAnsi" w:cstheme="majorHAnsi"/>
          <w:sz w:val="24"/>
          <w:szCs w:val="24"/>
          <w:lang w:val="ro-MD"/>
        </w:rPr>
        <w:t>.</w:t>
      </w:r>
      <w:r w:rsidR="005353EE" w:rsidRPr="00872F4C">
        <w:rPr>
          <w:rFonts w:asciiTheme="majorHAnsi" w:hAnsiTheme="majorHAnsi" w:cstheme="majorHAnsi"/>
          <w:sz w:val="24"/>
          <w:szCs w:val="24"/>
          <w:lang w:val="ro-MD"/>
        </w:rPr>
        <w:t xml:space="preserve"> </w:t>
      </w:r>
    </w:p>
    <w:p w:rsidR="005353EE" w:rsidRPr="00F347F1" w:rsidRDefault="005353EE" w:rsidP="005353EE">
      <w:pPr>
        <w:spacing w:after="0"/>
        <w:jc w:val="both"/>
        <w:rPr>
          <w:rFonts w:asciiTheme="majorHAnsi" w:hAnsiTheme="majorHAnsi" w:cstheme="majorHAnsi"/>
          <w:sz w:val="12"/>
          <w:szCs w:val="12"/>
          <w:lang w:val="ro-MD"/>
        </w:rPr>
      </w:pPr>
    </w:p>
    <w:p w:rsidR="00BC5C66" w:rsidRPr="00BC5C66" w:rsidRDefault="000F52EB" w:rsidP="005353EE">
      <w:pPr>
        <w:spacing w:after="0"/>
        <w:jc w:val="both"/>
        <w:rPr>
          <w:rFonts w:asciiTheme="majorHAnsi" w:hAnsiTheme="majorHAnsi" w:cstheme="majorHAnsi"/>
          <w:sz w:val="24"/>
          <w:szCs w:val="24"/>
          <w:lang w:val="ro-MD"/>
        </w:rPr>
      </w:pPr>
      <w:r w:rsidRPr="000F52EB">
        <w:rPr>
          <w:rFonts w:asciiTheme="majorHAnsi" w:hAnsiTheme="majorHAnsi" w:cstheme="majorHAnsi"/>
          <w:sz w:val="24"/>
          <w:szCs w:val="24"/>
          <w:lang w:val="ro-MD"/>
        </w:rPr>
        <w:t xml:space="preserve">Анализируя случайную выборку </w:t>
      </w:r>
      <w:r w:rsidR="00250122">
        <w:rPr>
          <w:rFonts w:asciiTheme="majorHAnsi" w:hAnsiTheme="majorHAnsi" w:cstheme="majorHAnsi"/>
          <w:sz w:val="24"/>
          <w:szCs w:val="24"/>
        </w:rPr>
        <w:t xml:space="preserve">из </w:t>
      </w:r>
      <w:r w:rsidRPr="000F52EB">
        <w:rPr>
          <w:rFonts w:asciiTheme="majorHAnsi" w:hAnsiTheme="majorHAnsi" w:cstheme="majorHAnsi"/>
          <w:sz w:val="24"/>
          <w:szCs w:val="24"/>
          <w:lang w:val="ro-MD"/>
        </w:rPr>
        <w:t>транзитных таможенных деклараций T1, аудит</w:t>
      </w:r>
      <w:r w:rsidR="00250122">
        <w:rPr>
          <w:rFonts w:asciiTheme="majorHAnsi" w:hAnsiTheme="majorHAnsi" w:cstheme="majorHAnsi"/>
          <w:sz w:val="24"/>
          <w:szCs w:val="24"/>
        </w:rPr>
        <w:t>ом установлено</w:t>
      </w:r>
      <w:r w:rsidRPr="000F52EB">
        <w:rPr>
          <w:rFonts w:asciiTheme="majorHAnsi" w:hAnsiTheme="majorHAnsi" w:cstheme="majorHAnsi"/>
          <w:sz w:val="24"/>
          <w:szCs w:val="24"/>
          <w:lang w:val="ro-MD"/>
        </w:rPr>
        <w:t xml:space="preserve">, что не были </w:t>
      </w:r>
      <w:r w:rsidR="00250122">
        <w:rPr>
          <w:rFonts w:asciiTheme="majorHAnsi" w:hAnsiTheme="majorHAnsi" w:cstheme="majorHAnsi"/>
          <w:sz w:val="24"/>
          <w:szCs w:val="24"/>
        </w:rPr>
        <w:t xml:space="preserve">обеспечены </w:t>
      </w:r>
      <w:r w:rsidRPr="000F52EB">
        <w:rPr>
          <w:rFonts w:asciiTheme="majorHAnsi" w:hAnsiTheme="majorHAnsi" w:cstheme="majorHAnsi"/>
          <w:sz w:val="24"/>
          <w:szCs w:val="24"/>
          <w:lang w:val="ro-MD"/>
        </w:rPr>
        <w:t xml:space="preserve">надлежащим образом товары, </w:t>
      </w:r>
      <w:r w:rsidR="00250122">
        <w:rPr>
          <w:rFonts w:asciiTheme="majorHAnsi" w:hAnsiTheme="majorHAnsi" w:cstheme="majorHAnsi"/>
          <w:sz w:val="24"/>
          <w:szCs w:val="24"/>
        </w:rPr>
        <w:t>перевозим</w:t>
      </w:r>
      <w:r w:rsidRPr="000F52EB">
        <w:rPr>
          <w:rFonts w:asciiTheme="majorHAnsi" w:hAnsiTheme="majorHAnsi" w:cstheme="majorHAnsi"/>
          <w:sz w:val="24"/>
          <w:szCs w:val="24"/>
          <w:lang w:val="ro-MD"/>
        </w:rPr>
        <w:t>ые с одного таможенного поста на другой на территории Республики Молдова. Так, аудит показ</w:t>
      </w:r>
      <w:r w:rsidR="00250122">
        <w:rPr>
          <w:rFonts w:asciiTheme="majorHAnsi" w:hAnsiTheme="majorHAnsi" w:cstheme="majorHAnsi"/>
          <w:sz w:val="24"/>
          <w:szCs w:val="24"/>
        </w:rPr>
        <w:t>ал</w:t>
      </w:r>
      <w:r w:rsidRPr="000F52EB">
        <w:rPr>
          <w:rFonts w:asciiTheme="majorHAnsi" w:hAnsiTheme="majorHAnsi" w:cstheme="majorHAnsi"/>
          <w:sz w:val="24"/>
          <w:szCs w:val="24"/>
          <w:lang w:val="ro-MD"/>
        </w:rPr>
        <w:t>, что в случае их обеспечения в соответствии с нормативными требованиями</w:t>
      </w:r>
      <w:r w:rsidR="00250122">
        <w:rPr>
          <w:rFonts w:asciiTheme="majorHAnsi" w:hAnsiTheme="majorHAnsi" w:cstheme="majorHAnsi"/>
          <w:sz w:val="24"/>
          <w:szCs w:val="24"/>
        </w:rPr>
        <w:t>,</w:t>
      </w:r>
      <w:r w:rsidRPr="000F52EB">
        <w:rPr>
          <w:rFonts w:asciiTheme="majorHAnsi" w:hAnsiTheme="majorHAnsi" w:cstheme="majorHAnsi"/>
          <w:sz w:val="24"/>
          <w:szCs w:val="24"/>
          <w:lang w:val="ro-MD"/>
        </w:rPr>
        <w:t xml:space="preserve"> сумма гарантий </w:t>
      </w:r>
      <w:r w:rsidR="00250122">
        <w:rPr>
          <w:rFonts w:asciiTheme="majorHAnsi" w:hAnsiTheme="majorHAnsi" w:cstheme="majorHAnsi"/>
          <w:sz w:val="24"/>
          <w:szCs w:val="24"/>
        </w:rPr>
        <w:t>по</w:t>
      </w:r>
      <w:r w:rsidRPr="000F52EB">
        <w:rPr>
          <w:rFonts w:asciiTheme="majorHAnsi" w:hAnsiTheme="majorHAnsi" w:cstheme="majorHAnsi"/>
          <w:sz w:val="24"/>
          <w:szCs w:val="24"/>
          <w:lang w:val="ro-MD"/>
        </w:rPr>
        <w:t xml:space="preserve"> </w:t>
      </w:r>
      <w:r w:rsidR="00250122">
        <w:rPr>
          <w:rFonts w:asciiTheme="majorHAnsi" w:hAnsiTheme="majorHAnsi" w:cstheme="majorHAnsi"/>
          <w:sz w:val="24"/>
          <w:szCs w:val="24"/>
        </w:rPr>
        <w:t>ото</w:t>
      </w:r>
      <w:r w:rsidRPr="000F52EB">
        <w:rPr>
          <w:rFonts w:asciiTheme="majorHAnsi" w:hAnsiTheme="majorHAnsi" w:cstheme="majorHAnsi"/>
          <w:sz w:val="24"/>
          <w:szCs w:val="24"/>
          <w:lang w:val="ro-MD"/>
        </w:rPr>
        <w:t>бранно</w:t>
      </w:r>
      <w:r w:rsidR="00250122">
        <w:rPr>
          <w:rFonts w:asciiTheme="majorHAnsi" w:hAnsiTheme="majorHAnsi" w:cstheme="majorHAnsi"/>
          <w:sz w:val="24"/>
          <w:szCs w:val="24"/>
        </w:rPr>
        <w:t>й выборке</w:t>
      </w:r>
      <w:r w:rsidRPr="000F52EB">
        <w:rPr>
          <w:rFonts w:asciiTheme="majorHAnsi" w:hAnsiTheme="majorHAnsi" w:cstheme="majorHAnsi"/>
          <w:sz w:val="24"/>
          <w:szCs w:val="24"/>
          <w:lang w:val="ro-MD"/>
        </w:rPr>
        <w:t xml:space="preserve"> составила </w:t>
      </w:r>
      <w:r w:rsidR="00250122">
        <w:rPr>
          <w:rFonts w:asciiTheme="majorHAnsi" w:hAnsiTheme="majorHAnsi" w:cstheme="majorHAnsi"/>
          <w:sz w:val="24"/>
          <w:szCs w:val="24"/>
        </w:rPr>
        <w:t xml:space="preserve">бы </w:t>
      </w:r>
      <w:r w:rsidRPr="000F52EB">
        <w:rPr>
          <w:rFonts w:asciiTheme="majorHAnsi" w:hAnsiTheme="majorHAnsi" w:cstheme="majorHAnsi"/>
          <w:sz w:val="24"/>
          <w:szCs w:val="24"/>
          <w:lang w:val="ro-MD"/>
        </w:rPr>
        <w:t>от 6,0 тыс. леев до 3,9 млн. леев, которые</w:t>
      </w:r>
      <w:r w:rsidR="00793D59">
        <w:rPr>
          <w:rFonts w:asciiTheme="majorHAnsi" w:hAnsiTheme="majorHAnsi" w:cstheme="majorHAnsi"/>
          <w:sz w:val="24"/>
          <w:szCs w:val="24"/>
        </w:rPr>
        <w:t>,</w:t>
      </w:r>
      <w:r w:rsidRPr="000F52EB">
        <w:rPr>
          <w:rFonts w:asciiTheme="majorHAnsi" w:hAnsiTheme="majorHAnsi" w:cstheme="majorHAnsi"/>
          <w:sz w:val="24"/>
          <w:szCs w:val="24"/>
          <w:lang w:val="ro-MD"/>
        </w:rPr>
        <w:t xml:space="preserve"> в случае возникновения непредвиденных обстоятельств</w:t>
      </w:r>
      <w:r w:rsidR="00793D59">
        <w:rPr>
          <w:rFonts w:asciiTheme="majorHAnsi" w:hAnsiTheme="majorHAnsi" w:cstheme="majorHAnsi"/>
          <w:sz w:val="24"/>
          <w:szCs w:val="24"/>
        </w:rPr>
        <w:t>,</w:t>
      </w:r>
      <w:r w:rsidRPr="000F52EB">
        <w:rPr>
          <w:rFonts w:asciiTheme="majorHAnsi" w:hAnsiTheme="majorHAnsi" w:cstheme="majorHAnsi"/>
          <w:sz w:val="24"/>
          <w:szCs w:val="24"/>
          <w:lang w:val="ro-MD"/>
        </w:rPr>
        <w:t xml:space="preserve"> </w:t>
      </w:r>
      <w:r w:rsidR="00793D59">
        <w:rPr>
          <w:rFonts w:asciiTheme="majorHAnsi" w:hAnsiTheme="majorHAnsi" w:cstheme="majorHAnsi"/>
          <w:sz w:val="24"/>
          <w:szCs w:val="24"/>
        </w:rPr>
        <w:t>подлежали взысканию в</w:t>
      </w:r>
      <w:r w:rsidRPr="000F52EB">
        <w:rPr>
          <w:rFonts w:asciiTheme="majorHAnsi" w:hAnsiTheme="majorHAnsi" w:cstheme="majorHAnsi"/>
          <w:sz w:val="24"/>
          <w:szCs w:val="24"/>
          <w:lang w:val="ro-MD"/>
        </w:rPr>
        <w:t xml:space="preserve"> государственный бюджет. В результате проверок</w:t>
      </w:r>
      <w:r w:rsidR="00793D59">
        <w:rPr>
          <w:rFonts w:asciiTheme="majorHAnsi" w:hAnsiTheme="majorHAnsi" w:cstheme="majorHAnsi"/>
          <w:sz w:val="24"/>
          <w:szCs w:val="24"/>
        </w:rPr>
        <w:t>,</w:t>
      </w:r>
      <w:r w:rsidRPr="000F52EB">
        <w:rPr>
          <w:rFonts w:asciiTheme="majorHAnsi" w:hAnsiTheme="majorHAnsi" w:cstheme="majorHAnsi"/>
          <w:sz w:val="24"/>
          <w:szCs w:val="24"/>
          <w:lang w:val="ro-MD"/>
        </w:rPr>
        <w:t xml:space="preserve"> случаи не</w:t>
      </w:r>
      <w:r w:rsidR="00793D59">
        <w:rPr>
          <w:rFonts w:asciiTheme="majorHAnsi" w:hAnsiTheme="majorHAnsi" w:cstheme="majorHAnsi"/>
          <w:sz w:val="24"/>
          <w:szCs w:val="24"/>
        </w:rPr>
        <w:t>завершения</w:t>
      </w:r>
      <w:r w:rsidRPr="000F52EB">
        <w:rPr>
          <w:rFonts w:asciiTheme="majorHAnsi" w:hAnsiTheme="majorHAnsi" w:cstheme="majorHAnsi"/>
          <w:sz w:val="24"/>
          <w:szCs w:val="24"/>
          <w:lang w:val="ro-MD"/>
        </w:rPr>
        <w:t xml:space="preserve"> таможенного режима национального транзита T1 не были зарегистрированы.</w:t>
      </w:r>
    </w:p>
    <w:p w:rsidR="005353EE" w:rsidRPr="005F54EB" w:rsidRDefault="00793D59" w:rsidP="00D45A4B">
      <w:pPr>
        <w:pStyle w:val="1"/>
        <w:numPr>
          <w:ilvl w:val="0"/>
          <w:numId w:val="14"/>
        </w:numPr>
        <w:rPr>
          <w:b/>
          <w:color w:val="auto"/>
          <w:lang w:val="ro-MD"/>
        </w:rPr>
      </w:pPr>
      <w:bookmarkStart w:id="63" w:name="_Toc57308280"/>
      <w:r>
        <w:rPr>
          <w:b/>
          <w:color w:val="auto"/>
        </w:rPr>
        <w:t>ДОПОЛНИТЕЛЬНАЯ ИНФОРМАЦИЯ</w:t>
      </w:r>
      <w:bookmarkEnd w:id="63"/>
    </w:p>
    <w:p w:rsidR="00C03058" w:rsidRPr="00C05029" w:rsidRDefault="00C03058" w:rsidP="00C03058">
      <w:pPr>
        <w:pStyle w:val="a5"/>
        <w:ind w:left="810"/>
        <w:rPr>
          <w:rFonts w:asciiTheme="majorHAnsi" w:hAnsiTheme="majorHAnsi" w:cstheme="majorHAnsi"/>
          <w:sz w:val="16"/>
          <w:szCs w:val="16"/>
          <w:lang w:val="ro-MD"/>
        </w:rPr>
      </w:pPr>
    </w:p>
    <w:p w:rsidR="0085761C" w:rsidRPr="00560AC1" w:rsidRDefault="0085761C" w:rsidP="00560AC1">
      <w:pPr>
        <w:spacing w:after="0"/>
        <w:rPr>
          <w:rFonts w:asciiTheme="majorHAnsi" w:hAnsiTheme="majorHAnsi"/>
          <w:b/>
          <w:sz w:val="24"/>
          <w:szCs w:val="24"/>
          <w:lang w:val="ro-MD"/>
        </w:rPr>
      </w:pPr>
      <w:r w:rsidRPr="00560AC1">
        <w:rPr>
          <w:rFonts w:asciiTheme="majorHAnsi" w:hAnsiTheme="majorHAnsi"/>
          <w:b/>
          <w:sz w:val="24"/>
          <w:szCs w:val="24"/>
          <w:lang w:val="ro-MD"/>
        </w:rPr>
        <w:t xml:space="preserve"> </w:t>
      </w:r>
      <w:r w:rsidR="00560AC1">
        <w:rPr>
          <w:rFonts w:asciiTheme="majorHAnsi" w:hAnsiTheme="majorHAnsi"/>
          <w:b/>
          <w:sz w:val="24"/>
          <w:szCs w:val="24"/>
          <w:lang w:val="ro-MD"/>
        </w:rPr>
        <w:t xml:space="preserve">5.1 </w:t>
      </w:r>
      <w:r w:rsidR="000F52EB" w:rsidRPr="000F52EB">
        <w:rPr>
          <w:rFonts w:asciiTheme="majorHAnsi" w:hAnsiTheme="majorHAnsi"/>
          <w:b/>
          <w:sz w:val="24"/>
          <w:szCs w:val="24"/>
          <w:lang w:val="ro-MD"/>
        </w:rPr>
        <w:t>Система внутреннего управленческого контроля продолжает регистрировать резервы</w:t>
      </w:r>
      <w:r w:rsidRPr="00560AC1">
        <w:rPr>
          <w:rFonts w:asciiTheme="majorHAnsi" w:hAnsiTheme="majorHAnsi"/>
          <w:b/>
          <w:sz w:val="24"/>
          <w:szCs w:val="24"/>
          <w:lang w:val="ro-MD"/>
        </w:rPr>
        <w:t>.</w:t>
      </w:r>
    </w:p>
    <w:p w:rsidR="005956FE" w:rsidRPr="005956FE" w:rsidRDefault="00793D59" w:rsidP="005956FE">
      <w:pPr>
        <w:spacing w:after="0"/>
        <w:jc w:val="both"/>
        <w:rPr>
          <w:rFonts w:asciiTheme="majorHAnsi" w:hAnsiTheme="majorHAnsi" w:cstheme="majorHAnsi"/>
          <w:sz w:val="24"/>
          <w:szCs w:val="24"/>
          <w:lang w:val="ro-MD"/>
        </w:rPr>
      </w:pPr>
      <w:r>
        <w:rPr>
          <w:rFonts w:asciiTheme="majorHAnsi" w:hAnsiTheme="majorHAnsi" w:cstheme="majorHAnsi"/>
          <w:sz w:val="24"/>
          <w:szCs w:val="24"/>
        </w:rPr>
        <w:t xml:space="preserve">За аудируемый </w:t>
      </w:r>
      <w:r w:rsidR="005956FE" w:rsidRPr="005956FE">
        <w:rPr>
          <w:rFonts w:asciiTheme="majorHAnsi" w:hAnsiTheme="majorHAnsi" w:cstheme="majorHAnsi"/>
          <w:sz w:val="24"/>
          <w:szCs w:val="24"/>
          <w:lang w:val="ro-MD"/>
        </w:rPr>
        <w:t xml:space="preserve">период </w:t>
      </w:r>
      <w:r w:rsidR="00FE12DC">
        <w:rPr>
          <w:rFonts w:asciiTheme="majorHAnsi" w:hAnsiTheme="majorHAnsi" w:cstheme="majorHAnsi"/>
          <w:sz w:val="24"/>
          <w:szCs w:val="24"/>
          <w:lang w:val="ro-MD"/>
        </w:rPr>
        <w:t>ТС</w:t>
      </w:r>
      <w:r w:rsidR="005956FE" w:rsidRPr="005956FE">
        <w:rPr>
          <w:rFonts w:asciiTheme="majorHAnsi" w:hAnsiTheme="majorHAnsi" w:cstheme="majorHAnsi"/>
          <w:sz w:val="24"/>
          <w:szCs w:val="24"/>
          <w:lang w:val="ro-MD"/>
        </w:rPr>
        <w:t xml:space="preserve"> предпринял</w:t>
      </w:r>
      <w:r>
        <w:rPr>
          <w:rFonts w:asciiTheme="majorHAnsi" w:hAnsiTheme="majorHAnsi" w:cstheme="majorHAnsi"/>
          <w:sz w:val="24"/>
          <w:szCs w:val="24"/>
        </w:rPr>
        <w:t>а</w:t>
      </w:r>
      <w:r w:rsidR="005956FE" w:rsidRPr="005956FE">
        <w:rPr>
          <w:rFonts w:asciiTheme="majorHAnsi" w:hAnsiTheme="majorHAnsi" w:cstheme="majorHAnsi"/>
          <w:sz w:val="24"/>
          <w:szCs w:val="24"/>
          <w:lang w:val="ro-MD"/>
        </w:rPr>
        <w:t xml:space="preserve"> действия по укреплению и развитию внутреннего управленческого контроля учреждения, связанного с таможенным управлением. Тем не менее, аудит обозначает некоторые недостатки, которые влияют на достижение целей и реализацию операционной деятельности субъекта</w:t>
      </w:r>
      <w:r>
        <w:rPr>
          <w:rFonts w:asciiTheme="majorHAnsi" w:hAnsiTheme="majorHAnsi" w:cstheme="majorHAnsi"/>
          <w:sz w:val="24"/>
          <w:szCs w:val="24"/>
        </w:rPr>
        <w:t>, а именно</w:t>
      </w:r>
      <w:r w:rsidR="005956FE" w:rsidRPr="005956FE">
        <w:rPr>
          <w:rFonts w:asciiTheme="majorHAnsi" w:hAnsiTheme="majorHAnsi" w:cstheme="majorHAnsi"/>
          <w:sz w:val="24"/>
          <w:szCs w:val="24"/>
          <w:lang w:val="ro-MD"/>
        </w:rPr>
        <w:t>:</w:t>
      </w:r>
    </w:p>
    <w:p w:rsidR="005956FE" w:rsidRPr="00793D59" w:rsidRDefault="005956FE" w:rsidP="009B4966">
      <w:pPr>
        <w:pStyle w:val="a5"/>
        <w:numPr>
          <w:ilvl w:val="0"/>
          <w:numId w:val="28"/>
        </w:numPr>
        <w:tabs>
          <w:tab w:val="left" w:pos="360"/>
          <w:tab w:val="left" w:pos="540"/>
        </w:tabs>
        <w:ind w:left="0" w:firstLine="0"/>
        <w:jc w:val="both"/>
        <w:rPr>
          <w:rFonts w:asciiTheme="majorHAnsi" w:hAnsiTheme="majorHAnsi" w:cstheme="majorHAnsi"/>
          <w:sz w:val="24"/>
          <w:szCs w:val="24"/>
          <w:lang w:val="ro-MD"/>
        </w:rPr>
      </w:pPr>
      <w:r w:rsidRPr="00793D59">
        <w:rPr>
          <w:rFonts w:asciiTheme="majorHAnsi" w:hAnsiTheme="majorHAnsi" w:cstheme="majorHAnsi"/>
          <w:sz w:val="24"/>
          <w:szCs w:val="24"/>
          <w:lang w:val="ro-MD"/>
        </w:rPr>
        <w:t xml:space="preserve">в некоторых случаях не соблюдались процедуры внутреннего контроля по предотвращению и </w:t>
      </w:r>
      <w:r w:rsidR="00FF3982">
        <w:rPr>
          <w:rFonts w:asciiTheme="majorHAnsi" w:hAnsiTheme="majorHAnsi" w:cstheme="majorHAnsi"/>
          <w:sz w:val="24"/>
          <w:szCs w:val="24"/>
          <w:lang w:val="ru-RU"/>
        </w:rPr>
        <w:t>выявл</w:t>
      </w:r>
      <w:r w:rsidRPr="00793D59">
        <w:rPr>
          <w:rFonts w:asciiTheme="majorHAnsi" w:hAnsiTheme="majorHAnsi" w:cstheme="majorHAnsi"/>
          <w:sz w:val="24"/>
          <w:szCs w:val="24"/>
          <w:lang w:val="ro-MD"/>
        </w:rPr>
        <w:t>ению ошибок;</w:t>
      </w:r>
    </w:p>
    <w:p w:rsidR="005956FE" w:rsidRPr="00793D59" w:rsidRDefault="005956FE" w:rsidP="009B4966">
      <w:pPr>
        <w:pStyle w:val="a5"/>
        <w:numPr>
          <w:ilvl w:val="0"/>
          <w:numId w:val="29"/>
        </w:numPr>
        <w:tabs>
          <w:tab w:val="left" w:pos="360"/>
          <w:tab w:val="left" w:pos="540"/>
        </w:tabs>
        <w:ind w:left="0" w:firstLine="0"/>
        <w:jc w:val="both"/>
        <w:rPr>
          <w:rFonts w:asciiTheme="majorHAnsi" w:hAnsiTheme="majorHAnsi" w:cstheme="majorHAnsi"/>
          <w:sz w:val="24"/>
          <w:szCs w:val="24"/>
          <w:lang w:val="ro-MD"/>
        </w:rPr>
      </w:pPr>
      <w:r w:rsidRPr="00793D59">
        <w:rPr>
          <w:rFonts w:asciiTheme="majorHAnsi" w:hAnsiTheme="majorHAnsi" w:cstheme="majorHAnsi"/>
          <w:sz w:val="24"/>
          <w:szCs w:val="24"/>
          <w:lang w:val="ro-MD"/>
        </w:rPr>
        <w:t xml:space="preserve">существующая </w:t>
      </w:r>
      <w:r w:rsidR="00FF3982" w:rsidRPr="00793D59">
        <w:rPr>
          <w:rFonts w:asciiTheme="majorHAnsi" w:hAnsiTheme="majorHAnsi" w:cstheme="majorHAnsi"/>
          <w:sz w:val="24"/>
          <w:szCs w:val="24"/>
          <w:lang w:val="ro-MD"/>
        </w:rPr>
        <w:t xml:space="preserve">система </w:t>
      </w:r>
      <w:r w:rsidRPr="00793D59">
        <w:rPr>
          <w:rFonts w:asciiTheme="majorHAnsi" w:hAnsiTheme="majorHAnsi" w:cstheme="majorHAnsi"/>
          <w:sz w:val="24"/>
          <w:szCs w:val="24"/>
          <w:lang w:val="ro-MD"/>
        </w:rPr>
        <w:t>внутренн</w:t>
      </w:r>
      <w:r w:rsidR="00FF3982">
        <w:rPr>
          <w:rFonts w:asciiTheme="majorHAnsi" w:hAnsiTheme="majorHAnsi" w:cstheme="majorHAnsi"/>
          <w:sz w:val="24"/>
          <w:szCs w:val="24"/>
          <w:lang w:val="ru-RU"/>
        </w:rPr>
        <w:t>его</w:t>
      </w:r>
      <w:r w:rsidRPr="00793D59">
        <w:rPr>
          <w:rFonts w:asciiTheme="majorHAnsi" w:hAnsiTheme="majorHAnsi" w:cstheme="majorHAnsi"/>
          <w:sz w:val="24"/>
          <w:szCs w:val="24"/>
          <w:lang w:val="ro-MD"/>
        </w:rPr>
        <w:t xml:space="preserve"> информ</w:t>
      </w:r>
      <w:r w:rsidR="00FF3982">
        <w:rPr>
          <w:rFonts w:asciiTheme="majorHAnsi" w:hAnsiTheme="majorHAnsi" w:cstheme="majorHAnsi"/>
          <w:sz w:val="24"/>
          <w:szCs w:val="24"/>
          <w:lang w:val="ru-RU"/>
        </w:rPr>
        <w:t>ировани</w:t>
      </w:r>
      <w:r w:rsidRPr="00793D59">
        <w:rPr>
          <w:rFonts w:asciiTheme="majorHAnsi" w:hAnsiTheme="majorHAnsi" w:cstheme="majorHAnsi"/>
          <w:sz w:val="24"/>
          <w:szCs w:val="24"/>
          <w:lang w:val="ro-MD"/>
        </w:rPr>
        <w:t>я, коммуникаци</w:t>
      </w:r>
      <w:r w:rsidR="00FF3982">
        <w:rPr>
          <w:rFonts w:asciiTheme="majorHAnsi" w:hAnsiTheme="majorHAnsi" w:cstheme="majorHAnsi"/>
          <w:sz w:val="24"/>
          <w:szCs w:val="24"/>
          <w:lang w:val="ru-RU"/>
        </w:rPr>
        <w:t>и</w:t>
      </w:r>
      <w:r w:rsidRPr="00793D59">
        <w:rPr>
          <w:rFonts w:asciiTheme="majorHAnsi" w:hAnsiTheme="majorHAnsi" w:cstheme="majorHAnsi"/>
          <w:sz w:val="24"/>
          <w:szCs w:val="24"/>
          <w:lang w:val="ro-MD"/>
        </w:rPr>
        <w:t xml:space="preserve"> и документ</w:t>
      </w:r>
      <w:r w:rsidR="00FF3982">
        <w:rPr>
          <w:rFonts w:asciiTheme="majorHAnsi" w:hAnsiTheme="majorHAnsi" w:cstheme="majorHAnsi"/>
          <w:sz w:val="24"/>
          <w:szCs w:val="24"/>
          <w:lang w:val="ru-RU"/>
        </w:rPr>
        <w:t>ирования</w:t>
      </w:r>
      <w:r w:rsidRPr="00793D59">
        <w:rPr>
          <w:rFonts w:asciiTheme="majorHAnsi" w:hAnsiTheme="majorHAnsi" w:cstheme="majorHAnsi"/>
          <w:sz w:val="24"/>
          <w:szCs w:val="24"/>
          <w:lang w:val="ro-MD"/>
        </w:rPr>
        <w:t xml:space="preserve"> требует улучшения; </w:t>
      </w:r>
    </w:p>
    <w:p w:rsidR="005353EE" w:rsidRPr="009B4966" w:rsidRDefault="005956FE" w:rsidP="005353EE">
      <w:pPr>
        <w:pStyle w:val="a5"/>
        <w:numPr>
          <w:ilvl w:val="0"/>
          <w:numId w:val="30"/>
        </w:numPr>
        <w:tabs>
          <w:tab w:val="left" w:pos="360"/>
          <w:tab w:val="left" w:pos="540"/>
        </w:tabs>
        <w:ind w:left="0" w:firstLine="0"/>
        <w:jc w:val="both"/>
        <w:rPr>
          <w:rFonts w:asciiTheme="majorHAnsi" w:hAnsiTheme="majorHAnsi" w:cstheme="majorHAnsi"/>
          <w:sz w:val="24"/>
          <w:szCs w:val="24"/>
          <w:lang w:val="ro-MD"/>
        </w:rPr>
      </w:pPr>
      <w:r w:rsidRPr="00793D59">
        <w:rPr>
          <w:rFonts w:asciiTheme="majorHAnsi" w:hAnsiTheme="majorHAnsi" w:cstheme="majorHAnsi"/>
          <w:sz w:val="24"/>
          <w:szCs w:val="24"/>
          <w:lang w:val="ro-MD"/>
        </w:rPr>
        <w:t xml:space="preserve">текущая система </w:t>
      </w:r>
      <w:r w:rsidR="009B4966">
        <w:rPr>
          <w:rFonts w:asciiTheme="majorHAnsi" w:hAnsiTheme="majorHAnsi" w:cstheme="majorHAnsi"/>
          <w:sz w:val="24"/>
          <w:szCs w:val="24"/>
          <w:lang w:val="ru-RU"/>
        </w:rPr>
        <w:t xml:space="preserve">по </w:t>
      </w:r>
      <w:r w:rsidRPr="00793D59">
        <w:rPr>
          <w:rFonts w:asciiTheme="majorHAnsi" w:hAnsiTheme="majorHAnsi" w:cstheme="majorHAnsi"/>
          <w:sz w:val="24"/>
          <w:szCs w:val="24"/>
          <w:lang w:val="ro-MD"/>
        </w:rPr>
        <w:t>управлени</w:t>
      </w:r>
      <w:r w:rsidR="009B4966">
        <w:rPr>
          <w:rFonts w:asciiTheme="majorHAnsi" w:hAnsiTheme="majorHAnsi" w:cstheme="majorHAnsi"/>
          <w:sz w:val="24"/>
          <w:szCs w:val="24"/>
          <w:lang w:val="ru-RU"/>
        </w:rPr>
        <w:t>ю</w:t>
      </w:r>
      <w:r w:rsidRPr="00793D59">
        <w:rPr>
          <w:rFonts w:asciiTheme="majorHAnsi" w:hAnsiTheme="majorHAnsi" w:cstheme="majorHAnsi"/>
          <w:sz w:val="24"/>
          <w:szCs w:val="24"/>
          <w:lang w:val="ro-MD"/>
        </w:rPr>
        <w:t xml:space="preserve"> рисками не реализована </w:t>
      </w:r>
      <w:r w:rsidR="009B4966">
        <w:rPr>
          <w:rFonts w:asciiTheme="majorHAnsi" w:hAnsiTheme="majorHAnsi" w:cstheme="majorHAnsi"/>
          <w:sz w:val="24"/>
          <w:szCs w:val="24"/>
          <w:lang w:val="ru-RU"/>
        </w:rPr>
        <w:t>в п</w:t>
      </w:r>
      <w:r w:rsidRPr="00793D59">
        <w:rPr>
          <w:rFonts w:asciiTheme="majorHAnsi" w:hAnsiTheme="majorHAnsi" w:cstheme="majorHAnsi"/>
          <w:sz w:val="24"/>
          <w:szCs w:val="24"/>
          <w:lang w:val="ro-MD"/>
        </w:rPr>
        <w:t>олно</w:t>
      </w:r>
      <w:r w:rsidR="009B4966">
        <w:rPr>
          <w:rFonts w:asciiTheme="majorHAnsi" w:hAnsiTheme="majorHAnsi" w:cstheme="majorHAnsi"/>
          <w:sz w:val="24"/>
          <w:szCs w:val="24"/>
          <w:lang w:val="ru-RU"/>
        </w:rPr>
        <w:t>й мере</w:t>
      </w:r>
      <w:r w:rsidRPr="00793D59">
        <w:rPr>
          <w:rFonts w:asciiTheme="majorHAnsi" w:hAnsiTheme="majorHAnsi" w:cstheme="majorHAnsi"/>
          <w:sz w:val="24"/>
          <w:szCs w:val="24"/>
          <w:lang w:val="ro-MD"/>
        </w:rPr>
        <w:t>, консолидированный ре</w:t>
      </w:r>
      <w:r w:rsidR="009B4966">
        <w:rPr>
          <w:rFonts w:asciiTheme="majorHAnsi" w:hAnsiTheme="majorHAnsi" w:cstheme="majorHAnsi"/>
          <w:sz w:val="24"/>
          <w:szCs w:val="24"/>
          <w:lang w:val="ru-RU"/>
        </w:rPr>
        <w:t>ги</w:t>
      </w:r>
      <w:r w:rsidRPr="00793D59">
        <w:rPr>
          <w:rFonts w:asciiTheme="majorHAnsi" w:hAnsiTheme="majorHAnsi" w:cstheme="majorHAnsi"/>
          <w:sz w:val="24"/>
          <w:szCs w:val="24"/>
          <w:lang w:val="ro-MD"/>
        </w:rPr>
        <w:t xml:space="preserve">стр рисков был создан только в 2019 году, а подразделения </w:t>
      </w:r>
      <w:r w:rsidR="00FE12DC" w:rsidRPr="00793D59">
        <w:rPr>
          <w:rFonts w:asciiTheme="majorHAnsi" w:hAnsiTheme="majorHAnsi" w:cstheme="majorHAnsi"/>
          <w:sz w:val="24"/>
          <w:szCs w:val="24"/>
          <w:lang w:val="ro-MD"/>
        </w:rPr>
        <w:t>ТС</w:t>
      </w:r>
      <w:r w:rsidRPr="00793D59">
        <w:rPr>
          <w:rFonts w:asciiTheme="majorHAnsi" w:hAnsiTheme="majorHAnsi" w:cstheme="majorHAnsi"/>
          <w:sz w:val="24"/>
          <w:szCs w:val="24"/>
          <w:lang w:val="ro-MD"/>
        </w:rPr>
        <w:t xml:space="preserve"> </w:t>
      </w:r>
      <w:r w:rsidR="009B4966">
        <w:rPr>
          <w:rFonts w:asciiTheme="majorHAnsi" w:hAnsiTheme="majorHAnsi" w:cstheme="majorHAnsi"/>
          <w:sz w:val="24"/>
          <w:szCs w:val="24"/>
          <w:lang w:val="ro-MD"/>
        </w:rPr>
        <w:t>не создали собственные регистры</w:t>
      </w:r>
      <w:r w:rsidR="005353EE" w:rsidRPr="009B4966">
        <w:rPr>
          <w:rFonts w:asciiTheme="majorHAnsi" w:hAnsiTheme="majorHAnsi" w:cstheme="majorHAnsi"/>
          <w:sz w:val="24"/>
          <w:szCs w:val="24"/>
          <w:lang w:val="ro-MD"/>
        </w:rPr>
        <w:t>.</w:t>
      </w:r>
    </w:p>
    <w:p w:rsidR="005353EE" w:rsidRPr="00872F4C" w:rsidRDefault="005353EE" w:rsidP="005353EE">
      <w:pPr>
        <w:pStyle w:val="a5"/>
        <w:jc w:val="both"/>
        <w:rPr>
          <w:rFonts w:asciiTheme="majorHAnsi" w:hAnsiTheme="majorHAnsi" w:cstheme="majorHAnsi"/>
          <w:sz w:val="8"/>
          <w:szCs w:val="8"/>
          <w:lang w:val="ro-MD"/>
        </w:rPr>
      </w:pPr>
    </w:p>
    <w:p w:rsidR="0085761C" w:rsidRPr="00560AC1" w:rsidRDefault="0085761C" w:rsidP="009B4966">
      <w:pPr>
        <w:spacing w:after="0"/>
        <w:jc w:val="both"/>
        <w:rPr>
          <w:rFonts w:asciiTheme="majorHAnsi" w:hAnsiTheme="majorHAnsi" w:cstheme="majorHAnsi"/>
          <w:b/>
          <w:color w:val="000000" w:themeColor="text1"/>
          <w:sz w:val="24"/>
          <w:szCs w:val="24"/>
          <w:lang w:val="ro-MD"/>
        </w:rPr>
      </w:pPr>
      <w:r w:rsidRPr="00560AC1">
        <w:rPr>
          <w:rFonts w:asciiTheme="majorHAnsi" w:hAnsiTheme="majorHAnsi"/>
          <w:b/>
          <w:sz w:val="24"/>
          <w:szCs w:val="24"/>
          <w:lang w:val="ro-MD"/>
        </w:rPr>
        <w:t xml:space="preserve"> </w:t>
      </w:r>
      <w:r w:rsidR="00560AC1">
        <w:rPr>
          <w:rFonts w:asciiTheme="majorHAnsi" w:hAnsiTheme="majorHAnsi"/>
          <w:b/>
          <w:sz w:val="24"/>
          <w:szCs w:val="24"/>
          <w:lang w:val="ro-MD"/>
        </w:rPr>
        <w:t xml:space="preserve">5.2 </w:t>
      </w:r>
      <w:r w:rsidR="005956FE" w:rsidRPr="005956FE">
        <w:rPr>
          <w:rFonts w:asciiTheme="majorHAnsi" w:hAnsiTheme="majorHAnsi"/>
          <w:b/>
          <w:sz w:val="24"/>
          <w:szCs w:val="24"/>
          <w:lang w:val="ro-MD"/>
        </w:rPr>
        <w:t xml:space="preserve">Внутренний аудит не планировал на 2019 год </w:t>
      </w:r>
      <w:r w:rsidR="009B4966" w:rsidRPr="009B4966">
        <w:rPr>
          <w:rFonts w:asciiTheme="majorHAnsi" w:hAnsiTheme="majorHAnsi"/>
          <w:b/>
          <w:sz w:val="24"/>
          <w:szCs w:val="24"/>
          <w:lang w:val="ro-MD"/>
        </w:rPr>
        <w:t>проведение</w:t>
      </w:r>
      <w:r w:rsidR="005956FE" w:rsidRPr="005956FE">
        <w:rPr>
          <w:rFonts w:asciiTheme="majorHAnsi" w:hAnsiTheme="majorHAnsi"/>
          <w:b/>
          <w:sz w:val="24"/>
          <w:szCs w:val="24"/>
          <w:lang w:val="ro-MD"/>
        </w:rPr>
        <w:t xml:space="preserve"> мисси</w:t>
      </w:r>
      <w:r w:rsidR="009B4966" w:rsidRPr="009B4966">
        <w:rPr>
          <w:rFonts w:asciiTheme="majorHAnsi" w:hAnsiTheme="majorHAnsi"/>
          <w:b/>
          <w:sz w:val="24"/>
          <w:szCs w:val="24"/>
          <w:lang w:val="ro-MD"/>
        </w:rPr>
        <w:t>и</w:t>
      </w:r>
      <w:r w:rsidR="005956FE" w:rsidRPr="005956FE">
        <w:rPr>
          <w:rFonts w:asciiTheme="majorHAnsi" w:hAnsiTheme="majorHAnsi"/>
          <w:b/>
          <w:sz w:val="24"/>
          <w:szCs w:val="24"/>
          <w:lang w:val="ro-MD"/>
        </w:rPr>
        <w:t xml:space="preserve"> по оценке таможенных доходов</w:t>
      </w:r>
      <w:r w:rsidR="009B4966" w:rsidRPr="009B4966">
        <w:rPr>
          <w:rFonts w:asciiTheme="majorHAnsi" w:hAnsiTheme="majorHAnsi"/>
          <w:b/>
          <w:sz w:val="24"/>
          <w:szCs w:val="24"/>
          <w:lang w:val="ro-MD"/>
        </w:rPr>
        <w:t xml:space="preserve"> </w:t>
      </w:r>
    </w:p>
    <w:p w:rsidR="005353EE" w:rsidRPr="00872F4C" w:rsidRDefault="005956FE" w:rsidP="00560AC1">
      <w:pPr>
        <w:spacing w:after="0"/>
        <w:jc w:val="both"/>
        <w:rPr>
          <w:rFonts w:asciiTheme="majorHAnsi" w:hAnsiTheme="majorHAnsi" w:cstheme="majorHAnsi"/>
          <w:sz w:val="24"/>
          <w:szCs w:val="24"/>
          <w:lang w:val="ro-MD"/>
        </w:rPr>
      </w:pPr>
      <w:r w:rsidRPr="005956FE">
        <w:rPr>
          <w:rFonts w:asciiTheme="majorHAnsi" w:hAnsiTheme="majorHAnsi" w:cstheme="majorHAnsi"/>
          <w:sz w:val="24"/>
          <w:szCs w:val="24"/>
          <w:lang w:val="ro-MD"/>
        </w:rPr>
        <w:t>Для достижения поставленных целей</w:t>
      </w:r>
      <w:r w:rsidR="009B4966">
        <w:rPr>
          <w:rFonts w:asciiTheme="majorHAnsi" w:hAnsiTheme="majorHAnsi" w:cstheme="majorHAnsi"/>
          <w:sz w:val="24"/>
          <w:szCs w:val="24"/>
        </w:rPr>
        <w:t>,</w:t>
      </w:r>
      <w:r w:rsidRPr="005956FE">
        <w:rPr>
          <w:rFonts w:asciiTheme="majorHAnsi" w:hAnsiTheme="majorHAnsi" w:cstheme="majorHAnsi"/>
          <w:sz w:val="24"/>
          <w:szCs w:val="24"/>
          <w:lang w:val="ro-MD"/>
        </w:rPr>
        <w:t xml:space="preserve"> </w:t>
      </w:r>
      <w:r w:rsidR="0078352E">
        <w:rPr>
          <w:rFonts w:asciiTheme="majorHAnsi" w:hAnsiTheme="majorHAnsi" w:cstheme="majorHAnsi"/>
          <w:sz w:val="24"/>
          <w:szCs w:val="24"/>
        </w:rPr>
        <w:t>У</w:t>
      </w:r>
      <w:r w:rsidR="009B4966">
        <w:rPr>
          <w:rFonts w:asciiTheme="majorHAnsi" w:hAnsiTheme="majorHAnsi" w:cstheme="majorHAnsi"/>
          <w:sz w:val="24"/>
          <w:szCs w:val="24"/>
        </w:rPr>
        <w:t>ВА</w:t>
      </w:r>
      <w:r w:rsidRPr="005956FE">
        <w:rPr>
          <w:rFonts w:asciiTheme="majorHAnsi" w:hAnsiTheme="majorHAnsi" w:cstheme="majorHAnsi"/>
          <w:sz w:val="24"/>
          <w:szCs w:val="24"/>
          <w:lang w:val="ro-MD"/>
        </w:rPr>
        <w:t xml:space="preserve"> запланировал</w:t>
      </w:r>
      <w:r w:rsidR="0078352E">
        <w:rPr>
          <w:rFonts w:asciiTheme="majorHAnsi" w:hAnsiTheme="majorHAnsi" w:cstheme="majorHAnsi"/>
          <w:sz w:val="24"/>
          <w:szCs w:val="24"/>
        </w:rPr>
        <w:t>о</w:t>
      </w:r>
      <w:r w:rsidRPr="005956FE">
        <w:rPr>
          <w:rFonts w:asciiTheme="majorHAnsi" w:hAnsiTheme="majorHAnsi" w:cstheme="majorHAnsi"/>
          <w:sz w:val="24"/>
          <w:szCs w:val="24"/>
          <w:lang w:val="ro-MD"/>
        </w:rPr>
        <w:t xml:space="preserve"> 8 миссий внутреннего аудита, провел</w:t>
      </w:r>
      <w:r w:rsidR="0078352E">
        <w:rPr>
          <w:rFonts w:asciiTheme="majorHAnsi" w:hAnsiTheme="majorHAnsi" w:cstheme="majorHAnsi"/>
          <w:sz w:val="24"/>
          <w:szCs w:val="24"/>
        </w:rPr>
        <w:t>о</w:t>
      </w:r>
      <w:r w:rsidRPr="005956FE">
        <w:rPr>
          <w:rFonts w:asciiTheme="majorHAnsi" w:hAnsiTheme="majorHAnsi" w:cstheme="majorHAnsi"/>
          <w:sz w:val="24"/>
          <w:szCs w:val="24"/>
          <w:lang w:val="ro-MD"/>
        </w:rPr>
        <w:t xml:space="preserve"> 7 миссий внутреннего аудита и составил</w:t>
      </w:r>
      <w:r w:rsidR="0078352E">
        <w:rPr>
          <w:rFonts w:asciiTheme="majorHAnsi" w:hAnsiTheme="majorHAnsi" w:cstheme="majorHAnsi"/>
          <w:sz w:val="24"/>
          <w:szCs w:val="24"/>
        </w:rPr>
        <w:t>о</w:t>
      </w:r>
      <w:r w:rsidRPr="005956FE">
        <w:rPr>
          <w:rFonts w:asciiTheme="majorHAnsi" w:hAnsiTheme="majorHAnsi" w:cstheme="majorHAnsi"/>
          <w:sz w:val="24"/>
          <w:szCs w:val="24"/>
          <w:lang w:val="ro-MD"/>
        </w:rPr>
        <w:t xml:space="preserve"> 8 планов действий по отслеживанию внедрения рекомендаций внутреннего аудита. Основными областями, проверенными в течение отчетного периода, были: таможенный контроль, безопасность и охрана труда, представление интересов </w:t>
      </w:r>
      <w:r w:rsidR="009B4966">
        <w:rPr>
          <w:rFonts w:asciiTheme="majorHAnsi" w:hAnsiTheme="majorHAnsi" w:cstheme="majorHAnsi"/>
          <w:sz w:val="24"/>
          <w:szCs w:val="24"/>
        </w:rPr>
        <w:t>Т</w:t>
      </w:r>
      <w:r w:rsidRPr="005956FE">
        <w:rPr>
          <w:rFonts w:asciiTheme="majorHAnsi" w:hAnsiTheme="majorHAnsi" w:cstheme="majorHAnsi"/>
          <w:sz w:val="24"/>
          <w:szCs w:val="24"/>
          <w:lang w:val="ro-MD"/>
        </w:rPr>
        <w:t xml:space="preserve">аможенной службы, система оплаты труда и предоставление социальных </w:t>
      </w:r>
      <w:r w:rsidR="009B4966">
        <w:rPr>
          <w:rFonts w:asciiTheme="majorHAnsi" w:hAnsiTheme="majorHAnsi" w:cstheme="majorHAnsi"/>
          <w:sz w:val="24"/>
          <w:szCs w:val="24"/>
        </w:rPr>
        <w:t>выплат</w:t>
      </w:r>
      <w:r w:rsidRPr="005956FE">
        <w:rPr>
          <w:rFonts w:asciiTheme="majorHAnsi" w:hAnsiTheme="majorHAnsi" w:cstheme="majorHAnsi"/>
          <w:sz w:val="24"/>
          <w:szCs w:val="24"/>
          <w:lang w:val="ro-MD"/>
        </w:rPr>
        <w:t>, таможенные режимы экспорт</w:t>
      </w:r>
      <w:r w:rsidR="009B4966">
        <w:rPr>
          <w:rFonts w:asciiTheme="majorHAnsi" w:hAnsiTheme="majorHAnsi" w:cstheme="majorHAnsi"/>
          <w:sz w:val="24"/>
          <w:szCs w:val="24"/>
        </w:rPr>
        <w:t>а</w:t>
      </w:r>
      <w:r w:rsidRPr="005956FE">
        <w:rPr>
          <w:rFonts w:asciiTheme="majorHAnsi" w:hAnsiTheme="majorHAnsi" w:cstheme="majorHAnsi"/>
          <w:sz w:val="24"/>
          <w:szCs w:val="24"/>
          <w:lang w:val="ro-MD"/>
        </w:rPr>
        <w:t>/реэкспорт</w:t>
      </w:r>
      <w:r w:rsidR="009B4966">
        <w:rPr>
          <w:rFonts w:asciiTheme="majorHAnsi" w:hAnsiTheme="majorHAnsi" w:cstheme="majorHAnsi"/>
          <w:sz w:val="24"/>
          <w:szCs w:val="24"/>
        </w:rPr>
        <w:t>а</w:t>
      </w:r>
      <w:r w:rsidRPr="005956FE">
        <w:rPr>
          <w:rFonts w:asciiTheme="majorHAnsi" w:hAnsiTheme="majorHAnsi" w:cstheme="majorHAnsi"/>
          <w:sz w:val="24"/>
          <w:szCs w:val="24"/>
          <w:lang w:val="ro-MD"/>
        </w:rPr>
        <w:t xml:space="preserve">, экспертные комиссии таможен, закупки товаров, услуг и работ. В течение 2019 года </w:t>
      </w:r>
      <w:r w:rsidR="0078352E">
        <w:rPr>
          <w:rFonts w:asciiTheme="majorHAnsi" w:hAnsiTheme="majorHAnsi" w:cstheme="majorHAnsi"/>
          <w:sz w:val="24"/>
          <w:szCs w:val="24"/>
        </w:rPr>
        <w:t>У</w:t>
      </w:r>
      <w:r w:rsidR="009B4966">
        <w:rPr>
          <w:rFonts w:asciiTheme="majorHAnsi" w:hAnsiTheme="majorHAnsi" w:cstheme="majorHAnsi"/>
          <w:sz w:val="24"/>
          <w:szCs w:val="24"/>
        </w:rPr>
        <w:t>ВА</w:t>
      </w:r>
      <w:r w:rsidRPr="005956FE">
        <w:rPr>
          <w:rFonts w:asciiTheme="majorHAnsi" w:hAnsiTheme="majorHAnsi" w:cstheme="majorHAnsi"/>
          <w:sz w:val="24"/>
          <w:szCs w:val="24"/>
          <w:lang w:val="ro-MD"/>
        </w:rPr>
        <w:t xml:space="preserve"> представил</w:t>
      </w:r>
      <w:r w:rsidR="0078352E">
        <w:rPr>
          <w:rFonts w:asciiTheme="majorHAnsi" w:hAnsiTheme="majorHAnsi" w:cstheme="majorHAnsi"/>
          <w:sz w:val="24"/>
          <w:szCs w:val="24"/>
        </w:rPr>
        <w:t>о</w:t>
      </w:r>
      <w:r w:rsidRPr="005956FE">
        <w:rPr>
          <w:rFonts w:asciiTheme="majorHAnsi" w:hAnsiTheme="majorHAnsi" w:cstheme="majorHAnsi"/>
          <w:sz w:val="24"/>
          <w:szCs w:val="24"/>
          <w:lang w:val="ro-MD"/>
        </w:rPr>
        <w:t xml:space="preserve"> 116 аудиторских рекомендаций, из которых были внедрены в </w:t>
      </w:r>
      <w:r w:rsidR="009B4966">
        <w:rPr>
          <w:rFonts w:asciiTheme="majorHAnsi" w:hAnsiTheme="majorHAnsi" w:cstheme="majorHAnsi"/>
          <w:sz w:val="24"/>
          <w:szCs w:val="24"/>
        </w:rPr>
        <w:t>срок</w:t>
      </w:r>
      <w:r w:rsidRPr="005956FE">
        <w:rPr>
          <w:rFonts w:asciiTheme="majorHAnsi" w:hAnsiTheme="majorHAnsi" w:cstheme="majorHAnsi"/>
          <w:sz w:val="24"/>
          <w:szCs w:val="24"/>
          <w:lang w:val="ro-MD"/>
        </w:rPr>
        <w:t xml:space="preserve"> 95 рекомендаций, внедрен</w:t>
      </w:r>
      <w:r w:rsidR="009B4966">
        <w:rPr>
          <w:rFonts w:asciiTheme="majorHAnsi" w:hAnsiTheme="majorHAnsi" w:cstheme="majorHAnsi"/>
          <w:sz w:val="24"/>
          <w:szCs w:val="24"/>
        </w:rPr>
        <w:t>ы</w:t>
      </w:r>
      <w:r w:rsidRPr="005956FE">
        <w:rPr>
          <w:rFonts w:asciiTheme="majorHAnsi" w:hAnsiTheme="majorHAnsi" w:cstheme="majorHAnsi"/>
          <w:sz w:val="24"/>
          <w:szCs w:val="24"/>
          <w:lang w:val="ro-MD"/>
        </w:rPr>
        <w:t xml:space="preserve"> с превышением срока реализации-15 рекомендаций, частично реализован</w:t>
      </w:r>
      <w:r w:rsidR="009B4966">
        <w:rPr>
          <w:rFonts w:asciiTheme="majorHAnsi" w:hAnsiTheme="majorHAnsi" w:cstheme="majorHAnsi"/>
          <w:sz w:val="24"/>
          <w:szCs w:val="24"/>
        </w:rPr>
        <w:t>ы</w:t>
      </w:r>
      <w:r w:rsidRPr="005956FE">
        <w:rPr>
          <w:rFonts w:asciiTheme="majorHAnsi" w:hAnsiTheme="majorHAnsi" w:cstheme="majorHAnsi"/>
          <w:sz w:val="24"/>
          <w:szCs w:val="24"/>
          <w:lang w:val="ro-MD"/>
        </w:rPr>
        <w:t>-12 рекомендаций, и не реализован</w:t>
      </w:r>
      <w:r w:rsidR="009B4966">
        <w:rPr>
          <w:rFonts w:asciiTheme="majorHAnsi" w:hAnsiTheme="majorHAnsi" w:cstheme="majorHAnsi"/>
          <w:sz w:val="24"/>
          <w:szCs w:val="24"/>
        </w:rPr>
        <w:t>ы</w:t>
      </w:r>
      <w:r w:rsidR="009B4966">
        <w:rPr>
          <w:rFonts w:asciiTheme="majorHAnsi" w:hAnsiTheme="majorHAnsi" w:cstheme="majorHAnsi"/>
          <w:sz w:val="24"/>
          <w:szCs w:val="24"/>
          <w:lang w:val="ro-MD"/>
        </w:rPr>
        <w:t xml:space="preserve"> – 33 рекомендации</w:t>
      </w:r>
      <w:r w:rsidR="005353EE" w:rsidRPr="00872F4C">
        <w:rPr>
          <w:rFonts w:asciiTheme="majorHAnsi" w:hAnsiTheme="majorHAnsi" w:cstheme="majorHAnsi"/>
          <w:sz w:val="24"/>
          <w:szCs w:val="24"/>
          <w:lang w:val="ro-MD"/>
        </w:rPr>
        <w:t>.</w:t>
      </w:r>
    </w:p>
    <w:p w:rsidR="005353EE" w:rsidRPr="00872F4C" w:rsidRDefault="005353EE" w:rsidP="005353EE">
      <w:pPr>
        <w:spacing w:after="0"/>
        <w:jc w:val="both"/>
        <w:rPr>
          <w:rFonts w:asciiTheme="majorHAnsi" w:hAnsiTheme="majorHAnsi" w:cstheme="majorHAnsi"/>
          <w:bCs/>
          <w:sz w:val="12"/>
          <w:szCs w:val="12"/>
          <w:lang w:val="ro-MD"/>
        </w:rPr>
      </w:pPr>
    </w:p>
    <w:p w:rsidR="005353EE" w:rsidRPr="00872F4C" w:rsidRDefault="00713BE1" w:rsidP="005353EE">
      <w:pPr>
        <w:spacing w:after="0"/>
        <w:jc w:val="both"/>
        <w:rPr>
          <w:rFonts w:asciiTheme="majorHAnsi" w:hAnsiTheme="majorHAnsi" w:cstheme="majorHAnsi"/>
          <w:sz w:val="24"/>
          <w:szCs w:val="24"/>
          <w:lang w:val="ro-MD"/>
        </w:rPr>
      </w:pPr>
      <w:r>
        <w:rPr>
          <w:rFonts w:asciiTheme="majorHAnsi" w:hAnsiTheme="majorHAnsi" w:cstheme="majorHAnsi"/>
          <w:sz w:val="24"/>
          <w:szCs w:val="24"/>
        </w:rPr>
        <w:t>Что касается</w:t>
      </w:r>
      <w:r w:rsidR="005956FE" w:rsidRPr="005956FE">
        <w:rPr>
          <w:rFonts w:asciiTheme="majorHAnsi" w:hAnsiTheme="majorHAnsi" w:cstheme="majorHAnsi"/>
          <w:sz w:val="24"/>
          <w:szCs w:val="24"/>
          <w:lang w:val="ro-MD"/>
        </w:rPr>
        <w:t xml:space="preserve"> внутренн</w:t>
      </w:r>
      <w:r>
        <w:rPr>
          <w:rFonts w:asciiTheme="majorHAnsi" w:hAnsiTheme="majorHAnsi" w:cstheme="majorHAnsi"/>
          <w:sz w:val="24"/>
          <w:szCs w:val="24"/>
        </w:rPr>
        <w:t>его</w:t>
      </w:r>
      <w:r w:rsidR="005956FE" w:rsidRPr="005956FE">
        <w:rPr>
          <w:rFonts w:asciiTheme="majorHAnsi" w:hAnsiTheme="majorHAnsi" w:cstheme="majorHAnsi"/>
          <w:sz w:val="24"/>
          <w:szCs w:val="24"/>
          <w:lang w:val="ro-MD"/>
        </w:rPr>
        <w:t xml:space="preserve"> ауди</w:t>
      </w:r>
      <w:r w:rsidR="0078352E">
        <w:rPr>
          <w:rFonts w:asciiTheme="majorHAnsi" w:hAnsiTheme="majorHAnsi" w:cstheme="majorHAnsi"/>
          <w:sz w:val="24"/>
          <w:szCs w:val="24"/>
        </w:rPr>
        <w:t>рования</w:t>
      </w:r>
      <w:r w:rsidR="005956FE" w:rsidRPr="005956FE">
        <w:rPr>
          <w:rFonts w:asciiTheme="majorHAnsi" w:hAnsiTheme="majorHAnsi" w:cstheme="majorHAnsi"/>
          <w:sz w:val="24"/>
          <w:szCs w:val="24"/>
          <w:lang w:val="ro-MD"/>
        </w:rPr>
        <w:t xml:space="preserve"> процесса администрирования доходов </w:t>
      </w:r>
      <w:r w:rsidR="0078352E">
        <w:rPr>
          <w:rFonts w:asciiTheme="majorHAnsi" w:hAnsiTheme="majorHAnsi" w:cstheme="majorHAnsi"/>
          <w:sz w:val="24"/>
          <w:szCs w:val="24"/>
        </w:rPr>
        <w:t>Т</w:t>
      </w:r>
      <w:r w:rsidR="005956FE" w:rsidRPr="005956FE">
        <w:rPr>
          <w:rFonts w:asciiTheme="majorHAnsi" w:hAnsiTheme="majorHAnsi" w:cstheme="majorHAnsi"/>
          <w:sz w:val="24"/>
          <w:szCs w:val="24"/>
          <w:lang w:val="ro-MD"/>
        </w:rPr>
        <w:t>аможенной службой, отме</w:t>
      </w:r>
      <w:r w:rsidR="0078352E">
        <w:rPr>
          <w:rFonts w:asciiTheme="majorHAnsi" w:hAnsiTheme="majorHAnsi" w:cstheme="majorHAnsi"/>
          <w:sz w:val="24"/>
          <w:szCs w:val="24"/>
        </w:rPr>
        <w:t>чается</w:t>
      </w:r>
      <w:r w:rsidR="005956FE" w:rsidRPr="005956FE">
        <w:rPr>
          <w:rFonts w:asciiTheme="majorHAnsi" w:hAnsiTheme="majorHAnsi" w:cstheme="majorHAnsi"/>
          <w:sz w:val="24"/>
          <w:szCs w:val="24"/>
          <w:lang w:val="ro-MD"/>
        </w:rPr>
        <w:t xml:space="preserve">, что в 2018 году </w:t>
      </w:r>
      <w:r w:rsidR="0078352E">
        <w:rPr>
          <w:rFonts w:asciiTheme="majorHAnsi" w:hAnsiTheme="majorHAnsi" w:cstheme="majorHAnsi"/>
          <w:sz w:val="24"/>
          <w:szCs w:val="24"/>
        </w:rPr>
        <w:t>У</w:t>
      </w:r>
      <w:r w:rsidR="005956FE" w:rsidRPr="005956FE">
        <w:rPr>
          <w:rFonts w:asciiTheme="majorHAnsi" w:hAnsiTheme="majorHAnsi" w:cstheme="majorHAnsi"/>
          <w:sz w:val="24"/>
          <w:szCs w:val="24"/>
          <w:lang w:val="ro-MD"/>
        </w:rPr>
        <w:t xml:space="preserve">правление внутреннего аудита провело аудиторскую миссию </w:t>
      </w:r>
      <w:r w:rsidR="0078352E">
        <w:rPr>
          <w:rFonts w:asciiTheme="majorHAnsi" w:hAnsiTheme="majorHAnsi" w:cstheme="majorHAnsi"/>
          <w:sz w:val="24"/>
          <w:szCs w:val="24"/>
        </w:rPr>
        <w:t xml:space="preserve">на тему </w:t>
      </w:r>
      <w:r w:rsidR="005956FE" w:rsidRPr="005956FE">
        <w:rPr>
          <w:rFonts w:asciiTheme="majorHAnsi" w:hAnsiTheme="majorHAnsi" w:cstheme="majorHAnsi"/>
          <w:sz w:val="24"/>
          <w:szCs w:val="24"/>
          <w:lang w:val="ro-MD"/>
        </w:rPr>
        <w:t>„</w:t>
      </w:r>
      <w:r w:rsidR="0078352E">
        <w:rPr>
          <w:rFonts w:asciiTheme="majorHAnsi" w:hAnsiTheme="majorHAnsi" w:cstheme="majorHAnsi"/>
          <w:sz w:val="24"/>
          <w:szCs w:val="24"/>
        </w:rPr>
        <w:t>О</w:t>
      </w:r>
      <w:r w:rsidR="005956FE" w:rsidRPr="005956FE">
        <w:rPr>
          <w:rFonts w:asciiTheme="majorHAnsi" w:hAnsiTheme="majorHAnsi" w:cstheme="majorHAnsi"/>
          <w:sz w:val="24"/>
          <w:szCs w:val="24"/>
          <w:lang w:val="ro-MD"/>
        </w:rPr>
        <w:t xml:space="preserve">ценка учета таможенных доходов и </w:t>
      </w:r>
      <w:r w:rsidR="0078352E">
        <w:rPr>
          <w:rFonts w:asciiTheme="majorHAnsi" w:hAnsiTheme="majorHAnsi" w:cstheme="majorHAnsi"/>
          <w:sz w:val="24"/>
          <w:szCs w:val="24"/>
        </w:rPr>
        <w:t>управления обязательствами</w:t>
      </w:r>
      <w:r w:rsidR="0078352E" w:rsidRPr="00872F4C">
        <w:rPr>
          <w:rFonts w:asciiTheme="majorHAnsi" w:hAnsiTheme="majorHAnsi" w:cstheme="majorHAnsi"/>
          <w:sz w:val="24"/>
          <w:szCs w:val="24"/>
          <w:lang w:val="ro-MD"/>
        </w:rPr>
        <w:t>”</w:t>
      </w:r>
      <w:r w:rsidR="005956FE" w:rsidRPr="005956FE">
        <w:rPr>
          <w:rFonts w:asciiTheme="majorHAnsi" w:hAnsiTheme="majorHAnsi" w:cstheme="majorHAnsi"/>
          <w:sz w:val="24"/>
          <w:szCs w:val="24"/>
          <w:lang w:val="ro-MD"/>
        </w:rPr>
        <w:t xml:space="preserve">, аудиту </w:t>
      </w:r>
      <w:r w:rsidR="0078352E">
        <w:rPr>
          <w:rFonts w:asciiTheme="majorHAnsi" w:hAnsiTheme="majorHAnsi" w:cstheme="majorHAnsi"/>
          <w:sz w:val="24"/>
          <w:szCs w:val="24"/>
        </w:rPr>
        <w:t xml:space="preserve">был подвергнут период </w:t>
      </w:r>
      <w:r w:rsidR="005956FE" w:rsidRPr="005956FE">
        <w:rPr>
          <w:rFonts w:asciiTheme="majorHAnsi" w:hAnsiTheme="majorHAnsi" w:cstheme="majorHAnsi"/>
          <w:sz w:val="24"/>
          <w:szCs w:val="24"/>
          <w:lang w:val="ro-MD"/>
        </w:rPr>
        <w:t xml:space="preserve">с 2016 по 2018 год. </w:t>
      </w:r>
      <w:r w:rsidR="0078352E">
        <w:rPr>
          <w:rFonts w:asciiTheme="majorHAnsi" w:hAnsiTheme="majorHAnsi" w:cstheme="majorHAnsi"/>
          <w:sz w:val="24"/>
          <w:szCs w:val="24"/>
        </w:rPr>
        <w:t>Соответственно,</w:t>
      </w:r>
      <w:r w:rsidR="005956FE" w:rsidRPr="005956FE">
        <w:rPr>
          <w:rFonts w:asciiTheme="majorHAnsi" w:hAnsiTheme="majorHAnsi" w:cstheme="majorHAnsi"/>
          <w:sz w:val="24"/>
          <w:szCs w:val="24"/>
          <w:lang w:val="ro-MD"/>
        </w:rPr>
        <w:t xml:space="preserve"> аудиторская группа Счетной палаты не может использовать выводы этой внутренней аудиторской миссии, поскольку он</w:t>
      </w:r>
      <w:r w:rsidR="0078352E">
        <w:rPr>
          <w:rFonts w:asciiTheme="majorHAnsi" w:hAnsiTheme="majorHAnsi" w:cstheme="majorHAnsi"/>
          <w:sz w:val="24"/>
          <w:szCs w:val="24"/>
        </w:rPr>
        <w:t>и</w:t>
      </w:r>
      <w:r w:rsidR="005956FE" w:rsidRPr="005956FE">
        <w:rPr>
          <w:rFonts w:asciiTheme="majorHAnsi" w:hAnsiTheme="majorHAnsi" w:cstheme="majorHAnsi"/>
          <w:sz w:val="24"/>
          <w:szCs w:val="24"/>
          <w:lang w:val="ro-MD"/>
        </w:rPr>
        <w:t xml:space="preserve"> не каса</w:t>
      </w:r>
      <w:r w:rsidR="0078352E">
        <w:rPr>
          <w:rFonts w:asciiTheme="majorHAnsi" w:hAnsiTheme="majorHAnsi" w:cstheme="majorHAnsi"/>
          <w:sz w:val="24"/>
          <w:szCs w:val="24"/>
        </w:rPr>
        <w:t>ю</w:t>
      </w:r>
      <w:r w:rsidR="0078352E">
        <w:rPr>
          <w:rFonts w:asciiTheme="majorHAnsi" w:hAnsiTheme="majorHAnsi" w:cstheme="majorHAnsi"/>
          <w:sz w:val="24"/>
          <w:szCs w:val="24"/>
          <w:lang w:val="ro-MD"/>
        </w:rPr>
        <w:t>тся 2019 года</w:t>
      </w:r>
      <w:r w:rsidR="005353EE" w:rsidRPr="00872F4C">
        <w:rPr>
          <w:rFonts w:asciiTheme="majorHAnsi" w:hAnsiTheme="majorHAnsi" w:cstheme="majorHAnsi"/>
          <w:sz w:val="24"/>
          <w:szCs w:val="24"/>
          <w:lang w:val="ro-MD"/>
        </w:rPr>
        <w:t>.</w:t>
      </w:r>
    </w:p>
    <w:p w:rsidR="005353EE" w:rsidRPr="00872F4C" w:rsidRDefault="005353EE" w:rsidP="005353EE">
      <w:pPr>
        <w:spacing w:after="0"/>
        <w:jc w:val="both"/>
        <w:rPr>
          <w:rFonts w:asciiTheme="majorHAnsi" w:hAnsiTheme="majorHAnsi" w:cstheme="majorHAnsi"/>
          <w:sz w:val="12"/>
          <w:szCs w:val="12"/>
          <w:lang w:val="ro-MD"/>
        </w:rPr>
      </w:pPr>
    </w:p>
    <w:p w:rsidR="005353EE" w:rsidRPr="00872F4C" w:rsidRDefault="005956FE" w:rsidP="005353EE">
      <w:pPr>
        <w:spacing w:after="0"/>
        <w:jc w:val="both"/>
        <w:rPr>
          <w:rFonts w:asciiTheme="majorHAnsi" w:hAnsiTheme="majorHAnsi" w:cstheme="majorHAnsi"/>
          <w:sz w:val="24"/>
          <w:szCs w:val="24"/>
          <w:lang w:val="ro-MD"/>
        </w:rPr>
      </w:pPr>
      <w:r w:rsidRPr="005956FE">
        <w:rPr>
          <w:rFonts w:asciiTheme="majorHAnsi" w:hAnsiTheme="majorHAnsi" w:cstheme="majorHAnsi"/>
          <w:sz w:val="24"/>
          <w:szCs w:val="24"/>
          <w:lang w:val="ro-MD"/>
        </w:rPr>
        <w:t xml:space="preserve">Аудит констатировал, что миссии внутреннего аудита, проводимые в 2019 году, не </w:t>
      </w:r>
      <w:r w:rsidR="0078352E">
        <w:rPr>
          <w:rFonts w:asciiTheme="majorHAnsi" w:hAnsiTheme="majorHAnsi" w:cstheme="majorHAnsi"/>
          <w:sz w:val="24"/>
          <w:szCs w:val="24"/>
        </w:rPr>
        <w:t>относя</w:t>
      </w:r>
      <w:r w:rsidRPr="005956FE">
        <w:rPr>
          <w:rFonts w:asciiTheme="majorHAnsi" w:hAnsiTheme="majorHAnsi" w:cstheme="majorHAnsi"/>
          <w:sz w:val="24"/>
          <w:szCs w:val="24"/>
          <w:lang w:val="ro-MD"/>
        </w:rPr>
        <w:t xml:space="preserve">тся </w:t>
      </w:r>
      <w:r w:rsidR="0078352E">
        <w:rPr>
          <w:rFonts w:asciiTheme="majorHAnsi" w:hAnsiTheme="majorHAnsi" w:cstheme="majorHAnsi"/>
          <w:sz w:val="24"/>
          <w:szCs w:val="24"/>
        </w:rPr>
        <w:t xml:space="preserve">к </w:t>
      </w:r>
      <w:r w:rsidRPr="005956FE">
        <w:rPr>
          <w:rFonts w:asciiTheme="majorHAnsi" w:hAnsiTheme="majorHAnsi" w:cstheme="majorHAnsi"/>
          <w:sz w:val="24"/>
          <w:szCs w:val="24"/>
          <w:lang w:val="ro-MD"/>
        </w:rPr>
        <w:t>администрировани</w:t>
      </w:r>
      <w:r w:rsidR="0078352E">
        <w:rPr>
          <w:rFonts w:asciiTheme="majorHAnsi" w:hAnsiTheme="majorHAnsi" w:cstheme="majorHAnsi"/>
          <w:sz w:val="24"/>
          <w:szCs w:val="24"/>
        </w:rPr>
        <w:t>ю</w:t>
      </w:r>
      <w:r w:rsidRPr="005956FE">
        <w:rPr>
          <w:rFonts w:asciiTheme="majorHAnsi" w:hAnsiTheme="majorHAnsi" w:cstheme="majorHAnsi"/>
          <w:sz w:val="24"/>
          <w:szCs w:val="24"/>
          <w:lang w:val="ro-MD"/>
        </w:rPr>
        <w:t xml:space="preserve"> доходов </w:t>
      </w:r>
      <w:r w:rsidR="0078352E">
        <w:rPr>
          <w:rFonts w:asciiTheme="majorHAnsi" w:hAnsiTheme="majorHAnsi" w:cstheme="majorHAnsi"/>
          <w:sz w:val="24"/>
          <w:szCs w:val="24"/>
        </w:rPr>
        <w:t>Т</w:t>
      </w:r>
      <w:r w:rsidRPr="005956FE">
        <w:rPr>
          <w:rFonts w:asciiTheme="majorHAnsi" w:hAnsiTheme="majorHAnsi" w:cstheme="majorHAnsi"/>
          <w:sz w:val="24"/>
          <w:szCs w:val="24"/>
          <w:lang w:val="ro-MD"/>
        </w:rPr>
        <w:t xml:space="preserve">аможенной службой </w:t>
      </w:r>
      <w:r w:rsidR="0078352E">
        <w:rPr>
          <w:rFonts w:asciiTheme="majorHAnsi" w:hAnsiTheme="majorHAnsi" w:cstheme="majorHAnsi"/>
          <w:sz w:val="24"/>
          <w:szCs w:val="24"/>
        </w:rPr>
        <w:t>за</w:t>
      </w:r>
      <w:r w:rsidRPr="005956FE">
        <w:rPr>
          <w:rFonts w:asciiTheme="majorHAnsi" w:hAnsiTheme="majorHAnsi" w:cstheme="majorHAnsi"/>
          <w:sz w:val="24"/>
          <w:szCs w:val="24"/>
          <w:lang w:val="ro-MD"/>
        </w:rPr>
        <w:t xml:space="preserve"> этот период, хотя, согласно Уставу внутреннего аудита, </w:t>
      </w:r>
      <w:r w:rsidR="0078352E">
        <w:rPr>
          <w:rFonts w:asciiTheme="majorHAnsi" w:hAnsiTheme="majorHAnsi" w:cstheme="majorHAnsi"/>
          <w:sz w:val="24"/>
          <w:szCs w:val="24"/>
        </w:rPr>
        <w:t xml:space="preserve">УВА </w:t>
      </w:r>
      <w:r w:rsidRPr="005956FE">
        <w:rPr>
          <w:rFonts w:asciiTheme="majorHAnsi" w:hAnsiTheme="majorHAnsi" w:cstheme="majorHAnsi"/>
          <w:sz w:val="24"/>
          <w:szCs w:val="24"/>
          <w:lang w:val="ro-MD"/>
        </w:rPr>
        <w:t xml:space="preserve">располагает всеми необходимыми </w:t>
      </w:r>
      <w:r w:rsidR="0078352E">
        <w:rPr>
          <w:rFonts w:asciiTheme="majorHAnsi" w:hAnsiTheme="majorHAnsi" w:cstheme="majorHAnsi"/>
          <w:sz w:val="24"/>
          <w:szCs w:val="24"/>
        </w:rPr>
        <w:t>полномочия</w:t>
      </w:r>
      <w:r w:rsidRPr="005956FE">
        <w:rPr>
          <w:rFonts w:asciiTheme="majorHAnsi" w:hAnsiTheme="majorHAnsi" w:cstheme="majorHAnsi"/>
          <w:sz w:val="24"/>
          <w:szCs w:val="24"/>
          <w:lang w:val="ro-MD"/>
        </w:rPr>
        <w:t xml:space="preserve">ми для оценки </w:t>
      </w:r>
      <w:r w:rsidR="0078352E">
        <w:rPr>
          <w:rFonts w:asciiTheme="majorHAnsi" w:hAnsiTheme="majorHAnsi" w:cstheme="majorHAnsi"/>
          <w:sz w:val="24"/>
          <w:szCs w:val="24"/>
        </w:rPr>
        <w:t>данн</w:t>
      </w:r>
      <w:r w:rsidRPr="005956FE">
        <w:rPr>
          <w:rFonts w:asciiTheme="majorHAnsi" w:hAnsiTheme="majorHAnsi" w:cstheme="majorHAnsi"/>
          <w:sz w:val="24"/>
          <w:szCs w:val="24"/>
          <w:lang w:val="ro-MD"/>
        </w:rPr>
        <w:t>ого процесса.</w:t>
      </w:r>
    </w:p>
    <w:p w:rsidR="005353EE" w:rsidRPr="00872F4C" w:rsidRDefault="005353EE" w:rsidP="005353EE">
      <w:pPr>
        <w:spacing w:after="0"/>
        <w:jc w:val="both"/>
        <w:rPr>
          <w:rFonts w:asciiTheme="majorHAnsi" w:hAnsiTheme="majorHAnsi" w:cstheme="majorHAnsi"/>
          <w:sz w:val="8"/>
          <w:szCs w:val="8"/>
          <w:lang w:val="ro-MD"/>
        </w:rPr>
      </w:pPr>
    </w:p>
    <w:p w:rsidR="005353EE" w:rsidRPr="00560AC1" w:rsidRDefault="002A5F19" w:rsidP="005956FE">
      <w:pPr>
        <w:spacing w:after="0"/>
        <w:jc w:val="both"/>
        <w:rPr>
          <w:rFonts w:asciiTheme="majorHAnsi" w:hAnsiTheme="majorHAnsi" w:cstheme="majorHAnsi"/>
          <w:b/>
          <w:color w:val="000000" w:themeColor="text1"/>
          <w:sz w:val="24"/>
          <w:szCs w:val="24"/>
          <w:lang w:val="ro-MD"/>
        </w:rPr>
      </w:pPr>
      <w:r w:rsidRPr="00560AC1">
        <w:rPr>
          <w:rFonts w:asciiTheme="majorHAnsi" w:hAnsiTheme="majorHAnsi" w:cstheme="majorHAnsi"/>
          <w:b/>
          <w:color w:val="000000" w:themeColor="text1"/>
          <w:sz w:val="24"/>
          <w:szCs w:val="24"/>
          <w:lang w:val="ro-MD"/>
        </w:rPr>
        <w:t xml:space="preserve"> </w:t>
      </w:r>
      <w:r w:rsidR="00560AC1">
        <w:rPr>
          <w:rFonts w:asciiTheme="majorHAnsi" w:hAnsiTheme="majorHAnsi" w:cstheme="majorHAnsi"/>
          <w:b/>
          <w:color w:val="000000" w:themeColor="text1"/>
          <w:sz w:val="24"/>
          <w:szCs w:val="24"/>
          <w:lang w:val="ro-MD"/>
        </w:rPr>
        <w:t xml:space="preserve">5.3 </w:t>
      </w:r>
      <w:r w:rsidR="005956FE" w:rsidRPr="005956FE">
        <w:rPr>
          <w:rFonts w:asciiTheme="majorHAnsi" w:hAnsiTheme="majorHAnsi" w:cstheme="majorHAnsi"/>
          <w:b/>
          <w:color w:val="000000" w:themeColor="text1"/>
          <w:sz w:val="24"/>
          <w:szCs w:val="24"/>
          <w:lang w:val="ro-MD"/>
        </w:rPr>
        <w:t xml:space="preserve">Нормативная база, регулирующая деятельность </w:t>
      </w:r>
      <w:r w:rsidR="0078352E" w:rsidRPr="0078352E">
        <w:rPr>
          <w:rFonts w:asciiTheme="majorHAnsi" w:hAnsiTheme="majorHAnsi" w:cstheme="majorHAnsi"/>
          <w:b/>
          <w:color w:val="000000" w:themeColor="text1"/>
          <w:sz w:val="24"/>
          <w:szCs w:val="24"/>
          <w:lang w:val="ro-MD"/>
        </w:rPr>
        <w:t>Т</w:t>
      </w:r>
      <w:r w:rsidR="005956FE" w:rsidRPr="005956FE">
        <w:rPr>
          <w:rFonts w:asciiTheme="majorHAnsi" w:hAnsiTheme="majorHAnsi" w:cstheme="majorHAnsi"/>
          <w:b/>
          <w:color w:val="000000" w:themeColor="text1"/>
          <w:sz w:val="24"/>
          <w:szCs w:val="24"/>
          <w:lang w:val="ro-MD"/>
        </w:rPr>
        <w:t xml:space="preserve">аможенной службы, требует улучшения </w:t>
      </w:r>
    </w:p>
    <w:p w:rsidR="005353EE" w:rsidRPr="00872F4C" w:rsidRDefault="005956FE" w:rsidP="00560AC1">
      <w:pPr>
        <w:pStyle w:val="a5"/>
        <w:spacing w:line="276" w:lineRule="auto"/>
        <w:ind w:left="0"/>
        <w:jc w:val="both"/>
        <w:rPr>
          <w:rFonts w:asciiTheme="majorHAnsi" w:hAnsiTheme="majorHAnsi" w:cstheme="majorHAnsi"/>
          <w:sz w:val="24"/>
          <w:szCs w:val="24"/>
          <w:lang w:val="ro-MD"/>
        </w:rPr>
      </w:pPr>
      <w:r w:rsidRPr="005956FE">
        <w:rPr>
          <w:rFonts w:asciiTheme="majorHAnsi" w:hAnsiTheme="majorHAnsi" w:cstheme="majorHAnsi"/>
          <w:sz w:val="24"/>
          <w:szCs w:val="24"/>
          <w:lang w:val="ro-MD"/>
        </w:rPr>
        <w:t xml:space="preserve">Закон о Таможенной </w:t>
      </w:r>
      <w:r w:rsidR="0078352E">
        <w:rPr>
          <w:rFonts w:asciiTheme="majorHAnsi" w:hAnsiTheme="majorHAnsi" w:cstheme="majorHAnsi"/>
          <w:sz w:val="24"/>
          <w:szCs w:val="24"/>
          <w:lang w:val="ro-MD"/>
        </w:rPr>
        <w:t>службе №</w:t>
      </w:r>
      <w:r w:rsidRPr="005956FE">
        <w:rPr>
          <w:rFonts w:asciiTheme="majorHAnsi" w:hAnsiTheme="majorHAnsi" w:cstheme="majorHAnsi"/>
          <w:sz w:val="24"/>
          <w:szCs w:val="24"/>
          <w:lang w:val="ro-MD"/>
        </w:rPr>
        <w:t xml:space="preserve">302 был принят 21.12.2017. Таким образом, новый закон устанавливает основные функции </w:t>
      </w:r>
      <w:r w:rsidR="00FE12DC">
        <w:rPr>
          <w:rFonts w:asciiTheme="majorHAnsi" w:hAnsiTheme="majorHAnsi" w:cstheme="majorHAnsi"/>
          <w:sz w:val="24"/>
          <w:szCs w:val="24"/>
          <w:lang w:val="ro-MD"/>
        </w:rPr>
        <w:t>ТС</w:t>
      </w:r>
      <w:r w:rsidRPr="005956FE">
        <w:rPr>
          <w:rFonts w:asciiTheme="majorHAnsi" w:hAnsiTheme="majorHAnsi" w:cstheme="majorHAnsi"/>
          <w:sz w:val="24"/>
          <w:szCs w:val="24"/>
          <w:lang w:val="ro-MD"/>
        </w:rPr>
        <w:t>, содержит положения, касающиеся службы таможенн</w:t>
      </w:r>
      <w:r w:rsidR="00C80010">
        <w:rPr>
          <w:rFonts w:asciiTheme="majorHAnsi" w:hAnsiTheme="majorHAnsi" w:cstheme="majorHAnsi"/>
          <w:sz w:val="24"/>
          <w:szCs w:val="24"/>
          <w:lang w:val="ru-RU"/>
        </w:rPr>
        <w:t>ых</w:t>
      </w:r>
      <w:r w:rsidRPr="005956FE">
        <w:rPr>
          <w:rFonts w:asciiTheme="majorHAnsi" w:hAnsiTheme="majorHAnsi" w:cstheme="majorHAnsi"/>
          <w:sz w:val="24"/>
          <w:szCs w:val="24"/>
          <w:lang w:val="ro-MD"/>
        </w:rPr>
        <w:t xml:space="preserve"> с</w:t>
      </w:r>
      <w:r w:rsidR="00C80010">
        <w:rPr>
          <w:rFonts w:asciiTheme="majorHAnsi" w:hAnsiTheme="majorHAnsi" w:cstheme="majorHAnsi"/>
          <w:sz w:val="24"/>
          <w:szCs w:val="24"/>
          <w:lang w:val="ru-RU"/>
        </w:rPr>
        <w:t>отрудников</w:t>
      </w:r>
      <w:r w:rsidRPr="005956FE">
        <w:rPr>
          <w:rFonts w:asciiTheme="majorHAnsi" w:hAnsiTheme="majorHAnsi" w:cstheme="majorHAnsi"/>
          <w:sz w:val="24"/>
          <w:szCs w:val="24"/>
          <w:lang w:val="ro-MD"/>
        </w:rPr>
        <w:t xml:space="preserve">, регламентирует основные </w:t>
      </w:r>
      <w:r w:rsidR="0078352E">
        <w:rPr>
          <w:rFonts w:asciiTheme="majorHAnsi" w:hAnsiTheme="majorHAnsi" w:cstheme="majorHAnsi"/>
          <w:sz w:val="24"/>
          <w:szCs w:val="24"/>
          <w:lang w:val="ru-RU"/>
        </w:rPr>
        <w:t>полномочия</w:t>
      </w:r>
      <w:r w:rsidRPr="005956FE">
        <w:rPr>
          <w:rFonts w:asciiTheme="majorHAnsi" w:hAnsiTheme="majorHAnsi" w:cstheme="majorHAnsi"/>
          <w:sz w:val="24"/>
          <w:szCs w:val="24"/>
          <w:lang w:val="ro-MD"/>
        </w:rPr>
        <w:t xml:space="preserve"> и структуру </w:t>
      </w:r>
      <w:r w:rsidR="00FE12DC">
        <w:rPr>
          <w:rFonts w:asciiTheme="majorHAnsi" w:hAnsiTheme="majorHAnsi" w:cstheme="majorHAnsi"/>
          <w:sz w:val="24"/>
          <w:szCs w:val="24"/>
          <w:lang w:val="ro-MD"/>
        </w:rPr>
        <w:t>ТС</w:t>
      </w:r>
      <w:r w:rsidRPr="005956FE">
        <w:rPr>
          <w:rFonts w:asciiTheme="majorHAnsi" w:hAnsiTheme="majorHAnsi" w:cstheme="majorHAnsi"/>
          <w:sz w:val="24"/>
          <w:szCs w:val="24"/>
          <w:lang w:val="ro-MD"/>
        </w:rPr>
        <w:t xml:space="preserve"> и т. д. На дату вступления в силу </w:t>
      </w:r>
      <w:r w:rsidR="0078352E">
        <w:rPr>
          <w:rFonts w:asciiTheme="majorHAnsi" w:hAnsiTheme="majorHAnsi" w:cstheme="majorHAnsi"/>
          <w:sz w:val="24"/>
          <w:szCs w:val="24"/>
          <w:lang w:val="ru-RU"/>
        </w:rPr>
        <w:t>З</w:t>
      </w:r>
      <w:r w:rsidRPr="005956FE">
        <w:rPr>
          <w:rFonts w:asciiTheme="majorHAnsi" w:hAnsiTheme="majorHAnsi" w:cstheme="majorHAnsi"/>
          <w:sz w:val="24"/>
          <w:szCs w:val="24"/>
          <w:lang w:val="ro-MD"/>
        </w:rPr>
        <w:t>акона</w:t>
      </w:r>
      <w:r w:rsidR="0078352E">
        <w:rPr>
          <w:rFonts w:asciiTheme="majorHAnsi" w:hAnsiTheme="majorHAnsi" w:cstheme="majorHAnsi"/>
          <w:sz w:val="24"/>
          <w:szCs w:val="24"/>
          <w:lang w:val="ro-MD"/>
        </w:rPr>
        <w:t xml:space="preserve"> №</w:t>
      </w:r>
      <w:r w:rsidRPr="005956FE">
        <w:rPr>
          <w:rFonts w:asciiTheme="majorHAnsi" w:hAnsiTheme="majorHAnsi" w:cstheme="majorHAnsi"/>
          <w:sz w:val="24"/>
          <w:szCs w:val="24"/>
          <w:lang w:val="ro-MD"/>
        </w:rPr>
        <w:t xml:space="preserve">302 от 21.12.2017 был признан утратившим силу </w:t>
      </w:r>
      <w:r w:rsidR="0078352E">
        <w:rPr>
          <w:rFonts w:asciiTheme="majorHAnsi" w:hAnsiTheme="majorHAnsi" w:cstheme="majorHAnsi"/>
          <w:sz w:val="24"/>
          <w:szCs w:val="24"/>
          <w:lang w:val="ru-RU"/>
        </w:rPr>
        <w:t>З</w:t>
      </w:r>
      <w:r w:rsidRPr="005956FE">
        <w:rPr>
          <w:rFonts w:asciiTheme="majorHAnsi" w:hAnsiTheme="majorHAnsi" w:cstheme="majorHAnsi"/>
          <w:sz w:val="24"/>
          <w:szCs w:val="24"/>
          <w:lang w:val="ro-MD"/>
        </w:rPr>
        <w:t xml:space="preserve">акон о </w:t>
      </w:r>
      <w:r w:rsidR="0078352E">
        <w:rPr>
          <w:rFonts w:asciiTheme="majorHAnsi" w:hAnsiTheme="majorHAnsi" w:cstheme="majorHAnsi"/>
          <w:sz w:val="24"/>
          <w:szCs w:val="24"/>
          <w:lang w:val="ru-RU"/>
        </w:rPr>
        <w:t>службе</w:t>
      </w:r>
      <w:r w:rsidRPr="005956FE">
        <w:rPr>
          <w:rFonts w:asciiTheme="majorHAnsi" w:hAnsiTheme="majorHAnsi" w:cstheme="majorHAnsi"/>
          <w:sz w:val="24"/>
          <w:szCs w:val="24"/>
          <w:lang w:val="ro-MD"/>
        </w:rPr>
        <w:t xml:space="preserve"> в таможенных органах</w:t>
      </w:r>
      <w:r w:rsidR="0078352E">
        <w:rPr>
          <w:rFonts w:asciiTheme="majorHAnsi" w:hAnsiTheme="majorHAnsi" w:cstheme="majorHAnsi"/>
          <w:sz w:val="24"/>
          <w:szCs w:val="24"/>
          <w:lang w:val="ru-RU"/>
        </w:rPr>
        <w:t xml:space="preserve"> </w:t>
      </w:r>
      <w:r w:rsidRPr="005956FE">
        <w:rPr>
          <w:rFonts w:asciiTheme="majorHAnsi" w:hAnsiTheme="majorHAnsi" w:cstheme="majorHAnsi"/>
          <w:sz w:val="24"/>
          <w:szCs w:val="24"/>
          <w:lang w:val="ro-MD"/>
        </w:rPr>
        <w:t xml:space="preserve">№1150 </w:t>
      </w:r>
      <w:r w:rsidR="00C80010">
        <w:rPr>
          <w:rFonts w:asciiTheme="majorHAnsi" w:hAnsiTheme="majorHAnsi" w:cstheme="majorHAnsi"/>
          <w:sz w:val="24"/>
          <w:szCs w:val="24"/>
          <w:lang w:val="ru-RU"/>
        </w:rPr>
        <w:t>от</w:t>
      </w:r>
      <w:r w:rsidRPr="005956FE">
        <w:rPr>
          <w:rFonts w:asciiTheme="majorHAnsi" w:hAnsiTheme="majorHAnsi" w:cstheme="majorHAnsi"/>
          <w:sz w:val="24"/>
          <w:szCs w:val="24"/>
          <w:lang w:val="ro-MD"/>
        </w:rPr>
        <w:t xml:space="preserve"> 20.07.2000. </w:t>
      </w:r>
      <w:r w:rsidR="00C80010">
        <w:rPr>
          <w:rFonts w:asciiTheme="majorHAnsi" w:hAnsiTheme="majorHAnsi" w:cstheme="majorHAnsi"/>
          <w:sz w:val="24"/>
          <w:szCs w:val="24"/>
          <w:lang w:val="ru-RU"/>
        </w:rPr>
        <w:t>Как следствие</w:t>
      </w:r>
      <w:r w:rsidRPr="005956FE">
        <w:rPr>
          <w:rFonts w:asciiTheme="majorHAnsi" w:hAnsiTheme="majorHAnsi" w:cstheme="majorHAnsi"/>
          <w:sz w:val="24"/>
          <w:szCs w:val="24"/>
          <w:lang w:val="ro-MD"/>
        </w:rPr>
        <w:t xml:space="preserve">, согласно ст. 55 </w:t>
      </w:r>
      <w:r w:rsidR="00C80010">
        <w:rPr>
          <w:rFonts w:asciiTheme="majorHAnsi" w:hAnsiTheme="majorHAnsi" w:cstheme="majorHAnsi"/>
          <w:sz w:val="24"/>
          <w:szCs w:val="24"/>
          <w:lang w:val="ru-RU"/>
        </w:rPr>
        <w:t>З</w:t>
      </w:r>
      <w:r w:rsidRPr="005956FE">
        <w:rPr>
          <w:rFonts w:asciiTheme="majorHAnsi" w:hAnsiTheme="majorHAnsi" w:cstheme="majorHAnsi"/>
          <w:sz w:val="24"/>
          <w:szCs w:val="24"/>
          <w:lang w:val="ro-MD"/>
        </w:rPr>
        <w:t>акона</w:t>
      </w:r>
      <w:r w:rsidR="00C80010">
        <w:rPr>
          <w:rFonts w:asciiTheme="majorHAnsi" w:hAnsiTheme="majorHAnsi" w:cstheme="majorHAnsi"/>
          <w:sz w:val="24"/>
          <w:szCs w:val="24"/>
          <w:lang w:val="ru-RU"/>
        </w:rPr>
        <w:t xml:space="preserve"> </w:t>
      </w:r>
      <w:r w:rsidRPr="005956FE">
        <w:rPr>
          <w:rFonts w:asciiTheme="majorHAnsi" w:hAnsiTheme="majorHAnsi" w:cstheme="majorHAnsi"/>
          <w:sz w:val="24"/>
          <w:szCs w:val="24"/>
          <w:lang w:val="ro-MD"/>
        </w:rPr>
        <w:t xml:space="preserve">№302 от 21.12.2017 </w:t>
      </w:r>
      <w:r w:rsidR="00C80010">
        <w:rPr>
          <w:rFonts w:asciiTheme="majorHAnsi" w:hAnsiTheme="majorHAnsi" w:cstheme="majorHAnsi"/>
          <w:sz w:val="24"/>
          <w:szCs w:val="24"/>
          <w:lang w:val="ru-RU"/>
        </w:rPr>
        <w:t>П</w:t>
      </w:r>
      <w:r w:rsidRPr="005956FE">
        <w:rPr>
          <w:rFonts w:asciiTheme="majorHAnsi" w:hAnsiTheme="majorHAnsi" w:cstheme="majorHAnsi"/>
          <w:sz w:val="24"/>
          <w:szCs w:val="24"/>
          <w:lang w:val="ro-MD"/>
        </w:rPr>
        <w:t xml:space="preserve">равительство должно было в течение 6 месяцев привести действующее законодательство в соответствие с указанным </w:t>
      </w:r>
      <w:r w:rsidR="00C80010">
        <w:rPr>
          <w:rFonts w:asciiTheme="majorHAnsi" w:hAnsiTheme="majorHAnsi" w:cstheme="majorHAnsi"/>
          <w:sz w:val="24"/>
          <w:szCs w:val="24"/>
          <w:lang w:val="ru-RU"/>
        </w:rPr>
        <w:t>З</w:t>
      </w:r>
      <w:r w:rsidRPr="005956FE">
        <w:rPr>
          <w:rFonts w:asciiTheme="majorHAnsi" w:hAnsiTheme="majorHAnsi" w:cstheme="majorHAnsi"/>
          <w:sz w:val="24"/>
          <w:szCs w:val="24"/>
          <w:lang w:val="ro-MD"/>
        </w:rPr>
        <w:t xml:space="preserve">аконом и разработать нормативные акты, необходимые для его исполнения. Однако </w:t>
      </w:r>
      <w:r w:rsidR="00FE12DC">
        <w:rPr>
          <w:rFonts w:asciiTheme="majorHAnsi" w:hAnsiTheme="majorHAnsi" w:cstheme="majorHAnsi"/>
          <w:sz w:val="24"/>
          <w:szCs w:val="24"/>
          <w:lang w:val="ro-MD"/>
        </w:rPr>
        <w:t>ТС</w:t>
      </w:r>
      <w:r w:rsidRPr="005956FE">
        <w:rPr>
          <w:rFonts w:asciiTheme="majorHAnsi" w:hAnsiTheme="majorHAnsi" w:cstheme="majorHAnsi"/>
          <w:sz w:val="24"/>
          <w:szCs w:val="24"/>
          <w:lang w:val="ro-MD"/>
        </w:rPr>
        <w:t xml:space="preserve"> </w:t>
      </w:r>
      <w:r w:rsidR="00C80010">
        <w:rPr>
          <w:rFonts w:asciiTheme="majorHAnsi" w:hAnsiTheme="majorHAnsi" w:cstheme="majorHAnsi"/>
          <w:sz w:val="24"/>
          <w:szCs w:val="24"/>
          <w:lang w:val="ru-RU"/>
        </w:rPr>
        <w:t>руководствуется</w:t>
      </w:r>
      <w:r w:rsidRPr="005956FE">
        <w:rPr>
          <w:rFonts w:asciiTheme="majorHAnsi" w:hAnsiTheme="majorHAnsi" w:cstheme="majorHAnsi"/>
          <w:sz w:val="24"/>
          <w:szCs w:val="24"/>
          <w:lang w:val="ro-MD"/>
        </w:rPr>
        <w:t xml:space="preserve"> в сво</w:t>
      </w:r>
      <w:r w:rsidR="00C80010">
        <w:rPr>
          <w:rFonts w:asciiTheme="majorHAnsi" w:hAnsiTheme="majorHAnsi" w:cstheme="majorHAnsi"/>
          <w:sz w:val="24"/>
          <w:szCs w:val="24"/>
          <w:lang w:val="ru-RU"/>
        </w:rPr>
        <w:t>ей</w:t>
      </w:r>
      <w:r w:rsidRPr="005956FE">
        <w:rPr>
          <w:rFonts w:asciiTheme="majorHAnsi" w:hAnsiTheme="majorHAnsi" w:cstheme="majorHAnsi"/>
          <w:sz w:val="24"/>
          <w:szCs w:val="24"/>
          <w:lang w:val="ro-MD"/>
        </w:rPr>
        <w:t xml:space="preserve"> деятельност</w:t>
      </w:r>
      <w:r w:rsidR="00C80010">
        <w:rPr>
          <w:rFonts w:asciiTheme="majorHAnsi" w:hAnsiTheme="majorHAnsi" w:cstheme="majorHAnsi"/>
          <w:sz w:val="24"/>
          <w:szCs w:val="24"/>
          <w:lang w:val="ru-RU"/>
        </w:rPr>
        <w:t>и</w:t>
      </w:r>
      <w:r w:rsidRPr="005956FE">
        <w:rPr>
          <w:rFonts w:asciiTheme="majorHAnsi" w:hAnsiTheme="majorHAnsi" w:cstheme="majorHAnsi"/>
          <w:sz w:val="24"/>
          <w:szCs w:val="24"/>
          <w:lang w:val="ro-MD"/>
        </w:rPr>
        <w:t xml:space="preserve"> </w:t>
      </w:r>
      <w:r w:rsidR="00C80010">
        <w:rPr>
          <w:rFonts w:asciiTheme="majorHAnsi" w:hAnsiTheme="majorHAnsi" w:cstheme="majorHAnsi"/>
          <w:sz w:val="24"/>
          <w:szCs w:val="24"/>
          <w:lang w:val="ru-RU"/>
        </w:rPr>
        <w:t>Положением</w:t>
      </w:r>
      <w:r w:rsidRPr="005956FE">
        <w:rPr>
          <w:rFonts w:asciiTheme="majorHAnsi" w:hAnsiTheme="majorHAnsi" w:cstheme="majorHAnsi"/>
          <w:sz w:val="24"/>
          <w:szCs w:val="24"/>
          <w:lang w:val="ro-MD"/>
        </w:rPr>
        <w:t xml:space="preserve"> об организации и функционировании </w:t>
      </w:r>
      <w:r w:rsidR="00C80010">
        <w:rPr>
          <w:rFonts w:asciiTheme="majorHAnsi" w:hAnsiTheme="majorHAnsi" w:cstheme="majorHAnsi"/>
          <w:sz w:val="24"/>
          <w:szCs w:val="24"/>
          <w:lang w:val="ru-RU"/>
        </w:rPr>
        <w:t>Т</w:t>
      </w:r>
      <w:r w:rsidRPr="005956FE">
        <w:rPr>
          <w:rFonts w:asciiTheme="majorHAnsi" w:hAnsiTheme="majorHAnsi" w:cstheme="majorHAnsi"/>
          <w:sz w:val="24"/>
          <w:szCs w:val="24"/>
          <w:lang w:val="ro-MD"/>
        </w:rPr>
        <w:t>аможенной службы, утвержденны</w:t>
      </w:r>
      <w:r w:rsidR="00C80010">
        <w:rPr>
          <w:rFonts w:asciiTheme="majorHAnsi" w:hAnsiTheme="majorHAnsi" w:cstheme="majorHAnsi"/>
          <w:sz w:val="24"/>
          <w:szCs w:val="24"/>
          <w:lang w:val="ru-RU"/>
        </w:rPr>
        <w:t>м</w:t>
      </w:r>
      <w:r w:rsidRPr="005956FE">
        <w:rPr>
          <w:rFonts w:asciiTheme="majorHAnsi" w:hAnsiTheme="majorHAnsi" w:cstheme="majorHAnsi"/>
          <w:sz w:val="24"/>
          <w:szCs w:val="24"/>
          <w:lang w:val="ro-MD"/>
        </w:rPr>
        <w:t xml:space="preserve"> Постановлением Прав</w:t>
      </w:r>
      <w:r w:rsidR="00C80010">
        <w:rPr>
          <w:rFonts w:asciiTheme="majorHAnsi" w:hAnsiTheme="majorHAnsi" w:cstheme="majorHAnsi"/>
          <w:sz w:val="24"/>
          <w:szCs w:val="24"/>
          <w:lang w:val="ro-MD"/>
        </w:rPr>
        <w:t>ительства №</w:t>
      </w:r>
      <w:r w:rsidRPr="005956FE">
        <w:rPr>
          <w:rFonts w:asciiTheme="majorHAnsi" w:hAnsiTheme="majorHAnsi" w:cstheme="majorHAnsi"/>
          <w:sz w:val="24"/>
          <w:szCs w:val="24"/>
          <w:lang w:val="ro-MD"/>
        </w:rPr>
        <w:t xml:space="preserve">4 от 02.01.2007, который на протяжении лет претерпел </w:t>
      </w:r>
      <w:r w:rsidR="00C80010" w:rsidRPr="005956FE">
        <w:rPr>
          <w:rFonts w:asciiTheme="majorHAnsi" w:hAnsiTheme="majorHAnsi" w:cstheme="majorHAnsi"/>
          <w:sz w:val="24"/>
          <w:szCs w:val="24"/>
          <w:lang w:val="ro-MD"/>
        </w:rPr>
        <w:t>мног</w:t>
      </w:r>
      <w:r w:rsidR="00C80010">
        <w:rPr>
          <w:rFonts w:asciiTheme="majorHAnsi" w:hAnsiTheme="majorHAnsi" w:cstheme="majorHAnsi"/>
          <w:sz w:val="24"/>
          <w:szCs w:val="24"/>
          <w:lang w:val="ru-RU"/>
        </w:rPr>
        <w:t>очисленные</w:t>
      </w:r>
      <w:r w:rsidR="00C80010" w:rsidRPr="005956FE">
        <w:rPr>
          <w:rFonts w:asciiTheme="majorHAnsi" w:hAnsiTheme="majorHAnsi" w:cstheme="majorHAnsi"/>
          <w:sz w:val="24"/>
          <w:szCs w:val="24"/>
          <w:lang w:val="ro-MD"/>
        </w:rPr>
        <w:t xml:space="preserve"> </w:t>
      </w:r>
      <w:r w:rsidRPr="005956FE">
        <w:rPr>
          <w:rFonts w:asciiTheme="majorHAnsi" w:hAnsiTheme="majorHAnsi" w:cstheme="majorHAnsi"/>
          <w:sz w:val="24"/>
          <w:szCs w:val="24"/>
          <w:lang w:val="ro-MD"/>
        </w:rPr>
        <w:t>изменени</w:t>
      </w:r>
      <w:r w:rsidR="00C80010">
        <w:rPr>
          <w:rFonts w:asciiTheme="majorHAnsi" w:hAnsiTheme="majorHAnsi" w:cstheme="majorHAnsi"/>
          <w:sz w:val="24"/>
          <w:szCs w:val="24"/>
          <w:lang w:val="ru-RU"/>
        </w:rPr>
        <w:t>я</w:t>
      </w:r>
      <w:r w:rsidRPr="005956FE">
        <w:rPr>
          <w:rFonts w:asciiTheme="majorHAnsi" w:hAnsiTheme="majorHAnsi" w:cstheme="majorHAnsi"/>
          <w:sz w:val="24"/>
          <w:szCs w:val="24"/>
          <w:lang w:val="ro-MD"/>
        </w:rPr>
        <w:t>.</w:t>
      </w:r>
    </w:p>
    <w:p w:rsidR="005353EE" w:rsidRPr="0031547B" w:rsidRDefault="005353EE" w:rsidP="005353EE">
      <w:pPr>
        <w:pStyle w:val="a5"/>
        <w:spacing w:line="276" w:lineRule="auto"/>
        <w:ind w:left="0"/>
        <w:jc w:val="both"/>
        <w:rPr>
          <w:rFonts w:asciiTheme="majorHAnsi" w:hAnsiTheme="majorHAnsi" w:cstheme="majorHAnsi"/>
          <w:sz w:val="12"/>
          <w:szCs w:val="12"/>
          <w:lang w:val="ro-MD"/>
        </w:rPr>
      </w:pPr>
      <w:r w:rsidRPr="00872F4C">
        <w:rPr>
          <w:rFonts w:asciiTheme="majorHAnsi" w:hAnsiTheme="majorHAnsi" w:cstheme="majorHAnsi"/>
          <w:sz w:val="24"/>
          <w:szCs w:val="24"/>
          <w:lang w:val="ro-MD"/>
        </w:rPr>
        <w:t xml:space="preserve"> </w:t>
      </w:r>
    </w:p>
    <w:p w:rsidR="005353EE" w:rsidRPr="00872F4C" w:rsidRDefault="005956FE" w:rsidP="005353EE">
      <w:pPr>
        <w:pStyle w:val="a5"/>
        <w:spacing w:line="276" w:lineRule="auto"/>
        <w:ind w:left="0"/>
        <w:jc w:val="both"/>
        <w:rPr>
          <w:rFonts w:asciiTheme="majorHAnsi" w:hAnsiTheme="majorHAnsi" w:cstheme="majorHAnsi"/>
          <w:sz w:val="24"/>
          <w:szCs w:val="24"/>
          <w:lang w:val="ro-MD"/>
        </w:rPr>
      </w:pPr>
      <w:r w:rsidRPr="005956FE">
        <w:rPr>
          <w:rFonts w:asciiTheme="majorHAnsi" w:hAnsiTheme="majorHAnsi" w:cstheme="majorHAnsi"/>
          <w:sz w:val="24"/>
          <w:szCs w:val="24"/>
          <w:lang w:val="ro-MD"/>
        </w:rPr>
        <w:t xml:space="preserve">После принятия </w:t>
      </w:r>
      <w:r w:rsidR="00C80010">
        <w:rPr>
          <w:rFonts w:asciiTheme="majorHAnsi" w:hAnsiTheme="majorHAnsi" w:cstheme="majorHAnsi"/>
          <w:sz w:val="24"/>
          <w:szCs w:val="24"/>
          <w:lang w:val="ru-RU"/>
        </w:rPr>
        <w:t>З</w:t>
      </w:r>
      <w:r w:rsidRPr="005956FE">
        <w:rPr>
          <w:rFonts w:asciiTheme="majorHAnsi" w:hAnsiTheme="majorHAnsi" w:cstheme="majorHAnsi"/>
          <w:sz w:val="24"/>
          <w:szCs w:val="24"/>
          <w:lang w:val="ro-MD"/>
        </w:rPr>
        <w:t xml:space="preserve">акона №302 от 21.12.2017, </w:t>
      </w:r>
      <w:r w:rsidR="00C80010">
        <w:rPr>
          <w:rFonts w:asciiTheme="majorHAnsi" w:hAnsiTheme="majorHAnsi" w:cstheme="majorHAnsi"/>
          <w:sz w:val="24"/>
          <w:szCs w:val="24"/>
          <w:lang w:val="ru-RU"/>
        </w:rPr>
        <w:t xml:space="preserve">Положение, </w:t>
      </w:r>
      <w:r w:rsidRPr="005956FE">
        <w:rPr>
          <w:rFonts w:asciiTheme="majorHAnsi" w:hAnsiTheme="majorHAnsi" w:cstheme="majorHAnsi"/>
          <w:sz w:val="24"/>
          <w:szCs w:val="24"/>
          <w:lang w:val="ro-MD"/>
        </w:rPr>
        <w:t>утвержденное</w:t>
      </w:r>
      <w:r w:rsidR="00C80010">
        <w:rPr>
          <w:rFonts w:asciiTheme="majorHAnsi" w:hAnsiTheme="majorHAnsi" w:cstheme="majorHAnsi"/>
          <w:sz w:val="24"/>
          <w:szCs w:val="24"/>
          <w:lang w:val="ro-MD"/>
        </w:rPr>
        <w:t xml:space="preserve"> Постановлением Правительства №</w:t>
      </w:r>
      <w:r w:rsidRPr="005956FE">
        <w:rPr>
          <w:rFonts w:asciiTheme="majorHAnsi" w:hAnsiTheme="majorHAnsi" w:cstheme="majorHAnsi"/>
          <w:sz w:val="24"/>
          <w:szCs w:val="24"/>
          <w:lang w:val="ro-MD"/>
        </w:rPr>
        <w:t>4 от 02.01.2007</w:t>
      </w:r>
      <w:r w:rsidR="00C80010">
        <w:rPr>
          <w:rFonts w:asciiTheme="majorHAnsi" w:hAnsiTheme="majorHAnsi" w:cstheme="majorHAnsi"/>
          <w:sz w:val="24"/>
          <w:szCs w:val="24"/>
          <w:lang w:val="ru-RU"/>
        </w:rPr>
        <w:t>,</w:t>
      </w:r>
      <w:r w:rsidRPr="005956FE">
        <w:rPr>
          <w:rFonts w:asciiTheme="majorHAnsi" w:hAnsiTheme="majorHAnsi" w:cstheme="majorHAnsi"/>
          <w:sz w:val="24"/>
          <w:szCs w:val="24"/>
          <w:lang w:val="ro-MD"/>
        </w:rPr>
        <w:t xml:space="preserve"> </w:t>
      </w:r>
      <w:r w:rsidR="00C80010" w:rsidRPr="005956FE">
        <w:rPr>
          <w:rFonts w:asciiTheme="majorHAnsi" w:hAnsiTheme="majorHAnsi" w:cstheme="majorHAnsi"/>
          <w:sz w:val="24"/>
          <w:szCs w:val="24"/>
          <w:lang w:val="ro-MD"/>
        </w:rPr>
        <w:t>в 6-месячный срок долж</w:t>
      </w:r>
      <w:r w:rsidR="00C80010">
        <w:rPr>
          <w:rFonts w:asciiTheme="majorHAnsi" w:hAnsiTheme="majorHAnsi" w:cstheme="majorHAnsi"/>
          <w:sz w:val="24"/>
          <w:szCs w:val="24"/>
          <w:lang w:val="ru-RU"/>
        </w:rPr>
        <w:t>но</w:t>
      </w:r>
      <w:r w:rsidR="00C80010" w:rsidRPr="005956FE">
        <w:rPr>
          <w:rFonts w:asciiTheme="majorHAnsi" w:hAnsiTheme="majorHAnsi" w:cstheme="majorHAnsi"/>
          <w:sz w:val="24"/>
          <w:szCs w:val="24"/>
          <w:lang w:val="ro-MD"/>
        </w:rPr>
        <w:t xml:space="preserve"> был</w:t>
      </w:r>
      <w:r w:rsidR="00C80010">
        <w:rPr>
          <w:rFonts w:asciiTheme="majorHAnsi" w:hAnsiTheme="majorHAnsi" w:cstheme="majorHAnsi"/>
          <w:sz w:val="24"/>
          <w:szCs w:val="24"/>
          <w:lang w:val="ru-RU"/>
        </w:rPr>
        <w:t>о</w:t>
      </w:r>
      <w:r w:rsidR="00C80010" w:rsidRPr="005956FE">
        <w:rPr>
          <w:rFonts w:asciiTheme="majorHAnsi" w:hAnsiTheme="majorHAnsi" w:cstheme="majorHAnsi"/>
          <w:sz w:val="24"/>
          <w:szCs w:val="24"/>
          <w:lang w:val="ro-MD"/>
        </w:rPr>
        <w:t xml:space="preserve"> </w:t>
      </w:r>
      <w:r w:rsidR="00C80010">
        <w:rPr>
          <w:rFonts w:asciiTheme="majorHAnsi" w:hAnsiTheme="majorHAnsi" w:cstheme="majorHAnsi"/>
          <w:sz w:val="24"/>
          <w:szCs w:val="24"/>
          <w:lang w:val="ru-RU"/>
        </w:rPr>
        <w:t xml:space="preserve">быть </w:t>
      </w:r>
      <w:r w:rsidR="00C80010" w:rsidRPr="005956FE">
        <w:rPr>
          <w:rFonts w:asciiTheme="majorHAnsi" w:hAnsiTheme="majorHAnsi" w:cstheme="majorHAnsi"/>
          <w:sz w:val="24"/>
          <w:szCs w:val="24"/>
          <w:lang w:val="ro-MD"/>
        </w:rPr>
        <w:t>приве</w:t>
      </w:r>
      <w:r w:rsidR="00C80010">
        <w:rPr>
          <w:rFonts w:asciiTheme="majorHAnsi" w:hAnsiTheme="majorHAnsi" w:cstheme="majorHAnsi"/>
          <w:sz w:val="24"/>
          <w:szCs w:val="24"/>
          <w:lang w:val="ru-RU"/>
        </w:rPr>
        <w:t>дено</w:t>
      </w:r>
      <w:r w:rsidR="00C80010" w:rsidRPr="005956FE">
        <w:rPr>
          <w:rFonts w:asciiTheme="majorHAnsi" w:hAnsiTheme="majorHAnsi" w:cstheme="majorHAnsi"/>
          <w:sz w:val="24"/>
          <w:szCs w:val="24"/>
          <w:lang w:val="ro-MD"/>
        </w:rPr>
        <w:t xml:space="preserve"> </w:t>
      </w:r>
      <w:r w:rsidRPr="005956FE">
        <w:rPr>
          <w:rFonts w:asciiTheme="majorHAnsi" w:hAnsiTheme="majorHAnsi" w:cstheme="majorHAnsi"/>
          <w:sz w:val="24"/>
          <w:szCs w:val="24"/>
          <w:lang w:val="ro-MD"/>
        </w:rPr>
        <w:t>в соответствие нов</w:t>
      </w:r>
      <w:r w:rsidR="00C80010">
        <w:rPr>
          <w:rFonts w:asciiTheme="majorHAnsi" w:hAnsiTheme="majorHAnsi" w:cstheme="majorHAnsi"/>
          <w:sz w:val="24"/>
          <w:szCs w:val="24"/>
          <w:lang w:val="ru-RU"/>
        </w:rPr>
        <w:t>ому</w:t>
      </w:r>
      <w:r w:rsidRPr="005956FE">
        <w:rPr>
          <w:rFonts w:asciiTheme="majorHAnsi" w:hAnsiTheme="majorHAnsi" w:cstheme="majorHAnsi"/>
          <w:sz w:val="24"/>
          <w:szCs w:val="24"/>
          <w:lang w:val="ro-MD"/>
        </w:rPr>
        <w:t xml:space="preserve"> </w:t>
      </w:r>
      <w:r w:rsidR="00C80010">
        <w:rPr>
          <w:rFonts w:asciiTheme="majorHAnsi" w:hAnsiTheme="majorHAnsi" w:cstheme="majorHAnsi"/>
          <w:sz w:val="24"/>
          <w:szCs w:val="24"/>
          <w:lang w:val="ru-RU"/>
        </w:rPr>
        <w:t>З</w:t>
      </w:r>
      <w:r w:rsidRPr="005956FE">
        <w:rPr>
          <w:rFonts w:asciiTheme="majorHAnsi" w:hAnsiTheme="majorHAnsi" w:cstheme="majorHAnsi"/>
          <w:sz w:val="24"/>
          <w:szCs w:val="24"/>
          <w:lang w:val="ro-MD"/>
        </w:rPr>
        <w:t>акон</w:t>
      </w:r>
      <w:r w:rsidR="00C80010">
        <w:rPr>
          <w:rFonts w:asciiTheme="majorHAnsi" w:hAnsiTheme="majorHAnsi" w:cstheme="majorHAnsi"/>
          <w:sz w:val="24"/>
          <w:szCs w:val="24"/>
          <w:lang w:val="ru-RU"/>
        </w:rPr>
        <w:t>у</w:t>
      </w:r>
      <w:r w:rsidRPr="005956FE">
        <w:rPr>
          <w:rFonts w:asciiTheme="majorHAnsi" w:hAnsiTheme="majorHAnsi" w:cstheme="majorHAnsi"/>
          <w:sz w:val="24"/>
          <w:szCs w:val="24"/>
          <w:lang w:val="ro-MD"/>
        </w:rPr>
        <w:t>, что предполагало существенные и с</w:t>
      </w:r>
      <w:r w:rsidR="00C80010">
        <w:rPr>
          <w:rFonts w:asciiTheme="majorHAnsi" w:hAnsiTheme="majorHAnsi" w:cstheme="majorHAnsi"/>
          <w:sz w:val="24"/>
          <w:szCs w:val="24"/>
          <w:lang w:val="ru-RU"/>
        </w:rPr>
        <w:t>ерьезные</w:t>
      </w:r>
      <w:r w:rsidRPr="005956FE">
        <w:rPr>
          <w:rFonts w:asciiTheme="majorHAnsi" w:hAnsiTheme="majorHAnsi" w:cstheme="majorHAnsi"/>
          <w:sz w:val="24"/>
          <w:szCs w:val="24"/>
          <w:lang w:val="ro-MD"/>
        </w:rPr>
        <w:t xml:space="preserve"> изменения в его содержании</w:t>
      </w:r>
      <w:r w:rsidR="00C80010">
        <w:rPr>
          <w:rFonts w:asciiTheme="majorHAnsi" w:hAnsiTheme="majorHAnsi" w:cstheme="majorHAnsi"/>
          <w:sz w:val="24"/>
          <w:szCs w:val="24"/>
          <w:lang w:val="ru-RU"/>
        </w:rPr>
        <w:t>,</w:t>
      </w:r>
      <w:r w:rsidRPr="005956FE">
        <w:rPr>
          <w:rFonts w:asciiTheme="majorHAnsi" w:hAnsiTheme="majorHAnsi" w:cstheme="majorHAnsi"/>
          <w:sz w:val="24"/>
          <w:szCs w:val="24"/>
          <w:lang w:val="ro-MD"/>
        </w:rPr>
        <w:t xml:space="preserve"> или долж</w:t>
      </w:r>
      <w:r w:rsidR="00C80010">
        <w:rPr>
          <w:rFonts w:asciiTheme="majorHAnsi" w:hAnsiTheme="majorHAnsi" w:cstheme="majorHAnsi"/>
          <w:sz w:val="24"/>
          <w:szCs w:val="24"/>
          <w:lang w:val="ru-RU"/>
        </w:rPr>
        <w:t>но</w:t>
      </w:r>
      <w:r w:rsidRPr="005956FE">
        <w:rPr>
          <w:rFonts w:asciiTheme="majorHAnsi" w:hAnsiTheme="majorHAnsi" w:cstheme="majorHAnsi"/>
          <w:sz w:val="24"/>
          <w:szCs w:val="24"/>
          <w:lang w:val="ro-MD"/>
        </w:rPr>
        <w:t xml:space="preserve"> был</w:t>
      </w:r>
      <w:r w:rsidR="00C80010">
        <w:rPr>
          <w:rFonts w:asciiTheme="majorHAnsi" w:hAnsiTheme="majorHAnsi" w:cstheme="majorHAnsi"/>
          <w:sz w:val="24"/>
          <w:szCs w:val="24"/>
          <w:lang w:val="ru-RU"/>
        </w:rPr>
        <w:t>о</w:t>
      </w:r>
      <w:r w:rsidRPr="005956FE">
        <w:rPr>
          <w:rFonts w:asciiTheme="majorHAnsi" w:hAnsiTheme="majorHAnsi" w:cstheme="majorHAnsi"/>
          <w:sz w:val="24"/>
          <w:szCs w:val="24"/>
          <w:lang w:val="ro-MD"/>
        </w:rPr>
        <w:t xml:space="preserve"> быть отменен</w:t>
      </w:r>
      <w:r w:rsidR="00C80010">
        <w:rPr>
          <w:rFonts w:asciiTheme="majorHAnsi" w:hAnsiTheme="majorHAnsi" w:cstheme="majorHAnsi"/>
          <w:sz w:val="24"/>
          <w:szCs w:val="24"/>
          <w:lang w:val="ru-RU"/>
        </w:rPr>
        <w:t>о</w:t>
      </w:r>
      <w:r w:rsidRPr="005956FE">
        <w:rPr>
          <w:rFonts w:asciiTheme="majorHAnsi" w:hAnsiTheme="majorHAnsi" w:cstheme="majorHAnsi"/>
          <w:sz w:val="24"/>
          <w:szCs w:val="24"/>
          <w:lang w:val="ro-MD"/>
        </w:rPr>
        <w:t xml:space="preserve"> и принят</w:t>
      </w:r>
      <w:r w:rsidR="00C80010">
        <w:rPr>
          <w:rFonts w:asciiTheme="majorHAnsi" w:hAnsiTheme="majorHAnsi" w:cstheme="majorHAnsi"/>
          <w:sz w:val="24"/>
          <w:szCs w:val="24"/>
          <w:lang w:val="ru-RU"/>
        </w:rPr>
        <w:t>о</w:t>
      </w:r>
      <w:r w:rsidRPr="005956FE">
        <w:rPr>
          <w:rFonts w:asciiTheme="majorHAnsi" w:hAnsiTheme="majorHAnsi" w:cstheme="majorHAnsi"/>
          <w:sz w:val="24"/>
          <w:szCs w:val="24"/>
          <w:lang w:val="ro-MD"/>
        </w:rPr>
        <w:t xml:space="preserve"> нов</w:t>
      </w:r>
      <w:r w:rsidR="00C80010">
        <w:rPr>
          <w:rFonts w:asciiTheme="majorHAnsi" w:hAnsiTheme="majorHAnsi" w:cstheme="majorHAnsi"/>
          <w:sz w:val="24"/>
          <w:szCs w:val="24"/>
          <w:lang w:val="ru-RU"/>
        </w:rPr>
        <w:t>ое</w:t>
      </w:r>
      <w:r w:rsidRPr="005956FE">
        <w:rPr>
          <w:rFonts w:asciiTheme="majorHAnsi" w:hAnsiTheme="majorHAnsi" w:cstheme="majorHAnsi"/>
          <w:sz w:val="24"/>
          <w:szCs w:val="24"/>
          <w:lang w:val="ro-MD"/>
        </w:rPr>
        <w:t xml:space="preserve"> </w:t>
      </w:r>
      <w:r w:rsidR="00C80010">
        <w:rPr>
          <w:rFonts w:asciiTheme="majorHAnsi" w:hAnsiTheme="majorHAnsi" w:cstheme="majorHAnsi"/>
          <w:sz w:val="24"/>
          <w:szCs w:val="24"/>
          <w:lang w:val="ru-RU"/>
        </w:rPr>
        <w:t>Положение</w:t>
      </w:r>
      <w:r w:rsidRPr="005956FE">
        <w:rPr>
          <w:rFonts w:asciiTheme="majorHAnsi" w:hAnsiTheme="majorHAnsi" w:cstheme="majorHAnsi"/>
          <w:sz w:val="24"/>
          <w:szCs w:val="24"/>
          <w:lang w:val="ro-MD"/>
        </w:rPr>
        <w:t>, обеспечивающ</w:t>
      </w:r>
      <w:r w:rsidR="00C80010">
        <w:rPr>
          <w:rFonts w:asciiTheme="majorHAnsi" w:hAnsiTheme="majorHAnsi" w:cstheme="majorHAnsi"/>
          <w:sz w:val="24"/>
          <w:szCs w:val="24"/>
          <w:lang w:val="ru-RU"/>
        </w:rPr>
        <w:t>ее</w:t>
      </w:r>
      <w:r w:rsidRPr="005956FE">
        <w:rPr>
          <w:rFonts w:asciiTheme="majorHAnsi" w:hAnsiTheme="majorHAnsi" w:cstheme="majorHAnsi"/>
          <w:sz w:val="24"/>
          <w:szCs w:val="24"/>
          <w:lang w:val="ro-MD"/>
        </w:rPr>
        <w:t xml:space="preserve"> исполнение </w:t>
      </w:r>
      <w:r w:rsidR="00C80010">
        <w:rPr>
          <w:rFonts w:asciiTheme="majorHAnsi" w:hAnsiTheme="majorHAnsi" w:cstheme="majorHAnsi"/>
          <w:sz w:val="24"/>
          <w:szCs w:val="24"/>
          <w:lang w:val="ru-RU"/>
        </w:rPr>
        <w:t>З</w:t>
      </w:r>
      <w:r w:rsidRPr="005956FE">
        <w:rPr>
          <w:rFonts w:asciiTheme="majorHAnsi" w:hAnsiTheme="majorHAnsi" w:cstheme="majorHAnsi"/>
          <w:sz w:val="24"/>
          <w:szCs w:val="24"/>
          <w:lang w:val="ro-MD"/>
        </w:rPr>
        <w:t>акона о Таможенной службе</w:t>
      </w:r>
      <w:r w:rsidR="00C80010">
        <w:rPr>
          <w:rFonts w:asciiTheme="majorHAnsi" w:hAnsiTheme="majorHAnsi" w:cstheme="majorHAnsi"/>
          <w:sz w:val="24"/>
          <w:szCs w:val="24"/>
          <w:lang w:val="ru-RU"/>
        </w:rPr>
        <w:t xml:space="preserve"> </w:t>
      </w:r>
      <w:r w:rsidRPr="005956FE">
        <w:rPr>
          <w:rFonts w:asciiTheme="majorHAnsi" w:hAnsiTheme="majorHAnsi" w:cstheme="majorHAnsi"/>
          <w:sz w:val="24"/>
          <w:szCs w:val="24"/>
          <w:lang w:val="ro-MD"/>
        </w:rPr>
        <w:t xml:space="preserve">№302 от 21.12.2017. В нарушение требований ст.55 указанного </w:t>
      </w:r>
      <w:r w:rsidR="00C80010">
        <w:rPr>
          <w:rFonts w:asciiTheme="majorHAnsi" w:hAnsiTheme="majorHAnsi" w:cstheme="majorHAnsi"/>
          <w:sz w:val="24"/>
          <w:szCs w:val="24"/>
          <w:lang w:val="ru-RU"/>
        </w:rPr>
        <w:t>З</w:t>
      </w:r>
      <w:r w:rsidRPr="005956FE">
        <w:rPr>
          <w:rFonts w:asciiTheme="majorHAnsi" w:hAnsiTheme="majorHAnsi" w:cstheme="majorHAnsi"/>
          <w:sz w:val="24"/>
          <w:szCs w:val="24"/>
          <w:lang w:val="ro-MD"/>
        </w:rPr>
        <w:t>акона</w:t>
      </w:r>
      <w:r w:rsidR="00C80010">
        <w:rPr>
          <w:rFonts w:asciiTheme="majorHAnsi" w:hAnsiTheme="majorHAnsi" w:cstheme="majorHAnsi"/>
          <w:sz w:val="24"/>
          <w:szCs w:val="24"/>
          <w:lang w:val="ru-RU"/>
        </w:rPr>
        <w:t>,</w:t>
      </w:r>
      <w:r w:rsidRPr="005956FE">
        <w:rPr>
          <w:rFonts w:asciiTheme="majorHAnsi" w:hAnsiTheme="majorHAnsi" w:cstheme="majorHAnsi"/>
          <w:sz w:val="24"/>
          <w:szCs w:val="24"/>
          <w:lang w:val="ro-MD"/>
        </w:rPr>
        <w:t xml:space="preserve"> Положение об организации и функционировании </w:t>
      </w:r>
      <w:r w:rsidR="00FE12DC">
        <w:rPr>
          <w:rFonts w:asciiTheme="majorHAnsi" w:hAnsiTheme="majorHAnsi" w:cstheme="majorHAnsi"/>
          <w:sz w:val="24"/>
          <w:szCs w:val="24"/>
          <w:lang w:val="ro-MD"/>
        </w:rPr>
        <w:t>ТС</w:t>
      </w:r>
      <w:r w:rsidRPr="005956FE">
        <w:rPr>
          <w:rFonts w:asciiTheme="majorHAnsi" w:hAnsiTheme="majorHAnsi" w:cstheme="majorHAnsi"/>
          <w:sz w:val="24"/>
          <w:szCs w:val="24"/>
          <w:lang w:val="ro-MD"/>
        </w:rPr>
        <w:t xml:space="preserve"> от 02.01.2007 остается в силе и не приведено в соответствие с </w:t>
      </w:r>
      <w:r w:rsidR="00C80010">
        <w:rPr>
          <w:rFonts w:asciiTheme="majorHAnsi" w:hAnsiTheme="majorHAnsi" w:cstheme="majorHAnsi"/>
          <w:sz w:val="24"/>
          <w:szCs w:val="24"/>
          <w:lang w:val="ru-RU"/>
        </w:rPr>
        <w:t>требованиями законодательства</w:t>
      </w:r>
      <w:r w:rsidR="005353EE" w:rsidRPr="00872F4C">
        <w:rPr>
          <w:rFonts w:asciiTheme="majorHAnsi" w:hAnsiTheme="majorHAnsi" w:cstheme="majorHAnsi"/>
          <w:sz w:val="24"/>
          <w:szCs w:val="24"/>
          <w:lang w:val="ro-MD"/>
        </w:rPr>
        <w:t>.</w:t>
      </w:r>
    </w:p>
    <w:p w:rsidR="005353EE" w:rsidRPr="0031547B" w:rsidRDefault="005353EE" w:rsidP="005353EE">
      <w:pPr>
        <w:pStyle w:val="a5"/>
        <w:spacing w:line="276" w:lineRule="auto"/>
        <w:ind w:left="0"/>
        <w:jc w:val="both"/>
        <w:rPr>
          <w:rFonts w:asciiTheme="majorHAnsi" w:hAnsiTheme="majorHAnsi" w:cstheme="majorHAnsi"/>
          <w:sz w:val="12"/>
          <w:szCs w:val="12"/>
          <w:lang w:val="ro-MD"/>
        </w:rPr>
      </w:pPr>
      <w:r w:rsidRPr="00872F4C">
        <w:rPr>
          <w:rFonts w:asciiTheme="majorHAnsi" w:hAnsiTheme="majorHAnsi" w:cstheme="majorHAnsi"/>
          <w:sz w:val="24"/>
          <w:szCs w:val="24"/>
          <w:lang w:val="ro-MD"/>
        </w:rPr>
        <w:t xml:space="preserve"> </w:t>
      </w:r>
    </w:p>
    <w:p w:rsidR="005353EE" w:rsidRPr="00872F4C" w:rsidRDefault="00C80010" w:rsidP="005353EE">
      <w:pPr>
        <w:pStyle w:val="a5"/>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u-RU"/>
        </w:rPr>
        <w:t>С</w:t>
      </w:r>
      <w:r w:rsidR="005956FE" w:rsidRPr="005956FE">
        <w:rPr>
          <w:rFonts w:asciiTheme="majorHAnsi" w:hAnsiTheme="majorHAnsi" w:cstheme="majorHAnsi"/>
          <w:sz w:val="24"/>
          <w:szCs w:val="24"/>
          <w:lang w:val="ro-MD"/>
        </w:rPr>
        <w:t xml:space="preserve"> друго</w:t>
      </w:r>
      <w:r>
        <w:rPr>
          <w:rFonts w:asciiTheme="majorHAnsi" w:hAnsiTheme="majorHAnsi" w:cstheme="majorHAnsi"/>
          <w:sz w:val="24"/>
          <w:szCs w:val="24"/>
          <w:lang w:val="ru-RU"/>
        </w:rPr>
        <w:t>й стороны,</w:t>
      </w:r>
      <w:r w:rsidR="005956FE" w:rsidRPr="005956FE">
        <w:rPr>
          <w:rFonts w:asciiTheme="majorHAnsi" w:hAnsiTheme="majorHAnsi" w:cstheme="majorHAnsi"/>
          <w:sz w:val="24"/>
          <w:szCs w:val="24"/>
          <w:lang w:val="ro-MD"/>
        </w:rPr>
        <w:t xml:space="preserve"> требуется усовершенствование и </w:t>
      </w:r>
      <w:r w:rsidR="00461650" w:rsidRPr="00461650">
        <w:rPr>
          <w:rFonts w:asciiTheme="majorHAnsi" w:hAnsiTheme="majorHAnsi" w:cstheme="majorHAnsi"/>
          <w:sz w:val="24"/>
          <w:szCs w:val="24"/>
          <w:lang w:val="ru-RU"/>
        </w:rPr>
        <w:t>Положения о процедуре признания внесения изменений/уточнений в таможенные декларации и типовые формы ТВ-14, ТВ-25, ТВ-26</w:t>
      </w:r>
      <w:r w:rsidR="005956FE" w:rsidRPr="005956FE">
        <w:rPr>
          <w:rFonts w:asciiTheme="majorHAnsi" w:hAnsiTheme="majorHAnsi" w:cstheme="majorHAnsi"/>
          <w:sz w:val="24"/>
          <w:szCs w:val="24"/>
          <w:lang w:val="ro-MD"/>
        </w:rPr>
        <w:t>, утвержденно</w:t>
      </w:r>
      <w:r w:rsidR="00461650">
        <w:rPr>
          <w:rFonts w:asciiTheme="majorHAnsi" w:hAnsiTheme="majorHAnsi" w:cstheme="majorHAnsi"/>
          <w:sz w:val="24"/>
          <w:szCs w:val="24"/>
          <w:lang w:val="ru-RU"/>
        </w:rPr>
        <w:t>го</w:t>
      </w:r>
      <w:r w:rsidR="005956FE" w:rsidRPr="005956FE">
        <w:rPr>
          <w:rFonts w:asciiTheme="majorHAnsi" w:hAnsiTheme="majorHAnsi" w:cstheme="majorHAnsi"/>
          <w:sz w:val="24"/>
          <w:szCs w:val="24"/>
          <w:lang w:val="ro-MD"/>
        </w:rPr>
        <w:t xml:space="preserve"> </w:t>
      </w:r>
      <w:r w:rsidR="00461650" w:rsidRPr="00461650">
        <w:rPr>
          <w:rFonts w:asciiTheme="majorHAnsi" w:hAnsiTheme="majorHAnsi" w:cstheme="majorHAnsi"/>
          <w:sz w:val="24"/>
          <w:szCs w:val="24"/>
          <w:lang w:val="ru-RU"/>
        </w:rPr>
        <w:t>Приказ</w:t>
      </w:r>
      <w:r w:rsidR="00461650">
        <w:rPr>
          <w:rFonts w:asciiTheme="majorHAnsi" w:hAnsiTheme="majorHAnsi" w:cstheme="majorHAnsi"/>
          <w:sz w:val="24"/>
          <w:szCs w:val="24"/>
          <w:lang w:val="ru-RU"/>
        </w:rPr>
        <w:t>ом</w:t>
      </w:r>
      <w:r w:rsidR="00461650" w:rsidRPr="00461650">
        <w:rPr>
          <w:rFonts w:asciiTheme="majorHAnsi" w:hAnsiTheme="majorHAnsi" w:cstheme="majorHAnsi"/>
          <w:sz w:val="24"/>
          <w:szCs w:val="24"/>
          <w:lang w:val="ru-RU"/>
        </w:rPr>
        <w:t xml:space="preserve"> №88-0 от </w:t>
      </w:r>
      <w:r w:rsidR="00461650" w:rsidRPr="005956FE">
        <w:rPr>
          <w:rFonts w:asciiTheme="majorHAnsi" w:hAnsiTheme="majorHAnsi" w:cstheme="majorHAnsi"/>
          <w:sz w:val="24"/>
          <w:szCs w:val="24"/>
          <w:lang w:val="ro-MD"/>
        </w:rPr>
        <w:t>05.03.2015</w:t>
      </w:r>
      <w:r w:rsidR="00461650" w:rsidRPr="00461650">
        <w:rPr>
          <w:rFonts w:asciiTheme="majorHAnsi" w:hAnsiTheme="majorHAnsi" w:cstheme="majorHAnsi"/>
          <w:sz w:val="24"/>
          <w:szCs w:val="24"/>
          <w:lang w:val="ru-RU"/>
        </w:rPr>
        <w:t>5</w:t>
      </w:r>
      <w:r w:rsidR="005956FE" w:rsidRPr="005956FE">
        <w:rPr>
          <w:rFonts w:asciiTheme="majorHAnsi" w:hAnsiTheme="majorHAnsi" w:cstheme="majorHAnsi"/>
          <w:sz w:val="24"/>
          <w:szCs w:val="24"/>
          <w:lang w:val="ro-MD"/>
        </w:rPr>
        <w:t xml:space="preserve">, которое не было приведено в соответствие с положениями Таможенного кодекса. Кроме того, указанное </w:t>
      </w:r>
      <w:r w:rsidR="00461650" w:rsidRPr="00461650">
        <w:rPr>
          <w:rFonts w:asciiTheme="majorHAnsi" w:hAnsiTheme="majorHAnsi" w:cstheme="majorHAnsi"/>
          <w:sz w:val="24"/>
          <w:szCs w:val="24"/>
          <w:lang w:val="ro-MD"/>
        </w:rPr>
        <w:t>П</w:t>
      </w:r>
      <w:r w:rsidR="005956FE" w:rsidRPr="005956FE">
        <w:rPr>
          <w:rFonts w:asciiTheme="majorHAnsi" w:hAnsiTheme="majorHAnsi" w:cstheme="majorHAnsi"/>
          <w:sz w:val="24"/>
          <w:szCs w:val="24"/>
          <w:lang w:val="ro-MD"/>
        </w:rPr>
        <w:t xml:space="preserve">оложение ссылается в том числе на </w:t>
      </w:r>
      <w:r w:rsidR="00461650" w:rsidRPr="00461650">
        <w:rPr>
          <w:rFonts w:asciiTheme="majorHAnsi" w:hAnsiTheme="majorHAnsi" w:cstheme="majorHAnsi"/>
          <w:sz w:val="24"/>
          <w:szCs w:val="24"/>
          <w:lang w:val="ro-MD"/>
        </w:rPr>
        <w:t>З</w:t>
      </w:r>
      <w:r w:rsidR="005956FE" w:rsidRPr="005956FE">
        <w:rPr>
          <w:rFonts w:asciiTheme="majorHAnsi" w:hAnsiTheme="majorHAnsi" w:cstheme="majorHAnsi"/>
          <w:sz w:val="24"/>
          <w:szCs w:val="24"/>
          <w:lang w:val="ro-MD"/>
        </w:rPr>
        <w:t xml:space="preserve">акон о </w:t>
      </w:r>
      <w:r w:rsidR="00461650" w:rsidRPr="00461650">
        <w:rPr>
          <w:rFonts w:asciiTheme="majorHAnsi" w:hAnsiTheme="majorHAnsi" w:cstheme="majorHAnsi"/>
          <w:sz w:val="24"/>
          <w:szCs w:val="24"/>
          <w:lang w:val="ro-MD"/>
        </w:rPr>
        <w:t>подаче петиций</w:t>
      </w:r>
      <w:r w:rsidR="00461650" w:rsidRPr="00872F4C">
        <w:rPr>
          <w:rStyle w:val="ac"/>
          <w:rFonts w:asciiTheme="majorHAnsi" w:hAnsiTheme="majorHAnsi" w:cstheme="majorHAnsi"/>
          <w:sz w:val="24"/>
          <w:szCs w:val="24"/>
          <w:lang w:val="ro-MD"/>
        </w:rPr>
        <w:footnoteReference w:id="66"/>
      </w:r>
      <w:r w:rsidR="005956FE" w:rsidRPr="005956FE">
        <w:rPr>
          <w:rFonts w:asciiTheme="majorHAnsi" w:hAnsiTheme="majorHAnsi" w:cstheme="majorHAnsi"/>
          <w:sz w:val="24"/>
          <w:szCs w:val="24"/>
          <w:lang w:val="ro-MD"/>
        </w:rPr>
        <w:t xml:space="preserve">, который был признан утратившим силу с вступлением в силу </w:t>
      </w:r>
      <w:r w:rsidR="00086EBB" w:rsidRPr="00086EBB">
        <w:rPr>
          <w:rFonts w:asciiTheme="majorHAnsi" w:hAnsiTheme="majorHAnsi" w:cstheme="majorHAnsi"/>
          <w:sz w:val="24"/>
          <w:szCs w:val="24"/>
          <w:lang w:val="ro-MD"/>
        </w:rPr>
        <w:t>А</w:t>
      </w:r>
      <w:r w:rsidR="00086EBB">
        <w:rPr>
          <w:rFonts w:asciiTheme="majorHAnsi" w:hAnsiTheme="majorHAnsi" w:cstheme="majorHAnsi"/>
          <w:sz w:val="24"/>
          <w:szCs w:val="24"/>
          <w:lang w:val="ro-MD"/>
        </w:rPr>
        <w:t>дминистративного кодекса №</w:t>
      </w:r>
      <w:r w:rsidR="005956FE" w:rsidRPr="005956FE">
        <w:rPr>
          <w:rFonts w:asciiTheme="majorHAnsi" w:hAnsiTheme="majorHAnsi" w:cstheme="majorHAnsi"/>
          <w:sz w:val="24"/>
          <w:szCs w:val="24"/>
          <w:lang w:val="ro-MD"/>
        </w:rPr>
        <w:t xml:space="preserve">116 </w:t>
      </w:r>
      <w:r w:rsidR="00086EBB" w:rsidRPr="00086EBB">
        <w:rPr>
          <w:rFonts w:asciiTheme="majorHAnsi" w:hAnsiTheme="majorHAnsi" w:cstheme="majorHAnsi"/>
          <w:sz w:val="24"/>
          <w:szCs w:val="24"/>
          <w:lang w:val="ro-MD"/>
        </w:rPr>
        <w:t>от</w:t>
      </w:r>
      <w:r w:rsidR="005956FE" w:rsidRPr="005956FE">
        <w:rPr>
          <w:rFonts w:asciiTheme="majorHAnsi" w:hAnsiTheme="majorHAnsi" w:cstheme="majorHAnsi"/>
          <w:sz w:val="24"/>
          <w:szCs w:val="24"/>
          <w:lang w:val="ro-MD"/>
        </w:rPr>
        <w:t xml:space="preserve"> 19.07.2018</w:t>
      </w:r>
      <w:r w:rsidR="005353EE" w:rsidRPr="00872F4C">
        <w:rPr>
          <w:rFonts w:asciiTheme="majorHAnsi" w:hAnsiTheme="majorHAnsi" w:cstheme="majorHAnsi"/>
          <w:sz w:val="24"/>
          <w:szCs w:val="24"/>
          <w:lang w:val="ro-MD"/>
        </w:rPr>
        <w:t>.</w:t>
      </w:r>
    </w:p>
    <w:p w:rsidR="0031547B" w:rsidRDefault="0031547B" w:rsidP="005353EE">
      <w:pPr>
        <w:pStyle w:val="a5"/>
        <w:spacing w:line="276" w:lineRule="auto"/>
        <w:ind w:left="0"/>
        <w:jc w:val="both"/>
        <w:rPr>
          <w:rFonts w:asciiTheme="majorHAnsi" w:hAnsiTheme="majorHAnsi" w:cstheme="majorHAnsi"/>
          <w:sz w:val="16"/>
          <w:szCs w:val="16"/>
          <w:lang w:val="ro-MD"/>
        </w:rPr>
      </w:pPr>
    </w:p>
    <w:p w:rsidR="005353EE" w:rsidRPr="00560AC1" w:rsidRDefault="00560AC1" w:rsidP="00560AC1">
      <w:pPr>
        <w:spacing w:after="0"/>
        <w:ind w:left="142"/>
        <w:jc w:val="both"/>
        <w:rPr>
          <w:rFonts w:asciiTheme="majorHAnsi" w:hAnsiTheme="majorHAnsi" w:cstheme="majorHAnsi"/>
          <w:b/>
          <w:sz w:val="24"/>
          <w:szCs w:val="24"/>
          <w:lang w:val="ro-MD"/>
        </w:rPr>
      </w:pPr>
      <w:r>
        <w:rPr>
          <w:rFonts w:asciiTheme="majorHAnsi" w:hAnsiTheme="majorHAnsi" w:cstheme="majorHAnsi"/>
          <w:b/>
          <w:sz w:val="24"/>
          <w:szCs w:val="24"/>
          <w:lang w:val="ro-MD"/>
        </w:rPr>
        <w:t>5.4</w:t>
      </w:r>
      <w:r w:rsidR="002A5F19" w:rsidRPr="00560AC1">
        <w:rPr>
          <w:rFonts w:asciiTheme="majorHAnsi" w:hAnsiTheme="majorHAnsi" w:cstheme="majorHAnsi"/>
          <w:b/>
          <w:sz w:val="24"/>
          <w:szCs w:val="24"/>
          <w:lang w:val="ro-MD"/>
        </w:rPr>
        <w:t xml:space="preserve"> </w:t>
      </w:r>
      <w:r w:rsidR="005956FE" w:rsidRPr="005956FE">
        <w:rPr>
          <w:rFonts w:asciiTheme="majorHAnsi" w:hAnsiTheme="majorHAnsi" w:cstheme="majorHAnsi"/>
          <w:b/>
          <w:sz w:val="24"/>
          <w:szCs w:val="24"/>
          <w:lang w:val="ro-MD"/>
        </w:rPr>
        <w:t xml:space="preserve">Последняя аудиторская миссия по управлению доходами </w:t>
      </w:r>
    </w:p>
    <w:p w:rsidR="005956FE" w:rsidRPr="005956FE" w:rsidRDefault="005956FE" w:rsidP="005956FE">
      <w:pPr>
        <w:spacing w:after="0" w:line="259" w:lineRule="auto"/>
        <w:jc w:val="both"/>
        <w:rPr>
          <w:rFonts w:asciiTheme="majorHAnsi" w:hAnsiTheme="majorHAnsi" w:cstheme="majorHAnsi"/>
          <w:sz w:val="24"/>
          <w:szCs w:val="24"/>
          <w:lang w:val="ro-RO"/>
        </w:rPr>
      </w:pPr>
      <w:r w:rsidRPr="005956FE">
        <w:rPr>
          <w:rFonts w:asciiTheme="majorHAnsi" w:hAnsiTheme="majorHAnsi" w:cstheme="majorHAnsi"/>
          <w:sz w:val="24"/>
          <w:szCs w:val="24"/>
          <w:lang w:val="ro-RO"/>
        </w:rPr>
        <w:t xml:space="preserve">Последняя аудиторская миссия по администрированию доходов </w:t>
      </w:r>
      <w:r w:rsidR="00FE12DC">
        <w:rPr>
          <w:rFonts w:asciiTheme="majorHAnsi" w:hAnsiTheme="majorHAnsi" w:cstheme="majorHAnsi"/>
          <w:sz w:val="24"/>
          <w:szCs w:val="24"/>
          <w:lang w:val="ro-RO"/>
        </w:rPr>
        <w:t>ТС</w:t>
      </w:r>
      <w:r w:rsidRPr="005956FE">
        <w:rPr>
          <w:rFonts w:asciiTheme="majorHAnsi" w:hAnsiTheme="majorHAnsi" w:cstheme="majorHAnsi"/>
          <w:sz w:val="24"/>
          <w:szCs w:val="24"/>
          <w:lang w:val="ro-RO"/>
        </w:rPr>
        <w:t xml:space="preserve"> была </w:t>
      </w:r>
      <w:r w:rsidR="00086EBB">
        <w:rPr>
          <w:rFonts w:asciiTheme="majorHAnsi" w:hAnsiTheme="majorHAnsi" w:cstheme="majorHAnsi"/>
          <w:sz w:val="24"/>
          <w:szCs w:val="24"/>
        </w:rPr>
        <w:t>проведе</w:t>
      </w:r>
      <w:r w:rsidRPr="005956FE">
        <w:rPr>
          <w:rFonts w:asciiTheme="majorHAnsi" w:hAnsiTheme="majorHAnsi" w:cstheme="majorHAnsi"/>
          <w:sz w:val="24"/>
          <w:szCs w:val="24"/>
          <w:lang w:val="ro-RO"/>
        </w:rPr>
        <w:t>на в 2013 году (</w:t>
      </w:r>
      <w:r w:rsidR="00086EBB">
        <w:rPr>
          <w:rFonts w:asciiTheme="majorHAnsi" w:hAnsiTheme="majorHAnsi" w:cstheme="majorHAnsi"/>
          <w:sz w:val="24"/>
          <w:szCs w:val="24"/>
        </w:rPr>
        <w:t>П</w:t>
      </w:r>
      <w:r w:rsidR="00086EBB">
        <w:rPr>
          <w:rFonts w:asciiTheme="majorHAnsi" w:hAnsiTheme="majorHAnsi" w:cstheme="majorHAnsi"/>
          <w:sz w:val="24"/>
          <w:szCs w:val="24"/>
          <w:lang w:val="ro-RO"/>
        </w:rPr>
        <w:t>остановление Счетной палаты №</w:t>
      </w:r>
      <w:r w:rsidRPr="005956FE">
        <w:rPr>
          <w:rFonts w:asciiTheme="majorHAnsi" w:hAnsiTheme="majorHAnsi" w:cstheme="majorHAnsi"/>
          <w:sz w:val="24"/>
          <w:szCs w:val="24"/>
          <w:lang w:val="ro-RO"/>
        </w:rPr>
        <w:t xml:space="preserve">37 от 10.07.2013 по </w:t>
      </w:r>
      <w:r w:rsidR="00086EBB">
        <w:rPr>
          <w:rFonts w:asciiTheme="majorHAnsi" w:hAnsiTheme="majorHAnsi" w:cstheme="majorHAnsi"/>
          <w:sz w:val="24"/>
          <w:szCs w:val="24"/>
        </w:rPr>
        <w:t>О</w:t>
      </w:r>
      <w:r w:rsidRPr="005956FE">
        <w:rPr>
          <w:rFonts w:asciiTheme="majorHAnsi" w:hAnsiTheme="majorHAnsi" w:cstheme="majorHAnsi"/>
          <w:sz w:val="24"/>
          <w:szCs w:val="24"/>
          <w:lang w:val="ro-RO"/>
        </w:rPr>
        <w:t xml:space="preserve">тчету аудита </w:t>
      </w:r>
      <w:r w:rsidR="00086EBB">
        <w:rPr>
          <w:rFonts w:asciiTheme="majorHAnsi" w:hAnsiTheme="majorHAnsi" w:cstheme="majorHAnsi"/>
          <w:sz w:val="24"/>
          <w:szCs w:val="24"/>
        </w:rPr>
        <w:t>администрирова</w:t>
      </w:r>
      <w:r w:rsidRPr="005956FE">
        <w:rPr>
          <w:rFonts w:asciiTheme="majorHAnsi" w:hAnsiTheme="majorHAnsi" w:cstheme="majorHAnsi"/>
          <w:sz w:val="24"/>
          <w:szCs w:val="24"/>
          <w:lang w:val="ro-RO"/>
        </w:rPr>
        <w:t>ния публичны</w:t>
      </w:r>
      <w:r w:rsidR="00086EBB">
        <w:rPr>
          <w:rFonts w:asciiTheme="majorHAnsi" w:hAnsiTheme="majorHAnsi" w:cstheme="majorHAnsi"/>
          <w:sz w:val="24"/>
          <w:szCs w:val="24"/>
        </w:rPr>
        <w:t>х</w:t>
      </w:r>
      <w:r w:rsidRPr="005956FE">
        <w:rPr>
          <w:rFonts w:asciiTheme="majorHAnsi" w:hAnsiTheme="majorHAnsi" w:cstheme="majorHAnsi"/>
          <w:sz w:val="24"/>
          <w:szCs w:val="24"/>
          <w:lang w:val="ro-RO"/>
        </w:rPr>
        <w:t xml:space="preserve"> доход</w:t>
      </w:r>
      <w:r w:rsidR="00086EBB">
        <w:rPr>
          <w:rFonts w:asciiTheme="majorHAnsi" w:hAnsiTheme="majorHAnsi" w:cstheme="majorHAnsi"/>
          <w:sz w:val="24"/>
          <w:szCs w:val="24"/>
        </w:rPr>
        <w:t>ов</w:t>
      </w:r>
      <w:r w:rsidRPr="005956FE">
        <w:rPr>
          <w:rFonts w:asciiTheme="majorHAnsi" w:hAnsiTheme="majorHAnsi" w:cstheme="majorHAnsi"/>
          <w:sz w:val="24"/>
          <w:szCs w:val="24"/>
          <w:lang w:val="ro-RO"/>
        </w:rPr>
        <w:t xml:space="preserve"> </w:t>
      </w:r>
      <w:r w:rsidR="00086EBB">
        <w:rPr>
          <w:rFonts w:asciiTheme="majorHAnsi" w:hAnsiTheme="majorHAnsi" w:cstheme="majorHAnsi"/>
          <w:sz w:val="24"/>
          <w:szCs w:val="24"/>
        </w:rPr>
        <w:t>Т</w:t>
      </w:r>
      <w:r w:rsidRPr="005956FE">
        <w:rPr>
          <w:rFonts w:asciiTheme="majorHAnsi" w:hAnsiTheme="majorHAnsi" w:cstheme="majorHAnsi"/>
          <w:sz w:val="24"/>
          <w:szCs w:val="24"/>
          <w:lang w:val="ro-RO"/>
        </w:rPr>
        <w:t xml:space="preserve">аможенной службой в 2012 году, а </w:t>
      </w:r>
      <w:r w:rsidR="00086EBB">
        <w:rPr>
          <w:rFonts w:asciiTheme="majorHAnsi" w:hAnsiTheme="majorHAnsi" w:cstheme="majorHAnsi"/>
          <w:sz w:val="24"/>
          <w:szCs w:val="24"/>
        </w:rPr>
        <w:t>впоследствии</w:t>
      </w:r>
      <w:r w:rsidRPr="005956FE">
        <w:rPr>
          <w:rFonts w:asciiTheme="majorHAnsi" w:hAnsiTheme="majorHAnsi" w:cstheme="majorHAnsi"/>
          <w:sz w:val="24"/>
          <w:szCs w:val="24"/>
          <w:lang w:val="ro-RO"/>
        </w:rPr>
        <w:t xml:space="preserve"> были проведены </w:t>
      </w:r>
      <w:r w:rsidR="00086EBB">
        <w:rPr>
          <w:rFonts w:asciiTheme="majorHAnsi" w:hAnsiTheme="majorHAnsi" w:cstheme="majorHAnsi"/>
          <w:sz w:val="24"/>
          <w:szCs w:val="24"/>
        </w:rPr>
        <w:t>многочисленные аудиты</w:t>
      </w:r>
      <w:r w:rsidRPr="005956FE">
        <w:rPr>
          <w:rFonts w:asciiTheme="majorHAnsi" w:hAnsiTheme="majorHAnsi" w:cstheme="majorHAnsi"/>
          <w:sz w:val="24"/>
          <w:szCs w:val="24"/>
          <w:lang w:val="ro-RO"/>
        </w:rPr>
        <w:t xml:space="preserve"> в рамках </w:t>
      </w:r>
      <w:r w:rsidR="00FE12DC">
        <w:rPr>
          <w:rFonts w:asciiTheme="majorHAnsi" w:hAnsiTheme="majorHAnsi" w:cstheme="majorHAnsi"/>
          <w:sz w:val="24"/>
          <w:szCs w:val="24"/>
          <w:lang w:val="ro-RO"/>
        </w:rPr>
        <w:t>ТС</w:t>
      </w:r>
      <w:r w:rsidRPr="005956FE">
        <w:rPr>
          <w:rFonts w:asciiTheme="majorHAnsi" w:hAnsiTheme="majorHAnsi" w:cstheme="majorHAnsi"/>
          <w:sz w:val="24"/>
          <w:szCs w:val="24"/>
          <w:lang w:val="ro-RO"/>
        </w:rPr>
        <w:t xml:space="preserve"> </w:t>
      </w:r>
      <w:r w:rsidR="00086EBB">
        <w:rPr>
          <w:rFonts w:asciiTheme="majorHAnsi" w:hAnsiTheme="majorHAnsi" w:cstheme="majorHAnsi"/>
          <w:sz w:val="24"/>
          <w:szCs w:val="24"/>
        </w:rPr>
        <w:t>на</w:t>
      </w:r>
      <w:r w:rsidRPr="005956FE">
        <w:rPr>
          <w:rFonts w:asciiTheme="majorHAnsi" w:hAnsiTheme="majorHAnsi" w:cstheme="majorHAnsi"/>
          <w:sz w:val="24"/>
          <w:szCs w:val="24"/>
          <w:lang w:val="ro-RO"/>
        </w:rPr>
        <w:t xml:space="preserve"> различны</w:t>
      </w:r>
      <w:r w:rsidR="00086EBB">
        <w:rPr>
          <w:rFonts w:asciiTheme="majorHAnsi" w:hAnsiTheme="majorHAnsi" w:cstheme="majorHAnsi"/>
          <w:sz w:val="24"/>
          <w:szCs w:val="24"/>
        </w:rPr>
        <w:t>е</w:t>
      </w:r>
      <w:r w:rsidRPr="005956FE">
        <w:rPr>
          <w:rFonts w:asciiTheme="majorHAnsi" w:hAnsiTheme="majorHAnsi" w:cstheme="majorHAnsi"/>
          <w:sz w:val="24"/>
          <w:szCs w:val="24"/>
          <w:lang w:val="ro-RO"/>
        </w:rPr>
        <w:t xml:space="preserve"> тем</w:t>
      </w:r>
      <w:r w:rsidR="00086EBB">
        <w:rPr>
          <w:rFonts w:asciiTheme="majorHAnsi" w:hAnsiTheme="majorHAnsi" w:cstheme="majorHAnsi"/>
          <w:sz w:val="24"/>
          <w:szCs w:val="24"/>
        </w:rPr>
        <w:t>ы</w:t>
      </w:r>
      <w:r w:rsidRPr="005956FE">
        <w:rPr>
          <w:rFonts w:asciiTheme="majorHAnsi" w:hAnsiTheme="majorHAnsi" w:cstheme="majorHAnsi"/>
          <w:sz w:val="24"/>
          <w:szCs w:val="24"/>
          <w:lang w:val="ro-RO"/>
        </w:rPr>
        <w:t xml:space="preserve">. По этим соображениям, аудиторская группа не была нацелена на детальную оценку внедрения рекомендаций, сформулированных всеми предыдущими аудитами. </w:t>
      </w:r>
    </w:p>
    <w:p w:rsidR="005956FE" w:rsidRPr="005956FE" w:rsidRDefault="005956FE" w:rsidP="005956FE">
      <w:pPr>
        <w:spacing w:after="0" w:line="259" w:lineRule="auto"/>
        <w:jc w:val="both"/>
        <w:rPr>
          <w:rFonts w:asciiTheme="majorHAnsi" w:hAnsiTheme="majorHAnsi" w:cstheme="majorHAnsi"/>
          <w:sz w:val="24"/>
          <w:szCs w:val="24"/>
          <w:lang w:val="ro-RO"/>
        </w:rPr>
      </w:pPr>
    </w:p>
    <w:p w:rsidR="001E46DB" w:rsidRPr="0031547B" w:rsidRDefault="005956FE" w:rsidP="0031547B">
      <w:pPr>
        <w:spacing w:after="0" w:line="259" w:lineRule="auto"/>
        <w:jc w:val="both"/>
        <w:rPr>
          <w:rFonts w:asciiTheme="majorHAnsi" w:hAnsiTheme="majorHAnsi" w:cstheme="majorHAnsi"/>
          <w:sz w:val="24"/>
          <w:szCs w:val="24"/>
          <w:lang w:val="ro-RO"/>
        </w:rPr>
      </w:pPr>
      <w:r w:rsidRPr="005956FE">
        <w:rPr>
          <w:rFonts w:asciiTheme="majorHAnsi" w:hAnsiTheme="majorHAnsi" w:cstheme="majorHAnsi"/>
          <w:sz w:val="24"/>
          <w:szCs w:val="24"/>
          <w:lang w:val="ro-RO"/>
        </w:rPr>
        <w:t xml:space="preserve">В рамках настоящего аудита, принимая во внимание тематику и сферу подхода, аудиторская группа рассмотрела ситуацию по внедрению рекомендаций из вышеуказанного </w:t>
      </w:r>
      <w:r w:rsidR="00086EBB">
        <w:rPr>
          <w:rFonts w:asciiTheme="majorHAnsi" w:hAnsiTheme="majorHAnsi" w:cstheme="majorHAnsi"/>
          <w:sz w:val="24"/>
          <w:szCs w:val="24"/>
        </w:rPr>
        <w:t>П</w:t>
      </w:r>
      <w:r w:rsidRPr="005956FE">
        <w:rPr>
          <w:rFonts w:asciiTheme="majorHAnsi" w:hAnsiTheme="majorHAnsi" w:cstheme="majorHAnsi"/>
          <w:sz w:val="24"/>
          <w:szCs w:val="24"/>
          <w:lang w:val="ro-RO"/>
        </w:rPr>
        <w:t xml:space="preserve">остановления, а также </w:t>
      </w:r>
      <w:r w:rsidR="00086EBB">
        <w:rPr>
          <w:rFonts w:asciiTheme="majorHAnsi" w:hAnsiTheme="majorHAnsi" w:cstheme="majorHAnsi"/>
          <w:sz w:val="24"/>
          <w:szCs w:val="24"/>
        </w:rPr>
        <w:t>из П</w:t>
      </w:r>
      <w:r w:rsidR="00086EBB">
        <w:rPr>
          <w:rFonts w:asciiTheme="majorHAnsi" w:hAnsiTheme="majorHAnsi" w:cstheme="majorHAnsi"/>
          <w:sz w:val="24"/>
          <w:szCs w:val="24"/>
          <w:lang w:val="ro-RO"/>
        </w:rPr>
        <w:t>остановления Счетной палаты №</w:t>
      </w:r>
      <w:r w:rsidRPr="005956FE">
        <w:rPr>
          <w:rFonts w:asciiTheme="majorHAnsi" w:hAnsiTheme="majorHAnsi" w:cstheme="majorHAnsi"/>
          <w:sz w:val="24"/>
          <w:szCs w:val="24"/>
          <w:lang w:val="ro-RO"/>
        </w:rPr>
        <w:t xml:space="preserve">20 от 26.05.2017 </w:t>
      </w:r>
      <w:r w:rsidR="00086EBB" w:rsidRPr="00086EBB">
        <w:rPr>
          <w:rFonts w:asciiTheme="majorHAnsi" w:hAnsiTheme="majorHAnsi" w:cstheme="majorHAnsi"/>
          <w:bCs/>
          <w:sz w:val="24"/>
          <w:szCs w:val="24"/>
        </w:rPr>
        <w:t>по рассмотрению Отчета аудита относительно</w:t>
      </w:r>
      <w:r w:rsidR="00086EBB">
        <w:rPr>
          <w:rFonts w:asciiTheme="majorHAnsi" w:hAnsiTheme="majorHAnsi" w:cstheme="majorHAnsi"/>
          <w:bCs/>
          <w:sz w:val="24"/>
          <w:szCs w:val="24"/>
        </w:rPr>
        <w:t xml:space="preserve"> </w:t>
      </w:r>
      <w:r w:rsidR="00086EBB" w:rsidRPr="00086EBB">
        <w:rPr>
          <w:rFonts w:asciiTheme="majorHAnsi" w:hAnsiTheme="majorHAnsi" w:cstheme="majorHAnsi"/>
          <w:bCs/>
          <w:sz w:val="24"/>
          <w:szCs w:val="24"/>
        </w:rPr>
        <w:t>релевантности</w:t>
      </w:r>
      <w:r w:rsidR="00086EBB" w:rsidRPr="00086EBB">
        <w:rPr>
          <w:rFonts w:asciiTheme="majorHAnsi" w:hAnsiTheme="majorHAnsi" w:cstheme="majorHAnsi"/>
          <w:bCs/>
          <w:sz w:val="24"/>
          <w:szCs w:val="24"/>
          <w:lang w:val="en-US"/>
        </w:rPr>
        <w:t> </w:t>
      </w:r>
      <w:r w:rsidR="00086EBB" w:rsidRPr="00086EBB">
        <w:rPr>
          <w:rFonts w:asciiTheme="majorHAnsi" w:hAnsiTheme="majorHAnsi" w:cstheme="majorHAnsi"/>
          <w:bCs/>
          <w:sz w:val="24"/>
          <w:szCs w:val="24"/>
        </w:rPr>
        <w:t xml:space="preserve"> инструментов управления</w:t>
      </w:r>
      <w:r w:rsidR="00086EBB">
        <w:rPr>
          <w:rFonts w:asciiTheme="majorHAnsi" w:hAnsiTheme="majorHAnsi" w:cstheme="majorHAnsi"/>
          <w:bCs/>
          <w:sz w:val="24"/>
          <w:szCs w:val="24"/>
        </w:rPr>
        <w:t xml:space="preserve"> </w:t>
      </w:r>
      <w:r w:rsidR="00086EBB" w:rsidRPr="00086EBB">
        <w:rPr>
          <w:rFonts w:asciiTheme="majorHAnsi" w:hAnsiTheme="majorHAnsi" w:cstheme="majorHAnsi"/>
          <w:bCs/>
          <w:sz w:val="24"/>
          <w:szCs w:val="24"/>
        </w:rPr>
        <w:t>принудительным исполнением</w:t>
      </w:r>
      <w:r w:rsidR="00086EBB">
        <w:rPr>
          <w:rFonts w:asciiTheme="majorHAnsi" w:hAnsiTheme="majorHAnsi" w:cstheme="majorHAnsi"/>
          <w:bCs/>
          <w:sz w:val="24"/>
          <w:szCs w:val="24"/>
        </w:rPr>
        <w:t xml:space="preserve"> </w:t>
      </w:r>
      <w:r w:rsidR="00086EBB" w:rsidRPr="00086EBB">
        <w:rPr>
          <w:rFonts w:asciiTheme="majorHAnsi" w:hAnsiTheme="majorHAnsi" w:cstheme="majorHAnsi"/>
          <w:bCs/>
          <w:sz w:val="24"/>
          <w:szCs w:val="24"/>
        </w:rPr>
        <w:t>налогового/таможенного обязательства в 2014-</w:t>
      </w:r>
      <w:r w:rsidR="00086EBB" w:rsidRPr="00086EBB">
        <w:rPr>
          <w:rFonts w:asciiTheme="majorHAnsi" w:hAnsiTheme="majorHAnsi" w:cstheme="majorHAnsi"/>
          <w:bCs/>
          <w:sz w:val="24"/>
          <w:szCs w:val="24"/>
        </w:rPr>
        <w:br/>
        <w:t>2016 годах</w:t>
      </w:r>
      <w:r w:rsidRPr="005956FE">
        <w:rPr>
          <w:rFonts w:asciiTheme="majorHAnsi" w:hAnsiTheme="majorHAnsi" w:cstheme="majorHAnsi"/>
          <w:sz w:val="24"/>
          <w:szCs w:val="24"/>
          <w:lang w:val="ro-RO"/>
        </w:rPr>
        <w:t xml:space="preserve">. Аудит </w:t>
      </w:r>
      <w:r w:rsidR="00086EBB" w:rsidRPr="005956FE">
        <w:rPr>
          <w:rFonts w:asciiTheme="majorHAnsi" w:hAnsiTheme="majorHAnsi" w:cstheme="majorHAnsi"/>
          <w:sz w:val="24"/>
          <w:szCs w:val="24"/>
          <w:lang w:val="ro-RO"/>
        </w:rPr>
        <w:t>повтор</w:t>
      </w:r>
      <w:r w:rsidR="00086EBB">
        <w:rPr>
          <w:rFonts w:asciiTheme="majorHAnsi" w:hAnsiTheme="majorHAnsi" w:cstheme="majorHAnsi"/>
          <w:sz w:val="24"/>
          <w:szCs w:val="24"/>
        </w:rPr>
        <w:t xml:space="preserve">но изложит </w:t>
      </w:r>
      <w:r w:rsidRPr="005956FE">
        <w:rPr>
          <w:rFonts w:asciiTheme="majorHAnsi" w:hAnsiTheme="majorHAnsi" w:cstheme="majorHAnsi"/>
          <w:sz w:val="24"/>
          <w:szCs w:val="24"/>
          <w:lang w:val="ro-RO"/>
        </w:rPr>
        <w:t xml:space="preserve">в настоящем </w:t>
      </w:r>
      <w:r w:rsidR="00086EBB">
        <w:rPr>
          <w:rFonts w:asciiTheme="majorHAnsi" w:hAnsiTheme="majorHAnsi" w:cstheme="majorHAnsi"/>
          <w:sz w:val="24"/>
          <w:szCs w:val="24"/>
        </w:rPr>
        <w:t>Отчете</w:t>
      </w:r>
      <w:r w:rsidRPr="005956FE">
        <w:rPr>
          <w:rFonts w:asciiTheme="majorHAnsi" w:hAnsiTheme="majorHAnsi" w:cstheme="majorHAnsi"/>
          <w:sz w:val="24"/>
          <w:szCs w:val="24"/>
          <w:lang w:val="ro-RO"/>
        </w:rPr>
        <w:t xml:space="preserve"> некоторые </w:t>
      </w:r>
      <w:r w:rsidR="00086EBB">
        <w:rPr>
          <w:rFonts w:asciiTheme="majorHAnsi" w:hAnsiTheme="majorHAnsi" w:cstheme="majorHAnsi"/>
          <w:sz w:val="24"/>
          <w:szCs w:val="24"/>
        </w:rPr>
        <w:t>важные</w:t>
      </w:r>
      <w:r w:rsidRPr="005956FE">
        <w:rPr>
          <w:rFonts w:asciiTheme="majorHAnsi" w:hAnsiTheme="majorHAnsi" w:cstheme="majorHAnsi"/>
          <w:sz w:val="24"/>
          <w:szCs w:val="24"/>
          <w:lang w:val="ro-RO"/>
        </w:rPr>
        <w:t xml:space="preserve"> рекомендации, которые являются актуальными, с их корректировкой </w:t>
      </w:r>
      <w:r w:rsidR="00086EBB">
        <w:rPr>
          <w:rFonts w:asciiTheme="majorHAnsi" w:hAnsiTheme="majorHAnsi" w:cstheme="majorHAnsi"/>
          <w:sz w:val="24"/>
          <w:szCs w:val="24"/>
        </w:rPr>
        <w:t>с учетом</w:t>
      </w:r>
      <w:r w:rsidRPr="005956FE">
        <w:rPr>
          <w:rFonts w:asciiTheme="majorHAnsi" w:hAnsiTheme="majorHAnsi" w:cstheme="majorHAnsi"/>
          <w:sz w:val="24"/>
          <w:szCs w:val="24"/>
          <w:lang w:val="ro-RO"/>
        </w:rPr>
        <w:t xml:space="preserve"> реальн</w:t>
      </w:r>
      <w:r w:rsidR="00086EBB">
        <w:rPr>
          <w:rFonts w:asciiTheme="majorHAnsi" w:hAnsiTheme="majorHAnsi" w:cstheme="majorHAnsi"/>
          <w:sz w:val="24"/>
          <w:szCs w:val="24"/>
        </w:rPr>
        <w:t>ой</w:t>
      </w:r>
      <w:r w:rsidRPr="005956FE">
        <w:rPr>
          <w:rFonts w:asciiTheme="majorHAnsi" w:hAnsiTheme="majorHAnsi" w:cstheme="majorHAnsi"/>
          <w:sz w:val="24"/>
          <w:szCs w:val="24"/>
          <w:lang w:val="ro-RO"/>
        </w:rPr>
        <w:t xml:space="preserve"> ситуаци</w:t>
      </w:r>
      <w:r w:rsidR="00086EBB">
        <w:rPr>
          <w:rFonts w:asciiTheme="majorHAnsi" w:hAnsiTheme="majorHAnsi" w:cstheme="majorHAnsi"/>
          <w:sz w:val="24"/>
          <w:szCs w:val="24"/>
        </w:rPr>
        <w:t>и</w:t>
      </w:r>
      <w:r w:rsidR="0031547B">
        <w:rPr>
          <w:rFonts w:asciiTheme="majorHAnsi" w:hAnsiTheme="majorHAnsi" w:cstheme="majorHAnsi"/>
          <w:sz w:val="24"/>
          <w:szCs w:val="24"/>
          <w:lang w:val="ro-RO"/>
        </w:rPr>
        <w:t>.</w:t>
      </w:r>
    </w:p>
    <w:p w:rsidR="005353EE" w:rsidRPr="00872F4C" w:rsidRDefault="005956FE" w:rsidP="0031547B">
      <w:pPr>
        <w:pStyle w:val="1"/>
        <w:numPr>
          <w:ilvl w:val="0"/>
          <w:numId w:val="14"/>
        </w:numPr>
        <w:ind w:left="993"/>
        <w:rPr>
          <w:rFonts w:cstheme="majorHAnsi"/>
          <w:b/>
          <w:sz w:val="24"/>
          <w:szCs w:val="24"/>
          <w:lang w:val="ro-MD"/>
        </w:rPr>
      </w:pPr>
      <w:bookmarkStart w:id="64" w:name="_Toc57308281"/>
      <w:r>
        <w:rPr>
          <w:b/>
          <w:color w:val="auto"/>
        </w:rPr>
        <w:t>ОБЩИЙ ВЫВОД</w:t>
      </w:r>
      <w:bookmarkEnd w:id="64"/>
    </w:p>
    <w:p w:rsidR="00774B2D" w:rsidRPr="00E05618" w:rsidRDefault="005956FE" w:rsidP="009209B3">
      <w:pPr>
        <w:pStyle w:val="a7"/>
        <w:shd w:val="clear" w:color="auto" w:fill="FFFFFF"/>
        <w:spacing w:line="276" w:lineRule="auto"/>
        <w:ind w:firstLine="0"/>
        <w:textAlignment w:val="baseline"/>
        <w:rPr>
          <w:rFonts w:asciiTheme="majorHAnsi" w:hAnsiTheme="majorHAnsi" w:cstheme="majorHAnsi"/>
          <w:lang w:val="ro-MD"/>
        </w:rPr>
      </w:pPr>
      <w:r w:rsidRPr="005956FE">
        <w:rPr>
          <w:rFonts w:asciiTheme="majorHAnsi" w:hAnsiTheme="majorHAnsi" w:cstheme="majorHAnsi"/>
          <w:lang w:val="ro-MD"/>
        </w:rPr>
        <w:t xml:space="preserve">Ответственность аудиторской команды заключалась в получении достаточных и </w:t>
      </w:r>
      <w:r w:rsidR="003A35BF">
        <w:rPr>
          <w:rFonts w:asciiTheme="majorHAnsi" w:hAnsiTheme="majorHAnsi" w:cstheme="majorHAnsi"/>
          <w:lang w:val="ru-RU"/>
        </w:rPr>
        <w:t>умес</w:t>
      </w:r>
      <w:r w:rsidRPr="005956FE">
        <w:rPr>
          <w:rFonts w:asciiTheme="majorHAnsi" w:hAnsiTheme="majorHAnsi" w:cstheme="majorHAnsi"/>
          <w:lang w:val="ro-MD"/>
        </w:rPr>
        <w:t>тных аудиторских доказательств</w:t>
      </w:r>
      <w:r w:rsidR="003A35BF">
        <w:rPr>
          <w:rFonts w:asciiTheme="majorHAnsi" w:hAnsiTheme="majorHAnsi" w:cstheme="majorHAnsi"/>
          <w:lang w:val="ru-RU"/>
        </w:rPr>
        <w:t xml:space="preserve">, подтверждающих констатации и </w:t>
      </w:r>
      <w:r w:rsidRPr="005956FE">
        <w:rPr>
          <w:rFonts w:asciiTheme="majorHAnsi" w:hAnsiTheme="majorHAnsi" w:cstheme="majorHAnsi"/>
          <w:lang w:val="ro-MD"/>
        </w:rPr>
        <w:t>общи</w:t>
      </w:r>
      <w:r w:rsidR="003A35BF">
        <w:rPr>
          <w:rFonts w:asciiTheme="majorHAnsi" w:hAnsiTheme="majorHAnsi" w:cstheme="majorHAnsi"/>
          <w:lang w:val="ru-RU"/>
        </w:rPr>
        <w:t>й</w:t>
      </w:r>
      <w:r w:rsidRPr="005956FE">
        <w:rPr>
          <w:rFonts w:asciiTheme="majorHAnsi" w:hAnsiTheme="majorHAnsi" w:cstheme="majorHAnsi"/>
          <w:lang w:val="ro-MD"/>
        </w:rPr>
        <w:t xml:space="preserve"> вывод о соответствии администрирования </w:t>
      </w:r>
      <w:r w:rsidR="00FE12DC">
        <w:rPr>
          <w:rFonts w:asciiTheme="majorHAnsi" w:hAnsiTheme="majorHAnsi" w:cstheme="majorHAnsi"/>
          <w:lang w:val="ro-MD"/>
        </w:rPr>
        <w:t>ТС</w:t>
      </w:r>
      <w:r w:rsidRPr="005956FE">
        <w:rPr>
          <w:rFonts w:asciiTheme="majorHAnsi" w:hAnsiTheme="majorHAnsi" w:cstheme="majorHAnsi"/>
          <w:lang w:val="ro-MD"/>
        </w:rPr>
        <w:t xml:space="preserve"> доходов </w:t>
      </w:r>
      <w:r w:rsidR="00D71AE7">
        <w:rPr>
          <w:rFonts w:asciiTheme="majorHAnsi" w:hAnsiTheme="majorHAnsi" w:cstheme="majorHAnsi"/>
          <w:lang w:val="ru-RU"/>
        </w:rPr>
        <w:t>г</w:t>
      </w:r>
      <w:r w:rsidRPr="005956FE">
        <w:rPr>
          <w:rFonts w:asciiTheme="majorHAnsi" w:hAnsiTheme="majorHAnsi" w:cstheme="majorHAnsi"/>
          <w:lang w:val="ro-MD"/>
        </w:rPr>
        <w:t>осударственно</w:t>
      </w:r>
      <w:r w:rsidR="00D71AE7">
        <w:rPr>
          <w:rFonts w:asciiTheme="majorHAnsi" w:hAnsiTheme="majorHAnsi" w:cstheme="majorHAnsi"/>
          <w:lang w:val="ru-RU"/>
        </w:rPr>
        <w:t>го</w:t>
      </w:r>
      <w:r w:rsidRPr="005956FE">
        <w:rPr>
          <w:rFonts w:asciiTheme="majorHAnsi" w:hAnsiTheme="majorHAnsi" w:cstheme="majorHAnsi"/>
          <w:lang w:val="ro-MD"/>
        </w:rPr>
        <w:t xml:space="preserve"> бюджет</w:t>
      </w:r>
      <w:r w:rsidR="00D71AE7">
        <w:rPr>
          <w:rFonts w:asciiTheme="majorHAnsi" w:hAnsiTheme="majorHAnsi" w:cstheme="majorHAnsi"/>
          <w:lang w:val="ru-RU"/>
        </w:rPr>
        <w:t>а</w:t>
      </w:r>
      <w:r w:rsidRPr="005956FE">
        <w:rPr>
          <w:rFonts w:asciiTheme="majorHAnsi" w:hAnsiTheme="majorHAnsi" w:cstheme="majorHAnsi"/>
          <w:lang w:val="ro-MD"/>
        </w:rPr>
        <w:t xml:space="preserve"> </w:t>
      </w:r>
      <w:r w:rsidR="00D71AE7">
        <w:rPr>
          <w:rFonts w:asciiTheme="majorHAnsi" w:hAnsiTheme="majorHAnsi" w:cstheme="majorHAnsi"/>
          <w:lang w:val="ru-RU"/>
        </w:rPr>
        <w:t>за</w:t>
      </w:r>
      <w:r w:rsidRPr="005956FE">
        <w:rPr>
          <w:rFonts w:asciiTheme="majorHAnsi" w:hAnsiTheme="majorHAnsi" w:cstheme="majorHAnsi"/>
          <w:lang w:val="ro-MD"/>
        </w:rPr>
        <w:t xml:space="preserve"> 2019 год. </w:t>
      </w:r>
      <w:r w:rsidR="00D71AE7" w:rsidRPr="00D71AE7">
        <w:rPr>
          <w:rFonts w:asciiTheme="majorHAnsi" w:hAnsiTheme="majorHAnsi" w:cstheme="majorHAnsi"/>
          <w:lang w:val="ro-MD"/>
        </w:rPr>
        <w:t>Хотя</w:t>
      </w:r>
      <w:r w:rsidRPr="005956FE">
        <w:rPr>
          <w:rFonts w:asciiTheme="majorHAnsi" w:hAnsiTheme="majorHAnsi" w:cstheme="majorHAnsi"/>
          <w:lang w:val="ro-MD"/>
        </w:rPr>
        <w:t xml:space="preserve"> </w:t>
      </w:r>
      <w:r w:rsidR="00FE12DC">
        <w:rPr>
          <w:rFonts w:asciiTheme="majorHAnsi" w:hAnsiTheme="majorHAnsi" w:cstheme="majorHAnsi"/>
          <w:lang w:val="ro-MD"/>
        </w:rPr>
        <w:t>ТС</w:t>
      </w:r>
      <w:r w:rsidRPr="005956FE">
        <w:rPr>
          <w:rFonts w:asciiTheme="majorHAnsi" w:hAnsiTheme="majorHAnsi" w:cstheme="majorHAnsi"/>
          <w:lang w:val="ro-MD"/>
        </w:rPr>
        <w:t xml:space="preserve"> предпринял</w:t>
      </w:r>
      <w:r w:rsidR="00D71AE7" w:rsidRPr="00D71AE7">
        <w:rPr>
          <w:rFonts w:asciiTheme="majorHAnsi" w:hAnsiTheme="majorHAnsi" w:cstheme="majorHAnsi"/>
          <w:lang w:val="ro-MD"/>
        </w:rPr>
        <w:t>а</w:t>
      </w:r>
      <w:r w:rsidRPr="005956FE">
        <w:rPr>
          <w:rFonts w:asciiTheme="majorHAnsi" w:hAnsiTheme="majorHAnsi" w:cstheme="majorHAnsi"/>
          <w:lang w:val="ro-MD"/>
        </w:rPr>
        <w:t xml:space="preserve"> </w:t>
      </w:r>
      <w:r w:rsidR="00D71AE7" w:rsidRPr="00D71AE7">
        <w:rPr>
          <w:rFonts w:asciiTheme="majorHAnsi" w:hAnsiTheme="majorHAnsi" w:cstheme="majorHAnsi"/>
          <w:lang w:val="ro-MD"/>
        </w:rPr>
        <w:t>определенн</w:t>
      </w:r>
      <w:r w:rsidRPr="005956FE">
        <w:rPr>
          <w:rFonts w:asciiTheme="majorHAnsi" w:hAnsiTheme="majorHAnsi" w:cstheme="majorHAnsi"/>
          <w:lang w:val="ro-MD"/>
        </w:rPr>
        <w:t xml:space="preserve">ые действия по укреплению и развитию процессов, связанных с таможенным управлением, аудит констатирует наличие </w:t>
      </w:r>
      <w:r w:rsidR="00D71AE7" w:rsidRPr="00D71AE7">
        <w:rPr>
          <w:rFonts w:asciiTheme="majorHAnsi" w:hAnsiTheme="majorHAnsi" w:cstheme="majorHAnsi"/>
          <w:lang w:val="ro-MD"/>
        </w:rPr>
        <w:t xml:space="preserve">некоторых </w:t>
      </w:r>
      <w:r w:rsidRPr="005956FE">
        <w:rPr>
          <w:rFonts w:asciiTheme="majorHAnsi" w:hAnsiTheme="majorHAnsi" w:cstheme="majorHAnsi"/>
          <w:lang w:val="ro-MD"/>
        </w:rPr>
        <w:t xml:space="preserve">нарушений и уязвимостей, </w:t>
      </w:r>
      <w:r w:rsidR="00D71AE7" w:rsidRPr="00D71AE7">
        <w:rPr>
          <w:rFonts w:asciiTheme="majorHAnsi" w:hAnsiTheme="majorHAnsi" w:cstheme="majorHAnsi"/>
          <w:lang w:val="ro-MD"/>
        </w:rPr>
        <w:t>которые обусловили</w:t>
      </w:r>
      <w:r w:rsidRPr="005956FE">
        <w:rPr>
          <w:rFonts w:asciiTheme="majorHAnsi" w:hAnsiTheme="majorHAnsi" w:cstheme="majorHAnsi"/>
          <w:lang w:val="ro-MD"/>
        </w:rPr>
        <w:t>: нереализаци</w:t>
      </w:r>
      <w:r w:rsidR="00D71AE7" w:rsidRPr="00D71AE7">
        <w:rPr>
          <w:rFonts w:asciiTheme="majorHAnsi" w:hAnsiTheme="majorHAnsi" w:cstheme="majorHAnsi"/>
          <w:lang w:val="ro-MD"/>
        </w:rPr>
        <w:t>ю</w:t>
      </w:r>
      <w:r w:rsidRPr="005956FE">
        <w:rPr>
          <w:rFonts w:asciiTheme="majorHAnsi" w:hAnsiTheme="majorHAnsi" w:cstheme="majorHAnsi"/>
          <w:lang w:val="ro-MD"/>
        </w:rPr>
        <w:t xml:space="preserve"> показательного плана по поступлению доходов государственного бюджета; не</w:t>
      </w:r>
      <w:r w:rsidR="00D71AE7" w:rsidRPr="00D71AE7">
        <w:rPr>
          <w:rFonts w:asciiTheme="majorHAnsi" w:hAnsiTheme="majorHAnsi" w:cstheme="majorHAnsi"/>
          <w:lang w:val="ro-MD"/>
        </w:rPr>
        <w:t>начислен</w:t>
      </w:r>
      <w:r w:rsidRPr="005956FE">
        <w:rPr>
          <w:rFonts w:asciiTheme="majorHAnsi" w:hAnsiTheme="majorHAnsi" w:cstheme="majorHAnsi"/>
          <w:lang w:val="ro-MD"/>
        </w:rPr>
        <w:t xml:space="preserve">ие доходов, подлежащих </w:t>
      </w:r>
      <w:r w:rsidR="00D71AE7" w:rsidRPr="00D71AE7">
        <w:rPr>
          <w:rFonts w:asciiTheme="majorHAnsi" w:hAnsiTheme="majorHAnsi" w:cstheme="majorHAnsi"/>
          <w:lang w:val="ro-MD"/>
        </w:rPr>
        <w:t>взыска</w:t>
      </w:r>
      <w:r w:rsidRPr="005956FE">
        <w:rPr>
          <w:rFonts w:asciiTheme="majorHAnsi" w:hAnsiTheme="majorHAnsi" w:cstheme="majorHAnsi"/>
          <w:lang w:val="ro-MD"/>
        </w:rPr>
        <w:t>нию в государственный бюджет от конфискации транспортных средств или запасных частей после разборки</w:t>
      </w:r>
      <w:r w:rsidR="00D71AE7" w:rsidRPr="00D71AE7">
        <w:rPr>
          <w:rFonts w:asciiTheme="majorHAnsi" w:hAnsiTheme="majorHAnsi" w:cstheme="majorHAnsi"/>
          <w:lang w:val="ro-MD"/>
        </w:rPr>
        <w:t>,</w:t>
      </w:r>
      <w:r w:rsidRPr="005956FE">
        <w:rPr>
          <w:rFonts w:asciiTheme="majorHAnsi" w:hAnsiTheme="majorHAnsi" w:cstheme="majorHAnsi"/>
          <w:lang w:val="ro-MD"/>
        </w:rPr>
        <w:t xml:space="preserve"> и не</w:t>
      </w:r>
      <w:r w:rsidR="00D71AE7" w:rsidRPr="00D71AE7">
        <w:rPr>
          <w:rFonts w:asciiTheme="majorHAnsi" w:hAnsiTheme="majorHAnsi" w:cstheme="majorHAnsi"/>
          <w:lang w:val="ro-MD"/>
        </w:rPr>
        <w:t>наложение</w:t>
      </w:r>
      <w:r w:rsidRPr="005956FE">
        <w:rPr>
          <w:rFonts w:asciiTheme="majorHAnsi" w:hAnsiTheme="majorHAnsi" w:cstheme="majorHAnsi"/>
          <w:lang w:val="ro-MD"/>
        </w:rPr>
        <w:t xml:space="preserve"> штрафов за нарушение срока временного </w:t>
      </w:r>
      <w:r w:rsidR="00D71AE7" w:rsidRPr="00D71AE7">
        <w:rPr>
          <w:rFonts w:asciiTheme="majorHAnsi" w:hAnsiTheme="majorHAnsi" w:cstheme="majorHAnsi"/>
          <w:lang w:val="ro-MD"/>
        </w:rPr>
        <w:t>ввоза</w:t>
      </w:r>
      <w:r w:rsidRPr="005956FE">
        <w:rPr>
          <w:rFonts w:asciiTheme="majorHAnsi" w:hAnsiTheme="majorHAnsi" w:cstheme="majorHAnsi"/>
          <w:lang w:val="ro-MD"/>
        </w:rPr>
        <w:t>; не</w:t>
      </w:r>
      <w:r w:rsidR="00D71AE7" w:rsidRPr="00D71AE7">
        <w:rPr>
          <w:rFonts w:asciiTheme="majorHAnsi" w:hAnsiTheme="majorHAnsi" w:cstheme="majorHAnsi"/>
          <w:lang w:val="ro-MD"/>
        </w:rPr>
        <w:t>регистрация</w:t>
      </w:r>
      <w:r w:rsidRPr="005956FE">
        <w:rPr>
          <w:rFonts w:asciiTheme="majorHAnsi" w:hAnsiTheme="majorHAnsi" w:cstheme="majorHAnsi"/>
          <w:lang w:val="ro-MD"/>
        </w:rPr>
        <w:t xml:space="preserve"> некоторых протоколов в информационных системах </w:t>
      </w:r>
      <w:r w:rsidR="00FE12DC">
        <w:rPr>
          <w:rFonts w:asciiTheme="majorHAnsi" w:hAnsiTheme="majorHAnsi" w:cstheme="majorHAnsi"/>
          <w:lang w:val="ro-MD"/>
        </w:rPr>
        <w:t>ТС</w:t>
      </w:r>
      <w:r w:rsidRPr="005956FE">
        <w:rPr>
          <w:rFonts w:asciiTheme="majorHAnsi" w:hAnsiTheme="majorHAnsi" w:cstheme="majorHAnsi"/>
          <w:lang w:val="ro-MD"/>
        </w:rPr>
        <w:t xml:space="preserve">, </w:t>
      </w:r>
      <w:r w:rsidR="00D71AE7" w:rsidRPr="00D71AE7">
        <w:rPr>
          <w:rFonts w:asciiTheme="majorHAnsi" w:hAnsiTheme="majorHAnsi" w:cstheme="majorHAnsi"/>
          <w:lang w:val="ro-MD"/>
        </w:rPr>
        <w:t xml:space="preserve">с воздействием </w:t>
      </w:r>
      <w:r w:rsidRPr="005956FE">
        <w:rPr>
          <w:rFonts w:asciiTheme="majorHAnsi" w:hAnsiTheme="majorHAnsi" w:cstheme="majorHAnsi"/>
          <w:lang w:val="ro-MD"/>
        </w:rPr>
        <w:t>на поступлени</w:t>
      </w:r>
      <w:r w:rsidR="00D71AE7" w:rsidRPr="00D71AE7">
        <w:rPr>
          <w:rFonts w:asciiTheme="majorHAnsi" w:hAnsiTheme="majorHAnsi" w:cstheme="majorHAnsi"/>
          <w:lang w:val="ro-MD"/>
        </w:rPr>
        <w:t>я</w:t>
      </w:r>
      <w:r w:rsidRPr="005956FE">
        <w:rPr>
          <w:rFonts w:asciiTheme="majorHAnsi" w:hAnsiTheme="majorHAnsi" w:cstheme="majorHAnsi"/>
          <w:lang w:val="ro-MD"/>
        </w:rPr>
        <w:t xml:space="preserve"> в гос</w:t>
      </w:r>
      <w:r w:rsidR="00D71AE7" w:rsidRPr="00D71AE7">
        <w:rPr>
          <w:rFonts w:asciiTheme="majorHAnsi" w:hAnsiTheme="majorHAnsi" w:cstheme="majorHAnsi"/>
          <w:lang w:val="ro-MD"/>
        </w:rPr>
        <w:t xml:space="preserve">ударственный </w:t>
      </w:r>
      <w:r w:rsidRPr="005956FE">
        <w:rPr>
          <w:rFonts w:asciiTheme="majorHAnsi" w:hAnsiTheme="majorHAnsi" w:cstheme="majorHAnsi"/>
          <w:lang w:val="ro-MD"/>
        </w:rPr>
        <w:t>бюджет</w:t>
      </w:r>
      <w:r w:rsidR="00045013" w:rsidRPr="00E05618">
        <w:rPr>
          <w:rFonts w:asciiTheme="majorHAnsi" w:hAnsiTheme="majorHAnsi" w:cstheme="majorHAnsi"/>
          <w:lang w:val="ro-MD"/>
        </w:rPr>
        <w:t xml:space="preserve">; </w:t>
      </w:r>
      <w:r w:rsidRPr="005956FE">
        <w:rPr>
          <w:rFonts w:asciiTheme="majorHAnsi" w:hAnsiTheme="majorHAnsi" w:cstheme="majorHAnsi"/>
          <w:lang w:val="ro-MD"/>
        </w:rPr>
        <w:t xml:space="preserve">отсутствие единой методики составления отчетности и </w:t>
      </w:r>
      <w:r w:rsidR="00666A83" w:rsidRPr="00666A83">
        <w:rPr>
          <w:rFonts w:asciiTheme="majorHAnsi" w:hAnsiTheme="majorHAnsi" w:cstheme="majorHAnsi"/>
          <w:lang w:val="ro-MD"/>
        </w:rPr>
        <w:t>норм по</w:t>
      </w:r>
      <w:r w:rsidRPr="005956FE">
        <w:rPr>
          <w:rFonts w:asciiTheme="majorHAnsi" w:hAnsiTheme="majorHAnsi" w:cstheme="majorHAnsi"/>
          <w:lang w:val="ro-MD"/>
        </w:rPr>
        <w:t xml:space="preserve"> ведени</w:t>
      </w:r>
      <w:r w:rsidR="00666A83" w:rsidRPr="00666A83">
        <w:rPr>
          <w:rFonts w:asciiTheme="majorHAnsi" w:hAnsiTheme="majorHAnsi" w:cstheme="majorHAnsi"/>
          <w:lang w:val="ro-MD"/>
        </w:rPr>
        <w:t>ю</w:t>
      </w:r>
      <w:r w:rsidRPr="005956FE">
        <w:rPr>
          <w:rFonts w:asciiTheme="majorHAnsi" w:hAnsiTheme="majorHAnsi" w:cstheme="majorHAnsi"/>
          <w:lang w:val="ro-MD"/>
        </w:rPr>
        <w:t xml:space="preserve"> бухгалтерского учета доходов, администрируемых ТС, что </w:t>
      </w:r>
      <w:r w:rsidR="00666A83" w:rsidRPr="00666A83">
        <w:rPr>
          <w:rFonts w:asciiTheme="majorHAnsi" w:hAnsiTheme="majorHAnsi" w:cstheme="majorHAnsi"/>
          <w:lang w:val="ro-MD"/>
        </w:rPr>
        <w:t>генериру</w:t>
      </w:r>
      <w:r w:rsidRPr="005956FE">
        <w:rPr>
          <w:rFonts w:asciiTheme="majorHAnsi" w:hAnsiTheme="majorHAnsi" w:cstheme="majorHAnsi"/>
          <w:lang w:val="ro-MD"/>
        </w:rPr>
        <w:t>ет ра</w:t>
      </w:r>
      <w:r w:rsidR="00666A83" w:rsidRPr="00666A83">
        <w:rPr>
          <w:rFonts w:asciiTheme="majorHAnsi" w:hAnsiTheme="majorHAnsi" w:cstheme="majorHAnsi"/>
          <w:lang w:val="ro-MD"/>
        </w:rPr>
        <w:t>схожден</w:t>
      </w:r>
      <w:r w:rsidR="00666A83">
        <w:rPr>
          <w:rFonts w:asciiTheme="majorHAnsi" w:hAnsiTheme="majorHAnsi" w:cstheme="majorHAnsi"/>
          <w:lang w:val="ro-MD"/>
        </w:rPr>
        <w:t>ия между Информацией</w:t>
      </w:r>
      <w:r w:rsidRPr="005956FE">
        <w:rPr>
          <w:rFonts w:asciiTheme="majorHAnsi" w:hAnsiTheme="majorHAnsi" w:cstheme="majorHAnsi"/>
          <w:lang w:val="ro-MD"/>
        </w:rPr>
        <w:t xml:space="preserve"> о начисленных и уплаченных суммах таможенных платежей по импорту/экспорту </w:t>
      </w:r>
      <w:r w:rsidR="00666A83" w:rsidRPr="00666A83">
        <w:rPr>
          <w:rFonts w:asciiTheme="majorHAnsi" w:hAnsiTheme="majorHAnsi" w:cstheme="majorHAnsi"/>
          <w:lang w:val="ro-MD"/>
        </w:rPr>
        <w:t>за</w:t>
      </w:r>
      <w:r w:rsidRPr="005956FE">
        <w:rPr>
          <w:rFonts w:asciiTheme="majorHAnsi" w:hAnsiTheme="majorHAnsi" w:cstheme="majorHAnsi"/>
          <w:lang w:val="ro-MD"/>
        </w:rPr>
        <w:t xml:space="preserve"> 2019 год, представленной Министерству </w:t>
      </w:r>
      <w:r w:rsidR="00666A83" w:rsidRPr="00666A83">
        <w:rPr>
          <w:rFonts w:asciiTheme="majorHAnsi" w:hAnsiTheme="majorHAnsi" w:cstheme="majorHAnsi"/>
          <w:lang w:val="ro-MD"/>
        </w:rPr>
        <w:t>ф</w:t>
      </w:r>
      <w:r w:rsidRPr="005956FE">
        <w:rPr>
          <w:rFonts w:asciiTheme="majorHAnsi" w:hAnsiTheme="majorHAnsi" w:cstheme="majorHAnsi"/>
          <w:lang w:val="ro-MD"/>
        </w:rPr>
        <w:t xml:space="preserve">инансов, и </w:t>
      </w:r>
      <w:r w:rsidR="00666A83" w:rsidRPr="00666A83">
        <w:rPr>
          <w:rFonts w:asciiTheme="majorHAnsi" w:hAnsiTheme="majorHAnsi" w:cstheme="majorHAnsi"/>
          <w:lang w:val="ro-MD"/>
        </w:rPr>
        <w:t>Регистром</w:t>
      </w:r>
      <w:r w:rsidRPr="005956FE">
        <w:rPr>
          <w:rFonts w:asciiTheme="majorHAnsi" w:hAnsiTheme="majorHAnsi" w:cstheme="majorHAnsi"/>
          <w:lang w:val="ro-MD"/>
        </w:rPr>
        <w:t xml:space="preserve"> доходов государственного бюджета</w:t>
      </w:r>
      <w:r w:rsidR="00666A83" w:rsidRPr="00666A83">
        <w:rPr>
          <w:rFonts w:asciiTheme="majorHAnsi" w:hAnsiTheme="majorHAnsi" w:cstheme="majorHAnsi"/>
          <w:lang w:val="ro-MD"/>
        </w:rPr>
        <w:t>,</w:t>
      </w:r>
      <w:r w:rsidRPr="005956FE">
        <w:rPr>
          <w:rFonts w:asciiTheme="majorHAnsi" w:hAnsiTheme="majorHAnsi" w:cstheme="majorHAnsi"/>
          <w:lang w:val="ro-MD"/>
        </w:rPr>
        <w:t xml:space="preserve"> составленным Государственным </w:t>
      </w:r>
      <w:r w:rsidR="00666A83" w:rsidRPr="00666A83">
        <w:rPr>
          <w:rFonts w:asciiTheme="majorHAnsi" w:hAnsiTheme="majorHAnsi" w:cstheme="majorHAnsi"/>
          <w:lang w:val="ro-MD"/>
        </w:rPr>
        <w:t>к</w:t>
      </w:r>
      <w:r w:rsidRPr="005956FE">
        <w:rPr>
          <w:rFonts w:asciiTheme="majorHAnsi" w:hAnsiTheme="majorHAnsi" w:cstheme="majorHAnsi"/>
          <w:lang w:val="ro-MD"/>
        </w:rPr>
        <w:t xml:space="preserve">азначейством; сохранение </w:t>
      </w:r>
      <w:r w:rsidR="00666A83" w:rsidRPr="005956FE">
        <w:rPr>
          <w:rFonts w:asciiTheme="majorHAnsi" w:hAnsiTheme="majorHAnsi" w:cstheme="majorHAnsi"/>
          <w:lang w:val="ro-MD"/>
        </w:rPr>
        <w:t>значи</w:t>
      </w:r>
      <w:r w:rsidR="00666A83" w:rsidRPr="00666A83">
        <w:rPr>
          <w:rFonts w:asciiTheme="majorHAnsi" w:hAnsiTheme="majorHAnsi" w:cstheme="majorHAnsi"/>
          <w:lang w:val="ro-MD"/>
        </w:rPr>
        <w:t>тельного</w:t>
      </w:r>
      <w:r w:rsidR="00666A83" w:rsidRPr="005956FE">
        <w:rPr>
          <w:rFonts w:asciiTheme="majorHAnsi" w:hAnsiTheme="majorHAnsi" w:cstheme="majorHAnsi"/>
          <w:lang w:val="ro-MD"/>
        </w:rPr>
        <w:t xml:space="preserve"> </w:t>
      </w:r>
      <w:r w:rsidRPr="005956FE">
        <w:rPr>
          <w:rFonts w:asciiTheme="majorHAnsi" w:hAnsiTheme="majorHAnsi" w:cstheme="majorHAnsi"/>
          <w:lang w:val="ro-MD"/>
        </w:rPr>
        <w:t xml:space="preserve">удельного веса </w:t>
      </w:r>
      <w:r w:rsidR="00666A83" w:rsidRPr="00666A83">
        <w:rPr>
          <w:rFonts w:asciiTheme="majorHAnsi" w:hAnsiTheme="majorHAnsi" w:cstheme="majorHAnsi"/>
          <w:lang w:val="ro-MD"/>
        </w:rPr>
        <w:t xml:space="preserve">сомнительных </w:t>
      </w:r>
      <w:r w:rsidRPr="005956FE">
        <w:rPr>
          <w:rFonts w:asciiTheme="majorHAnsi" w:hAnsiTheme="majorHAnsi" w:cstheme="majorHAnsi"/>
          <w:lang w:val="ro-MD"/>
        </w:rPr>
        <w:t xml:space="preserve">исторических долгов; нефункциональность модуля </w:t>
      </w:r>
      <w:r w:rsidR="00666A83" w:rsidRPr="00E05618">
        <w:rPr>
          <w:rFonts w:asciiTheme="majorHAnsi" w:hAnsiTheme="majorHAnsi" w:cstheme="majorHAnsi"/>
          <w:lang w:val="ro-MD"/>
        </w:rPr>
        <w:t xml:space="preserve">„Accounting” </w:t>
      </w:r>
      <w:r w:rsidR="00666A83" w:rsidRPr="00666A83">
        <w:rPr>
          <w:rFonts w:asciiTheme="majorHAnsi" w:hAnsiTheme="majorHAnsi" w:cstheme="majorHAnsi"/>
          <w:lang w:val="ro-MD"/>
        </w:rPr>
        <w:t>ИС</w:t>
      </w:r>
      <w:r w:rsidR="00666A83" w:rsidRPr="00E05618">
        <w:rPr>
          <w:rFonts w:asciiTheme="majorHAnsi" w:hAnsiTheme="majorHAnsi" w:cstheme="majorHAnsi"/>
          <w:lang w:val="ro-MD"/>
        </w:rPr>
        <w:t xml:space="preserve"> „ASYCUDA WORLD”</w:t>
      </w:r>
      <w:r w:rsidR="00666A83">
        <w:rPr>
          <w:rFonts w:asciiTheme="majorHAnsi" w:hAnsiTheme="majorHAnsi" w:cstheme="majorHAnsi"/>
          <w:lang w:val="ru-RU"/>
        </w:rPr>
        <w:t xml:space="preserve">, </w:t>
      </w:r>
      <w:r w:rsidR="003100D3">
        <w:rPr>
          <w:rFonts w:asciiTheme="majorHAnsi" w:hAnsiTheme="majorHAnsi" w:cstheme="majorHAnsi"/>
          <w:lang w:val="ru-RU"/>
        </w:rPr>
        <w:t>выраженная в</w:t>
      </w:r>
      <w:r w:rsidR="00666A83">
        <w:rPr>
          <w:rFonts w:asciiTheme="majorHAnsi" w:hAnsiTheme="majorHAnsi" w:cstheme="majorHAnsi"/>
          <w:lang w:val="ru-RU"/>
        </w:rPr>
        <w:t xml:space="preserve"> не</w:t>
      </w:r>
      <w:r w:rsidRPr="005956FE">
        <w:rPr>
          <w:rFonts w:asciiTheme="majorHAnsi" w:hAnsiTheme="majorHAnsi" w:cstheme="majorHAnsi"/>
          <w:lang w:val="ro-MD"/>
        </w:rPr>
        <w:t>начисл</w:t>
      </w:r>
      <w:r w:rsidR="003100D3">
        <w:rPr>
          <w:rFonts w:asciiTheme="majorHAnsi" w:hAnsiTheme="majorHAnsi" w:cstheme="majorHAnsi"/>
          <w:lang w:val="ru-RU"/>
        </w:rPr>
        <w:t>ении</w:t>
      </w:r>
      <w:r w:rsidRPr="005956FE">
        <w:rPr>
          <w:rFonts w:asciiTheme="majorHAnsi" w:hAnsiTheme="majorHAnsi" w:cstheme="majorHAnsi"/>
          <w:lang w:val="ro-MD"/>
        </w:rPr>
        <w:t xml:space="preserve"> пен</w:t>
      </w:r>
      <w:r w:rsidR="003100D3">
        <w:rPr>
          <w:rFonts w:asciiTheme="majorHAnsi" w:hAnsiTheme="majorHAnsi" w:cstheme="majorHAnsi"/>
          <w:lang w:val="ru-RU"/>
        </w:rPr>
        <w:t>ей</w:t>
      </w:r>
      <w:r w:rsidRPr="005956FE">
        <w:rPr>
          <w:rFonts w:asciiTheme="majorHAnsi" w:hAnsiTheme="majorHAnsi" w:cstheme="majorHAnsi"/>
          <w:lang w:val="ro-MD"/>
        </w:rPr>
        <w:t xml:space="preserve"> </w:t>
      </w:r>
      <w:r w:rsidR="00666A83">
        <w:rPr>
          <w:rFonts w:asciiTheme="majorHAnsi" w:hAnsiTheme="majorHAnsi" w:cstheme="majorHAnsi"/>
          <w:lang w:val="ru-RU"/>
        </w:rPr>
        <w:t>на</w:t>
      </w:r>
      <w:r w:rsidRPr="005956FE">
        <w:rPr>
          <w:rFonts w:asciiTheme="majorHAnsi" w:hAnsiTheme="majorHAnsi" w:cstheme="majorHAnsi"/>
          <w:lang w:val="ro-MD"/>
        </w:rPr>
        <w:t xml:space="preserve"> </w:t>
      </w:r>
      <w:r w:rsidR="00666A83" w:rsidRPr="005956FE">
        <w:rPr>
          <w:rFonts w:asciiTheme="majorHAnsi" w:hAnsiTheme="majorHAnsi" w:cstheme="majorHAnsi"/>
          <w:lang w:val="ro-MD"/>
        </w:rPr>
        <w:t>основны</w:t>
      </w:r>
      <w:r w:rsidR="00666A83">
        <w:rPr>
          <w:rFonts w:asciiTheme="majorHAnsi" w:hAnsiTheme="majorHAnsi" w:cstheme="majorHAnsi"/>
          <w:lang w:val="ru-RU"/>
        </w:rPr>
        <w:t xml:space="preserve">е </w:t>
      </w:r>
      <w:r w:rsidRPr="005956FE">
        <w:rPr>
          <w:rFonts w:asciiTheme="majorHAnsi" w:hAnsiTheme="majorHAnsi" w:cstheme="majorHAnsi"/>
          <w:lang w:val="ro-MD"/>
        </w:rPr>
        <w:t>платеж</w:t>
      </w:r>
      <w:r w:rsidR="00666A83">
        <w:rPr>
          <w:rFonts w:asciiTheme="majorHAnsi" w:hAnsiTheme="majorHAnsi" w:cstheme="majorHAnsi"/>
          <w:lang w:val="ru-RU"/>
        </w:rPr>
        <w:t>и</w:t>
      </w:r>
      <w:r w:rsidRPr="005956FE">
        <w:rPr>
          <w:rFonts w:asciiTheme="majorHAnsi" w:hAnsiTheme="majorHAnsi" w:cstheme="majorHAnsi"/>
          <w:lang w:val="ro-MD"/>
        </w:rPr>
        <w:t xml:space="preserve"> </w:t>
      </w:r>
      <w:r w:rsidR="00666A83">
        <w:rPr>
          <w:rFonts w:asciiTheme="majorHAnsi" w:hAnsiTheme="majorHAnsi" w:cstheme="majorHAnsi"/>
          <w:lang w:val="ru-RU"/>
        </w:rPr>
        <w:t>плательщи</w:t>
      </w:r>
      <w:r w:rsidR="003100D3">
        <w:rPr>
          <w:rFonts w:asciiTheme="majorHAnsi" w:hAnsiTheme="majorHAnsi" w:cstheme="majorHAnsi"/>
          <w:lang w:val="ru-RU"/>
        </w:rPr>
        <w:t>к</w:t>
      </w:r>
      <w:r w:rsidR="00666A83">
        <w:rPr>
          <w:rFonts w:asciiTheme="majorHAnsi" w:hAnsiTheme="majorHAnsi" w:cstheme="majorHAnsi"/>
          <w:lang w:val="ru-RU"/>
        </w:rPr>
        <w:t xml:space="preserve">ов </w:t>
      </w:r>
      <w:r w:rsidRPr="005956FE">
        <w:rPr>
          <w:rFonts w:asciiTheme="majorHAnsi" w:hAnsiTheme="majorHAnsi" w:cstheme="majorHAnsi"/>
          <w:lang w:val="ro-MD"/>
        </w:rPr>
        <w:t>таможенных</w:t>
      </w:r>
      <w:r w:rsidR="00666A83">
        <w:rPr>
          <w:rFonts w:asciiTheme="majorHAnsi" w:hAnsiTheme="majorHAnsi" w:cstheme="majorHAnsi"/>
          <w:lang w:val="ru-RU"/>
        </w:rPr>
        <w:t xml:space="preserve"> обязательств</w:t>
      </w:r>
      <w:r w:rsidRPr="005956FE">
        <w:rPr>
          <w:rFonts w:asciiTheme="majorHAnsi" w:hAnsiTheme="majorHAnsi" w:cstheme="majorHAnsi"/>
          <w:lang w:val="ro-MD"/>
        </w:rPr>
        <w:t xml:space="preserve">; неудовлетворительный контроль за исполнением </w:t>
      </w:r>
      <w:r w:rsidR="00666A83">
        <w:rPr>
          <w:rFonts w:asciiTheme="majorHAnsi" w:hAnsiTheme="majorHAnsi" w:cstheme="majorHAnsi"/>
          <w:lang w:val="ru-RU"/>
        </w:rPr>
        <w:t xml:space="preserve">погашения </w:t>
      </w:r>
      <w:r w:rsidRPr="005956FE">
        <w:rPr>
          <w:rFonts w:asciiTheme="majorHAnsi" w:hAnsiTheme="majorHAnsi" w:cstheme="majorHAnsi"/>
          <w:lang w:val="ro-MD"/>
        </w:rPr>
        <w:t xml:space="preserve">таможенного обязательства </w:t>
      </w:r>
      <w:r w:rsidR="003100D3">
        <w:rPr>
          <w:rFonts w:asciiTheme="majorHAnsi" w:hAnsiTheme="majorHAnsi" w:cstheme="majorHAnsi"/>
          <w:lang w:val="ru-RU"/>
        </w:rPr>
        <w:t xml:space="preserve">по истечении срока давности и </w:t>
      </w:r>
      <w:r w:rsidRPr="005956FE">
        <w:rPr>
          <w:rFonts w:asciiTheme="majorHAnsi" w:hAnsiTheme="majorHAnsi" w:cstheme="majorHAnsi"/>
          <w:lang w:val="ro-MD"/>
        </w:rPr>
        <w:t>п</w:t>
      </w:r>
      <w:r w:rsidR="003100D3">
        <w:rPr>
          <w:rFonts w:asciiTheme="majorHAnsi" w:hAnsiTheme="majorHAnsi" w:cstheme="majorHAnsi"/>
          <w:lang w:val="ru-RU"/>
        </w:rPr>
        <w:t>утем вычета</w:t>
      </w:r>
      <w:r w:rsidRPr="005956FE">
        <w:rPr>
          <w:rFonts w:asciiTheme="majorHAnsi" w:hAnsiTheme="majorHAnsi" w:cstheme="majorHAnsi"/>
          <w:lang w:val="ro-MD"/>
        </w:rPr>
        <w:t xml:space="preserve">; </w:t>
      </w:r>
      <w:r w:rsidR="003100D3" w:rsidRPr="005956FE">
        <w:rPr>
          <w:rFonts w:asciiTheme="majorHAnsi" w:hAnsiTheme="majorHAnsi" w:cstheme="majorHAnsi"/>
          <w:lang w:val="ro-MD"/>
        </w:rPr>
        <w:t xml:space="preserve">неприменение </w:t>
      </w:r>
      <w:r w:rsidRPr="005956FE">
        <w:rPr>
          <w:rFonts w:asciiTheme="majorHAnsi" w:hAnsiTheme="majorHAnsi" w:cstheme="majorHAnsi"/>
          <w:lang w:val="ro-MD"/>
        </w:rPr>
        <w:t xml:space="preserve">в некоторых случаях </w:t>
      </w:r>
      <w:r w:rsidR="003100D3" w:rsidRPr="005956FE">
        <w:rPr>
          <w:rFonts w:asciiTheme="majorHAnsi" w:hAnsiTheme="majorHAnsi" w:cstheme="majorHAnsi"/>
          <w:lang w:val="ro-MD"/>
        </w:rPr>
        <w:t>последовательн</w:t>
      </w:r>
      <w:r w:rsidR="003100D3">
        <w:rPr>
          <w:rFonts w:asciiTheme="majorHAnsi" w:hAnsiTheme="majorHAnsi" w:cstheme="majorHAnsi"/>
          <w:lang w:val="ru-RU"/>
        </w:rPr>
        <w:t>ых</w:t>
      </w:r>
      <w:r w:rsidR="003100D3" w:rsidRPr="005956FE">
        <w:rPr>
          <w:rFonts w:asciiTheme="majorHAnsi" w:hAnsiTheme="majorHAnsi" w:cstheme="majorHAnsi"/>
          <w:lang w:val="ro-MD"/>
        </w:rPr>
        <w:t xml:space="preserve"> </w:t>
      </w:r>
      <w:r w:rsidRPr="005956FE">
        <w:rPr>
          <w:rFonts w:asciiTheme="majorHAnsi" w:hAnsiTheme="majorHAnsi" w:cstheme="majorHAnsi"/>
          <w:lang w:val="ro-MD"/>
        </w:rPr>
        <w:t>методов определения таможенной стоимости путем корреляции с</w:t>
      </w:r>
      <w:r w:rsidR="003100D3">
        <w:rPr>
          <w:rFonts w:asciiTheme="majorHAnsi" w:hAnsiTheme="majorHAnsi" w:cstheme="majorHAnsi"/>
          <w:lang w:val="ru-RU"/>
        </w:rPr>
        <w:t>о стоимостью сделки с однородными</w:t>
      </w:r>
      <w:r w:rsidRPr="005956FE">
        <w:rPr>
          <w:rFonts w:asciiTheme="majorHAnsi" w:hAnsiTheme="majorHAnsi" w:cstheme="majorHAnsi"/>
          <w:lang w:val="ro-MD"/>
        </w:rPr>
        <w:t xml:space="preserve"> товар</w:t>
      </w:r>
      <w:r w:rsidR="003100D3">
        <w:rPr>
          <w:rFonts w:asciiTheme="majorHAnsi" w:hAnsiTheme="majorHAnsi" w:cstheme="majorHAnsi"/>
          <w:lang w:val="ru-RU"/>
        </w:rPr>
        <w:t>ами</w:t>
      </w:r>
      <w:r w:rsidRPr="005956FE">
        <w:rPr>
          <w:rFonts w:asciiTheme="majorHAnsi" w:hAnsiTheme="majorHAnsi" w:cstheme="majorHAnsi"/>
          <w:lang w:val="ro-MD"/>
        </w:rPr>
        <w:t xml:space="preserve">; несоблюдение </w:t>
      </w:r>
      <w:r w:rsidR="003100D3">
        <w:rPr>
          <w:rFonts w:asciiTheme="majorHAnsi" w:hAnsiTheme="majorHAnsi" w:cstheme="majorHAnsi"/>
          <w:lang w:val="ru-RU"/>
        </w:rPr>
        <w:t xml:space="preserve">некоторых </w:t>
      </w:r>
      <w:r w:rsidRPr="005956FE">
        <w:rPr>
          <w:rFonts w:asciiTheme="majorHAnsi" w:hAnsiTheme="majorHAnsi" w:cstheme="majorHAnsi"/>
          <w:lang w:val="ro-MD"/>
        </w:rPr>
        <w:t xml:space="preserve">нормативных положений, касающихся процедур предоставления льгот и </w:t>
      </w:r>
      <w:r w:rsidR="003100D3">
        <w:rPr>
          <w:rFonts w:asciiTheme="majorHAnsi" w:hAnsiTheme="majorHAnsi" w:cstheme="majorHAnsi"/>
          <w:lang w:val="ru-RU"/>
        </w:rPr>
        <w:t>освобождений</w:t>
      </w:r>
      <w:r w:rsidRPr="005956FE">
        <w:rPr>
          <w:rFonts w:asciiTheme="majorHAnsi" w:hAnsiTheme="majorHAnsi" w:cstheme="majorHAnsi"/>
          <w:lang w:val="ro-MD"/>
        </w:rPr>
        <w:t>, а также их мониторинг</w:t>
      </w:r>
      <w:r w:rsidR="003100D3">
        <w:rPr>
          <w:rFonts w:asciiTheme="majorHAnsi" w:hAnsiTheme="majorHAnsi" w:cstheme="majorHAnsi"/>
          <w:lang w:val="ru-RU"/>
        </w:rPr>
        <w:t>а</w:t>
      </w:r>
      <w:r w:rsidR="003100D3">
        <w:rPr>
          <w:rFonts w:asciiTheme="majorHAnsi" w:hAnsiTheme="majorHAnsi" w:cstheme="majorHAnsi"/>
          <w:lang w:val="ro-MD"/>
        </w:rPr>
        <w:t xml:space="preserve"> и т.д</w:t>
      </w:r>
      <w:r w:rsidR="00104E79" w:rsidRPr="00E05618">
        <w:rPr>
          <w:rFonts w:asciiTheme="majorHAnsi" w:hAnsiTheme="majorHAnsi" w:cstheme="majorHAnsi"/>
          <w:lang w:val="ro-MD"/>
        </w:rPr>
        <w:t>.</w:t>
      </w:r>
    </w:p>
    <w:p w:rsidR="0031547B" w:rsidRPr="0031547B" w:rsidRDefault="005956FE" w:rsidP="0031547B">
      <w:pPr>
        <w:pStyle w:val="a5"/>
        <w:spacing w:line="276" w:lineRule="auto"/>
        <w:ind w:left="0"/>
        <w:jc w:val="both"/>
        <w:rPr>
          <w:rFonts w:asciiTheme="majorHAnsi" w:hAnsiTheme="majorHAnsi" w:cstheme="majorHAnsi"/>
          <w:sz w:val="24"/>
          <w:szCs w:val="24"/>
          <w:lang w:val="ro-MD"/>
        </w:rPr>
      </w:pPr>
      <w:r w:rsidRPr="005956FE">
        <w:rPr>
          <w:rFonts w:asciiTheme="majorHAnsi" w:hAnsiTheme="majorHAnsi" w:cstheme="majorHAnsi"/>
          <w:sz w:val="24"/>
          <w:szCs w:val="24"/>
          <w:lang w:val="ro-MD"/>
        </w:rPr>
        <w:t>Эти ситуации значительно снижают степень соответствия таможенного администрирования, оказывая влияние на уровень сбора доходов в гос</w:t>
      </w:r>
      <w:r w:rsidR="00FC00BC">
        <w:rPr>
          <w:rFonts w:asciiTheme="majorHAnsi" w:hAnsiTheme="majorHAnsi" w:cstheme="majorHAnsi"/>
          <w:sz w:val="24"/>
          <w:szCs w:val="24"/>
          <w:lang w:val="ru-RU"/>
        </w:rPr>
        <w:t xml:space="preserve">удорственном </w:t>
      </w:r>
      <w:r w:rsidRPr="005956FE">
        <w:rPr>
          <w:rFonts w:asciiTheme="majorHAnsi" w:hAnsiTheme="majorHAnsi" w:cstheme="majorHAnsi"/>
          <w:sz w:val="24"/>
          <w:szCs w:val="24"/>
          <w:lang w:val="ro-MD"/>
        </w:rPr>
        <w:t xml:space="preserve">бюджете и </w:t>
      </w:r>
      <w:r w:rsidR="00FC00BC">
        <w:rPr>
          <w:rFonts w:asciiTheme="majorHAnsi" w:hAnsiTheme="majorHAnsi" w:cstheme="majorHAnsi"/>
          <w:sz w:val="24"/>
          <w:szCs w:val="24"/>
          <w:lang w:val="ru-RU"/>
        </w:rPr>
        <w:t>надлежащее исполн</w:t>
      </w:r>
      <w:r w:rsidRPr="005956FE">
        <w:rPr>
          <w:rFonts w:asciiTheme="majorHAnsi" w:hAnsiTheme="majorHAnsi" w:cstheme="majorHAnsi"/>
          <w:sz w:val="24"/>
          <w:szCs w:val="24"/>
          <w:lang w:val="ro-MD"/>
        </w:rPr>
        <w:t xml:space="preserve">ение роли администратора доходов. </w:t>
      </w:r>
      <w:r w:rsidR="00FC00BC">
        <w:rPr>
          <w:rFonts w:asciiTheme="majorHAnsi" w:hAnsiTheme="majorHAnsi" w:cstheme="majorHAnsi"/>
          <w:sz w:val="24"/>
          <w:szCs w:val="24"/>
          <w:lang w:val="ru-RU"/>
        </w:rPr>
        <w:t>Отмеченные</w:t>
      </w:r>
      <w:r w:rsidRPr="005956FE">
        <w:rPr>
          <w:rFonts w:asciiTheme="majorHAnsi" w:hAnsiTheme="majorHAnsi" w:cstheme="majorHAnsi"/>
          <w:sz w:val="24"/>
          <w:szCs w:val="24"/>
          <w:lang w:val="ro-MD"/>
        </w:rPr>
        <w:t xml:space="preserve"> аудито</w:t>
      </w:r>
      <w:r w:rsidR="00FC00BC">
        <w:rPr>
          <w:rFonts w:asciiTheme="majorHAnsi" w:hAnsiTheme="majorHAnsi" w:cstheme="majorHAnsi"/>
          <w:sz w:val="24"/>
          <w:szCs w:val="24"/>
          <w:lang w:val="ru-RU"/>
        </w:rPr>
        <w:t xml:space="preserve">м ситуации </w:t>
      </w:r>
      <w:r w:rsidRPr="005956FE">
        <w:rPr>
          <w:rFonts w:asciiTheme="majorHAnsi" w:hAnsiTheme="majorHAnsi" w:cstheme="majorHAnsi"/>
          <w:sz w:val="24"/>
          <w:szCs w:val="24"/>
          <w:lang w:val="ro-MD"/>
        </w:rPr>
        <w:t xml:space="preserve">определяют необходимость принятия </w:t>
      </w:r>
      <w:r w:rsidR="00FC00BC">
        <w:rPr>
          <w:rFonts w:asciiTheme="majorHAnsi" w:hAnsiTheme="majorHAnsi" w:cstheme="majorHAnsi"/>
          <w:sz w:val="24"/>
          <w:szCs w:val="24"/>
          <w:lang w:val="ru-RU"/>
        </w:rPr>
        <w:t>срочных</w:t>
      </w:r>
      <w:r w:rsidRPr="005956FE">
        <w:rPr>
          <w:rFonts w:asciiTheme="majorHAnsi" w:hAnsiTheme="majorHAnsi" w:cstheme="majorHAnsi"/>
          <w:sz w:val="24"/>
          <w:szCs w:val="24"/>
          <w:lang w:val="ro-MD"/>
        </w:rPr>
        <w:t xml:space="preserve"> мер по устранению не</w:t>
      </w:r>
      <w:r w:rsidR="00FC00BC">
        <w:rPr>
          <w:rFonts w:asciiTheme="majorHAnsi" w:hAnsiTheme="majorHAnsi" w:cstheme="majorHAnsi"/>
          <w:sz w:val="24"/>
          <w:szCs w:val="24"/>
          <w:lang w:val="ro-MD"/>
        </w:rPr>
        <w:t>достатков и проблем</w:t>
      </w:r>
      <w:r w:rsidR="00774B2D" w:rsidRPr="00872F4C">
        <w:rPr>
          <w:rFonts w:asciiTheme="majorHAnsi" w:hAnsiTheme="majorHAnsi" w:cstheme="majorHAnsi"/>
          <w:sz w:val="24"/>
          <w:szCs w:val="24"/>
          <w:lang w:val="ro-MD"/>
        </w:rPr>
        <w:t>.</w:t>
      </w:r>
      <w:r w:rsidR="0074493D" w:rsidRPr="00872F4C">
        <w:rPr>
          <w:rFonts w:asciiTheme="majorHAnsi" w:hAnsiTheme="majorHAnsi" w:cstheme="majorHAnsi"/>
          <w:sz w:val="24"/>
          <w:szCs w:val="24"/>
          <w:lang w:val="ro-MD"/>
        </w:rPr>
        <w:t xml:space="preserve"> </w:t>
      </w:r>
    </w:p>
    <w:p w:rsidR="0079619C" w:rsidRPr="0031547B" w:rsidRDefault="005956FE" w:rsidP="005956FE">
      <w:pPr>
        <w:pStyle w:val="1"/>
        <w:numPr>
          <w:ilvl w:val="0"/>
          <w:numId w:val="14"/>
        </w:numPr>
        <w:ind w:left="851"/>
        <w:jc w:val="both"/>
        <w:rPr>
          <w:b/>
          <w:color w:val="auto"/>
          <w:lang w:val="ro-MD"/>
        </w:rPr>
      </w:pPr>
      <w:bookmarkStart w:id="65" w:name="_Toc57308282"/>
      <w:r w:rsidRPr="005956FE">
        <w:rPr>
          <w:b/>
          <w:color w:val="auto"/>
          <w:lang w:val="ro-MD"/>
        </w:rPr>
        <w:t>РЕКОМЕНДАЦИИ АУДИТА РУКОВОДСТВУ ТАМОЖЕННОЙ СЛУЖБЫ</w:t>
      </w:r>
      <w:bookmarkEnd w:id="65"/>
    </w:p>
    <w:p w:rsidR="0079619C" w:rsidRPr="00872F4C" w:rsidRDefault="006F6E23"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1.</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Обеспечить выполнение задачи по сбору доходов в государственный бюджет путем </w:t>
      </w:r>
      <w:r w:rsidR="008901BB" w:rsidRPr="008901BB">
        <w:rPr>
          <w:rFonts w:asciiTheme="majorHAnsi" w:hAnsiTheme="majorHAnsi" w:cstheme="majorHAnsi"/>
          <w:sz w:val="24"/>
          <w:szCs w:val="24"/>
          <w:lang w:val="ro-MD"/>
        </w:rPr>
        <w:t>ис</w:t>
      </w:r>
      <w:r w:rsidR="005956FE" w:rsidRPr="005956FE">
        <w:rPr>
          <w:rFonts w:asciiTheme="majorHAnsi" w:hAnsiTheme="majorHAnsi" w:cstheme="majorHAnsi"/>
          <w:sz w:val="24"/>
          <w:szCs w:val="24"/>
          <w:lang w:val="ro-MD"/>
        </w:rPr>
        <w:t>полнения бюджетных показателей по администрируемым типам доходов</w:t>
      </w:r>
      <w:r w:rsidR="0079619C" w:rsidRPr="00872F4C">
        <w:rPr>
          <w:rFonts w:asciiTheme="majorHAnsi" w:hAnsiTheme="majorHAnsi" w:cstheme="majorHAnsi"/>
          <w:sz w:val="24"/>
          <w:szCs w:val="24"/>
          <w:lang w:val="ro-MD"/>
        </w:rPr>
        <w:t>.</w:t>
      </w:r>
      <w:r w:rsidR="00FE286E">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FE286E">
        <w:rPr>
          <w:rFonts w:asciiTheme="majorHAnsi" w:hAnsiTheme="majorHAnsi" w:cstheme="majorHAnsi"/>
          <w:sz w:val="24"/>
          <w:szCs w:val="24"/>
          <w:lang w:val="ro-MD"/>
        </w:rPr>
        <w:t xml:space="preserve">.1.2) </w:t>
      </w:r>
    </w:p>
    <w:p w:rsidR="0079619C" w:rsidRPr="00872F4C" w:rsidRDefault="006F6E23"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2.</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Обеспечить полную регистрацию протоколов правонарушений в </w:t>
      </w:r>
      <w:r w:rsidR="008901BB" w:rsidRPr="008901BB">
        <w:rPr>
          <w:rFonts w:asciiTheme="majorHAnsi" w:hAnsiTheme="majorHAnsi" w:cstheme="majorHAnsi"/>
          <w:sz w:val="24"/>
          <w:szCs w:val="24"/>
          <w:lang w:val="ro-MD"/>
        </w:rPr>
        <w:t>ИС</w:t>
      </w:r>
      <w:r w:rsidR="005956FE" w:rsidRPr="005956FE">
        <w:rPr>
          <w:rFonts w:asciiTheme="majorHAnsi" w:hAnsiTheme="majorHAnsi" w:cstheme="majorHAnsi"/>
          <w:sz w:val="24"/>
          <w:szCs w:val="24"/>
          <w:lang w:val="ro-MD"/>
        </w:rPr>
        <w:t xml:space="preserve"> и контролировать их оплату и отчетность</w:t>
      </w:r>
      <w:r w:rsidR="0079619C" w:rsidRPr="00872F4C">
        <w:rPr>
          <w:rFonts w:asciiTheme="majorHAnsi" w:hAnsiTheme="majorHAnsi" w:cstheme="majorHAnsi"/>
          <w:sz w:val="24"/>
          <w:szCs w:val="24"/>
          <w:lang w:val="ro-MD"/>
        </w:rPr>
        <w:t>.</w:t>
      </w:r>
      <w:r w:rsidR="00FE286E">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FE286E">
        <w:rPr>
          <w:rFonts w:asciiTheme="majorHAnsi" w:hAnsiTheme="majorHAnsi" w:cstheme="majorHAnsi"/>
          <w:sz w:val="24"/>
          <w:szCs w:val="24"/>
          <w:lang w:val="ro-MD"/>
        </w:rPr>
        <w:t>. 1.4)</w:t>
      </w:r>
    </w:p>
    <w:p w:rsidR="0079619C" w:rsidRPr="00872F4C" w:rsidRDefault="009D22E5" w:rsidP="006F6E23">
      <w:pPr>
        <w:pStyle w:val="a5"/>
        <w:tabs>
          <w:tab w:val="left" w:pos="450"/>
        </w:tabs>
        <w:spacing w:line="276" w:lineRule="auto"/>
        <w:ind w:left="0"/>
        <w:jc w:val="both"/>
        <w:rPr>
          <w:rFonts w:asciiTheme="majorHAnsi" w:hAnsiTheme="majorHAnsi" w:cstheme="majorHAnsi"/>
          <w:sz w:val="24"/>
          <w:szCs w:val="24"/>
          <w:lang w:val="ro-MD"/>
        </w:rPr>
      </w:pPr>
      <w:r w:rsidRPr="009D22E5">
        <w:rPr>
          <w:rFonts w:asciiTheme="majorHAnsi" w:hAnsiTheme="majorHAnsi" w:cstheme="majorHAnsi"/>
          <w:sz w:val="24"/>
          <w:szCs w:val="24"/>
          <w:lang w:val="ro-MD"/>
        </w:rPr>
        <w:t>3.</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Планировать и проводить последующие проверки только на основе годовых планов и </w:t>
      </w:r>
      <w:r w:rsidR="008901BB" w:rsidRPr="008901BB">
        <w:rPr>
          <w:rFonts w:asciiTheme="majorHAnsi" w:hAnsiTheme="majorHAnsi" w:cstheme="majorHAnsi"/>
          <w:sz w:val="24"/>
          <w:szCs w:val="24"/>
          <w:lang w:val="ro-MD"/>
        </w:rPr>
        <w:t>с учетом</w:t>
      </w:r>
      <w:r w:rsidR="005956FE" w:rsidRPr="005956FE">
        <w:rPr>
          <w:rFonts w:asciiTheme="majorHAnsi" w:hAnsiTheme="majorHAnsi" w:cstheme="majorHAnsi"/>
          <w:sz w:val="24"/>
          <w:szCs w:val="24"/>
          <w:lang w:val="ro-MD"/>
        </w:rPr>
        <w:t xml:space="preserve"> рисков, установленных в соответствии с нормативной базой</w:t>
      </w:r>
      <w:r w:rsidR="0079619C" w:rsidRPr="00872F4C">
        <w:rPr>
          <w:rFonts w:asciiTheme="majorHAnsi" w:hAnsiTheme="majorHAnsi" w:cstheme="majorHAnsi"/>
          <w:sz w:val="24"/>
          <w:szCs w:val="24"/>
          <w:lang w:val="ro-MD"/>
        </w:rPr>
        <w:t>.</w:t>
      </w:r>
      <w:r w:rsidR="00FE286E">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FE286E">
        <w:rPr>
          <w:rFonts w:asciiTheme="majorHAnsi" w:hAnsiTheme="majorHAnsi" w:cstheme="majorHAnsi"/>
          <w:sz w:val="24"/>
          <w:szCs w:val="24"/>
          <w:lang w:val="ro-MD"/>
        </w:rPr>
        <w:t>. 1.5)</w:t>
      </w:r>
    </w:p>
    <w:p w:rsidR="0079619C" w:rsidRPr="00872F4C" w:rsidRDefault="009D22E5"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4</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Активизировать и оптимизировать инструменты администрирования</w:t>
      </w:r>
      <w:r w:rsidR="00C555E4">
        <w:rPr>
          <w:rFonts w:asciiTheme="majorHAnsi" w:hAnsiTheme="majorHAnsi" w:cstheme="majorHAnsi"/>
          <w:sz w:val="24"/>
          <w:szCs w:val="24"/>
          <w:lang w:val="ru-RU"/>
        </w:rPr>
        <w:t>,</w:t>
      </w:r>
      <w:r w:rsidR="005956FE" w:rsidRPr="005956FE">
        <w:rPr>
          <w:rFonts w:asciiTheme="majorHAnsi" w:hAnsiTheme="majorHAnsi" w:cstheme="majorHAnsi"/>
          <w:sz w:val="24"/>
          <w:szCs w:val="24"/>
          <w:lang w:val="ro-MD"/>
        </w:rPr>
        <w:t xml:space="preserve"> </w:t>
      </w:r>
      <w:r w:rsidR="00C555E4">
        <w:rPr>
          <w:rFonts w:asciiTheme="majorHAnsi" w:hAnsiTheme="majorHAnsi" w:cstheme="majorHAnsi"/>
          <w:sz w:val="24"/>
          <w:szCs w:val="24"/>
          <w:lang w:val="ru-RU"/>
        </w:rPr>
        <w:t>направленные на</w:t>
      </w:r>
      <w:r w:rsidR="005956FE" w:rsidRPr="005956FE">
        <w:rPr>
          <w:rFonts w:asciiTheme="majorHAnsi" w:hAnsiTheme="majorHAnsi" w:cstheme="majorHAnsi"/>
          <w:sz w:val="24"/>
          <w:szCs w:val="24"/>
          <w:lang w:val="ro-MD"/>
        </w:rPr>
        <w:t xml:space="preserve"> сбор задолженностей и погашени</w:t>
      </w:r>
      <w:r w:rsidR="00C555E4">
        <w:rPr>
          <w:rFonts w:asciiTheme="majorHAnsi" w:hAnsiTheme="majorHAnsi" w:cstheme="majorHAnsi"/>
          <w:sz w:val="24"/>
          <w:szCs w:val="24"/>
          <w:lang w:val="ru-RU"/>
        </w:rPr>
        <w:t>е</w:t>
      </w:r>
      <w:r w:rsidR="005956FE" w:rsidRPr="005956FE">
        <w:rPr>
          <w:rFonts w:asciiTheme="majorHAnsi" w:hAnsiTheme="majorHAnsi" w:cstheme="majorHAnsi"/>
          <w:sz w:val="24"/>
          <w:szCs w:val="24"/>
          <w:lang w:val="ro-MD"/>
        </w:rPr>
        <w:t xml:space="preserve"> </w:t>
      </w:r>
      <w:r w:rsidR="00C555E4" w:rsidRPr="00C555E4">
        <w:rPr>
          <w:rFonts w:asciiTheme="majorHAnsi" w:hAnsiTheme="majorHAnsi" w:cstheme="majorHAnsi"/>
          <w:sz w:val="24"/>
          <w:szCs w:val="24"/>
          <w:lang w:val="ro-MD"/>
        </w:rPr>
        <w:t>долгов с</w:t>
      </w:r>
      <w:r w:rsidR="005956FE" w:rsidRPr="005956FE">
        <w:rPr>
          <w:rFonts w:asciiTheme="majorHAnsi" w:hAnsiTheme="majorHAnsi" w:cstheme="majorHAnsi"/>
          <w:sz w:val="24"/>
          <w:szCs w:val="24"/>
          <w:lang w:val="ro-MD"/>
        </w:rPr>
        <w:t xml:space="preserve"> истекши</w:t>
      </w:r>
      <w:r w:rsidR="00C555E4" w:rsidRPr="00C555E4">
        <w:rPr>
          <w:rFonts w:asciiTheme="majorHAnsi" w:hAnsiTheme="majorHAnsi" w:cstheme="majorHAnsi"/>
          <w:sz w:val="24"/>
          <w:szCs w:val="24"/>
          <w:lang w:val="ro-MD"/>
        </w:rPr>
        <w:t>м</w:t>
      </w:r>
      <w:r w:rsidR="005956FE" w:rsidRPr="005956FE">
        <w:rPr>
          <w:rFonts w:asciiTheme="majorHAnsi" w:hAnsiTheme="majorHAnsi" w:cstheme="majorHAnsi"/>
          <w:sz w:val="24"/>
          <w:szCs w:val="24"/>
          <w:lang w:val="ro-MD"/>
        </w:rPr>
        <w:t xml:space="preserve"> срок</w:t>
      </w:r>
      <w:r w:rsidR="00C555E4" w:rsidRPr="00C555E4">
        <w:rPr>
          <w:rFonts w:asciiTheme="majorHAnsi" w:hAnsiTheme="majorHAnsi" w:cstheme="majorHAnsi"/>
          <w:sz w:val="24"/>
          <w:szCs w:val="24"/>
          <w:lang w:val="ro-MD"/>
        </w:rPr>
        <w:t>ом</w:t>
      </w:r>
      <w:r w:rsidR="00C555E4">
        <w:rPr>
          <w:rFonts w:asciiTheme="majorHAnsi" w:hAnsiTheme="majorHAnsi" w:cstheme="majorHAnsi"/>
          <w:sz w:val="24"/>
          <w:szCs w:val="24"/>
          <w:lang w:val="ro-MD"/>
        </w:rPr>
        <w:t xml:space="preserve"> давности</w:t>
      </w:r>
      <w:r w:rsidR="0079619C" w:rsidRPr="00F049E4">
        <w:rPr>
          <w:rFonts w:asciiTheme="majorHAnsi" w:hAnsiTheme="majorHAnsi" w:cstheme="majorHAnsi"/>
          <w:sz w:val="24"/>
          <w:szCs w:val="24"/>
          <w:lang w:val="ro-MD"/>
        </w:rPr>
        <w:t>.</w:t>
      </w:r>
      <w:r w:rsidR="00FE286E">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FE286E">
        <w:rPr>
          <w:rFonts w:asciiTheme="majorHAnsi" w:hAnsiTheme="majorHAnsi" w:cstheme="majorHAnsi"/>
          <w:sz w:val="24"/>
          <w:szCs w:val="24"/>
          <w:lang w:val="ro-MD"/>
        </w:rPr>
        <w:t>. 2.2)</w:t>
      </w:r>
    </w:p>
    <w:p w:rsidR="0079619C" w:rsidRPr="00872F4C" w:rsidRDefault="009D22E5" w:rsidP="006F6E23">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5</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Представить предложения по разработке нормативной базы, связанной с процессом принудительного исполнения </w:t>
      </w:r>
      <w:r w:rsidR="00C555E4" w:rsidRPr="00C555E4">
        <w:rPr>
          <w:rFonts w:asciiTheme="majorHAnsi" w:hAnsiTheme="majorHAnsi" w:cstheme="majorHAnsi"/>
          <w:sz w:val="24"/>
          <w:szCs w:val="24"/>
          <w:lang w:val="ro-MD"/>
        </w:rPr>
        <w:t xml:space="preserve">в отношении </w:t>
      </w:r>
      <w:r w:rsidR="005956FE" w:rsidRPr="005956FE">
        <w:rPr>
          <w:rFonts w:asciiTheme="majorHAnsi" w:hAnsiTheme="majorHAnsi" w:cstheme="majorHAnsi"/>
          <w:sz w:val="24"/>
          <w:szCs w:val="24"/>
          <w:lang w:val="ro-MD"/>
        </w:rPr>
        <w:t>нерезидентов</w:t>
      </w:r>
      <w:r w:rsidR="00C555E4" w:rsidRPr="00C555E4">
        <w:rPr>
          <w:rFonts w:asciiTheme="majorHAnsi" w:hAnsiTheme="majorHAnsi" w:cstheme="majorHAnsi"/>
          <w:sz w:val="24"/>
          <w:szCs w:val="24"/>
          <w:lang w:val="ro-MD"/>
        </w:rPr>
        <w:t>,</w:t>
      </w:r>
      <w:r w:rsidR="005956FE" w:rsidRPr="005956FE">
        <w:rPr>
          <w:rFonts w:asciiTheme="majorHAnsi" w:hAnsiTheme="majorHAnsi" w:cstheme="majorHAnsi"/>
          <w:sz w:val="24"/>
          <w:szCs w:val="24"/>
          <w:lang w:val="ro-MD"/>
        </w:rPr>
        <w:t xml:space="preserve"> </w:t>
      </w:r>
      <w:r w:rsidR="00C555E4" w:rsidRPr="00C555E4">
        <w:rPr>
          <w:rFonts w:asciiTheme="majorHAnsi" w:hAnsiTheme="majorHAnsi" w:cstheme="majorHAnsi"/>
          <w:sz w:val="24"/>
          <w:szCs w:val="24"/>
          <w:lang w:val="ro-MD"/>
        </w:rPr>
        <w:t>в целях погашения</w:t>
      </w:r>
      <w:r w:rsidR="00C555E4">
        <w:rPr>
          <w:rFonts w:asciiTheme="majorHAnsi" w:hAnsiTheme="majorHAnsi" w:cstheme="majorHAnsi"/>
          <w:sz w:val="24"/>
          <w:szCs w:val="24"/>
          <w:lang w:val="ro-MD"/>
        </w:rPr>
        <w:t xml:space="preserve"> таможенных обязательств</w:t>
      </w:r>
      <w:r w:rsidR="0079619C" w:rsidRPr="00872F4C">
        <w:rPr>
          <w:rFonts w:asciiTheme="majorHAnsi" w:hAnsiTheme="majorHAnsi" w:cstheme="majorHAnsi"/>
          <w:sz w:val="24"/>
          <w:szCs w:val="24"/>
          <w:lang w:val="ro-MD"/>
        </w:rPr>
        <w:t>.</w:t>
      </w:r>
      <w:r w:rsidR="00FE286E">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FE286E">
        <w:rPr>
          <w:rFonts w:asciiTheme="majorHAnsi" w:hAnsiTheme="majorHAnsi" w:cstheme="majorHAnsi"/>
          <w:sz w:val="24"/>
          <w:szCs w:val="24"/>
          <w:lang w:val="ro-MD"/>
        </w:rPr>
        <w:t xml:space="preserve">. </w:t>
      </w:r>
      <w:r w:rsidR="00A91E99">
        <w:rPr>
          <w:rFonts w:asciiTheme="majorHAnsi" w:hAnsiTheme="majorHAnsi" w:cstheme="majorHAnsi"/>
          <w:sz w:val="24"/>
          <w:szCs w:val="24"/>
          <w:lang w:val="ro-MD"/>
        </w:rPr>
        <w:t>1.3)</w:t>
      </w:r>
    </w:p>
    <w:p w:rsidR="0079619C" w:rsidRPr="00872F4C" w:rsidRDefault="009D22E5" w:rsidP="000D4896">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6</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Обеспечить функциональность информационного модуля </w:t>
      </w:r>
      <w:r w:rsidR="00C555E4" w:rsidRPr="00C555E4">
        <w:rPr>
          <w:rFonts w:asciiTheme="majorHAnsi" w:hAnsiTheme="majorHAnsi" w:cstheme="majorHAnsi"/>
          <w:sz w:val="24"/>
          <w:szCs w:val="24"/>
          <w:lang w:val="ro-MD"/>
        </w:rPr>
        <w:t>в аспекте</w:t>
      </w:r>
      <w:r w:rsidR="005956FE" w:rsidRPr="005956FE">
        <w:rPr>
          <w:rFonts w:asciiTheme="majorHAnsi" w:hAnsiTheme="majorHAnsi" w:cstheme="majorHAnsi"/>
          <w:sz w:val="24"/>
          <w:szCs w:val="24"/>
          <w:lang w:val="ro-MD"/>
        </w:rPr>
        <w:t xml:space="preserve"> полного </w:t>
      </w:r>
      <w:r w:rsidR="00C555E4" w:rsidRPr="00C555E4">
        <w:rPr>
          <w:rFonts w:asciiTheme="majorHAnsi" w:hAnsiTheme="majorHAnsi" w:cstheme="majorHAnsi"/>
          <w:sz w:val="24"/>
          <w:szCs w:val="24"/>
          <w:lang w:val="ro-MD"/>
        </w:rPr>
        <w:t>начисления пеней за несвоевременное погашение</w:t>
      </w:r>
      <w:r w:rsidR="005956FE" w:rsidRPr="005956FE">
        <w:rPr>
          <w:rFonts w:asciiTheme="majorHAnsi" w:hAnsiTheme="majorHAnsi" w:cstheme="majorHAnsi"/>
          <w:sz w:val="24"/>
          <w:szCs w:val="24"/>
          <w:lang w:val="ro-MD"/>
        </w:rPr>
        <w:t xml:space="preserve"> таможенны</w:t>
      </w:r>
      <w:r w:rsidR="00C555E4" w:rsidRPr="00C555E4">
        <w:rPr>
          <w:rFonts w:asciiTheme="majorHAnsi" w:hAnsiTheme="majorHAnsi" w:cstheme="majorHAnsi"/>
          <w:sz w:val="24"/>
          <w:szCs w:val="24"/>
          <w:lang w:val="ro-MD"/>
        </w:rPr>
        <w:t>х</w:t>
      </w:r>
      <w:r w:rsidR="005956FE" w:rsidRPr="005956FE">
        <w:rPr>
          <w:rFonts w:asciiTheme="majorHAnsi" w:hAnsiTheme="majorHAnsi" w:cstheme="majorHAnsi"/>
          <w:sz w:val="24"/>
          <w:szCs w:val="24"/>
          <w:lang w:val="ro-MD"/>
        </w:rPr>
        <w:t xml:space="preserve"> обязательств, с целью регистрации, учета и достоверной отчетности о состоянии задолженностей таможенных плательщиков в гос</w:t>
      </w:r>
      <w:r w:rsidR="00C555E4" w:rsidRPr="00C555E4">
        <w:rPr>
          <w:rFonts w:asciiTheme="majorHAnsi" w:hAnsiTheme="majorHAnsi" w:cstheme="majorHAnsi"/>
          <w:sz w:val="24"/>
          <w:szCs w:val="24"/>
          <w:lang w:val="ro-MD"/>
        </w:rPr>
        <w:t xml:space="preserve">ударственный </w:t>
      </w:r>
      <w:r w:rsidR="005956FE" w:rsidRPr="005956FE">
        <w:rPr>
          <w:rFonts w:asciiTheme="majorHAnsi" w:hAnsiTheme="majorHAnsi" w:cstheme="majorHAnsi"/>
          <w:sz w:val="24"/>
          <w:szCs w:val="24"/>
          <w:lang w:val="ro-MD"/>
        </w:rPr>
        <w:t>бюджет</w:t>
      </w:r>
      <w:r w:rsidR="0079619C" w:rsidRPr="00872F4C">
        <w:rPr>
          <w:rFonts w:asciiTheme="majorHAnsi" w:hAnsiTheme="majorHAnsi" w:cstheme="majorHAnsi"/>
          <w:sz w:val="24"/>
          <w:szCs w:val="24"/>
          <w:lang w:val="ro-MD"/>
        </w:rPr>
        <w:t>.</w:t>
      </w:r>
      <w:r w:rsidR="00A91E99">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A91E99">
        <w:rPr>
          <w:rFonts w:asciiTheme="majorHAnsi" w:hAnsiTheme="majorHAnsi" w:cstheme="majorHAnsi"/>
          <w:sz w:val="24"/>
          <w:szCs w:val="24"/>
          <w:lang w:val="ro-MD"/>
        </w:rPr>
        <w:t>.1.6)</w:t>
      </w:r>
    </w:p>
    <w:p w:rsidR="00481883" w:rsidRPr="00AD5B8A" w:rsidRDefault="009D22E5" w:rsidP="000D4896">
      <w:pPr>
        <w:pStyle w:val="a5"/>
        <w:tabs>
          <w:tab w:val="left" w:pos="450"/>
        </w:tabs>
        <w:spacing w:line="276" w:lineRule="auto"/>
        <w:ind w:left="0"/>
        <w:jc w:val="both"/>
        <w:rPr>
          <w:rFonts w:asciiTheme="majorHAnsi" w:hAnsiTheme="majorHAnsi" w:cstheme="majorHAnsi"/>
          <w:sz w:val="24"/>
          <w:szCs w:val="24"/>
          <w:lang w:val="ro-MD"/>
        </w:rPr>
      </w:pPr>
      <w:r w:rsidRPr="00AD5B8A">
        <w:rPr>
          <w:rFonts w:asciiTheme="majorHAnsi" w:hAnsiTheme="majorHAnsi" w:cstheme="majorHAnsi"/>
          <w:sz w:val="24"/>
          <w:szCs w:val="24"/>
          <w:lang w:val="ro-MD"/>
        </w:rPr>
        <w:t>7</w:t>
      </w:r>
      <w:r w:rsidR="0079619C" w:rsidRPr="00AD5B8A">
        <w:rPr>
          <w:rFonts w:asciiTheme="majorHAnsi" w:hAnsiTheme="majorHAnsi" w:cstheme="majorHAnsi"/>
          <w:sz w:val="24"/>
          <w:szCs w:val="24"/>
          <w:lang w:val="ro-MD"/>
        </w:rPr>
        <w:t>.</w:t>
      </w:r>
      <w:r w:rsidR="0079619C" w:rsidRPr="00AD5B8A">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Обеспечить правильность последовательного применения методов определения таможенной стоимости импортируемых товаров в ситуации, когда не может быть применен </w:t>
      </w:r>
      <w:r w:rsidR="00C555E4" w:rsidRPr="005956FE">
        <w:rPr>
          <w:rFonts w:asciiTheme="majorHAnsi" w:hAnsiTheme="majorHAnsi" w:cstheme="majorHAnsi"/>
          <w:sz w:val="24"/>
          <w:szCs w:val="24"/>
          <w:lang w:val="ro-MD"/>
        </w:rPr>
        <w:t>метод</w:t>
      </w:r>
      <w:r w:rsidR="00C555E4" w:rsidRPr="00C555E4">
        <w:rPr>
          <w:rFonts w:asciiTheme="majorHAnsi" w:hAnsiTheme="majorHAnsi" w:cstheme="majorHAnsi"/>
          <w:sz w:val="24"/>
          <w:szCs w:val="24"/>
          <w:lang w:val="ro-MD"/>
        </w:rPr>
        <w:t xml:space="preserve"> определения по</w:t>
      </w:r>
      <w:r w:rsidR="005956FE" w:rsidRPr="005956FE">
        <w:rPr>
          <w:rFonts w:asciiTheme="majorHAnsi" w:hAnsiTheme="majorHAnsi" w:cstheme="majorHAnsi"/>
          <w:sz w:val="24"/>
          <w:szCs w:val="24"/>
          <w:lang w:val="ro-MD"/>
        </w:rPr>
        <w:t xml:space="preserve"> стоимости сделки, соответственно, </w:t>
      </w:r>
      <w:r w:rsidR="00C555E4" w:rsidRPr="00C555E4">
        <w:rPr>
          <w:rFonts w:asciiTheme="majorHAnsi" w:hAnsiTheme="majorHAnsi" w:cstheme="majorHAnsi"/>
          <w:sz w:val="24"/>
          <w:szCs w:val="24"/>
          <w:lang w:val="ro-MD"/>
        </w:rPr>
        <w:t>по</w:t>
      </w:r>
      <w:r w:rsidR="005956FE" w:rsidRPr="005956FE">
        <w:rPr>
          <w:rFonts w:asciiTheme="majorHAnsi" w:hAnsiTheme="majorHAnsi" w:cstheme="majorHAnsi"/>
          <w:sz w:val="24"/>
          <w:szCs w:val="24"/>
          <w:lang w:val="ro-MD"/>
        </w:rPr>
        <w:t xml:space="preserve"> фактической цен</w:t>
      </w:r>
      <w:r w:rsidR="00C555E4" w:rsidRPr="00C555E4">
        <w:rPr>
          <w:rFonts w:asciiTheme="majorHAnsi" w:hAnsiTheme="majorHAnsi" w:cstheme="majorHAnsi"/>
          <w:sz w:val="24"/>
          <w:szCs w:val="24"/>
          <w:lang w:val="ro-MD"/>
        </w:rPr>
        <w:t>е</w:t>
      </w:r>
      <w:r w:rsidR="005956FE" w:rsidRPr="005956FE">
        <w:rPr>
          <w:rFonts w:asciiTheme="majorHAnsi" w:hAnsiTheme="majorHAnsi" w:cstheme="majorHAnsi"/>
          <w:sz w:val="24"/>
          <w:szCs w:val="24"/>
          <w:lang w:val="ro-MD"/>
        </w:rPr>
        <w:t xml:space="preserve">, уплаченной или </w:t>
      </w:r>
      <w:r w:rsidR="00C555E4" w:rsidRPr="00C555E4">
        <w:rPr>
          <w:rFonts w:asciiTheme="majorHAnsi" w:hAnsiTheme="majorHAnsi" w:cstheme="majorHAnsi"/>
          <w:sz w:val="24"/>
          <w:szCs w:val="24"/>
          <w:lang w:val="ro-MD"/>
        </w:rPr>
        <w:t xml:space="preserve">подлежащей </w:t>
      </w:r>
      <w:r w:rsidR="005956FE" w:rsidRPr="005956FE">
        <w:rPr>
          <w:rFonts w:asciiTheme="majorHAnsi" w:hAnsiTheme="majorHAnsi" w:cstheme="majorHAnsi"/>
          <w:sz w:val="24"/>
          <w:szCs w:val="24"/>
          <w:lang w:val="ro-MD"/>
        </w:rPr>
        <w:t>упла</w:t>
      </w:r>
      <w:r w:rsidR="00C555E4" w:rsidRPr="00C555E4">
        <w:rPr>
          <w:rFonts w:asciiTheme="majorHAnsi" w:hAnsiTheme="majorHAnsi" w:cstheme="majorHAnsi"/>
          <w:sz w:val="24"/>
          <w:szCs w:val="24"/>
          <w:lang w:val="ro-MD"/>
        </w:rPr>
        <w:t>те</w:t>
      </w:r>
      <w:r w:rsidR="00481883" w:rsidRPr="00AD5B8A">
        <w:rPr>
          <w:rFonts w:asciiTheme="majorHAnsi" w:hAnsiTheme="majorHAnsi" w:cstheme="majorHAnsi"/>
          <w:sz w:val="24"/>
          <w:szCs w:val="24"/>
          <w:lang w:val="ro-MD"/>
        </w:rPr>
        <w:t>.</w:t>
      </w:r>
      <w:r w:rsidR="00A91E99">
        <w:rPr>
          <w:rFonts w:asciiTheme="majorHAnsi" w:hAnsiTheme="majorHAnsi" w:cstheme="majorHAnsi"/>
          <w:sz w:val="24"/>
          <w:szCs w:val="24"/>
          <w:lang w:val="ro-MD"/>
        </w:rPr>
        <w:t xml:space="preserve"> ( </w:t>
      </w:r>
      <w:r w:rsidR="008901BB">
        <w:rPr>
          <w:rFonts w:asciiTheme="majorHAnsi" w:hAnsiTheme="majorHAnsi" w:cstheme="majorHAnsi"/>
          <w:sz w:val="24"/>
          <w:szCs w:val="24"/>
          <w:lang w:val="ro-MD"/>
        </w:rPr>
        <w:t>п</w:t>
      </w:r>
      <w:r w:rsidR="00A91E99">
        <w:rPr>
          <w:rFonts w:asciiTheme="majorHAnsi" w:hAnsiTheme="majorHAnsi" w:cstheme="majorHAnsi"/>
          <w:sz w:val="24"/>
          <w:szCs w:val="24"/>
          <w:lang w:val="ro-MD"/>
        </w:rPr>
        <w:t>. 3.1)</w:t>
      </w:r>
    </w:p>
    <w:p w:rsidR="00481883" w:rsidRDefault="009D22E5" w:rsidP="000D4896">
      <w:pPr>
        <w:pStyle w:val="a5"/>
        <w:tabs>
          <w:tab w:val="left" w:pos="450"/>
        </w:tabs>
        <w:spacing w:line="276" w:lineRule="auto"/>
        <w:ind w:left="0"/>
        <w:jc w:val="both"/>
        <w:rPr>
          <w:rFonts w:asciiTheme="majorHAnsi" w:hAnsiTheme="majorHAnsi" w:cstheme="majorHAnsi"/>
          <w:sz w:val="24"/>
          <w:szCs w:val="24"/>
          <w:lang w:val="ro-MD"/>
        </w:rPr>
      </w:pPr>
      <w:r w:rsidRPr="00AD5B8A">
        <w:rPr>
          <w:rFonts w:asciiTheme="majorHAnsi" w:hAnsiTheme="majorHAnsi" w:cstheme="majorHAnsi"/>
          <w:sz w:val="24"/>
          <w:szCs w:val="24"/>
          <w:lang w:val="ro-MD"/>
        </w:rPr>
        <w:t>8</w:t>
      </w:r>
      <w:r w:rsidR="0079619C" w:rsidRPr="00AD5B8A">
        <w:rPr>
          <w:rFonts w:asciiTheme="majorHAnsi" w:hAnsiTheme="majorHAnsi" w:cstheme="majorHAnsi"/>
          <w:sz w:val="24"/>
          <w:szCs w:val="24"/>
          <w:lang w:val="ro-MD"/>
        </w:rPr>
        <w:t>.</w:t>
      </w:r>
      <w:r w:rsidR="0079619C" w:rsidRPr="00AD5B8A">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Обеспечить функциональность и применение модуля </w:t>
      </w:r>
      <w:r w:rsidR="00C555E4" w:rsidRPr="00AD5B8A">
        <w:rPr>
          <w:rFonts w:asciiTheme="majorHAnsi" w:hAnsiTheme="majorHAnsi" w:cstheme="majorHAnsi"/>
          <w:sz w:val="24"/>
          <w:szCs w:val="24"/>
          <w:lang w:val="ro-MD"/>
        </w:rPr>
        <w:t>„</w:t>
      </w:r>
      <w:r w:rsidR="00C555E4" w:rsidRPr="00C555E4">
        <w:rPr>
          <w:rFonts w:asciiTheme="majorHAnsi" w:hAnsiTheme="majorHAnsi" w:cstheme="majorHAnsi"/>
          <w:sz w:val="24"/>
          <w:szCs w:val="24"/>
          <w:lang w:val="ro-MD"/>
        </w:rPr>
        <w:t>Т</w:t>
      </w:r>
      <w:r w:rsidR="005956FE" w:rsidRPr="005956FE">
        <w:rPr>
          <w:rFonts w:asciiTheme="majorHAnsi" w:hAnsiTheme="majorHAnsi" w:cstheme="majorHAnsi"/>
          <w:sz w:val="24"/>
          <w:szCs w:val="24"/>
          <w:lang w:val="ro-MD"/>
        </w:rPr>
        <w:t>аможенная стоимость</w:t>
      </w:r>
      <w:r w:rsidR="00C555E4" w:rsidRPr="00AD5B8A">
        <w:rPr>
          <w:rFonts w:asciiTheme="majorHAnsi" w:hAnsiTheme="majorHAnsi" w:cstheme="majorHAnsi"/>
          <w:sz w:val="24"/>
          <w:szCs w:val="24"/>
          <w:lang w:val="ro-MD"/>
        </w:rPr>
        <w:t>”</w:t>
      </w:r>
      <w:r w:rsidR="00C555E4" w:rsidRPr="00C555E4">
        <w:rPr>
          <w:rFonts w:asciiTheme="majorHAnsi" w:hAnsiTheme="majorHAnsi" w:cstheme="majorHAnsi"/>
          <w:sz w:val="24"/>
          <w:szCs w:val="24"/>
          <w:lang w:val="ro-MD"/>
        </w:rPr>
        <w:t>,</w:t>
      </w:r>
      <w:r w:rsidR="005956FE" w:rsidRPr="005956FE">
        <w:rPr>
          <w:rFonts w:asciiTheme="majorHAnsi" w:hAnsiTheme="majorHAnsi" w:cstheme="majorHAnsi"/>
          <w:sz w:val="24"/>
          <w:szCs w:val="24"/>
          <w:lang w:val="ro-MD"/>
        </w:rPr>
        <w:t xml:space="preserve"> для обеспечения эффективного инструмента </w:t>
      </w:r>
      <w:r w:rsidR="00C555E4" w:rsidRPr="00C555E4">
        <w:rPr>
          <w:rFonts w:asciiTheme="majorHAnsi" w:hAnsiTheme="majorHAnsi" w:cstheme="majorHAnsi"/>
          <w:sz w:val="24"/>
          <w:szCs w:val="24"/>
          <w:lang w:val="ro-MD"/>
        </w:rPr>
        <w:t xml:space="preserve">по </w:t>
      </w:r>
      <w:r w:rsidR="005956FE" w:rsidRPr="005956FE">
        <w:rPr>
          <w:rFonts w:asciiTheme="majorHAnsi" w:hAnsiTheme="majorHAnsi" w:cstheme="majorHAnsi"/>
          <w:sz w:val="24"/>
          <w:szCs w:val="24"/>
          <w:lang w:val="ro-MD"/>
        </w:rPr>
        <w:t>управлени</w:t>
      </w:r>
      <w:r w:rsidR="00C555E4" w:rsidRPr="00C555E4">
        <w:rPr>
          <w:rFonts w:asciiTheme="majorHAnsi" w:hAnsiTheme="majorHAnsi" w:cstheme="majorHAnsi"/>
          <w:sz w:val="24"/>
          <w:szCs w:val="24"/>
          <w:lang w:val="ro-MD"/>
        </w:rPr>
        <w:t>ю</w:t>
      </w:r>
      <w:r w:rsidR="005956FE" w:rsidRPr="005956FE">
        <w:rPr>
          <w:rFonts w:asciiTheme="majorHAnsi" w:hAnsiTheme="majorHAnsi" w:cstheme="majorHAnsi"/>
          <w:sz w:val="24"/>
          <w:szCs w:val="24"/>
          <w:lang w:val="ro-MD"/>
        </w:rPr>
        <w:t xml:space="preserve"> рискам</w:t>
      </w:r>
      <w:r w:rsidR="00C555E4">
        <w:rPr>
          <w:rFonts w:asciiTheme="majorHAnsi" w:hAnsiTheme="majorHAnsi" w:cstheme="majorHAnsi"/>
          <w:sz w:val="24"/>
          <w:szCs w:val="24"/>
          <w:lang w:val="ro-MD"/>
        </w:rPr>
        <w:t>и оценки импортируемых товаров</w:t>
      </w:r>
      <w:r w:rsidR="00481883" w:rsidRPr="00AD5B8A">
        <w:rPr>
          <w:rFonts w:asciiTheme="majorHAnsi" w:hAnsiTheme="majorHAnsi" w:cstheme="majorHAnsi"/>
          <w:sz w:val="24"/>
          <w:szCs w:val="24"/>
          <w:lang w:val="ro-MD"/>
        </w:rPr>
        <w:t>.</w:t>
      </w:r>
      <w:r w:rsidR="00A91E99">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A91E99">
        <w:rPr>
          <w:rFonts w:asciiTheme="majorHAnsi" w:hAnsiTheme="majorHAnsi" w:cstheme="majorHAnsi"/>
          <w:sz w:val="24"/>
          <w:szCs w:val="24"/>
          <w:lang w:val="ro-MD"/>
        </w:rPr>
        <w:t>.3.2)</w:t>
      </w:r>
    </w:p>
    <w:p w:rsidR="003F3221" w:rsidRDefault="009D22E5" w:rsidP="000D4896">
      <w:pPr>
        <w:pStyle w:val="a5"/>
        <w:tabs>
          <w:tab w:val="left" w:pos="450"/>
        </w:tabs>
        <w:spacing w:line="276" w:lineRule="auto"/>
        <w:ind w:left="0"/>
        <w:jc w:val="both"/>
        <w:rPr>
          <w:rFonts w:asciiTheme="majorHAnsi" w:hAnsiTheme="majorHAnsi" w:cstheme="majorHAnsi"/>
          <w:sz w:val="24"/>
          <w:szCs w:val="24"/>
          <w:lang w:val="ro-MD"/>
        </w:rPr>
      </w:pPr>
      <w:r>
        <w:rPr>
          <w:rFonts w:asciiTheme="majorHAnsi" w:hAnsiTheme="majorHAnsi" w:cstheme="majorHAnsi"/>
          <w:sz w:val="24"/>
          <w:szCs w:val="24"/>
          <w:lang w:val="ro-MD"/>
        </w:rPr>
        <w:t>9</w:t>
      </w:r>
      <w:r w:rsidR="0079619C" w:rsidRPr="00872F4C">
        <w:rPr>
          <w:rFonts w:asciiTheme="majorHAnsi" w:hAnsiTheme="majorHAnsi" w:cstheme="majorHAnsi"/>
          <w:sz w:val="24"/>
          <w:szCs w:val="24"/>
          <w:lang w:val="ro-MD"/>
        </w:rPr>
        <w:t>.</w:t>
      </w:r>
      <w:r w:rsidR="0079619C" w:rsidRPr="00872F4C">
        <w:rPr>
          <w:rFonts w:asciiTheme="majorHAnsi" w:hAnsiTheme="majorHAnsi" w:cstheme="majorHAnsi"/>
          <w:sz w:val="24"/>
          <w:szCs w:val="24"/>
          <w:lang w:val="ro-MD"/>
        </w:rPr>
        <w:tab/>
      </w:r>
      <w:r w:rsidR="005956FE" w:rsidRPr="005956FE">
        <w:rPr>
          <w:rFonts w:asciiTheme="majorHAnsi" w:hAnsiTheme="majorHAnsi" w:cstheme="majorHAnsi"/>
          <w:sz w:val="24"/>
          <w:szCs w:val="24"/>
          <w:lang w:val="ro-MD"/>
        </w:rPr>
        <w:t xml:space="preserve">Обеспечить </w:t>
      </w:r>
      <w:r w:rsidR="006008D1" w:rsidRPr="006008D1">
        <w:rPr>
          <w:rFonts w:asciiTheme="majorHAnsi" w:hAnsiTheme="majorHAnsi" w:cstheme="majorHAnsi"/>
          <w:sz w:val="24"/>
          <w:szCs w:val="24"/>
          <w:lang w:val="ro-MD"/>
        </w:rPr>
        <w:t>надлежаще</w:t>
      </w:r>
      <w:r w:rsidR="005956FE" w:rsidRPr="005956FE">
        <w:rPr>
          <w:rFonts w:asciiTheme="majorHAnsi" w:hAnsiTheme="majorHAnsi" w:cstheme="majorHAnsi"/>
          <w:sz w:val="24"/>
          <w:szCs w:val="24"/>
          <w:lang w:val="ro-MD"/>
        </w:rPr>
        <w:t xml:space="preserve">е соблюдение нормативных положений при предоставлении всех видов </w:t>
      </w:r>
      <w:r w:rsidR="006008D1" w:rsidRPr="005956FE">
        <w:rPr>
          <w:rFonts w:asciiTheme="majorHAnsi" w:hAnsiTheme="majorHAnsi" w:cstheme="majorHAnsi"/>
          <w:sz w:val="24"/>
          <w:szCs w:val="24"/>
          <w:lang w:val="ro-MD"/>
        </w:rPr>
        <w:t xml:space="preserve">налоговых и таможенных </w:t>
      </w:r>
      <w:r w:rsidR="006008D1" w:rsidRPr="006008D1">
        <w:rPr>
          <w:rFonts w:asciiTheme="majorHAnsi" w:hAnsiTheme="majorHAnsi" w:cstheme="majorHAnsi"/>
          <w:sz w:val="24"/>
          <w:szCs w:val="24"/>
          <w:lang w:val="ro-MD"/>
        </w:rPr>
        <w:t>освобождений</w:t>
      </w:r>
      <w:r w:rsidR="005956FE" w:rsidRPr="005956FE">
        <w:rPr>
          <w:rFonts w:asciiTheme="majorHAnsi" w:hAnsiTheme="majorHAnsi" w:cstheme="majorHAnsi"/>
          <w:sz w:val="24"/>
          <w:szCs w:val="24"/>
          <w:lang w:val="ro-MD"/>
        </w:rPr>
        <w:t>, скидок и льгот</w:t>
      </w:r>
      <w:r w:rsidR="006008D1" w:rsidRPr="006008D1">
        <w:rPr>
          <w:rFonts w:asciiTheme="majorHAnsi" w:hAnsiTheme="majorHAnsi" w:cstheme="majorHAnsi"/>
          <w:sz w:val="24"/>
          <w:szCs w:val="24"/>
          <w:lang w:val="ro-MD"/>
        </w:rPr>
        <w:t>,</w:t>
      </w:r>
      <w:r w:rsidR="005956FE" w:rsidRPr="005956FE">
        <w:rPr>
          <w:rFonts w:asciiTheme="majorHAnsi" w:hAnsiTheme="majorHAnsi" w:cstheme="majorHAnsi"/>
          <w:sz w:val="24"/>
          <w:szCs w:val="24"/>
          <w:lang w:val="ro-MD"/>
        </w:rPr>
        <w:t xml:space="preserve"> с </w:t>
      </w:r>
      <w:r w:rsidR="006008D1" w:rsidRPr="006008D1">
        <w:rPr>
          <w:rFonts w:asciiTheme="majorHAnsi" w:hAnsiTheme="majorHAnsi" w:cstheme="majorHAnsi"/>
          <w:sz w:val="24"/>
          <w:szCs w:val="24"/>
          <w:lang w:val="ro-MD"/>
        </w:rPr>
        <w:t>усилением</w:t>
      </w:r>
      <w:r w:rsidR="005956FE" w:rsidRPr="005956FE">
        <w:rPr>
          <w:rFonts w:asciiTheme="majorHAnsi" w:hAnsiTheme="majorHAnsi" w:cstheme="majorHAnsi"/>
          <w:sz w:val="24"/>
          <w:szCs w:val="24"/>
          <w:lang w:val="ro-MD"/>
        </w:rPr>
        <w:t xml:space="preserve"> мер таможенного надзора, применяемых к налогоплательщикам</w:t>
      </w:r>
      <w:r w:rsidR="0079619C" w:rsidRPr="00872F4C">
        <w:rPr>
          <w:rFonts w:asciiTheme="majorHAnsi" w:hAnsiTheme="majorHAnsi" w:cstheme="majorHAnsi"/>
          <w:sz w:val="24"/>
          <w:szCs w:val="24"/>
          <w:lang w:val="ro-MD"/>
        </w:rPr>
        <w:t>.</w:t>
      </w:r>
      <w:r w:rsidR="00A91E99">
        <w:rPr>
          <w:rFonts w:asciiTheme="majorHAnsi" w:hAnsiTheme="majorHAnsi" w:cstheme="majorHAnsi"/>
          <w:sz w:val="24"/>
          <w:szCs w:val="24"/>
          <w:lang w:val="ro-MD"/>
        </w:rPr>
        <w:t xml:space="preserve"> (</w:t>
      </w:r>
      <w:r w:rsidR="008901BB">
        <w:rPr>
          <w:rFonts w:asciiTheme="majorHAnsi" w:hAnsiTheme="majorHAnsi" w:cstheme="majorHAnsi"/>
          <w:sz w:val="24"/>
          <w:szCs w:val="24"/>
          <w:lang w:val="ro-MD"/>
        </w:rPr>
        <w:t>п</w:t>
      </w:r>
      <w:r w:rsidR="00A91E99">
        <w:rPr>
          <w:rFonts w:asciiTheme="majorHAnsi" w:hAnsiTheme="majorHAnsi" w:cstheme="majorHAnsi"/>
          <w:sz w:val="24"/>
          <w:szCs w:val="24"/>
          <w:lang w:val="ro-MD"/>
        </w:rPr>
        <w:t>. 4.1)</w:t>
      </w:r>
    </w:p>
    <w:p w:rsidR="00323CAE" w:rsidRDefault="003F3221" w:rsidP="0031547B">
      <w:pPr>
        <w:jc w:val="both"/>
        <w:rPr>
          <w:rFonts w:asciiTheme="majorHAnsi" w:hAnsiTheme="majorHAnsi" w:cstheme="majorHAnsi"/>
          <w:sz w:val="24"/>
          <w:szCs w:val="24"/>
          <w:lang w:val="ro-RO"/>
        </w:rPr>
      </w:pPr>
      <w:r>
        <w:rPr>
          <w:rFonts w:asciiTheme="majorHAnsi" w:hAnsiTheme="majorHAnsi" w:cstheme="majorHAnsi"/>
          <w:sz w:val="24"/>
          <w:szCs w:val="24"/>
          <w:lang w:val="ro-MD"/>
        </w:rPr>
        <w:t>10.</w:t>
      </w:r>
      <w:r w:rsidR="001D1568">
        <w:rPr>
          <w:rFonts w:asciiTheme="majorHAnsi" w:hAnsiTheme="majorHAnsi" w:cstheme="majorHAnsi"/>
          <w:sz w:val="24"/>
          <w:szCs w:val="24"/>
          <w:lang w:val="ro-MD"/>
        </w:rPr>
        <w:t xml:space="preserve"> </w:t>
      </w:r>
      <w:r w:rsidR="006008D1">
        <w:rPr>
          <w:rFonts w:asciiTheme="majorHAnsi" w:hAnsiTheme="majorHAnsi" w:cstheme="majorHAnsi"/>
          <w:sz w:val="24"/>
          <w:szCs w:val="24"/>
        </w:rPr>
        <w:t>Привести П</w:t>
      </w:r>
      <w:r w:rsidR="005956FE" w:rsidRPr="005956FE">
        <w:rPr>
          <w:rFonts w:asciiTheme="majorHAnsi" w:hAnsiTheme="majorHAnsi" w:cstheme="majorHAnsi"/>
          <w:sz w:val="24"/>
          <w:szCs w:val="24"/>
          <w:lang w:val="ro-MD"/>
        </w:rPr>
        <w:t xml:space="preserve">риказ </w:t>
      </w:r>
      <w:r w:rsidR="006008D1">
        <w:rPr>
          <w:rFonts w:asciiTheme="majorHAnsi" w:hAnsiTheme="majorHAnsi" w:cstheme="majorHAnsi"/>
          <w:sz w:val="24"/>
          <w:szCs w:val="24"/>
        </w:rPr>
        <w:t>Т</w:t>
      </w:r>
      <w:r w:rsidR="006008D1">
        <w:rPr>
          <w:rFonts w:asciiTheme="majorHAnsi" w:hAnsiTheme="majorHAnsi" w:cstheme="majorHAnsi"/>
          <w:sz w:val="24"/>
          <w:szCs w:val="24"/>
          <w:lang w:val="ro-MD"/>
        </w:rPr>
        <w:t>аможенной службы №</w:t>
      </w:r>
      <w:r w:rsidR="005956FE" w:rsidRPr="005956FE">
        <w:rPr>
          <w:rFonts w:asciiTheme="majorHAnsi" w:hAnsiTheme="majorHAnsi" w:cstheme="majorHAnsi"/>
          <w:sz w:val="24"/>
          <w:szCs w:val="24"/>
          <w:lang w:val="ro-MD"/>
        </w:rPr>
        <w:t xml:space="preserve">346 от 24.12.2009 </w:t>
      </w:r>
      <w:r w:rsidR="006008D1">
        <w:rPr>
          <w:rFonts w:asciiTheme="majorHAnsi" w:hAnsiTheme="majorHAnsi" w:cstheme="majorHAnsi"/>
          <w:sz w:val="24"/>
          <w:szCs w:val="24"/>
        </w:rPr>
        <w:t>в соответствие с нормативными положениями</w:t>
      </w:r>
      <w:r w:rsidR="006008D1">
        <w:rPr>
          <w:rFonts w:asciiTheme="majorHAnsi" w:hAnsiTheme="majorHAnsi" w:cstheme="majorHAnsi"/>
          <w:sz w:val="24"/>
          <w:szCs w:val="24"/>
          <w:lang w:val="ro-MD"/>
        </w:rPr>
        <w:t xml:space="preserve"> Постановления Правительства №</w:t>
      </w:r>
      <w:r w:rsidR="005956FE" w:rsidRPr="005956FE">
        <w:rPr>
          <w:rFonts w:asciiTheme="majorHAnsi" w:hAnsiTheme="majorHAnsi" w:cstheme="majorHAnsi"/>
          <w:sz w:val="24"/>
          <w:szCs w:val="24"/>
          <w:lang w:val="ro-MD"/>
        </w:rPr>
        <w:t xml:space="preserve">904 от 13.11.2013, а также Приказ </w:t>
      </w:r>
      <w:r w:rsidR="006008D1">
        <w:rPr>
          <w:rFonts w:asciiTheme="majorHAnsi" w:hAnsiTheme="majorHAnsi" w:cstheme="majorHAnsi"/>
          <w:sz w:val="24"/>
          <w:szCs w:val="24"/>
        </w:rPr>
        <w:t>Т</w:t>
      </w:r>
      <w:r w:rsidR="006008D1">
        <w:rPr>
          <w:rFonts w:asciiTheme="majorHAnsi" w:hAnsiTheme="majorHAnsi" w:cstheme="majorHAnsi"/>
          <w:sz w:val="24"/>
          <w:szCs w:val="24"/>
          <w:lang w:val="ro-MD"/>
        </w:rPr>
        <w:t>аможенной службы №</w:t>
      </w:r>
      <w:r w:rsidR="005956FE" w:rsidRPr="005956FE">
        <w:rPr>
          <w:rFonts w:asciiTheme="majorHAnsi" w:hAnsiTheme="majorHAnsi" w:cstheme="majorHAnsi"/>
          <w:sz w:val="24"/>
          <w:szCs w:val="24"/>
          <w:lang w:val="ro-MD"/>
        </w:rPr>
        <w:t xml:space="preserve">88-О от 05.03.2015 </w:t>
      </w:r>
      <w:r w:rsidR="006008D1">
        <w:rPr>
          <w:rFonts w:asciiTheme="majorHAnsi" w:hAnsiTheme="majorHAnsi" w:cstheme="majorHAnsi"/>
          <w:sz w:val="24"/>
          <w:szCs w:val="24"/>
        </w:rPr>
        <w:t>в соответствие с положениями</w:t>
      </w:r>
      <w:r w:rsidR="006008D1">
        <w:rPr>
          <w:rFonts w:asciiTheme="majorHAnsi" w:hAnsiTheme="majorHAnsi" w:cstheme="majorHAnsi"/>
          <w:sz w:val="24"/>
          <w:szCs w:val="24"/>
          <w:lang w:val="ro-MD"/>
        </w:rPr>
        <w:t xml:space="preserve"> </w:t>
      </w:r>
      <w:r w:rsidR="005956FE" w:rsidRPr="005956FE">
        <w:rPr>
          <w:rFonts w:asciiTheme="majorHAnsi" w:hAnsiTheme="majorHAnsi" w:cstheme="majorHAnsi"/>
          <w:sz w:val="24"/>
          <w:szCs w:val="24"/>
          <w:lang w:val="ro-MD"/>
        </w:rPr>
        <w:t>Таможенного кодекса</w:t>
      </w:r>
      <w:r w:rsidR="006008D1">
        <w:rPr>
          <w:rFonts w:asciiTheme="majorHAnsi" w:hAnsiTheme="majorHAnsi" w:cstheme="majorHAnsi"/>
          <w:sz w:val="24"/>
          <w:szCs w:val="24"/>
        </w:rPr>
        <w:t xml:space="preserve"> </w:t>
      </w:r>
      <w:r w:rsidR="005956FE" w:rsidRPr="005956FE">
        <w:rPr>
          <w:rFonts w:asciiTheme="majorHAnsi" w:hAnsiTheme="majorHAnsi" w:cstheme="majorHAnsi"/>
          <w:sz w:val="24"/>
          <w:szCs w:val="24"/>
          <w:lang w:val="ro-MD"/>
        </w:rPr>
        <w:t>№</w:t>
      </w:r>
      <w:r w:rsidR="006008D1">
        <w:rPr>
          <w:rFonts w:asciiTheme="majorHAnsi" w:hAnsiTheme="majorHAnsi" w:cstheme="majorHAnsi"/>
          <w:sz w:val="24"/>
          <w:szCs w:val="24"/>
          <w:lang w:val="ro-MD"/>
        </w:rPr>
        <w:t>1149-XIV от 20.07.2000</w:t>
      </w:r>
      <w:r>
        <w:rPr>
          <w:rFonts w:asciiTheme="majorHAnsi" w:hAnsiTheme="majorHAnsi" w:cstheme="majorHAnsi"/>
          <w:sz w:val="24"/>
          <w:szCs w:val="24"/>
          <w:lang w:val="ro-RO"/>
        </w:rPr>
        <w:t>. (</w:t>
      </w:r>
      <w:r w:rsidR="008901BB">
        <w:rPr>
          <w:rFonts w:asciiTheme="majorHAnsi" w:hAnsiTheme="majorHAnsi" w:cstheme="majorHAnsi"/>
          <w:sz w:val="24"/>
          <w:szCs w:val="24"/>
          <w:lang w:val="ro-RO"/>
        </w:rPr>
        <w:t>п</w:t>
      </w:r>
      <w:r>
        <w:rPr>
          <w:rFonts w:asciiTheme="majorHAnsi" w:hAnsiTheme="majorHAnsi" w:cstheme="majorHAnsi"/>
          <w:sz w:val="24"/>
          <w:szCs w:val="24"/>
          <w:lang w:val="ro-RO"/>
        </w:rPr>
        <w:t>. 5.3)</w:t>
      </w:r>
      <w:r w:rsidR="001D3F14">
        <w:rPr>
          <w:rFonts w:asciiTheme="majorHAnsi" w:hAnsiTheme="majorHAnsi" w:cstheme="majorHAnsi"/>
          <w:sz w:val="24"/>
          <w:szCs w:val="24"/>
        </w:rPr>
        <w:t>.</w:t>
      </w:r>
      <w:r w:rsidR="00323CAE">
        <w:rPr>
          <w:rFonts w:asciiTheme="majorHAnsi" w:hAnsiTheme="majorHAnsi" w:cstheme="majorHAnsi"/>
          <w:sz w:val="24"/>
          <w:szCs w:val="24"/>
          <w:lang w:val="ro-RO"/>
        </w:rPr>
        <w:br w:type="page"/>
      </w:r>
    </w:p>
    <w:p w:rsidR="005353EE" w:rsidRPr="003464F5" w:rsidRDefault="00EE5F83" w:rsidP="005353EE">
      <w:pPr>
        <w:rPr>
          <w:rFonts w:asciiTheme="majorHAnsi" w:hAnsiTheme="majorHAnsi" w:cstheme="majorHAnsi"/>
          <w:b/>
          <w:i/>
          <w:sz w:val="28"/>
          <w:szCs w:val="28"/>
          <w:lang w:val="ro-MD"/>
        </w:rPr>
      </w:pPr>
      <w:r w:rsidRPr="003464F5">
        <w:rPr>
          <w:rFonts w:asciiTheme="majorHAnsi" w:hAnsiTheme="majorHAnsi" w:cstheme="majorHAnsi"/>
          <w:b/>
          <w:i/>
          <w:sz w:val="28"/>
          <w:szCs w:val="28"/>
          <w:lang w:val="ro-MD"/>
        </w:rPr>
        <w:t>ПОДПИСИ АУДИТОРСКОЙ ГРУППЫ</w:t>
      </w:r>
    </w:p>
    <w:p w:rsidR="005353EE" w:rsidRPr="00145271" w:rsidRDefault="00EE5F83" w:rsidP="005353EE">
      <w:pPr>
        <w:spacing w:before="120" w:after="0"/>
        <w:jc w:val="both"/>
        <w:rPr>
          <w:rFonts w:asciiTheme="majorHAnsi" w:hAnsiTheme="majorHAnsi" w:cstheme="majorHAnsi"/>
          <w:b/>
          <w:i/>
          <w:sz w:val="24"/>
          <w:szCs w:val="24"/>
          <w:lang w:val="ro-MD"/>
        </w:rPr>
      </w:pPr>
      <w:r w:rsidRPr="003464F5">
        <w:rPr>
          <w:rFonts w:asciiTheme="majorHAnsi" w:hAnsiTheme="majorHAnsi" w:cstheme="majorHAnsi"/>
          <w:b/>
          <w:i/>
          <w:sz w:val="24"/>
          <w:szCs w:val="24"/>
          <w:lang w:val="ro-MD"/>
        </w:rPr>
        <w:t xml:space="preserve">Ответственные за разработку </w:t>
      </w:r>
      <w:r w:rsidRPr="003464F5">
        <w:rPr>
          <w:rFonts w:asciiTheme="majorHAnsi" w:hAnsiTheme="majorHAnsi" w:cstheme="majorHAnsi"/>
          <w:b/>
          <w:i/>
          <w:sz w:val="24"/>
          <w:szCs w:val="24"/>
        </w:rPr>
        <w:t>Отчета аудита</w:t>
      </w:r>
      <w:r w:rsidR="005353EE" w:rsidRPr="003464F5">
        <w:rPr>
          <w:rFonts w:asciiTheme="majorHAnsi" w:hAnsiTheme="majorHAnsi" w:cstheme="majorHAnsi"/>
          <w:b/>
          <w:i/>
          <w:sz w:val="24"/>
          <w:szCs w:val="24"/>
          <w:lang w:val="ro-MD"/>
        </w:rPr>
        <w:t>:</w:t>
      </w:r>
    </w:p>
    <w:p w:rsidR="005353EE" w:rsidRPr="00872F4C" w:rsidRDefault="00EE5F83" w:rsidP="005353EE">
      <w:pPr>
        <w:spacing w:before="120" w:after="0" w:line="240" w:lineRule="auto"/>
        <w:jc w:val="both"/>
        <w:rPr>
          <w:rFonts w:asciiTheme="majorHAnsi" w:hAnsiTheme="majorHAnsi" w:cstheme="majorHAnsi"/>
          <w:sz w:val="24"/>
          <w:szCs w:val="24"/>
          <w:lang w:val="ro-MD"/>
        </w:rPr>
      </w:pPr>
      <w:r>
        <w:rPr>
          <w:rFonts w:asciiTheme="majorHAnsi" w:hAnsiTheme="majorHAnsi" w:cstheme="majorHAnsi"/>
          <w:b/>
          <w:sz w:val="24"/>
          <w:szCs w:val="24"/>
        </w:rPr>
        <w:t>Улиана Негру</w:t>
      </w:r>
      <w:r w:rsidR="005353EE" w:rsidRPr="00145271">
        <w:rPr>
          <w:rFonts w:asciiTheme="majorHAnsi" w:hAnsiTheme="majorHAnsi" w:cstheme="majorHAnsi"/>
          <w:sz w:val="24"/>
          <w:szCs w:val="24"/>
          <w:lang w:val="ro-MD"/>
        </w:rPr>
        <w:t xml:space="preserve"> ___________________</w:t>
      </w:r>
    </w:p>
    <w:p w:rsidR="005353EE" w:rsidRPr="00872F4C" w:rsidRDefault="00EE5F83" w:rsidP="005353EE">
      <w:pPr>
        <w:spacing w:after="0" w:line="240" w:lineRule="auto"/>
        <w:jc w:val="both"/>
        <w:rPr>
          <w:rFonts w:asciiTheme="majorHAnsi" w:hAnsiTheme="majorHAnsi" w:cstheme="majorHAnsi"/>
          <w:sz w:val="24"/>
          <w:szCs w:val="24"/>
          <w:lang w:val="ro-MD"/>
        </w:rPr>
      </w:pPr>
      <w:r>
        <w:rPr>
          <w:rFonts w:asciiTheme="majorHAnsi" w:hAnsiTheme="majorHAnsi" w:cstheme="majorHAnsi"/>
          <w:sz w:val="24"/>
          <w:szCs w:val="24"/>
        </w:rPr>
        <w:t>главный публичный аудитор</w:t>
      </w:r>
      <w:r w:rsidR="005353EE" w:rsidRPr="00872F4C">
        <w:rPr>
          <w:rFonts w:asciiTheme="majorHAnsi" w:hAnsiTheme="majorHAnsi" w:cstheme="majorHAnsi"/>
          <w:sz w:val="24"/>
          <w:szCs w:val="24"/>
          <w:lang w:val="ro-MD"/>
        </w:rPr>
        <w:t xml:space="preserve">, </w:t>
      </w:r>
    </w:p>
    <w:p w:rsidR="005353EE" w:rsidRPr="00872F4C" w:rsidRDefault="00EE5F83" w:rsidP="005353EE">
      <w:pPr>
        <w:spacing w:after="0" w:line="240" w:lineRule="auto"/>
        <w:jc w:val="both"/>
        <w:rPr>
          <w:rFonts w:asciiTheme="majorHAnsi" w:hAnsiTheme="majorHAnsi" w:cstheme="majorHAnsi"/>
          <w:sz w:val="24"/>
          <w:szCs w:val="24"/>
          <w:lang w:val="ro-MD"/>
        </w:rPr>
      </w:pPr>
      <w:r>
        <w:rPr>
          <w:rFonts w:asciiTheme="majorHAnsi" w:hAnsiTheme="majorHAnsi" w:cstheme="majorHAnsi"/>
          <w:sz w:val="24"/>
          <w:szCs w:val="24"/>
        </w:rPr>
        <w:t>руководитель аудиторской группы</w:t>
      </w:r>
      <w:r w:rsidR="005353EE" w:rsidRPr="00872F4C">
        <w:rPr>
          <w:rFonts w:asciiTheme="majorHAnsi" w:hAnsiTheme="majorHAnsi" w:cstheme="majorHAnsi"/>
          <w:sz w:val="24"/>
          <w:szCs w:val="24"/>
          <w:lang w:val="ro-MD"/>
        </w:rPr>
        <w:t xml:space="preserve"> </w:t>
      </w:r>
    </w:p>
    <w:p w:rsidR="005353EE" w:rsidRPr="00872F4C" w:rsidRDefault="005353EE" w:rsidP="005353EE">
      <w:pPr>
        <w:spacing w:after="0" w:line="240" w:lineRule="auto"/>
        <w:jc w:val="both"/>
        <w:rPr>
          <w:rFonts w:asciiTheme="majorHAnsi" w:hAnsiTheme="majorHAnsi" w:cstheme="majorHAnsi"/>
          <w:sz w:val="24"/>
          <w:szCs w:val="24"/>
          <w:lang w:val="ro-MD"/>
        </w:rPr>
      </w:pPr>
    </w:p>
    <w:p w:rsidR="005353EE" w:rsidRPr="00872F4C" w:rsidRDefault="00EE5F83" w:rsidP="005353EE">
      <w:pPr>
        <w:spacing w:before="120" w:after="0" w:line="240" w:lineRule="auto"/>
        <w:jc w:val="both"/>
        <w:rPr>
          <w:rFonts w:asciiTheme="majorHAnsi" w:hAnsiTheme="majorHAnsi" w:cstheme="majorHAnsi"/>
          <w:sz w:val="24"/>
          <w:szCs w:val="24"/>
          <w:lang w:val="ro-MD"/>
        </w:rPr>
      </w:pPr>
      <w:r>
        <w:rPr>
          <w:rFonts w:asciiTheme="majorHAnsi" w:hAnsiTheme="majorHAnsi" w:cstheme="majorHAnsi"/>
          <w:b/>
          <w:sz w:val="24"/>
          <w:szCs w:val="24"/>
        </w:rPr>
        <w:t>Татиана Херцану</w:t>
      </w:r>
      <w:r w:rsidR="005353EE" w:rsidRPr="00872F4C">
        <w:rPr>
          <w:rFonts w:asciiTheme="majorHAnsi" w:hAnsiTheme="majorHAnsi" w:cstheme="majorHAnsi"/>
          <w:sz w:val="24"/>
          <w:szCs w:val="24"/>
          <w:lang w:val="ro-MD"/>
        </w:rPr>
        <w:t xml:space="preserve"> ________________</w:t>
      </w:r>
    </w:p>
    <w:p w:rsidR="005353EE" w:rsidRPr="00872F4C" w:rsidRDefault="00EE5F83" w:rsidP="005353EE">
      <w:pPr>
        <w:spacing w:after="0" w:line="240" w:lineRule="auto"/>
        <w:jc w:val="both"/>
        <w:rPr>
          <w:rFonts w:asciiTheme="majorHAnsi" w:hAnsiTheme="majorHAnsi" w:cstheme="majorHAnsi"/>
          <w:sz w:val="24"/>
          <w:szCs w:val="24"/>
          <w:lang w:val="ro-MD"/>
        </w:rPr>
      </w:pPr>
      <w:r w:rsidRPr="00EE5F83">
        <w:rPr>
          <w:rFonts w:asciiTheme="majorHAnsi" w:hAnsiTheme="majorHAnsi" w:cstheme="majorHAnsi"/>
          <w:sz w:val="24"/>
          <w:szCs w:val="24"/>
          <w:lang w:val="ro-MD"/>
        </w:rPr>
        <w:t>старший публичный аудитор</w:t>
      </w:r>
      <w:r w:rsidR="005353EE" w:rsidRPr="00872F4C">
        <w:rPr>
          <w:rFonts w:asciiTheme="majorHAnsi" w:hAnsiTheme="majorHAnsi" w:cstheme="majorHAnsi"/>
          <w:sz w:val="24"/>
          <w:szCs w:val="24"/>
          <w:lang w:val="ro-MD"/>
        </w:rPr>
        <w:t xml:space="preserve">, </w:t>
      </w:r>
    </w:p>
    <w:p w:rsidR="005353EE" w:rsidRPr="00872F4C" w:rsidRDefault="00EE5F83" w:rsidP="00EE5F83">
      <w:pPr>
        <w:spacing w:after="0" w:line="240" w:lineRule="auto"/>
        <w:jc w:val="both"/>
        <w:rPr>
          <w:rFonts w:asciiTheme="majorHAnsi" w:hAnsiTheme="majorHAnsi" w:cstheme="majorHAnsi"/>
          <w:sz w:val="24"/>
          <w:szCs w:val="24"/>
          <w:lang w:val="ro-MD"/>
        </w:rPr>
      </w:pPr>
      <w:r w:rsidRPr="00EE5F83">
        <w:rPr>
          <w:rFonts w:asciiTheme="majorHAnsi" w:hAnsiTheme="majorHAnsi" w:cstheme="majorHAnsi"/>
          <w:sz w:val="24"/>
          <w:szCs w:val="24"/>
          <w:lang w:val="ro-MD"/>
        </w:rPr>
        <w:t xml:space="preserve">член </w:t>
      </w:r>
      <w:r>
        <w:rPr>
          <w:rFonts w:asciiTheme="majorHAnsi" w:hAnsiTheme="majorHAnsi" w:cstheme="majorHAnsi"/>
          <w:sz w:val="24"/>
          <w:szCs w:val="24"/>
        </w:rPr>
        <w:t>аудиторской группы</w:t>
      </w:r>
    </w:p>
    <w:p w:rsidR="005353EE" w:rsidRPr="00872F4C" w:rsidRDefault="005353EE" w:rsidP="005353EE">
      <w:pPr>
        <w:spacing w:after="0"/>
        <w:jc w:val="both"/>
        <w:rPr>
          <w:rFonts w:asciiTheme="majorHAnsi" w:hAnsiTheme="majorHAnsi" w:cstheme="majorHAnsi"/>
          <w:sz w:val="24"/>
          <w:szCs w:val="24"/>
          <w:lang w:val="ro-MD"/>
        </w:rPr>
      </w:pPr>
    </w:p>
    <w:p w:rsidR="005353EE" w:rsidRPr="00872F4C" w:rsidRDefault="00EE5F83" w:rsidP="005353EE">
      <w:pPr>
        <w:spacing w:after="0" w:line="240" w:lineRule="auto"/>
        <w:jc w:val="both"/>
        <w:rPr>
          <w:rFonts w:asciiTheme="majorHAnsi" w:hAnsiTheme="majorHAnsi" w:cstheme="majorHAnsi"/>
          <w:sz w:val="24"/>
          <w:szCs w:val="24"/>
          <w:lang w:val="ro-MD"/>
        </w:rPr>
      </w:pPr>
      <w:r>
        <w:rPr>
          <w:rFonts w:asciiTheme="majorHAnsi" w:hAnsiTheme="majorHAnsi" w:cstheme="majorHAnsi"/>
          <w:b/>
          <w:sz w:val="24"/>
          <w:szCs w:val="24"/>
        </w:rPr>
        <w:t>Стела Русу</w:t>
      </w:r>
      <w:r w:rsidR="005353EE" w:rsidRPr="00872F4C">
        <w:rPr>
          <w:rFonts w:asciiTheme="majorHAnsi" w:hAnsiTheme="majorHAnsi" w:cstheme="majorHAnsi"/>
          <w:sz w:val="24"/>
          <w:szCs w:val="24"/>
          <w:lang w:val="ro-MD"/>
        </w:rPr>
        <w:t xml:space="preserve"> ________________</w:t>
      </w:r>
    </w:p>
    <w:p w:rsidR="005353EE" w:rsidRPr="00872F4C" w:rsidRDefault="00EE5F83" w:rsidP="005353EE">
      <w:pPr>
        <w:spacing w:after="0" w:line="240" w:lineRule="auto"/>
        <w:jc w:val="both"/>
        <w:rPr>
          <w:rFonts w:asciiTheme="majorHAnsi" w:hAnsiTheme="majorHAnsi" w:cstheme="majorHAnsi"/>
          <w:sz w:val="24"/>
          <w:szCs w:val="24"/>
          <w:lang w:val="ro-MD"/>
        </w:rPr>
      </w:pPr>
      <w:r>
        <w:rPr>
          <w:rFonts w:asciiTheme="majorHAnsi" w:hAnsiTheme="majorHAnsi" w:cstheme="majorHAnsi"/>
          <w:sz w:val="24"/>
          <w:szCs w:val="24"/>
        </w:rPr>
        <w:t>старший публичный аудитор</w:t>
      </w:r>
      <w:r w:rsidR="005353EE" w:rsidRPr="00872F4C">
        <w:rPr>
          <w:rFonts w:asciiTheme="majorHAnsi" w:hAnsiTheme="majorHAnsi" w:cstheme="majorHAnsi"/>
          <w:sz w:val="24"/>
          <w:szCs w:val="24"/>
          <w:lang w:val="ro-MD"/>
        </w:rPr>
        <w:t xml:space="preserve">, </w:t>
      </w:r>
    </w:p>
    <w:p w:rsidR="00EE5F83" w:rsidRPr="00872F4C" w:rsidRDefault="00EE5F83" w:rsidP="00EE5F83">
      <w:pPr>
        <w:spacing w:after="0" w:line="240" w:lineRule="auto"/>
        <w:jc w:val="both"/>
        <w:rPr>
          <w:rFonts w:asciiTheme="majorHAnsi" w:hAnsiTheme="majorHAnsi" w:cstheme="majorHAnsi"/>
          <w:sz w:val="24"/>
          <w:szCs w:val="24"/>
          <w:lang w:val="ro-MD"/>
        </w:rPr>
      </w:pPr>
      <w:r w:rsidRPr="00EE5F83">
        <w:rPr>
          <w:rFonts w:asciiTheme="majorHAnsi" w:hAnsiTheme="majorHAnsi" w:cstheme="majorHAnsi"/>
          <w:sz w:val="24"/>
          <w:szCs w:val="24"/>
          <w:lang w:val="ro-MD"/>
        </w:rPr>
        <w:t xml:space="preserve">член </w:t>
      </w:r>
      <w:r>
        <w:rPr>
          <w:rFonts w:asciiTheme="majorHAnsi" w:hAnsiTheme="majorHAnsi" w:cstheme="majorHAnsi"/>
          <w:sz w:val="24"/>
          <w:szCs w:val="24"/>
        </w:rPr>
        <w:t>аудиторской группы</w:t>
      </w:r>
    </w:p>
    <w:p w:rsidR="005353EE" w:rsidRPr="00872F4C" w:rsidRDefault="005353EE" w:rsidP="005353EE">
      <w:pPr>
        <w:spacing w:after="0"/>
        <w:jc w:val="both"/>
        <w:rPr>
          <w:rFonts w:asciiTheme="majorHAnsi" w:hAnsiTheme="majorHAnsi" w:cstheme="majorHAnsi"/>
          <w:sz w:val="24"/>
          <w:szCs w:val="24"/>
          <w:lang w:val="ro-MD"/>
        </w:rPr>
      </w:pPr>
    </w:p>
    <w:p w:rsidR="005353EE" w:rsidRPr="00872F4C" w:rsidRDefault="005353EE" w:rsidP="005353EE">
      <w:pPr>
        <w:spacing w:after="0" w:line="240" w:lineRule="auto"/>
        <w:jc w:val="both"/>
        <w:rPr>
          <w:rFonts w:asciiTheme="majorHAnsi" w:eastAsia="Times New Roman" w:hAnsiTheme="majorHAnsi" w:cstheme="majorHAnsi"/>
          <w:b/>
          <w:i/>
          <w:sz w:val="24"/>
          <w:szCs w:val="24"/>
          <w:lang w:val="ro-MD"/>
        </w:rPr>
      </w:pPr>
    </w:p>
    <w:p w:rsidR="005353EE" w:rsidRPr="00872F4C" w:rsidRDefault="00EE5F83" w:rsidP="005353EE">
      <w:pPr>
        <w:spacing w:after="0" w:line="240" w:lineRule="auto"/>
        <w:jc w:val="both"/>
        <w:rPr>
          <w:rFonts w:asciiTheme="majorHAnsi" w:eastAsia="Times New Roman" w:hAnsiTheme="majorHAnsi" w:cstheme="majorHAnsi"/>
          <w:b/>
          <w:i/>
          <w:sz w:val="24"/>
          <w:szCs w:val="24"/>
          <w:lang w:val="ro-MD"/>
        </w:rPr>
      </w:pPr>
      <w:r>
        <w:rPr>
          <w:rFonts w:asciiTheme="majorHAnsi" w:eastAsia="Times New Roman" w:hAnsiTheme="majorHAnsi" w:cstheme="majorHAnsi"/>
          <w:b/>
          <w:i/>
          <w:sz w:val="24"/>
          <w:szCs w:val="24"/>
        </w:rPr>
        <w:t>Ответственный за мониторинг аудиторской миссии</w:t>
      </w:r>
      <w:r w:rsidR="005353EE" w:rsidRPr="00872F4C">
        <w:rPr>
          <w:rFonts w:asciiTheme="majorHAnsi" w:eastAsia="Times New Roman" w:hAnsiTheme="majorHAnsi" w:cstheme="majorHAnsi"/>
          <w:b/>
          <w:i/>
          <w:sz w:val="24"/>
          <w:szCs w:val="24"/>
          <w:lang w:val="ro-MD"/>
        </w:rPr>
        <w:t>:</w:t>
      </w:r>
    </w:p>
    <w:p w:rsidR="005353EE" w:rsidRPr="00872F4C" w:rsidRDefault="005353EE" w:rsidP="005353EE">
      <w:pPr>
        <w:spacing w:after="0" w:line="240" w:lineRule="auto"/>
        <w:jc w:val="both"/>
        <w:rPr>
          <w:rFonts w:asciiTheme="majorHAnsi" w:eastAsia="Times New Roman" w:hAnsiTheme="majorHAnsi" w:cstheme="majorHAnsi"/>
          <w:b/>
          <w:i/>
          <w:sz w:val="24"/>
          <w:szCs w:val="24"/>
          <w:lang w:val="ro-MD"/>
        </w:rPr>
      </w:pPr>
    </w:p>
    <w:p w:rsidR="005353EE" w:rsidRPr="00872F4C" w:rsidRDefault="00EE5F83" w:rsidP="005353EE">
      <w:pPr>
        <w:spacing w:after="0" w:line="240" w:lineRule="auto"/>
        <w:jc w:val="both"/>
        <w:rPr>
          <w:rFonts w:asciiTheme="majorHAnsi" w:eastAsia="Times New Roman" w:hAnsiTheme="majorHAnsi" w:cstheme="majorHAnsi"/>
          <w:b/>
          <w:sz w:val="24"/>
          <w:szCs w:val="24"/>
          <w:lang w:val="ro-MD"/>
        </w:rPr>
      </w:pPr>
      <w:r>
        <w:rPr>
          <w:rFonts w:asciiTheme="majorHAnsi" w:eastAsia="Times New Roman" w:hAnsiTheme="majorHAnsi" w:cstheme="majorHAnsi"/>
          <w:b/>
          <w:sz w:val="24"/>
          <w:szCs w:val="24"/>
        </w:rPr>
        <w:t>Наталия Трофим</w:t>
      </w:r>
      <w:r w:rsidR="005353EE" w:rsidRPr="00872F4C">
        <w:rPr>
          <w:rFonts w:asciiTheme="majorHAnsi" w:eastAsia="Times New Roman" w:hAnsiTheme="majorHAnsi" w:cstheme="majorHAnsi"/>
          <w:b/>
          <w:sz w:val="24"/>
          <w:szCs w:val="24"/>
          <w:lang w:val="ro-MD"/>
        </w:rPr>
        <w:t xml:space="preserve"> ____________________</w:t>
      </w:r>
    </w:p>
    <w:p w:rsidR="004A24C2" w:rsidRPr="00872F4C" w:rsidRDefault="00EE5F83" w:rsidP="00045013">
      <w:pPr>
        <w:spacing w:after="0" w:line="240" w:lineRule="auto"/>
        <w:jc w:val="both"/>
        <w:rPr>
          <w:rFonts w:asciiTheme="majorHAnsi" w:hAnsiTheme="majorHAnsi" w:cstheme="majorHAnsi"/>
          <w:sz w:val="24"/>
          <w:szCs w:val="24"/>
          <w:lang w:val="ro-MD"/>
        </w:rPr>
      </w:pPr>
      <w:r>
        <w:rPr>
          <w:rFonts w:asciiTheme="majorHAnsi" w:hAnsiTheme="majorHAnsi" w:cstheme="majorHAnsi"/>
          <w:sz w:val="24"/>
          <w:szCs w:val="24"/>
        </w:rPr>
        <w:t>начальник Главного управления аудита</w:t>
      </w:r>
      <w:r w:rsidR="00045013" w:rsidRPr="00872F4C">
        <w:rPr>
          <w:rFonts w:asciiTheme="majorHAnsi" w:hAnsiTheme="majorHAnsi" w:cstheme="majorHAnsi"/>
          <w:sz w:val="24"/>
          <w:szCs w:val="24"/>
          <w:lang w:val="ro-MD"/>
        </w:rPr>
        <w:t xml:space="preserve"> I</w:t>
      </w:r>
    </w:p>
    <w:p w:rsidR="008D6798" w:rsidRDefault="008D6798" w:rsidP="00FE286E">
      <w:pPr>
        <w:pStyle w:val="1"/>
        <w:ind w:left="1080"/>
        <w:jc w:val="center"/>
        <w:rPr>
          <w:b/>
          <w:color w:val="auto"/>
        </w:rPr>
      </w:pPr>
      <w:r>
        <w:rPr>
          <w:b/>
          <w:color w:val="auto"/>
        </w:rPr>
        <w:br w:type="page"/>
      </w:r>
    </w:p>
    <w:p w:rsidR="00FE286E" w:rsidRPr="00872F4C" w:rsidRDefault="005956FE" w:rsidP="00FE286E">
      <w:pPr>
        <w:pStyle w:val="1"/>
        <w:ind w:left="1080"/>
        <w:jc w:val="center"/>
        <w:rPr>
          <w:rFonts w:cstheme="majorHAnsi"/>
          <w:b/>
          <w:sz w:val="24"/>
          <w:szCs w:val="24"/>
          <w:lang w:val="ro-MD"/>
        </w:rPr>
      </w:pPr>
      <w:bookmarkStart w:id="66" w:name="_Toc57308283"/>
      <w:r>
        <w:rPr>
          <w:b/>
          <w:color w:val="auto"/>
        </w:rPr>
        <w:t>ПРИЛОЖЕНИЯ</w:t>
      </w:r>
      <w:bookmarkEnd w:id="66"/>
    </w:p>
    <w:p w:rsidR="00BA3EDF" w:rsidRPr="008D6798" w:rsidRDefault="005956FE" w:rsidP="00BA3EDF">
      <w:pPr>
        <w:spacing w:after="0"/>
        <w:jc w:val="right"/>
        <w:rPr>
          <w:rFonts w:asciiTheme="majorHAnsi" w:hAnsiTheme="majorHAnsi" w:cstheme="majorHAnsi"/>
          <w:b/>
          <w:sz w:val="24"/>
          <w:szCs w:val="24"/>
          <w:lang w:val="ro-MD"/>
        </w:rPr>
      </w:pPr>
      <w:r w:rsidRPr="008D6798">
        <w:rPr>
          <w:rFonts w:asciiTheme="majorHAnsi" w:hAnsiTheme="majorHAnsi" w:cstheme="majorHAnsi"/>
          <w:b/>
          <w:sz w:val="24"/>
          <w:szCs w:val="24"/>
        </w:rPr>
        <w:t>Приложение №</w:t>
      </w:r>
      <w:r w:rsidR="00BA3EDF" w:rsidRPr="008D6798">
        <w:rPr>
          <w:rFonts w:asciiTheme="majorHAnsi" w:hAnsiTheme="majorHAnsi" w:cstheme="majorHAnsi"/>
          <w:b/>
          <w:sz w:val="24"/>
          <w:szCs w:val="24"/>
          <w:lang w:val="ro-MD"/>
        </w:rPr>
        <w:t xml:space="preserve">1 </w:t>
      </w:r>
    </w:p>
    <w:p w:rsidR="00BA3EDF" w:rsidRPr="00872F4C" w:rsidRDefault="008D6798" w:rsidP="00BA3EDF">
      <w:pPr>
        <w:tabs>
          <w:tab w:val="left" w:pos="720"/>
        </w:tabs>
        <w:spacing w:after="0"/>
        <w:ind w:firstLine="720"/>
        <w:jc w:val="center"/>
        <w:rPr>
          <w:rFonts w:asciiTheme="majorHAnsi" w:hAnsiTheme="majorHAnsi" w:cstheme="majorHAnsi"/>
          <w:b/>
          <w:sz w:val="28"/>
          <w:szCs w:val="24"/>
          <w:lang w:val="ro-MD"/>
        </w:rPr>
      </w:pPr>
      <w:r w:rsidRPr="008D6798">
        <w:rPr>
          <w:rFonts w:asciiTheme="majorHAnsi" w:hAnsiTheme="majorHAnsi" w:cstheme="majorHAnsi"/>
          <w:b/>
          <w:sz w:val="28"/>
          <w:szCs w:val="24"/>
          <w:lang w:val="ro-MD"/>
        </w:rPr>
        <w:t>Сфера и подход к аудиту</w:t>
      </w:r>
      <w:r>
        <w:rPr>
          <w:rFonts w:asciiTheme="majorHAnsi" w:hAnsiTheme="majorHAnsi" w:cstheme="majorHAnsi"/>
          <w:b/>
          <w:sz w:val="28"/>
          <w:szCs w:val="24"/>
        </w:rPr>
        <w:t xml:space="preserve"> </w:t>
      </w:r>
    </w:p>
    <w:p w:rsidR="008D6798" w:rsidRPr="008D6798" w:rsidRDefault="008D6798" w:rsidP="008D6798">
      <w:pPr>
        <w:spacing w:after="0"/>
        <w:ind w:firstLine="720"/>
        <w:jc w:val="both"/>
        <w:rPr>
          <w:rFonts w:asciiTheme="majorHAnsi" w:hAnsiTheme="majorHAnsi" w:cstheme="majorHAnsi"/>
          <w:sz w:val="24"/>
          <w:szCs w:val="24"/>
          <w:lang w:val="ro-RO"/>
        </w:rPr>
      </w:pPr>
      <w:r w:rsidRPr="008D6798">
        <w:rPr>
          <w:rFonts w:asciiTheme="majorHAnsi" w:hAnsiTheme="majorHAnsi" w:cstheme="majorHAnsi"/>
          <w:sz w:val="24"/>
          <w:szCs w:val="24"/>
          <w:lang w:val="ro-RO"/>
        </w:rPr>
        <w:t xml:space="preserve">Проведенная аудиторская миссия была направлена на выявление сегментов, чувствительных к рискам, связанным с </w:t>
      </w:r>
      <w:r>
        <w:rPr>
          <w:rFonts w:asciiTheme="majorHAnsi" w:hAnsiTheme="majorHAnsi" w:cstheme="majorHAnsi"/>
          <w:sz w:val="24"/>
          <w:szCs w:val="24"/>
        </w:rPr>
        <w:t>аудируем</w:t>
      </w:r>
      <w:r w:rsidRPr="008D6798">
        <w:rPr>
          <w:rFonts w:asciiTheme="majorHAnsi" w:hAnsiTheme="majorHAnsi" w:cstheme="majorHAnsi"/>
          <w:sz w:val="24"/>
          <w:szCs w:val="24"/>
          <w:lang w:val="ro-RO"/>
        </w:rPr>
        <w:t>ым процессом, оценку существующих методов, инструментов и механизмов</w:t>
      </w:r>
      <w:r>
        <w:rPr>
          <w:rFonts w:asciiTheme="majorHAnsi" w:hAnsiTheme="majorHAnsi" w:cstheme="majorHAnsi"/>
          <w:sz w:val="24"/>
          <w:szCs w:val="24"/>
        </w:rPr>
        <w:t xml:space="preserve"> с точки зрения применения</w:t>
      </w:r>
      <w:r w:rsidRPr="008D6798">
        <w:rPr>
          <w:rFonts w:asciiTheme="majorHAnsi" w:hAnsiTheme="majorHAnsi" w:cstheme="majorHAnsi"/>
          <w:sz w:val="24"/>
          <w:szCs w:val="24"/>
          <w:lang w:val="ro-RO"/>
        </w:rPr>
        <w:t xml:space="preserve"> положений соответствующей нормативной базы.</w:t>
      </w:r>
    </w:p>
    <w:p w:rsidR="008D6798" w:rsidRPr="008D6798" w:rsidRDefault="008D6798" w:rsidP="008D6798">
      <w:pPr>
        <w:spacing w:after="0"/>
        <w:ind w:firstLine="720"/>
        <w:jc w:val="both"/>
        <w:rPr>
          <w:rFonts w:asciiTheme="majorHAnsi" w:hAnsiTheme="majorHAnsi" w:cstheme="majorHAnsi"/>
          <w:sz w:val="24"/>
          <w:szCs w:val="24"/>
          <w:lang w:val="ro-RO"/>
        </w:rPr>
      </w:pPr>
      <w:r w:rsidRPr="008D6798">
        <w:rPr>
          <w:rFonts w:asciiTheme="majorHAnsi" w:hAnsiTheme="majorHAnsi" w:cstheme="majorHAnsi"/>
          <w:sz w:val="24"/>
          <w:szCs w:val="24"/>
          <w:lang w:val="ro-RO"/>
        </w:rPr>
        <w:t xml:space="preserve">Для получения </w:t>
      </w:r>
      <w:r>
        <w:rPr>
          <w:rFonts w:asciiTheme="majorHAnsi" w:hAnsiTheme="majorHAnsi" w:cstheme="majorHAnsi"/>
          <w:sz w:val="24"/>
          <w:szCs w:val="24"/>
        </w:rPr>
        <w:t>уместных</w:t>
      </w:r>
      <w:r w:rsidRPr="008D6798">
        <w:rPr>
          <w:rFonts w:asciiTheme="majorHAnsi" w:hAnsiTheme="majorHAnsi" w:cstheme="majorHAnsi"/>
          <w:sz w:val="24"/>
          <w:szCs w:val="24"/>
          <w:lang w:val="ro-RO"/>
        </w:rPr>
        <w:t xml:space="preserve"> доказательств, подтверждающих </w:t>
      </w:r>
      <w:r>
        <w:rPr>
          <w:rFonts w:asciiTheme="majorHAnsi" w:hAnsiTheme="majorHAnsi" w:cstheme="majorHAnsi"/>
          <w:sz w:val="24"/>
          <w:szCs w:val="24"/>
        </w:rPr>
        <w:t>констатации</w:t>
      </w:r>
      <w:r w:rsidRPr="008D6798">
        <w:rPr>
          <w:rFonts w:asciiTheme="majorHAnsi" w:hAnsiTheme="majorHAnsi" w:cstheme="majorHAnsi"/>
          <w:sz w:val="24"/>
          <w:szCs w:val="24"/>
          <w:lang w:val="ro-RO"/>
        </w:rPr>
        <w:t xml:space="preserve"> и выводы аудита, миссия охватила все сегменты, которые прев</w:t>
      </w:r>
      <w:r>
        <w:rPr>
          <w:rFonts w:asciiTheme="majorHAnsi" w:hAnsiTheme="majorHAnsi" w:cstheme="majorHAnsi"/>
          <w:sz w:val="24"/>
          <w:szCs w:val="24"/>
        </w:rPr>
        <w:t>ыси</w:t>
      </w:r>
      <w:r w:rsidRPr="008D6798">
        <w:rPr>
          <w:rFonts w:asciiTheme="majorHAnsi" w:hAnsiTheme="majorHAnsi" w:cstheme="majorHAnsi"/>
          <w:sz w:val="24"/>
          <w:szCs w:val="24"/>
          <w:lang w:val="ro-RO"/>
        </w:rPr>
        <w:t xml:space="preserve">ли </w:t>
      </w:r>
      <w:r>
        <w:rPr>
          <w:rFonts w:asciiTheme="majorHAnsi" w:hAnsiTheme="majorHAnsi" w:cstheme="majorHAnsi"/>
          <w:sz w:val="24"/>
          <w:szCs w:val="24"/>
        </w:rPr>
        <w:t xml:space="preserve">как </w:t>
      </w:r>
      <w:r w:rsidRPr="008D6798">
        <w:rPr>
          <w:rFonts w:asciiTheme="majorHAnsi" w:hAnsiTheme="majorHAnsi" w:cstheme="majorHAnsi"/>
          <w:sz w:val="24"/>
          <w:szCs w:val="24"/>
          <w:lang w:val="ro-RO"/>
        </w:rPr>
        <w:t>количественную</w:t>
      </w:r>
      <w:r>
        <w:rPr>
          <w:rFonts w:asciiTheme="majorHAnsi" w:hAnsiTheme="majorHAnsi" w:cstheme="majorHAnsi"/>
          <w:sz w:val="24"/>
          <w:szCs w:val="24"/>
        </w:rPr>
        <w:t>, так</w:t>
      </w:r>
      <w:r w:rsidRPr="008D6798">
        <w:rPr>
          <w:rFonts w:asciiTheme="majorHAnsi" w:hAnsiTheme="majorHAnsi" w:cstheme="majorHAnsi"/>
          <w:sz w:val="24"/>
          <w:szCs w:val="24"/>
          <w:lang w:val="ro-RO"/>
        </w:rPr>
        <w:t xml:space="preserve"> и качественную материальность. </w:t>
      </w:r>
    </w:p>
    <w:p w:rsidR="008D6798" w:rsidRDefault="008D6798" w:rsidP="008D6798">
      <w:pPr>
        <w:spacing w:after="0"/>
        <w:ind w:firstLine="720"/>
        <w:jc w:val="both"/>
        <w:rPr>
          <w:rFonts w:asciiTheme="majorHAnsi" w:hAnsiTheme="majorHAnsi" w:cstheme="majorHAnsi"/>
          <w:sz w:val="24"/>
          <w:szCs w:val="24"/>
          <w:lang w:val="ro-RO"/>
        </w:rPr>
      </w:pPr>
      <w:r w:rsidRPr="008D6798">
        <w:rPr>
          <w:rFonts w:asciiTheme="majorHAnsi" w:hAnsiTheme="majorHAnsi" w:cstheme="majorHAnsi"/>
          <w:sz w:val="24"/>
          <w:szCs w:val="24"/>
          <w:lang w:val="ro-RO"/>
        </w:rPr>
        <w:t xml:space="preserve">В </w:t>
      </w:r>
      <w:r>
        <w:rPr>
          <w:rFonts w:asciiTheme="majorHAnsi" w:hAnsiTheme="majorHAnsi" w:cstheme="majorHAnsi"/>
          <w:sz w:val="24"/>
          <w:szCs w:val="24"/>
        </w:rPr>
        <w:t xml:space="preserve">этой </w:t>
      </w:r>
      <w:r w:rsidRPr="008D6798">
        <w:rPr>
          <w:rFonts w:asciiTheme="majorHAnsi" w:hAnsiTheme="majorHAnsi" w:cstheme="majorHAnsi"/>
          <w:sz w:val="24"/>
          <w:szCs w:val="24"/>
          <w:lang w:val="ro-RO"/>
        </w:rPr>
        <w:t>связи были установлены и реализованы следующие конкретные цели аудита:</w:t>
      </w:r>
    </w:p>
    <w:p w:rsidR="00ED3ED2" w:rsidRPr="0038163A" w:rsidRDefault="00ED3ED2" w:rsidP="00ED3ED2">
      <w:pPr>
        <w:pStyle w:val="a5"/>
        <w:numPr>
          <w:ilvl w:val="0"/>
          <w:numId w:val="4"/>
        </w:numPr>
        <w:spacing w:line="276" w:lineRule="auto"/>
        <w:ind w:left="360"/>
        <w:jc w:val="both"/>
        <w:rPr>
          <w:rFonts w:asciiTheme="majorHAnsi" w:eastAsiaTheme="majorEastAsia" w:hAnsiTheme="majorHAnsi" w:cstheme="majorHAnsi"/>
          <w:sz w:val="24"/>
          <w:szCs w:val="24"/>
          <w:lang w:val="ru-MD"/>
        </w:rPr>
      </w:pPr>
      <w:r w:rsidRPr="0038163A">
        <w:rPr>
          <w:rFonts w:asciiTheme="majorHAnsi" w:eastAsiaTheme="majorEastAsia" w:hAnsiTheme="majorHAnsi" w:cstheme="majorHAnsi"/>
          <w:sz w:val="24"/>
          <w:szCs w:val="24"/>
          <w:lang w:val="ru-MD"/>
        </w:rPr>
        <w:t xml:space="preserve">Были ли проведены оценка, исполнение и отчетность доходов, взимаемых в государственный бюджет, в соответствии с нормативными положениями? </w:t>
      </w:r>
    </w:p>
    <w:p w:rsidR="00ED3ED2" w:rsidRPr="00872F4C" w:rsidRDefault="00ED3ED2" w:rsidP="00ED3ED2">
      <w:pPr>
        <w:pStyle w:val="a5"/>
        <w:numPr>
          <w:ilvl w:val="0"/>
          <w:numId w:val="4"/>
        </w:numPr>
        <w:spacing w:line="276" w:lineRule="auto"/>
        <w:ind w:left="360"/>
        <w:jc w:val="both"/>
        <w:rPr>
          <w:rFonts w:asciiTheme="majorHAnsi" w:eastAsiaTheme="majorEastAsia" w:hAnsiTheme="majorHAnsi" w:cstheme="majorHAnsi"/>
          <w:sz w:val="24"/>
          <w:szCs w:val="24"/>
          <w:lang w:val="ro-MD"/>
        </w:rPr>
      </w:pPr>
      <w:r w:rsidRPr="0038163A">
        <w:rPr>
          <w:rFonts w:asciiTheme="majorHAnsi" w:eastAsiaTheme="majorEastAsia" w:hAnsiTheme="majorHAnsi" w:cstheme="majorHAnsi"/>
          <w:sz w:val="24"/>
          <w:szCs w:val="24"/>
          <w:lang w:val="ru-MD"/>
        </w:rPr>
        <w:t>Обеспечила</w:t>
      </w:r>
      <w:r w:rsidRPr="009F629C">
        <w:rPr>
          <w:rFonts w:asciiTheme="majorHAnsi" w:eastAsiaTheme="majorEastAsia" w:hAnsiTheme="majorHAnsi" w:cstheme="majorHAnsi"/>
          <w:sz w:val="24"/>
          <w:szCs w:val="24"/>
          <w:lang w:val="ro-MD"/>
        </w:rPr>
        <w:t xml:space="preserve"> </w:t>
      </w:r>
      <w:r>
        <w:rPr>
          <w:rFonts w:asciiTheme="majorHAnsi" w:eastAsiaTheme="majorEastAsia" w:hAnsiTheme="majorHAnsi" w:cstheme="majorHAnsi"/>
          <w:sz w:val="24"/>
          <w:szCs w:val="24"/>
          <w:lang w:val="ru-RU"/>
        </w:rPr>
        <w:t xml:space="preserve">ли </w:t>
      </w:r>
      <w:r w:rsidRPr="009F629C">
        <w:rPr>
          <w:rFonts w:asciiTheme="majorHAnsi" w:eastAsiaTheme="majorEastAsia" w:hAnsiTheme="majorHAnsi" w:cstheme="majorHAnsi"/>
          <w:sz w:val="24"/>
          <w:szCs w:val="24"/>
          <w:lang w:val="ro-MD"/>
        </w:rPr>
        <w:t>Таможенная служба соблюдение процессов учета и отчетности задолженностей?</w:t>
      </w:r>
      <w:r>
        <w:rPr>
          <w:rFonts w:asciiTheme="majorHAnsi" w:eastAsiaTheme="majorEastAsia" w:hAnsiTheme="majorHAnsi" w:cstheme="majorHAnsi"/>
          <w:sz w:val="24"/>
          <w:szCs w:val="24"/>
          <w:lang w:val="ru-RU"/>
        </w:rPr>
        <w:t xml:space="preserve"> </w:t>
      </w:r>
    </w:p>
    <w:p w:rsidR="00ED3ED2" w:rsidRPr="00872F4C" w:rsidRDefault="00ED3ED2" w:rsidP="00ED3ED2">
      <w:pPr>
        <w:pStyle w:val="a5"/>
        <w:numPr>
          <w:ilvl w:val="0"/>
          <w:numId w:val="4"/>
        </w:numPr>
        <w:spacing w:line="276" w:lineRule="auto"/>
        <w:ind w:left="360"/>
        <w:jc w:val="both"/>
        <w:rPr>
          <w:rFonts w:asciiTheme="majorHAnsi" w:eastAsiaTheme="majorEastAsia" w:hAnsiTheme="majorHAnsi" w:cstheme="majorHAnsi"/>
          <w:sz w:val="24"/>
          <w:szCs w:val="24"/>
          <w:lang w:val="ro-MD"/>
        </w:rPr>
      </w:pPr>
      <w:r>
        <w:rPr>
          <w:rFonts w:asciiTheme="majorHAnsi" w:eastAsiaTheme="majorEastAsia" w:hAnsiTheme="majorHAnsi" w:cstheme="majorHAnsi"/>
          <w:sz w:val="24"/>
          <w:szCs w:val="24"/>
          <w:lang w:val="ru-RU"/>
        </w:rPr>
        <w:t>О</w:t>
      </w:r>
      <w:r w:rsidRPr="009F629C">
        <w:rPr>
          <w:rFonts w:asciiTheme="majorHAnsi" w:eastAsiaTheme="majorEastAsia" w:hAnsiTheme="majorHAnsi" w:cstheme="majorHAnsi"/>
          <w:sz w:val="24"/>
          <w:szCs w:val="24"/>
          <w:lang w:val="ro-MD"/>
        </w:rPr>
        <w:t xml:space="preserve">беспечила </w:t>
      </w:r>
      <w:r>
        <w:rPr>
          <w:rFonts w:asciiTheme="majorHAnsi" w:eastAsiaTheme="majorEastAsia" w:hAnsiTheme="majorHAnsi" w:cstheme="majorHAnsi"/>
          <w:sz w:val="24"/>
          <w:szCs w:val="24"/>
          <w:lang w:val="ru-RU"/>
        </w:rPr>
        <w:t xml:space="preserve">ли </w:t>
      </w:r>
      <w:r w:rsidRPr="00734352">
        <w:rPr>
          <w:rFonts w:asciiTheme="majorHAnsi" w:eastAsiaTheme="majorEastAsia" w:hAnsiTheme="majorHAnsi" w:cstheme="majorHAnsi"/>
          <w:sz w:val="24"/>
          <w:szCs w:val="24"/>
          <w:lang w:val="ro-MD"/>
        </w:rPr>
        <w:t>Таможенная служба соответствие процесс</w:t>
      </w:r>
      <w:r>
        <w:rPr>
          <w:rFonts w:asciiTheme="majorHAnsi" w:eastAsiaTheme="majorEastAsia" w:hAnsiTheme="majorHAnsi" w:cstheme="majorHAnsi"/>
          <w:sz w:val="24"/>
          <w:szCs w:val="24"/>
          <w:lang w:val="ru-RU"/>
        </w:rPr>
        <w:t>а</w:t>
      </w:r>
      <w:r w:rsidRPr="00734352">
        <w:rPr>
          <w:rFonts w:asciiTheme="majorHAnsi" w:eastAsiaTheme="majorEastAsia" w:hAnsiTheme="majorHAnsi" w:cstheme="majorHAnsi"/>
          <w:sz w:val="24"/>
          <w:szCs w:val="24"/>
          <w:lang w:val="ro-MD"/>
        </w:rPr>
        <w:t xml:space="preserve"> определения таможенной стоимости</w:t>
      </w:r>
      <w:r>
        <w:rPr>
          <w:rFonts w:asciiTheme="majorHAnsi" w:eastAsiaTheme="majorEastAsia" w:hAnsiTheme="majorHAnsi" w:cstheme="majorHAnsi"/>
          <w:sz w:val="24"/>
          <w:szCs w:val="24"/>
          <w:lang w:val="ru-RU"/>
        </w:rPr>
        <w:t xml:space="preserve"> товаров</w:t>
      </w:r>
      <w:r w:rsidRPr="00734352">
        <w:rPr>
          <w:rFonts w:asciiTheme="majorHAnsi" w:eastAsiaTheme="majorEastAsia" w:hAnsiTheme="majorHAnsi" w:cstheme="majorHAnsi"/>
          <w:sz w:val="24"/>
          <w:szCs w:val="24"/>
          <w:lang w:val="ro-MD"/>
        </w:rPr>
        <w:t>?</w:t>
      </w:r>
      <w:r>
        <w:rPr>
          <w:rFonts w:asciiTheme="majorHAnsi" w:eastAsiaTheme="majorEastAsia" w:hAnsiTheme="majorHAnsi" w:cstheme="majorHAnsi"/>
          <w:sz w:val="24"/>
          <w:szCs w:val="24"/>
          <w:lang w:val="ru-RU"/>
        </w:rPr>
        <w:t xml:space="preserve"> </w:t>
      </w:r>
    </w:p>
    <w:p w:rsidR="00ED3ED2" w:rsidRPr="00872F4C" w:rsidRDefault="00ED3ED2" w:rsidP="00ED3ED2">
      <w:pPr>
        <w:pStyle w:val="a5"/>
        <w:numPr>
          <w:ilvl w:val="0"/>
          <w:numId w:val="4"/>
        </w:numPr>
        <w:spacing w:line="276" w:lineRule="auto"/>
        <w:ind w:left="360"/>
        <w:jc w:val="both"/>
        <w:rPr>
          <w:rFonts w:asciiTheme="majorHAnsi" w:eastAsiaTheme="majorEastAsia" w:hAnsiTheme="majorHAnsi" w:cstheme="majorHAnsi"/>
          <w:sz w:val="24"/>
          <w:szCs w:val="24"/>
          <w:lang w:val="ro-MD"/>
        </w:rPr>
      </w:pPr>
      <w:r>
        <w:rPr>
          <w:rFonts w:asciiTheme="majorHAnsi" w:eastAsiaTheme="majorEastAsia" w:hAnsiTheme="majorHAnsi" w:cstheme="majorHAnsi"/>
          <w:sz w:val="24"/>
          <w:szCs w:val="24"/>
          <w:lang w:val="ru-RU"/>
        </w:rPr>
        <w:t xml:space="preserve">Предприняла ли </w:t>
      </w:r>
      <w:r w:rsidRPr="00734352">
        <w:rPr>
          <w:rFonts w:asciiTheme="majorHAnsi" w:eastAsiaTheme="majorEastAsia" w:hAnsiTheme="majorHAnsi" w:cstheme="majorHAnsi"/>
          <w:sz w:val="24"/>
          <w:szCs w:val="24"/>
          <w:lang w:val="ro-MD"/>
        </w:rPr>
        <w:t>Таможенная служба все необходимые меры</w:t>
      </w:r>
      <w:r>
        <w:rPr>
          <w:rFonts w:asciiTheme="majorHAnsi" w:eastAsiaTheme="majorEastAsia" w:hAnsiTheme="majorHAnsi" w:cstheme="majorHAnsi"/>
          <w:sz w:val="24"/>
          <w:szCs w:val="24"/>
          <w:lang w:val="ru-RU"/>
        </w:rPr>
        <w:t>, предусмотренные</w:t>
      </w:r>
      <w:r w:rsidRPr="00734352">
        <w:rPr>
          <w:rFonts w:asciiTheme="majorHAnsi" w:eastAsiaTheme="majorEastAsia" w:hAnsiTheme="majorHAnsi" w:cstheme="majorHAnsi"/>
          <w:sz w:val="24"/>
          <w:szCs w:val="24"/>
          <w:lang w:val="ro-MD"/>
        </w:rPr>
        <w:t xml:space="preserve"> нормативной баз</w:t>
      </w:r>
      <w:r>
        <w:rPr>
          <w:rFonts w:asciiTheme="majorHAnsi" w:eastAsiaTheme="majorEastAsia" w:hAnsiTheme="majorHAnsi" w:cstheme="majorHAnsi"/>
          <w:sz w:val="24"/>
          <w:szCs w:val="24"/>
          <w:lang w:val="ru-RU"/>
        </w:rPr>
        <w:t>ой,</w:t>
      </w:r>
      <w:r w:rsidRPr="00734352">
        <w:rPr>
          <w:rFonts w:asciiTheme="majorHAnsi" w:eastAsiaTheme="majorEastAsia" w:hAnsiTheme="majorHAnsi" w:cstheme="majorHAnsi"/>
          <w:sz w:val="24"/>
          <w:szCs w:val="24"/>
          <w:lang w:val="ro-MD"/>
        </w:rPr>
        <w:t xml:space="preserve"> для обеспечения предоставления и мониторинга налоговых и таможенных льгот, находящихся под таможенным </w:t>
      </w:r>
      <w:r>
        <w:rPr>
          <w:rFonts w:asciiTheme="majorHAnsi" w:eastAsiaTheme="majorEastAsia" w:hAnsiTheme="majorHAnsi" w:cstheme="majorHAnsi"/>
          <w:sz w:val="24"/>
          <w:szCs w:val="24"/>
          <w:lang w:val="ru-RU"/>
        </w:rPr>
        <w:t>надзором</w:t>
      </w:r>
      <w:r w:rsidRPr="00734352">
        <w:rPr>
          <w:rFonts w:asciiTheme="majorHAnsi" w:eastAsiaTheme="majorEastAsia" w:hAnsiTheme="majorHAnsi" w:cstheme="majorHAnsi"/>
          <w:sz w:val="24"/>
          <w:szCs w:val="24"/>
          <w:lang w:val="ro-MD"/>
        </w:rPr>
        <w:t>?</w:t>
      </w:r>
      <w:r>
        <w:rPr>
          <w:rFonts w:asciiTheme="majorHAnsi" w:eastAsiaTheme="majorEastAsia" w:hAnsiTheme="majorHAnsi" w:cstheme="majorHAnsi"/>
          <w:sz w:val="24"/>
          <w:szCs w:val="24"/>
          <w:lang w:val="ru-RU"/>
        </w:rPr>
        <w:t xml:space="preserve"> </w:t>
      </w:r>
    </w:p>
    <w:p w:rsidR="00ED3ED2" w:rsidRPr="00872F4C" w:rsidRDefault="00ED3ED2" w:rsidP="00ED3ED2">
      <w:pPr>
        <w:pStyle w:val="a5"/>
        <w:numPr>
          <w:ilvl w:val="0"/>
          <w:numId w:val="4"/>
        </w:numPr>
        <w:spacing w:line="276" w:lineRule="auto"/>
        <w:ind w:left="360"/>
        <w:jc w:val="both"/>
        <w:rPr>
          <w:rFonts w:asciiTheme="majorHAnsi" w:eastAsiaTheme="majorEastAsia" w:hAnsiTheme="majorHAnsi" w:cstheme="majorHAnsi"/>
          <w:sz w:val="24"/>
          <w:szCs w:val="24"/>
          <w:lang w:val="ro-MD"/>
        </w:rPr>
      </w:pPr>
      <w:r>
        <w:rPr>
          <w:rFonts w:asciiTheme="majorHAnsi" w:eastAsiaTheme="majorEastAsia" w:hAnsiTheme="majorHAnsi" w:cstheme="majorHAnsi"/>
          <w:sz w:val="24"/>
          <w:szCs w:val="24"/>
          <w:lang w:val="ru-RU"/>
        </w:rPr>
        <w:t>О</w:t>
      </w:r>
      <w:r w:rsidRPr="00734352">
        <w:rPr>
          <w:rFonts w:asciiTheme="majorHAnsi" w:eastAsiaTheme="majorEastAsia" w:hAnsiTheme="majorHAnsi" w:cstheme="majorHAnsi"/>
          <w:sz w:val="24"/>
          <w:szCs w:val="24"/>
          <w:lang w:val="ro-MD"/>
        </w:rPr>
        <w:t xml:space="preserve">существляется </w:t>
      </w:r>
      <w:r>
        <w:rPr>
          <w:rFonts w:asciiTheme="majorHAnsi" w:eastAsiaTheme="majorEastAsia" w:hAnsiTheme="majorHAnsi" w:cstheme="majorHAnsi"/>
          <w:sz w:val="24"/>
          <w:szCs w:val="24"/>
          <w:lang w:val="ru-RU"/>
        </w:rPr>
        <w:t>ли п</w:t>
      </w:r>
      <w:r w:rsidRPr="00734352">
        <w:rPr>
          <w:rFonts w:asciiTheme="majorHAnsi" w:eastAsiaTheme="majorEastAsia" w:hAnsiTheme="majorHAnsi" w:cstheme="majorHAnsi"/>
          <w:sz w:val="24"/>
          <w:szCs w:val="24"/>
          <w:lang w:val="ro-MD"/>
        </w:rPr>
        <w:t xml:space="preserve">редоставление </w:t>
      </w:r>
      <w:r>
        <w:rPr>
          <w:rFonts w:asciiTheme="majorHAnsi" w:eastAsiaTheme="majorEastAsia" w:hAnsiTheme="majorHAnsi" w:cstheme="majorHAnsi"/>
          <w:sz w:val="24"/>
          <w:szCs w:val="24"/>
          <w:lang w:val="ru-RU"/>
        </w:rPr>
        <w:t>Т</w:t>
      </w:r>
      <w:r w:rsidRPr="00734352">
        <w:rPr>
          <w:rFonts w:asciiTheme="majorHAnsi" w:eastAsiaTheme="majorEastAsia" w:hAnsiTheme="majorHAnsi" w:cstheme="majorHAnsi"/>
          <w:sz w:val="24"/>
          <w:szCs w:val="24"/>
          <w:lang w:val="ro-MD"/>
        </w:rPr>
        <w:t>аможенной служб</w:t>
      </w:r>
      <w:r>
        <w:rPr>
          <w:rFonts w:asciiTheme="majorHAnsi" w:eastAsiaTheme="majorEastAsia" w:hAnsiTheme="majorHAnsi" w:cstheme="majorHAnsi"/>
          <w:sz w:val="24"/>
          <w:szCs w:val="24"/>
          <w:lang w:val="ru-RU"/>
        </w:rPr>
        <w:t>ой</w:t>
      </w:r>
      <w:r w:rsidRPr="00734352">
        <w:rPr>
          <w:rFonts w:asciiTheme="majorHAnsi" w:eastAsiaTheme="majorEastAsia" w:hAnsiTheme="majorHAnsi" w:cstheme="majorHAnsi"/>
          <w:sz w:val="24"/>
          <w:szCs w:val="24"/>
          <w:lang w:val="ro-MD"/>
        </w:rPr>
        <w:t xml:space="preserve"> суспензивных режимов в соответствии с нормативной базой?</w:t>
      </w:r>
      <w:r>
        <w:rPr>
          <w:rFonts w:asciiTheme="majorHAnsi" w:eastAsiaTheme="majorEastAsia" w:hAnsiTheme="majorHAnsi" w:cstheme="majorHAnsi"/>
          <w:sz w:val="24"/>
          <w:szCs w:val="24"/>
          <w:lang w:val="ru-RU"/>
        </w:rPr>
        <w:t xml:space="preserve"> </w:t>
      </w:r>
    </w:p>
    <w:p w:rsidR="00BA3EDF" w:rsidRPr="008D6798" w:rsidRDefault="00BA3EDF" w:rsidP="00BA3EDF">
      <w:pPr>
        <w:pStyle w:val="a5"/>
        <w:spacing w:line="276" w:lineRule="auto"/>
        <w:ind w:left="360"/>
        <w:jc w:val="both"/>
        <w:rPr>
          <w:rFonts w:asciiTheme="majorHAnsi" w:eastAsiaTheme="majorEastAsia" w:hAnsiTheme="majorHAnsi" w:cstheme="majorHAnsi"/>
          <w:sz w:val="24"/>
          <w:szCs w:val="24"/>
          <w:lang w:val="ro-MD"/>
        </w:rPr>
      </w:pPr>
    </w:p>
    <w:p w:rsidR="008D6798" w:rsidRPr="008D6798" w:rsidRDefault="008B6D3D" w:rsidP="008D6798">
      <w:pPr>
        <w:spacing w:after="0"/>
        <w:ind w:firstLine="720"/>
        <w:jc w:val="both"/>
        <w:rPr>
          <w:rFonts w:asciiTheme="majorHAnsi" w:hAnsiTheme="majorHAnsi" w:cstheme="majorHAnsi"/>
          <w:sz w:val="24"/>
          <w:szCs w:val="24"/>
          <w:lang w:val="ro-RO"/>
        </w:rPr>
      </w:pPr>
      <w:r>
        <w:rPr>
          <w:rFonts w:asciiTheme="majorHAnsi" w:hAnsiTheme="majorHAnsi" w:cstheme="majorHAnsi"/>
          <w:sz w:val="24"/>
          <w:szCs w:val="24"/>
        </w:rPr>
        <w:t>А</w:t>
      </w:r>
      <w:r w:rsidRPr="008D6798">
        <w:rPr>
          <w:rFonts w:asciiTheme="majorHAnsi" w:hAnsiTheme="majorHAnsi" w:cstheme="majorHAnsi"/>
          <w:sz w:val="24"/>
          <w:szCs w:val="24"/>
          <w:lang w:val="ro-RO"/>
        </w:rPr>
        <w:t>удит</w:t>
      </w:r>
      <w:r>
        <w:rPr>
          <w:rFonts w:asciiTheme="majorHAnsi" w:hAnsiTheme="majorHAnsi" w:cstheme="majorHAnsi"/>
          <w:sz w:val="24"/>
          <w:szCs w:val="24"/>
        </w:rPr>
        <w:t>орские м</w:t>
      </w:r>
      <w:r w:rsidR="008D6798" w:rsidRPr="008D6798">
        <w:rPr>
          <w:rFonts w:asciiTheme="majorHAnsi" w:hAnsiTheme="majorHAnsi" w:cstheme="majorHAnsi"/>
          <w:sz w:val="24"/>
          <w:szCs w:val="24"/>
          <w:lang w:val="ro-RO"/>
        </w:rPr>
        <w:t xml:space="preserve">етоды и процедуры были основаны на: i) рассмотрении отчетов, первичных документов и выписок из записей в информационных системах субъекта, ii) </w:t>
      </w:r>
      <w:r w:rsidR="008D6798">
        <w:rPr>
          <w:rFonts w:asciiTheme="majorHAnsi" w:hAnsiTheme="majorHAnsi" w:cstheme="majorHAnsi"/>
          <w:sz w:val="24"/>
          <w:szCs w:val="24"/>
        </w:rPr>
        <w:t>интервьюировании</w:t>
      </w:r>
      <w:r w:rsidR="008D6798" w:rsidRPr="008D6798">
        <w:rPr>
          <w:rFonts w:asciiTheme="majorHAnsi" w:hAnsiTheme="majorHAnsi" w:cstheme="majorHAnsi"/>
          <w:sz w:val="24"/>
          <w:szCs w:val="24"/>
          <w:lang w:val="ro-RO"/>
        </w:rPr>
        <w:t xml:space="preserve"> лиц, ответственных за </w:t>
      </w:r>
      <w:r w:rsidR="008D6798">
        <w:rPr>
          <w:rFonts w:asciiTheme="majorHAnsi" w:hAnsiTheme="majorHAnsi" w:cstheme="majorHAnsi"/>
          <w:sz w:val="24"/>
          <w:szCs w:val="24"/>
        </w:rPr>
        <w:t>аудируемы</w:t>
      </w:r>
      <w:r w:rsidR="008D6798" w:rsidRPr="008D6798">
        <w:rPr>
          <w:rFonts w:asciiTheme="majorHAnsi" w:hAnsiTheme="majorHAnsi" w:cstheme="majorHAnsi"/>
          <w:sz w:val="24"/>
          <w:szCs w:val="24"/>
          <w:lang w:val="ro-RO"/>
        </w:rPr>
        <w:t>е области, iii) расчете и сравнении представленной информации, и iv) анализ</w:t>
      </w:r>
      <w:r w:rsidR="008D6798">
        <w:rPr>
          <w:rFonts w:asciiTheme="majorHAnsi" w:hAnsiTheme="majorHAnsi" w:cstheme="majorHAnsi"/>
          <w:sz w:val="24"/>
          <w:szCs w:val="24"/>
        </w:rPr>
        <w:t>е</w:t>
      </w:r>
      <w:r w:rsidR="008D6798" w:rsidRPr="008D6798">
        <w:rPr>
          <w:rFonts w:asciiTheme="majorHAnsi" w:hAnsiTheme="majorHAnsi" w:cstheme="majorHAnsi"/>
          <w:sz w:val="24"/>
          <w:szCs w:val="24"/>
          <w:lang w:val="ro-RO"/>
        </w:rPr>
        <w:t xml:space="preserve"> данных.</w:t>
      </w:r>
    </w:p>
    <w:p w:rsidR="00800EA5" w:rsidRPr="008D6798" w:rsidRDefault="008D6798" w:rsidP="008D6798">
      <w:pPr>
        <w:spacing w:after="0"/>
        <w:ind w:firstLine="720"/>
        <w:jc w:val="both"/>
        <w:rPr>
          <w:rFonts w:asciiTheme="majorHAnsi" w:hAnsiTheme="majorHAnsi" w:cstheme="majorHAnsi"/>
          <w:sz w:val="24"/>
          <w:szCs w:val="24"/>
        </w:rPr>
      </w:pPr>
      <w:r w:rsidRPr="008D6798">
        <w:rPr>
          <w:rFonts w:asciiTheme="majorHAnsi" w:hAnsiTheme="majorHAnsi" w:cstheme="majorHAnsi"/>
          <w:sz w:val="24"/>
          <w:szCs w:val="24"/>
          <w:lang w:val="ro-RO"/>
        </w:rPr>
        <w:t xml:space="preserve">Кроме того, </w:t>
      </w:r>
      <w:r>
        <w:rPr>
          <w:rFonts w:asciiTheme="majorHAnsi" w:hAnsiTheme="majorHAnsi" w:cstheme="majorHAnsi"/>
          <w:sz w:val="24"/>
          <w:szCs w:val="24"/>
        </w:rPr>
        <w:t>констатации</w:t>
      </w:r>
      <w:r w:rsidRPr="008D6798">
        <w:rPr>
          <w:rFonts w:asciiTheme="majorHAnsi" w:hAnsiTheme="majorHAnsi" w:cstheme="majorHAnsi"/>
          <w:sz w:val="24"/>
          <w:szCs w:val="24"/>
          <w:lang w:val="ro-RO"/>
        </w:rPr>
        <w:t xml:space="preserve"> и выводы по </w:t>
      </w:r>
      <w:r>
        <w:rPr>
          <w:rFonts w:asciiTheme="majorHAnsi" w:hAnsiTheme="majorHAnsi" w:cstheme="majorHAnsi"/>
          <w:sz w:val="24"/>
          <w:szCs w:val="24"/>
        </w:rPr>
        <w:t>аудируем</w:t>
      </w:r>
      <w:r w:rsidRPr="008D6798">
        <w:rPr>
          <w:rFonts w:asciiTheme="majorHAnsi" w:hAnsiTheme="majorHAnsi" w:cstheme="majorHAnsi"/>
          <w:sz w:val="24"/>
          <w:szCs w:val="24"/>
          <w:lang w:val="ro-RO"/>
        </w:rPr>
        <w:t xml:space="preserve">ым аспектам в рамках аудиторской миссии изложены в соответствующих разделах настоящего </w:t>
      </w:r>
      <w:r>
        <w:rPr>
          <w:rFonts w:asciiTheme="majorHAnsi" w:hAnsiTheme="majorHAnsi" w:cstheme="majorHAnsi"/>
          <w:sz w:val="24"/>
          <w:szCs w:val="24"/>
        </w:rPr>
        <w:t>О</w:t>
      </w:r>
      <w:r w:rsidRPr="008D6798">
        <w:rPr>
          <w:rFonts w:asciiTheme="majorHAnsi" w:hAnsiTheme="majorHAnsi" w:cstheme="majorHAnsi"/>
          <w:sz w:val="24"/>
          <w:szCs w:val="24"/>
          <w:lang w:val="ro-RO"/>
        </w:rPr>
        <w:t>тчета</w:t>
      </w:r>
      <w:r>
        <w:rPr>
          <w:rFonts w:asciiTheme="majorHAnsi" w:hAnsiTheme="majorHAnsi" w:cstheme="majorHAnsi"/>
          <w:sz w:val="24"/>
          <w:szCs w:val="24"/>
        </w:rPr>
        <w:t xml:space="preserve"> аудита.</w:t>
      </w: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800EA5" w:rsidRDefault="00800EA5" w:rsidP="00BA3EDF">
      <w:pPr>
        <w:spacing w:after="0"/>
        <w:ind w:firstLine="720"/>
        <w:jc w:val="both"/>
        <w:rPr>
          <w:rFonts w:asciiTheme="majorHAnsi" w:hAnsiTheme="majorHAnsi" w:cstheme="majorHAnsi"/>
          <w:sz w:val="24"/>
          <w:szCs w:val="24"/>
          <w:lang w:val="ro-RO"/>
        </w:rPr>
      </w:pPr>
    </w:p>
    <w:p w:rsidR="003464F5" w:rsidRDefault="003464F5" w:rsidP="00BA3EDF">
      <w:pPr>
        <w:spacing w:after="0"/>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br w:type="page"/>
      </w:r>
    </w:p>
    <w:p w:rsidR="00411B2A" w:rsidRPr="00872F4C" w:rsidRDefault="008D6798" w:rsidP="00411B2A">
      <w:pPr>
        <w:tabs>
          <w:tab w:val="left" w:pos="720"/>
        </w:tabs>
        <w:spacing w:after="0"/>
        <w:jc w:val="right"/>
        <w:rPr>
          <w:rFonts w:asciiTheme="majorHAnsi" w:hAnsiTheme="majorHAnsi" w:cstheme="majorHAnsi"/>
          <w:b/>
          <w:sz w:val="24"/>
          <w:szCs w:val="24"/>
          <w:lang w:val="ro-MD"/>
        </w:rPr>
      </w:pPr>
      <w:r>
        <w:rPr>
          <w:rFonts w:asciiTheme="majorHAnsi" w:hAnsiTheme="majorHAnsi" w:cstheme="majorHAnsi"/>
          <w:b/>
          <w:sz w:val="24"/>
          <w:szCs w:val="24"/>
          <w:lang w:val="ro-MD"/>
        </w:rPr>
        <w:t>Приложение №</w:t>
      </w:r>
      <w:r w:rsidR="00BA3EDF" w:rsidRPr="00872F4C">
        <w:rPr>
          <w:rFonts w:asciiTheme="majorHAnsi" w:hAnsiTheme="majorHAnsi" w:cstheme="majorHAnsi"/>
          <w:b/>
          <w:sz w:val="24"/>
          <w:szCs w:val="24"/>
          <w:lang w:val="ro-MD"/>
        </w:rPr>
        <w:t>2</w:t>
      </w:r>
    </w:p>
    <w:p w:rsidR="00411B2A" w:rsidRPr="00872F4C" w:rsidRDefault="003464F5" w:rsidP="003464F5">
      <w:pPr>
        <w:pStyle w:val="a7"/>
        <w:spacing w:line="276" w:lineRule="auto"/>
        <w:rPr>
          <w:rFonts w:asciiTheme="majorHAnsi" w:hAnsiTheme="majorHAnsi" w:cstheme="majorHAnsi"/>
          <w:b/>
          <w:i/>
          <w:color w:val="000000" w:themeColor="text1"/>
          <w:lang w:val="ro-MD"/>
        </w:rPr>
      </w:pPr>
      <w:r w:rsidRPr="003464F5">
        <w:rPr>
          <w:rFonts w:asciiTheme="majorHAnsi" w:eastAsiaTheme="majorEastAsia" w:hAnsiTheme="majorHAnsi" w:cstheme="majorHAnsi"/>
          <w:b/>
          <w:bCs/>
          <w:color w:val="000000" w:themeColor="text1"/>
          <w:kern w:val="24"/>
          <w:lang w:val="ro-MD"/>
        </w:rPr>
        <w:t xml:space="preserve">Информация о доходах, взимаемых </w:t>
      </w:r>
      <w:r>
        <w:rPr>
          <w:rFonts w:asciiTheme="majorHAnsi" w:eastAsiaTheme="majorEastAsia" w:hAnsiTheme="majorHAnsi" w:cstheme="majorHAnsi"/>
          <w:b/>
          <w:bCs/>
          <w:color w:val="000000" w:themeColor="text1"/>
          <w:kern w:val="24"/>
          <w:lang w:val="ru-RU"/>
        </w:rPr>
        <w:t>ТС</w:t>
      </w:r>
      <w:r w:rsidRPr="003464F5">
        <w:rPr>
          <w:rFonts w:asciiTheme="majorHAnsi" w:eastAsiaTheme="majorEastAsia" w:hAnsiTheme="majorHAnsi" w:cstheme="majorHAnsi"/>
          <w:b/>
          <w:bCs/>
          <w:color w:val="000000" w:themeColor="text1"/>
          <w:kern w:val="24"/>
          <w:lang w:val="ro-MD"/>
        </w:rPr>
        <w:t xml:space="preserve"> в государственный бюджет, по видам налогов</w:t>
      </w:r>
    </w:p>
    <w:p w:rsidR="00411B2A" w:rsidRPr="00872F4C" w:rsidRDefault="00411B2A" w:rsidP="00411B2A">
      <w:pPr>
        <w:pStyle w:val="a7"/>
        <w:spacing w:line="276" w:lineRule="auto"/>
        <w:ind w:firstLine="0"/>
        <w:rPr>
          <w:rFonts w:asciiTheme="majorHAnsi" w:hAnsiTheme="majorHAnsi" w:cstheme="majorHAnsi"/>
          <w:b/>
          <w:i/>
          <w:lang w:val="ro-MD"/>
        </w:rPr>
      </w:pPr>
      <w:r w:rsidRPr="00872F4C">
        <w:rPr>
          <w:rFonts w:asciiTheme="majorHAnsi" w:hAnsiTheme="majorHAnsi" w:cstheme="majorHAnsi"/>
          <w:noProof/>
          <w:lang w:val="ru-RU" w:eastAsia="ru-RU"/>
        </w:rPr>
        <w:drawing>
          <wp:inline distT="0" distB="0" distL="0" distR="0" wp14:anchorId="6300BA34" wp14:editId="2DF43E73">
            <wp:extent cx="5876630" cy="450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1640" cy="4505988"/>
                    </a:xfrm>
                    <a:prstGeom prst="rect">
                      <a:avLst/>
                    </a:prstGeom>
                    <a:noFill/>
                    <a:ln>
                      <a:noFill/>
                    </a:ln>
                  </pic:spPr>
                </pic:pic>
              </a:graphicData>
            </a:graphic>
          </wp:inline>
        </w:drawing>
      </w:r>
    </w:p>
    <w:p w:rsidR="00411B2A" w:rsidRPr="00872F4C" w:rsidRDefault="00411B2A" w:rsidP="00BA3EDF">
      <w:pPr>
        <w:tabs>
          <w:tab w:val="left" w:pos="720"/>
        </w:tabs>
        <w:spacing w:after="0"/>
        <w:rPr>
          <w:rFonts w:asciiTheme="majorHAnsi" w:hAnsiTheme="majorHAnsi" w:cstheme="majorHAnsi"/>
          <w:b/>
          <w:sz w:val="24"/>
          <w:szCs w:val="24"/>
          <w:lang w:val="ro-MD"/>
        </w:rPr>
      </w:pPr>
    </w:p>
    <w:p w:rsidR="00411B2A" w:rsidRPr="00872F4C" w:rsidRDefault="008D6798" w:rsidP="00411B2A">
      <w:pPr>
        <w:tabs>
          <w:tab w:val="left" w:pos="720"/>
        </w:tabs>
        <w:spacing w:after="0"/>
        <w:jc w:val="right"/>
        <w:rPr>
          <w:rFonts w:asciiTheme="majorHAnsi" w:hAnsiTheme="majorHAnsi" w:cstheme="majorHAnsi"/>
          <w:b/>
          <w:sz w:val="24"/>
          <w:szCs w:val="24"/>
          <w:lang w:val="ro-MD"/>
        </w:rPr>
      </w:pPr>
      <w:r>
        <w:rPr>
          <w:rFonts w:asciiTheme="majorHAnsi" w:hAnsiTheme="majorHAnsi" w:cstheme="majorHAnsi"/>
          <w:b/>
          <w:sz w:val="24"/>
          <w:szCs w:val="24"/>
          <w:lang w:val="ro-MD"/>
        </w:rPr>
        <w:t>Приложение №</w:t>
      </w:r>
      <w:r w:rsidR="00411B2A" w:rsidRPr="00872F4C">
        <w:rPr>
          <w:rFonts w:asciiTheme="majorHAnsi" w:hAnsiTheme="majorHAnsi" w:cstheme="majorHAnsi"/>
          <w:b/>
          <w:sz w:val="24"/>
          <w:szCs w:val="24"/>
          <w:lang w:val="ro-MD"/>
        </w:rPr>
        <w:t xml:space="preserve"> 2.1 </w:t>
      </w:r>
    </w:p>
    <w:p w:rsidR="00411B2A" w:rsidRPr="00872F4C" w:rsidRDefault="009A1399" w:rsidP="00F9721A">
      <w:pPr>
        <w:tabs>
          <w:tab w:val="left" w:pos="720"/>
          <w:tab w:val="right" w:pos="9256"/>
        </w:tabs>
        <w:spacing w:after="0"/>
        <w:rPr>
          <w:rFonts w:asciiTheme="majorHAnsi" w:hAnsiTheme="majorHAnsi" w:cstheme="majorHAnsi"/>
          <w:b/>
          <w:sz w:val="24"/>
          <w:szCs w:val="24"/>
          <w:lang w:val="ro-MD"/>
        </w:rPr>
      </w:pPr>
      <w:r w:rsidRPr="00872F4C">
        <w:rPr>
          <w:rFonts w:asciiTheme="majorHAnsi" w:hAnsiTheme="majorHAnsi" w:cstheme="majorHAnsi"/>
          <w:noProof/>
          <w:sz w:val="24"/>
          <w:szCs w:val="24"/>
          <w:lang w:eastAsia="ru-RU"/>
        </w:rPr>
        <w:drawing>
          <wp:inline distT="0" distB="0" distL="0" distR="0" wp14:anchorId="14735078" wp14:editId="26E2C870">
            <wp:extent cx="5181600" cy="2417445"/>
            <wp:effectExtent l="0" t="0" r="0" b="19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9721A" w:rsidRPr="00872F4C">
        <w:rPr>
          <w:rFonts w:asciiTheme="majorHAnsi" w:hAnsiTheme="majorHAnsi" w:cstheme="majorHAnsi"/>
          <w:b/>
          <w:sz w:val="24"/>
          <w:szCs w:val="24"/>
          <w:lang w:val="ro-MD"/>
        </w:rPr>
        <w:tab/>
      </w:r>
    </w:p>
    <w:p w:rsidR="00411B2A" w:rsidRPr="00872F4C" w:rsidRDefault="00BB46A1" w:rsidP="00AD5B8A">
      <w:pPr>
        <w:tabs>
          <w:tab w:val="left" w:pos="720"/>
        </w:tabs>
        <w:spacing w:after="0"/>
        <w:ind w:left="567" w:hanging="567"/>
        <w:jc w:val="both"/>
        <w:rPr>
          <w:rFonts w:asciiTheme="majorHAnsi" w:hAnsiTheme="majorHAnsi" w:cstheme="majorHAnsi"/>
          <w:b/>
          <w:sz w:val="24"/>
          <w:szCs w:val="24"/>
          <w:lang w:val="ro-MD"/>
        </w:rPr>
      </w:pPr>
      <w:r>
        <w:rPr>
          <w:rFonts w:asciiTheme="majorHAnsi" w:hAnsiTheme="majorHAnsi" w:cstheme="majorHAnsi"/>
          <w:b/>
          <w:i/>
          <w:sz w:val="20"/>
          <w:szCs w:val="20"/>
          <w:lang w:val="ro-MD"/>
        </w:rPr>
        <w:t>Источник</w:t>
      </w:r>
      <w:r w:rsidR="00F9721A" w:rsidRPr="00872F4C">
        <w:rPr>
          <w:rFonts w:asciiTheme="majorHAnsi" w:hAnsiTheme="majorHAnsi" w:cstheme="majorHAnsi"/>
          <w:b/>
          <w:i/>
          <w:sz w:val="20"/>
          <w:szCs w:val="20"/>
          <w:lang w:val="ro-MD"/>
        </w:rPr>
        <w:t>:</w:t>
      </w:r>
      <w:r w:rsidR="00F9721A" w:rsidRPr="00872F4C">
        <w:rPr>
          <w:rFonts w:asciiTheme="majorHAnsi" w:hAnsiTheme="majorHAnsi" w:cstheme="majorHAnsi"/>
          <w:i/>
          <w:sz w:val="20"/>
          <w:szCs w:val="20"/>
          <w:lang w:val="ro-MD"/>
        </w:rPr>
        <w:t xml:space="preserve"> </w:t>
      </w:r>
      <w:r w:rsidR="00372BC8" w:rsidRPr="00372BC8">
        <w:rPr>
          <w:rFonts w:asciiTheme="majorHAnsi" w:hAnsiTheme="majorHAnsi" w:cstheme="majorHAnsi"/>
          <w:i/>
          <w:sz w:val="20"/>
          <w:szCs w:val="20"/>
          <w:lang w:val="ro-MD"/>
        </w:rPr>
        <w:t>Графическая информация, составленная аудиторской группой на основе годовых отчетов Таможенной службы, представленных Министерству финансов</w:t>
      </w:r>
      <w:r w:rsidR="00F9721A" w:rsidRPr="00872F4C">
        <w:rPr>
          <w:rFonts w:asciiTheme="majorHAnsi" w:hAnsiTheme="majorHAnsi" w:cstheme="majorHAnsi"/>
          <w:bCs/>
          <w:i/>
          <w:sz w:val="20"/>
          <w:szCs w:val="20"/>
          <w:lang w:val="ro-MD" w:eastAsia="ru-RU"/>
        </w:rPr>
        <w:t>.</w:t>
      </w: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5"/>
        <w:ind w:left="900"/>
        <w:jc w:val="center"/>
        <w:rPr>
          <w:rFonts w:asciiTheme="majorHAnsi" w:hAnsiTheme="majorHAnsi" w:cstheme="majorHAnsi"/>
          <w:b/>
          <w:sz w:val="24"/>
          <w:szCs w:val="24"/>
          <w:u w:val="single"/>
          <w:lang w:val="ro-MD"/>
        </w:rPr>
      </w:pPr>
    </w:p>
    <w:p w:rsidR="00BA3EDF" w:rsidRPr="00872F4C" w:rsidRDefault="00BA3EDF" w:rsidP="00BA3EDF">
      <w:pPr>
        <w:pStyle w:val="a7"/>
        <w:spacing w:line="276" w:lineRule="auto"/>
        <w:ind w:firstLine="0"/>
        <w:rPr>
          <w:rFonts w:asciiTheme="majorHAnsi" w:hAnsiTheme="majorHAnsi" w:cstheme="majorHAnsi"/>
          <w:b/>
          <w:i/>
          <w:lang w:val="ro-MD"/>
        </w:rPr>
        <w:sectPr w:rsidR="00BA3EDF" w:rsidRPr="00872F4C" w:rsidSect="00BF6C14">
          <w:footerReference w:type="default" r:id="rId21"/>
          <w:pgSz w:w="11906" w:h="16838" w:code="9"/>
          <w:pgMar w:top="1134" w:right="850" w:bottom="1134" w:left="1800" w:header="720" w:footer="720" w:gutter="0"/>
          <w:cols w:space="720"/>
          <w:docGrid w:linePitch="360"/>
        </w:sectPr>
      </w:pPr>
    </w:p>
    <w:p w:rsidR="00BA3EDF" w:rsidRPr="00872F4C" w:rsidRDefault="008D6798" w:rsidP="00BA3EDF">
      <w:pPr>
        <w:pStyle w:val="a7"/>
        <w:spacing w:line="276" w:lineRule="auto"/>
        <w:ind w:firstLine="0"/>
        <w:jc w:val="right"/>
        <w:rPr>
          <w:rFonts w:asciiTheme="majorHAnsi" w:hAnsiTheme="majorHAnsi" w:cstheme="majorHAnsi"/>
          <w:b/>
          <w:i/>
          <w:lang w:val="ro-MD"/>
        </w:rPr>
      </w:pPr>
      <w:r>
        <w:rPr>
          <w:rFonts w:asciiTheme="majorHAnsi" w:hAnsiTheme="majorHAnsi" w:cstheme="majorHAnsi"/>
          <w:b/>
          <w:i/>
          <w:lang w:val="ro-MD"/>
        </w:rPr>
        <w:t>Приложение №</w:t>
      </w:r>
      <w:r w:rsidR="00411B2A" w:rsidRPr="00872F4C">
        <w:rPr>
          <w:rFonts w:asciiTheme="majorHAnsi" w:hAnsiTheme="majorHAnsi" w:cstheme="majorHAnsi"/>
          <w:b/>
          <w:i/>
          <w:lang w:val="ro-MD"/>
        </w:rPr>
        <w:t>3</w:t>
      </w:r>
    </w:p>
    <w:tbl>
      <w:tblPr>
        <w:tblW w:w="14670" w:type="dxa"/>
        <w:tblLook w:val="04A0" w:firstRow="1" w:lastRow="0" w:firstColumn="1" w:lastColumn="0" w:noHBand="0" w:noVBand="1"/>
      </w:tblPr>
      <w:tblGrid>
        <w:gridCol w:w="2880"/>
        <w:gridCol w:w="1350"/>
        <w:gridCol w:w="1404"/>
        <w:gridCol w:w="966"/>
        <w:gridCol w:w="1901"/>
        <w:gridCol w:w="1710"/>
        <w:gridCol w:w="1310"/>
        <w:gridCol w:w="1170"/>
        <w:gridCol w:w="540"/>
        <w:gridCol w:w="862"/>
        <w:gridCol w:w="1028"/>
      </w:tblGrid>
      <w:tr w:rsidR="00BA3EDF" w:rsidRPr="004964C1" w:rsidTr="0070381C">
        <w:trPr>
          <w:trHeight w:val="288"/>
        </w:trPr>
        <w:tc>
          <w:tcPr>
            <w:tcW w:w="14670" w:type="dxa"/>
            <w:gridSpan w:val="11"/>
            <w:tcBorders>
              <w:top w:val="nil"/>
              <w:left w:val="nil"/>
              <w:bottom w:val="nil"/>
              <w:right w:val="nil"/>
            </w:tcBorders>
            <w:shd w:val="clear" w:color="auto" w:fill="auto"/>
            <w:noWrap/>
            <w:vAlign w:val="bottom"/>
            <w:hideMark/>
          </w:tcPr>
          <w:p w:rsidR="00BA3EDF" w:rsidRPr="00872F4C" w:rsidRDefault="004964C1" w:rsidP="004964C1">
            <w:pPr>
              <w:spacing w:after="0" w:line="240" w:lineRule="auto"/>
              <w:jc w:val="center"/>
              <w:rPr>
                <w:rFonts w:asciiTheme="majorHAnsi" w:eastAsia="Times New Roman" w:hAnsiTheme="majorHAnsi" w:cstheme="majorHAnsi"/>
                <w:b/>
                <w:bCs/>
                <w:color w:val="000000"/>
                <w:sz w:val="24"/>
                <w:szCs w:val="24"/>
                <w:lang w:val="ro-MD" w:eastAsia="ro-RO"/>
              </w:rPr>
            </w:pPr>
            <w:r w:rsidRPr="004964C1">
              <w:rPr>
                <w:rFonts w:asciiTheme="majorHAnsi" w:eastAsia="Times New Roman" w:hAnsiTheme="majorHAnsi" w:cstheme="majorHAnsi"/>
                <w:b/>
                <w:bCs/>
                <w:color w:val="000000"/>
                <w:sz w:val="24"/>
                <w:szCs w:val="24"/>
                <w:lang w:val="ro-MD" w:eastAsia="ro-RO"/>
              </w:rPr>
              <w:t xml:space="preserve">Информация о предоставлении льгот на таможенные пошлины Таможенной службой  в 2019 году </w:t>
            </w:r>
          </w:p>
        </w:tc>
      </w:tr>
      <w:tr w:rsidR="00BA3EDF" w:rsidRPr="004964C1" w:rsidTr="0070381C">
        <w:trPr>
          <w:trHeight w:val="288"/>
        </w:trPr>
        <w:tc>
          <w:tcPr>
            <w:tcW w:w="288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24"/>
                <w:szCs w:val="24"/>
                <w:lang w:val="ro-MD" w:eastAsia="ro-RO"/>
              </w:rPr>
            </w:pPr>
          </w:p>
        </w:tc>
        <w:tc>
          <w:tcPr>
            <w:tcW w:w="13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17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799"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901"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71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26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17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54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862"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24"/>
                <w:szCs w:val="24"/>
                <w:lang w:val="ro-MD" w:eastAsia="ro-RO"/>
              </w:rPr>
            </w:pPr>
          </w:p>
        </w:tc>
        <w:tc>
          <w:tcPr>
            <w:tcW w:w="1028"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sz w:val="24"/>
                <w:szCs w:val="24"/>
                <w:lang w:val="ro-MD" w:eastAsia="ro-RO"/>
              </w:rPr>
            </w:pPr>
          </w:p>
        </w:tc>
      </w:tr>
      <w:tr w:rsidR="00BA3EDF" w:rsidRPr="00872F4C" w:rsidTr="0070381C">
        <w:trPr>
          <w:trHeight w:val="510"/>
        </w:trPr>
        <w:tc>
          <w:tcPr>
            <w:tcW w:w="28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4964C1" w:rsidP="004964C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Описание льготы</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4964C1" w:rsidP="004964C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4964C1"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799"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4964C1"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9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8924A1" w:rsidP="008924A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Законное основание для предоставления льготы</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8924A1" w:rsidP="008924A1">
            <w:pPr>
              <w:spacing w:after="0" w:line="240" w:lineRule="auto"/>
              <w:jc w:val="center"/>
              <w:rPr>
                <w:rFonts w:asciiTheme="majorHAnsi" w:eastAsia="Times New Roman" w:hAnsiTheme="majorHAnsi" w:cstheme="majorHAnsi"/>
                <w:b/>
                <w:bCs/>
                <w:color w:val="000000"/>
                <w:sz w:val="16"/>
                <w:szCs w:val="16"/>
                <w:lang w:val="ro-MD" w:eastAsia="ro-RO"/>
              </w:rPr>
            </w:pPr>
            <w:r w:rsidRPr="008924A1">
              <w:rPr>
                <w:rFonts w:asciiTheme="majorHAnsi" w:eastAsia="Times New Roman" w:hAnsiTheme="majorHAnsi" w:cstheme="majorHAnsi"/>
                <w:b/>
                <w:bCs/>
                <w:color w:val="000000"/>
                <w:sz w:val="16"/>
                <w:szCs w:val="16"/>
                <w:lang w:val="ro-MD" w:eastAsia="ro-RO"/>
              </w:rPr>
              <w:t>Категории бенефициаров</w:t>
            </w:r>
            <w:r w:rsidR="00BA3EDF" w:rsidRPr="00872F4C">
              <w:rPr>
                <w:rFonts w:asciiTheme="majorHAnsi" w:eastAsia="Times New Roman" w:hAnsiTheme="majorHAnsi" w:cstheme="majorHAnsi"/>
                <w:b/>
                <w:bCs/>
                <w:color w:val="000000"/>
                <w:sz w:val="16"/>
                <w:szCs w:val="16"/>
                <w:lang w:val="ro-MD" w:eastAsia="ro-RO"/>
              </w:rPr>
              <w:t xml:space="preserve"> (A - 1 </w:t>
            </w:r>
            <w:r w:rsidRPr="008924A1">
              <w:rPr>
                <w:rFonts w:asciiTheme="majorHAnsi" w:eastAsia="Times New Roman" w:hAnsiTheme="majorHAnsi" w:cstheme="majorHAnsi"/>
                <w:b/>
                <w:bCs/>
                <w:color w:val="000000"/>
                <w:sz w:val="16"/>
                <w:szCs w:val="16"/>
                <w:lang w:val="ro-MD" w:eastAsia="ro-RO"/>
              </w:rPr>
              <w:t>бенефициар</w:t>
            </w:r>
            <w:r w:rsidR="00BA3EDF" w:rsidRPr="00872F4C">
              <w:rPr>
                <w:rFonts w:asciiTheme="majorHAnsi" w:eastAsia="Times New Roman" w:hAnsiTheme="majorHAnsi" w:cstheme="majorHAnsi"/>
                <w:b/>
                <w:bCs/>
                <w:color w:val="000000"/>
                <w:sz w:val="16"/>
                <w:szCs w:val="16"/>
                <w:lang w:val="ro-MD" w:eastAsia="ro-RO"/>
              </w:rPr>
              <w:t xml:space="preserve">, B – </w:t>
            </w:r>
            <w:r w:rsidRPr="008924A1">
              <w:rPr>
                <w:rFonts w:asciiTheme="majorHAnsi" w:eastAsia="Times New Roman" w:hAnsiTheme="majorHAnsi" w:cstheme="majorHAnsi"/>
                <w:b/>
                <w:bCs/>
                <w:color w:val="000000"/>
                <w:sz w:val="16"/>
                <w:szCs w:val="16"/>
                <w:lang w:val="ro-MD" w:eastAsia="ro-RO"/>
              </w:rPr>
              <w:t>группа бенефициаров</w:t>
            </w:r>
            <w:r w:rsidR="00BA3EDF" w:rsidRPr="00872F4C">
              <w:rPr>
                <w:rFonts w:asciiTheme="majorHAnsi" w:eastAsia="Times New Roman" w:hAnsiTheme="majorHAnsi" w:cstheme="majorHAnsi"/>
                <w:b/>
                <w:bCs/>
                <w:color w:val="000000"/>
                <w:sz w:val="16"/>
                <w:szCs w:val="16"/>
                <w:lang w:val="ro-MD" w:eastAsia="ro-RO"/>
              </w:rPr>
              <w:t xml:space="preserve">, C - </w:t>
            </w:r>
            <w:r w:rsidRPr="008924A1">
              <w:rPr>
                <w:rFonts w:asciiTheme="majorHAnsi" w:eastAsia="Times New Roman" w:hAnsiTheme="majorHAnsi" w:cstheme="majorHAnsi"/>
                <w:b/>
                <w:bCs/>
                <w:color w:val="000000"/>
                <w:sz w:val="16"/>
                <w:szCs w:val="16"/>
                <w:lang w:val="ro-MD" w:eastAsia="ro-RO"/>
              </w:rPr>
              <w:t>общие</w:t>
            </w:r>
            <w:r w:rsidR="00BA3EDF" w:rsidRPr="00872F4C">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сектор национальной экономики</w:t>
            </w:r>
            <w:r w:rsidR="00BA3EDF" w:rsidRPr="00872F4C">
              <w:rPr>
                <w:rFonts w:asciiTheme="majorHAnsi" w:eastAsia="Times New Roman" w:hAnsiTheme="majorHAnsi" w:cstheme="majorHAnsi"/>
                <w:b/>
                <w:bCs/>
                <w:color w:val="000000"/>
                <w:sz w:val="16"/>
                <w:szCs w:val="16"/>
                <w:lang w:val="ro-MD" w:eastAsia="ro-RO"/>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8924A1" w:rsidP="008924A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Приоритетность мониторинга льгот</w:t>
            </w:r>
            <w:r w:rsidR="00BA3EDF" w:rsidRPr="00872F4C">
              <w:rPr>
                <w:rFonts w:asciiTheme="majorHAnsi" w:eastAsia="Times New Roman" w:hAnsiTheme="majorHAnsi" w:cstheme="majorHAnsi"/>
                <w:b/>
                <w:bCs/>
                <w:color w:val="000000"/>
                <w:sz w:val="16"/>
                <w:szCs w:val="16"/>
                <w:lang w:val="ro-MD" w:eastAsia="ro-RO"/>
              </w:rPr>
              <w:t>*</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8924A1" w:rsidP="008924A1">
            <w:pPr>
              <w:spacing w:after="0" w:line="240" w:lineRule="auto"/>
              <w:jc w:val="center"/>
              <w:rPr>
                <w:rFonts w:asciiTheme="majorHAnsi" w:eastAsia="Times New Roman" w:hAnsiTheme="majorHAnsi" w:cstheme="majorHAnsi"/>
                <w:b/>
                <w:bCs/>
                <w:color w:val="000000"/>
                <w:sz w:val="16"/>
                <w:szCs w:val="16"/>
                <w:lang w:val="ro-MD" w:eastAsia="ro-RO"/>
              </w:rPr>
            </w:pPr>
            <w:r w:rsidRPr="008924A1">
              <w:rPr>
                <w:rFonts w:asciiTheme="majorHAnsi" w:eastAsia="Times New Roman" w:hAnsiTheme="majorHAnsi" w:cstheme="majorHAnsi"/>
                <w:b/>
                <w:bCs/>
                <w:color w:val="000000"/>
                <w:sz w:val="16"/>
                <w:szCs w:val="16"/>
                <w:lang w:val="ro-MD" w:eastAsia="ro-RO"/>
              </w:rPr>
              <w:t xml:space="preserve">Орган, управляющий льготой </w:t>
            </w:r>
            <w:r w:rsidR="00BA3EDF" w:rsidRPr="00872F4C">
              <w:rPr>
                <w:rFonts w:asciiTheme="majorHAnsi" w:eastAsia="Times New Roman" w:hAnsiTheme="majorHAnsi" w:cstheme="majorHAnsi"/>
                <w:b/>
                <w:bCs/>
                <w:color w:val="000000"/>
                <w:sz w:val="16"/>
                <w:szCs w:val="16"/>
                <w:lang w:val="ro-MD" w:eastAsia="ro-RO"/>
              </w:rPr>
              <w:t>(</w:t>
            </w:r>
            <w:r>
              <w:rPr>
                <w:rFonts w:asciiTheme="majorHAnsi" w:eastAsia="Times New Roman" w:hAnsiTheme="majorHAnsi" w:cstheme="majorHAnsi"/>
                <w:b/>
                <w:bCs/>
                <w:color w:val="000000"/>
                <w:sz w:val="16"/>
                <w:szCs w:val="16"/>
                <w:lang w:eastAsia="ro-RO"/>
              </w:rPr>
              <w:t>ГНС</w:t>
            </w:r>
            <w:r w:rsidR="00BA3EDF" w:rsidRPr="00872F4C">
              <w:rPr>
                <w:rFonts w:asciiTheme="majorHAnsi" w:eastAsia="Times New Roman" w:hAnsiTheme="majorHAnsi" w:cstheme="majorHAnsi"/>
                <w:b/>
                <w:bCs/>
                <w:color w:val="000000"/>
                <w:sz w:val="16"/>
                <w:szCs w:val="16"/>
                <w:lang w:val="ro-MD" w:eastAsia="ro-RO"/>
              </w:rPr>
              <w:t>/</w:t>
            </w:r>
            <w:r>
              <w:rPr>
                <w:rFonts w:asciiTheme="majorHAnsi" w:eastAsia="Times New Roman" w:hAnsiTheme="majorHAnsi" w:cstheme="majorHAnsi"/>
                <w:b/>
                <w:bCs/>
                <w:color w:val="000000"/>
                <w:sz w:val="16"/>
                <w:szCs w:val="16"/>
                <w:lang w:eastAsia="ro-RO"/>
              </w:rPr>
              <w:t>ТС</w:t>
            </w:r>
            <w:r w:rsidR="00BA3EDF" w:rsidRPr="00872F4C">
              <w:rPr>
                <w:rFonts w:asciiTheme="majorHAnsi" w:eastAsia="Times New Roman" w:hAnsiTheme="majorHAnsi" w:cstheme="majorHAnsi"/>
                <w:b/>
                <w:bCs/>
                <w:color w:val="000000"/>
                <w:sz w:val="16"/>
                <w:szCs w:val="16"/>
                <w:lang w:val="ro-MD" w:eastAsia="ro-RO"/>
              </w:rPr>
              <w:t>)</w:t>
            </w:r>
          </w:p>
        </w:tc>
        <w:tc>
          <w:tcPr>
            <w:tcW w:w="2430" w:type="dxa"/>
            <w:gridSpan w:val="3"/>
            <w:tcBorders>
              <w:top w:val="single" w:sz="4" w:space="0" w:color="auto"/>
              <w:left w:val="nil"/>
              <w:bottom w:val="single" w:sz="4" w:space="0" w:color="auto"/>
              <w:right w:val="single" w:sz="4" w:space="0" w:color="auto"/>
            </w:tcBorders>
            <w:shd w:val="clear" w:color="000000" w:fill="D9D9D9"/>
            <w:vAlign w:val="center"/>
            <w:hideMark/>
          </w:tcPr>
          <w:p w:rsidR="00BA3EDF" w:rsidRPr="008924A1" w:rsidRDefault="008924A1" w:rsidP="008924A1">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Стоимость льготы</w:t>
            </w:r>
            <w:r w:rsidR="00BA3EDF" w:rsidRPr="00872F4C">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тыс. леев</w:t>
            </w:r>
            <w:r w:rsidR="00BA3EDF" w:rsidRPr="00872F4C">
              <w:rPr>
                <w:rFonts w:asciiTheme="majorHAnsi" w:eastAsia="Times New Roman" w:hAnsiTheme="majorHAnsi" w:cstheme="majorHAnsi"/>
                <w:b/>
                <w:bCs/>
                <w:color w:val="000000"/>
                <w:sz w:val="16"/>
                <w:szCs w:val="16"/>
                <w:lang w:val="ro-MD" w:eastAsia="ro-RO"/>
              </w:rPr>
              <w:t>)</w:t>
            </w:r>
            <w:r>
              <w:rPr>
                <w:rFonts w:asciiTheme="majorHAnsi" w:eastAsia="Times New Roman" w:hAnsiTheme="majorHAnsi" w:cstheme="majorHAnsi"/>
                <w:b/>
                <w:bCs/>
                <w:color w:val="000000"/>
                <w:sz w:val="16"/>
                <w:szCs w:val="16"/>
                <w:lang w:eastAsia="ro-RO"/>
              </w:rPr>
              <w:t>,</w:t>
            </w:r>
            <w:r w:rsidR="00BA3EDF" w:rsidRPr="00872F4C">
              <w:rPr>
                <w:rFonts w:asciiTheme="majorHAnsi" w:eastAsia="Times New Roman" w:hAnsiTheme="majorHAnsi" w:cstheme="majorHAnsi"/>
                <w:b/>
                <w:bCs/>
                <w:color w:val="000000"/>
                <w:sz w:val="16"/>
                <w:szCs w:val="16"/>
                <w:lang w:val="ro-MD" w:eastAsia="ro-RO"/>
              </w:rPr>
              <w:t xml:space="preserve"> 2019</w:t>
            </w:r>
            <w:r>
              <w:rPr>
                <w:rFonts w:asciiTheme="majorHAnsi" w:eastAsia="Times New Roman" w:hAnsiTheme="majorHAnsi" w:cstheme="majorHAnsi"/>
                <w:b/>
                <w:bCs/>
                <w:color w:val="000000"/>
                <w:sz w:val="16"/>
                <w:szCs w:val="16"/>
                <w:lang w:eastAsia="ro-RO"/>
              </w:rPr>
              <w:t xml:space="preserve"> год</w:t>
            </w:r>
          </w:p>
        </w:tc>
      </w:tr>
      <w:tr w:rsidR="00BA3EDF" w:rsidRPr="00872F4C" w:rsidTr="0070381C">
        <w:trPr>
          <w:trHeight w:val="55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35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4964C1">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4964C1">
              <w:rPr>
                <w:rFonts w:asciiTheme="majorHAnsi" w:eastAsia="Times New Roman" w:hAnsiTheme="majorHAnsi" w:cstheme="majorHAnsi"/>
                <w:b/>
                <w:bCs/>
                <w:color w:val="000000"/>
                <w:sz w:val="16"/>
                <w:szCs w:val="16"/>
                <w:lang w:eastAsia="ro-RO"/>
              </w:rPr>
              <w:t>Министерство финансов</w:t>
            </w:r>
            <w:r w:rsidRPr="00872F4C">
              <w:rPr>
                <w:rFonts w:asciiTheme="majorHAnsi" w:eastAsia="Times New Roman" w:hAnsiTheme="majorHAnsi" w:cstheme="majorHAnsi"/>
                <w:b/>
                <w:bCs/>
                <w:color w:val="000000"/>
                <w:sz w:val="16"/>
                <w:szCs w:val="16"/>
                <w:lang w:val="ro-MD" w:eastAsia="ro-RO"/>
              </w:rPr>
              <w:t>)</w:t>
            </w:r>
          </w:p>
        </w:tc>
        <w:tc>
          <w:tcPr>
            <w:tcW w:w="117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8924A1">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8924A1">
              <w:rPr>
                <w:rFonts w:asciiTheme="majorHAnsi" w:eastAsia="Times New Roman" w:hAnsiTheme="majorHAnsi" w:cstheme="majorHAnsi"/>
                <w:b/>
                <w:bCs/>
                <w:color w:val="000000"/>
                <w:sz w:val="16"/>
                <w:szCs w:val="16"/>
                <w:lang w:eastAsia="ro-RO"/>
              </w:rPr>
              <w:t>Государственная налоговая служба</w:t>
            </w:r>
            <w:r w:rsidRPr="00872F4C">
              <w:rPr>
                <w:rFonts w:asciiTheme="majorHAnsi" w:eastAsia="Times New Roman" w:hAnsiTheme="majorHAnsi" w:cstheme="majorHAnsi"/>
                <w:b/>
                <w:bCs/>
                <w:color w:val="000000"/>
                <w:sz w:val="16"/>
                <w:szCs w:val="16"/>
                <w:lang w:val="ro-MD" w:eastAsia="ro-RO"/>
              </w:rPr>
              <w:t>)</w:t>
            </w:r>
          </w:p>
        </w:tc>
        <w:tc>
          <w:tcPr>
            <w:tcW w:w="799"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8924A1">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8924A1">
              <w:rPr>
                <w:rFonts w:asciiTheme="majorHAnsi" w:eastAsia="Times New Roman" w:hAnsiTheme="majorHAnsi" w:cstheme="majorHAnsi"/>
                <w:b/>
                <w:bCs/>
                <w:color w:val="000000"/>
                <w:sz w:val="16"/>
                <w:szCs w:val="16"/>
                <w:lang w:eastAsia="ro-RO"/>
              </w:rPr>
              <w:t>Налоговая служба</w:t>
            </w:r>
            <w:r w:rsidRPr="00872F4C">
              <w:rPr>
                <w:rFonts w:asciiTheme="majorHAnsi" w:eastAsia="Times New Roman" w:hAnsiTheme="majorHAnsi" w:cstheme="majorHAnsi"/>
                <w:b/>
                <w:bCs/>
                <w:color w:val="000000"/>
                <w:sz w:val="16"/>
                <w:szCs w:val="16"/>
                <w:lang w:val="ro-MD" w:eastAsia="ro-RO"/>
              </w:rPr>
              <w:t>)</w:t>
            </w:r>
          </w:p>
        </w:tc>
        <w:tc>
          <w:tcPr>
            <w:tcW w:w="1901"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540" w:type="dxa"/>
            <w:tcBorders>
              <w:top w:val="nil"/>
              <w:left w:val="nil"/>
              <w:bottom w:val="single" w:sz="4" w:space="0" w:color="auto"/>
              <w:right w:val="single" w:sz="4" w:space="0" w:color="auto"/>
            </w:tcBorders>
            <w:shd w:val="clear" w:color="000000" w:fill="D9D9D9"/>
            <w:vAlign w:val="center"/>
            <w:hideMark/>
          </w:tcPr>
          <w:p w:rsidR="00BA3EDF" w:rsidRPr="008924A1" w:rsidRDefault="008924A1" w:rsidP="0070381C">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ГНС</w:t>
            </w:r>
          </w:p>
        </w:tc>
        <w:tc>
          <w:tcPr>
            <w:tcW w:w="862" w:type="dxa"/>
            <w:tcBorders>
              <w:top w:val="nil"/>
              <w:left w:val="nil"/>
              <w:bottom w:val="single" w:sz="4" w:space="0" w:color="auto"/>
              <w:right w:val="single" w:sz="4" w:space="0" w:color="auto"/>
            </w:tcBorders>
            <w:shd w:val="clear" w:color="000000" w:fill="D9D9D9"/>
            <w:vAlign w:val="center"/>
            <w:hideMark/>
          </w:tcPr>
          <w:p w:rsidR="00BA3EDF" w:rsidRPr="008924A1" w:rsidRDefault="008924A1" w:rsidP="0070381C">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ТС</w:t>
            </w:r>
          </w:p>
        </w:tc>
        <w:tc>
          <w:tcPr>
            <w:tcW w:w="1028" w:type="dxa"/>
            <w:tcBorders>
              <w:top w:val="nil"/>
              <w:left w:val="nil"/>
              <w:bottom w:val="single" w:sz="4" w:space="0" w:color="auto"/>
              <w:right w:val="single" w:sz="4" w:space="0" w:color="auto"/>
            </w:tcBorders>
            <w:shd w:val="clear" w:color="000000" w:fill="D9D9D9"/>
            <w:vAlign w:val="center"/>
            <w:hideMark/>
          </w:tcPr>
          <w:p w:rsidR="00BA3EDF" w:rsidRPr="008924A1" w:rsidRDefault="008924A1" w:rsidP="0070381C">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Всего</w:t>
            </w:r>
          </w:p>
        </w:tc>
      </w:tr>
      <w:tr w:rsidR="00BA3EDF" w:rsidRPr="002D12ED" w:rsidTr="0070381C">
        <w:trPr>
          <w:trHeight w:val="28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2D12ED" w:rsidP="002D12ED">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 о таможенном тарифе №</w:t>
            </w:r>
            <w:r w:rsidR="00BA3EDF" w:rsidRPr="00872F4C">
              <w:rPr>
                <w:rFonts w:asciiTheme="majorHAnsi" w:eastAsia="Times New Roman" w:hAnsiTheme="majorHAnsi" w:cstheme="majorHAnsi"/>
                <w:b/>
                <w:bCs/>
                <w:color w:val="000000"/>
                <w:sz w:val="16"/>
                <w:szCs w:val="16"/>
                <w:lang w:val="ro-MD" w:eastAsia="ro-RO"/>
              </w:rPr>
              <w:t xml:space="preserve">1380-XIII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20.11.1997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2D12ED" w:rsidP="0070381C">
            <w:pPr>
              <w:spacing w:after="0" w:line="240" w:lineRule="auto"/>
              <w:jc w:val="both"/>
              <w:rPr>
                <w:rFonts w:asciiTheme="majorHAnsi" w:eastAsia="Times New Roman" w:hAnsiTheme="majorHAnsi" w:cstheme="majorHAnsi"/>
                <w:color w:val="000000"/>
                <w:sz w:val="16"/>
                <w:szCs w:val="16"/>
                <w:lang w:val="ro-MD" w:eastAsia="ro-RO"/>
              </w:rPr>
            </w:pPr>
            <w:r w:rsidRPr="002D12ED">
              <w:rPr>
                <w:rFonts w:asciiTheme="majorHAnsi" w:eastAsia="Times New Roman" w:hAnsiTheme="majorHAnsi" w:cstheme="majorHAnsi"/>
                <w:color w:val="000000"/>
                <w:sz w:val="16"/>
                <w:szCs w:val="16"/>
                <w:lang w:eastAsia="ro-RO"/>
              </w:rPr>
              <w:t>От таможенной пошлины освобождаются</w:t>
            </w:r>
            <w:r w:rsidR="00BA3EDF"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2D12ED">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a)</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98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2D12ED">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c) </w:t>
            </w:r>
            <w:r w:rsidR="002D12ED" w:rsidRPr="002D12ED">
              <w:rPr>
                <w:rFonts w:asciiTheme="majorHAnsi" w:eastAsia="Times New Roman" w:hAnsiTheme="majorHAnsi" w:cstheme="majorHAnsi"/>
                <w:color w:val="000000"/>
                <w:sz w:val="16"/>
                <w:szCs w:val="16"/>
                <w:lang w:eastAsia="ro-RO"/>
              </w:rPr>
              <w:t>национальная валюта, иностранная валюта товарных позиций 490700300 и 7118 (кроме используемой в нумизматических целях), а также ценные бумаги товарной позиции 490700 в соответствии с законодательством</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L1380TV003</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133</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c)</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5,489.9</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01"/>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d) </w:t>
            </w:r>
            <w:r w:rsidR="002D12ED" w:rsidRPr="002D12ED">
              <w:rPr>
                <w:rFonts w:asciiTheme="majorHAnsi" w:eastAsia="Times New Roman" w:hAnsiTheme="majorHAnsi" w:cstheme="majorHAnsi"/>
                <w:color w:val="000000"/>
                <w:sz w:val="16"/>
                <w:szCs w:val="16"/>
                <w:lang w:eastAsia="ro-RO"/>
              </w:rPr>
              <w:t>товары, ввозимые на таможенную территорию или вывозимые за ее пределы в качестве гуманитарной помощи, – при наличии подтверждения их назначения уполномоченного на то органа</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L1380TV004</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d)</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8,555.9</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80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i) </w:t>
            </w:r>
            <w:r w:rsidR="002D12ED" w:rsidRPr="002D12ED">
              <w:rPr>
                <w:rFonts w:asciiTheme="majorHAnsi" w:eastAsia="Times New Roman" w:hAnsiTheme="majorHAnsi" w:cstheme="majorHAnsi"/>
                <w:color w:val="000000"/>
                <w:sz w:val="16"/>
                <w:szCs w:val="16"/>
                <w:lang w:eastAsia="ro-RO"/>
              </w:rPr>
              <w:t>отечественные товары, ранее вывезенные и возвращенные в течение трех лет в неизменном состоянии, и продукты после переработки вне таможенной территории в соответствии с таможенными правилами</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L1380TV007</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339, 450, 717, 870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I)</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18773.7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17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j) </w:t>
            </w:r>
            <w:r w:rsidR="002D12ED" w:rsidRPr="002D12ED">
              <w:rPr>
                <w:rFonts w:asciiTheme="majorHAnsi" w:eastAsia="Times New Roman" w:hAnsiTheme="majorHAnsi" w:cstheme="majorHAnsi"/>
                <w:color w:val="000000"/>
                <w:sz w:val="16"/>
                <w:szCs w:val="16"/>
                <w:lang w:eastAsia="ro-RO"/>
              </w:rPr>
              <w:t>книжная продукция и периодические издания (за исключением носящих рекламный и эротический характер) товарных позиций 4901, 4902, 4903 00 000, 4904 00 000 и 4905, учебные пособия для дошкольных, учебных и лечебных учреждений</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L1380TV008</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701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j)</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12656.1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k) </w:t>
            </w:r>
            <w:r w:rsidR="002D12ED" w:rsidRPr="002D12ED">
              <w:rPr>
                <w:rFonts w:asciiTheme="majorHAnsi" w:eastAsia="Times New Roman" w:hAnsiTheme="majorHAnsi" w:cstheme="majorHAnsi"/>
                <w:color w:val="000000"/>
                <w:sz w:val="16"/>
                <w:szCs w:val="16"/>
                <w:lang w:eastAsia="ro-RO"/>
              </w:rPr>
              <w:t>товары, размещаемые и реализуемые в магазинах duty-free</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L1380TV009</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853</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k)</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10695.8</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A3F3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l) </w:t>
            </w:r>
            <w:r w:rsidR="002D12ED" w:rsidRPr="002D12ED">
              <w:rPr>
                <w:rFonts w:asciiTheme="majorHAnsi" w:eastAsia="Times New Roman" w:hAnsiTheme="majorHAnsi" w:cstheme="majorHAnsi"/>
                <w:color w:val="000000"/>
                <w:sz w:val="16"/>
                <w:szCs w:val="16"/>
                <w:lang w:eastAsia="ro-RO"/>
              </w:rPr>
              <w:t>товары (услуги), ввозимые в зону свободного предпринимательства с остальной части таможенной территории Республики Молдова, из-за пределов таможенной территории Республики Молдова, с территорий других зон свободного предпринимательства, товары (услуги), вывозимые за пределы таможенной территории Республики Молдова и на территории других зон свободного предпринимательства, за исключением вывозимых товаров (услуг), для которых выдается или оформляется акт происхождения товаров в смысле ратифицированных Республикой Молдова соглашений о свободной торговле, предусматривающих запрет возврата или освобождения от таможенной пошлины, а также товары, произведенные в зоне свободного предпринимательства, ввозимые на остальную часть таможенной территории Республики Молдова</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334</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 xml:space="preserve">.28 </w:t>
            </w:r>
            <w:r w:rsidR="006F6E23">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l)</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16037.1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7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DC7720">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 xml:space="preserve">) </w:t>
            </w:r>
            <w:r w:rsidR="007A3F3C" w:rsidRPr="007A3F3C">
              <w:rPr>
                <w:rFonts w:asciiTheme="majorHAnsi" w:eastAsia="Times New Roman" w:hAnsiTheme="majorHAnsi" w:cstheme="majorHAnsi"/>
                <w:color w:val="000000"/>
                <w:sz w:val="16"/>
                <w:szCs w:val="16"/>
                <w:lang w:val="ro-MD" w:eastAsia="ro-RO"/>
              </w:rPr>
              <w:t xml:space="preserve">товары, не прошедшие достаточную переработку в </w:t>
            </w:r>
            <w:r w:rsidR="00DC7720" w:rsidRPr="007A3F3C">
              <w:rPr>
                <w:rFonts w:asciiTheme="majorHAnsi" w:eastAsia="Times New Roman" w:hAnsiTheme="majorHAnsi" w:cstheme="majorHAnsi"/>
                <w:color w:val="000000"/>
                <w:sz w:val="16"/>
                <w:szCs w:val="16"/>
                <w:lang w:val="ro-MD" w:eastAsia="ro-RO"/>
              </w:rPr>
              <w:t xml:space="preserve">зоне </w:t>
            </w:r>
            <w:r w:rsidR="007A3F3C" w:rsidRPr="007A3F3C">
              <w:rPr>
                <w:rFonts w:asciiTheme="majorHAnsi" w:eastAsia="Times New Roman" w:hAnsiTheme="majorHAnsi" w:cstheme="majorHAnsi"/>
                <w:color w:val="000000"/>
                <w:sz w:val="16"/>
                <w:szCs w:val="16"/>
                <w:lang w:val="ro-MD" w:eastAsia="ro-RO"/>
              </w:rPr>
              <w:t>свободно</w:t>
            </w:r>
            <w:r w:rsidR="00DC7720">
              <w:rPr>
                <w:rFonts w:asciiTheme="majorHAnsi" w:eastAsia="Times New Roman" w:hAnsiTheme="majorHAnsi" w:cstheme="majorHAnsi"/>
                <w:color w:val="000000"/>
                <w:sz w:val="16"/>
                <w:szCs w:val="16"/>
                <w:lang w:eastAsia="ro-RO"/>
              </w:rPr>
              <w:t>го</w:t>
            </w:r>
            <w:r w:rsidR="007A3F3C" w:rsidRPr="007A3F3C">
              <w:rPr>
                <w:rFonts w:asciiTheme="majorHAnsi" w:eastAsia="Times New Roman" w:hAnsiTheme="majorHAnsi" w:cstheme="majorHAnsi"/>
                <w:color w:val="000000"/>
                <w:sz w:val="16"/>
                <w:szCs w:val="16"/>
                <w:lang w:val="ro-MD" w:eastAsia="ro-RO"/>
              </w:rPr>
              <w:t xml:space="preserve"> </w:t>
            </w:r>
            <w:r w:rsidR="00DC7720">
              <w:rPr>
                <w:rFonts w:asciiTheme="majorHAnsi" w:eastAsia="Times New Roman" w:hAnsiTheme="majorHAnsi" w:cstheme="majorHAnsi"/>
                <w:color w:val="000000"/>
                <w:sz w:val="16"/>
                <w:szCs w:val="16"/>
                <w:lang w:eastAsia="ro-RO"/>
              </w:rPr>
              <w:t>предпринимательства</w:t>
            </w:r>
            <w:r w:rsidR="007A3F3C" w:rsidRPr="007A3F3C">
              <w:rPr>
                <w:rFonts w:asciiTheme="majorHAnsi" w:eastAsia="Times New Roman" w:hAnsiTheme="majorHAnsi" w:cstheme="majorHAnsi"/>
                <w:color w:val="000000"/>
                <w:sz w:val="16"/>
                <w:szCs w:val="16"/>
                <w:lang w:val="ro-MD" w:eastAsia="ro-RO"/>
              </w:rPr>
              <w:t xml:space="preserve">, ввозимые на остальную часть таможенной территории Республики Молдова, в части, относящейся к иностранным товарам, размещенным в </w:t>
            </w:r>
            <w:r w:rsidR="00DC7720" w:rsidRPr="007A3F3C">
              <w:rPr>
                <w:rFonts w:asciiTheme="majorHAnsi" w:eastAsia="Times New Roman" w:hAnsiTheme="majorHAnsi" w:cstheme="majorHAnsi"/>
                <w:color w:val="000000"/>
                <w:sz w:val="16"/>
                <w:szCs w:val="16"/>
                <w:lang w:val="ro-MD" w:eastAsia="ro-RO"/>
              </w:rPr>
              <w:t>зоне свободно</w:t>
            </w:r>
            <w:r w:rsidR="00DC7720">
              <w:rPr>
                <w:rFonts w:asciiTheme="majorHAnsi" w:eastAsia="Times New Roman" w:hAnsiTheme="majorHAnsi" w:cstheme="majorHAnsi"/>
                <w:color w:val="000000"/>
                <w:sz w:val="16"/>
                <w:szCs w:val="16"/>
                <w:lang w:eastAsia="ro-RO"/>
              </w:rPr>
              <w:t>го</w:t>
            </w:r>
            <w:r w:rsidR="00DC7720" w:rsidRPr="007A3F3C">
              <w:rPr>
                <w:rFonts w:asciiTheme="majorHAnsi" w:eastAsia="Times New Roman" w:hAnsiTheme="majorHAnsi" w:cstheme="majorHAnsi"/>
                <w:color w:val="000000"/>
                <w:sz w:val="16"/>
                <w:szCs w:val="16"/>
                <w:lang w:val="ro-MD" w:eastAsia="ro-RO"/>
              </w:rPr>
              <w:t xml:space="preserve"> </w:t>
            </w:r>
            <w:r w:rsidR="00DC7720">
              <w:rPr>
                <w:rFonts w:asciiTheme="majorHAnsi" w:eastAsia="Times New Roman" w:hAnsiTheme="majorHAnsi" w:cstheme="majorHAnsi"/>
                <w:color w:val="000000"/>
                <w:sz w:val="16"/>
                <w:szCs w:val="16"/>
                <w:lang w:eastAsia="ro-RO"/>
              </w:rPr>
              <w:t>предпринимательства</w:t>
            </w:r>
            <w:r w:rsidR="007A3F3C" w:rsidRPr="007A3F3C">
              <w:rPr>
                <w:rFonts w:asciiTheme="majorHAnsi" w:eastAsia="Times New Roman" w:hAnsiTheme="majorHAnsi" w:cstheme="majorHAnsi"/>
                <w:color w:val="000000"/>
                <w:sz w:val="16"/>
                <w:szCs w:val="16"/>
                <w:lang w:val="ro-MD" w:eastAsia="ro-RO"/>
              </w:rPr>
              <w:t>, сопровождаемые доказательством преференциального происхождения, и отечественные товары, которые использовались для производства товар</w:t>
            </w:r>
            <w:r w:rsidR="00DC7720">
              <w:rPr>
                <w:rFonts w:asciiTheme="majorHAnsi" w:eastAsia="Times New Roman" w:hAnsiTheme="majorHAnsi" w:cstheme="majorHAnsi"/>
                <w:color w:val="000000"/>
                <w:sz w:val="16"/>
                <w:szCs w:val="16"/>
                <w:lang w:eastAsia="ro-RO"/>
              </w:rPr>
              <w:t>ов</w:t>
            </w:r>
            <w:r w:rsidR="007A3F3C" w:rsidRPr="007A3F3C">
              <w:rPr>
                <w:rFonts w:asciiTheme="majorHAnsi" w:eastAsia="Times New Roman" w:hAnsiTheme="majorHAnsi" w:cstheme="majorHAnsi"/>
                <w:color w:val="000000"/>
                <w:sz w:val="16"/>
                <w:szCs w:val="16"/>
                <w:lang w:val="ro-MD" w:eastAsia="ro-RO"/>
              </w:rPr>
              <w:t xml:space="preserve">, которые не </w:t>
            </w:r>
            <w:r w:rsidR="00DC7720" w:rsidRPr="007A3F3C">
              <w:rPr>
                <w:rFonts w:asciiTheme="majorHAnsi" w:eastAsia="Times New Roman" w:hAnsiTheme="majorHAnsi" w:cstheme="majorHAnsi"/>
                <w:color w:val="000000"/>
                <w:sz w:val="16"/>
                <w:szCs w:val="16"/>
                <w:lang w:val="ro-MD" w:eastAsia="ro-RO"/>
              </w:rPr>
              <w:t>прош</w:t>
            </w:r>
            <w:r w:rsidR="00DC7720">
              <w:rPr>
                <w:rFonts w:asciiTheme="majorHAnsi" w:eastAsia="Times New Roman" w:hAnsiTheme="majorHAnsi" w:cstheme="majorHAnsi"/>
                <w:color w:val="000000"/>
                <w:sz w:val="16"/>
                <w:szCs w:val="16"/>
                <w:lang w:eastAsia="ro-RO"/>
              </w:rPr>
              <w:t>ли</w:t>
            </w:r>
            <w:r w:rsidR="00DC7720" w:rsidRPr="007A3F3C">
              <w:rPr>
                <w:rFonts w:asciiTheme="majorHAnsi" w:eastAsia="Times New Roman" w:hAnsiTheme="majorHAnsi" w:cstheme="majorHAnsi"/>
                <w:color w:val="000000"/>
                <w:sz w:val="16"/>
                <w:szCs w:val="16"/>
                <w:lang w:val="ro-MD" w:eastAsia="ro-RO"/>
              </w:rPr>
              <w:t xml:space="preserve"> достаточную переработку</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358</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l</w:t>
            </w:r>
            <w:r w:rsidR="00BA3EDF" w:rsidRPr="00872F4C">
              <w:rPr>
                <w:rFonts w:asciiTheme="majorHAnsi" w:eastAsia="Times New Roman" w:hAnsiTheme="majorHAnsi" w:cstheme="majorHAnsi"/>
                <w:color w:val="000000"/>
                <w:sz w:val="16"/>
                <w:szCs w:val="16"/>
                <w:vertAlign w:val="superscript"/>
                <w:lang w:val="ro-MD" w:eastAsia="ro-RO"/>
              </w:rPr>
              <w:t>2</w:t>
            </w:r>
            <w:r w:rsidR="00BA3EDF"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330.7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DC7720">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n) </w:t>
            </w:r>
            <w:r w:rsidR="00DC7720" w:rsidRPr="00DC7720">
              <w:rPr>
                <w:rFonts w:asciiTheme="majorHAnsi" w:eastAsia="Times New Roman" w:hAnsiTheme="majorHAnsi" w:cstheme="majorHAnsi"/>
                <w:color w:val="000000"/>
                <w:sz w:val="16"/>
                <w:szCs w:val="16"/>
                <w:lang w:eastAsia="ro-RO"/>
              </w:rPr>
              <w:t>товары, импортируемые в Республику Молдова за счет кредитов и грантов, предоставленных Правительству или выделенных под государственные гарантии, за счет займов, предоставленных международными финансовыми организациями (в том числе за счет доли Правительства), предназначенных для реализации соответствующих проектов, а также за счет грантов, предоставленных учреждениям, финансируемым из бюджета, согласно перечню, утвержденному Правительством</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L1380TV013</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008</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 xml:space="preserve">.28 </w:t>
            </w:r>
            <w:r w:rsidR="006F6E23">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n)</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10,158.0</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2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n³) </w:t>
            </w:r>
            <w:r w:rsidR="00DC7720" w:rsidRPr="00DC7720">
              <w:rPr>
                <w:rFonts w:asciiTheme="majorHAnsi" w:eastAsia="Times New Roman" w:hAnsiTheme="majorHAnsi" w:cstheme="majorHAnsi"/>
                <w:color w:val="000000"/>
                <w:sz w:val="16"/>
                <w:szCs w:val="16"/>
                <w:lang w:eastAsia="ro-RO"/>
              </w:rPr>
              <w:t>товары, предназначенные для проектов технической помощи, реализуемых на территории страны международными организациями и странами-донорами в соответствии с международными договорами, одной из сторон которых является Республика Молдова</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L1380TV016</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002</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n</w:t>
            </w:r>
            <w:r w:rsidR="00BA3EDF" w:rsidRPr="00872F4C">
              <w:rPr>
                <w:rFonts w:asciiTheme="majorHAnsi" w:eastAsia="Times New Roman" w:hAnsiTheme="majorHAnsi" w:cstheme="majorHAnsi"/>
                <w:color w:val="000000"/>
                <w:sz w:val="16"/>
                <w:szCs w:val="16"/>
                <w:vertAlign w:val="superscript"/>
                <w:lang w:val="ro-MD" w:eastAsia="ro-RO"/>
              </w:rPr>
              <w:t>3</w:t>
            </w:r>
            <w:r w:rsidR="00BA3EDF"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16,686.6</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5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n</w:t>
            </w:r>
            <w:r w:rsidRPr="00872F4C">
              <w:rPr>
                <w:rFonts w:asciiTheme="majorHAnsi" w:eastAsia="Times New Roman" w:hAnsiTheme="majorHAnsi" w:cstheme="majorHAnsi"/>
                <w:color w:val="000000"/>
                <w:sz w:val="16"/>
                <w:szCs w:val="16"/>
                <w:vertAlign w:val="superscript"/>
                <w:lang w:val="ro-MD" w:eastAsia="ro-RO"/>
              </w:rPr>
              <w:t>5</w:t>
            </w:r>
            <w:r w:rsidRPr="00872F4C">
              <w:rPr>
                <w:rFonts w:asciiTheme="majorHAnsi" w:eastAsia="Times New Roman" w:hAnsiTheme="majorHAnsi" w:cstheme="majorHAnsi"/>
                <w:color w:val="000000"/>
                <w:sz w:val="16"/>
                <w:szCs w:val="16"/>
                <w:lang w:val="ro-MD" w:eastAsia="ro-RO"/>
              </w:rPr>
              <w:t xml:space="preserve">) </w:t>
            </w:r>
            <w:r w:rsidR="00DC7720" w:rsidRPr="00DC7720">
              <w:rPr>
                <w:rFonts w:asciiTheme="majorHAnsi" w:eastAsia="Times New Roman" w:hAnsiTheme="majorHAnsi" w:cstheme="majorHAnsi"/>
                <w:color w:val="000000"/>
                <w:sz w:val="16"/>
                <w:szCs w:val="16"/>
                <w:lang w:eastAsia="ro-RO"/>
              </w:rPr>
              <w:t>товары (услуги), импортируемые на территорию страны, предназначенные для Программы приоритетных инвестиций, предусмотренной технико-экономическим обоснованием к Программе водоснабжения и очистки сточных вод в муниципии Кишинэу, внедряемой АО «Apă-Canal Chişinău», финансируемой за счет средств Европейского инвестиционного банка, Европейского банка реконструкции и развития и Инвестиционного фонда соседства Европейского Союза. Порядок применения освобождения от таможенной пошлины устанавливается положением, утверждаемым Правительством</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L1380TV018</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n</w:t>
            </w:r>
            <w:r w:rsidR="00BA3EDF" w:rsidRPr="00872F4C">
              <w:rPr>
                <w:rFonts w:asciiTheme="majorHAnsi" w:eastAsia="Times New Roman" w:hAnsiTheme="majorHAnsi" w:cstheme="majorHAnsi"/>
                <w:color w:val="000000"/>
                <w:sz w:val="16"/>
                <w:szCs w:val="16"/>
                <w:vertAlign w:val="superscript"/>
                <w:lang w:val="ro-MD" w:eastAsia="ro-RO"/>
              </w:rPr>
              <w:t>5</w:t>
            </w:r>
            <w:r w:rsidR="00BA3EDF"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3,861.7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60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o) </w:t>
            </w:r>
            <w:r w:rsidR="00DC7720" w:rsidRPr="00DC7720">
              <w:rPr>
                <w:rFonts w:asciiTheme="majorHAnsi" w:eastAsia="Times New Roman" w:hAnsiTheme="majorHAnsi" w:cstheme="majorHAnsi"/>
                <w:color w:val="000000"/>
                <w:sz w:val="16"/>
                <w:szCs w:val="16"/>
                <w:lang w:eastAsia="ro-RO"/>
              </w:rPr>
              <w:t>оборудование, снаряжение и наградные атрибуты, полученные Национальным олимпийским комитетом и национальными профильными спортивными федерациями в дар от Международного олимпийского комитета, европейских и международных профильных спортивных федераций для подготовки спортсменов высокого класса и поддержки олимпийского движения без права продажи данного оборудования, снаряжения и наградных атрибутов</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L1380TV019</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 xml:space="preserve">.28 </w:t>
            </w:r>
            <w:r w:rsidR="006F6E23">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o)</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1,567.7</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9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p) </w:t>
            </w:r>
            <w:r w:rsidR="00DC7720" w:rsidRPr="00DC7720">
              <w:rPr>
                <w:rFonts w:asciiTheme="majorHAnsi" w:eastAsia="Times New Roman" w:hAnsiTheme="majorHAnsi" w:cstheme="majorHAnsi"/>
                <w:color w:val="000000"/>
                <w:sz w:val="16"/>
                <w:szCs w:val="16"/>
                <w:lang w:eastAsia="ro-RO"/>
              </w:rPr>
              <w:t>акцизные марки, импортируемые и предназначенные для маркировки подакцизных товаров</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 xml:space="preserve">.28 </w:t>
            </w:r>
            <w:r w:rsidR="006F6E23">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p</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754.1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3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155089">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q²) </w:t>
            </w:r>
            <w:r w:rsidR="00155089" w:rsidRPr="00155089">
              <w:rPr>
                <w:rFonts w:asciiTheme="majorHAnsi" w:eastAsia="Times New Roman" w:hAnsiTheme="majorHAnsi" w:cstheme="majorHAnsi"/>
                <w:color w:val="000000"/>
                <w:sz w:val="16"/>
                <w:szCs w:val="16"/>
                <w:lang w:eastAsia="ro-RO"/>
              </w:rPr>
              <w:t>долгосрочные материальные активы, используемые непосредственно в производстве товаров, оказании услуг и/или выполнении работ, предназначенные для включения в уставный капитал в предусмотренном законом порядке и сроки. Порядок применения соответствующих налоговых льгот устанавливается положением, утвержденным Правительством</w:t>
            </w:r>
            <w:r w:rsidRPr="00872F4C">
              <w:rPr>
                <w:rFonts w:asciiTheme="majorHAnsi" w:eastAsia="Times New Roman" w:hAnsiTheme="majorHAnsi" w:cstheme="majorHAnsi"/>
                <w:color w:val="000000"/>
                <w:sz w:val="16"/>
                <w:szCs w:val="16"/>
                <w:lang w:val="ro-MD" w:eastAsia="ro-RO"/>
              </w:rPr>
              <w:t>.</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L1380TV022</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702</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q</w:t>
            </w:r>
            <w:r w:rsidR="00BA3EDF" w:rsidRPr="00872F4C">
              <w:rPr>
                <w:rFonts w:asciiTheme="majorHAnsi" w:eastAsia="Times New Roman" w:hAnsiTheme="majorHAnsi" w:cstheme="majorHAnsi"/>
                <w:color w:val="000000"/>
                <w:sz w:val="16"/>
                <w:szCs w:val="16"/>
                <w:vertAlign w:val="superscript"/>
                <w:lang w:val="ro-MD" w:eastAsia="ro-RO"/>
              </w:rPr>
              <w:t>2</w:t>
            </w:r>
            <w:r w:rsidR="00BA3EDF" w:rsidRPr="00872F4C">
              <w:rPr>
                <w:rFonts w:asciiTheme="majorHAnsi" w:eastAsia="Times New Roman" w:hAnsiTheme="majorHAnsi" w:cstheme="majorHAnsi"/>
                <w:color w:val="000000"/>
                <w:sz w:val="16"/>
                <w:szCs w:val="16"/>
                <w:lang w:val="ro-MD" w:eastAsia="ro-RO"/>
              </w:rPr>
              <w:t>)</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28160.5</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3F23BF" w:rsidTr="0070381C">
        <w:trPr>
          <w:trHeight w:val="14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3F23BF" w:rsidP="003F23BF">
            <w:pPr>
              <w:spacing w:after="0" w:line="240" w:lineRule="auto"/>
              <w:jc w:val="both"/>
              <w:rPr>
                <w:rFonts w:asciiTheme="majorHAnsi" w:eastAsia="Times New Roman" w:hAnsiTheme="majorHAnsi" w:cstheme="majorHAnsi"/>
                <w:color w:val="000000"/>
                <w:sz w:val="16"/>
                <w:szCs w:val="16"/>
                <w:lang w:val="ro-MD" w:eastAsia="ro-RO"/>
              </w:rPr>
            </w:pPr>
            <w:r w:rsidRPr="003F23BF">
              <w:rPr>
                <w:rFonts w:asciiTheme="majorHAnsi" w:eastAsia="Times New Roman" w:hAnsiTheme="majorHAnsi" w:cstheme="majorHAnsi"/>
                <w:color w:val="000000"/>
                <w:sz w:val="16"/>
                <w:szCs w:val="16"/>
                <w:lang w:eastAsia="ro-RO"/>
              </w:rPr>
              <w:t>Долгосрочными материальными активами, используемыми непосредственно в производстве товаров, оказании услуг и/или выполнении работ, являются активы, износ которых относится на стоимость произведенных товаров, оказанных услуг и/или выполненных работ</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C7743" w:rsidTr="0070381C">
        <w:trPr>
          <w:trHeight w:val="3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3F23BF" w:rsidP="008C7743">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Д</w:t>
            </w:r>
            <w:r w:rsidRPr="003F23BF">
              <w:rPr>
                <w:rFonts w:asciiTheme="majorHAnsi" w:eastAsia="Times New Roman" w:hAnsiTheme="majorHAnsi" w:cstheme="majorHAnsi"/>
                <w:color w:val="000000"/>
                <w:sz w:val="16"/>
                <w:szCs w:val="16"/>
                <w:lang w:eastAsia="ro-RO"/>
              </w:rPr>
              <w:t>олгосрочные материальные активы</w:t>
            </w:r>
            <w:r>
              <w:rPr>
                <w:rFonts w:asciiTheme="majorHAnsi" w:eastAsia="Times New Roman" w:hAnsiTheme="majorHAnsi" w:cstheme="majorHAnsi"/>
                <w:color w:val="000000"/>
                <w:sz w:val="16"/>
                <w:szCs w:val="16"/>
                <w:lang w:eastAsia="ro-RO"/>
              </w:rPr>
              <w:t>, воспозовавшиеся</w:t>
            </w:r>
            <w:r w:rsidRPr="003F23BF">
              <w:rPr>
                <w:rFonts w:asciiTheme="majorHAnsi" w:eastAsia="Times New Roman" w:hAnsiTheme="majorHAnsi" w:cstheme="majorHAnsi"/>
                <w:color w:val="000000"/>
                <w:sz w:val="16"/>
                <w:szCs w:val="16"/>
                <w:lang w:eastAsia="ro-RO"/>
              </w:rPr>
              <w:t xml:space="preserve"> данной налоговой льготой не могут быть отчуждены, переданы в пользование или владение</w:t>
            </w:r>
            <w:r>
              <w:rPr>
                <w:rFonts w:asciiTheme="majorHAnsi" w:eastAsia="Times New Roman" w:hAnsiTheme="majorHAnsi" w:cstheme="majorHAnsi"/>
                <w:color w:val="000000"/>
                <w:sz w:val="16"/>
                <w:szCs w:val="16"/>
                <w:lang w:eastAsia="ro-RO"/>
              </w:rPr>
              <w:t xml:space="preserve"> (за исключением найма объектов недвижимости)</w:t>
            </w:r>
            <w:r w:rsidRPr="003F23BF">
              <w:rPr>
                <w:rFonts w:asciiTheme="majorHAnsi" w:eastAsia="Times New Roman" w:hAnsiTheme="majorHAnsi" w:cstheme="majorHAnsi"/>
                <w:color w:val="000000"/>
                <w:sz w:val="16"/>
                <w:szCs w:val="16"/>
                <w:lang w:eastAsia="ro-RO"/>
              </w:rPr>
              <w:t xml:space="preserve">, как полностью, так и в виде составных частей в течение </w:t>
            </w:r>
            <w:r>
              <w:rPr>
                <w:rFonts w:asciiTheme="majorHAnsi" w:eastAsia="Times New Roman" w:hAnsiTheme="majorHAnsi" w:cstheme="majorHAnsi"/>
                <w:color w:val="000000"/>
                <w:sz w:val="16"/>
                <w:szCs w:val="16"/>
                <w:lang w:eastAsia="ro-RO"/>
              </w:rPr>
              <w:t>3</w:t>
            </w:r>
            <w:r w:rsidRPr="003F23BF">
              <w:rPr>
                <w:rFonts w:asciiTheme="majorHAnsi" w:eastAsia="Times New Roman" w:hAnsiTheme="majorHAnsi" w:cstheme="majorHAnsi"/>
                <w:color w:val="000000"/>
                <w:sz w:val="16"/>
                <w:szCs w:val="16"/>
                <w:lang w:eastAsia="ro-RO"/>
              </w:rPr>
              <w:t xml:space="preserve"> лет со дня утверждения соответствующей таможенной декларации, кроме случаев, когда эти долгосрочные материальные активы экспортируются, если в предыдущем они были импортированы и не подвергались изменениям, кроме нормального износа. В случае отчуждения, передачи в пользование или владение, как полностью, так и в виде составных частей, этих долгосрочных материальных активов до истечения трех лет, </w:t>
            </w:r>
            <w:r w:rsidR="008C7743">
              <w:rPr>
                <w:rFonts w:asciiTheme="majorHAnsi" w:eastAsia="Times New Roman" w:hAnsiTheme="majorHAnsi" w:cstheme="majorHAnsi"/>
                <w:color w:val="000000"/>
                <w:sz w:val="16"/>
                <w:szCs w:val="16"/>
                <w:lang w:eastAsia="ro-RO"/>
              </w:rPr>
              <w:t xml:space="preserve">таможенная </w:t>
            </w:r>
            <w:r w:rsidRPr="003F23BF">
              <w:rPr>
                <w:rFonts w:asciiTheme="majorHAnsi" w:eastAsia="Times New Roman" w:hAnsiTheme="majorHAnsi" w:cstheme="majorHAnsi"/>
                <w:color w:val="000000"/>
                <w:sz w:val="16"/>
                <w:szCs w:val="16"/>
                <w:lang w:eastAsia="ro-RO"/>
              </w:rPr>
              <w:t xml:space="preserve">пошлина исчисляется и уплачивается </w:t>
            </w:r>
            <w:r w:rsidR="008C7743">
              <w:rPr>
                <w:rFonts w:asciiTheme="majorHAnsi" w:eastAsia="Times New Roman" w:hAnsiTheme="majorHAnsi" w:cstheme="majorHAnsi"/>
                <w:color w:val="000000"/>
                <w:sz w:val="16"/>
                <w:szCs w:val="16"/>
                <w:lang w:eastAsia="ro-RO"/>
              </w:rPr>
              <w:t>юридическим лицом, в уставный капитал которого был внесен этот актив,</w:t>
            </w:r>
            <w:r w:rsidRPr="003F23BF">
              <w:rPr>
                <w:rFonts w:asciiTheme="majorHAnsi" w:eastAsia="Times New Roman" w:hAnsiTheme="majorHAnsi" w:cstheme="majorHAnsi"/>
                <w:color w:val="000000"/>
                <w:sz w:val="16"/>
                <w:szCs w:val="16"/>
                <w:lang w:eastAsia="ro-RO"/>
              </w:rPr>
              <w:t xml:space="preserve"> от таможенной стоимости этих активов на момент представления таможенной декларации</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3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510D06">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q</w:t>
            </w:r>
            <w:r w:rsidRPr="00872F4C">
              <w:rPr>
                <w:rFonts w:asciiTheme="majorHAnsi" w:eastAsia="Times New Roman" w:hAnsiTheme="majorHAnsi" w:cstheme="majorHAnsi"/>
                <w:color w:val="000000"/>
                <w:sz w:val="16"/>
                <w:szCs w:val="16"/>
                <w:vertAlign w:val="superscript"/>
                <w:lang w:val="ro-MD" w:eastAsia="ro-RO"/>
              </w:rPr>
              <w:t>3</w:t>
            </w:r>
            <w:r w:rsidRPr="00872F4C">
              <w:rPr>
                <w:rFonts w:asciiTheme="majorHAnsi" w:eastAsia="Times New Roman" w:hAnsiTheme="majorHAnsi" w:cstheme="majorHAnsi"/>
                <w:color w:val="000000"/>
                <w:sz w:val="16"/>
                <w:szCs w:val="16"/>
                <w:lang w:val="ro-MD" w:eastAsia="ro-RO"/>
              </w:rPr>
              <w:t>)</w:t>
            </w:r>
            <w:r w:rsidR="00B94FFC" w:rsidRPr="00B94FFC">
              <w:rPr>
                <w:rFonts w:ascii="Georgia" w:hAnsi="Georgia"/>
                <w:color w:val="333333"/>
                <w:shd w:val="clear" w:color="auto" w:fill="FFFFFF"/>
              </w:rPr>
              <w:t xml:space="preserve"> </w:t>
            </w:r>
            <w:r w:rsidR="00B94FFC" w:rsidRPr="00B94FFC">
              <w:rPr>
                <w:rFonts w:asciiTheme="majorHAnsi" w:eastAsia="Times New Roman" w:hAnsiTheme="majorHAnsi" w:cstheme="majorHAnsi"/>
                <w:color w:val="000000"/>
                <w:sz w:val="16"/>
                <w:szCs w:val="16"/>
                <w:lang w:eastAsia="ro-RO"/>
              </w:rPr>
              <w:t>образцы товаров с внутренней стоимостью, не превышающей 22 евро за один импорт</w:t>
            </w:r>
            <w:r w:rsidR="00510D06">
              <w:rPr>
                <w:rFonts w:asciiTheme="majorHAnsi" w:eastAsia="Times New Roman" w:hAnsiTheme="majorHAnsi" w:cstheme="majorHAnsi"/>
                <w:color w:val="000000"/>
                <w:sz w:val="16"/>
                <w:szCs w:val="16"/>
                <w:lang w:eastAsia="ro-RO"/>
              </w:rPr>
              <w:t xml:space="preserve">, </w:t>
            </w:r>
            <w:r w:rsidR="00510D06" w:rsidRPr="00510D06">
              <w:rPr>
                <w:rFonts w:asciiTheme="majorHAnsi" w:eastAsia="Times New Roman" w:hAnsiTheme="majorHAnsi" w:cstheme="majorHAnsi"/>
                <w:color w:val="000000"/>
                <w:sz w:val="16"/>
                <w:szCs w:val="16"/>
                <w:lang w:eastAsia="ro-RO"/>
              </w:rPr>
              <w:t xml:space="preserve">который не включает расходы, предусмотренные в </w:t>
            </w:r>
            <w:r w:rsidR="00510D06">
              <w:rPr>
                <w:rFonts w:asciiTheme="majorHAnsi" w:eastAsia="Times New Roman" w:hAnsiTheme="majorHAnsi" w:cstheme="majorHAnsi"/>
                <w:color w:val="000000"/>
                <w:sz w:val="16"/>
                <w:szCs w:val="16"/>
                <w:lang w:eastAsia="ro-RO"/>
              </w:rPr>
              <w:t>ст.</w:t>
            </w:r>
            <w:r w:rsidR="00510D06" w:rsidRPr="00510D06">
              <w:rPr>
                <w:rFonts w:asciiTheme="majorHAnsi" w:eastAsia="Times New Roman" w:hAnsiTheme="majorHAnsi" w:cstheme="majorHAnsi"/>
                <w:color w:val="000000"/>
                <w:sz w:val="16"/>
                <w:szCs w:val="16"/>
                <w:lang w:eastAsia="ro-RO"/>
              </w:rPr>
              <w:t>1</w:t>
            </w:r>
            <w:r w:rsidR="00510D06">
              <w:rPr>
                <w:rFonts w:asciiTheme="majorHAnsi" w:eastAsia="Times New Roman" w:hAnsiTheme="majorHAnsi" w:cstheme="majorHAnsi"/>
                <w:color w:val="000000"/>
                <w:sz w:val="16"/>
                <w:szCs w:val="16"/>
                <w:lang w:eastAsia="ro-RO"/>
              </w:rPr>
              <w:t>1 (1</w:t>
            </w:r>
            <w:r w:rsidR="00510D06" w:rsidRPr="00510D06">
              <w:rPr>
                <w:rFonts w:asciiTheme="majorHAnsi" w:eastAsia="Times New Roman" w:hAnsiTheme="majorHAnsi" w:cstheme="majorHAnsi"/>
                <w:color w:val="000000"/>
                <w:sz w:val="16"/>
                <w:szCs w:val="16"/>
                <w:lang w:eastAsia="ro-RO"/>
              </w:rPr>
              <w:t xml:space="preserve">) a) Закона о таможенном тарифе №1380-XIII от </w:t>
            </w:r>
            <w:r w:rsidR="00510D06">
              <w:rPr>
                <w:rFonts w:asciiTheme="majorHAnsi" w:eastAsia="Times New Roman" w:hAnsiTheme="majorHAnsi" w:cstheme="majorHAnsi"/>
                <w:color w:val="000000"/>
                <w:sz w:val="16"/>
                <w:szCs w:val="16"/>
                <w:lang w:val="ro-MD" w:eastAsia="ro-RO"/>
              </w:rPr>
              <w:t>20.11.1997</w:t>
            </w:r>
            <w:r w:rsidR="00510D06" w:rsidRPr="00510D06">
              <w:rPr>
                <w:rFonts w:asciiTheme="majorHAnsi" w:eastAsia="Times New Roman" w:hAnsiTheme="majorHAnsi" w:cstheme="majorHAnsi"/>
                <w:color w:val="000000"/>
                <w:sz w:val="16"/>
                <w:szCs w:val="16"/>
                <w:lang w:eastAsia="ro-RO"/>
              </w:rPr>
              <w:t xml:space="preserve">, при условии, что эти расходы </w:t>
            </w:r>
            <w:r w:rsidR="00510D06">
              <w:rPr>
                <w:rFonts w:asciiTheme="majorHAnsi" w:eastAsia="Times New Roman" w:hAnsiTheme="majorHAnsi" w:cstheme="majorHAnsi"/>
                <w:color w:val="000000"/>
                <w:sz w:val="16"/>
                <w:szCs w:val="16"/>
                <w:lang w:eastAsia="ro-RO"/>
              </w:rPr>
              <w:t>будут о</w:t>
            </w:r>
            <w:r w:rsidR="00510D06" w:rsidRPr="00510D06">
              <w:rPr>
                <w:rFonts w:asciiTheme="majorHAnsi" w:eastAsia="Times New Roman" w:hAnsiTheme="majorHAnsi" w:cstheme="majorHAnsi"/>
                <w:color w:val="000000"/>
                <w:sz w:val="16"/>
                <w:szCs w:val="16"/>
                <w:lang w:eastAsia="ro-RO"/>
              </w:rPr>
              <w:t>тдельными</w:t>
            </w:r>
            <w:r w:rsidR="00B94FFC" w:rsidRPr="00B94FFC">
              <w:rPr>
                <w:rFonts w:asciiTheme="majorHAnsi" w:eastAsia="Times New Roman" w:hAnsiTheme="majorHAnsi" w:cstheme="majorHAnsi"/>
                <w:color w:val="000000"/>
                <w:sz w:val="16"/>
                <w:szCs w:val="16"/>
                <w:lang w:eastAsia="ro-RO"/>
              </w:rPr>
              <w:t>. В случае, когда стоимость образцов превышает указанное необлагаемое ограничение, пошлина исчисляется от таможенной стоимости образцов товаров, а указанное необлагаемое ограничение не уменьшает облагаемую стоимость образцов. Для получения освобождения образцы должны быть непригодными для использования, то есть порванными, перфорированными, постоянной четкой маркировкой, при условии, что это не разрушит характер образца. Освобождение от пошлины не распространяется на алкогольную продукцию по товарным позициям 220300, 2204, 2205, 220600, 2207, 2208, духи и туалетную воду по товарной позиции 330300, табак и табачные изделия по товарной позиции 2401, 2402, 2403</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L1380TV023</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886</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q</w:t>
            </w:r>
            <w:r w:rsidR="00BA3EDF" w:rsidRPr="00872F4C">
              <w:rPr>
                <w:rFonts w:asciiTheme="majorHAnsi" w:eastAsia="Times New Roman" w:hAnsiTheme="majorHAnsi" w:cstheme="majorHAnsi"/>
                <w:color w:val="000000"/>
                <w:sz w:val="16"/>
                <w:szCs w:val="16"/>
                <w:vertAlign w:val="superscript"/>
                <w:lang w:val="ro-MD" w:eastAsia="ro-RO"/>
              </w:rPr>
              <w:t>3</w:t>
            </w:r>
            <w:r w:rsidR="00BA3EDF"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4.8</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9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2729F9">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o1) </w:t>
            </w:r>
            <w:r w:rsidR="00510D06" w:rsidRPr="00510D06">
              <w:rPr>
                <w:rFonts w:asciiTheme="majorHAnsi" w:eastAsia="Times New Roman" w:hAnsiTheme="majorHAnsi" w:cstheme="majorHAnsi"/>
                <w:color w:val="000000"/>
                <w:sz w:val="16"/>
                <w:szCs w:val="16"/>
                <w:lang w:val="ro-MD" w:eastAsia="ro-RO"/>
              </w:rPr>
              <w:t>товары, импортируемые на территорию страны партнерами в рамках проекта частно</w:t>
            </w:r>
            <w:r w:rsidR="00510D06">
              <w:rPr>
                <w:rFonts w:asciiTheme="majorHAnsi" w:eastAsia="Times New Roman" w:hAnsiTheme="majorHAnsi" w:cstheme="majorHAnsi"/>
                <w:color w:val="000000"/>
                <w:sz w:val="16"/>
                <w:szCs w:val="16"/>
                <w:lang w:eastAsia="ro-RO"/>
              </w:rPr>
              <w:t>-</w:t>
            </w:r>
            <w:r w:rsidR="00510D06" w:rsidRPr="00510D06">
              <w:rPr>
                <w:rFonts w:asciiTheme="majorHAnsi" w:eastAsia="Times New Roman" w:hAnsiTheme="majorHAnsi" w:cstheme="majorHAnsi"/>
                <w:color w:val="000000"/>
                <w:sz w:val="16"/>
                <w:szCs w:val="16"/>
                <w:lang w:val="ro-MD" w:eastAsia="ro-RO"/>
              </w:rPr>
              <w:t xml:space="preserve">государственного партнерства по проектированию и строительству </w:t>
            </w:r>
            <w:r w:rsidR="002729F9">
              <w:rPr>
                <w:rFonts w:asciiTheme="majorHAnsi" w:eastAsia="Times New Roman" w:hAnsiTheme="majorHAnsi" w:cstheme="majorHAnsi"/>
                <w:color w:val="000000"/>
                <w:sz w:val="16"/>
                <w:szCs w:val="16"/>
                <w:lang w:eastAsia="ro-RO"/>
              </w:rPr>
              <w:t>поливалент</w:t>
            </w:r>
            <w:r w:rsidR="00510D06" w:rsidRPr="00510D06">
              <w:rPr>
                <w:rFonts w:asciiTheme="majorHAnsi" w:eastAsia="Times New Roman" w:hAnsiTheme="majorHAnsi" w:cstheme="majorHAnsi"/>
                <w:color w:val="000000"/>
                <w:sz w:val="16"/>
                <w:szCs w:val="16"/>
                <w:lang w:val="ro-MD" w:eastAsia="ro-RO"/>
              </w:rPr>
              <w:t xml:space="preserve">ной арены национального значения, включенного в список работ и услуг национального публичного интереса, предложенных </w:t>
            </w:r>
            <w:r w:rsidR="002729F9">
              <w:rPr>
                <w:rFonts w:asciiTheme="majorHAnsi" w:eastAsia="Times New Roman" w:hAnsiTheme="majorHAnsi" w:cstheme="majorHAnsi"/>
                <w:color w:val="000000"/>
                <w:sz w:val="16"/>
                <w:szCs w:val="16"/>
                <w:lang w:eastAsia="ro-RO"/>
              </w:rPr>
              <w:t xml:space="preserve">в </w:t>
            </w:r>
            <w:r w:rsidR="002729F9" w:rsidRPr="00510D06">
              <w:rPr>
                <w:rFonts w:asciiTheme="majorHAnsi" w:eastAsia="Times New Roman" w:hAnsiTheme="majorHAnsi" w:cstheme="majorHAnsi"/>
                <w:color w:val="000000"/>
                <w:sz w:val="16"/>
                <w:szCs w:val="16"/>
                <w:lang w:val="ro-MD" w:eastAsia="ro-RO"/>
              </w:rPr>
              <w:t>частно</w:t>
            </w:r>
            <w:r w:rsidR="002729F9">
              <w:rPr>
                <w:rFonts w:asciiTheme="majorHAnsi" w:eastAsia="Times New Roman" w:hAnsiTheme="majorHAnsi" w:cstheme="majorHAnsi"/>
                <w:color w:val="000000"/>
                <w:sz w:val="16"/>
                <w:szCs w:val="16"/>
                <w:lang w:eastAsia="ro-RO"/>
              </w:rPr>
              <w:t>-</w:t>
            </w:r>
            <w:r w:rsidR="002729F9" w:rsidRPr="00510D06">
              <w:rPr>
                <w:rFonts w:asciiTheme="majorHAnsi" w:eastAsia="Times New Roman" w:hAnsiTheme="majorHAnsi" w:cstheme="majorHAnsi"/>
                <w:color w:val="000000"/>
                <w:sz w:val="16"/>
                <w:szCs w:val="16"/>
                <w:lang w:val="ro-MD" w:eastAsia="ro-RO"/>
              </w:rPr>
              <w:t>государственно</w:t>
            </w:r>
            <w:r w:rsidR="002729F9">
              <w:rPr>
                <w:rFonts w:asciiTheme="majorHAnsi" w:eastAsia="Times New Roman" w:hAnsiTheme="majorHAnsi" w:cstheme="majorHAnsi"/>
                <w:color w:val="000000"/>
                <w:sz w:val="16"/>
                <w:szCs w:val="16"/>
                <w:lang w:eastAsia="ro-RO"/>
              </w:rPr>
              <w:t>е</w:t>
            </w:r>
            <w:r w:rsidR="002729F9" w:rsidRPr="00510D06">
              <w:rPr>
                <w:rFonts w:asciiTheme="majorHAnsi" w:eastAsia="Times New Roman" w:hAnsiTheme="majorHAnsi" w:cstheme="majorHAnsi"/>
                <w:color w:val="000000"/>
                <w:sz w:val="16"/>
                <w:szCs w:val="16"/>
                <w:lang w:val="ro-MD" w:eastAsia="ro-RO"/>
              </w:rPr>
              <w:t xml:space="preserve"> </w:t>
            </w:r>
            <w:r w:rsidR="00510D06" w:rsidRPr="00510D06">
              <w:rPr>
                <w:rFonts w:asciiTheme="majorHAnsi" w:eastAsia="Times New Roman" w:hAnsiTheme="majorHAnsi" w:cstheme="majorHAnsi"/>
                <w:color w:val="000000"/>
                <w:sz w:val="16"/>
                <w:szCs w:val="16"/>
                <w:lang w:val="ro-MD" w:eastAsia="ro-RO"/>
              </w:rPr>
              <w:t xml:space="preserve">партнерство, утвержденным </w:t>
            </w:r>
            <w:r w:rsidR="002729F9">
              <w:rPr>
                <w:rFonts w:asciiTheme="majorHAnsi" w:eastAsia="Times New Roman" w:hAnsiTheme="majorHAnsi" w:cstheme="majorHAnsi"/>
                <w:color w:val="000000"/>
                <w:sz w:val="16"/>
                <w:szCs w:val="16"/>
                <w:lang w:eastAsia="ro-RO"/>
              </w:rPr>
              <w:t>П</w:t>
            </w:r>
            <w:r w:rsidR="002729F9">
              <w:rPr>
                <w:rFonts w:asciiTheme="majorHAnsi" w:eastAsia="Times New Roman" w:hAnsiTheme="majorHAnsi" w:cstheme="majorHAnsi"/>
                <w:color w:val="000000"/>
                <w:sz w:val="16"/>
                <w:szCs w:val="16"/>
                <w:lang w:val="ro-MD" w:eastAsia="ro-RO"/>
              </w:rPr>
              <w:t xml:space="preserve">равительством, согласно ст.11 </w:t>
            </w:r>
            <w:r w:rsidR="002729F9" w:rsidRPr="00510D06">
              <w:rPr>
                <w:rFonts w:asciiTheme="majorHAnsi" w:eastAsia="Times New Roman" w:hAnsiTheme="majorHAnsi" w:cstheme="majorHAnsi"/>
                <w:color w:val="000000"/>
                <w:sz w:val="16"/>
                <w:szCs w:val="16"/>
                <w:lang w:val="ro-MD" w:eastAsia="ro-RO"/>
              </w:rPr>
              <w:t xml:space="preserve">a) </w:t>
            </w:r>
            <w:r w:rsidR="00510D06" w:rsidRPr="00510D06">
              <w:rPr>
                <w:rFonts w:asciiTheme="majorHAnsi" w:eastAsia="Times New Roman" w:hAnsiTheme="majorHAnsi" w:cstheme="majorHAnsi"/>
                <w:color w:val="000000"/>
                <w:sz w:val="16"/>
                <w:szCs w:val="16"/>
                <w:lang w:val="ro-MD" w:eastAsia="ro-RO"/>
              </w:rPr>
              <w:t xml:space="preserve">Закона </w:t>
            </w:r>
            <w:r w:rsidR="002729F9">
              <w:rPr>
                <w:rFonts w:asciiTheme="majorHAnsi" w:eastAsia="Times New Roman" w:hAnsiTheme="majorHAnsi" w:cstheme="majorHAnsi"/>
                <w:color w:val="000000"/>
                <w:sz w:val="16"/>
                <w:szCs w:val="16"/>
                <w:lang w:eastAsia="ro-RO"/>
              </w:rPr>
              <w:t>о</w:t>
            </w:r>
            <w:r w:rsidR="00510D06" w:rsidRPr="00510D06">
              <w:rPr>
                <w:rFonts w:asciiTheme="majorHAnsi" w:eastAsia="Times New Roman" w:hAnsiTheme="majorHAnsi" w:cstheme="majorHAnsi"/>
                <w:color w:val="000000"/>
                <w:sz w:val="16"/>
                <w:szCs w:val="16"/>
                <w:lang w:val="ro-MD" w:eastAsia="ro-RO"/>
              </w:rPr>
              <w:t xml:space="preserve"> </w:t>
            </w:r>
            <w:r w:rsidR="002729F9" w:rsidRPr="00510D06">
              <w:rPr>
                <w:rFonts w:asciiTheme="majorHAnsi" w:eastAsia="Times New Roman" w:hAnsiTheme="majorHAnsi" w:cstheme="majorHAnsi"/>
                <w:color w:val="000000"/>
                <w:sz w:val="16"/>
                <w:szCs w:val="16"/>
                <w:lang w:val="ro-MD" w:eastAsia="ro-RO"/>
              </w:rPr>
              <w:t>частно</w:t>
            </w:r>
            <w:r w:rsidR="002729F9">
              <w:rPr>
                <w:rFonts w:asciiTheme="majorHAnsi" w:eastAsia="Times New Roman" w:hAnsiTheme="majorHAnsi" w:cstheme="majorHAnsi"/>
                <w:color w:val="000000"/>
                <w:sz w:val="16"/>
                <w:szCs w:val="16"/>
                <w:lang w:eastAsia="ro-RO"/>
              </w:rPr>
              <w:t>-</w:t>
            </w:r>
            <w:r w:rsidR="002729F9" w:rsidRPr="00510D06">
              <w:rPr>
                <w:rFonts w:asciiTheme="majorHAnsi" w:eastAsia="Times New Roman" w:hAnsiTheme="majorHAnsi" w:cstheme="majorHAnsi"/>
                <w:color w:val="000000"/>
                <w:sz w:val="16"/>
                <w:szCs w:val="16"/>
                <w:lang w:val="ro-MD" w:eastAsia="ro-RO"/>
              </w:rPr>
              <w:t>государственно</w:t>
            </w:r>
            <w:r w:rsidR="002729F9">
              <w:rPr>
                <w:rFonts w:asciiTheme="majorHAnsi" w:eastAsia="Times New Roman" w:hAnsiTheme="majorHAnsi" w:cstheme="majorHAnsi"/>
                <w:color w:val="000000"/>
                <w:sz w:val="16"/>
                <w:szCs w:val="16"/>
                <w:lang w:eastAsia="ro-RO"/>
              </w:rPr>
              <w:t>м партнерстве</w:t>
            </w:r>
            <w:r w:rsidR="002729F9" w:rsidRPr="00510D06">
              <w:rPr>
                <w:rFonts w:asciiTheme="majorHAnsi" w:eastAsia="Times New Roman" w:hAnsiTheme="majorHAnsi" w:cstheme="majorHAnsi"/>
                <w:color w:val="000000"/>
                <w:sz w:val="16"/>
                <w:szCs w:val="16"/>
                <w:lang w:val="ro-MD" w:eastAsia="ro-RO"/>
              </w:rPr>
              <w:t xml:space="preserve"> </w:t>
            </w:r>
            <w:r w:rsidR="00510D06" w:rsidRPr="00510D06">
              <w:rPr>
                <w:rFonts w:asciiTheme="majorHAnsi" w:eastAsia="Times New Roman" w:hAnsiTheme="majorHAnsi" w:cstheme="majorHAnsi"/>
                <w:color w:val="000000"/>
                <w:sz w:val="16"/>
                <w:szCs w:val="16"/>
                <w:lang w:val="ro-MD" w:eastAsia="ro-RO"/>
              </w:rPr>
              <w:t>№179/2008, и предназначен</w:t>
            </w:r>
            <w:r w:rsidR="002729F9">
              <w:rPr>
                <w:rFonts w:asciiTheme="majorHAnsi" w:eastAsia="Times New Roman" w:hAnsiTheme="majorHAnsi" w:cstheme="majorHAnsi"/>
                <w:color w:val="000000"/>
                <w:sz w:val="16"/>
                <w:szCs w:val="16"/>
                <w:lang w:eastAsia="ro-RO"/>
              </w:rPr>
              <w:t>ным</w:t>
            </w:r>
            <w:r w:rsidR="00510D06" w:rsidRPr="00510D06">
              <w:rPr>
                <w:rFonts w:asciiTheme="majorHAnsi" w:eastAsia="Times New Roman" w:hAnsiTheme="majorHAnsi" w:cstheme="majorHAnsi"/>
                <w:color w:val="000000"/>
                <w:sz w:val="16"/>
                <w:szCs w:val="16"/>
                <w:lang w:val="ro-MD" w:eastAsia="ro-RO"/>
              </w:rPr>
              <w:t xml:space="preserve"> непосредственно для внедрения соответствующего проекта</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142</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o1</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10,277.9</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s) </w:t>
            </w:r>
            <w:r w:rsidR="002729F9" w:rsidRPr="002729F9">
              <w:rPr>
                <w:rFonts w:asciiTheme="majorHAnsi" w:eastAsia="Times New Roman" w:hAnsiTheme="majorHAnsi" w:cstheme="majorHAnsi"/>
                <w:color w:val="000000"/>
                <w:sz w:val="16"/>
                <w:szCs w:val="16"/>
                <w:lang w:eastAsia="ro-RO"/>
              </w:rPr>
              <w:t>товары, импортируемые с целью осуществления капитальных инвестиций в рамках и на условиях Инвестиционного соглашения "О Международном свободном порте "Джюрджюлешть"</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L1380TV024</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705</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s)</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7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v) </w:t>
            </w:r>
            <w:r w:rsidR="002729F9" w:rsidRPr="002729F9">
              <w:rPr>
                <w:rFonts w:asciiTheme="majorHAnsi" w:eastAsia="Times New Roman" w:hAnsiTheme="majorHAnsi" w:cstheme="majorHAnsi"/>
                <w:color w:val="000000"/>
                <w:sz w:val="16"/>
                <w:szCs w:val="16"/>
                <w:lang w:eastAsia="ro-RO"/>
              </w:rPr>
              <w:t>движимые вещи, стоимость которых превышает 6000 леев, а срок службы – один год, ввозимые предприятиями, осуществляющими лизинговую деятельность, в целях выполнения ими договорных обязательств, вытекающих из договоров лизинга, заключенных с физическими или юридическими лицами Республики Молдова</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L1380TV027</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308</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v)</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16,711.4</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4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2729F9">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x) </w:t>
            </w:r>
            <w:r w:rsidR="002729F9" w:rsidRPr="002729F9">
              <w:rPr>
                <w:rFonts w:asciiTheme="majorHAnsi" w:eastAsia="Times New Roman" w:hAnsiTheme="majorHAnsi" w:cstheme="majorHAnsi"/>
                <w:color w:val="000000"/>
                <w:sz w:val="16"/>
                <w:szCs w:val="16"/>
                <w:lang w:eastAsia="ro-RO"/>
              </w:rPr>
              <w:t>потребительские товары, ввозимые иностранной военной силой, проводящей временные военные учения, предназначенные исключительно для пользования или потребления военной силой и гражданским составом. Список потребительских товаров утверждается Министерством обороны Республики Молдова</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L1380TV029</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047</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x)</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282.0</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z) </w:t>
            </w:r>
            <w:r w:rsidR="002729F9" w:rsidRPr="002729F9">
              <w:rPr>
                <w:rFonts w:asciiTheme="majorHAnsi" w:eastAsia="Times New Roman" w:hAnsiTheme="majorHAnsi" w:cstheme="majorHAnsi"/>
                <w:color w:val="000000"/>
                <w:sz w:val="16"/>
                <w:szCs w:val="16"/>
                <w:lang w:eastAsia="ro-RO"/>
              </w:rPr>
              <w:t>транспортные средства, импортируемые и поставляемые бесплатно (пожертвование), независимо от срока эксплуатации</w:t>
            </w:r>
            <w:r w:rsidRPr="00872F4C">
              <w:rPr>
                <w:rFonts w:asciiTheme="majorHAnsi" w:eastAsia="Times New Roman" w:hAnsiTheme="majorHAnsi" w:cstheme="majorHAnsi"/>
                <w:color w:val="000000"/>
                <w:sz w:val="16"/>
                <w:szCs w:val="16"/>
                <w:lang w:val="ro-MD" w:eastAsia="ro-RO"/>
              </w:rPr>
              <w:t xml:space="preserve">, </w:t>
            </w:r>
            <w:r w:rsidR="002729F9" w:rsidRPr="002729F9">
              <w:rPr>
                <w:rFonts w:asciiTheme="majorHAnsi" w:eastAsia="Times New Roman" w:hAnsiTheme="majorHAnsi" w:cstheme="majorHAnsi"/>
                <w:color w:val="000000"/>
                <w:sz w:val="16"/>
                <w:szCs w:val="16"/>
                <w:lang w:eastAsia="ro-RO"/>
              </w:rPr>
              <w:t>для</w:t>
            </w:r>
            <w:r w:rsidRPr="00872F4C">
              <w:rPr>
                <w:rFonts w:asciiTheme="majorHAnsi" w:eastAsia="Times New Roman" w:hAnsiTheme="majorHAnsi" w:cstheme="majorHAnsi"/>
                <w:color w:val="000000"/>
                <w:sz w:val="16"/>
                <w:szCs w:val="16"/>
                <w:lang w:val="ro-MD" w:eastAsia="ro-RO"/>
              </w:rPr>
              <w:t>:</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L1380TV033</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032</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z)</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29.0</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2729F9"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 </w:t>
            </w:r>
            <w:r w:rsidR="002729F9" w:rsidRPr="002729F9">
              <w:rPr>
                <w:rFonts w:asciiTheme="majorHAnsi" w:eastAsia="Times New Roman" w:hAnsiTheme="majorHAnsi" w:cstheme="majorHAnsi"/>
                <w:color w:val="000000"/>
                <w:sz w:val="16"/>
                <w:szCs w:val="16"/>
                <w:lang w:eastAsia="ro-RO"/>
              </w:rPr>
              <w:t>медицинских целей, классифицируемые по товарной позиции 8702 и 8703</w:t>
            </w:r>
            <w:r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2729F9" w:rsidTr="0070381C">
        <w:trPr>
          <w:trHeight w:val="7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 </w:t>
            </w:r>
            <w:r w:rsidR="002729F9" w:rsidRPr="002729F9">
              <w:rPr>
                <w:rFonts w:asciiTheme="majorHAnsi" w:eastAsia="Times New Roman" w:hAnsiTheme="majorHAnsi" w:cstheme="majorHAnsi"/>
                <w:color w:val="000000"/>
                <w:sz w:val="16"/>
                <w:szCs w:val="16"/>
                <w:lang w:eastAsia="ro-RO"/>
              </w:rPr>
              <w:t>транспортировки лиц с ограниченными возможностями опорно-двигательного аппарата (переоборудованы соответствующим образом), классифицируемые по товарной позиции 8703</w:t>
            </w:r>
            <w:r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2729F9"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 </w:t>
            </w:r>
            <w:r w:rsidR="002729F9" w:rsidRPr="002729F9">
              <w:rPr>
                <w:rFonts w:asciiTheme="majorHAnsi" w:eastAsia="Times New Roman" w:hAnsiTheme="majorHAnsi" w:cstheme="majorHAnsi"/>
                <w:color w:val="000000"/>
                <w:sz w:val="16"/>
                <w:szCs w:val="16"/>
                <w:lang w:eastAsia="ro-RO"/>
              </w:rPr>
              <w:t>пожаротушения, классифицируемые по товарной позиции 870530000</w:t>
            </w:r>
            <w:r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2729F9" w:rsidTr="0070381C">
        <w:trPr>
          <w:trHeight w:val="67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 </w:t>
            </w:r>
            <w:r w:rsidR="002729F9" w:rsidRPr="002729F9">
              <w:rPr>
                <w:rFonts w:asciiTheme="majorHAnsi" w:eastAsia="Times New Roman" w:hAnsiTheme="majorHAnsi" w:cstheme="majorHAnsi"/>
                <w:color w:val="000000"/>
                <w:sz w:val="16"/>
                <w:szCs w:val="16"/>
                <w:lang w:eastAsia="ro-RO"/>
              </w:rPr>
              <w:t>уборки улиц, разбрасывания материалов, сбора мусора, классифицируемые по товарной позиции 8705</w:t>
            </w:r>
            <w:r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5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z</w:t>
            </w:r>
            <w:r w:rsidRPr="00872F4C">
              <w:rPr>
                <w:rFonts w:asciiTheme="majorHAnsi" w:eastAsia="Times New Roman" w:hAnsiTheme="majorHAnsi" w:cstheme="majorHAnsi"/>
                <w:color w:val="000000"/>
                <w:sz w:val="16"/>
                <w:szCs w:val="16"/>
                <w:vertAlign w:val="superscript"/>
                <w:lang w:val="ro-MD" w:eastAsia="ro-RO"/>
              </w:rPr>
              <w:t>1</w:t>
            </w:r>
            <w:r w:rsidRPr="00872F4C">
              <w:rPr>
                <w:rFonts w:asciiTheme="majorHAnsi" w:eastAsia="Times New Roman" w:hAnsiTheme="majorHAnsi" w:cstheme="majorHAnsi"/>
                <w:color w:val="000000"/>
                <w:sz w:val="16"/>
                <w:szCs w:val="16"/>
                <w:lang w:val="ro-MD" w:eastAsia="ro-RO"/>
              </w:rPr>
              <w:t xml:space="preserve">) </w:t>
            </w:r>
            <w:r w:rsidR="00AE0E06" w:rsidRPr="00AE0E06">
              <w:rPr>
                <w:rFonts w:asciiTheme="majorHAnsi" w:eastAsia="Times New Roman" w:hAnsiTheme="majorHAnsi" w:cstheme="majorHAnsi"/>
                <w:color w:val="000000"/>
                <w:sz w:val="16"/>
                <w:szCs w:val="16"/>
                <w:lang w:eastAsia="ro-RO"/>
              </w:rPr>
              <w:t>лекарственное сырье, материалы, изделия, первичная и вторичная упаковка, используемые для приготовления и производства лекарств, разрешенные Министерством здравоохранения, за исключением этилового спирта, косметических средств согласно перечню, утвержденному Правительством</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L1380TV034</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719</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z</w:t>
            </w:r>
            <w:r w:rsidR="00BA3EDF" w:rsidRPr="00872F4C">
              <w:rPr>
                <w:rFonts w:asciiTheme="majorHAnsi" w:eastAsia="Times New Roman" w:hAnsiTheme="majorHAnsi" w:cstheme="majorHAnsi"/>
                <w:color w:val="000000"/>
                <w:sz w:val="16"/>
                <w:szCs w:val="16"/>
                <w:vertAlign w:val="superscript"/>
                <w:lang w:val="ro-MD" w:eastAsia="ro-RO"/>
              </w:rPr>
              <w:t>1</w:t>
            </w:r>
            <w:r w:rsidR="00BA3EDF"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4,736.6</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1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0408FB">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z</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 xml:space="preserve">) </w:t>
            </w:r>
            <w:r w:rsidR="000408FB" w:rsidRPr="000408FB">
              <w:rPr>
                <w:rFonts w:asciiTheme="majorHAnsi" w:eastAsia="Times New Roman" w:hAnsiTheme="majorHAnsi" w:cstheme="majorHAnsi"/>
                <w:color w:val="000000"/>
                <w:sz w:val="16"/>
                <w:szCs w:val="16"/>
                <w:lang w:eastAsia="ro-RO"/>
              </w:rPr>
              <w:t xml:space="preserve">диализаторы товарной позиции </w:t>
            </w:r>
            <w:r w:rsidRPr="00872F4C">
              <w:rPr>
                <w:rFonts w:asciiTheme="majorHAnsi" w:eastAsia="Times New Roman" w:hAnsiTheme="majorHAnsi" w:cstheme="majorHAnsi"/>
                <w:color w:val="000000"/>
                <w:sz w:val="16"/>
                <w:szCs w:val="16"/>
                <w:lang w:val="ro-MD" w:eastAsia="ro-RO"/>
              </w:rPr>
              <w:t>842129000.</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L1380TV035</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357</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A45B6"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№1380-XIII от 20.11.1997, ст</w:t>
            </w:r>
            <w:r w:rsidR="00BA3EDF" w:rsidRPr="00872F4C">
              <w:rPr>
                <w:rFonts w:asciiTheme="majorHAnsi" w:eastAsia="Times New Roman" w:hAnsiTheme="majorHAnsi" w:cstheme="majorHAnsi"/>
                <w:color w:val="000000"/>
                <w:sz w:val="16"/>
                <w:szCs w:val="16"/>
                <w:lang w:val="ro-MD" w:eastAsia="ro-RO"/>
              </w:rPr>
              <w:t>.28 z</w:t>
            </w:r>
            <w:r w:rsidR="00BA3EDF" w:rsidRPr="00872F4C">
              <w:rPr>
                <w:rFonts w:asciiTheme="majorHAnsi" w:eastAsia="Times New Roman" w:hAnsiTheme="majorHAnsi" w:cstheme="majorHAnsi"/>
                <w:color w:val="000000"/>
                <w:sz w:val="16"/>
                <w:szCs w:val="16"/>
                <w:vertAlign w:val="superscript"/>
                <w:lang w:val="ro-MD" w:eastAsia="ro-RO"/>
              </w:rPr>
              <w:t>2</w:t>
            </w:r>
            <w:r w:rsidR="00BA3EDF" w:rsidRPr="00872F4C">
              <w:rPr>
                <w:rFonts w:asciiTheme="majorHAnsi" w:eastAsia="Times New Roman" w:hAnsiTheme="majorHAnsi" w:cstheme="majorHAnsi"/>
                <w:color w:val="000000"/>
                <w:sz w:val="16"/>
                <w:szCs w:val="16"/>
                <w:lang w:val="ro-MD" w:eastAsia="ro-RO"/>
              </w:rPr>
              <w:t>)</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995.9</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F2535A"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26A85" w:rsidP="00426A85">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 xml:space="preserve">Закон </w:t>
            </w:r>
            <w:r w:rsidRPr="00426A85">
              <w:rPr>
                <w:rFonts w:asciiTheme="majorHAnsi" w:eastAsia="Times New Roman" w:hAnsiTheme="majorHAnsi" w:cstheme="majorHAnsi"/>
                <w:b/>
                <w:bCs/>
                <w:color w:val="000000"/>
                <w:sz w:val="16"/>
                <w:szCs w:val="16"/>
                <w:lang w:eastAsia="ro-RO"/>
              </w:rPr>
              <w:t>об утверждении Комбинированной товарной номенклатуры</w:t>
            </w:r>
            <w:r>
              <w:rPr>
                <w:rFonts w:asciiTheme="majorHAnsi" w:eastAsia="Times New Roman" w:hAnsiTheme="majorHAnsi" w:cstheme="majorHAnsi"/>
                <w:b/>
                <w:bCs/>
                <w:color w:val="000000"/>
                <w:sz w:val="16"/>
                <w:szCs w:val="16"/>
                <w:lang w:eastAsia="ro-RO"/>
              </w:rPr>
              <w:t xml:space="preserve"> №</w:t>
            </w:r>
            <w:r w:rsidR="00BA3EDF" w:rsidRPr="00872F4C">
              <w:rPr>
                <w:rFonts w:asciiTheme="majorHAnsi" w:eastAsia="Times New Roman" w:hAnsiTheme="majorHAnsi" w:cstheme="majorHAnsi"/>
                <w:b/>
                <w:bCs/>
                <w:color w:val="000000"/>
                <w:sz w:val="16"/>
                <w:szCs w:val="16"/>
                <w:lang w:val="ro-MD" w:eastAsia="ro-RO"/>
              </w:rPr>
              <w:t xml:space="preserve">172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25.07.2014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8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26A85" w:rsidP="0070381C">
            <w:pPr>
              <w:spacing w:after="0" w:line="240" w:lineRule="auto"/>
              <w:jc w:val="both"/>
              <w:rPr>
                <w:rFonts w:asciiTheme="majorHAnsi" w:eastAsia="Times New Roman" w:hAnsiTheme="majorHAnsi" w:cstheme="majorHAnsi"/>
                <w:color w:val="000000"/>
                <w:sz w:val="16"/>
                <w:szCs w:val="16"/>
                <w:lang w:val="ro-MD" w:eastAsia="ro-RO"/>
              </w:rPr>
            </w:pPr>
            <w:r w:rsidRPr="00426A85">
              <w:rPr>
                <w:rFonts w:asciiTheme="majorHAnsi" w:eastAsia="Times New Roman" w:hAnsiTheme="majorHAnsi" w:cstheme="majorHAnsi"/>
                <w:color w:val="000000"/>
                <w:sz w:val="16"/>
                <w:szCs w:val="16"/>
                <w:lang w:eastAsia="ro-RO"/>
              </w:rPr>
              <w:t>Таможенная пошлина не взимается при ввозе моторных транспортных средств</w:t>
            </w:r>
            <w:r w:rsidR="00BA3EDF" w:rsidRPr="00872F4C">
              <w:rPr>
                <w:rFonts w:asciiTheme="majorHAnsi" w:eastAsia="Times New Roman" w:hAnsiTheme="majorHAnsi" w:cstheme="majorHAnsi"/>
                <w:color w:val="000000"/>
                <w:sz w:val="16"/>
                <w:szCs w:val="16"/>
                <w:lang w:val="ro-MD" w:eastAsia="ro-RO"/>
              </w:rPr>
              <w:t>:</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L172TV001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xml:space="preserve"> 308</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26A85" w:rsidP="00426A85">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172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25.07.2014,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.7</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16711.4</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426A85"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26A85" w:rsidP="0070381C">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 </w:t>
            </w:r>
            <w:r w:rsidRPr="00426A85">
              <w:rPr>
                <w:rFonts w:asciiTheme="majorHAnsi" w:eastAsia="Times New Roman" w:hAnsiTheme="majorHAnsi" w:cstheme="majorHAnsi"/>
                <w:color w:val="000000"/>
                <w:sz w:val="16"/>
                <w:szCs w:val="16"/>
                <w:lang w:eastAsia="ro-RO"/>
              </w:rPr>
              <w:t>указанных в товарных позициях 8702 и 8704, со сроком эксплуатации до 7 лет</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426A85"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26A85" w:rsidP="00426A85">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 </w:t>
            </w:r>
            <w:r w:rsidRPr="00426A85">
              <w:rPr>
                <w:rFonts w:asciiTheme="majorHAnsi" w:eastAsia="Times New Roman" w:hAnsiTheme="majorHAnsi" w:cstheme="majorHAnsi"/>
                <w:color w:val="000000"/>
                <w:sz w:val="16"/>
                <w:szCs w:val="16"/>
                <w:lang w:eastAsia="ro-RO"/>
              </w:rPr>
              <w:t>ввозимых в случае переезда на новое постоянное место жительства физических лиц и представления подтверждающих документов</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056"/>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26A85" w:rsidP="0070381C">
            <w:pPr>
              <w:spacing w:after="0" w:line="240" w:lineRule="auto"/>
              <w:jc w:val="both"/>
              <w:rPr>
                <w:rFonts w:asciiTheme="majorHAnsi" w:eastAsia="Times New Roman" w:hAnsiTheme="majorHAnsi" w:cstheme="majorHAnsi"/>
                <w:color w:val="000000"/>
                <w:sz w:val="16"/>
                <w:szCs w:val="16"/>
                <w:lang w:val="ro-MD" w:eastAsia="ro-RO"/>
              </w:rPr>
            </w:pPr>
            <w:r w:rsidRPr="00426A85">
              <w:rPr>
                <w:rFonts w:asciiTheme="majorHAnsi" w:eastAsia="Times New Roman" w:hAnsiTheme="majorHAnsi" w:cstheme="majorHAnsi"/>
                <w:color w:val="000000"/>
                <w:sz w:val="16"/>
                <w:szCs w:val="16"/>
                <w:lang w:eastAsia="ro-RO"/>
              </w:rPr>
              <w:t>Таможенная пошлина не взимается при ввозе образцов семян и посадочного материала, предназначенных для официальных испытаний, проводимых Государственной комиссией по испытанию сортов растений</w:t>
            </w:r>
            <w:r w:rsidR="00BA3EDF"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L172TV002</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338, 640</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426A85" w:rsidP="00426A85">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172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25.07.2014,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.9</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nil"/>
              <w:right w:val="nil"/>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A3277A" w:rsidP="00A3277A">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w:t>
            </w:r>
            <w:r w:rsidRPr="00A3277A">
              <w:rPr>
                <w:rFonts w:asciiTheme="majorHAnsi" w:eastAsia="Times New Roman" w:hAnsiTheme="majorHAnsi" w:cstheme="majorHAnsi"/>
                <w:b/>
                <w:bCs/>
                <w:color w:val="000000"/>
                <w:sz w:val="16"/>
                <w:szCs w:val="16"/>
                <w:lang w:eastAsia="ro-RO"/>
              </w:rPr>
              <w:t xml:space="preserve"> №</w:t>
            </w:r>
            <w:r w:rsidR="00BA3EDF" w:rsidRPr="00872F4C">
              <w:rPr>
                <w:rFonts w:asciiTheme="majorHAnsi" w:eastAsia="Times New Roman" w:hAnsiTheme="majorHAnsi" w:cstheme="majorHAnsi"/>
                <w:b/>
                <w:bCs/>
                <w:color w:val="000000"/>
                <w:sz w:val="16"/>
                <w:szCs w:val="16"/>
                <w:lang w:val="ro-MD" w:eastAsia="ro-RO"/>
              </w:rPr>
              <w:t xml:space="preserve">350-XV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21.10.2004 </w:t>
            </w:r>
            <w:r>
              <w:rPr>
                <w:rFonts w:asciiTheme="majorHAnsi" w:eastAsia="Times New Roman" w:hAnsiTheme="majorHAnsi" w:cstheme="majorHAnsi"/>
                <w:b/>
                <w:bCs/>
                <w:color w:val="000000"/>
                <w:sz w:val="16"/>
                <w:szCs w:val="16"/>
                <w:lang w:eastAsia="ro-RO"/>
              </w:rPr>
              <w:t>ст</w:t>
            </w:r>
            <w:r w:rsidR="00BA3EDF" w:rsidRPr="00872F4C">
              <w:rPr>
                <w:rFonts w:asciiTheme="majorHAnsi" w:eastAsia="Times New Roman" w:hAnsiTheme="majorHAnsi" w:cstheme="majorHAnsi"/>
                <w:b/>
                <w:bCs/>
                <w:color w:val="000000"/>
                <w:sz w:val="16"/>
                <w:szCs w:val="16"/>
                <w:lang w:val="ro-MD" w:eastAsia="ro-RO"/>
              </w:rPr>
              <w:t>. VII (7);</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L350TV001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E241F" w:rsidP="009E241F">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350-XV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21.10.2004</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single" w:sz="4" w:space="0" w:color="auto"/>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nil"/>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92"/>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A3277A" w:rsidRPr="00A3277A" w:rsidRDefault="00A3277A" w:rsidP="00A3277A">
            <w:pPr>
              <w:spacing w:after="0"/>
              <w:jc w:val="both"/>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ПП №</w:t>
            </w:r>
            <w:r w:rsidR="00BA3EDF" w:rsidRPr="00872F4C">
              <w:rPr>
                <w:rFonts w:asciiTheme="majorHAnsi" w:eastAsia="Times New Roman" w:hAnsiTheme="majorHAnsi" w:cstheme="majorHAnsi"/>
                <w:b/>
                <w:bCs/>
                <w:color w:val="000000"/>
                <w:sz w:val="16"/>
                <w:szCs w:val="16"/>
                <w:lang w:val="ro-MD" w:eastAsia="ro-RO"/>
              </w:rPr>
              <w:t xml:space="preserve">114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22.02.12 </w:t>
            </w:r>
            <w:r w:rsidRPr="00A3277A">
              <w:rPr>
                <w:rFonts w:asciiTheme="majorHAnsi" w:eastAsia="Times New Roman" w:hAnsiTheme="majorHAnsi" w:cstheme="majorHAnsi"/>
                <w:b/>
                <w:bCs/>
                <w:color w:val="000000"/>
                <w:sz w:val="16"/>
                <w:szCs w:val="16"/>
                <w:lang w:eastAsia="ro-RO"/>
              </w:rPr>
              <w:t>о порядке администрирования тарифных квот</w:t>
            </w:r>
          </w:p>
          <w:p w:rsidR="00BA3EDF" w:rsidRPr="00A3277A" w:rsidRDefault="00A3277A" w:rsidP="0070381C">
            <w:pPr>
              <w:spacing w:after="0" w:line="240" w:lineRule="auto"/>
              <w:jc w:val="both"/>
              <w:rPr>
                <w:rFonts w:asciiTheme="majorHAnsi" w:eastAsia="Times New Roman" w:hAnsiTheme="majorHAnsi" w:cstheme="majorHAnsi"/>
                <w:b/>
                <w:bCs/>
                <w:color w:val="000000"/>
                <w:sz w:val="16"/>
                <w:szCs w:val="16"/>
                <w:lang w:eastAsia="ro-RO"/>
              </w:rPr>
            </w:pPr>
            <w:r w:rsidRPr="00A3277A">
              <w:rPr>
                <w:rFonts w:asciiTheme="majorHAnsi" w:eastAsia="Times New Roman" w:hAnsiTheme="majorHAnsi" w:cstheme="majorHAnsi"/>
                <w:b/>
                <w:bCs/>
                <w:color w:val="000000"/>
                <w:sz w:val="16"/>
                <w:szCs w:val="16"/>
                <w:lang w:eastAsia="ro-RO"/>
              </w:rPr>
              <w:t>на импорт белого сахара и изделий из сахара</w:t>
            </w:r>
            <w:r w:rsidR="00BA3EDF" w:rsidRPr="00872F4C">
              <w:rPr>
                <w:rFonts w:asciiTheme="majorHAnsi" w:eastAsia="Times New Roman" w:hAnsiTheme="majorHAnsi" w:cstheme="majorHAnsi"/>
                <w:b/>
                <w:bCs/>
                <w:color w:val="000000"/>
                <w:sz w:val="16"/>
                <w:szCs w:val="16"/>
                <w:lang w:val="ro-MD" w:eastAsia="ro-RO"/>
              </w:rPr>
              <w:t>;</w:t>
            </w:r>
          </w:p>
        </w:tc>
        <w:tc>
          <w:tcPr>
            <w:tcW w:w="13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HG114TV001</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EUZH, EUZH1, ALZH, ALZH1</w:t>
            </w:r>
          </w:p>
        </w:tc>
        <w:tc>
          <w:tcPr>
            <w:tcW w:w="1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A3277A" w:rsidP="00A3277A">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ПП №</w:t>
            </w:r>
            <w:r w:rsidR="00BA3EDF" w:rsidRPr="00872F4C">
              <w:rPr>
                <w:rFonts w:asciiTheme="majorHAnsi" w:eastAsia="Times New Roman" w:hAnsiTheme="majorHAnsi" w:cstheme="majorHAnsi"/>
                <w:color w:val="000000"/>
                <w:sz w:val="16"/>
                <w:szCs w:val="16"/>
                <w:lang w:val="ro-MD" w:eastAsia="ro-RO"/>
              </w:rPr>
              <w:t xml:space="preserve">114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22.02.12</w:t>
            </w:r>
          </w:p>
        </w:tc>
        <w:tc>
          <w:tcPr>
            <w:tcW w:w="1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single" w:sz="4" w:space="0" w:color="auto"/>
              <w:left w:val="nil"/>
              <w:bottom w:val="nil"/>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1056"/>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A3277A" w:rsidP="0070381C">
            <w:pPr>
              <w:spacing w:after="0" w:line="240" w:lineRule="auto"/>
              <w:jc w:val="both"/>
              <w:rPr>
                <w:rFonts w:asciiTheme="majorHAnsi" w:eastAsia="Times New Roman" w:hAnsiTheme="majorHAnsi" w:cstheme="majorHAnsi"/>
                <w:color w:val="000000"/>
                <w:sz w:val="16"/>
                <w:szCs w:val="16"/>
                <w:lang w:val="ro-MD" w:eastAsia="ro-RO"/>
              </w:rPr>
            </w:pPr>
            <w:r w:rsidRPr="00A3277A">
              <w:rPr>
                <w:rFonts w:asciiTheme="majorHAnsi" w:eastAsia="Times New Roman" w:hAnsiTheme="majorHAnsi" w:cstheme="majorHAnsi"/>
                <w:color w:val="000000"/>
                <w:sz w:val="16"/>
                <w:szCs w:val="16"/>
                <w:lang w:eastAsia="ro-RO"/>
              </w:rPr>
              <w:t>Преференциальная таможенная пошлина на импорт в размере 10% применяется за каждую поставку сахара и изделий из сахара к количеству товара, которое не превышает десяти процентов от установленных законодательством квот</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29043.3</w:t>
            </w: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7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A3277A" w:rsidP="00A3277A">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ПП №</w:t>
            </w:r>
            <w:r w:rsidR="00BA3EDF" w:rsidRPr="00872F4C">
              <w:rPr>
                <w:rFonts w:asciiTheme="majorHAnsi" w:eastAsia="Times New Roman" w:hAnsiTheme="majorHAnsi" w:cstheme="majorHAnsi"/>
                <w:b/>
                <w:bCs/>
                <w:color w:val="000000"/>
                <w:sz w:val="16"/>
                <w:szCs w:val="16"/>
                <w:lang w:val="ro-MD" w:eastAsia="ro-RO"/>
              </w:rPr>
              <w:t xml:space="preserve">1001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19.09.2001 </w:t>
            </w:r>
            <w:r w:rsidRPr="00A3277A">
              <w:rPr>
                <w:rFonts w:asciiTheme="majorHAnsi" w:eastAsia="Times New Roman" w:hAnsiTheme="majorHAnsi" w:cstheme="majorHAnsi"/>
                <w:b/>
                <w:bCs/>
                <w:color w:val="000000"/>
                <w:sz w:val="16"/>
                <w:szCs w:val="16"/>
                <w:lang w:eastAsia="ro-RO"/>
              </w:rPr>
              <w:t>о декларировании товаров экономическими агентами восточных районов Республики Молдова</w:t>
            </w:r>
            <w:r w:rsidR="00BA3EDF" w:rsidRPr="00872F4C">
              <w:rPr>
                <w:rFonts w:asciiTheme="majorHAnsi" w:eastAsia="Times New Roman" w:hAnsiTheme="majorHAnsi" w:cstheme="majorHAnsi"/>
                <w:b/>
                <w:bCs/>
                <w:color w:val="000000"/>
                <w:sz w:val="16"/>
                <w:szCs w:val="16"/>
                <w:lang w:val="ro-MD" w:eastAsia="ro-RO"/>
              </w:rPr>
              <w:t>;</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HG1001TV001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099</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A3277A" w:rsidP="00A3277A">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ПП №</w:t>
            </w:r>
            <w:r w:rsidR="00BA3EDF" w:rsidRPr="00872F4C">
              <w:rPr>
                <w:rFonts w:asciiTheme="majorHAnsi" w:eastAsia="Times New Roman" w:hAnsiTheme="majorHAnsi" w:cstheme="majorHAnsi"/>
                <w:color w:val="000000"/>
                <w:sz w:val="16"/>
                <w:szCs w:val="16"/>
                <w:lang w:val="ro-MD" w:eastAsia="ro-RO"/>
              </w:rPr>
              <w:t xml:space="preserve">1001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19.09.2001</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439024.8</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62CDC" w:rsidTr="0070381C">
        <w:trPr>
          <w:trHeight w:val="13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62CDC" w:rsidP="00862CDC">
            <w:pPr>
              <w:spacing w:after="0" w:line="240" w:lineRule="auto"/>
              <w:jc w:val="both"/>
              <w:rPr>
                <w:rFonts w:asciiTheme="majorHAnsi" w:eastAsia="Times New Roman" w:hAnsiTheme="majorHAnsi" w:cstheme="majorHAnsi"/>
                <w:color w:val="000000"/>
                <w:sz w:val="16"/>
                <w:szCs w:val="16"/>
                <w:lang w:val="ro-MD" w:eastAsia="ro-RO"/>
              </w:rPr>
            </w:pPr>
            <w:r w:rsidRPr="00862CDC">
              <w:rPr>
                <w:rFonts w:asciiTheme="majorHAnsi" w:eastAsia="Times New Roman" w:hAnsiTheme="majorHAnsi" w:cstheme="majorHAnsi"/>
                <w:color w:val="000000"/>
                <w:sz w:val="16"/>
                <w:szCs w:val="16"/>
                <w:lang w:eastAsia="ro-RO"/>
              </w:rPr>
              <w:t>Процедура декларирования и таможенного оформления товаров, ввозимых на таможенную территорию страны экономическими агентами - производителями из восточных районов Республики Молдова, зарегистрированными в Государственной регистрационной палате, осуществляется без взимания ввозных таможенных платежей, при условии, что товары будут оставаться на территории,  не контролируемой конституционными органами</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792"/>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62CDC" w:rsidP="00862CDC">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ПП №</w:t>
            </w:r>
            <w:r w:rsidR="00BA3EDF" w:rsidRPr="00872F4C">
              <w:rPr>
                <w:rFonts w:asciiTheme="majorHAnsi" w:eastAsia="Times New Roman" w:hAnsiTheme="majorHAnsi" w:cstheme="majorHAnsi"/>
                <w:b/>
                <w:bCs/>
                <w:color w:val="000000"/>
                <w:sz w:val="16"/>
                <w:szCs w:val="16"/>
                <w:lang w:val="ro-MD" w:eastAsia="ro-RO"/>
              </w:rPr>
              <w:t xml:space="preserve">792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08.07.2004 </w:t>
            </w:r>
            <w:r w:rsidRPr="00862CDC">
              <w:rPr>
                <w:rFonts w:asciiTheme="majorHAnsi" w:eastAsia="Times New Roman" w:hAnsiTheme="majorHAnsi" w:cstheme="majorHAnsi"/>
                <w:b/>
                <w:bCs/>
                <w:color w:val="000000"/>
                <w:sz w:val="16"/>
                <w:szCs w:val="16"/>
                <w:lang w:eastAsia="ro-RO"/>
              </w:rPr>
              <w:t>об утверждении Положения о перемещении товаров через внутренние контрольные таможенные посты</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HG792TV001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030, 117, 902, 970</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62CDC" w:rsidP="00862CD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ПП №</w:t>
            </w:r>
            <w:r w:rsidR="00BA3EDF" w:rsidRPr="00872F4C">
              <w:rPr>
                <w:rFonts w:asciiTheme="majorHAnsi" w:eastAsia="Times New Roman" w:hAnsiTheme="majorHAnsi" w:cstheme="majorHAnsi"/>
                <w:color w:val="000000"/>
                <w:sz w:val="16"/>
                <w:szCs w:val="16"/>
                <w:lang w:val="ro-MD" w:eastAsia="ro-RO"/>
              </w:rPr>
              <w:t xml:space="preserve">792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08.07.2004,</w:t>
            </w:r>
            <w:r w:rsidR="00BA3EDF" w:rsidRPr="00872F4C">
              <w:rPr>
                <w:rFonts w:asciiTheme="majorHAnsi" w:eastAsia="Times New Roman" w:hAnsiTheme="majorHAnsi" w:cstheme="majorHAnsi"/>
                <w:color w:val="000000"/>
                <w:sz w:val="16"/>
                <w:szCs w:val="16"/>
                <w:lang w:val="ro-MD" w:eastAsia="ro-RO"/>
              </w:rPr>
              <w:br/>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.3</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79538.9</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62CDC" w:rsidTr="0070381C">
        <w:trPr>
          <w:trHeight w:val="267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62CDC" w:rsidP="0070381C">
            <w:pPr>
              <w:spacing w:after="0" w:line="240" w:lineRule="auto"/>
              <w:jc w:val="both"/>
              <w:rPr>
                <w:rFonts w:asciiTheme="majorHAnsi" w:eastAsia="Times New Roman" w:hAnsiTheme="majorHAnsi" w:cstheme="majorHAnsi"/>
                <w:color w:val="000000"/>
                <w:sz w:val="16"/>
                <w:szCs w:val="16"/>
                <w:lang w:val="ro-MD" w:eastAsia="ro-RO"/>
              </w:rPr>
            </w:pPr>
            <w:r w:rsidRPr="00862CDC">
              <w:rPr>
                <w:rFonts w:asciiTheme="majorHAnsi" w:eastAsia="Times New Roman" w:hAnsiTheme="majorHAnsi" w:cstheme="majorHAnsi"/>
                <w:color w:val="000000"/>
                <w:sz w:val="16"/>
                <w:szCs w:val="16"/>
                <w:lang w:eastAsia="ro-RO"/>
              </w:rPr>
              <w:t>Товары, произведенные юридическими или физическими лицами, являющимися субъектами предпринимательской деятельности, расположенными на территории Республики Молдова и постоянно зарегистрированными в Государственной регистрационной палате, но не имеющими налоговых отношений с бюджетной системой страны, поставляемые в адрес юридических и физических лиц, являющихся субъектами предпринимательской деятельности, расположенных на территории Республики Молдова и имеющих налоговые отношения с ее бюджетной системой, при пересечении внутренних контрольных таможенных постов освобождаются от уплаты налогов и платежей (за исключением акцизов) при представлении оригинала акта Торгово-промышленной палаты, подтверждающего их молдавское происхождение</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62CDC" w:rsidTr="0070381C">
        <w:trPr>
          <w:trHeight w:val="528"/>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62CDC" w:rsidP="00862CDC">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w:t>
            </w:r>
            <w:r w:rsidRPr="00862CDC">
              <w:rPr>
                <w:rFonts w:asciiTheme="majorHAnsi" w:eastAsia="Times New Roman" w:hAnsiTheme="majorHAnsi" w:cstheme="majorHAnsi"/>
                <w:b/>
                <w:bCs/>
                <w:color w:val="000000"/>
                <w:sz w:val="16"/>
                <w:szCs w:val="16"/>
                <w:lang w:eastAsia="ro-RO"/>
              </w:rPr>
              <w:t xml:space="preserve"> </w:t>
            </w:r>
            <w:r>
              <w:rPr>
                <w:rFonts w:asciiTheme="majorHAnsi" w:eastAsia="Times New Roman" w:hAnsiTheme="majorHAnsi" w:cstheme="majorHAnsi"/>
                <w:b/>
                <w:bCs/>
                <w:color w:val="000000"/>
                <w:sz w:val="16"/>
                <w:szCs w:val="16"/>
                <w:lang w:eastAsia="ro-RO"/>
              </w:rPr>
              <w:t xml:space="preserve">о дипломатической службе </w:t>
            </w:r>
            <w:r w:rsidRPr="00862CDC">
              <w:rPr>
                <w:rFonts w:asciiTheme="majorHAnsi" w:eastAsia="Times New Roman" w:hAnsiTheme="majorHAnsi" w:cstheme="majorHAnsi"/>
                <w:b/>
                <w:bCs/>
                <w:color w:val="000000"/>
                <w:sz w:val="16"/>
                <w:szCs w:val="16"/>
                <w:lang w:eastAsia="ro-RO"/>
              </w:rPr>
              <w:t>№</w:t>
            </w:r>
            <w:r w:rsidR="00BA3EDF" w:rsidRPr="00872F4C">
              <w:rPr>
                <w:rFonts w:asciiTheme="majorHAnsi" w:eastAsia="Times New Roman" w:hAnsiTheme="majorHAnsi" w:cstheme="majorHAnsi"/>
                <w:b/>
                <w:bCs/>
                <w:color w:val="000000"/>
                <w:sz w:val="16"/>
                <w:szCs w:val="16"/>
                <w:lang w:val="ro-MD" w:eastAsia="ro-RO"/>
              </w:rPr>
              <w:t xml:space="preserve">761-XV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27.12.2001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FD4E4E" w:rsidTr="0070381C">
        <w:trPr>
          <w:trHeight w:val="17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D4E4E" w:rsidP="0070381C">
            <w:pPr>
              <w:spacing w:after="0" w:line="240" w:lineRule="auto"/>
              <w:jc w:val="both"/>
              <w:rPr>
                <w:rFonts w:asciiTheme="majorHAnsi" w:eastAsia="Times New Roman" w:hAnsiTheme="majorHAnsi" w:cstheme="majorHAnsi"/>
                <w:color w:val="000000"/>
                <w:sz w:val="16"/>
                <w:szCs w:val="16"/>
                <w:lang w:val="ro-MD" w:eastAsia="ro-RO"/>
              </w:rPr>
            </w:pPr>
            <w:r w:rsidRPr="00FD4E4E">
              <w:rPr>
                <w:rFonts w:asciiTheme="majorHAnsi" w:eastAsia="Times New Roman" w:hAnsiTheme="majorHAnsi" w:cstheme="majorHAnsi"/>
                <w:color w:val="000000"/>
                <w:sz w:val="16"/>
                <w:szCs w:val="16"/>
                <w:lang w:eastAsia="ro-RO"/>
              </w:rPr>
              <w:t>Члены персонала дипломатических представительств и консульских учреждений, а также члены их семей при возвращении в Республику Молдова в связи с завершением выполнения функций могут ввезти в страну с освобождением от ввозных и других платежей, установленных налоговым и таможенным законодательством для импорта, вещи, приобретенные для личного пользования в период выполнения функций</w:t>
            </w:r>
            <w:r w:rsidR="00BA3EDF"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013 </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FD4E4E">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761-XV </w:t>
            </w:r>
            <w:r w:rsidR="00FD4E4E">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27.12.2001, </w:t>
            </w:r>
            <w:r w:rsidR="00FD4E4E">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.21 (1)</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0.1</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FD4E4E" w:rsidTr="0070381C">
        <w:trPr>
          <w:trHeight w:val="219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D4E4E" w:rsidP="0070381C">
            <w:pPr>
              <w:spacing w:after="0" w:line="240" w:lineRule="auto"/>
              <w:jc w:val="both"/>
              <w:rPr>
                <w:rFonts w:asciiTheme="majorHAnsi" w:eastAsia="Times New Roman" w:hAnsiTheme="majorHAnsi" w:cstheme="majorHAnsi"/>
                <w:color w:val="000000"/>
                <w:sz w:val="16"/>
                <w:szCs w:val="16"/>
                <w:lang w:val="ro-MD" w:eastAsia="ro-RO"/>
              </w:rPr>
            </w:pPr>
            <w:r w:rsidRPr="00FD4E4E">
              <w:rPr>
                <w:rFonts w:asciiTheme="majorHAnsi" w:eastAsia="Times New Roman" w:hAnsiTheme="majorHAnsi" w:cstheme="majorHAnsi"/>
                <w:color w:val="000000"/>
                <w:sz w:val="16"/>
                <w:szCs w:val="16"/>
                <w:lang w:eastAsia="ro-RO"/>
              </w:rPr>
              <w:t>Член персонала дипломатического представительства или консульского учреждения либо член его семьи при возвращении в Республику Молдова в связи с завершением выполнения функций может ввезти в страну с освобождением от ввозных и других платежей, установленных налоговым и таможенным законодательствами для импорта, только одну единицу автотранспортного средства, приобретенную либо членом персонала дипломатического представительства или консульского учреждения, либо членом его семьи в период нахождения при выполнении дипломатических или консульских функций</w:t>
            </w:r>
            <w:r w:rsidR="00BA3EDF"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L761TV002</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FD4E4E">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761-XV </w:t>
            </w:r>
            <w:r w:rsidR="00FD4E4E">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27.12.2001, </w:t>
            </w:r>
            <w:r w:rsidR="00FD4E4E">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.21 (2)</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FD4E4E" w:rsidTr="0070381C">
        <w:trPr>
          <w:trHeight w:val="161"/>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D4E4E" w:rsidP="00FD4E4E">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Льготы</w:t>
            </w:r>
            <w:r w:rsidRPr="00FD4E4E">
              <w:rPr>
                <w:rFonts w:asciiTheme="majorHAnsi" w:eastAsia="Times New Roman" w:hAnsiTheme="majorHAnsi" w:cstheme="majorHAnsi"/>
                <w:b/>
                <w:bCs/>
                <w:color w:val="000000"/>
                <w:sz w:val="16"/>
                <w:szCs w:val="16"/>
                <w:lang w:val="ro-MD" w:eastAsia="ro-RO"/>
              </w:rPr>
              <w:t>, пред</w:t>
            </w:r>
            <w:r>
              <w:rPr>
                <w:rFonts w:asciiTheme="majorHAnsi" w:eastAsia="Times New Roman" w:hAnsiTheme="majorHAnsi" w:cstheme="majorHAnsi"/>
                <w:b/>
                <w:bCs/>
                <w:color w:val="000000"/>
                <w:sz w:val="16"/>
                <w:szCs w:val="16"/>
                <w:lang w:eastAsia="ro-RO"/>
              </w:rPr>
              <w:t xml:space="preserve">оставляемые законами </w:t>
            </w:r>
            <w:r w:rsidRPr="00FD4E4E">
              <w:rPr>
                <w:rFonts w:asciiTheme="majorHAnsi" w:eastAsia="Times New Roman" w:hAnsiTheme="majorHAnsi" w:cstheme="majorHAnsi"/>
                <w:b/>
                <w:bCs/>
                <w:color w:val="000000"/>
                <w:sz w:val="16"/>
                <w:szCs w:val="16"/>
                <w:lang w:val="ro-MD" w:eastAsia="ro-RO"/>
              </w:rPr>
              <w:t>об отступлениях</w:t>
            </w:r>
            <w:r w:rsidR="00BA3EDF" w:rsidRPr="00872F4C">
              <w:rPr>
                <w:rFonts w:asciiTheme="majorHAnsi" w:eastAsia="Times New Roman" w:hAnsiTheme="majorHAnsi" w:cstheme="majorHAnsi"/>
                <w:b/>
                <w:bCs/>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LDERTV001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052</w:t>
            </w:r>
          </w:p>
        </w:tc>
        <w:tc>
          <w:tcPr>
            <w:tcW w:w="1901" w:type="dxa"/>
            <w:tcBorders>
              <w:top w:val="nil"/>
              <w:left w:val="nil"/>
              <w:bottom w:val="single" w:sz="4" w:space="0" w:color="auto"/>
              <w:right w:val="single" w:sz="4" w:space="0" w:color="auto"/>
            </w:tcBorders>
            <w:shd w:val="clear" w:color="auto" w:fill="auto"/>
            <w:vAlign w:val="center"/>
            <w:hideMark/>
          </w:tcPr>
          <w:p w:rsidR="00BA3EDF" w:rsidRPr="00FD4E4E" w:rsidRDefault="00FD4E4E" w:rsidP="00FD4E4E">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bCs/>
                <w:color w:val="000000"/>
                <w:sz w:val="16"/>
                <w:szCs w:val="16"/>
                <w:lang w:eastAsia="ro-RO"/>
              </w:rPr>
              <w:t>З</w:t>
            </w:r>
            <w:r w:rsidRPr="00FD4E4E">
              <w:rPr>
                <w:rFonts w:asciiTheme="majorHAnsi" w:eastAsia="Times New Roman" w:hAnsiTheme="majorHAnsi" w:cstheme="majorHAnsi"/>
                <w:bCs/>
                <w:color w:val="000000"/>
                <w:sz w:val="16"/>
                <w:szCs w:val="16"/>
                <w:lang w:eastAsia="ro-RO"/>
              </w:rPr>
              <w:t>акон</w:t>
            </w:r>
            <w:r>
              <w:rPr>
                <w:rFonts w:asciiTheme="majorHAnsi" w:eastAsia="Times New Roman" w:hAnsiTheme="majorHAnsi" w:cstheme="majorHAnsi"/>
                <w:bCs/>
                <w:color w:val="000000"/>
                <w:sz w:val="16"/>
                <w:szCs w:val="16"/>
                <w:lang w:eastAsia="ro-RO"/>
              </w:rPr>
              <w:t>ы</w:t>
            </w:r>
            <w:r w:rsidRPr="00FD4E4E">
              <w:rPr>
                <w:rFonts w:asciiTheme="majorHAnsi" w:eastAsia="Times New Roman" w:hAnsiTheme="majorHAnsi" w:cstheme="majorHAnsi"/>
                <w:bCs/>
                <w:color w:val="000000"/>
                <w:sz w:val="16"/>
                <w:szCs w:val="16"/>
                <w:lang w:eastAsia="ro-RO"/>
              </w:rPr>
              <w:t xml:space="preserve"> </w:t>
            </w:r>
            <w:r w:rsidRPr="00FD4E4E">
              <w:rPr>
                <w:rFonts w:asciiTheme="majorHAnsi" w:eastAsia="Times New Roman" w:hAnsiTheme="majorHAnsi" w:cstheme="majorHAnsi"/>
                <w:bCs/>
                <w:color w:val="000000"/>
                <w:sz w:val="16"/>
                <w:szCs w:val="16"/>
                <w:lang w:val="ro-MD" w:eastAsia="ro-RO"/>
              </w:rPr>
              <w:t>об отступлениях</w:t>
            </w:r>
          </w:p>
        </w:tc>
        <w:tc>
          <w:tcPr>
            <w:tcW w:w="17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FD4E4E">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A </w:t>
            </w:r>
            <w:r w:rsidR="00FD4E4E">
              <w:rPr>
                <w:rFonts w:asciiTheme="majorHAnsi" w:eastAsia="Times New Roman" w:hAnsiTheme="majorHAnsi" w:cstheme="majorHAnsi"/>
                <w:color w:val="000000"/>
                <w:sz w:val="16"/>
                <w:szCs w:val="16"/>
                <w:lang w:eastAsia="ro-RO"/>
              </w:rPr>
              <w:t>или</w:t>
            </w:r>
            <w:r w:rsidRPr="00872F4C">
              <w:rPr>
                <w:rFonts w:asciiTheme="majorHAnsi" w:eastAsia="Times New Roman" w:hAnsiTheme="majorHAnsi" w:cstheme="majorHAnsi"/>
                <w:color w:val="000000"/>
                <w:sz w:val="16"/>
                <w:szCs w:val="16"/>
                <w:lang w:val="ro-MD" w:eastAsia="ro-RO"/>
              </w:rPr>
              <w:t xml:space="preserve"> B (</w:t>
            </w:r>
            <w:r w:rsidR="00FD4E4E">
              <w:rPr>
                <w:rFonts w:asciiTheme="majorHAnsi" w:eastAsia="Times New Roman" w:hAnsiTheme="majorHAnsi" w:cstheme="majorHAnsi"/>
                <w:color w:val="000000"/>
                <w:sz w:val="16"/>
                <w:szCs w:val="16"/>
                <w:lang w:eastAsia="ro-RO"/>
              </w:rPr>
              <w:t>по случаю</w:t>
            </w:r>
            <w:r w:rsidRPr="00872F4C">
              <w:rPr>
                <w:rFonts w:asciiTheme="majorHAnsi" w:eastAsia="Times New Roman" w:hAnsiTheme="majorHAnsi" w:cstheme="majorHAnsi"/>
                <w:color w:val="000000"/>
                <w:sz w:val="16"/>
                <w:szCs w:val="16"/>
                <w:lang w:val="ro-MD" w:eastAsia="ro-RO"/>
              </w:rPr>
              <w:t>)</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17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nil"/>
              <w:right w:val="nil"/>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327.6</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0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D4E4E" w:rsidP="00FD4E4E">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Т</w:t>
            </w:r>
            <w:r w:rsidRPr="00FD4E4E">
              <w:rPr>
                <w:rFonts w:asciiTheme="majorHAnsi" w:eastAsia="Times New Roman" w:hAnsiTheme="majorHAnsi" w:cstheme="majorHAnsi"/>
                <w:b/>
                <w:bCs/>
                <w:color w:val="000000"/>
                <w:sz w:val="16"/>
                <w:szCs w:val="16"/>
                <w:lang w:eastAsia="ro-RO"/>
              </w:rPr>
              <w:t>арифны</w:t>
            </w:r>
            <w:r>
              <w:rPr>
                <w:rFonts w:asciiTheme="majorHAnsi" w:eastAsia="Times New Roman" w:hAnsiTheme="majorHAnsi" w:cstheme="majorHAnsi"/>
                <w:b/>
                <w:bCs/>
                <w:color w:val="000000"/>
                <w:sz w:val="16"/>
                <w:szCs w:val="16"/>
                <w:lang w:eastAsia="ro-RO"/>
              </w:rPr>
              <w:t>е</w:t>
            </w:r>
            <w:r w:rsidRPr="00FD4E4E">
              <w:rPr>
                <w:rFonts w:asciiTheme="majorHAnsi" w:eastAsia="Times New Roman" w:hAnsiTheme="majorHAnsi" w:cstheme="majorHAnsi"/>
                <w:b/>
                <w:bCs/>
                <w:color w:val="000000"/>
                <w:sz w:val="16"/>
                <w:szCs w:val="16"/>
                <w:lang w:eastAsia="ro-RO"/>
              </w:rPr>
              <w:t xml:space="preserve"> квот</w:t>
            </w:r>
            <w:r>
              <w:rPr>
                <w:rFonts w:asciiTheme="majorHAnsi" w:eastAsia="Times New Roman" w:hAnsiTheme="majorHAnsi" w:cstheme="majorHAnsi"/>
                <w:b/>
                <w:bCs/>
                <w:color w:val="000000"/>
                <w:sz w:val="16"/>
                <w:szCs w:val="16"/>
                <w:lang w:eastAsia="ro-RO"/>
              </w:rPr>
              <w:t xml:space="preserve">ы </w:t>
            </w:r>
            <w:r w:rsidRPr="00FD4E4E">
              <w:rPr>
                <w:rFonts w:asciiTheme="majorHAnsi" w:eastAsia="Times New Roman" w:hAnsiTheme="majorHAnsi" w:cstheme="majorHAnsi"/>
                <w:b/>
                <w:bCs/>
                <w:color w:val="000000"/>
                <w:sz w:val="16"/>
                <w:szCs w:val="16"/>
                <w:lang w:eastAsia="ro-RO"/>
              </w:rPr>
              <w:t>на импорт молока наливом</w:t>
            </w:r>
            <w:r>
              <w:rPr>
                <w:rFonts w:asciiTheme="majorHAnsi" w:eastAsia="Times New Roman" w:hAnsiTheme="majorHAnsi" w:cstheme="majorHAnsi"/>
                <w:b/>
                <w:bCs/>
                <w:color w:val="000000"/>
                <w:sz w:val="16"/>
                <w:szCs w:val="16"/>
                <w:lang w:eastAsia="ro-RO"/>
              </w:rPr>
              <w:t>, согласно ПП №</w:t>
            </w:r>
            <w:r w:rsidR="00BA3EDF" w:rsidRPr="00872F4C">
              <w:rPr>
                <w:rFonts w:asciiTheme="majorHAnsi" w:eastAsia="Times New Roman" w:hAnsiTheme="majorHAnsi" w:cstheme="majorHAnsi"/>
                <w:b/>
                <w:bCs/>
                <w:color w:val="000000"/>
                <w:sz w:val="16"/>
                <w:szCs w:val="16"/>
                <w:lang w:val="ro-MD" w:eastAsia="ro-RO"/>
              </w:rPr>
              <w:t xml:space="preserve">400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16.06.2015</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HG400TV001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LAQT</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 nr.400 din 16.06.2015</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3567.5</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552A6B" w:rsidTr="0070381C">
        <w:trPr>
          <w:trHeight w:val="13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552A6B" w:rsidP="0070381C">
            <w:pPr>
              <w:spacing w:after="0" w:line="240" w:lineRule="auto"/>
              <w:jc w:val="both"/>
              <w:rPr>
                <w:rFonts w:asciiTheme="majorHAnsi" w:eastAsia="Times New Roman" w:hAnsiTheme="majorHAnsi" w:cstheme="majorHAnsi"/>
                <w:color w:val="000000"/>
                <w:sz w:val="16"/>
                <w:szCs w:val="16"/>
                <w:lang w:val="ro-MD" w:eastAsia="ro-RO"/>
              </w:rPr>
            </w:pPr>
            <w:r w:rsidRPr="00552A6B">
              <w:rPr>
                <w:rFonts w:asciiTheme="majorHAnsi" w:eastAsia="Times New Roman" w:hAnsiTheme="majorHAnsi" w:cstheme="majorHAnsi"/>
                <w:color w:val="000000"/>
                <w:sz w:val="16"/>
                <w:szCs w:val="16"/>
                <w:lang w:eastAsia="ro-RO"/>
              </w:rPr>
              <w:t>Преференциальная таможенная пошлина на импорт молока наливом, классифицируемого по товарной позиции 0401, применяется в пределах тарифной квоты, установленной согласно примечанию к группе 4 раздела I приложения к Закону №172 от 25 июля 2014 года об утверждении Комбинированной товарной номенклатуры</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15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552A6B" w:rsidP="00552A6B">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Нри</w:t>
            </w:r>
            <w:r w:rsidRPr="00552A6B">
              <w:rPr>
                <w:rFonts w:asciiTheme="majorHAnsi" w:eastAsia="Times New Roman" w:hAnsiTheme="majorHAnsi" w:cstheme="majorHAnsi"/>
                <w:color w:val="000000"/>
                <w:sz w:val="16"/>
                <w:szCs w:val="16"/>
                <w:lang w:eastAsia="ro-RO"/>
              </w:rPr>
              <w:t xml:space="preserve"> импорт</w:t>
            </w:r>
            <w:r>
              <w:rPr>
                <w:rFonts w:asciiTheme="majorHAnsi" w:eastAsia="Times New Roman" w:hAnsiTheme="majorHAnsi" w:cstheme="majorHAnsi"/>
                <w:color w:val="000000"/>
                <w:sz w:val="16"/>
                <w:szCs w:val="16"/>
                <w:lang w:eastAsia="ro-RO"/>
              </w:rPr>
              <w:t>е</w:t>
            </w:r>
            <w:r w:rsidRPr="00552A6B">
              <w:rPr>
                <w:rFonts w:asciiTheme="majorHAnsi" w:eastAsia="Times New Roman" w:hAnsiTheme="majorHAnsi" w:cstheme="majorHAnsi"/>
                <w:color w:val="000000"/>
                <w:sz w:val="16"/>
                <w:szCs w:val="16"/>
                <w:lang w:eastAsia="ro-RO"/>
              </w:rPr>
              <w:t xml:space="preserve"> молока наливом, классифицируемого по товарной позиции 0401</w:t>
            </w:r>
            <w:r>
              <w:rPr>
                <w:rFonts w:asciiTheme="majorHAnsi" w:eastAsia="Times New Roman" w:hAnsiTheme="majorHAnsi" w:cstheme="majorHAnsi"/>
                <w:color w:val="000000"/>
                <w:sz w:val="16"/>
                <w:szCs w:val="16"/>
                <w:lang w:eastAsia="ro-RO"/>
              </w:rPr>
              <w:t xml:space="preserve">, </w:t>
            </w:r>
            <w:r w:rsidRPr="00552A6B">
              <w:rPr>
                <w:rFonts w:asciiTheme="majorHAnsi" w:eastAsia="Times New Roman" w:hAnsiTheme="majorHAnsi" w:cstheme="majorHAnsi"/>
                <w:color w:val="000000"/>
                <w:sz w:val="16"/>
                <w:szCs w:val="16"/>
                <w:lang w:eastAsia="ro-RO"/>
              </w:rPr>
              <w:t>применяется</w:t>
            </w:r>
            <w:r>
              <w:rPr>
                <w:rFonts w:asciiTheme="majorHAnsi" w:eastAsia="Times New Roman" w:hAnsiTheme="majorHAnsi" w:cstheme="majorHAnsi"/>
                <w:color w:val="000000"/>
                <w:sz w:val="16"/>
                <w:szCs w:val="16"/>
                <w:lang w:eastAsia="ro-RO"/>
              </w:rPr>
              <w:t xml:space="preserve"> п</w:t>
            </w:r>
            <w:r w:rsidRPr="00552A6B">
              <w:rPr>
                <w:rFonts w:asciiTheme="majorHAnsi" w:eastAsia="Times New Roman" w:hAnsiTheme="majorHAnsi" w:cstheme="majorHAnsi"/>
                <w:color w:val="000000"/>
                <w:sz w:val="16"/>
                <w:szCs w:val="16"/>
                <w:lang w:eastAsia="ro-RO"/>
              </w:rPr>
              <w:t xml:space="preserve">референциальная таможенная пошлина на импорт </w:t>
            </w:r>
            <w:r w:rsidR="00BA3EDF" w:rsidRPr="00872F4C">
              <w:rPr>
                <w:rFonts w:asciiTheme="majorHAnsi" w:eastAsia="Times New Roman" w:hAnsiTheme="majorHAnsi" w:cstheme="majorHAnsi"/>
                <w:color w:val="000000"/>
                <w:sz w:val="16"/>
                <w:szCs w:val="16"/>
                <w:lang w:val="ro-MD" w:eastAsia="ro-RO"/>
              </w:rPr>
              <w:t xml:space="preserve">5000 </w:t>
            </w:r>
            <w:r>
              <w:rPr>
                <w:rFonts w:asciiTheme="majorHAnsi" w:eastAsia="Times New Roman" w:hAnsiTheme="majorHAnsi" w:cstheme="majorHAnsi"/>
                <w:color w:val="000000"/>
                <w:sz w:val="16"/>
                <w:szCs w:val="16"/>
                <w:lang w:eastAsia="ro-RO"/>
              </w:rPr>
              <w:t>тонн ежегодно</w:t>
            </w:r>
            <w:r w:rsidR="00BA3EDF" w:rsidRPr="00872F4C">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с применением нулевой таможенной пошлины</w:t>
            </w:r>
            <w:r w:rsidR="00BA3EDF" w:rsidRPr="00872F4C">
              <w:rPr>
                <w:rFonts w:asciiTheme="majorHAnsi" w:eastAsia="Times New Roman" w:hAnsiTheme="majorHAnsi" w:cstheme="majorHAnsi"/>
                <w:color w:val="000000"/>
                <w:sz w:val="16"/>
                <w:szCs w:val="16"/>
                <w:lang w:val="ro-MD" w:eastAsia="ro-RO"/>
              </w:rPr>
              <w:t>.</w:t>
            </w:r>
            <w:r>
              <w:rPr>
                <w:rFonts w:asciiTheme="majorHAnsi" w:eastAsia="Times New Roman" w:hAnsiTheme="majorHAnsi" w:cstheme="majorHAnsi"/>
                <w:color w:val="000000"/>
                <w:sz w:val="16"/>
                <w:szCs w:val="16"/>
                <w:lang w:eastAsia="ro-RO"/>
              </w:rPr>
              <w:t xml:space="preserve"> Механизм администрирования квот устанавливается Правительством</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2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377E2" w:rsidP="004377E2">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Тарифные квоты на</w:t>
            </w:r>
            <w:r w:rsidRPr="004377E2">
              <w:rPr>
                <w:rFonts w:asciiTheme="majorHAnsi" w:eastAsia="Times New Roman" w:hAnsiTheme="majorHAnsi" w:cstheme="majorHAnsi"/>
                <w:b/>
                <w:bCs/>
                <w:color w:val="000000"/>
                <w:sz w:val="16"/>
                <w:szCs w:val="16"/>
                <w:lang w:val="ro-MD" w:eastAsia="ro-RO"/>
              </w:rPr>
              <w:t xml:space="preserve"> импорт этилового спирта, предназначенного для фармацевтического производства и медицины</w:t>
            </w:r>
            <w:r>
              <w:rPr>
                <w:rFonts w:asciiTheme="majorHAnsi" w:eastAsia="Times New Roman" w:hAnsiTheme="majorHAnsi" w:cstheme="majorHAnsi"/>
                <w:b/>
                <w:bCs/>
                <w:color w:val="000000"/>
                <w:sz w:val="16"/>
                <w:szCs w:val="16"/>
                <w:lang w:eastAsia="ro-RO"/>
              </w:rPr>
              <w:t>,</w:t>
            </w:r>
            <w:r w:rsidRPr="004377E2">
              <w:rPr>
                <w:rFonts w:asciiTheme="majorHAnsi" w:eastAsia="Times New Roman" w:hAnsiTheme="majorHAnsi" w:cstheme="majorHAnsi"/>
                <w:b/>
                <w:bCs/>
                <w:color w:val="000000"/>
                <w:sz w:val="16"/>
                <w:szCs w:val="16"/>
                <w:lang w:val="ro-MD" w:eastAsia="ro-RO"/>
              </w:rPr>
              <w:t xml:space="preserve"> в соответствии с </w:t>
            </w:r>
            <w:r>
              <w:rPr>
                <w:rFonts w:asciiTheme="majorHAnsi" w:eastAsia="Times New Roman" w:hAnsiTheme="majorHAnsi" w:cstheme="majorHAnsi"/>
                <w:b/>
                <w:bCs/>
                <w:color w:val="000000"/>
                <w:sz w:val="16"/>
                <w:szCs w:val="16"/>
                <w:lang w:eastAsia="ro-RO"/>
              </w:rPr>
              <w:t>Законом №</w:t>
            </w:r>
            <w:r w:rsidR="00BA3EDF" w:rsidRPr="00872F4C">
              <w:rPr>
                <w:rFonts w:asciiTheme="majorHAnsi" w:eastAsia="Times New Roman" w:hAnsiTheme="majorHAnsi" w:cstheme="majorHAnsi"/>
                <w:b/>
                <w:bCs/>
                <w:color w:val="000000"/>
                <w:sz w:val="16"/>
                <w:szCs w:val="16"/>
                <w:lang w:val="ro-MD" w:eastAsia="ro-RO"/>
              </w:rPr>
              <w:t xml:space="preserve">172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25.07.2014, </w:t>
            </w:r>
            <w:r>
              <w:rPr>
                <w:rFonts w:asciiTheme="majorHAnsi" w:eastAsia="Times New Roman" w:hAnsiTheme="majorHAnsi" w:cstheme="majorHAnsi"/>
                <w:b/>
                <w:bCs/>
                <w:color w:val="000000"/>
                <w:sz w:val="16"/>
                <w:szCs w:val="16"/>
                <w:lang w:eastAsia="ro-RO"/>
              </w:rPr>
              <w:t>разд</w:t>
            </w:r>
            <w:r w:rsidR="00BA3EDF" w:rsidRPr="00872F4C">
              <w:rPr>
                <w:rFonts w:asciiTheme="majorHAnsi" w:eastAsia="Times New Roman" w:hAnsiTheme="majorHAnsi" w:cstheme="majorHAnsi"/>
                <w:b/>
                <w:bCs/>
                <w:color w:val="000000"/>
                <w:sz w:val="16"/>
                <w:szCs w:val="16"/>
                <w:lang w:val="ro-MD" w:eastAsia="ro-RO"/>
              </w:rPr>
              <w:t xml:space="preserve">.22 </w:t>
            </w:r>
            <w:r>
              <w:rPr>
                <w:rFonts w:asciiTheme="majorHAnsi" w:eastAsia="Times New Roman" w:hAnsiTheme="majorHAnsi" w:cstheme="majorHAnsi"/>
                <w:b/>
                <w:bCs/>
                <w:color w:val="000000"/>
                <w:sz w:val="16"/>
                <w:szCs w:val="16"/>
                <w:lang w:eastAsia="ro-RO"/>
              </w:rPr>
              <w:t>Примечание к приложению</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L172TV004</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650</w:t>
            </w:r>
          </w:p>
        </w:tc>
        <w:tc>
          <w:tcPr>
            <w:tcW w:w="1901"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35ACF" w:rsidP="00552A6B">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172 </w:t>
            </w:r>
            <w:r w:rsidR="00552A6B">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25.07.2014</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221.1</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5E3F73" w:rsidTr="0070381C">
        <w:trPr>
          <w:trHeight w:val="12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5E3F73" w:rsidP="00B32ECF">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Для</w:t>
            </w:r>
            <w:r w:rsidR="00BA3EDF" w:rsidRPr="00872F4C">
              <w:rPr>
                <w:rFonts w:asciiTheme="majorHAnsi" w:eastAsia="Times New Roman" w:hAnsiTheme="majorHAnsi" w:cstheme="majorHAnsi"/>
                <w:color w:val="000000"/>
                <w:sz w:val="16"/>
                <w:szCs w:val="16"/>
                <w:lang w:val="ro-MD" w:eastAsia="ro-RO"/>
              </w:rPr>
              <w:t xml:space="preserve"> </w:t>
            </w:r>
            <w:r w:rsidRPr="005E3F73">
              <w:rPr>
                <w:rFonts w:asciiTheme="majorHAnsi" w:eastAsia="Times New Roman" w:hAnsiTheme="majorHAnsi" w:cstheme="majorHAnsi"/>
                <w:color w:val="000000"/>
                <w:sz w:val="16"/>
                <w:szCs w:val="16"/>
                <w:lang w:eastAsia="ro-RO"/>
              </w:rPr>
              <w:t>неденатурированн</w:t>
            </w:r>
            <w:r>
              <w:rPr>
                <w:rFonts w:asciiTheme="majorHAnsi" w:eastAsia="Times New Roman" w:hAnsiTheme="majorHAnsi" w:cstheme="majorHAnsi"/>
                <w:color w:val="000000"/>
                <w:sz w:val="16"/>
                <w:szCs w:val="16"/>
                <w:lang w:eastAsia="ro-RO"/>
              </w:rPr>
              <w:t>ого</w:t>
            </w:r>
            <w:r w:rsidRPr="005E3F73">
              <w:rPr>
                <w:rFonts w:asciiTheme="majorHAnsi" w:eastAsia="Times New Roman" w:hAnsiTheme="majorHAnsi" w:cstheme="majorHAnsi"/>
                <w:color w:val="000000"/>
                <w:sz w:val="16"/>
                <w:szCs w:val="16"/>
                <w:lang w:eastAsia="ro-RO"/>
              </w:rPr>
              <w:t xml:space="preserve"> этилов</w:t>
            </w:r>
            <w:r>
              <w:rPr>
                <w:rFonts w:asciiTheme="majorHAnsi" w:eastAsia="Times New Roman" w:hAnsiTheme="majorHAnsi" w:cstheme="majorHAnsi"/>
                <w:color w:val="000000"/>
                <w:sz w:val="16"/>
                <w:szCs w:val="16"/>
                <w:lang w:eastAsia="ro-RO"/>
              </w:rPr>
              <w:t>ого</w:t>
            </w:r>
            <w:r w:rsidRPr="005E3F73">
              <w:rPr>
                <w:rFonts w:asciiTheme="majorHAnsi" w:eastAsia="Times New Roman" w:hAnsiTheme="majorHAnsi" w:cstheme="majorHAnsi"/>
                <w:color w:val="000000"/>
                <w:sz w:val="16"/>
                <w:szCs w:val="16"/>
                <w:lang w:eastAsia="ro-RO"/>
              </w:rPr>
              <w:t xml:space="preserve"> спирт</w:t>
            </w:r>
            <w:r>
              <w:rPr>
                <w:rFonts w:asciiTheme="majorHAnsi" w:eastAsia="Times New Roman" w:hAnsiTheme="majorHAnsi" w:cstheme="majorHAnsi"/>
                <w:color w:val="000000"/>
                <w:sz w:val="16"/>
                <w:szCs w:val="16"/>
                <w:lang w:eastAsia="ro-RO"/>
              </w:rPr>
              <w:t>а с тарифных позиций</w:t>
            </w:r>
            <w:r w:rsidR="00BA3EDF" w:rsidRPr="00872F4C">
              <w:rPr>
                <w:rFonts w:asciiTheme="majorHAnsi" w:eastAsia="Times New Roman" w:hAnsiTheme="majorHAnsi" w:cstheme="majorHAnsi"/>
                <w:color w:val="000000"/>
                <w:sz w:val="16"/>
                <w:szCs w:val="16"/>
                <w:lang w:val="ro-MD" w:eastAsia="ro-RO"/>
              </w:rPr>
              <w:t xml:space="preserve"> 220710000 </w:t>
            </w:r>
            <w:r>
              <w:rPr>
                <w:rFonts w:asciiTheme="majorHAnsi" w:eastAsia="Times New Roman" w:hAnsiTheme="majorHAnsi" w:cstheme="majorHAnsi"/>
                <w:color w:val="000000"/>
                <w:sz w:val="16"/>
                <w:szCs w:val="16"/>
                <w:lang w:eastAsia="ro-RO"/>
              </w:rPr>
              <w:t>и</w:t>
            </w:r>
            <w:r w:rsidR="00BA3EDF" w:rsidRPr="00872F4C">
              <w:rPr>
                <w:rFonts w:asciiTheme="majorHAnsi" w:eastAsia="Times New Roman" w:hAnsiTheme="majorHAnsi" w:cstheme="majorHAnsi"/>
                <w:color w:val="000000"/>
                <w:sz w:val="16"/>
                <w:szCs w:val="16"/>
                <w:lang w:val="ro-MD" w:eastAsia="ro-RO"/>
              </w:rPr>
              <w:t xml:space="preserve"> 220890910, </w:t>
            </w:r>
            <w:r w:rsidRPr="005E3F73">
              <w:rPr>
                <w:rFonts w:asciiTheme="majorHAnsi" w:eastAsia="Times New Roman" w:hAnsiTheme="majorHAnsi" w:cstheme="majorHAnsi"/>
                <w:color w:val="000000"/>
                <w:sz w:val="16"/>
                <w:szCs w:val="16"/>
                <w:lang w:val="ro-MD" w:eastAsia="ro-RO"/>
              </w:rPr>
              <w:t>предназначенн</w:t>
            </w:r>
            <w:r>
              <w:rPr>
                <w:rFonts w:asciiTheme="majorHAnsi" w:eastAsia="Times New Roman" w:hAnsiTheme="majorHAnsi" w:cstheme="majorHAnsi"/>
                <w:color w:val="000000"/>
                <w:sz w:val="16"/>
                <w:szCs w:val="16"/>
                <w:lang w:eastAsia="ro-RO"/>
              </w:rPr>
              <w:t>ого</w:t>
            </w:r>
            <w:r w:rsidRPr="005E3F73">
              <w:rPr>
                <w:rFonts w:asciiTheme="majorHAnsi" w:eastAsia="Times New Roman" w:hAnsiTheme="majorHAnsi" w:cstheme="majorHAnsi"/>
                <w:color w:val="000000"/>
                <w:sz w:val="16"/>
                <w:szCs w:val="16"/>
                <w:lang w:val="ro-MD" w:eastAsia="ro-RO"/>
              </w:rPr>
              <w:t xml:space="preserve"> для фармацевтического производства и использования в медицине, в пределах объема годово</w:t>
            </w:r>
            <w:r>
              <w:rPr>
                <w:rFonts w:asciiTheme="majorHAnsi" w:eastAsia="Times New Roman" w:hAnsiTheme="majorHAnsi" w:cstheme="majorHAnsi"/>
                <w:color w:val="000000"/>
                <w:sz w:val="16"/>
                <w:szCs w:val="16"/>
                <w:lang w:eastAsia="ro-RO"/>
              </w:rPr>
              <w:t>й</w:t>
            </w:r>
            <w:r w:rsidRPr="005E3F73">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квоты</w:t>
            </w:r>
            <w:r w:rsidRPr="005E3F73">
              <w:rPr>
                <w:rFonts w:asciiTheme="majorHAnsi" w:eastAsia="Times New Roman" w:hAnsiTheme="majorHAnsi" w:cstheme="majorHAnsi"/>
                <w:color w:val="000000"/>
                <w:sz w:val="16"/>
                <w:szCs w:val="16"/>
                <w:lang w:val="ro-MD" w:eastAsia="ro-RO"/>
              </w:rPr>
              <w:t>, установленно</w:t>
            </w:r>
            <w:r>
              <w:rPr>
                <w:rFonts w:asciiTheme="majorHAnsi" w:eastAsia="Times New Roman" w:hAnsiTheme="majorHAnsi" w:cstheme="majorHAnsi"/>
                <w:color w:val="000000"/>
                <w:sz w:val="16"/>
                <w:szCs w:val="16"/>
                <w:lang w:eastAsia="ro-RO"/>
              </w:rPr>
              <w:t>й</w:t>
            </w:r>
            <w:r w:rsidRPr="005E3F73">
              <w:rPr>
                <w:rFonts w:asciiTheme="majorHAnsi" w:eastAsia="Times New Roman" w:hAnsiTheme="majorHAnsi" w:cstheme="majorHAnsi"/>
                <w:color w:val="000000"/>
                <w:sz w:val="16"/>
                <w:szCs w:val="16"/>
                <w:lang w:val="ro-MD" w:eastAsia="ro-RO"/>
              </w:rPr>
              <w:t xml:space="preserve"> Правительством, ставка таможенно</w:t>
            </w:r>
            <w:r>
              <w:rPr>
                <w:rFonts w:asciiTheme="majorHAnsi" w:eastAsia="Times New Roman" w:hAnsiTheme="majorHAnsi" w:cstheme="majorHAnsi"/>
                <w:color w:val="000000"/>
                <w:sz w:val="16"/>
                <w:szCs w:val="16"/>
                <w:lang w:eastAsia="ro-RO"/>
              </w:rPr>
              <w:t>й</w:t>
            </w:r>
            <w:r w:rsidRPr="005E3F73">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пошлины</w:t>
            </w:r>
            <w:r>
              <w:rPr>
                <w:rFonts w:asciiTheme="majorHAnsi" w:eastAsia="Times New Roman" w:hAnsiTheme="majorHAnsi" w:cstheme="majorHAnsi"/>
                <w:color w:val="000000"/>
                <w:sz w:val="16"/>
                <w:szCs w:val="16"/>
                <w:lang w:val="ro-MD" w:eastAsia="ro-RO"/>
              </w:rPr>
              <w:t xml:space="preserve"> составляет </w:t>
            </w:r>
            <w:r w:rsidRPr="005E3F73">
              <w:rPr>
                <w:rFonts w:asciiTheme="majorHAnsi" w:eastAsia="Times New Roman" w:hAnsiTheme="majorHAnsi" w:cstheme="majorHAnsi"/>
                <w:color w:val="000000"/>
                <w:sz w:val="16"/>
                <w:szCs w:val="16"/>
                <w:lang w:val="ro-MD" w:eastAsia="ro-RO"/>
              </w:rPr>
              <w:t>предназначенный для фармацевтического производства и использования в медицине, в пределах объема годового контингента, установленного Правительством, ставка таможенного сбора составляет 0 %.</w:t>
            </w: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8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32ECF" w:rsidP="00B32ECF">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ПП №</w:t>
            </w:r>
            <w:r w:rsidR="00BA3EDF" w:rsidRPr="00872F4C">
              <w:rPr>
                <w:rFonts w:asciiTheme="majorHAnsi" w:eastAsia="Times New Roman" w:hAnsiTheme="majorHAnsi" w:cstheme="majorHAnsi"/>
                <w:b/>
                <w:bCs/>
                <w:color w:val="000000"/>
                <w:sz w:val="16"/>
                <w:szCs w:val="16"/>
                <w:lang w:val="ro-MD" w:eastAsia="ro-RO"/>
              </w:rPr>
              <w:t xml:space="preserve">949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12.10.10 </w:t>
            </w:r>
            <w:r w:rsidRPr="00B32ECF">
              <w:rPr>
                <w:rFonts w:asciiTheme="majorHAnsi" w:eastAsia="Times New Roman" w:hAnsiTheme="majorHAnsi" w:cstheme="majorHAnsi"/>
                <w:b/>
                <w:bCs/>
                <w:color w:val="000000"/>
                <w:sz w:val="16"/>
                <w:szCs w:val="16"/>
                <w:lang w:eastAsia="ro-RO"/>
              </w:rPr>
              <w:t>об утверждении Положения о порядке применения налоговых</w:t>
            </w:r>
            <w:r>
              <w:rPr>
                <w:rFonts w:asciiTheme="majorHAnsi" w:eastAsia="Times New Roman" w:hAnsiTheme="majorHAnsi" w:cstheme="majorHAnsi"/>
                <w:b/>
                <w:bCs/>
                <w:color w:val="000000"/>
                <w:sz w:val="16"/>
                <w:szCs w:val="16"/>
                <w:lang w:eastAsia="ro-RO"/>
              </w:rPr>
              <w:t xml:space="preserve"> </w:t>
            </w:r>
            <w:r w:rsidRPr="00B32ECF">
              <w:rPr>
                <w:rFonts w:asciiTheme="majorHAnsi" w:eastAsia="Times New Roman" w:hAnsiTheme="majorHAnsi" w:cstheme="majorHAnsi"/>
                <w:b/>
                <w:bCs/>
                <w:color w:val="000000"/>
                <w:sz w:val="16"/>
                <w:szCs w:val="16"/>
                <w:lang w:eastAsia="ro-RO"/>
              </w:rPr>
              <w:t>и таможенных льгот, установленных Соглашением “Compact”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vMerge w:val="restart"/>
            <w:tcBorders>
              <w:top w:val="nil"/>
              <w:left w:val="single" w:sz="4" w:space="0" w:color="auto"/>
              <w:bottom w:val="single" w:sz="4" w:space="0" w:color="000000"/>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021</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 xml:space="preserve"> 903</w:t>
            </w:r>
          </w:p>
        </w:tc>
        <w:tc>
          <w:tcPr>
            <w:tcW w:w="1901" w:type="dxa"/>
            <w:vMerge w:val="restart"/>
            <w:tcBorders>
              <w:top w:val="nil"/>
              <w:left w:val="single" w:sz="4" w:space="0" w:color="auto"/>
              <w:bottom w:val="single" w:sz="4" w:space="0" w:color="000000"/>
              <w:right w:val="single" w:sz="4" w:space="0" w:color="auto"/>
            </w:tcBorders>
            <w:shd w:val="clear" w:color="auto" w:fill="auto"/>
            <w:vAlign w:val="center"/>
            <w:hideMark/>
          </w:tcPr>
          <w:p w:rsidR="00BA3EDF" w:rsidRPr="00872F4C" w:rsidRDefault="00B32ECF" w:rsidP="00B32ECF">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ПП</w:t>
            </w:r>
            <w:r w:rsidRPr="00B32ECF">
              <w:rPr>
                <w:rFonts w:asciiTheme="majorHAnsi" w:eastAsia="Times New Roman" w:hAnsiTheme="majorHAnsi" w:cstheme="majorHAnsi"/>
                <w:color w:val="000000"/>
                <w:sz w:val="16"/>
                <w:szCs w:val="16"/>
                <w:lang w:eastAsia="ro-RO"/>
              </w:rPr>
              <w:t xml:space="preserve"> №</w:t>
            </w:r>
            <w:r w:rsidR="00BA3EDF" w:rsidRPr="00872F4C">
              <w:rPr>
                <w:rFonts w:asciiTheme="majorHAnsi" w:eastAsia="Times New Roman" w:hAnsiTheme="majorHAnsi" w:cstheme="majorHAnsi"/>
                <w:color w:val="000000"/>
                <w:sz w:val="16"/>
                <w:szCs w:val="16"/>
                <w:lang w:val="ro-MD" w:eastAsia="ro-RO"/>
              </w:rPr>
              <w:t xml:space="preserve">949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12.10.2010, </w:t>
            </w:r>
            <w:r>
              <w:rPr>
                <w:rFonts w:asciiTheme="majorHAnsi" w:eastAsia="Times New Roman" w:hAnsiTheme="majorHAnsi" w:cstheme="majorHAnsi"/>
                <w:color w:val="000000"/>
                <w:sz w:val="16"/>
                <w:szCs w:val="16"/>
                <w:lang w:eastAsia="ro-RO"/>
              </w:rPr>
              <w:t>разд</w:t>
            </w:r>
            <w:r w:rsidR="00BA3EDF" w:rsidRPr="00872F4C">
              <w:rPr>
                <w:rFonts w:asciiTheme="majorHAnsi" w:eastAsia="Times New Roman" w:hAnsiTheme="majorHAnsi" w:cstheme="majorHAnsi"/>
                <w:color w:val="000000"/>
                <w:sz w:val="16"/>
                <w:szCs w:val="16"/>
                <w:lang w:val="ro-MD" w:eastAsia="ro-RO"/>
              </w:rPr>
              <w:t xml:space="preserve">.III,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 xml:space="preserve">.6 </w:t>
            </w:r>
            <w:r>
              <w:rPr>
                <w:rFonts w:asciiTheme="majorHAnsi" w:eastAsia="Times New Roman" w:hAnsiTheme="majorHAnsi" w:cstheme="majorHAnsi"/>
                <w:color w:val="000000"/>
                <w:sz w:val="16"/>
                <w:szCs w:val="16"/>
                <w:lang w:eastAsia="ro-RO"/>
              </w:rPr>
              <w:t>Положения</w:t>
            </w:r>
            <w:r w:rsidR="00BA3EDF" w:rsidRPr="00872F4C">
              <w:rPr>
                <w:rFonts w:asciiTheme="majorHAnsi" w:eastAsia="Times New Roman" w:hAnsiTheme="majorHAnsi" w:cstheme="majorHAnsi"/>
                <w:color w:val="000000"/>
                <w:sz w:val="16"/>
                <w:szCs w:val="16"/>
                <w:lang w:val="ro-MD" w:eastAsia="ro-RO"/>
              </w:rPr>
              <w:t xml:space="preserve"> </w:t>
            </w:r>
          </w:p>
        </w:tc>
        <w:tc>
          <w:tcPr>
            <w:tcW w:w="1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38.1</w:t>
            </w:r>
          </w:p>
        </w:tc>
        <w:tc>
          <w:tcPr>
            <w:tcW w:w="10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B32ECF" w:rsidTr="0070381C">
        <w:trPr>
          <w:trHeight w:val="10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32ECF" w:rsidP="00B32ECF">
            <w:pPr>
              <w:spacing w:after="0" w:line="240" w:lineRule="auto"/>
              <w:jc w:val="both"/>
              <w:rPr>
                <w:rFonts w:asciiTheme="majorHAnsi" w:eastAsia="Times New Roman" w:hAnsiTheme="majorHAnsi" w:cstheme="majorHAnsi"/>
                <w:color w:val="000000"/>
                <w:sz w:val="16"/>
                <w:szCs w:val="16"/>
                <w:lang w:val="ro-MD" w:eastAsia="ro-RO"/>
              </w:rPr>
            </w:pPr>
            <w:r w:rsidRPr="00B32ECF">
              <w:rPr>
                <w:rFonts w:asciiTheme="majorHAnsi" w:eastAsia="Times New Roman" w:hAnsiTheme="majorHAnsi" w:cstheme="majorHAnsi"/>
                <w:color w:val="000000"/>
                <w:sz w:val="16"/>
                <w:szCs w:val="16"/>
                <w:lang w:eastAsia="ro-RO"/>
              </w:rPr>
              <w:t>Таможенное оформление товаров (за исключением нефтепродуктов), предназначенных для выполнения Программы «Compact», будет осуществляться с освобождением от налога на добавленную стоимость, акциза и таможенных пошлин</w:t>
            </w:r>
            <w:r w:rsidR="00BA3EDF" w:rsidRPr="00872F4C">
              <w:rPr>
                <w:rFonts w:asciiTheme="majorHAnsi" w:eastAsia="Times New Roman" w:hAnsiTheme="majorHAnsi" w:cstheme="majorHAnsi"/>
                <w:color w:val="000000"/>
                <w:sz w:val="16"/>
                <w:szCs w:val="16"/>
                <w:lang w:val="ro-MD" w:eastAsia="ro-RO"/>
              </w:rPr>
              <w:t>.</w:t>
            </w:r>
          </w:p>
        </w:tc>
        <w:tc>
          <w:tcPr>
            <w:tcW w:w="135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99"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90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1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7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4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862"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2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1313"/>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32ECF" w:rsidP="00B32ECF">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w:t>
            </w:r>
            <w:r w:rsidRPr="00B32ECF">
              <w:rPr>
                <w:rFonts w:asciiTheme="majorHAnsi" w:eastAsia="Times New Roman" w:hAnsiTheme="majorHAnsi" w:cstheme="majorHAnsi"/>
                <w:b/>
                <w:bCs/>
                <w:color w:val="000000"/>
                <w:sz w:val="16"/>
                <w:szCs w:val="16"/>
                <w:lang w:eastAsia="ro-RO"/>
              </w:rPr>
              <w:t xml:space="preserve"> о  мерах пограничного контроля, таможенного контроля и</w:t>
            </w:r>
            <w:r w:rsidRPr="00B32ECF">
              <w:rPr>
                <w:rFonts w:asciiTheme="majorHAnsi" w:eastAsia="Times New Roman" w:hAnsiTheme="majorHAnsi" w:cstheme="majorHAnsi"/>
                <w:b/>
                <w:bCs/>
                <w:color w:val="000000"/>
                <w:sz w:val="16"/>
                <w:szCs w:val="16"/>
                <w:lang w:eastAsia="ro-RO"/>
              </w:rPr>
              <w:br/>
              <w:t>об обеспечении налогового режима в рамках совместного контроля</w:t>
            </w:r>
            <w:r w:rsidRPr="00B32ECF">
              <w:rPr>
                <w:rFonts w:asciiTheme="majorHAnsi" w:eastAsia="Times New Roman" w:hAnsiTheme="majorHAnsi" w:cstheme="majorHAnsi"/>
                <w:b/>
                <w:bCs/>
                <w:color w:val="000000"/>
                <w:sz w:val="16"/>
                <w:szCs w:val="16"/>
                <w:lang w:eastAsia="ro-RO"/>
              </w:rPr>
              <w:br/>
              <w:t>в пунктах пропуска через молдавско-украинскую государственную границу</w:t>
            </w:r>
            <w:r>
              <w:rPr>
                <w:rFonts w:asciiTheme="majorHAnsi" w:eastAsia="Times New Roman" w:hAnsiTheme="majorHAnsi" w:cstheme="majorHAnsi"/>
                <w:b/>
                <w:bCs/>
                <w:color w:val="000000"/>
                <w:sz w:val="16"/>
                <w:szCs w:val="16"/>
                <w:lang w:eastAsia="ro-RO"/>
              </w:rPr>
              <w:t xml:space="preserve"> №</w:t>
            </w:r>
            <w:r w:rsidR="00BA3EDF" w:rsidRPr="00872F4C">
              <w:rPr>
                <w:rFonts w:asciiTheme="majorHAnsi" w:eastAsia="Times New Roman" w:hAnsiTheme="majorHAnsi" w:cstheme="majorHAnsi"/>
                <w:b/>
                <w:bCs/>
                <w:color w:val="000000"/>
                <w:sz w:val="16"/>
                <w:szCs w:val="16"/>
                <w:lang w:val="ro-MD" w:eastAsia="ro-RO"/>
              </w:rPr>
              <w:t xml:space="preserve">109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09.06.2017</w:t>
            </w:r>
            <w:r w:rsidR="001D1568">
              <w:rPr>
                <w:rFonts w:asciiTheme="majorHAnsi" w:eastAsia="Times New Roman" w:hAnsiTheme="majorHAnsi" w:cstheme="majorHAnsi"/>
                <w:b/>
                <w:bCs/>
                <w:color w:val="000000"/>
                <w:sz w:val="16"/>
                <w:szCs w:val="16"/>
                <w:lang w:val="ro-MD" w:eastAsia="ro-RO"/>
              </w:rPr>
              <w:t xml:space="preserve">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141</w:t>
            </w:r>
          </w:p>
        </w:tc>
        <w:tc>
          <w:tcPr>
            <w:tcW w:w="1901"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109/2017</w:t>
            </w:r>
          </w:p>
        </w:tc>
        <w:tc>
          <w:tcPr>
            <w:tcW w:w="17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2,294.5</w:t>
            </w:r>
          </w:p>
        </w:tc>
        <w:tc>
          <w:tcPr>
            <w:tcW w:w="102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88"/>
        </w:trPr>
        <w:tc>
          <w:tcPr>
            <w:tcW w:w="2880" w:type="dxa"/>
            <w:tcBorders>
              <w:top w:val="nil"/>
              <w:left w:val="single" w:sz="4" w:space="0" w:color="auto"/>
              <w:bottom w:val="single" w:sz="4" w:space="0" w:color="auto"/>
              <w:right w:val="single" w:sz="4" w:space="0" w:color="auto"/>
            </w:tcBorders>
            <w:shd w:val="clear" w:color="000000" w:fill="E7E6E6"/>
            <w:noWrap/>
            <w:vAlign w:val="bottom"/>
            <w:hideMark/>
          </w:tcPr>
          <w:p w:rsidR="00BA3EDF" w:rsidRPr="00872F4C" w:rsidRDefault="00B32ECF" w:rsidP="00B32ECF">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ВСЕГО</w:t>
            </w:r>
          </w:p>
        </w:tc>
        <w:tc>
          <w:tcPr>
            <w:tcW w:w="13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99"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901"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1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7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4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862"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737,566.1</w:t>
            </w:r>
          </w:p>
        </w:tc>
        <w:tc>
          <w:tcPr>
            <w:tcW w:w="1028"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bl>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BA3EDF" w:rsidP="00BA3EDF">
      <w:pPr>
        <w:pStyle w:val="a7"/>
        <w:spacing w:line="276" w:lineRule="auto"/>
        <w:ind w:firstLine="709"/>
        <w:rPr>
          <w:rFonts w:asciiTheme="majorHAnsi" w:hAnsiTheme="majorHAnsi" w:cstheme="majorHAnsi"/>
          <w:b/>
          <w:i/>
          <w:sz w:val="16"/>
          <w:szCs w:val="16"/>
          <w:lang w:val="ro-MD"/>
        </w:rPr>
      </w:pPr>
    </w:p>
    <w:p w:rsidR="00BA3EDF" w:rsidRPr="00872F4C" w:rsidRDefault="008D6798" w:rsidP="00BA3EDF">
      <w:pPr>
        <w:pStyle w:val="a7"/>
        <w:spacing w:line="276" w:lineRule="auto"/>
        <w:ind w:firstLine="0"/>
        <w:jc w:val="right"/>
        <w:rPr>
          <w:rFonts w:asciiTheme="majorHAnsi" w:hAnsiTheme="majorHAnsi" w:cstheme="majorHAnsi"/>
          <w:b/>
          <w:i/>
          <w:lang w:val="ro-MD"/>
        </w:rPr>
      </w:pPr>
      <w:r>
        <w:rPr>
          <w:rFonts w:asciiTheme="majorHAnsi" w:hAnsiTheme="majorHAnsi" w:cstheme="majorHAnsi"/>
          <w:b/>
          <w:i/>
          <w:lang w:val="ro-MD"/>
        </w:rPr>
        <w:t>Приложение №</w:t>
      </w:r>
      <w:r w:rsidR="00411B2A" w:rsidRPr="00872F4C">
        <w:rPr>
          <w:rFonts w:asciiTheme="majorHAnsi" w:hAnsiTheme="majorHAnsi" w:cstheme="majorHAnsi"/>
          <w:b/>
          <w:i/>
          <w:lang w:val="ro-MD"/>
        </w:rPr>
        <w:t>4</w:t>
      </w:r>
    </w:p>
    <w:tbl>
      <w:tblPr>
        <w:tblW w:w="14760" w:type="dxa"/>
        <w:tblLayout w:type="fixed"/>
        <w:tblLook w:val="04A0" w:firstRow="1" w:lastRow="0" w:firstColumn="1" w:lastColumn="0" w:noHBand="0" w:noVBand="1"/>
      </w:tblPr>
      <w:tblGrid>
        <w:gridCol w:w="4085"/>
        <w:gridCol w:w="1150"/>
        <w:gridCol w:w="615"/>
        <w:gridCol w:w="1080"/>
        <w:gridCol w:w="1260"/>
        <w:gridCol w:w="1706"/>
        <w:gridCol w:w="1164"/>
        <w:gridCol w:w="1100"/>
        <w:gridCol w:w="680"/>
        <w:gridCol w:w="1160"/>
        <w:gridCol w:w="760"/>
      </w:tblGrid>
      <w:tr w:rsidR="00BA3EDF" w:rsidRPr="00914551" w:rsidTr="0070381C">
        <w:trPr>
          <w:trHeight w:val="288"/>
        </w:trPr>
        <w:tc>
          <w:tcPr>
            <w:tcW w:w="14760" w:type="dxa"/>
            <w:gridSpan w:val="11"/>
            <w:tcBorders>
              <w:top w:val="nil"/>
              <w:left w:val="nil"/>
              <w:bottom w:val="nil"/>
              <w:right w:val="nil"/>
            </w:tcBorders>
            <w:shd w:val="clear" w:color="auto" w:fill="auto"/>
            <w:noWrap/>
            <w:vAlign w:val="bottom"/>
            <w:hideMark/>
          </w:tcPr>
          <w:p w:rsidR="00914551" w:rsidRDefault="00914551" w:rsidP="00914551">
            <w:pPr>
              <w:spacing w:after="0" w:line="240" w:lineRule="auto"/>
              <w:jc w:val="center"/>
              <w:rPr>
                <w:rFonts w:asciiTheme="majorHAnsi" w:eastAsia="Times New Roman" w:hAnsiTheme="majorHAnsi" w:cstheme="majorHAnsi"/>
                <w:b/>
                <w:bCs/>
                <w:color w:val="000000"/>
                <w:sz w:val="24"/>
                <w:szCs w:val="24"/>
                <w:lang w:val="ro-MD" w:eastAsia="ro-RO"/>
              </w:rPr>
            </w:pPr>
            <w:r w:rsidRPr="00914551">
              <w:rPr>
                <w:rFonts w:asciiTheme="majorHAnsi" w:eastAsia="Times New Roman" w:hAnsiTheme="majorHAnsi" w:cstheme="majorHAnsi"/>
                <w:b/>
                <w:bCs/>
                <w:color w:val="000000"/>
                <w:sz w:val="24"/>
                <w:szCs w:val="24"/>
                <w:lang w:val="ro-MD" w:eastAsia="ro-RO"/>
              </w:rPr>
              <w:t>Информация о таможенных льготах, предоставляемых Таможенной службой в соответствии с соглашениями в области</w:t>
            </w:r>
          </w:p>
          <w:p w:rsidR="00BA3EDF" w:rsidRPr="00872F4C" w:rsidRDefault="00914551" w:rsidP="00914551">
            <w:pPr>
              <w:spacing w:after="0" w:line="240" w:lineRule="auto"/>
              <w:jc w:val="center"/>
              <w:rPr>
                <w:rFonts w:asciiTheme="majorHAnsi" w:eastAsia="Times New Roman" w:hAnsiTheme="majorHAnsi" w:cstheme="majorHAnsi"/>
                <w:b/>
                <w:bCs/>
                <w:color w:val="000000"/>
                <w:sz w:val="24"/>
                <w:szCs w:val="24"/>
                <w:lang w:val="ro-MD" w:eastAsia="ro-RO"/>
              </w:rPr>
            </w:pPr>
            <w:r w:rsidRPr="00914551">
              <w:rPr>
                <w:rFonts w:asciiTheme="majorHAnsi" w:eastAsia="Times New Roman" w:hAnsiTheme="majorHAnsi" w:cstheme="majorHAnsi"/>
                <w:b/>
                <w:bCs/>
                <w:color w:val="000000"/>
                <w:sz w:val="24"/>
                <w:szCs w:val="24"/>
                <w:lang w:val="ro-MD" w:eastAsia="ro-RO"/>
              </w:rPr>
              <w:t xml:space="preserve"> международной торговли </w:t>
            </w:r>
          </w:p>
        </w:tc>
      </w:tr>
      <w:tr w:rsidR="00BA3EDF" w:rsidRPr="00914551" w:rsidTr="0070381C">
        <w:trPr>
          <w:trHeight w:val="195"/>
        </w:trPr>
        <w:tc>
          <w:tcPr>
            <w:tcW w:w="4085"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p>
        </w:tc>
        <w:tc>
          <w:tcPr>
            <w:tcW w:w="11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615"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08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260" w:type="dxa"/>
            <w:tcBorders>
              <w:top w:val="nil"/>
              <w:left w:val="nil"/>
              <w:bottom w:val="nil"/>
              <w:right w:val="nil"/>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706"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64"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0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68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60"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76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p>
        </w:tc>
      </w:tr>
      <w:tr w:rsidR="00BA3EDF" w:rsidRPr="00872F4C" w:rsidTr="0070381C">
        <w:trPr>
          <w:trHeight w:val="510"/>
        </w:trPr>
        <w:tc>
          <w:tcPr>
            <w:tcW w:w="40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0433C9" w:rsidP="000433C9">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Описание льготы</w:t>
            </w:r>
          </w:p>
        </w:tc>
        <w:tc>
          <w:tcPr>
            <w:tcW w:w="1150" w:type="dxa"/>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0433C9" w:rsidP="000433C9">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615" w:type="dxa"/>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0433C9"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080" w:type="dxa"/>
            <w:tcBorders>
              <w:top w:val="single" w:sz="4" w:space="0" w:color="auto"/>
              <w:left w:val="nil"/>
              <w:bottom w:val="single" w:sz="4" w:space="0" w:color="auto"/>
              <w:right w:val="single" w:sz="4" w:space="0" w:color="auto"/>
            </w:tcBorders>
            <w:shd w:val="clear" w:color="000000" w:fill="E7E6E6"/>
            <w:vAlign w:val="center"/>
            <w:hideMark/>
          </w:tcPr>
          <w:p w:rsidR="00BA3EDF" w:rsidRPr="00872F4C" w:rsidRDefault="000433C9"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0433C9" w:rsidP="000433C9">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Законное основание для предоставления льготы</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0433C9" w:rsidP="000433C9">
            <w:pPr>
              <w:spacing w:after="0" w:line="240" w:lineRule="auto"/>
              <w:jc w:val="center"/>
              <w:rPr>
                <w:rFonts w:asciiTheme="majorHAnsi" w:eastAsia="Times New Roman" w:hAnsiTheme="majorHAnsi" w:cstheme="majorHAnsi"/>
                <w:b/>
                <w:bCs/>
                <w:color w:val="000000"/>
                <w:sz w:val="16"/>
                <w:szCs w:val="16"/>
                <w:lang w:val="ro-MD" w:eastAsia="ro-RO"/>
              </w:rPr>
            </w:pPr>
            <w:r w:rsidRPr="000433C9">
              <w:rPr>
                <w:rFonts w:asciiTheme="majorHAnsi" w:eastAsia="Times New Roman" w:hAnsiTheme="majorHAnsi" w:cstheme="majorHAnsi"/>
                <w:b/>
                <w:bCs/>
                <w:color w:val="000000"/>
                <w:sz w:val="16"/>
                <w:szCs w:val="16"/>
                <w:lang w:val="ro-MD" w:eastAsia="ro-RO"/>
              </w:rPr>
              <w:t>Категории бенефициаров</w:t>
            </w:r>
            <w:r w:rsidR="00BA3EDF" w:rsidRPr="00872F4C">
              <w:rPr>
                <w:rFonts w:asciiTheme="majorHAnsi" w:eastAsia="Times New Roman" w:hAnsiTheme="majorHAnsi" w:cstheme="majorHAnsi"/>
                <w:b/>
                <w:bCs/>
                <w:color w:val="000000"/>
                <w:sz w:val="16"/>
                <w:szCs w:val="16"/>
                <w:lang w:val="ro-MD" w:eastAsia="ro-RO"/>
              </w:rPr>
              <w:t xml:space="preserve"> (A - 1 </w:t>
            </w:r>
            <w:r w:rsidRPr="000433C9">
              <w:rPr>
                <w:rFonts w:asciiTheme="majorHAnsi" w:eastAsia="Times New Roman" w:hAnsiTheme="majorHAnsi" w:cstheme="majorHAnsi"/>
                <w:b/>
                <w:bCs/>
                <w:color w:val="000000"/>
                <w:sz w:val="16"/>
                <w:szCs w:val="16"/>
                <w:lang w:val="ro-MD" w:eastAsia="ro-RO"/>
              </w:rPr>
              <w:t>бенефициар</w:t>
            </w:r>
            <w:r w:rsidR="00BA3EDF" w:rsidRPr="00872F4C">
              <w:rPr>
                <w:rFonts w:asciiTheme="majorHAnsi" w:eastAsia="Times New Roman" w:hAnsiTheme="majorHAnsi" w:cstheme="majorHAnsi"/>
                <w:b/>
                <w:bCs/>
                <w:color w:val="000000"/>
                <w:sz w:val="16"/>
                <w:szCs w:val="16"/>
                <w:lang w:val="ro-MD" w:eastAsia="ro-RO"/>
              </w:rPr>
              <w:t xml:space="preserve">, B – </w:t>
            </w:r>
            <w:r w:rsidRPr="000433C9">
              <w:rPr>
                <w:rFonts w:asciiTheme="majorHAnsi" w:eastAsia="Times New Roman" w:hAnsiTheme="majorHAnsi" w:cstheme="majorHAnsi"/>
                <w:b/>
                <w:bCs/>
                <w:color w:val="000000"/>
                <w:sz w:val="16"/>
                <w:szCs w:val="16"/>
                <w:lang w:val="ro-MD" w:eastAsia="ro-RO"/>
              </w:rPr>
              <w:t>группа бенефициаров</w:t>
            </w:r>
            <w:r w:rsidR="00BA3EDF" w:rsidRPr="00872F4C">
              <w:rPr>
                <w:rFonts w:asciiTheme="majorHAnsi" w:eastAsia="Times New Roman" w:hAnsiTheme="majorHAnsi" w:cstheme="majorHAnsi"/>
                <w:b/>
                <w:bCs/>
                <w:color w:val="000000"/>
                <w:sz w:val="16"/>
                <w:szCs w:val="16"/>
                <w:lang w:val="ro-MD" w:eastAsia="ro-RO"/>
              </w:rPr>
              <w:t xml:space="preserve">, C - </w:t>
            </w:r>
            <w:r w:rsidRPr="000433C9">
              <w:rPr>
                <w:rFonts w:asciiTheme="majorHAnsi" w:eastAsia="Times New Roman" w:hAnsiTheme="majorHAnsi" w:cstheme="majorHAnsi"/>
                <w:b/>
                <w:bCs/>
                <w:color w:val="000000"/>
                <w:sz w:val="16"/>
                <w:szCs w:val="16"/>
                <w:lang w:val="ro-MD" w:eastAsia="ro-RO"/>
              </w:rPr>
              <w:t>общие</w:t>
            </w:r>
            <w:r w:rsidR="00BA3EDF" w:rsidRPr="00872F4C">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сектор национальной экономики</w:t>
            </w:r>
            <w:r w:rsidR="00BA3EDF" w:rsidRPr="00872F4C">
              <w:rPr>
                <w:rFonts w:asciiTheme="majorHAnsi" w:eastAsia="Times New Roman" w:hAnsiTheme="majorHAnsi" w:cstheme="majorHAnsi"/>
                <w:b/>
                <w:bCs/>
                <w:color w:val="000000"/>
                <w:sz w:val="16"/>
                <w:szCs w:val="16"/>
                <w:lang w:val="ro-MD" w:eastAsia="ro-RO"/>
              </w:rPr>
              <w:t>)</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0433C9" w:rsidP="000433C9">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Приоритетность мониторингальгот</w:t>
            </w:r>
            <w:r w:rsidR="00BA3EDF" w:rsidRPr="00872F4C">
              <w:rPr>
                <w:rFonts w:asciiTheme="majorHAnsi" w:eastAsia="Times New Roman" w:hAnsiTheme="majorHAnsi" w:cstheme="majorHAnsi"/>
                <w:b/>
                <w:bCs/>
                <w:color w:val="000000"/>
                <w:sz w:val="16"/>
                <w:szCs w:val="16"/>
                <w:lang w:val="ro-MD" w:eastAsia="ro-RO"/>
              </w:rPr>
              <w:t>*</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BA3EDF" w:rsidRPr="00872F4C" w:rsidRDefault="000433C9" w:rsidP="000433C9">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Орган, администрирующий льготой</w:t>
            </w:r>
            <w:r w:rsidR="00BA3EDF" w:rsidRPr="00872F4C">
              <w:rPr>
                <w:rFonts w:asciiTheme="majorHAnsi" w:eastAsia="Times New Roman" w:hAnsiTheme="majorHAnsi" w:cstheme="majorHAnsi"/>
                <w:b/>
                <w:bCs/>
                <w:color w:val="000000"/>
                <w:sz w:val="16"/>
                <w:szCs w:val="16"/>
                <w:lang w:val="ro-MD" w:eastAsia="ro-RO"/>
              </w:rPr>
              <w:t xml:space="preserve"> (SFS/</w:t>
            </w:r>
            <w:r w:rsidR="004E37D8">
              <w:rPr>
                <w:rFonts w:asciiTheme="majorHAnsi" w:eastAsia="Times New Roman" w:hAnsiTheme="majorHAnsi" w:cstheme="majorHAnsi"/>
                <w:b/>
                <w:bCs/>
                <w:color w:val="000000"/>
                <w:sz w:val="16"/>
                <w:szCs w:val="16"/>
                <w:lang w:val="ro-MD" w:eastAsia="ro-RO"/>
              </w:rPr>
              <w:t>ТС</w:t>
            </w:r>
            <w:r w:rsidR="00BA3EDF" w:rsidRPr="00872F4C">
              <w:rPr>
                <w:rFonts w:asciiTheme="majorHAnsi" w:eastAsia="Times New Roman" w:hAnsiTheme="majorHAnsi" w:cstheme="majorHAnsi"/>
                <w:b/>
                <w:bCs/>
                <w:color w:val="000000"/>
                <w:sz w:val="16"/>
                <w:szCs w:val="16"/>
                <w:lang w:val="ro-MD" w:eastAsia="ro-RO"/>
              </w:rPr>
              <w:t>)</w:t>
            </w:r>
          </w:p>
        </w:tc>
        <w:tc>
          <w:tcPr>
            <w:tcW w:w="2600" w:type="dxa"/>
            <w:gridSpan w:val="3"/>
            <w:tcBorders>
              <w:top w:val="single" w:sz="4" w:space="0" w:color="auto"/>
              <w:left w:val="nil"/>
              <w:bottom w:val="single" w:sz="4" w:space="0" w:color="auto"/>
              <w:right w:val="single" w:sz="4" w:space="0" w:color="auto"/>
            </w:tcBorders>
            <w:shd w:val="clear" w:color="000000" w:fill="E7E6E6"/>
            <w:vAlign w:val="center"/>
            <w:hideMark/>
          </w:tcPr>
          <w:p w:rsidR="00BA3EDF" w:rsidRPr="000433C9" w:rsidRDefault="000433C9" w:rsidP="000433C9">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Стоимость льготы</w:t>
            </w:r>
            <w:r w:rsidR="00BA3EDF" w:rsidRPr="00872F4C">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тыс. леев</w:t>
            </w:r>
            <w:r w:rsidR="00BA3EDF" w:rsidRPr="00872F4C">
              <w:rPr>
                <w:rFonts w:asciiTheme="majorHAnsi" w:eastAsia="Times New Roman" w:hAnsiTheme="majorHAnsi" w:cstheme="majorHAnsi"/>
                <w:b/>
                <w:bCs/>
                <w:color w:val="000000"/>
                <w:sz w:val="16"/>
                <w:szCs w:val="16"/>
                <w:lang w:val="ro-MD" w:eastAsia="ro-RO"/>
              </w:rPr>
              <w:t>) 2019</w:t>
            </w:r>
            <w:r>
              <w:rPr>
                <w:rFonts w:asciiTheme="majorHAnsi" w:eastAsia="Times New Roman" w:hAnsiTheme="majorHAnsi" w:cstheme="majorHAnsi"/>
                <w:b/>
                <w:bCs/>
                <w:color w:val="000000"/>
                <w:sz w:val="16"/>
                <w:szCs w:val="16"/>
                <w:lang w:eastAsia="ro-RO"/>
              </w:rPr>
              <w:t xml:space="preserve"> год</w:t>
            </w:r>
          </w:p>
        </w:tc>
      </w:tr>
      <w:tr w:rsidR="00BA3EDF" w:rsidRPr="00872F4C" w:rsidTr="0070381C">
        <w:trPr>
          <w:trHeight w:val="792"/>
        </w:trPr>
        <w:tc>
          <w:tcPr>
            <w:tcW w:w="4085"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5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0433C9">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0433C9">
              <w:rPr>
                <w:rFonts w:asciiTheme="majorHAnsi" w:eastAsia="Times New Roman" w:hAnsiTheme="majorHAnsi" w:cstheme="majorHAnsi"/>
                <w:b/>
                <w:bCs/>
                <w:color w:val="000000"/>
                <w:sz w:val="16"/>
                <w:szCs w:val="16"/>
                <w:lang w:eastAsia="ro-RO"/>
              </w:rPr>
              <w:t>Министерство финансов</w:t>
            </w:r>
            <w:r w:rsidRPr="00872F4C">
              <w:rPr>
                <w:rFonts w:asciiTheme="majorHAnsi" w:eastAsia="Times New Roman" w:hAnsiTheme="majorHAnsi" w:cstheme="majorHAnsi"/>
                <w:b/>
                <w:bCs/>
                <w:color w:val="000000"/>
                <w:sz w:val="16"/>
                <w:szCs w:val="16"/>
                <w:lang w:val="ro-MD" w:eastAsia="ro-RO"/>
              </w:rPr>
              <w:t>)</w:t>
            </w:r>
          </w:p>
        </w:tc>
        <w:tc>
          <w:tcPr>
            <w:tcW w:w="615"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0433C9">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0433C9">
              <w:rPr>
                <w:rFonts w:asciiTheme="majorHAnsi" w:eastAsia="Times New Roman" w:hAnsiTheme="majorHAnsi" w:cstheme="majorHAnsi"/>
                <w:b/>
                <w:bCs/>
                <w:color w:val="000000"/>
                <w:sz w:val="16"/>
                <w:szCs w:val="16"/>
                <w:lang w:eastAsia="ro-RO"/>
              </w:rPr>
              <w:t>Государственная налоговая служба</w:t>
            </w:r>
            <w:r w:rsidRPr="00872F4C">
              <w:rPr>
                <w:rFonts w:asciiTheme="majorHAnsi" w:eastAsia="Times New Roman" w:hAnsiTheme="majorHAnsi" w:cstheme="majorHAnsi"/>
                <w:b/>
                <w:bCs/>
                <w:color w:val="000000"/>
                <w:sz w:val="16"/>
                <w:szCs w:val="16"/>
                <w:lang w:val="ro-MD" w:eastAsia="ro-RO"/>
              </w:rPr>
              <w:t>)</w:t>
            </w:r>
          </w:p>
        </w:tc>
        <w:tc>
          <w:tcPr>
            <w:tcW w:w="1080" w:type="dxa"/>
            <w:tcBorders>
              <w:top w:val="nil"/>
              <w:left w:val="nil"/>
              <w:bottom w:val="single" w:sz="4" w:space="0" w:color="auto"/>
              <w:right w:val="single" w:sz="4" w:space="0" w:color="auto"/>
            </w:tcBorders>
            <w:shd w:val="clear" w:color="000000" w:fill="E7E6E6"/>
            <w:vAlign w:val="center"/>
            <w:hideMark/>
          </w:tcPr>
          <w:p w:rsidR="00BA3EDF" w:rsidRPr="00872F4C" w:rsidRDefault="00BA3EDF" w:rsidP="000433C9">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0433C9">
              <w:rPr>
                <w:rFonts w:asciiTheme="majorHAnsi" w:eastAsia="Times New Roman" w:hAnsiTheme="majorHAnsi" w:cstheme="majorHAnsi"/>
                <w:b/>
                <w:bCs/>
                <w:color w:val="000000"/>
                <w:sz w:val="16"/>
                <w:szCs w:val="16"/>
                <w:lang w:eastAsia="ro-RO"/>
              </w:rPr>
              <w:t>Таможенная служба</w:t>
            </w:r>
            <w:r w:rsidRPr="00872F4C">
              <w:rPr>
                <w:rFonts w:asciiTheme="majorHAnsi" w:eastAsia="Times New Roman" w:hAnsiTheme="majorHAnsi" w:cstheme="majorHAnsi"/>
                <w:b/>
                <w:bCs/>
                <w:color w:val="000000"/>
                <w:sz w:val="16"/>
                <w:szCs w:val="16"/>
                <w:lang w:val="ro-MD" w:eastAsia="ro-RO"/>
              </w:rPr>
              <w: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80" w:type="dxa"/>
            <w:tcBorders>
              <w:top w:val="nil"/>
              <w:left w:val="nil"/>
              <w:bottom w:val="single" w:sz="4" w:space="0" w:color="auto"/>
              <w:right w:val="single" w:sz="4" w:space="0" w:color="auto"/>
            </w:tcBorders>
            <w:shd w:val="clear" w:color="000000" w:fill="E7E6E6"/>
            <w:vAlign w:val="center"/>
            <w:hideMark/>
          </w:tcPr>
          <w:p w:rsidR="00BA3EDF" w:rsidRPr="00872F4C" w:rsidRDefault="000433C9"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val="ro-MD" w:eastAsia="ro-RO"/>
              </w:rPr>
              <w:t>ГНС</w:t>
            </w:r>
          </w:p>
        </w:tc>
        <w:tc>
          <w:tcPr>
            <w:tcW w:w="1160" w:type="dxa"/>
            <w:tcBorders>
              <w:top w:val="nil"/>
              <w:left w:val="nil"/>
              <w:bottom w:val="single" w:sz="4" w:space="0" w:color="auto"/>
              <w:right w:val="single" w:sz="4" w:space="0" w:color="auto"/>
            </w:tcBorders>
            <w:shd w:val="clear" w:color="000000" w:fill="E7E6E6"/>
            <w:vAlign w:val="center"/>
            <w:hideMark/>
          </w:tcPr>
          <w:p w:rsidR="00BA3EDF" w:rsidRPr="00872F4C" w:rsidRDefault="004E37D8"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val="ro-MD" w:eastAsia="ro-RO"/>
              </w:rPr>
              <w:t>ТС</w:t>
            </w:r>
          </w:p>
        </w:tc>
        <w:tc>
          <w:tcPr>
            <w:tcW w:w="760" w:type="dxa"/>
            <w:tcBorders>
              <w:top w:val="nil"/>
              <w:left w:val="nil"/>
              <w:bottom w:val="single" w:sz="4" w:space="0" w:color="auto"/>
              <w:right w:val="single" w:sz="4" w:space="0" w:color="auto"/>
            </w:tcBorders>
            <w:shd w:val="clear" w:color="000000" w:fill="E7E6E6"/>
            <w:vAlign w:val="center"/>
            <w:hideMark/>
          </w:tcPr>
          <w:p w:rsidR="00BA3EDF" w:rsidRPr="000433C9" w:rsidRDefault="000433C9" w:rsidP="0070381C">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Всего</w:t>
            </w:r>
          </w:p>
        </w:tc>
      </w:tr>
      <w:tr w:rsidR="00BA3EDF" w:rsidRPr="00872F4C" w:rsidTr="0070381C">
        <w:trPr>
          <w:trHeight w:val="288"/>
        </w:trPr>
        <w:tc>
          <w:tcPr>
            <w:tcW w:w="1476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BA3EDF" w:rsidRPr="00872F4C" w:rsidRDefault="000433C9" w:rsidP="0070381C">
            <w:pPr>
              <w:spacing w:after="0" w:line="240" w:lineRule="auto"/>
              <w:rPr>
                <w:rFonts w:asciiTheme="majorHAnsi" w:eastAsia="Times New Roman" w:hAnsiTheme="majorHAnsi" w:cstheme="majorHAnsi"/>
                <w:b/>
                <w:bCs/>
                <w:color w:val="000000"/>
                <w:sz w:val="16"/>
                <w:szCs w:val="16"/>
                <w:lang w:val="ro-MD" w:eastAsia="ro-RO"/>
              </w:rPr>
            </w:pPr>
            <w:r w:rsidRPr="000433C9">
              <w:rPr>
                <w:rFonts w:asciiTheme="majorHAnsi" w:eastAsia="Times New Roman" w:hAnsiTheme="majorHAnsi" w:cstheme="majorHAnsi"/>
                <w:b/>
                <w:bCs/>
                <w:color w:val="000000"/>
                <w:sz w:val="16"/>
                <w:szCs w:val="16"/>
                <w:lang w:val="ro-MD" w:eastAsia="ro-RO"/>
              </w:rPr>
              <w:t>НАЛОГ НА ДОБАВЛЕННУЮ СТОИМОСТЬ</w:t>
            </w:r>
          </w:p>
        </w:tc>
      </w:tr>
      <w:tr w:rsidR="00BA3EDF" w:rsidRPr="00872F4C" w:rsidTr="0070381C">
        <w:trPr>
          <w:trHeight w:val="809"/>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914551" w:rsidP="0070381C">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1086</w:t>
            </w:r>
            <w:r w:rsidR="001D1568">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val="ro-MD" w:eastAsia="ro-RO"/>
              </w:rPr>
              <w:t>от</w:t>
            </w:r>
            <w:r w:rsidR="001D1568">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 xml:space="preserve">25.11.97 </w:t>
            </w:r>
            <w:r w:rsidR="008164CA" w:rsidRPr="008164CA">
              <w:rPr>
                <w:rFonts w:asciiTheme="majorHAnsi" w:eastAsia="Times New Roman" w:hAnsiTheme="majorHAnsi" w:cstheme="majorHAnsi"/>
                <w:bCs/>
                <w:color w:val="000000"/>
                <w:sz w:val="16"/>
                <w:szCs w:val="16"/>
                <w:lang w:eastAsia="ro-RO"/>
              </w:rPr>
              <w:t>об утверждении Положения о порядке применения Таможенной конвенции</w:t>
            </w:r>
            <w:r w:rsidR="008164CA" w:rsidRPr="008164CA">
              <w:rPr>
                <w:rFonts w:asciiTheme="majorHAnsi" w:eastAsia="Times New Roman" w:hAnsiTheme="majorHAnsi" w:cstheme="majorHAnsi"/>
                <w:bCs/>
                <w:color w:val="000000"/>
                <w:sz w:val="16"/>
                <w:szCs w:val="16"/>
                <w:lang w:eastAsia="ro-RO"/>
              </w:rPr>
              <w:br/>
              <w:t>о международной перевозке грузов с применением карнета TIR (Конвенция TIR, 1975 г.)</w:t>
            </w:r>
          </w:p>
        </w:tc>
        <w:tc>
          <w:tcPr>
            <w:tcW w:w="1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HG1086001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HG/1086</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914551" w:rsidRDefault="00914551" w:rsidP="00914551">
            <w:pPr>
              <w:spacing w:after="0" w:line="240" w:lineRule="auto"/>
              <w:jc w:val="center"/>
              <w:rPr>
                <w:rFonts w:asciiTheme="majorHAnsi" w:eastAsia="Times New Roman" w:hAnsiTheme="majorHAnsi" w:cstheme="majorHAnsi"/>
                <w:color w:val="000000"/>
                <w:sz w:val="16"/>
                <w:szCs w:val="16"/>
                <w:lang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1086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25.11.97, </w:t>
            </w:r>
            <w:r>
              <w:rPr>
                <w:rFonts w:asciiTheme="majorHAnsi" w:eastAsia="Times New Roman" w:hAnsiTheme="majorHAnsi" w:cstheme="majorHAnsi"/>
                <w:color w:val="000000"/>
                <w:sz w:val="16"/>
                <w:szCs w:val="16"/>
                <w:lang w:eastAsia="ro-RO"/>
              </w:rPr>
              <w:t>раз</w:t>
            </w:r>
            <w:r w:rsidR="00BA3EDF" w:rsidRPr="00872F4C">
              <w:rPr>
                <w:rFonts w:asciiTheme="majorHAnsi" w:eastAsia="Times New Roman" w:hAnsiTheme="majorHAnsi" w:cstheme="majorHAnsi"/>
                <w:color w:val="000000"/>
                <w:sz w:val="16"/>
                <w:szCs w:val="16"/>
                <w:lang w:val="ro-MD" w:eastAsia="ro-RO"/>
              </w:rPr>
              <w:t xml:space="preserve">. I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 xml:space="preserve">.2 </w:t>
            </w:r>
            <w:r>
              <w:rPr>
                <w:rFonts w:asciiTheme="majorHAnsi" w:eastAsia="Times New Roman" w:hAnsiTheme="majorHAnsi" w:cstheme="majorHAnsi"/>
                <w:color w:val="000000"/>
                <w:sz w:val="16"/>
                <w:szCs w:val="16"/>
                <w:lang w:eastAsia="ro-RO"/>
              </w:rPr>
              <w:t>Положения</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6,003</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164CA" w:rsidTr="0070381C">
        <w:trPr>
          <w:trHeight w:val="881"/>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8164CA" w:rsidP="008164CA">
            <w:pPr>
              <w:spacing w:after="0" w:line="240" w:lineRule="auto"/>
              <w:jc w:val="both"/>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Грузы, перевозимые с соблюдением процедуры TIR, освобождаются от оплаты или депозита </w:t>
            </w:r>
            <w:r w:rsidR="00914551" w:rsidRPr="008164CA">
              <w:rPr>
                <w:rFonts w:asciiTheme="majorHAnsi" w:eastAsia="Times New Roman" w:hAnsiTheme="majorHAnsi" w:cstheme="majorHAnsi"/>
                <w:color w:val="000000"/>
                <w:sz w:val="16"/>
                <w:szCs w:val="16"/>
                <w:lang w:eastAsia="ro-RO"/>
              </w:rPr>
              <w:t>ввозных,</w:t>
            </w:r>
            <w:r w:rsidRPr="008164CA">
              <w:rPr>
                <w:rFonts w:asciiTheme="majorHAnsi" w:eastAsia="Times New Roman" w:hAnsiTheme="majorHAnsi" w:cstheme="majorHAnsi"/>
                <w:color w:val="000000"/>
                <w:sz w:val="16"/>
                <w:szCs w:val="16"/>
                <w:lang w:eastAsia="ro-RO"/>
              </w:rPr>
              <w:t xml:space="preserve"> или вывозных пошлин и сборов в промежуточных таможнях. В этих таможнях не взимаются сборы за таможенное оформление карнетов TIR</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9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14551" w:rsidP="0070381C">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369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05.06.95 </w:t>
            </w:r>
            <w:r w:rsidR="008164CA" w:rsidRPr="008164CA">
              <w:rPr>
                <w:rFonts w:asciiTheme="majorHAnsi" w:eastAsia="Times New Roman" w:hAnsiTheme="majorHAnsi" w:cstheme="majorHAnsi"/>
                <w:bCs/>
                <w:color w:val="000000"/>
                <w:sz w:val="16"/>
                <w:szCs w:val="16"/>
                <w:lang w:eastAsia="ro-RO"/>
              </w:rPr>
              <w:t>о мерах по выполнению Соглашения об общих условиях и механизме поддержки развития производственной кооперации предприятий</w:t>
            </w:r>
            <w:r w:rsidR="008164CA" w:rsidRPr="008164CA">
              <w:rPr>
                <w:rFonts w:asciiTheme="majorHAnsi" w:eastAsia="Times New Roman" w:hAnsiTheme="majorHAnsi" w:cstheme="majorHAnsi"/>
                <w:bCs/>
                <w:color w:val="000000"/>
                <w:sz w:val="16"/>
                <w:szCs w:val="16"/>
                <w:lang w:eastAsia="ro-RO"/>
              </w:rPr>
              <w:br/>
              <w:t>и отраслей государств-членов Содружества Независимых Государств и Протокола о механизме реализации этого Соглашения</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HG0369001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HG/369</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14551" w:rsidP="00914551">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369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05.06.95, </w:t>
            </w:r>
            <w:r>
              <w:rPr>
                <w:rFonts w:asciiTheme="majorHAnsi" w:eastAsia="Times New Roman" w:hAnsiTheme="majorHAnsi" w:cstheme="majorHAnsi"/>
                <w:color w:val="000000"/>
                <w:sz w:val="16"/>
                <w:szCs w:val="16"/>
                <w:lang w:eastAsia="ro-RO"/>
              </w:rPr>
              <w:t>разд.</w:t>
            </w:r>
            <w:r w:rsidR="00BA3EDF" w:rsidRPr="00872F4C">
              <w:rPr>
                <w:rFonts w:asciiTheme="majorHAnsi" w:eastAsia="Times New Roman" w:hAnsiTheme="majorHAnsi" w:cstheme="majorHAnsi"/>
                <w:color w:val="000000"/>
                <w:sz w:val="16"/>
                <w:szCs w:val="16"/>
                <w:lang w:val="ro-MD" w:eastAsia="ro-RO"/>
              </w:rPr>
              <w:t xml:space="preserve"> III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 xml:space="preserve">.1 </w:t>
            </w:r>
            <w:r>
              <w:rPr>
                <w:rFonts w:asciiTheme="majorHAnsi" w:eastAsia="Times New Roman" w:hAnsiTheme="majorHAnsi" w:cstheme="majorHAnsi"/>
                <w:color w:val="000000"/>
                <w:sz w:val="16"/>
                <w:szCs w:val="16"/>
                <w:lang w:eastAsia="ro-RO"/>
              </w:rPr>
              <w:t>Положения</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16,256.2</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164CA" w:rsidTr="0070381C">
        <w:trPr>
          <w:trHeight w:val="791"/>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164CA" w:rsidP="008164CA">
            <w:pPr>
              <w:spacing w:after="0" w:line="240" w:lineRule="auto"/>
              <w:jc w:val="both"/>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Товары, перемещаемые через границу в рамках отраслевых соглашений, помещаются под таможенный режим экспорта при вывозе из Республики Молдова и под таможенный режим выпуска для свободного обращения при ввозе в Республику Молдова без уплаты таможенных пошлин и налогов</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164CA" w:rsidTr="0070381C">
        <w:trPr>
          <w:trHeight w:val="71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164CA" w:rsidP="008164CA">
            <w:pPr>
              <w:spacing w:after="0" w:line="240" w:lineRule="auto"/>
              <w:jc w:val="both"/>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Товары, экспортируемые в Молдову до конца календарного года, но ввозимые в Молдову в течение I квартала следующего года, освобождаются от таможенных пошлин, НДС и акцизов</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458"/>
        </w:trPr>
        <w:tc>
          <w:tcPr>
            <w:tcW w:w="4085" w:type="dxa"/>
            <w:tcBorders>
              <w:top w:val="nil"/>
              <w:left w:val="single" w:sz="4" w:space="0" w:color="auto"/>
              <w:bottom w:val="single" w:sz="4" w:space="0" w:color="auto"/>
              <w:right w:val="single" w:sz="4" w:space="0" w:color="auto"/>
            </w:tcBorders>
            <w:shd w:val="clear" w:color="auto" w:fill="auto"/>
            <w:hideMark/>
          </w:tcPr>
          <w:p w:rsidR="00BA3EDF" w:rsidRPr="00872F4C" w:rsidRDefault="008164CA" w:rsidP="008164CA">
            <w:pPr>
              <w:spacing w:after="0" w:line="240" w:lineRule="auto"/>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Венская конвенция о дипломатических сношениях от </w:t>
            </w:r>
            <w:r w:rsidR="00BA3EDF" w:rsidRPr="00872F4C">
              <w:rPr>
                <w:rFonts w:asciiTheme="majorHAnsi" w:eastAsia="Times New Roman" w:hAnsiTheme="majorHAnsi" w:cstheme="majorHAnsi"/>
                <w:color w:val="000000"/>
                <w:sz w:val="16"/>
                <w:szCs w:val="16"/>
                <w:lang w:val="ro-MD" w:eastAsia="ro-RO"/>
              </w:rPr>
              <w:t>18.04.1961</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8164CA" w:rsidP="0070381C">
            <w:pPr>
              <w:spacing w:after="0" w:line="240" w:lineRule="auto"/>
              <w:jc w:val="center"/>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Венская конвенция </w:t>
            </w:r>
            <w:r>
              <w:rPr>
                <w:rFonts w:asciiTheme="majorHAnsi" w:eastAsia="Times New Roman" w:hAnsiTheme="majorHAnsi" w:cstheme="majorHAnsi"/>
                <w:color w:val="000000"/>
                <w:sz w:val="16"/>
                <w:szCs w:val="16"/>
                <w:lang w:eastAsia="ro-RO"/>
              </w:rPr>
              <w:t xml:space="preserve">от </w:t>
            </w:r>
            <w:r w:rsidR="00BA3EDF" w:rsidRPr="00872F4C">
              <w:rPr>
                <w:rFonts w:asciiTheme="majorHAnsi" w:eastAsia="Times New Roman" w:hAnsiTheme="majorHAnsi" w:cstheme="majorHAnsi"/>
                <w:color w:val="000000"/>
                <w:sz w:val="16"/>
                <w:szCs w:val="16"/>
                <w:lang w:val="ro-MD" w:eastAsia="ro-RO"/>
              </w:rPr>
              <w:t>18.04.1961</w:t>
            </w:r>
          </w:p>
        </w:tc>
        <w:tc>
          <w:tcPr>
            <w:tcW w:w="1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10,473.4</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8"/>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FE59D9" w:rsidP="00FE59D9">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Освобождение от уплаты пошлин</w:t>
            </w:r>
            <w:r w:rsidRPr="00FE59D9">
              <w:rPr>
                <w:rFonts w:asciiTheme="majorHAnsi" w:eastAsia="Times New Roman" w:hAnsiTheme="majorHAnsi" w:cstheme="majorHAnsi"/>
                <w:color w:val="000000"/>
                <w:sz w:val="16"/>
                <w:szCs w:val="16"/>
                <w:lang w:val="ro-MD" w:eastAsia="ro-RO"/>
              </w:rPr>
              <w:t xml:space="preserve"> применяе</w:t>
            </w:r>
            <w:r>
              <w:rPr>
                <w:rFonts w:asciiTheme="majorHAnsi" w:eastAsia="Times New Roman" w:hAnsiTheme="majorHAnsi" w:cstheme="majorHAnsi"/>
                <w:color w:val="000000"/>
                <w:sz w:val="16"/>
                <w:szCs w:val="16"/>
                <w:lang w:eastAsia="ro-RO"/>
              </w:rPr>
              <w:t xml:space="preserve">тся </w:t>
            </w:r>
            <w:r w:rsidRPr="00FE59D9">
              <w:rPr>
                <w:rFonts w:asciiTheme="majorHAnsi" w:eastAsia="Times New Roman" w:hAnsiTheme="majorHAnsi" w:cstheme="majorHAnsi"/>
                <w:color w:val="000000"/>
                <w:sz w:val="16"/>
                <w:szCs w:val="16"/>
                <w:lang w:val="ro-MD" w:eastAsia="ro-RO"/>
              </w:rPr>
              <w:t>при вв</w:t>
            </w:r>
            <w:r>
              <w:rPr>
                <w:rFonts w:asciiTheme="majorHAnsi" w:eastAsia="Times New Roman" w:hAnsiTheme="majorHAnsi" w:cstheme="majorHAnsi"/>
                <w:color w:val="000000"/>
                <w:sz w:val="16"/>
                <w:szCs w:val="16"/>
                <w:lang w:eastAsia="ro-RO"/>
              </w:rPr>
              <w:t>озе</w:t>
            </w:r>
            <w:r w:rsidRPr="00FE59D9">
              <w:rPr>
                <w:rFonts w:asciiTheme="majorHAnsi" w:eastAsia="Times New Roman" w:hAnsiTheme="majorHAnsi" w:cstheme="majorHAnsi"/>
                <w:color w:val="000000"/>
                <w:sz w:val="16"/>
                <w:szCs w:val="16"/>
                <w:lang w:val="ro-MD" w:eastAsia="ro-RO"/>
              </w:rPr>
              <w:t xml:space="preserve"> товаров, предназначенных для официального пользования дипломатическ</w:t>
            </w:r>
            <w:r>
              <w:rPr>
                <w:rFonts w:asciiTheme="majorHAnsi" w:eastAsia="Times New Roman" w:hAnsiTheme="majorHAnsi" w:cstheme="majorHAnsi"/>
                <w:color w:val="000000"/>
                <w:sz w:val="16"/>
                <w:szCs w:val="16"/>
                <w:lang w:eastAsia="ro-RO"/>
              </w:rPr>
              <w:t>их</w:t>
            </w:r>
            <w:r w:rsidRPr="00FE59D9">
              <w:rPr>
                <w:rFonts w:asciiTheme="majorHAnsi" w:eastAsia="Times New Roman" w:hAnsiTheme="majorHAnsi" w:cstheme="majorHAnsi"/>
                <w:color w:val="000000"/>
                <w:sz w:val="16"/>
                <w:szCs w:val="16"/>
                <w:lang w:val="ro-MD" w:eastAsia="ro-RO"/>
              </w:rPr>
              <w:t xml:space="preserve"> представительств и консульск</w:t>
            </w:r>
            <w:r>
              <w:rPr>
                <w:rFonts w:asciiTheme="majorHAnsi" w:eastAsia="Times New Roman" w:hAnsiTheme="majorHAnsi" w:cstheme="majorHAnsi"/>
                <w:color w:val="000000"/>
                <w:sz w:val="16"/>
                <w:szCs w:val="16"/>
                <w:lang w:eastAsia="ro-RO"/>
              </w:rPr>
              <w:t>их</w:t>
            </w:r>
            <w:r w:rsidRPr="00FE59D9">
              <w:rPr>
                <w:rFonts w:asciiTheme="majorHAnsi" w:eastAsia="Times New Roman" w:hAnsiTheme="majorHAnsi" w:cstheme="majorHAnsi"/>
                <w:color w:val="000000"/>
                <w:sz w:val="16"/>
                <w:szCs w:val="16"/>
                <w:lang w:val="ro-MD" w:eastAsia="ro-RO"/>
              </w:rPr>
              <w:t xml:space="preserve"> учреждени</w:t>
            </w:r>
            <w:r>
              <w:rPr>
                <w:rFonts w:asciiTheme="majorHAnsi" w:eastAsia="Times New Roman" w:hAnsiTheme="majorHAnsi" w:cstheme="majorHAnsi"/>
                <w:color w:val="000000"/>
                <w:sz w:val="16"/>
                <w:szCs w:val="16"/>
                <w:lang w:eastAsia="ro-RO"/>
              </w:rPr>
              <w:t>й</w:t>
            </w:r>
            <w:r w:rsidRPr="00FE59D9">
              <w:rPr>
                <w:rFonts w:asciiTheme="majorHAnsi" w:eastAsia="Times New Roman" w:hAnsiTheme="majorHAnsi" w:cstheme="majorHAnsi"/>
                <w:color w:val="000000"/>
                <w:sz w:val="16"/>
                <w:szCs w:val="16"/>
                <w:lang w:val="ro-MD" w:eastAsia="ro-RO"/>
              </w:rPr>
              <w:t>, аккредитованны</w:t>
            </w:r>
            <w:r>
              <w:rPr>
                <w:rFonts w:asciiTheme="majorHAnsi" w:eastAsia="Times New Roman" w:hAnsiTheme="majorHAnsi" w:cstheme="majorHAnsi"/>
                <w:color w:val="000000"/>
                <w:sz w:val="16"/>
                <w:szCs w:val="16"/>
                <w:lang w:eastAsia="ro-RO"/>
              </w:rPr>
              <w:t>х</w:t>
            </w:r>
            <w:r w:rsidRPr="00FE59D9">
              <w:rPr>
                <w:rFonts w:asciiTheme="majorHAnsi" w:eastAsia="Times New Roman" w:hAnsiTheme="majorHAnsi" w:cstheme="majorHAnsi"/>
                <w:color w:val="000000"/>
                <w:sz w:val="16"/>
                <w:szCs w:val="16"/>
                <w:lang w:val="ro-MD" w:eastAsia="ro-RO"/>
              </w:rPr>
              <w:t xml:space="preserve"> в Республике Молдова, представительств международных организаций, аккредитованных в Республике Молдова.</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8164CA" w:rsidP="00FE59D9">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с</w:t>
            </w:r>
            <w:r w:rsidR="00FE59D9">
              <w:rPr>
                <w:rFonts w:asciiTheme="majorHAnsi" w:eastAsia="Times New Roman" w:hAnsiTheme="majorHAnsi" w:cstheme="majorHAnsi"/>
                <w:color w:val="000000"/>
                <w:sz w:val="16"/>
                <w:szCs w:val="16"/>
                <w:lang w:eastAsia="ro-RO"/>
              </w:rPr>
              <w:t>т</w:t>
            </w:r>
            <w:r w:rsidR="00BA3EDF" w:rsidRPr="00872F4C">
              <w:rPr>
                <w:rFonts w:asciiTheme="majorHAnsi" w:eastAsia="Times New Roman" w:hAnsiTheme="majorHAnsi" w:cstheme="majorHAnsi"/>
                <w:color w:val="000000"/>
                <w:sz w:val="16"/>
                <w:szCs w:val="16"/>
                <w:lang w:val="ro-MD" w:eastAsia="ro-RO"/>
              </w:rPr>
              <w:t>.36-37</w:t>
            </w: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88"/>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FE59D9" w:rsidP="00FE59D9">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АКЦИЗЫ</w:t>
            </w:r>
          </w:p>
        </w:tc>
        <w:tc>
          <w:tcPr>
            <w:tcW w:w="115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615"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706"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64"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288"/>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FE59D9" w:rsidP="00D0073C">
            <w:pPr>
              <w:spacing w:after="0" w:line="240" w:lineRule="auto"/>
              <w:rPr>
                <w:rFonts w:asciiTheme="majorHAnsi" w:eastAsia="Times New Roman" w:hAnsiTheme="majorHAnsi" w:cstheme="majorHAnsi"/>
                <w:b/>
                <w:bCs/>
                <w:color w:val="000000"/>
                <w:sz w:val="16"/>
                <w:szCs w:val="16"/>
                <w:lang w:val="ro-MD" w:eastAsia="ro-RO"/>
              </w:rPr>
            </w:pPr>
            <w:r w:rsidRPr="00FE59D9">
              <w:rPr>
                <w:rFonts w:asciiTheme="majorHAnsi" w:eastAsia="Times New Roman" w:hAnsiTheme="majorHAnsi" w:cstheme="majorHAnsi"/>
                <w:b/>
                <w:bCs/>
                <w:color w:val="000000"/>
                <w:sz w:val="16"/>
                <w:szCs w:val="16"/>
                <w:lang w:eastAsia="ro-RO"/>
              </w:rPr>
              <w:t>СБОР</w:t>
            </w:r>
            <w:r w:rsidR="00D0073C">
              <w:rPr>
                <w:rFonts w:asciiTheme="majorHAnsi" w:eastAsia="Times New Roman" w:hAnsiTheme="majorHAnsi" w:cstheme="majorHAnsi"/>
                <w:b/>
                <w:bCs/>
                <w:color w:val="000000"/>
                <w:sz w:val="16"/>
                <w:szCs w:val="16"/>
                <w:lang w:eastAsia="ro-RO"/>
              </w:rPr>
              <w:t>Ы</w:t>
            </w:r>
            <w:r w:rsidRPr="00FE59D9">
              <w:rPr>
                <w:rFonts w:asciiTheme="majorHAnsi" w:eastAsia="Times New Roman" w:hAnsiTheme="majorHAnsi" w:cstheme="majorHAnsi"/>
                <w:b/>
                <w:bCs/>
                <w:color w:val="000000"/>
                <w:sz w:val="16"/>
                <w:szCs w:val="16"/>
                <w:lang w:eastAsia="ro-RO"/>
              </w:rPr>
              <w:t xml:space="preserve"> ЗА ОСУЩЕСТВЛЕНИЕ ТАМОЖЕННЫХ ПРОЦЕДУР</w:t>
            </w:r>
          </w:p>
        </w:tc>
        <w:tc>
          <w:tcPr>
            <w:tcW w:w="115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06"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4"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00"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05"/>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D0073C" w:rsidP="0070381C">
            <w:pPr>
              <w:spacing w:after="0" w:line="240" w:lineRule="auto"/>
              <w:jc w:val="both"/>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Венская конвенция о дипломатических сношениях от </w:t>
            </w:r>
            <w:r w:rsidR="00BA3EDF" w:rsidRPr="00872F4C">
              <w:rPr>
                <w:rFonts w:asciiTheme="majorHAnsi" w:eastAsia="Times New Roman" w:hAnsiTheme="majorHAnsi" w:cstheme="majorHAnsi"/>
                <w:color w:val="000000"/>
                <w:sz w:val="16"/>
                <w:szCs w:val="16"/>
                <w:lang w:val="ro-MD" w:eastAsia="ro-RO"/>
              </w:rPr>
              <w:t>18.04.1961</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COVTPV001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FE59D9" w:rsidP="0070381C">
            <w:pPr>
              <w:spacing w:after="0" w:line="240" w:lineRule="auto"/>
              <w:jc w:val="center"/>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Венская конвенция </w:t>
            </w:r>
            <w:r>
              <w:rPr>
                <w:rFonts w:asciiTheme="majorHAnsi" w:eastAsia="Times New Roman" w:hAnsiTheme="majorHAnsi" w:cstheme="majorHAnsi"/>
                <w:color w:val="000000"/>
                <w:sz w:val="16"/>
                <w:szCs w:val="16"/>
                <w:lang w:eastAsia="ro-RO"/>
              </w:rPr>
              <w:t xml:space="preserve">от </w:t>
            </w:r>
            <w:r w:rsidR="00BA3EDF" w:rsidRPr="00872F4C">
              <w:rPr>
                <w:rFonts w:asciiTheme="majorHAnsi" w:eastAsia="Times New Roman" w:hAnsiTheme="majorHAnsi" w:cstheme="majorHAnsi"/>
                <w:color w:val="000000"/>
                <w:sz w:val="16"/>
                <w:szCs w:val="16"/>
                <w:lang w:val="ro-MD" w:eastAsia="ro-RO"/>
              </w:rPr>
              <w:t>18.04.1961</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202.9</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91"/>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D0073C" w:rsidRDefault="00D0073C" w:rsidP="00D0073C">
            <w:pPr>
              <w:spacing w:after="0" w:line="240" w:lineRule="auto"/>
              <w:jc w:val="both"/>
              <w:rPr>
                <w:rFonts w:asciiTheme="majorHAnsi" w:eastAsia="Times New Roman" w:hAnsiTheme="majorHAnsi" w:cstheme="majorHAnsi"/>
                <w:color w:val="000000"/>
                <w:sz w:val="16"/>
                <w:szCs w:val="16"/>
                <w:lang w:eastAsia="ro-RO"/>
              </w:rPr>
            </w:pPr>
            <w:r>
              <w:rPr>
                <w:rFonts w:asciiTheme="majorHAnsi" w:eastAsia="Times New Roman" w:hAnsiTheme="majorHAnsi" w:cstheme="majorHAnsi"/>
                <w:color w:val="000000"/>
                <w:sz w:val="16"/>
                <w:szCs w:val="16"/>
                <w:lang w:eastAsia="ro-RO"/>
              </w:rPr>
              <w:t>Освобождение от уплаты пошлин</w:t>
            </w:r>
            <w:r w:rsidRPr="00FE59D9">
              <w:rPr>
                <w:rFonts w:asciiTheme="majorHAnsi" w:eastAsia="Times New Roman" w:hAnsiTheme="majorHAnsi" w:cstheme="majorHAnsi"/>
                <w:color w:val="000000"/>
                <w:sz w:val="16"/>
                <w:szCs w:val="16"/>
                <w:lang w:val="ro-MD" w:eastAsia="ro-RO"/>
              </w:rPr>
              <w:t xml:space="preserve"> при вв</w:t>
            </w:r>
            <w:r>
              <w:rPr>
                <w:rFonts w:asciiTheme="majorHAnsi" w:eastAsia="Times New Roman" w:hAnsiTheme="majorHAnsi" w:cstheme="majorHAnsi"/>
                <w:color w:val="000000"/>
                <w:sz w:val="16"/>
                <w:szCs w:val="16"/>
                <w:lang w:eastAsia="ro-RO"/>
              </w:rPr>
              <w:t>озе</w:t>
            </w:r>
            <w:r w:rsidRPr="00FE59D9">
              <w:rPr>
                <w:rFonts w:asciiTheme="majorHAnsi" w:eastAsia="Times New Roman" w:hAnsiTheme="majorHAnsi" w:cstheme="majorHAnsi"/>
                <w:color w:val="000000"/>
                <w:sz w:val="16"/>
                <w:szCs w:val="16"/>
                <w:lang w:val="ro-MD" w:eastAsia="ro-RO"/>
              </w:rPr>
              <w:t xml:space="preserve"> товаров, предназначенных для официального пользования дипломатическ</w:t>
            </w:r>
            <w:r>
              <w:rPr>
                <w:rFonts w:asciiTheme="majorHAnsi" w:eastAsia="Times New Roman" w:hAnsiTheme="majorHAnsi" w:cstheme="majorHAnsi"/>
                <w:color w:val="000000"/>
                <w:sz w:val="16"/>
                <w:szCs w:val="16"/>
                <w:lang w:eastAsia="ro-RO"/>
              </w:rPr>
              <w:t>их</w:t>
            </w:r>
            <w:r w:rsidRPr="00FE59D9">
              <w:rPr>
                <w:rFonts w:asciiTheme="majorHAnsi" w:eastAsia="Times New Roman" w:hAnsiTheme="majorHAnsi" w:cstheme="majorHAnsi"/>
                <w:color w:val="000000"/>
                <w:sz w:val="16"/>
                <w:szCs w:val="16"/>
                <w:lang w:val="ro-MD" w:eastAsia="ro-RO"/>
              </w:rPr>
              <w:t xml:space="preserve"> представительств и консульск</w:t>
            </w:r>
            <w:r>
              <w:rPr>
                <w:rFonts w:asciiTheme="majorHAnsi" w:eastAsia="Times New Roman" w:hAnsiTheme="majorHAnsi" w:cstheme="majorHAnsi"/>
                <w:color w:val="000000"/>
                <w:sz w:val="16"/>
                <w:szCs w:val="16"/>
                <w:lang w:eastAsia="ro-RO"/>
              </w:rPr>
              <w:t>их</w:t>
            </w:r>
            <w:r w:rsidRPr="00FE59D9">
              <w:rPr>
                <w:rFonts w:asciiTheme="majorHAnsi" w:eastAsia="Times New Roman" w:hAnsiTheme="majorHAnsi" w:cstheme="majorHAnsi"/>
                <w:color w:val="000000"/>
                <w:sz w:val="16"/>
                <w:szCs w:val="16"/>
                <w:lang w:val="ro-MD" w:eastAsia="ro-RO"/>
              </w:rPr>
              <w:t xml:space="preserve"> учреждени</w:t>
            </w:r>
            <w:r>
              <w:rPr>
                <w:rFonts w:asciiTheme="majorHAnsi" w:eastAsia="Times New Roman" w:hAnsiTheme="majorHAnsi" w:cstheme="majorHAnsi"/>
                <w:color w:val="000000"/>
                <w:sz w:val="16"/>
                <w:szCs w:val="16"/>
                <w:lang w:eastAsia="ro-RO"/>
              </w:rPr>
              <w:t>й</w:t>
            </w:r>
            <w:r w:rsidRPr="00FE59D9">
              <w:rPr>
                <w:rFonts w:asciiTheme="majorHAnsi" w:eastAsia="Times New Roman" w:hAnsiTheme="majorHAnsi" w:cstheme="majorHAnsi"/>
                <w:color w:val="000000"/>
                <w:sz w:val="16"/>
                <w:szCs w:val="16"/>
                <w:lang w:val="ro-MD" w:eastAsia="ro-RO"/>
              </w:rPr>
              <w:t>, аккредитованны</w:t>
            </w:r>
            <w:r>
              <w:rPr>
                <w:rFonts w:asciiTheme="majorHAnsi" w:eastAsia="Times New Roman" w:hAnsiTheme="majorHAnsi" w:cstheme="majorHAnsi"/>
                <w:color w:val="000000"/>
                <w:sz w:val="16"/>
                <w:szCs w:val="16"/>
                <w:lang w:eastAsia="ro-RO"/>
              </w:rPr>
              <w:t>х</w:t>
            </w:r>
            <w:r w:rsidRPr="00FE59D9">
              <w:rPr>
                <w:rFonts w:asciiTheme="majorHAnsi" w:eastAsia="Times New Roman" w:hAnsiTheme="majorHAnsi" w:cstheme="majorHAnsi"/>
                <w:color w:val="000000"/>
                <w:sz w:val="16"/>
                <w:szCs w:val="16"/>
                <w:lang w:val="ro-MD" w:eastAsia="ro-RO"/>
              </w:rPr>
              <w:t xml:space="preserve"> в Республике Молдова, представительств международных организаций, аккредитованных в Республике Молдова</w:t>
            </w:r>
            <w:r>
              <w:rPr>
                <w:rFonts w:asciiTheme="majorHAnsi" w:eastAsia="Times New Roman" w:hAnsiTheme="majorHAnsi" w:cstheme="majorHAnsi"/>
                <w:color w:val="000000"/>
                <w:sz w:val="16"/>
                <w:szCs w:val="16"/>
                <w:lang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D0073C"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.36-37</w:t>
            </w: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620"/>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D0073C" w:rsidP="00D0073C">
            <w:pPr>
              <w:spacing w:after="0" w:line="240" w:lineRule="auto"/>
              <w:jc w:val="both"/>
              <w:rPr>
                <w:rFonts w:asciiTheme="majorHAnsi" w:eastAsia="Times New Roman" w:hAnsiTheme="majorHAnsi" w:cstheme="majorHAnsi"/>
                <w:color w:val="000000"/>
                <w:sz w:val="16"/>
                <w:szCs w:val="16"/>
                <w:lang w:val="ro-MD" w:eastAsia="ro-RO"/>
              </w:rPr>
            </w:pPr>
            <w:r w:rsidRPr="00D0073C">
              <w:rPr>
                <w:rFonts w:asciiTheme="majorHAnsi" w:eastAsia="Times New Roman" w:hAnsiTheme="majorHAnsi" w:cstheme="majorHAnsi"/>
                <w:color w:val="000000"/>
                <w:sz w:val="16"/>
                <w:szCs w:val="16"/>
                <w:lang w:eastAsia="ro-RO"/>
              </w:rPr>
              <w:t>Конвенци</w:t>
            </w:r>
            <w:r>
              <w:rPr>
                <w:rFonts w:asciiTheme="majorHAnsi" w:eastAsia="Times New Roman" w:hAnsiTheme="majorHAnsi" w:cstheme="majorHAnsi"/>
                <w:color w:val="000000"/>
                <w:sz w:val="16"/>
                <w:szCs w:val="16"/>
                <w:lang w:eastAsia="ro-RO"/>
              </w:rPr>
              <w:t>я</w:t>
            </w:r>
            <w:r w:rsidRPr="00D0073C">
              <w:rPr>
                <w:rFonts w:asciiTheme="majorHAnsi" w:eastAsia="Times New Roman" w:hAnsiTheme="majorHAnsi" w:cstheme="majorHAnsi"/>
                <w:color w:val="000000"/>
                <w:sz w:val="16"/>
                <w:szCs w:val="16"/>
                <w:lang w:eastAsia="ro-RO"/>
              </w:rPr>
              <w:t xml:space="preserve"> о международной перевозке грузов с примене</w:t>
            </w:r>
            <w:r>
              <w:rPr>
                <w:rFonts w:asciiTheme="majorHAnsi" w:eastAsia="Times New Roman" w:hAnsiTheme="majorHAnsi" w:cstheme="majorHAnsi"/>
                <w:color w:val="000000"/>
                <w:sz w:val="16"/>
                <w:szCs w:val="16"/>
                <w:lang w:eastAsia="ro-RO"/>
              </w:rPr>
              <w:t>нием книжки МДП (</w:t>
            </w:r>
            <w:r w:rsidRPr="00D0073C">
              <w:rPr>
                <w:rFonts w:asciiTheme="majorHAnsi" w:eastAsia="Times New Roman" w:hAnsiTheme="majorHAnsi" w:cstheme="majorHAnsi"/>
                <w:color w:val="000000"/>
                <w:sz w:val="16"/>
                <w:szCs w:val="16"/>
                <w:lang w:eastAsia="ro-RO"/>
              </w:rPr>
              <w:t>Женева, 24.11.75)</w:t>
            </w:r>
            <w:r>
              <w:rPr>
                <w:rFonts w:asciiTheme="majorHAnsi" w:eastAsia="Times New Roman" w:hAnsiTheme="majorHAnsi" w:cstheme="majorHAnsi"/>
                <w:color w:val="000000"/>
                <w:sz w:val="16"/>
                <w:szCs w:val="16"/>
                <w:lang w:eastAsia="ro-RO"/>
              </w:rPr>
              <w:t xml:space="preserve"> </w:t>
            </w:r>
          </w:p>
        </w:tc>
        <w:tc>
          <w:tcPr>
            <w:tcW w:w="1150" w:type="dxa"/>
            <w:vMerge w:val="restart"/>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COGTPV001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647D25" w:rsidP="00647D25">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Женевская конвенция от </w:t>
            </w:r>
            <w:r w:rsidR="00BA3EDF" w:rsidRPr="00872F4C">
              <w:rPr>
                <w:rFonts w:asciiTheme="majorHAnsi" w:eastAsia="Times New Roman" w:hAnsiTheme="majorHAnsi" w:cstheme="majorHAnsi"/>
                <w:color w:val="000000"/>
                <w:sz w:val="16"/>
                <w:szCs w:val="16"/>
                <w:lang w:val="ro-MD" w:eastAsia="ro-RO"/>
              </w:rPr>
              <w:t xml:space="preserve">14.11.1975, </w:t>
            </w:r>
            <w:r>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.7</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102.2</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647D25" w:rsidTr="0070381C">
        <w:trPr>
          <w:trHeight w:val="288"/>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647D25" w:rsidP="0070381C">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Освобожд</w:t>
            </w:r>
            <w:r w:rsidRPr="00647D25">
              <w:rPr>
                <w:rFonts w:asciiTheme="majorHAnsi" w:eastAsia="Times New Roman" w:hAnsiTheme="majorHAnsi" w:cstheme="majorHAnsi"/>
                <w:color w:val="000000"/>
                <w:sz w:val="16"/>
                <w:szCs w:val="16"/>
                <w:lang w:val="ro-MD" w:eastAsia="ro-RO"/>
              </w:rPr>
              <w:t>ения, применяемые к бланкам книжек TIR</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88"/>
        </w:trPr>
        <w:tc>
          <w:tcPr>
            <w:tcW w:w="1400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BA3EDF" w:rsidRPr="00872F4C" w:rsidRDefault="00647D25" w:rsidP="00647D25">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ТАМОЖЕННЫЕ ПОШЛИНЫ</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476"/>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647D25" w:rsidP="0070381C">
            <w:pPr>
              <w:spacing w:after="0" w:line="240" w:lineRule="auto"/>
              <w:jc w:val="both"/>
              <w:rPr>
                <w:rFonts w:asciiTheme="majorHAnsi" w:eastAsia="Times New Roman" w:hAnsiTheme="majorHAnsi" w:cstheme="majorHAnsi"/>
                <w:color w:val="000000"/>
                <w:sz w:val="16"/>
                <w:szCs w:val="16"/>
                <w:lang w:val="ro-MD" w:eastAsia="ro-RO"/>
              </w:rPr>
            </w:pPr>
            <w:r w:rsidRPr="00647D25">
              <w:rPr>
                <w:rFonts w:asciiTheme="majorHAnsi" w:eastAsia="Times New Roman" w:hAnsiTheme="majorHAnsi" w:cstheme="majorHAnsi"/>
                <w:color w:val="000000"/>
                <w:sz w:val="16"/>
                <w:szCs w:val="16"/>
                <w:lang w:val="ro-MD" w:eastAsia="ro-RO"/>
              </w:rPr>
              <w:t>Таможенная пошлина не взимается при импорте товаров в соответствии с Соглашением о свободной торговле с странами СНГ</w:t>
            </w:r>
            <w:r w:rsidR="00BA3EDF" w:rsidRPr="00872F4C">
              <w:rPr>
                <w:rFonts w:asciiTheme="majorHAnsi" w:eastAsia="Times New Roman" w:hAnsiTheme="majorHAnsi" w:cstheme="majorHAnsi"/>
                <w:color w:val="000000"/>
                <w:sz w:val="16"/>
                <w:szCs w:val="16"/>
                <w:lang w:val="ro-MD" w:eastAsia="ro-RO"/>
              </w:rPr>
              <w:t>;</w:t>
            </w:r>
          </w:p>
        </w:tc>
        <w:tc>
          <w:tcPr>
            <w:tcW w:w="115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ACSITV001</w:t>
            </w:r>
          </w:p>
        </w:tc>
        <w:tc>
          <w:tcPr>
            <w:tcW w:w="615"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101-112</w:t>
            </w:r>
          </w:p>
        </w:tc>
        <w:tc>
          <w:tcPr>
            <w:tcW w:w="1260" w:type="dxa"/>
            <w:tcBorders>
              <w:top w:val="nil"/>
              <w:left w:val="nil"/>
              <w:bottom w:val="single" w:sz="4" w:space="0" w:color="auto"/>
              <w:right w:val="single" w:sz="4" w:space="0" w:color="auto"/>
            </w:tcBorders>
            <w:shd w:val="clear" w:color="000000" w:fill="FFFFFF"/>
            <w:vAlign w:val="center"/>
            <w:hideMark/>
          </w:tcPr>
          <w:p w:rsidR="00BA3EDF" w:rsidRPr="00872F4C" w:rsidRDefault="00647D25" w:rsidP="0070381C">
            <w:pPr>
              <w:spacing w:after="0" w:line="240" w:lineRule="auto"/>
              <w:jc w:val="center"/>
              <w:rPr>
                <w:rFonts w:asciiTheme="majorHAnsi" w:eastAsia="Times New Roman" w:hAnsiTheme="majorHAnsi" w:cstheme="majorHAnsi"/>
                <w:color w:val="000000"/>
                <w:sz w:val="16"/>
                <w:szCs w:val="16"/>
                <w:lang w:val="ro-MD" w:eastAsia="ro-RO"/>
              </w:rPr>
            </w:pPr>
            <w:r w:rsidRPr="00647D25">
              <w:rPr>
                <w:rFonts w:asciiTheme="majorHAnsi" w:eastAsia="Times New Roman" w:hAnsiTheme="majorHAnsi" w:cstheme="majorHAnsi"/>
                <w:color w:val="000000"/>
                <w:sz w:val="16"/>
                <w:szCs w:val="16"/>
                <w:lang w:val="ro-MD" w:eastAsia="ro-RO"/>
              </w:rPr>
              <w:t>Соглашением о свободной торговле с</w:t>
            </w:r>
            <w:r>
              <w:rPr>
                <w:rFonts w:asciiTheme="majorHAnsi" w:eastAsia="Times New Roman" w:hAnsiTheme="majorHAnsi" w:cstheme="majorHAnsi"/>
                <w:color w:val="000000"/>
                <w:sz w:val="16"/>
                <w:szCs w:val="16"/>
                <w:lang w:eastAsia="ro-RO"/>
              </w:rPr>
              <w:t>о</w:t>
            </w:r>
            <w:r w:rsidRPr="00647D25">
              <w:rPr>
                <w:rFonts w:asciiTheme="majorHAnsi" w:eastAsia="Times New Roman" w:hAnsiTheme="majorHAnsi" w:cstheme="majorHAnsi"/>
                <w:color w:val="000000"/>
                <w:sz w:val="16"/>
                <w:szCs w:val="16"/>
                <w:lang w:val="ro-MD" w:eastAsia="ro-RO"/>
              </w:rPr>
              <w:t xml:space="preserve"> странами СНГ</w:t>
            </w:r>
          </w:p>
        </w:tc>
        <w:tc>
          <w:tcPr>
            <w:tcW w:w="1706"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000000" w:fill="FFFFFF"/>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1,278,178.9</w:t>
            </w:r>
          </w:p>
        </w:tc>
        <w:tc>
          <w:tcPr>
            <w:tcW w:w="7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638"/>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14551" w:rsidP="0070381C">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1086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25.11.97 </w:t>
            </w:r>
            <w:r w:rsidR="00647D25" w:rsidRPr="00647D25">
              <w:rPr>
                <w:rFonts w:asciiTheme="majorHAnsi" w:eastAsia="Times New Roman" w:hAnsiTheme="majorHAnsi" w:cstheme="majorHAnsi"/>
                <w:bCs/>
                <w:color w:val="000000"/>
                <w:sz w:val="16"/>
                <w:szCs w:val="16"/>
                <w:lang w:eastAsia="ro-RO"/>
              </w:rPr>
              <w:t>об утверждении Положения о порядке применения Таможенной конвенции</w:t>
            </w:r>
            <w:r w:rsidR="00647D25" w:rsidRPr="00647D25">
              <w:rPr>
                <w:rFonts w:asciiTheme="majorHAnsi" w:eastAsia="Times New Roman" w:hAnsiTheme="majorHAnsi" w:cstheme="majorHAnsi"/>
                <w:bCs/>
                <w:color w:val="000000"/>
                <w:sz w:val="16"/>
                <w:szCs w:val="16"/>
                <w:lang w:eastAsia="ro-RO"/>
              </w:rPr>
              <w:br/>
              <w:t>о международной перевозке грузов с применением карнета TIR (Конвенция TIR, 1975 г.)</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HG1086TV001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007</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14551" w:rsidP="00914551">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1086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25.11.97, </w:t>
            </w:r>
            <w:r>
              <w:rPr>
                <w:rFonts w:asciiTheme="majorHAnsi" w:eastAsia="Times New Roman" w:hAnsiTheme="majorHAnsi" w:cstheme="majorHAnsi"/>
                <w:color w:val="000000"/>
                <w:sz w:val="16"/>
                <w:szCs w:val="16"/>
                <w:lang w:eastAsia="ro-RO"/>
              </w:rPr>
              <w:t>раз</w:t>
            </w:r>
            <w:r w:rsidR="00BA3EDF" w:rsidRPr="00872F4C">
              <w:rPr>
                <w:rFonts w:asciiTheme="majorHAnsi" w:eastAsia="Times New Roman" w:hAnsiTheme="majorHAnsi" w:cstheme="majorHAnsi"/>
                <w:color w:val="000000"/>
                <w:sz w:val="16"/>
                <w:szCs w:val="16"/>
                <w:lang w:val="ro-MD" w:eastAsia="ro-RO"/>
              </w:rPr>
              <w:t xml:space="preserve">.I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.2</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2,964.6</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647D25" w:rsidTr="0070381C">
        <w:trPr>
          <w:trHeight w:val="881"/>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647D25" w:rsidP="0070381C">
            <w:pPr>
              <w:spacing w:after="0" w:line="240" w:lineRule="auto"/>
              <w:jc w:val="both"/>
              <w:rPr>
                <w:rFonts w:asciiTheme="majorHAnsi" w:eastAsia="Times New Roman" w:hAnsiTheme="majorHAnsi" w:cstheme="majorHAnsi"/>
                <w:color w:val="000000"/>
                <w:sz w:val="16"/>
                <w:szCs w:val="16"/>
                <w:lang w:val="ro-MD" w:eastAsia="ro-RO"/>
              </w:rPr>
            </w:pPr>
            <w:r w:rsidRPr="00647D25">
              <w:rPr>
                <w:rFonts w:asciiTheme="majorHAnsi" w:eastAsia="Times New Roman" w:hAnsiTheme="majorHAnsi" w:cstheme="majorHAnsi"/>
                <w:color w:val="000000"/>
                <w:sz w:val="16"/>
                <w:szCs w:val="16"/>
                <w:lang w:eastAsia="ro-RO"/>
              </w:rPr>
              <w:t>Грузы, перевозимые с соблюдением процедуры TIR, освобождаются от оплаты или депозита ввозных или вывозных пошлин и сборов в промежуточных таможнях. В этих таможнях не взимаются сборы за там</w:t>
            </w:r>
            <w:r>
              <w:rPr>
                <w:rFonts w:asciiTheme="majorHAnsi" w:eastAsia="Times New Roman" w:hAnsiTheme="majorHAnsi" w:cstheme="majorHAnsi"/>
                <w:color w:val="000000"/>
                <w:sz w:val="16"/>
                <w:szCs w:val="16"/>
                <w:lang w:eastAsia="ro-RO"/>
              </w:rPr>
              <w:t>оженное оформление карнетов TIR</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89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14551" w:rsidP="0070381C">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369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05.06.95 </w:t>
            </w:r>
            <w:r w:rsidR="00647D25" w:rsidRPr="00647D25">
              <w:rPr>
                <w:rFonts w:asciiTheme="majorHAnsi" w:eastAsia="Times New Roman" w:hAnsiTheme="majorHAnsi" w:cstheme="majorHAnsi"/>
                <w:bCs/>
                <w:color w:val="000000"/>
                <w:sz w:val="16"/>
                <w:szCs w:val="16"/>
                <w:lang w:eastAsia="ro-RO"/>
              </w:rPr>
              <w:t>о мерах по выполнению Соглашения об общих условиях и механизме поддержки развития производственной кооперации предприятий</w:t>
            </w:r>
            <w:r w:rsidR="00647D25" w:rsidRPr="00647D25">
              <w:rPr>
                <w:rFonts w:asciiTheme="majorHAnsi" w:eastAsia="Times New Roman" w:hAnsiTheme="majorHAnsi" w:cstheme="majorHAnsi"/>
                <w:bCs/>
                <w:color w:val="000000"/>
                <w:sz w:val="16"/>
                <w:szCs w:val="16"/>
                <w:lang w:eastAsia="ro-RO"/>
              </w:rPr>
              <w:br/>
              <w:t>и отраслей государств-членов Содружества Независимых Государств и Протокола о механизме реализации этого Соглашения</w:t>
            </w:r>
            <w:r w:rsidR="00BA3EDF" w:rsidRPr="00872F4C">
              <w:rPr>
                <w:rFonts w:asciiTheme="majorHAnsi" w:eastAsia="Times New Roman" w:hAnsiTheme="majorHAnsi" w:cstheme="majorHAnsi"/>
                <w:color w:val="000000"/>
                <w:sz w:val="16"/>
                <w:szCs w:val="16"/>
                <w:lang w:val="ro-MD" w:eastAsia="ro-RO"/>
              </w:rPr>
              <w:t>;</w:t>
            </w: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HG369TV001</w:t>
            </w:r>
          </w:p>
        </w:tc>
        <w:tc>
          <w:tcPr>
            <w:tcW w:w="615"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14551" w:rsidP="00914551">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369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05.06.95, </w:t>
            </w:r>
            <w:r>
              <w:rPr>
                <w:rFonts w:asciiTheme="majorHAnsi" w:eastAsia="Times New Roman" w:hAnsiTheme="majorHAnsi" w:cstheme="majorHAnsi"/>
                <w:color w:val="000000"/>
                <w:sz w:val="16"/>
                <w:szCs w:val="16"/>
                <w:lang w:eastAsia="ro-RO"/>
              </w:rPr>
              <w:t>раз</w:t>
            </w:r>
            <w:r w:rsidR="00BA3EDF" w:rsidRPr="00872F4C">
              <w:rPr>
                <w:rFonts w:asciiTheme="majorHAnsi" w:eastAsia="Times New Roman" w:hAnsiTheme="majorHAnsi" w:cstheme="majorHAnsi"/>
                <w:color w:val="000000"/>
                <w:sz w:val="16"/>
                <w:szCs w:val="16"/>
                <w:lang w:val="ro-MD" w:eastAsia="ro-RO"/>
              </w:rPr>
              <w:t xml:space="preserve">.III </w:t>
            </w:r>
            <w:r>
              <w:rPr>
                <w:rFonts w:asciiTheme="majorHAnsi" w:eastAsia="Times New Roman" w:hAnsiTheme="majorHAnsi" w:cstheme="majorHAnsi"/>
                <w:color w:val="000000"/>
                <w:sz w:val="16"/>
                <w:szCs w:val="16"/>
                <w:lang w:eastAsia="ro-RO"/>
              </w:rPr>
              <w:t>п</w:t>
            </w:r>
            <w:r w:rsidR="00BA3EDF" w:rsidRPr="00872F4C">
              <w:rPr>
                <w:rFonts w:asciiTheme="majorHAnsi" w:eastAsia="Times New Roman" w:hAnsiTheme="majorHAnsi" w:cstheme="majorHAnsi"/>
                <w:color w:val="000000"/>
                <w:sz w:val="16"/>
                <w:szCs w:val="16"/>
                <w:lang w:val="ro-MD" w:eastAsia="ro-RO"/>
              </w:rPr>
              <w:t xml:space="preserve">.1 </w:t>
            </w:r>
            <w:r>
              <w:rPr>
                <w:rFonts w:asciiTheme="majorHAnsi" w:eastAsia="Times New Roman" w:hAnsiTheme="majorHAnsi" w:cstheme="majorHAnsi"/>
                <w:color w:val="000000"/>
                <w:sz w:val="16"/>
                <w:szCs w:val="16"/>
                <w:lang w:eastAsia="ro-RO"/>
              </w:rPr>
              <w:t>Положения</w:t>
            </w: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7,349.1</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647D25" w:rsidTr="0070381C">
        <w:trPr>
          <w:trHeight w:val="44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647D25" w:rsidP="00647D25">
            <w:pPr>
              <w:spacing w:after="0" w:line="240" w:lineRule="auto"/>
              <w:jc w:val="both"/>
              <w:rPr>
                <w:rFonts w:asciiTheme="majorHAnsi" w:eastAsia="Times New Roman" w:hAnsiTheme="majorHAnsi" w:cstheme="majorHAnsi"/>
                <w:color w:val="000000"/>
                <w:sz w:val="16"/>
                <w:szCs w:val="16"/>
                <w:lang w:val="ro-MD" w:eastAsia="ro-RO"/>
              </w:rPr>
            </w:pPr>
            <w:r w:rsidRPr="00647D25">
              <w:rPr>
                <w:rFonts w:asciiTheme="majorHAnsi" w:eastAsia="Times New Roman" w:hAnsiTheme="majorHAnsi" w:cstheme="majorHAnsi"/>
                <w:color w:val="000000"/>
                <w:sz w:val="16"/>
                <w:szCs w:val="16"/>
                <w:lang w:eastAsia="ro-RO"/>
              </w:rPr>
              <w:t>Товары, перемещаемые через границу в рамках отраслевых соглашений, помещаются под таможенный режим экспорта при вывозе из Республики Молдова и под таможенный режим выпуска для свободного обращения при ввозе в Республику Молдова без уплаты таможенных пошлин и налогов</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647D25" w:rsidTr="0070381C">
        <w:trPr>
          <w:trHeight w:val="1056"/>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647D25" w:rsidP="0070381C">
            <w:pPr>
              <w:spacing w:after="0" w:line="240" w:lineRule="auto"/>
              <w:jc w:val="both"/>
              <w:rPr>
                <w:rFonts w:asciiTheme="majorHAnsi" w:eastAsia="Times New Roman" w:hAnsiTheme="majorHAnsi" w:cstheme="majorHAnsi"/>
                <w:color w:val="000000"/>
                <w:sz w:val="16"/>
                <w:szCs w:val="16"/>
                <w:lang w:val="ro-MD" w:eastAsia="ro-RO"/>
              </w:rPr>
            </w:pPr>
            <w:r w:rsidRPr="00647D25">
              <w:rPr>
                <w:rFonts w:asciiTheme="majorHAnsi" w:eastAsia="Times New Roman" w:hAnsiTheme="majorHAnsi" w:cstheme="majorHAnsi"/>
                <w:color w:val="000000"/>
                <w:sz w:val="16"/>
                <w:szCs w:val="16"/>
                <w:lang w:eastAsia="ro-RO"/>
              </w:rPr>
              <w:t>Товары, экспортируемые в Молдову до конца календарного года, но ввозимые в Молдову в течение I квартала следующего года, освобождаются от таможенных пошлин, НДС и акцизов</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60"/>
        </w:trPr>
        <w:tc>
          <w:tcPr>
            <w:tcW w:w="4085" w:type="dxa"/>
            <w:tcBorders>
              <w:top w:val="nil"/>
              <w:left w:val="single" w:sz="4" w:space="0" w:color="auto"/>
              <w:bottom w:val="single" w:sz="4" w:space="0" w:color="auto"/>
              <w:right w:val="single" w:sz="4" w:space="0" w:color="auto"/>
            </w:tcBorders>
            <w:shd w:val="clear" w:color="000000" w:fill="FFFFFF"/>
            <w:vAlign w:val="center"/>
            <w:hideMark/>
          </w:tcPr>
          <w:p w:rsidR="002A5591" w:rsidRPr="002A5591" w:rsidRDefault="00914551" w:rsidP="002A5591">
            <w:pPr>
              <w:spacing w:after="0" w:line="240" w:lineRule="auto"/>
              <w:jc w:val="both"/>
              <w:rPr>
                <w:rFonts w:asciiTheme="majorHAnsi" w:eastAsia="Times New Roman" w:hAnsiTheme="majorHAnsi" w:cstheme="majorHAnsi"/>
                <w:color w:val="000000"/>
                <w:sz w:val="16"/>
                <w:szCs w:val="16"/>
                <w:lang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955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21.08.2007 </w:t>
            </w:r>
            <w:r w:rsidR="002A5591" w:rsidRPr="002A5591">
              <w:rPr>
                <w:rFonts w:asciiTheme="majorHAnsi" w:eastAsia="Times New Roman" w:hAnsiTheme="majorHAnsi" w:cstheme="majorHAnsi"/>
                <w:color w:val="000000"/>
                <w:sz w:val="16"/>
                <w:szCs w:val="16"/>
                <w:lang w:eastAsia="ro-RO"/>
              </w:rPr>
              <w:t>о</w:t>
            </w:r>
            <w:r w:rsidR="002A5591" w:rsidRPr="002A5591">
              <w:rPr>
                <w:rFonts w:asciiTheme="majorHAnsi" w:eastAsia="Times New Roman" w:hAnsiTheme="majorHAnsi" w:cstheme="majorHAnsi"/>
                <w:bCs/>
                <w:color w:val="000000"/>
                <w:sz w:val="16"/>
                <w:szCs w:val="16"/>
                <w:lang w:eastAsia="ro-RO"/>
              </w:rPr>
              <w:t>б упорядочении импорта в Республику Молдова товаров, произведенных на территории стран-членов Центрально-европейского соглашения о свободной торговле (</w:t>
            </w:r>
            <w:r w:rsidR="002A5591" w:rsidRPr="002A5591">
              <w:rPr>
                <w:rFonts w:asciiTheme="majorHAnsi" w:eastAsia="Times New Roman" w:hAnsiTheme="majorHAnsi" w:cstheme="majorHAnsi"/>
                <w:bCs/>
                <w:color w:val="000000"/>
                <w:sz w:val="16"/>
                <w:szCs w:val="16"/>
                <w:lang w:val="en-US" w:eastAsia="ro-RO"/>
              </w:rPr>
              <w:t>CEFTA</w:t>
            </w:r>
            <w:r w:rsidR="002A5591" w:rsidRPr="002A5591">
              <w:rPr>
                <w:rFonts w:asciiTheme="majorHAnsi" w:eastAsia="Times New Roman" w:hAnsiTheme="majorHAnsi" w:cstheme="majorHAnsi"/>
                <w:bCs/>
                <w:color w:val="000000"/>
                <w:sz w:val="16"/>
                <w:szCs w:val="16"/>
                <w:lang w:eastAsia="ro-RO"/>
              </w:rPr>
              <w:t>)</w:t>
            </w:r>
          </w:p>
          <w:p w:rsidR="00BA3EDF" w:rsidRPr="002A5591" w:rsidRDefault="00BA3EDF" w:rsidP="0070381C">
            <w:pPr>
              <w:spacing w:after="0" w:line="240" w:lineRule="auto"/>
              <w:jc w:val="both"/>
              <w:rPr>
                <w:rFonts w:asciiTheme="majorHAnsi" w:eastAsia="Times New Roman" w:hAnsiTheme="majorHAnsi" w:cstheme="majorHAnsi"/>
                <w:color w:val="000000"/>
                <w:sz w:val="16"/>
                <w:szCs w:val="16"/>
                <w:lang w:eastAsia="ro-RO"/>
              </w:rPr>
            </w:pPr>
          </w:p>
        </w:tc>
        <w:tc>
          <w:tcPr>
            <w:tcW w:w="115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HG955TV001</w:t>
            </w:r>
          </w:p>
        </w:tc>
        <w:tc>
          <w:tcPr>
            <w:tcW w:w="615"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000000" w:fill="FFFFFF"/>
            <w:vAlign w:val="center"/>
            <w:hideMark/>
          </w:tcPr>
          <w:p w:rsidR="00BA3EDF" w:rsidRPr="00872F4C" w:rsidRDefault="00914551"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ПП №</w:t>
            </w:r>
            <w:r w:rsidR="00BA3EDF" w:rsidRPr="00872F4C">
              <w:rPr>
                <w:rFonts w:asciiTheme="majorHAnsi" w:eastAsia="Times New Roman" w:hAnsiTheme="majorHAnsi" w:cstheme="majorHAnsi"/>
                <w:color w:val="000000"/>
                <w:sz w:val="16"/>
                <w:szCs w:val="16"/>
                <w:lang w:val="ro-MD" w:eastAsia="ro-RO"/>
              </w:rPr>
              <w:t xml:space="preserve">955 </w:t>
            </w:r>
            <w:r>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21.08.2007</w:t>
            </w:r>
          </w:p>
        </w:tc>
        <w:tc>
          <w:tcPr>
            <w:tcW w:w="1706"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000000" w:fill="FFFFFF"/>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15,981.4</w:t>
            </w:r>
          </w:p>
        </w:tc>
        <w:tc>
          <w:tcPr>
            <w:tcW w:w="76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37"/>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023FD1" w:rsidP="00023FD1">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Закон </w:t>
            </w:r>
            <w:r w:rsidR="002A5591" w:rsidRPr="002A5591">
              <w:rPr>
                <w:rFonts w:asciiTheme="majorHAnsi" w:eastAsia="Times New Roman" w:hAnsiTheme="majorHAnsi" w:cstheme="majorHAnsi"/>
                <w:bCs/>
                <w:color w:val="000000"/>
                <w:sz w:val="16"/>
                <w:szCs w:val="16"/>
                <w:lang w:eastAsia="ro-RO"/>
              </w:rPr>
              <w:t>о ратификации Соглашения об ассоциации между</w:t>
            </w:r>
            <w:r w:rsidR="002A5591">
              <w:rPr>
                <w:rFonts w:asciiTheme="majorHAnsi" w:eastAsia="Times New Roman" w:hAnsiTheme="majorHAnsi" w:cstheme="majorHAnsi"/>
                <w:bCs/>
                <w:color w:val="000000"/>
                <w:sz w:val="16"/>
                <w:szCs w:val="16"/>
                <w:lang w:eastAsia="ro-RO"/>
              </w:rPr>
              <w:t xml:space="preserve"> </w:t>
            </w:r>
            <w:r w:rsidR="002A5591" w:rsidRPr="002A5591">
              <w:rPr>
                <w:rFonts w:asciiTheme="majorHAnsi" w:eastAsia="Times New Roman" w:hAnsiTheme="majorHAnsi" w:cstheme="majorHAnsi"/>
                <w:bCs/>
                <w:color w:val="000000"/>
                <w:sz w:val="16"/>
                <w:szCs w:val="16"/>
                <w:lang w:eastAsia="ro-RO"/>
              </w:rPr>
              <w:t>Республикой Молдова, с одной стороны, и Европейским</w:t>
            </w:r>
            <w:r w:rsidR="002A5591">
              <w:rPr>
                <w:rFonts w:asciiTheme="majorHAnsi" w:eastAsia="Times New Roman" w:hAnsiTheme="majorHAnsi" w:cstheme="majorHAnsi"/>
                <w:bCs/>
                <w:color w:val="000000"/>
                <w:sz w:val="16"/>
                <w:szCs w:val="16"/>
                <w:lang w:eastAsia="ro-RO"/>
              </w:rPr>
              <w:t xml:space="preserve"> </w:t>
            </w:r>
            <w:r w:rsidR="002A5591" w:rsidRPr="002A5591">
              <w:rPr>
                <w:rFonts w:asciiTheme="majorHAnsi" w:eastAsia="Times New Roman" w:hAnsiTheme="majorHAnsi" w:cstheme="majorHAnsi"/>
                <w:bCs/>
                <w:color w:val="000000"/>
                <w:sz w:val="16"/>
                <w:szCs w:val="16"/>
                <w:lang w:eastAsia="ro-RO"/>
              </w:rPr>
              <w:t>Союзом и Европейским сообществом по атомной энергии</w:t>
            </w:r>
            <w:r w:rsidR="002A5591">
              <w:rPr>
                <w:rFonts w:asciiTheme="majorHAnsi" w:eastAsia="Times New Roman" w:hAnsiTheme="majorHAnsi" w:cstheme="majorHAnsi"/>
                <w:bCs/>
                <w:color w:val="000000"/>
                <w:sz w:val="16"/>
                <w:szCs w:val="16"/>
                <w:lang w:eastAsia="ro-RO"/>
              </w:rPr>
              <w:t xml:space="preserve"> </w:t>
            </w:r>
            <w:r w:rsidR="002A5591" w:rsidRPr="002A5591">
              <w:rPr>
                <w:rFonts w:asciiTheme="majorHAnsi" w:eastAsia="Times New Roman" w:hAnsiTheme="majorHAnsi" w:cstheme="majorHAnsi"/>
                <w:bCs/>
                <w:color w:val="000000"/>
                <w:sz w:val="16"/>
                <w:szCs w:val="16"/>
                <w:lang w:eastAsia="ro-RO"/>
              </w:rPr>
              <w:t>и их государствами-членами, с другой стороны</w:t>
            </w:r>
            <w:r>
              <w:rPr>
                <w:rFonts w:asciiTheme="majorHAnsi" w:eastAsia="Times New Roman" w:hAnsiTheme="majorHAnsi" w:cstheme="majorHAnsi"/>
                <w:bCs/>
                <w:color w:val="000000"/>
                <w:sz w:val="16"/>
                <w:szCs w:val="16"/>
                <w:lang w:eastAsia="ro-RO"/>
              </w:rPr>
              <w:t xml:space="preserve"> </w:t>
            </w:r>
            <w:r>
              <w:rPr>
                <w:rFonts w:asciiTheme="majorHAnsi" w:eastAsia="Times New Roman" w:hAnsiTheme="majorHAnsi" w:cstheme="majorHAnsi"/>
                <w:color w:val="000000"/>
                <w:sz w:val="16"/>
                <w:szCs w:val="16"/>
                <w:lang w:eastAsia="ro-RO"/>
              </w:rPr>
              <w:t>№</w:t>
            </w:r>
            <w:r w:rsidRPr="00872F4C">
              <w:rPr>
                <w:rFonts w:asciiTheme="majorHAnsi" w:eastAsia="Times New Roman" w:hAnsiTheme="majorHAnsi" w:cstheme="majorHAnsi"/>
                <w:color w:val="000000"/>
                <w:sz w:val="16"/>
                <w:szCs w:val="16"/>
                <w:lang w:val="ro-MD" w:eastAsia="ro-RO"/>
              </w:rPr>
              <w:t xml:space="preserve">112 </w:t>
            </w:r>
            <w:r>
              <w:rPr>
                <w:rFonts w:asciiTheme="majorHAnsi" w:eastAsia="Times New Roman" w:hAnsiTheme="majorHAnsi" w:cstheme="majorHAnsi"/>
                <w:color w:val="000000"/>
                <w:sz w:val="16"/>
                <w:szCs w:val="16"/>
                <w:lang w:val="ro-MD" w:eastAsia="ro-RO"/>
              </w:rPr>
              <w:t>от</w:t>
            </w:r>
            <w:r w:rsidRPr="00872F4C">
              <w:rPr>
                <w:rFonts w:asciiTheme="majorHAnsi" w:eastAsia="Times New Roman" w:hAnsiTheme="majorHAnsi" w:cstheme="majorHAnsi"/>
                <w:color w:val="000000"/>
                <w:sz w:val="16"/>
                <w:szCs w:val="16"/>
                <w:lang w:val="ro-MD" w:eastAsia="ro-RO"/>
              </w:rPr>
              <w:t xml:space="preserve"> 02.07.2014</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L112TV001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200</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112 </w:t>
            </w:r>
            <w:r w:rsidR="00914551">
              <w:rPr>
                <w:rFonts w:asciiTheme="majorHAnsi" w:eastAsia="Times New Roman" w:hAnsiTheme="majorHAnsi" w:cstheme="majorHAnsi"/>
                <w:color w:val="000000"/>
                <w:sz w:val="16"/>
                <w:szCs w:val="16"/>
                <w:lang w:val="ro-MD" w:eastAsia="ro-RO"/>
              </w:rPr>
              <w:t>от</w:t>
            </w:r>
            <w:r w:rsidR="00BA3EDF" w:rsidRPr="00872F4C">
              <w:rPr>
                <w:rFonts w:asciiTheme="majorHAnsi" w:eastAsia="Times New Roman" w:hAnsiTheme="majorHAnsi" w:cstheme="majorHAnsi"/>
                <w:color w:val="000000"/>
                <w:sz w:val="16"/>
                <w:szCs w:val="16"/>
                <w:lang w:val="ro-MD" w:eastAsia="ro-RO"/>
              </w:rPr>
              <w:t xml:space="preserve"> 02.07.2014</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1,169,418</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95"/>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023FD1" w:rsidP="00023FD1">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Закон </w:t>
            </w:r>
            <w:r w:rsidR="002A5591" w:rsidRPr="002A5591">
              <w:rPr>
                <w:rFonts w:asciiTheme="majorHAnsi" w:eastAsia="Times New Roman" w:hAnsiTheme="majorHAnsi" w:cstheme="majorHAnsi"/>
                <w:bCs/>
                <w:color w:val="000000"/>
                <w:sz w:val="16"/>
                <w:szCs w:val="16"/>
                <w:lang w:eastAsia="ro-RO"/>
              </w:rPr>
              <w:t>о ратификации Соглашения о свободной торговле между</w:t>
            </w:r>
            <w:r w:rsidR="002A5591">
              <w:rPr>
                <w:rFonts w:asciiTheme="majorHAnsi" w:eastAsia="Times New Roman" w:hAnsiTheme="majorHAnsi" w:cstheme="majorHAnsi"/>
                <w:bCs/>
                <w:color w:val="000000"/>
                <w:sz w:val="16"/>
                <w:szCs w:val="16"/>
                <w:lang w:eastAsia="ro-RO"/>
              </w:rPr>
              <w:t xml:space="preserve"> </w:t>
            </w:r>
            <w:r w:rsidR="002A5591" w:rsidRPr="002A5591">
              <w:rPr>
                <w:rFonts w:asciiTheme="majorHAnsi" w:eastAsia="Times New Roman" w:hAnsiTheme="majorHAnsi" w:cstheme="majorHAnsi"/>
                <w:bCs/>
                <w:color w:val="000000"/>
                <w:sz w:val="16"/>
                <w:szCs w:val="16"/>
                <w:lang w:eastAsia="ro-RO"/>
              </w:rPr>
              <w:t>Республикой Молдова и Турецкой Республикой</w:t>
            </w:r>
            <w:r>
              <w:rPr>
                <w:rFonts w:asciiTheme="majorHAnsi" w:eastAsia="Times New Roman" w:hAnsiTheme="majorHAnsi" w:cstheme="majorHAnsi"/>
                <w:bCs/>
                <w:color w:val="000000"/>
                <w:sz w:val="16"/>
                <w:szCs w:val="16"/>
                <w:lang w:eastAsia="ro-RO"/>
              </w:rPr>
              <w:t xml:space="preserve"> </w:t>
            </w:r>
            <w:r>
              <w:rPr>
                <w:rFonts w:asciiTheme="majorHAnsi" w:eastAsia="Times New Roman" w:hAnsiTheme="majorHAnsi" w:cstheme="majorHAnsi"/>
                <w:color w:val="000000"/>
                <w:sz w:val="16"/>
                <w:szCs w:val="16"/>
                <w:lang w:eastAsia="ro-RO"/>
              </w:rPr>
              <w:t>№</w:t>
            </w:r>
            <w:r w:rsidRPr="00872F4C">
              <w:rPr>
                <w:rFonts w:asciiTheme="majorHAnsi" w:eastAsia="Times New Roman" w:hAnsiTheme="majorHAnsi" w:cstheme="majorHAnsi"/>
                <w:color w:val="000000"/>
                <w:sz w:val="16"/>
                <w:szCs w:val="16"/>
                <w:lang w:val="ro-MD" w:eastAsia="ro-RO"/>
              </w:rPr>
              <w:t xml:space="preserve">49 </w:t>
            </w:r>
            <w:r>
              <w:rPr>
                <w:rFonts w:asciiTheme="majorHAnsi" w:eastAsia="Times New Roman" w:hAnsiTheme="majorHAnsi" w:cstheme="majorHAnsi"/>
                <w:color w:val="000000"/>
                <w:sz w:val="16"/>
                <w:szCs w:val="16"/>
                <w:lang w:val="ro-MD" w:eastAsia="ro-RO"/>
              </w:rPr>
              <w:t>от</w:t>
            </w:r>
            <w:r w:rsidRPr="00872F4C">
              <w:rPr>
                <w:rFonts w:asciiTheme="majorHAnsi" w:eastAsia="Times New Roman" w:hAnsiTheme="majorHAnsi" w:cstheme="majorHAnsi"/>
                <w:color w:val="000000"/>
                <w:sz w:val="16"/>
                <w:szCs w:val="16"/>
                <w:lang w:val="ro-MD" w:eastAsia="ro-RO"/>
              </w:rPr>
              <w:t xml:space="preserve"> 31.03.2016</w:t>
            </w:r>
            <w:r w:rsidR="00BA3EDF" w:rsidRPr="00872F4C">
              <w:rPr>
                <w:rFonts w:asciiTheme="majorHAnsi" w:eastAsia="Times New Roman" w:hAnsiTheme="majorHAnsi" w:cstheme="majorHAnsi"/>
                <w:color w:val="000000"/>
                <w:sz w:val="16"/>
                <w:szCs w:val="16"/>
                <w:lang w:val="ro-MD" w:eastAsia="ro-RO"/>
              </w:rPr>
              <w:t>.</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L49TV001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201</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Lege nr.49 </w:t>
            </w:r>
            <w:r w:rsidR="00914551">
              <w:rPr>
                <w:rFonts w:asciiTheme="majorHAnsi" w:eastAsia="Times New Roman" w:hAnsiTheme="majorHAnsi" w:cstheme="majorHAnsi"/>
                <w:color w:val="000000"/>
                <w:sz w:val="16"/>
                <w:szCs w:val="16"/>
                <w:lang w:val="ro-MD" w:eastAsia="ro-RO"/>
              </w:rPr>
              <w:t>от</w:t>
            </w:r>
            <w:r w:rsidRPr="00872F4C">
              <w:rPr>
                <w:rFonts w:asciiTheme="majorHAnsi" w:eastAsia="Times New Roman" w:hAnsiTheme="majorHAnsi" w:cstheme="majorHAnsi"/>
                <w:color w:val="000000"/>
                <w:sz w:val="16"/>
                <w:szCs w:val="16"/>
                <w:lang w:val="ro-MD" w:eastAsia="ro-RO"/>
              </w:rPr>
              <w:t xml:space="preserve"> 31.03.2016</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237,332</w:t>
            </w:r>
          </w:p>
        </w:tc>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50"/>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B009F" w:rsidP="00FB009F">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Тарифные</w:t>
            </w:r>
            <w:r w:rsidRPr="00FB009F">
              <w:rPr>
                <w:rFonts w:asciiTheme="majorHAnsi" w:eastAsia="Times New Roman" w:hAnsiTheme="majorHAnsi" w:cstheme="majorHAnsi"/>
                <w:color w:val="000000"/>
                <w:sz w:val="16"/>
                <w:szCs w:val="16"/>
                <w:lang w:eastAsia="ro-RO"/>
              </w:rPr>
              <w:t xml:space="preserve"> </w:t>
            </w:r>
            <w:r>
              <w:rPr>
                <w:rFonts w:asciiTheme="majorHAnsi" w:eastAsia="Times New Roman" w:hAnsiTheme="majorHAnsi" w:cstheme="majorHAnsi"/>
                <w:color w:val="000000"/>
                <w:sz w:val="16"/>
                <w:szCs w:val="16"/>
                <w:lang w:eastAsia="ro-RO"/>
              </w:rPr>
              <w:t>квоты</w:t>
            </w:r>
            <w:r w:rsidRPr="00FB009F">
              <w:rPr>
                <w:rFonts w:asciiTheme="majorHAnsi" w:eastAsia="Times New Roman" w:hAnsiTheme="majorHAnsi" w:cstheme="majorHAnsi"/>
                <w:color w:val="000000"/>
                <w:sz w:val="16"/>
                <w:szCs w:val="16"/>
                <w:lang w:eastAsia="ro-RO"/>
              </w:rPr>
              <w:t xml:space="preserve"> </w:t>
            </w:r>
            <w:r>
              <w:rPr>
                <w:rFonts w:asciiTheme="majorHAnsi" w:eastAsia="Times New Roman" w:hAnsiTheme="majorHAnsi" w:cstheme="majorHAnsi"/>
                <w:color w:val="000000"/>
                <w:sz w:val="16"/>
                <w:szCs w:val="16"/>
                <w:lang w:eastAsia="ro-RO"/>
              </w:rPr>
              <w:t>согласно</w:t>
            </w:r>
            <w:r w:rsidRPr="00FB009F">
              <w:rPr>
                <w:rFonts w:asciiTheme="majorHAnsi" w:eastAsia="Times New Roman" w:hAnsiTheme="majorHAnsi" w:cstheme="majorHAnsi"/>
                <w:color w:val="000000"/>
                <w:sz w:val="16"/>
                <w:szCs w:val="16"/>
                <w:lang w:eastAsia="ro-RO"/>
              </w:rPr>
              <w:t xml:space="preserve"> </w:t>
            </w:r>
            <w:r w:rsidRPr="002A5591">
              <w:rPr>
                <w:rFonts w:asciiTheme="majorHAnsi" w:eastAsia="Times New Roman" w:hAnsiTheme="majorHAnsi" w:cstheme="majorHAnsi"/>
                <w:bCs/>
                <w:color w:val="000000"/>
                <w:sz w:val="16"/>
                <w:szCs w:val="16"/>
                <w:lang w:eastAsia="ro-RO"/>
              </w:rPr>
              <w:t>Соглашения об ассоциации</w:t>
            </w:r>
            <w:r w:rsidRPr="00872F4C">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РМ</w:t>
            </w:r>
            <w:r w:rsidR="00BA3EDF" w:rsidRPr="00872F4C">
              <w:rPr>
                <w:rFonts w:asciiTheme="majorHAnsi" w:eastAsia="Times New Roman" w:hAnsiTheme="majorHAnsi" w:cstheme="majorHAnsi"/>
                <w:color w:val="000000"/>
                <w:sz w:val="16"/>
                <w:szCs w:val="16"/>
                <w:lang w:val="ro-MD" w:eastAsia="ro-RO"/>
              </w:rPr>
              <w:t>-</w:t>
            </w:r>
            <w:r>
              <w:rPr>
                <w:rFonts w:asciiTheme="majorHAnsi" w:eastAsia="Times New Roman" w:hAnsiTheme="majorHAnsi" w:cstheme="majorHAnsi"/>
                <w:color w:val="000000"/>
                <w:sz w:val="16"/>
                <w:szCs w:val="16"/>
                <w:lang w:eastAsia="ro-RO"/>
              </w:rPr>
              <w:t>ЕС</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AAUETV001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EUIM1-EUIM6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FB009F" w:rsidP="0070381C">
            <w:pPr>
              <w:spacing w:after="0" w:line="240" w:lineRule="auto"/>
              <w:jc w:val="center"/>
              <w:rPr>
                <w:rFonts w:asciiTheme="majorHAnsi" w:eastAsia="Times New Roman" w:hAnsiTheme="majorHAnsi" w:cstheme="majorHAnsi"/>
                <w:color w:val="000000"/>
                <w:sz w:val="16"/>
                <w:szCs w:val="16"/>
                <w:lang w:val="ro-MD" w:eastAsia="ro-RO"/>
              </w:rPr>
            </w:pPr>
            <w:r w:rsidRPr="002A5591">
              <w:rPr>
                <w:rFonts w:asciiTheme="majorHAnsi" w:eastAsia="Times New Roman" w:hAnsiTheme="majorHAnsi" w:cstheme="majorHAnsi"/>
                <w:bCs/>
                <w:color w:val="000000"/>
                <w:sz w:val="16"/>
                <w:szCs w:val="16"/>
                <w:lang w:eastAsia="ro-RO"/>
              </w:rPr>
              <w:t>Соглашения об ассоциации</w:t>
            </w:r>
            <w:r w:rsidRPr="00872F4C">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РМ</w:t>
            </w:r>
            <w:r w:rsidRPr="00872F4C">
              <w:rPr>
                <w:rFonts w:asciiTheme="majorHAnsi" w:eastAsia="Times New Roman" w:hAnsiTheme="majorHAnsi" w:cstheme="majorHAnsi"/>
                <w:color w:val="000000"/>
                <w:sz w:val="16"/>
                <w:szCs w:val="16"/>
                <w:lang w:val="ro-MD" w:eastAsia="ro-RO"/>
              </w:rPr>
              <w:t>-</w:t>
            </w:r>
            <w:r>
              <w:rPr>
                <w:rFonts w:asciiTheme="majorHAnsi" w:eastAsia="Times New Roman" w:hAnsiTheme="majorHAnsi" w:cstheme="majorHAnsi"/>
                <w:color w:val="000000"/>
                <w:sz w:val="16"/>
                <w:szCs w:val="16"/>
                <w:lang w:eastAsia="ro-RO"/>
              </w:rPr>
              <w:t>ЕС</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79,898.2</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314"/>
        </w:trPr>
        <w:tc>
          <w:tcPr>
            <w:tcW w:w="4085"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B009F" w:rsidP="00FB009F">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Тарифные</w:t>
            </w:r>
            <w:r w:rsidRPr="00FB009F">
              <w:rPr>
                <w:rFonts w:asciiTheme="majorHAnsi" w:eastAsia="Times New Roman" w:hAnsiTheme="majorHAnsi" w:cstheme="majorHAnsi"/>
                <w:color w:val="000000"/>
                <w:sz w:val="16"/>
                <w:szCs w:val="16"/>
                <w:lang w:eastAsia="ro-RO"/>
              </w:rPr>
              <w:t xml:space="preserve"> </w:t>
            </w:r>
            <w:r>
              <w:rPr>
                <w:rFonts w:asciiTheme="majorHAnsi" w:eastAsia="Times New Roman" w:hAnsiTheme="majorHAnsi" w:cstheme="majorHAnsi"/>
                <w:color w:val="000000"/>
                <w:sz w:val="16"/>
                <w:szCs w:val="16"/>
                <w:lang w:eastAsia="ro-RO"/>
              </w:rPr>
              <w:t>квоты</w:t>
            </w:r>
            <w:r w:rsidRPr="00FB009F">
              <w:rPr>
                <w:rFonts w:asciiTheme="majorHAnsi" w:eastAsia="Times New Roman" w:hAnsiTheme="majorHAnsi" w:cstheme="majorHAnsi"/>
                <w:color w:val="000000"/>
                <w:sz w:val="16"/>
                <w:szCs w:val="16"/>
                <w:lang w:eastAsia="ro-RO"/>
              </w:rPr>
              <w:t xml:space="preserve"> </w:t>
            </w:r>
            <w:r>
              <w:rPr>
                <w:rFonts w:asciiTheme="majorHAnsi" w:eastAsia="Times New Roman" w:hAnsiTheme="majorHAnsi" w:cstheme="majorHAnsi"/>
                <w:color w:val="000000"/>
                <w:sz w:val="16"/>
                <w:szCs w:val="16"/>
                <w:lang w:eastAsia="ro-RO"/>
              </w:rPr>
              <w:t>согласно</w:t>
            </w:r>
            <w:r w:rsidRPr="00872F4C">
              <w:rPr>
                <w:rFonts w:asciiTheme="majorHAnsi" w:eastAsia="Times New Roman" w:hAnsiTheme="majorHAnsi" w:cstheme="majorHAnsi"/>
                <w:color w:val="000000"/>
                <w:sz w:val="16"/>
                <w:szCs w:val="16"/>
                <w:lang w:val="ro-MD" w:eastAsia="ro-RO"/>
              </w:rPr>
              <w:t xml:space="preserve"> </w:t>
            </w:r>
            <w:r w:rsidRPr="002A5591">
              <w:rPr>
                <w:rFonts w:asciiTheme="majorHAnsi" w:eastAsia="Times New Roman" w:hAnsiTheme="majorHAnsi" w:cstheme="majorHAnsi"/>
                <w:bCs/>
                <w:color w:val="000000"/>
                <w:sz w:val="16"/>
                <w:szCs w:val="16"/>
                <w:lang w:eastAsia="ro-RO"/>
              </w:rPr>
              <w:t>Соглашения о свободной торговле между</w:t>
            </w:r>
            <w:r w:rsidRPr="00872F4C">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РМ и Турции</w:t>
            </w:r>
          </w:p>
        </w:tc>
        <w:tc>
          <w:tcPr>
            <w:tcW w:w="11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ATTV001</w:t>
            </w:r>
          </w:p>
        </w:tc>
        <w:tc>
          <w:tcPr>
            <w:tcW w:w="615"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08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TRIM1-TRIM17</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FB009F" w:rsidP="0070381C">
            <w:pPr>
              <w:spacing w:after="0" w:line="240" w:lineRule="auto"/>
              <w:jc w:val="center"/>
              <w:rPr>
                <w:rFonts w:asciiTheme="majorHAnsi" w:eastAsia="Times New Roman" w:hAnsiTheme="majorHAnsi" w:cstheme="majorHAnsi"/>
                <w:color w:val="000000"/>
                <w:sz w:val="16"/>
                <w:szCs w:val="16"/>
                <w:lang w:val="ro-MD" w:eastAsia="ro-RO"/>
              </w:rPr>
            </w:pPr>
            <w:r w:rsidRPr="002A5591">
              <w:rPr>
                <w:rFonts w:asciiTheme="majorHAnsi" w:eastAsia="Times New Roman" w:hAnsiTheme="majorHAnsi" w:cstheme="majorHAnsi"/>
                <w:bCs/>
                <w:color w:val="000000"/>
                <w:sz w:val="16"/>
                <w:szCs w:val="16"/>
                <w:lang w:eastAsia="ro-RO"/>
              </w:rPr>
              <w:t>Соглашения о свободной торговле между</w:t>
            </w:r>
            <w:r w:rsidRPr="00872F4C">
              <w:rPr>
                <w:rFonts w:asciiTheme="majorHAnsi" w:eastAsia="Times New Roman" w:hAnsiTheme="majorHAnsi" w:cstheme="majorHAnsi"/>
                <w:color w:val="000000"/>
                <w:sz w:val="16"/>
                <w:szCs w:val="16"/>
                <w:lang w:val="ro-MD" w:eastAsia="ro-RO"/>
              </w:rPr>
              <w:t xml:space="preserve"> </w:t>
            </w:r>
            <w:r>
              <w:rPr>
                <w:rFonts w:asciiTheme="majorHAnsi" w:eastAsia="Times New Roman" w:hAnsiTheme="majorHAnsi" w:cstheme="majorHAnsi"/>
                <w:color w:val="000000"/>
                <w:sz w:val="16"/>
                <w:szCs w:val="16"/>
                <w:lang w:eastAsia="ro-RO"/>
              </w:rPr>
              <w:t>РМ и Турции</w:t>
            </w:r>
          </w:p>
        </w:tc>
        <w:tc>
          <w:tcPr>
            <w:tcW w:w="170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19,777.3</w:t>
            </w:r>
          </w:p>
        </w:tc>
        <w:tc>
          <w:tcPr>
            <w:tcW w:w="76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521"/>
        </w:trPr>
        <w:tc>
          <w:tcPr>
            <w:tcW w:w="4085"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FB009F" w:rsidP="0070381C">
            <w:pPr>
              <w:spacing w:after="0" w:line="240" w:lineRule="auto"/>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Венская конвенция о дипломатических сношениях от </w:t>
            </w:r>
            <w:r w:rsidRPr="00872F4C">
              <w:rPr>
                <w:rFonts w:asciiTheme="majorHAnsi" w:eastAsia="Times New Roman" w:hAnsiTheme="majorHAnsi" w:cstheme="majorHAnsi"/>
                <w:color w:val="000000"/>
                <w:sz w:val="16"/>
                <w:szCs w:val="16"/>
                <w:lang w:val="ro-MD" w:eastAsia="ro-RO"/>
              </w:rPr>
              <w:t>18.04.1961</w:t>
            </w:r>
          </w:p>
        </w:tc>
        <w:tc>
          <w:tcPr>
            <w:tcW w:w="11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006</w:t>
            </w: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FB009F" w:rsidP="0070381C">
            <w:pPr>
              <w:spacing w:after="0" w:line="240" w:lineRule="auto"/>
              <w:jc w:val="center"/>
              <w:rPr>
                <w:rFonts w:asciiTheme="majorHAnsi" w:eastAsia="Times New Roman" w:hAnsiTheme="majorHAnsi" w:cstheme="majorHAnsi"/>
                <w:color w:val="000000"/>
                <w:sz w:val="16"/>
                <w:szCs w:val="16"/>
                <w:lang w:val="ro-MD" w:eastAsia="ro-RO"/>
              </w:rPr>
            </w:pPr>
            <w:r w:rsidRPr="008164CA">
              <w:rPr>
                <w:rFonts w:asciiTheme="majorHAnsi" w:eastAsia="Times New Roman" w:hAnsiTheme="majorHAnsi" w:cstheme="majorHAnsi"/>
                <w:color w:val="000000"/>
                <w:sz w:val="16"/>
                <w:szCs w:val="16"/>
                <w:lang w:eastAsia="ro-RO"/>
              </w:rPr>
              <w:t xml:space="preserve">Венская конвенция </w:t>
            </w:r>
            <w:r>
              <w:rPr>
                <w:rFonts w:asciiTheme="majorHAnsi" w:eastAsia="Times New Roman" w:hAnsiTheme="majorHAnsi" w:cstheme="majorHAnsi"/>
                <w:color w:val="000000"/>
                <w:sz w:val="16"/>
                <w:szCs w:val="16"/>
                <w:lang w:eastAsia="ro-RO"/>
              </w:rPr>
              <w:t xml:space="preserve">от </w:t>
            </w:r>
            <w:r w:rsidR="00BA3EDF" w:rsidRPr="00872F4C">
              <w:rPr>
                <w:rFonts w:asciiTheme="majorHAnsi" w:eastAsia="Times New Roman" w:hAnsiTheme="majorHAnsi" w:cstheme="majorHAnsi"/>
                <w:color w:val="000000"/>
                <w:sz w:val="16"/>
                <w:szCs w:val="16"/>
                <w:lang w:val="ro-MD" w:eastAsia="ro-RO"/>
              </w:rPr>
              <w:t>18.04.1961</w:t>
            </w:r>
          </w:p>
        </w:tc>
        <w:tc>
          <w:tcPr>
            <w:tcW w:w="17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1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6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1,503.7</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BA3EDF" w:rsidRPr="00872F4C" w:rsidTr="0070381C">
        <w:trPr>
          <w:trHeight w:val="737"/>
        </w:trPr>
        <w:tc>
          <w:tcPr>
            <w:tcW w:w="4085" w:type="dxa"/>
            <w:tcBorders>
              <w:top w:val="nil"/>
              <w:left w:val="single" w:sz="4" w:space="0" w:color="auto"/>
              <w:bottom w:val="single" w:sz="4" w:space="0" w:color="auto"/>
              <w:right w:val="single" w:sz="4" w:space="0" w:color="auto"/>
            </w:tcBorders>
            <w:shd w:val="clear" w:color="auto" w:fill="auto"/>
            <w:hideMark/>
          </w:tcPr>
          <w:p w:rsidR="00BA3EDF" w:rsidRPr="00872F4C" w:rsidRDefault="00914551" w:rsidP="00914551">
            <w:pPr>
              <w:spacing w:after="0" w:line="240" w:lineRule="auto"/>
              <w:rPr>
                <w:rFonts w:asciiTheme="majorHAnsi" w:eastAsia="Times New Roman" w:hAnsiTheme="majorHAnsi" w:cstheme="majorHAnsi"/>
                <w:color w:val="000000"/>
                <w:sz w:val="16"/>
                <w:szCs w:val="16"/>
                <w:lang w:val="ro-MD" w:eastAsia="ro-RO"/>
              </w:rPr>
            </w:pPr>
            <w:r w:rsidRPr="00914551">
              <w:rPr>
                <w:rFonts w:asciiTheme="majorHAnsi" w:eastAsia="Times New Roman" w:hAnsiTheme="majorHAnsi" w:cstheme="majorHAnsi"/>
                <w:color w:val="000000"/>
                <w:sz w:val="16"/>
                <w:szCs w:val="16"/>
                <w:lang w:val="ro-MD" w:eastAsia="ro-RO"/>
              </w:rPr>
              <w:t>Освобождение от уплаты пошлин</w:t>
            </w:r>
            <w:r w:rsidRPr="00FE59D9">
              <w:rPr>
                <w:rFonts w:asciiTheme="majorHAnsi" w:eastAsia="Times New Roman" w:hAnsiTheme="majorHAnsi" w:cstheme="majorHAnsi"/>
                <w:color w:val="000000"/>
                <w:sz w:val="16"/>
                <w:szCs w:val="16"/>
                <w:lang w:val="ro-MD" w:eastAsia="ro-RO"/>
              </w:rPr>
              <w:t xml:space="preserve"> применяе</w:t>
            </w:r>
            <w:r w:rsidRPr="00914551">
              <w:rPr>
                <w:rFonts w:asciiTheme="majorHAnsi" w:eastAsia="Times New Roman" w:hAnsiTheme="majorHAnsi" w:cstheme="majorHAnsi"/>
                <w:color w:val="000000"/>
                <w:sz w:val="16"/>
                <w:szCs w:val="16"/>
                <w:lang w:val="ro-MD" w:eastAsia="ro-RO"/>
              </w:rPr>
              <w:t xml:space="preserve">тся </w:t>
            </w:r>
            <w:r w:rsidRPr="00FE59D9">
              <w:rPr>
                <w:rFonts w:asciiTheme="majorHAnsi" w:eastAsia="Times New Roman" w:hAnsiTheme="majorHAnsi" w:cstheme="majorHAnsi"/>
                <w:color w:val="000000"/>
                <w:sz w:val="16"/>
                <w:szCs w:val="16"/>
                <w:lang w:val="ro-MD" w:eastAsia="ro-RO"/>
              </w:rPr>
              <w:t>при вв</w:t>
            </w:r>
            <w:r w:rsidRPr="00914551">
              <w:rPr>
                <w:rFonts w:asciiTheme="majorHAnsi" w:eastAsia="Times New Roman" w:hAnsiTheme="majorHAnsi" w:cstheme="majorHAnsi"/>
                <w:color w:val="000000"/>
                <w:sz w:val="16"/>
                <w:szCs w:val="16"/>
                <w:lang w:val="ro-MD" w:eastAsia="ro-RO"/>
              </w:rPr>
              <w:t>озе</w:t>
            </w:r>
            <w:r w:rsidRPr="00FE59D9">
              <w:rPr>
                <w:rFonts w:asciiTheme="majorHAnsi" w:eastAsia="Times New Roman" w:hAnsiTheme="majorHAnsi" w:cstheme="majorHAnsi"/>
                <w:color w:val="000000"/>
                <w:sz w:val="16"/>
                <w:szCs w:val="16"/>
                <w:lang w:val="ro-MD" w:eastAsia="ro-RO"/>
              </w:rPr>
              <w:t xml:space="preserve"> товаров, предназначенных для официального пользования дипломатическ</w:t>
            </w:r>
            <w:r w:rsidRPr="00914551">
              <w:rPr>
                <w:rFonts w:asciiTheme="majorHAnsi" w:eastAsia="Times New Roman" w:hAnsiTheme="majorHAnsi" w:cstheme="majorHAnsi"/>
                <w:color w:val="000000"/>
                <w:sz w:val="16"/>
                <w:szCs w:val="16"/>
                <w:lang w:val="ro-MD" w:eastAsia="ro-RO"/>
              </w:rPr>
              <w:t>их</w:t>
            </w:r>
            <w:r w:rsidRPr="00FE59D9">
              <w:rPr>
                <w:rFonts w:asciiTheme="majorHAnsi" w:eastAsia="Times New Roman" w:hAnsiTheme="majorHAnsi" w:cstheme="majorHAnsi"/>
                <w:color w:val="000000"/>
                <w:sz w:val="16"/>
                <w:szCs w:val="16"/>
                <w:lang w:val="ro-MD" w:eastAsia="ro-RO"/>
              </w:rPr>
              <w:t xml:space="preserve"> представительств и консульск</w:t>
            </w:r>
            <w:r w:rsidRPr="00914551">
              <w:rPr>
                <w:rFonts w:asciiTheme="majorHAnsi" w:eastAsia="Times New Roman" w:hAnsiTheme="majorHAnsi" w:cstheme="majorHAnsi"/>
                <w:color w:val="000000"/>
                <w:sz w:val="16"/>
                <w:szCs w:val="16"/>
                <w:lang w:val="ro-MD" w:eastAsia="ro-RO"/>
              </w:rPr>
              <w:t>их</w:t>
            </w:r>
            <w:r w:rsidRPr="00FE59D9">
              <w:rPr>
                <w:rFonts w:asciiTheme="majorHAnsi" w:eastAsia="Times New Roman" w:hAnsiTheme="majorHAnsi" w:cstheme="majorHAnsi"/>
                <w:color w:val="000000"/>
                <w:sz w:val="16"/>
                <w:szCs w:val="16"/>
                <w:lang w:val="ro-MD" w:eastAsia="ro-RO"/>
              </w:rPr>
              <w:t xml:space="preserve"> учреждени</w:t>
            </w:r>
            <w:r w:rsidRPr="00914551">
              <w:rPr>
                <w:rFonts w:asciiTheme="majorHAnsi" w:eastAsia="Times New Roman" w:hAnsiTheme="majorHAnsi" w:cstheme="majorHAnsi"/>
                <w:color w:val="000000"/>
                <w:sz w:val="16"/>
                <w:szCs w:val="16"/>
                <w:lang w:val="ro-MD" w:eastAsia="ro-RO"/>
              </w:rPr>
              <w:t>й</w:t>
            </w:r>
            <w:r w:rsidRPr="00FE59D9">
              <w:rPr>
                <w:rFonts w:asciiTheme="majorHAnsi" w:eastAsia="Times New Roman" w:hAnsiTheme="majorHAnsi" w:cstheme="majorHAnsi"/>
                <w:color w:val="000000"/>
                <w:sz w:val="16"/>
                <w:szCs w:val="16"/>
                <w:lang w:val="ro-MD" w:eastAsia="ro-RO"/>
              </w:rPr>
              <w:t>, аккредитованны</w:t>
            </w:r>
            <w:r w:rsidRPr="00914551">
              <w:rPr>
                <w:rFonts w:asciiTheme="majorHAnsi" w:eastAsia="Times New Roman" w:hAnsiTheme="majorHAnsi" w:cstheme="majorHAnsi"/>
                <w:color w:val="000000"/>
                <w:sz w:val="16"/>
                <w:szCs w:val="16"/>
                <w:lang w:val="ro-MD" w:eastAsia="ro-RO"/>
              </w:rPr>
              <w:t>х</w:t>
            </w:r>
            <w:r w:rsidRPr="00FE59D9">
              <w:rPr>
                <w:rFonts w:asciiTheme="majorHAnsi" w:eastAsia="Times New Roman" w:hAnsiTheme="majorHAnsi" w:cstheme="majorHAnsi"/>
                <w:color w:val="000000"/>
                <w:sz w:val="16"/>
                <w:szCs w:val="16"/>
                <w:lang w:val="ro-MD" w:eastAsia="ro-RO"/>
              </w:rPr>
              <w:t xml:space="preserve"> в Республике Молдова, представительств международных организаций, аккредитованных в Республике Молдова</w:t>
            </w:r>
            <w:r w:rsidR="00BA3EDF" w:rsidRPr="00872F4C">
              <w:rPr>
                <w:rFonts w:asciiTheme="majorHAnsi" w:eastAsia="Times New Roman" w:hAnsiTheme="majorHAnsi" w:cstheme="majorHAnsi"/>
                <w:color w:val="000000"/>
                <w:sz w:val="16"/>
                <w:szCs w:val="16"/>
                <w:lang w:val="ro-MD" w:eastAsia="ro-RO"/>
              </w:rPr>
              <w:t>.</w:t>
            </w:r>
          </w:p>
        </w:tc>
        <w:tc>
          <w:tcPr>
            <w:tcW w:w="11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15"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08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60" w:type="dxa"/>
            <w:tcBorders>
              <w:top w:val="nil"/>
              <w:left w:val="nil"/>
              <w:bottom w:val="single" w:sz="4" w:space="0" w:color="auto"/>
              <w:right w:val="single" w:sz="4" w:space="0" w:color="auto"/>
            </w:tcBorders>
            <w:shd w:val="clear" w:color="auto" w:fill="auto"/>
            <w:vAlign w:val="center"/>
            <w:hideMark/>
          </w:tcPr>
          <w:p w:rsidR="00BA3EDF" w:rsidRPr="00872F4C" w:rsidRDefault="00FB009F"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.36-37</w:t>
            </w:r>
          </w:p>
        </w:tc>
        <w:tc>
          <w:tcPr>
            <w:tcW w:w="170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0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68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76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BA3EDF" w:rsidRPr="00872F4C" w:rsidTr="0070381C">
        <w:trPr>
          <w:trHeight w:val="288"/>
        </w:trPr>
        <w:tc>
          <w:tcPr>
            <w:tcW w:w="4085" w:type="dxa"/>
            <w:tcBorders>
              <w:top w:val="nil"/>
              <w:left w:val="single" w:sz="4" w:space="0" w:color="auto"/>
              <w:bottom w:val="single" w:sz="4" w:space="0" w:color="auto"/>
              <w:right w:val="single" w:sz="4" w:space="0" w:color="auto"/>
            </w:tcBorders>
            <w:shd w:val="clear" w:color="000000" w:fill="E7E6E6"/>
            <w:noWrap/>
            <w:vAlign w:val="bottom"/>
            <w:hideMark/>
          </w:tcPr>
          <w:p w:rsidR="00BA3EDF" w:rsidRPr="00872F4C" w:rsidRDefault="00914551" w:rsidP="00914551">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ВСЕГО</w:t>
            </w:r>
          </w:p>
        </w:tc>
        <w:tc>
          <w:tcPr>
            <w:tcW w:w="11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15"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08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60" w:type="dxa"/>
            <w:tcBorders>
              <w:top w:val="nil"/>
              <w:left w:val="nil"/>
              <w:bottom w:val="single" w:sz="4" w:space="0" w:color="auto"/>
              <w:right w:val="single" w:sz="4" w:space="0" w:color="auto"/>
            </w:tcBorders>
            <w:shd w:val="clear" w:color="000000" w:fill="E7E6E6"/>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706"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4"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0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68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2,845,440.8</w:t>
            </w:r>
          </w:p>
        </w:tc>
        <w:tc>
          <w:tcPr>
            <w:tcW w:w="76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bl>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431B29" w:rsidRDefault="00431B29" w:rsidP="00431B29">
      <w:pPr>
        <w:pStyle w:val="a7"/>
        <w:spacing w:line="276" w:lineRule="auto"/>
        <w:ind w:firstLine="0"/>
        <w:rPr>
          <w:rFonts w:asciiTheme="majorHAnsi" w:hAnsiTheme="majorHAnsi" w:cstheme="majorHAnsi"/>
          <w:b/>
          <w:i/>
          <w:sz w:val="16"/>
          <w:szCs w:val="16"/>
          <w:lang w:val="ro-MD"/>
        </w:rPr>
      </w:pPr>
    </w:p>
    <w:p w:rsidR="00BA3EDF" w:rsidRPr="00872F4C" w:rsidRDefault="008D6798" w:rsidP="00431B29">
      <w:pPr>
        <w:pStyle w:val="a7"/>
        <w:spacing w:line="276" w:lineRule="auto"/>
        <w:ind w:firstLine="0"/>
        <w:jc w:val="right"/>
        <w:rPr>
          <w:rFonts w:asciiTheme="majorHAnsi" w:hAnsiTheme="majorHAnsi" w:cstheme="majorHAnsi"/>
          <w:b/>
          <w:i/>
          <w:lang w:val="ro-MD"/>
        </w:rPr>
      </w:pPr>
      <w:r>
        <w:rPr>
          <w:rFonts w:asciiTheme="majorHAnsi" w:hAnsiTheme="majorHAnsi" w:cstheme="majorHAnsi"/>
          <w:b/>
          <w:i/>
          <w:lang w:val="ro-MD"/>
        </w:rPr>
        <w:t>Приложение №</w:t>
      </w:r>
      <w:r w:rsidR="00411B2A" w:rsidRPr="00872F4C">
        <w:rPr>
          <w:rFonts w:asciiTheme="majorHAnsi" w:hAnsiTheme="majorHAnsi" w:cstheme="majorHAnsi"/>
          <w:b/>
          <w:i/>
          <w:lang w:val="ro-MD"/>
        </w:rPr>
        <w:t>5</w:t>
      </w:r>
    </w:p>
    <w:p w:rsidR="00BA3EDF" w:rsidRPr="00872F4C" w:rsidRDefault="00BA3EDF" w:rsidP="00BA3EDF">
      <w:pPr>
        <w:pStyle w:val="a7"/>
        <w:spacing w:line="276" w:lineRule="auto"/>
        <w:ind w:firstLine="0"/>
        <w:jc w:val="right"/>
        <w:rPr>
          <w:rFonts w:asciiTheme="majorHAnsi" w:hAnsiTheme="majorHAnsi" w:cstheme="majorHAnsi"/>
          <w:b/>
          <w:i/>
          <w:sz w:val="16"/>
          <w:szCs w:val="16"/>
          <w:lang w:val="ro-MD"/>
        </w:rPr>
      </w:pPr>
    </w:p>
    <w:p w:rsidR="00BA3EDF" w:rsidRPr="00872F4C" w:rsidRDefault="00BA3EDF" w:rsidP="00BA3EDF">
      <w:pPr>
        <w:pStyle w:val="a7"/>
        <w:spacing w:line="276" w:lineRule="auto"/>
        <w:ind w:firstLine="0"/>
        <w:jc w:val="left"/>
        <w:rPr>
          <w:rFonts w:asciiTheme="majorHAnsi" w:hAnsiTheme="majorHAnsi" w:cstheme="majorHAnsi"/>
          <w:b/>
          <w:i/>
          <w:sz w:val="16"/>
          <w:szCs w:val="16"/>
          <w:lang w:val="ro-MD"/>
        </w:rPr>
      </w:pPr>
    </w:p>
    <w:tbl>
      <w:tblPr>
        <w:tblW w:w="15840" w:type="dxa"/>
        <w:tblLook w:val="04A0" w:firstRow="1" w:lastRow="0" w:firstColumn="1" w:lastColumn="0" w:noHBand="0" w:noVBand="1"/>
      </w:tblPr>
      <w:tblGrid>
        <w:gridCol w:w="3960"/>
        <w:gridCol w:w="1650"/>
        <w:gridCol w:w="1404"/>
        <w:gridCol w:w="1110"/>
        <w:gridCol w:w="1316"/>
        <w:gridCol w:w="1252"/>
        <w:gridCol w:w="1350"/>
        <w:gridCol w:w="1563"/>
        <w:gridCol w:w="561"/>
        <w:gridCol w:w="1166"/>
        <w:gridCol w:w="588"/>
      </w:tblGrid>
      <w:tr w:rsidR="00675171" w:rsidRPr="00023FD1" w:rsidTr="00675171">
        <w:trPr>
          <w:trHeight w:val="276"/>
        </w:trPr>
        <w:tc>
          <w:tcPr>
            <w:tcW w:w="15840" w:type="dxa"/>
            <w:gridSpan w:val="11"/>
            <w:tcBorders>
              <w:top w:val="nil"/>
              <w:left w:val="nil"/>
              <w:bottom w:val="nil"/>
              <w:right w:val="nil"/>
            </w:tcBorders>
            <w:shd w:val="clear" w:color="auto" w:fill="auto"/>
            <w:noWrap/>
            <w:vAlign w:val="bottom"/>
            <w:hideMark/>
          </w:tcPr>
          <w:p w:rsidR="00BA3EDF" w:rsidRPr="00872F4C" w:rsidRDefault="00023FD1" w:rsidP="00023FD1">
            <w:pPr>
              <w:spacing w:after="0" w:line="240" w:lineRule="auto"/>
              <w:jc w:val="center"/>
              <w:rPr>
                <w:rFonts w:asciiTheme="majorHAnsi" w:eastAsia="Times New Roman" w:hAnsiTheme="majorHAnsi" w:cstheme="majorHAnsi"/>
                <w:b/>
                <w:bCs/>
                <w:color w:val="000000"/>
                <w:sz w:val="24"/>
                <w:szCs w:val="24"/>
                <w:lang w:val="ro-MD" w:eastAsia="ro-RO"/>
              </w:rPr>
            </w:pPr>
            <w:r w:rsidRPr="00023FD1">
              <w:rPr>
                <w:rFonts w:asciiTheme="majorHAnsi" w:eastAsia="Times New Roman" w:hAnsiTheme="majorHAnsi" w:cstheme="majorHAnsi"/>
                <w:b/>
                <w:bCs/>
                <w:color w:val="000000"/>
                <w:sz w:val="24"/>
                <w:szCs w:val="24"/>
                <w:lang w:val="ro-MD" w:eastAsia="ro-RO"/>
              </w:rPr>
              <w:t>Информация о таможенных льготах, предоставляемых Таможенной службой по уплате НДС в 2019 году</w:t>
            </w:r>
          </w:p>
        </w:tc>
      </w:tr>
      <w:tr w:rsidR="00675171" w:rsidRPr="00023FD1" w:rsidTr="00675171">
        <w:trPr>
          <w:trHeight w:val="276"/>
        </w:trPr>
        <w:tc>
          <w:tcPr>
            <w:tcW w:w="396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p>
        </w:tc>
        <w:tc>
          <w:tcPr>
            <w:tcW w:w="16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404"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1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316"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252"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350"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563"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561"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p>
        </w:tc>
        <w:tc>
          <w:tcPr>
            <w:tcW w:w="508" w:type="dxa"/>
            <w:tcBorders>
              <w:top w:val="nil"/>
              <w:left w:val="nil"/>
              <w:bottom w:val="nil"/>
              <w:right w:val="nil"/>
            </w:tcBorders>
            <w:shd w:val="clear" w:color="auto" w:fill="auto"/>
            <w:noWrap/>
            <w:vAlign w:val="bottom"/>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p>
        </w:tc>
      </w:tr>
      <w:tr w:rsidR="00675171" w:rsidRPr="00872F4C" w:rsidTr="00675171">
        <w:trPr>
          <w:trHeight w:val="510"/>
        </w:trPr>
        <w:tc>
          <w:tcPr>
            <w:tcW w:w="3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A3EDF" w:rsidRPr="00872F4C" w:rsidRDefault="00023FD1" w:rsidP="00023FD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Описание льготы</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023FD1" w:rsidP="00023FD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023FD1"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rsidR="00BA3EDF" w:rsidRPr="00872F4C" w:rsidRDefault="00023FD1"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Код льготы</w:t>
            </w:r>
          </w:p>
        </w:tc>
        <w:tc>
          <w:tcPr>
            <w:tcW w:w="13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023FD1" w:rsidP="009F5CE3">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Законное основание</w:t>
            </w:r>
            <w:r w:rsidR="009F5CE3">
              <w:rPr>
                <w:rFonts w:asciiTheme="majorHAnsi" w:eastAsia="Times New Roman" w:hAnsiTheme="majorHAnsi" w:cstheme="majorHAnsi"/>
                <w:b/>
                <w:bCs/>
                <w:color w:val="000000"/>
                <w:sz w:val="16"/>
                <w:szCs w:val="16"/>
                <w:lang w:eastAsia="ro-RO"/>
              </w:rPr>
              <w:t xml:space="preserve"> для предоставления льготы</w:t>
            </w:r>
          </w:p>
        </w:tc>
        <w:tc>
          <w:tcPr>
            <w:tcW w:w="12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9F5CE3" w:rsidP="009F5CE3">
            <w:pPr>
              <w:spacing w:after="0" w:line="240" w:lineRule="auto"/>
              <w:jc w:val="center"/>
              <w:rPr>
                <w:rFonts w:asciiTheme="majorHAnsi" w:eastAsia="Times New Roman" w:hAnsiTheme="majorHAnsi" w:cstheme="majorHAnsi"/>
                <w:b/>
                <w:bCs/>
                <w:color w:val="000000"/>
                <w:sz w:val="16"/>
                <w:szCs w:val="16"/>
                <w:lang w:val="ro-MD" w:eastAsia="ro-RO"/>
              </w:rPr>
            </w:pPr>
            <w:r w:rsidRPr="009F5CE3">
              <w:rPr>
                <w:rFonts w:asciiTheme="majorHAnsi" w:eastAsia="Times New Roman" w:hAnsiTheme="majorHAnsi" w:cstheme="majorHAnsi"/>
                <w:b/>
                <w:bCs/>
                <w:color w:val="000000"/>
                <w:sz w:val="16"/>
                <w:szCs w:val="16"/>
                <w:lang w:val="ro-MD" w:eastAsia="ro-RO"/>
              </w:rPr>
              <w:t>Категории бенефициаров</w:t>
            </w:r>
            <w:r w:rsidR="00BA3EDF" w:rsidRPr="00872F4C">
              <w:rPr>
                <w:rFonts w:asciiTheme="majorHAnsi" w:eastAsia="Times New Roman" w:hAnsiTheme="majorHAnsi" w:cstheme="majorHAnsi"/>
                <w:b/>
                <w:bCs/>
                <w:color w:val="000000"/>
                <w:sz w:val="16"/>
                <w:szCs w:val="16"/>
                <w:lang w:val="ro-MD" w:eastAsia="ro-RO"/>
              </w:rPr>
              <w:t xml:space="preserve"> (A - 1 </w:t>
            </w:r>
            <w:r w:rsidRPr="009F5CE3">
              <w:rPr>
                <w:rFonts w:asciiTheme="majorHAnsi" w:eastAsia="Times New Roman" w:hAnsiTheme="majorHAnsi" w:cstheme="majorHAnsi"/>
                <w:b/>
                <w:bCs/>
                <w:color w:val="000000"/>
                <w:sz w:val="16"/>
                <w:szCs w:val="16"/>
                <w:lang w:val="ro-MD" w:eastAsia="ro-RO"/>
              </w:rPr>
              <w:t>бенефициар</w:t>
            </w:r>
            <w:r w:rsidR="00BA3EDF" w:rsidRPr="00872F4C">
              <w:rPr>
                <w:rFonts w:asciiTheme="majorHAnsi" w:eastAsia="Times New Roman" w:hAnsiTheme="majorHAnsi" w:cstheme="majorHAnsi"/>
                <w:b/>
                <w:bCs/>
                <w:color w:val="000000"/>
                <w:sz w:val="16"/>
                <w:szCs w:val="16"/>
                <w:lang w:val="ro-MD" w:eastAsia="ro-RO"/>
              </w:rPr>
              <w:t xml:space="preserve">, B – </w:t>
            </w:r>
            <w:r w:rsidRPr="009F5CE3">
              <w:rPr>
                <w:rFonts w:asciiTheme="majorHAnsi" w:eastAsia="Times New Roman" w:hAnsiTheme="majorHAnsi" w:cstheme="majorHAnsi"/>
                <w:b/>
                <w:bCs/>
                <w:color w:val="000000"/>
                <w:sz w:val="16"/>
                <w:szCs w:val="16"/>
                <w:lang w:val="ro-MD" w:eastAsia="ro-RO"/>
              </w:rPr>
              <w:t>группа бенефициаров</w:t>
            </w:r>
            <w:r w:rsidR="00BA3EDF" w:rsidRPr="00872F4C">
              <w:rPr>
                <w:rFonts w:asciiTheme="majorHAnsi" w:eastAsia="Times New Roman" w:hAnsiTheme="majorHAnsi" w:cstheme="majorHAnsi"/>
                <w:b/>
                <w:bCs/>
                <w:color w:val="000000"/>
                <w:sz w:val="16"/>
                <w:szCs w:val="16"/>
                <w:lang w:val="ro-MD" w:eastAsia="ro-RO"/>
              </w:rPr>
              <w:t xml:space="preserve">, C - </w:t>
            </w:r>
            <w:r w:rsidRPr="009F5CE3">
              <w:rPr>
                <w:rFonts w:asciiTheme="majorHAnsi" w:eastAsia="Times New Roman" w:hAnsiTheme="majorHAnsi" w:cstheme="majorHAnsi"/>
                <w:b/>
                <w:bCs/>
                <w:color w:val="000000"/>
                <w:sz w:val="16"/>
                <w:szCs w:val="16"/>
                <w:lang w:val="ro-MD" w:eastAsia="ro-RO"/>
              </w:rPr>
              <w:t>общие</w:t>
            </w:r>
            <w:r w:rsidR="00BA3EDF" w:rsidRPr="00872F4C">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сектор национальной экономики</w:t>
            </w:r>
            <w:r w:rsidR="00BA3EDF" w:rsidRPr="00872F4C">
              <w:rPr>
                <w:rFonts w:asciiTheme="majorHAnsi" w:eastAsia="Times New Roman" w:hAnsiTheme="majorHAnsi" w:cstheme="majorHAnsi"/>
                <w:b/>
                <w:bCs/>
                <w:color w:val="000000"/>
                <w:sz w:val="16"/>
                <w:szCs w:val="16"/>
                <w:lang w:val="ro-MD" w:eastAsia="ro-RO"/>
              </w:rPr>
              <w:t>)</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9F5CE3" w:rsidP="009F5CE3">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Приоритетность мониторинга льгот</w:t>
            </w:r>
            <w:r w:rsidR="00BA3EDF" w:rsidRPr="00872F4C">
              <w:rPr>
                <w:rFonts w:asciiTheme="majorHAnsi" w:eastAsia="Times New Roman" w:hAnsiTheme="majorHAnsi" w:cstheme="majorHAnsi"/>
                <w:b/>
                <w:bCs/>
                <w:color w:val="000000"/>
                <w:sz w:val="16"/>
                <w:szCs w:val="16"/>
                <w:lang w:val="ro-MD" w:eastAsia="ro-RO"/>
              </w:rPr>
              <w:t>*</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A3EDF" w:rsidRPr="00872F4C" w:rsidRDefault="009F5CE3" w:rsidP="009F5CE3">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Орган, администрируемый льготу</w:t>
            </w:r>
            <w:r w:rsidR="00BA3EDF" w:rsidRPr="00872F4C">
              <w:rPr>
                <w:rFonts w:asciiTheme="majorHAnsi" w:eastAsia="Times New Roman" w:hAnsiTheme="majorHAnsi" w:cstheme="majorHAnsi"/>
                <w:b/>
                <w:bCs/>
                <w:color w:val="000000"/>
                <w:sz w:val="16"/>
                <w:szCs w:val="16"/>
                <w:lang w:val="ro-MD" w:eastAsia="ro-RO"/>
              </w:rPr>
              <w:t xml:space="preserve"> (</w:t>
            </w:r>
            <w:r w:rsidR="000433C9">
              <w:rPr>
                <w:rFonts w:asciiTheme="majorHAnsi" w:eastAsia="Times New Roman" w:hAnsiTheme="majorHAnsi" w:cstheme="majorHAnsi"/>
                <w:b/>
                <w:bCs/>
                <w:color w:val="000000"/>
                <w:sz w:val="16"/>
                <w:szCs w:val="16"/>
                <w:lang w:val="ro-MD" w:eastAsia="ro-RO"/>
              </w:rPr>
              <w:t>ГНС</w:t>
            </w:r>
            <w:r w:rsidR="00BA3EDF" w:rsidRPr="00872F4C">
              <w:rPr>
                <w:rFonts w:asciiTheme="majorHAnsi" w:eastAsia="Times New Roman" w:hAnsiTheme="majorHAnsi" w:cstheme="majorHAnsi"/>
                <w:b/>
                <w:bCs/>
                <w:color w:val="000000"/>
                <w:sz w:val="16"/>
                <w:szCs w:val="16"/>
                <w:lang w:val="ro-MD" w:eastAsia="ro-RO"/>
              </w:rPr>
              <w:t>/</w:t>
            </w:r>
            <w:r w:rsidR="004E37D8">
              <w:rPr>
                <w:rFonts w:asciiTheme="majorHAnsi" w:eastAsia="Times New Roman" w:hAnsiTheme="majorHAnsi" w:cstheme="majorHAnsi"/>
                <w:b/>
                <w:bCs/>
                <w:color w:val="000000"/>
                <w:sz w:val="16"/>
                <w:szCs w:val="16"/>
                <w:lang w:val="ro-MD" w:eastAsia="ro-RO"/>
              </w:rPr>
              <w:t>ТС</w:t>
            </w:r>
            <w:r w:rsidR="00BA3EDF" w:rsidRPr="00872F4C">
              <w:rPr>
                <w:rFonts w:asciiTheme="majorHAnsi" w:eastAsia="Times New Roman" w:hAnsiTheme="majorHAnsi" w:cstheme="majorHAnsi"/>
                <w:b/>
                <w:bCs/>
                <w:color w:val="000000"/>
                <w:sz w:val="16"/>
                <w:szCs w:val="16"/>
                <w:lang w:val="ro-MD" w:eastAsia="ro-RO"/>
              </w:rPr>
              <w:t>)</w:t>
            </w:r>
          </w:p>
        </w:tc>
        <w:tc>
          <w:tcPr>
            <w:tcW w:w="2235" w:type="dxa"/>
            <w:gridSpan w:val="3"/>
            <w:tcBorders>
              <w:top w:val="single" w:sz="4" w:space="0" w:color="auto"/>
              <w:left w:val="nil"/>
              <w:bottom w:val="single" w:sz="4" w:space="0" w:color="auto"/>
              <w:right w:val="single" w:sz="4" w:space="0" w:color="auto"/>
            </w:tcBorders>
            <w:shd w:val="clear" w:color="000000" w:fill="D9D9D9"/>
            <w:vAlign w:val="center"/>
            <w:hideMark/>
          </w:tcPr>
          <w:p w:rsidR="00BA3EDF" w:rsidRPr="009F5CE3" w:rsidRDefault="009F5CE3" w:rsidP="009F5CE3">
            <w:pPr>
              <w:spacing w:after="0" w:line="240" w:lineRule="auto"/>
              <w:jc w:val="center"/>
              <w:rPr>
                <w:rFonts w:asciiTheme="majorHAnsi" w:eastAsia="Times New Roman" w:hAnsiTheme="majorHAnsi" w:cstheme="majorHAnsi"/>
                <w:b/>
                <w:bCs/>
                <w:color w:val="000000"/>
                <w:sz w:val="16"/>
                <w:szCs w:val="16"/>
                <w:lang w:eastAsia="ro-RO"/>
              </w:rPr>
            </w:pPr>
            <w:r>
              <w:rPr>
                <w:rFonts w:asciiTheme="majorHAnsi" w:eastAsia="Times New Roman" w:hAnsiTheme="majorHAnsi" w:cstheme="majorHAnsi"/>
                <w:b/>
                <w:bCs/>
                <w:color w:val="000000"/>
                <w:sz w:val="16"/>
                <w:szCs w:val="16"/>
                <w:lang w:eastAsia="ro-RO"/>
              </w:rPr>
              <w:t>Стоимость льготы</w:t>
            </w:r>
            <w:r w:rsidR="00BA3EDF" w:rsidRPr="00872F4C">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тыс. леев</w:t>
            </w:r>
            <w:r w:rsidR="00BA3EDF" w:rsidRPr="00872F4C">
              <w:rPr>
                <w:rFonts w:asciiTheme="majorHAnsi" w:eastAsia="Times New Roman" w:hAnsiTheme="majorHAnsi" w:cstheme="majorHAnsi"/>
                <w:b/>
                <w:bCs/>
                <w:color w:val="000000"/>
                <w:sz w:val="16"/>
                <w:szCs w:val="16"/>
                <w:lang w:val="ro-MD" w:eastAsia="ro-RO"/>
              </w:rPr>
              <w:t>) 2019</w:t>
            </w:r>
            <w:r>
              <w:rPr>
                <w:rFonts w:asciiTheme="majorHAnsi" w:eastAsia="Times New Roman" w:hAnsiTheme="majorHAnsi" w:cstheme="majorHAnsi"/>
                <w:b/>
                <w:bCs/>
                <w:color w:val="000000"/>
                <w:sz w:val="16"/>
                <w:szCs w:val="16"/>
                <w:lang w:eastAsia="ro-RO"/>
              </w:rPr>
              <w:t xml:space="preserve"> год</w:t>
            </w:r>
          </w:p>
        </w:tc>
      </w:tr>
      <w:tr w:rsidR="00675171" w:rsidRPr="00872F4C" w:rsidTr="00675171">
        <w:trPr>
          <w:trHeight w:val="1596"/>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65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023FD1">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023FD1">
              <w:rPr>
                <w:rFonts w:asciiTheme="majorHAnsi" w:eastAsia="Times New Roman" w:hAnsiTheme="majorHAnsi" w:cstheme="majorHAnsi"/>
                <w:b/>
                <w:bCs/>
                <w:color w:val="000000"/>
                <w:sz w:val="16"/>
                <w:szCs w:val="16"/>
                <w:lang w:eastAsia="ro-RO"/>
              </w:rPr>
              <w:t>Министерство финансов</w:t>
            </w:r>
            <w:r w:rsidRPr="00872F4C">
              <w:rPr>
                <w:rFonts w:asciiTheme="majorHAnsi" w:eastAsia="Times New Roman" w:hAnsiTheme="majorHAnsi" w:cstheme="majorHAnsi"/>
                <w:b/>
                <w:bCs/>
                <w:color w:val="000000"/>
                <w:sz w:val="16"/>
                <w:szCs w:val="16"/>
                <w:lang w:val="ro-MD" w:eastAsia="ro-RO"/>
              </w:rPr>
              <w:t>)</w:t>
            </w:r>
          </w:p>
        </w:tc>
        <w:tc>
          <w:tcPr>
            <w:tcW w:w="1404"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023FD1">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023FD1">
              <w:rPr>
                <w:rFonts w:asciiTheme="majorHAnsi" w:eastAsia="Times New Roman" w:hAnsiTheme="majorHAnsi" w:cstheme="majorHAnsi"/>
                <w:b/>
                <w:bCs/>
                <w:color w:val="000000"/>
                <w:sz w:val="16"/>
                <w:szCs w:val="16"/>
                <w:lang w:eastAsia="ro-RO"/>
              </w:rPr>
              <w:t>Государственная налоговая служба</w:t>
            </w:r>
            <w:r w:rsidRPr="00872F4C">
              <w:rPr>
                <w:rFonts w:asciiTheme="majorHAnsi" w:eastAsia="Times New Roman" w:hAnsiTheme="majorHAnsi" w:cstheme="majorHAnsi"/>
                <w:b/>
                <w:bCs/>
                <w:color w:val="000000"/>
                <w:sz w:val="16"/>
                <w:szCs w:val="16"/>
                <w:lang w:val="ro-MD" w:eastAsia="ro-RO"/>
              </w:rPr>
              <w:t>)</w:t>
            </w:r>
          </w:p>
        </w:tc>
        <w:tc>
          <w:tcPr>
            <w:tcW w:w="1110" w:type="dxa"/>
            <w:tcBorders>
              <w:top w:val="nil"/>
              <w:left w:val="nil"/>
              <w:bottom w:val="single" w:sz="4" w:space="0" w:color="auto"/>
              <w:right w:val="single" w:sz="4" w:space="0" w:color="auto"/>
            </w:tcBorders>
            <w:shd w:val="clear" w:color="000000" w:fill="D9D9D9"/>
            <w:vAlign w:val="center"/>
            <w:hideMark/>
          </w:tcPr>
          <w:p w:rsidR="00BA3EDF" w:rsidRPr="00872F4C" w:rsidRDefault="00BA3EDF" w:rsidP="00023FD1">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w:t>
            </w:r>
            <w:r w:rsidR="00023FD1">
              <w:rPr>
                <w:rFonts w:asciiTheme="majorHAnsi" w:eastAsia="Times New Roman" w:hAnsiTheme="majorHAnsi" w:cstheme="majorHAnsi"/>
                <w:b/>
                <w:bCs/>
                <w:color w:val="000000"/>
                <w:sz w:val="16"/>
                <w:szCs w:val="16"/>
                <w:lang w:eastAsia="ro-RO"/>
              </w:rPr>
              <w:t>Таможенная служба</w:t>
            </w:r>
            <w:r w:rsidRPr="00872F4C">
              <w:rPr>
                <w:rFonts w:asciiTheme="majorHAnsi" w:eastAsia="Times New Roman" w:hAnsiTheme="majorHAnsi" w:cstheme="majorHAnsi"/>
                <w:b/>
                <w:bCs/>
                <w:color w:val="000000"/>
                <w:sz w:val="16"/>
                <w:szCs w:val="16"/>
                <w:lang w:val="ro-MD" w:eastAsia="ro-RO"/>
              </w:rPr>
              <w:t>)</w:t>
            </w: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561" w:type="dxa"/>
            <w:tcBorders>
              <w:top w:val="nil"/>
              <w:left w:val="nil"/>
              <w:bottom w:val="single" w:sz="4" w:space="0" w:color="auto"/>
              <w:right w:val="single" w:sz="4" w:space="0" w:color="auto"/>
            </w:tcBorders>
            <w:shd w:val="clear" w:color="000000" w:fill="D9D9D9"/>
            <w:noWrap/>
            <w:vAlign w:val="center"/>
            <w:hideMark/>
          </w:tcPr>
          <w:p w:rsidR="00BA3EDF" w:rsidRPr="00872F4C" w:rsidRDefault="000433C9"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val="ro-MD" w:eastAsia="ro-RO"/>
              </w:rPr>
              <w:t>ГНС</w:t>
            </w:r>
          </w:p>
        </w:tc>
        <w:tc>
          <w:tcPr>
            <w:tcW w:w="1166" w:type="dxa"/>
            <w:tcBorders>
              <w:top w:val="nil"/>
              <w:left w:val="nil"/>
              <w:bottom w:val="single" w:sz="4" w:space="0" w:color="auto"/>
              <w:right w:val="single" w:sz="4" w:space="0" w:color="auto"/>
            </w:tcBorders>
            <w:shd w:val="clear" w:color="000000" w:fill="D9D9D9"/>
            <w:noWrap/>
            <w:vAlign w:val="center"/>
            <w:hideMark/>
          </w:tcPr>
          <w:p w:rsidR="00BA3EDF" w:rsidRPr="00872F4C" w:rsidRDefault="004E37D8" w:rsidP="0070381C">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val="ro-MD" w:eastAsia="ro-RO"/>
              </w:rPr>
              <w:t>ТС</w:t>
            </w:r>
          </w:p>
        </w:tc>
        <w:tc>
          <w:tcPr>
            <w:tcW w:w="508" w:type="dxa"/>
            <w:tcBorders>
              <w:top w:val="nil"/>
              <w:left w:val="nil"/>
              <w:bottom w:val="single" w:sz="4" w:space="0" w:color="auto"/>
              <w:right w:val="single" w:sz="4" w:space="0" w:color="auto"/>
            </w:tcBorders>
            <w:shd w:val="clear" w:color="000000" w:fill="D9D9D9"/>
            <w:noWrap/>
            <w:vAlign w:val="center"/>
            <w:hideMark/>
          </w:tcPr>
          <w:p w:rsidR="00BA3EDF" w:rsidRPr="00872F4C" w:rsidRDefault="00675171" w:rsidP="00675171">
            <w:pPr>
              <w:spacing w:after="0" w:line="240" w:lineRule="auto"/>
              <w:jc w:val="center"/>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Всего</w:t>
            </w:r>
          </w:p>
        </w:tc>
      </w:tr>
      <w:tr w:rsidR="00675171" w:rsidRPr="00F2535A" w:rsidTr="00675171">
        <w:trPr>
          <w:trHeight w:val="276"/>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FD13FA" w:rsidP="00FD13FA">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Налоговый кодекс №</w:t>
            </w:r>
            <w:r w:rsidR="00BA3EDF" w:rsidRPr="00872F4C">
              <w:rPr>
                <w:rFonts w:asciiTheme="majorHAnsi" w:eastAsia="Times New Roman" w:hAnsiTheme="majorHAnsi" w:cstheme="majorHAnsi"/>
                <w:b/>
                <w:bCs/>
                <w:color w:val="000000"/>
                <w:sz w:val="16"/>
                <w:szCs w:val="16"/>
                <w:lang w:val="ro-MD" w:eastAsia="ro-RO"/>
              </w:rPr>
              <w:t xml:space="preserve">1163-XIII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24.04.1997</w:t>
            </w:r>
          </w:p>
        </w:tc>
        <w:tc>
          <w:tcPr>
            <w:tcW w:w="16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FD13FA" w:rsidTr="00675171">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FD13FA" w:rsidP="0070381C">
            <w:pPr>
              <w:spacing w:after="0" w:line="240" w:lineRule="auto"/>
              <w:jc w:val="both"/>
              <w:rPr>
                <w:rFonts w:asciiTheme="majorHAnsi" w:eastAsia="Times New Roman" w:hAnsiTheme="majorHAnsi" w:cstheme="majorHAnsi"/>
                <w:i/>
                <w:iCs/>
                <w:color w:val="000000"/>
                <w:sz w:val="16"/>
                <w:szCs w:val="16"/>
                <w:lang w:val="ro-MD" w:eastAsia="ro-RO"/>
              </w:rPr>
            </w:pPr>
            <w:r w:rsidRPr="00FD13FA">
              <w:rPr>
                <w:rFonts w:asciiTheme="majorHAnsi" w:eastAsia="Times New Roman" w:hAnsiTheme="majorHAnsi" w:cstheme="majorHAnsi"/>
                <w:i/>
                <w:iCs/>
                <w:color w:val="000000"/>
                <w:sz w:val="16"/>
                <w:szCs w:val="16"/>
                <w:lang w:eastAsia="ro-RO"/>
              </w:rPr>
              <w:t>Освобождаются от НДС без права вычета</w:t>
            </w:r>
            <w:r w:rsidR="00BA3EDF" w:rsidRPr="00872F4C">
              <w:rPr>
                <w:rFonts w:asciiTheme="majorHAnsi" w:eastAsia="Times New Roman" w:hAnsiTheme="majorHAnsi" w:cstheme="majorHAnsi"/>
                <w:i/>
                <w:iCs/>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6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FD13FA">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2) </w:t>
            </w:r>
            <w:r w:rsidR="00FD13FA" w:rsidRPr="00FD13FA">
              <w:rPr>
                <w:rFonts w:asciiTheme="majorHAnsi" w:eastAsia="Times New Roman" w:hAnsiTheme="majorHAnsi" w:cstheme="majorHAnsi"/>
                <w:color w:val="000000"/>
                <w:sz w:val="16"/>
                <w:szCs w:val="16"/>
                <w:lang w:eastAsia="ro-RO"/>
              </w:rPr>
              <w:t>товары, указанные в товарных позициях 040229110, 190110000, а также продовольственные товары, предназначенные для детей, указанные в товарных позициях 160210001, 200510001, 200710101, 200710911, 200710991</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CFTVA002</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200</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br/>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22,243.0</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367"/>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0C220E" w:rsidP="0070381C">
            <w:pPr>
              <w:spacing w:after="0" w:line="240" w:lineRule="auto"/>
              <w:jc w:val="both"/>
              <w:rPr>
                <w:rFonts w:asciiTheme="majorHAnsi" w:eastAsia="Times New Roman" w:hAnsiTheme="majorHAnsi" w:cstheme="majorHAnsi"/>
                <w:color w:val="000000"/>
                <w:sz w:val="16"/>
                <w:szCs w:val="16"/>
                <w:lang w:val="ro-MD" w:eastAsia="ro-RO"/>
              </w:rPr>
            </w:pPr>
            <w:r w:rsidRPr="000C220E">
              <w:rPr>
                <w:rFonts w:asciiTheme="majorHAnsi" w:eastAsia="Times New Roman" w:hAnsiTheme="majorHAnsi" w:cstheme="majorHAnsi"/>
                <w:color w:val="000000"/>
                <w:sz w:val="16"/>
                <w:szCs w:val="16"/>
                <w:lang w:eastAsia="ro-RO"/>
              </w:rPr>
              <w:t>лекарственное сырье, материалы, изделия, первичная и вторичная упаковка, используемые для приготовления и производства лекарств, разрешенные Министерством здравоохранения, труда и социальной защиты, за исключением этилового спирта, косметических средств согласно перечню, утвержденному Правительством</w:t>
            </w:r>
            <w:r w:rsidR="00BA3EDF" w:rsidRPr="00872F4C">
              <w:rPr>
                <w:rFonts w:asciiTheme="majorHAnsi" w:eastAsia="Times New Roman" w:hAnsiTheme="majorHAnsi" w:cstheme="majorHAnsi"/>
                <w:color w:val="000000"/>
                <w:sz w:val="16"/>
                <w:szCs w:val="16"/>
                <w:lang w:val="ro-MD" w:eastAsia="ro-RO"/>
              </w:rPr>
              <w:t xml:space="preserve">; </w:t>
            </w:r>
            <w:r w:rsidRPr="000C220E">
              <w:rPr>
                <w:rFonts w:asciiTheme="majorHAnsi" w:eastAsia="Times New Roman" w:hAnsiTheme="majorHAnsi" w:cstheme="majorHAnsi"/>
                <w:color w:val="000000"/>
                <w:sz w:val="16"/>
                <w:szCs w:val="16"/>
                <w:lang w:eastAsia="ro-RO"/>
              </w:rPr>
              <w:t>протезно-ортопедические изделия и аппараты (товарная позиция 9021)</w:t>
            </w:r>
            <w:r w:rsidR="00BA3EDF" w:rsidRPr="00872F4C">
              <w:rPr>
                <w:rFonts w:asciiTheme="majorHAnsi" w:eastAsia="Times New Roman" w:hAnsiTheme="majorHAnsi" w:cstheme="majorHAnsi"/>
                <w:color w:val="000000"/>
                <w:sz w:val="16"/>
                <w:szCs w:val="16"/>
                <w:lang w:val="ro-MD" w:eastAsia="ro-RO"/>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79,403.2</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233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c) </w:t>
            </w:r>
            <w:r w:rsidR="000C220E" w:rsidRPr="000C220E">
              <w:rPr>
                <w:rFonts w:asciiTheme="majorHAnsi" w:eastAsia="Times New Roman" w:hAnsiTheme="majorHAnsi" w:cstheme="majorHAnsi"/>
                <w:color w:val="000000"/>
                <w:sz w:val="16"/>
                <w:szCs w:val="16"/>
                <w:lang w:eastAsia="ro-RO"/>
              </w:rPr>
              <w:t> импорт банкнот товарной позиции 490700300 и монет товарной позиции 7118 (в том числе юбилейных и памятных) в национальной валюте, банкнот товарной позиции 490700300 и монет товарной позиции 7118 в иностранной валюте (в том числе в нумизматических целях) и другие операции, связанные с обращением национальной валюты и иностранной валюты (в том числе операции, связанные с их использованием в нумизматических целях), а также импорт Национальным банком Молдовы товаров, классифицируемых по товарной позиции 7108, и другие поставки Национальному банку Молдовы/Национальным банком Молдовы таких товаров</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CFTVA0113</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133</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14,804.7</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33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0C220E">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18) </w:t>
            </w:r>
            <w:r w:rsidR="000C220E" w:rsidRPr="000C220E">
              <w:rPr>
                <w:rFonts w:asciiTheme="majorHAnsi" w:eastAsia="Times New Roman" w:hAnsiTheme="majorHAnsi" w:cstheme="majorHAnsi"/>
                <w:color w:val="000000"/>
                <w:sz w:val="16"/>
                <w:szCs w:val="16"/>
                <w:lang w:eastAsia="ro-RO"/>
              </w:rPr>
              <w:t>электрическая энергия, импортируемая и поставляемая оператору передающей сети и системы, операторам распределительных сетей и поставщикам электрической энергии, или импортируемая оператором передающей сети и системы, операторами распределительных сетей и поставщиками электрической энергии, кроме услуг по транспортировке и распределению электрической энергии</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CFTVA017</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103/1/18</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203</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143,259.5</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11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0C220E">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20) </w:t>
            </w:r>
            <w:r w:rsidR="000C220E" w:rsidRPr="000C220E">
              <w:rPr>
                <w:rFonts w:asciiTheme="majorHAnsi" w:eastAsia="Times New Roman" w:hAnsiTheme="majorHAnsi" w:cstheme="majorHAnsi"/>
                <w:color w:val="000000"/>
                <w:sz w:val="16"/>
                <w:szCs w:val="16"/>
                <w:lang w:eastAsia="ro-RO"/>
              </w:rPr>
              <w:t>книжная продукция и периодические издания</w:t>
            </w:r>
            <w:r w:rsidR="000C220E">
              <w:rPr>
                <w:rFonts w:asciiTheme="majorHAnsi" w:eastAsia="Times New Roman" w:hAnsiTheme="majorHAnsi" w:cstheme="majorHAnsi"/>
                <w:color w:val="000000"/>
                <w:sz w:val="16"/>
                <w:szCs w:val="16"/>
                <w:lang w:eastAsia="ro-RO"/>
              </w:rPr>
              <w:t xml:space="preserve"> (</w:t>
            </w:r>
            <w:r w:rsidR="000C220E" w:rsidRPr="000C220E">
              <w:rPr>
                <w:rFonts w:asciiTheme="majorHAnsi" w:eastAsia="Times New Roman" w:hAnsiTheme="majorHAnsi" w:cstheme="majorHAnsi"/>
                <w:color w:val="000000"/>
                <w:sz w:val="16"/>
                <w:szCs w:val="16"/>
                <w:lang w:eastAsia="ro-RO"/>
              </w:rPr>
              <w:t>за исключением носящих рекламный и эротический характер</w:t>
            </w:r>
            <w:r w:rsidR="000C220E">
              <w:rPr>
                <w:rFonts w:asciiTheme="majorHAnsi" w:eastAsia="Times New Roman" w:hAnsiTheme="majorHAnsi" w:cstheme="majorHAnsi"/>
                <w:color w:val="000000"/>
                <w:sz w:val="16"/>
                <w:szCs w:val="16"/>
                <w:lang w:eastAsia="ro-RO"/>
              </w:rPr>
              <w:t>)</w:t>
            </w:r>
            <w:r w:rsidR="000C220E" w:rsidRPr="000C220E">
              <w:rPr>
                <w:rFonts w:asciiTheme="majorHAnsi" w:eastAsia="Times New Roman" w:hAnsiTheme="majorHAnsi" w:cstheme="majorHAnsi"/>
                <w:color w:val="000000"/>
                <w:sz w:val="16"/>
                <w:szCs w:val="16"/>
                <w:lang w:eastAsia="ro-RO"/>
              </w:rPr>
              <w:t>, классифицируемые по товарным позициям 4901, 4902, 490300000, 490400000 и 4905, а также услуги по изданию книжной продукции и периодических изданий, за исключением носящих указанный характер</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CFTVA019</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103/1/20</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701</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27,955.0</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05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21) </w:t>
            </w:r>
            <w:r w:rsidR="000C220E" w:rsidRPr="000C220E">
              <w:rPr>
                <w:rFonts w:asciiTheme="majorHAnsi" w:eastAsia="Times New Roman" w:hAnsiTheme="majorHAnsi" w:cstheme="majorHAnsi"/>
                <w:color w:val="000000"/>
                <w:sz w:val="16"/>
                <w:szCs w:val="16"/>
                <w:lang w:eastAsia="ro-RO"/>
              </w:rPr>
              <w:t>импортируемые акцизные марки для маркирования подакцизных товаров, а также импортируемая специальная бумага для маркирования подакцизных товаров, предназначенных для экспорта</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CFTVA020</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103/1/21</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700</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1,668.4</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35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24) </w:t>
            </w:r>
            <w:r w:rsidR="000C220E" w:rsidRPr="000C220E">
              <w:rPr>
                <w:rFonts w:asciiTheme="majorHAnsi" w:eastAsia="Times New Roman" w:hAnsiTheme="majorHAnsi" w:cstheme="majorHAnsi"/>
                <w:color w:val="000000"/>
                <w:sz w:val="16"/>
                <w:szCs w:val="16"/>
                <w:lang w:eastAsia="ro-RO"/>
              </w:rPr>
              <w:t>легковые автомобили и прочие моторные транспортные средства (товарные позиции 870321, 870322, 870323, 870324, 870331, 870332, 870333, 870390100), мотороллеры с электродвигателем товарной позиции 871190900</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CFTVA022</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103/1/24</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218</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1,475,070.4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48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26) </w:t>
            </w:r>
            <w:r w:rsidR="000C220E" w:rsidRPr="000C220E">
              <w:rPr>
                <w:rFonts w:asciiTheme="majorHAnsi" w:eastAsia="Times New Roman" w:hAnsiTheme="majorHAnsi" w:cstheme="majorHAnsi"/>
                <w:color w:val="000000"/>
                <w:sz w:val="16"/>
                <w:szCs w:val="16"/>
                <w:lang w:eastAsia="ro-RO"/>
              </w:rPr>
              <w:t>оборудование, снаряжение и наградные атрибуты, полученные Национальным олимпийским и спортивным комитетом и национальными профильными спортивными федерациями в дар от Международного олимпийского комитета, европейских и международных профильных спортивных федераций для подготовки спортсменов высокого класса и поддержки олимпийского движения без права продажи данного оборудования, снаряжения и наградных атрибутов</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CFTVA024</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103/1/26</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101</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3,617.6</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98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w:t>
            </w:r>
            <w:r w:rsidRPr="00872F4C">
              <w:rPr>
                <w:rFonts w:asciiTheme="majorHAnsi" w:eastAsia="Times New Roman" w:hAnsiTheme="majorHAnsi" w:cstheme="majorHAnsi"/>
                <w:color w:val="000000"/>
                <w:sz w:val="16"/>
                <w:szCs w:val="16"/>
                <w:vertAlign w:val="superscript"/>
                <w:lang w:val="ro-MD" w:eastAsia="ro-RO"/>
              </w:rPr>
              <w:t>1</w:t>
            </w:r>
            <w:r w:rsidRPr="00872F4C">
              <w:rPr>
                <w:rFonts w:asciiTheme="majorHAnsi" w:eastAsia="Times New Roman" w:hAnsiTheme="majorHAnsi" w:cstheme="majorHAnsi"/>
                <w:color w:val="000000"/>
                <w:sz w:val="16"/>
                <w:szCs w:val="16"/>
                <w:lang w:val="ro-MD" w:eastAsia="ro-RO"/>
              </w:rPr>
              <w:t>)</w:t>
            </w:r>
            <w:r w:rsidR="000C220E" w:rsidRPr="000C220E">
              <w:rPr>
                <w:rFonts w:asciiTheme="majorHAnsi" w:eastAsia="Times New Roman" w:hAnsiTheme="majorHAnsi" w:cstheme="majorHAnsi"/>
                <w:color w:val="000000"/>
                <w:sz w:val="16"/>
                <w:szCs w:val="16"/>
                <w:lang w:eastAsia="ro-RO"/>
              </w:rPr>
              <w:t xml:space="preserve"> тракторы для сельскохозяйственных работ, указанные в товарной позиции 870190, и сельскохозяйственная техника, указанная в товарных позициях 842481100, 842481910, 8432, 843320, 843330000, 843340000, 843351000, 843352000, 843353, 843359, 8436, 8437 и ее части, указанные в товарных позициях 8432, 8433 и 8437</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CFTVA026</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103/1/27.1</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228</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378,091.4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25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w:t>
            </w:r>
            <w:r w:rsidRPr="00872F4C">
              <w:rPr>
                <w:rFonts w:asciiTheme="majorHAnsi" w:eastAsia="Times New Roman" w:hAnsiTheme="majorHAnsi" w:cstheme="majorHAnsi"/>
                <w:color w:val="000000"/>
                <w:sz w:val="16"/>
                <w:szCs w:val="16"/>
                <w:vertAlign w:val="superscript"/>
                <w:lang w:val="ro-MD" w:eastAsia="ro-RO"/>
              </w:rPr>
              <w:t>2</w:t>
            </w:r>
            <w:r w:rsidRPr="00872F4C">
              <w:rPr>
                <w:rFonts w:asciiTheme="majorHAnsi" w:eastAsia="Times New Roman" w:hAnsiTheme="majorHAnsi" w:cstheme="majorHAnsi"/>
                <w:color w:val="000000"/>
                <w:sz w:val="16"/>
                <w:szCs w:val="16"/>
                <w:lang w:val="ro-MD" w:eastAsia="ro-RO"/>
              </w:rPr>
              <w:t xml:space="preserve">) </w:t>
            </w:r>
            <w:r w:rsidR="0039264F" w:rsidRPr="0039264F">
              <w:rPr>
                <w:rFonts w:asciiTheme="majorHAnsi" w:eastAsia="Times New Roman" w:hAnsiTheme="majorHAnsi" w:cstheme="majorHAnsi"/>
                <w:color w:val="000000"/>
                <w:sz w:val="16"/>
                <w:szCs w:val="16"/>
                <w:lang w:eastAsia="ro-RO"/>
              </w:rPr>
              <w:t>противоградовые ракеты товарной позиции 3604</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CFTVA027</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103/1/27.2</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230</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10,501.7</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07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39264F">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29) </w:t>
            </w:r>
            <w:r w:rsidR="0039264F" w:rsidRPr="0039264F">
              <w:rPr>
                <w:rFonts w:asciiTheme="majorHAnsi" w:eastAsia="Times New Roman" w:hAnsiTheme="majorHAnsi" w:cstheme="majorHAnsi"/>
                <w:color w:val="000000"/>
                <w:sz w:val="16"/>
                <w:szCs w:val="16"/>
                <w:lang w:eastAsia="ro-RO"/>
              </w:rPr>
              <w:t>основные средства, используемые непосредственно в производстве товаров, оказании услуг и/или выполнении работ, предназначенные для включения в уставный капитал в порядке и в сроки, предусмотренные законодательством. Порядок применения соответствующих налоговых льгот определяется Правительством</w:t>
            </w:r>
            <w:r w:rsidRPr="00872F4C">
              <w:rPr>
                <w:rFonts w:asciiTheme="majorHAnsi" w:eastAsia="Times New Roman" w:hAnsiTheme="majorHAnsi" w:cstheme="majorHAnsi"/>
                <w:color w:val="000000"/>
                <w:sz w:val="16"/>
                <w:szCs w:val="16"/>
                <w:lang w:val="ro-MD" w:eastAsia="ro-RO"/>
              </w:rPr>
              <w: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CFTVA029</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103/1/29</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702</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120,929.0</w:t>
            </w:r>
          </w:p>
        </w:tc>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39264F" w:rsidTr="00675171">
        <w:trPr>
          <w:trHeight w:val="141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39264F" w:rsidP="0039264F">
            <w:pPr>
              <w:spacing w:after="0" w:line="240" w:lineRule="auto"/>
              <w:jc w:val="both"/>
              <w:rPr>
                <w:rFonts w:asciiTheme="majorHAnsi" w:eastAsia="Times New Roman" w:hAnsiTheme="majorHAnsi" w:cstheme="majorHAnsi"/>
                <w:color w:val="000000"/>
                <w:sz w:val="16"/>
                <w:szCs w:val="16"/>
                <w:lang w:val="ro-MD" w:eastAsia="ro-RO"/>
              </w:rPr>
            </w:pPr>
            <w:r w:rsidRPr="0039264F">
              <w:rPr>
                <w:rFonts w:asciiTheme="majorHAnsi" w:eastAsia="Times New Roman" w:hAnsiTheme="majorHAnsi" w:cstheme="majorHAnsi"/>
                <w:color w:val="000000"/>
                <w:sz w:val="16"/>
                <w:szCs w:val="16"/>
                <w:lang w:eastAsia="ro-RO"/>
              </w:rPr>
              <w:t>Основными средствами, используемыми непосредственно в производстве товаров, оказании услуг и/или выполнении работ, являются основные средства, амортизация которых относится на стоимость произведенных товаров, оказанных услуг и/или выполненных работ</w:t>
            </w:r>
            <w:r w:rsidR="00BA3EDF"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372BC8" w:rsidTr="00675171">
        <w:trPr>
          <w:trHeight w:val="422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CC4BAB" w:rsidP="00CC4BAB">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 О</w:t>
            </w:r>
            <w:r w:rsidRPr="00CC4BAB">
              <w:rPr>
                <w:rFonts w:asciiTheme="majorHAnsi" w:eastAsia="Times New Roman" w:hAnsiTheme="majorHAnsi" w:cstheme="majorHAnsi"/>
                <w:color w:val="000000"/>
                <w:sz w:val="16"/>
                <w:szCs w:val="16"/>
                <w:lang w:eastAsia="ro-RO"/>
              </w:rPr>
              <w:t>сновные средства</w:t>
            </w:r>
            <w:r>
              <w:rPr>
                <w:rFonts w:asciiTheme="majorHAnsi" w:eastAsia="Times New Roman" w:hAnsiTheme="majorHAnsi" w:cstheme="majorHAnsi"/>
                <w:color w:val="000000"/>
                <w:sz w:val="16"/>
                <w:szCs w:val="16"/>
                <w:lang w:eastAsia="ro-RO"/>
              </w:rPr>
              <w:t>,</w:t>
            </w:r>
            <w:r w:rsidRPr="00CC4BAB">
              <w:rPr>
                <w:rFonts w:asciiTheme="majorHAnsi" w:eastAsia="Times New Roman" w:hAnsiTheme="majorHAnsi" w:cstheme="majorHAnsi"/>
                <w:color w:val="000000"/>
                <w:sz w:val="16"/>
                <w:szCs w:val="16"/>
                <w:lang w:eastAsia="ro-RO"/>
              </w:rPr>
              <w:t xml:space="preserve"> </w:t>
            </w:r>
            <w:r>
              <w:rPr>
                <w:rFonts w:asciiTheme="majorHAnsi" w:eastAsia="Times New Roman" w:hAnsiTheme="majorHAnsi" w:cstheme="majorHAnsi"/>
                <w:color w:val="000000"/>
                <w:sz w:val="16"/>
                <w:szCs w:val="16"/>
                <w:lang w:eastAsia="ro-RO"/>
              </w:rPr>
              <w:t>вос</w:t>
            </w:r>
            <w:r w:rsidRPr="00CC4BAB">
              <w:rPr>
                <w:rFonts w:asciiTheme="majorHAnsi" w:eastAsia="Times New Roman" w:hAnsiTheme="majorHAnsi" w:cstheme="majorHAnsi"/>
                <w:color w:val="000000"/>
                <w:sz w:val="16"/>
                <w:szCs w:val="16"/>
                <w:lang w:eastAsia="ro-RO"/>
              </w:rPr>
              <w:t>пользова</w:t>
            </w:r>
            <w:r>
              <w:rPr>
                <w:rFonts w:asciiTheme="majorHAnsi" w:eastAsia="Times New Roman" w:hAnsiTheme="majorHAnsi" w:cstheme="majorHAnsi"/>
                <w:color w:val="000000"/>
                <w:sz w:val="16"/>
                <w:szCs w:val="16"/>
                <w:lang w:eastAsia="ro-RO"/>
              </w:rPr>
              <w:t>вшиеся</w:t>
            </w:r>
            <w:r w:rsidRPr="00CC4BAB">
              <w:rPr>
                <w:rFonts w:asciiTheme="majorHAnsi" w:eastAsia="Times New Roman" w:hAnsiTheme="majorHAnsi" w:cstheme="majorHAnsi"/>
                <w:color w:val="000000"/>
                <w:sz w:val="16"/>
                <w:szCs w:val="16"/>
                <w:lang w:eastAsia="ro-RO"/>
              </w:rPr>
              <w:t xml:space="preserve"> данной налоговой льготой</w:t>
            </w:r>
            <w:r>
              <w:rPr>
                <w:rFonts w:asciiTheme="majorHAnsi" w:eastAsia="Times New Roman" w:hAnsiTheme="majorHAnsi" w:cstheme="majorHAnsi"/>
                <w:color w:val="000000"/>
                <w:sz w:val="16"/>
                <w:szCs w:val="16"/>
                <w:lang w:eastAsia="ro-RO"/>
              </w:rPr>
              <w:t>,</w:t>
            </w:r>
            <w:r w:rsidRPr="00CC4BAB">
              <w:rPr>
                <w:rFonts w:asciiTheme="majorHAnsi" w:eastAsia="Times New Roman" w:hAnsiTheme="majorHAnsi" w:cstheme="majorHAnsi"/>
                <w:color w:val="000000"/>
                <w:sz w:val="16"/>
                <w:szCs w:val="16"/>
                <w:lang w:eastAsia="ro-RO"/>
              </w:rPr>
              <w:t xml:space="preserve"> не могут быть отчуждены, переданы в пользование или владение (исключая наем недвижимого имущества), как полностью, так и в виде составных частей, в течение </w:t>
            </w:r>
            <w:r>
              <w:rPr>
                <w:rFonts w:asciiTheme="majorHAnsi" w:eastAsia="Times New Roman" w:hAnsiTheme="majorHAnsi" w:cstheme="majorHAnsi"/>
                <w:color w:val="000000"/>
                <w:sz w:val="16"/>
                <w:szCs w:val="16"/>
                <w:lang w:eastAsia="ro-RO"/>
              </w:rPr>
              <w:t>3</w:t>
            </w:r>
            <w:r w:rsidRPr="00CC4BAB">
              <w:rPr>
                <w:rFonts w:asciiTheme="majorHAnsi" w:eastAsia="Times New Roman" w:hAnsiTheme="majorHAnsi" w:cstheme="majorHAnsi"/>
                <w:color w:val="000000"/>
                <w:sz w:val="16"/>
                <w:szCs w:val="16"/>
                <w:lang w:eastAsia="ro-RO"/>
              </w:rPr>
              <w:t xml:space="preserve"> лет со дня утверждения соответствующей таможенной декларации или выдачи налоговой накладной, кроме случаев, когда эти основные средства экспортируются, если ранее они были импортированы и не претерпели изменений, не считая нормальной амортизации. В случае отчуждения, передачи в пользование или владение, как полностью, так в виде составных частей, этих основных средств до истечения трехлетнего срока НДС исчисляется и уплачивается юридическим лицом, в уставный капитал которого включено основное средство, исходя из стоимости, указанной в налоговой накладной, выданной в момент пользования данной налоговой льготой, – в случае поставки основных средств – или из таможенной стоимости на момент представления таможенной декларации – в случае их импорта. Юридическое лицо, в уставный капитал которого включено основное средство, не имеет права вычета суммы НДС, уплаченной за отчужденное основное средство, и обязано представить декларацию по НДС</w:t>
            </w:r>
            <w:r w:rsidR="00BA3EDF"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872F4C" w:rsidTr="00675171">
        <w:trPr>
          <w:trHeight w:val="143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CC4BAB">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31) </w:t>
            </w:r>
            <w:r w:rsidR="00CC4BAB" w:rsidRPr="00CC4BAB">
              <w:rPr>
                <w:rFonts w:asciiTheme="majorHAnsi" w:eastAsia="Times New Roman" w:hAnsiTheme="majorHAnsi" w:cstheme="majorHAnsi"/>
                <w:color w:val="000000"/>
                <w:sz w:val="16"/>
                <w:szCs w:val="16"/>
                <w:lang w:eastAsia="ro-RO"/>
              </w:rPr>
              <w:t> оборудование и техника, указанные в товарных позициях: ex.3926 – пластиковые контейнеры для раздельного сбора отходов; ex.841780700 – горны и мусоросжигательные печи; ex.8477 – оборудование для обработки резины или пластмасс; ex.8479 – машины для измельчения, прессования, пакетирования мусора; ex.8704 – транспортные средства для сбора и транспортировки бытовых отходов</w:t>
            </w:r>
            <w:r w:rsidR="00CC4BAB">
              <w:rPr>
                <w:rFonts w:asciiTheme="majorHAnsi" w:eastAsia="Times New Roman" w:hAnsiTheme="majorHAnsi" w:cstheme="majorHAnsi"/>
                <w:color w:val="000000"/>
                <w:sz w:val="16"/>
                <w:szCs w:val="16"/>
                <w:lang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CFTVA031</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103/1/31</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229</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1,035.4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59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32) </w:t>
            </w:r>
            <w:r w:rsidR="00CC4BAB" w:rsidRPr="00CC4BAB">
              <w:rPr>
                <w:rFonts w:asciiTheme="majorHAnsi" w:eastAsia="Times New Roman" w:hAnsiTheme="majorHAnsi" w:cstheme="majorHAnsi"/>
                <w:color w:val="000000"/>
                <w:sz w:val="16"/>
                <w:szCs w:val="16"/>
                <w:lang w:eastAsia="ro-RO"/>
              </w:rPr>
              <w:t>летательные аппараты, указанные в товарной позиции 880240000, вертолеты, указанные в товарных позициях 880211000, 880212000, локомотивы, указанные в товарных позициях 8601, 8602, моторные железнодорожные вагоны, используемые в общественном пассажирском транспорте, указанные в товарной позиции 8603; их части, указанные в товарных позициях 880310000 – 880330000 и 8607</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CFTVA032</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103/1/32</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718</w:t>
            </w: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7,974.3</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BB15C3" w:rsidTr="00675171">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CC4BAB" w:rsidP="0070381C">
            <w:pPr>
              <w:spacing w:after="0" w:line="240" w:lineRule="auto"/>
              <w:jc w:val="both"/>
              <w:rPr>
                <w:rFonts w:asciiTheme="majorHAnsi" w:eastAsia="Times New Roman" w:hAnsiTheme="majorHAnsi" w:cstheme="majorHAnsi"/>
                <w:i/>
                <w:iCs/>
                <w:color w:val="000000"/>
                <w:sz w:val="16"/>
                <w:szCs w:val="16"/>
                <w:lang w:val="ro-MD" w:eastAsia="ro-RO"/>
              </w:rPr>
            </w:pPr>
            <w:r w:rsidRPr="00CC4BAB">
              <w:rPr>
                <w:rFonts w:asciiTheme="majorHAnsi" w:eastAsia="Times New Roman" w:hAnsiTheme="majorHAnsi" w:cstheme="majorHAnsi"/>
                <w:i/>
                <w:iCs/>
                <w:color w:val="000000"/>
                <w:sz w:val="16"/>
                <w:szCs w:val="16"/>
                <w:lang w:eastAsia="ro-RO"/>
              </w:rPr>
              <w:t>Освобождаются от НДС без права вычета</w:t>
            </w:r>
            <w:r w:rsidR="00BA3EDF" w:rsidRPr="00872F4C">
              <w:rPr>
                <w:rFonts w:asciiTheme="majorHAnsi" w:eastAsia="Times New Roman" w:hAnsiTheme="majorHAnsi" w:cstheme="majorHAnsi"/>
                <w:i/>
                <w:iCs/>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35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BB15C3">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b) </w:t>
            </w:r>
            <w:r w:rsidR="00BB15C3" w:rsidRPr="00BB15C3">
              <w:rPr>
                <w:rFonts w:asciiTheme="majorHAnsi" w:eastAsia="Times New Roman" w:hAnsiTheme="majorHAnsi" w:cstheme="majorHAnsi"/>
                <w:color w:val="000000"/>
                <w:sz w:val="16"/>
                <w:szCs w:val="16"/>
                <w:lang w:eastAsia="ro-RO"/>
              </w:rPr>
              <w:t>отечественные товары, ранее вывезенные и возвращенные в течение трех лет в неизменном состоянии. В случае, когда сумма НДС была возмещена при вывозе данного товара, освобождение от НДС не предоставляется. Невозмещение НДС подтверждается сертификатом, выданным Государственной налоговой службой</w:t>
            </w:r>
            <w:r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CFTVA035</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450, 717, 870</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34,108.4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944"/>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B15C3" w:rsidP="0070381C">
            <w:pPr>
              <w:spacing w:after="0" w:line="240" w:lineRule="auto"/>
              <w:jc w:val="both"/>
              <w:rPr>
                <w:rFonts w:asciiTheme="majorHAnsi" w:eastAsia="Times New Roman" w:hAnsiTheme="majorHAnsi" w:cstheme="majorHAnsi"/>
                <w:color w:val="000000"/>
                <w:sz w:val="16"/>
                <w:szCs w:val="16"/>
                <w:lang w:val="ro-MD" w:eastAsia="ro-RO"/>
              </w:rPr>
            </w:pPr>
            <w:r w:rsidRPr="00BB15C3">
              <w:rPr>
                <w:rFonts w:asciiTheme="majorHAnsi" w:eastAsia="Times New Roman" w:hAnsiTheme="majorHAnsi" w:cstheme="majorHAnsi"/>
                <w:color w:val="000000"/>
                <w:sz w:val="16"/>
                <w:szCs w:val="16"/>
                <w:lang w:eastAsia="ro-RO"/>
              </w:rPr>
              <w:t>Освобождаются от НДС без права вычета импорт товаров, услуг, предназначенных для оказания помощи при стихийном бедствии, вооруженном конфликте и других чрезвычайных ситуациях, а также импорт и поставка товаров, услуг, определенных в качестве гуманитарной помощи в установленном Правительством порядке</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CFTVA038</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103/5</w:t>
            </w:r>
          </w:p>
        </w:tc>
        <w:tc>
          <w:tcPr>
            <w:tcW w:w="11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226</w:t>
            </w:r>
            <w:r w:rsidR="001D1568">
              <w:rPr>
                <w:rFonts w:asciiTheme="majorHAnsi" w:eastAsia="Times New Roman" w:hAnsiTheme="majorHAnsi" w:cstheme="majorHAnsi"/>
                <w:sz w:val="16"/>
                <w:szCs w:val="16"/>
                <w:lang w:val="ro-MD" w:eastAsia="ro-RO"/>
              </w:rPr>
              <w:t xml:space="preserve">            </w:t>
            </w:r>
            <w:r w:rsidRPr="00872F4C">
              <w:rPr>
                <w:rFonts w:asciiTheme="majorHAnsi" w:eastAsia="Times New Roman" w:hAnsiTheme="majorHAnsi" w:cstheme="majorHAnsi"/>
                <w:sz w:val="16"/>
                <w:szCs w:val="16"/>
                <w:lang w:val="ro-MD" w:eastAsia="ro-RO"/>
              </w:rPr>
              <w:t>001</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7708FD"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НК, ст</w:t>
            </w:r>
            <w:r w:rsidR="00BA3EDF" w:rsidRPr="00872F4C">
              <w:rPr>
                <w:rFonts w:asciiTheme="majorHAnsi" w:eastAsia="Times New Roman" w:hAnsiTheme="majorHAnsi" w:cstheme="majorHAnsi"/>
                <w:color w:val="000000"/>
                <w:sz w:val="16"/>
                <w:szCs w:val="16"/>
                <w:lang w:val="ro-MD" w:eastAsia="ro-RO"/>
              </w:rPr>
              <w:t>.103 (5)</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45,896.5</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30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B15C3" w:rsidP="0070381C">
            <w:pPr>
              <w:spacing w:after="0" w:line="240" w:lineRule="auto"/>
              <w:jc w:val="both"/>
              <w:rPr>
                <w:rFonts w:asciiTheme="majorHAnsi" w:eastAsia="Times New Roman" w:hAnsiTheme="majorHAnsi" w:cstheme="majorHAnsi"/>
                <w:sz w:val="16"/>
                <w:szCs w:val="16"/>
                <w:lang w:val="ro-MD" w:eastAsia="ro-RO"/>
              </w:rPr>
            </w:pPr>
            <w:r w:rsidRPr="00BB15C3">
              <w:rPr>
                <w:rFonts w:asciiTheme="majorHAnsi" w:eastAsia="Times New Roman" w:hAnsiTheme="majorHAnsi" w:cstheme="majorHAnsi"/>
                <w:sz w:val="16"/>
                <w:szCs w:val="16"/>
                <w:lang w:eastAsia="ro-RO"/>
              </w:rPr>
              <w:t>Освобождаются от НДС без права вычета товары, размещаемые и реализуемые в магазинах, барах и ресторанах duty-free</w:t>
            </w:r>
            <w:r w:rsidR="00BA3EDF" w:rsidRPr="00872F4C">
              <w:rPr>
                <w:rFonts w:asciiTheme="majorHAnsi" w:eastAsia="Times New Roman" w:hAnsiTheme="majorHAnsi" w:cstheme="majorHAnsi"/>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CFTVA039</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103/6</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853</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7708FD"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НК, ст</w:t>
            </w:r>
            <w:r w:rsidR="00BA3EDF" w:rsidRPr="00872F4C">
              <w:rPr>
                <w:rFonts w:asciiTheme="majorHAnsi" w:eastAsia="Times New Roman" w:hAnsiTheme="majorHAnsi" w:cstheme="majorHAnsi"/>
                <w:sz w:val="16"/>
                <w:szCs w:val="16"/>
                <w:lang w:val="ro-MD" w:eastAsia="ro-RO"/>
              </w:rPr>
              <w:t>.103 (6)</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B</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0433C9"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ГНС</w:t>
            </w:r>
            <w:r w:rsidR="00BA3EDF" w:rsidRPr="00872F4C">
              <w:rPr>
                <w:rFonts w:asciiTheme="majorHAnsi" w:eastAsia="Times New Roman" w:hAnsiTheme="majorHAnsi" w:cstheme="majorHAnsi"/>
                <w:sz w:val="16"/>
                <w:szCs w:val="16"/>
                <w:lang w:val="ro-MD" w:eastAsia="ro-RO"/>
              </w:rPr>
              <w:t xml:space="preserve"> </w:t>
            </w:r>
            <w:r w:rsidR="004E37D8">
              <w:rPr>
                <w:rFonts w:asciiTheme="majorHAnsi" w:eastAsia="Times New Roman" w:hAnsiTheme="majorHAnsi" w:cstheme="majorHAnsi"/>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44,774.0</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989"/>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B15C3" w:rsidP="0070381C">
            <w:pPr>
              <w:spacing w:after="0" w:line="240" w:lineRule="auto"/>
              <w:jc w:val="both"/>
              <w:rPr>
                <w:rFonts w:asciiTheme="majorHAnsi" w:eastAsia="Times New Roman" w:hAnsiTheme="majorHAnsi" w:cstheme="majorHAnsi"/>
                <w:color w:val="000000"/>
                <w:sz w:val="16"/>
                <w:szCs w:val="16"/>
                <w:lang w:val="ro-MD" w:eastAsia="ro-RO"/>
              </w:rPr>
            </w:pPr>
            <w:r w:rsidRPr="00BB15C3">
              <w:rPr>
                <w:rFonts w:asciiTheme="majorHAnsi" w:eastAsia="Times New Roman" w:hAnsiTheme="majorHAnsi" w:cstheme="majorHAnsi"/>
                <w:color w:val="000000"/>
                <w:sz w:val="16"/>
                <w:szCs w:val="16"/>
                <w:lang w:eastAsia="ro-RO"/>
              </w:rPr>
              <w:t>Освобождаются от НДС без права вычета потребительские товары, ввозимые иностранной военной силой, проводящей временные военные учения, предназначенные исключительно для пользования или потребления военной силой и гражданским составом. Список потребительских товаров утверждается Министерством обороны Республики Молдова</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CFTVA044</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103/9.5</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047</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7708FD"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НК, ст</w:t>
            </w:r>
            <w:r w:rsidR="00BA3EDF" w:rsidRPr="00872F4C">
              <w:rPr>
                <w:rFonts w:asciiTheme="majorHAnsi" w:eastAsia="Times New Roman" w:hAnsiTheme="majorHAnsi" w:cstheme="majorHAnsi"/>
                <w:color w:val="000000"/>
                <w:sz w:val="16"/>
                <w:szCs w:val="16"/>
                <w:lang w:val="ro-MD" w:eastAsia="ro-RO"/>
              </w:rPr>
              <w:t>.103 (9</w:t>
            </w:r>
            <w:r w:rsidR="00BA3EDF" w:rsidRPr="00872F4C">
              <w:rPr>
                <w:rFonts w:asciiTheme="majorHAnsi" w:eastAsia="Times New Roman" w:hAnsiTheme="majorHAnsi" w:cstheme="majorHAnsi"/>
                <w:color w:val="000000"/>
                <w:sz w:val="16"/>
                <w:szCs w:val="16"/>
                <w:vertAlign w:val="superscript"/>
                <w:lang w:val="ro-MD" w:eastAsia="ro-RO"/>
              </w:rPr>
              <w:t>5</w:t>
            </w:r>
            <w:r w:rsidR="00BA3EDF" w:rsidRPr="00872F4C">
              <w:rPr>
                <w:rFonts w:asciiTheme="majorHAnsi" w:eastAsia="Times New Roman" w:hAnsiTheme="majorHAnsi" w:cstheme="majorHAnsi"/>
                <w:color w:val="000000"/>
                <w:sz w:val="16"/>
                <w:szCs w:val="16"/>
                <w:lang w:val="ro-MD" w:eastAsia="ro-RO"/>
              </w:rPr>
              <w:t>)</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625.8</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43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B15C3" w:rsidP="0070381C">
            <w:pPr>
              <w:spacing w:after="0" w:line="240" w:lineRule="auto"/>
              <w:jc w:val="both"/>
              <w:rPr>
                <w:rFonts w:asciiTheme="majorHAnsi" w:eastAsia="Times New Roman" w:hAnsiTheme="majorHAnsi" w:cstheme="majorHAnsi"/>
                <w:color w:val="000000"/>
                <w:sz w:val="16"/>
                <w:szCs w:val="16"/>
                <w:lang w:val="ro-MD" w:eastAsia="ro-RO"/>
              </w:rPr>
            </w:pPr>
            <w:r w:rsidRPr="00BB15C3">
              <w:rPr>
                <w:rFonts w:asciiTheme="majorHAnsi" w:eastAsia="Times New Roman" w:hAnsiTheme="majorHAnsi" w:cstheme="majorHAnsi"/>
                <w:color w:val="000000"/>
                <w:sz w:val="16"/>
                <w:szCs w:val="16"/>
                <w:lang w:eastAsia="ro-RO"/>
              </w:rPr>
              <w:t>Освобождаются от НДС без права вычета транспортные средства, импортируемые и поставляемые бесплатно (пожертвование), независимо от срока эксплуатации, предназначенные</w:t>
            </w:r>
            <w:r w:rsidR="00BA3EDF" w:rsidRPr="00872F4C">
              <w:rPr>
                <w:rFonts w:asciiTheme="majorHAnsi" w:eastAsia="Times New Roman" w:hAnsiTheme="majorHAnsi" w:cstheme="majorHAnsi"/>
                <w:color w:val="000000"/>
                <w:sz w:val="16"/>
                <w:szCs w:val="16"/>
                <w:lang w:val="ro-MD" w:eastAsia="ro-RO"/>
              </w:rPr>
              <w: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CFTVA045</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103/9.6</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032</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7708FD"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НК, ст</w:t>
            </w:r>
            <w:r w:rsidR="00BA3EDF" w:rsidRPr="00872F4C">
              <w:rPr>
                <w:rFonts w:asciiTheme="majorHAnsi" w:eastAsia="Times New Roman" w:hAnsiTheme="majorHAnsi" w:cstheme="majorHAnsi"/>
                <w:color w:val="000000"/>
                <w:sz w:val="16"/>
                <w:szCs w:val="16"/>
                <w:lang w:val="ro-MD" w:eastAsia="ro-RO"/>
              </w:rPr>
              <w:t>.103 (9</w:t>
            </w:r>
            <w:r w:rsidR="00BA3EDF" w:rsidRPr="00872F4C">
              <w:rPr>
                <w:rFonts w:asciiTheme="majorHAnsi" w:eastAsia="Times New Roman" w:hAnsiTheme="majorHAnsi" w:cstheme="majorHAnsi"/>
                <w:color w:val="000000"/>
                <w:sz w:val="16"/>
                <w:szCs w:val="16"/>
                <w:vertAlign w:val="superscript"/>
                <w:lang w:val="ro-MD" w:eastAsia="ro-RO"/>
              </w:rPr>
              <w:t>6</w:t>
            </w:r>
            <w:r w:rsidR="00BA3EDF" w:rsidRPr="00872F4C">
              <w:rPr>
                <w:rFonts w:asciiTheme="majorHAnsi" w:eastAsia="Times New Roman" w:hAnsiTheme="majorHAnsi" w:cstheme="majorHAnsi"/>
                <w:color w:val="000000"/>
                <w:sz w:val="16"/>
                <w:szCs w:val="16"/>
                <w:lang w:val="ro-MD" w:eastAsia="ro-RO"/>
              </w:rPr>
              <w:t>)</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141.4</w:t>
            </w:r>
          </w:p>
        </w:tc>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BB15C3" w:rsidTr="00675171">
        <w:trPr>
          <w:trHeight w:val="287"/>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a)</w:t>
            </w:r>
            <w:r w:rsidR="001D1568">
              <w:rPr>
                <w:rFonts w:asciiTheme="majorHAnsi" w:eastAsia="Times New Roman" w:hAnsiTheme="majorHAnsi" w:cstheme="majorHAnsi"/>
                <w:color w:val="000000"/>
                <w:sz w:val="16"/>
                <w:szCs w:val="16"/>
                <w:lang w:val="ro-MD" w:eastAsia="ro-RO"/>
              </w:rPr>
              <w:t xml:space="preserve">  </w:t>
            </w:r>
            <w:r w:rsidRPr="00872F4C">
              <w:rPr>
                <w:rFonts w:asciiTheme="majorHAnsi" w:eastAsia="Times New Roman" w:hAnsiTheme="majorHAnsi" w:cstheme="majorHAnsi"/>
                <w:color w:val="000000"/>
                <w:sz w:val="16"/>
                <w:szCs w:val="16"/>
                <w:lang w:val="ro-MD" w:eastAsia="ro-RO"/>
              </w:rPr>
              <w:t xml:space="preserve"> </w:t>
            </w:r>
            <w:r w:rsidR="00BB15C3" w:rsidRPr="00BB15C3">
              <w:rPr>
                <w:rFonts w:asciiTheme="majorHAnsi" w:eastAsia="Times New Roman" w:hAnsiTheme="majorHAnsi" w:cstheme="majorHAnsi"/>
                <w:color w:val="000000"/>
                <w:sz w:val="16"/>
                <w:szCs w:val="16"/>
                <w:lang w:eastAsia="ro-RO"/>
              </w:rPr>
              <w:t>для медицинских целей, классифицируемых по товарным позициям 8702 и 8703</w:t>
            </w:r>
            <w:r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BB15C3" w:rsidTr="00675171">
        <w:trPr>
          <w:trHeight w:val="25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c) </w:t>
            </w:r>
            <w:r w:rsidR="00BB15C3" w:rsidRPr="00BB15C3">
              <w:rPr>
                <w:rFonts w:asciiTheme="majorHAnsi" w:eastAsia="Times New Roman" w:hAnsiTheme="majorHAnsi" w:cstheme="majorHAnsi"/>
                <w:color w:val="000000"/>
                <w:sz w:val="16"/>
                <w:szCs w:val="16"/>
                <w:lang w:eastAsia="ro-RO"/>
              </w:rPr>
              <w:t>для пожаротушения, классифицируемые по товарной позиции 870530000</w:t>
            </w:r>
            <w:r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BB15C3" w:rsidTr="00675171">
        <w:trPr>
          <w:trHeight w:val="792"/>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d) </w:t>
            </w:r>
            <w:r w:rsidR="00BB15C3" w:rsidRPr="00BB15C3">
              <w:rPr>
                <w:rFonts w:asciiTheme="majorHAnsi" w:eastAsia="Times New Roman" w:hAnsiTheme="majorHAnsi" w:cstheme="majorHAnsi"/>
                <w:color w:val="000000"/>
                <w:sz w:val="16"/>
                <w:szCs w:val="16"/>
                <w:lang w:eastAsia="ro-RO"/>
              </w:rPr>
              <w:t>для уборки улиц, разбрасывания материалов, сбора мусора, классифицируемые по товарной позиции 8705</w:t>
            </w:r>
            <w:r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872F4C" w:rsidTr="00675171">
        <w:trPr>
          <w:trHeight w:val="377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7708FD" w:rsidP="008B51FB">
            <w:pPr>
              <w:spacing w:after="0" w:line="240" w:lineRule="auto"/>
              <w:jc w:val="both"/>
              <w:rPr>
                <w:rFonts w:asciiTheme="majorHAnsi" w:eastAsia="Times New Roman" w:hAnsiTheme="majorHAnsi" w:cstheme="majorHAnsi"/>
                <w:color w:val="000000"/>
                <w:sz w:val="16"/>
                <w:szCs w:val="16"/>
                <w:lang w:val="ro-MD" w:eastAsia="ro-RO"/>
              </w:rPr>
            </w:pPr>
            <w:r w:rsidRPr="007708FD">
              <w:rPr>
                <w:rFonts w:asciiTheme="majorHAnsi" w:eastAsia="Times New Roman" w:hAnsiTheme="majorHAnsi" w:cstheme="majorHAnsi"/>
                <w:color w:val="000000"/>
                <w:sz w:val="16"/>
                <w:szCs w:val="16"/>
                <w:lang w:eastAsia="ro-RO"/>
              </w:rPr>
              <w:t>Освобождается от НДС без права вычета импорт образцов товаров, таможенная стоимость которых не превышает 22 евро за один импорт и не включает расходы, предусмотренные в пункте ст</w:t>
            </w:r>
            <w:r>
              <w:rPr>
                <w:rFonts w:asciiTheme="majorHAnsi" w:eastAsia="Times New Roman" w:hAnsiTheme="majorHAnsi" w:cstheme="majorHAnsi"/>
                <w:color w:val="000000"/>
                <w:sz w:val="16"/>
                <w:szCs w:val="16"/>
                <w:lang w:eastAsia="ro-RO"/>
              </w:rPr>
              <w:t>.</w:t>
            </w:r>
            <w:r w:rsidRPr="007708FD">
              <w:rPr>
                <w:rFonts w:asciiTheme="majorHAnsi" w:eastAsia="Times New Roman" w:hAnsiTheme="majorHAnsi" w:cstheme="majorHAnsi"/>
                <w:color w:val="000000"/>
                <w:sz w:val="16"/>
                <w:szCs w:val="16"/>
                <w:lang w:eastAsia="ro-RO"/>
              </w:rPr>
              <w:t>11 (1) a)</w:t>
            </w:r>
            <w:r>
              <w:rPr>
                <w:rFonts w:asciiTheme="majorHAnsi" w:eastAsia="Times New Roman" w:hAnsiTheme="majorHAnsi" w:cstheme="majorHAnsi"/>
                <w:color w:val="000000"/>
                <w:sz w:val="16"/>
                <w:szCs w:val="16"/>
                <w:lang w:eastAsia="ro-RO"/>
              </w:rPr>
              <w:t xml:space="preserve"> </w:t>
            </w:r>
            <w:r w:rsidRPr="007708FD">
              <w:rPr>
                <w:rFonts w:asciiTheme="majorHAnsi" w:eastAsia="Times New Roman" w:hAnsiTheme="majorHAnsi" w:cstheme="majorHAnsi"/>
                <w:color w:val="000000"/>
                <w:sz w:val="16"/>
                <w:szCs w:val="16"/>
                <w:lang w:eastAsia="ro-RO"/>
              </w:rPr>
              <w:t>Закона № 1380-XIII от 20 ноября 1997 года о таможенном тарифе, при условии, что эти расходы отделены. В случае, когда стоимость образцов превышает указанное необлагаемое ограничение, НДС исчисляется исходя из таможенной стоимости образцов товаров, а указанное необлагаемое ограничение не уменьшает облагаемую стоимость образцов. Для получения освобождения образцы должны быть непригодными для использования, то есть порванными, перфорированными, с четкой постоянной маркировкой, при условии, что это не разрушит характер образца. Освобождение от НДС не распространяется на алкогольную продукцию, указанную в товарных позициях 220300, 2204, 2205, 220600, 2207, 2208, духи и туалетную воду, указанные в товарной позиции 330300, табака и табачных изделий, указанных в товарных позициях 2401, 2402 и 2403</w:t>
            </w:r>
            <w:r w:rsidR="00BA3EDF" w:rsidRPr="00872F4C">
              <w:rPr>
                <w:rFonts w:asciiTheme="majorHAnsi" w:eastAsia="Times New Roman" w:hAnsiTheme="majorHAnsi" w:cstheme="majorHAnsi"/>
                <w:color w:val="000000"/>
                <w:sz w:val="16"/>
                <w:szCs w:val="16"/>
                <w:lang w:val="ro-MD" w:eastAsia="ro-RO"/>
              </w:rPr>
              <w:t xml:space="preserve">. </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CFTVA046</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103/9.7</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886</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7708FD"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НК, ст</w:t>
            </w:r>
            <w:r w:rsidR="00BA3EDF" w:rsidRPr="00872F4C">
              <w:rPr>
                <w:rFonts w:asciiTheme="majorHAnsi" w:eastAsia="Times New Roman" w:hAnsiTheme="majorHAnsi" w:cstheme="majorHAnsi"/>
                <w:color w:val="000000"/>
                <w:sz w:val="16"/>
                <w:szCs w:val="16"/>
                <w:lang w:val="ro-MD" w:eastAsia="ro-RO"/>
              </w:rPr>
              <w:t>.103 (9</w:t>
            </w:r>
            <w:r w:rsidR="00BA3EDF" w:rsidRPr="00872F4C">
              <w:rPr>
                <w:rFonts w:asciiTheme="majorHAnsi" w:eastAsia="Times New Roman" w:hAnsiTheme="majorHAnsi" w:cstheme="majorHAnsi"/>
                <w:color w:val="000000"/>
                <w:sz w:val="16"/>
                <w:szCs w:val="16"/>
                <w:vertAlign w:val="superscript"/>
                <w:lang w:val="ro-MD" w:eastAsia="ro-RO"/>
              </w:rPr>
              <w:t>7</w:t>
            </w:r>
            <w:r w:rsidR="00BA3EDF" w:rsidRPr="00872F4C">
              <w:rPr>
                <w:rFonts w:asciiTheme="majorHAnsi" w:eastAsia="Times New Roman" w:hAnsiTheme="majorHAnsi" w:cstheme="majorHAnsi"/>
                <w:color w:val="000000"/>
                <w:sz w:val="16"/>
                <w:szCs w:val="16"/>
                <w:lang w:val="ro-MD" w:eastAsia="ro-RO"/>
              </w:rPr>
              <w:t>)</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7.4</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835"/>
        </w:trPr>
        <w:tc>
          <w:tcPr>
            <w:tcW w:w="3960" w:type="dxa"/>
            <w:tcBorders>
              <w:top w:val="nil"/>
              <w:left w:val="single" w:sz="4" w:space="0" w:color="auto"/>
              <w:bottom w:val="single" w:sz="4" w:space="0" w:color="auto"/>
              <w:right w:val="single" w:sz="4" w:space="0" w:color="auto"/>
            </w:tcBorders>
            <w:shd w:val="clear" w:color="000000" w:fill="FFFFFF"/>
            <w:vAlign w:val="center"/>
            <w:hideMark/>
          </w:tcPr>
          <w:p w:rsidR="00BA3EDF" w:rsidRPr="00872F4C" w:rsidRDefault="008B51FB" w:rsidP="008B51FB">
            <w:pPr>
              <w:spacing w:after="0" w:line="240" w:lineRule="auto"/>
              <w:jc w:val="both"/>
              <w:rPr>
                <w:rFonts w:asciiTheme="majorHAnsi" w:eastAsia="Times New Roman" w:hAnsiTheme="majorHAnsi" w:cstheme="majorHAnsi"/>
                <w:color w:val="000000"/>
                <w:sz w:val="16"/>
                <w:szCs w:val="16"/>
                <w:lang w:val="ro-MD" w:eastAsia="ro-RO"/>
              </w:rPr>
            </w:pPr>
            <w:r w:rsidRPr="008B51FB">
              <w:rPr>
                <w:rFonts w:asciiTheme="majorHAnsi" w:eastAsia="Times New Roman" w:hAnsiTheme="majorHAnsi" w:cstheme="majorHAnsi"/>
                <w:color w:val="000000"/>
                <w:sz w:val="16"/>
                <w:szCs w:val="16"/>
                <w:lang w:eastAsia="ro-RO"/>
              </w:rPr>
              <w:t>Освобождаются от НДС без права вычета товары и услуги, импортированные партнерами в рамках проектов частно-государственного партнерства из списка работ и услуг национального публичного интереса, предложенных для частно-государственного партнерства, утвержденного Правительством согласно ст</w:t>
            </w:r>
            <w:r>
              <w:rPr>
                <w:rFonts w:asciiTheme="majorHAnsi" w:eastAsia="Times New Roman" w:hAnsiTheme="majorHAnsi" w:cstheme="majorHAnsi"/>
                <w:color w:val="000000"/>
                <w:sz w:val="16"/>
                <w:szCs w:val="16"/>
                <w:lang w:eastAsia="ro-RO"/>
              </w:rPr>
              <w:t>.</w:t>
            </w:r>
            <w:r w:rsidRPr="008B51FB">
              <w:rPr>
                <w:rFonts w:asciiTheme="majorHAnsi" w:eastAsia="Times New Roman" w:hAnsiTheme="majorHAnsi" w:cstheme="majorHAnsi"/>
                <w:color w:val="000000"/>
                <w:sz w:val="16"/>
                <w:szCs w:val="16"/>
                <w:lang w:eastAsia="ro-RO"/>
              </w:rPr>
              <w:t>11 а)</w:t>
            </w:r>
            <w:r>
              <w:rPr>
                <w:rFonts w:asciiTheme="majorHAnsi" w:eastAsia="Times New Roman" w:hAnsiTheme="majorHAnsi" w:cstheme="majorHAnsi"/>
                <w:color w:val="000000"/>
                <w:sz w:val="16"/>
                <w:szCs w:val="16"/>
                <w:lang w:eastAsia="ro-RO"/>
              </w:rPr>
              <w:t xml:space="preserve"> </w:t>
            </w:r>
            <w:r w:rsidRPr="008B51FB">
              <w:rPr>
                <w:rFonts w:asciiTheme="majorHAnsi" w:eastAsia="Times New Roman" w:hAnsiTheme="majorHAnsi" w:cstheme="majorHAnsi"/>
                <w:color w:val="000000"/>
                <w:sz w:val="16"/>
                <w:szCs w:val="16"/>
                <w:lang w:eastAsia="ro-RO"/>
              </w:rPr>
              <w:t>Закона о частно-государственном партнерстве № 179/2008, и предназначенные непосредственно для реализации проектов частно-государственного партнерства национального значения. Порядок применения соответствующих налоговых льгот определяется Правительством</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CFTVA047</w:t>
            </w:r>
          </w:p>
        </w:tc>
        <w:tc>
          <w:tcPr>
            <w:tcW w:w="1404" w:type="dxa"/>
            <w:tcBorders>
              <w:top w:val="nil"/>
              <w:left w:val="nil"/>
              <w:bottom w:val="single" w:sz="4" w:space="0" w:color="auto"/>
              <w:right w:val="single" w:sz="4" w:space="0" w:color="auto"/>
            </w:tcBorders>
            <w:shd w:val="clear" w:color="000000" w:fill="FFFFFF"/>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142, 231, 721</w:t>
            </w:r>
          </w:p>
        </w:tc>
        <w:tc>
          <w:tcPr>
            <w:tcW w:w="1316" w:type="dxa"/>
            <w:tcBorders>
              <w:top w:val="nil"/>
              <w:left w:val="nil"/>
              <w:bottom w:val="single" w:sz="4" w:space="0" w:color="auto"/>
              <w:right w:val="single" w:sz="4" w:space="0" w:color="auto"/>
            </w:tcBorders>
            <w:shd w:val="clear" w:color="000000" w:fill="FFFFFF"/>
            <w:vAlign w:val="center"/>
            <w:hideMark/>
          </w:tcPr>
          <w:p w:rsidR="00BA3EDF" w:rsidRPr="00872F4C" w:rsidRDefault="007708FD"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НК, ст</w:t>
            </w:r>
            <w:r w:rsidR="00BA3EDF" w:rsidRPr="00872F4C">
              <w:rPr>
                <w:rFonts w:asciiTheme="majorHAnsi" w:eastAsia="Times New Roman" w:hAnsiTheme="majorHAnsi" w:cstheme="majorHAnsi"/>
                <w:color w:val="000000"/>
                <w:sz w:val="16"/>
                <w:szCs w:val="16"/>
                <w:lang w:val="ro-MD" w:eastAsia="ro-RO"/>
              </w:rPr>
              <w:t>.103 (9</w:t>
            </w:r>
            <w:r w:rsidR="00BA3EDF" w:rsidRPr="00872F4C">
              <w:rPr>
                <w:rFonts w:asciiTheme="majorHAnsi" w:eastAsia="Times New Roman" w:hAnsiTheme="majorHAnsi" w:cstheme="majorHAnsi"/>
                <w:color w:val="000000"/>
                <w:sz w:val="16"/>
                <w:szCs w:val="16"/>
                <w:vertAlign w:val="superscript"/>
                <w:lang w:val="ro-MD" w:eastAsia="ro-RO"/>
              </w:rPr>
              <w:t>8</w:t>
            </w:r>
            <w:r w:rsidR="00BA3EDF" w:rsidRPr="00872F4C">
              <w:rPr>
                <w:rFonts w:asciiTheme="majorHAnsi" w:eastAsia="Times New Roman" w:hAnsiTheme="majorHAnsi" w:cstheme="majorHAnsi"/>
                <w:color w:val="000000"/>
                <w:sz w:val="16"/>
                <w:szCs w:val="16"/>
                <w:lang w:val="ro-MD" w:eastAsia="ro-RO"/>
              </w:rPr>
              <w:t>)</w:t>
            </w:r>
          </w:p>
        </w:tc>
        <w:tc>
          <w:tcPr>
            <w:tcW w:w="1252"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tcBorders>
              <w:top w:val="nil"/>
              <w:left w:val="nil"/>
              <w:bottom w:val="single" w:sz="4" w:space="0" w:color="auto"/>
              <w:right w:val="single" w:sz="4" w:space="0" w:color="auto"/>
            </w:tcBorders>
            <w:shd w:val="clear" w:color="000000" w:fill="FFFFFF"/>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000000" w:fill="FFFFFF"/>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81,080.9</w:t>
            </w:r>
          </w:p>
        </w:tc>
        <w:tc>
          <w:tcPr>
            <w:tcW w:w="508"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44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8B51FB" w:rsidP="0070381C">
            <w:pPr>
              <w:spacing w:after="0" w:line="240" w:lineRule="auto"/>
              <w:jc w:val="both"/>
              <w:rPr>
                <w:rFonts w:asciiTheme="majorHAnsi" w:eastAsia="Times New Roman" w:hAnsiTheme="majorHAnsi" w:cstheme="majorHAnsi"/>
                <w:color w:val="000000"/>
                <w:sz w:val="16"/>
                <w:szCs w:val="16"/>
                <w:lang w:val="ro-MD" w:eastAsia="ro-RO"/>
              </w:rPr>
            </w:pPr>
            <w:r w:rsidRPr="008B51FB">
              <w:rPr>
                <w:rFonts w:asciiTheme="majorHAnsi" w:eastAsia="Times New Roman" w:hAnsiTheme="majorHAnsi" w:cstheme="majorHAnsi"/>
                <w:color w:val="000000"/>
                <w:sz w:val="16"/>
                <w:szCs w:val="16"/>
                <w:lang w:eastAsia="ro-RO"/>
              </w:rPr>
              <w:t>Освобождается от НДС без права вычета импорт товаров, классифицируемых по товарным позициям 271012310, 271012700 и 271019210, предназначенных для заправки воздушных судов, участвующих в международных грузовых и пассажирских перевозках, а также импорт товаров, классифицируемых по товарным позициям 271012410–271012590, 271019430–271019480, 271020110–271020190, с их дальнейшей реализацией в зоне таможенного контроля, которые предназначены для заправки при выезде из страны, в пределах вместимости резервуаров транспортного средства</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802</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7708FD"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НК, ст</w:t>
            </w:r>
            <w:r w:rsidR="00BA3EDF" w:rsidRPr="00872F4C">
              <w:rPr>
                <w:rFonts w:asciiTheme="majorHAnsi" w:eastAsia="Times New Roman" w:hAnsiTheme="majorHAnsi" w:cstheme="majorHAnsi"/>
                <w:color w:val="000000"/>
                <w:sz w:val="16"/>
                <w:szCs w:val="16"/>
                <w:lang w:val="ro-MD" w:eastAsia="ro-RO"/>
              </w:rPr>
              <w:t>.103 (9</w:t>
            </w:r>
            <w:r w:rsidR="00BA3EDF" w:rsidRPr="00872F4C">
              <w:rPr>
                <w:rFonts w:asciiTheme="majorHAnsi" w:eastAsia="Times New Roman" w:hAnsiTheme="majorHAnsi" w:cstheme="majorHAnsi"/>
                <w:color w:val="000000"/>
                <w:sz w:val="16"/>
                <w:szCs w:val="16"/>
                <w:vertAlign w:val="superscript"/>
                <w:lang w:val="ro-MD" w:eastAsia="ro-RO"/>
              </w:rPr>
              <w:t>10</w:t>
            </w:r>
            <w:r w:rsidR="00BA3EDF" w:rsidRPr="00872F4C">
              <w:rPr>
                <w:rFonts w:asciiTheme="majorHAnsi" w:eastAsia="Times New Roman" w:hAnsiTheme="majorHAnsi" w:cstheme="majorHAnsi"/>
                <w:color w:val="000000"/>
                <w:sz w:val="16"/>
                <w:szCs w:val="16"/>
                <w:lang w:val="ro-MD" w:eastAsia="ro-RO"/>
              </w:rPr>
              <w:t>)</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172,843.6</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B763B6" w:rsidTr="00675171">
        <w:trPr>
          <w:trHeight w:val="52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763B6" w:rsidP="00B763B6">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w:t>
            </w:r>
            <w:r w:rsidRPr="00B763B6">
              <w:rPr>
                <w:rFonts w:asciiTheme="majorHAnsi" w:eastAsia="Times New Roman" w:hAnsiTheme="majorHAnsi" w:cstheme="majorHAnsi"/>
                <w:b/>
                <w:bCs/>
                <w:color w:val="000000"/>
                <w:sz w:val="16"/>
                <w:szCs w:val="16"/>
                <w:lang w:eastAsia="ro-RO"/>
              </w:rPr>
              <w:t xml:space="preserve"> о введении в действие раздела III Налогового кодекса</w:t>
            </w:r>
            <w:r>
              <w:rPr>
                <w:rFonts w:asciiTheme="majorHAnsi" w:eastAsia="Times New Roman" w:hAnsiTheme="majorHAnsi" w:cstheme="majorHAnsi"/>
                <w:b/>
                <w:bCs/>
                <w:color w:val="000000"/>
                <w:sz w:val="16"/>
                <w:szCs w:val="16"/>
                <w:lang w:eastAsia="ro-RO"/>
              </w:rPr>
              <w:t xml:space="preserve"> №</w:t>
            </w:r>
            <w:r w:rsidR="00BA3EDF" w:rsidRPr="00872F4C">
              <w:rPr>
                <w:rFonts w:asciiTheme="majorHAnsi" w:eastAsia="Times New Roman" w:hAnsiTheme="majorHAnsi" w:cstheme="majorHAnsi"/>
                <w:b/>
                <w:bCs/>
                <w:color w:val="000000"/>
                <w:sz w:val="16"/>
                <w:szCs w:val="16"/>
                <w:lang w:val="ro-MD" w:eastAsia="ro-RO"/>
              </w:rPr>
              <w:t>1417-XIII</w:t>
            </w:r>
            <w:r w:rsidR="001D1568">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от</w:t>
            </w:r>
            <w:r w:rsidR="001D1568">
              <w:rPr>
                <w:rFonts w:asciiTheme="majorHAnsi" w:eastAsia="Times New Roman" w:hAnsiTheme="majorHAnsi" w:cstheme="majorHAnsi"/>
                <w:b/>
                <w:bCs/>
                <w:color w:val="000000"/>
                <w:sz w:val="16"/>
                <w:szCs w:val="16"/>
                <w:lang w:val="ro-MD" w:eastAsia="ro-RO"/>
              </w:rPr>
              <w:t xml:space="preserve"> </w:t>
            </w:r>
            <w:r w:rsidR="00BA3EDF" w:rsidRPr="00872F4C">
              <w:rPr>
                <w:rFonts w:asciiTheme="majorHAnsi" w:eastAsia="Times New Roman" w:hAnsiTheme="majorHAnsi" w:cstheme="majorHAnsi"/>
                <w:b/>
                <w:bCs/>
                <w:color w:val="000000"/>
                <w:sz w:val="16"/>
                <w:szCs w:val="16"/>
                <w:lang w:val="ro-MD" w:eastAsia="ro-RO"/>
              </w:rPr>
              <w:t>17.12.97</w:t>
            </w:r>
          </w:p>
        </w:tc>
        <w:tc>
          <w:tcPr>
            <w:tcW w:w="16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44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E9150C" w:rsidP="0070381C">
            <w:pPr>
              <w:spacing w:after="0" w:line="240" w:lineRule="auto"/>
              <w:jc w:val="both"/>
              <w:rPr>
                <w:rFonts w:asciiTheme="majorHAnsi" w:eastAsia="Times New Roman" w:hAnsiTheme="majorHAnsi" w:cstheme="majorHAnsi"/>
                <w:color w:val="000000"/>
                <w:sz w:val="16"/>
                <w:szCs w:val="16"/>
                <w:lang w:val="ro-MD" w:eastAsia="ro-RO"/>
              </w:rPr>
            </w:pPr>
            <w:r w:rsidRPr="00E9150C">
              <w:rPr>
                <w:rFonts w:asciiTheme="majorHAnsi" w:eastAsia="Times New Roman" w:hAnsiTheme="majorHAnsi" w:cstheme="majorHAnsi"/>
                <w:color w:val="000000"/>
                <w:sz w:val="16"/>
                <w:szCs w:val="16"/>
                <w:lang w:eastAsia="ro-RO"/>
              </w:rPr>
              <w:t>Товары (кроме нефтепродуктов) и услуги, предназначенные для реализации Программы «Compact», предусмотренные в разделе 2.8 и приложении VI к Соглашению «Compact»</w:t>
            </w:r>
            <w:r w:rsidR="00BA3EDF" w:rsidRPr="00872F4C">
              <w:rPr>
                <w:rFonts w:asciiTheme="majorHAnsi" w:eastAsia="Times New Roman" w:hAnsiTheme="majorHAnsi" w:cstheme="majorHAnsi"/>
                <w:color w:val="000000"/>
                <w:sz w:val="16"/>
                <w:szCs w:val="16"/>
                <w:lang w:val="ro-MD" w:eastAsia="ro-RO"/>
              </w:rPr>
              <w:t>:</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L1417008</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L4/13.4</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021</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935ACF" w:rsidP="008B51FB">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1417 -XIII</w:t>
            </w:r>
            <w:r w:rsidR="001D1568">
              <w:rPr>
                <w:rFonts w:asciiTheme="majorHAnsi" w:eastAsia="Times New Roman" w:hAnsiTheme="majorHAnsi" w:cstheme="majorHAnsi"/>
                <w:color w:val="000000"/>
                <w:sz w:val="16"/>
                <w:szCs w:val="16"/>
                <w:lang w:val="ro-MD" w:eastAsia="ro-RO"/>
              </w:rPr>
              <w:t xml:space="preserve"> </w:t>
            </w:r>
            <w:r w:rsidR="008B51FB">
              <w:rPr>
                <w:rFonts w:asciiTheme="majorHAnsi" w:eastAsia="Times New Roman" w:hAnsiTheme="majorHAnsi" w:cstheme="majorHAnsi"/>
                <w:color w:val="000000"/>
                <w:sz w:val="16"/>
                <w:szCs w:val="16"/>
                <w:lang w:eastAsia="ro-RO"/>
              </w:rPr>
              <w:t>от</w:t>
            </w:r>
            <w:r w:rsidR="001D1568">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 xml:space="preserve">17.12.97, </w:t>
            </w:r>
            <w:r w:rsidR="008B51FB">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.4 (13</w:t>
            </w:r>
            <w:r w:rsidR="00BA3EDF" w:rsidRPr="00872F4C">
              <w:rPr>
                <w:rFonts w:asciiTheme="majorHAnsi" w:eastAsia="Times New Roman" w:hAnsiTheme="majorHAnsi" w:cstheme="majorHAnsi"/>
                <w:color w:val="000000"/>
                <w:sz w:val="16"/>
                <w:szCs w:val="16"/>
                <w:vertAlign w:val="superscript"/>
                <w:lang w:val="ro-MD" w:eastAsia="ro-RO"/>
              </w:rPr>
              <w:t>4</w:t>
            </w:r>
            <w:r w:rsidR="00BA3EDF" w:rsidRPr="00872F4C">
              <w:rPr>
                <w:rFonts w:asciiTheme="majorHAnsi" w:eastAsia="Times New Roman" w:hAnsiTheme="majorHAnsi" w:cstheme="majorHAnsi"/>
                <w:color w:val="000000"/>
                <w:sz w:val="16"/>
                <w:szCs w:val="16"/>
                <w:lang w:val="ro-MD" w:eastAsia="ro-RO"/>
              </w:rPr>
              <w:t>)</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333.5</w:t>
            </w:r>
          </w:p>
        </w:tc>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E9150C" w:rsidTr="00675171">
        <w:trPr>
          <w:trHeight w:val="395"/>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both"/>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b) </w:t>
            </w:r>
            <w:r w:rsidR="00E9150C" w:rsidRPr="00E9150C">
              <w:rPr>
                <w:rFonts w:asciiTheme="majorHAnsi" w:eastAsia="Times New Roman" w:hAnsiTheme="majorHAnsi" w:cstheme="majorHAnsi"/>
                <w:color w:val="000000"/>
                <w:sz w:val="16"/>
                <w:szCs w:val="16"/>
                <w:lang w:eastAsia="ro-RO"/>
              </w:rPr>
              <w:t>импортируются с применением освобождения от налога на добавленную стоимость</w:t>
            </w:r>
            <w:r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872F4C" w:rsidTr="00675171">
        <w:trPr>
          <w:trHeight w:val="1511"/>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1F6E28" w:rsidP="001F6E28">
            <w:pPr>
              <w:spacing w:after="0" w:line="240" w:lineRule="auto"/>
              <w:jc w:val="both"/>
              <w:rPr>
                <w:rFonts w:asciiTheme="majorHAnsi" w:eastAsia="Times New Roman" w:hAnsiTheme="majorHAnsi" w:cstheme="majorHAnsi"/>
                <w:color w:val="000000"/>
                <w:sz w:val="16"/>
                <w:szCs w:val="16"/>
                <w:lang w:val="ro-MD" w:eastAsia="ro-RO"/>
              </w:rPr>
            </w:pPr>
            <w:r w:rsidRPr="001F6E28">
              <w:rPr>
                <w:rFonts w:asciiTheme="majorHAnsi" w:eastAsia="Times New Roman" w:hAnsiTheme="majorHAnsi" w:cstheme="majorHAnsi"/>
                <w:color w:val="000000"/>
                <w:sz w:val="16"/>
                <w:szCs w:val="16"/>
                <w:lang w:eastAsia="ro-RO"/>
              </w:rPr>
              <w:t>Освобождаются от НДС без права вычета сырье, материалы, комплектующие и принадлежности, необходимые для собственных производственных нужд, импортируемые организациями и предприятиями обществ слепых, обществ глухих и обществ инвалидов, а также освобождаются указанные организации и предприятия от уплаты в бюджет суммы НДС на произведенные товары и оказанные услуги согласно утвержденному Правительством списку организаций и предприятий</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L1417012</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L4/18</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209</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5B319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1417-XIII</w:t>
            </w:r>
            <w:r w:rsidR="001D1568">
              <w:rPr>
                <w:rFonts w:asciiTheme="majorHAnsi" w:eastAsia="Times New Roman" w:hAnsiTheme="majorHAnsi" w:cstheme="majorHAnsi"/>
                <w:color w:val="000000"/>
                <w:sz w:val="16"/>
                <w:szCs w:val="16"/>
                <w:lang w:val="ro-MD" w:eastAsia="ro-RO"/>
              </w:rPr>
              <w:t xml:space="preserve"> </w:t>
            </w:r>
            <w:r w:rsidR="005B319C">
              <w:rPr>
                <w:rFonts w:asciiTheme="majorHAnsi" w:eastAsia="Times New Roman" w:hAnsiTheme="majorHAnsi" w:cstheme="majorHAnsi"/>
                <w:color w:val="000000"/>
                <w:sz w:val="16"/>
                <w:szCs w:val="16"/>
                <w:lang w:eastAsia="ro-RO"/>
              </w:rPr>
              <w:t>от</w:t>
            </w:r>
            <w:r w:rsidR="001D1568">
              <w:rPr>
                <w:rFonts w:asciiTheme="majorHAnsi" w:eastAsia="Times New Roman" w:hAnsiTheme="majorHAnsi" w:cstheme="majorHAnsi"/>
                <w:color w:val="000000"/>
                <w:sz w:val="16"/>
                <w:szCs w:val="16"/>
                <w:lang w:val="ro-MD" w:eastAsia="ro-RO"/>
              </w:rPr>
              <w:t xml:space="preserve"> </w:t>
            </w:r>
            <w:r w:rsidR="00BA3EDF" w:rsidRPr="00872F4C">
              <w:rPr>
                <w:rFonts w:asciiTheme="majorHAnsi" w:eastAsia="Times New Roman" w:hAnsiTheme="majorHAnsi" w:cstheme="majorHAnsi"/>
                <w:color w:val="000000"/>
                <w:sz w:val="16"/>
                <w:szCs w:val="16"/>
                <w:lang w:val="ro-MD" w:eastAsia="ro-RO"/>
              </w:rPr>
              <w:t xml:space="preserve">17.12.97, </w:t>
            </w:r>
            <w:r w:rsidR="005B319C">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4 (18)</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12,035.6</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1F6E28" w:rsidTr="00675171">
        <w:trPr>
          <w:trHeight w:val="269"/>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1F6E28" w:rsidP="001F6E28">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w:t>
            </w:r>
            <w:r w:rsidRPr="001F6E28">
              <w:rPr>
                <w:rFonts w:asciiTheme="majorHAnsi" w:eastAsia="Times New Roman" w:hAnsiTheme="majorHAnsi" w:cstheme="majorHAnsi"/>
                <w:b/>
                <w:bCs/>
                <w:color w:val="000000"/>
                <w:sz w:val="16"/>
                <w:szCs w:val="16"/>
                <w:lang w:eastAsia="ro-RO"/>
              </w:rPr>
              <w:t xml:space="preserve"> о дипломатической службе</w:t>
            </w:r>
            <w:r>
              <w:rPr>
                <w:rFonts w:asciiTheme="majorHAnsi" w:eastAsia="Times New Roman" w:hAnsiTheme="majorHAnsi" w:cstheme="majorHAnsi"/>
                <w:b/>
                <w:bCs/>
                <w:color w:val="000000"/>
                <w:sz w:val="16"/>
                <w:szCs w:val="16"/>
                <w:lang w:eastAsia="ro-RO"/>
              </w:rPr>
              <w:t xml:space="preserve"> №</w:t>
            </w:r>
            <w:r w:rsidR="00BA3EDF" w:rsidRPr="00872F4C">
              <w:rPr>
                <w:rFonts w:asciiTheme="majorHAnsi" w:eastAsia="Times New Roman" w:hAnsiTheme="majorHAnsi" w:cstheme="majorHAnsi"/>
                <w:b/>
                <w:bCs/>
                <w:color w:val="000000"/>
                <w:sz w:val="16"/>
                <w:szCs w:val="16"/>
                <w:lang w:val="ro-MD" w:eastAsia="ro-RO"/>
              </w:rPr>
              <w:t xml:space="preserve">761-XV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27.12.2001 </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5B319C" w:rsidTr="00675171">
        <w:trPr>
          <w:trHeight w:val="1043"/>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1F6E28" w:rsidP="001F6E28">
            <w:pPr>
              <w:spacing w:after="0" w:line="240" w:lineRule="auto"/>
              <w:jc w:val="both"/>
              <w:rPr>
                <w:rFonts w:asciiTheme="majorHAnsi" w:eastAsia="Times New Roman" w:hAnsiTheme="majorHAnsi" w:cstheme="majorHAnsi"/>
                <w:color w:val="000000"/>
                <w:sz w:val="16"/>
                <w:szCs w:val="16"/>
                <w:lang w:val="ro-MD" w:eastAsia="ro-RO"/>
              </w:rPr>
            </w:pPr>
            <w:r w:rsidRPr="001F6E28">
              <w:rPr>
                <w:rFonts w:asciiTheme="majorHAnsi" w:eastAsia="Times New Roman" w:hAnsiTheme="majorHAnsi" w:cstheme="majorHAnsi"/>
                <w:color w:val="000000"/>
                <w:sz w:val="16"/>
                <w:szCs w:val="16"/>
                <w:lang w:eastAsia="ro-RO"/>
              </w:rPr>
              <w:t>Члены персонала дипломатических представительств и консульских учреждений, а также члены их семей при возвращении в Республику Молдова в связи с завершением выполнения функций могут ввезти в страну с освобождением от ввозных и других платежей, установленных налоговым и таможенным законодательством для импорта, вещи, приобретенные для личного пользования в период выполнения функций</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L761TVA001</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013</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5B319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761-XV </w:t>
            </w:r>
            <w:r w:rsidR="005B319C">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27.12.2001, </w:t>
            </w:r>
            <w:r w:rsidR="005B319C">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.21 (1)</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6173.8</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547"/>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1F6E28" w:rsidP="0070381C">
            <w:pPr>
              <w:spacing w:after="0" w:line="240" w:lineRule="auto"/>
              <w:jc w:val="both"/>
              <w:rPr>
                <w:rFonts w:asciiTheme="majorHAnsi" w:eastAsia="Times New Roman" w:hAnsiTheme="majorHAnsi" w:cstheme="majorHAnsi"/>
                <w:color w:val="000000"/>
                <w:sz w:val="16"/>
                <w:szCs w:val="16"/>
                <w:lang w:val="ro-MD" w:eastAsia="ro-RO"/>
              </w:rPr>
            </w:pPr>
            <w:r w:rsidRPr="001F6E28">
              <w:rPr>
                <w:rFonts w:asciiTheme="majorHAnsi" w:eastAsia="Times New Roman" w:hAnsiTheme="majorHAnsi" w:cstheme="majorHAnsi"/>
                <w:color w:val="000000"/>
                <w:sz w:val="16"/>
                <w:szCs w:val="16"/>
                <w:lang w:eastAsia="ro-RO"/>
              </w:rPr>
              <w:t>Член персонала дипломатического представительства или консульского учреждения либо член его семьи при возвращении в Республику Молдова в связи с завершением выполнения функций может ввезти в страну с освобождением от ввозных и других платежей, установленных налоговым и таможенным законодательствами для импорта, только одну единицу автотранспортного средства, приобретенную либо членом персонала дипломатического представительства или консульского учреждения, либо членом его семьи в период нахождения при выполнении дипломатических или консульских функций</w:t>
            </w:r>
            <w:r w:rsidR="00BA3EDF" w:rsidRPr="00872F4C">
              <w:rPr>
                <w:rFonts w:asciiTheme="majorHAnsi" w:eastAsia="Times New Roman" w:hAnsiTheme="majorHAnsi" w:cstheme="majorHAnsi"/>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L761TA002</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5B319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Закон №</w:t>
            </w:r>
            <w:r w:rsidR="00BA3EDF" w:rsidRPr="00872F4C">
              <w:rPr>
                <w:rFonts w:asciiTheme="majorHAnsi" w:eastAsia="Times New Roman" w:hAnsiTheme="majorHAnsi" w:cstheme="majorHAnsi"/>
                <w:color w:val="000000"/>
                <w:sz w:val="16"/>
                <w:szCs w:val="16"/>
                <w:lang w:val="ro-MD" w:eastAsia="ro-RO"/>
              </w:rPr>
              <w:t xml:space="preserve">761-XV </w:t>
            </w:r>
            <w:r w:rsidR="005B319C">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27.12.2001, </w:t>
            </w:r>
            <w:r w:rsidR="005B319C">
              <w:rPr>
                <w:rFonts w:asciiTheme="majorHAnsi" w:eastAsia="Times New Roman" w:hAnsiTheme="majorHAnsi" w:cstheme="majorHAnsi"/>
                <w:color w:val="000000"/>
                <w:sz w:val="16"/>
                <w:szCs w:val="16"/>
                <w:lang w:eastAsia="ro-RO"/>
              </w:rPr>
              <w:t>ст</w:t>
            </w:r>
            <w:r w:rsidR="00BA3EDF" w:rsidRPr="00872F4C">
              <w:rPr>
                <w:rFonts w:asciiTheme="majorHAnsi" w:eastAsia="Times New Roman" w:hAnsiTheme="majorHAnsi" w:cstheme="majorHAnsi"/>
                <w:color w:val="000000"/>
                <w:sz w:val="16"/>
                <w:szCs w:val="16"/>
                <w:lang w:val="ro-MD" w:eastAsia="ro-RO"/>
              </w:rPr>
              <w:t>.21 (2)</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B</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D92C97" w:rsidTr="00675171">
        <w:trPr>
          <w:trHeight w:val="855"/>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D92C97" w:rsidP="00D92C97">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ПП №</w:t>
            </w:r>
            <w:r w:rsidR="00BA3EDF" w:rsidRPr="00872F4C">
              <w:rPr>
                <w:rFonts w:asciiTheme="majorHAnsi" w:eastAsia="Times New Roman" w:hAnsiTheme="majorHAnsi" w:cstheme="majorHAnsi"/>
                <w:b/>
                <w:bCs/>
                <w:color w:val="000000"/>
                <w:sz w:val="16"/>
                <w:szCs w:val="16"/>
                <w:lang w:val="ro-MD" w:eastAsia="ro-RO"/>
              </w:rPr>
              <w:t xml:space="preserve">792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08.07.2004 </w:t>
            </w:r>
            <w:r w:rsidRPr="00D92C97">
              <w:rPr>
                <w:rFonts w:asciiTheme="majorHAnsi" w:eastAsia="Times New Roman" w:hAnsiTheme="majorHAnsi" w:cstheme="majorHAnsi"/>
                <w:b/>
                <w:bCs/>
                <w:color w:val="000000"/>
                <w:sz w:val="16"/>
                <w:szCs w:val="16"/>
                <w:lang w:eastAsia="ro-RO"/>
              </w:rPr>
              <w:t>об утверждении Положения о перемещении товаров через внутренние контрольные таможенные посты</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215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D92C97" w:rsidP="0070381C">
            <w:pPr>
              <w:spacing w:after="0" w:line="240" w:lineRule="auto"/>
              <w:jc w:val="both"/>
              <w:rPr>
                <w:rFonts w:asciiTheme="majorHAnsi" w:eastAsia="Times New Roman" w:hAnsiTheme="majorHAnsi" w:cstheme="majorHAnsi"/>
                <w:sz w:val="16"/>
                <w:szCs w:val="16"/>
                <w:lang w:val="ro-MD" w:eastAsia="ro-RO"/>
              </w:rPr>
            </w:pPr>
            <w:r w:rsidRPr="00D92C97">
              <w:rPr>
                <w:rFonts w:asciiTheme="majorHAnsi" w:eastAsia="Times New Roman" w:hAnsiTheme="majorHAnsi" w:cstheme="majorHAnsi"/>
                <w:sz w:val="16"/>
                <w:szCs w:val="16"/>
                <w:lang w:eastAsia="ro-RO"/>
              </w:rPr>
              <w:t>Товары, произведенные юридическими или физическими лицами, являющимися субъектами предпринимательской деятельности, расположенными на территории Республики Молдова и постоянно зарегистрированными в Государственной регистрационной палате, но не имеющими налоговых отношений с бюджетной системой страны, поставляемые в адрес юридических и физических лиц, являющихся субъектами предпринимательской деятельности, расположенных на территории Республики Молдова и имеющих налоговые отношения с ее бюджетной системой, при пересечении внутренних контрольных таможенных постов освобождаются от уплаты налогов и платежей (за исключением акцизов) при представлении оригинала акта Торгово</w:t>
            </w:r>
            <w:r>
              <w:rPr>
                <w:rFonts w:asciiTheme="majorHAnsi" w:eastAsia="Times New Roman" w:hAnsiTheme="majorHAnsi" w:cstheme="majorHAnsi"/>
                <w:sz w:val="16"/>
                <w:szCs w:val="16"/>
                <w:lang w:eastAsia="ro-RO"/>
              </w:rPr>
              <w:t xml:space="preserve"> </w:t>
            </w:r>
            <w:r w:rsidRPr="00D92C97">
              <w:rPr>
                <w:rFonts w:asciiTheme="majorHAnsi" w:eastAsia="Times New Roman" w:hAnsiTheme="majorHAnsi" w:cstheme="majorHAnsi"/>
                <w:sz w:val="16"/>
                <w:szCs w:val="16"/>
                <w:lang w:eastAsia="ro-RO"/>
              </w:rPr>
              <w:t>-</w:t>
            </w:r>
            <w:r>
              <w:rPr>
                <w:rFonts w:asciiTheme="majorHAnsi" w:eastAsia="Times New Roman" w:hAnsiTheme="majorHAnsi" w:cstheme="majorHAnsi"/>
                <w:sz w:val="16"/>
                <w:szCs w:val="16"/>
                <w:lang w:eastAsia="ro-RO"/>
              </w:rPr>
              <w:t xml:space="preserve"> </w:t>
            </w:r>
            <w:r w:rsidRPr="00D92C97">
              <w:rPr>
                <w:rFonts w:asciiTheme="majorHAnsi" w:eastAsia="Times New Roman" w:hAnsiTheme="majorHAnsi" w:cstheme="majorHAnsi"/>
                <w:sz w:val="16"/>
                <w:szCs w:val="16"/>
                <w:lang w:eastAsia="ro-RO"/>
              </w:rPr>
              <w:t>промышленной палаты, подтверждающего их молдавское происхождение</w:t>
            </w:r>
            <w:r w:rsidR="00BA3EDF" w:rsidRPr="00872F4C">
              <w:rPr>
                <w:rFonts w:asciiTheme="majorHAnsi" w:eastAsia="Times New Roman" w:hAnsiTheme="majorHAnsi" w:cstheme="majorHAnsi"/>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sz w:val="16"/>
                <w:szCs w:val="16"/>
                <w:lang w:val="ro-MD" w:eastAsia="ro-RO"/>
              </w:rPr>
            </w:pPr>
            <w:r w:rsidRPr="00872F4C">
              <w:rPr>
                <w:rFonts w:asciiTheme="majorHAnsi" w:eastAsia="Times New Roman" w:hAnsiTheme="majorHAnsi" w:cstheme="majorHAnsi"/>
                <w:b/>
                <w:bCs/>
                <w:sz w:val="16"/>
                <w:szCs w:val="16"/>
                <w:lang w:val="ro-MD" w:eastAsia="ro-RO"/>
              </w:rPr>
              <w:t>HG792TV001</w:t>
            </w:r>
          </w:p>
        </w:tc>
        <w:tc>
          <w:tcPr>
            <w:tcW w:w="1404"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030, 117, 902, 970</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5B319C" w:rsidP="005B319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eastAsia="ro-RO"/>
              </w:rPr>
              <w:t>ПП №</w:t>
            </w:r>
            <w:r w:rsidR="00BA3EDF" w:rsidRPr="00872F4C">
              <w:rPr>
                <w:rFonts w:asciiTheme="majorHAnsi" w:eastAsia="Times New Roman" w:hAnsiTheme="majorHAnsi" w:cstheme="majorHAnsi"/>
                <w:sz w:val="16"/>
                <w:szCs w:val="16"/>
                <w:lang w:val="ro-MD" w:eastAsia="ro-RO"/>
              </w:rPr>
              <w:t xml:space="preserve">792 </w:t>
            </w:r>
            <w:r>
              <w:rPr>
                <w:rFonts w:asciiTheme="majorHAnsi" w:eastAsia="Times New Roman" w:hAnsiTheme="majorHAnsi" w:cstheme="majorHAnsi"/>
                <w:sz w:val="16"/>
                <w:szCs w:val="16"/>
                <w:lang w:eastAsia="ro-RO"/>
              </w:rPr>
              <w:t>от</w:t>
            </w:r>
            <w:r w:rsidR="00BA3EDF" w:rsidRPr="00872F4C">
              <w:rPr>
                <w:rFonts w:asciiTheme="majorHAnsi" w:eastAsia="Times New Roman" w:hAnsiTheme="majorHAnsi" w:cstheme="majorHAnsi"/>
                <w:sz w:val="16"/>
                <w:szCs w:val="16"/>
                <w:lang w:val="ro-MD" w:eastAsia="ro-RO"/>
              </w:rPr>
              <w:t xml:space="preserve"> 08.07.2004,</w:t>
            </w:r>
            <w:r w:rsidR="00BA3EDF" w:rsidRPr="00872F4C">
              <w:rPr>
                <w:rFonts w:asciiTheme="majorHAnsi" w:eastAsia="Times New Roman" w:hAnsiTheme="majorHAnsi" w:cstheme="majorHAnsi"/>
                <w:sz w:val="16"/>
                <w:szCs w:val="16"/>
                <w:lang w:val="ro-MD" w:eastAsia="ro-RO"/>
              </w:rPr>
              <w:br/>
            </w:r>
            <w:r>
              <w:rPr>
                <w:rFonts w:asciiTheme="majorHAnsi" w:eastAsia="Times New Roman" w:hAnsiTheme="majorHAnsi" w:cstheme="majorHAnsi"/>
                <w:sz w:val="16"/>
                <w:szCs w:val="16"/>
                <w:lang w:eastAsia="ro-RO"/>
              </w:rPr>
              <w:t>п</w:t>
            </w:r>
            <w:r w:rsidR="00BA3EDF" w:rsidRPr="00872F4C">
              <w:rPr>
                <w:rFonts w:asciiTheme="majorHAnsi" w:eastAsia="Times New Roman" w:hAnsiTheme="majorHAnsi" w:cstheme="majorHAnsi"/>
                <w:sz w:val="16"/>
                <w:szCs w:val="16"/>
                <w:lang w:val="ro-MD" w:eastAsia="ro-RO"/>
              </w:rPr>
              <w:t>.3</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C</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4E37D8"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53,522.6</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530"/>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D92C97" w:rsidP="00D92C97">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ПП №</w:t>
            </w:r>
            <w:r w:rsidR="00BA3EDF" w:rsidRPr="00872F4C">
              <w:rPr>
                <w:rFonts w:asciiTheme="majorHAnsi" w:eastAsia="Times New Roman" w:hAnsiTheme="majorHAnsi" w:cstheme="majorHAnsi"/>
                <w:b/>
                <w:bCs/>
                <w:color w:val="000000"/>
                <w:sz w:val="16"/>
                <w:szCs w:val="16"/>
                <w:lang w:val="ro-MD" w:eastAsia="ro-RO"/>
              </w:rPr>
              <w:t xml:space="preserve">1001 </w:t>
            </w:r>
            <w:r>
              <w:rPr>
                <w:rFonts w:asciiTheme="majorHAnsi" w:eastAsia="Times New Roman" w:hAnsiTheme="majorHAnsi" w:cstheme="majorHAnsi"/>
                <w:b/>
                <w:bCs/>
                <w:color w:val="000000"/>
                <w:sz w:val="16"/>
                <w:szCs w:val="16"/>
                <w:lang w:eastAsia="ro-RO"/>
              </w:rPr>
              <w:t>от</w:t>
            </w:r>
            <w:r w:rsidR="00BA3EDF" w:rsidRPr="00872F4C">
              <w:rPr>
                <w:rFonts w:asciiTheme="majorHAnsi" w:eastAsia="Times New Roman" w:hAnsiTheme="majorHAnsi" w:cstheme="majorHAnsi"/>
                <w:b/>
                <w:bCs/>
                <w:color w:val="000000"/>
                <w:sz w:val="16"/>
                <w:szCs w:val="16"/>
                <w:lang w:val="ro-MD" w:eastAsia="ro-RO"/>
              </w:rPr>
              <w:t xml:space="preserve"> 19.09.2001 </w:t>
            </w:r>
            <w:r w:rsidRPr="00D92C97">
              <w:rPr>
                <w:rFonts w:asciiTheme="majorHAnsi" w:eastAsia="Times New Roman" w:hAnsiTheme="majorHAnsi" w:cstheme="majorHAnsi"/>
                <w:b/>
                <w:bCs/>
                <w:color w:val="000000"/>
                <w:sz w:val="16"/>
                <w:szCs w:val="16"/>
                <w:lang w:eastAsia="ro-RO"/>
              </w:rPr>
              <w:t>о декларировании товаров экономическими агентами восточных районов Республики Молдова</w:t>
            </w:r>
          </w:p>
        </w:tc>
        <w:tc>
          <w:tcPr>
            <w:tcW w:w="1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HG1001TVA001</w:t>
            </w:r>
          </w:p>
        </w:tc>
        <w:tc>
          <w:tcPr>
            <w:tcW w:w="1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099</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5B319C" w:rsidP="005B319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ПП №</w:t>
            </w:r>
            <w:r w:rsidR="00BA3EDF" w:rsidRPr="00872F4C">
              <w:rPr>
                <w:rFonts w:asciiTheme="majorHAnsi" w:eastAsia="Times New Roman" w:hAnsiTheme="majorHAnsi" w:cstheme="majorHAnsi"/>
                <w:color w:val="000000"/>
                <w:sz w:val="16"/>
                <w:szCs w:val="16"/>
                <w:lang w:val="ro-MD" w:eastAsia="ro-RO"/>
              </w:rPr>
              <w:t xml:space="preserve">1001 </w:t>
            </w:r>
            <w:r>
              <w:rPr>
                <w:rFonts w:asciiTheme="majorHAnsi" w:eastAsia="Times New Roman" w:hAnsiTheme="majorHAnsi" w:cstheme="majorHAnsi"/>
                <w:color w:val="000000"/>
                <w:sz w:val="16"/>
                <w:szCs w:val="16"/>
                <w:lang w:eastAsia="ro-RO"/>
              </w:rPr>
              <w:t>от</w:t>
            </w:r>
            <w:r w:rsidR="00BA3EDF" w:rsidRPr="00872F4C">
              <w:rPr>
                <w:rFonts w:asciiTheme="majorHAnsi" w:eastAsia="Times New Roman" w:hAnsiTheme="majorHAnsi" w:cstheme="majorHAnsi"/>
                <w:color w:val="000000"/>
                <w:sz w:val="16"/>
                <w:szCs w:val="16"/>
                <w:lang w:val="ro-MD" w:eastAsia="ro-RO"/>
              </w:rPr>
              <w:t xml:space="preserve"> 19.09.2001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C</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ТС</w:t>
            </w:r>
          </w:p>
        </w:tc>
        <w:tc>
          <w:tcPr>
            <w:tcW w:w="5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2,143,347.0</w:t>
            </w:r>
          </w:p>
        </w:tc>
        <w:tc>
          <w:tcPr>
            <w:tcW w:w="5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D92C97" w:rsidTr="00675171">
        <w:trPr>
          <w:trHeight w:val="917"/>
        </w:trPr>
        <w:tc>
          <w:tcPr>
            <w:tcW w:w="3960"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D92C97" w:rsidP="00D92C97">
            <w:pPr>
              <w:spacing w:after="0" w:line="240" w:lineRule="auto"/>
              <w:jc w:val="both"/>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 xml:space="preserve">Освобождения, применяемые при </w:t>
            </w:r>
            <w:r w:rsidRPr="00D92C97">
              <w:rPr>
                <w:rFonts w:asciiTheme="majorHAnsi" w:eastAsia="Times New Roman" w:hAnsiTheme="majorHAnsi" w:cstheme="majorHAnsi"/>
                <w:color w:val="000000"/>
                <w:sz w:val="16"/>
                <w:szCs w:val="16"/>
                <w:lang w:eastAsia="ro-RO"/>
              </w:rPr>
              <w:t>декларирования и таможенного оформления товаров, ввозимых на таможенную территорию страны экономическими агентами из восточных районов Республики Молдова, зарегистрированными в Государственной регистрационной палате</w:t>
            </w:r>
            <w:r w:rsidR="00BA3EDF" w:rsidRPr="00872F4C">
              <w:rPr>
                <w:rFonts w:asciiTheme="majorHAnsi" w:eastAsia="Times New Roman" w:hAnsiTheme="majorHAnsi" w:cstheme="majorHAnsi"/>
                <w:color w:val="000000"/>
                <w:sz w:val="16"/>
                <w:szCs w:val="16"/>
                <w:lang w:val="ro-MD" w:eastAsia="ro-RO"/>
              </w:rPr>
              <w:t xml:space="preserve">, </w:t>
            </w:r>
            <w:r w:rsidRPr="00D92C97">
              <w:rPr>
                <w:rFonts w:asciiTheme="majorHAnsi" w:eastAsia="Times New Roman" w:hAnsiTheme="majorHAnsi" w:cstheme="majorHAnsi"/>
                <w:color w:val="000000"/>
                <w:sz w:val="16"/>
                <w:szCs w:val="16"/>
                <w:lang w:eastAsia="ro-RO"/>
              </w:rPr>
              <w:t>при условии, что товары будут оставаться на территории, не контролируемой конституционными органами</w:t>
            </w:r>
            <w:r w:rsidR="00BA3EDF" w:rsidRPr="00872F4C">
              <w:rPr>
                <w:rFonts w:asciiTheme="majorHAnsi" w:eastAsia="Times New Roman" w:hAnsiTheme="majorHAnsi" w:cstheme="majorHAnsi"/>
                <w:color w:val="000000"/>
                <w:sz w:val="16"/>
                <w:szCs w:val="16"/>
                <w:lang w:val="ro-MD" w:eastAsia="ro-RO"/>
              </w:rPr>
              <w:t>.</w:t>
            </w:r>
          </w:p>
        </w:tc>
        <w:tc>
          <w:tcPr>
            <w:tcW w:w="16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p>
        </w:tc>
        <w:tc>
          <w:tcPr>
            <w:tcW w:w="1404"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1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16"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252"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350"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563" w:type="dxa"/>
            <w:vMerge/>
            <w:tcBorders>
              <w:top w:val="nil"/>
              <w:left w:val="single" w:sz="4" w:space="0" w:color="auto"/>
              <w:bottom w:val="single" w:sz="4" w:space="0" w:color="auto"/>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61"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1166"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c>
          <w:tcPr>
            <w:tcW w:w="508" w:type="dxa"/>
            <w:vMerge/>
            <w:tcBorders>
              <w:top w:val="nil"/>
              <w:left w:val="single" w:sz="4" w:space="0" w:color="auto"/>
              <w:bottom w:val="single" w:sz="4" w:space="0" w:color="000000"/>
              <w:right w:val="single" w:sz="4" w:space="0" w:color="auto"/>
            </w:tcBorders>
            <w:vAlign w:val="center"/>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p>
        </w:tc>
      </w:tr>
      <w:tr w:rsidR="00675171" w:rsidRPr="00872F4C" w:rsidTr="00675171">
        <w:trPr>
          <w:trHeight w:val="276"/>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712D5E" w:rsidP="00712D5E">
            <w:pPr>
              <w:spacing w:after="0" w:line="240" w:lineRule="auto"/>
              <w:rPr>
                <w:rFonts w:asciiTheme="majorHAnsi" w:eastAsia="Times New Roman" w:hAnsiTheme="majorHAnsi" w:cstheme="majorHAnsi"/>
                <w:b/>
                <w:bCs/>
                <w:sz w:val="16"/>
                <w:szCs w:val="16"/>
                <w:lang w:val="ro-MD" w:eastAsia="ro-RO"/>
              </w:rPr>
            </w:pPr>
            <w:r>
              <w:rPr>
                <w:rFonts w:asciiTheme="majorHAnsi" w:eastAsia="Times New Roman" w:hAnsiTheme="majorHAnsi" w:cstheme="majorHAnsi"/>
                <w:b/>
                <w:bCs/>
                <w:sz w:val="16"/>
                <w:szCs w:val="16"/>
                <w:lang w:eastAsia="ro-RO"/>
              </w:rPr>
              <w:t>Закон №</w:t>
            </w:r>
            <w:r w:rsidR="00BA3EDF" w:rsidRPr="00872F4C">
              <w:rPr>
                <w:rFonts w:asciiTheme="majorHAnsi" w:eastAsia="Times New Roman" w:hAnsiTheme="majorHAnsi" w:cstheme="majorHAnsi"/>
                <w:b/>
                <w:bCs/>
                <w:sz w:val="16"/>
                <w:szCs w:val="16"/>
                <w:lang w:val="ro-MD" w:eastAsia="ro-RO"/>
              </w:rPr>
              <w:t xml:space="preserve">1569-XV </w:t>
            </w:r>
            <w:r>
              <w:rPr>
                <w:rFonts w:asciiTheme="majorHAnsi" w:eastAsia="Times New Roman" w:hAnsiTheme="majorHAnsi" w:cstheme="majorHAnsi"/>
                <w:b/>
                <w:bCs/>
                <w:sz w:val="16"/>
                <w:szCs w:val="16"/>
                <w:lang w:eastAsia="ro-RO"/>
              </w:rPr>
              <w:t>от</w:t>
            </w:r>
            <w:r w:rsidR="00BA3EDF" w:rsidRPr="00872F4C">
              <w:rPr>
                <w:rFonts w:asciiTheme="majorHAnsi" w:eastAsia="Times New Roman" w:hAnsiTheme="majorHAnsi" w:cstheme="majorHAnsi"/>
                <w:b/>
                <w:bCs/>
                <w:sz w:val="16"/>
                <w:szCs w:val="16"/>
                <w:lang w:val="ro-MD" w:eastAsia="ro-RO"/>
              </w:rPr>
              <w:t xml:space="preserve"> 20.12.2002</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16" w:type="dxa"/>
            <w:tcBorders>
              <w:top w:val="nil"/>
              <w:left w:val="nil"/>
              <w:bottom w:val="single" w:sz="4" w:space="0" w:color="auto"/>
              <w:right w:val="single" w:sz="4" w:space="0" w:color="auto"/>
            </w:tcBorders>
            <w:shd w:val="clear" w:color="auto" w:fill="auto"/>
            <w:vAlign w:val="bottom"/>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799"/>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712D5E" w:rsidP="009209B3">
            <w:pPr>
              <w:spacing w:after="0" w:line="240" w:lineRule="auto"/>
              <w:jc w:val="both"/>
              <w:rPr>
                <w:rFonts w:asciiTheme="majorHAnsi" w:eastAsia="Times New Roman" w:hAnsiTheme="majorHAnsi" w:cstheme="majorHAnsi"/>
                <w:sz w:val="16"/>
                <w:szCs w:val="16"/>
                <w:lang w:val="ro-MD" w:eastAsia="ro-RO"/>
              </w:rPr>
            </w:pPr>
            <w:r w:rsidRPr="00712D5E">
              <w:rPr>
                <w:rFonts w:asciiTheme="majorHAnsi" w:eastAsia="Times New Roman" w:hAnsiTheme="majorHAnsi" w:cstheme="majorHAnsi"/>
                <w:sz w:val="16"/>
                <w:szCs w:val="16"/>
                <w:lang w:eastAsia="ro-RO"/>
              </w:rPr>
              <w:t>Физические лица имеют право</w:t>
            </w:r>
            <w:r w:rsidR="00BA3EDF" w:rsidRPr="00872F4C">
              <w:rPr>
                <w:rFonts w:asciiTheme="majorHAnsi" w:eastAsia="Times New Roman" w:hAnsiTheme="majorHAnsi" w:cstheme="majorHAnsi"/>
                <w:sz w:val="16"/>
                <w:szCs w:val="16"/>
                <w:lang w:val="ro-MD" w:eastAsia="ro-RO"/>
              </w:rPr>
              <w:t>:</w:t>
            </w:r>
            <w:r w:rsidR="00BA3EDF" w:rsidRPr="00872F4C">
              <w:rPr>
                <w:rFonts w:asciiTheme="majorHAnsi" w:eastAsia="Times New Roman" w:hAnsiTheme="majorHAnsi" w:cstheme="majorHAnsi"/>
                <w:sz w:val="16"/>
                <w:szCs w:val="16"/>
                <w:lang w:val="ro-MD" w:eastAsia="ro-RO"/>
              </w:rPr>
              <w:br/>
              <w:t xml:space="preserve">c) </w:t>
            </w:r>
            <w:r w:rsidRPr="00712D5E">
              <w:rPr>
                <w:rFonts w:asciiTheme="majorHAnsi" w:eastAsia="Times New Roman" w:hAnsiTheme="majorHAnsi" w:cstheme="majorHAnsi"/>
                <w:sz w:val="16"/>
                <w:szCs w:val="16"/>
                <w:lang w:eastAsia="ro-RO"/>
              </w:rPr>
              <w:t>ввозить на территорию страны либо получать посредством международного почтового отправления или несопровождаемого багажа имущество при условии, что оно не предназначено для коммерческой или производственной деятельности, без уплаты таможенных платежей в связи с переездом на постоянное место жительства в Республику Молдова или получением этого имущества по наследству. Факт переезда на постоянное место жительства или получения наследства должен быть подтвержден соответствующими документами. Порядок предоставления данной льготы устанавливается Таможенной службой</w:t>
            </w:r>
            <w:r w:rsidR="00BA3EDF" w:rsidRPr="00872F4C">
              <w:rPr>
                <w:rFonts w:asciiTheme="majorHAnsi" w:eastAsia="Times New Roman" w:hAnsiTheme="majorHAnsi" w:cstheme="majorHAnsi"/>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012</w:t>
            </w:r>
          </w:p>
        </w:tc>
        <w:tc>
          <w:tcPr>
            <w:tcW w:w="1316" w:type="dxa"/>
            <w:tcBorders>
              <w:top w:val="nil"/>
              <w:left w:val="nil"/>
              <w:bottom w:val="single" w:sz="4" w:space="0" w:color="auto"/>
              <w:right w:val="single" w:sz="4" w:space="0" w:color="auto"/>
            </w:tcBorders>
            <w:shd w:val="clear" w:color="auto" w:fill="auto"/>
            <w:vAlign w:val="center"/>
            <w:hideMark/>
          </w:tcPr>
          <w:p w:rsidR="005B319C" w:rsidRDefault="00935ACF" w:rsidP="005B319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Закон №</w:t>
            </w:r>
            <w:r w:rsidR="00BA3EDF" w:rsidRPr="00872F4C">
              <w:rPr>
                <w:rFonts w:asciiTheme="majorHAnsi" w:eastAsia="Times New Roman" w:hAnsiTheme="majorHAnsi" w:cstheme="majorHAnsi"/>
                <w:sz w:val="16"/>
                <w:szCs w:val="16"/>
                <w:lang w:val="ro-MD" w:eastAsia="ro-RO"/>
              </w:rPr>
              <w:t xml:space="preserve">1569-XV </w:t>
            </w:r>
            <w:r w:rsidR="005B319C">
              <w:rPr>
                <w:rFonts w:asciiTheme="majorHAnsi" w:eastAsia="Times New Roman" w:hAnsiTheme="majorHAnsi" w:cstheme="majorHAnsi"/>
                <w:sz w:val="16"/>
                <w:szCs w:val="16"/>
                <w:lang w:eastAsia="ro-RO"/>
              </w:rPr>
              <w:t>от</w:t>
            </w:r>
            <w:r w:rsidR="00BA3EDF" w:rsidRPr="00872F4C">
              <w:rPr>
                <w:rFonts w:asciiTheme="majorHAnsi" w:eastAsia="Times New Roman" w:hAnsiTheme="majorHAnsi" w:cstheme="majorHAnsi"/>
                <w:sz w:val="16"/>
                <w:szCs w:val="16"/>
                <w:lang w:val="ro-MD" w:eastAsia="ro-RO"/>
              </w:rPr>
              <w:t xml:space="preserve"> 20.12.2002, </w:t>
            </w:r>
          </w:p>
          <w:p w:rsidR="00BA3EDF" w:rsidRPr="00872F4C" w:rsidRDefault="005B319C" w:rsidP="005B319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eastAsia="ro-RO"/>
              </w:rPr>
              <w:t>ст</w:t>
            </w:r>
            <w:r w:rsidR="00BA3EDF" w:rsidRPr="00872F4C">
              <w:rPr>
                <w:rFonts w:asciiTheme="majorHAnsi" w:eastAsia="Times New Roman" w:hAnsiTheme="majorHAnsi" w:cstheme="majorHAnsi"/>
                <w:sz w:val="16"/>
                <w:szCs w:val="16"/>
                <w:lang w:val="ro-MD" w:eastAsia="ro-RO"/>
              </w:rPr>
              <w:t>.5 (1</w:t>
            </w:r>
            <w:r w:rsidR="00D92C97">
              <w:rPr>
                <w:rFonts w:asciiTheme="majorHAnsi" w:eastAsia="Times New Roman" w:hAnsiTheme="majorHAnsi" w:cstheme="majorHAnsi"/>
                <w:sz w:val="16"/>
                <w:szCs w:val="16"/>
                <w:lang w:eastAsia="ro-RO"/>
              </w:rPr>
              <w:t>)</w:t>
            </w:r>
            <w:r>
              <w:rPr>
                <w:rFonts w:asciiTheme="majorHAnsi" w:eastAsia="Times New Roman" w:hAnsiTheme="majorHAnsi" w:cstheme="majorHAnsi"/>
                <w:sz w:val="16"/>
                <w:szCs w:val="16"/>
                <w:lang w:eastAsia="ro-RO"/>
              </w:rPr>
              <w:t xml:space="preserve"> </w:t>
            </w:r>
            <w:r w:rsidR="00BA3EDF" w:rsidRPr="00872F4C">
              <w:rPr>
                <w:rFonts w:asciiTheme="majorHAnsi" w:eastAsia="Times New Roman" w:hAnsiTheme="majorHAnsi" w:cstheme="majorHAnsi"/>
                <w:sz w:val="16"/>
                <w:szCs w:val="16"/>
                <w:lang w:val="ro-MD" w:eastAsia="ro-RO"/>
              </w:rPr>
              <w:t>c)</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B</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278.4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712D5E" w:rsidTr="00675171">
        <w:trPr>
          <w:trHeight w:val="792"/>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12D5E" w:rsidRPr="00712D5E" w:rsidRDefault="00712D5E" w:rsidP="00712D5E">
            <w:pPr>
              <w:spacing w:after="0" w:line="240" w:lineRule="auto"/>
              <w:jc w:val="both"/>
              <w:rPr>
                <w:rFonts w:eastAsia="Times New Roman" w:cstheme="majorHAnsi"/>
                <w:b/>
                <w:bCs/>
                <w:sz w:val="16"/>
                <w:szCs w:val="16"/>
                <w:lang w:eastAsia="ro-RO"/>
              </w:rPr>
            </w:pPr>
            <w:r>
              <w:rPr>
                <w:rFonts w:asciiTheme="majorHAnsi" w:eastAsia="Times New Roman" w:hAnsiTheme="majorHAnsi" w:cstheme="majorHAnsi"/>
                <w:b/>
                <w:bCs/>
                <w:sz w:val="16"/>
                <w:szCs w:val="16"/>
                <w:lang w:eastAsia="ro-RO"/>
              </w:rPr>
              <w:t xml:space="preserve">Закон </w:t>
            </w:r>
            <w:r w:rsidRPr="00712D5E">
              <w:rPr>
                <w:rFonts w:eastAsia="Times New Roman" w:cstheme="majorHAnsi"/>
                <w:b/>
                <w:bCs/>
                <w:sz w:val="16"/>
                <w:szCs w:val="16"/>
                <w:lang w:eastAsia="ro-RO"/>
              </w:rPr>
              <w:t>о регистрации некоторых</w:t>
            </w:r>
            <w:r>
              <w:rPr>
                <w:rFonts w:eastAsia="Times New Roman" w:cstheme="majorHAnsi"/>
                <w:b/>
                <w:bCs/>
                <w:sz w:val="16"/>
                <w:szCs w:val="16"/>
                <w:lang w:eastAsia="ro-RO"/>
              </w:rPr>
              <w:t xml:space="preserve"> т</w:t>
            </w:r>
            <w:r w:rsidRPr="00712D5E">
              <w:rPr>
                <w:rFonts w:eastAsia="Times New Roman" w:cstheme="majorHAnsi"/>
                <w:b/>
                <w:bCs/>
                <w:sz w:val="16"/>
                <w:szCs w:val="16"/>
                <w:lang w:eastAsia="ro-RO"/>
              </w:rPr>
              <w:t>ранспортных</w:t>
            </w:r>
            <w:r w:rsidRPr="00712D5E">
              <w:rPr>
                <w:rFonts w:eastAsia="Times New Roman" w:cstheme="majorHAnsi"/>
                <w:b/>
                <w:bCs/>
                <w:sz w:val="16"/>
                <w:szCs w:val="16"/>
                <w:lang w:val="en-US" w:eastAsia="ro-RO"/>
              </w:rPr>
              <w:t> </w:t>
            </w:r>
          </w:p>
          <w:p w:rsidR="00BA3EDF" w:rsidRPr="00872F4C" w:rsidRDefault="00712D5E" w:rsidP="00712D5E">
            <w:pPr>
              <w:spacing w:after="0" w:line="240" w:lineRule="auto"/>
              <w:jc w:val="both"/>
              <w:rPr>
                <w:rFonts w:asciiTheme="majorHAnsi" w:eastAsia="Times New Roman" w:hAnsiTheme="majorHAnsi" w:cstheme="majorHAnsi"/>
                <w:b/>
                <w:bCs/>
                <w:sz w:val="16"/>
                <w:szCs w:val="16"/>
                <w:lang w:val="ro-MD" w:eastAsia="ro-RO"/>
              </w:rPr>
            </w:pPr>
            <w:r w:rsidRPr="00712D5E">
              <w:rPr>
                <w:rFonts w:eastAsia="Times New Roman" w:cstheme="majorHAnsi"/>
                <w:b/>
                <w:bCs/>
                <w:sz w:val="16"/>
                <w:szCs w:val="16"/>
                <w:lang w:eastAsia="ro-RO"/>
              </w:rPr>
              <w:t>средств и внесении</w:t>
            </w:r>
            <w:r>
              <w:rPr>
                <w:rFonts w:eastAsia="Times New Roman" w:cstheme="majorHAnsi"/>
                <w:b/>
                <w:bCs/>
                <w:sz w:val="16"/>
                <w:szCs w:val="16"/>
                <w:lang w:eastAsia="ro-RO"/>
              </w:rPr>
              <w:t xml:space="preserve"> </w:t>
            </w:r>
            <w:r w:rsidRPr="00712D5E">
              <w:rPr>
                <w:rFonts w:eastAsia="Times New Roman" w:cstheme="majorHAnsi"/>
                <w:b/>
                <w:bCs/>
                <w:sz w:val="16"/>
                <w:szCs w:val="16"/>
                <w:lang w:eastAsia="ro-RO"/>
              </w:rPr>
              <w:t>изменений в некоторые законодательные акты</w:t>
            </w:r>
            <w:r>
              <w:rPr>
                <w:rFonts w:eastAsia="Times New Roman" w:cstheme="majorHAnsi"/>
                <w:b/>
                <w:bCs/>
                <w:sz w:val="16"/>
                <w:szCs w:val="16"/>
                <w:lang w:eastAsia="ro-RO"/>
              </w:rPr>
              <w:t xml:space="preserve"> </w:t>
            </w:r>
            <w:r>
              <w:rPr>
                <w:rFonts w:asciiTheme="majorHAnsi" w:eastAsia="Times New Roman" w:hAnsiTheme="majorHAnsi" w:cstheme="majorHAnsi"/>
                <w:b/>
                <w:bCs/>
                <w:sz w:val="16"/>
                <w:szCs w:val="16"/>
                <w:lang w:eastAsia="ro-RO"/>
              </w:rPr>
              <w:t>№</w:t>
            </w:r>
            <w:r w:rsidR="00BA3EDF" w:rsidRPr="00872F4C">
              <w:rPr>
                <w:rFonts w:asciiTheme="majorHAnsi" w:eastAsia="Times New Roman" w:hAnsiTheme="majorHAnsi" w:cstheme="majorHAnsi"/>
                <w:b/>
                <w:bCs/>
                <w:sz w:val="16"/>
                <w:szCs w:val="16"/>
                <w:lang w:val="ro-MD" w:eastAsia="ro-RO"/>
              </w:rPr>
              <w:t>170/2018</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44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712D5E" w:rsidP="00712D5E">
            <w:pPr>
              <w:spacing w:after="0" w:line="240" w:lineRule="auto"/>
              <w:jc w:val="both"/>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eastAsia="ro-RO"/>
              </w:rPr>
              <w:t>Освобождаются от НДС т</w:t>
            </w:r>
            <w:r w:rsidRPr="00712D5E">
              <w:rPr>
                <w:rFonts w:asciiTheme="majorHAnsi" w:eastAsia="Times New Roman" w:hAnsiTheme="majorHAnsi" w:cstheme="majorHAnsi"/>
                <w:sz w:val="16"/>
                <w:szCs w:val="16"/>
                <w:lang w:eastAsia="ro-RO"/>
              </w:rPr>
              <w:t>ранспортные средства, классифицированные по товарной позиции 8703, и прицепы к ним, классифицированные по товарной позиции 8716, мотоциклы (включая мопеды) и велосипеды с установленным вспомогательным двигателем, с колясками или без них, классифицированные по товарной позиции 8711, ввезенные</w:t>
            </w:r>
            <w:r>
              <w:rPr>
                <w:rFonts w:asciiTheme="majorHAnsi" w:eastAsia="Times New Roman" w:hAnsiTheme="majorHAnsi" w:cstheme="majorHAnsi"/>
                <w:sz w:val="16"/>
                <w:szCs w:val="16"/>
                <w:lang w:eastAsia="ro-RO"/>
              </w:rPr>
              <w:t xml:space="preserve"> </w:t>
            </w:r>
            <w:r w:rsidRPr="00712D5E">
              <w:rPr>
                <w:rFonts w:asciiTheme="majorHAnsi" w:eastAsia="Times New Roman" w:hAnsiTheme="majorHAnsi" w:cstheme="majorHAnsi"/>
                <w:sz w:val="16"/>
                <w:szCs w:val="16"/>
                <w:lang w:eastAsia="ro-RO"/>
              </w:rPr>
              <w:t>после 24 апреля 2018 года в административно-территориальные единицы левобережья Днестра</w:t>
            </w:r>
            <w:r>
              <w:rPr>
                <w:rFonts w:asciiTheme="majorHAnsi" w:eastAsia="Times New Roman" w:hAnsiTheme="majorHAnsi" w:cstheme="majorHAnsi"/>
                <w:sz w:val="16"/>
                <w:szCs w:val="16"/>
                <w:lang w:eastAsia="ro-RO"/>
              </w:rPr>
              <w:t>.</w:t>
            </w:r>
            <w:r w:rsidRPr="00712D5E">
              <w:rPr>
                <w:rFonts w:asciiTheme="majorHAnsi" w:eastAsia="Times New Roman" w:hAnsiTheme="majorHAnsi" w:cstheme="majorHAnsi"/>
                <w:sz w:val="16"/>
                <w:szCs w:val="16"/>
                <w:lang w:val="ro-MD" w:eastAsia="ro-RO"/>
              </w:rPr>
              <w:t xml:space="preserve"> </w:t>
            </w:r>
            <w:r>
              <w:rPr>
                <w:rFonts w:asciiTheme="majorHAnsi" w:eastAsia="Times New Roman" w:hAnsiTheme="majorHAnsi" w:cstheme="majorHAnsi"/>
                <w:sz w:val="16"/>
                <w:szCs w:val="16"/>
                <w:lang w:eastAsia="ro-RO"/>
              </w:rPr>
              <w:t xml:space="preserve"> </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10"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014</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Закон №</w:t>
            </w:r>
            <w:r w:rsidR="00BA3EDF" w:rsidRPr="00872F4C">
              <w:rPr>
                <w:rFonts w:asciiTheme="majorHAnsi" w:eastAsia="Times New Roman" w:hAnsiTheme="majorHAnsi" w:cstheme="majorHAnsi"/>
                <w:sz w:val="16"/>
                <w:szCs w:val="16"/>
                <w:lang w:val="ro-MD" w:eastAsia="ro-RO"/>
              </w:rPr>
              <w:t>170/2018</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000000" w:fill="FFFFFF"/>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11,869.4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32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BA3EDF" w:rsidRPr="00872F4C" w:rsidRDefault="00AD3714" w:rsidP="00AD3714">
            <w:pPr>
              <w:spacing w:after="0" w:line="240" w:lineRule="auto"/>
              <w:jc w:val="both"/>
              <w:rPr>
                <w:rFonts w:asciiTheme="majorHAnsi" w:eastAsia="Times New Roman" w:hAnsiTheme="majorHAnsi" w:cstheme="majorHAnsi"/>
                <w:b/>
                <w:bCs/>
                <w:sz w:val="16"/>
                <w:szCs w:val="16"/>
                <w:lang w:val="ro-MD" w:eastAsia="ro-RO"/>
              </w:rPr>
            </w:pPr>
            <w:r>
              <w:rPr>
                <w:rFonts w:asciiTheme="majorHAnsi" w:eastAsia="Times New Roman" w:hAnsiTheme="majorHAnsi" w:cstheme="majorHAnsi"/>
                <w:b/>
                <w:bCs/>
                <w:sz w:val="16"/>
                <w:szCs w:val="16"/>
                <w:lang w:eastAsia="ro-RO"/>
              </w:rPr>
              <w:t>Закон</w:t>
            </w:r>
            <w:r w:rsidRPr="00AD3714">
              <w:rPr>
                <w:rFonts w:asciiTheme="majorHAnsi" w:eastAsia="Times New Roman" w:hAnsiTheme="majorHAnsi" w:cstheme="majorHAnsi"/>
                <w:b/>
                <w:bCs/>
                <w:sz w:val="16"/>
                <w:szCs w:val="16"/>
                <w:lang w:eastAsia="ro-RO"/>
              </w:rPr>
              <w:t xml:space="preserve"> о  мерах пограничного контроля, таможенного контроля и</w:t>
            </w:r>
            <w:r>
              <w:rPr>
                <w:rFonts w:asciiTheme="majorHAnsi" w:eastAsia="Times New Roman" w:hAnsiTheme="majorHAnsi" w:cstheme="majorHAnsi"/>
                <w:b/>
                <w:bCs/>
                <w:sz w:val="16"/>
                <w:szCs w:val="16"/>
                <w:lang w:eastAsia="ro-RO"/>
              </w:rPr>
              <w:t xml:space="preserve"> </w:t>
            </w:r>
            <w:r w:rsidRPr="00AD3714">
              <w:rPr>
                <w:rFonts w:asciiTheme="majorHAnsi" w:eastAsia="Times New Roman" w:hAnsiTheme="majorHAnsi" w:cstheme="majorHAnsi"/>
                <w:b/>
                <w:bCs/>
                <w:sz w:val="16"/>
                <w:szCs w:val="16"/>
                <w:lang w:eastAsia="ro-RO"/>
              </w:rPr>
              <w:t>об обеспечении налогового режима в рамках совместного контроля</w:t>
            </w:r>
            <w:r>
              <w:rPr>
                <w:rFonts w:asciiTheme="majorHAnsi" w:eastAsia="Times New Roman" w:hAnsiTheme="majorHAnsi" w:cstheme="majorHAnsi"/>
                <w:b/>
                <w:bCs/>
                <w:sz w:val="16"/>
                <w:szCs w:val="16"/>
                <w:lang w:eastAsia="ro-RO"/>
              </w:rPr>
              <w:t xml:space="preserve"> </w:t>
            </w:r>
            <w:r w:rsidRPr="00AD3714">
              <w:rPr>
                <w:rFonts w:asciiTheme="majorHAnsi" w:eastAsia="Times New Roman" w:hAnsiTheme="majorHAnsi" w:cstheme="majorHAnsi"/>
                <w:b/>
                <w:bCs/>
                <w:sz w:val="16"/>
                <w:szCs w:val="16"/>
                <w:lang w:eastAsia="ro-RO"/>
              </w:rPr>
              <w:t>в пунктах пропуска через молдавско-украинскую государственную границу</w:t>
            </w:r>
            <w:r>
              <w:rPr>
                <w:rFonts w:asciiTheme="majorHAnsi" w:eastAsia="Times New Roman" w:hAnsiTheme="majorHAnsi" w:cstheme="majorHAnsi"/>
                <w:b/>
                <w:bCs/>
                <w:sz w:val="16"/>
                <w:szCs w:val="16"/>
                <w:lang w:eastAsia="ro-RO"/>
              </w:rPr>
              <w:t xml:space="preserve"> №</w:t>
            </w:r>
            <w:r w:rsidR="00BA3EDF" w:rsidRPr="00872F4C">
              <w:rPr>
                <w:rFonts w:asciiTheme="majorHAnsi" w:eastAsia="Times New Roman" w:hAnsiTheme="majorHAnsi" w:cstheme="majorHAnsi"/>
                <w:b/>
                <w:bCs/>
                <w:sz w:val="16"/>
                <w:szCs w:val="16"/>
                <w:lang w:val="ro-MD" w:eastAsia="ro-RO"/>
              </w:rPr>
              <w:t xml:space="preserve">109 </w:t>
            </w:r>
            <w:r>
              <w:rPr>
                <w:rFonts w:asciiTheme="majorHAnsi" w:eastAsia="Times New Roman" w:hAnsiTheme="majorHAnsi" w:cstheme="majorHAnsi"/>
                <w:b/>
                <w:bCs/>
                <w:sz w:val="16"/>
                <w:szCs w:val="16"/>
                <w:lang w:eastAsia="ro-RO"/>
              </w:rPr>
              <w:t>от</w:t>
            </w:r>
            <w:r w:rsidR="00BA3EDF" w:rsidRPr="00872F4C">
              <w:rPr>
                <w:rFonts w:asciiTheme="majorHAnsi" w:eastAsia="Times New Roman" w:hAnsiTheme="majorHAnsi" w:cstheme="majorHAnsi"/>
                <w:b/>
                <w:bCs/>
                <w:sz w:val="16"/>
                <w:szCs w:val="16"/>
                <w:lang w:val="ro-MD" w:eastAsia="ro-RO"/>
              </w:rPr>
              <w:t xml:space="preserve"> 09.06.2017</w:t>
            </w:r>
            <w:r w:rsidR="001D1568">
              <w:rPr>
                <w:rFonts w:asciiTheme="majorHAnsi" w:eastAsia="Times New Roman" w:hAnsiTheme="majorHAnsi" w:cstheme="majorHAnsi"/>
                <w:b/>
                <w:bCs/>
                <w:sz w:val="16"/>
                <w:szCs w:val="16"/>
                <w:lang w:val="ro-MD" w:eastAsia="ro-RO"/>
              </w:rPr>
              <w:t xml:space="preserve"> </w:t>
            </w:r>
          </w:p>
        </w:tc>
        <w:tc>
          <w:tcPr>
            <w:tcW w:w="16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141</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935ACF"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Закон №</w:t>
            </w:r>
            <w:r w:rsidR="00BA3EDF" w:rsidRPr="00872F4C">
              <w:rPr>
                <w:rFonts w:asciiTheme="majorHAnsi" w:eastAsia="Times New Roman" w:hAnsiTheme="majorHAnsi" w:cstheme="majorHAnsi"/>
                <w:sz w:val="16"/>
                <w:szCs w:val="16"/>
                <w:lang w:val="ro-MD" w:eastAsia="ro-RO"/>
              </w:rPr>
              <w:t>109/ 2017</w:t>
            </w:r>
          </w:p>
        </w:tc>
        <w:tc>
          <w:tcPr>
            <w:tcW w:w="1252"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center"/>
            <w:hideMark/>
          </w:tcPr>
          <w:p w:rsidR="00BA3EDF" w:rsidRPr="00872F4C" w:rsidRDefault="004E37D8" w:rsidP="0070381C">
            <w:pPr>
              <w:spacing w:after="0" w:line="240" w:lineRule="auto"/>
              <w:jc w:val="center"/>
              <w:rPr>
                <w:rFonts w:asciiTheme="majorHAnsi" w:eastAsia="Times New Roman" w:hAnsiTheme="majorHAnsi" w:cstheme="majorHAnsi"/>
                <w:sz w:val="16"/>
                <w:szCs w:val="16"/>
                <w:lang w:val="ro-MD" w:eastAsia="ro-RO"/>
              </w:rPr>
            </w:pPr>
            <w:r>
              <w:rPr>
                <w:rFonts w:asciiTheme="majorHAnsi" w:eastAsia="Times New Roman" w:hAnsiTheme="majorHAnsi" w:cstheme="majorHAnsi"/>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nil"/>
              <w:right w:val="nil"/>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3,900.2</w:t>
            </w:r>
          </w:p>
        </w:tc>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197"/>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AD3714" w:rsidP="00AD3714">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Освобождения, предоставляемые законами об отступлениях</w:t>
            </w:r>
            <w:r w:rsidR="00BA3EDF" w:rsidRPr="00872F4C">
              <w:rPr>
                <w:rFonts w:asciiTheme="majorHAnsi" w:eastAsia="Times New Roman" w:hAnsiTheme="majorHAnsi" w:cstheme="majorHAnsi"/>
                <w:b/>
                <w:bCs/>
                <w:color w:val="000000"/>
                <w:sz w:val="16"/>
                <w:szCs w:val="16"/>
                <w:lang w:val="ro-MD" w:eastAsia="ro-RO"/>
              </w:rPr>
              <w:t>.</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LDERTVA001</w:t>
            </w:r>
          </w:p>
        </w:tc>
        <w:tc>
          <w:tcPr>
            <w:tcW w:w="1404"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032</w:t>
            </w:r>
            <w:r w:rsidR="001D1568">
              <w:rPr>
                <w:rFonts w:asciiTheme="majorHAnsi" w:eastAsia="Times New Roman" w:hAnsiTheme="majorHAnsi" w:cstheme="majorHAnsi"/>
                <w:sz w:val="16"/>
                <w:szCs w:val="16"/>
                <w:lang w:val="ro-MD" w:eastAsia="ro-RO"/>
              </w:rPr>
              <w:t xml:space="preserve">               </w:t>
            </w:r>
            <w:r w:rsidRPr="00872F4C">
              <w:rPr>
                <w:rFonts w:asciiTheme="majorHAnsi" w:eastAsia="Times New Roman" w:hAnsiTheme="majorHAnsi" w:cstheme="majorHAnsi"/>
                <w:sz w:val="16"/>
                <w:szCs w:val="16"/>
                <w:lang w:val="ro-MD" w:eastAsia="ro-RO"/>
              </w:rPr>
              <w:t xml:space="preserve"> 052</w:t>
            </w:r>
          </w:p>
        </w:tc>
        <w:tc>
          <w:tcPr>
            <w:tcW w:w="1316" w:type="dxa"/>
            <w:tcBorders>
              <w:top w:val="nil"/>
              <w:left w:val="nil"/>
              <w:bottom w:val="single" w:sz="4" w:space="0" w:color="auto"/>
              <w:right w:val="single" w:sz="4" w:space="0" w:color="auto"/>
            </w:tcBorders>
            <w:shd w:val="clear" w:color="auto" w:fill="auto"/>
            <w:vAlign w:val="center"/>
            <w:hideMark/>
          </w:tcPr>
          <w:p w:rsidR="00BA3EDF" w:rsidRPr="00872F4C" w:rsidRDefault="005B319C" w:rsidP="005B319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eastAsia="ro-RO"/>
              </w:rPr>
              <w:t>Законы об отступлениях</w:t>
            </w:r>
          </w:p>
        </w:tc>
        <w:tc>
          <w:tcPr>
            <w:tcW w:w="1252"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5B319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xml:space="preserve">A </w:t>
            </w:r>
            <w:r w:rsidR="005B319C">
              <w:rPr>
                <w:rFonts w:asciiTheme="majorHAnsi" w:eastAsia="Times New Roman" w:hAnsiTheme="majorHAnsi" w:cstheme="majorHAnsi"/>
                <w:color w:val="000000"/>
                <w:sz w:val="16"/>
                <w:szCs w:val="16"/>
                <w:lang w:eastAsia="ro-RO"/>
              </w:rPr>
              <w:t>или</w:t>
            </w:r>
            <w:r w:rsidRPr="00872F4C">
              <w:rPr>
                <w:rFonts w:asciiTheme="majorHAnsi" w:eastAsia="Times New Roman" w:hAnsiTheme="majorHAnsi" w:cstheme="majorHAnsi"/>
                <w:color w:val="000000"/>
                <w:sz w:val="16"/>
                <w:szCs w:val="16"/>
                <w:lang w:val="ro-MD" w:eastAsia="ro-RO"/>
              </w:rPr>
              <w:t xml:space="preserve"> B (</w:t>
            </w:r>
            <w:r w:rsidR="005B319C">
              <w:rPr>
                <w:rFonts w:asciiTheme="majorHAnsi" w:eastAsia="Times New Roman" w:hAnsiTheme="majorHAnsi" w:cstheme="majorHAnsi"/>
                <w:color w:val="000000"/>
                <w:sz w:val="16"/>
                <w:szCs w:val="16"/>
                <w:lang w:eastAsia="ro-RO"/>
              </w:rPr>
              <w:t>по случаю</w:t>
            </w:r>
            <w:r w:rsidRPr="00872F4C">
              <w:rPr>
                <w:rFonts w:asciiTheme="majorHAnsi" w:eastAsia="Times New Roman" w:hAnsiTheme="majorHAnsi" w:cstheme="majorHAnsi"/>
                <w:color w:val="000000"/>
                <w:sz w:val="16"/>
                <w:szCs w:val="16"/>
                <w:lang w:val="ro-MD" w:eastAsia="ro-RO"/>
              </w:rPr>
              <w:t>)</w:t>
            </w:r>
          </w:p>
        </w:tc>
        <w:tc>
          <w:tcPr>
            <w:tcW w:w="1350" w:type="dxa"/>
            <w:tcBorders>
              <w:top w:val="nil"/>
              <w:left w:val="nil"/>
              <w:bottom w:val="single" w:sz="4" w:space="0" w:color="auto"/>
              <w:right w:val="single" w:sz="4" w:space="0" w:color="auto"/>
            </w:tcBorders>
            <w:shd w:val="clear" w:color="auto" w:fill="auto"/>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w:t>
            </w:r>
          </w:p>
        </w:tc>
        <w:tc>
          <w:tcPr>
            <w:tcW w:w="1563" w:type="dxa"/>
            <w:tcBorders>
              <w:top w:val="nil"/>
              <w:left w:val="nil"/>
              <w:bottom w:val="single" w:sz="4" w:space="0" w:color="auto"/>
              <w:right w:val="single" w:sz="4" w:space="0" w:color="auto"/>
            </w:tcBorders>
            <w:shd w:val="clear" w:color="auto" w:fill="auto"/>
            <w:vAlign w:val="center"/>
            <w:hideMark/>
          </w:tcPr>
          <w:p w:rsidR="00BA3EDF" w:rsidRPr="00872F4C" w:rsidRDefault="000433C9" w:rsidP="0070381C">
            <w:pPr>
              <w:spacing w:after="0" w:line="240" w:lineRule="auto"/>
              <w:jc w:val="center"/>
              <w:rPr>
                <w:rFonts w:asciiTheme="majorHAnsi" w:eastAsia="Times New Roman" w:hAnsiTheme="majorHAnsi" w:cstheme="majorHAnsi"/>
                <w:color w:val="000000"/>
                <w:sz w:val="16"/>
                <w:szCs w:val="16"/>
                <w:lang w:val="ro-MD" w:eastAsia="ro-RO"/>
              </w:rPr>
            </w:pPr>
            <w:r>
              <w:rPr>
                <w:rFonts w:asciiTheme="majorHAnsi" w:eastAsia="Times New Roman" w:hAnsiTheme="majorHAnsi" w:cstheme="majorHAnsi"/>
                <w:color w:val="000000"/>
                <w:sz w:val="16"/>
                <w:szCs w:val="16"/>
                <w:lang w:val="ro-MD" w:eastAsia="ro-RO"/>
              </w:rPr>
              <w:t>ГНС</w:t>
            </w:r>
            <w:r w:rsidR="00BA3EDF" w:rsidRPr="00872F4C">
              <w:rPr>
                <w:rFonts w:asciiTheme="majorHAnsi" w:eastAsia="Times New Roman" w:hAnsiTheme="majorHAnsi" w:cstheme="majorHAnsi"/>
                <w:color w:val="000000"/>
                <w:sz w:val="16"/>
                <w:szCs w:val="16"/>
                <w:lang w:val="ro-MD" w:eastAsia="ro-RO"/>
              </w:rPr>
              <w:t xml:space="preserve"> </w:t>
            </w:r>
            <w:r w:rsidR="004E37D8">
              <w:rPr>
                <w:rFonts w:asciiTheme="majorHAnsi" w:eastAsia="Times New Roman" w:hAnsiTheme="majorHAnsi" w:cstheme="majorHAnsi"/>
                <w:color w:val="000000"/>
                <w:sz w:val="16"/>
                <w:szCs w:val="16"/>
                <w:lang w:val="ro-MD" w:eastAsia="ro-RO"/>
              </w:rPr>
              <w:t>ТС</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1,170.4</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372BC8" w:rsidTr="00675171">
        <w:trPr>
          <w:trHeight w:val="71"/>
        </w:trPr>
        <w:tc>
          <w:tcPr>
            <w:tcW w:w="3960" w:type="dxa"/>
            <w:tcBorders>
              <w:top w:val="nil"/>
              <w:left w:val="single" w:sz="4" w:space="0" w:color="auto"/>
              <w:bottom w:val="single" w:sz="4" w:space="0" w:color="auto"/>
              <w:right w:val="nil"/>
            </w:tcBorders>
            <w:shd w:val="clear" w:color="000000" w:fill="E7E6E6"/>
            <w:noWrap/>
            <w:vAlign w:val="center"/>
            <w:hideMark/>
          </w:tcPr>
          <w:p w:rsidR="00BA3EDF" w:rsidRPr="00872F4C" w:rsidRDefault="00AD3714" w:rsidP="00AD3714">
            <w:pPr>
              <w:spacing w:after="0" w:line="240" w:lineRule="auto"/>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Продление срока уплаты НДС</w:t>
            </w:r>
          </w:p>
        </w:tc>
        <w:tc>
          <w:tcPr>
            <w:tcW w:w="1650"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10"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16"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252"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350"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563"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561"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166" w:type="dxa"/>
            <w:tcBorders>
              <w:top w:val="nil"/>
              <w:left w:val="nil"/>
              <w:bottom w:val="single" w:sz="4" w:space="0" w:color="auto"/>
              <w:right w:val="nil"/>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508"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r>
      <w:tr w:rsidR="00675171" w:rsidRPr="00AD3714" w:rsidTr="00675171">
        <w:trPr>
          <w:trHeight w:val="323"/>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A3EDF" w:rsidRPr="00872F4C" w:rsidRDefault="00AD3714" w:rsidP="00AD3714">
            <w:pPr>
              <w:spacing w:after="0" w:line="240" w:lineRule="auto"/>
              <w:jc w:val="both"/>
              <w:rPr>
                <w:rFonts w:asciiTheme="majorHAnsi" w:eastAsia="Times New Roman" w:hAnsiTheme="majorHAnsi" w:cstheme="majorHAnsi"/>
                <w:b/>
                <w:bCs/>
                <w:color w:val="000000"/>
                <w:sz w:val="16"/>
                <w:szCs w:val="16"/>
                <w:lang w:val="ro-MD" w:eastAsia="ro-RO"/>
              </w:rPr>
            </w:pPr>
            <w:r>
              <w:rPr>
                <w:rFonts w:asciiTheme="majorHAnsi" w:eastAsia="Times New Roman" w:hAnsiTheme="majorHAnsi" w:cstheme="majorHAnsi"/>
                <w:b/>
                <w:bCs/>
                <w:color w:val="000000"/>
                <w:sz w:val="16"/>
                <w:szCs w:val="16"/>
                <w:lang w:eastAsia="ro-RO"/>
              </w:rPr>
              <w:t>Закон</w:t>
            </w:r>
            <w:r w:rsidRPr="00AD3714">
              <w:rPr>
                <w:rFonts w:asciiTheme="majorHAnsi" w:eastAsia="Times New Roman" w:hAnsiTheme="majorHAnsi" w:cstheme="majorHAnsi"/>
                <w:b/>
                <w:bCs/>
                <w:color w:val="000000"/>
                <w:sz w:val="16"/>
                <w:szCs w:val="16"/>
                <w:lang w:eastAsia="ro-RO"/>
              </w:rPr>
              <w:t xml:space="preserve"> о введении в действие раздела </w:t>
            </w:r>
            <w:r w:rsidRPr="00AD3714">
              <w:rPr>
                <w:rFonts w:asciiTheme="majorHAnsi" w:eastAsia="Times New Roman" w:hAnsiTheme="majorHAnsi" w:cstheme="majorHAnsi"/>
                <w:b/>
                <w:bCs/>
                <w:color w:val="000000"/>
                <w:sz w:val="16"/>
                <w:szCs w:val="16"/>
                <w:lang w:val="es-ES" w:eastAsia="ro-RO"/>
              </w:rPr>
              <w:t>III</w:t>
            </w:r>
            <w:r w:rsidRPr="00AD3714">
              <w:rPr>
                <w:rFonts w:asciiTheme="majorHAnsi" w:eastAsia="Times New Roman" w:hAnsiTheme="majorHAnsi" w:cstheme="majorHAnsi"/>
                <w:b/>
                <w:bCs/>
                <w:color w:val="000000"/>
                <w:sz w:val="16"/>
                <w:szCs w:val="16"/>
                <w:lang w:eastAsia="ro-RO"/>
              </w:rPr>
              <w:t xml:space="preserve"> Налогового кодекса</w:t>
            </w:r>
            <w:r>
              <w:rPr>
                <w:rFonts w:asciiTheme="majorHAnsi" w:eastAsia="Times New Roman" w:hAnsiTheme="majorHAnsi" w:cstheme="majorHAnsi"/>
                <w:b/>
                <w:bCs/>
                <w:color w:val="000000"/>
                <w:sz w:val="16"/>
                <w:szCs w:val="16"/>
                <w:lang w:eastAsia="ro-RO"/>
              </w:rPr>
              <w:t xml:space="preserve"> №</w:t>
            </w:r>
            <w:r w:rsidR="00BA3EDF" w:rsidRPr="00872F4C">
              <w:rPr>
                <w:rFonts w:asciiTheme="majorHAnsi" w:eastAsia="Times New Roman" w:hAnsiTheme="majorHAnsi" w:cstheme="majorHAnsi"/>
                <w:b/>
                <w:bCs/>
                <w:color w:val="000000"/>
                <w:sz w:val="16"/>
                <w:szCs w:val="16"/>
                <w:lang w:val="ro-MD" w:eastAsia="ro-RO"/>
              </w:rPr>
              <w:t>1417-XIII</w:t>
            </w:r>
            <w:r w:rsidR="001D1568">
              <w:rPr>
                <w:rFonts w:asciiTheme="majorHAnsi" w:eastAsia="Times New Roman" w:hAnsiTheme="majorHAnsi" w:cstheme="majorHAnsi"/>
                <w:b/>
                <w:bCs/>
                <w:color w:val="000000"/>
                <w:sz w:val="16"/>
                <w:szCs w:val="16"/>
                <w:lang w:val="ro-MD" w:eastAsia="ro-RO"/>
              </w:rPr>
              <w:t xml:space="preserve"> </w:t>
            </w:r>
            <w:r>
              <w:rPr>
                <w:rFonts w:asciiTheme="majorHAnsi" w:eastAsia="Times New Roman" w:hAnsiTheme="majorHAnsi" w:cstheme="majorHAnsi"/>
                <w:b/>
                <w:bCs/>
                <w:color w:val="000000"/>
                <w:sz w:val="16"/>
                <w:szCs w:val="16"/>
                <w:lang w:eastAsia="ro-RO"/>
              </w:rPr>
              <w:t>от</w:t>
            </w:r>
            <w:r w:rsidR="001D1568">
              <w:rPr>
                <w:rFonts w:asciiTheme="majorHAnsi" w:eastAsia="Times New Roman" w:hAnsiTheme="majorHAnsi" w:cstheme="majorHAnsi"/>
                <w:b/>
                <w:bCs/>
                <w:color w:val="000000"/>
                <w:sz w:val="16"/>
                <w:szCs w:val="16"/>
                <w:lang w:val="ro-MD" w:eastAsia="ro-RO"/>
              </w:rPr>
              <w:t xml:space="preserve"> </w:t>
            </w:r>
            <w:r w:rsidR="00BA3EDF" w:rsidRPr="00872F4C">
              <w:rPr>
                <w:rFonts w:asciiTheme="majorHAnsi" w:eastAsia="Times New Roman" w:hAnsiTheme="majorHAnsi" w:cstheme="majorHAnsi"/>
                <w:b/>
                <w:bCs/>
                <w:color w:val="000000"/>
                <w:sz w:val="16"/>
                <w:szCs w:val="16"/>
                <w:lang w:val="ro-MD" w:eastAsia="ro-RO"/>
              </w:rPr>
              <w:t>17.12.97</w:t>
            </w:r>
          </w:p>
        </w:tc>
        <w:tc>
          <w:tcPr>
            <w:tcW w:w="1650"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b/>
                <w:bCs/>
                <w:color w:val="000000"/>
                <w:sz w:val="16"/>
                <w:szCs w:val="16"/>
                <w:lang w:val="ro-MD" w:eastAsia="ro-RO"/>
              </w:rPr>
            </w:pPr>
            <w:r w:rsidRPr="00872F4C">
              <w:rPr>
                <w:rFonts w:asciiTheme="majorHAnsi" w:eastAsia="Times New Roman" w:hAnsiTheme="majorHAnsi" w:cstheme="majorHAnsi"/>
                <w:b/>
                <w:bCs/>
                <w:color w:val="000000"/>
                <w:sz w:val="16"/>
                <w:szCs w:val="16"/>
                <w:lang w:val="ro-MD" w:eastAsia="ro-RO"/>
              </w:rPr>
              <w:t> </w:t>
            </w:r>
          </w:p>
        </w:tc>
        <w:tc>
          <w:tcPr>
            <w:tcW w:w="1404"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1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16"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252"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350"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563" w:type="dxa"/>
            <w:tcBorders>
              <w:top w:val="nil"/>
              <w:left w:val="nil"/>
              <w:bottom w:val="single" w:sz="4" w:space="0" w:color="auto"/>
              <w:right w:val="single" w:sz="4" w:space="0" w:color="auto"/>
            </w:tcBorders>
            <w:shd w:val="clear" w:color="auto" w:fill="auto"/>
            <w:noWrap/>
            <w:vAlign w:val="bottom"/>
            <w:hideMark/>
          </w:tcPr>
          <w:p w:rsidR="00BA3EDF" w:rsidRPr="00872F4C" w:rsidRDefault="00BA3EDF" w:rsidP="0070381C">
            <w:pPr>
              <w:spacing w:after="0" w:line="240" w:lineRule="auto"/>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61"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1166"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c>
          <w:tcPr>
            <w:tcW w:w="508" w:type="dxa"/>
            <w:tcBorders>
              <w:top w:val="nil"/>
              <w:left w:val="nil"/>
              <w:bottom w:val="single" w:sz="4" w:space="0" w:color="auto"/>
              <w:right w:val="single" w:sz="4" w:space="0" w:color="auto"/>
            </w:tcBorders>
            <w:shd w:val="clear" w:color="auto" w:fill="auto"/>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000000"/>
                <w:sz w:val="16"/>
                <w:szCs w:val="16"/>
                <w:lang w:val="ro-MD" w:eastAsia="ro-RO"/>
              </w:rPr>
            </w:pPr>
            <w:r w:rsidRPr="00872F4C">
              <w:rPr>
                <w:rFonts w:asciiTheme="majorHAnsi" w:eastAsia="Times New Roman" w:hAnsiTheme="majorHAnsi" w:cstheme="majorHAnsi"/>
                <w:color w:val="000000"/>
                <w:sz w:val="16"/>
                <w:szCs w:val="16"/>
                <w:lang w:val="ro-MD" w:eastAsia="ro-RO"/>
              </w:rPr>
              <w:t> </w:t>
            </w:r>
          </w:p>
        </w:tc>
      </w:tr>
      <w:tr w:rsidR="00675171" w:rsidRPr="00872F4C" w:rsidTr="00675171">
        <w:trPr>
          <w:trHeight w:val="276"/>
        </w:trPr>
        <w:tc>
          <w:tcPr>
            <w:tcW w:w="3960" w:type="dxa"/>
            <w:tcBorders>
              <w:top w:val="nil"/>
              <w:left w:val="single" w:sz="4" w:space="0" w:color="auto"/>
              <w:bottom w:val="single" w:sz="4" w:space="0" w:color="auto"/>
              <w:right w:val="single" w:sz="4" w:space="0" w:color="auto"/>
            </w:tcBorders>
            <w:shd w:val="clear" w:color="000000" w:fill="E7E6E6"/>
            <w:vAlign w:val="bottom"/>
            <w:hideMark/>
          </w:tcPr>
          <w:p w:rsidR="00BA3EDF" w:rsidRPr="00872F4C" w:rsidRDefault="00AD3714" w:rsidP="00AD3714">
            <w:pPr>
              <w:spacing w:after="0" w:line="240" w:lineRule="auto"/>
              <w:rPr>
                <w:rFonts w:asciiTheme="majorHAnsi" w:eastAsia="Times New Roman" w:hAnsiTheme="majorHAnsi" w:cstheme="majorHAnsi"/>
                <w:b/>
                <w:bCs/>
                <w:sz w:val="16"/>
                <w:szCs w:val="16"/>
                <w:lang w:val="ro-MD" w:eastAsia="ro-RO"/>
              </w:rPr>
            </w:pPr>
            <w:r>
              <w:rPr>
                <w:rFonts w:asciiTheme="majorHAnsi" w:eastAsia="Times New Roman" w:hAnsiTheme="majorHAnsi" w:cstheme="majorHAnsi"/>
                <w:b/>
                <w:bCs/>
                <w:sz w:val="16"/>
                <w:szCs w:val="16"/>
                <w:lang w:eastAsia="ro-RO"/>
              </w:rPr>
              <w:t>ВСЕГО</w:t>
            </w:r>
          </w:p>
        </w:tc>
        <w:tc>
          <w:tcPr>
            <w:tcW w:w="16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404"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110"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316"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252"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350"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1563" w:type="dxa"/>
            <w:tcBorders>
              <w:top w:val="nil"/>
              <w:left w:val="nil"/>
              <w:bottom w:val="single" w:sz="4" w:space="0" w:color="auto"/>
              <w:right w:val="single" w:sz="4" w:space="0" w:color="auto"/>
            </w:tcBorders>
            <w:shd w:val="clear" w:color="000000" w:fill="E7E6E6"/>
            <w:noWrap/>
            <w:vAlign w:val="bottom"/>
            <w:hideMark/>
          </w:tcPr>
          <w:p w:rsidR="00BA3EDF" w:rsidRPr="00872F4C" w:rsidRDefault="00BA3EDF" w:rsidP="0070381C">
            <w:pPr>
              <w:spacing w:after="0" w:line="240" w:lineRule="auto"/>
              <w:rPr>
                <w:rFonts w:asciiTheme="majorHAnsi" w:eastAsia="Times New Roman" w:hAnsiTheme="majorHAnsi" w:cstheme="majorHAnsi"/>
                <w:color w:val="FF0000"/>
                <w:sz w:val="16"/>
                <w:szCs w:val="16"/>
                <w:lang w:val="ro-MD" w:eastAsia="ro-RO"/>
              </w:rPr>
            </w:pPr>
            <w:r w:rsidRPr="00872F4C">
              <w:rPr>
                <w:rFonts w:asciiTheme="majorHAnsi" w:eastAsia="Times New Roman" w:hAnsiTheme="majorHAnsi" w:cstheme="majorHAnsi"/>
                <w:color w:val="FF0000"/>
                <w:sz w:val="16"/>
                <w:szCs w:val="16"/>
                <w:lang w:val="ro-MD" w:eastAsia="ro-RO"/>
              </w:rPr>
              <w:t> </w:t>
            </w:r>
          </w:p>
        </w:tc>
        <w:tc>
          <w:tcPr>
            <w:tcW w:w="561"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c>
          <w:tcPr>
            <w:tcW w:w="1166"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4,898,662.7</w:t>
            </w:r>
          </w:p>
        </w:tc>
        <w:tc>
          <w:tcPr>
            <w:tcW w:w="508" w:type="dxa"/>
            <w:tcBorders>
              <w:top w:val="nil"/>
              <w:left w:val="nil"/>
              <w:bottom w:val="single" w:sz="4" w:space="0" w:color="auto"/>
              <w:right w:val="single" w:sz="4" w:space="0" w:color="auto"/>
            </w:tcBorders>
            <w:shd w:val="clear" w:color="000000" w:fill="E7E6E6"/>
            <w:noWrap/>
            <w:vAlign w:val="center"/>
            <w:hideMark/>
          </w:tcPr>
          <w:p w:rsidR="00BA3EDF" w:rsidRPr="00872F4C" w:rsidRDefault="00BA3EDF" w:rsidP="0070381C">
            <w:pPr>
              <w:spacing w:after="0" w:line="240" w:lineRule="auto"/>
              <w:jc w:val="center"/>
              <w:rPr>
                <w:rFonts w:asciiTheme="majorHAnsi" w:eastAsia="Times New Roman" w:hAnsiTheme="majorHAnsi" w:cstheme="majorHAnsi"/>
                <w:sz w:val="16"/>
                <w:szCs w:val="16"/>
                <w:lang w:val="ro-MD" w:eastAsia="ro-RO"/>
              </w:rPr>
            </w:pPr>
            <w:r w:rsidRPr="00872F4C">
              <w:rPr>
                <w:rFonts w:asciiTheme="majorHAnsi" w:eastAsia="Times New Roman" w:hAnsiTheme="majorHAnsi" w:cstheme="majorHAnsi"/>
                <w:sz w:val="16"/>
                <w:szCs w:val="16"/>
                <w:lang w:val="ro-MD" w:eastAsia="ro-RO"/>
              </w:rPr>
              <w:t> </w:t>
            </w:r>
          </w:p>
        </w:tc>
      </w:tr>
    </w:tbl>
    <w:p w:rsidR="00BA3EDF" w:rsidRPr="00872F4C" w:rsidRDefault="00BA3EDF" w:rsidP="00BA3EDF">
      <w:pPr>
        <w:pStyle w:val="a7"/>
        <w:spacing w:line="276" w:lineRule="auto"/>
        <w:ind w:firstLine="0"/>
        <w:jc w:val="center"/>
        <w:rPr>
          <w:rFonts w:asciiTheme="majorHAnsi" w:hAnsiTheme="majorHAnsi" w:cstheme="majorHAnsi"/>
          <w:b/>
          <w:i/>
          <w:sz w:val="16"/>
          <w:szCs w:val="16"/>
          <w:lang w:val="ro-MD"/>
        </w:rPr>
        <w:sectPr w:rsidR="00BA3EDF" w:rsidRPr="00872F4C" w:rsidSect="007D4196">
          <w:pgSz w:w="16838" w:h="11906" w:orient="landscape" w:code="9"/>
          <w:pgMar w:top="1800" w:right="1138" w:bottom="850" w:left="1138" w:header="720" w:footer="720" w:gutter="0"/>
          <w:cols w:space="720"/>
          <w:docGrid w:linePitch="360"/>
        </w:sectPr>
      </w:pPr>
    </w:p>
    <w:p w:rsidR="00BA3EDF" w:rsidRPr="00872F4C" w:rsidRDefault="008D6798" w:rsidP="00BA3EDF">
      <w:pPr>
        <w:pStyle w:val="a7"/>
        <w:spacing w:line="276" w:lineRule="auto"/>
        <w:ind w:firstLine="0"/>
        <w:jc w:val="right"/>
        <w:rPr>
          <w:rFonts w:asciiTheme="majorHAnsi" w:hAnsiTheme="majorHAnsi" w:cstheme="majorHAnsi"/>
          <w:b/>
          <w:i/>
          <w:lang w:val="ro-MD"/>
        </w:rPr>
      </w:pPr>
      <w:r>
        <w:rPr>
          <w:rFonts w:asciiTheme="majorHAnsi" w:hAnsiTheme="majorHAnsi" w:cstheme="majorHAnsi"/>
          <w:b/>
          <w:i/>
          <w:lang w:val="ro-MD"/>
        </w:rPr>
        <w:t>Приложение №</w:t>
      </w:r>
      <w:r w:rsidR="00411B2A" w:rsidRPr="00872F4C">
        <w:rPr>
          <w:rFonts w:asciiTheme="majorHAnsi" w:hAnsiTheme="majorHAnsi" w:cstheme="majorHAnsi"/>
          <w:b/>
          <w:i/>
          <w:lang w:val="ro-MD"/>
        </w:rPr>
        <w:t>6</w:t>
      </w:r>
    </w:p>
    <w:p w:rsidR="00BA3EDF" w:rsidRPr="00872F4C" w:rsidRDefault="00451923" w:rsidP="007B5730">
      <w:pPr>
        <w:pStyle w:val="a7"/>
        <w:spacing w:line="276" w:lineRule="auto"/>
        <w:ind w:firstLine="709"/>
        <w:rPr>
          <w:rFonts w:asciiTheme="majorHAnsi" w:hAnsiTheme="majorHAnsi" w:cstheme="majorHAnsi"/>
          <w:b/>
          <w:lang w:val="ro-MD"/>
        </w:rPr>
      </w:pPr>
      <w:r w:rsidRPr="00451923">
        <w:rPr>
          <w:rFonts w:asciiTheme="majorHAnsi" w:hAnsiTheme="majorHAnsi" w:cstheme="majorHAnsi"/>
          <w:b/>
          <w:lang w:val="ro-MD"/>
        </w:rPr>
        <w:t>Нормативная база, применяемая Таможенной службой</w:t>
      </w:r>
    </w:p>
    <w:p w:rsidR="00BA3EDF" w:rsidRPr="00872F4C" w:rsidRDefault="00451923" w:rsidP="006C3BD2">
      <w:pPr>
        <w:tabs>
          <w:tab w:val="left" w:pos="993"/>
        </w:tabs>
        <w:spacing w:after="0" w:line="240" w:lineRule="auto"/>
        <w:contextualSpacing/>
        <w:jc w:val="both"/>
        <w:rPr>
          <w:rFonts w:asciiTheme="majorHAnsi" w:eastAsia="Times New Roman" w:hAnsiTheme="majorHAnsi" w:cstheme="majorHAnsi"/>
          <w:iCs/>
          <w:sz w:val="24"/>
          <w:szCs w:val="24"/>
          <w:lang w:val="ro-MD" w:eastAsia="ro-MD"/>
        </w:rPr>
      </w:pPr>
      <w:r w:rsidRPr="00451923">
        <w:rPr>
          <w:rFonts w:asciiTheme="majorHAnsi" w:eastAsia="Times New Roman" w:hAnsiTheme="majorHAnsi" w:cstheme="majorHAnsi"/>
          <w:iCs/>
          <w:sz w:val="24"/>
          <w:szCs w:val="24"/>
          <w:lang w:val="ro-MD" w:eastAsia="ro-MD"/>
        </w:rPr>
        <w:t xml:space="preserve">Правовая, организационная </w:t>
      </w:r>
      <w:r w:rsidR="005C0CFD" w:rsidRPr="00451923">
        <w:rPr>
          <w:rFonts w:asciiTheme="majorHAnsi" w:eastAsia="Times New Roman" w:hAnsiTheme="majorHAnsi" w:cstheme="majorHAnsi"/>
          <w:iCs/>
          <w:sz w:val="24"/>
          <w:szCs w:val="24"/>
          <w:lang w:val="ro-MD" w:eastAsia="ro-MD"/>
        </w:rPr>
        <w:t xml:space="preserve">основы </w:t>
      </w:r>
      <w:r w:rsidRPr="00451923">
        <w:rPr>
          <w:rFonts w:asciiTheme="majorHAnsi" w:eastAsia="Times New Roman" w:hAnsiTheme="majorHAnsi" w:cstheme="majorHAnsi"/>
          <w:iCs/>
          <w:sz w:val="24"/>
          <w:szCs w:val="24"/>
          <w:lang w:val="ro-MD" w:eastAsia="ro-MD"/>
        </w:rPr>
        <w:t xml:space="preserve">и </w:t>
      </w:r>
      <w:r w:rsidR="005C0CFD" w:rsidRPr="005C0CFD">
        <w:rPr>
          <w:rFonts w:asciiTheme="majorHAnsi" w:eastAsia="Times New Roman" w:hAnsiTheme="majorHAnsi" w:cstheme="majorHAnsi"/>
          <w:iCs/>
          <w:sz w:val="24"/>
          <w:szCs w:val="24"/>
          <w:lang w:val="ro-MD" w:eastAsia="ro-MD"/>
        </w:rPr>
        <w:t xml:space="preserve">по </w:t>
      </w:r>
      <w:r w:rsidRPr="00451923">
        <w:rPr>
          <w:rFonts w:asciiTheme="majorHAnsi" w:eastAsia="Times New Roman" w:hAnsiTheme="majorHAnsi" w:cstheme="majorHAnsi"/>
          <w:iCs/>
          <w:sz w:val="24"/>
          <w:szCs w:val="24"/>
          <w:lang w:val="ro-MD" w:eastAsia="ro-MD"/>
        </w:rPr>
        <w:t>управлени</w:t>
      </w:r>
      <w:r w:rsidR="005C0CFD" w:rsidRPr="005C0CFD">
        <w:rPr>
          <w:rFonts w:asciiTheme="majorHAnsi" w:eastAsia="Times New Roman" w:hAnsiTheme="majorHAnsi" w:cstheme="majorHAnsi"/>
          <w:iCs/>
          <w:sz w:val="24"/>
          <w:szCs w:val="24"/>
          <w:lang w:val="ro-MD" w:eastAsia="ro-MD"/>
        </w:rPr>
        <w:t>ю</w:t>
      </w:r>
      <w:r w:rsidRPr="00451923">
        <w:rPr>
          <w:rFonts w:asciiTheme="majorHAnsi" w:eastAsia="Times New Roman" w:hAnsiTheme="majorHAnsi" w:cstheme="majorHAnsi"/>
          <w:iCs/>
          <w:sz w:val="24"/>
          <w:szCs w:val="24"/>
          <w:lang w:val="ro-MD" w:eastAsia="ro-MD"/>
        </w:rPr>
        <w:t xml:space="preserve"> </w:t>
      </w:r>
      <w:r w:rsidR="005C0CFD" w:rsidRPr="00451923">
        <w:rPr>
          <w:rFonts w:asciiTheme="majorHAnsi" w:eastAsia="Times New Roman" w:hAnsiTheme="majorHAnsi" w:cstheme="majorHAnsi"/>
          <w:iCs/>
          <w:sz w:val="24"/>
          <w:szCs w:val="24"/>
          <w:lang w:val="ro-MD" w:eastAsia="ro-MD"/>
        </w:rPr>
        <w:t>таможенн</w:t>
      </w:r>
      <w:r w:rsidR="005C0CFD" w:rsidRPr="005C0CFD">
        <w:rPr>
          <w:rFonts w:asciiTheme="majorHAnsi" w:eastAsia="Times New Roman" w:hAnsiTheme="majorHAnsi" w:cstheme="majorHAnsi"/>
          <w:iCs/>
          <w:sz w:val="24"/>
          <w:szCs w:val="24"/>
          <w:lang w:val="ro-MD" w:eastAsia="ro-MD"/>
        </w:rPr>
        <w:t>ыми</w:t>
      </w:r>
      <w:r w:rsidR="005C0CFD" w:rsidRPr="00451923">
        <w:rPr>
          <w:rFonts w:asciiTheme="majorHAnsi" w:eastAsia="Times New Roman" w:hAnsiTheme="majorHAnsi" w:cstheme="majorHAnsi"/>
          <w:iCs/>
          <w:sz w:val="24"/>
          <w:szCs w:val="24"/>
          <w:lang w:val="ro-MD" w:eastAsia="ro-MD"/>
        </w:rPr>
        <w:t xml:space="preserve"> </w:t>
      </w:r>
      <w:r w:rsidRPr="00451923">
        <w:rPr>
          <w:rFonts w:asciiTheme="majorHAnsi" w:eastAsia="Times New Roman" w:hAnsiTheme="majorHAnsi" w:cstheme="majorHAnsi"/>
          <w:iCs/>
          <w:sz w:val="24"/>
          <w:szCs w:val="24"/>
          <w:lang w:val="ro-MD" w:eastAsia="ro-MD"/>
        </w:rPr>
        <w:t xml:space="preserve">доходами </w:t>
      </w:r>
      <w:r w:rsidR="005C0CFD" w:rsidRPr="005C0CFD">
        <w:rPr>
          <w:rFonts w:asciiTheme="majorHAnsi" w:eastAsia="Times New Roman" w:hAnsiTheme="majorHAnsi" w:cstheme="majorHAnsi"/>
          <w:iCs/>
          <w:sz w:val="24"/>
          <w:szCs w:val="24"/>
          <w:lang w:val="ro-MD" w:eastAsia="ro-MD"/>
        </w:rPr>
        <w:t>за аудируемый</w:t>
      </w:r>
      <w:r w:rsidRPr="00451923">
        <w:rPr>
          <w:rFonts w:asciiTheme="majorHAnsi" w:eastAsia="Times New Roman" w:hAnsiTheme="majorHAnsi" w:cstheme="majorHAnsi"/>
          <w:iCs/>
          <w:sz w:val="24"/>
          <w:szCs w:val="24"/>
          <w:lang w:val="ro-MD" w:eastAsia="ro-MD"/>
        </w:rPr>
        <w:t xml:space="preserve"> регулировались</w:t>
      </w:r>
      <w:r w:rsidR="006C3BD2">
        <w:rPr>
          <w:rFonts w:asciiTheme="majorHAnsi" w:eastAsia="Times New Roman" w:hAnsiTheme="majorHAnsi" w:cstheme="majorHAnsi"/>
          <w:iCs/>
          <w:sz w:val="24"/>
          <w:szCs w:val="24"/>
          <w:lang w:eastAsia="ro-MD"/>
        </w:rPr>
        <w:t xml:space="preserve"> следующим</w:t>
      </w:r>
      <w:r w:rsidR="00BA3EDF" w:rsidRPr="00872F4C">
        <w:rPr>
          <w:rFonts w:asciiTheme="majorHAnsi" w:eastAsia="Times New Roman" w:hAnsiTheme="majorHAnsi" w:cstheme="majorHAnsi"/>
          <w:iCs/>
          <w:sz w:val="24"/>
          <w:szCs w:val="24"/>
          <w:lang w:val="ro-MD" w:eastAsia="ro-MD"/>
        </w:rPr>
        <w:t>:</w:t>
      </w:r>
    </w:p>
    <w:p w:rsidR="00BA3EDF" w:rsidRPr="00872F4C" w:rsidRDefault="005C0CFD" w:rsidP="006C3BD2">
      <w:pPr>
        <w:pStyle w:val="a5"/>
        <w:numPr>
          <w:ilvl w:val="0"/>
          <w:numId w:val="8"/>
        </w:numPr>
        <w:jc w:val="both"/>
        <w:rPr>
          <w:rFonts w:asciiTheme="majorHAnsi" w:hAnsiTheme="majorHAnsi" w:cstheme="majorHAnsi"/>
          <w:sz w:val="24"/>
          <w:szCs w:val="24"/>
          <w:lang w:val="ro-MD"/>
        </w:rPr>
      </w:pPr>
      <w:r>
        <w:rPr>
          <w:rFonts w:asciiTheme="majorHAnsi" w:hAnsiTheme="majorHAnsi" w:cstheme="majorHAnsi"/>
          <w:sz w:val="24"/>
          <w:szCs w:val="24"/>
          <w:lang w:val="ru-RU"/>
        </w:rPr>
        <w:t>Таможенный кодекс №</w:t>
      </w:r>
      <w:r w:rsidR="00BA3EDF" w:rsidRPr="00872F4C">
        <w:rPr>
          <w:rFonts w:asciiTheme="majorHAnsi" w:hAnsiTheme="majorHAnsi" w:cstheme="majorHAnsi"/>
          <w:sz w:val="24"/>
          <w:szCs w:val="24"/>
          <w:lang w:val="ro-MD"/>
        </w:rPr>
        <w:t>1149-XIV</w:t>
      </w:r>
      <w:r w:rsidR="00D65BB7">
        <w:rPr>
          <w:rFonts w:asciiTheme="majorHAnsi" w:hAnsiTheme="majorHAnsi" w:cstheme="majorHAnsi"/>
          <w:sz w:val="24"/>
          <w:szCs w:val="24"/>
          <w:lang w:val="ro-MD"/>
        </w:rPr>
        <w:t xml:space="preserve">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20.07.2000;</w:t>
      </w:r>
    </w:p>
    <w:p w:rsidR="00BA3EDF" w:rsidRPr="00872F4C" w:rsidRDefault="005C0CFD"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Налоговый</w:t>
      </w:r>
      <w:r w:rsidR="00BA3EDF" w:rsidRPr="00872F4C">
        <w:rPr>
          <w:rFonts w:asciiTheme="majorHAnsi" w:hAnsiTheme="majorHAnsi" w:cstheme="majorHAnsi"/>
          <w:sz w:val="24"/>
          <w:szCs w:val="24"/>
          <w:lang w:val="ro-MD"/>
        </w:rPr>
        <w:t xml:space="preserve"> </w:t>
      </w:r>
      <w:r>
        <w:rPr>
          <w:rFonts w:asciiTheme="majorHAnsi" w:hAnsiTheme="majorHAnsi" w:cstheme="majorHAnsi"/>
          <w:sz w:val="24"/>
          <w:szCs w:val="24"/>
          <w:lang w:val="ru-RU"/>
        </w:rPr>
        <w:t>кодекс №</w:t>
      </w:r>
      <w:r w:rsidR="00BA3EDF" w:rsidRPr="00872F4C">
        <w:rPr>
          <w:rFonts w:asciiTheme="majorHAnsi" w:hAnsiTheme="majorHAnsi" w:cstheme="majorHAnsi"/>
          <w:sz w:val="24"/>
          <w:szCs w:val="24"/>
          <w:lang w:val="ro-MD"/>
        </w:rPr>
        <w:t>1163-XIII</w:t>
      </w:r>
      <w:r w:rsidR="00D65BB7">
        <w:rPr>
          <w:rFonts w:asciiTheme="majorHAnsi" w:hAnsiTheme="majorHAnsi" w:cstheme="majorHAnsi"/>
          <w:sz w:val="24"/>
          <w:szCs w:val="24"/>
          <w:lang w:val="ro-MD"/>
        </w:rPr>
        <w:t xml:space="preserve">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24.04.1997; </w:t>
      </w:r>
    </w:p>
    <w:p w:rsidR="00BA3EDF" w:rsidRPr="00872F4C" w:rsidRDefault="005C0CFD" w:rsidP="005B407C">
      <w:pPr>
        <w:pStyle w:val="a5"/>
        <w:numPr>
          <w:ilvl w:val="0"/>
          <w:numId w:val="8"/>
        </w:numPr>
        <w:spacing w:line="276" w:lineRule="auto"/>
        <w:jc w:val="both"/>
        <w:rPr>
          <w:rFonts w:asciiTheme="majorHAnsi" w:hAnsiTheme="majorHAnsi" w:cstheme="majorHAnsi"/>
          <w:sz w:val="24"/>
          <w:szCs w:val="24"/>
          <w:lang w:val="ro-MD"/>
        </w:rPr>
      </w:pPr>
      <w:r w:rsidRPr="005C0CFD">
        <w:rPr>
          <w:rFonts w:asciiTheme="majorHAnsi" w:hAnsiTheme="majorHAnsi" w:cstheme="majorHAnsi"/>
          <w:sz w:val="24"/>
          <w:szCs w:val="24"/>
          <w:lang w:val="ro-MD"/>
        </w:rPr>
        <w:t>Закон о Таможенной службе №</w:t>
      </w:r>
      <w:r w:rsidR="00BA3EDF" w:rsidRPr="00872F4C">
        <w:rPr>
          <w:rFonts w:asciiTheme="majorHAnsi" w:hAnsiTheme="majorHAnsi" w:cstheme="majorHAnsi"/>
          <w:sz w:val="24"/>
          <w:szCs w:val="24"/>
          <w:lang w:val="ro-MD"/>
        </w:rPr>
        <w:t xml:space="preserve">302 </w:t>
      </w:r>
      <w:r w:rsidRPr="005C0CFD">
        <w:rPr>
          <w:rFonts w:asciiTheme="majorHAnsi" w:hAnsiTheme="majorHAnsi" w:cstheme="majorHAnsi"/>
          <w:sz w:val="24"/>
          <w:szCs w:val="24"/>
          <w:lang w:val="ro-MD"/>
        </w:rPr>
        <w:t>от</w:t>
      </w:r>
      <w:r w:rsidR="00BA3EDF" w:rsidRPr="00872F4C">
        <w:rPr>
          <w:rFonts w:asciiTheme="majorHAnsi" w:hAnsiTheme="majorHAnsi" w:cstheme="majorHAnsi"/>
          <w:sz w:val="24"/>
          <w:szCs w:val="24"/>
          <w:lang w:val="ro-MD"/>
        </w:rPr>
        <w:t xml:space="preserve"> 21.12.2017; </w:t>
      </w:r>
    </w:p>
    <w:p w:rsidR="00BA3EDF" w:rsidRPr="00872F4C" w:rsidRDefault="005C0CFD" w:rsidP="005B407C">
      <w:pPr>
        <w:pStyle w:val="a5"/>
        <w:numPr>
          <w:ilvl w:val="0"/>
          <w:numId w:val="8"/>
        </w:numPr>
        <w:spacing w:line="276" w:lineRule="auto"/>
        <w:jc w:val="both"/>
        <w:rPr>
          <w:rFonts w:asciiTheme="majorHAnsi" w:hAnsiTheme="majorHAnsi" w:cstheme="majorHAnsi"/>
          <w:sz w:val="24"/>
          <w:szCs w:val="24"/>
          <w:lang w:val="ro-MD"/>
        </w:rPr>
      </w:pPr>
      <w:r w:rsidRPr="005C0CFD">
        <w:rPr>
          <w:rFonts w:asciiTheme="majorHAnsi" w:hAnsiTheme="majorHAnsi" w:cstheme="majorHAnsi"/>
          <w:sz w:val="24"/>
          <w:szCs w:val="24"/>
          <w:lang w:val="ro-MD"/>
        </w:rPr>
        <w:t xml:space="preserve">Закон о </w:t>
      </w:r>
      <w:r>
        <w:rPr>
          <w:rFonts w:asciiTheme="majorHAnsi" w:hAnsiTheme="majorHAnsi" w:cstheme="majorHAnsi"/>
          <w:sz w:val="24"/>
          <w:szCs w:val="24"/>
          <w:lang w:val="ru-RU"/>
        </w:rPr>
        <w:t>т</w:t>
      </w:r>
      <w:r w:rsidRPr="005C0CFD">
        <w:rPr>
          <w:rFonts w:asciiTheme="majorHAnsi" w:hAnsiTheme="majorHAnsi" w:cstheme="majorHAnsi"/>
          <w:sz w:val="24"/>
          <w:szCs w:val="24"/>
          <w:lang w:val="ro-MD"/>
        </w:rPr>
        <w:t>аможенно</w:t>
      </w:r>
      <w:r>
        <w:rPr>
          <w:rFonts w:asciiTheme="majorHAnsi" w:hAnsiTheme="majorHAnsi" w:cstheme="majorHAnsi"/>
          <w:sz w:val="24"/>
          <w:szCs w:val="24"/>
          <w:lang w:val="ru-RU"/>
        </w:rPr>
        <w:t>м тарифе №</w:t>
      </w:r>
      <w:r w:rsidR="00BA3EDF" w:rsidRPr="00872F4C">
        <w:rPr>
          <w:rFonts w:asciiTheme="majorHAnsi" w:hAnsiTheme="majorHAnsi" w:cstheme="majorHAnsi"/>
          <w:sz w:val="24"/>
          <w:szCs w:val="24"/>
          <w:lang w:val="ro-MD"/>
        </w:rPr>
        <w:t xml:space="preserve">1380-XIII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20.11.1997; </w:t>
      </w:r>
    </w:p>
    <w:p w:rsidR="00BA3EDF" w:rsidRPr="00872F4C" w:rsidRDefault="005B7B33" w:rsidP="005B407C">
      <w:pPr>
        <w:pStyle w:val="a5"/>
        <w:numPr>
          <w:ilvl w:val="0"/>
          <w:numId w:val="8"/>
        </w:numPr>
        <w:spacing w:line="276" w:lineRule="auto"/>
        <w:jc w:val="both"/>
        <w:rPr>
          <w:rFonts w:asciiTheme="majorHAnsi" w:hAnsiTheme="majorHAnsi" w:cstheme="majorHAnsi"/>
          <w:sz w:val="24"/>
          <w:szCs w:val="24"/>
          <w:lang w:val="ro-MD"/>
        </w:rPr>
      </w:pPr>
      <w:r w:rsidRPr="005B7B33">
        <w:rPr>
          <w:rFonts w:asciiTheme="majorHAnsi" w:hAnsiTheme="majorHAnsi" w:cstheme="majorHAnsi"/>
          <w:sz w:val="24"/>
          <w:szCs w:val="24"/>
          <w:lang w:val="ro-MD"/>
        </w:rPr>
        <w:t xml:space="preserve">Закон </w:t>
      </w:r>
      <w:r w:rsidRPr="005B7B33">
        <w:rPr>
          <w:rFonts w:asciiTheme="majorHAnsi" w:hAnsiTheme="majorHAnsi" w:cstheme="majorHAnsi"/>
          <w:bCs/>
          <w:sz w:val="24"/>
          <w:szCs w:val="24"/>
          <w:lang w:val="ro-MD"/>
        </w:rPr>
        <w:t>о порядке ввоза в Республику Молдова и вывоза с ее территории имущества физическими лицами</w:t>
      </w:r>
      <w:r w:rsidR="00BA3EDF" w:rsidRPr="00872F4C">
        <w:rPr>
          <w:rFonts w:asciiTheme="majorHAnsi" w:hAnsiTheme="majorHAnsi" w:cstheme="majorHAnsi"/>
          <w:sz w:val="24"/>
          <w:szCs w:val="24"/>
          <w:lang w:val="ro-MD"/>
        </w:rPr>
        <w:t xml:space="preserve"> </w:t>
      </w:r>
      <w:r>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 xml:space="preserve">1569-XV </w:t>
      </w:r>
      <w:r w:rsidRPr="005B7B33">
        <w:rPr>
          <w:rFonts w:asciiTheme="majorHAnsi" w:hAnsiTheme="majorHAnsi" w:cstheme="majorHAnsi"/>
          <w:sz w:val="24"/>
          <w:szCs w:val="24"/>
          <w:lang w:val="ro-MD"/>
        </w:rPr>
        <w:t>от</w:t>
      </w:r>
      <w:r w:rsidR="00BA3EDF" w:rsidRPr="00872F4C">
        <w:rPr>
          <w:rFonts w:asciiTheme="majorHAnsi" w:hAnsiTheme="majorHAnsi" w:cstheme="majorHAnsi"/>
          <w:sz w:val="24"/>
          <w:szCs w:val="24"/>
          <w:lang w:val="ro-MD"/>
        </w:rPr>
        <w:t xml:space="preserve"> 20.12.2002;</w:t>
      </w:r>
    </w:p>
    <w:p w:rsidR="00BA3EDF" w:rsidRPr="00872F4C" w:rsidRDefault="00194386" w:rsidP="00194386">
      <w:pPr>
        <w:pStyle w:val="a5"/>
        <w:numPr>
          <w:ilvl w:val="0"/>
          <w:numId w:val="8"/>
        </w:numPr>
        <w:spacing w:line="276" w:lineRule="auto"/>
        <w:jc w:val="both"/>
        <w:rPr>
          <w:rFonts w:asciiTheme="majorHAnsi" w:hAnsiTheme="majorHAnsi" w:cstheme="majorHAnsi"/>
          <w:sz w:val="24"/>
          <w:szCs w:val="24"/>
          <w:lang w:val="ro-MD"/>
        </w:rPr>
      </w:pPr>
      <w:r w:rsidRPr="00194386">
        <w:rPr>
          <w:rFonts w:asciiTheme="majorHAnsi" w:hAnsiTheme="majorHAnsi" w:cstheme="majorHAnsi"/>
          <w:sz w:val="24"/>
          <w:szCs w:val="24"/>
          <w:lang w:val="ro-MD"/>
        </w:rPr>
        <w:t xml:space="preserve">Закон </w:t>
      </w:r>
      <w:r w:rsidRPr="00194386">
        <w:rPr>
          <w:rFonts w:asciiTheme="majorHAnsi" w:hAnsiTheme="majorHAnsi" w:cstheme="majorHAnsi"/>
          <w:bCs/>
          <w:sz w:val="24"/>
          <w:szCs w:val="24"/>
          <w:lang w:val="ro-MD"/>
        </w:rPr>
        <w:t xml:space="preserve">о лицензировании некоторых видов деятельности </w:t>
      </w:r>
      <w:r w:rsidRPr="00194386">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 xml:space="preserve">451- XV </w:t>
      </w:r>
      <w:r w:rsidRPr="00194386">
        <w:rPr>
          <w:rFonts w:asciiTheme="majorHAnsi" w:hAnsiTheme="majorHAnsi" w:cstheme="majorHAnsi"/>
          <w:sz w:val="24"/>
          <w:szCs w:val="24"/>
          <w:lang w:val="ro-MD"/>
        </w:rPr>
        <w:t>от</w:t>
      </w:r>
      <w:r w:rsidR="00BA3EDF" w:rsidRPr="00872F4C">
        <w:rPr>
          <w:rFonts w:asciiTheme="majorHAnsi" w:hAnsiTheme="majorHAnsi" w:cstheme="majorHAnsi"/>
          <w:sz w:val="24"/>
          <w:szCs w:val="24"/>
          <w:lang w:val="ro-MD"/>
        </w:rPr>
        <w:t xml:space="preserve"> 30.07.2007;</w:t>
      </w:r>
    </w:p>
    <w:p w:rsidR="005B407C" w:rsidRPr="005B407C" w:rsidRDefault="00194386" w:rsidP="005B407C">
      <w:pPr>
        <w:pStyle w:val="a5"/>
        <w:numPr>
          <w:ilvl w:val="0"/>
          <w:numId w:val="8"/>
        </w:numPr>
        <w:spacing w:line="276" w:lineRule="auto"/>
        <w:rPr>
          <w:rFonts w:asciiTheme="majorHAnsi" w:hAnsiTheme="majorHAnsi" w:cstheme="majorHAnsi"/>
          <w:sz w:val="24"/>
          <w:szCs w:val="24"/>
          <w:lang w:val="ro-MD"/>
        </w:rPr>
      </w:pPr>
      <w:r w:rsidRPr="00194386">
        <w:rPr>
          <w:rFonts w:asciiTheme="majorHAnsi" w:hAnsiTheme="majorHAnsi" w:cstheme="majorHAnsi"/>
          <w:bCs/>
          <w:sz w:val="24"/>
          <w:szCs w:val="24"/>
          <w:lang w:val="ro-MD"/>
        </w:rPr>
        <w:t>Закон об утверждении Комбинированной товарной номенклатуры</w:t>
      </w:r>
      <w:r w:rsidRPr="00194386">
        <w:rPr>
          <w:rFonts w:asciiTheme="majorHAnsi" w:hAnsiTheme="majorHAnsi" w:cstheme="majorHAnsi"/>
          <w:sz w:val="24"/>
          <w:szCs w:val="24"/>
          <w:lang w:val="ro-MD"/>
        </w:rPr>
        <w:t xml:space="preserve"> №</w:t>
      </w:r>
      <w:r w:rsidR="005B407C" w:rsidRPr="005B407C">
        <w:rPr>
          <w:rFonts w:asciiTheme="majorHAnsi" w:hAnsiTheme="majorHAnsi" w:cstheme="majorHAnsi"/>
          <w:sz w:val="24"/>
          <w:szCs w:val="24"/>
          <w:lang w:val="ro-MD"/>
        </w:rPr>
        <w:t xml:space="preserve">172 </w:t>
      </w:r>
      <w:r w:rsidRPr="00194386">
        <w:rPr>
          <w:rFonts w:asciiTheme="majorHAnsi" w:hAnsiTheme="majorHAnsi" w:cstheme="majorHAnsi"/>
          <w:sz w:val="24"/>
          <w:szCs w:val="24"/>
          <w:lang w:val="ro-MD"/>
        </w:rPr>
        <w:t>от</w:t>
      </w:r>
      <w:r w:rsidR="005B407C" w:rsidRPr="005B407C">
        <w:rPr>
          <w:rFonts w:asciiTheme="majorHAnsi" w:hAnsiTheme="majorHAnsi" w:cstheme="majorHAnsi"/>
          <w:sz w:val="24"/>
          <w:szCs w:val="24"/>
          <w:lang w:val="ro-MD"/>
        </w:rPr>
        <w:t xml:space="preserve"> 25.07.2014;</w:t>
      </w:r>
    </w:p>
    <w:p w:rsidR="00BA3EDF" w:rsidRPr="00872F4C" w:rsidRDefault="00F82D92"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 xml:space="preserve">974 </w:t>
      </w:r>
      <w:r>
        <w:rPr>
          <w:rFonts w:asciiTheme="majorHAnsi" w:hAnsiTheme="majorHAnsi" w:cstheme="majorHAnsi"/>
          <w:sz w:val="24"/>
          <w:szCs w:val="24"/>
          <w:lang w:val="ru-RU"/>
        </w:rPr>
        <w:t>от</w:t>
      </w:r>
      <w:r w:rsidR="001D1568">
        <w:rPr>
          <w:rFonts w:asciiTheme="majorHAnsi" w:hAnsiTheme="majorHAnsi" w:cstheme="majorHAnsi"/>
          <w:sz w:val="24"/>
          <w:szCs w:val="24"/>
          <w:lang w:val="ro-MD"/>
        </w:rPr>
        <w:t xml:space="preserve"> </w:t>
      </w:r>
      <w:r w:rsidR="00BA3EDF" w:rsidRPr="00872F4C">
        <w:rPr>
          <w:rFonts w:asciiTheme="majorHAnsi" w:hAnsiTheme="majorHAnsi" w:cstheme="majorHAnsi"/>
          <w:sz w:val="24"/>
          <w:szCs w:val="24"/>
          <w:lang w:val="ro-MD"/>
        </w:rPr>
        <w:t xml:space="preserve">15.08.2016 </w:t>
      </w:r>
      <w:r w:rsidR="00B03464">
        <w:rPr>
          <w:rFonts w:asciiTheme="majorHAnsi" w:hAnsiTheme="majorHAnsi" w:cstheme="majorHAnsi"/>
          <w:sz w:val="24"/>
          <w:szCs w:val="24"/>
          <w:lang w:val="ro-MD"/>
        </w:rPr>
        <w:t>„</w:t>
      </w:r>
      <w:r>
        <w:rPr>
          <w:rFonts w:asciiTheme="majorHAnsi" w:hAnsiTheme="majorHAnsi" w:cstheme="majorHAnsi"/>
          <w:bCs/>
          <w:sz w:val="24"/>
          <w:szCs w:val="24"/>
          <w:lang w:val="ru-RU"/>
        </w:rPr>
        <w:t>О</w:t>
      </w:r>
      <w:r w:rsidRPr="00F82D92">
        <w:rPr>
          <w:rFonts w:asciiTheme="majorHAnsi" w:hAnsiTheme="majorHAnsi" w:cstheme="majorHAnsi"/>
          <w:bCs/>
          <w:sz w:val="24"/>
          <w:szCs w:val="24"/>
          <w:lang w:val="ru-RU"/>
        </w:rPr>
        <w:t>б утверждении Положения о порядке декларирования таможенной стоимости товаров</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 xml:space="preserve">; </w:t>
      </w:r>
    </w:p>
    <w:p w:rsidR="00BA3EDF" w:rsidRPr="00F82D92" w:rsidRDefault="00F82D92" w:rsidP="00E82E48">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F82D92">
        <w:rPr>
          <w:rFonts w:asciiTheme="majorHAnsi" w:hAnsiTheme="majorHAnsi" w:cstheme="majorHAnsi"/>
          <w:sz w:val="24"/>
          <w:szCs w:val="24"/>
          <w:lang w:val="ro-MD"/>
        </w:rPr>
        <w:t xml:space="preserve">1140 </w:t>
      </w:r>
      <w:r>
        <w:rPr>
          <w:rFonts w:asciiTheme="majorHAnsi" w:hAnsiTheme="majorHAnsi" w:cstheme="majorHAnsi"/>
          <w:sz w:val="24"/>
          <w:szCs w:val="24"/>
          <w:lang w:val="ru-RU"/>
        </w:rPr>
        <w:t>от</w:t>
      </w:r>
      <w:r w:rsidR="001D1568" w:rsidRPr="00F82D92">
        <w:rPr>
          <w:rFonts w:asciiTheme="majorHAnsi" w:hAnsiTheme="majorHAnsi" w:cstheme="majorHAnsi"/>
          <w:sz w:val="24"/>
          <w:szCs w:val="24"/>
          <w:lang w:val="ro-MD"/>
        </w:rPr>
        <w:t xml:space="preserve"> </w:t>
      </w:r>
      <w:r w:rsidR="00BA3EDF" w:rsidRPr="00F82D92">
        <w:rPr>
          <w:rFonts w:asciiTheme="majorHAnsi" w:hAnsiTheme="majorHAnsi" w:cstheme="majorHAnsi"/>
          <w:sz w:val="24"/>
          <w:szCs w:val="24"/>
          <w:lang w:val="ro-MD"/>
        </w:rPr>
        <w:t xml:space="preserve">02.11.2005 </w:t>
      </w:r>
      <w:r w:rsidR="00B03464" w:rsidRPr="00F82D92">
        <w:rPr>
          <w:rFonts w:asciiTheme="majorHAnsi" w:hAnsiTheme="majorHAnsi" w:cstheme="majorHAnsi"/>
          <w:sz w:val="24"/>
          <w:szCs w:val="24"/>
          <w:lang w:val="ro-MD"/>
        </w:rPr>
        <w:t>„</w:t>
      </w:r>
      <w:r w:rsidRPr="00F82D92">
        <w:rPr>
          <w:rFonts w:asciiTheme="majorHAnsi" w:hAnsiTheme="majorHAnsi" w:cstheme="majorHAnsi"/>
          <w:bCs/>
          <w:sz w:val="24"/>
          <w:szCs w:val="24"/>
          <w:lang w:val="ru-RU"/>
        </w:rPr>
        <w:t>Об утверждении Положения о</w:t>
      </w:r>
      <w:r>
        <w:rPr>
          <w:rFonts w:asciiTheme="majorHAnsi" w:hAnsiTheme="majorHAnsi" w:cstheme="majorHAnsi"/>
          <w:bCs/>
          <w:sz w:val="24"/>
          <w:szCs w:val="24"/>
          <w:lang w:val="ru-RU"/>
        </w:rPr>
        <w:t xml:space="preserve"> </w:t>
      </w:r>
      <w:r w:rsidRPr="00F82D92">
        <w:rPr>
          <w:rFonts w:asciiTheme="majorHAnsi" w:hAnsiTheme="majorHAnsi" w:cstheme="majorHAnsi"/>
          <w:bCs/>
          <w:sz w:val="24"/>
          <w:szCs w:val="24"/>
          <w:lang w:val="ru-RU"/>
        </w:rPr>
        <w:t>введении в действие таможенных назначений, предусмотренных Таможенным кодексом Республики Молдова</w:t>
      </w:r>
      <w:r w:rsidR="00B03464" w:rsidRPr="00F82D92">
        <w:rPr>
          <w:rFonts w:asciiTheme="majorHAnsi" w:hAnsiTheme="majorHAnsi" w:cstheme="majorHAnsi"/>
          <w:sz w:val="24"/>
          <w:szCs w:val="24"/>
          <w:lang w:val="ro-MD"/>
        </w:rPr>
        <w:t>”</w:t>
      </w:r>
      <w:r w:rsidR="00BA3EDF" w:rsidRPr="00F82D92">
        <w:rPr>
          <w:rFonts w:asciiTheme="majorHAnsi" w:hAnsiTheme="majorHAnsi" w:cstheme="majorHAnsi"/>
          <w:sz w:val="24"/>
          <w:szCs w:val="24"/>
          <w:lang w:val="ro-MD"/>
        </w:rPr>
        <w:t xml:space="preserve">; </w:t>
      </w:r>
    </w:p>
    <w:p w:rsidR="00BA3EDF" w:rsidRPr="00872F4C" w:rsidRDefault="00F82D92"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 xml:space="preserve">1290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09.12.2005 </w:t>
      </w:r>
      <w:r w:rsidR="00B03464">
        <w:rPr>
          <w:rFonts w:asciiTheme="majorHAnsi" w:hAnsiTheme="majorHAnsi" w:cstheme="majorHAnsi"/>
          <w:sz w:val="24"/>
          <w:szCs w:val="24"/>
          <w:lang w:val="ro-MD"/>
        </w:rPr>
        <w:t>„</w:t>
      </w:r>
      <w:r>
        <w:rPr>
          <w:rFonts w:asciiTheme="majorHAnsi" w:hAnsiTheme="majorHAnsi" w:cstheme="majorHAnsi"/>
          <w:bCs/>
          <w:sz w:val="24"/>
          <w:szCs w:val="24"/>
          <w:lang w:val="ru-RU"/>
        </w:rPr>
        <w:t>О</w:t>
      </w:r>
      <w:r w:rsidRPr="00F82D92">
        <w:rPr>
          <w:rFonts w:asciiTheme="majorHAnsi" w:hAnsiTheme="majorHAnsi" w:cstheme="majorHAnsi"/>
          <w:bCs/>
          <w:sz w:val="24"/>
          <w:szCs w:val="24"/>
          <w:lang w:val="ru-RU"/>
        </w:rPr>
        <w:t>б утверждении Положения о деятельности таможенного</w:t>
      </w:r>
      <w:r>
        <w:rPr>
          <w:rFonts w:asciiTheme="majorHAnsi" w:hAnsiTheme="majorHAnsi" w:cstheme="majorHAnsi"/>
          <w:bCs/>
          <w:sz w:val="24"/>
          <w:szCs w:val="24"/>
          <w:lang w:val="ru-RU"/>
        </w:rPr>
        <w:t xml:space="preserve"> </w:t>
      </w:r>
      <w:r w:rsidRPr="00F82D92">
        <w:rPr>
          <w:rFonts w:asciiTheme="majorHAnsi" w:hAnsiTheme="majorHAnsi" w:cstheme="majorHAnsi"/>
          <w:bCs/>
          <w:sz w:val="24"/>
          <w:szCs w:val="24"/>
          <w:lang w:val="ru-RU"/>
        </w:rPr>
        <w:t>брокера и специалиста по таможенному оформлению</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w:t>
      </w:r>
      <w:r w:rsidR="001D1568">
        <w:rPr>
          <w:rFonts w:asciiTheme="majorHAnsi" w:hAnsiTheme="majorHAnsi" w:cstheme="majorHAnsi"/>
          <w:sz w:val="24"/>
          <w:szCs w:val="24"/>
          <w:lang w:val="ro-MD"/>
        </w:rPr>
        <w:t xml:space="preserve"> </w:t>
      </w:r>
    </w:p>
    <w:p w:rsidR="00BA3EDF" w:rsidRPr="00872F4C" w:rsidRDefault="00F82D92"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792</w:t>
      </w:r>
      <w:r w:rsidR="00B03464">
        <w:rPr>
          <w:rFonts w:asciiTheme="majorHAnsi" w:hAnsiTheme="majorHAnsi" w:cstheme="majorHAnsi"/>
          <w:sz w:val="24"/>
          <w:szCs w:val="24"/>
          <w:lang w:val="ro-MD"/>
        </w:rPr>
        <w:t xml:space="preserve">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08.07.2004 </w:t>
      </w:r>
      <w:r w:rsidR="00B03464">
        <w:rPr>
          <w:rFonts w:asciiTheme="majorHAnsi" w:hAnsiTheme="majorHAnsi" w:cstheme="majorHAnsi"/>
          <w:sz w:val="24"/>
          <w:szCs w:val="24"/>
          <w:lang w:val="ro-MD"/>
        </w:rPr>
        <w:t>„</w:t>
      </w:r>
      <w:r>
        <w:rPr>
          <w:rFonts w:asciiTheme="majorHAnsi" w:hAnsiTheme="majorHAnsi" w:cstheme="majorHAnsi"/>
          <w:bCs/>
          <w:sz w:val="24"/>
          <w:szCs w:val="24"/>
          <w:lang w:val="ru-RU"/>
        </w:rPr>
        <w:t>О</w:t>
      </w:r>
      <w:r w:rsidRPr="00F82D92">
        <w:rPr>
          <w:rFonts w:asciiTheme="majorHAnsi" w:hAnsiTheme="majorHAnsi" w:cstheme="majorHAnsi"/>
          <w:bCs/>
          <w:sz w:val="24"/>
          <w:szCs w:val="24"/>
          <w:lang w:val="ru-RU"/>
        </w:rPr>
        <w:t>б утверждении Положения о перемещении товаров через внутренние контрольные таможенные посты</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w:t>
      </w:r>
    </w:p>
    <w:p w:rsidR="00BA3EDF" w:rsidRPr="00872F4C" w:rsidRDefault="00F82D92"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1599</w:t>
      </w:r>
      <w:r w:rsidR="00B03464">
        <w:rPr>
          <w:rFonts w:asciiTheme="majorHAnsi" w:hAnsiTheme="majorHAnsi" w:cstheme="majorHAnsi"/>
          <w:sz w:val="24"/>
          <w:szCs w:val="24"/>
          <w:lang w:val="ro-MD"/>
        </w:rPr>
        <w:t xml:space="preserve">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13.12.2002 </w:t>
      </w:r>
      <w:r w:rsidR="00B03464">
        <w:rPr>
          <w:rFonts w:asciiTheme="majorHAnsi" w:hAnsiTheme="majorHAnsi" w:cstheme="majorHAnsi"/>
          <w:sz w:val="24"/>
          <w:szCs w:val="24"/>
          <w:lang w:val="ro-MD"/>
        </w:rPr>
        <w:t>„</w:t>
      </w:r>
      <w:r>
        <w:rPr>
          <w:rFonts w:asciiTheme="majorHAnsi" w:hAnsiTheme="majorHAnsi" w:cstheme="majorHAnsi"/>
          <w:bCs/>
          <w:sz w:val="24"/>
          <w:szCs w:val="24"/>
          <w:lang w:val="ru-RU"/>
        </w:rPr>
        <w:t>О</w:t>
      </w:r>
      <w:r w:rsidR="00F70DC1" w:rsidRPr="00F82D92">
        <w:rPr>
          <w:rFonts w:asciiTheme="majorHAnsi" w:hAnsiTheme="majorHAnsi" w:cstheme="majorHAnsi"/>
          <w:bCs/>
          <w:sz w:val="24"/>
          <w:szCs w:val="24"/>
          <w:lang w:val="ru-RU"/>
        </w:rPr>
        <w:t xml:space="preserve"> правилах происхождения товаров</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w:t>
      </w:r>
    </w:p>
    <w:p w:rsidR="00BA3EDF" w:rsidRPr="00872F4C" w:rsidRDefault="00F70DC1" w:rsidP="00F70DC1">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 xml:space="preserve">1144/03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03.11.2005 </w:t>
      </w:r>
      <w:r w:rsidR="00B03464">
        <w:rPr>
          <w:rFonts w:asciiTheme="majorHAnsi" w:hAnsiTheme="majorHAnsi" w:cstheme="majorHAnsi"/>
          <w:sz w:val="24"/>
          <w:szCs w:val="24"/>
          <w:lang w:val="ro-MD"/>
        </w:rPr>
        <w:t>„</w:t>
      </w:r>
      <w:r w:rsidRPr="00F70DC1">
        <w:rPr>
          <w:rFonts w:asciiTheme="majorHAnsi" w:hAnsiTheme="majorHAnsi" w:cstheme="majorHAnsi"/>
          <w:sz w:val="24"/>
          <w:szCs w:val="24"/>
          <w:lang w:val="ro-MD"/>
        </w:rPr>
        <w:t>Об утверждении Концепции системы управления рисками в Таможенной службе</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w:t>
      </w:r>
    </w:p>
    <w:p w:rsidR="00BA3EDF" w:rsidRPr="00872F4C" w:rsidRDefault="00F70DC1"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 xml:space="preserve">474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20.04.2016 </w:t>
      </w:r>
      <w:r w:rsidR="00B03464">
        <w:rPr>
          <w:rFonts w:asciiTheme="majorHAnsi" w:hAnsiTheme="majorHAnsi" w:cstheme="majorHAnsi"/>
          <w:sz w:val="24"/>
          <w:szCs w:val="24"/>
          <w:lang w:val="ro-MD"/>
        </w:rPr>
        <w:t>„</w:t>
      </w:r>
      <w:r>
        <w:rPr>
          <w:rFonts w:asciiTheme="majorHAnsi" w:hAnsiTheme="majorHAnsi" w:cstheme="majorHAnsi"/>
          <w:bCs/>
          <w:sz w:val="24"/>
          <w:szCs w:val="24"/>
          <w:lang w:val="ru-RU"/>
        </w:rPr>
        <w:t>О</w:t>
      </w:r>
      <w:r w:rsidRPr="00F70DC1">
        <w:rPr>
          <w:rFonts w:asciiTheme="majorHAnsi" w:hAnsiTheme="majorHAnsi" w:cstheme="majorHAnsi"/>
          <w:bCs/>
          <w:sz w:val="24"/>
          <w:szCs w:val="24"/>
          <w:lang w:val="ru-RU"/>
        </w:rPr>
        <w:t>б утверждении Положения о порядке</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применения налоговых и таможенных льгот</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при импорте транспортных средств специального назначения</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w:t>
      </w:r>
    </w:p>
    <w:p w:rsidR="00BA3EDF" w:rsidRPr="00872F4C" w:rsidRDefault="00F70DC1"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 xml:space="preserve">561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18.05.2007 </w:t>
      </w:r>
      <w:r w:rsidR="00B03464">
        <w:rPr>
          <w:rFonts w:asciiTheme="majorHAnsi" w:hAnsiTheme="majorHAnsi" w:cstheme="majorHAnsi"/>
          <w:sz w:val="24"/>
          <w:szCs w:val="24"/>
          <w:lang w:val="ro-MD"/>
        </w:rPr>
        <w:t>„</w:t>
      </w:r>
      <w:r>
        <w:rPr>
          <w:rFonts w:asciiTheme="majorHAnsi" w:hAnsiTheme="majorHAnsi" w:cstheme="majorHAnsi"/>
          <w:bCs/>
          <w:sz w:val="24"/>
          <w:szCs w:val="24"/>
          <w:lang w:val="ru-RU"/>
        </w:rPr>
        <w:t>О</w:t>
      </w:r>
      <w:r w:rsidRPr="00F70DC1">
        <w:rPr>
          <w:rFonts w:asciiTheme="majorHAnsi" w:hAnsiTheme="majorHAnsi" w:cstheme="majorHAnsi"/>
          <w:bCs/>
          <w:sz w:val="24"/>
          <w:szCs w:val="24"/>
          <w:lang w:val="ru-RU"/>
        </w:rPr>
        <w:t xml:space="preserve"> Таможенной интегрированной</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информационной системе</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 xml:space="preserve">; </w:t>
      </w:r>
    </w:p>
    <w:p w:rsidR="00BA3EDF" w:rsidRPr="00872F4C" w:rsidRDefault="00F70DC1"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Постановление Правительства №</w:t>
      </w:r>
      <w:r w:rsidR="00BA3EDF" w:rsidRPr="00872F4C">
        <w:rPr>
          <w:rFonts w:asciiTheme="majorHAnsi" w:hAnsiTheme="majorHAnsi" w:cstheme="majorHAnsi"/>
          <w:sz w:val="24"/>
          <w:szCs w:val="24"/>
          <w:lang w:val="ro-MD"/>
        </w:rPr>
        <w:t xml:space="preserve">145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26.02.2014 „</w:t>
      </w:r>
      <w:r>
        <w:rPr>
          <w:rFonts w:asciiTheme="majorHAnsi" w:hAnsiTheme="majorHAnsi" w:cstheme="majorHAnsi"/>
          <w:bCs/>
          <w:sz w:val="24"/>
          <w:szCs w:val="24"/>
          <w:lang w:val="ru-RU"/>
        </w:rPr>
        <w:t>О</w:t>
      </w:r>
      <w:r w:rsidRPr="00F70DC1">
        <w:rPr>
          <w:rFonts w:asciiTheme="majorHAnsi" w:hAnsiTheme="majorHAnsi" w:cstheme="majorHAnsi"/>
          <w:bCs/>
          <w:sz w:val="24"/>
          <w:szCs w:val="24"/>
          <w:lang w:val="ru-RU"/>
        </w:rPr>
        <w:t>б утверждении Положения о порядке</w:t>
      </w:r>
      <w:r w:rsidRPr="00F70DC1">
        <w:rPr>
          <w:rFonts w:asciiTheme="majorHAnsi" w:hAnsiTheme="majorHAnsi" w:cstheme="majorHAnsi"/>
          <w:bCs/>
          <w:sz w:val="24"/>
          <w:szCs w:val="24"/>
          <w:lang w:val="ru-RU"/>
        </w:rPr>
        <w:br/>
        <w:t>применения  налоговых льгот, предусмотренных</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в пункте 29) части (1) статьи 103</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Налогового</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кодекса № 1163-XIII от 24 апреля 1997 года и</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пункта q2) статьи 28 Закона №1380-XIII</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u-RU"/>
        </w:rPr>
        <w:t>от 20 ноября 1997 года о таможенном тарифе</w:t>
      </w:r>
      <w:r w:rsidR="00B03464">
        <w:rPr>
          <w:rFonts w:asciiTheme="majorHAnsi" w:hAnsiTheme="majorHAnsi" w:cstheme="majorHAnsi"/>
          <w:sz w:val="24"/>
          <w:szCs w:val="24"/>
          <w:lang w:val="ro-MD"/>
        </w:rPr>
        <w:t>”</w:t>
      </w:r>
      <w:r w:rsidR="00BA3EDF" w:rsidRPr="00872F4C">
        <w:rPr>
          <w:rFonts w:asciiTheme="majorHAnsi" w:hAnsiTheme="majorHAnsi" w:cstheme="majorHAnsi"/>
          <w:sz w:val="24"/>
          <w:szCs w:val="24"/>
          <w:lang w:val="ro-MD"/>
        </w:rPr>
        <w:t>;</w:t>
      </w:r>
    </w:p>
    <w:p w:rsidR="00BA3EDF" w:rsidRPr="00872F4C" w:rsidRDefault="00F70DC1" w:rsidP="005B407C">
      <w:pPr>
        <w:pStyle w:val="a5"/>
        <w:numPr>
          <w:ilvl w:val="0"/>
          <w:numId w:val="8"/>
        </w:numPr>
        <w:spacing w:line="276" w:lineRule="auto"/>
        <w:jc w:val="both"/>
        <w:rPr>
          <w:rFonts w:asciiTheme="majorHAnsi" w:hAnsiTheme="majorHAnsi" w:cstheme="majorHAnsi"/>
          <w:sz w:val="24"/>
          <w:szCs w:val="24"/>
          <w:lang w:val="ro-MD"/>
        </w:rPr>
      </w:pPr>
      <w:r w:rsidRPr="00F70DC1">
        <w:rPr>
          <w:rFonts w:asciiTheme="majorHAnsi" w:hAnsiTheme="majorHAnsi" w:cstheme="majorHAnsi"/>
          <w:sz w:val="24"/>
          <w:szCs w:val="24"/>
          <w:lang w:val="ro-MD"/>
        </w:rPr>
        <w:t>Приказ №</w:t>
      </w:r>
      <w:r w:rsidR="00BA3EDF" w:rsidRPr="00872F4C">
        <w:rPr>
          <w:rFonts w:asciiTheme="majorHAnsi" w:hAnsiTheme="majorHAnsi" w:cstheme="majorHAnsi"/>
          <w:sz w:val="24"/>
          <w:szCs w:val="24"/>
          <w:lang w:val="ro-MD"/>
        </w:rPr>
        <w:t xml:space="preserve">346-O </w:t>
      </w:r>
      <w:r w:rsidRPr="00F70DC1">
        <w:rPr>
          <w:rFonts w:asciiTheme="majorHAnsi" w:hAnsiTheme="majorHAnsi" w:cstheme="majorHAnsi"/>
          <w:sz w:val="24"/>
          <w:szCs w:val="24"/>
          <w:lang w:val="ro-MD"/>
        </w:rPr>
        <w:t>от</w:t>
      </w:r>
      <w:r w:rsidR="00BA3EDF" w:rsidRPr="00872F4C">
        <w:rPr>
          <w:rFonts w:asciiTheme="majorHAnsi" w:hAnsiTheme="majorHAnsi" w:cstheme="majorHAnsi"/>
          <w:sz w:val="24"/>
          <w:szCs w:val="24"/>
          <w:lang w:val="ro-MD"/>
        </w:rPr>
        <w:t xml:space="preserve"> 24.12.2009 </w:t>
      </w:r>
      <w:r w:rsidRPr="00F70DC1">
        <w:rPr>
          <w:rFonts w:asciiTheme="majorHAnsi" w:hAnsiTheme="majorHAnsi" w:cstheme="majorHAnsi"/>
          <w:bCs/>
          <w:sz w:val="24"/>
          <w:szCs w:val="24"/>
          <w:lang w:val="ro-MD"/>
        </w:rPr>
        <w:t>об утверждении Технических правил о порядке печати, использования и заполнения таможенной декларации</w:t>
      </w:r>
      <w:r w:rsidR="00BA3EDF" w:rsidRPr="00872F4C">
        <w:rPr>
          <w:rFonts w:asciiTheme="majorHAnsi" w:hAnsiTheme="majorHAnsi" w:cstheme="majorHAnsi"/>
          <w:sz w:val="24"/>
          <w:szCs w:val="24"/>
          <w:lang w:val="ro-MD"/>
        </w:rPr>
        <w:t xml:space="preserve">; </w:t>
      </w:r>
    </w:p>
    <w:p w:rsidR="00BA3EDF" w:rsidRPr="00872F4C" w:rsidRDefault="00F70DC1" w:rsidP="005B407C">
      <w:pPr>
        <w:pStyle w:val="a5"/>
        <w:numPr>
          <w:ilvl w:val="0"/>
          <w:numId w:val="8"/>
        </w:numPr>
        <w:spacing w:line="276" w:lineRule="auto"/>
        <w:jc w:val="both"/>
        <w:rPr>
          <w:rFonts w:asciiTheme="majorHAnsi" w:hAnsiTheme="majorHAnsi" w:cstheme="majorHAnsi"/>
          <w:sz w:val="24"/>
          <w:szCs w:val="24"/>
          <w:lang w:val="ro-MD"/>
        </w:rPr>
      </w:pPr>
      <w:r w:rsidRPr="00F70DC1">
        <w:rPr>
          <w:rFonts w:asciiTheme="majorHAnsi" w:hAnsiTheme="majorHAnsi" w:cstheme="majorHAnsi"/>
          <w:sz w:val="24"/>
          <w:szCs w:val="24"/>
          <w:lang w:val="ro-MD"/>
        </w:rPr>
        <w:t>Приказ №</w:t>
      </w:r>
      <w:r w:rsidR="00BA3EDF" w:rsidRPr="00872F4C">
        <w:rPr>
          <w:rFonts w:asciiTheme="majorHAnsi" w:hAnsiTheme="majorHAnsi" w:cstheme="majorHAnsi"/>
          <w:sz w:val="24"/>
          <w:szCs w:val="24"/>
          <w:lang w:val="ro-MD"/>
        </w:rPr>
        <w:t xml:space="preserve">480-O </w:t>
      </w:r>
      <w:r w:rsidRPr="00F70DC1">
        <w:rPr>
          <w:rFonts w:asciiTheme="majorHAnsi" w:hAnsiTheme="majorHAnsi" w:cstheme="majorHAnsi"/>
          <w:sz w:val="24"/>
          <w:szCs w:val="24"/>
          <w:lang w:val="ro-MD"/>
        </w:rPr>
        <w:t>от</w:t>
      </w:r>
      <w:r w:rsidR="00BA3EDF" w:rsidRPr="00872F4C">
        <w:rPr>
          <w:rFonts w:asciiTheme="majorHAnsi" w:hAnsiTheme="majorHAnsi" w:cstheme="majorHAnsi"/>
          <w:sz w:val="24"/>
          <w:szCs w:val="24"/>
          <w:lang w:val="ro-MD"/>
        </w:rPr>
        <w:t xml:space="preserve"> 18.12.2006 </w:t>
      </w:r>
      <w:r w:rsidRPr="00F70DC1">
        <w:rPr>
          <w:rFonts w:asciiTheme="majorHAnsi" w:hAnsiTheme="majorHAnsi" w:cstheme="majorHAnsi"/>
          <w:bCs/>
          <w:sz w:val="24"/>
          <w:szCs w:val="24"/>
          <w:lang w:val="ro-MD"/>
        </w:rPr>
        <w:t>об утверждении Методологии обработки</w:t>
      </w:r>
      <w:r>
        <w:rPr>
          <w:rFonts w:asciiTheme="majorHAnsi" w:hAnsiTheme="majorHAnsi" w:cstheme="majorHAnsi"/>
          <w:bCs/>
          <w:sz w:val="24"/>
          <w:szCs w:val="24"/>
          <w:lang w:val="ru-RU"/>
        </w:rPr>
        <w:t xml:space="preserve"> </w:t>
      </w:r>
      <w:r w:rsidRPr="00F70DC1">
        <w:rPr>
          <w:rFonts w:asciiTheme="majorHAnsi" w:hAnsiTheme="majorHAnsi" w:cstheme="majorHAnsi"/>
          <w:bCs/>
          <w:sz w:val="24"/>
          <w:szCs w:val="24"/>
          <w:lang w:val="ro-MD"/>
        </w:rPr>
        <w:t>таможенной декларации информационным способом</w:t>
      </w:r>
      <w:r w:rsidR="00BA3EDF" w:rsidRPr="00872F4C">
        <w:rPr>
          <w:rFonts w:asciiTheme="majorHAnsi" w:hAnsiTheme="majorHAnsi" w:cstheme="majorHAnsi"/>
          <w:sz w:val="24"/>
          <w:szCs w:val="24"/>
          <w:lang w:val="ro-MD"/>
        </w:rPr>
        <w:t xml:space="preserve">; </w:t>
      </w:r>
    </w:p>
    <w:p w:rsidR="00BA3EDF" w:rsidRPr="00872F4C" w:rsidRDefault="00194386" w:rsidP="005B407C">
      <w:pPr>
        <w:pStyle w:val="a5"/>
        <w:numPr>
          <w:ilvl w:val="0"/>
          <w:numId w:val="8"/>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u-RU"/>
        </w:rPr>
        <w:t>Приказ №</w:t>
      </w:r>
      <w:r w:rsidR="00BA3EDF" w:rsidRPr="00872F4C">
        <w:rPr>
          <w:rFonts w:asciiTheme="majorHAnsi" w:hAnsiTheme="majorHAnsi" w:cstheme="majorHAnsi"/>
          <w:sz w:val="24"/>
          <w:szCs w:val="24"/>
          <w:lang w:val="ro-MD"/>
        </w:rPr>
        <w:t xml:space="preserve">276-O </w:t>
      </w:r>
      <w:r>
        <w:rPr>
          <w:rFonts w:asciiTheme="majorHAnsi" w:hAnsiTheme="majorHAnsi" w:cstheme="majorHAnsi"/>
          <w:sz w:val="24"/>
          <w:szCs w:val="24"/>
          <w:lang w:val="ru-RU"/>
        </w:rPr>
        <w:t>от</w:t>
      </w:r>
      <w:r w:rsidR="001D1568">
        <w:rPr>
          <w:rFonts w:asciiTheme="majorHAnsi" w:hAnsiTheme="majorHAnsi" w:cstheme="majorHAnsi"/>
          <w:sz w:val="24"/>
          <w:szCs w:val="24"/>
          <w:lang w:val="ro-MD"/>
        </w:rPr>
        <w:t xml:space="preserve"> </w:t>
      </w:r>
      <w:r w:rsidR="00BA3EDF" w:rsidRPr="00872F4C">
        <w:rPr>
          <w:rFonts w:asciiTheme="majorHAnsi" w:hAnsiTheme="majorHAnsi" w:cstheme="majorHAnsi"/>
          <w:sz w:val="24"/>
          <w:szCs w:val="24"/>
          <w:lang w:val="ro-MD"/>
        </w:rPr>
        <w:t xml:space="preserve">24.10.2002 </w:t>
      </w:r>
      <w:r w:rsidRPr="00194386">
        <w:rPr>
          <w:rFonts w:asciiTheme="majorHAnsi" w:hAnsiTheme="majorHAnsi" w:cstheme="majorHAnsi"/>
          <w:bCs/>
          <w:sz w:val="24"/>
          <w:szCs w:val="24"/>
          <w:lang w:val="ru-RU"/>
        </w:rPr>
        <w:t>об оформлении таможенных документов при</w:t>
      </w:r>
      <w:r>
        <w:rPr>
          <w:rFonts w:asciiTheme="majorHAnsi" w:hAnsiTheme="majorHAnsi" w:cstheme="majorHAnsi"/>
          <w:bCs/>
          <w:sz w:val="24"/>
          <w:szCs w:val="24"/>
          <w:lang w:val="ru-RU"/>
        </w:rPr>
        <w:t xml:space="preserve"> </w:t>
      </w:r>
      <w:r w:rsidRPr="00194386">
        <w:rPr>
          <w:rFonts w:asciiTheme="majorHAnsi" w:hAnsiTheme="majorHAnsi" w:cstheme="majorHAnsi"/>
          <w:bCs/>
          <w:sz w:val="24"/>
          <w:szCs w:val="24"/>
          <w:lang w:val="ru-RU"/>
        </w:rPr>
        <w:t>таможенном оформлении товаров, являющихся</w:t>
      </w:r>
      <w:r w:rsidR="00F70DC1">
        <w:rPr>
          <w:rFonts w:asciiTheme="majorHAnsi" w:hAnsiTheme="majorHAnsi" w:cstheme="majorHAnsi"/>
          <w:bCs/>
          <w:sz w:val="24"/>
          <w:szCs w:val="24"/>
          <w:lang w:val="ru-RU"/>
        </w:rPr>
        <w:t xml:space="preserve"> </w:t>
      </w:r>
      <w:r w:rsidRPr="00194386">
        <w:rPr>
          <w:rFonts w:asciiTheme="majorHAnsi" w:hAnsiTheme="majorHAnsi" w:cstheme="majorHAnsi"/>
          <w:bCs/>
          <w:sz w:val="24"/>
          <w:szCs w:val="24"/>
          <w:lang w:val="ru-RU"/>
        </w:rPr>
        <w:t>предметом внешнеэкономических сделок</w:t>
      </w:r>
      <w:r w:rsidR="00BA3EDF" w:rsidRPr="00872F4C">
        <w:rPr>
          <w:rFonts w:asciiTheme="majorHAnsi" w:hAnsiTheme="majorHAnsi" w:cstheme="majorHAnsi"/>
          <w:sz w:val="24"/>
          <w:szCs w:val="24"/>
          <w:lang w:val="ro-MD"/>
        </w:rPr>
        <w:t>;</w:t>
      </w:r>
    </w:p>
    <w:p w:rsidR="00BA3EDF" w:rsidRPr="00872F4C" w:rsidRDefault="00194386" w:rsidP="005B407C">
      <w:pPr>
        <w:pStyle w:val="a5"/>
        <w:numPr>
          <w:ilvl w:val="0"/>
          <w:numId w:val="8"/>
        </w:numPr>
        <w:spacing w:line="276" w:lineRule="auto"/>
        <w:jc w:val="both"/>
        <w:rPr>
          <w:rFonts w:asciiTheme="majorHAnsi" w:hAnsiTheme="majorHAnsi" w:cstheme="majorHAnsi"/>
          <w:sz w:val="24"/>
          <w:szCs w:val="24"/>
          <w:lang w:val="ro-MD"/>
        </w:rPr>
      </w:pPr>
      <w:r w:rsidRPr="00194386">
        <w:rPr>
          <w:rFonts w:asciiTheme="majorHAnsi" w:hAnsiTheme="majorHAnsi" w:cstheme="majorHAnsi"/>
          <w:bCs/>
          <w:sz w:val="24"/>
          <w:szCs w:val="24"/>
          <w:lang w:val="ro-MD"/>
        </w:rPr>
        <w:t>Положение о процедуре проведения посттаможенного контроля таможенными органами</w:t>
      </w:r>
      <w:r>
        <w:rPr>
          <w:rFonts w:asciiTheme="majorHAnsi" w:hAnsiTheme="majorHAnsi" w:cstheme="majorHAnsi"/>
          <w:bCs/>
          <w:sz w:val="24"/>
          <w:szCs w:val="24"/>
          <w:lang w:val="ru-RU"/>
        </w:rPr>
        <w:t>,</w:t>
      </w:r>
      <w:r w:rsidRPr="00194386">
        <w:rPr>
          <w:rFonts w:asciiTheme="majorHAnsi" w:hAnsiTheme="majorHAnsi" w:cstheme="majorHAnsi"/>
          <w:b/>
          <w:bCs/>
          <w:sz w:val="24"/>
          <w:szCs w:val="24"/>
          <w:lang w:val="ro-MD"/>
        </w:rPr>
        <w:t xml:space="preserve"> </w:t>
      </w:r>
      <w:r>
        <w:rPr>
          <w:rFonts w:asciiTheme="majorHAnsi" w:hAnsiTheme="majorHAnsi" w:cstheme="majorHAnsi"/>
          <w:sz w:val="24"/>
          <w:szCs w:val="24"/>
          <w:lang w:val="ru-RU"/>
        </w:rPr>
        <w:t>утвержденное Постановлением Правительства №</w:t>
      </w:r>
      <w:r w:rsidR="00BA3EDF" w:rsidRPr="00872F4C">
        <w:rPr>
          <w:rFonts w:asciiTheme="majorHAnsi" w:hAnsiTheme="majorHAnsi" w:cstheme="majorHAnsi"/>
          <w:sz w:val="24"/>
          <w:szCs w:val="24"/>
          <w:lang w:val="ro-MD"/>
        </w:rPr>
        <w:t xml:space="preserve">1000 </w:t>
      </w:r>
      <w:r>
        <w:rPr>
          <w:rFonts w:asciiTheme="majorHAnsi" w:hAnsiTheme="majorHAnsi" w:cstheme="majorHAnsi"/>
          <w:sz w:val="24"/>
          <w:szCs w:val="24"/>
          <w:lang w:val="ru-RU"/>
        </w:rPr>
        <w:t>от</w:t>
      </w:r>
      <w:r w:rsidR="00BA3EDF" w:rsidRPr="00872F4C">
        <w:rPr>
          <w:rFonts w:asciiTheme="majorHAnsi" w:hAnsiTheme="majorHAnsi" w:cstheme="majorHAnsi"/>
          <w:sz w:val="24"/>
          <w:szCs w:val="24"/>
          <w:lang w:val="ro-MD"/>
        </w:rPr>
        <w:t xml:space="preserve"> 17.10.2018.</w:t>
      </w:r>
    </w:p>
    <w:p w:rsidR="00BA3EDF" w:rsidRPr="00872F4C" w:rsidRDefault="00BA3EDF" w:rsidP="005B407C">
      <w:pPr>
        <w:pStyle w:val="a5"/>
        <w:spacing w:line="276" w:lineRule="auto"/>
        <w:ind w:left="180"/>
        <w:jc w:val="both"/>
        <w:rPr>
          <w:rFonts w:asciiTheme="majorHAnsi" w:hAnsiTheme="majorHAnsi" w:cstheme="majorHAnsi"/>
          <w:sz w:val="24"/>
          <w:szCs w:val="24"/>
          <w:lang w:val="ro-MD"/>
        </w:rPr>
      </w:pPr>
    </w:p>
    <w:sectPr w:rsidR="00BA3EDF" w:rsidRPr="00872F4C" w:rsidSect="00BA3EDF">
      <w:pgSz w:w="12240" w:h="15840"/>
      <w:pgMar w:top="900" w:right="720" w:bottom="900" w:left="135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E3" w:rsidRDefault="003811E3" w:rsidP="00C84965">
      <w:pPr>
        <w:spacing w:after="0" w:line="240" w:lineRule="auto"/>
      </w:pPr>
      <w:r>
        <w:separator/>
      </w:r>
    </w:p>
  </w:endnote>
  <w:endnote w:type="continuationSeparator" w:id="0">
    <w:p w:rsidR="003811E3" w:rsidRDefault="003811E3" w:rsidP="00C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88657"/>
      <w:docPartObj>
        <w:docPartGallery w:val="Page Numbers (Bottom of Page)"/>
        <w:docPartUnique/>
      </w:docPartObj>
    </w:sdtPr>
    <w:sdtEndPr>
      <w:rPr>
        <w:noProof/>
      </w:rPr>
    </w:sdtEndPr>
    <w:sdtContent>
      <w:p w:rsidR="00F70DC1" w:rsidRDefault="00F70DC1">
        <w:pPr>
          <w:pStyle w:val="af"/>
          <w:jc w:val="right"/>
        </w:pPr>
        <w:r>
          <w:fldChar w:fldCharType="begin"/>
        </w:r>
        <w:r>
          <w:instrText xml:space="preserve"> PAGE   \* MERGEFORMAT </w:instrText>
        </w:r>
        <w:r>
          <w:fldChar w:fldCharType="separate"/>
        </w:r>
        <w:r w:rsidR="003811E3">
          <w:rPr>
            <w:noProof/>
          </w:rPr>
          <w:t>1</w:t>
        </w:r>
        <w:r>
          <w:rPr>
            <w:noProof/>
          </w:rPr>
          <w:fldChar w:fldCharType="end"/>
        </w:r>
      </w:p>
    </w:sdtContent>
  </w:sdt>
  <w:p w:rsidR="00F70DC1" w:rsidRDefault="00F70D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E3" w:rsidRDefault="003811E3" w:rsidP="00C84965">
      <w:pPr>
        <w:spacing w:after="0" w:line="240" w:lineRule="auto"/>
      </w:pPr>
      <w:r>
        <w:separator/>
      </w:r>
    </w:p>
  </w:footnote>
  <w:footnote w:type="continuationSeparator" w:id="0">
    <w:p w:rsidR="003811E3" w:rsidRDefault="003811E3" w:rsidP="00C84965">
      <w:pPr>
        <w:spacing w:after="0" w:line="240" w:lineRule="auto"/>
      </w:pPr>
      <w:r>
        <w:continuationSeparator/>
      </w:r>
    </w:p>
  </w:footnote>
  <w:footnote w:id="1">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Программа аудиторской деятельности Счетной палаты на 2020 год, утвержденная </w:t>
      </w:r>
      <w:r w:rsidRPr="00BB1FE1">
        <w:rPr>
          <w:rFonts w:asciiTheme="majorHAnsi" w:hAnsiTheme="majorHAnsi" w:cstheme="majorHAnsi"/>
        </w:rPr>
        <w:t>П</w:t>
      </w:r>
      <w:r w:rsidRPr="00BB1FE1">
        <w:rPr>
          <w:rFonts w:asciiTheme="majorHAnsi" w:hAnsiTheme="majorHAnsi" w:cstheme="majorHAnsi"/>
          <w:lang w:val="ro-MD"/>
        </w:rPr>
        <w:t>остановлением Счетной палаты №</w:t>
      </w:r>
      <w:r w:rsidRPr="00BB1FE1">
        <w:rPr>
          <w:rFonts w:asciiTheme="majorHAnsi" w:hAnsiTheme="majorHAnsi" w:cstheme="majorHAnsi"/>
        </w:rPr>
        <w:t>77 от</w:t>
      </w:r>
      <w:r w:rsidRPr="00BB1FE1">
        <w:rPr>
          <w:rFonts w:asciiTheme="majorHAnsi" w:hAnsiTheme="majorHAnsi" w:cstheme="majorHAnsi"/>
          <w:lang w:val="ro-MD"/>
        </w:rPr>
        <w:t xml:space="preserve"> 27.12.2019.</w:t>
      </w:r>
    </w:p>
  </w:footnote>
  <w:footnote w:id="2">
    <w:p w:rsidR="00F70DC1" w:rsidRPr="00BB1FE1" w:rsidRDefault="00F70DC1" w:rsidP="00CE065D">
      <w:pPr>
        <w:pStyle w:val="aa"/>
        <w:jc w:val="both"/>
        <w:rPr>
          <w:rFonts w:asciiTheme="majorHAnsi" w:hAnsiTheme="majorHAnsi" w:cstheme="majorHAnsi"/>
        </w:rPr>
      </w:pPr>
      <w:r w:rsidRPr="00BB1FE1">
        <w:rPr>
          <w:rStyle w:val="ac"/>
          <w:rFonts w:asciiTheme="majorHAnsi" w:hAnsiTheme="majorHAnsi" w:cstheme="majorHAnsi"/>
        </w:rPr>
        <w:footnoteRef/>
      </w:r>
      <w:r w:rsidRPr="00BB1FE1">
        <w:rPr>
          <w:rFonts w:asciiTheme="majorHAnsi" w:hAnsiTheme="majorHAnsi" w:cstheme="majorHAnsi"/>
        </w:rPr>
        <w:t xml:space="preserve"> Ст.30 (2) Кодекса о правонарушениях Республики Молдова №218-XVI от 24.10.2008.</w:t>
      </w:r>
    </w:p>
  </w:footnote>
  <w:footnote w:id="3">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BB1FE1">
        <w:rPr>
          <w:rFonts w:asciiTheme="majorHAnsi" w:hAnsiTheme="majorHAnsi" w:cstheme="majorHAnsi"/>
          <w:lang w:val="ro-MD"/>
        </w:rPr>
        <w:t xml:space="preserve"> Ст.128 п.7 Таможенного кодекса.</w:t>
      </w:r>
    </w:p>
  </w:footnote>
  <w:footnote w:id="4">
    <w:p w:rsidR="00F70DC1" w:rsidRPr="00BB1FE1" w:rsidRDefault="00F70DC1" w:rsidP="00CE065D">
      <w:pPr>
        <w:pStyle w:val="aa"/>
        <w:jc w:val="both"/>
        <w:rPr>
          <w:rFonts w:asciiTheme="majorHAnsi" w:hAnsiTheme="majorHAnsi" w:cstheme="majorHAnsi"/>
          <w:lang w:val="ru-MD"/>
        </w:rPr>
      </w:pPr>
      <w:r w:rsidRPr="00BB1FE1">
        <w:rPr>
          <w:rStyle w:val="ac"/>
          <w:rFonts w:asciiTheme="majorHAnsi" w:hAnsiTheme="majorHAnsi" w:cstheme="majorHAnsi"/>
          <w:lang w:val="ru-MD"/>
        </w:rPr>
        <w:footnoteRef/>
      </w:r>
      <w:r w:rsidRPr="00BB1FE1">
        <w:rPr>
          <w:rFonts w:asciiTheme="majorHAnsi" w:hAnsiTheme="majorHAnsi" w:cstheme="majorHAnsi"/>
          <w:lang w:val="ru-MD"/>
        </w:rPr>
        <w:t xml:space="preserve"> </w:t>
      </w:r>
      <w:r w:rsidRPr="00BB1FE1">
        <w:rPr>
          <w:rFonts w:asciiTheme="majorHAnsi" w:eastAsia="Times New Roman" w:hAnsiTheme="majorHAnsi" w:cstheme="majorHAnsi"/>
          <w:lang w:val="ru-MD" w:eastAsia="ro-RO"/>
        </w:rPr>
        <w:t>Таможенный кодекс Республики Молдова, утвержденный Законом №</w:t>
      </w:r>
      <w:hyperlink r:id="rId1" w:history="1">
        <w:r w:rsidRPr="00BB1FE1">
          <w:rPr>
            <w:rFonts w:asciiTheme="majorHAnsi" w:eastAsia="Times New Roman" w:hAnsiTheme="majorHAnsi" w:cstheme="majorHAnsi"/>
            <w:lang w:val="ru-MD" w:eastAsia="ro-RO"/>
          </w:rPr>
          <w:t>1149-XIV от 20.07.2000</w:t>
        </w:r>
      </w:hyperlink>
      <w:r w:rsidRPr="00BB1FE1">
        <w:rPr>
          <w:rFonts w:asciiTheme="majorHAnsi" w:eastAsia="Times New Roman" w:hAnsiTheme="majorHAnsi" w:cstheme="majorHAnsi"/>
          <w:lang w:val="ru-MD" w:eastAsia="ro-RO"/>
        </w:rPr>
        <w:t xml:space="preserve"> (далее - Таможенный кодекс).</w:t>
      </w:r>
    </w:p>
  </w:footnote>
  <w:footnote w:id="5">
    <w:p w:rsidR="00F70DC1" w:rsidRPr="00BB1FE1" w:rsidRDefault="00F70DC1" w:rsidP="00CE065D">
      <w:pPr>
        <w:spacing w:after="0" w:line="240" w:lineRule="auto"/>
        <w:jc w:val="both"/>
        <w:rPr>
          <w:rFonts w:asciiTheme="majorHAnsi" w:hAnsiTheme="majorHAnsi" w:cstheme="majorHAnsi"/>
          <w:sz w:val="20"/>
          <w:szCs w:val="20"/>
          <w:lang w:val="ru-MD"/>
        </w:rPr>
      </w:pPr>
      <w:r w:rsidRPr="00BB1FE1">
        <w:rPr>
          <w:rStyle w:val="ac"/>
          <w:rFonts w:asciiTheme="majorHAnsi" w:hAnsiTheme="majorHAnsi" w:cstheme="majorHAnsi"/>
          <w:sz w:val="20"/>
          <w:szCs w:val="20"/>
          <w:lang w:val="ru-MD"/>
        </w:rPr>
        <w:footnoteRef/>
      </w:r>
      <w:r w:rsidRPr="00BB1FE1">
        <w:rPr>
          <w:rFonts w:asciiTheme="majorHAnsi" w:hAnsiTheme="majorHAnsi" w:cstheme="majorHAnsi"/>
          <w:sz w:val="20"/>
          <w:szCs w:val="20"/>
          <w:lang w:val="ru-MD"/>
        </w:rPr>
        <w:t xml:space="preserve"> </w:t>
      </w:r>
      <w:r w:rsidRPr="00BB1FE1">
        <w:rPr>
          <w:rFonts w:asciiTheme="majorHAnsi" w:eastAsia="Times New Roman" w:hAnsiTheme="majorHAnsi" w:cstheme="majorHAnsi"/>
          <w:sz w:val="20"/>
          <w:szCs w:val="20"/>
          <w:lang w:val="ru-MD" w:eastAsia="ro-RO"/>
        </w:rPr>
        <w:t>Налоговый кодекс, утвержденный Законом №</w:t>
      </w:r>
      <w:hyperlink r:id="rId2" w:history="1">
        <w:r w:rsidRPr="00BB1FE1">
          <w:rPr>
            <w:rFonts w:asciiTheme="majorHAnsi" w:eastAsia="Times New Roman" w:hAnsiTheme="majorHAnsi" w:cstheme="majorHAnsi"/>
            <w:sz w:val="20"/>
            <w:szCs w:val="20"/>
            <w:lang w:val="ru-MD" w:eastAsia="ro-RO"/>
          </w:rPr>
          <w:t>1163-XIII от 24.04.1997</w:t>
        </w:r>
      </w:hyperlink>
      <w:r w:rsidRPr="00BB1FE1">
        <w:rPr>
          <w:rFonts w:asciiTheme="majorHAnsi" w:eastAsia="Times New Roman" w:hAnsiTheme="majorHAnsi" w:cstheme="majorHAnsi"/>
          <w:sz w:val="20"/>
          <w:szCs w:val="20"/>
          <w:lang w:val="ru-MD" w:eastAsia="ro-RO"/>
        </w:rPr>
        <w:t xml:space="preserve"> (с последующими изменениями; далее – Налоговый кодекс). </w:t>
      </w:r>
    </w:p>
  </w:footnote>
  <w:footnote w:id="6">
    <w:p w:rsidR="00F70DC1" w:rsidRPr="00BB1FE1" w:rsidRDefault="00F70DC1" w:rsidP="00CE065D">
      <w:pPr>
        <w:pStyle w:val="aa"/>
        <w:jc w:val="both"/>
        <w:rPr>
          <w:rFonts w:asciiTheme="majorHAnsi" w:hAnsiTheme="majorHAnsi" w:cstheme="majorHAnsi"/>
          <w:lang w:val="ru-MD"/>
        </w:rPr>
      </w:pPr>
      <w:r w:rsidRPr="00BB1FE1">
        <w:rPr>
          <w:rStyle w:val="ac"/>
          <w:rFonts w:asciiTheme="majorHAnsi" w:hAnsiTheme="majorHAnsi" w:cstheme="majorHAnsi"/>
          <w:lang w:val="ru-MD"/>
        </w:rPr>
        <w:footnoteRef/>
      </w:r>
      <w:r w:rsidRPr="00BB1FE1">
        <w:rPr>
          <w:rFonts w:asciiTheme="majorHAnsi" w:hAnsiTheme="majorHAnsi" w:cstheme="majorHAnsi"/>
          <w:lang w:val="ru-MD"/>
        </w:rPr>
        <w:t xml:space="preserve"> </w:t>
      </w:r>
      <w:hyperlink r:id="rId3" w:history="1">
        <w:r w:rsidRPr="00BB1FE1">
          <w:rPr>
            <w:rFonts w:asciiTheme="majorHAnsi" w:eastAsia="Times New Roman" w:hAnsiTheme="majorHAnsi" w:cstheme="majorHAnsi"/>
            <w:lang w:val="ru-MD" w:eastAsia="ro-RO"/>
          </w:rPr>
          <w:t>Закон о таможенном тарифе №1380-XIII от 20.11.1997</w:t>
        </w:r>
      </w:hyperlink>
      <w:r w:rsidRPr="00BB1FE1">
        <w:rPr>
          <w:rFonts w:asciiTheme="majorHAnsi" w:eastAsia="Times New Roman" w:hAnsiTheme="majorHAnsi" w:cstheme="majorHAnsi"/>
          <w:lang w:val="ru-MD" w:eastAsia="ro-RO"/>
        </w:rPr>
        <w:t xml:space="preserve"> (далее – Закон №</w:t>
      </w:r>
      <w:hyperlink r:id="rId4" w:history="1">
        <w:r w:rsidRPr="00BB1FE1">
          <w:rPr>
            <w:rFonts w:asciiTheme="majorHAnsi" w:eastAsia="Times New Roman" w:hAnsiTheme="majorHAnsi" w:cstheme="majorHAnsi"/>
            <w:lang w:val="ru-MD" w:eastAsia="ro-RO"/>
          </w:rPr>
          <w:t>1380-XIII от 20.11.1997</w:t>
        </w:r>
      </w:hyperlink>
      <w:r w:rsidRPr="00BB1FE1">
        <w:rPr>
          <w:rFonts w:asciiTheme="majorHAnsi" w:eastAsia="Times New Roman" w:hAnsiTheme="majorHAnsi" w:cstheme="majorHAnsi"/>
          <w:lang w:val="ru-MD" w:eastAsia="ro-RO"/>
        </w:rPr>
        <w:t>).</w:t>
      </w:r>
    </w:p>
  </w:footnote>
  <w:footnote w:id="7">
    <w:p w:rsidR="00F70DC1" w:rsidRPr="00BB1FE1" w:rsidRDefault="00F70DC1" w:rsidP="00CE065D">
      <w:pPr>
        <w:pStyle w:val="aa"/>
        <w:jc w:val="both"/>
        <w:rPr>
          <w:rFonts w:asciiTheme="majorHAnsi" w:hAnsiTheme="majorHAnsi" w:cstheme="majorHAnsi"/>
          <w:lang w:val="ru-MD"/>
        </w:rPr>
      </w:pPr>
      <w:r w:rsidRPr="00BB1FE1">
        <w:rPr>
          <w:rStyle w:val="ac"/>
          <w:rFonts w:asciiTheme="majorHAnsi" w:hAnsiTheme="majorHAnsi" w:cstheme="majorHAnsi"/>
          <w:lang w:val="ru-MD"/>
        </w:rPr>
        <w:footnoteRef/>
      </w:r>
      <w:r w:rsidRPr="00BB1FE1">
        <w:rPr>
          <w:rFonts w:asciiTheme="majorHAnsi" w:hAnsiTheme="majorHAnsi" w:cstheme="majorHAnsi"/>
          <w:lang w:val="ru-MD"/>
        </w:rPr>
        <w:t xml:space="preserve"> Закон о Таможенной службе №302 от 21.12.2012.</w:t>
      </w:r>
    </w:p>
  </w:footnote>
  <w:footnote w:id="8">
    <w:p w:rsidR="00F70DC1" w:rsidRPr="00BB1FE1" w:rsidRDefault="00F70DC1" w:rsidP="00CE065D">
      <w:pPr>
        <w:pStyle w:val="aa"/>
        <w:jc w:val="both"/>
        <w:rPr>
          <w:rFonts w:asciiTheme="majorHAnsi" w:hAnsiTheme="majorHAnsi" w:cstheme="majorHAnsi"/>
          <w:lang w:val="ru-MD"/>
        </w:rPr>
      </w:pPr>
      <w:r w:rsidRPr="00BB1FE1">
        <w:rPr>
          <w:rStyle w:val="ac"/>
          <w:rFonts w:asciiTheme="majorHAnsi" w:hAnsiTheme="majorHAnsi" w:cstheme="majorHAnsi"/>
          <w:lang w:val="ru-MD"/>
        </w:rPr>
        <w:footnoteRef/>
      </w:r>
      <w:r w:rsidRPr="00BB1FE1">
        <w:rPr>
          <w:rFonts w:asciiTheme="majorHAnsi" w:hAnsiTheme="majorHAnsi" w:cstheme="majorHAnsi"/>
          <w:lang w:val="ru-MD"/>
        </w:rPr>
        <w:t xml:space="preserve"> Программа аудиторской деятельности Счетной палаты на 2020 год, утвержденная Постановлением Счетной палаты №77 от 27.12.2019.</w:t>
      </w:r>
    </w:p>
  </w:footnote>
  <w:footnote w:id="9">
    <w:p w:rsidR="00F70DC1" w:rsidRPr="00BB1FE1" w:rsidRDefault="00F70DC1" w:rsidP="00CE065D">
      <w:pPr>
        <w:pStyle w:val="13"/>
        <w:rPr>
          <w:rFonts w:asciiTheme="majorHAnsi" w:hAnsiTheme="majorHAnsi" w:cstheme="majorHAnsi"/>
          <w:sz w:val="20"/>
          <w:szCs w:val="20"/>
          <w:lang w:val="ro-MD"/>
        </w:rPr>
      </w:pPr>
      <w:r w:rsidRPr="00BB1FE1">
        <w:rPr>
          <w:rStyle w:val="ac"/>
          <w:rFonts w:asciiTheme="majorHAnsi" w:hAnsiTheme="majorHAnsi" w:cstheme="majorHAnsi"/>
          <w:sz w:val="20"/>
          <w:szCs w:val="20"/>
        </w:rPr>
        <w:footnoteRef/>
      </w:r>
      <w:r w:rsidRPr="00CE065D">
        <w:rPr>
          <w:rFonts w:asciiTheme="majorHAnsi" w:hAnsiTheme="majorHAnsi" w:cstheme="majorHAnsi"/>
          <w:sz w:val="20"/>
          <w:szCs w:val="20"/>
          <w:lang w:val="ru-MD"/>
        </w:rPr>
        <w:t xml:space="preserve"> </w:t>
      </w:r>
      <w:r>
        <w:rPr>
          <w:rFonts w:asciiTheme="majorHAnsi" w:hAnsiTheme="majorHAnsi" w:cstheme="majorHAnsi"/>
          <w:sz w:val="20"/>
          <w:szCs w:val="20"/>
          <w:lang w:val="ru-RU"/>
        </w:rPr>
        <w:t>Ст</w:t>
      </w:r>
      <w:r w:rsidRPr="00CE065D">
        <w:rPr>
          <w:rFonts w:asciiTheme="majorHAnsi" w:hAnsiTheme="majorHAnsi" w:cstheme="majorHAnsi"/>
          <w:sz w:val="20"/>
          <w:szCs w:val="20"/>
          <w:lang w:val="ru-MD"/>
        </w:rPr>
        <w:t>.</w:t>
      </w:r>
      <w:r w:rsidRPr="00BB1FE1">
        <w:rPr>
          <w:rStyle w:val="14"/>
          <w:rFonts w:asciiTheme="majorHAnsi" w:hAnsiTheme="majorHAnsi" w:cstheme="majorHAnsi"/>
          <w:sz w:val="20"/>
          <w:szCs w:val="20"/>
          <w:lang w:val="ro-MD"/>
        </w:rPr>
        <w:t xml:space="preserve">32 (7) </w:t>
      </w:r>
      <w:r>
        <w:rPr>
          <w:rStyle w:val="14"/>
          <w:rFonts w:asciiTheme="majorHAnsi" w:hAnsiTheme="majorHAnsi" w:cstheme="majorHAnsi"/>
          <w:sz w:val="20"/>
          <w:szCs w:val="20"/>
          <w:lang w:val="ru-RU"/>
        </w:rPr>
        <w:t>З</w:t>
      </w:r>
      <w:r w:rsidRPr="00CE065D">
        <w:rPr>
          <w:rStyle w:val="14"/>
          <w:rFonts w:asciiTheme="majorHAnsi" w:hAnsiTheme="majorHAnsi" w:cstheme="majorHAnsi"/>
          <w:sz w:val="20"/>
          <w:szCs w:val="20"/>
          <w:lang w:val="ro-MD"/>
        </w:rPr>
        <w:t xml:space="preserve">акона </w:t>
      </w:r>
      <w:r>
        <w:rPr>
          <w:rStyle w:val="14"/>
          <w:rFonts w:asciiTheme="majorHAnsi" w:hAnsiTheme="majorHAnsi" w:cstheme="majorHAnsi"/>
          <w:sz w:val="20"/>
          <w:szCs w:val="20"/>
          <w:lang w:val="ru-RU"/>
        </w:rPr>
        <w:t>о</w:t>
      </w:r>
      <w:r w:rsidRPr="00CE065D">
        <w:rPr>
          <w:rStyle w:val="14"/>
          <w:rFonts w:asciiTheme="majorHAnsi" w:hAnsiTheme="majorHAnsi" w:cstheme="majorHAnsi"/>
          <w:sz w:val="20"/>
          <w:szCs w:val="20"/>
          <w:lang w:val="ro-MD"/>
        </w:rPr>
        <w:t>б организации и функционировании Счетной</w:t>
      </w:r>
      <w:r>
        <w:rPr>
          <w:rStyle w:val="14"/>
          <w:rFonts w:asciiTheme="majorHAnsi" w:hAnsiTheme="majorHAnsi" w:cstheme="majorHAnsi"/>
          <w:sz w:val="20"/>
          <w:szCs w:val="20"/>
          <w:lang w:val="ro-MD"/>
        </w:rPr>
        <w:t xml:space="preserve"> палаты Республики Молдова №</w:t>
      </w:r>
      <w:r w:rsidRPr="00BB1FE1">
        <w:rPr>
          <w:rFonts w:asciiTheme="majorHAnsi" w:hAnsiTheme="majorHAnsi" w:cstheme="majorHAnsi"/>
          <w:sz w:val="20"/>
          <w:szCs w:val="20"/>
          <w:lang w:val="ro-MD"/>
        </w:rPr>
        <w:t xml:space="preserve">260 </w:t>
      </w:r>
      <w:r>
        <w:rPr>
          <w:rFonts w:asciiTheme="majorHAnsi" w:hAnsiTheme="majorHAnsi" w:cstheme="majorHAnsi"/>
          <w:sz w:val="20"/>
          <w:szCs w:val="20"/>
          <w:lang w:val="ru-RU"/>
        </w:rPr>
        <w:t>от</w:t>
      </w:r>
      <w:r w:rsidRPr="00BB1FE1">
        <w:rPr>
          <w:rFonts w:asciiTheme="majorHAnsi" w:hAnsiTheme="majorHAnsi" w:cstheme="majorHAnsi"/>
          <w:sz w:val="20"/>
          <w:szCs w:val="20"/>
          <w:lang w:val="ro-MD"/>
        </w:rPr>
        <w:t xml:space="preserve"> 07.12.2017.</w:t>
      </w:r>
    </w:p>
  </w:footnote>
  <w:footnote w:id="10">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CE065D">
        <w:rPr>
          <w:rFonts w:asciiTheme="majorHAnsi" w:hAnsiTheme="majorHAnsi" w:cstheme="majorHAnsi"/>
          <w:lang w:val="ro-MD"/>
        </w:rPr>
        <w:t>С</w:t>
      </w:r>
      <w:r w:rsidRPr="00CE065D">
        <w:rPr>
          <w:rFonts w:asciiTheme="majorHAnsi" w:hAnsiTheme="majorHAnsi" w:cstheme="majorHAnsi"/>
          <w:lang w:val="ro-RO"/>
        </w:rPr>
        <w:t>истем</w:t>
      </w:r>
      <w:r w:rsidRPr="00CE065D">
        <w:rPr>
          <w:rFonts w:asciiTheme="majorHAnsi" w:hAnsiTheme="majorHAnsi" w:cstheme="majorHAnsi"/>
          <w:lang w:val="ro-MD"/>
        </w:rPr>
        <w:t>а</w:t>
      </w:r>
      <w:r w:rsidRPr="00CE065D">
        <w:rPr>
          <w:rFonts w:asciiTheme="majorHAnsi" w:hAnsiTheme="majorHAnsi" w:cstheme="majorHAnsi"/>
          <w:lang w:val="ro-RO"/>
        </w:rPr>
        <w:t xml:space="preserve"> профессиональных деклараций INTOSAI</w:t>
      </w:r>
      <w:r w:rsidRPr="00CE065D">
        <w:rPr>
          <w:rFonts w:asciiTheme="majorHAnsi" w:hAnsiTheme="majorHAnsi" w:cstheme="majorHAnsi"/>
          <w:lang w:val="ro-MD"/>
        </w:rPr>
        <w:t>,</w:t>
      </w:r>
      <w:r>
        <w:rPr>
          <w:rFonts w:asciiTheme="majorHAnsi" w:hAnsiTheme="majorHAnsi" w:cstheme="majorHAnsi"/>
        </w:rPr>
        <w:t xml:space="preserve"> утвержденная</w:t>
      </w:r>
      <w:r w:rsidRPr="00CE065D">
        <w:rPr>
          <w:rFonts w:asciiTheme="majorHAnsi" w:hAnsiTheme="majorHAnsi" w:cstheme="majorHAnsi"/>
          <w:lang w:val="ro-RO"/>
        </w:rPr>
        <w:t xml:space="preserve"> Постановление</w:t>
      </w:r>
      <w:r w:rsidRPr="00CE065D">
        <w:rPr>
          <w:rFonts w:asciiTheme="majorHAnsi" w:hAnsiTheme="majorHAnsi" w:cstheme="majorHAnsi"/>
          <w:lang w:val="ro-MD"/>
        </w:rPr>
        <w:t>м</w:t>
      </w:r>
      <w:r w:rsidRPr="00CE065D">
        <w:rPr>
          <w:rFonts w:asciiTheme="majorHAnsi" w:hAnsiTheme="majorHAnsi" w:cstheme="majorHAnsi"/>
          <w:lang w:val="ro-RO"/>
        </w:rPr>
        <w:t xml:space="preserve"> Счетной палаты №2 от 24.01.2020</w:t>
      </w:r>
      <w:r w:rsidRPr="00BB1FE1">
        <w:rPr>
          <w:rFonts w:asciiTheme="majorHAnsi" w:hAnsiTheme="majorHAnsi" w:cstheme="majorHAnsi"/>
          <w:lang w:val="ro-MD"/>
        </w:rPr>
        <w:t>.</w:t>
      </w:r>
    </w:p>
  </w:footnote>
  <w:footnote w:id="11">
    <w:p w:rsidR="00F70DC1" w:rsidRPr="00BB1FE1" w:rsidRDefault="00F70DC1" w:rsidP="00407EE7">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BB1FE1">
        <w:rPr>
          <w:rFonts w:asciiTheme="majorHAnsi" w:hAnsiTheme="majorHAnsi" w:cstheme="majorHAnsi"/>
          <w:lang w:val="ro-MD"/>
        </w:rPr>
        <w:t xml:space="preserve"> </w:t>
      </w:r>
      <w:r>
        <w:rPr>
          <w:rFonts w:asciiTheme="majorHAnsi" w:hAnsiTheme="majorHAnsi" w:cstheme="majorHAnsi"/>
        </w:rPr>
        <w:t xml:space="preserve">Закон </w:t>
      </w:r>
      <w:r w:rsidRPr="00712D65">
        <w:rPr>
          <w:rFonts w:asciiTheme="majorHAnsi" w:hAnsiTheme="majorHAnsi" w:cstheme="majorHAnsi"/>
          <w:bCs/>
          <w:lang w:val="ro-MD"/>
        </w:rPr>
        <w:t>об утверждении Комбинированной товарной номенклатуры</w:t>
      </w:r>
      <w:r w:rsidRPr="00712D65">
        <w:rPr>
          <w:rFonts w:asciiTheme="majorHAnsi" w:hAnsiTheme="majorHAnsi" w:cstheme="majorHAnsi"/>
          <w:color w:val="000000" w:themeColor="text1"/>
          <w:lang w:val="ro-MD"/>
        </w:rPr>
        <w:t xml:space="preserve"> </w:t>
      </w:r>
      <w:r>
        <w:rPr>
          <w:rFonts w:asciiTheme="majorHAnsi" w:hAnsiTheme="majorHAnsi" w:cstheme="majorHAnsi"/>
          <w:color w:val="000000" w:themeColor="text1"/>
        </w:rPr>
        <w:t>№</w:t>
      </w:r>
      <w:r w:rsidRPr="00BB1FE1">
        <w:rPr>
          <w:rFonts w:asciiTheme="majorHAnsi" w:hAnsiTheme="majorHAnsi" w:cstheme="majorHAnsi"/>
          <w:color w:val="000000" w:themeColor="text1"/>
          <w:lang w:val="ro-MD"/>
        </w:rPr>
        <w:t xml:space="preserve">172 </w:t>
      </w:r>
      <w:r>
        <w:rPr>
          <w:rFonts w:asciiTheme="majorHAnsi" w:hAnsiTheme="majorHAnsi" w:cstheme="majorHAnsi"/>
          <w:color w:val="000000" w:themeColor="text1"/>
        </w:rPr>
        <w:t>от</w:t>
      </w:r>
      <w:r w:rsidRPr="00BB1FE1">
        <w:rPr>
          <w:rFonts w:asciiTheme="majorHAnsi" w:hAnsiTheme="majorHAnsi" w:cstheme="majorHAnsi"/>
          <w:color w:val="000000" w:themeColor="text1"/>
          <w:lang w:val="ro-MD"/>
        </w:rPr>
        <w:t xml:space="preserve"> 27.07.2018.</w:t>
      </w:r>
    </w:p>
  </w:footnote>
  <w:footnote w:id="12">
    <w:p w:rsidR="00F70DC1" w:rsidRPr="00BB1FE1" w:rsidRDefault="00F70DC1" w:rsidP="0005076D">
      <w:pPr>
        <w:pStyle w:val="aa"/>
        <w:jc w:val="both"/>
        <w:rPr>
          <w:rFonts w:asciiTheme="majorHAnsi" w:hAnsiTheme="majorHAnsi" w:cstheme="majorHAnsi"/>
          <w:color w:val="000000" w:themeColor="text1"/>
          <w:lang w:val="ro-MD"/>
        </w:rPr>
      </w:pPr>
      <w:r w:rsidRPr="00BB1FE1">
        <w:rPr>
          <w:rStyle w:val="ac"/>
          <w:rFonts w:asciiTheme="majorHAnsi" w:hAnsiTheme="majorHAnsi" w:cstheme="majorHAnsi"/>
          <w:color w:val="000000" w:themeColor="text1"/>
          <w:lang w:val="ro-MD"/>
        </w:rPr>
        <w:footnoteRef/>
      </w:r>
      <w:r w:rsidRPr="00BB1FE1">
        <w:rPr>
          <w:rFonts w:asciiTheme="majorHAnsi" w:hAnsiTheme="majorHAnsi" w:cstheme="majorHAnsi"/>
          <w:color w:val="000000" w:themeColor="text1"/>
          <w:lang w:val="ro-MD"/>
        </w:rPr>
        <w:t xml:space="preserve"> </w:t>
      </w:r>
      <w:r>
        <w:rPr>
          <w:rFonts w:asciiTheme="majorHAnsi" w:hAnsiTheme="majorHAnsi" w:cstheme="majorHAnsi"/>
          <w:color w:val="000000" w:themeColor="text1"/>
        </w:rPr>
        <w:t xml:space="preserve">Закон </w:t>
      </w:r>
      <w:r w:rsidRPr="00712D65">
        <w:rPr>
          <w:rFonts w:asciiTheme="majorHAnsi" w:hAnsiTheme="majorHAnsi" w:cstheme="majorHAnsi"/>
          <w:bCs/>
          <w:color w:val="000000" w:themeColor="text1"/>
        </w:rPr>
        <w:t>о публичных финансах и бюджетно-налоговой ответственности</w:t>
      </w:r>
      <w:r w:rsidRPr="00BB1FE1">
        <w:rPr>
          <w:rFonts w:asciiTheme="majorHAnsi" w:hAnsiTheme="majorHAnsi" w:cstheme="majorHAnsi"/>
          <w:color w:val="000000" w:themeColor="text1"/>
          <w:lang w:val="ro-MD"/>
        </w:rPr>
        <w:t xml:space="preserve"> </w:t>
      </w:r>
      <w:r>
        <w:rPr>
          <w:rFonts w:asciiTheme="majorHAnsi" w:hAnsiTheme="majorHAnsi" w:cstheme="majorHAnsi"/>
          <w:color w:val="000000" w:themeColor="text1"/>
        </w:rPr>
        <w:t>№</w:t>
      </w:r>
      <w:r w:rsidRPr="00BB1FE1">
        <w:rPr>
          <w:rFonts w:asciiTheme="majorHAnsi" w:hAnsiTheme="majorHAnsi" w:cstheme="majorHAnsi"/>
          <w:color w:val="000000" w:themeColor="text1"/>
          <w:lang w:val="ro-MD"/>
        </w:rPr>
        <w:t xml:space="preserve">181 </w:t>
      </w:r>
      <w:r>
        <w:rPr>
          <w:rFonts w:asciiTheme="majorHAnsi" w:hAnsiTheme="majorHAnsi" w:cstheme="majorHAnsi"/>
          <w:color w:val="000000" w:themeColor="text1"/>
        </w:rPr>
        <w:t>от</w:t>
      </w:r>
      <w:r w:rsidRPr="00BB1FE1">
        <w:rPr>
          <w:rFonts w:asciiTheme="majorHAnsi" w:hAnsiTheme="majorHAnsi" w:cstheme="majorHAnsi"/>
          <w:color w:val="000000" w:themeColor="text1"/>
          <w:lang w:val="ro-MD"/>
        </w:rPr>
        <w:t xml:space="preserve"> 25.07.2014. </w:t>
      </w:r>
    </w:p>
  </w:footnote>
  <w:footnote w:id="13">
    <w:p w:rsidR="00F70DC1" w:rsidRPr="00BB1FE1" w:rsidRDefault="00F70DC1" w:rsidP="0005076D">
      <w:pPr>
        <w:pStyle w:val="aa"/>
        <w:jc w:val="both"/>
        <w:rPr>
          <w:rFonts w:asciiTheme="majorHAnsi" w:hAnsiTheme="majorHAnsi" w:cstheme="majorHAnsi"/>
          <w:color w:val="000000" w:themeColor="text1"/>
          <w:lang w:val="ro-MD"/>
        </w:rPr>
      </w:pPr>
      <w:r w:rsidRPr="00BB1FE1">
        <w:rPr>
          <w:rStyle w:val="ac"/>
          <w:rFonts w:asciiTheme="majorHAnsi" w:hAnsiTheme="majorHAnsi" w:cstheme="majorHAnsi"/>
          <w:color w:val="000000" w:themeColor="text1"/>
        </w:rPr>
        <w:footnoteRef/>
      </w:r>
      <w:r w:rsidRPr="00BB1FE1">
        <w:rPr>
          <w:rFonts w:asciiTheme="majorHAnsi" w:hAnsiTheme="majorHAnsi" w:cstheme="majorHAnsi"/>
          <w:color w:val="000000" w:themeColor="text1"/>
          <w:lang w:val="ro-MD"/>
        </w:rPr>
        <w:t xml:space="preserve"> </w:t>
      </w:r>
      <w:r w:rsidRPr="00712D65">
        <w:rPr>
          <w:rFonts w:asciiTheme="majorHAnsi" w:hAnsiTheme="majorHAnsi" w:cstheme="majorHAnsi"/>
          <w:lang w:val="ro-MD"/>
        </w:rPr>
        <w:t>Закон</w:t>
      </w:r>
      <w:r w:rsidRPr="00BB1FE1">
        <w:rPr>
          <w:rFonts w:asciiTheme="majorHAnsi" w:hAnsiTheme="majorHAnsi" w:cstheme="majorHAnsi"/>
          <w:color w:val="000000" w:themeColor="text1"/>
          <w:lang w:val="ro-MD"/>
        </w:rPr>
        <w:t xml:space="preserve"> </w:t>
      </w:r>
      <w:r>
        <w:rPr>
          <w:rFonts w:asciiTheme="majorHAnsi" w:hAnsiTheme="majorHAnsi" w:cstheme="majorHAnsi"/>
          <w:color w:val="000000" w:themeColor="text1"/>
        </w:rPr>
        <w:t>о</w:t>
      </w:r>
      <w:r w:rsidRPr="00712D65">
        <w:rPr>
          <w:rFonts w:asciiTheme="majorHAnsi" w:hAnsiTheme="majorHAnsi" w:cstheme="majorHAnsi"/>
          <w:color w:val="000000" w:themeColor="text1"/>
          <w:lang w:val="ro-MD"/>
        </w:rPr>
        <w:t xml:space="preserve"> государственном бюджете на 2019 год</w:t>
      </w:r>
      <w:r w:rsidRPr="00BB1FE1">
        <w:rPr>
          <w:rFonts w:asciiTheme="majorHAnsi" w:hAnsiTheme="majorHAnsi" w:cstheme="majorHAnsi"/>
          <w:color w:val="000000" w:themeColor="text1"/>
          <w:lang w:val="ro-MD"/>
        </w:rPr>
        <w:t xml:space="preserve"> </w:t>
      </w:r>
      <w:r>
        <w:rPr>
          <w:rFonts w:asciiTheme="majorHAnsi" w:hAnsiTheme="majorHAnsi" w:cstheme="majorHAnsi"/>
          <w:color w:val="000000" w:themeColor="text1"/>
        </w:rPr>
        <w:t>№</w:t>
      </w:r>
      <w:r w:rsidRPr="00BB1FE1">
        <w:rPr>
          <w:rFonts w:asciiTheme="majorHAnsi" w:hAnsiTheme="majorHAnsi" w:cstheme="majorHAnsi"/>
          <w:color w:val="000000" w:themeColor="text1"/>
          <w:lang w:val="ro-MD"/>
        </w:rPr>
        <w:t xml:space="preserve">303 </w:t>
      </w:r>
      <w:r>
        <w:rPr>
          <w:rFonts w:asciiTheme="majorHAnsi" w:hAnsiTheme="majorHAnsi" w:cstheme="majorHAnsi"/>
          <w:color w:val="000000" w:themeColor="text1"/>
        </w:rPr>
        <w:t>от</w:t>
      </w:r>
      <w:r w:rsidRPr="00BB1FE1">
        <w:rPr>
          <w:rFonts w:asciiTheme="majorHAnsi" w:hAnsiTheme="majorHAnsi" w:cstheme="majorHAnsi"/>
          <w:color w:val="000000" w:themeColor="text1"/>
          <w:lang w:val="ro-MD"/>
        </w:rPr>
        <w:t xml:space="preserve"> 30.11.2018.</w:t>
      </w:r>
    </w:p>
  </w:footnote>
  <w:footnote w:id="14">
    <w:p w:rsidR="00F70DC1" w:rsidRPr="00BB1FE1" w:rsidRDefault="00F70DC1" w:rsidP="0005076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712D65">
        <w:rPr>
          <w:rFonts w:asciiTheme="majorHAnsi" w:hAnsiTheme="majorHAnsi" w:cstheme="majorHAnsi"/>
          <w:lang w:val="ro-MD"/>
        </w:rPr>
        <w:t>Закон</w:t>
      </w:r>
      <w:r w:rsidRPr="00BB1FE1">
        <w:rPr>
          <w:rFonts w:asciiTheme="majorHAnsi" w:hAnsiTheme="majorHAnsi" w:cstheme="majorHAnsi"/>
          <w:lang w:val="ro-MD"/>
        </w:rPr>
        <w:t xml:space="preserve"> </w:t>
      </w:r>
      <w:r w:rsidRPr="00B430BC">
        <w:rPr>
          <w:rFonts w:asciiTheme="majorHAnsi" w:hAnsiTheme="majorHAnsi" w:cstheme="majorHAnsi"/>
          <w:lang w:val="ro-MD"/>
        </w:rPr>
        <w:t>№</w:t>
      </w:r>
      <w:r w:rsidRPr="00BB1FE1">
        <w:rPr>
          <w:rFonts w:asciiTheme="majorHAnsi" w:hAnsiTheme="majorHAnsi" w:cstheme="majorHAnsi"/>
          <w:lang w:val="ro-MD"/>
        </w:rPr>
        <w:t xml:space="preserve">112 </w:t>
      </w:r>
      <w:r w:rsidRPr="00B430BC">
        <w:rPr>
          <w:rFonts w:asciiTheme="majorHAnsi" w:hAnsiTheme="majorHAnsi" w:cstheme="majorHAnsi"/>
          <w:lang w:val="ro-MD"/>
        </w:rPr>
        <w:t>от</w:t>
      </w:r>
      <w:r w:rsidRPr="00BB1FE1">
        <w:rPr>
          <w:rFonts w:asciiTheme="majorHAnsi" w:hAnsiTheme="majorHAnsi" w:cstheme="majorHAnsi"/>
          <w:lang w:val="ro-MD"/>
        </w:rPr>
        <w:t xml:space="preserve"> 04.09.2019 </w:t>
      </w:r>
      <w:r w:rsidRPr="00B430BC">
        <w:rPr>
          <w:rFonts w:asciiTheme="majorHAnsi" w:hAnsiTheme="majorHAnsi" w:cstheme="majorHAnsi"/>
          <w:bCs/>
          <w:lang w:val="ro-MD"/>
        </w:rPr>
        <w:t>о внесении изменений в Закон о государственном бюджете</w:t>
      </w:r>
      <w:r w:rsidRPr="00B430BC">
        <w:rPr>
          <w:rFonts w:asciiTheme="majorHAnsi" w:hAnsiTheme="majorHAnsi" w:cstheme="majorHAnsi"/>
          <w:bCs/>
          <w:lang w:val="ro-MD"/>
        </w:rPr>
        <w:br/>
        <w:t>на 2019 год №303/2018</w:t>
      </w:r>
      <w:r w:rsidRPr="00BB1FE1">
        <w:rPr>
          <w:rFonts w:asciiTheme="majorHAnsi" w:hAnsiTheme="majorHAnsi" w:cstheme="majorHAnsi"/>
          <w:lang w:val="ro-MD"/>
        </w:rPr>
        <w:t xml:space="preserve">. </w:t>
      </w:r>
    </w:p>
  </w:footnote>
  <w:footnote w:id="15">
    <w:p w:rsidR="00F70DC1" w:rsidRPr="00BB1FE1" w:rsidRDefault="00F70DC1" w:rsidP="0005076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B430BC">
        <w:rPr>
          <w:rFonts w:asciiTheme="majorHAnsi" w:hAnsiTheme="majorHAnsi" w:cstheme="majorHAnsi"/>
          <w:lang w:val="ro-MD"/>
        </w:rPr>
        <w:t>Письмо МФ №</w:t>
      </w:r>
      <w:r w:rsidRPr="00BB1FE1">
        <w:rPr>
          <w:rFonts w:asciiTheme="majorHAnsi" w:hAnsiTheme="majorHAnsi" w:cstheme="majorHAnsi"/>
          <w:lang w:val="ro-MD"/>
        </w:rPr>
        <w:t xml:space="preserve">06/3-13/2/14 </w:t>
      </w:r>
      <w:r w:rsidRPr="00B430BC">
        <w:rPr>
          <w:rFonts w:asciiTheme="majorHAnsi" w:hAnsiTheme="majorHAnsi" w:cstheme="majorHAnsi"/>
          <w:lang w:val="ro-MD"/>
        </w:rPr>
        <w:t>от</w:t>
      </w:r>
      <w:r w:rsidRPr="00BB1FE1">
        <w:rPr>
          <w:rFonts w:asciiTheme="majorHAnsi" w:hAnsiTheme="majorHAnsi" w:cstheme="majorHAnsi"/>
          <w:lang w:val="ro-MD"/>
        </w:rPr>
        <w:t xml:space="preserve"> 02.05.2019 </w:t>
      </w:r>
      <w:r>
        <w:rPr>
          <w:rFonts w:asciiTheme="majorHAnsi" w:hAnsiTheme="majorHAnsi" w:cstheme="majorHAnsi"/>
        </w:rPr>
        <w:t>о</w:t>
      </w:r>
      <w:r w:rsidRPr="00B430BC">
        <w:rPr>
          <w:rFonts w:asciiTheme="majorHAnsi" w:hAnsiTheme="majorHAnsi" w:cstheme="majorHAnsi"/>
          <w:lang w:val="ro-MD"/>
        </w:rPr>
        <w:t xml:space="preserve"> внесении изменений в распределение доходов государственного бюджета на 2019 год</w:t>
      </w:r>
      <w:r w:rsidRPr="00BB1FE1">
        <w:rPr>
          <w:rFonts w:asciiTheme="majorHAnsi" w:hAnsiTheme="majorHAnsi" w:cstheme="majorHAnsi"/>
          <w:lang w:val="ro-MD"/>
        </w:rPr>
        <w:t>.</w:t>
      </w:r>
    </w:p>
  </w:footnote>
  <w:footnote w:id="16">
    <w:p w:rsidR="00F70DC1" w:rsidRPr="00BB1FE1" w:rsidRDefault="00F70DC1" w:rsidP="00626EEB">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BC2996">
        <w:rPr>
          <w:rFonts w:asciiTheme="majorHAnsi" w:hAnsiTheme="majorHAnsi" w:cstheme="majorHAnsi"/>
          <w:lang w:val="ro-MD"/>
        </w:rPr>
        <w:t xml:space="preserve">Закон </w:t>
      </w:r>
      <w:r w:rsidRPr="00BC2996">
        <w:rPr>
          <w:rFonts w:asciiTheme="majorHAnsi" w:hAnsiTheme="majorHAnsi" w:cstheme="majorHAnsi"/>
          <w:bCs/>
          <w:lang w:val="ro-MD"/>
        </w:rPr>
        <w:t>о частно-государственном партнерстве</w:t>
      </w:r>
      <w:r>
        <w:rPr>
          <w:rFonts w:asciiTheme="majorHAnsi" w:hAnsiTheme="majorHAnsi" w:cstheme="majorHAnsi"/>
          <w:bCs/>
        </w:rPr>
        <w:t xml:space="preserve"> №</w:t>
      </w:r>
      <w:r w:rsidRPr="00BB1FE1">
        <w:rPr>
          <w:rFonts w:asciiTheme="majorHAnsi" w:hAnsiTheme="majorHAnsi" w:cstheme="majorHAnsi"/>
          <w:lang w:val="ro-MD"/>
        </w:rPr>
        <w:t xml:space="preserve">179-XVI </w:t>
      </w:r>
      <w:r>
        <w:rPr>
          <w:rFonts w:asciiTheme="majorHAnsi" w:hAnsiTheme="majorHAnsi" w:cstheme="majorHAnsi"/>
        </w:rPr>
        <w:t>от</w:t>
      </w:r>
      <w:r w:rsidRPr="00BB1FE1">
        <w:rPr>
          <w:rFonts w:asciiTheme="majorHAnsi" w:hAnsiTheme="majorHAnsi" w:cstheme="majorHAnsi"/>
          <w:lang w:val="ro-MD"/>
        </w:rPr>
        <w:t xml:space="preserve"> 10.07.2008.</w:t>
      </w:r>
    </w:p>
  </w:footnote>
  <w:footnote w:id="17">
    <w:p w:rsidR="00F70DC1" w:rsidRPr="00BB1FE1" w:rsidRDefault="00F70DC1" w:rsidP="00626EEB">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BC2996">
        <w:rPr>
          <w:rFonts w:asciiTheme="majorHAnsi" w:hAnsiTheme="majorHAnsi" w:cstheme="majorHAnsi"/>
          <w:lang w:val="ro-MD"/>
        </w:rPr>
        <w:t xml:space="preserve">Закон </w:t>
      </w:r>
      <w:r>
        <w:rPr>
          <w:rFonts w:asciiTheme="majorHAnsi" w:hAnsiTheme="majorHAnsi" w:cstheme="majorHAnsi"/>
        </w:rPr>
        <w:t>о</w:t>
      </w:r>
      <w:r w:rsidRPr="00BC2996">
        <w:rPr>
          <w:rFonts w:asciiTheme="majorHAnsi" w:hAnsiTheme="majorHAnsi" w:cstheme="majorHAnsi"/>
          <w:lang w:val="ro-MD"/>
        </w:rPr>
        <w:t xml:space="preserve"> внесении изменений в некоторые законодательные акты №</w:t>
      </w:r>
      <w:r w:rsidRPr="00BB1FE1">
        <w:rPr>
          <w:rFonts w:asciiTheme="majorHAnsi" w:hAnsiTheme="majorHAnsi" w:cstheme="majorHAnsi"/>
          <w:lang w:val="ro-MD"/>
        </w:rPr>
        <w:t xml:space="preserve">172 </w:t>
      </w:r>
      <w:r>
        <w:rPr>
          <w:rFonts w:asciiTheme="majorHAnsi" w:hAnsiTheme="majorHAnsi" w:cstheme="majorHAnsi"/>
        </w:rPr>
        <w:t>от</w:t>
      </w:r>
      <w:r w:rsidRPr="00BB1FE1">
        <w:rPr>
          <w:rFonts w:asciiTheme="majorHAnsi" w:hAnsiTheme="majorHAnsi" w:cstheme="majorHAnsi"/>
          <w:lang w:val="ro-MD"/>
        </w:rPr>
        <w:t xml:space="preserve"> 27.07.2018.</w:t>
      </w:r>
    </w:p>
  </w:footnote>
  <w:footnote w:id="18">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BB1FE1">
        <w:rPr>
          <w:rFonts w:asciiTheme="majorHAnsi" w:hAnsiTheme="majorHAnsi" w:cstheme="majorHAnsi"/>
          <w:lang w:val="ro-MD"/>
        </w:rPr>
        <w:t xml:space="preserve"> </w:t>
      </w:r>
      <w:r>
        <w:rPr>
          <w:rFonts w:asciiTheme="majorHAnsi" w:hAnsiTheme="majorHAnsi" w:cstheme="majorHAnsi"/>
        </w:rPr>
        <w:t>Ст</w:t>
      </w:r>
      <w:r w:rsidRPr="00BB1FE1">
        <w:rPr>
          <w:rFonts w:asciiTheme="majorHAnsi" w:hAnsiTheme="majorHAnsi" w:cstheme="majorHAnsi"/>
          <w:lang w:val="ro-MD"/>
        </w:rPr>
        <w:t>.184</w:t>
      </w:r>
      <w:r w:rsidRPr="00BB1FE1">
        <w:rPr>
          <w:rFonts w:asciiTheme="majorHAnsi" w:hAnsiTheme="majorHAnsi" w:cstheme="majorHAnsi"/>
          <w:vertAlign w:val="superscript"/>
          <w:lang w:val="ro-MD"/>
        </w:rPr>
        <w:t xml:space="preserve">1 </w:t>
      </w:r>
      <w:r>
        <w:rPr>
          <w:rFonts w:asciiTheme="majorHAnsi" w:hAnsiTheme="majorHAnsi" w:cstheme="majorHAnsi"/>
        </w:rPr>
        <w:t>Таможенного кодекса</w:t>
      </w:r>
      <w:r w:rsidRPr="00BB1FE1">
        <w:rPr>
          <w:rFonts w:asciiTheme="majorHAnsi" w:hAnsiTheme="majorHAnsi" w:cstheme="majorHAnsi"/>
          <w:lang w:val="ro-MD"/>
        </w:rPr>
        <w:t>.</w:t>
      </w:r>
    </w:p>
  </w:footnote>
  <w:footnote w:id="19">
    <w:p w:rsidR="00F70DC1" w:rsidRPr="00BB1FE1" w:rsidRDefault="00F70DC1" w:rsidP="00DF5C32">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F15B5D">
        <w:rPr>
          <w:rFonts w:asciiTheme="majorHAnsi" w:hAnsiTheme="majorHAnsi" w:cstheme="majorHAnsi"/>
          <w:lang w:val="ro-MD"/>
        </w:rPr>
        <w:t>Ст</w:t>
      </w:r>
      <w:r w:rsidRPr="00BB1FE1">
        <w:rPr>
          <w:rFonts w:asciiTheme="majorHAnsi" w:hAnsiTheme="majorHAnsi" w:cstheme="majorHAnsi"/>
          <w:lang w:val="ro-MD"/>
        </w:rPr>
        <w:t>.202</w:t>
      </w:r>
      <w:r w:rsidRPr="00BB1FE1">
        <w:rPr>
          <w:rFonts w:asciiTheme="majorHAnsi" w:hAnsiTheme="majorHAnsi" w:cstheme="majorHAnsi"/>
          <w:vertAlign w:val="superscript"/>
          <w:lang w:val="ro-MD"/>
        </w:rPr>
        <w:t xml:space="preserve">10 </w:t>
      </w:r>
      <w:r w:rsidRPr="00F15B5D">
        <w:rPr>
          <w:rFonts w:asciiTheme="majorHAnsi" w:hAnsiTheme="majorHAnsi" w:cstheme="majorHAnsi"/>
          <w:lang w:val="ro-MD"/>
        </w:rPr>
        <w:t>Таможенного кодекса</w:t>
      </w:r>
      <w:r w:rsidRPr="00BB1FE1">
        <w:rPr>
          <w:rFonts w:asciiTheme="majorHAnsi" w:hAnsiTheme="majorHAnsi" w:cstheme="majorHAnsi"/>
          <w:lang w:val="ro-MD"/>
        </w:rPr>
        <w:t>.</w:t>
      </w:r>
    </w:p>
  </w:footnote>
  <w:footnote w:id="20">
    <w:p w:rsidR="00F70DC1" w:rsidRPr="00BB1FE1" w:rsidRDefault="00F70DC1" w:rsidP="00D44669">
      <w:pPr>
        <w:pStyle w:val="aa"/>
        <w:jc w:val="both"/>
        <w:rPr>
          <w:rStyle w:val="ac"/>
          <w:rFonts w:asciiTheme="majorHAnsi" w:hAnsiTheme="majorHAnsi" w:cstheme="majorHAnsi"/>
          <w:vertAlign w:val="baseline"/>
          <w:lang w:val="ro-MD"/>
        </w:rPr>
      </w:pPr>
      <w:r w:rsidRPr="00BB1FE1">
        <w:rPr>
          <w:rStyle w:val="ac"/>
          <w:rFonts w:asciiTheme="majorHAnsi" w:hAnsiTheme="majorHAnsi" w:cstheme="majorHAnsi"/>
        </w:rPr>
        <w:footnoteRef/>
      </w:r>
      <w:r w:rsidRPr="00BB1FE1">
        <w:rPr>
          <w:rFonts w:asciiTheme="majorHAnsi" w:hAnsiTheme="majorHAnsi" w:cstheme="majorHAnsi"/>
          <w:lang w:val="ro-MD"/>
        </w:rPr>
        <w:t xml:space="preserve"> </w:t>
      </w:r>
      <w:r w:rsidRPr="00F15B5D">
        <w:rPr>
          <w:rFonts w:asciiTheme="majorHAnsi" w:hAnsiTheme="majorHAnsi" w:cstheme="majorHAnsi"/>
          <w:lang w:val="ro-MD"/>
        </w:rPr>
        <w:t>Письмо Таможенной службы №</w:t>
      </w:r>
      <w:r w:rsidRPr="00BB1FE1">
        <w:rPr>
          <w:rFonts w:asciiTheme="majorHAnsi" w:hAnsiTheme="majorHAnsi" w:cstheme="majorHAnsi"/>
          <w:lang w:val="ro-MD"/>
        </w:rPr>
        <w:t xml:space="preserve">5007 </w:t>
      </w:r>
      <w:r>
        <w:rPr>
          <w:rFonts w:asciiTheme="majorHAnsi" w:hAnsiTheme="majorHAnsi" w:cstheme="majorHAnsi"/>
        </w:rPr>
        <w:t>от</w:t>
      </w:r>
      <w:r w:rsidRPr="00BB1FE1">
        <w:rPr>
          <w:rFonts w:asciiTheme="majorHAnsi" w:hAnsiTheme="majorHAnsi" w:cstheme="majorHAnsi"/>
          <w:lang w:val="ro-MD"/>
        </w:rPr>
        <w:t xml:space="preserve"> 21.08.2020 „</w:t>
      </w:r>
      <w:r w:rsidRPr="00F15B5D">
        <w:rPr>
          <w:rStyle w:val="ac"/>
          <w:rFonts w:asciiTheme="majorHAnsi" w:hAnsiTheme="majorHAnsi" w:cstheme="majorHAnsi"/>
          <w:vertAlign w:val="baseline"/>
          <w:lang w:val="ro-MD"/>
        </w:rPr>
        <w:t xml:space="preserve">Информационная записка </w:t>
      </w:r>
      <w:r>
        <w:rPr>
          <w:rFonts w:asciiTheme="majorHAnsi" w:hAnsiTheme="majorHAnsi" w:cstheme="majorHAnsi"/>
        </w:rPr>
        <w:t>п</w:t>
      </w:r>
      <w:r w:rsidRPr="00F15B5D">
        <w:rPr>
          <w:rStyle w:val="ac"/>
          <w:rFonts w:asciiTheme="majorHAnsi" w:hAnsiTheme="majorHAnsi" w:cstheme="majorHAnsi"/>
          <w:vertAlign w:val="baseline"/>
          <w:lang w:val="ro-MD"/>
        </w:rPr>
        <w:t>о проект</w:t>
      </w:r>
      <w:r>
        <w:rPr>
          <w:rStyle w:val="ac"/>
          <w:rFonts w:asciiTheme="majorHAnsi" w:hAnsiTheme="majorHAnsi" w:cstheme="majorHAnsi"/>
          <w:vertAlign w:val="baseline"/>
        </w:rPr>
        <w:t>у</w:t>
      </w:r>
      <w:r w:rsidRPr="00F15B5D">
        <w:rPr>
          <w:rStyle w:val="ac"/>
          <w:rFonts w:asciiTheme="majorHAnsi" w:hAnsiTheme="majorHAnsi" w:cstheme="majorHAnsi"/>
          <w:vertAlign w:val="baseline"/>
          <w:lang w:val="ro-MD"/>
        </w:rPr>
        <w:t xml:space="preserve"> </w:t>
      </w:r>
      <w:r>
        <w:rPr>
          <w:rStyle w:val="ac"/>
          <w:rFonts w:asciiTheme="majorHAnsi" w:hAnsiTheme="majorHAnsi" w:cstheme="majorHAnsi"/>
          <w:vertAlign w:val="baseline"/>
        </w:rPr>
        <w:t>О</w:t>
      </w:r>
      <w:r w:rsidRPr="00F15B5D">
        <w:rPr>
          <w:rStyle w:val="ac"/>
          <w:rFonts w:asciiTheme="majorHAnsi" w:hAnsiTheme="majorHAnsi" w:cstheme="majorHAnsi"/>
          <w:vertAlign w:val="baseline"/>
          <w:lang w:val="ro-MD"/>
        </w:rPr>
        <w:t xml:space="preserve">тчета аудита соответствия администрирования доходов государственного бюджета </w:t>
      </w:r>
      <w:r>
        <w:rPr>
          <w:rStyle w:val="ac"/>
          <w:rFonts w:asciiTheme="majorHAnsi" w:hAnsiTheme="majorHAnsi" w:cstheme="majorHAnsi"/>
          <w:vertAlign w:val="baseline"/>
        </w:rPr>
        <w:t>Т</w:t>
      </w:r>
      <w:r w:rsidRPr="00F15B5D">
        <w:rPr>
          <w:rStyle w:val="ac"/>
          <w:rFonts w:asciiTheme="majorHAnsi" w:hAnsiTheme="majorHAnsi" w:cstheme="majorHAnsi"/>
          <w:vertAlign w:val="baseline"/>
          <w:lang w:val="ro-MD"/>
        </w:rPr>
        <w:t>аможенной службой за 2019 год</w:t>
      </w:r>
      <w:r w:rsidRPr="00BB1FE1">
        <w:rPr>
          <w:rFonts w:asciiTheme="majorHAnsi" w:hAnsiTheme="majorHAnsi" w:cstheme="majorHAnsi"/>
          <w:lang w:val="ro-MD"/>
        </w:rPr>
        <w:t>”.</w:t>
      </w:r>
      <w:r w:rsidRPr="00BB1FE1">
        <w:rPr>
          <w:rStyle w:val="ac"/>
          <w:rFonts w:asciiTheme="majorHAnsi" w:hAnsiTheme="majorHAnsi" w:cstheme="majorHAnsi"/>
          <w:lang w:val="ro-MD"/>
        </w:rPr>
        <w:t xml:space="preserve"> </w:t>
      </w:r>
    </w:p>
  </w:footnote>
  <w:footnote w:id="21">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.30 (2) </w:t>
      </w:r>
      <w:r>
        <w:rPr>
          <w:rFonts w:asciiTheme="majorHAnsi" w:hAnsiTheme="majorHAnsi" w:cstheme="majorHAnsi"/>
        </w:rPr>
        <w:t>Кодекса</w:t>
      </w:r>
      <w:r w:rsidRPr="00A528A2">
        <w:rPr>
          <w:rFonts w:asciiTheme="majorHAnsi" w:hAnsiTheme="majorHAnsi" w:cstheme="majorHAnsi"/>
        </w:rPr>
        <w:t xml:space="preserve"> </w:t>
      </w:r>
      <w:r>
        <w:rPr>
          <w:rFonts w:asciiTheme="majorHAnsi" w:hAnsiTheme="majorHAnsi" w:cstheme="majorHAnsi"/>
        </w:rPr>
        <w:t>Республики</w:t>
      </w:r>
      <w:r w:rsidRPr="00A528A2">
        <w:rPr>
          <w:rFonts w:asciiTheme="majorHAnsi" w:hAnsiTheme="majorHAnsi" w:cstheme="majorHAnsi"/>
        </w:rPr>
        <w:t xml:space="preserve"> </w:t>
      </w:r>
      <w:r>
        <w:rPr>
          <w:rFonts w:asciiTheme="majorHAnsi" w:hAnsiTheme="majorHAnsi" w:cstheme="majorHAnsi"/>
        </w:rPr>
        <w:t>Молдова о правонарушениях №</w:t>
      </w:r>
      <w:r w:rsidRPr="00BB1FE1">
        <w:rPr>
          <w:rFonts w:asciiTheme="majorHAnsi" w:hAnsiTheme="majorHAnsi" w:cstheme="majorHAnsi"/>
          <w:lang w:val="ro-MD"/>
        </w:rPr>
        <w:t xml:space="preserve">218-XVI </w:t>
      </w:r>
      <w:r>
        <w:rPr>
          <w:rFonts w:asciiTheme="majorHAnsi" w:hAnsiTheme="majorHAnsi" w:cstheme="majorHAnsi"/>
        </w:rPr>
        <w:t>от</w:t>
      </w:r>
      <w:r w:rsidRPr="00BB1FE1">
        <w:rPr>
          <w:rFonts w:asciiTheme="majorHAnsi" w:hAnsiTheme="majorHAnsi" w:cstheme="majorHAnsi"/>
          <w:lang w:val="ro-MD"/>
        </w:rPr>
        <w:t xml:space="preserve"> 24.10.2008.</w:t>
      </w:r>
    </w:p>
  </w:footnote>
  <w:footnote w:id="22">
    <w:p w:rsidR="00F70DC1" w:rsidRPr="00BB1FE1" w:rsidRDefault="00F70DC1" w:rsidP="008B5833">
      <w:pPr>
        <w:pStyle w:val="aa"/>
        <w:jc w:val="both"/>
        <w:rPr>
          <w:rFonts w:asciiTheme="majorHAnsi" w:hAnsiTheme="majorHAnsi" w:cstheme="majorHAnsi"/>
          <w:lang w:val="ro-RO"/>
        </w:rPr>
      </w:pPr>
      <w:r w:rsidRPr="00BB1FE1">
        <w:rPr>
          <w:rStyle w:val="ac"/>
          <w:rFonts w:asciiTheme="majorHAnsi" w:hAnsiTheme="majorHAnsi" w:cstheme="majorHAnsi"/>
          <w:lang w:val="ro-RO"/>
        </w:rPr>
        <w:footnoteRef/>
      </w:r>
      <w:r w:rsidRPr="00BB1FE1">
        <w:rPr>
          <w:rFonts w:asciiTheme="majorHAnsi" w:hAnsiTheme="majorHAnsi" w:cstheme="majorHAnsi"/>
          <w:lang w:val="ro-RO"/>
        </w:rPr>
        <w:t xml:space="preserve"> </w:t>
      </w:r>
      <w:r>
        <w:rPr>
          <w:rFonts w:asciiTheme="majorHAnsi" w:hAnsiTheme="majorHAnsi" w:cstheme="majorHAnsi"/>
          <w:lang w:val="ro-RO"/>
        </w:rPr>
        <w:t>Ст</w:t>
      </w:r>
      <w:r w:rsidRPr="00BB1FE1">
        <w:rPr>
          <w:rFonts w:asciiTheme="majorHAnsi" w:hAnsiTheme="majorHAnsi" w:cstheme="majorHAnsi"/>
          <w:lang w:val="ro-RO"/>
        </w:rPr>
        <w:t>.181</w:t>
      </w:r>
      <w:r w:rsidRPr="00BB1FE1">
        <w:rPr>
          <w:rFonts w:asciiTheme="majorHAnsi" w:hAnsiTheme="majorHAnsi" w:cstheme="majorHAnsi"/>
          <w:vertAlign w:val="superscript"/>
          <w:lang w:val="ro-RO"/>
        </w:rPr>
        <w:t>1</w:t>
      </w:r>
      <w:r w:rsidRPr="00BB1FE1">
        <w:rPr>
          <w:rFonts w:asciiTheme="majorHAnsi" w:hAnsiTheme="majorHAnsi" w:cstheme="majorHAnsi"/>
          <w:lang w:val="ro-RO"/>
        </w:rPr>
        <w:t xml:space="preserve"> (1) </w:t>
      </w:r>
      <w:r>
        <w:rPr>
          <w:rFonts w:asciiTheme="majorHAnsi" w:hAnsiTheme="majorHAnsi" w:cstheme="majorHAnsi"/>
          <w:lang w:val="ro-RO"/>
        </w:rPr>
        <w:t>Таможенного кодекса</w:t>
      </w:r>
      <w:r w:rsidRPr="00BB1FE1">
        <w:rPr>
          <w:rFonts w:asciiTheme="majorHAnsi" w:hAnsiTheme="majorHAnsi" w:cstheme="majorHAnsi"/>
          <w:lang w:val="ro-RO"/>
        </w:rPr>
        <w:t>.</w:t>
      </w:r>
    </w:p>
  </w:footnote>
  <w:footnote w:id="23">
    <w:p w:rsidR="00F70DC1" w:rsidRPr="00BB1FE1" w:rsidRDefault="00F70DC1" w:rsidP="00CE065D">
      <w:pPr>
        <w:pStyle w:val="aa"/>
        <w:jc w:val="both"/>
        <w:rPr>
          <w:rFonts w:asciiTheme="majorHAnsi" w:hAnsiTheme="majorHAnsi" w:cstheme="majorHAnsi"/>
          <w:lang w:val="ro-RO"/>
        </w:rPr>
      </w:pPr>
      <w:r w:rsidRPr="00BB1FE1">
        <w:rPr>
          <w:rStyle w:val="ac"/>
          <w:rFonts w:asciiTheme="majorHAnsi" w:hAnsiTheme="majorHAnsi" w:cstheme="majorHAnsi"/>
          <w:lang w:val="ro-RO"/>
        </w:rPr>
        <w:footnoteRef/>
      </w:r>
      <w:r w:rsidRPr="00BB1FE1">
        <w:rPr>
          <w:rFonts w:asciiTheme="majorHAnsi" w:hAnsiTheme="majorHAnsi" w:cstheme="majorHAnsi"/>
          <w:lang w:val="ro-RO"/>
        </w:rPr>
        <w:t xml:space="preserve"> </w:t>
      </w:r>
      <w:r>
        <w:rPr>
          <w:rFonts w:asciiTheme="majorHAnsi" w:hAnsiTheme="majorHAnsi" w:cstheme="majorHAnsi"/>
          <w:lang w:val="ro-RO"/>
        </w:rPr>
        <w:t>Ст</w:t>
      </w:r>
      <w:r w:rsidRPr="00BB1FE1">
        <w:rPr>
          <w:rFonts w:asciiTheme="majorHAnsi" w:hAnsiTheme="majorHAnsi" w:cstheme="majorHAnsi"/>
          <w:lang w:val="ro-RO"/>
        </w:rPr>
        <w:t>.185  (1) lit. e</w:t>
      </w:r>
      <w:r w:rsidRPr="00BB1FE1">
        <w:rPr>
          <w:rFonts w:asciiTheme="majorHAnsi" w:hAnsiTheme="majorHAnsi" w:cstheme="majorHAnsi"/>
          <w:vertAlign w:val="superscript"/>
          <w:lang w:val="ro-RO"/>
        </w:rPr>
        <w:t>1</w:t>
      </w:r>
      <w:r w:rsidRPr="00BB1FE1">
        <w:rPr>
          <w:rFonts w:asciiTheme="majorHAnsi" w:hAnsiTheme="majorHAnsi" w:cstheme="majorHAnsi"/>
          <w:lang w:val="ro-RO"/>
        </w:rPr>
        <w:t>), f</w:t>
      </w:r>
      <w:r w:rsidRPr="00BB1FE1">
        <w:rPr>
          <w:rFonts w:asciiTheme="majorHAnsi" w:hAnsiTheme="majorHAnsi" w:cstheme="majorHAnsi"/>
          <w:vertAlign w:val="superscript"/>
          <w:lang w:val="ro-RO"/>
        </w:rPr>
        <w:t>1</w:t>
      </w:r>
      <w:r w:rsidRPr="00BB1FE1">
        <w:rPr>
          <w:rFonts w:asciiTheme="majorHAnsi" w:hAnsiTheme="majorHAnsi" w:cstheme="majorHAnsi"/>
          <w:lang w:val="ro-RO"/>
        </w:rPr>
        <w:t xml:space="preserve">) </w:t>
      </w:r>
      <w:r>
        <w:rPr>
          <w:rFonts w:asciiTheme="majorHAnsi" w:hAnsiTheme="majorHAnsi" w:cstheme="majorHAnsi"/>
          <w:lang w:val="ro-RO"/>
        </w:rPr>
        <w:t>Таможенного кодекса</w:t>
      </w:r>
      <w:r w:rsidRPr="00BB1FE1">
        <w:rPr>
          <w:rFonts w:asciiTheme="majorHAnsi" w:hAnsiTheme="majorHAnsi" w:cstheme="majorHAnsi"/>
          <w:lang w:val="ro-RO"/>
        </w:rPr>
        <w:t>.</w:t>
      </w:r>
    </w:p>
  </w:footnote>
  <w:footnote w:id="24">
    <w:p w:rsidR="00F70DC1" w:rsidRPr="00BB1FE1" w:rsidRDefault="00F70DC1" w:rsidP="003E4A24">
      <w:pPr>
        <w:pStyle w:val="aa"/>
        <w:jc w:val="both"/>
        <w:rPr>
          <w:rFonts w:asciiTheme="majorHAnsi" w:hAnsiTheme="majorHAnsi" w:cstheme="majorHAnsi"/>
          <w:lang w:val="ro-RO"/>
        </w:rPr>
      </w:pPr>
      <w:r w:rsidRPr="00BB1FE1">
        <w:rPr>
          <w:rStyle w:val="ac"/>
          <w:rFonts w:asciiTheme="majorHAnsi" w:hAnsiTheme="majorHAnsi" w:cstheme="majorHAnsi"/>
          <w:lang w:val="ro-RO"/>
        </w:rPr>
        <w:footnoteRef/>
      </w:r>
      <w:r w:rsidRPr="00BB1FE1">
        <w:rPr>
          <w:rFonts w:asciiTheme="majorHAnsi" w:hAnsiTheme="majorHAnsi" w:cstheme="majorHAnsi"/>
          <w:lang w:val="ro-RO"/>
        </w:rPr>
        <w:t xml:space="preserve"> </w:t>
      </w:r>
      <w:r>
        <w:rPr>
          <w:rFonts w:asciiTheme="majorHAnsi" w:hAnsiTheme="majorHAnsi" w:cstheme="majorHAnsi"/>
        </w:rPr>
        <w:t xml:space="preserve">Закон </w:t>
      </w:r>
      <w:r w:rsidRPr="006E15F9">
        <w:rPr>
          <w:rFonts w:asciiTheme="majorHAnsi" w:hAnsiTheme="majorHAnsi" w:cstheme="majorHAnsi"/>
          <w:bCs/>
        </w:rPr>
        <w:t>о добровольном декларировании и налоговом стимулировании</w:t>
      </w:r>
      <w:r>
        <w:rPr>
          <w:rFonts w:asciiTheme="majorHAnsi" w:hAnsiTheme="majorHAnsi" w:cstheme="majorHAnsi"/>
          <w:bCs/>
        </w:rPr>
        <w:t xml:space="preserve"> </w:t>
      </w:r>
      <w:r>
        <w:rPr>
          <w:rFonts w:asciiTheme="majorHAnsi" w:hAnsiTheme="majorHAnsi" w:cstheme="majorHAnsi"/>
        </w:rPr>
        <w:t>№</w:t>
      </w:r>
      <w:r w:rsidRPr="00BB1FE1">
        <w:rPr>
          <w:rFonts w:asciiTheme="majorHAnsi" w:hAnsiTheme="majorHAnsi" w:cstheme="majorHAnsi"/>
          <w:lang w:val="ro-RO"/>
        </w:rPr>
        <w:t xml:space="preserve">180 </w:t>
      </w:r>
      <w:r>
        <w:rPr>
          <w:rFonts w:asciiTheme="majorHAnsi" w:hAnsiTheme="majorHAnsi" w:cstheme="majorHAnsi"/>
        </w:rPr>
        <w:t>от</w:t>
      </w:r>
      <w:r w:rsidRPr="00BB1FE1">
        <w:rPr>
          <w:rFonts w:asciiTheme="majorHAnsi" w:hAnsiTheme="majorHAnsi" w:cstheme="majorHAnsi"/>
          <w:lang w:val="ro-RO"/>
        </w:rPr>
        <w:t xml:space="preserve"> 26.07.2018.</w:t>
      </w:r>
    </w:p>
  </w:footnote>
  <w:footnote w:id="25">
    <w:p w:rsidR="00F70DC1" w:rsidRPr="006E15F9" w:rsidRDefault="00F70DC1" w:rsidP="004C7532">
      <w:pPr>
        <w:pStyle w:val="aa"/>
        <w:jc w:val="both"/>
        <w:rPr>
          <w:rFonts w:asciiTheme="majorHAnsi" w:hAnsiTheme="majorHAnsi" w:cstheme="majorHAnsi"/>
        </w:rPr>
      </w:pPr>
      <w:r w:rsidRPr="00BB1FE1">
        <w:rPr>
          <w:rStyle w:val="ac"/>
          <w:rFonts w:asciiTheme="majorHAnsi" w:hAnsiTheme="majorHAnsi" w:cstheme="majorHAnsi"/>
          <w:lang w:val="ro-RO"/>
        </w:rPr>
        <w:footnoteRef/>
      </w:r>
      <w:r w:rsidRPr="00BB1FE1">
        <w:rPr>
          <w:rFonts w:asciiTheme="majorHAnsi" w:hAnsiTheme="majorHAnsi" w:cstheme="majorHAnsi"/>
          <w:lang w:val="ro-RO"/>
        </w:rPr>
        <w:t xml:space="preserve"> </w:t>
      </w:r>
      <w:r>
        <w:rPr>
          <w:rFonts w:asciiTheme="majorHAnsi" w:hAnsiTheme="majorHAnsi" w:cstheme="majorHAnsi"/>
        </w:rPr>
        <w:t>П</w:t>
      </w:r>
      <w:r w:rsidRPr="00BB1FE1">
        <w:rPr>
          <w:rFonts w:asciiTheme="majorHAnsi" w:hAnsiTheme="majorHAnsi" w:cstheme="majorHAnsi"/>
          <w:lang w:val="ro-RO"/>
        </w:rPr>
        <w:t xml:space="preserve">.3 </w:t>
      </w:r>
      <w:r w:rsidRPr="006E15F9">
        <w:rPr>
          <w:rFonts w:asciiTheme="majorHAnsi" w:hAnsiTheme="majorHAnsi" w:cstheme="majorHAnsi"/>
          <w:bCs/>
        </w:rPr>
        <w:t>Положения о процедуре</w:t>
      </w:r>
      <w:r>
        <w:rPr>
          <w:rFonts w:asciiTheme="majorHAnsi" w:hAnsiTheme="majorHAnsi" w:cstheme="majorHAnsi"/>
          <w:bCs/>
        </w:rPr>
        <w:t xml:space="preserve"> </w:t>
      </w:r>
      <w:r w:rsidRPr="006E15F9">
        <w:rPr>
          <w:rFonts w:asciiTheme="majorHAnsi" w:hAnsiTheme="majorHAnsi" w:cstheme="majorHAnsi"/>
          <w:bCs/>
        </w:rPr>
        <w:t>проведения посттаможенного контроля</w:t>
      </w:r>
      <w:r>
        <w:rPr>
          <w:rFonts w:asciiTheme="majorHAnsi" w:hAnsiTheme="majorHAnsi" w:cstheme="majorHAnsi"/>
          <w:bCs/>
        </w:rPr>
        <w:t xml:space="preserve"> </w:t>
      </w:r>
      <w:r w:rsidRPr="006E15F9">
        <w:rPr>
          <w:rFonts w:asciiTheme="majorHAnsi" w:hAnsiTheme="majorHAnsi" w:cstheme="majorHAnsi"/>
          <w:bCs/>
        </w:rPr>
        <w:t>таможенными органами</w:t>
      </w:r>
      <w:r>
        <w:rPr>
          <w:rFonts w:asciiTheme="majorHAnsi" w:hAnsiTheme="majorHAnsi" w:cstheme="majorHAnsi"/>
          <w:bCs/>
        </w:rPr>
        <w:t>,</w:t>
      </w:r>
      <w:r w:rsidRPr="006E15F9">
        <w:rPr>
          <w:rFonts w:asciiTheme="majorHAnsi" w:hAnsiTheme="majorHAnsi" w:cstheme="majorHAnsi"/>
          <w:bCs/>
        </w:rPr>
        <w:t xml:space="preserve"> утвержден</w:t>
      </w:r>
      <w:r>
        <w:rPr>
          <w:rFonts w:asciiTheme="majorHAnsi" w:hAnsiTheme="majorHAnsi" w:cstheme="majorHAnsi"/>
          <w:bCs/>
        </w:rPr>
        <w:t>ного ПП №</w:t>
      </w:r>
      <w:r w:rsidRPr="00BB1FE1">
        <w:rPr>
          <w:rFonts w:asciiTheme="majorHAnsi" w:hAnsiTheme="majorHAnsi" w:cstheme="majorHAnsi"/>
          <w:lang w:val="ro-RO"/>
        </w:rPr>
        <w:t xml:space="preserve">1000 </w:t>
      </w:r>
      <w:r>
        <w:rPr>
          <w:rFonts w:asciiTheme="majorHAnsi" w:hAnsiTheme="majorHAnsi" w:cstheme="majorHAnsi"/>
        </w:rPr>
        <w:t>от</w:t>
      </w:r>
      <w:r w:rsidRPr="00BB1FE1">
        <w:rPr>
          <w:rFonts w:asciiTheme="majorHAnsi" w:hAnsiTheme="majorHAnsi" w:cstheme="majorHAnsi"/>
          <w:lang w:val="ro-RO"/>
        </w:rPr>
        <w:t xml:space="preserve"> 17.10.2018.</w:t>
      </w:r>
    </w:p>
  </w:footnote>
  <w:footnote w:id="26">
    <w:p w:rsidR="00F70DC1" w:rsidRPr="00BB1FE1" w:rsidRDefault="00F70DC1" w:rsidP="00603D3B">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rPr>
        <w:t>Ст</w:t>
      </w:r>
      <w:r w:rsidRPr="00BB1FE1">
        <w:rPr>
          <w:rFonts w:asciiTheme="majorHAnsi" w:hAnsiTheme="majorHAnsi" w:cstheme="majorHAnsi"/>
          <w:lang w:val="ro-MD"/>
        </w:rPr>
        <w:t xml:space="preserve">.27 (5) </w:t>
      </w:r>
      <w:r w:rsidRPr="0008621F">
        <w:rPr>
          <w:rFonts w:asciiTheme="majorHAnsi" w:hAnsiTheme="majorHAnsi" w:cstheme="majorHAnsi"/>
          <w:color w:val="000000"/>
          <w:lang w:val="ro-MD"/>
        </w:rPr>
        <w:t xml:space="preserve">Закона </w:t>
      </w:r>
      <w:r w:rsidRPr="00603D3B">
        <w:rPr>
          <w:rFonts w:asciiTheme="majorHAnsi" w:hAnsiTheme="majorHAnsi" w:cstheme="majorHAnsi"/>
          <w:color w:val="000000"/>
          <w:lang w:val="ro-MD"/>
        </w:rPr>
        <w:t>о</w:t>
      </w:r>
      <w:r w:rsidRPr="0008621F">
        <w:rPr>
          <w:rFonts w:asciiTheme="majorHAnsi" w:hAnsiTheme="majorHAnsi" w:cstheme="majorHAnsi"/>
          <w:color w:val="000000"/>
          <w:lang w:val="ro-MD"/>
        </w:rPr>
        <w:t xml:space="preserve"> бухгалтерском учете</w:t>
      </w:r>
      <w:r w:rsidRPr="00BB1FE1">
        <w:rPr>
          <w:rFonts w:asciiTheme="majorHAnsi" w:hAnsiTheme="majorHAnsi" w:cstheme="majorHAnsi"/>
          <w:lang w:val="ro-MD"/>
        </w:rPr>
        <w:t xml:space="preserve"> </w:t>
      </w:r>
      <w:r>
        <w:rPr>
          <w:rFonts w:asciiTheme="majorHAnsi" w:hAnsiTheme="majorHAnsi" w:cstheme="majorHAnsi"/>
        </w:rPr>
        <w:t>№</w:t>
      </w:r>
      <w:r w:rsidRPr="00BB1FE1">
        <w:rPr>
          <w:rFonts w:asciiTheme="majorHAnsi" w:hAnsiTheme="majorHAnsi" w:cstheme="majorHAnsi"/>
          <w:lang w:val="ro-MD"/>
        </w:rPr>
        <w:t xml:space="preserve">113-XVI </w:t>
      </w:r>
      <w:r>
        <w:rPr>
          <w:rFonts w:asciiTheme="majorHAnsi" w:hAnsiTheme="majorHAnsi" w:cstheme="majorHAnsi"/>
        </w:rPr>
        <w:t>от</w:t>
      </w:r>
      <w:r w:rsidRPr="00BB1FE1">
        <w:rPr>
          <w:rFonts w:asciiTheme="majorHAnsi" w:hAnsiTheme="majorHAnsi" w:cstheme="majorHAnsi"/>
          <w:lang w:val="ro-MD"/>
        </w:rPr>
        <w:t xml:space="preserve"> 27.04.2007.</w:t>
      </w:r>
    </w:p>
  </w:footnote>
  <w:footnote w:id="27">
    <w:p w:rsidR="00F70DC1" w:rsidRPr="00BB1FE1" w:rsidRDefault="00F70DC1" w:rsidP="006172E2">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Pr>
          <w:rFonts w:asciiTheme="majorHAnsi" w:hAnsiTheme="majorHAnsi" w:cstheme="majorHAnsi"/>
        </w:rPr>
        <w:t>Ст</w:t>
      </w:r>
      <w:r w:rsidRPr="00BB1FE1">
        <w:rPr>
          <w:rFonts w:asciiTheme="majorHAnsi" w:hAnsiTheme="majorHAnsi" w:cstheme="majorHAnsi"/>
          <w:lang w:val="ro-MD"/>
        </w:rPr>
        <w:t xml:space="preserve">.1 </w:t>
      </w:r>
      <w:r>
        <w:rPr>
          <w:rFonts w:asciiTheme="majorHAnsi" w:hAnsiTheme="majorHAnsi" w:cstheme="majorHAnsi"/>
        </w:rPr>
        <w:t>п</w:t>
      </w:r>
      <w:r w:rsidRPr="00BB1FE1">
        <w:rPr>
          <w:rFonts w:asciiTheme="majorHAnsi" w:hAnsiTheme="majorHAnsi" w:cstheme="majorHAnsi"/>
          <w:lang w:val="ro-MD"/>
        </w:rPr>
        <w:t xml:space="preserve">.35 </w:t>
      </w:r>
      <w:r>
        <w:rPr>
          <w:rFonts w:asciiTheme="majorHAnsi" w:hAnsiTheme="majorHAnsi" w:cstheme="majorHAnsi"/>
        </w:rPr>
        <w:t>Таможенного кодекса</w:t>
      </w:r>
      <w:r w:rsidRPr="00BB1FE1">
        <w:rPr>
          <w:rFonts w:asciiTheme="majorHAnsi" w:hAnsiTheme="majorHAnsi" w:cstheme="majorHAnsi"/>
          <w:lang w:val="ro-MD"/>
        </w:rPr>
        <w:t>.</w:t>
      </w:r>
    </w:p>
  </w:footnote>
  <w:footnote w:id="28">
    <w:p w:rsidR="00F70DC1" w:rsidRPr="00BB1FE1" w:rsidRDefault="00F70DC1" w:rsidP="00064E7F">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.128 </w:t>
      </w:r>
      <w:r>
        <w:rPr>
          <w:rFonts w:asciiTheme="majorHAnsi" w:hAnsiTheme="majorHAnsi" w:cstheme="majorHAnsi"/>
        </w:rPr>
        <w:t>п</w:t>
      </w:r>
      <w:r w:rsidRPr="00BB1FE1">
        <w:rPr>
          <w:rFonts w:asciiTheme="majorHAnsi" w:hAnsiTheme="majorHAnsi" w:cstheme="majorHAnsi"/>
          <w:lang w:val="ro-MD"/>
        </w:rPr>
        <w:t xml:space="preserve">.7 </w:t>
      </w:r>
      <w:r>
        <w:rPr>
          <w:rFonts w:asciiTheme="majorHAnsi" w:hAnsiTheme="majorHAnsi" w:cstheme="majorHAnsi"/>
          <w:lang w:val="ro-MD"/>
        </w:rPr>
        <w:t>Таможенного кодекса</w:t>
      </w:r>
      <w:r w:rsidRPr="00BB1FE1">
        <w:rPr>
          <w:rFonts w:asciiTheme="majorHAnsi" w:hAnsiTheme="majorHAnsi" w:cstheme="majorHAnsi"/>
          <w:lang w:val="ro-MD"/>
        </w:rPr>
        <w:t>.</w:t>
      </w:r>
    </w:p>
  </w:footnote>
  <w:footnote w:id="29">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rPr>
        <w:t xml:space="preserve">Закон </w:t>
      </w:r>
      <w:r w:rsidRPr="00251ACF">
        <w:rPr>
          <w:rFonts w:asciiTheme="majorHAnsi" w:hAnsiTheme="majorHAnsi" w:cstheme="majorHAnsi"/>
          <w:bCs/>
        </w:rPr>
        <w:t>о добровольном декларировании и налоговом стимулировании</w:t>
      </w:r>
      <w:r>
        <w:rPr>
          <w:rFonts w:asciiTheme="majorHAnsi" w:hAnsiTheme="majorHAnsi" w:cstheme="majorHAnsi"/>
          <w:bCs/>
        </w:rPr>
        <w:t xml:space="preserve"> №</w:t>
      </w:r>
      <w:r w:rsidRPr="00BB1FE1">
        <w:rPr>
          <w:rFonts w:asciiTheme="majorHAnsi" w:hAnsiTheme="majorHAnsi" w:cstheme="majorHAnsi"/>
          <w:lang w:val="ro-MD"/>
        </w:rPr>
        <w:t xml:space="preserve">180 </w:t>
      </w:r>
      <w:r>
        <w:rPr>
          <w:rFonts w:asciiTheme="majorHAnsi" w:hAnsiTheme="majorHAnsi" w:cstheme="majorHAnsi"/>
        </w:rPr>
        <w:t>от</w:t>
      </w:r>
      <w:r w:rsidRPr="00BB1FE1">
        <w:rPr>
          <w:rFonts w:asciiTheme="majorHAnsi" w:hAnsiTheme="majorHAnsi" w:cstheme="majorHAnsi"/>
          <w:lang w:val="ro-MD"/>
        </w:rPr>
        <w:t xml:space="preserve"> 26.07.2018.</w:t>
      </w:r>
    </w:p>
  </w:footnote>
  <w:footnote w:id="30">
    <w:p w:rsidR="00F70DC1" w:rsidRPr="00BB1FE1" w:rsidRDefault="00F70DC1" w:rsidP="00251ACF">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5A310E">
        <w:rPr>
          <w:rFonts w:asciiTheme="majorHAnsi" w:hAnsiTheme="majorHAnsi" w:cstheme="majorHAnsi"/>
          <w:lang w:val="ro-MD"/>
        </w:rPr>
        <w:t>Договор №3 от 16.01.2019 на приобретение оборудования и услуг для модернизации таможенной информационной системы</w:t>
      </w:r>
      <w:r w:rsidRPr="00BB1FE1">
        <w:rPr>
          <w:rFonts w:asciiTheme="majorHAnsi" w:hAnsiTheme="majorHAnsi" w:cstheme="majorHAnsi"/>
          <w:lang w:val="ro-MD"/>
        </w:rPr>
        <w:t>.</w:t>
      </w:r>
    </w:p>
  </w:footnote>
  <w:footnote w:id="31">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.10 (1) </w:t>
      </w:r>
      <w:r>
        <w:rPr>
          <w:rFonts w:asciiTheme="majorHAnsi" w:hAnsiTheme="majorHAnsi" w:cstheme="majorHAnsi"/>
        </w:rPr>
        <w:t>и</w:t>
      </w:r>
      <w:r w:rsidRPr="00BB1FE1">
        <w:rPr>
          <w:rFonts w:asciiTheme="majorHAnsi" w:hAnsiTheme="majorHAnsi" w:cstheme="majorHAnsi"/>
          <w:lang w:val="ro-MD"/>
        </w:rPr>
        <w:t xml:space="preserve"> (2) Закон</w:t>
      </w:r>
      <w:r>
        <w:rPr>
          <w:rFonts w:asciiTheme="majorHAnsi" w:hAnsiTheme="majorHAnsi" w:cstheme="majorHAnsi"/>
        </w:rPr>
        <w:t>а</w:t>
      </w:r>
      <w:r w:rsidRPr="00BB1FE1">
        <w:rPr>
          <w:rFonts w:asciiTheme="majorHAnsi" w:hAnsiTheme="majorHAnsi" w:cstheme="majorHAnsi"/>
          <w:lang w:val="ro-MD"/>
        </w:rPr>
        <w:t xml:space="preserve"> о таможенном тарифе №1380 din 20.11.1997.</w:t>
      </w:r>
    </w:p>
  </w:footnote>
  <w:footnote w:id="32">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BB1FE1">
        <w:rPr>
          <w:rFonts w:asciiTheme="majorHAnsi" w:hAnsiTheme="majorHAnsi" w:cstheme="majorHAnsi"/>
          <w:lang w:val="ro-MD"/>
        </w:rPr>
        <w:t xml:space="preserve"> </w:t>
      </w:r>
      <w:r>
        <w:rPr>
          <w:rFonts w:asciiTheme="majorHAnsi" w:hAnsiTheme="majorHAnsi" w:cstheme="majorHAnsi"/>
        </w:rPr>
        <w:t xml:space="preserve">Согласно </w:t>
      </w:r>
      <w:r>
        <w:rPr>
          <w:rFonts w:asciiTheme="majorHAnsi" w:eastAsia="Times New Roman" w:hAnsiTheme="majorHAnsi" w:cstheme="majorHAnsi"/>
          <w:lang w:val="ro-MD" w:eastAsia="ro-RO"/>
        </w:rPr>
        <w:t>ст</w:t>
      </w:r>
      <w:r w:rsidRPr="00BB1FE1">
        <w:rPr>
          <w:rFonts w:asciiTheme="majorHAnsi" w:eastAsia="Times New Roman" w:hAnsiTheme="majorHAnsi" w:cstheme="majorHAnsi"/>
          <w:lang w:val="ro-MD" w:eastAsia="ro-RO"/>
        </w:rPr>
        <w:t xml:space="preserve">.8 (3) </w:t>
      </w:r>
      <w:r>
        <w:rPr>
          <w:rFonts w:asciiTheme="majorHAnsi" w:eastAsia="Times New Roman" w:hAnsiTheme="majorHAnsi" w:cstheme="majorHAnsi"/>
          <w:lang w:eastAsia="ro-RO"/>
        </w:rPr>
        <w:t>Закона №</w:t>
      </w:r>
      <w:hyperlink r:id="rId5" w:history="1">
        <w:r w:rsidRPr="00BB1FE1">
          <w:rPr>
            <w:rFonts w:asciiTheme="majorHAnsi" w:eastAsia="Times New Roman" w:hAnsiTheme="majorHAnsi" w:cstheme="majorHAnsi"/>
            <w:lang w:val="ro-MD" w:eastAsia="ro-RO"/>
          </w:rPr>
          <w:t xml:space="preserve">1380-XIII </w:t>
        </w:r>
        <w:r>
          <w:rPr>
            <w:rFonts w:asciiTheme="majorHAnsi" w:eastAsia="Times New Roman" w:hAnsiTheme="majorHAnsi" w:cstheme="majorHAnsi"/>
            <w:lang w:eastAsia="ro-RO"/>
          </w:rPr>
          <w:t>от</w:t>
        </w:r>
        <w:r w:rsidRPr="00BB1FE1">
          <w:rPr>
            <w:rFonts w:asciiTheme="majorHAnsi" w:eastAsia="Times New Roman" w:hAnsiTheme="majorHAnsi" w:cstheme="majorHAnsi"/>
            <w:lang w:val="ro-MD" w:eastAsia="ro-RO"/>
          </w:rPr>
          <w:t xml:space="preserve"> 20.11.1997</w:t>
        </w:r>
      </w:hyperlink>
      <w:r w:rsidRPr="00BB1FE1">
        <w:rPr>
          <w:rFonts w:asciiTheme="majorHAnsi" w:eastAsia="Times New Roman" w:hAnsiTheme="majorHAnsi" w:cstheme="majorHAnsi"/>
          <w:lang w:val="ro-MD" w:eastAsia="ro-RO"/>
        </w:rPr>
        <w:t xml:space="preserve">, </w:t>
      </w:r>
      <w:r w:rsidRPr="00BC09BA">
        <w:rPr>
          <w:rFonts w:asciiTheme="majorHAnsi" w:eastAsia="Times New Roman" w:hAnsiTheme="majorHAnsi" w:cstheme="majorHAnsi"/>
          <w:lang w:val="ro-MD" w:eastAsia="ro-RO"/>
        </w:rPr>
        <w:t xml:space="preserve">таможенный орган вправе самостоятельно определить таможенную стоимость товара, последовательно применяя один из шести методов, предусмотренных </w:t>
      </w:r>
      <w:r>
        <w:rPr>
          <w:rFonts w:asciiTheme="majorHAnsi" w:eastAsia="Times New Roman" w:hAnsiTheme="majorHAnsi" w:cstheme="majorHAnsi"/>
          <w:lang w:val="ro-MD" w:eastAsia="ro-RO"/>
        </w:rPr>
        <w:t>ст</w:t>
      </w:r>
      <w:r w:rsidRPr="00BB1FE1">
        <w:rPr>
          <w:rFonts w:asciiTheme="majorHAnsi" w:eastAsia="Times New Roman" w:hAnsiTheme="majorHAnsi" w:cstheme="majorHAnsi"/>
          <w:lang w:val="ro-MD" w:eastAsia="ro-RO"/>
        </w:rPr>
        <w:t xml:space="preserve">.10 </w:t>
      </w:r>
      <w:r w:rsidRPr="00BC09BA">
        <w:rPr>
          <w:rFonts w:asciiTheme="majorHAnsi" w:eastAsia="Times New Roman" w:hAnsiTheme="majorHAnsi" w:cstheme="majorHAnsi"/>
          <w:lang w:val="ro-MD" w:eastAsia="ro-RO"/>
        </w:rPr>
        <w:t>указанного закона</w:t>
      </w:r>
      <w:r w:rsidRPr="00BB1FE1">
        <w:rPr>
          <w:rFonts w:asciiTheme="majorHAnsi" w:eastAsia="Times New Roman" w:hAnsiTheme="majorHAnsi" w:cstheme="majorHAnsi"/>
          <w:lang w:val="ro-MD" w:eastAsia="ro-RO"/>
        </w:rPr>
        <w:t>,</w:t>
      </w:r>
      <w:r w:rsidRPr="00BC09BA">
        <w:rPr>
          <w:rFonts w:ascii="Georgia" w:hAnsi="Georgia"/>
          <w:color w:val="333333"/>
          <w:sz w:val="22"/>
          <w:szCs w:val="22"/>
          <w:shd w:val="clear" w:color="auto" w:fill="FFFFFF"/>
          <w:lang w:val="ro-MD"/>
        </w:rPr>
        <w:t xml:space="preserve"> </w:t>
      </w:r>
      <w:r w:rsidRPr="00BC09BA">
        <w:rPr>
          <w:rFonts w:asciiTheme="majorHAnsi" w:eastAsia="Times New Roman" w:hAnsiTheme="majorHAnsi" w:cstheme="majorHAnsi"/>
          <w:lang w:val="ro-MD" w:eastAsia="ro-RO"/>
        </w:rPr>
        <w:t>в случае отсутствия данных, подтверждающих правильность определения заявленной таможенной стоимости товара</w:t>
      </w:r>
      <w:r>
        <w:rPr>
          <w:rFonts w:asciiTheme="majorHAnsi" w:eastAsia="Times New Roman" w:hAnsiTheme="majorHAnsi" w:cstheme="majorHAnsi"/>
          <w:lang w:eastAsia="ro-RO"/>
        </w:rPr>
        <w:t>,</w:t>
      </w:r>
      <w:r w:rsidRPr="00BB1FE1">
        <w:rPr>
          <w:rFonts w:asciiTheme="majorHAnsi" w:eastAsia="Times New Roman" w:hAnsiTheme="majorHAnsi" w:cstheme="majorHAnsi"/>
          <w:lang w:val="ro-MD" w:eastAsia="ro-RO"/>
        </w:rPr>
        <w:t xml:space="preserve"> </w:t>
      </w:r>
      <w:r w:rsidRPr="00BC09BA">
        <w:rPr>
          <w:rFonts w:asciiTheme="majorHAnsi" w:eastAsia="Times New Roman" w:hAnsiTheme="majorHAnsi" w:cstheme="majorHAnsi"/>
          <w:lang w:eastAsia="ro-RO"/>
        </w:rPr>
        <w:t>либо при наличии оснований полагать, что представленные декларантом сведения недостоверны</w:t>
      </w:r>
      <w:r>
        <w:rPr>
          <w:rFonts w:asciiTheme="majorHAnsi" w:eastAsia="Times New Roman" w:hAnsiTheme="majorHAnsi" w:cstheme="majorHAnsi"/>
          <w:lang w:eastAsia="ro-RO"/>
        </w:rPr>
        <w:t xml:space="preserve"> </w:t>
      </w:r>
      <w:r w:rsidRPr="00BC09BA">
        <w:rPr>
          <w:rFonts w:asciiTheme="majorHAnsi" w:eastAsia="Times New Roman" w:hAnsiTheme="majorHAnsi" w:cstheme="majorHAnsi"/>
          <w:lang w:eastAsia="ro-RO"/>
        </w:rPr>
        <w:t>и/или недостаточны</w:t>
      </w:r>
      <w:r w:rsidRPr="00BB1FE1">
        <w:rPr>
          <w:rFonts w:asciiTheme="majorHAnsi" w:eastAsia="Times New Roman" w:hAnsiTheme="majorHAnsi" w:cstheme="majorHAnsi"/>
          <w:lang w:val="ro-MD" w:eastAsia="ro-RO"/>
        </w:rPr>
        <w:t>.</w:t>
      </w:r>
    </w:p>
  </w:footnote>
  <w:footnote w:id="33">
    <w:p w:rsidR="00F70DC1" w:rsidRPr="00381CDF" w:rsidRDefault="00F70DC1" w:rsidP="00381CDF">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eastAsia="Calibri" w:hAnsiTheme="majorHAnsi" w:cstheme="majorHAnsi"/>
          <w:lang w:val="ro-MD"/>
        </w:rPr>
        <w:t xml:space="preserve">.28 </w:t>
      </w:r>
      <w:r w:rsidRPr="00381CDF">
        <w:rPr>
          <w:rFonts w:asciiTheme="majorHAnsi" w:eastAsia="Calibri" w:hAnsiTheme="majorHAnsi" w:cstheme="majorHAnsi"/>
          <w:lang w:val="ro-MD"/>
        </w:rPr>
        <w:t>Постановления Правительства №</w:t>
      </w:r>
      <w:r w:rsidRPr="00BB1FE1">
        <w:rPr>
          <w:rFonts w:asciiTheme="majorHAnsi" w:eastAsia="Calibri" w:hAnsiTheme="majorHAnsi" w:cstheme="majorHAnsi"/>
          <w:lang w:val="ro-MD"/>
        </w:rPr>
        <w:t xml:space="preserve">974 </w:t>
      </w:r>
      <w:r w:rsidRPr="00381CDF">
        <w:rPr>
          <w:rFonts w:asciiTheme="majorHAnsi" w:eastAsia="Calibri" w:hAnsiTheme="majorHAnsi" w:cstheme="majorHAnsi"/>
          <w:lang w:val="ro-MD"/>
        </w:rPr>
        <w:t>от</w:t>
      </w:r>
      <w:r w:rsidRPr="00BB1FE1">
        <w:rPr>
          <w:rFonts w:asciiTheme="majorHAnsi" w:eastAsia="Calibri" w:hAnsiTheme="majorHAnsi" w:cstheme="majorHAnsi"/>
          <w:lang w:val="ro-MD"/>
        </w:rPr>
        <w:t xml:space="preserve"> 15.08.2016 „</w:t>
      </w:r>
      <w:r>
        <w:rPr>
          <w:rFonts w:asciiTheme="majorHAnsi" w:eastAsia="Calibri" w:hAnsiTheme="majorHAnsi" w:cstheme="majorHAnsi"/>
        </w:rPr>
        <w:t>О</w:t>
      </w:r>
      <w:r w:rsidRPr="00381CDF">
        <w:rPr>
          <w:rFonts w:asciiTheme="majorHAnsi" w:eastAsia="Calibri" w:hAnsiTheme="majorHAnsi" w:cstheme="majorHAnsi"/>
          <w:bCs/>
        </w:rPr>
        <w:t>б утверждении Положения о порядке</w:t>
      </w:r>
      <w:r>
        <w:rPr>
          <w:rFonts w:asciiTheme="majorHAnsi" w:eastAsia="Calibri" w:hAnsiTheme="majorHAnsi" w:cstheme="majorHAnsi"/>
          <w:bCs/>
        </w:rPr>
        <w:t xml:space="preserve"> </w:t>
      </w:r>
      <w:r w:rsidRPr="00381CDF">
        <w:rPr>
          <w:rFonts w:asciiTheme="majorHAnsi" w:eastAsia="Calibri" w:hAnsiTheme="majorHAnsi" w:cstheme="majorHAnsi"/>
          <w:bCs/>
        </w:rPr>
        <w:t>декларирования таможенной стоимости товаров</w:t>
      </w:r>
      <w:r w:rsidRPr="00381CDF">
        <w:rPr>
          <w:rFonts w:asciiTheme="majorHAnsi" w:eastAsia="Calibri" w:hAnsiTheme="majorHAnsi" w:cstheme="majorHAnsi"/>
          <w:lang w:val="ro-MD"/>
        </w:rPr>
        <w:t>”.</w:t>
      </w:r>
    </w:p>
  </w:footnote>
  <w:footnote w:id="34">
    <w:p w:rsidR="00F70DC1" w:rsidRPr="00BB1FE1" w:rsidRDefault="00F70DC1" w:rsidP="009B1666">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rPr>
        <w:t>Закон</w:t>
      </w:r>
      <w:r w:rsidRPr="00EA547E">
        <w:rPr>
          <w:rFonts w:asciiTheme="majorHAnsi" w:hAnsiTheme="majorHAnsi" w:cstheme="majorHAnsi"/>
        </w:rPr>
        <w:t xml:space="preserve"> №</w:t>
      </w:r>
      <w:r w:rsidRPr="00BB1FE1">
        <w:rPr>
          <w:rFonts w:asciiTheme="majorHAnsi" w:eastAsia="Times New Roman" w:hAnsiTheme="majorHAnsi" w:cstheme="majorHAnsi"/>
          <w:color w:val="000000"/>
          <w:lang w:val="ro-MD" w:eastAsia="ru-RU"/>
        </w:rPr>
        <w:t xml:space="preserve">1380-XIII </w:t>
      </w:r>
      <w:r>
        <w:rPr>
          <w:rFonts w:asciiTheme="majorHAnsi" w:eastAsia="Times New Roman" w:hAnsiTheme="majorHAnsi" w:cstheme="majorHAnsi"/>
          <w:color w:val="000000"/>
          <w:lang w:eastAsia="ru-RU"/>
        </w:rPr>
        <w:t>от</w:t>
      </w:r>
      <w:r w:rsidRPr="00BB1FE1">
        <w:rPr>
          <w:rFonts w:asciiTheme="majorHAnsi" w:eastAsia="Times New Roman" w:hAnsiTheme="majorHAnsi" w:cstheme="majorHAnsi"/>
          <w:color w:val="000000"/>
          <w:lang w:val="ro-MD" w:eastAsia="ru-RU"/>
        </w:rPr>
        <w:t xml:space="preserve"> 20.11.1997.</w:t>
      </w:r>
    </w:p>
  </w:footnote>
  <w:footnote w:id="35">
    <w:p w:rsidR="00F70DC1" w:rsidRPr="00A82437" w:rsidRDefault="00F70DC1" w:rsidP="000F21C1">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A82437">
        <w:rPr>
          <w:rFonts w:asciiTheme="majorHAnsi" w:hAnsiTheme="majorHAnsi" w:cstheme="majorHAnsi"/>
          <w:lang w:val="ro-MD"/>
        </w:rPr>
        <w:t xml:space="preserve"> Закон </w:t>
      </w:r>
      <w:r w:rsidRPr="00A82437">
        <w:rPr>
          <w:rFonts w:asciiTheme="majorHAnsi" w:hAnsiTheme="majorHAnsi" w:cstheme="majorHAnsi"/>
          <w:bCs/>
          <w:lang w:val="ro-MD"/>
        </w:rPr>
        <w:t>о введении в действие раздела III Налогового кодекса</w:t>
      </w:r>
      <w:r w:rsidRPr="00A82437">
        <w:rPr>
          <w:rFonts w:asciiTheme="majorHAnsi" w:hAnsiTheme="majorHAnsi" w:cstheme="majorHAnsi"/>
          <w:lang w:val="ro-MD"/>
        </w:rPr>
        <w:t xml:space="preserve"> </w:t>
      </w:r>
      <w:hyperlink r:id="rId6" w:history="1">
        <w:r>
          <w:rPr>
            <w:rStyle w:val="a4"/>
            <w:rFonts w:asciiTheme="majorHAnsi" w:eastAsia="Times New Roman" w:hAnsiTheme="majorHAnsi" w:cstheme="majorHAnsi"/>
            <w:color w:val="000000" w:themeColor="text1"/>
            <w:u w:val="none"/>
            <w:lang w:eastAsia="ro-RO"/>
          </w:rPr>
          <w:t>№</w:t>
        </w:r>
        <w:r w:rsidRPr="00BB1FE1">
          <w:rPr>
            <w:rStyle w:val="a4"/>
            <w:rFonts w:asciiTheme="majorHAnsi" w:eastAsia="Times New Roman" w:hAnsiTheme="majorHAnsi" w:cstheme="majorHAnsi"/>
            <w:color w:val="000000" w:themeColor="text1"/>
            <w:u w:val="none"/>
            <w:lang w:val="ro-MD" w:eastAsia="ro-RO"/>
          </w:rPr>
          <w:t xml:space="preserve">1417-XIII </w:t>
        </w:r>
        <w:r>
          <w:rPr>
            <w:rStyle w:val="a4"/>
            <w:rFonts w:asciiTheme="majorHAnsi" w:eastAsia="Times New Roman" w:hAnsiTheme="majorHAnsi" w:cstheme="majorHAnsi"/>
            <w:color w:val="000000" w:themeColor="text1"/>
            <w:u w:val="none"/>
            <w:lang w:eastAsia="ro-RO"/>
          </w:rPr>
          <w:t>от</w:t>
        </w:r>
        <w:r w:rsidRPr="00BB1FE1">
          <w:rPr>
            <w:rStyle w:val="a4"/>
            <w:rFonts w:asciiTheme="majorHAnsi" w:eastAsia="Times New Roman" w:hAnsiTheme="majorHAnsi" w:cstheme="majorHAnsi"/>
            <w:color w:val="000000" w:themeColor="text1"/>
            <w:u w:val="none"/>
            <w:lang w:val="ro-MD" w:eastAsia="ro-RO"/>
          </w:rPr>
          <w:t xml:space="preserve"> 17.12.1997</w:t>
        </w:r>
      </w:hyperlink>
      <w:r w:rsidRPr="00BB1FE1">
        <w:rPr>
          <w:rFonts w:asciiTheme="majorHAnsi" w:eastAsia="Times New Roman" w:hAnsiTheme="majorHAnsi" w:cstheme="majorHAnsi"/>
          <w:color w:val="000000" w:themeColor="text1"/>
          <w:lang w:val="ro-MD" w:eastAsia="ro-RO"/>
        </w:rPr>
        <w:t xml:space="preserve"> (</w:t>
      </w:r>
      <w:r>
        <w:rPr>
          <w:rFonts w:asciiTheme="majorHAnsi" w:eastAsia="Times New Roman" w:hAnsiTheme="majorHAnsi" w:cstheme="majorHAnsi"/>
          <w:color w:val="000000" w:themeColor="text1"/>
          <w:lang w:val="ro-MD" w:eastAsia="ro-RO"/>
        </w:rPr>
        <w:t>далее</w:t>
      </w:r>
      <w:r w:rsidRPr="00BB1FE1">
        <w:rPr>
          <w:rFonts w:asciiTheme="majorHAnsi" w:eastAsia="Times New Roman" w:hAnsiTheme="majorHAnsi" w:cstheme="majorHAnsi"/>
          <w:color w:val="000000" w:themeColor="text1"/>
          <w:lang w:val="ro-MD" w:eastAsia="ro-RO"/>
        </w:rPr>
        <w:t xml:space="preserve"> – </w:t>
      </w:r>
      <w:r>
        <w:rPr>
          <w:rFonts w:asciiTheme="majorHAnsi" w:hAnsiTheme="majorHAnsi" w:cstheme="majorHAnsi"/>
          <w:bCs/>
        </w:rPr>
        <w:t>Р</w:t>
      </w:r>
      <w:r w:rsidRPr="00A82437">
        <w:rPr>
          <w:rFonts w:asciiTheme="majorHAnsi" w:hAnsiTheme="majorHAnsi" w:cstheme="majorHAnsi"/>
          <w:bCs/>
          <w:lang w:val="ro-MD"/>
        </w:rPr>
        <w:t>аздел III Налогового кодекса</w:t>
      </w:r>
      <w:r w:rsidRPr="00BB1FE1">
        <w:rPr>
          <w:rFonts w:asciiTheme="majorHAnsi" w:eastAsia="Times New Roman" w:hAnsiTheme="majorHAnsi" w:cstheme="majorHAnsi"/>
          <w:color w:val="000000" w:themeColor="text1"/>
          <w:lang w:val="ro-MD" w:eastAsia="ro-RO"/>
        </w:rPr>
        <w:t>).</w:t>
      </w:r>
    </w:p>
  </w:footnote>
  <w:footnote w:id="36">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rPr>
        <w:t>Постановление Правительства</w:t>
      </w:r>
      <w:r w:rsidRPr="00BB1FE1">
        <w:rPr>
          <w:rFonts w:asciiTheme="majorHAnsi" w:hAnsiTheme="majorHAnsi" w:cstheme="majorHAnsi"/>
          <w:lang w:val="ro-MD"/>
        </w:rPr>
        <w:t xml:space="preserve"> </w:t>
      </w:r>
      <w:r>
        <w:rPr>
          <w:rFonts w:asciiTheme="majorHAnsi" w:hAnsiTheme="majorHAnsi" w:cstheme="majorHAnsi"/>
        </w:rPr>
        <w:t>№</w:t>
      </w:r>
      <w:r w:rsidRPr="00BB1FE1">
        <w:rPr>
          <w:rFonts w:asciiTheme="majorHAnsi" w:hAnsiTheme="majorHAnsi" w:cstheme="majorHAnsi"/>
          <w:lang w:val="ro-MD"/>
        </w:rPr>
        <w:t xml:space="preserve">1140 </w:t>
      </w:r>
      <w:r>
        <w:rPr>
          <w:rFonts w:asciiTheme="majorHAnsi" w:hAnsiTheme="majorHAnsi" w:cstheme="majorHAnsi"/>
        </w:rPr>
        <w:t>от</w:t>
      </w:r>
      <w:r w:rsidRPr="00BB1FE1">
        <w:rPr>
          <w:rFonts w:asciiTheme="majorHAnsi" w:hAnsiTheme="majorHAnsi" w:cstheme="majorHAnsi"/>
          <w:lang w:val="ro-MD"/>
        </w:rPr>
        <w:t xml:space="preserve"> 02.11.2005 „</w:t>
      </w:r>
      <w:r>
        <w:rPr>
          <w:rFonts w:asciiTheme="majorHAnsi" w:hAnsiTheme="majorHAnsi" w:cstheme="majorHAnsi"/>
          <w:bCs/>
        </w:rPr>
        <w:t>О</w:t>
      </w:r>
      <w:r w:rsidRPr="00A82437">
        <w:rPr>
          <w:rFonts w:asciiTheme="majorHAnsi" w:hAnsiTheme="majorHAnsi" w:cstheme="majorHAnsi"/>
          <w:bCs/>
        </w:rPr>
        <w:t>б утверждении Положения о введении в действие</w:t>
      </w:r>
      <w:r>
        <w:rPr>
          <w:rFonts w:asciiTheme="majorHAnsi" w:hAnsiTheme="majorHAnsi" w:cstheme="majorHAnsi"/>
          <w:bCs/>
        </w:rPr>
        <w:t xml:space="preserve"> </w:t>
      </w:r>
      <w:r w:rsidRPr="00A82437">
        <w:rPr>
          <w:rFonts w:asciiTheme="majorHAnsi" w:hAnsiTheme="majorHAnsi" w:cstheme="majorHAnsi"/>
          <w:bCs/>
        </w:rPr>
        <w:t>таможенных назначений, предусмотренных Таможенным</w:t>
      </w:r>
      <w:r>
        <w:rPr>
          <w:rFonts w:asciiTheme="majorHAnsi" w:hAnsiTheme="majorHAnsi" w:cstheme="majorHAnsi"/>
          <w:bCs/>
        </w:rPr>
        <w:t xml:space="preserve"> </w:t>
      </w:r>
      <w:r w:rsidRPr="00A82437">
        <w:rPr>
          <w:rFonts w:asciiTheme="majorHAnsi" w:hAnsiTheme="majorHAnsi" w:cstheme="majorHAnsi"/>
          <w:bCs/>
        </w:rPr>
        <w:t>кодексом Республики Молдова</w:t>
      </w:r>
      <w:r w:rsidRPr="00BB1FE1">
        <w:rPr>
          <w:rFonts w:asciiTheme="majorHAnsi" w:hAnsiTheme="majorHAnsi" w:cstheme="majorHAnsi"/>
          <w:lang w:val="ro-MD"/>
        </w:rPr>
        <w:t>” (</w:t>
      </w:r>
      <w:r>
        <w:rPr>
          <w:rFonts w:asciiTheme="majorHAnsi" w:hAnsiTheme="majorHAnsi" w:cstheme="majorHAnsi"/>
          <w:lang w:val="ro-MD"/>
        </w:rPr>
        <w:t>далее</w:t>
      </w:r>
      <w:r w:rsidRPr="00BB1FE1">
        <w:rPr>
          <w:rFonts w:asciiTheme="majorHAnsi" w:hAnsiTheme="majorHAnsi" w:cstheme="majorHAnsi"/>
          <w:lang w:val="ro-MD"/>
        </w:rPr>
        <w:t xml:space="preserve"> – </w:t>
      </w:r>
      <w:r>
        <w:rPr>
          <w:rFonts w:asciiTheme="majorHAnsi" w:hAnsiTheme="majorHAnsi" w:cstheme="majorHAnsi"/>
        </w:rPr>
        <w:t>Постановление Правительства</w:t>
      </w:r>
      <w:r w:rsidRPr="00BB1FE1">
        <w:rPr>
          <w:rFonts w:asciiTheme="majorHAnsi" w:hAnsiTheme="majorHAnsi" w:cstheme="majorHAnsi"/>
          <w:bCs/>
          <w:lang w:val="ro-MD"/>
        </w:rPr>
        <w:t xml:space="preserve"> </w:t>
      </w:r>
      <w:r>
        <w:rPr>
          <w:rFonts w:asciiTheme="majorHAnsi" w:hAnsiTheme="majorHAnsi" w:cstheme="majorHAnsi"/>
          <w:bCs/>
        </w:rPr>
        <w:t>№</w:t>
      </w:r>
      <w:r w:rsidRPr="00BB1FE1">
        <w:rPr>
          <w:rFonts w:asciiTheme="majorHAnsi" w:hAnsiTheme="majorHAnsi" w:cstheme="majorHAnsi"/>
          <w:bCs/>
          <w:lang w:val="ro-MD"/>
        </w:rPr>
        <w:t xml:space="preserve">1140 </w:t>
      </w:r>
      <w:r>
        <w:rPr>
          <w:rFonts w:asciiTheme="majorHAnsi" w:hAnsiTheme="majorHAnsi" w:cstheme="majorHAnsi"/>
          <w:bCs/>
        </w:rPr>
        <w:t>от</w:t>
      </w:r>
      <w:r w:rsidRPr="00BB1FE1">
        <w:rPr>
          <w:rFonts w:asciiTheme="majorHAnsi" w:hAnsiTheme="majorHAnsi" w:cstheme="majorHAnsi"/>
          <w:bCs/>
          <w:lang w:val="ro-MD"/>
        </w:rPr>
        <w:t xml:space="preserve"> 02.11.2005)</w:t>
      </w:r>
      <w:r w:rsidRPr="00BB1FE1">
        <w:rPr>
          <w:rFonts w:asciiTheme="majorHAnsi" w:hAnsiTheme="majorHAnsi" w:cstheme="majorHAnsi"/>
          <w:lang w:val="ro-MD"/>
        </w:rPr>
        <w:t>.</w:t>
      </w:r>
    </w:p>
  </w:footnote>
  <w:footnote w:id="37">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bCs/>
          <w:lang w:val="ro-MD"/>
        </w:rPr>
        <w:t>П</w:t>
      </w:r>
      <w:r w:rsidRPr="00BB1FE1">
        <w:rPr>
          <w:rFonts w:asciiTheme="majorHAnsi" w:hAnsiTheme="majorHAnsi" w:cstheme="majorHAnsi"/>
          <w:bCs/>
          <w:lang w:val="ro-MD"/>
        </w:rPr>
        <w:t>. 50</w:t>
      </w:r>
      <w:r w:rsidRPr="00BB1FE1">
        <w:rPr>
          <w:rFonts w:asciiTheme="majorHAnsi" w:hAnsiTheme="majorHAnsi" w:cstheme="majorHAnsi"/>
          <w:bCs/>
          <w:vertAlign w:val="superscript"/>
          <w:lang w:val="ro-MD"/>
        </w:rPr>
        <w:t xml:space="preserve">1 </w:t>
      </w:r>
      <w:r>
        <w:rPr>
          <w:rFonts w:asciiTheme="majorHAnsi" w:hAnsiTheme="majorHAnsi" w:cstheme="majorHAnsi"/>
        </w:rPr>
        <w:t>Постановления Правительства</w:t>
      </w:r>
      <w:r w:rsidRPr="00BB1FE1">
        <w:rPr>
          <w:rFonts w:asciiTheme="majorHAnsi" w:hAnsiTheme="majorHAnsi" w:cstheme="majorHAnsi"/>
          <w:lang w:val="ro-MD"/>
        </w:rPr>
        <w:t xml:space="preserve"> </w:t>
      </w:r>
      <w:r>
        <w:rPr>
          <w:rFonts w:asciiTheme="majorHAnsi" w:hAnsiTheme="majorHAnsi" w:cstheme="majorHAnsi"/>
        </w:rPr>
        <w:t>№</w:t>
      </w:r>
      <w:r w:rsidRPr="00BB1FE1">
        <w:rPr>
          <w:rFonts w:asciiTheme="majorHAnsi" w:hAnsiTheme="majorHAnsi" w:cstheme="majorHAnsi"/>
          <w:bCs/>
          <w:lang w:val="ro-MD"/>
        </w:rPr>
        <w:t xml:space="preserve">1140 </w:t>
      </w:r>
      <w:r>
        <w:rPr>
          <w:rFonts w:asciiTheme="majorHAnsi" w:hAnsiTheme="majorHAnsi" w:cstheme="majorHAnsi"/>
          <w:bCs/>
        </w:rPr>
        <w:t>от</w:t>
      </w:r>
      <w:r w:rsidRPr="00BB1FE1">
        <w:rPr>
          <w:rFonts w:asciiTheme="majorHAnsi" w:hAnsiTheme="majorHAnsi" w:cstheme="majorHAnsi"/>
          <w:bCs/>
          <w:lang w:val="ro-MD"/>
        </w:rPr>
        <w:t xml:space="preserve"> 02.11.205 </w:t>
      </w:r>
      <w:r>
        <w:rPr>
          <w:rFonts w:asciiTheme="majorHAnsi" w:hAnsiTheme="majorHAnsi" w:cstheme="majorHAnsi"/>
          <w:bCs/>
        </w:rPr>
        <w:t>и</w:t>
      </w:r>
      <w:r w:rsidRPr="00BB1FE1">
        <w:rPr>
          <w:rFonts w:asciiTheme="majorHAnsi" w:hAnsiTheme="majorHAnsi" w:cstheme="majorHAnsi"/>
          <w:bCs/>
          <w:lang w:val="ro-MD"/>
        </w:rPr>
        <w:t xml:space="preserve"> </w:t>
      </w:r>
      <w:r>
        <w:rPr>
          <w:rFonts w:asciiTheme="majorHAnsi" w:hAnsiTheme="majorHAnsi" w:cstheme="majorHAnsi"/>
          <w:bCs/>
          <w:lang w:val="ro-MD"/>
        </w:rPr>
        <w:t>ст</w:t>
      </w:r>
      <w:r w:rsidRPr="00BB1FE1">
        <w:rPr>
          <w:rFonts w:asciiTheme="majorHAnsi" w:hAnsiTheme="majorHAnsi" w:cstheme="majorHAnsi"/>
          <w:bCs/>
          <w:lang w:val="ro-MD"/>
        </w:rPr>
        <w:t xml:space="preserve">.35 </w:t>
      </w:r>
      <w:r>
        <w:rPr>
          <w:rFonts w:asciiTheme="majorHAnsi" w:hAnsiTheme="majorHAnsi" w:cstheme="majorHAnsi"/>
          <w:bCs/>
          <w:lang w:val="ro-MD"/>
        </w:rPr>
        <w:t>Таможенного кодекса</w:t>
      </w:r>
      <w:r w:rsidRPr="00BB1FE1">
        <w:rPr>
          <w:rFonts w:asciiTheme="majorHAnsi" w:hAnsiTheme="majorHAnsi" w:cstheme="majorHAnsi"/>
          <w:bCs/>
          <w:lang w:val="ro-MD"/>
        </w:rPr>
        <w:t>.</w:t>
      </w:r>
    </w:p>
  </w:footnote>
  <w:footnote w:id="38">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313AF8">
        <w:rPr>
          <w:rFonts w:asciiTheme="majorHAnsi" w:hAnsiTheme="majorHAnsi" w:cstheme="majorHAnsi"/>
          <w:lang w:val="ro-MD"/>
        </w:rPr>
        <w:t xml:space="preserve"> Соглашение об ассоциации между Европейским Союзом и Европейским сообществом по атомной энергии и их государствами-членами, с одной стороны и Республикой Молдова, с другой стороны</w:t>
      </w:r>
      <w:r>
        <w:rPr>
          <w:rFonts w:asciiTheme="majorHAnsi" w:hAnsiTheme="majorHAnsi" w:cstheme="majorHAnsi"/>
        </w:rPr>
        <w:t>,</w:t>
      </w:r>
      <w:r w:rsidRPr="00BB1FE1">
        <w:rPr>
          <w:rFonts w:asciiTheme="majorHAnsi" w:hAnsiTheme="majorHAnsi" w:cstheme="majorHAnsi"/>
          <w:lang w:val="ro-MD"/>
        </w:rPr>
        <w:t xml:space="preserve"> </w:t>
      </w:r>
      <w:r>
        <w:rPr>
          <w:rFonts w:asciiTheme="majorHAnsi" w:hAnsiTheme="majorHAnsi" w:cstheme="majorHAnsi"/>
        </w:rPr>
        <w:t>от</w:t>
      </w:r>
      <w:r w:rsidRPr="00BB1FE1">
        <w:rPr>
          <w:rFonts w:asciiTheme="majorHAnsi" w:hAnsiTheme="majorHAnsi" w:cstheme="majorHAnsi"/>
          <w:lang w:val="ro-MD"/>
        </w:rPr>
        <w:t xml:space="preserve"> 27.06.2014 (</w:t>
      </w:r>
      <w:r>
        <w:rPr>
          <w:rFonts w:asciiTheme="majorHAnsi" w:hAnsiTheme="majorHAnsi" w:cstheme="majorHAnsi"/>
        </w:rPr>
        <w:t>Официальный монитор Республики Молдова №</w:t>
      </w:r>
      <w:r w:rsidRPr="00BB1FE1">
        <w:rPr>
          <w:rFonts w:asciiTheme="majorHAnsi" w:hAnsiTheme="majorHAnsi" w:cstheme="majorHAnsi"/>
          <w:lang w:val="ro-MD"/>
        </w:rPr>
        <w:t xml:space="preserve">185-199/442 </w:t>
      </w:r>
      <w:r>
        <w:rPr>
          <w:rFonts w:asciiTheme="majorHAnsi" w:hAnsiTheme="majorHAnsi" w:cstheme="majorHAnsi"/>
        </w:rPr>
        <w:t>от</w:t>
      </w:r>
      <w:r w:rsidRPr="00BB1FE1">
        <w:rPr>
          <w:rFonts w:asciiTheme="majorHAnsi" w:hAnsiTheme="majorHAnsi" w:cstheme="majorHAnsi"/>
          <w:lang w:val="ro-MD"/>
        </w:rPr>
        <w:t xml:space="preserve"> 18.07.2014).</w:t>
      </w:r>
    </w:p>
  </w:footnote>
  <w:footnote w:id="39">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313AF8">
        <w:rPr>
          <w:rFonts w:asciiTheme="majorHAnsi" w:hAnsiTheme="majorHAnsi" w:cstheme="majorHAnsi"/>
          <w:lang w:val="ro-MD"/>
        </w:rPr>
        <w:t xml:space="preserve"> Соглашение об ассоциации между Европейским Союзом и Европейским сообществом по атомной энергии и их государствами-членами, с одной стороны и Республикой Молдова, с другой стороны</w:t>
      </w:r>
      <w:r w:rsidRPr="00BB1FE1">
        <w:rPr>
          <w:rFonts w:asciiTheme="majorHAnsi" w:hAnsiTheme="majorHAnsi" w:cstheme="majorHAnsi"/>
          <w:lang w:val="ro-MD"/>
        </w:rPr>
        <w:t xml:space="preserve">, </w:t>
      </w:r>
      <w:r>
        <w:rPr>
          <w:rFonts w:asciiTheme="majorHAnsi" w:hAnsiTheme="majorHAnsi" w:cstheme="majorHAnsi"/>
        </w:rPr>
        <w:t>от</w:t>
      </w:r>
      <w:r w:rsidRPr="00BB1FE1">
        <w:rPr>
          <w:rFonts w:asciiTheme="majorHAnsi" w:hAnsiTheme="majorHAnsi" w:cstheme="majorHAnsi"/>
          <w:lang w:val="ro-MD"/>
        </w:rPr>
        <w:t xml:space="preserve"> 27.06.2014, </w:t>
      </w:r>
      <w:r>
        <w:rPr>
          <w:rFonts w:asciiTheme="majorHAnsi" w:hAnsiTheme="majorHAnsi" w:cstheme="majorHAnsi"/>
        </w:rPr>
        <w:t>Приложение</w:t>
      </w:r>
      <w:r w:rsidRPr="00BB1FE1">
        <w:rPr>
          <w:rFonts w:asciiTheme="majorHAnsi" w:eastAsia="Times New Roman" w:hAnsiTheme="majorHAnsi" w:cstheme="majorHAnsi"/>
          <w:lang w:val="ro-MD" w:eastAsia="ro-RO"/>
        </w:rPr>
        <w:t xml:space="preserve"> XV-D „</w:t>
      </w:r>
      <w:r>
        <w:rPr>
          <w:rFonts w:asciiTheme="majorHAnsi" w:eastAsia="Times New Roman" w:hAnsiTheme="majorHAnsi" w:cstheme="majorHAnsi"/>
          <w:lang w:eastAsia="ro-RO"/>
        </w:rPr>
        <w:t>Список тарифных квот</w:t>
      </w:r>
      <w:r w:rsidRPr="00BB1FE1">
        <w:rPr>
          <w:rFonts w:asciiTheme="majorHAnsi" w:eastAsia="Times New Roman" w:hAnsiTheme="majorHAnsi" w:cstheme="majorHAnsi"/>
          <w:lang w:val="ro-MD" w:eastAsia="ro-RO"/>
        </w:rPr>
        <w:t xml:space="preserve">” </w:t>
      </w:r>
      <w:r w:rsidRPr="00BB1FE1">
        <w:rPr>
          <w:rFonts w:asciiTheme="majorHAnsi" w:hAnsiTheme="majorHAnsi" w:cstheme="majorHAnsi"/>
          <w:lang w:val="ro-MD"/>
        </w:rPr>
        <w:t>(</w:t>
      </w:r>
      <w:r>
        <w:rPr>
          <w:rFonts w:asciiTheme="majorHAnsi" w:hAnsiTheme="majorHAnsi" w:cstheme="majorHAnsi"/>
        </w:rPr>
        <w:t>Официальный монитор Республики Молдова №</w:t>
      </w:r>
      <w:r w:rsidRPr="00BB1FE1">
        <w:rPr>
          <w:rFonts w:asciiTheme="majorHAnsi" w:hAnsiTheme="majorHAnsi" w:cstheme="majorHAnsi"/>
          <w:lang w:val="ro-MD"/>
        </w:rPr>
        <w:t xml:space="preserve">185-199/442 </w:t>
      </w:r>
      <w:r>
        <w:rPr>
          <w:rFonts w:asciiTheme="majorHAnsi" w:hAnsiTheme="majorHAnsi" w:cstheme="majorHAnsi"/>
        </w:rPr>
        <w:t>от</w:t>
      </w:r>
      <w:r w:rsidRPr="00BB1FE1">
        <w:rPr>
          <w:rFonts w:asciiTheme="majorHAnsi" w:hAnsiTheme="majorHAnsi" w:cstheme="majorHAnsi"/>
          <w:lang w:val="ro-MD"/>
        </w:rPr>
        <w:t xml:space="preserve"> 18.07.2014) (</w:t>
      </w:r>
      <w:r>
        <w:rPr>
          <w:rFonts w:asciiTheme="majorHAnsi" w:hAnsiTheme="majorHAnsi" w:cstheme="majorHAnsi"/>
          <w:lang w:val="ro-MD"/>
        </w:rPr>
        <w:t>далее</w:t>
      </w:r>
      <w:r w:rsidRPr="00BB1FE1">
        <w:rPr>
          <w:rFonts w:asciiTheme="majorHAnsi" w:hAnsiTheme="majorHAnsi" w:cstheme="majorHAnsi"/>
          <w:lang w:val="ro-MD"/>
        </w:rPr>
        <w:t xml:space="preserve"> - </w:t>
      </w:r>
      <w:r w:rsidRPr="00313AF8">
        <w:rPr>
          <w:rFonts w:asciiTheme="majorHAnsi" w:hAnsiTheme="majorHAnsi" w:cstheme="majorHAnsi"/>
          <w:lang w:val="ro-MD"/>
        </w:rPr>
        <w:t>Соглашение об ассоциации</w:t>
      </w:r>
      <w:r w:rsidRPr="00BB1FE1">
        <w:rPr>
          <w:rFonts w:asciiTheme="majorHAnsi" w:hAnsiTheme="majorHAnsi" w:cstheme="majorHAnsi"/>
          <w:lang w:val="ro-MD"/>
        </w:rPr>
        <w:t>).</w:t>
      </w:r>
    </w:p>
  </w:footnote>
  <w:footnote w:id="40">
    <w:p w:rsidR="00F70DC1" w:rsidRPr="00BB1FE1" w:rsidRDefault="00F70DC1" w:rsidP="00E72B58">
      <w:pPr>
        <w:pStyle w:val="tt"/>
        <w:jc w:val="both"/>
        <w:rPr>
          <w:rFonts w:asciiTheme="majorHAnsi" w:hAnsiTheme="majorHAnsi" w:cstheme="majorHAnsi"/>
          <w:b w:val="0"/>
          <w:sz w:val="20"/>
          <w:szCs w:val="20"/>
          <w:lang w:val="ro-MD"/>
        </w:rPr>
      </w:pPr>
      <w:r w:rsidRPr="00BB1FE1">
        <w:rPr>
          <w:rStyle w:val="ac"/>
          <w:rFonts w:asciiTheme="majorHAnsi" w:hAnsiTheme="majorHAnsi" w:cstheme="majorHAnsi"/>
          <w:b w:val="0"/>
          <w:sz w:val="20"/>
          <w:szCs w:val="20"/>
          <w:lang w:val="ro-MD"/>
        </w:rPr>
        <w:footnoteRef/>
      </w:r>
      <w:r w:rsidRPr="00BB1FE1">
        <w:rPr>
          <w:rFonts w:asciiTheme="majorHAnsi" w:hAnsiTheme="majorHAnsi" w:cstheme="majorHAnsi"/>
          <w:b w:val="0"/>
          <w:sz w:val="20"/>
          <w:szCs w:val="20"/>
          <w:lang w:val="ro-MD"/>
        </w:rPr>
        <w:t xml:space="preserve"> </w:t>
      </w:r>
      <w:r w:rsidRPr="00C12872">
        <w:rPr>
          <w:rFonts w:asciiTheme="majorHAnsi" w:hAnsiTheme="majorHAnsi" w:cstheme="majorHAnsi"/>
          <w:b w:val="0"/>
          <w:sz w:val="20"/>
          <w:szCs w:val="20"/>
          <w:lang w:val="ro-MD"/>
        </w:rPr>
        <w:t>Квота согласно Примечанию к Разд</w:t>
      </w:r>
      <w:r w:rsidRPr="00BB1FE1">
        <w:rPr>
          <w:rFonts w:asciiTheme="majorHAnsi" w:hAnsiTheme="majorHAnsi" w:cstheme="majorHAnsi"/>
          <w:b w:val="0"/>
          <w:sz w:val="20"/>
          <w:szCs w:val="20"/>
          <w:lang w:val="ro-MD"/>
        </w:rPr>
        <w:t xml:space="preserve">.17 </w:t>
      </w:r>
      <w:r>
        <w:rPr>
          <w:rFonts w:asciiTheme="majorHAnsi" w:hAnsiTheme="majorHAnsi" w:cstheme="majorHAnsi"/>
          <w:b w:val="0"/>
          <w:sz w:val="20"/>
          <w:szCs w:val="20"/>
          <w:lang w:val="ru-RU"/>
        </w:rPr>
        <w:t xml:space="preserve">Закона </w:t>
      </w:r>
      <w:r w:rsidRPr="00C12872">
        <w:rPr>
          <w:rFonts w:asciiTheme="majorHAnsi" w:hAnsiTheme="majorHAnsi" w:cstheme="majorHAnsi"/>
          <w:b w:val="0"/>
          <w:sz w:val="20"/>
          <w:szCs w:val="20"/>
          <w:lang w:val="ru-RU"/>
        </w:rPr>
        <w:t>об утверждении Комбинированной товарной номенклатуры</w:t>
      </w:r>
      <w:r w:rsidRPr="00C12872">
        <w:rPr>
          <w:rFonts w:asciiTheme="majorHAnsi" w:hAnsiTheme="majorHAnsi" w:cstheme="majorHAnsi"/>
          <w:sz w:val="20"/>
          <w:szCs w:val="20"/>
          <w:lang w:val="ro-MD"/>
        </w:rPr>
        <w:t xml:space="preserve"> </w:t>
      </w:r>
      <w:r w:rsidRPr="00C12872">
        <w:rPr>
          <w:rFonts w:asciiTheme="majorHAnsi" w:hAnsiTheme="majorHAnsi" w:cstheme="majorHAnsi"/>
          <w:b w:val="0"/>
          <w:sz w:val="20"/>
          <w:szCs w:val="20"/>
          <w:lang w:val="ru-RU"/>
        </w:rPr>
        <w:t>№</w:t>
      </w:r>
      <w:r w:rsidRPr="00BB1FE1">
        <w:rPr>
          <w:rFonts w:asciiTheme="majorHAnsi" w:hAnsiTheme="majorHAnsi" w:cstheme="majorHAnsi"/>
          <w:b w:val="0"/>
          <w:bCs w:val="0"/>
          <w:sz w:val="20"/>
          <w:szCs w:val="20"/>
          <w:lang w:val="ro-MD"/>
        </w:rPr>
        <w:t xml:space="preserve">172 </w:t>
      </w:r>
      <w:r>
        <w:rPr>
          <w:rFonts w:asciiTheme="majorHAnsi" w:hAnsiTheme="majorHAnsi" w:cstheme="majorHAnsi"/>
          <w:b w:val="0"/>
          <w:bCs w:val="0"/>
          <w:sz w:val="20"/>
          <w:szCs w:val="20"/>
          <w:lang w:val="ru-RU"/>
        </w:rPr>
        <w:t>от</w:t>
      </w:r>
      <w:r w:rsidRPr="00BB1FE1">
        <w:rPr>
          <w:rFonts w:asciiTheme="majorHAnsi" w:hAnsiTheme="majorHAnsi" w:cstheme="majorHAnsi"/>
          <w:b w:val="0"/>
          <w:bCs w:val="0"/>
          <w:sz w:val="20"/>
          <w:szCs w:val="20"/>
          <w:lang w:val="ro-MD"/>
        </w:rPr>
        <w:t xml:space="preserve"> 25.07.2014.</w:t>
      </w:r>
    </w:p>
  </w:footnote>
  <w:footnote w:id="41">
    <w:p w:rsidR="00F70DC1" w:rsidRPr="00BB1FE1" w:rsidRDefault="00F70DC1" w:rsidP="00CE065D">
      <w:pPr>
        <w:pStyle w:val="tt"/>
        <w:jc w:val="both"/>
        <w:rPr>
          <w:rFonts w:asciiTheme="majorHAnsi" w:hAnsiTheme="majorHAnsi" w:cstheme="majorHAnsi"/>
          <w:b w:val="0"/>
          <w:sz w:val="20"/>
          <w:szCs w:val="20"/>
          <w:lang w:val="ro-MD"/>
        </w:rPr>
      </w:pPr>
      <w:r w:rsidRPr="00BB1FE1">
        <w:rPr>
          <w:rStyle w:val="ac"/>
          <w:rFonts w:asciiTheme="majorHAnsi" w:hAnsiTheme="majorHAnsi" w:cstheme="majorHAnsi"/>
          <w:b w:val="0"/>
          <w:sz w:val="20"/>
          <w:szCs w:val="20"/>
        </w:rPr>
        <w:footnoteRef/>
      </w:r>
      <w:r w:rsidRPr="00BB1FE1">
        <w:rPr>
          <w:rFonts w:asciiTheme="majorHAnsi" w:hAnsiTheme="majorHAnsi" w:cstheme="majorHAnsi"/>
          <w:b w:val="0"/>
          <w:sz w:val="20"/>
          <w:szCs w:val="20"/>
          <w:lang w:val="ro-MD"/>
        </w:rPr>
        <w:t xml:space="preserve"> </w:t>
      </w:r>
      <w:r w:rsidRPr="00C12872">
        <w:rPr>
          <w:rFonts w:asciiTheme="majorHAnsi" w:hAnsiTheme="majorHAnsi" w:cstheme="majorHAnsi"/>
          <w:b w:val="0"/>
          <w:sz w:val="20"/>
          <w:szCs w:val="20"/>
          <w:lang w:val="ro-MD"/>
        </w:rPr>
        <w:t>Квота согласно Примечанию к Разд</w:t>
      </w:r>
      <w:r w:rsidRPr="00BB1FE1">
        <w:rPr>
          <w:rFonts w:asciiTheme="majorHAnsi" w:hAnsiTheme="majorHAnsi" w:cstheme="majorHAnsi"/>
          <w:b w:val="0"/>
          <w:sz w:val="20"/>
          <w:szCs w:val="20"/>
          <w:lang w:val="ro-MD"/>
        </w:rPr>
        <w:t xml:space="preserve">.17 </w:t>
      </w:r>
      <w:r>
        <w:rPr>
          <w:rFonts w:asciiTheme="majorHAnsi" w:hAnsiTheme="majorHAnsi" w:cstheme="majorHAnsi"/>
          <w:b w:val="0"/>
          <w:sz w:val="20"/>
          <w:szCs w:val="20"/>
          <w:lang w:val="ru-RU"/>
        </w:rPr>
        <w:t xml:space="preserve">Закона </w:t>
      </w:r>
      <w:r w:rsidRPr="00C12872">
        <w:rPr>
          <w:rFonts w:asciiTheme="majorHAnsi" w:hAnsiTheme="majorHAnsi" w:cstheme="majorHAnsi"/>
          <w:b w:val="0"/>
          <w:sz w:val="20"/>
          <w:szCs w:val="20"/>
          <w:lang w:val="ru-RU"/>
        </w:rPr>
        <w:t>об утверждении Комбинированной товарной номенклатуры</w:t>
      </w:r>
      <w:r w:rsidRPr="00C12872">
        <w:rPr>
          <w:rFonts w:asciiTheme="majorHAnsi" w:hAnsiTheme="majorHAnsi" w:cstheme="majorHAnsi"/>
          <w:sz w:val="20"/>
          <w:szCs w:val="20"/>
          <w:lang w:val="ro-MD"/>
        </w:rPr>
        <w:t xml:space="preserve"> </w:t>
      </w:r>
      <w:r w:rsidRPr="00C12872">
        <w:rPr>
          <w:rFonts w:asciiTheme="majorHAnsi" w:hAnsiTheme="majorHAnsi" w:cstheme="majorHAnsi"/>
          <w:b w:val="0"/>
          <w:sz w:val="20"/>
          <w:szCs w:val="20"/>
          <w:lang w:val="ru-RU"/>
        </w:rPr>
        <w:t>№</w:t>
      </w:r>
      <w:r w:rsidRPr="00BB1FE1">
        <w:rPr>
          <w:rFonts w:asciiTheme="majorHAnsi" w:hAnsiTheme="majorHAnsi" w:cstheme="majorHAnsi"/>
          <w:b w:val="0"/>
          <w:bCs w:val="0"/>
          <w:sz w:val="20"/>
          <w:szCs w:val="20"/>
          <w:lang w:val="ro-MD"/>
        </w:rPr>
        <w:t xml:space="preserve">172 </w:t>
      </w:r>
      <w:r>
        <w:rPr>
          <w:rFonts w:asciiTheme="majorHAnsi" w:hAnsiTheme="majorHAnsi" w:cstheme="majorHAnsi"/>
          <w:b w:val="0"/>
          <w:bCs w:val="0"/>
          <w:sz w:val="20"/>
          <w:szCs w:val="20"/>
          <w:lang w:val="ru-RU"/>
        </w:rPr>
        <w:t>от</w:t>
      </w:r>
      <w:r w:rsidRPr="00BB1FE1">
        <w:rPr>
          <w:rFonts w:asciiTheme="majorHAnsi" w:hAnsiTheme="majorHAnsi" w:cstheme="majorHAnsi"/>
          <w:b w:val="0"/>
          <w:bCs w:val="0"/>
          <w:sz w:val="20"/>
          <w:szCs w:val="20"/>
          <w:lang w:val="ro-MD"/>
        </w:rPr>
        <w:t xml:space="preserve"> 25.07.2014.</w:t>
      </w:r>
    </w:p>
  </w:footnote>
  <w:footnote w:id="42">
    <w:p w:rsidR="00F70DC1" w:rsidRPr="00BB1FE1" w:rsidRDefault="00F70DC1" w:rsidP="00822F22">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FD0A3C">
        <w:rPr>
          <w:rFonts w:asciiTheme="majorHAnsi" w:hAnsiTheme="majorHAnsi" w:cstheme="majorHAnsi"/>
          <w:lang w:val="ro-MD"/>
        </w:rPr>
        <w:t xml:space="preserve"> ООО </w:t>
      </w:r>
      <w:r w:rsidRPr="00BB1FE1">
        <w:rPr>
          <w:rFonts w:asciiTheme="majorHAnsi" w:hAnsiTheme="majorHAnsi" w:cstheme="majorHAnsi"/>
          <w:lang w:val="ro-MD"/>
        </w:rPr>
        <w:t>„SUDZUCKER – MOLDOVA”.</w:t>
      </w:r>
    </w:p>
  </w:footnote>
  <w:footnote w:id="43">
    <w:p w:rsidR="00F70DC1" w:rsidRPr="00FD0A3C" w:rsidRDefault="00F70DC1" w:rsidP="00401A98">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FD0A3C">
        <w:rPr>
          <w:rFonts w:asciiTheme="majorHAnsi" w:hAnsiTheme="majorHAnsi" w:cstheme="majorHAnsi"/>
          <w:lang w:val="ro-MD"/>
        </w:rPr>
        <w:t xml:space="preserve"> ГКП „MOLDOVA ZAHĂR”</w:t>
      </w:r>
    </w:p>
  </w:footnote>
  <w:footnote w:id="44">
    <w:p w:rsidR="00F70DC1" w:rsidRPr="00BB1FE1" w:rsidRDefault="00F70DC1" w:rsidP="00740C63">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740C63">
        <w:rPr>
          <w:rFonts w:asciiTheme="majorHAnsi" w:hAnsiTheme="majorHAnsi" w:cstheme="majorHAnsi"/>
          <w:lang w:val="ro-MD"/>
        </w:rPr>
        <w:t xml:space="preserve">Закона о частно-государственном партнерстве </w:t>
      </w:r>
      <w:r>
        <w:rPr>
          <w:rFonts w:asciiTheme="majorHAnsi" w:hAnsiTheme="majorHAnsi" w:cstheme="majorHAnsi"/>
        </w:rPr>
        <w:t>№</w:t>
      </w:r>
      <w:r w:rsidRPr="00BB1FE1">
        <w:rPr>
          <w:rFonts w:asciiTheme="majorHAnsi" w:hAnsiTheme="majorHAnsi" w:cstheme="majorHAnsi"/>
          <w:lang w:val="ro-MD"/>
        </w:rPr>
        <w:t xml:space="preserve">179 </w:t>
      </w:r>
      <w:r>
        <w:rPr>
          <w:rFonts w:asciiTheme="majorHAnsi" w:hAnsiTheme="majorHAnsi" w:cstheme="majorHAnsi"/>
        </w:rPr>
        <w:t xml:space="preserve">- </w:t>
      </w:r>
      <w:r w:rsidRPr="00BB1FE1">
        <w:rPr>
          <w:rFonts w:asciiTheme="majorHAnsi" w:hAnsiTheme="majorHAnsi" w:cstheme="majorHAnsi"/>
          <w:lang w:val="ro-MD"/>
        </w:rPr>
        <w:t xml:space="preserve">XVI </w:t>
      </w:r>
      <w:r>
        <w:rPr>
          <w:rFonts w:asciiTheme="majorHAnsi" w:hAnsiTheme="majorHAnsi" w:cstheme="majorHAnsi"/>
        </w:rPr>
        <w:t>от</w:t>
      </w:r>
      <w:r w:rsidRPr="00BB1FE1">
        <w:rPr>
          <w:rFonts w:asciiTheme="majorHAnsi" w:hAnsiTheme="majorHAnsi" w:cstheme="majorHAnsi"/>
          <w:lang w:val="ro-MD"/>
        </w:rPr>
        <w:t xml:space="preserve"> 10.07.2008.</w:t>
      </w:r>
    </w:p>
  </w:footnote>
  <w:footnote w:id="45">
    <w:p w:rsidR="00F70DC1" w:rsidRPr="00BB1FE1" w:rsidRDefault="00F70DC1" w:rsidP="00CE065D">
      <w:pPr>
        <w:pStyle w:val="tt"/>
        <w:jc w:val="both"/>
        <w:rPr>
          <w:rFonts w:asciiTheme="majorHAnsi" w:hAnsiTheme="majorHAnsi" w:cstheme="majorHAnsi"/>
          <w:sz w:val="20"/>
          <w:szCs w:val="20"/>
          <w:lang w:val="ro-MD"/>
        </w:rPr>
      </w:pPr>
      <w:r w:rsidRPr="00BB1FE1">
        <w:rPr>
          <w:rStyle w:val="ac"/>
          <w:rFonts w:asciiTheme="majorHAnsi" w:hAnsiTheme="majorHAnsi" w:cstheme="majorHAnsi"/>
          <w:b w:val="0"/>
          <w:sz w:val="20"/>
          <w:szCs w:val="20"/>
          <w:lang w:val="ro-MD"/>
        </w:rPr>
        <w:footnoteRef/>
      </w:r>
      <w:r w:rsidRPr="00BB1FE1">
        <w:rPr>
          <w:rFonts w:asciiTheme="majorHAnsi" w:hAnsiTheme="majorHAnsi" w:cstheme="majorHAnsi"/>
          <w:b w:val="0"/>
          <w:sz w:val="20"/>
          <w:szCs w:val="20"/>
          <w:lang w:val="ro-MD"/>
        </w:rPr>
        <w:t xml:space="preserve"> </w:t>
      </w:r>
      <w:r>
        <w:rPr>
          <w:rFonts w:asciiTheme="majorHAnsi" w:hAnsiTheme="majorHAnsi" w:cstheme="majorHAnsi"/>
          <w:b w:val="0"/>
          <w:sz w:val="20"/>
          <w:szCs w:val="20"/>
          <w:lang w:val="ru-RU"/>
        </w:rPr>
        <w:t>Постановление Правительства №</w:t>
      </w:r>
      <w:r w:rsidRPr="00BB1FE1">
        <w:rPr>
          <w:rFonts w:asciiTheme="majorHAnsi" w:hAnsiTheme="majorHAnsi" w:cstheme="majorHAnsi"/>
          <w:b w:val="0"/>
          <w:sz w:val="20"/>
          <w:szCs w:val="20"/>
          <w:lang w:val="ro-MD"/>
        </w:rPr>
        <w:t xml:space="preserve">407 </w:t>
      </w:r>
      <w:r>
        <w:rPr>
          <w:rFonts w:asciiTheme="majorHAnsi" w:hAnsiTheme="majorHAnsi" w:cstheme="majorHAnsi"/>
          <w:b w:val="0"/>
          <w:sz w:val="20"/>
          <w:szCs w:val="20"/>
          <w:lang w:val="ru-RU"/>
        </w:rPr>
        <w:t>от</w:t>
      </w:r>
      <w:r w:rsidRPr="00BB1FE1">
        <w:rPr>
          <w:rFonts w:asciiTheme="majorHAnsi" w:hAnsiTheme="majorHAnsi" w:cstheme="majorHAnsi"/>
          <w:b w:val="0"/>
          <w:sz w:val="20"/>
          <w:szCs w:val="20"/>
          <w:lang w:val="ro-MD"/>
        </w:rPr>
        <w:t xml:space="preserve"> 25.04.2018 „</w:t>
      </w:r>
      <w:r>
        <w:rPr>
          <w:rFonts w:asciiTheme="majorHAnsi" w:hAnsiTheme="majorHAnsi" w:cstheme="majorHAnsi"/>
          <w:b w:val="0"/>
          <w:sz w:val="20"/>
          <w:szCs w:val="20"/>
          <w:lang w:val="ru-RU"/>
        </w:rPr>
        <w:t>О</w:t>
      </w:r>
      <w:r w:rsidRPr="00740C63">
        <w:rPr>
          <w:rFonts w:asciiTheme="majorHAnsi" w:hAnsiTheme="majorHAnsi" w:cstheme="majorHAnsi"/>
          <w:b w:val="0"/>
          <w:sz w:val="20"/>
          <w:szCs w:val="20"/>
          <w:lang w:val="ru-RU"/>
        </w:rPr>
        <w:t>б утверждении целей и условий государственно-частного партнерства для проектирования и строительства поливалентной арены</w:t>
      </w:r>
      <w:r>
        <w:rPr>
          <w:rFonts w:asciiTheme="majorHAnsi" w:hAnsiTheme="majorHAnsi" w:cstheme="majorHAnsi"/>
          <w:b w:val="0"/>
          <w:sz w:val="20"/>
          <w:szCs w:val="20"/>
          <w:lang w:val="ru-RU"/>
        </w:rPr>
        <w:t xml:space="preserve"> </w:t>
      </w:r>
      <w:r w:rsidRPr="00740C63">
        <w:rPr>
          <w:rFonts w:asciiTheme="majorHAnsi" w:hAnsiTheme="majorHAnsi" w:cstheme="majorHAnsi"/>
          <w:b w:val="0"/>
          <w:sz w:val="20"/>
          <w:szCs w:val="20"/>
          <w:lang w:val="ru-RU"/>
        </w:rPr>
        <w:t>национального значения и общих требований к выбору частного партнера</w:t>
      </w:r>
      <w:r w:rsidRPr="00BB1FE1">
        <w:rPr>
          <w:rFonts w:asciiTheme="majorHAnsi" w:hAnsiTheme="majorHAnsi" w:cstheme="majorHAnsi"/>
          <w:b w:val="0"/>
          <w:sz w:val="20"/>
          <w:szCs w:val="20"/>
          <w:lang w:val="ro-MD"/>
        </w:rPr>
        <w:t>”.</w:t>
      </w:r>
    </w:p>
  </w:footnote>
  <w:footnote w:id="46">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bCs/>
          <w:lang w:val="ro-MD"/>
        </w:rPr>
        <w:t>П</w:t>
      </w:r>
      <w:r w:rsidRPr="00BB1FE1">
        <w:rPr>
          <w:rFonts w:asciiTheme="majorHAnsi" w:hAnsiTheme="majorHAnsi" w:cstheme="majorHAnsi"/>
          <w:bCs/>
          <w:lang w:val="ro-MD"/>
        </w:rPr>
        <w:t>. 50</w:t>
      </w:r>
      <w:r w:rsidRPr="00BB1FE1">
        <w:rPr>
          <w:rFonts w:asciiTheme="majorHAnsi" w:hAnsiTheme="majorHAnsi" w:cstheme="majorHAnsi"/>
          <w:bCs/>
          <w:vertAlign w:val="superscript"/>
          <w:lang w:val="ro-MD"/>
        </w:rPr>
        <w:t xml:space="preserve">1 </w:t>
      </w:r>
      <w:r>
        <w:rPr>
          <w:rFonts w:asciiTheme="majorHAnsi" w:hAnsiTheme="majorHAnsi" w:cstheme="majorHAnsi"/>
          <w:bCs/>
        </w:rPr>
        <w:t>Постановления Правительства №</w:t>
      </w:r>
      <w:r w:rsidRPr="00BB1FE1">
        <w:rPr>
          <w:rFonts w:asciiTheme="majorHAnsi" w:hAnsiTheme="majorHAnsi" w:cstheme="majorHAnsi"/>
          <w:bCs/>
          <w:lang w:val="ro-MD"/>
        </w:rPr>
        <w:t xml:space="preserve">1140 </w:t>
      </w:r>
      <w:r>
        <w:rPr>
          <w:rFonts w:asciiTheme="majorHAnsi" w:hAnsiTheme="majorHAnsi" w:cstheme="majorHAnsi"/>
          <w:bCs/>
        </w:rPr>
        <w:t>от</w:t>
      </w:r>
      <w:r w:rsidRPr="00BB1FE1">
        <w:rPr>
          <w:rFonts w:asciiTheme="majorHAnsi" w:hAnsiTheme="majorHAnsi" w:cstheme="majorHAnsi"/>
          <w:bCs/>
          <w:lang w:val="ro-MD"/>
        </w:rPr>
        <w:t xml:space="preserve"> 02.11.205 </w:t>
      </w:r>
      <w:r>
        <w:rPr>
          <w:rFonts w:asciiTheme="majorHAnsi" w:hAnsiTheme="majorHAnsi" w:cstheme="majorHAnsi"/>
          <w:bCs/>
        </w:rPr>
        <w:t>и</w:t>
      </w:r>
      <w:r w:rsidRPr="00BB1FE1">
        <w:rPr>
          <w:rFonts w:asciiTheme="majorHAnsi" w:hAnsiTheme="majorHAnsi" w:cstheme="majorHAnsi"/>
          <w:bCs/>
          <w:lang w:val="ro-MD"/>
        </w:rPr>
        <w:t xml:space="preserve"> </w:t>
      </w:r>
      <w:r>
        <w:rPr>
          <w:rFonts w:asciiTheme="majorHAnsi" w:hAnsiTheme="majorHAnsi" w:cstheme="majorHAnsi"/>
          <w:bCs/>
          <w:lang w:val="ro-MD"/>
        </w:rPr>
        <w:t>ст</w:t>
      </w:r>
      <w:r w:rsidRPr="00BB1FE1">
        <w:rPr>
          <w:rFonts w:asciiTheme="majorHAnsi" w:hAnsiTheme="majorHAnsi" w:cstheme="majorHAnsi"/>
          <w:bCs/>
          <w:lang w:val="ro-MD"/>
        </w:rPr>
        <w:t xml:space="preserve">.35 </w:t>
      </w:r>
      <w:r>
        <w:rPr>
          <w:rFonts w:asciiTheme="majorHAnsi" w:hAnsiTheme="majorHAnsi" w:cstheme="majorHAnsi"/>
          <w:bCs/>
          <w:lang w:val="ro-MD"/>
        </w:rPr>
        <w:t>Таможенного кодекса</w:t>
      </w:r>
      <w:r w:rsidRPr="00BB1FE1">
        <w:rPr>
          <w:rFonts w:asciiTheme="majorHAnsi" w:hAnsiTheme="majorHAnsi" w:cstheme="majorHAnsi"/>
          <w:bCs/>
          <w:lang w:val="ro-MD"/>
        </w:rPr>
        <w:t>.</w:t>
      </w:r>
    </w:p>
  </w:footnote>
  <w:footnote w:id="47">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.2 </w:t>
      </w:r>
      <w:r>
        <w:rPr>
          <w:rFonts w:asciiTheme="majorHAnsi" w:hAnsiTheme="majorHAnsi" w:cstheme="majorHAnsi"/>
        </w:rPr>
        <w:t xml:space="preserve">Закона </w:t>
      </w:r>
      <w:r w:rsidRPr="00206358">
        <w:rPr>
          <w:rFonts w:asciiTheme="majorHAnsi" w:hAnsiTheme="majorHAnsi" w:cstheme="majorHAnsi"/>
          <w:bCs/>
        </w:rPr>
        <w:t>о гуманитарной помощи, предоставляемой Республике Молдова</w:t>
      </w:r>
      <w:r>
        <w:rPr>
          <w:rFonts w:asciiTheme="majorHAnsi" w:hAnsiTheme="majorHAnsi" w:cstheme="majorHAnsi"/>
        </w:rPr>
        <w:t xml:space="preserve"> №</w:t>
      </w:r>
      <w:r w:rsidRPr="00BB1FE1">
        <w:rPr>
          <w:rFonts w:asciiTheme="majorHAnsi" w:hAnsiTheme="majorHAnsi" w:cstheme="majorHAnsi"/>
          <w:lang w:val="ro-MD"/>
        </w:rPr>
        <w:t xml:space="preserve">1491 </w:t>
      </w:r>
      <w:r>
        <w:rPr>
          <w:rFonts w:asciiTheme="majorHAnsi" w:hAnsiTheme="majorHAnsi" w:cstheme="majorHAnsi"/>
        </w:rPr>
        <w:t>от</w:t>
      </w:r>
      <w:r w:rsidRPr="00BB1FE1">
        <w:rPr>
          <w:rFonts w:asciiTheme="majorHAnsi" w:hAnsiTheme="majorHAnsi" w:cstheme="majorHAnsi"/>
          <w:lang w:val="ro-MD"/>
        </w:rPr>
        <w:t xml:space="preserve"> 28.11.2002.</w:t>
      </w:r>
    </w:p>
  </w:footnote>
  <w:footnote w:id="48">
    <w:p w:rsidR="00F70DC1" w:rsidRPr="00BB1FE1" w:rsidRDefault="00F70DC1" w:rsidP="00B66F81">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hAnsiTheme="majorHAnsi" w:cstheme="majorHAnsi"/>
          <w:lang w:val="ro-MD"/>
        </w:rPr>
        <w:t xml:space="preserve">.2 </w:t>
      </w:r>
      <w:r w:rsidRPr="00D0741A">
        <w:rPr>
          <w:rFonts w:asciiTheme="majorHAnsi" w:hAnsiTheme="majorHAnsi" w:cstheme="majorHAnsi"/>
          <w:lang w:val="ro-MD"/>
        </w:rPr>
        <w:t>и</w:t>
      </w:r>
      <w:r w:rsidRPr="00BB1FE1">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hAnsiTheme="majorHAnsi" w:cstheme="majorHAnsi"/>
          <w:lang w:val="ro-MD"/>
        </w:rPr>
        <w:t xml:space="preserve">.4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lang w:val="ro-MD"/>
        </w:rPr>
        <w:t xml:space="preserve">663 </w:t>
      </w:r>
      <w:r w:rsidRPr="00D0741A">
        <w:rPr>
          <w:rFonts w:asciiTheme="majorHAnsi" w:hAnsiTheme="majorHAnsi" w:cstheme="majorHAnsi"/>
          <w:lang w:val="ro-MD"/>
        </w:rPr>
        <w:t>от</w:t>
      </w:r>
      <w:r w:rsidRPr="00BB1FE1">
        <w:rPr>
          <w:rFonts w:asciiTheme="majorHAnsi" w:hAnsiTheme="majorHAnsi" w:cstheme="majorHAnsi"/>
          <w:lang w:val="ro-MD"/>
        </w:rPr>
        <w:t xml:space="preserve"> 13.06.2003 „</w:t>
      </w:r>
      <w:r w:rsidRPr="00F216B0">
        <w:rPr>
          <w:rFonts w:asciiTheme="majorHAnsi" w:hAnsiTheme="majorHAnsi" w:cstheme="majorHAnsi"/>
          <w:bCs/>
        </w:rPr>
        <w:t>Об утверждении Положения о порядке получения, хранения, распределения и учета гуманитарной помощи, предоставляемой Республике Молдова</w:t>
      </w:r>
      <w:r w:rsidRPr="00BB1FE1">
        <w:rPr>
          <w:rFonts w:asciiTheme="majorHAnsi" w:hAnsiTheme="majorHAnsi" w:cstheme="majorHAnsi"/>
          <w:lang w:val="ro-MD"/>
        </w:rPr>
        <w:t>” (</w:t>
      </w:r>
      <w:r>
        <w:rPr>
          <w:rFonts w:asciiTheme="majorHAnsi" w:hAnsiTheme="majorHAnsi" w:cstheme="majorHAnsi"/>
          <w:lang w:val="ro-MD"/>
        </w:rPr>
        <w:t>далее</w:t>
      </w:r>
      <w:r w:rsidRPr="00BB1FE1">
        <w:rPr>
          <w:rFonts w:asciiTheme="majorHAnsi" w:hAnsiTheme="majorHAnsi" w:cstheme="majorHAnsi"/>
          <w:lang w:val="ro-MD"/>
        </w:rPr>
        <w:t xml:space="preserve"> –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lang w:val="ro-MD"/>
        </w:rPr>
        <w:t xml:space="preserve">663 </w:t>
      </w:r>
      <w:r w:rsidRPr="00D0741A">
        <w:rPr>
          <w:rFonts w:asciiTheme="majorHAnsi" w:hAnsiTheme="majorHAnsi" w:cstheme="majorHAnsi"/>
          <w:lang w:val="ro-MD"/>
        </w:rPr>
        <w:t>от</w:t>
      </w:r>
      <w:r w:rsidRPr="00BB1FE1">
        <w:rPr>
          <w:rFonts w:asciiTheme="majorHAnsi" w:hAnsiTheme="majorHAnsi" w:cstheme="majorHAnsi"/>
          <w:lang w:val="ro-MD"/>
        </w:rPr>
        <w:t xml:space="preserve"> 13.06.2003).</w:t>
      </w:r>
    </w:p>
  </w:footnote>
  <w:footnote w:id="49">
    <w:p w:rsidR="00F70DC1" w:rsidRPr="00BB1FE1" w:rsidRDefault="00F70DC1" w:rsidP="00ED7097">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381CDF">
        <w:rPr>
          <w:rFonts w:asciiTheme="majorHAnsi" w:hAnsiTheme="majorHAnsi" w:cstheme="majorHAnsi"/>
          <w:lang w:val="ro-MD"/>
        </w:rPr>
        <w:t xml:space="preserve"> П.10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lang w:val="ro-MD"/>
        </w:rPr>
        <w:t xml:space="preserve">663 </w:t>
      </w:r>
      <w:r>
        <w:rPr>
          <w:rFonts w:asciiTheme="majorHAnsi" w:hAnsiTheme="majorHAnsi" w:cstheme="majorHAnsi"/>
        </w:rPr>
        <w:t>от</w:t>
      </w:r>
      <w:r w:rsidRPr="00BB1FE1">
        <w:rPr>
          <w:rFonts w:asciiTheme="majorHAnsi" w:hAnsiTheme="majorHAnsi" w:cstheme="majorHAnsi"/>
          <w:lang w:val="ro-MD"/>
        </w:rPr>
        <w:t xml:space="preserve"> 13.06.2003.</w:t>
      </w:r>
    </w:p>
  </w:footnote>
  <w:footnote w:id="50">
    <w:p w:rsidR="00F70DC1" w:rsidRPr="00BB1FE1" w:rsidRDefault="00F70DC1" w:rsidP="00152672">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381CDF">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hAnsiTheme="majorHAnsi" w:cstheme="majorHAnsi"/>
          <w:lang w:val="ro-MD"/>
        </w:rPr>
        <w:t xml:space="preserve">. </w:t>
      </w:r>
      <w:r w:rsidRPr="00381CDF">
        <w:rPr>
          <w:rFonts w:asciiTheme="majorHAnsi" w:hAnsiTheme="majorHAnsi" w:cstheme="majorHAnsi"/>
          <w:lang w:val="ro-MD"/>
        </w:rPr>
        <w:t xml:space="preserve">10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lang w:val="ro-MD"/>
        </w:rPr>
        <w:t xml:space="preserve">663 </w:t>
      </w:r>
      <w:r>
        <w:rPr>
          <w:rFonts w:asciiTheme="majorHAnsi" w:hAnsiTheme="majorHAnsi" w:cstheme="majorHAnsi"/>
        </w:rPr>
        <w:t>от</w:t>
      </w:r>
      <w:r w:rsidRPr="00BB1FE1">
        <w:rPr>
          <w:rFonts w:asciiTheme="majorHAnsi" w:hAnsiTheme="majorHAnsi" w:cstheme="majorHAnsi"/>
          <w:lang w:val="ro-MD"/>
        </w:rPr>
        <w:t xml:space="preserve"> 13.06.2003.</w:t>
      </w:r>
    </w:p>
  </w:footnote>
  <w:footnote w:id="51">
    <w:p w:rsidR="00F70DC1" w:rsidRPr="00152672"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152672">
        <w:rPr>
          <w:rFonts w:asciiTheme="majorHAnsi" w:hAnsiTheme="majorHAnsi" w:cstheme="majorHAnsi"/>
          <w:lang w:val="ro-MD"/>
        </w:rPr>
        <w:t xml:space="preserve"> </w:t>
      </w:r>
      <w:r w:rsidRPr="000F2E8E">
        <w:rPr>
          <w:rFonts w:asciiTheme="majorHAnsi" w:hAnsiTheme="majorHAnsi" w:cstheme="majorHAnsi"/>
          <w:lang w:val="ro-MD"/>
        </w:rPr>
        <w:t xml:space="preserve">Конвенция о договоре международной дорожной перевозки грузов (КДПГ) от </w:t>
      </w:r>
      <w:r w:rsidRPr="00BB1FE1">
        <w:rPr>
          <w:rFonts w:asciiTheme="majorHAnsi" w:hAnsiTheme="majorHAnsi" w:cstheme="majorHAnsi"/>
          <w:lang w:val="ro-RO"/>
        </w:rPr>
        <w:t>19.05.1956</w:t>
      </w:r>
      <w:r>
        <w:rPr>
          <w:rFonts w:asciiTheme="majorHAnsi" w:hAnsiTheme="majorHAnsi" w:cstheme="majorHAnsi"/>
          <w:lang w:val="ro-MD"/>
        </w:rPr>
        <w:t>19</w:t>
      </w:r>
      <w:r w:rsidRPr="000F2E8E">
        <w:rPr>
          <w:rFonts w:asciiTheme="majorHAnsi" w:hAnsiTheme="majorHAnsi" w:cstheme="majorHAnsi"/>
          <w:lang w:val="ro-MD"/>
        </w:rPr>
        <w:t>, к которой Республика Молдова присоединилась Постановлением Парламента №</w:t>
      </w:r>
      <w:r w:rsidRPr="00BB1FE1">
        <w:rPr>
          <w:rFonts w:asciiTheme="majorHAnsi" w:hAnsiTheme="majorHAnsi" w:cstheme="majorHAnsi"/>
          <w:lang w:val="ro-RO"/>
        </w:rPr>
        <w:t xml:space="preserve">1318-XII </w:t>
      </w:r>
      <w:r>
        <w:rPr>
          <w:rFonts w:asciiTheme="majorHAnsi" w:hAnsiTheme="majorHAnsi" w:cstheme="majorHAnsi"/>
        </w:rPr>
        <w:t>от</w:t>
      </w:r>
      <w:r w:rsidRPr="00BB1FE1">
        <w:rPr>
          <w:rFonts w:asciiTheme="majorHAnsi" w:hAnsiTheme="majorHAnsi" w:cstheme="majorHAnsi"/>
          <w:lang w:val="ro-RO"/>
        </w:rPr>
        <w:t xml:space="preserve"> 02.03.1992</w:t>
      </w:r>
      <w:r>
        <w:rPr>
          <w:rFonts w:asciiTheme="majorHAnsi" w:hAnsiTheme="majorHAnsi" w:cstheme="majorHAnsi"/>
        </w:rPr>
        <w:t>,</w:t>
      </w:r>
      <w:r w:rsidRPr="00BB1FE1">
        <w:rPr>
          <w:rFonts w:asciiTheme="majorHAnsi" w:hAnsiTheme="majorHAnsi" w:cstheme="majorHAnsi"/>
          <w:lang w:val="ro-RO"/>
        </w:rPr>
        <w:t xml:space="preserve"> </w:t>
      </w:r>
      <w:r>
        <w:rPr>
          <w:rFonts w:asciiTheme="majorHAnsi" w:hAnsiTheme="majorHAnsi" w:cstheme="majorHAnsi"/>
        </w:rPr>
        <w:t>и</w:t>
      </w:r>
      <w:r w:rsidRPr="00BB1FE1">
        <w:rPr>
          <w:rFonts w:asciiTheme="majorHAnsi" w:hAnsiTheme="majorHAnsi" w:cstheme="majorHAnsi"/>
          <w:lang w:val="ro-RO"/>
        </w:rPr>
        <w:t xml:space="preserve"> </w:t>
      </w:r>
      <w:r>
        <w:rPr>
          <w:rFonts w:asciiTheme="majorHAnsi" w:hAnsiTheme="majorHAnsi" w:cstheme="majorHAnsi"/>
          <w:lang w:val="ro-RO"/>
        </w:rPr>
        <w:t>п</w:t>
      </w:r>
      <w:r w:rsidRPr="00BB1FE1">
        <w:rPr>
          <w:rFonts w:asciiTheme="majorHAnsi" w:hAnsiTheme="majorHAnsi" w:cstheme="majorHAnsi"/>
          <w:lang w:val="ro-RO"/>
        </w:rPr>
        <w:t xml:space="preserve">.291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lang w:val="ro-RO"/>
        </w:rPr>
        <w:t xml:space="preserve">1140 </w:t>
      </w:r>
      <w:r>
        <w:rPr>
          <w:rFonts w:asciiTheme="majorHAnsi" w:hAnsiTheme="majorHAnsi" w:cstheme="majorHAnsi"/>
        </w:rPr>
        <w:t>от</w:t>
      </w:r>
      <w:r w:rsidRPr="00BB1FE1">
        <w:rPr>
          <w:rFonts w:asciiTheme="majorHAnsi" w:hAnsiTheme="majorHAnsi" w:cstheme="majorHAnsi"/>
          <w:lang w:val="ro-RO"/>
        </w:rPr>
        <w:t xml:space="preserve"> 2005.</w:t>
      </w:r>
    </w:p>
  </w:footnote>
  <w:footnote w:id="52">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0F2E8E">
        <w:rPr>
          <w:rFonts w:asciiTheme="majorHAnsi" w:hAnsiTheme="majorHAnsi" w:cstheme="majorHAnsi"/>
        </w:rPr>
        <w:t xml:space="preserve"> П.18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lang w:val="ro-MD"/>
        </w:rPr>
        <w:t xml:space="preserve">663 </w:t>
      </w:r>
      <w:r>
        <w:rPr>
          <w:rFonts w:asciiTheme="majorHAnsi" w:hAnsiTheme="majorHAnsi" w:cstheme="majorHAnsi"/>
        </w:rPr>
        <w:t>от</w:t>
      </w:r>
      <w:r w:rsidRPr="00BB1FE1">
        <w:rPr>
          <w:rFonts w:asciiTheme="majorHAnsi" w:hAnsiTheme="majorHAnsi" w:cstheme="majorHAnsi"/>
          <w:lang w:val="ro-MD"/>
        </w:rPr>
        <w:t xml:space="preserve"> 13.06.2003.</w:t>
      </w:r>
    </w:p>
  </w:footnote>
  <w:footnote w:id="53">
    <w:p w:rsidR="00F70DC1" w:rsidRPr="00A528A2" w:rsidRDefault="00F70DC1" w:rsidP="00657A47">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A528A2">
        <w:rPr>
          <w:rFonts w:asciiTheme="majorHAnsi" w:hAnsiTheme="majorHAnsi" w:cstheme="majorHAnsi"/>
          <w:lang w:val="ro-MD"/>
        </w:rPr>
        <w:t xml:space="preserve"> </w:t>
      </w:r>
      <w:r>
        <w:rPr>
          <w:rFonts w:asciiTheme="majorHAnsi" w:hAnsiTheme="majorHAnsi" w:cstheme="majorHAnsi"/>
          <w:bCs/>
          <w:lang w:val="ro-MD"/>
        </w:rPr>
        <w:t>П</w:t>
      </w:r>
      <w:r w:rsidRPr="00BB1FE1">
        <w:rPr>
          <w:rFonts w:asciiTheme="majorHAnsi" w:hAnsiTheme="majorHAnsi" w:cstheme="majorHAnsi"/>
          <w:bCs/>
          <w:lang w:val="ro-MD"/>
        </w:rPr>
        <w:t>. 50</w:t>
      </w:r>
      <w:r w:rsidRPr="00BB1FE1">
        <w:rPr>
          <w:rFonts w:asciiTheme="majorHAnsi" w:hAnsiTheme="majorHAnsi" w:cstheme="majorHAnsi"/>
          <w:bCs/>
          <w:vertAlign w:val="superscript"/>
          <w:lang w:val="ro-MD"/>
        </w:rPr>
        <w:t xml:space="preserve">1 </w:t>
      </w:r>
      <w:r w:rsidRPr="00D0741A">
        <w:rPr>
          <w:rFonts w:asciiTheme="majorHAnsi" w:hAnsiTheme="majorHAnsi" w:cstheme="majorHAnsi"/>
          <w:bCs/>
          <w:lang w:val="ro-MD"/>
        </w:rPr>
        <w:t>Постановления Правительства №</w:t>
      </w:r>
      <w:r w:rsidRPr="00BB1FE1">
        <w:rPr>
          <w:rFonts w:asciiTheme="majorHAnsi" w:hAnsiTheme="majorHAnsi" w:cstheme="majorHAnsi"/>
          <w:bCs/>
          <w:lang w:val="ro-MD"/>
        </w:rPr>
        <w:t xml:space="preserve">1140 </w:t>
      </w:r>
      <w:r>
        <w:rPr>
          <w:rFonts w:asciiTheme="majorHAnsi" w:hAnsiTheme="majorHAnsi" w:cstheme="majorHAnsi"/>
          <w:bCs/>
        </w:rPr>
        <w:t>от</w:t>
      </w:r>
      <w:r w:rsidRPr="00BB1FE1">
        <w:rPr>
          <w:rFonts w:asciiTheme="majorHAnsi" w:hAnsiTheme="majorHAnsi" w:cstheme="majorHAnsi"/>
          <w:bCs/>
          <w:lang w:val="ro-MD"/>
        </w:rPr>
        <w:t xml:space="preserve"> 02.11.205 </w:t>
      </w:r>
      <w:r>
        <w:rPr>
          <w:rFonts w:asciiTheme="majorHAnsi" w:hAnsiTheme="majorHAnsi" w:cstheme="majorHAnsi"/>
          <w:bCs/>
        </w:rPr>
        <w:t>и</w:t>
      </w:r>
      <w:r w:rsidRPr="00BB1FE1">
        <w:rPr>
          <w:rFonts w:asciiTheme="majorHAnsi" w:hAnsiTheme="majorHAnsi" w:cstheme="majorHAnsi"/>
          <w:bCs/>
          <w:lang w:val="ro-MD"/>
        </w:rPr>
        <w:t xml:space="preserve"> </w:t>
      </w:r>
      <w:r>
        <w:rPr>
          <w:rFonts w:asciiTheme="majorHAnsi" w:hAnsiTheme="majorHAnsi" w:cstheme="majorHAnsi"/>
          <w:bCs/>
          <w:lang w:val="ro-MD"/>
        </w:rPr>
        <w:t>ст</w:t>
      </w:r>
      <w:r w:rsidRPr="00BB1FE1">
        <w:rPr>
          <w:rFonts w:asciiTheme="majorHAnsi" w:hAnsiTheme="majorHAnsi" w:cstheme="majorHAnsi"/>
          <w:bCs/>
          <w:lang w:val="ro-MD"/>
        </w:rPr>
        <w:t xml:space="preserve">.35 </w:t>
      </w:r>
      <w:r>
        <w:rPr>
          <w:rFonts w:asciiTheme="majorHAnsi" w:hAnsiTheme="majorHAnsi" w:cstheme="majorHAnsi"/>
          <w:bCs/>
          <w:lang w:val="ro-MD"/>
        </w:rPr>
        <w:t>Таможенного кодекса</w:t>
      </w:r>
      <w:r w:rsidRPr="00BB1FE1">
        <w:rPr>
          <w:rFonts w:asciiTheme="majorHAnsi" w:hAnsiTheme="majorHAnsi" w:cstheme="majorHAnsi"/>
          <w:bCs/>
          <w:lang w:val="ro-MD"/>
        </w:rPr>
        <w:t>.</w:t>
      </w:r>
    </w:p>
  </w:footnote>
  <w:footnote w:id="54">
    <w:p w:rsidR="00F70DC1" w:rsidRPr="00BB1FE1" w:rsidRDefault="00F70DC1" w:rsidP="00AC6C83">
      <w:pPr>
        <w:pStyle w:val="aa"/>
        <w:jc w:val="both"/>
        <w:rPr>
          <w:rFonts w:asciiTheme="majorHAnsi" w:hAnsiTheme="majorHAnsi" w:cstheme="majorHAnsi"/>
          <w:lang w:val="ro-RO"/>
        </w:rPr>
      </w:pPr>
      <w:r w:rsidRPr="00BB1FE1">
        <w:rPr>
          <w:rStyle w:val="ac"/>
          <w:rFonts w:asciiTheme="majorHAnsi" w:hAnsiTheme="majorHAnsi" w:cstheme="majorHAnsi"/>
        </w:rPr>
        <w:footnoteRef/>
      </w:r>
      <w:r w:rsidRPr="00AC6C83">
        <w:rPr>
          <w:rFonts w:asciiTheme="majorHAnsi" w:hAnsiTheme="majorHAnsi" w:cstheme="majorHAnsi"/>
        </w:rPr>
        <w:t xml:space="preserve"> </w:t>
      </w:r>
      <w:r>
        <w:rPr>
          <w:rFonts w:asciiTheme="majorHAnsi" w:hAnsiTheme="majorHAnsi" w:cstheme="majorHAnsi"/>
          <w:lang w:val="ro-RO"/>
        </w:rPr>
        <w:t>Ст</w:t>
      </w:r>
      <w:r w:rsidRPr="00BB1FE1">
        <w:rPr>
          <w:rFonts w:asciiTheme="majorHAnsi" w:hAnsiTheme="majorHAnsi" w:cstheme="majorHAnsi"/>
          <w:lang w:val="ro-RO"/>
        </w:rPr>
        <w:t xml:space="preserve">.96 b) </w:t>
      </w:r>
      <w:r>
        <w:rPr>
          <w:rFonts w:asciiTheme="majorHAnsi" w:hAnsiTheme="majorHAnsi" w:cstheme="majorHAnsi"/>
        </w:rPr>
        <w:t>линия</w:t>
      </w:r>
      <w:r w:rsidRPr="00BB1FE1">
        <w:rPr>
          <w:rFonts w:asciiTheme="majorHAnsi" w:hAnsiTheme="majorHAnsi" w:cstheme="majorHAnsi"/>
          <w:lang w:val="ro-RO"/>
        </w:rPr>
        <w:t xml:space="preserve"> 5 </w:t>
      </w:r>
      <w:r>
        <w:rPr>
          <w:rFonts w:asciiTheme="majorHAnsi" w:hAnsiTheme="majorHAnsi" w:cstheme="majorHAnsi"/>
        </w:rPr>
        <w:t>Закона №</w:t>
      </w:r>
      <w:r w:rsidRPr="00BB1FE1">
        <w:rPr>
          <w:rFonts w:asciiTheme="majorHAnsi" w:hAnsiTheme="majorHAnsi" w:cstheme="majorHAnsi"/>
          <w:lang w:val="ro-RO"/>
        </w:rPr>
        <w:t xml:space="preserve">1163-XIII </w:t>
      </w:r>
      <w:r>
        <w:rPr>
          <w:rFonts w:asciiTheme="majorHAnsi" w:hAnsiTheme="majorHAnsi" w:cstheme="majorHAnsi"/>
        </w:rPr>
        <w:t>от</w:t>
      </w:r>
      <w:r w:rsidRPr="00BB1FE1">
        <w:rPr>
          <w:rFonts w:asciiTheme="majorHAnsi" w:hAnsiTheme="majorHAnsi" w:cstheme="majorHAnsi"/>
          <w:lang w:val="ro-RO"/>
        </w:rPr>
        <w:t xml:space="preserve"> 24.04.1997.</w:t>
      </w:r>
    </w:p>
  </w:footnote>
  <w:footnote w:id="55">
    <w:p w:rsidR="00F70DC1" w:rsidRPr="00BB1FE1" w:rsidRDefault="00F70DC1" w:rsidP="00AC6C83">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hAnsiTheme="majorHAnsi" w:cstheme="majorHAnsi"/>
          <w:lang w:val="ro-MD"/>
        </w:rPr>
        <w:t>.2.2. d</w:t>
      </w:r>
      <w:r w:rsidRPr="00BB1FE1">
        <w:rPr>
          <w:rFonts w:asciiTheme="majorHAnsi" w:hAnsiTheme="majorHAnsi" w:cstheme="majorHAnsi"/>
          <w:vertAlign w:val="superscript"/>
          <w:lang w:val="ro-MD"/>
        </w:rPr>
        <w:t>1</w:t>
      </w:r>
      <w:r w:rsidRPr="00BB1FE1">
        <w:rPr>
          <w:rFonts w:asciiTheme="majorHAnsi" w:hAnsiTheme="majorHAnsi" w:cstheme="majorHAnsi"/>
          <w:lang w:val="ro-MD"/>
        </w:rPr>
        <w:t xml:space="preserve">) </w:t>
      </w:r>
      <w:r>
        <w:rPr>
          <w:rFonts w:asciiTheme="majorHAnsi" w:hAnsiTheme="majorHAnsi" w:cstheme="majorHAnsi"/>
        </w:rPr>
        <w:t>и</w:t>
      </w:r>
      <w:r w:rsidRPr="00BB1FE1">
        <w:rPr>
          <w:rFonts w:asciiTheme="majorHAnsi" w:hAnsiTheme="majorHAnsi" w:cstheme="majorHAnsi"/>
          <w:lang w:val="ro-MD"/>
        </w:rPr>
        <w:t xml:space="preserve"> d</w:t>
      </w:r>
      <w:r w:rsidRPr="00BB1FE1">
        <w:rPr>
          <w:rFonts w:asciiTheme="majorHAnsi" w:hAnsiTheme="majorHAnsi" w:cstheme="majorHAnsi"/>
          <w:vertAlign w:val="superscript"/>
          <w:lang w:val="ro-MD"/>
        </w:rPr>
        <w:t>2</w:t>
      </w:r>
      <w:r w:rsidRPr="00BB1FE1">
        <w:rPr>
          <w:rFonts w:asciiTheme="majorHAnsi" w:hAnsiTheme="majorHAnsi" w:cstheme="majorHAnsi"/>
          <w:lang w:val="ro-MD"/>
        </w:rPr>
        <w:t xml:space="preserve">) </w:t>
      </w:r>
      <w:r>
        <w:rPr>
          <w:rFonts w:asciiTheme="majorHAnsi" w:hAnsiTheme="majorHAnsi" w:cstheme="majorHAnsi"/>
        </w:rPr>
        <w:t>Приказа №</w:t>
      </w:r>
      <w:r w:rsidRPr="00BB1FE1">
        <w:rPr>
          <w:rFonts w:asciiTheme="majorHAnsi" w:hAnsiTheme="majorHAnsi" w:cstheme="majorHAnsi"/>
          <w:lang w:val="ro-MD"/>
        </w:rPr>
        <w:t xml:space="preserve">276-O </w:t>
      </w:r>
      <w:r>
        <w:rPr>
          <w:rFonts w:asciiTheme="majorHAnsi" w:hAnsiTheme="majorHAnsi" w:cstheme="majorHAnsi"/>
        </w:rPr>
        <w:t>от</w:t>
      </w:r>
      <w:r w:rsidRPr="00BB1FE1">
        <w:rPr>
          <w:rFonts w:asciiTheme="majorHAnsi" w:hAnsiTheme="majorHAnsi" w:cstheme="majorHAnsi"/>
          <w:lang w:val="ro-MD"/>
        </w:rPr>
        <w:t xml:space="preserve"> 24.10.2002 „</w:t>
      </w:r>
      <w:r>
        <w:rPr>
          <w:rFonts w:asciiTheme="majorHAnsi" w:hAnsiTheme="majorHAnsi" w:cstheme="majorHAnsi"/>
          <w:bCs/>
        </w:rPr>
        <w:t>О</w:t>
      </w:r>
      <w:r w:rsidRPr="00AC6C83">
        <w:rPr>
          <w:rFonts w:asciiTheme="majorHAnsi" w:hAnsiTheme="majorHAnsi" w:cstheme="majorHAnsi"/>
          <w:bCs/>
        </w:rPr>
        <w:t>б оформлении таможенных документов при таможенном оформлении товаров, являющихся предметом внешнеэкономических сделок</w:t>
      </w:r>
      <w:r w:rsidRPr="00BB1FE1">
        <w:rPr>
          <w:rFonts w:asciiTheme="majorHAnsi" w:hAnsiTheme="majorHAnsi" w:cstheme="majorHAnsi"/>
          <w:lang w:val="ro-MD"/>
        </w:rPr>
        <w:t>”.</w:t>
      </w:r>
    </w:p>
  </w:footnote>
  <w:footnote w:id="56">
    <w:p w:rsidR="00F70DC1" w:rsidRPr="00BB1FE1" w:rsidRDefault="00F70DC1" w:rsidP="00AC6C83">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.24 </w:t>
      </w:r>
      <w:r w:rsidRPr="00AC6C83">
        <w:rPr>
          <w:rFonts w:asciiTheme="majorHAnsi" w:hAnsiTheme="majorHAnsi" w:cstheme="majorHAnsi"/>
          <w:lang w:val="ro-MD"/>
        </w:rPr>
        <w:t xml:space="preserve">Закона о таможенном тарифе </w:t>
      </w:r>
      <w:r>
        <w:rPr>
          <w:rFonts w:asciiTheme="majorHAnsi" w:hAnsiTheme="majorHAnsi" w:cstheme="majorHAnsi"/>
        </w:rPr>
        <w:t>№</w:t>
      </w:r>
      <w:r w:rsidRPr="00BB1FE1">
        <w:rPr>
          <w:rFonts w:asciiTheme="majorHAnsi" w:hAnsiTheme="majorHAnsi" w:cstheme="majorHAnsi"/>
          <w:lang w:val="ro-MD"/>
        </w:rPr>
        <w:t xml:space="preserve">1380 </w:t>
      </w:r>
      <w:r>
        <w:rPr>
          <w:rFonts w:asciiTheme="majorHAnsi" w:hAnsiTheme="majorHAnsi" w:cstheme="majorHAnsi"/>
        </w:rPr>
        <w:t>от</w:t>
      </w:r>
      <w:r w:rsidRPr="00BB1FE1">
        <w:rPr>
          <w:rFonts w:asciiTheme="majorHAnsi" w:hAnsiTheme="majorHAnsi" w:cstheme="majorHAnsi"/>
          <w:lang w:val="ro-MD"/>
        </w:rPr>
        <w:t xml:space="preserve"> 20.11.1997 (с последующими изменениями).</w:t>
      </w:r>
    </w:p>
  </w:footnote>
  <w:footnote w:id="57">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.28 lit. q</w:t>
      </w:r>
      <w:r w:rsidRPr="00BB1FE1">
        <w:rPr>
          <w:rFonts w:asciiTheme="majorHAnsi" w:hAnsiTheme="majorHAnsi" w:cstheme="majorHAnsi"/>
          <w:vertAlign w:val="superscript"/>
          <w:lang w:val="ro-MD"/>
        </w:rPr>
        <w:t>2</w:t>
      </w:r>
      <w:r w:rsidRPr="00BB1FE1">
        <w:rPr>
          <w:rFonts w:asciiTheme="majorHAnsi" w:hAnsiTheme="majorHAnsi" w:cstheme="majorHAnsi"/>
          <w:lang w:val="ro-MD"/>
        </w:rPr>
        <w:t xml:space="preserve">) </w:t>
      </w:r>
      <w:r w:rsidRPr="0028113D">
        <w:rPr>
          <w:rFonts w:asciiTheme="majorHAnsi" w:hAnsiTheme="majorHAnsi" w:cstheme="majorHAnsi"/>
          <w:lang w:val="ro-MD"/>
        </w:rPr>
        <w:t>Закона о таможенном тарифе №</w:t>
      </w:r>
      <w:r w:rsidRPr="00BB1FE1">
        <w:rPr>
          <w:rFonts w:asciiTheme="majorHAnsi" w:hAnsiTheme="majorHAnsi" w:cstheme="majorHAnsi"/>
          <w:lang w:val="ro-MD"/>
        </w:rPr>
        <w:t xml:space="preserve">1380 </w:t>
      </w:r>
      <w:r w:rsidRPr="0028113D">
        <w:rPr>
          <w:rFonts w:asciiTheme="majorHAnsi" w:hAnsiTheme="majorHAnsi" w:cstheme="majorHAnsi"/>
          <w:lang w:val="ro-MD"/>
        </w:rPr>
        <w:t>от</w:t>
      </w:r>
      <w:r w:rsidRPr="00BB1FE1">
        <w:rPr>
          <w:rFonts w:asciiTheme="majorHAnsi" w:hAnsiTheme="majorHAnsi" w:cstheme="majorHAnsi"/>
          <w:lang w:val="ro-MD"/>
        </w:rPr>
        <w:t xml:space="preserve"> 20.11.1997.</w:t>
      </w:r>
    </w:p>
  </w:footnote>
  <w:footnote w:id="58">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.103  (29) </w:t>
      </w:r>
      <w:r>
        <w:rPr>
          <w:rFonts w:asciiTheme="majorHAnsi" w:hAnsiTheme="majorHAnsi" w:cstheme="majorHAnsi"/>
        </w:rPr>
        <w:t>Налогового кодекса</w:t>
      </w:r>
      <w:r w:rsidRPr="00BB1FE1">
        <w:rPr>
          <w:rFonts w:asciiTheme="majorHAnsi" w:hAnsiTheme="majorHAnsi" w:cstheme="majorHAnsi"/>
          <w:lang w:val="ro-MD"/>
        </w:rPr>
        <w:t>.</w:t>
      </w:r>
    </w:p>
  </w:footnote>
  <w:footnote w:id="59">
    <w:p w:rsidR="00F70DC1" w:rsidRPr="00BB1FE1" w:rsidRDefault="00F70DC1" w:rsidP="008575A8">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hAnsiTheme="majorHAnsi" w:cstheme="majorHAnsi"/>
          <w:lang w:val="ro-MD"/>
        </w:rPr>
        <w:t xml:space="preserve">.7 </w:t>
      </w:r>
      <w:r>
        <w:rPr>
          <w:rFonts w:asciiTheme="majorHAnsi" w:hAnsiTheme="majorHAnsi" w:cstheme="majorHAnsi"/>
        </w:rPr>
        <w:t>Постановления Правительства №</w:t>
      </w:r>
      <w:r w:rsidRPr="00BB1FE1">
        <w:rPr>
          <w:rFonts w:asciiTheme="majorHAnsi" w:hAnsiTheme="majorHAnsi" w:cstheme="majorHAnsi"/>
          <w:lang w:val="ro-MD"/>
        </w:rPr>
        <w:t xml:space="preserve">145 </w:t>
      </w:r>
      <w:r>
        <w:rPr>
          <w:rFonts w:asciiTheme="majorHAnsi" w:hAnsiTheme="majorHAnsi" w:cstheme="majorHAnsi"/>
        </w:rPr>
        <w:t>от</w:t>
      </w:r>
      <w:r w:rsidRPr="00BB1FE1">
        <w:rPr>
          <w:rFonts w:asciiTheme="majorHAnsi" w:hAnsiTheme="majorHAnsi" w:cstheme="majorHAnsi"/>
          <w:lang w:val="ro-MD"/>
        </w:rPr>
        <w:t xml:space="preserve"> 26.02.2014 „</w:t>
      </w:r>
      <w:r>
        <w:rPr>
          <w:rFonts w:asciiTheme="majorHAnsi" w:hAnsiTheme="majorHAnsi" w:cstheme="majorHAnsi"/>
        </w:rPr>
        <w:t>О</w:t>
      </w:r>
      <w:r w:rsidRPr="008575A8">
        <w:rPr>
          <w:rFonts w:asciiTheme="majorHAnsi" w:hAnsiTheme="majorHAnsi" w:cstheme="majorHAnsi"/>
          <w:bCs/>
        </w:rPr>
        <w:t>б утверждении Положения о порядке</w:t>
      </w:r>
      <w:r>
        <w:rPr>
          <w:rFonts w:asciiTheme="majorHAnsi" w:hAnsiTheme="majorHAnsi" w:cstheme="majorHAnsi"/>
          <w:bCs/>
        </w:rPr>
        <w:t xml:space="preserve"> </w:t>
      </w:r>
      <w:r w:rsidRPr="008575A8">
        <w:rPr>
          <w:rFonts w:asciiTheme="majorHAnsi" w:hAnsiTheme="majorHAnsi" w:cstheme="majorHAnsi"/>
          <w:bCs/>
        </w:rPr>
        <w:t>применения  налоговых льгот, предусмотренных</w:t>
      </w:r>
      <w:r>
        <w:rPr>
          <w:rFonts w:asciiTheme="majorHAnsi" w:hAnsiTheme="majorHAnsi" w:cstheme="majorHAnsi"/>
          <w:bCs/>
        </w:rPr>
        <w:t xml:space="preserve"> </w:t>
      </w:r>
      <w:r w:rsidRPr="008575A8">
        <w:rPr>
          <w:rFonts w:asciiTheme="majorHAnsi" w:hAnsiTheme="majorHAnsi" w:cstheme="majorHAnsi"/>
          <w:bCs/>
        </w:rPr>
        <w:t>в пункте 29) части (1) статьи 103 Налогового</w:t>
      </w:r>
      <w:r>
        <w:rPr>
          <w:rFonts w:asciiTheme="majorHAnsi" w:hAnsiTheme="majorHAnsi" w:cstheme="majorHAnsi"/>
          <w:bCs/>
        </w:rPr>
        <w:t xml:space="preserve"> </w:t>
      </w:r>
      <w:r w:rsidRPr="008575A8">
        <w:rPr>
          <w:rFonts w:asciiTheme="majorHAnsi" w:hAnsiTheme="majorHAnsi" w:cstheme="majorHAnsi"/>
          <w:bCs/>
        </w:rPr>
        <w:t>кодекса № 1163-III от 24 апреля 1997 года и</w:t>
      </w:r>
      <w:r>
        <w:rPr>
          <w:rFonts w:asciiTheme="majorHAnsi" w:hAnsiTheme="majorHAnsi" w:cstheme="majorHAnsi"/>
          <w:bCs/>
        </w:rPr>
        <w:t xml:space="preserve"> </w:t>
      </w:r>
      <w:r w:rsidRPr="008575A8">
        <w:rPr>
          <w:rFonts w:asciiTheme="majorHAnsi" w:hAnsiTheme="majorHAnsi" w:cstheme="majorHAnsi"/>
          <w:bCs/>
        </w:rPr>
        <w:t>пункта q2) статьи 28 Закона № 1380-XIII</w:t>
      </w:r>
      <w:r>
        <w:rPr>
          <w:rFonts w:asciiTheme="majorHAnsi" w:hAnsiTheme="majorHAnsi" w:cstheme="majorHAnsi"/>
          <w:bCs/>
        </w:rPr>
        <w:t xml:space="preserve"> </w:t>
      </w:r>
      <w:r w:rsidRPr="008575A8">
        <w:rPr>
          <w:rFonts w:asciiTheme="majorHAnsi" w:hAnsiTheme="majorHAnsi" w:cstheme="majorHAnsi"/>
          <w:bCs/>
        </w:rPr>
        <w:t>от 20 ноября 1997 года о таможенном тарифе</w:t>
      </w:r>
      <w:r w:rsidRPr="00BB1FE1">
        <w:rPr>
          <w:rFonts w:asciiTheme="majorHAnsi" w:hAnsiTheme="majorHAnsi" w:cstheme="majorHAnsi"/>
          <w:lang w:val="ro-MD"/>
        </w:rPr>
        <w:t>”</w:t>
      </w:r>
      <w:r w:rsidRPr="008575A8">
        <w:rPr>
          <w:rFonts w:asciiTheme="majorHAnsi" w:hAnsiTheme="majorHAnsi" w:cstheme="majorHAnsi"/>
          <w:lang w:val="ro-MD"/>
        </w:rPr>
        <w:t>.</w:t>
      </w:r>
    </w:p>
  </w:footnote>
  <w:footnote w:id="60">
    <w:p w:rsidR="00F70DC1" w:rsidRPr="00BB1FE1" w:rsidRDefault="00F70DC1" w:rsidP="001643E6">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sidRPr="000F2E8E">
        <w:rPr>
          <w:rFonts w:asciiTheme="majorHAnsi" w:hAnsiTheme="majorHAnsi" w:cstheme="majorHAnsi"/>
          <w:lang w:val="ro-MD"/>
        </w:rPr>
        <w:t xml:space="preserve">Конвенция о договоре международной дорожной перевозки грузов (КДПГ) от </w:t>
      </w:r>
      <w:r w:rsidRPr="00BB1FE1">
        <w:rPr>
          <w:rFonts w:asciiTheme="majorHAnsi" w:hAnsiTheme="majorHAnsi" w:cstheme="majorHAnsi"/>
          <w:lang w:val="ro-RO"/>
        </w:rPr>
        <w:t>19.05.1956</w:t>
      </w:r>
      <w:r>
        <w:rPr>
          <w:rFonts w:asciiTheme="majorHAnsi" w:hAnsiTheme="majorHAnsi" w:cstheme="majorHAnsi"/>
          <w:lang w:val="ro-MD"/>
        </w:rPr>
        <w:t>19</w:t>
      </w:r>
      <w:r w:rsidRPr="000F2E8E">
        <w:rPr>
          <w:rFonts w:asciiTheme="majorHAnsi" w:hAnsiTheme="majorHAnsi" w:cstheme="majorHAnsi"/>
          <w:lang w:val="ro-MD"/>
        </w:rPr>
        <w:t>, к которой Республика Молдова присоединилась Постановлением Парламента №</w:t>
      </w:r>
      <w:r w:rsidRPr="00BB1FE1">
        <w:rPr>
          <w:rFonts w:asciiTheme="majorHAnsi" w:hAnsiTheme="majorHAnsi" w:cstheme="majorHAnsi"/>
          <w:lang w:val="ro-RO"/>
        </w:rPr>
        <w:t xml:space="preserve">1318-XII </w:t>
      </w:r>
      <w:r w:rsidRPr="0028113D">
        <w:rPr>
          <w:rFonts w:asciiTheme="majorHAnsi" w:hAnsiTheme="majorHAnsi" w:cstheme="majorHAnsi"/>
          <w:lang w:val="ro-MD"/>
        </w:rPr>
        <w:t>от</w:t>
      </w:r>
      <w:r w:rsidRPr="00BB1FE1">
        <w:rPr>
          <w:rFonts w:asciiTheme="majorHAnsi" w:hAnsiTheme="majorHAnsi" w:cstheme="majorHAnsi"/>
          <w:lang w:val="ro-RO"/>
        </w:rPr>
        <w:t xml:space="preserve"> 02.03.1992</w:t>
      </w:r>
      <w:r w:rsidRPr="00BB1FE1">
        <w:rPr>
          <w:rFonts w:asciiTheme="majorHAnsi" w:hAnsiTheme="majorHAnsi" w:cstheme="majorHAnsi"/>
          <w:lang w:val="ro-MD"/>
        </w:rPr>
        <w:t>.</w:t>
      </w:r>
    </w:p>
  </w:footnote>
  <w:footnote w:id="61">
    <w:p w:rsidR="00F70DC1" w:rsidRPr="00BB1FE1" w:rsidRDefault="00F70DC1" w:rsidP="00666D23">
      <w:pPr>
        <w:pStyle w:val="aa"/>
        <w:jc w:val="both"/>
        <w:rPr>
          <w:rFonts w:asciiTheme="majorHAnsi" w:hAnsiTheme="majorHAnsi" w:cstheme="majorHAnsi"/>
          <w:lang w:val="ro-RO"/>
        </w:rPr>
      </w:pPr>
      <w:r w:rsidRPr="00BB1FE1">
        <w:rPr>
          <w:rStyle w:val="ac"/>
          <w:rFonts w:asciiTheme="majorHAnsi" w:hAnsiTheme="majorHAnsi" w:cstheme="majorHAnsi"/>
          <w:lang w:val="ro-RO"/>
        </w:rPr>
        <w:footnoteRef/>
      </w:r>
      <w:r w:rsidRPr="00BB1FE1">
        <w:rPr>
          <w:rFonts w:asciiTheme="majorHAnsi" w:hAnsiTheme="majorHAnsi" w:cstheme="majorHAnsi"/>
          <w:lang w:val="ro-RO"/>
        </w:rPr>
        <w:t xml:space="preserve"> </w:t>
      </w:r>
      <w:r>
        <w:rPr>
          <w:rFonts w:asciiTheme="majorHAnsi" w:hAnsiTheme="majorHAnsi" w:cstheme="majorHAnsi"/>
          <w:lang w:val="ro-RO"/>
        </w:rPr>
        <w:t>П</w:t>
      </w:r>
      <w:r w:rsidRPr="00BB1FE1">
        <w:rPr>
          <w:rFonts w:asciiTheme="majorHAnsi" w:hAnsiTheme="majorHAnsi" w:cstheme="majorHAnsi"/>
          <w:lang w:val="ro-RO"/>
        </w:rPr>
        <w:t>.50</w:t>
      </w:r>
      <w:r w:rsidRPr="00BB1FE1">
        <w:rPr>
          <w:rFonts w:asciiTheme="majorHAnsi" w:hAnsiTheme="majorHAnsi" w:cstheme="majorHAnsi"/>
          <w:vertAlign w:val="superscript"/>
          <w:lang w:val="ro-RO"/>
        </w:rPr>
        <w:t xml:space="preserve">1 </w:t>
      </w:r>
      <w:r w:rsidRPr="005A2E2D">
        <w:rPr>
          <w:rFonts w:asciiTheme="majorHAnsi" w:hAnsiTheme="majorHAnsi" w:cstheme="majorHAnsi"/>
          <w:lang w:val="ro-MD"/>
        </w:rPr>
        <w:t>Постановления Правительства №</w:t>
      </w:r>
      <w:r w:rsidRPr="00BB1FE1">
        <w:rPr>
          <w:rFonts w:asciiTheme="majorHAnsi" w:hAnsiTheme="majorHAnsi" w:cstheme="majorHAnsi"/>
          <w:lang w:val="ro-RO"/>
        </w:rPr>
        <w:t xml:space="preserve">1140 </w:t>
      </w:r>
      <w:r w:rsidRPr="005A2E2D">
        <w:rPr>
          <w:rFonts w:asciiTheme="majorHAnsi" w:hAnsiTheme="majorHAnsi" w:cstheme="majorHAnsi"/>
          <w:lang w:val="ro-MD"/>
        </w:rPr>
        <w:t>от</w:t>
      </w:r>
      <w:r w:rsidRPr="00BB1FE1">
        <w:rPr>
          <w:rFonts w:asciiTheme="majorHAnsi" w:hAnsiTheme="majorHAnsi" w:cstheme="majorHAnsi"/>
          <w:lang w:val="ro-RO"/>
        </w:rPr>
        <w:t xml:space="preserve"> 02.11.2005 „</w:t>
      </w:r>
      <w:r w:rsidRPr="005A2E2D">
        <w:rPr>
          <w:rFonts w:asciiTheme="majorHAnsi" w:hAnsiTheme="majorHAnsi" w:cstheme="majorHAnsi"/>
          <w:lang w:val="ro-MD"/>
        </w:rPr>
        <w:t>О</w:t>
      </w:r>
      <w:r w:rsidRPr="005A2E2D">
        <w:rPr>
          <w:rFonts w:asciiTheme="majorHAnsi" w:hAnsiTheme="majorHAnsi" w:cstheme="majorHAnsi"/>
          <w:bCs/>
          <w:lang w:val="ro-MD"/>
        </w:rPr>
        <w:t>б утверждении Положения о введении в действие таможенных назначений, предусмотренных Таможенным кодексом Республики Молдова</w:t>
      </w:r>
      <w:r w:rsidRPr="00BB1FE1">
        <w:rPr>
          <w:rFonts w:asciiTheme="majorHAnsi" w:hAnsiTheme="majorHAnsi" w:cstheme="majorHAnsi"/>
          <w:lang w:val="ro-RO"/>
        </w:rPr>
        <w:t>”.</w:t>
      </w:r>
    </w:p>
  </w:footnote>
  <w:footnote w:id="62">
    <w:p w:rsidR="00F70DC1" w:rsidRPr="00BB1FE1" w:rsidRDefault="00F70DC1" w:rsidP="00CE065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Ст</w:t>
      </w:r>
      <w:r w:rsidRPr="00BB1FE1">
        <w:rPr>
          <w:rFonts w:asciiTheme="majorHAnsi" w:hAnsiTheme="majorHAnsi" w:cstheme="majorHAnsi"/>
          <w:lang w:val="ro-MD"/>
        </w:rPr>
        <w:t xml:space="preserve">.50 </w:t>
      </w:r>
      <w:r>
        <w:rPr>
          <w:rFonts w:asciiTheme="majorHAnsi" w:hAnsiTheme="majorHAnsi" w:cstheme="majorHAnsi"/>
          <w:lang w:val="ro-MD"/>
        </w:rPr>
        <w:t>Таможенного кодекса</w:t>
      </w:r>
      <w:r w:rsidRPr="00BB1FE1">
        <w:rPr>
          <w:rFonts w:asciiTheme="majorHAnsi" w:hAnsiTheme="majorHAnsi" w:cstheme="majorHAnsi"/>
          <w:lang w:val="ro-MD"/>
        </w:rPr>
        <w:t>.</w:t>
      </w:r>
    </w:p>
  </w:footnote>
  <w:footnote w:id="63">
    <w:p w:rsidR="00F70DC1" w:rsidRPr="00BB1FE1" w:rsidRDefault="00F70DC1" w:rsidP="005A2E2D">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lang w:val="ro-MD"/>
        </w:rPr>
        <w:t>П</w:t>
      </w:r>
      <w:r w:rsidRPr="00BB1FE1">
        <w:rPr>
          <w:rFonts w:asciiTheme="majorHAnsi" w:hAnsiTheme="majorHAnsi" w:cstheme="majorHAnsi"/>
          <w:lang w:val="ro-MD"/>
        </w:rPr>
        <w:t xml:space="preserve">.125 </w:t>
      </w:r>
      <w:r w:rsidRPr="005A2E2D">
        <w:rPr>
          <w:rFonts w:asciiTheme="majorHAnsi" w:hAnsiTheme="majorHAnsi" w:cstheme="majorHAnsi"/>
          <w:lang w:val="ro-MD"/>
        </w:rPr>
        <w:t>Постановления Правительства №</w:t>
      </w:r>
      <w:r w:rsidRPr="00BB1FE1">
        <w:rPr>
          <w:rFonts w:asciiTheme="majorHAnsi" w:hAnsiTheme="majorHAnsi" w:cstheme="majorHAnsi"/>
          <w:lang w:val="ro-RO"/>
        </w:rPr>
        <w:t xml:space="preserve">1140 </w:t>
      </w:r>
      <w:r w:rsidRPr="005A2E2D">
        <w:rPr>
          <w:rFonts w:asciiTheme="majorHAnsi" w:hAnsiTheme="majorHAnsi" w:cstheme="majorHAnsi"/>
          <w:lang w:val="ro-MD"/>
        </w:rPr>
        <w:t>от</w:t>
      </w:r>
      <w:r w:rsidRPr="00BB1FE1">
        <w:rPr>
          <w:rFonts w:asciiTheme="majorHAnsi" w:hAnsiTheme="majorHAnsi" w:cstheme="majorHAnsi"/>
          <w:lang w:val="ro-RO"/>
        </w:rPr>
        <w:t xml:space="preserve"> 02.11.2005 „</w:t>
      </w:r>
      <w:r w:rsidRPr="005A2E2D">
        <w:rPr>
          <w:rFonts w:asciiTheme="majorHAnsi" w:hAnsiTheme="majorHAnsi" w:cstheme="majorHAnsi"/>
          <w:lang w:val="ro-MD"/>
        </w:rPr>
        <w:t>О</w:t>
      </w:r>
      <w:r w:rsidRPr="005A2E2D">
        <w:rPr>
          <w:rFonts w:asciiTheme="majorHAnsi" w:hAnsiTheme="majorHAnsi" w:cstheme="majorHAnsi"/>
          <w:bCs/>
          <w:lang w:val="ro-MD"/>
        </w:rPr>
        <w:t>б утверждении Положения о введении в действие таможенных назначений, предусмотренных Таможенным кодексом Республики Молдова</w:t>
      </w:r>
      <w:r w:rsidRPr="00BB1FE1">
        <w:rPr>
          <w:rFonts w:asciiTheme="majorHAnsi" w:hAnsiTheme="majorHAnsi" w:cstheme="majorHAnsi"/>
          <w:lang w:val="ro-RO"/>
        </w:rPr>
        <w:t>”</w:t>
      </w:r>
      <w:r w:rsidRPr="00BB1FE1">
        <w:rPr>
          <w:rFonts w:asciiTheme="majorHAnsi" w:hAnsiTheme="majorHAnsi" w:cstheme="majorHAnsi"/>
          <w:lang w:val="ro-MD"/>
        </w:rPr>
        <w:t>.</w:t>
      </w:r>
    </w:p>
  </w:footnote>
  <w:footnote w:id="64">
    <w:p w:rsidR="00F70DC1" w:rsidRPr="00BB1FE1" w:rsidRDefault="00F70DC1" w:rsidP="00B379B7">
      <w:pPr>
        <w:pStyle w:val="aa"/>
        <w:jc w:val="both"/>
        <w:rPr>
          <w:rFonts w:asciiTheme="majorHAnsi" w:hAnsiTheme="majorHAnsi" w:cstheme="majorHAnsi"/>
          <w:lang w:val="ro-MD"/>
        </w:rPr>
      </w:pPr>
      <w:r w:rsidRPr="00BB1FE1">
        <w:rPr>
          <w:rStyle w:val="ac"/>
          <w:rFonts w:asciiTheme="majorHAnsi" w:hAnsiTheme="majorHAnsi" w:cstheme="majorHAnsi"/>
        </w:rPr>
        <w:footnoteRef/>
      </w:r>
      <w:r w:rsidRPr="00FE75B6">
        <w:rPr>
          <w:rFonts w:asciiTheme="majorHAnsi" w:hAnsiTheme="majorHAnsi" w:cstheme="majorHAnsi"/>
        </w:rPr>
        <w:t xml:space="preserve"> </w:t>
      </w:r>
      <w:r>
        <w:rPr>
          <w:rFonts w:asciiTheme="majorHAnsi" w:hAnsiTheme="majorHAnsi" w:cstheme="majorHAnsi"/>
        </w:rPr>
        <w:t>Постановление Правительства №</w:t>
      </w:r>
      <w:r w:rsidRPr="00BB1FE1">
        <w:rPr>
          <w:rFonts w:asciiTheme="majorHAnsi" w:hAnsiTheme="majorHAnsi" w:cstheme="majorHAnsi"/>
          <w:lang w:val="ro-MD"/>
        </w:rPr>
        <w:t xml:space="preserve">904 </w:t>
      </w:r>
      <w:r>
        <w:rPr>
          <w:rFonts w:asciiTheme="majorHAnsi" w:hAnsiTheme="majorHAnsi" w:cstheme="majorHAnsi"/>
        </w:rPr>
        <w:t>от</w:t>
      </w:r>
      <w:r w:rsidRPr="00BB1FE1">
        <w:rPr>
          <w:rFonts w:asciiTheme="majorHAnsi" w:hAnsiTheme="majorHAnsi" w:cstheme="majorHAnsi"/>
          <w:lang w:val="ro-MD"/>
        </w:rPr>
        <w:t xml:space="preserve"> 13.11.2013 „</w:t>
      </w:r>
      <w:r w:rsidRPr="00FE75B6">
        <w:rPr>
          <w:rFonts w:asciiTheme="majorHAnsi" w:hAnsiTheme="majorHAnsi" w:cstheme="majorHAnsi"/>
          <w:bCs/>
        </w:rPr>
        <w:t>об электронных процедурах таможенного оформления товаров</w:t>
      </w:r>
      <w:r w:rsidRPr="00BB1FE1">
        <w:rPr>
          <w:rFonts w:asciiTheme="majorHAnsi" w:hAnsiTheme="majorHAnsi" w:cstheme="majorHAnsi"/>
          <w:lang w:val="ro-MD"/>
        </w:rPr>
        <w:t>”.</w:t>
      </w:r>
    </w:p>
  </w:footnote>
  <w:footnote w:id="65">
    <w:p w:rsidR="00F70DC1" w:rsidRPr="009B4966" w:rsidRDefault="00F70DC1" w:rsidP="00DF4E80">
      <w:pPr>
        <w:pStyle w:val="aa"/>
        <w:jc w:val="both"/>
        <w:rPr>
          <w:rFonts w:asciiTheme="majorHAnsi" w:hAnsiTheme="majorHAnsi" w:cstheme="majorHAnsi"/>
        </w:rPr>
      </w:pPr>
      <w:r w:rsidRPr="00BB1FE1">
        <w:rPr>
          <w:rStyle w:val="ac"/>
          <w:rFonts w:asciiTheme="majorHAnsi" w:hAnsiTheme="majorHAnsi" w:cstheme="majorHAnsi"/>
        </w:rPr>
        <w:footnoteRef/>
      </w:r>
      <w:r w:rsidRPr="00FE75B6">
        <w:rPr>
          <w:rFonts w:asciiTheme="majorHAnsi" w:hAnsiTheme="majorHAnsi" w:cstheme="majorHAnsi"/>
        </w:rPr>
        <w:t xml:space="preserve"> </w:t>
      </w:r>
      <w:r>
        <w:rPr>
          <w:rFonts w:asciiTheme="majorHAnsi" w:hAnsiTheme="majorHAnsi" w:cstheme="majorHAnsi"/>
        </w:rPr>
        <w:t>Приказ</w:t>
      </w:r>
      <w:r w:rsidRPr="00FE75B6">
        <w:rPr>
          <w:rFonts w:asciiTheme="majorHAnsi" w:hAnsiTheme="majorHAnsi" w:cstheme="majorHAnsi"/>
        </w:rPr>
        <w:t xml:space="preserve"> №</w:t>
      </w:r>
      <w:r w:rsidRPr="00BB1FE1">
        <w:rPr>
          <w:rFonts w:asciiTheme="majorHAnsi" w:hAnsiTheme="majorHAnsi" w:cstheme="majorHAnsi"/>
          <w:lang w:val="ro-MD"/>
        </w:rPr>
        <w:t xml:space="preserve">346-O </w:t>
      </w:r>
      <w:r>
        <w:rPr>
          <w:rFonts w:asciiTheme="majorHAnsi" w:hAnsiTheme="majorHAnsi" w:cstheme="majorHAnsi"/>
        </w:rPr>
        <w:t>от</w:t>
      </w:r>
      <w:r w:rsidRPr="00BB1FE1">
        <w:rPr>
          <w:rFonts w:asciiTheme="majorHAnsi" w:hAnsiTheme="majorHAnsi" w:cstheme="majorHAnsi"/>
          <w:lang w:val="ro-MD"/>
        </w:rPr>
        <w:t xml:space="preserve"> 24.12.2009 </w:t>
      </w:r>
      <w:r w:rsidRPr="00FE75B6">
        <w:rPr>
          <w:rFonts w:asciiTheme="majorHAnsi" w:hAnsiTheme="majorHAnsi" w:cstheme="majorHAnsi"/>
          <w:bCs/>
        </w:rPr>
        <w:t>об утверждении Технических правил о порядке</w:t>
      </w:r>
      <w:r>
        <w:rPr>
          <w:rFonts w:asciiTheme="majorHAnsi" w:hAnsiTheme="majorHAnsi" w:cstheme="majorHAnsi"/>
          <w:bCs/>
        </w:rPr>
        <w:t xml:space="preserve"> </w:t>
      </w:r>
      <w:r w:rsidRPr="00FE75B6">
        <w:rPr>
          <w:rFonts w:asciiTheme="majorHAnsi" w:hAnsiTheme="majorHAnsi" w:cstheme="majorHAnsi"/>
          <w:bCs/>
        </w:rPr>
        <w:t>печати, использования и заполнения</w:t>
      </w:r>
      <w:r>
        <w:rPr>
          <w:rFonts w:asciiTheme="majorHAnsi" w:hAnsiTheme="majorHAnsi" w:cstheme="majorHAnsi"/>
          <w:bCs/>
        </w:rPr>
        <w:t xml:space="preserve"> </w:t>
      </w:r>
      <w:r w:rsidRPr="00FE75B6">
        <w:rPr>
          <w:rFonts w:asciiTheme="majorHAnsi" w:hAnsiTheme="majorHAnsi" w:cstheme="majorHAnsi"/>
          <w:bCs/>
        </w:rPr>
        <w:t>таможенной декларации</w:t>
      </w:r>
      <w:r w:rsidRPr="00BB1FE1">
        <w:rPr>
          <w:rFonts w:asciiTheme="majorHAnsi" w:hAnsiTheme="majorHAnsi" w:cstheme="majorHAnsi"/>
          <w:lang w:val="ro-MD"/>
        </w:rPr>
        <w:t>.</w:t>
      </w:r>
    </w:p>
  </w:footnote>
  <w:footnote w:id="66">
    <w:p w:rsidR="00F70DC1" w:rsidRPr="00BB1FE1" w:rsidRDefault="00F70DC1" w:rsidP="00461650">
      <w:pPr>
        <w:pStyle w:val="aa"/>
        <w:jc w:val="both"/>
        <w:rPr>
          <w:rFonts w:asciiTheme="majorHAnsi" w:hAnsiTheme="majorHAnsi" w:cstheme="majorHAnsi"/>
          <w:lang w:val="ro-MD"/>
        </w:rPr>
      </w:pPr>
      <w:r w:rsidRPr="00BB1FE1">
        <w:rPr>
          <w:rStyle w:val="ac"/>
          <w:rFonts w:asciiTheme="majorHAnsi" w:hAnsiTheme="majorHAnsi" w:cstheme="majorHAnsi"/>
          <w:lang w:val="ro-MD"/>
        </w:rPr>
        <w:footnoteRef/>
      </w:r>
      <w:r w:rsidRPr="00BB1FE1">
        <w:rPr>
          <w:rFonts w:asciiTheme="majorHAnsi" w:hAnsiTheme="majorHAnsi" w:cstheme="majorHAnsi"/>
          <w:lang w:val="ro-MD"/>
        </w:rPr>
        <w:t xml:space="preserve"> </w:t>
      </w:r>
      <w:r>
        <w:rPr>
          <w:rFonts w:asciiTheme="majorHAnsi" w:hAnsiTheme="majorHAnsi" w:cstheme="majorHAnsi"/>
        </w:rPr>
        <w:t>Закон о подаче петиций №</w:t>
      </w:r>
      <w:r w:rsidRPr="00BB1FE1">
        <w:rPr>
          <w:rFonts w:asciiTheme="majorHAnsi" w:hAnsiTheme="majorHAnsi" w:cstheme="majorHAnsi"/>
          <w:lang w:val="ro-MD"/>
        </w:rPr>
        <w:t xml:space="preserve">190-XII </w:t>
      </w:r>
      <w:r>
        <w:rPr>
          <w:rFonts w:asciiTheme="majorHAnsi" w:hAnsiTheme="majorHAnsi" w:cstheme="majorHAnsi"/>
        </w:rPr>
        <w:t>от</w:t>
      </w:r>
      <w:r w:rsidRPr="00BB1FE1">
        <w:rPr>
          <w:rFonts w:asciiTheme="majorHAnsi" w:hAnsiTheme="majorHAnsi" w:cstheme="majorHAnsi"/>
          <w:lang w:val="ro-MD"/>
        </w:rPr>
        <w:t xml:space="preserve"> 19.07.1994.</w:t>
      </w:r>
    </w:p>
    <w:p w:rsidR="00F70DC1" w:rsidRPr="00BB1FE1" w:rsidRDefault="00F70DC1" w:rsidP="00461650">
      <w:pPr>
        <w:pStyle w:val="aa"/>
        <w:jc w:val="both"/>
        <w:rPr>
          <w:rFonts w:asciiTheme="majorHAnsi" w:hAnsiTheme="majorHAnsi" w:cstheme="majorHAnsi"/>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281"/>
    <w:multiLevelType w:val="hybridMultilevel"/>
    <w:tmpl w:val="916EBC5A"/>
    <w:lvl w:ilvl="0" w:tplc="0418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FCD"/>
    <w:multiLevelType w:val="hybridMultilevel"/>
    <w:tmpl w:val="F67A5E94"/>
    <w:lvl w:ilvl="0" w:tplc="C8667D6A">
      <w:start w:val="1"/>
      <w:numFmt w:val="upperRoman"/>
      <w:lvlText w:val="%1."/>
      <w:lvlJc w:val="left"/>
      <w:pPr>
        <w:ind w:left="1080" w:hanging="72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61C5"/>
    <w:multiLevelType w:val="hybridMultilevel"/>
    <w:tmpl w:val="988CD7F4"/>
    <w:lvl w:ilvl="0" w:tplc="57107AA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DC2"/>
    <w:multiLevelType w:val="hybridMultilevel"/>
    <w:tmpl w:val="D7568D08"/>
    <w:lvl w:ilvl="0" w:tplc="04180001">
      <w:start w:val="1"/>
      <w:numFmt w:val="bullet"/>
      <w:lvlText w:val=""/>
      <w:lvlJc w:val="left"/>
      <w:pPr>
        <w:ind w:left="773" w:hanging="360"/>
      </w:pPr>
      <w:rPr>
        <w:rFonts w:ascii="Symbol" w:hAnsi="Symbol"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4" w15:restartNumberingAfterBreak="0">
    <w:nsid w:val="0FB24E31"/>
    <w:multiLevelType w:val="multilevel"/>
    <w:tmpl w:val="2FF649DE"/>
    <w:lvl w:ilvl="0">
      <w:start w:val="3"/>
      <w:numFmt w:val="upperRoman"/>
      <w:lvlText w:val="%1."/>
      <w:lvlJc w:val="left"/>
      <w:pPr>
        <w:ind w:left="810" w:hanging="720"/>
      </w:pPr>
      <w:rPr>
        <w:rFonts w:hint="default"/>
      </w:rPr>
    </w:lvl>
    <w:lvl w:ilvl="1">
      <w:start w:val="1"/>
      <w:numFmt w:val="decimal"/>
      <w:lvlText w:val="%2.6"/>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422307"/>
    <w:multiLevelType w:val="multilevel"/>
    <w:tmpl w:val="094030EC"/>
    <w:lvl w:ilvl="0">
      <w:start w:val="3"/>
      <w:numFmt w:val="upperRoman"/>
      <w:lvlText w:val="%1."/>
      <w:lvlJc w:val="left"/>
      <w:pPr>
        <w:ind w:left="810" w:hanging="720"/>
      </w:pPr>
      <w:rPr>
        <w:rFonts w:hint="default"/>
      </w:rPr>
    </w:lvl>
    <w:lvl w:ilvl="1">
      <w:start w:val="1"/>
      <w:numFmt w:val="decimal"/>
      <w:lvlText w:val="%2.2"/>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0A0105"/>
    <w:multiLevelType w:val="multilevel"/>
    <w:tmpl w:val="94A280DA"/>
    <w:lvl w:ilvl="0">
      <w:start w:val="1"/>
      <w:numFmt w:val="upperRoman"/>
      <w:lvlText w:val="%1."/>
      <w:lvlJc w:val="left"/>
      <w:pPr>
        <w:ind w:left="810" w:hanging="720"/>
      </w:pPr>
      <w:rPr>
        <w:rFonts w:hint="default"/>
      </w:rPr>
    </w:lvl>
    <w:lvl w:ilvl="1">
      <w:start w:val="1"/>
      <w:numFmt w:val="decimal"/>
      <w:isLgl/>
      <w:lvlText w:val="%1.%2."/>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2B741C"/>
    <w:multiLevelType w:val="hybridMultilevel"/>
    <w:tmpl w:val="FA426D74"/>
    <w:lvl w:ilvl="0" w:tplc="0418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8" w15:restartNumberingAfterBreak="0">
    <w:nsid w:val="22E150E5"/>
    <w:multiLevelType w:val="hybridMultilevel"/>
    <w:tmpl w:val="0F3016E2"/>
    <w:lvl w:ilvl="0" w:tplc="04090001">
      <w:start w:val="1"/>
      <w:numFmt w:val="bullet"/>
      <w:lvlText w:val=""/>
      <w:lvlJc w:val="left"/>
      <w:pPr>
        <w:ind w:left="1132" w:hanging="360"/>
      </w:pPr>
      <w:rPr>
        <w:rFonts w:ascii="Symbol" w:hAnsi="Symbol"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9" w15:restartNumberingAfterBreak="0">
    <w:nsid w:val="296669B3"/>
    <w:multiLevelType w:val="hybridMultilevel"/>
    <w:tmpl w:val="2B386390"/>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10" w15:restartNumberingAfterBreak="0">
    <w:nsid w:val="2DC104F1"/>
    <w:multiLevelType w:val="hybridMultilevel"/>
    <w:tmpl w:val="A414FDB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F5264"/>
    <w:multiLevelType w:val="multilevel"/>
    <w:tmpl w:val="272ADC18"/>
    <w:lvl w:ilvl="0">
      <w:start w:val="5"/>
      <w:numFmt w:val="decimal"/>
      <w:lvlText w:val="%1"/>
      <w:lvlJc w:val="left"/>
      <w:pPr>
        <w:ind w:left="360" w:hanging="360"/>
      </w:pPr>
      <w:rPr>
        <w:rFonts w:cstheme="majorBidi" w:hint="default"/>
        <w:color w:val="auto"/>
      </w:rPr>
    </w:lvl>
    <w:lvl w:ilvl="1">
      <w:start w:val="1"/>
      <w:numFmt w:val="decimal"/>
      <w:lvlText w:val="%1.%2"/>
      <w:lvlJc w:val="left"/>
      <w:pPr>
        <w:ind w:left="756" w:hanging="360"/>
      </w:pPr>
      <w:rPr>
        <w:rFonts w:cstheme="majorBidi" w:hint="default"/>
        <w:color w:val="auto"/>
      </w:rPr>
    </w:lvl>
    <w:lvl w:ilvl="2">
      <w:start w:val="1"/>
      <w:numFmt w:val="decimal"/>
      <w:lvlText w:val="%1.%2.%3"/>
      <w:lvlJc w:val="left"/>
      <w:pPr>
        <w:ind w:left="1512" w:hanging="720"/>
      </w:pPr>
      <w:rPr>
        <w:rFonts w:cstheme="majorBidi" w:hint="default"/>
        <w:color w:val="auto"/>
      </w:rPr>
    </w:lvl>
    <w:lvl w:ilvl="3">
      <w:start w:val="1"/>
      <w:numFmt w:val="decimal"/>
      <w:lvlText w:val="%1.%2.%3.%4"/>
      <w:lvlJc w:val="left"/>
      <w:pPr>
        <w:ind w:left="1908" w:hanging="720"/>
      </w:pPr>
      <w:rPr>
        <w:rFonts w:cstheme="majorBidi" w:hint="default"/>
        <w:color w:val="auto"/>
      </w:rPr>
    </w:lvl>
    <w:lvl w:ilvl="4">
      <w:start w:val="1"/>
      <w:numFmt w:val="decimal"/>
      <w:lvlText w:val="%1.%2.%3.%4.%5"/>
      <w:lvlJc w:val="left"/>
      <w:pPr>
        <w:ind w:left="2664" w:hanging="1080"/>
      </w:pPr>
      <w:rPr>
        <w:rFonts w:cstheme="majorBidi" w:hint="default"/>
        <w:color w:val="auto"/>
      </w:rPr>
    </w:lvl>
    <w:lvl w:ilvl="5">
      <w:start w:val="1"/>
      <w:numFmt w:val="decimal"/>
      <w:lvlText w:val="%1.%2.%3.%4.%5.%6"/>
      <w:lvlJc w:val="left"/>
      <w:pPr>
        <w:ind w:left="3060" w:hanging="1080"/>
      </w:pPr>
      <w:rPr>
        <w:rFonts w:cstheme="majorBidi" w:hint="default"/>
        <w:color w:val="auto"/>
      </w:rPr>
    </w:lvl>
    <w:lvl w:ilvl="6">
      <w:start w:val="1"/>
      <w:numFmt w:val="decimal"/>
      <w:lvlText w:val="%1.%2.%3.%4.%5.%6.%7"/>
      <w:lvlJc w:val="left"/>
      <w:pPr>
        <w:ind w:left="3816" w:hanging="1440"/>
      </w:pPr>
      <w:rPr>
        <w:rFonts w:cstheme="majorBidi" w:hint="default"/>
        <w:color w:val="auto"/>
      </w:rPr>
    </w:lvl>
    <w:lvl w:ilvl="7">
      <w:start w:val="1"/>
      <w:numFmt w:val="decimal"/>
      <w:lvlText w:val="%1.%2.%3.%4.%5.%6.%7.%8"/>
      <w:lvlJc w:val="left"/>
      <w:pPr>
        <w:ind w:left="4212" w:hanging="1440"/>
      </w:pPr>
      <w:rPr>
        <w:rFonts w:cstheme="majorBidi" w:hint="default"/>
        <w:color w:val="auto"/>
      </w:rPr>
    </w:lvl>
    <w:lvl w:ilvl="8">
      <w:start w:val="1"/>
      <w:numFmt w:val="decimal"/>
      <w:lvlText w:val="%1.%2.%3.%4.%5.%6.%7.%8.%9"/>
      <w:lvlJc w:val="left"/>
      <w:pPr>
        <w:ind w:left="4968" w:hanging="1800"/>
      </w:pPr>
      <w:rPr>
        <w:rFonts w:cstheme="majorBidi" w:hint="default"/>
        <w:color w:val="auto"/>
      </w:rPr>
    </w:lvl>
  </w:abstractNum>
  <w:abstractNum w:abstractNumId="12" w15:restartNumberingAfterBreak="0">
    <w:nsid w:val="36F46E20"/>
    <w:multiLevelType w:val="multilevel"/>
    <w:tmpl w:val="C5D87F06"/>
    <w:lvl w:ilvl="0">
      <w:start w:val="3"/>
      <w:numFmt w:val="upperRoman"/>
      <w:lvlText w:val="%1."/>
      <w:lvlJc w:val="left"/>
      <w:pPr>
        <w:ind w:left="810" w:hanging="720"/>
      </w:pPr>
      <w:rPr>
        <w:rFonts w:hint="default"/>
      </w:rPr>
    </w:lvl>
    <w:lvl w:ilvl="1">
      <w:start w:val="1"/>
      <w:numFmt w:val="decimal"/>
      <w:lvlText w:val="%2.3"/>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1C3713"/>
    <w:multiLevelType w:val="hybridMultilevel"/>
    <w:tmpl w:val="297265FA"/>
    <w:lvl w:ilvl="0" w:tplc="3B628D7E">
      <w:numFmt w:val="bullet"/>
      <w:lvlText w:val="-"/>
      <w:lvlJc w:val="left"/>
      <w:pPr>
        <w:ind w:left="1440" w:hanging="360"/>
      </w:pPr>
      <w:rPr>
        <w:rFonts w:ascii="Calibri" w:eastAsiaTheme="maj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EB623B"/>
    <w:multiLevelType w:val="multilevel"/>
    <w:tmpl w:val="02001754"/>
    <w:lvl w:ilvl="0">
      <w:start w:val="1"/>
      <w:numFmt w:val="upperRoman"/>
      <w:lvlText w:val="%1."/>
      <w:lvlJc w:val="left"/>
      <w:pPr>
        <w:ind w:left="1080" w:hanging="720"/>
      </w:pPr>
      <w:rPr>
        <w:rFonts w:hint="default"/>
        <w:color w:val="auto"/>
        <w:sz w:val="32"/>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E83CB9"/>
    <w:multiLevelType w:val="hybridMultilevel"/>
    <w:tmpl w:val="8392DA4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C37B7"/>
    <w:multiLevelType w:val="hybridMultilevel"/>
    <w:tmpl w:val="174E8166"/>
    <w:lvl w:ilvl="0" w:tplc="C0ECD04A">
      <w:start w:val="1"/>
      <w:numFmt w:val="decimal"/>
      <w:lvlText w:val="%1."/>
      <w:lvlJc w:val="left"/>
      <w:pPr>
        <w:ind w:left="5180" w:hanging="360"/>
      </w:pPr>
      <w:rPr>
        <w:rFonts w:eastAsia="Times New Roman" w:hint="default"/>
        <w:b/>
        <w:i w:val="0"/>
      </w:rPr>
    </w:lvl>
    <w:lvl w:ilvl="1" w:tplc="04180019">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7" w15:restartNumberingAfterBreak="0">
    <w:nsid w:val="4D8A688C"/>
    <w:multiLevelType w:val="hybridMultilevel"/>
    <w:tmpl w:val="0A7A3AC4"/>
    <w:lvl w:ilvl="0" w:tplc="0418000F">
      <w:start w:val="1"/>
      <w:numFmt w:val="decimal"/>
      <w:lvlText w:val="%1."/>
      <w:lvlJc w:val="left"/>
      <w:pPr>
        <w:ind w:left="900" w:hanging="360"/>
      </w:p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8" w15:restartNumberingAfterBreak="0">
    <w:nsid w:val="517251F3"/>
    <w:multiLevelType w:val="multilevel"/>
    <w:tmpl w:val="3D5E937C"/>
    <w:lvl w:ilvl="0">
      <w:start w:val="4"/>
      <w:numFmt w:val="decimal"/>
      <w:lvlText w:val="%1."/>
      <w:lvlJc w:val="left"/>
      <w:pPr>
        <w:ind w:left="396" w:hanging="396"/>
      </w:pPr>
      <w:rPr>
        <w:rFonts w:hint="default"/>
      </w:rPr>
    </w:lvl>
    <w:lvl w:ilvl="1">
      <w:start w:val="1"/>
      <w:numFmt w:val="decimal"/>
      <w:lvlText w:val="%1.%2."/>
      <w:lvlJc w:val="left"/>
      <w:pPr>
        <w:ind w:left="576" w:hanging="39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46B6184"/>
    <w:multiLevelType w:val="hybridMultilevel"/>
    <w:tmpl w:val="86829AB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2A24"/>
    <w:multiLevelType w:val="hybridMultilevel"/>
    <w:tmpl w:val="16BEB758"/>
    <w:lvl w:ilvl="0" w:tplc="7C648D60">
      <w:start w:val="11"/>
      <w:numFmt w:val="bullet"/>
      <w:lvlText w:val="-"/>
      <w:lvlJc w:val="left"/>
      <w:pPr>
        <w:ind w:left="720" w:hanging="360"/>
      </w:pPr>
      <w:rPr>
        <w:rFonts w:ascii="Calibri Light" w:eastAsia="Times New Roman"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F2E20A6"/>
    <w:multiLevelType w:val="multilevel"/>
    <w:tmpl w:val="62140C84"/>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86595E"/>
    <w:multiLevelType w:val="multilevel"/>
    <w:tmpl w:val="5DC4A98A"/>
    <w:lvl w:ilvl="0">
      <w:start w:val="3"/>
      <w:numFmt w:val="upperRoman"/>
      <w:lvlText w:val="%1."/>
      <w:lvlJc w:val="left"/>
      <w:pPr>
        <w:ind w:left="810" w:hanging="720"/>
      </w:pPr>
      <w:rPr>
        <w:rFonts w:hint="default"/>
      </w:rPr>
    </w:lvl>
    <w:lvl w:ilvl="1">
      <w:start w:val="1"/>
      <w:numFmt w:val="decimal"/>
      <w:lvlText w:val="%2.5"/>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923F71"/>
    <w:multiLevelType w:val="multilevel"/>
    <w:tmpl w:val="67104806"/>
    <w:lvl w:ilvl="0">
      <w:start w:val="3"/>
      <w:numFmt w:val="upperRoman"/>
      <w:lvlText w:val="%1."/>
      <w:lvlJc w:val="left"/>
      <w:pPr>
        <w:ind w:left="810" w:hanging="720"/>
      </w:pPr>
      <w:rPr>
        <w:rFonts w:hint="default"/>
      </w:rPr>
    </w:lvl>
    <w:lvl w:ilvl="1">
      <w:start w:val="1"/>
      <w:numFmt w:val="decimal"/>
      <w:lvlText w:val="%2.1"/>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FF4643"/>
    <w:multiLevelType w:val="multilevel"/>
    <w:tmpl w:val="956E0D66"/>
    <w:lvl w:ilvl="0">
      <w:start w:val="3"/>
      <w:numFmt w:val="upperRoman"/>
      <w:lvlText w:val="%1."/>
      <w:lvlJc w:val="left"/>
      <w:pPr>
        <w:ind w:left="810" w:hanging="720"/>
      </w:pPr>
      <w:rPr>
        <w:rFonts w:hint="default"/>
      </w:rPr>
    </w:lvl>
    <w:lvl w:ilvl="1">
      <w:start w:val="1"/>
      <w:numFmt w:val="decimal"/>
      <w:lvlText w:val="%2.4"/>
      <w:lvlJc w:val="left"/>
      <w:pPr>
        <w:ind w:left="924" w:hanging="564"/>
      </w:pPr>
      <w:rPr>
        <w:rFonts w:hint="default"/>
        <w:color w:val="auto"/>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F86A2E"/>
    <w:multiLevelType w:val="hybridMultilevel"/>
    <w:tmpl w:val="9DB0DD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F07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5A2C5D"/>
    <w:multiLevelType w:val="hybridMultilevel"/>
    <w:tmpl w:val="07B639B2"/>
    <w:lvl w:ilvl="0" w:tplc="67828350">
      <w:start w:val="2"/>
      <w:numFmt w:val="bullet"/>
      <w:lvlText w:val="-"/>
      <w:lvlJc w:val="left"/>
      <w:pPr>
        <w:ind w:left="1080" w:hanging="360"/>
      </w:pPr>
      <w:rPr>
        <w:rFonts w:ascii="Calibri Light" w:eastAsia="Times New Roman" w:hAnsi="Calibri Light" w:cs="Calibri Light"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7CF51E01"/>
    <w:multiLevelType w:val="multilevel"/>
    <w:tmpl w:val="A9942F34"/>
    <w:lvl w:ilvl="0">
      <w:start w:val="1"/>
      <w:numFmt w:val="decimal"/>
      <w:lvlText w:val="%1."/>
      <w:lvlJc w:val="left"/>
      <w:pPr>
        <w:ind w:left="720" w:hanging="360"/>
      </w:pPr>
      <w:rPr>
        <w:rFonts w:hint="default"/>
        <w:sz w:val="24"/>
        <w:szCs w:val="24"/>
      </w:rPr>
    </w:lvl>
    <w:lvl w:ilvl="1">
      <w:start w:val="2"/>
      <w:numFmt w:val="decimal"/>
      <w:isLgl/>
      <w:lvlText w:val="%1.%2."/>
      <w:lvlJc w:val="left"/>
      <w:pPr>
        <w:ind w:left="538"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82627A"/>
    <w:multiLevelType w:val="multilevel"/>
    <w:tmpl w:val="726863CE"/>
    <w:lvl w:ilvl="0">
      <w:start w:val="5"/>
      <w:numFmt w:val="decimal"/>
      <w:lvlText w:val="%1."/>
      <w:lvlJc w:val="left"/>
      <w:pPr>
        <w:ind w:left="396" w:hanging="396"/>
      </w:pPr>
      <w:rPr>
        <w:rFonts w:cstheme="majorBidi" w:hint="default"/>
        <w:color w:val="auto"/>
      </w:rPr>
    </w:lvl>
    <w:lvl w:ilvl="1">
      <w:start w:val="2"/>
      <w:numFmt w:val="decimal"/>
      <w:lvlText w:val="%1.%2."/>
      <w:lvlJc w:val="left"/>
      <w:pPr>
        <w:ind w:left="538" w:hanging="396"/>
      </w:pPr>
      <w:rPr>
        <w:rFonts w:cstheme="majorBidi" w:hint="default"/>
        <w:color w:val="auto"/>
      </w:rPr>
    </w:lvl>
    <w:lvl w:ilvl="2">
      <w:start w:val="1"/>
      <w:numFmt w:val="decimal"/>
      <w:lvlText w:val="%1.%2.%3."/>
      <w:lvlJc w:val="left"/>
      <w:pPr>
        <w:ind w:left="1004" w:hanging="720"/>
      </w:pPr>
      <w:rPr>
        <w:rFonts w:cstheme="majorBidi" w:hint="default"/>
        <w:color w:val="auto"/>
      </w:rPr>
    </w:lvl>
    <w:lvl w:ilvl="3">
      <w:start w:val="1"/>
      <w:numFmt w:val="decimal"/>
      <w:lvlText w:val="%1.%2.%3.%4."/>
      <w:lvlJc w:val="left"/>
      <w:pPr>
        <w:ind w:left="1146" w:hanging="720"/>
      </w:pPr>
      <w:rPr>
        <w:rFonts w:cstheme="majorBidi" w:hint="default"/>
        <w:color w:val="auto"/>
      </w:rPr>
    </w:lvl>
    <w:lvl w:ilvl="4">
      <w:start w:val="1"/>
      <w:numFmt w:val="decimal"/>
      <w:lvlText w:val="%1.%2.%3.%4.%5."/>
      <w:lvlJc w:val="left"/>
      <w:pPr>
        <w:ind w:left="1648" w:hanging="1080"/>
      </w:pPr>
      <w:rPr>
        <w:rFonts w:cstheme="majorBidi" w:hint="default"/>
        <w:color w:val="auto"/>
      </w:rPr>
    </w:lvl>
    <w:lvl w:ilvl="5">
      <w:start w:val="1"/>
      <w:numFmt w:val="decimal"/>
      <w:lvlText w:val="%1.%2.%3.%4.%5.%6."/>
      <w:lvlJc w:val="left"/>
      <w:pPr>
        <w:ind w:left="1790" w:hanging="1080"/>
      </w:pPr>
      <w:rPr>
        <w:rFonts w:cstheme="majorBidi" w:hint="default"/>
        <w:color w:val="auto"/>
      </w:rPr>
    </w:lvl>
    <w:lvl w:ilvl="6">
      <w:start w:val="1"/>
      <w:numFmt w:val="decimal"/>
      <w:lvlText w:val="%1.%2.%3.%4.%5.%6.%7."/>
      <w:lvlJc w:val="left"/>
      <w:pPr>
        <w:ind w:left="2292" w:hanging="1440"/>
      </w:pPr>
      <w:rPr>
        <w:rFonts w:cstheme="majorBidi" w:hint="default"/>
        <w:color w:val="auto"/>
      </w:rPr>
    </w:lvl>
    <w:lvl w:ilvl="7">
      <w:start w:val="1"/>
      <w:numFmt w:val="decimal"/>
      <w:lvlText w:val="%1.%2.%3.%4.%5.%6.%7.%8."/>
      <w:lvlJc w:val="left"/>
      <w:pPr>
        <w:ind w:left="2434" w:hanging="1440"/>
      </w:pPr>
      <w:rPr>
        <w:rFonts w:cstheme="majorBidi" w:hint="default"/>
        <w:color w:val="auto"/>
      </w:rPr>
    </w:lvl>
    <w:lvl w:ilvl="8">
      <w:start w:val="1"/>
      <w:numFmt w:val="decimal"/>
      <w:lvlText w:val="%1.%2.%3.%4.%5.%6.%7.%8.%9."/>
      <w:lvlJc w:val="left"/>
      <w:pPr>
        <w:ind w:left="2936" w:hanging="1800"/>
      </w:pPr>
      <w:rPr>
        <w:rFonts w:cstheme="majorBidi" w:hint="default"/>
        <w:color w:val="auto"/>
      </w:rPr>
    </w:lvl>
  </w:abstractNum>
  <w:num w:numId="1">
    <w:abstractNumId w:val="6"/>
  </w:num>
  <w:num w:numId="2">
    <w:abstractNumId w:val="19"/>
  </w:num>
  <w:num w:numId="3">
    <w:abstractNumId w:val="7"/>
  </w:num>
  <w:num w:numId="4">
    <w:abstractNumId w:val="9"/>
  </w:num>
  <w:num w:numId="5">
    <w:abstractNumId w:val="25"/>
  </w:num>
  <w:num w:numId="6">
    <w:abstractNumId w:val="3"/>
  </w:num>
  <w:num w:numId="7">
    <w:abstractNumId w:val="0"/>
  </w:num>
  <w:num w:numId="8">
    <w:abstractNumId w:val="17"/>
  </w:num>
  <w:num w:numId="9">
    <w:abstractNumId w:val="18"/>
  </w:num>
  <w:num w:numId="10">
    <w:abstractNumId w:val="16"/>
  </w:num>
  <w:num w:numId="11">
    <w:abstractNumId w:val="27"/>
  </w:num>
  <w:num w:numId="12">
    <w:abstractNumId w:val="13"/>
  </w:num>
  <w:num w:numId="13">
    <w:abstractNumId w:val="28"/>
  </w:num>
  <w:num w:numId="14">
    <w:abstractNumId w:val="14"/>
  </w:num>
  <w:num w:numId="15">
    <w:abstractNumId w:val="23"/>
  </w:num>
  <w:num w:numId="16">
    <w:abstractNumId w:val="5"/>
  </w:num>
  <w:num w:numId="17">
    <w:abstractNumId w:val="12"/>
  </w:num>
  <w:num w:numId="18">
    <w:abstractNumId w:val="24"/>
  </w:num>
  <w:num w:numId="19">
    <w:abstractNumId w:val="4"/>
  </w:num>
  <w:num w:numId="20">
    <w:abstractNumId w:val="22"/>
  </w:num>
  <w:num w:numId="21">
    <w:abstractNumId w:val="20"/>
  </w:num>
  <w:num w:numId="22">
    <w:abstractNumId w:val="8"/>
  </w:num>
  <w:num w:numId="23">
    <w:abstractNumId w:val="21"/>
  </w:num>
  <w:num w:numId="24">
    <w:abstractNumId w:val="1"/>
  </w:num>
  <w:num w:numId="25">
    <w:abstractNumId w:val="26"/>
  </w:num>
  <w:num w:numId="26">
    <w:abstractNumId w:val="11"/>
  </w:num>
  <w:num w:numId="27">
    <w:abstractNumId w:val="29"/>
  </w:num>
  <w:num w:numId="28">
    <w:abstractNumId w:val="15"/>
  </w:num>
  <w:num w:numId="29">
    <w:abstractNumId w:val="10"/>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F"/>
    <w:rsid w:val="00000088"/>
    <w:rsid w:val="000016D1"/>
    <w:rsid w:val="00002FFF"/>
    <w:rsid w:val="000031A9"/>
    <w:rsid w:val="00005CBE"/>
    <w:rsid w:val="00005CEA"/>
    <w:rsid w:val="00007B1F"/>
    <w:rsid w:val="00010A53"/>
    <w:rsid w:val="00010A95"/>
    <w:rsid w:val="00010F56"/>
    <w:rsid w:val="00012855"/>
    <w:rsid w:val="00012D3C"/>
    <w:rsid w:val="000138C4"/>
    <w:rsid w:val="00014310"/>
    <w:rsid w:val="00014648"/>
    <w:rsid w:val="00015414"/>
    <w:rsid w:val="00015898"/>
    <w:rsid w:val="000170D0"/>
    <w:rsid w:val="000172DA"/>
    <w:rsid w:val="00017E5C"/>
    <w:rsid w:val="00017F3C"/>
    <w:rsid w:val="000213D6"/>
    <w:rsid w:val="0002290B"/>
    <w:rsid w:val="00022F14"/>
    <w:rsid w:val="00023FD1"/>
    <w:rsid w:val="00026BD8"/>
    <w:rsid w:val="0002776B"/>
    <w:rsid w:val="00027A06"/>
    <w:rsid w:val="00027AC4"/>
    <w:rsid w:val="0003017D"/>
    <w:rsid w:val="00030722"/>
    <w:rsid w:val="00031DFA"/>
    <w:rsid w:val="00033A51"/>
    <w:rsid w:val="000347B6"/>
    <w:rsid w:val="0003657C"/>
    <w:rsid w:val="00037CA9"/>
    <w:rsid w:val="00040719"/>
    <w:rsid w:val="000408FB"/>
    <w:rsid w:val="000433A6"/>
    <w:rsid w:val="000433C9"/>
    <w:rsid w:val="00043F80"/>
    <w:rsid w:val="00045013"/>
    <w:rsid w:val="00046EFE"/>
    <w:rsid w:val="0005076D"/>
    <w:rsid w:val="00053F39"/>
    <w:rsid w:val="00054033"/>
    <w:rsid w:val="00054425"/>
    <w:rsid w:val="00054476"/>
    <w:rsid w:val="0005716C"/>
    <w:rsid w:val="0005729E"/>
    <w:rsid w:val="00061BEB"/>
    <w:rsid w:val="00062389"/>
    <w:rsid w:val="000639E4"/>
    <w:rsid w:val="00063E39"/>
    <w:rsid w:val="00064E7F"/>
    <w:rsid w:val="000663C6"/>
    <w:rsid w:val="00066988"/>
    <w:rsid w:val="00067663"/>
    <w:rsid w:val="00067A6B"/>
    <w:rsid w:val="00067EB8"/>
    <w:rsid w:val="00067FC1"/>
    <w:rsid w:val="00070B99"/>
    <w:rsid w:val="0007119F"/>
    <w:rsid w:val="000714F1"/>
    <w:rsid w:val="00072843"/>
    <w:rsid w:val="0007284F"/>
    <w:rsid w:val="00073558"/>
    <w:rsid w:val="00073C04"/>
    <w:rsid w:val="000740BB"/>
    <w:rsid w:val="00074843"/>
    <w:rsid w:val="00074D7E"/>
    <w:rsid w:val="00075DE5"/>
    <w:rsid w:val="000763BF"/>
    <w:rsid w:val="00076AB3"/>
    <w:rsid w:val="00080D21"/>
    <w:rsid w:val="00080F45"/>
    <w:rsid w:val="00081417"/>
    <w:rsid w:val="00081448"/>
    <w:rsid w:val="00081E41"/>
    <w:rsid w:val="000828B9"/>
    <w:rsid w:val="0008394D"/>
    <w:rsid w:val="0008446A"/>
    <w:rsid w:val="0008621F"/>
    <w:rsid w:val="00086EBB"/>
    <w:rsid w:val="00087E44"/>
    <w:rsid w:val="0009059B"/>
    <w:rsid w:val="00090B1F"/>
    <w:rsid w:val="00091005"/>
    <w:rsid w:val="000945EA"/>
    <w:rsid w:val="00094ADB"/>
    <w:rsid w:val="00096F05"/>
    <w:rsid w:val="0009734B"/>
    <w:rsid w:val="00097DB9"/>
    <w:rsid w:val="000A0438"/>
    <w:rsid w:val="000A138B"/>
    <w:rsid w:val="000A2DF6"/>
    <w:rsid w:val="000A5A6B"/>
    <w:rsid w:val="000A5E30"/>
    <w:rsid w:val="000A63E9"/>
    <w:rsid w:val="000A72A5"/>
    <w:rsid w:val="000A78DD"/>
    <w:rsid w:val="000A79D8"/>
    <w:rsid w:val="000B1842"/>
    <w:rsid w:val="000B2D2B"/>
    <w:rsid w:val="000B4273"/>
    <w:rsid w:val="000B699A"/>
    <w:rsid w:val="000B6A38"/>
    <w:rsid w:val="000B6C3A"/>
    <w:rsid w:val="000C220E"/>
    <w:rsid w:val="000C3EE6"/>
    <w:rsid w:val="000C449F"/>
    <w:rsid w:val="000C4D2C"/>
    <w:rsid w:val="000C5A7D"/>
    <w:rsid w:val="000D05E3"/>
    <w:rsid w:val="000D0CD1"/>
    <w:rsid w:val="000D1D42"/>
    <w:rsid w:val="000D1D61"/>
    <w:rsid w:val="000D3113"/>
    <w:rsid w:val="000D4896"/>
    <w:rsid w:val="000D5A23"/>
    <w:rsid w:val="000D60F0"/>
    <w:rsid w:val="000D723B"/>
    <w:rsid w:val="000D7400"/>
    <w:rsid w:val="000D7434"/>
    <w:rsid w:val="000D7687"/>
    <w:rsid w:val="000E0A03"/>
    <w:rsid w:val="000E0D6A"/>
    <w:rsid w:val="000E14F5"/>
    <w:rsid w:val="000E3C3F"/>
    <w:rsid w:val="000E596D"/>
    <w:rsid w:val="000E5CEE"/>
    <w:rsid w:val="000E6041"/>
    <w:rsid w:val="000E66AB"/>
    <w:rsid w:val="000E68C2"/>
    <w:rsid w:val="000E7404"/>
    <w:rsid w:val="000E7601"/>
    <w:rsid w:val="000F1580"/>
    <w:rsid w:val="000F21C1"/>
    <w:rsid w:val="000F2E8E"/>
    <w:rsid w:val="000F2EB4"/>
    <w:rsid w:val="000F3B33"/>
    <w:rsid w:val="000F3D61"/>
    <w:rsid w:val="000F4D7F"/>
    <w:rsid w:val="000F4DA4"/>
    <w:rsid w:val="000F52EB"/>
    <w:rsid w:val="000F6743"/>
    <w:rsid w:val="000F6D9E"/>
    <w:rsid w:val="000F72AA"/>
    <w:rsid w:val="000F7F9A"/>
    <w:rsid w:val="001010DB"/>
    <w:rsid w:val="001040C4"/>
    <w:rsid w:val="00104E79"/>
    <w:rsid w:val="001052B2"/>
    <w:rsid w:val="0010544D"/>
    <w:rsid w:val="00105DA8"/>
    <w:rsid w:val="00107481"/>
    <w:rsid w:val="00107620"/>
    <w:rsid w:val="001113E4"/>
    <w:rsid w:val="001135A9"/>
    <w:rsid w:val="001148D0"/>
    <w:rsid w:val="00115203"/>
    <w:rsid w:val="00115B48"/>
    <w:rsid w:val="00115E45"/>
    <w:rsid w:val="00115FD3"/>
    <w:rsid w:val="00117127"/>
    <w:rsid w:val="00117D78"/>
    <w:rsid w:val="001208DE"/>
    <w:rsid w:val="00122ED5"/>
    <w:rsid w:val="00123FFE"/>
    <w:rsid w:val="001277C1"/>
    <w:rsid w:val="00130DBD"/>
    <w:rsid w:val="0013156C"/>
    <w:rsid w:val="0013179B"/>
    <w:rsid w:val="00131B15"/>
    <w:rsid w:val="00133136"/>
    <w:rsid w:val="00134345"/>
    <w:rsid w:val="00135DCF"/>
    <w:rsid w:val="00140B99"/>
    <w:rsid w:val="00140E52"/>
    <w:rsid w:val="00141F60"/>
    <w:rsid w:val="00143E03"/>
    <w:rsid w:val="00145060"/>
    <w:rsid w:val="00145271"/>
    <w:rsid w:val="0014560A"/>
    <w:rsid w:val="00147F9C"/>
    <w:rsid w:val="00147FEB"/>
    <w:rsid w:val="001508A2"/>
    <w:rsid w:val="00151180"/>
    <w:rsid w:val="00151CF3"/>
    <w:rsid w:val="00152407"/>
    <w:rsid w:val="00152672"/>
    <w:rsid w:val="00153F6D"/>
    <w:rsid w:val="00154431"/>
    <w:rsid w:val="00154759"/>
    <w:rsid w:val="00155089"/>
    <w:rsid w:val="00155CC1"/>
    <w:rsid w:val="00157DF7"/>
    <w:rsid w:val="00157E7B"/>
    <w:rsid w:val="00160A85"/>
    <w:rsid w:val="00160D1E"/>
    <w:rsid w:val="001620D6"/>
    <w:rsid w:val="001643E6"/>
    <w:rsid w:val="00165720"/>
    <w:rsid w:val="00165D2F"/>
    <w:rsid w:val="001673EE"/>
    <w:rsid w:val="00167BF9"/>
    <w:rsid w:val="0017108B"/>
    <w:rsid w:val="001715BE"/>
    <w:rsid w:val="00172238"/>
    <w:rsid w:val="001722B2"/>
    <w:rsid w:val="00172AD0"/>
    <w:rsid w:val="00174665"/>
    <w:rsid w:val="00176569"/>
    <w:rsid w:val="00177057"/>
    <w:rsid w:val="00177A6F"/>
    <w:rsid w:val="00177CA1"/>
    <w:rsid w:val="00177F39"/>
    <w:rsid w:val="00180345"/>
    <w:rsid w:val="0018141C"/>
    <w:rsid w:val="001824E6"/>
    <w:rsid w:val="00182C4D"/>
    <w:rsid w:val="001844F8"/>
    <w:rsid w:val="00185350"/>
    <w:rsid w:val="00185BEE"/>
    <w:rsid w:val="0018607F"/>
    <w:rsid w:val="0018660A"/>
    <w:rsid w:val="00186B63"/>
    <w:rsid w:val="00186CD1"/>
    <w:rsid w:val="00187195"/>
    <w:rsid w:val="00191944"/>
    <w:rsid w:val="00191E1F"/>
    <w:rsid w:val="0019307F"/>
    <w:rsid w:val="00193097"/>
    <w:rsid w:val="00193B78"/>
    <w:rsid w:val="00194386"/>
    <w:rsid w:val="00194B0E"/>
    <w:rsid w:val="0019599A"/>
    <w:rsid w:val="00196330"/>
    <w:rsid w:val="001966F5"/>
    <w:rsid w:val="001A18E3"/>
    <w:rsid w:val="001A298C"/>
    <w:rsid w:val="001A321D"/>
    <w:rsid w:val="001A3C6F"/>
    <w:rsid w:val="001A3E33"/>
    <w:rsid w:val="001A477A"/>
    <w:rsid w:val="001A4FCF"/>
    <w:rsid w:val="001A5059"/>
    <w:rsid w:val="001A5957"/>
    <w:rsid w:val="001A6ABD"/>
    <w:rsid w:val="001A7731"/>
    <w:rsid w:val="001A7AE8"/>
    <w:rsid w:val="001B1217"/>
    <w:rsid w:val="001B5371"/>
    <w:rsid w:val="001B558C"/>
    <w:rsid w:val="001B6826"/>
    <w:rsid w:val="001B6F6D"/>
    <w:rsid w:val="001B7C43"/>
    <w:rsid w:val="001C1EC5"/>
    <w:rsid w:val="001C3361"/>
    <w:rsid w:val="001C43A6"/>
    <w:rsid w:val="001C4929"/>
    <w:rsid w:val="001C4A35"/>
    <w:rsid w:val="001C4DDE"/>
    <w:rsid w:val="001C5E4D"/>
    <w:rsid w:val="001C6359"/>
    <w:rsid w:val="001C691D"/>
    <w:rsid w:val="001C7D5A"/>
    <w:rsid w:val="001D0001"/>
    <w:rsid w:val="001D0C6F"/>
    <w:rsid w:val="001D0C8E"/>
    <w:rsid w:val="001D0CFC"/>
    <w:rsid w:val="001D1568"/>
    <w:rsid w:val="001D1A26"/>
    <w:rsid w:val="001D2CB8"/>
    <w:rsid w:val="001D3F14"/>
    <w:rsid w:val="001D6068"/>
    <w:rsid w:val="001D69B7"/>
    <w:rsid w:val="001D71F9"/>
    <w:rsid w:val="001E21D0"/>
    <w:rsid w:val="001E460A"/>
    <w:rsid w:val="001E46DB"/>
    <w:rsid w:val="001E53E5"/>
    <w:rsid w:val="001E6D93"/>
    <w:rsid w:val="001E7B01"/>
    <w:rsid w:val="001E7B14"/>
    <w:rsid w:val="001F0542"/>
    <w:rsid w:val="001F0F93"/>
    <w:rsid w:val="001F1763"/>
    <w:rsid w:val="001F2AC8"/>
    <w:rsid w:val="001F3549"/>
    <w:rsid w:val="001F35A3"/>
    <w:rsid w:val="001F3745"/>
    <w:rsid w:val="001F3D37"/>
    <w:rsid w:val="001F5798"/>
    <w:rsid w:val="001F6E28"/>
    <w:rsid w:val="001F7471"/>
    <w:rsid w:val="001F796C"/>
    <w:rsid w:val="002006FA"/>
    <w:rsid w:val="00200EE0"/>
    <w:rsid w:val="002011DF"/>
    <w:rsid w:val="002018C7"/>
    <w:rsid w:val="00201991"/>
    <w:rsid w:val="00202759"/>
    <w:rsid w:val="00202A3A"/>
    <w:rsid w:val="00202D6F"/>
    <w:rsid w:val="002036E1"/>
    <w:rsid w:val="00204DAB"/>
    <w:rsid w:val="00205295"/>
    <w:rsid w:val="0020633C"/>
    <w:rsid w:val="00206358"/>
    <w:rsid w:val="00207165"/>
    <w:rsid w:val="00210C92"/>
    <w:rsid w:val="0021105F"/>
    <w:rsid w:val="00211639"/>
    <w:rsid w:val="00212099"/>
    <w:rsid w:val="002123BB"/>
    <w:rsid w:val="00213166"/>
    <w:rsid w:val="00214A40"/>
    <w:rsid w:val="00216BBC"/>
    <w:rsid w:val="00216ED1"/>
    <w:rsid w:val="0021777B"/>
    <w:rsid w:val="002178F6"/>
    <w:rsid w:val="00223123"/>
    <w:rsid w:val="00223307"/>
    <w:rsid w:val="00224656"/>
    <w:rsid w:val="0022734D"/>
    <w:rsid w:val="00227745"/>
    <w:rsid w:val="00227B39"/>
    <w:rsid w:val="00227E39"/>
    <w:rsid w:val="00231206"/>
    <w:rsid w:val="0023124F"/>
    <w:rsid w:val="002329D6"/>
    <w:rsid w:val="00232E33"/>
    <w:rsid w:val="00233609"/>
    <w:rsid w:val="00233941"/>
    <w:rsid w:val="00234A5A"/>
    <w:rsid w:val="00234CBE"/>
    <w:rsid w:val="002362B9"/>
    <w:rsid w:val="00236EC5"/>
    <w:rsid w:val="00240D4C"/>
    <w:rsid w:val="00240DA4"/>
    <w:rsid w:val="00242ED3"/>
    <w:rsid w:val="00242F7B"/>
    <w:rsid w:val="00243065"/>
    <w:rsid w:val="00243189"/>
    <w:rsid w:val="002433ED"/>
    <w:rsid w:val="00245DB7"/>
    <w:rsid w:val="00246244"/>
    <w:rsid w:val="00246718"/>
    <w:rsid w:val="00246A45"/>
    <w:rsid w:val="00247207"/>
    <w:rsid w:val="00247A05"/>
    <w:rsid w:val="00247BCB"/>
    <w:rsid w:val="00247C7F"/>
    <w:rsid w:val="00247EA0"/>
    <w:rsid w:val="00250122"/>
    <w:rsid w:val="00250C57"/>
    <w:rsid w:val="0025102B"/>
    <w:rsid w:val="002510E3"/>
    <w:rsid w:val="00251760"/>
    <w:rsid w:val="00251A72"/>
    <w:rsid w:val="00251ACF"/>
    <w:rsid w:val="00252F82"/>
    <w:rsid w:val="002533CF"/>
    <w:rsid w:val="00253A7C"/>
    <w:rsid w:val="00255F9F"/>
    <w:rsid w:val="002568E7"/>
    <w:rsid w:val="00260901"/>
    <w:rsid w:val="00260FC3"/>
    <w:rsid w:val="00261189"/>
    <w:rsid w:val="00261D96"/>
    <w:rsid w:val="002620EE"/>
    <w:rsid w:val="0026210D"/>
    <w:rsid w:val="00263A0B"/>
    <w:rsid w:val="00264C15"/>
    <w:rsid w:val="0026510A"/>
    <w:rsid w:val="00265D03"/>
    <w:rsid w:val="00266427"/>
    <w:rsid w:val="00267455"/>
    <w:rsid w:val="00267C24"/>
    <w:rsid w:val="00270B66"/>
    <w:rsid w:val="002711E2"/>
    <w:rsid w:val="002729F9"/>
    <w:rsid w:val="00274181"/>
    <w:rsid w:val="002746E0"/>
    <w:rsid w:val="00277281"/>
    <w:rsid w:val="002775C5"/>
    <w:rsid w:val="002804A7"/>
    <w:rsid w:val="00280789"/>
    <w:rsid w:val="0028113D"/>
    <w:rsid w:val="00282199"/>
    <w:rsid w:val="002829BC"/>
    <w:rsid w:val="0028324D"/>
    <w:rsid w:val="0028339A"/>
    <w:rsid w:val="00284B9E"/>
    <w:rsid w:val="00285349"/>
    <w:rsid w:val="00285EC1"/>
    <w:rsid w:val="00286C5F"/>
    <w:rsid w:val="00286DCA"/>
    <w:rsid w:val="00287892"/>
    <w:rsid w:val="00287911"/>
    <w:rsid w:val="00287D31"/>
    <w:rsid w:val="0029054F"/>
    <w:rsid w:val="00290C55"/>
    <w:rsid w:val="00291A99"/>
    <w:rsid w:val="002928E5"/>
    <w:rsid w:val="00292BA4"/>
    <w:rsid w:val="00293276"/>
    <w:rsid w:val="00293F20"/>
    <w:rsid w:val="002940C1"/>
    <w:rsid w:val="002950BC"/>
    <w:rsid w:val="002A0E1A"/>
    <w:rsid w:val="002A1D52"/>
    <w:rsid w:val="002A2354"/>
    <w:rsid w:val="002A431B"/>
    <w:rsid w:val="002A4BB3"/>
    <w:rsid w:val="002A5482"/>
    <w:rsid w:val="002A5591"/>
    <w:rsid w:val="002A5F19"/>
    <w:rsid w:val="002A6547"/>
    <w:rsid w:val="002A72AB"/>
    <w:rsid w:val="002A7E38"/>
    <w:rsid w:val="002B23AF"/>
    <w:rsid w:val="002B2923"/>
    <w:rsid w:val="002B2F9D"/>
    <w:rsid w:val="002B454B"/>
    <w:rsid w:val="002B4C5E"/>
    <w:rsid w:val="002B51B5"/>
    <w:rsid w:val="002B5405"/>
    <w:rsid w:val="002B5443"/>
    <w:rsid w:val="002B5A3D"/>
    <w:rsid w:val="002B5D5F"/>
    <w:rsid w:val="002B5E10"/>
    <w:rsid w:val="002C1359"/>
    <w:rsid w:val="002C1B6A"/>
    <w:rsid w:val="002C1ECE"/>
    <w:rsid w:val="002C2511"/>
    <w:rsid w:val="002C27B6"/>
    <w:rsid w:val="002C308A"/>
    <w:rsid w:val="002C366A"/>
    <w:rsid w:val="002C4F6F"/>
    <w:rsid w:val="002C61F6"/>
    <w:rsid w:val="002C69F3"/>
    <w:rsid w:val="002C7930"/>
    <w:rsid w:val="002D079C"/>
    <w:rsid w:val="002D12ED"/>
    <w:rsid w:val="002D14E9"/>
    <w:rsid w:val="002D24C1"/>
    <w:rsid w:val="002D3179"/>
    <w:rsid w:val="002D31EE"/>
    <w:rsid w:val="002D330C"/>
    <w:rsid w:val="002D36C4"/>
    <w:rsid w:val="002D5FDE"/>
    <w:rsid w:val="002D78B0"/>
    <w:rsid w:val="002E04B0"/>
    <w:rsid w:val="002E08CA"/>
    <w:rsid w:val="002E0923"/>
    <w:rsid w:val="002E10E3"/>
    <w:rsid w:val="002E176F"/>
    <w:rsid w:val="002E19D8"/>
    <w:rsid w:val="002E25EB"/>
    <w:rsid w:val="002E4EB2"/>
    <w:rsid w:val="002E7445"/>
    <w:rsid w:val="002F042C"/>
    <w:rsid w:val="002F0B34"/>
    <w:rsid w:val="002F1099"/>
    <w:rsid w:val="002F2FC7"/>
    <w:rsid w:val="002F322B"/>
    <w:rsid w:val="002F52DC"/>
    <w:rsid w:val="002F56C0"/>
    <w:rsid w:val="00301EE5"/>
    <w:rsid w:val="003021DD"/>
    <w:rsid w:val="00304E13"/>
    <w:rsid w:val="00304E2F"/>
    <w:rsid w:val="00305137"/>
    <w:rsid w:val="0030525A"/>
    <w:rsid w:val="00305689"/>
    <w:rsid w:val="0030775A"/>
    <w:rsid w:val="003100D3"/>
    <w:rsid w:val="00310A8A"/>
    <w:rsid w:val="00312882"/>
    <w:rsid w:val="003138FF"/>
    <w:rsid w:val="00313AF8"/>
    <w:rsid w:val="00314541"/>
    <w:rsid w:val="0031545F"/>
    <w:rsid w:val="0031547B"/>
    <w:rsid w:val="00315490"/>
    <w:rsid w:val="00315C0A"/>
    <w:rsid w:val="00316AC7"/>
    <w:rsid w:val="00317524"/>
    <w:rsid w:val="003177F8"/>
    <w:rsid w:val="003236A1"/>
    <w:rsid w:val="003236D5"/>
    <w:rsid w:val="00323CAE"/>
    <w:rsid w:val="00323EC6"/>
    <w:rsid w:val="003240B2"/>
    <w:rsid w:val="003242C3"/>
    <w:rsid w:val="00324DC7"/>
    <w:rsid w:val="00325DBE"/>
    <w:rsid w:val="003268EA"/>
    <w:rsid w:val="00326C25"/>
    <w:rsid w:val="00327403"/>
    <w:rsid w:val="00327509"/>
    <w:rsid w:val="00330966"/>
    <w:rsid w:val="0033316D"/>
    <w:rsid w:val="003333D9"/>
    <w:rsid w:val="00333B97"/>
    <w:rsid w:val="00334F3D"/>
    <w:rsid w:val="00335C80"/>
    <w:rsid w:val="00336A3F"/>
    <w:rsid w:val="00336D01"/>
    <w:rsid w:val="00342F38"/>
    <w:rsid w:val="00344872"/>
    <w:rsid w:val="00345BEE"/>
    <w:rsid w:val="003464F5"/>
    <w:rsid w:val="0034759E"/>
    <w:rsid w:val="003510B6"/>
    <w:rsid w:val="0035126A"/>
    <w:rsid w:val="0035133D"/>
    <w:rsid w:val="00352CBA"/>
    <w:rsid w:val="0035335F"/>
    <w:rsid w:val="00355E5D"/>
    <w:rsid w:val="00356EDB"/>
    <w:rsid w:val="003571AF"/>
    <w:rsid w:val="0035752B"/>
    <w:rsid w:val="00362302"/>
    <w:rsid w:val="0036237E"/>
    <w:rsid w:val="003632F8"/>
    <w:rsid w:val="00363BDB"/>
    <w:rsid w:val="00364F62"/>
    <w:rsid w:val="0036603E"/>
    <w:rsid w:val="003662E9"/>
    <w:rsid w:val="00366C6E"/>
    <w:rsid w:val="00366F1B"/>
    <w:rsid w:val="00367056"/>
    <w:rsid w:val="00367CB9"/>
    <w:rsid w:val="0037042E"/>
    <w:rsid w:val="00370589"/>
    <w:rsid w:val="00371161"/>
    <w:rsid w:val="003715C9"/>
    <w:rsid w:val="00371B2B"/>
    <w:rsid w:val="00372BC8"/>
    <w:rsid w:val="003751A7"/>
    <w:rsid w:val="00376371"/>
    <w:rsid w:val="00376BA7"/>
    <w:rsid w:val="003770BC"/>
    <w:rsid w:val="003777D4"/>
    <w:rsid w:val="0038015D"/>
    <w:rsid w:val="003811E3"/>
    <w:rsid w:val="0038163A"/>
    <w:rsid w:val="00381CDF"/>
    <w:rsid w:val="00381DC2"/>
    <w:rsid w:val="00381EEA"/>
    <w:rsid w:val="00383176"/>
    <w:rsid w:val="0038329C"/>
    <w:rsid w:val="00385409"/>
    <w:rsid w:val="0038635A"/>
    <w:rsid w:val="003866A0"/>
    <w:rsid w:val="00387725"/>
    <w:rsid w:val="003908B8"/>
    <w:rsid w:val="00390AB7"/>
    <w:rsid w:val="00390BA9"/>
    <w:rsid w:val="0039264F"/>
    <w:rsid w:val="00392E0D"/>
    <w:rsid w:val="00393973"/>
    <w:rsid w:val="00393B68"/>
    <w:rsid w:val="00393D4D"/>
    <w:rsid w:val="00394CAB"/>
    <w:rsid w:val="00395705"/>
    <w:rsid w:val="00396B62"/>
    <w:rsid w:val="00396BCC"/>
    <w:rsid w:val="00397DA1"/>
    <w:rsid w:val="003A17B5"/>
    <w:rsid w:val="003A1E37"/>
    <w:rsid w:val="003A35BF"/>
    <w:rsid w:val="003A3E6A"/>
    <w:rsid w:val="003A445E"/>
    <w:rsid w:val="003A4953"/>
    <w:rsid w:val="003A5FFD"/>
    <w:rsid w:val="003A7BD5"/>
    <w:rsid w:val="003A7EF6"/>
    <w:rsid w:val="003A7F64"/>
    <w:rsid w:val="003B083D"/>
    <w:rsid w:val="003B0F4B"/>
    <w:rsid w:val="003B258B"/>
    <w:rsid w:val="003B3B97"/>
    <w:rsid w:val="003B3CEC"/>
    <w:rsid w:val="003B4461"/>
    <w:rsid w:val="003B4E26"/>
    <w:rsid w:val="003B63E9"/>
    <w:rsid w:val="003C0653"/>
    <w:rsid w:val="003C1261"/>
    <w:rsid w:val="003C16C6"/>
    <w:rsid w:val="003C17B6"/>
    <w:rsid w:val="003C1D66"/>
    <w:rsid w:val="003C2748"/>
    <w:rsid w:val="003C307C"/>
    <w:rsid w:val="003C5966"/>
    <w:rsid w:val="003C6770"/>
    <w:rsid w:val="003C68C7"/>
    <w:rsid w:val="003C766B"/>
    <w:rsid w:val="003C79E3"/>
    <w:rsid w:val="003C7A2D"/>
    <w:rsid w:val="003D05C2"/>
    <w:rsid w:val="003D464D"/>
    <w:rsid w:val="003D4B30"/>
    <w:rsid w:val="003D4E1E"/>
    <w:rsid w:val="003D4E3C"/>
    <w:rsid w:val="003D6B09"/>
    <w:rsid w:val="003D760E"/>
    <w:rsid w:val="003E0396"/>
    <w:rsid w:val="003E3315"/>
    <w:rsid w:val="003E3992"/>
    <w:rsid w:val="003E399A"/>
    <w:rsid w:val="003E4068"/>
    <w:rsid w:val="003E4A24"/>
    <w:rsid w:val="003E4ED9"/>
    <w:rsid w:val="003E57D0"/>
    <w:rsid w:val="003E5AB7"/>
    <w:rsid w:val="003E5B09"/>
    <w:rsid w:val="003E722B"/>
    <w:rsid w:val="003E73C6"/>
    <w:rsid w:val="003E75B6"/>
    <w:rsid w:val="003F23BF"/>
    <w:rsid w:val="003F3221"/>
    <w:rsid w:val="003F407B"/>
    <w:rsid w:val="003F40EB"/>
    <w:rsid w:val="003F4757"/>
    <w:rsid w:val="003F5882"/>
    <w:rsid w:val="0040038D"/>
    <w:rsid w:val="004004D3"/>
    <w:rsid w:val="004006FB"/>
    <w:rsid w:val="00401A98"/>
    <w:rsid w:val="00401A9F"/>
    <w:rsid w:val="00401AA6"/>
    <w:rsid w:val="0040377B"/>
    <w:rsid w:val="00407444"/>
    <w:rsid w:val="00407EE7"/>
    <w:rsid w:val="00411567"/>
    <w:rsid w:val="00411B2A"/>
    <w:rsid w:val="004120FF"/>
    <w:rsid w:val="00412239"/>
    <w:rsid w:val="004141BC"/>
    <w:rsid w:val="00414D28"/>
    <w:rsid w:val="00415AEE"/>
    <w:rsid w:val="004168DB"/>
    <w:rsid w:val="0041779A"/>
    <w:rsid w:val="00420352"/>
    <w:rsid w:val="004203AB"/>
    <w:rsid w:val="004204D6"/>
    <w:rsid w:val="00420C0E"/>
    <w:rsid w:val="00421029"/>
    <w:rsid w:val="004225C4"/>
    <w:rsid w:val="00422ED5"/>
    <w:rsid w:val="00422ED9"/>
    <w:rsid w:val="00424B2A"/>
    <w:rsid w:val="004257D0"/>
    <w:rsid w:val="00425E19"/>
    <w:rsid w:val="00426282"/>
    <w:rsid w:val="00426A85"/>
    <w:rsid w:val="00426EE4"/>
    <w:rsid w:val="00427A9A"/>
    <w:rsid w:val="00430DAE"/>
    <w:rsid w:val="004312DD"/>
    <w:rsid w:val="00431B29"/>
    <w:rsid w:val="004336D2"/>
    <w:rsid w:val="004339E4"/>
    <w:rsid w:val="0043460D"/>
    <w:rsid w:val="004373C4"/>
    <w:rsid w:val="004377E2"/>
    <w:rsid w:val="004413C2"/>
    <w:rsid w:val="00442255"/>
    <w:rsid w:val="0044243B"/>
    <w:rsid w:val="00442DA5"/>
    <w:rsid w:val="004435A1"/>
    <w:rsid w:val="004437F0"/>
    <w:rsid w:val="00444642"/>
    <w:rsid w:val="00444EFF"/>
    <w:rsid w:val="00444F14"/>
    <w:rsid w:val="00445DF9"/>
    <w:rsid w:val="0044627A"/>
    <w:rsid w:val="004472BD"/>
    <w:rsid w:val="00447D4D"/>
    <w:rsid w:val="00450A25"/>
    <w:rsid w:val="0045101F"/>
    <w:rsid w:val="00451923"/>
    <w:rsid w:val="00452A97"/>
    <w:rsid w:val="00453E47"/>
    <w:rsid w:val="0045706C"/>
    <w:rsid w:val="0046056D"/>
    <w:rsid w:val="00460651"/>
    <w:rsid w:val="00460658"/>
    <w:rsid w:val="004609E3"/>
    <w:rsid w:val="004613D7"/>
    <w:rsid w:val="00461650"/>
    <w:rsid w:val="00461D98"/>
    <w:rsid w:val="0046242F"/>
    <w:rsid w:val="00463162"/>
    <w:rsid w:val="004639BD"/>
    <w:rsid w:val="00463A10"/>
    <w:rsid w:val="004653CB"/>
    <w:rsid w:val="00465A3A"/>
    <w:rsid w:val="00465CBE"/>
    <w:rsid w:val="004663B8"/>
    <w:rsid w:val="0047182D"/>
    <w:rsid w:val="004730F3"/>
    <w:rsid w:val="0047477C"/>
    <w:rsid w:val="004749BE"/>
    <w:rsid w:val="00475B22"/>
    <w:rsid w:val="00475E88"/>
    <w:rsid w:val="004760FD"/>
    <w:rsid w:val="00476B8A"/>
    <w:rsid w:val="00481883"/>
    <w:rsid w:val="00481FAF"/>
    <w:rsid w:val="00486C6F"/>
    <w:rsid w:val="00491134"/>
    <w:rsid w:val="004926D1"/>
    <w:rsid w:val="00493140"/>
    <w:rsid w:val="004932DF"/>
    <w:rsid w:val="0049381D"/>
    <w:rsid w:val="00493E43"/>
    <w:rsid w:val="00495D70"/>
    <w:rsid w:val="0049605E"/>
    <w:rsid w:val="004964C1"/>
    <w:rsid w:val="00496614"/>
    <w:rsid w:val="00496979"/>
    <w:rsid w:val="00496A9A"/>
    <w:rsid w:val="00496D37"/>
    <w:rsid w:val="0049740C"/>
    <w:rsid w:val="004978FE"/>
    <w:rsid w:val="004A035C"/>
    <w:rsid w:val="004A24C2"/>
    <w:rsid w:val="004A6445"/>
    <w:rsid w:val="004A7082"/>
    <w:rsid w:val="004A7E64"/>
    <w:rsid w:val="004B14A8"/>
    <w:rsid w:val="004B5548"/>
    <w:rsid w:val="004B5CC0"/>
    <w:rsid w:val="004B7E6E"/>
    <w:rsid w:val="004C0A4A"/>
    <w:rsid w:val="004C1759"/>
    <w:rsid w:val="004C3500"/>
    <w:rsid w:val="004C419D"/>
    <w:rsid w:val="004C4FC1"/>
    <w:rsid w:val="004C53BA"/>
    <w:rsid w:val="004C58C7"/>
    <w:rsid w:val="004C6106"/>
    <w:rsid w:val="004C6178"/>
    <w:rsid w:val="004C7325"/>
    <w:rsid w:val="004C7532"/>
    <w:rsid w:val="004D0093"/>
    <w:rsid w:val="004D00E7"/>
    <w:rsid w:val="004D0155"/>
    <w:rsid w:val="004D0445"/>
    <w:rsid w:val="004D0803"/>
    <w:rsid w:val="004D1DB8"/>
    <w:rsid w:val="004D4C07"/>
    <w:rsid w:val="004D5305"/>
    <w:rsid w:val="004E032B"/>
    <w:rsid w:val="004E2A5F"/>
    <w:rsid w:val="004E31B5"/>
    <w:rsid w:val="004E37D8"/>
    <w:rsid w:val="004E3CB6"/>
    <w:rsid w:val="004E47FC"/>
    <w:rsid w:val="004E5AC4"/>
    <w:rsid w:val="004E5CA9"/>
    <w:rsid w:val="004E6082"/>
    <w:rsid w:val="004E628B"/>
    <w:rsid w:val="004E6DC7"/>
    <w:rsid w:val="004E6E90"/>
    <w:rsid w:val="004E74D2"/>
    <w:rsid w:val="004E780F"/>
    <w:rsid w:val="004E7C87"/>
    <w:rsid w:val="004F1640"/>
    <w:rsid w:val="004F171D"/>
    <w:rsid w:val="004F2B88"/>
    <w:rsid w:val="004F38FB"/>
    <w:rsid w:val="004F4220"/>
    <w:rsid w:val="004F4657"/>
    <w:rsid w:val="004F471C"/>
    <w:rsid w:val="004F4905"/>
    <w:rsid w:val="004F5021"/>
    <w:rsid w:val="004F7753"/>
    <w:rsid w:val="004F78D1"/>
    <w:rsid w:val="004F7A6A"/>
    <w:rsid w:val="004F7E09"/>
    <w:rsid w:val="0050049C"/>
    <w:rsid w:val="005045A1"/>
    <w:rsid w:val="005064DF"/>
    <w:rsid w:val="005068C4"/>
    <w:rsid w:val="0051010A"/>
    <w:rsid w:val="005104DE"/>
    <w:rsid w:val="00510D06"/>
    <w:rsid w:val="00511856"/>
    <w:rsid w:val="0051212F"/>
    <w:rsid w:val="00512621"/>
    <w:rsid w:val="0051327D"/>
    <w:rsid w:val="005143B0"/>
    <w:rsid w:val="00514814"/>
    <w:rsid w:val="005151BF"/>
    <w:rsid w:val="00515557"/>
    <w:rsid w:val="00520C3E"/>
    <w:rsid w:val="00521414"/>
    <w:rsid w:val="00521CCF"/>
    <w:rsid w:val="00523CA8"/>
    <w:rsid w:val="00523CDC"/>
    <w:rsid w:val="005263FA"/>
    <w:rsid w:val="00526E02"/>
    <w:rsid w:val="00527900"/>
    <w:rsid w:val="00527A04"/>
    <w:rsid w:val="00527B53"/>
    <w:rsid w:val="00530628"/>
    <w:rsid w:val="00530EEF"/>
    <w:rsid w:val="00531137"/>
    <w:rsid w:val="00531B7D"/>
    <w:rsid w:val="005332DB"/>
    <w:rsid w:val="0053525D"/>
    <w:rsid w:val="005353EE"/>
    <w:rsid w:val="00537CEF"/>
    <w:rsid w:val="005402CB"/>
    <w:rsid w:val="00542A41"/>
    <w:rsid w:val="00543069"/>
    <w:rsid w:val="00543252"/>
    <w:rsid w:val="00543E8C"/>
    <w:rsid w:val="00544494"/>
    <w:rsid w:val="005455B9"/>
    <w:rsid w:val="0054636B"/>
    <w:rsid w:val="005500E2"/>
    <w:rsid w:val="00550731"/>
    <w:rsid w:val="0055130D"/>
    <w:rsid w:val="00552614"/>
    <w:rsid w:val="0055271F"/>
    <w:rsid w:val="00552A4E"/>
    <w:rsid w:val="00552A6B"/>
    <w:rsid w:val="00553233"/>
    <w:rsid w:val="00553FEB"/>
    <w:rsid w:val="005554BC"/>
    <w:rsid w:val="00556150"/>
    <w:rsid w:val="00557729"/>
    <w:rsid w:val="0056073C"/>
    <w:rsid w:val="00560AC1"/>
    <w:rsid w:val="00560EEA"/>
    <w:rsid w:val="00561F65"/>
    <w:rsid w:val="00562E46"/>
    <w:rsid w:val="00564D53"/>
    <w:rsid w:val="00565103"/>
    <w:rsid w:val="00565BCA"/>
    <w:rsid w:val="00566053"/>
    <w:rsid w:val="005670DC"/>
    <w:rsid w:val="00567F0C"/>
    <w:rsid w:val="00571BF0"/>
    <w:rsid w:val="0057217C"/>
    <w:rsid w:val="005739CF"/>
    <w:rsid w:val="00573C6A"/>
    <w:rsid w:val="00574341"/>
    <w:rsid w:val="0057642E"/>
    <w:rsid w:val="00576BE6"/>
    <w:rsid w:val="00577118"/>
    <w:rsid w:val="00577DA0"/>
    <w:rsid w:val="00580D45"/>
    <w:rsid w:val="005825C4"/>
    <w:rsid w:val="00582785"/>
    <w:rsid w:val="00583482"/>
    <w:rsid w:val="00583E39"/>
    <w:rsid w:val="00584A45"/>
    <w:rsid w:val="00584DE2"/>
    <w:rsid w:val="00584F4C"/>
    <w:rsid w:val="00585339"/>
    <w:rsid w:val="00585D0D"/>
    <w:rsid w:val="00585FB9"/>
    <w:rsid w:val="005863CB"/>
    <w:rsid w:val="005872F5"/>
    <w:rsid w:val="00587C0B"/>
    <w:rsid w:val="00591214"/>
    <w:rsid w:val="005913D8"/>
    <w:rsid w:val="00591ACF"/>
    <w:rsid w:val="00592D2D"/>
    <w:rsid w:val="005956FE"/>
    <w:rsid w:val="00596E97"/>
    <w:rsid w:val="0059720C"/>
    <w:rsid w:val="00597F08"/>
    <w:rsid w:val="005A031F"/>
    <w:rsid w:val="005A1094"/>
    <w:rsid w:val="005A18C7"/>
    <w:rsid w:val="005A2E2D"/>
    <w:rsid w:val="005A310E"/>
    <w:rsid w:val="005A3215"/>
    <w:rsid w:val="005A3475"/>
    <w:rsid w:val="005A4591"/>
    <w:rsid w:val="005A51E0"/>
    <w:rsid w:val="005A560D"/>
    <w:rsid w:val="005A5D10"/>
    <w:rsid w:val="005A7C98"/>
    <w:rsid w:val="005B0C62"/>
    <w:rsid w:val="005B2863"/>
    <w:rsid w:val="005B3084"/>
    <w:rsid w:val="005B319C"/>
    <w:rsid w:val="005B3922"/>
    <w:rsid w:val="005B407C"/>
    <w:rsid w:val="005B5546"/>
    <w:rsid w:val="005B6324"/>
    <w:rsid w:val="005B6463"/>
    <w:rsid w:val="005B6E9F"/>
    <w:rsid w:val="005B79DA"/>
    <w:rsid w:val="005B7B33"/>
    <w:rsid w:val="005C0CFD"/>
    <w:rsid w:val="005C111B"/>
    <w:rsid w:val="005C1790"/>
    <w:rsid w:val="005C213D"/>
    <w:rsid w:val="005C4C22"/>
    <w:rsid w:val="005C4E2C"/>
    <w:rsid w:val="005C56F3"/>
    <w:rsid w:val="005C6D0C"/>
    <w:rsid w:val="005C7C6C"/>
    <w:rsid w:val="005D0637"/>
    <w:rsid w:val="005D19FC"/>
    <w:rsid w:val="005D1C3F"/>
    <w:rsid w:val="005D1CEF"/>
    <w:rsid w:val="005D217D"/>
    <w:rsid w:val="005D2ADD"/>
    <w:rsid w:val="005D2CC3"/>
    <w:rsid w:val="005D42A9"/>
    <w:rsid w:val="005D455E"/>
    <w:rsid w:val="005D5B2C"/>
    <w:rsid w:val="005D66B7"/>
    <w:rsid w:val="005D6939"/>
    <w:rsid w:val="005E18A4"/>
    <w:rsid w:val="005E33CE"/>
    <w:rsid w:val="005E3F73"/>
    <w:rsid w:val="005E5BEE"/>
    <w:rsid w:val="005F02FA"/>
    <w:rsid w:val="005F13B7"/>
    <w:rsid w:val="005F2759"/>
    <w:rsid w:val="005F2A9F"/>
    <w:rsid w:val="005F540C"/>
    <w:rsid w:val="005F54EB"/>
    <w:rsid w:val="005F6EC9"/>
    <w:rsid w:val="00600609"/>
    <w:rsid w:val="006008D1"/>
    <w:rsid w:val="0060262E"/>
    <w:rsid w:val="00602AF5"/>
    <w:rsid w:val="006030D3"/>
    <w:rsid w:val="006031E0"/>
    <w:rsid w:val="00603D3B"/>
    <w:rsid w:val="00605774"/>
    <w:rsid w:val="00607E09"/>
    <w:rsid w:val="0061032D"/>
    <w:rsid w:val="00611536"/>
    <w:rsid w:val="00611CCD"/>
    <w:rsid w:val="00612169"/>
    <w:rsid w:val="0061352E"/>
    <w:rsid w:val="00614B5E"/>
    <w:rsid w:val="006165AD"/>
    <w:rsid w:val="006172E2"/>
    <w:rsid w:val="00622BDF"/>
    <w:rsid w:val="0062382B"/>
    <w:rsid w:val="0062539C"/>
    <w:rsid w:val="006256E9"/>
    <w:rsid w:val="00626044"/>
    <w:rsid w:val="00626BCA"/>
    <w:rsid w:val="00626D42"/>
    <w:rsid w:val="00626EEB"/>
    <w:rsid w:val="00627945"/>
    <w:rsid w:val="00630C4B"/>
    <w:rsid w:val="00634174"/>
    <w:rsid w:val="00634D47"/>
    <w:rsid w:val="00635877"/>
    <w:rsid w:val="006419C4"/>
    <w:rsid w:val="00642B3B"/>
    <w:rsid w:val="0064377B"/>
    <w:rsid w:val="00643C2E"/>
    <w:rsid w:val="0064498C"/>
    <w:rsid w:val="00645CC0"/>
    <w:rsid w:val="00647D25"/>
    <w:rsid w:val="00647E31"/>
    <w:rsid w:val="00652731"/>
    <w:rsid w:val="00652EF7"/>
    <w:rsid w:val="00653320"/>
    <w:rsid w:val="00653D89"/>
    <w:rsid w:val="00653DF6"/>
    <w:rsid w:val="00654548"/>
    <w:rsid w:val="00657A47"/>
    <w:rsid w:val="00657A59"/>
    <w:rsid w:val="006618E4"/>
    <w:rsid w:val="00661F83"/>
    <w:rsid w:val="006646CD"/>
    <w:rsid w:val="00665984"/>
    <w:rsid w:val="00666A83"/>
    <w:rsid w:val="00666BA2"/>
    <w:rsid w:val="00666D23"/>
    <w:rsid w:val="006673A6"/>
    <w:rsid w:val="006708B9"/>
    <w:rsid w:val="00670BA9"/>
    <w:rsid w:val="00670CEF"/>
    <w:rsid w:val="00671C4A"/>
    <w:rsid w:val="00671DC7"/>
    <w:rsid w:val="006720E3"/>
    <w:rsid w:val="0067211D"/>
    <w:rsid w:val="00672519"/>
    <w:rsid w:val="006731A6"/>
    <w:rsid w:val="00674866"/>
    <w:rsid w:val="00675171"/>
    <w:rsid w:val="00676C35"/>
    <w:rsid w:val="00677B8E"/>
    <w:rsid w:val="0068073E"/>
    <w:rsid w:val="00683C6E"/>
    <w:rsid w:val="00686E5C"/>
    <w:rsid w:val="00690F2E"/>
    <w:rsid w:val="00691543"/>
    <w:rsid w:val="00691597"/>
    <w:rsid w:val="00692E87"/>
    <w:rsid w:val="0069578C"/>
    <w:rsid w:val="00695EF4"/>
    <w:rsid w:val="00696EF2"/>
    <w:rsid w:val="0069755C"/>
    <w:rsid w:val="006979DA"/>
    <w:rsid w:val="00697CD0"/>
    <w:rsid w:val="00697E92"/>
    <w:rsid w:val="006A025B"/>
    <w:rsid w:val="006A0C8A"/>
    <w:rsid w:val="006A1286"/>
    <w:rsid w:val="006A1A5B"/>
    <w:rsid w:val="006A23A5"/>
    <w:rsid w:val="006A3114"/>
    <w:rsid w:val="006A3D7D"/>
    <w:rsid w:val="006A437A"/>
    <w:rsid w:val="006A46E4"/>
    <w:rsid w:val="006A511B"/>
    <w:rsid w:val="006A517A"/>
    <w:rsid w:val="006A5BC9"/>
    <w:rsid w:val="006A665F"/>
    <w:rsid w:val="006A6667"/>
    <w:rsid w:val="006A6793"/>
    <w:rsid w:val="006B053A"/>
    <w:rsid w:val="006B0FA2"/>
    <w:rsid w:val="006B1D5A"/>
    <w:rsid w:val="006B2221"/>
    <w:rsid w:val="006B235B"/>
    <w:rsid w:val="006B3D25"/>
    <w:rsid w:val="006B4AFF"/>
    <w:rsid w:val="006B5E3D"/>
    <w:rsid w:val="006B6E37"/>
    <w:rsid w:val="006B7FA1"/>
    <w:rsid w:val="006C0D65"/>
    <w:rsid w:val="006C1594"/>
    <w:rsid w:val="006C17D2"/>
    <w:rsid w:val="006C2EAA"/>
    <w:rsid w:val="006C2F33"/>
    <w:rsid w:val="006C3BD2"/>
    <w:rsid w:val="006C4C4E"/>
    <w:rsid w:val="006C6B2A"/>
    <w:rsid w:val="006C6CCB"/>
    <w:rsid w:val="006C7163"/>
    <w:rsid w:val="006D13C7"/>
    <w:rsid w:val="006D338D"/>
    <w:rsid w:val="006D36D6"/>
    <w:rsid w:val="006D3740"/>
    <w:rsid w:val="006D47FE"/>
    <w:rsid w:val="006D4C1D"/>
    <w:rsid w:val="006D55F5"/>
    <w:rsid w:val="006D6102"/>
    <w:rsid w:val="006D77F1"/>
    <w:rsid w:val="006E10B0"/>
    <w:rsid w:val="006E1131"/>
    <w:rsid w:val="006E15F9"/>
    <w:rsid w:val="006E20CA"/>
    <w:rsid w:val="006E2B37"/>
    <w:rsid w:val="006E3BC0"/>
    <w:rsid w:val="006E418A"/>
    <w:rsid w:val="006E46ED"/>
    <w:rsid w:val="006E46EE"/>
    <w:rsid w:val="006E5183"/>
    <w:rsid w:val="006E6764"/>
    <w:rsid w:val="006E778A"/>
    <w:rsid w:val="006F0368"/>
    <w:rsid w:val="006F0E25"/>
    <w:rsid w:val="006F1E78"/>
    <w:rsid w:val="006F2079"/>
    <w:rsid w:val="006F26BC"/>
    <w:rsid w:val="006F3191"/>
    <w:rsid w:val="006F4D04"/>
    <w:rsid w:val="006F5916"/>
    <w:rsid w:val="006F5C82"/>
    <w:rsid w:val="006F655B"/>
    <w:rsid w:val="006F6E23"/>
    <w:rsid w:val="006F7603"/>
    <w:rsid w:val="006F7B2E"/>
    <w:rsid w:val="00700E6C"/>
    <w:rsid w:val="0070381C"/>
    <w:rsid w:val="00707803"/>
    <w:rsid w:val="007112C7"/>
    <w:rsid w:val="00712A18"/>
    <w:rsid w:val="00712BA2"/>
    <w:rsid w:val="00712D5E"/>
    <w:rsid w:val="00712D65"/>
    <w:rsid w:val="00712EC1"/>
    <w:rsid w:val="00713BE1"/>
    <w:rsid w:val="0071648F"/>
    <w:rsid w:val="00720414"/>
    <w:rsid w:val="00721716"/>
    <w:rsid w:val="007217BD"/>
    <w:rsid w:val="0072185D"/>
    <w:rsid w:val="00722BD6"/>
    <w:rsid w:val="0072399A"/>
    <w:rsid w:val="00724405"/>
    <w:rsid w:val="0072754C"/>
    <w:rsid w:val="00727A75"/>
    <w:rsid w:val="00727E7A"/>
    <w:rsid w:val="0073115D"/>
    <w:rsid w:val="00731807"/>
    <w:rsid w:val="00731AFC"/>
    <w:rsid w:val="00731E22"/>
    <w:rsid w:val="00732904"/>
    <w:rsid w:val="00732C09"/>
    <w:rsid w:val="007330A6"/>
    <w:rsid w:val="00733FFF"/>
    <w:rsid w:val="00734128"/>
    <w:rsid w:val="00734352"/>
    <w:rsid w:val="00734E7A"/>
    <w:rsid w:val="00740C63"/>
    <w:rsid w:val="00740F1B"/>
    <w:rsid w:val="007416E8"/>
    <w:rsid w:val="0074265E"/>
    <w:rsid w:val="007430FD"/>
    <w:rsid w:val="0074493D"/>
    <w:rsid w:val="00744F44"/>
    <w:rsid w:val="0074568F"/>
    <w:rsid w:val="00746B5D"/>
    <w:rsid w:val="007505FF"/>
    <w:rsid w:val="007509CE"/>
    <w:rsid w:val="00750DAC"/>
    <w:rsid w:val="00750DC6"/>
    <w:rsid w:val="007521AB"/>
    <w:rsid w:val="007523F0"/>
    <w:rsid w:val="007528E6"/>
    <w:rsid w:val="007532BC"/>
    <w:rsid w:val="00754F55"/>
    <w:rsid w:val="00755284"/>
    <w:rsid w:val="00755A83"/>
    <w:rsid w:val="00755B41"/>
    <w:rsid w:val="00757340"/>
    <w:rsid w:val="007577CB"/>
    <w:rsid w:val="007602C8"/>
    <w:rsid w:val="007610D2"/>
    <w:rsid w:val="0076162A"/>
    <w:rsid w:val="00764D04"/>
    <w:rsid w:val="00765167"/>
    <w:rsid w:val="00765558"/>
    <w:rsid w:val="00766F87"/>
    <w:rsid w:val="007674CA"/>
    <w:rsid w:val="007708FD"/>
    <w:rsid w:val="00771DA1"/>
    <w:rsid w:val="00772BA0"/>
    <w:rsid w:val="00773D0E"/>
    <w:rsid w:val="007744B3"/>
    <w:rsid w:val="007748EB"/>
    <w:rsid w:val="00774B2D"/>
    <w:rsid w:val="00774F9D"/>
    <w:rsid w:val="00776AEB"/>
    <w:rsid w:val="00777484"/>
    <w:rsid w:val="007778B3"/>
    <w:rsid w:val="0078352E"/>
    <w:rsid w:val="007835A7"/>
    <w:rsid w:val="0078413E"/>
    <w:rsid w:val="00784704"/>
    <w:rsid w:val="007849E3"/>
    <w:rsid w:val="00786396"/>
    <w:rsid w:val="00786542"/>
    <w:rsid w:val="007872E7"/>
    <w:rsid w:val="007909FB"/>
    <w:rsid w:val="007911B6"/>
    <w:rsid w:val="00791C07"/>
    <w:rsid w:val="00793C80"/>
    <w:rsid w:val="00793CA5"/>
    <w:rsid w:val="00793D59"/>
    <w:rsid w:val="00794C50"/>
    <w:rsid w:val="0079619C"/>
    <w:rsid w:val="00797232"/>
    <w:rsid w:val="007A2D75"/>
    <w:rsid w:val="007A3F3C"/>
    <w:rsid w:val="007A5136"/>
    <w:rsid w:val="007B06BF"/>
    <w:rsid w:val="007B2F70"/>
    <w:rsid w:val="007B43F2"/>
    <w:rsid w:val="007B5269"/>
    <w:rsid w:val="007B54FB"/>
    <w:rsid w:val="007B5730"/>
    <w:rsid w:val="007B5C3C"/>
    <w:rsid w:val="007B6E27"/>
    <w:rsid w:val="007B7907"/>
    <w:rsid w:val="007B7BB4"/>
    <w:rsid w:val="007B7E61"/>
    <w:rsid w:val="007C0057"/>
    <w:rsid w:val="007C2DB6"/>
    <w:rsid w:val="007C2E50"/>
    <w:rsid w:val="007C37A0"/>
    <w:rsid w:val="007C44D8"/>
    <w:rsid w:val="007C4974"/>
    <w:rsid w:val="007C4980"/>
    <w:rsid w:val="007C5087"/>
    <w:rsid w:val="007C5443"/>
    <w:rsid w:val="007C5C6F"/>
    <w:rsid w:val="007C6B12"/>
    <w:rsid w:val="007C787B"/>
    <w:rsid w:val="007D0A62"/>
    <w:rsid w:val="007D33F1"/>
    <w:rsid w:val="007D410D"/>
    <w:rsid w:val="007D4196"/>
    <w:rsid w:val="007E02F3"/>
    <w:rsid w:val="007E0906"/>
    <w:rsid w:val="007E1845"/>
    <w:rsid w:val="007E1EDF"/>
    <w:rsid w:val="007E1FC9"/>
    <w:rsid w:val="007E20B6"/>
    <w:rsid w:val="007E2514"/>
    <w:rsid w:val="007E33EC"/>
    <w:rsid w:val="007E35FC"/>
    <w:rsid w:val="007E3FA6"/>
    <w:rsid w:val="007E43FF"/>
    <w:rsid w:val="007E499D"/>
    <w:rsid w:val="007E526B"/>
    <w:rsid w:val="007E56DB"/>
    <w:rsid w:val="007E6436"/>
    <w:rsid w:val="007E6D6E"/>
    <w:rsid w:val="007E7C52"/>
    <w:rsid w:val="007F0AA8"/>
    <w:rsid w:val="007F220A"/>
    <w:rsid w:val="007F6203"/>
    <w:rsid w:val="007F7696"/>
    <w:rsid w:val="0080050B"/>
    <w:rsid w:val="00800EA5"/>
    <w:rsid w:val="008019A6"/>
    <w:rsid w:val="008022F7"/>
    <w:rsid w:val="00802EDC"/>
    <w:rsid w:val="008129E8"/>
    <w:rsid w:val="008139DF"/>
    <w:rsid w:val="00813ADA"/>
    <w:rsid w:val="00814661"/>
    <w:rsid w:val="00815B9A"/>
    <w:rsid w:val="00815DA5"/>
    <w:rsid w:val="008164CA"/>
    <w:rsid w:val="008173DC"/>
    <w:rsid w:val="008177C3"/>
    <w:rsid w:val="008206B8"/>
    <w:rsid w:val="008207CD"/>
    <w:rsid w:val="008213F1"/>
    <w:rsid w:val="00821AB5"/>
    <w:rsid w:val="00822BAD"/>
    <w:rsid w:val="00822F22"/>
    <w:rsid w:val="00823922"/>
    <w:rsid w:val="00825EE1"/>
    <w:rsid w:val="00827916"/>
    <w:rsid w:val="00830FCE"/>
    <w:rsid w:val="00831CE6"/>
    <w:rsid w:val="00832CF6"/>
    <w:rsid w:val="00833B32"/>
    <w:rsid w:val="00834053"/>
    <w:rsid w:val="0083438E"/>
    <w:rsid w:val="00836FCF"/>
    <w:rsid w:val="00837BD0"/>
    <w:rsid w:val="00840CC0"/>
    <w:rsid w:val="00843D65"/>
    <w:rsid w:val="00843F96"/>
    <w:rsid w:val="008441EC"/>
    <w:rsid w:val="0084470A"/>
    <w:rsid w:val="00845E43"/>
    <w:rsid w:val="008469B8"/>
    <w:rsid w:val="00851EA4"/>
    <w:rsid w:val="008537EA"/>
    <w:rsid w:val="0085490C"/>
    <w:rsid w:val="008554F2"/>
    <w:rsid w:val="008575A8"/>
    <w:rsid w:val="0085761C"/>
    <w:rsid w:val="008618D3"/>
    <w:rsid w:val="00862CDC"/>
    <w:rsid w:val="00864DFE"/>
    <w:rsid w:val="0086555B"/>
    <w:rsid w:val="0086577F"/>
    <w:rsid w:val="008661FA"/>
    <w:rsid w:val="00866360"/>
    <w:rsid w:val="00870BC9"/>
    <w:rsid w:val="00872A74"/>
    <w:rsid w:val="00872F4C"/>
    <w:rsid w:val="0087327D"/>
    <w:rsid w:val="00873B0F"/>
    <w:rsid w:val="00873DF7"/>
    <w:rsid w:val="00874794"/>
    <w:rsid w:val="00874BC4"/>
    <w:rsid w:val="00875CBF"/>
    <w:rsid w:val="00875E22"/>
    <w:rsid w:val="0087671D"/>
    <w:rsid w:val="00877CA4"/>
    <w:rsid w:val="0088073A"/>
    <w:rsid w:val="00880E18"/>
    <w:rsid w:val="00881A4C"/>
    <w:rsid w:val="0088242A"/>
    <w:rsid w:val="00882C4D"/>
    <w:rsid w:val="0088300F"/>
    <w:rsid w:val="00883942"/>
    <w:rsid w:val="00884416"/>
    <w:rsid w:val="00884760"/>
    <w:rsid w:val="00884D21"/>
    <w:rsid w:val="00886863"/>
    <w:rsid w:val="00887C51"/>
    <w:rsid w:val="008901BB"/>
    <w:rsid w:val="008912C1"/>
    <w:rsid w:val="008924A1"/>
    <w:rsid w:val="00896FC8"/>
    <w:rsid w:val="008972A6"/>
    <w:rsid w:val="008A1343"/>
    <w:rsid w:val="008A19FD"/>
    <w:rsid w:val="008A1A47"/>
    <w:rsid w:val="008A1D1D"/>
    <w:rsid w:val="008A6A2C"/>
    <w:rsid w:val="008A7E00"/>
    <w:rsid w:val="008B07D8"/>
    <w:rsid w:val="008B0E43"/>
    <w:rsid w:val="008B12A4"/>
    <w:rsid w:val="008B143E"/>
    <w:rsid w:val="008B1802"/>
    <w:rsid w:val="008B45A9"/>
    <w:rsid w:val="008B4B4C"/>
    <w:rsid w:val="008B51FB"/>
    <w:rsid w:val="008B5833"/>
    <w:rsid w:val="008B62A6"/>
    <w:rsid w:val="008B6D3D"/>
    <w:rsid w:val="008B7B22"/>
    <w:rsid w:val="008B7B75"/>
    <w:rsid w:val="008C0900"/>
    <w:rsid w:val="008C0F69"/>
    <w:rsid w:val="008C3A15"/>
    <w:rsid w:val="008C4281"/>
    <w:rsid w:val="008C45EB"/>
    <w:rsid w:val="008C50B0"/>
    <w:rsid w:val="008C6213"/>
    <w:rsid w:val="008C67EC"/>
    <w:rsid w:val="008C75A7"/>
    <w:rsid w:val="008C7743"/>
    <w:rsid w:val="008D03F1"/>
    <w:rsid w:val="008D0E8E"/>
    <w:rsid w:val="008D186B"/>
    <w:rsid w:val="008D37A4"/>
    <w:rsid w:val="008D657C"/>
    <w:rsid w:val="008D6798"/>
    <w:rsid w:val="008D7280"/>
    <w:rsid w:val="008E0613"/>
    <w:rsid w:val="008E0B12"/>
    <w:rsid w:val="008E1FDE"/>
    <w:rsid w:val="008E2856"/>
    <w:rsid w:val="008E3E2E"/>
    <w:rsid w:val="008E6488"/>
    <w:rsid w:val="008E7344"/>
    <w:rsid w:val="008F05EA"/>
    <w:rsid w:val="008F10D4"/>
    <w:rsid w:val="008F1967"/>
    <w:rsid w:val="008F20F8"/>
    <w:rsid w:val="008F2AA3"/>
    <w:rsid w:val="008F2F5D"/>
    <w:rsid w:val="008F4399"/>
    <w:rsid w:val="008F4DD9"/>
    <w:rsid w:val="008F4EFA"/>
    <w:rsid w:val="008F5590"/>
    <w:rsid w:val="008F5A97"/>
    <w:rsid w:val="009000FB"/>
    <w:rsid w:val="0090063E"/>
    <w:rsid w:val="00901F35"/>
    <w:rsid w:val="00902048"/>
    <w:rsid w:val="009033FC"/>
    <w:rsid w:val="00905041"/>
    <w:rsid w:val="009054BE"/>
    <w:rsid w:val="009111F3"/>
    <w:rsid w:val="0091133F"/>
    <w:rsid w:val="009114B4"/>
    <w:rsid w:val="00913126"/>
    <w:rsid w:val="00913A96"/>
    <w:rsid w:val="00914291"/>
    <w:rsid w:val="00914551"/>
    <w:rsid w:val="009147F0"/>
    <w:rsid w:val="009159A0"/>
    <w:rsid w:val="00915BA1"/>
    <w:rsid w:val="00917B61"/>
    <w:rsid w:val="009207D1"/>
    <w:rsid w:val="0092097B"/>
    <w:rsid w:val="009209B3"/>
    <w:rsid w:val="00920A1A"/>
    <w:rsid w:val="00921F10"/>
    <w:rsid w:val="00923D6C"/>
    <w:rsid w:val="00926361"/>
    <w:rsid w:val="0093022D"/>
    <w:rsid w:val="009305B0"/>
    <w:rsid w:val="009313E3"/>
    <w:rsid w:val="00931AE2"/>
    <w:rsid w:val="00935ACF"/>
    <w:rsid w:val="00940062"/>
    <w:rsid w:val="00941462"/>
    <w:rsid w:val="00942970"/>
    <w:rsid w:val="00942F8A"/>
    <w:rsid w:val="00943D36"/>
    <w:rsid w:val="0094470C"/>
    <w:rsid w:val="009453DD"/>
    <w:rsid w:val="00945FC8"/>
    <w:rsid w:val="00946804"/>
    <w:rsid w:val="0094774B"/>
    <w:rsid w:val="009502C2"/>
    <w:rsid w:val="00953324"/>
    <w:rsid w:val="00953B17"/>
    <w:rsid w:val="00953C7C"/>
    <w:rsid w:val="00954D86"/>
    <w:rsid w:val="00955D1B"/>
    <w:rsid w:val="009568D4"/>
    <w:rsid w:val="00956F2B"/>
    <w:rsid w:val="009606A8"/>
    <w:rsid w:val="00960A2F"/>
    <w:rsid w:val="00960C3F"/>
    <w:rsid w:val="00960FA7"/>
    <w:rsid w:val="0096126D"/>
    <w:rsid w:val="00961A13"/>
    <w:rsid w:val="00963AD2"/>
    <w:rsid w:val="00963D11"/>
    <w:rsid w:val="009645B3"/>
    <w:rsid w:val="009645FF"/>
    <w:rsid w:val="00964A34"/>
    <w:rsid w:val="009660BA"/>
    <w:rsid w:val="00967BD5"/>
    <w:rsid w:val="00973A37"/>
    <w:rsid w:val="00974027"/>
    <w:rsid w:val="00974DA9"/>
    <w:rsid w:val="00975F0B"/>
    <w:rsid w:val="00976F43"/>
    <w:rsid w:val="00977BC8"/>
    <w:rsid w:val="00977F36"/>
    <w:rsid w:val="00980334"/>
    <w:rsid w:val="009808A3"/>
    <w:rsid w:val="009808BB"/>
    <w:rsid w:val="0098090E"/>
    <w:rsid w:val="00980DF7"/>
    <w:rsid w:val="00981BA6"/>
    <w:rsid w:val="00983A59"/>
    <w:rsid w:val="009841D0"/>
    <w:rsid w:val="009859AB"/>
    <w:rsid w:val="00987225"/>
    <w:rsid w:val="00991A3B"/>
    <w:rsid w:val="00991B71"/>
    <w:rsid w:val="00993687"/>
    <w:rsid w:val="00993BFC"/>
    <w:rsid w:val="00994C3F"/>
    <w:rsid w:val="00995C1E"/>
    <w:rsid w:val="00995ED2"/>
    <w:rsid w:val="0099643A"/>
    <w:rsid w:val="00996AC8"/>
    <w:rsid w:val="009A0CD9"/>
    <w:rsid w:val="009A124C"/>
    <w:rsid w:val="009A1399"/>
    <w:rsid w:val="009A1586"/>
    <w:rsid w:val="009A45B6"/>
    <w:rsid w:val="009A4FA0"/>
    <w:rsid w:val="009A6281"/>
    <w:rsid w:val="009A646C"/>
    <w:rsid w:val="009A6F8C"/>
    <w:rsid w:val="009A7A0E"/>
    <w:rsid w:val="009B00CC"/>
    <w:rsid w:val="009B01AF"/>
    <w:rsid w:val="009B047E"/>
    <w:rsid w:val="009B1666"/>
    <w:rsid w:val="009B276E"/>
    <w:rsid w:val="009B359D"/>
    <w:rsid w:val="009B4966"/>
    <w:rsid w:val="009B5135"/>
    <w:rsid w:val="009B63BF"/>
    <w:rsid w:val="009B7DFB"/>
    <w:rsid w:val="009C1540"/>
    <w:rsid w:val="009C2252"/>
    <w:rsid w:val="009C2E64"/>
    <w:rsid w:val="009C4EFC"/>
    <w:rsid w:val="009C6F17"/>
    <w:rsid w:val="009C7229"/>
    <w:rsid w:val="009C7654"/>
    <w:rsid w:val="009C77BE"/>
    <w:rsid w:val="009C7F90"/>
    <w:rsid w:val="009D087E"/>
    <w:rsid w:val="009D0A14"/>
    <w:rsid w:val="009D1A10"/>
    <w:rsid w:val="009D22E5"/>
    <w:rsid w:val="009D26DC"/>
    <w:rsid w:val="009D3151"/>
    <w:rsid w:val="009D6C6F"/>
    <w:rsid w:val="009D7376"/>
    <w:rsid w:val="009E20FB"/>
    <w:rsid w:val="009E241F"/>
    <w:rsid w:val="009E2ACF"/>
    <w:rsid w:val="009E3C7A"/>
    <w:rsid w:val="009E4631"/>
    <w:rsid w:val="009E5585"/>
    <w:rsid w:val="009E6272"/>
    <w:rsid w:val="009E6608"/>
    <w:rsid w:val="009F190B"/>
    <w:rsid w:val="009F3A5F"/>
    <w:rsid w:val="009F4E60"/>
    <w:rsid w:val="009F535D"/>
    <w:rsid w:val="009F5CE3"/>
    <w:rsid w:val="009F627F"/>
    <w:rsid w:val="009F629C"/>
    <w:rsid w:val="00A0187F"/>
    <w:rsid w:val="00A01E80"/>
    <w:rsid w:val="00A031DF"/>
    <w:rsid w:val="00A036CF"/>
    <w:rsid w:val="00A03FFB"/>
    <w:rsid w:val="00A0648C"/>
    <w:rsid w:val="00A066BC"/>
    <w:rsid w:val="00A07998"/>
    <w:rsid w:val="00A07DF9"/>
    <w:rsid w:val="00A1199B"/>
    <w:rsid w:val="00A12158"/>
    <w:rsid w:val="00A140E1"/>
    <w:rsid w:val="00A14558"/>
    <w:rsid w:val="00A15564"/>
    <w:rsid w:val="00A15892"/>
    <w:rsid w:val="00A1592B"/>
    <w:rsid w:val="00A17980"/>
    <w:rsid w:val="00A23DF6"/>
    <w:rsid w:val="00A25391"/>
    <w:rsid w:val="00A253D0"/>
    <w:rsid w:val="00A27B7D"/>
    <w:rsid w:val="00A31064"/>
    <w:rsid w:val="00A31767"/>
    <w:rsid w:val="00A31C7C"/>
    <w:rsid w:val="00A3263B"/>
    <w:rsid w:val="00A3277A"/>
    <w:rsid w:val="00A33B9F"/>
    <w:rsid w:val="00A34935"/>
    <w:rsid w:val="00A34C25"/>
    <w:rsid w:val="00A35082"/>
    <w:rsid w:val="00A36640"/>
    <w:rsid w:val="00A36B19"/>
    <w:rsid w:val="00A409C0"/>
    <w:rsid w:val="00A43E47"/>
    <w:rsid w:val="00A4692D"/>
    <w:rsid w:val="00A46BD1"/>
    <w:rsid w:val="00A477B1"/>
    <w:rsid w:val="00A50FC4"/>
    <w:rsid w:val="00A510E6"/>
    <w:rsid w:val="00A528A2"/>
    <w:rsid w:val="00A54698"/>
    <w:rsid w:val="00A55073"/>
    <w:rsid w:val="00A554CE"/>
    <w:rsid w:val="00A566B2"/>
    <w:rsid w:val="00A62C88"/>
    <w:rsid w:val="00A6341D"/>
    <w:rsid w:val="00A6375B"/>
    <w:rsid w:val="00A644BC"/>
    <w:rsid w:val="00A65524"/>
    <w:rsid w:val="00A66B65"/>
    <w:rsid w:val="00A67605"/>
    <w:rsid w:val="00A7079B"/>
    <w:rsid w:val="00A70BF2"/>
    <w:rsid w:val="00A71E07"/>
    <w:rsid w:val="00A7286B"/>
    <w:rsid w:val="00A72AE9"/>
    <w:rsid w:val="00A73674"/>
    <w:rsid w:val="00A73F8A"/>
    <w:rsid w:val="00A74BDB"/>
    <w:rsid w:val="00A75012"/>
    <w:rsid w:val="00A75719"/>
    <w:rsid w:val="00A75BD2"/>
    <w:rsid w:val="00A76887"/>
    <w:rsid w:val="00A7709F"/>
    <w:rsid w:val="00A77418"/>
    <w:rsid w:val="00A77F25"/>
    <w:rsid w:val="00A8147D"/>
    <w:rsid w:val="00A82097"/>
    <w:rsid w:val="00A82437"/>
    <w:rsid w:val="00A83A11"/>
    <w:rsid w:val="00A84180"/>
    <w:rsid w:val="00A84E81"/>
    <w:rsid w:val="00A85323"/>
    <w:rsid w:val="00A857E0"/>
    <w:rsid w:val="00A861DB"/>
    <w:rsid w:val="00A9128B"/>
    <w:rsid w:val="00A91A59"/>
    <w:rsid w:val="00A91E99"/>
    <w:rsid w:val="00A9267B"/>
    <w:rsid w:val="00A926D7"/>
    <w:rsid w:val="00A945F5"/>
    <w:rsid w:val="00A95E51"/>
    <w:rsid w:val="00A96B29"/>
    <w:rsid w:val="00A96F7C"/>
    <w:rsid w:val="00AA235C"/>
    <w:rsid w:val="00AA29FE"/>
    <w:rsid w:val="00AA352B"/>
    <w:rsid w:val="00AA60CE"/>
    <w:rsid w:val="00AA61B3"/>
    <w:rsid w:val="00AA6ABC"/>
    <w:rsid w:val="00AA6F8B"/>
    <w:rsid w:val="00AA772D"/>
    <w:rsid w:val="00AB0454"/>
    <w:rsid w:val="00AB2159"/>
    <w:rsid w:val="00AB2DE5"/>
    <w:rsid w:val="00AB545F"/>
    <w:rsid w:val="00AB598B"/>
    <w:rsid w:val="00AB77E0"/>
    <w:rsid w:val="00AB7CC9"/>
    <w:rsid w:val="00AC259A"/>
    <w:rsid w:val="00AC2DC2"/>
    <w:rsid w:val="00AC5078"/>
    <w:rsid w:val="00AC56E8"/>
    <w:rsid w:val="00AC58A6"/>
    <w:rsid w:val="00AC6A2A"/>
    <w:rsid w:val="00AC6C83"/>
    <w:rsid w:val="00AC71E9"/>
    <w:rsid w:val="00AD0E2F"/>
    <w:rsid w:val="00AD3714"/>
    <w:rsid w:val="00AD45A0"/>
    <w:rsid w:val="00AD59B4"/>
    <w:rsid w:val="00AD5B8A"/>
    <w:rsid w:val="00AD6B96"/>
    <w:rsid w:val="00AE0E06"/>
    <w:rsid w:val="00AE1B90"/>
    <w:rsid w:val="00AE2879"/>
    <w:rsid w:val="00AE3B53"/>
    <w:rsid w:val="00AE6EBE"/>
    <w:rsid w:val="00AE75E1"/>
    <w:rsid w:val="00AF0FE5"/>
    <w:rsid w:val="00AF12BA"/>
    <w:rsid w:val="00AF2824"/>
    <w:rsid w:val="00AF2C69"/>
    <w:rsid w:val="00AF3016"/>
    <w:rsid w:val="00AF30C6"/>
    <w:rsid w:val="00AF4504"/>
    <w:rsid w:val="00AF69A8"/>
    <w:rsid w:val="00AF7072"/>
    <w:rsid w:val="00B011D5"/>
    <w:rsid w:val="00B01465"/>
    <w:rsid w:val="00B01DC6"/>
    <w:rsid w:val="00B03464"/>
    <w:rsid w:val="00B03E3A"/>
    <w:rsid w:val="00B059FD"/>
    <w:rsid w:val="00B06855"/>
    <w:rsid w:val="00B0699D"/>
    <w:rsid w:val="00B071B4"/>
    <w:rsid w:val="00B071FF"/>
    <w:rsid w:val="00B07B82"/>
    <w:rsid w:val="00B1348E"/>
    <w:rsid w:val="00B14538"/>
    <w:rsid w:val="00B1453C"/>
    <w:rsid w:val="00B154EF"/>
    <w:rsid w:val="00B17342"/>
    <w:rsid w:val="00B17E1E"/>
    <w:rsid w:val="00B21CD8"/>
    <w:rsid w:val="00B22077"/>
    <w:rsid w:val="00B2314C"/>
    <w:rsid w:val="00B235CE"/>
    <w:rsid w:val="00B23A6D"/>
    <w:rsid w:val="00B24650"/>
    <w:rsid w:val="00B25044"/>
    <w:rsid w:val="00B25DF4"/>
    <w:rsid w:val="00B26AE9"/>
    <w:rsid w:val="00B32ECF"/>
    <w:rsid w:val="00B3328E"/>
    <w:rsid w:val="00B3394D"/>
    <w:rsid w:val="00B34DAE"/>
    <w:rsid w:val="00B36E45"/>
    <w:rsid w:val="00B379B7"/>
    <w:rsid w:val="00B40242"/>
    <w:rsid w:val="00B4099B"/>
    <w:rsid w:val="00B41723"/>
    <w:rsid w:val="00B41F07"/>
    <w:rsid w:val="00B4280B"/>
    <w:rsid w:val="00B42922"/>
    <w:rsid w:val="00B42E7E"/>
    <w:rsid w:val="00B430BC"/>
    <w:rsid w:val="00B44ACF"/>
    <w:rsid w:val="00B531C3"/>
    <w:rsid w:val="00B531FD"/>
    <w:rsid w:val="00B5535B"/>
    <w:rsid w:val="00B554ED"/>
    <w:rsid w:val="00B55A9D"/>
    <w:rsid w:val="00B5738D"/>
    <w:rsid w:val="00B57B20"/>
    <w:rsid w:val="00B60576"/>
    <w:rsid w:val="00B61026"/>
    <w:rsid w:val="00B623CB"/>
    <w:rsid w:val="00B637FB"/>
    <w:rsid w:val="00B63E8E"/>
    <w:rsid w:val="00B64030"/>
    <w:rsid w:val="00B64DEB"/>
    <w:rsid w:val="00B650DD"/>
    <w:rsid w:val="00B655E8"/>
    <w:rsid w:val="00B6594E"/>
    <w:rsid w:val="00B66640"/>
    <w:rsid w:val="00B6682E"/>
    <w:rsid w:val="00B6699A"/>
    <w:rsid w:val="00B66D27"/>
    <w:rsid w:val="00B66F81"/>
    <w:rsid w:val="00B67C10"/>
    <w:rsid w:val="00B71A50"/>
    <w:rsid w:val="00B72C28"/>
    <w:rsid w:val="00B730D7"/>
    <w:rsid w:val="00B74465"/>
    <w:rsid w:val="00B74C07"/>
    <w:rsid w:val="00B7571C"/>
    <w:rsid w:val="00B763B6"/>
    <w:rsid w:val="00B77394"/>
    <w:rsid w:val="00B817BE"/>
    <w:rsid w:val="00B828A5"/>
    <w:rsid w:val="00B83608"/>
    <w:rsid w:val="00B8461A"/>
    <w:rsid w:val="00B84F98"/>
    <w:rsid w:val="00B85009"/>
    <w:rsid w:val="00B856A8"/>
    <w:rsid w:val="00B86894"/>
    <w:rsid w:val="00B86D23"/>
    <w:rsid w:val="00B86FEA"/>
    <w:rsid w:val="00B8703B"/>
    <w:rsid w:val="00B87CCA"/>
    <w:rsid w:val="00B90F57"/>
    <w:rsid w:val="00B90FD8"/>
    <w:rsid w:val="00B910E0"/>
    <w:rsid w:val="00B92052"/>
    <w:rsid w:val="00B920A7"/>
    <w:rsid w:val="00B94019"/>
    <w:rsid w:val="00B94FFC"/>
    <w:rsid w:val="00B96DEC"/>
    <w:rsid w:val="00B970BC"/>
    <w:rsid w:val="00B97532"/>
    <w:rsid w:val="00BA111D"/>
    <w:rsid w:val="00BA29CC"/>
    <w:rsid w:val="00BA2E3B"/>
    <w:rsid w:val="00BA3C34"/>
    <w:rsid w:val="00BA3EDF"/>
    <w:rsid w:val="00BA4D47"/>
    <w:rsid w:val="00BA5C48"/>
    <w:rsid w:val="00BA6D85"/>
    <w:rsid w:val="00BA6F6C"/>
    <w:rsid w:val="00BB0539"/>
    <w:rsid w:val="00BB0A41"/>
    <w:rsid w:val="00BB0B13"/>
    <w:rsid w:val="00BB15C3"/>
    <w:rsid w:val="00BB1FE1"/>
    <w:rsid w:val="00BB2DCA"/>
    <w:rsid w:val="00BB46A1"/>
    <w:rsid w:val="00BB574F"/>
    <w:rsid w:val="00BB5DA3"/>
    <w:rsid w:val="00BB6D49"/>
    <w:rsid w:val="00BB7E22"/>
    <w:rsid w:val="00BC09BA"/>
    <w:rsid w:val="00BC1A08"/>
    <w:rsid w:val="00BC2996"/>
    <w:rsid w:val="00BC2FDB"/>
    <w:rsid w:val="00BC429A"/>
    <w:rsid w:val="00BC4DBE"/>
    <w:rsid w:val="00BC5C66"/>
    <w:rsid w:val="00BC7D3F"/>
    <w:rsid w:val="00BC7E43"/>
    <w:rsid w:val="00BD0221"/>
    <w:rsid w:val="00BD03A5"/>
    <w:rsid w:val="00BD07AB"/>
    <w:rsid w:val="00BD099B"/>
    <w:rsid w:val="00BD2613"/>
    <w:rsid w:val="00BD438F"/>
    <w:rsid w:val="00BD4847"/>
    <w:rsid w:val="00BD4A5C"/>
    <w:rsid w:val="00BD5F97"/>
    <w:rsid w:val="00BD6C9F"/>
    <w:rsid w:val="00BD7488"/>
    <w:rsid w:val="00BD7F58"/>
    <w:rsid w:val="00BE00D6"/>
    <w:rsid w:val="00BE03BC"/>
    <w:rsid w:val="00BE06B6"/>
    <w:rsid w:val="00BE1972"/>
    <w:rsid w:val="00BE30D2"/>
    <w:rsid w:val="00BE3AF1"/>
    <w:rsid w:val="00BE462A"/>
    <w:rsid w:val="00BE47B0"/>
    <w:rsid w:val="00BE537E"/>
    <w:rsid w:val="00BE6C86"/>
    <w:rsid w:val="00BE7299"/>
    <w:rsid w:val="00BE73C4"/>
    <w:rsid w:val="00BE7F26"/>
    <w:rsid w:val="00BF1ACB"/>
    <w:rsid w:val="00BF255F"/>
    <w:rsid w:val="00BF3EF4"/>
    <w:rsid w:val="00BF45AE"/>
    <w:rsid w:val="00BF4B48"/>
    <w:rsid w:val="00BF5571"/>
    <w:rsid w:val="00BF5B66"/>
    <w:rsid w:val="00BF6C14"/>
    <w:rsid w:val="00BF73F8"/>
    <w:rsid w:val="00BF75DB"/>
    <w:rsid w:val="00C0003B"/>
    <w:rsid w:val="00C00530"/>
    <w:rsid w:val="00C007E4"/>
    <w:rsid w:val="00C020AE"/>
    <w:rsid w:val="00C03058"/>
    <w:rsid w:val="00C04469"/>
    <w:rsid w:val="00C05029"/>
    <w:rsid w:val="00C06348"/>
    <w:rsid w:val="00C066B3"/>
    <w:rsid w:val="00C067F3"/>
    <w:rsid w:val="00C076B7"/>
    <w:rsid w:val="00C1015F"/>
    <w:rsid w:val="00C10170"/>
    <w:rsid w:val="00C117DF"/>
    <w:rsid w:val="00C11EFA"/>
    <w:rsid w:val="00C12872"/>
    <w:rsid w:val="00C13475"/>
    <w:rsid w:val="00C16E42"/>
    <w:rsid w:val="00C2135F"/>
    <w:rsid w:val="00C226F3"/>
    <w:rsid w:val="00C22A15"/>
    <w:rsid w:val="00C2406B"/>
    <w:rsid w:val="00C260B7"/>
    <w:rsid w:val="00C26148"/>
    <w:rsid w:val="00C26A50"/>
    <w:rsid w:val="00C26FD5"/>
    <w:rsid w:val="00C273A4"/>
    <w:rsid w:val="00C30829"/>
    <w:rsid w:val="00C3194C"/>
    <w:rsid w:val="00C3264B"/>
    <w:rsid w:val="00C32E81"/>
    <w:rsid w:val="00C33219"/>
    <w:rsid w:val="00C3629F"/>
    <w:rsid w:val="00C36907"/>
    <w:rsid w:val="00C37299"/>
    <w:rsid w:val="00C37662"/>
    <w:rsid w:val="00C433FC"/>
    <w:rsid w:val="00C439EA"/>
    <w:rsid w:val="00C4545F"/>
    <w:rsid w:val="00C4580E"/>
    <w:rsid w:val="00C460C2"/>
    <w:rsid w:val="00C467DC"/>
    <w:rsid w:val="00C47CD0"/>
    <w:rsid w:val="00C50C60"/>
    <w:rsid w:val="00C51784"/>
    <w:rsid w:val="00C52312"/>
    <w:rsid w:val="00C52DAC"/>
    <w:rsid w:val="00C531BB"/>
    <w:rsid w:val="00C54471"/>
    <w:rsid w:val="00C54797"/>
    <w:rsid w:val="00C55315"/>
    <w:rsid w:val="00C555E4"/>
    <w:rsid w:val="00C566C5"/>
    <w:rsid w:val="00C56FB9"/>
    <w:rsid w:val="00C574D4"/>
    <w:rsid w:val="00C577A5"/>
    <w:rsid w:val="00C57BD4"/>
    <w:rsid w:val="00C57C23"/>
    <w:rsid w:val="00C60FF0"/>
    <w:rsid w:val="00C63FB4"/>
    <w:rsid w:val="00C64B3D"/>
    <w:rsid w:val="00C671C4"/>
    <w:rsid w:val="00C714D7"/>
    <w:rsid w:val="00C7204F"/>
    <w:rsid w:val="00C72E38"/>
    <w:rsid w:val="00C7316D"/>
    <w:rsid w:val="00C731AF"/>
    <w:rsid w:val="00C73F81"/>
    <w:rsid w:val="00C7446D"/>
    <w:rsid w:val="00C744B8"/>
    <w:rsid w:val="00C80010"/>
    <w:rsid w:val="00C8213E"/>
    <w:rsid w:val="00C82871"/>
    <w:rsid w:val="00C83660"/>
    <w:rsid w:val="00C84040"/>
    <w:rsid w:val="00C8418A"/>
    <w:rsid w:val="00C8430A"/>
    <w:rsid w:val="00C84965"/>
    <w:rsid w:val="00C8503E"/>
    <w:rsid w:val="00C858CE"/>
    <w:rsid w:val="00C905F6"/>
    <w:rsid w:val="00C91D63"/>
    <w:rsid w:val="00C9265D"/>
    <w:rsid w:val="00C92C6C"/>
    <w:rsid w:val="00C93AEC"/>
    <w:rsid w:val="00C9495D"/>
    <w:rsid w:val="00C94998"/>
    <w:rsid w:val="00C97D14"/>
    <w:rsid w:val="00CA03BB"/>
    <w:rsid w:val="00CA0570"/>
    <w:rsid w:val="00CA2A32"/>
    <w:rsid w:val="00CA4BC3"/>
    <w:rsid w:val="00CA5885"/>
    <w:rsid w:val="00CA5DEA"/>
    <w:rsid w:val="00CA6DC1"/>
    <w:rsid w:val="00CB0BB2"/>
    <w:rsid w:val="00CB2CF2"/>
    <w:rsid w:val="00CB4FDE"/>
    <w:rsid w:val="00CB62F8"/>
    <w:rsid w:val="00CB6CB5"/>
    <w:rsid w:val="00CB6EBC"/>
    <w:rsid w:val="00CC1631"/>
    <w:rsid w:val="00CC2296"/>
    <w:rsid w:val="00CC32EC"/>
    <w:rsid w:val="00CC3522"/>
    <w:rsid w:val="00CC35DB"/>
    <w:rsid w:val="00CC42AC"/>
    <w:rsid w:val="00CC4BAB"/>
    <w:rsid w:val="00CC56E6"/>
    <w:rsid w:val="00CC6068"/>
    <w:rsid w:val="00CC7CAA"/>
    <w:rsid w:val="00CC7DEB"/>
    <w:rsid w:val="00CD0C9F"/>
    <w:rsid w:val="00CD1522"/>
    <w:rsid w:val="00CD24A1"/>
    <w:rsid w:val="00CD29AE"/>
    <w:rsid w:val="00CD349B"/>
    <w:rsid w:val="00CD3991"/>
    <w:rsid w:val="00CD45DE"/>
    <w:rsid w:val="00CD45E8"/>
    <w:rsid w:val="00CD7AC9"/>
    <w:rsid w:val="00CD7CAE"/>
    <w:rsid w:val="00CE01F4"/>
    <w:rsid w:val="00CE065D"/>
    <w:rsid w:val="00CE2B09"/>
    <w:rsid w:val="00CE2EC0"/>
    <w:rsid w:val="00CE375E"/>
    <w:rsid w:val="00CE4A30"/>
    <w:rsid w:val="00CE595C"/>
    <w:rsid w:val="00CE6399"/>
    <w:rsid w:val="00CE6715"/>
    <w:rsid w:val="00CE7B0E"/>
    <w:rsid w:val="00CF0DE2"/>
    <w:rsid w:val="00CF3686"/>
    <w:rsid w:val="00CF57E4"/>
    <w:rsid w:val="00CF6A3B"/>
    <w:rsid w:val="00D00433"/>
    <w:rsid w:val="00D0073C"/>
    <w:rsid w:val="00D02BEE"/>
    <w:rsid w:val="00D03F47"/>
    <w:rsid w:val="00D044AA"/>
    <w:rsid w:val="00D04F6F"/>
    <w:rsid w:val="00D0501C"/>
    <w:rsid w:val="00D06A72"/>
    <w:rsid w:val="00D07187"/>
    <w:rsid w:val="00D0741A"/>
    <w:rsid w:val="00D102F5"/>
    <w:rsid w:val="00D10C5F"/>
    <w:rsid w:val="00D11367"/>
    <w:rsid w:val="00D11BA0"/>
    <w:rsid w:val="00D137F2"/>
    <w:rsid w:val="00D13BDE"/>
    <w:rsid w:val="00D1438C"/>
    <w:rsid w:val="00D14B09"/>
    <w:rsid w:val="00D15BA3"/>
    <w:rsid w:val="00D16698"/>
    <w:rsid w:val="00D168D4"/>
    <w:rsid w:val="00D175FB"/>
    <w:rsid w:val="00D17978"/>
    <w:rsid w:val="00D2015F"/>
    <w:rsid w:val="00D207B3"/>
    <w:rsid w:val="00D20F05"/>
    <w:rsid w:val="00D21DD1"/>
    <w:rsid w:val="00D2357A"/>
    <w:rsid w:val="00D24257"/>
    <w:rsid w:val="00D24A8E"/>
    <w:rsid w:val="00D25376"/>
    <w:rsid w:val="00D275A9"/>
    <w:rsid w:val="00D31F10"/>
    <w:rsid w:val="00D32104"/>
    <w:rsid w:val="00D323AA"/>
    <w:rsid w:val="00D33D15"/>
    <w:rsid w:val="00D349E6"/>
    <w:rsid w:val="00D352DC"/>
    <w:rsid w:val="00D36085"/>
    <w:rsid w:val="00D372E5"/>
    <w:rsid w:val="00D37916"/>
    <w:rsid w:val="00D37A9F"/>
    <w:rsid w:val="00D40718"/>
    <w:rsid w:val="00D445E1"/>
    <w:rsid w:val="00D44669"/>
    <w:rsid w:val="00D454F6"/>
    <w:rsid w:val="00D45A4B"/>
    <w:rsid w:val="00D46450"/>
    <w:rsid w:val="00D46F72"/>
    <w:rsid w:val="00D47485"/>
    <w:rsid w:val="00D47544"/>
    <w:rsid w:val="00D50017"/>
    <w:rsid w:val="00D503FF"/>
    <w:rsid w:val="00D512D6"/>
    <w:rsid w:val="00D53484"/>
    <w:rsid w:val="00D53B9D"/>
    <w:rsid w:val="00D53D02"/>
    <w:rsid w:val="00D54704"/>
    <w:rsid w:val="00D554AB"/>
    <w:rsid w:val="00D55AFA"/>
    <w:rsid w:val="00D639AC"/>
    <w:rsid w:val="00D64A6A"/>
    <w:rsid w:val="00D65BB7"/>
    <w:rsid w:val="00D663BA"/>
    <w:rsid w:val="00D669CA"/>
    <w:rsid w:val="00D669F0"/>
    <w:rsid w:val="00D67D52"/>
    <w:rsid w:val="00D67FDA"/>
    <w:rsid w:val="00D70E43"/>
    <w:rsid w:val="00D71027"/>
    <w:rsid w:val="00D7119A"/>
    <w:rsid w:val="00D716B2"/>
    <w:rsid w:val="00D71AE7"/>
    <w:rsid w:val="00D71F46"/>
    <w:rsid w:val="00D727F5"/>
    <w:rsid w:val="00D72F9C"/>
    <w:rsid w:val="00D73D11"/>
    <w:rsid w:val="00D742FA"/>
    <w:rsid w:val="00D745AF"/>
    <w:rsid w:val="00D75310"/>
    <w:rsid w:val="00D765CB"/>
    <w:rsid w:val="00D768C5"/>
    <w:rsid w:val="00D76B78"/>
    <w:rsid w:val="00D77B64"/>
    <w:rsid w:val="00D803B1"/>
    <w:rsid w:val="00D8515C"/>
    <w:rsid w:val="00D85AEF"/>
    <w:rsid w:val="00D86019"/>
    <w:rsid w:val="00D86CE3"/>
    <w:rsid w:val="00D879EA"/>
    <w:rsid w:val="00D87B0A"/>
    <w:rsid w:val="00D9086E"/>
    <w:rsid w:val="00D90C3F"/>
    <w:rsid w:val="00D91438"/>
    <w:rsid w:val="00D918A1"/>
    <w:rsid w:val="00D927DE"/>
    <w:rsid w:val="00D92C97"/>
    <w:rsid w:val="00D92CBF"/>
    <w:rsid w:val="00D92FB5"/>
    <w:rsid w:val="00D935B5"/>
    <w:rsid w:val="00D935B9"/>
    <w:rsid w:val="00D947B7"/>
    <w:rsid w:val="00D95AFE"/>
    <w:rsid w:val="00D95E21"/>
    <w:rsid w:val="00D960F6"/>
    <w:rsid w:val="00D963B8"/>
    <w:rsid w:val="00D96FDD"/>
    <w:rsid w:val="00DA109C"/>
    <w:rsid w:val="00DA23F0"/>
    <w:rsid w:val="00DA34B9"/>
    <w:rsid w:val="00DA3947"/>
    <w:rsid w:val="00DA3C0E"/>
    <w:rsid w:val="00DA4533"/>
    <w:rsid w:val="00DA4DA5"/>
    <w:rsid w:val="00DA55E0"/>
    <w:rsid w:val="00DA567F"/>
    <w:rsid w:val="00DA57CD"/>
    <w:rsid w:val="00DA6104"/>
    <w:rsid w:val="00DA6269"/>
    <w:rsid w:val="00DB0D8C"/>
    <w:rsid w:val="00DB1285"/>
    <w:rsid w:val="00DB24B2"/>
    <w:rsid w:val="00DB28D4"/>
    <w:rsid w:val="00DB34C5"/>
    <w:rsid w:val="00DB3D6E"/>
    <w:rsid w:val="00DB42CA"/>
    <w:rsid w:val="00DB475D"/>
    <w:rsid w:val="00DB4FE0"/>
    <w:rsid w:val="00DB64E4"/>
    <w:rsid w:val="00DB6A34"/>
    <w:rsid w:val="00DB7BDF"/>
    <w:rsid w:val="00DB7D51"/>
    <w:rsid w:val="00DC0798"/>
    <w:rsid w:val="00DC087C"/>
    <w:rsid w:val="00DC1B8C"/>
    <w:rsid w:val="00DC2477"/>
    <w:rsid w:val="00DC2BBE"/>
    <w:rsid w:val="00DC37B5"/>
    <w:rsid w:val="00DC4949"/>
    <w:rsid w:val="00DC49DB"/>
    <w:rsid w:val="00DC5635"/>
    <w:rsid w:val="00DC5C43"/>
    <w:rsid w:val="00DC636F"/>
    <w:rsid w:val="00DC67F6"/>
    <w:rsid w:val="00DC74F8"/>
    <w:rsid w:val="00DC7720"/>
    <w:rsid w:val="00DC7974"/>
    <w:rsid w:val="00DD036E"/>
    <w:rsid w:val="00DD248F"/>
    <w:rsid w:val="00DD2A8B"/>
    <w:rsid w:val="00DD406E"/>
    <w:rsid w:val="00DD4158"/>
    <w:rsid w:val="00DD5DCC"/>
    <w:rsid w:val="00DD6CA3"/>
    <w:rsid w:val="00DD7355"/>
    <w:rsid w:val="00DD7529"/>
    <w:rsid w:val="00DE2665"/>
    <w:rsid w:val="00DE279B"/>
    <w:rsid w:val="00DE2E9A"/>
    <w:rsid w:val="00DE3F4C"/>
    <w:rsid w:val="00DE3F94"/>
    <w:rsid w:val="00DE6162"/>
    <w:rsid w:val="00DF035D"/>
    <w:rsid w:val="00DF0A71"/>
    <w:rsid w:val="00DF108F"/>
    <w:rsid w:val="00DF12E7"/>
    <w:rsid w:val="00DF138B"/>
    <w:rsid w:val="00DF1B51"/>
    <w:rsid w:val="00DF1D18"/>
    <w:rsid w:val="00DF3830"/>
    <w:rsid w:val="00DF44F6"/>
    <w:rsid w:val="00DF4E80"/>
    <w:rsid w:val="00DF5C32"/>
    <w:rsid w:val="00DF7000"/>
    <w:rsid w:val="00DF7404"/>
    <w:rsid w:val="00E00750"/>
    <w:rsid w:val="00E00D4C"/>
    <w:rsid w:val="00E018C4"/>
    <w:rsid w:val="00E01E72"/>
    <w:rsid w:val="00E0404B"/>
    <w:rsid w:val="00E04A46"/>
    <w:rsid w:val="00E04BFC"/>
    <w:rsid w:val="00E05618"/>
    <w:rsid w:val="00E07D59"/>
    <w:rsid w:val="00E07ECD"/>
    <w:rsid w:val="00E10522"/>
    <w:rsid w:val="00E11927"/>
    <w:rsid w:val="00E11C8C"/>
    <w:rsid w:val="00E11E2B"/>
    <w:rsid w:val="00E1210F"/>
    <w:rsid w:val="00E12273"/>
    <w:rsid w:val="00E12C26"/>
    <w:rsid w:val="00E145D8"/>
    <w:rsid w:val="00E14F1F"/>
    <w:rsid w:val="00E1640C"/>
    <w:rsid w:val="00E22EB9"/>
    <w:rsid w:val="00E22EDE"/>
    <w:rsid w:val="00E2308E"/>
    <w:rsid w:val="00E24B93"/>
    <w:rsid w:val="00E314EA"/>
    <w:rsid w:val="00E31DFD"/>
    <w:rsid w:val="00E32D80"/>
    <w:rsid w:val="00E33E3E"/>
    <w:rsid w:val="00E3621F"/>
    <w:rsid w:val="00E40758"/>
    <w:rsid w:val="00E40A3F"/>
    <w:rsid w:val="00E40B5E"/>
    <w:rsid w:val="00E4108C"/>
    <w:rsid w:val="00E4146B"/>
    <w:rsid w:val="00E42242"/>
    <w:rsid w:val="00E423E9"/>
    <w:rsid w:val="00E42D00"/>
    <w:rsid w:val="00E444F6"/>
    <w:rsid w:val="00E468AC"/>
    <w:rsid w:val="00E4774F"/>
    <w:rsid w:val="00E5284F"/>
    <w:rsid w:val="00E540A1"/>
    <w:rsid w:val="00E54A90"/>
    <w:rsid w:val="00E54C95"/>
    <w:rsid w:val="00E5696B"/>
    <w:rsid w:val="00E5744D"/>
    <w:rsid w:val="00E576CB"/>
    <w:rsid w:val="00E60664"/>
    <w:rsid w:val="00E61534"/>
    <w:rsid w:val="00E616F0"/>
    <w:rsid w:val="00E62DC4"/>
    <w:rsid w:val="00E63220"/>
    <w:rsid w:val="00E66202"/>
    <w:rsid w:val="00E677F3"/>
    <w:rsid w:val="00E70392"/>
    <w:rsid w:val="00E72654"/>
    <w:rsid w:val="00E72B58"/>
    <w:rsid w:val="00E75662"/>
    <w:rsid w:val="00E75D8A"/>
    <w:rsid w:val="00E769D4"/>
    <w:rsid w:val="00E81E99"/>
    <w:rsid w:val="00E82DCB"/>
    <w:rsid w:val="00E837AF"/>
    <w:rsid w:val="00E903B3"/>
    <w:rsid w:val="00E90FDD"/>
    <w:rsid w:val="00E9150C"/>
    <w:rsid w:val="00E918A6"/>
    <w:rsid w:val="00E91B4E"/>
    <w:rsid w:val="00E92975"/>
    <w:rsid w:val="00E932AB"/>
    <w:rsid w:val="00E94B56"/>
    <w:rsid w:val="00E95708"/>
    <w:rsid w:val="00E95811"/>
    <w:rsid w:val="00E96D34"/>
    <w:rsid w:val="00EA01D0"/>
    <w:rsid w:val="00EA159C"/>
    <w:rsid w:val="00EA2B88"/>
    <w:rsid w:val="00EA2D95"/>
    <w:rsid w:val="00EA35E2"/>
    <w:rsid w:val="00EA403B"/>
    <w:rsid w:val="00EA4223"/>
    <w:rsid w:val="00EA469F"/>
    <w:rsid w:val="00EA547E"/>
    <w:rsid w:val="00EA5FFE"/>
    <w:rsid w:val="00EA6D0A"/>
    <w:rsid w:val="00EA73B0"/>
    <w:rsid w:val="00EB075E"/>
    <w:rsid w:val="00EB0940"/>
    <w:rsid w:val="00EB0B32"/>
    <w:rsid w:val="00EB5340"/>
    <w:rsid w:val="00EB7690"/>
    <w:rsid w:val="00EB7CE8"/>
    <w:rsid w:val="00EC0EDE"/>
    <w:rsid w:val="00EC15A7"/>
    <w:rsid w:val="00EC61EF"/>
    <w:rsid w:val="00EC6948"/>
    <w:rsid w:val="00ED08FF"/>
    <w:rsid w:val="00ED16AD"/>
    <w:rsid w:val="00ED1DF6"/>
    <w:rsid w:val="00ED1EB7"/>
    <w:rsid w:val="00ED2540"/>
    <w:rsid w:val="00ED2A9A"/>
    <w:rsid w:val="00ED3ED2"/>
    <w:rsid w:val="00ED4A8F"/>
    <w:rsid w:val="00ED5990"/>
    <w:rsid w:val="00ED7097"/>
    <w:rsid w:val="00ED72E7"/>
    <w:rsid w:val="00EE07F0"/>
    <w:rsid w:val="00EE1041"/>
    <w:rsid w:val="00EE1192"/>
    <w:rsid w:val="00EE1254"/>
    <w:rsid w:val="00EE36E6"/>
    <w:rsid w:val="00EE5F83"/>
    <w:rsid w:val="00EF16F0"/>
    <w:rsid w:val="00EF1CC1"/>
    <w:rsid w:val="00EF44A1"/>
    <w:rsid w:val="00F01A52"/>
    <w:rsid w:val="00F01F9F"/>
    <w:rsid w:val="00F041F3"/>
    <w:rsid w:val="00F049E4"/>
    <w:rsid w:val="00F04A62"/>
    <w:rsid w:val="00F05262"/>
    <w:rsid w:val="00F070AF"/>
    <w:rsid w:val="00F10AB2"/>
    <w:rsid w:val="00F11358"/>
    <w:rsid w:val="00F117CF"/>
    <w:rsid w:val="00F1270F"/>
    <w:rsid w:val="00F12D5C"/>
    <w:rsid w:val="00F13423"/>
    <w:rsid w:val="00F1365D"/>
    <w:rsid w:val="00F1434F"/>
    <w:rsid w:val="00F148C4"/>
    <w:rsid w:val="00F14926"/>
    <w:rsid w:val="00F15321"/>
    <w:rsid w:val="00F15B5D"/>
    <w:rsid w:val="00F20C93"/>
    <w:rsid w:val="00F21625"/>
    <w:rsid w:val="00F216B0"/>
    <w:rsid w:val="00F22B91"/>
    <w:rsid w:val="00F237C2"/>
    <w:rsid w:val="00F2394D"/>
    <w:rsid w:val="00F23C0F"/>
    <w:rsid w:val="00F23DEE"/>
    <w:rsid w:val="00F243F7"/>
    <w:rsid w:val="00F2535A"/>
    <w:rsid w:val="00F25936"/>
    <w:rsid w:val="00F26472"/>
    <w:rsid w:val="00F30035"/>
    <w:rsid w:val="00F30B73"/>
    <w:rsid w:val="00F32AD1"/>
    <w:rsid w:val="00F34101"/>
    <w:rsid w:val="00F3477A"/>
    <w:rsid w:val="00F347F1"/>
    <w:rsid w:val="00F351CD"/>
    <w:rsid w:val="00F3522E"/>
    <w:rsid w:val="00F3598E"/>
    <w:rsid w:val="00F413C6"/>
    <w:rsid w:val="00F42001"/>
    <w:rsid w:val="00F420FB"/>
    <w:rsid w:val="00F4219F"/>
    <w:rsid w:val="00F4282F"/>
    <w:rsid w:val="00F42C86"/>
    <w:rsid w:val="00F4360A"/>
    <w:rsid w:val="00F4406B"/>
    <w:rsid w:val="00F442C4"/>
    <w:rsid w:val="00F44691"/>
    <w:rsid w:val="00F45553"/>
    <w:rsid w:val="00F455FC"/>
    <w:rsid w:val="00F46475"/>
    <w:rsid w:val="00F46969"/>
    <w:rsid w:val="00F517F3"/>
    <w:rsid w:val="00F53D2D"/>
    <w:rsid w:val="00F54BB6"/>
    <w:rsid w:val="00F54EE0"/>
    <w:rsid w:val="00F558B0"/>
    <w:rsid w:val="00F561BA"/>
    <w:rsid w:val="00F56BC2"/>
    <w:rsid w:val="00F57668"/>
    <w:rsid w:val="00F6003E"/>
    <w:rsid w:val="00F61420"/>
    <w:rsid w:val="00F61AB4"/>
    <w:rsid w:val="00F62CC2"/>
    <w:rsid w:val="00F63721"/>
    <w:rsid w:val="00F64C46"/>
    <w:rsid w:val="00F66952"/>
    <w:rsid w:val="00F66D9F"/>
    <w:rsid w:val="00F676C2"/>
    <w:rsid w:val="00F70805"/>
    <w:rsid w:val="00F70DC1"/>
    <w:rsid w:val="00F72192"/>
    <w:rsid w:val="00F7242A"/>
    <w:rsid w:val="00F7507C"/>
    <w:rsid w:val="00F757BD"/>
    <w:rsid w:val="00F75CBD"/>
    <w:rsid w:val="00F816F0"/>
    <w:rsid w:val="00F82D92"/>
    <w:rsid w:val="00F848C5"/>
    <w:rsid w:val="00F84964"/>
    <w:rsid w:val="00F849AE"/>
    <w:rsid w:val="00F867B6"/>
    <w:rsid w:val="00F870A4"/>
    <w:rsid w:val="00F90E64"/>
    <w:rsid w:val="00F92052"/>
    <w:rsid w:val="00F93101"/>
    <w:rsid w:val="00F93DA2"/>
    <w:rsid w:val="00F96DE2"/>
    <w:rsid w:val="00F9721A"/>
    <w:rsid w:val="00FA0F49"/>
    <w:rsid w:val="00FA1611"/>
    <w:rsid w:val="00FA1EC0"/>
    <w:rsid w:val="00FA33E5"/>
    <w:rsid w:val="00FA3AA8"/>
    <w:rsid w:val="00FA443D"/>
    <w:rsid w:val="00FA4C27"/>
    <w:rsid w:val="00FA4D0C"/>
    <w:rsid w:val="00FA506B"/>
    <w:rsid w:val="00FA56F2"/>
    <w:rsid w:val="00FA5A6A"/>
    <w:rsid w:val="00FA671E"/>
    <w:rsid w:val="00FA774E"/>
    <w:rsid w:val="00FB009F"/>
    <w:rsid w:val="00FB0194"/>
    <w:rsid w:val="00FB28F9"/>
    <w:rsid w:val="00FB2F2F"/>
    <w:rsid w:val="00FB3705"/>
    <w:rsid w:val="00FB4F37"/>
    <w:rsid w:val="00FB70B9"/>
    <w:rsid w:val="00FC00BC"/>
    <w:rsid w:val="00FC0357"/>
    <w:rsid w:val="00FC054A"/>
    <w:rsid w:val="00FC169A"/>
    <w:rsid w:val="00FC1FE7"/>
    <w:rsid w:val="00FC35A3"/>
    <w:rsid w:val="00FC5101"/>
    <w:rsid w:val="00FC55F6"/>
    <w:rsid w:val="00FC5D66"/>
    <w:rsid w:val="00FC61A0"/>
    <w:rsid w:val="00FC6A08"/>
    <w:rsid w:val="00FC6BB0"/>
    <w:rsid w:val="00FD0A3C"/>
    <w:rsid w:val="00FD13FA"/>
    <w:rsid w:val="00FD1516"/>
    <w:rsid w:val="00FD2852"/>
    <w:rsid w:val="00FD34D7"/>
    <w:rsid w:val="00FD4E4E"/>
    <w:rsid w:val="00FD5378"/>
    <w:rsid w:val="00FD5848"/>
    <w:rsid w:val="00FD5D12"/>
    <w:rsid w:val="00FD659D"/>
    <w:rsid w:val="00FD6E70"/>
    <w:rsid w:val="00FD7AEC"/>
    <w:rsid w:val="00FD7EAF"/>
    <w:rsid w:val="00FE08C1"/>
    <w:rsid w:val="00FE0955"/>
    <w:rsid w:val="00FE12DC"/>
    <w:rsid w:val="00FE1C2A"/>
    <w:rsid w:val="00FE257B"/>
    <w:rsid w:val="00FE286E"/>
    <w:rsid w:val="00FE2D2B"/>
    <w:rsid w:val="00FE35F5"/>
    <w:rsid w:val="00FE4640"/>
    <w:rsid w:val="00FE4B7C"/>
    <w:rsid w:val="00FE4BCE"/>
    <w:rsid w:val="00FE4C5E"/>
    <w:rsid w:val="00FE50B1"/>
    <w:rsid w:val="00FE59D9"/>
    <w:rsid w:val="00FE5A09"/>
    <w:rsid w:val="00FE60F5"/>
    <w:rsid w:val="00FE73D7"/>
    <w:rsid w:val="00FE75B6"/>
    <w:rsid w:val="00FF0D70"/>
    <w:rsid w:val="00FF2112"/>
    <w:rsid w:val="00FF30A3"/>
    <w:rsid w:val="00FF3982"/>
    <w:rsid w:val="00FF4448"/>
    <w:rsid w:val="00FF5CC2"/>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EB777-5077-4AE6-B36C-2A4698A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14"/>
    <w:pPr>
      <w:spacing w:after="200" w:line="276" w:lineRule="auto"/>
    </w:pPr>
    <w:rPr>
      <w:lang w:val="ru-RU"/>
    </w:rPr>
  </w:style>
  <w:style w:type="paragraph" w:styleId="1">
    <w:name w:val="heading 1"/>
    <w:basedOn w:val="a"/>
    <w:next w:val="a"/>
    <w:link w:val="10"/>
    <w:uiPriority w:val="9"/>
    <w:qFormat/>
    <w:rsid w:val="00CD2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1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53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430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p">
    <w:name w:val="cp"/>
    <w:basedOn w:val="a"/>
    <w:rsid w:val="003236D5"/>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3236D5"/>
    <w:rPr>
      <w:rFonts w:ascii="Courier New" w:hAnsi="Courier New" w:cs="Courier New"/>
    </w:rPr>
  </w:style>
  <w:style w:type="table" w:styleId="a3">
    <w:name w:val="Table Grid"/>
    <w:basedOn w:val="a1"/>
    <w:uiPriority w:val="39"/>
    <w:rsid w:val="0032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236D5"/>
    <w:rPr>
      <w:color w:val="0563C1" w:themeColor="hyperlink"/>
      <w:u w:val="single"/>
    </w:rPr>
  </w:style>
  <w:style w:type="paragraph" w:styleId="a5">
    <w:name w:val="List Paragraph"/>
    <w:aliases w:val="strikethrough,List Paragraph 1,Scriptoria bullet points,standaard met opsomming"/>
    <w:basedOn w:val="a"/>
    <w:link w:val="a6"/>
    <w:uiPriority w:val="34"/>
    <w:qFormat/>
    <w:rsid w:val="003236D5"/>
    <w:pPr>
      <w:spacing w:after="0" w:line="240" w:lineRule="auto"/>
      <w:ind w:left="720"/>
      <w:contextualSpacing/>
    </w:pPr>
    <w:rPr>
      <w:rFonts w:ascii="Times New Roman" w:hAnsi="Times New Roman"/>
      <w:sz w:val="28"/>
      <w:lang w:val="ro-RO"/>
    </w:rPr>
  </w:style>
  <w:style w:type="character" w:customStyle="1" w:styleId="a6">
    <w:name w:val="Абзац списка Знак"/>
    <w:aliases w:val="strikethrough Знак,List Paragraph 1 Знак,Scriptoria bullet points Знак,standaard met opsomming Знак"/>
    <w:link w:val="a5"/>
    <w:uiPriority w:val="34"/>
    <w:locked/>
    <w:rsid w:val="003236D5"/>
    <w:rPr>
      <w:rFonts w:ascii="Times New Roman" w:hAnsi="Times New Roman"/>
      <w:sz w:val="28"/>
      <w:lang w:val="ro-RO"/>
    </w:rPr>
  </w:style>
  <w:style w:type="character" w:customStyle="1" w:styleId="21">
    <w:name w:val="Основной текст (2)_"/>
    <w:basedOn w:val="a0"/>
    <w:link w:val="22"/>
    <w:rsid w:val="00C9265D"/>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C9265D"/>
    <w:pPr>
      <w:widowControl w:val="0"/>
      <w:shd w:val="clear" w:color="auto" w:fill="FFFFFF"/>
      <w:spacing w:before="180" w:after="0" w:line="322" w:lineRule="exact"/>
      <w:ind w:hanging="360"/>
      <w:jc w:val="both"/>
    </w:pPr>
    <w:rPr>
      <w:rFonts w:ascii="Times New Roman" w:eastAsia="Times New Roman" w:hAnsi="Times New Roman" w:cs="Times New Roman"/>
      <w:sz w:val="26"/>
      <w:szCs w:val="26"/>
      <w:lang w:val="en-US"/>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8"/>
    <w:uiPriority w:val="99"/>
    <w:unhideWhenUsed/>
    <w:qFormat/>
    <w:rsid w:val="00CD24A1"/>
    <w:pPr>
      <w:spacing w:after="0" w:line="240" w:lineRule="auto"/>
      <w:ind w:firstLine="567"/>
      <w:jc w:val="both"/>
    </w:pPr>
    <w:rPr>
      <w:rFonts w:ascii="Times New Roman" w:eastAsiaTheme="minorEastAsia" w:hAnsi="Times New Roman" w:cs="Times New Roman"/>
      <w:sz w:val="24"/>
      <w:szCs w:val="24"/>
      <w:lang w:val="en-US"/>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7"/>
    <w:uiPriority w:val="99"/>
    <w:rsid w:val="00CD24A1"/>
    <w:rPr>
      <w:rFonts w:ascii="Times New Roman" w:eastAsiaTheme="minorEastAsia" w:hAnsi="Times New Roman" w:cs="Times New Roman"/>
      <w:sz w:val="24"/>
      <w:szCs w:val="24"/>
    </w:rPr>
  </w:style>
  <w:style w:type="character" w:customStyle="1" w:styleId="10">
    <w:name w:val="Заголовок 1 Знак"/>
    <w:basedOn w:val="a0"/>
    <w:link w:val="1"/>
    <w:uiPriority w:val="9"/>
    <w:rsid w:val="00CD24A1"/>
    <w:rPr>
      <w:rFonts w:asciiTheme="majorHAnsi" w:eastAsiaTheme="majorEastAsia" w:hAnsiTheme="majorHAnsi" w:cstheme="majorBidi"/>
      <w:color w:val="2E74B5" w:themeColor="accent1" w:themeShade="BF"/>
      <w:sz w:val="32"/>
      <w:szCs w:val="32"/>
      <w:lang w:val="ru-RU"/>
    </w:rPr>
  </w:style>
  <w:style w:type="paragraph" w:styleId="a9">
    <w:name w:val="No Spacing"/>
    <w:uiPriority w:val="1"/>
    <w:qFormat/>
    <w:rsid w:val="001A5059"/>
    <w:pPr>
      <w:spacing w:after="0" w:line="240" w:lineRule="auto"/>
    </w:pPr>
    <w:rPr>
      <w:rFonts w:ascii="Times New Roman" w:eastAsia="Times New Roman" w:hAnsi="Times New Roman" w:cs="Times New Roman"/>
      <w:sz w:val="24"/>
      <w:szCs w:val="24"/>
      <w:lang w:val="ru-RU" w:eastAsia="ru-RU"/>
    </w:rPr>
  </w:style>
  <w:style w:type="paragraph" w:styleId="aa">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b"/>
    <w:uiPriority w:val="99"/>
    <w:unhideWhenUsed/>
    <w:qFormat/>
    <w:rsid w:val="00C84965"/>
    <w:pPr>
      <w:spacing w:after="0" w:line="240" w:lineRule="auto"/>
    </w:pPr>
    <w:rPr>
      <w:sz w:val="20"/>
      <w:szCs w:val="20"/>
    </w:rPr>
  </w:style>
  <w:style w:type="character" w:customStyle="1" w:styleId="ab">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a"/>
    <w:uiPriority w:val="99"/>
    <w:rsid w:val="00C84965"/>
    <w:rPr>
      <w:sz w:val="20"/>
      <w:szCs w:val="20"/>
      <w:lang w:val="ru-RU"/>
    </w:rPr>
  </w:style>
  <w:style w:type="character" w:styleId="ac">
    <w:name w:val="footnote reference"/>
    <w:aliases w:val="ftref,Times 10 Point,Exposant 3 Point,Footnote symbol,Footnote reference number,EN Footnote Reference,note TESI,16 Point,Superscript 6 Point,BVI fnr,Char Char1,FOOTNOTES Char1,fn Char1,single space Char1,ft Char1,Ref,fr,BVI f"/>
    <w:basedOn w:val="a0"/>
    <w:link w:val="FNRefeCharChar"/>
    <w:uiPriority w:val="99"/>
    <w:unhideWhenUsed/>
    <w:rsid w:val="00C84965"/>
    <w:rPr>
      <w:vertAlign w:val="superscript"/>
    </w:rPr>
  </w:style>
  <w:style w:type="paragraph" w:customStyle="1" w:styleId="story-bodyintroduction">
    <w:name w:val="story-body__introduction"/>
    <w:basedOn w:val="a"/>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09374118msonormal">
    <w:name w:val="yiv8009374118msonormal"/>
    <w:basedOn w:val="a"/>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uiPriority w:val="99"/>
    <w:qFormat/>
    <w:rsid w:val="00444642"/>
    <w:pPr>
      <w:spacing w:after="160" w:line="240" w:lineRule="exact"/>
    </w:pPr>
    <w:rPr>
      <w:vertAlign w:val="superscript"/>
      <w:lang w:val="en-US"/>
    </w:rPr>
  </w:style>
  <w:style w:type="table" w:customStyle="1" w:styleId="11">
    <w:name w:val="Сетка таблицы1"/>
    <w:basedOn w:val="a1"/>
    <w:next w:val="a3"/>
    <w:uiPriority w:val="39"/>
    <w:rsid w:val="00D7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D745AF"/>
    <w:pPr>
      <w:tabs>
        <w:tab w:val="center" w:pos="4844"/>
        <w:tab w:val="right" w:pos="9689"/>
      </w:tabs>
      <w:spacing w:after="0" w:line="240" w:lineRule="auto"/>
    </w:pPr>
  </w:style>
  <w:style w:type="character" w:customStyle="1" w:styleId="ae">
    <w:name w:val="Верхний колонтитул Знак"/>
    <w:basedOn w:val="a0"/>
    <w:link w:val="ad"/>
    <w:rsid w:val="00D745AF"/>
    <w:rPr>
      <w:lang w:val="ru-RU"/>
    </w:rPr>
  </w:style>
  <w:style w:type="paragraph" w:styleId="af">
    <w:name w:val="footer"/>
    <w:basedOn w:val="a"/>
    <w:link w:val="af0"/>
    <w:uiPriority w:val="99"/>
    <w:unhideWhenUsed/>
    <w:rsid w:val="00D745AF"/>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D745AF"/>
    <w:rPr>
      <w:lang w:val="ru-RU"/>
    </w:rPr>
  </w:style>
  <w:style w:type="paragraph" w:customStyle="1" w:styleId="12">
    <w:name w:val="Абзац списка1"/>
    <w:basedOn w:val="a"/>
    <w:rsid w:val="00216ED1"/>
    <w:pPr>
      <w:ind w:left="720"/>
      <w:contextualSpacing/>
    </w:pPr>
    <w:rPr>
      <w:rFonts w:ascii="Calibri" w:eastAsia="SimSun" w:hAnsi="Calibri" w:cs="Times New Roman"/>
    </w:rPr>
  </w:style>
  <w:style w:type="table" w:styleId="-11">
    <w:name w:val="Grid Table 1 Light Accent 1"/>
    <w:basedOn w:val="a1"/>
    <w:uiPriority w:val="46"/>
    <w:rsid w:val="001E53E5"/>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t">
    <w:name w:val="tt"/>
    <w:basedOn w:val="a"/>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b">
    <w:name w:val="cb"/>
    <w:basedOn w:val="a"/>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a"/>
    <w:rsid w:val="00DC4949"/>
    <w:pPr>
      <w:spacing w:after="0" w:line="240" w:lineRule="auto"/>
      <w:jc w:val="center"/>
    </w:pPr>
    <w:rPr>
      <w:rFonts w:ascii="Times New Roman" w:eastAsia="Times New Roman" w:hAnsi="Times New Roman" w:cs="Times New Roman"/>
      <w:sz w:val="24"/>
      <w:szCs w:val="24"/>
      <w:lang w:val="ro-RO" w:eastAsia="ro-RO"/>
    </w:rPr>
  </w:style>
  <w:style w:type="character" w:styleId="af1">
    <w:name w:val="Emphasis"/>
    <w:basedOn w:val="a0"/>
    <w:uiPriority w:val="20"/>
    <w:qFormat/>
    <w:rsid w:val="009B63BF"/>
    <w:rPr>
      <w:i/>
      <w:iCs/>
    </w:rPr>
  </w:style>
  <w:style w:type="character" w:styleId="af2">
    <w:name w:val="Strong"/>
    <w:basedOn w:val="a0"/>
    <w:uiPriority w:val="22"/>
    <w:qFormat/>
    <w:rsid w:val="009B63BF"/>
    <w:rPr>
      <w:b/>
      <w:bCs/>
    </w:rPr>
  </w:style>
  <w:style w:type="paragraph" w:customStyle="1" w:styleId="lf">
    <w:name w:val="lf"/>
    <w:basedOn w:val="a"/>
    <w:rsid w:val="00671C4A"/>
    <w:pPr>
      <w:spacing w:after="0" w:line="240" w:lineRule="auto"/>
    </w:pPr>
    <w:rPr>
      <w:rFonts w:ascii="Times New Roman" w:eastAsia="Times New Roman" w:hAnsi="Times New Roman" w:cs="Times New Roman"/>
      <w:sz w:val="24"/>
      <w:szCs w:val="24"/>
      <w:lang w:val="ro-RO" w:eastAsia="ro-RO"/>
    </w:rPr>
  </w:style>
  <w:style w:type="table" w:customStyle="1" w:styleId="23">
    <w:name w:val="Сетка таблицы2"/>
    <w:basedOn w:val="a1"/>
    <w:next w:val="a3"/>
    <w:uiPriority w:val="39"/>
    <w:rsid w:val="006C2F33"/>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12C26"/>
    <w:rPr>
      <w:rFonts w:asciiTheme="majorHAnsi" w:eastAsiaTheme="majorEastAsia" w:hAnsiTheme="majorHAnsi" w:cstheme="majorBidi"/>
      <w:color w:val="2E74B5" w:themeColor="accent1" w:themeShade="BF"/>
      <w:sz w:val="26"/>
      <w:szCs w:val="26"/>
      <w:lang w:val="ru-RU"/>
    </w:rPr>
  </w:style>
  <w:style w:type="paragraph" w:customStyle="1" w:styleId="13">
    <w:name w:val="Стиль1"/>
    <w:basedOn w:val="a7"/>
    <w:link w:val="14"/>
    <w:autoRedefine/>
    <w:qFormat/>
    <w:rsid w:val="00E12C26"/>
    <w:pPr>
      <w:ind w:left="180" w:hanging="180"/>
    </w:pPr>
    <w:rPr>
      <w:rFonts w:ascii="Calibri Light" w:eastAsia="Times New Roman" w:hAnsi="Calibri Light"/>
      <w:sz w:val="16"/>
      <w:szCs w:val="16"/>
    </w:rPr>
  </w:style>
  <w:style w:type="character" w:customStyle="1" w:styleId="14">
    <w:name w:val="Стиль1 Знак"/>
    <w:basedOn w:val="a0"/>
    <w:link w:val="13"/>
    <w:rsid w:val="00E12C26"/>
    <w:rPr>
      <w:rFonts w:ascii="Calibri Light" w:eastAsia="Times New Roman" w:hAnsi="Calibri Light" w:cs="Times New Roman"/>
      <w:sz w:val="16"/>
      <w:szCs w:val="16"/>
    </w:rPr>
  </w:style>
  <w:style w:type="paragraph" w:styleId="af3">
    <w:name w:val="Balloon Text"/>
    <w:basedOn w:val="a"/>
    <w:link w:val="af4"/>
    <w:uiPriority w:val="99"/>
    <w:semiHidden/>
    <w:unhideWhenUsed/>
    <w:rsid w:val="007E7C5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7C52"/>
    <w:rPr>
      <w:rFonts w:ascii="Segoe UI" w:hAnsi="Segoe UI" w:cs="Segoe UI"/>
      <w:sz w:val="18"/>
      <w:szCs w:val="18"/>
      <w:lang w:val="ru-RU"/>
    </w:rPr>
  </w:style>
  <w:style w:type="character" w:styleId="af5">
    <w:name w:val="annotation reference"/>
    <w:basedOn w:val="a0"/>
    <w:uiPriority w:val="99"/>
    <w:semiHidden/>
    <w:unhideWhenUsed/>
    <w:rsid w:val="0018607F"/>
    <w:rPr>
      <w:sz w:val="16"/>
      <w:szCs w:val="16"/>
    </w:rPr>
  </w:style>
  <w:style w:type="paragraph" w:styleId="af6">
    <w:name w:val="annotation text"/>
    <w:basedOn w:val="a"/>
    <w:link w:val="af7"/>
    <w:uiPriority w:val="99"/>
    <w:semiHidden/>
    <w:unhideWhenUsed/>
    <w:rsid w:val="0018607F"/>
    <w:pPr>
      <w:spacing w:line="240" w:lineRule="auto"/>
    </w:pPr>
    <w:rPr>
      <w:sz w:val="20"/>
      <w:szCs w:val="20"/>
    </w:rPr>
  </w:style>
  <w:style w:type="character" w:customStyle="1" w:styleId="af7">
    <w:name w:val="Текст примечания Знак"/>
    <w:basedOn w:val="a0"/>
    <w:link w:val="af6"/>
    <w:uiPriority w:val="99"/>
    <w:semiHidden/>
    <w:rsid w:val="0018607F"/>
    <w:rPr>
      <w:sz w:val="20"/>
      <w:szCs w:val="20"/>
      <w:lang w:val="ru-RU"/>
    </w:rPr>
  </w:style>
  <w:style w:type="paragraph" w:styleId="af8">
    <w:name w:val="annotation subject"/>
    <w:basedOn w:val="af6"/>
    <w:next w:val="af6"/>
    <w:link w:val="af9"/>
    <w:uiPriority w:val="99"/>
    <w:semiHidden/>
    <w:unhideWhenUsed/>
    <w:rsid w:val="0018607F"/>
    <w:rPr>
      <w:b/>
      <w:bCs/>
    </w:rPr>
  </w:style>
  <w:style w:type="character" w:customStyle="1" w:styleId="af9">
    <w:name w:val="Тема примечания Знак"/>
    <w:basedOn w:val="af7"/>
    <w:link w:val="af8"/>
    <w:uiPriority w:val="99"/>
    <w:semiHidden/>
    <w:rsid w:val="0018607F"/>
    <w:rPr>
      <w:b/>
      <w:bCs/>
      <w:sz w:val="20"/>
      <w:szCs w:val="20"/>
      <w:lang w:val="ru-RU"/>
    </w:rPr>
  </w:style>
  <w:style w:type="table" w:styleId="5">
    <w:name w:val="Plain Table 5"/>
    <w:basedOn w:val="a1"/>
    <w:uiPriority w:val="45"/>
    <w:rsid w:val="00177F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0">
    <w:name w:val="Заголовок 3 Знак"/>
    <w:basedOn w:val="a0"/>
    <w:link w:val="3"/>
    <w:uiPriority w:val="9"/>
    <w:rsid w:val="00953C7C"/>
    <w:rPr>
      <w:rFonts w:asciiTheme="majorHAnsi" w:eastAsiaTheme="majorEastAsia" w:hAnsiTheme="majorHAnsi" w:cstheme="majorBidi"/>
      <w:color w:val="1F4D78" w:themeColor="accent1" w:themeShade="7F"/>
      <w:sz w:val="24"/>
      <w:szCs w:val="24"/>
      <w:lang w:val="ru-RU"/>
    </w:rPr>
  </w:style>
  <w:style w:type="paragraph" w:styleId="afa">
    <w:name w:val="TOC Heading"/>
    <w:basedOn w:val="1"/>
    <w:next w:val="a"/>
    <w:uiPriority w:val="39"/>
    <w:unhideWhenUsed/>
    <w:qFormat/>
    <w:rsid w:val="00D90C3F"/>
    <w:pPr>
      <w:spacing w:line="259" w:lineRule="auto"/>
      <w:outlineLvl w:val="9"/>
    </w:pPr>
    <w:rPr>
      <w:lang w:val="ro-RO" w:eastAsia="ro-RO"/>
    </w:rPr>
  </w:style>
  <w:style w:type="paragraph" w:styleId="15">
    <w:name w:val="toc 1"/>
    <w:basedOn w:val="a"/>
    <w:next w:val="a"/>
    <w:autoRedefine/>
    <w:uiPriority w:val="39"/>
    <w:unhideWhenUsed/>
    <w:rsid w:val="007E33EC"/>
    <w:pPr>
      <w:tabs>
        <w:tab w:val="left" w:pos="540"/>
        <w:tab w:val="left" w:pos="1276"/>
        <w:tab w:val="right" w:leader="dot" w:pos="9246"/>
      </w:tabs>
      <w:spacing w:after="100"/>
    </w:pPr>
  </w:style>
  <w:style w:type="paragraph" w:styleId="24">
    <w:name w:val="toc 2"/>
    <w:basedOn w:val="a"/>
    <w:next w:val="a"/>
    <w:autoRedefine/>
    <w:uiPriority w:val="39"/>
    <w:unhideWhenUsed/>
    <w:rsid w:val="00D90C3F"/>
    <w:pPr>
      <w:spacing w:after="100"/>
      <w:ind w:left="220"/>
    </w:pPr>
  </w:style>
  <w:style w:type="paragraph" w:styleId="31">
    <w:name w:val="toc 3"/>
    <w:basedOn w:val="a"/>
    <w:next w:val="a"/>
    <w:autoRedefine/>
    <w:uiPriority w:val="39"/>
    <w:unhideWhenUsed/>
    <w:rsid w:val="00D90C3F"/>
    <w:pPr>
      <w:spacing w:after="100"/>
      <w:ind w:left="440"/>
    </w:pPr>
  </w:style>
  <w:style w:type="character" w:customStyle="1" w:styleId="Bodytext2">
    <w:name w:val="Body text (2)"/>
    <w:basedOn w:val="a0"/>
    <w:rsid w:val="00CA6D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0">
    <w:name w:val="Body text (2)_"/>
    <w:basedOn w:val="a0"/>
    <w:rsid w:val="00CA6DC1"/>
    <w:rPr>
      <w:rFonts w:ascii="Times New Roman" w:eastAsia="Times New Roman" w:hAnsi="Times New Roman" w:cs="Times New Roman"/>
      <w:b w:val="0"/>
      <w:bCs w:val="0"/>
      <w:i w:val="0"/>
      <w:iCs w:val="0"/>
      <w:smallCaps w:val="0"/>
      <w:strike w:val="0"/>
      <w:u w:val="none"/>
    </w:rPr>
  </w:style>
  <w:style w:type="character" w:customStyle="1" w:styleId="40">
    <w:name w:val="Заголовок 4 Знак"/>
    <w:basedOn w:val="a0"/>
    <w:link w:val="4"/>
    <w:uiPriority w:val="9"/>
    <w:semiHidden/>
    <w:rsid w:val="00B430BC"/>
    <w:rPr>
      <w:rFonts w:asciiTheme="majorHAnsi" w:eastAsiaTheme="majorEastAsia" w:hAnsiTheme="majorHAnsi" w:cstheme="majorBidi"/>
      <w:i/>
      <w:iCs/>
      <w:color w:val="2E74B5"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35">
      <w:bodyDiv w:val="1"/>
      <w:marLeft w:val="0"/>
      <w:marRight w:val="0"/>
      <w:marTop w:val="0"/>
      <w:marBottom w:val="0"/>
      <w:divBdr>
        <w:top w:val="none" w:sz="0" w:space="0" w:color="auto"/>
        <w:left w:val="none" w:sz="0" w:space="0" w:color="auto"/>
        <w:bottom w:val="none" w:sz="0" w:space="0" w:color="auto"/>
        <w:right w:val="none" w:sz="0" w:space="0" w:color="auto"/>
      </w:divBdr>
    </w:div>
    <w:div w:id="11107308">
      <w:bodyDiv w:val="1"/>
      <w:marLeft w:val="0"/>
      <w:marRight w:val="0"/>
      <w:marTop w:val="0"/>
      <w:marBottom w:val="0"/>
      <w:divBdr>
        <w:top w:val="none" w:sz="0" w:space="0" w:color="auto"/>
        <w:left w:val="none" w:sz="0" w:space="0" w:color="auto"/>
        <w:bottom w:val="none" w:sz="0" w:space="0" w:color="auto"/>
        <w:right w:val="none" w:sz="0" w:space="0" w:color="auto"/>
      </w:divBdr>
    </w:div>
    <w:div w:id="22168493">
      <w:bodyDiv w:val="1"/>
      <w:marLeft w:val="0"/>
      <w:marRight w:val="0"/>
      <w:marTop w:val="0"/>
      <w:marBottom w:val="0"/>
      <w:divBdr>
        <w:top w:val="none" w:sz="0" w:space="0" w:color="auto"/>
        <w:left w:val="none" w:sz="0" w:space="0" w:color="auto"/>
        <w:bottom w:val="none" w:sz="0" w:space="0" w:color="auto"/>
        <w:right w:val="none" w:sz="0" w:space="0" w:color="auto"/>
      </w:divBdr>
    </w:div>
    <w:div w:id="37248142">
      <w:bodyDiv w:val="1"/>
      <w:marLeft w:val="0"/>
      <w:marRight w:val="0"/>
      <w:marTop w:val="0"/>
      <w:marBottom w:val="0"/>
      <w:divBdr>
        <w:top w:val="none" w:sz="0" w:space="0" w:color="auto"/>
        <w:left w:val="none" w:sz="0" w:space="0" w:color="auto"/>
        <w:bottom w:val="none" w:sz="0" w:space="0" w:color="auto"/>
        <w:right w:val="none" w:sz="0" w:space="0" w:color="auto"/>
      </w:divBdr>
    </w:div>
    <w:div w:id="50276250">
      <w:bodyDiv w:val="1"/>
      <w:marLeft w:val="0"/>
      <w:marRight w:val="0"/>
      <w:marTop w:val="0"/>
      <w:marBottom w:val="0"/>
      <w:divBdr>
        <w:top w:val="none" w:sz="0" w:space="0" w:color="auto"/>
        <w:left w:val="none" w:sz="0" w:space="0" w:color="auto"/>
        <w:bottom w:val="none" w:sz="0" w:space="0" w:color="auto"/>
        <w:right w:val="none" w:sz="0" w:space="0" w:color="auto"/>
      </w:divBdr>
    </w:div>
    <w:div w:id="87309350">
      <w:bodyDiv w:val="1"/>
      <w:marLeft w:val="0"/>
      <w:marRight w:val="0"/>
      <w:marTop w:val="0"/>
      <w:marBottom w:val="0"/>
      <w:divBdr>
        <w:top w:val="none" w:sz="0" w:space="0" w:color="auto"/>
        <w:left w:val="none" w:sz="0" w:space="0" w:color="auto"/>
        <w:bottom w:val="none" w:sz="0" w:space="0" w:color="auto"/>
        <w:right w:val="none" w:sz="0" w:space="0" w:color="auto"/>
      </w:divBdr>
    </w:div>
    <w:div w:id="126628554">
      <w:bodyDiv w:val="1"/>
      <w:marLeft w:val="0"/>
      <w:marRight w:val="0"/>
      <w:marTop w:val="0"/>
      <w:marBottom w:val="0"/>
      <w:divBdr>
        <w:top w:val="none" w:sz="0" w:space="0" w:color="auto"/>
        <w:left w:val="none" w:sz="0" w:space="0" w:color="auto"/>
        <w:bottom w:val="none" w:sz="0" w:space="0" w:color="auto"/>
        <w:right w:val="none" w:sz="0" w:space="0" w:color="auto"/>
      </w:divBdr>
    </w:div>
    <w:div w:id="218899754">
      <w:bodyDiv w:val="1"/>
      <w:marLeft w:val="0"/>
      <w:marRight w:val="0"/>
      <w:marTop w:val="0"/>
      <w:marBottom w:val="0"/>
      <w:divBdr>
        <w:top w:val="none" w:sz="0" w:space="0" w:color="auto"/>
        <w:left w:val="none" w:sz="0" w:space="0" w:color="auto"/>
        <w:bottom w:val="none" w:sz="0" w:space="0" w:color="auto"/>
        <w:right w:val="none" w:sz="0" w:space="0" w:color="auto"/>
      </w:divBdr>
    </w:div>
    <w:div w:id="223415973">
      <w:bodyDiv w:val="1"/>
      <w:marLeft w:val="0"/>
      <w:marRight w:val="0"/>
      <w:marTop w:val="0"/>
      <w:marBottom w:val="0"/>
      <w:divBdr>
        <w:top w:val="none" w:sz="0" w:space="0" w:color="auto"/>
        <w:left w:val="none" w:sz="0" w:space="0" w:color="auto"/>
        <w:bottom w:val="none" w:sz="0" w:space="0" w:color="auto"/>
        <w:right w:val="none" w:sz="0" w:space="0" w:color="auto"/>
      </w:divBdr>
    </w:div>
    <w:div w:id="229463142">
      <w:bodyDiv w:val="1"/>
      <w:marLeft w:val="0"/>
      <w:marRight w:val="0"/>
      <w:marTop w:val="0"/>
      <w:marBottom w:val="0"/>
      <w:divBdr>
        <w:top w:val="none" w:sz="0" w:space="0" w:color="auto"/>
        <w:left w:val="none" w:sz="0" w:space="0" w:color="auto"/>
        <w:bottom w:val="none" w:sz="0" w:space="0" w:color="auto"/>
        <w:right w:val="none" w:sz="0" w:space="0" w:color="auto"/>
      </w:divBdr>
    </w:div>
    <w:div w:id="235289814">
      <w:bodyDiv w:val="1"/>
      <w:marLeft w:val="0"/>
      <w:marRight w:val="0"/>
      <w:marTop w:val="0"/>
      <w:marBottom w:val="0"/>
      <w:divBdr>
        <w:top w:val="none" w:sz="0" w:space="0" w:color="auto"/>
        <w:left w:val="none" w:sz="0" w:space="0" w:color="auto"/>
        <w:bottom w:val="none" w:sz="0" w:space="0" w:color="auto"/>
        <w:right w:val="none" w:sz="0" w:space="0" w:color="auto"/>
      </w:divBdr>
    </w:div>
    <w:div w:id="273631979">
      <w:bodyDiv w:val="1"/>
      <w:marLeft w:val="0"/>
      <w:marRight w:val="0"/>
      <w:marTop w:val="0"/>
      <w:marBottom w:val="0"/>
      <w:divBdr>
        <w:top w:val="none" w:sz="0" w:space="0" w:color="auto"/>
        <w:left w:val="none" w:sz="0" w:space="0" w:color="auto"/>
        <w:bottom w:val="none" w:sz="0" w:space="0" w:color="auto"/>
        <w:right w:val="none" w:sz="0" w:space="0" w:color="auto"/>
      </w:divBdr>
    </w:div>
    <w:div w:id="329022214">
      <w:bodyDiv w:val="1"/>
      <w:marLeft w:val="0"/>
      <w:marRight w:val="0"/>
      <w:marTop w:val="0"/>
      <w:marBottom w:val="0"/>
      <w:divBdr>
        <w:top w:val="none" w:sz="0" w:space="0" w:color="auto"/>
        <w:left w:val="none" w:sz="0" w:space="0" w:color="auto"/>
        <w:bottom w:val="none" w:sz="0" w:space="0" w:color="auto"/>
        <w:right w:val="none" w:sz="0" w:space="0" w:color="auto"/>
      </w:divBdr>
    </w:div>
    <w:div w:id="395979937">
      <w:bodyDiv w:val="1"/>
      <w:marLeft w:val="0"/>
      <w:marRight w:val="0"/>
      <w:marTop w:val="0"/>
      <w:marBottom w:val="0"/>
      <w:divBdr>
        <w:top w:val="none" w:sz="0" w:space="0" w:color="auto"/>
        <w:left w:val="none" w:sz="0" w:space="0" w:color="auto"/>
        <w:bottom w:val="none" w:sz="0" w:space="0" w:color="auto"/>
        <w:right w:val="none" w:sz="0" w:space="0" w:color="auto"/>
      </w:divBdr>
    </w:div>
    <w:div w:id="423695619">
      <w:bodyDiv w:val="1"/>
      <w:marLeft w:val="0"/>
      <w:marRight w:val="0"/>
      <w:marTop w:val="0"/>
      <w:marBottom w:val="0"/>
      <w:divBdr>
        <w:top w:val="none" w:sz="0" w:space="0" w:color="auto"/>
        <w:left w:val="none" w:sz="0" w:space="0" w:color="auto"/>
        <w:bottom w:val="none" w:sz="0" w:space="0" w:color="auto"/>
        <w:right w:val="none" w:sz="0" w:space="0" w:color="auto"/>
      </w:divBdr>
    </w:div>
    <w:div w:id="486820150">
      <w:bodyDiv w:val="1"/>
      <w:marLeft w:val="0"/>
      <w:marRight w:val="0"/>
      <w:marTop w:val="0"/>
      <w:marBottom w:val="0"/>
      <w:divBdr>
        <w:top w:val="none" w:sz="0" w:space="0" w:color="auto"/>
        <w:left w:val="none" w:sz="0" w:space="0" w:color="auto"/>
        <w:bottom w:val="none" w:sz="0" w:space="0" w:color="auto"/>
        <w:right w:val="none" w:sz="0" w:space="0" w:color="auto"/>
      </w:divBdr>
    </w:div>
    <w:div w:id="489180949">
      <w:bodyDiv w:val="1"/>
      <w:marLeft w:val="0"/>
      <w:marRight w:val="0"/>
      <w:marTop w:val="0"/>
      <w:marBottom w:val="0"/>
      <w:divBdr>
        <w:top w:val="none" w:sz="0" w:space="0" w:color="auto"/>
        <w:left w:val="none" w:sz="0" w:space="0" w:color="auto"/>
        <w:bottom w:val="none" w:sz="0" w:space="0" w:color="auto"/>
        <w:right w:val="none" w:sz="0" w:space="0" w:color="auto"/>
      </w:divBdr>
    </w:div>
    <w:div w:id="507525741">
      <w:bodyDiv w:val="1"/>
      <w:marLeft w:val="0"/>
      <w:marRight w:val="0"/>
      <w:marTop w:val="0"/>
      <w:marBottom w:val="0"/>
      <w:divBdr>
        <w:top w:val="none" w:sz="0" w:space="0" w:color="auto"/>
        <w:left w:val="none" w:sz="0" w:space="0" w:color="auto"/>
        <w:bottom w:val="none" w:sz="0" w:space="0" w:color="auto"/>
        <w:right w:val="none" w:sz="0" w:space="0" w:color="auto"/>
      </w:divBdr>
      <w:divsChild>
        <w:div w:id="1083337904">
          <w:marLeft w:val="0"/>
          <w:marRight w:val="0"/>
          <w:marTop w:val="0"/>
          <w:marBottom w:val="0"/>
          <w:divBdr>
            <w:top w:val="none" w:sz="0" w:space="0" w:color="auto"/>
            <w:left w:val="none" w:sz="0" w:space="0" w:color="auto"/>
            <w:bottom w:val="none" w:sz="0" w:space="0" w:color="auto"/>
            <w:right w:val="none" w:sz="0" w:space="0" w:color="auto"/>
          </w:divBdr>
        </w:div>
        <w:div w:id="1294360597">
          <w:marLeft w:val="0"/>
          <w:marRight w:val="0"/>
          <w:marTop w:val="0"/>
          <w:marBottom w:val="0"/>
          <w:divBdr>
            <w:top w:val="none" w:sz="0" w:space="0" w:color="auto"/>
            <w:left w:val="none" w:sz="0" w:space="0" w:color="auto"/>
            <w:bottom w:val="none" w:sz="0" w:space="0" w:color="auto"/>
            <w:right w:val="none" w:sz="0" w:space="0" w:color="auto"/>
          </w:divBdr>
          <w:divsChild>
            <w:div w:id="108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645">
      <w:bodyDiv w:val="1"/>
      <w:marLeft w:val="0"/>
      <w:marRight w:val="0"/>
      <w:marTop w:val="0"/>
      <w:marBottom w:val="0"/>
      <w:divBdr>
        <w:top w:val="none" w:sz="0" w:space="0" w:color="auto"/>
        <w:left w:val="none" w:sz="0" w:space="0" w:color="auto"/>
        <w:bottom w:val="none" w:sz="0" w:space="0" w:color="auto"/>
        <w:right w:val="none" w:sz="0" w:space="0" w:color="auto"/>
      </w:divBdr>
    </w:div>
    <w:div w:id="555049452">
      <w:bodyDiv w:val="1"/>
      <w:marLeft w:val="0"/>
      <w:marRight w:val="0"/>
      <w:marTop w:val="0"/>
      <w:marBottom w:val="0"/>
      <w:divBdr>
        <w:top w:val="none" w:sz="0" w:space="0" w:color="auto"/>
        <w:left w:val="none" w:sz="0" w:space="0" w:color="auto"/>
        <w:bottom w:val="none" w:sz="0" w:space="0" w:color="auto"/>
        <w:right w:val="none" w:sz="0" w:space="0" w:color="auto"/>
      </w:divBdr>
    </w:div>
    <w:div w:id="592008242">
      <w:bodyDiv w:val="1"/>
      <w:marLeft w:val="0"/>
      <w:marRight w:val="0"/>
      <w:marTop w:val="0"/>
      <w:marBottom w:val="0"/>
      <w:divBdr>
        <w:top w:val="none" w:sz="0" w:space="0" w:color="auto"/>
        <w:left w:val="none" w:sz="0" w:space="0" w:color="auto"/>
        <w:bottom w:val="none" w:sz="0" w:space="0" w:color="auto"/>
        <w:right w:val="none" w:sz="0" w:space="0" w:color="auto"/>
      </w:divBdr>
    </w:div>
    <w:div w:id="645821064">
      <w:bodyDiv w:val="1"/>
      <w:marLeft w:val="0"/>
      <w:marRight w:val="0"/>
      <w:marTop w:val="0"/>
      <w:marBottom w:val="0"/>
      <w:divBdr>
        <w:top w:val="none" w:sz="0" w:space="0" w:color="auto"/>
        <w:left w:val="none" w:sz="0" w:space="0" w:color="auto"/>
        <w:bottom w:val="none" w:sz="0" w:space="0" w:color="auto"/>
        <w:right w:val="none" w:sz="0" w:space="0" w:color="auto"/>
      </w:divBdr>
    </w:div>
    <w:div w:id="684333387">
      <w:bodyDiv w:val="1"/>
      <w:marLeft w:val="0"/>
      <w:marRight w:val="0"/>
      <w:marTop w:val="0"/>
      <w:marBottom w:val="0"/>
      <w:divBdr>
        <w:top w:val="none" w:sz="0" w:space="0" w:color="auto"/>
        <w:left w:val="none" w:sz="0" w:space="0" w:color="auto"/>
        <w:bottom w:val="none" w:sz="0" w:space="0" w:color="auto"/>
        <w:right w:val="none" w:sz="0" w:space="0" w:color="auto"/>
      </w:divBdr>
    </w:div>
    <w:div w:id="715005172">
      <w:bodyDiv w:val="1"/>
      <w:marLeft w:val="0"/>
      <w:marRight w:val="0"/>
      <w:marTop w:val="0"/>
      <w:marBottom w:val="0"/>
      <w:divBdr>
        <w:top w:val="none" w:sz="0" w:space="0" w:color="auto"/>
        <w:left w:val="none" w:sz="0" w:space="0" w:color="auto"/>
        <w:bottom w:val="none" w:sz="0" w:space="0" w:color="auto"/>
        <w:right w:val="none" w:sz="0" w:space="0" w:color="auto"/>
      </w:divBdr>
    </w:div>
    <w:div w:id="720524313">
      <w:bodyDiv w:val="1"/>
      <w:marLeft w:val="0"/>
      <w:marRight w:val="0"/>
      <w:marTop w:val="0"/>
      <w:marBottom w:val="0"/>
      <w:divBdr>
        <w:top w:val="none" w:sz="0" w:space="0" w:color="auto"/>
        <w:left w:val="none" w:sz="0" w:space="0" w:color="auto"/>
        <w:bottom w:val="none" w:sz="0" w:space="0" w:color="auto"/>
        <w:right w:val="none" w:sz="0" w:space="0" w:color="auto"/>
      </w:divBdr>
    </w:div>
    <w:div w:id="731348011">
      <w:bodyDiv w:val="1"/>
      <w:marLeft w:val="0"/>
      <w:marRight w:val="0"/>
      <w:marTop w:val="0"/>
      <w:marBottom w:val="0"/>
      <w:divBdr>
        <w:top w:val="none" w:sz="0" w:space="0" w:color="auto"/>
        <w:left w:val="none" w:sz="0" w:space="0" w:color="auto"/>
        <w:bottom w:val="none" w:sz="0" w:space="0" w:color="auto"/>
        <w:right w:val="none" w:sz="0" w:space="0" w:color="auto"/>
      </w:divBdr>
      <w:divsChild>
        <w:div w:id="681663505">
          <w:marLeft w:val="0"/>
          <w:marRight w:val="0"/>
          <w:marTop w:val="0"/>
          <w:marBottom w:val="0"/>
          <w:divBdr>
            <w:top w:val="none" w:sz="0" w:space="0" w:color="auto"/>
            <w:left w:val="none" w:sz="0" w:space="0" w:color="auto"/>
            <w:bottom w:val="none" w:sz="0" w:space="0" w:color="auto"/>
            <w:right w:val="none" w:sz="0" w:space="0" w:color="auto"/>
          </w:divBdr>
          <w:divsChild>
            <w:div w:id="1408697645">
              <w:marLeft w:val="0"/>
              <w:marRight w:val="0"/>
              <w:marTop w:val="0"/>
              <w:marBottom w:val="0"/>
              <w:divBdr>
                <w:top w:val="none" w:sz="0" w:space="0" w:color="auto"/>
                <w:left w:val="none" w:sz="0" w:space="0" w:color="auto"/>
                <w:bottom w:val="none" w:sz="0" w:space="0" w:color="auto"/>
                <w:right w:val="none" w:sz="0" w:space="0" w:color="auto"/>
              </w:divBdr>
              <w:divsChild>
                <w:div w:id="1297487602">
                  <w:marLeft w:val="0"/>
                  <w:marRight w:val="0"/>
                  <w:marTop w:val="0"/>
                  <w:marBottom w:val="0"/>
                  <w:divBdr>
                    <w:top w:val="none" w:sz="0" w:space="0" w:color="auto"/>
                    <w:left w:val="none" w:sz="0" w:space="0" w:color="auto"/>
                    <w:bottom w:val="none" w:sz="0" w:space="0" w:color="auto"/>
                    <w:right w:val="none" w:sz="0" w:space="0" w:color="auto"/>
                  </w:divBdr>
                  <w:divsChild>
                    <w:div w:id="844905885">
                      <w:marLeft w:val="0"/>
                      <w:marRight w:val="0"/>
                      <w:marTop w:val="0"/>
                      <w:marBottom w:val="0"/>
                      <w:divBdr>
                        <w:top w:val="none" w:sz="0" w:space="0" w:color="auto"/>
                        <w:left w:val="none" w:sz="0" w:space="0" w:color="auto"/>
                        <w:bottom w:val="none" w:sz="0" w:space="0" w:color="auto"/>
                        <w:right w:val="none" w:sz="0" w:space="0" w:color="auto"/>
                      </w:divBdr>
                      <w:divsChild>
                        <w:div w:id="2135563087">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08626">
      <w:bodyDiv w:val="1"/>
      <w:marLeft w:val="0"/>
      <w:marRight w:val="0"/>
      <w:marTop w:val="0"/>
      <w:marBottom w:val="0"/>
      <w:divBdr>
        <w:top w:val="none" w:sz="0" w:space="0" w:color="auto"/>
        <w:left w:val="none" w:sz="0" w:space="0" w:color="auto"/>
        <w:bottom w:val="none" w:sz="0" w:space="0" w:color="auto"/>
        <w:right w:val="none" w:sz="0" w:space="0" w:color="auto"/>
      </w:divBdr>
    </w:div>
    <w:div w:id="802310407">
      <w:bodyDiv w:val="1"/>
      <w:marLeft w:val="0"/>
      <w:marRight w:val="0"/>
      <w:marTop w:val="0"/>
      <w:marBottom w:val="0"/>
      <w:divBdr>
        <w:top w:val="none" w:sz="0" w:space="0" w:color="auto"/>
        <w:left w:val="none" w:sz="0" w:space="0" w:color="auto"/>
        <w:bottom w:val="none" w:sz="0" w:space="0" w:color="auto"/>
        <w:right w:val="none" w:sz="0" w:space="0" w:color="auto"/>
      </w:divBdr>
    </w:div>
    <w:div w:id="845442410">
      <w:bodyDiv w:val="1"/>
      <w:marLeft w:val="0"/>
      <w:marRight w:val="0"/>
      <w:marTop w:val="0"/>
      <w:marBottom w:val="0"/>
      <w:divBdr>
        <w:top w:val="none" w:sz="0" w:space="0" w:color="auto"/>
        <w:left w:val="none" w:sz="0" w:space="0" w:color="auto"/>
        <w:bottom w:val="none" w:sz="0" w:space="0" w:color="auto"/>
        <w:right w:val="none" w:sz="0" w:space="0" w:color="auto"/>
      </w:divBdr>
    </w:div>
    <w:div w:id="850416684">
      <w:bodyDiv w:val="1"/>
      <w:marLeft w:val="0"/>
      <w:marRight w:val="0"/>
      <w:marTop w:val="0"/>
      <w:marBottom w:val="0"/>
      <w:divBdr>
        <w:top w:val="none" w:sz="0" w:space="0" w:color="auto"/>
        <w:left w:val="none" w:sz="0" w:space="0" w:color="auto"/>
        <w:bottom w:val="none" w:sz="0" w:space="0" w:color="auto"/>
        <w:right w:val="none" w:sz="0" w:space="0" w:color="auto"/>
      </w:divBdr>
    </w:div>
    <w:div w:id="851992108">
      <w:bodyDiv w:val="1"/>
      <w:marLeft w:val="0"/>
      <w:marRight w:val="0"/>
      <w:marTop w:val="0"/>
      <w:marBottom w:val="0"/>
      <w:divBdr>
        <w:top w:val="none" w:sz="0" w:space="0" w:color="auto"/>
        <w:left w:val="none" w:sz="0" w:space="0" w:color="auto"/>
        <w:bottom w:val="none" w:sz="0" w:space="0" w:color="auto"/>
        <w:right w:val="none" w:sz="0" w:space="0" w:color="auto"/>
      </w:divBdr>
    </w:div>
    <w:div w:id="869294510">
      <w:bodyDiv w:val="1"/>
      <w:marLeft w:val="0"/>
      <w:marRight w:val="0"/>
      <w:marTop w:val="0"/>
      <w:marBottom w:val="0"/>
      <w:divBdr>
        <w:top w:val="none" w:sz="0" w:space="0" w:color="auto"/>
        <w:left w:val="none" w:sz="0" w:space="0" w:color="auto"/>
        <w:bottom w:val="none" w:sz="0" w:space="0" w:color="auto"/>
        <w:right w:val="none" w:sz="0" w:space="0" w:color="auto"/>
      </w:divBdr>
    </w:div>
    <w:div w:id="870801011">
      <w:bodyDiv w:val="1"/>
      <w:marLeft w:val="0"/>
      <w:marRight w:val="0"/>
      <w:marTop w:val="0"/>
      <w:marBottom w:val="0"/>
      <w:divBdr>
        <w:top w:val="none" w:sz="0" w:space="0" w:color="auto"/>
        <w:left w:val="none" w:sz="0" w:space="0" w:color="auto"/>
        <w:bottom w:val="none" w:sz="0" w:space="0" w:color="auto"/>
        <w:right w:val="none" w:sz="0" w:space="0" w:color="auto"/>
      </w:divBdr>
    </w:div>
    <w:div w:id="919411856">
      <w:bodyDiv w:val="1"/>
      <w:marLeft w:val="0"/>
      <w:marRight w:val="0"/>
      <w:marTop w:val="0"/>
      <w:marBottom w:val="0"/>
      <w:divBdr>
        <w:top w:val="none" w:sz="0" w:space="0" w:color="auto"/>
        <w:left w:val="none" w:sz="0" w:space="0" w:color="auto"/>
        <w:bottom w:val="none" w:sz="0" w:space="0" w:color="auto"/>
        <w:right w:val="none" w:sz="0" w:space="0" w:color="auto"/>
      </w:divBdr>
    </w:div>
    <w:div w:id="928542575">
      <w:bodyDiv w:val="1"/>
      <w:marLeft w:val="0"/>
      <w:marRight w:val="0"/>
      <w:marTop w:val="0"/>
      <w:marBottom w:val="0"/>
      <w:divBdr>
        <w:top w:val="none" w:sz="0" w:space="0" w:color="auto"/>
        <w:left w:val="none" w:sz="0" w:space="0" w:color="auto"/>
        <w:bottom w:val="none" w:sz="0" w:space="0" w:color="auto"/>
        <w:right w:val="none" w:sz="0" w:space="0" w:color="auto"/>
      </w:divBdr>
    </w:div>
    <w:div w:id="929122112">
      <w:bodyDiv w:val="1"/>
      <w:marLeft w:val="0"/>
      <w:marRight w:val="0"/>
      <w:marTop w:val="0"/>
      <w:marBottom w:val="0"/>
      <w:divBdr>
        <w:top w:val="none" w:sz="0" w:space="0" w:color="auto"/>
        <w:left w:val="none" w:sz="0" w:space="0" w:color="auto"/>
        <w:bottom w:val="none" w:sz="0" w:space="0" w:color="auto"/>
        <w:right w:val="none" w:sz="0" w:space="0" w:color="auto"/>
      </w:divBdr>
    </w:div>
    <w:div w:id="951202051">
      <w:bodyDiv w:val="1"/>
      <w:marLeft w:val="0"/>
      <w:marRight w:val="0"/>
      <w:marTop w:val="0"/>
      <w:marBottom w:val="0"/>
      <w:divBdr>
        <w:top w:val="none" w:sz="0" w:space="0" w:color="auto"/>
        <w:left w:val="none" w:sz="0" w:space="0" w:color="auto"/>
        <w:bottom w:val="none" w:sz="0" w:space="0" w:color="auto"/>
        <w:right w:val="none" w:sz="0" w:space="0" w:color="auto"/>
      </w:divBdr>
    </w:div>
    <w:div w:id="952174446">
      <w:bodyDiv w:val="1"/>
      <w:marLeft w:val="0"/>
      <w:marRight w:val="0"/>
      <w:marTop w:val="0"/>
      <w:marBottom w:val="0"/>
      <w:divBdr>
        <w:top w:val="none" w:sz="0" w:space="0" w:color="auto"/>
        <w:left w:val="none" w:sz="0" w:space="0" w:color="auto"/>
        <w:bottom w:val="none" w:sz="0" w:space="0" w:color="auto"/>
        <w:right w:val="none" w:sz="0" w:space="0" w:color="auto"/>
      </w:divBdr>
    </w:div>
    <w:div w:id="996038280">
      <w:bodyDiv w:val="1"/>
      <w:marLeft w:val="0"/>
      <w:marRight w:val="0"/>
      <w:marTop w:val="0"/>
      <w:marBottom w:val="0"/>
      <w:divBdr>
        <w:top w:val="none" w:sz="0" w:space="0" w:color="auto"/>
        <w:left w:val="none" w:sz="0" w:space="0" w:color="auto"/>
        <w:bottom w:val="none" w:sz="0" w:space="0" w:color="auto"/>
        <w:right w:val="none" w:sz="0" w:space="0" w:color="auto"/>
      </w:divBdr>
    </w:div>
    <w:div w:id="1012149048">
      <w:bodyDiv w:val="1"/>
      <w:marLeft w:val="0"/>
      <w:marRight w:val="0"/>
      <w:marTop w:val="0"/>
      <w:marBottom w:val="0"/>
      <w:divBdr>
        <w:top w:val="none" w:sz="0" w:space="0" w:color="auto"/>
        <w:left w:val="none" w:sz="0" w:space="0" w:color="auto"/>
        <w:bottom w:val="none" w:sz="0" w:space="0" w:color="auto"/>
        <w:right w:val="none" w:sz="0" w:space="0" w:color="auto"/>
      </w:divBdr>
    </w:div>
    <w:div w:id="1041511521">
      <w:bodyDiv w:val="1"/>
      <w:marLeft w:val="0"/>
      <w:marRight w:val="0"/>
      <w:marTop w:val="0"/>
      <w:marBottom w:val="0"/>
      <w:divBdr>
        <w:top w:val="none" w:sz="0" w:space="0" w:color="auto"/>
        <w:left w:val="none" w:sz="0" w:space="0" w:color="auto"/>
        <w:bottom w:val="none" w:sz="0" w:space="0" w:color="auto"/>
        <w:right w:val="none" w:sz="0" w:space="0" w:color="auto"/>
      </w:divBdr>
    </w:div>
    <w:div w:id="1092706954">
      <w:bodyDiv w:val="1"/>
      <w:marLeft w:val="0"/>
      <w:marRight w:val="0"/>
      <w:marTop w:val="0"/>
      <w:marBottom w:val="0"/>
      <w:divBdr>
        <w:top w:val="none" w:sz="0" w:space="0" w:color="auto"/>
        <w:left w:val="none" w:sz="0" w:space="0" w:color="auto"/>
        <w:bottom w:val="none" w:sz="0" w:space="0" w:color="auto"/>
        <w:right w:val="none" w:sz="0" w:space="0" w:color="auto"/>
      </w:divBdr>
    </w:div>
    <w:div w:id="1097022902">
      <w:bodyDiv w:val="1"/>
      <w:marLeft w:val="0"/>
      <w:marRight w:val="0"/>
      <w:marTop w:val="0"/>
      <w:marBottom w:val="0"/>
      <w:divBdr>
        <w:top w:val="none" w:sz="0" w:space="0" w:color="auto"/>
        <w:left w:val="none" w:sz="0" w:space="0" w:color="auto"/>
        <w:bottom w:val="none" w:sz="0" w:space="0" w:color="auto"/>
        <w:right w:val="none" w:sz="0" w:space="0" w:color="auto"/>
      </w:divBdr>
    </w:div>
    <w:div w:id="1139228969">
      <w:bodyDiv w:val="1"/>
      <w:marLeft w:val="0"/>
      <w:marRight w:val="0"/>
      <w:marTop w:val="0"/>
      <w:marBottom w:val="0"/>
      <w:divBdr>
        <w:top w:val="none" w:sz="0" w:space="0" w:color="auto"/>
        <w:left w:val="none" w:sz="0" w:space="0" w:color="auto"/>
        <w:bottom w:val="none" w:sz="0" w:space="0" w:color="auto"/>
        <w:right w:val="none" w:sz="0" w:space="0" w:color="auto"/>
      </w:divBdr>
    </w:div>
    <w:div w:id="1150243857">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57130767">
      <w:bodyDiv w:val="1"/>
      <w:marLeft w:val="0"/>
      <w:marRight w:val="0"/>
      <w:marTop w:val="0"/>
      <w:marBottom w:val="0"/>
      <w:divBdr>
        <w:top w:val="none" w:sz="0" w:space="0" w:color="auto"/>
        <w:left w:val="none" w:sz="0" w:space="0" w:color="auto"/>
        <w:bottom w:val="none" w:sz="0" w:space="0" w:color="auto"/>
        <w:right w:val="none" w:sz="0" w:space="0" w:color="auto"/>
      </w:divBdr>
    </w:div>
    <w:div w:id="1287663898">
      <w:bodyDiv w:val="1"/>
      <w:marLeft w:val="0"/>
      <w:marRight w:val="0"/>
      <w:marTop w:val="0"/>
      <w:marBottom w:val="0"/>
      <w:divBdr>
        <w:top w:val="none" w:sz="0" w:space="0" w:color="auto"/>
        <w:left w:val="none" w:sz="0" w:space="0" w:color="auto"/>
        <w:bottom w:val="none" w:sz="0" w:space="0" w:color="auto"/>
        <w:right w:val="none" w:sz="0" w:space="0" w:color="auto"/>
      </w:divBdr>
    </w:div>
    <w:div w:id="1328826425">
      <w:bodyDiv w:val="1"/>
      <w:marLeft w:val="0"/>
      <w:marRight w:val="0"/>
      <w:marTop w:val="0"/>
      <w:marBottom w:val="0"/>
      <w:divBdr>
        <w:top w:val="none" w:sz="0" w:space="0" w:color="auto"/>
        <w:left w:val="none" w:sz="0" w:space="0" w:color="auto"/>
        <w:bottom w:val="none" w:sz="0" w:space="0" w:color="auto"/>
        <w:right w:val="none" w:sz="0" w:space="0" w:color="auto"/>
      </w:divBdr>
    </w:div>
    <w:div w:id="1373575629">
      <w:bodyDiv w:val="1"/>
      <w:marLeft w:val="0"/>
      <w:marRight w:val="0"/>
      <w:marTop w:val="0"/>
      <w:marBottom w:val="0"/>
      <w:divBdr>
        <w:top w:val="none" w:sz="0" w:space="0" w:color="auto"/>
        <w:left w:val="none" w:sz="0" w:space="0" w:color="auto"/>
        <w:bottom w:val="none" w:sz="0" w:space="0" w:color="auto"/>
        <w:right w:val="none" w:sz="0" w:space="0" w:color="auto"/>
      </w:divBdr>
    </w:div>
    <w:div w:id="1397897064">
      <w:bodyDiv w:val="1"/>
      <w:marLeft w:val="0"/>
      <w:marRight w:val="0"/>
      <w:marTop w:val="0"/>
      <w:marBottom w:val="0"/>
      <w:divBdr>
        <w:top w:val="none" w:sz="0" w:space="0" w:color="auto"/>
        <w:left w:val="none" w:sz="0" w:space="0" w:color="auto"/>
        <w:bottom w:val="none" w:sz="0" w:space="0" w:color="auto"/>
        <w:right w:val="none" w:sz="0" w:space="0" w:color="auto"/>
      </w:divBdr>
    </w:div>
    <w:div w:id="1400439616">
      <w:bodyDiv w:val="1"/>
      <w:marLeft w:val="0"/>
      <w:marRight w:val="0"/>
      <w:marTop w:val="0"/>
      <w:marBottom w:val="0"/>
      <w:divBdr>
        <w:top w:val="none" w:sz="0" w:space="0" w:color="auto"/>
        <w:left w:val="none" w:sz="0" w:space="0" w:color="auto"/>
        <w:bottom w:val="none" w:sz="0" w:space="0" w:color="auto"/>
        <w:right w:val="none" w:sz="0" w:space="0" w:color="auto"/>
      </w:divBdr>
    </w:div>
    <w:div w:id="1401749942">
      <w:bodyDiv w:val="1"/>
      <w:marLeft w:val="0"/>
      <w:marRight w:val="0"/>
      <w:marTop w:val="0"/>
      <w:marBottom w:val="0"/>
      <w:divBdr>
        <w:top w:val="none" w:sz="0" w:space="0" w:color="auto"/>
        <w:left w:val="none" w:sz="0" w:space="0" w:color="auto"/>
        <w:bottom w:val="none" w:sz="0" w:space="0" w:color="auto"/>
        <w:right w:val="none" w:sz="0" w:space="0" w:color="auto"/>
      </w:divBdr>
    </w:div>
    <w:div w:id="1450314323">
      <w:bodyDiv w:val="1"/>
      <w:marLeft w:val="0"/>
      <w:marRight w:val="0"/>
      <w:marTop w:val="0"/>
      <w:marBottom w:val="0"/>
      <w:divBdr>
        <w:top w:val="none" w:sz="0" w:space="0" w:color="auto"/>
        <w:left w:val="none" w:sz="0" w:space="0" w:color="auto"/>
        <w:bottom w:val="none" w:sz="0" w:space="0" w:color="auto"/>
        <w:right w:val="none" w:sz="0" w:space="0" w:color="auto"/>
      </w:divBdr>
    </w:div>
    <w:div w:id="1464538248">
      <w:bodyDiv w:val="1"/>
      <w:marLeft w:val="0"/>
      <w:marRight w:val="0"/>
      <w:marTop w:val="0"/>
      <w:marBottom w:val="0"/>
      <w:divBdr>
        <w:top w:val="none" w:sz="0" w:space="0" w:color="auto"/>
        <w:left w:val="none" w:sz="0" w:space="0" w:color="auto"/>
        <w:bottom w:val="none" w:sz="0" w:space="0" w:color="auto"/>
        <w:right w:val="none" w:sz="0" w:space="0" w:color="auto"/>
      </w:divBdr>
    </w:div>
    <w:div w:id="1486585183">
      <w:bodyDiv w:val="1"/>
      <w:marLeft w:val="0"/>
      <w:marRight w:val="0"/>
      <w:marTop w:val="0"/>
      <w:marBottom w:val="0"/>
      <w:divBdr>
        <w:top w:val="none" w:sz="0" w:space="0" w:color="auto"/>
        <w:left w:val="none" w:sz="0" w:space="0" w:color="auto"/>
        <w:bottom w:val="none" w:sz="0" w:space="0" w:color="auto"/>
        <w:right w:val="none" w:sz="0" w:space="0" w:color="auto"/>
      </w:divBdr>
    </w:div>
    <w:div w:id="1494711791">
      <w:bodyDiv w:val="1"/>
      <w:marLeft w:val="0"/>
      <w:marRight w:val="0"/>
      <w:marTop w:val="0"/>
      <w:marBottom w:val="0"/>
      <w:divBdr>
        <w:top w:val="none" w:sz="0" w:space="0" w:color="auto"/>
        <w:left w:val="none" w:sz="0" w:space="0" w:color="auto"/>
        <w:bottom w:val="none" w:sz="0" w:space="0" w:color="auto"/>
        <w:right w:val="none" w:sz="0" w:space="0" w:color="auto"/>
      </w:divBdr>
    </w:div>
    <w:div w:id="1498375990">
      <w:bodyDiv w:val="1"/>
      <w:marLeft w:val="0"/>
      <w:marRight w:val="0"/>
      <w:marTop w:val="0"/>
      <w:marBottom w:val="0"/>
      <w:divBdr>
        <w:top w:val="none" w:sz="0" w:space="0" w:color="auto"/>
        <w:left w:val="none" w:sz="0" w:space="0" w:color="auto"/>
        <w:bottom w:val="none" w:sz="0" w:space="0" w:color="auto"/>
        <w:right w:val="none" w:sz="0" w:space="0" w:color="auto"/>
      </w:divBdr>
      <w:divsChild>
        <w:div w:id="919827967">
          <w:marLeft w:val="0"/>
          <w:marRight w:val="0"/>
          <w:marTop w:val="0"/>
          <w:marBottom w:val="0"/>
          <w:divBdr>
            <w:top w:val="none" w:sz="0" w:space="0" w:color="auto"/>
            <w:left w:val="none" w:sz="0" w:space="0" w:color="auto"/>
            <w:bottom w:val="none" w:sz="0" w:space="0" w:color="auto"/>
            <w:right w:val="none" w:sz="0" w:space="0" w:color="auto"/>
          </w:divBdr>
          <w:divsChild>
            <w:div w:id="1980649455">
              <w:marLeft w:val="0"/>
              <w:marRight w:val="0"/>
              <w:marTop w:val="0"/>
              <w:marBottom w:val="0"/>
              <w:divBdr>
                <w:top w:val="none" w:sz="0" w:space="0" w:color="auto"/>
                <w:left w:val="none" w:sz="0" w:space="0" w:color="auto"/>
                <w:bottom w:val="none" w:sz="0" w:space="0" w:color="auto"/>
                <w:right w:val="none" w:sz="0" w:space="0" w:color="auto"/>
              </w:divBdr>
              <w:divsChild>
                <w:div w:id="2100128535">
                  <w:marLeft w:val="0"/>
                  <w:marRight w:val="0"/>
                  <w:marTop w:val="0"/>
                  <w:marBottom w:val="0"/>
                  <w:divBdr>
                    <w:top w:val="none" w:sz="0" w:space="0" w:color="auto"/>
                    <w:left w:val="none" w:sz="0" w:space="0" w:color="auto"/>
                    <w:bottom w:val="none" w:sz="0" w:space="0" w:color="auto"/>
                    <w:right w:val="none" w:sz="0" w:space="0" w:color="auto"/>
                  </w:divBdr>
                  <w:divsChild>
                    <w:div w:id="2057313842">
                      <w:marLeft w:val="0"/>
                      <w:marRight w:val="0"/>
                      <w:marTop w:val="0"/>
                      <w:marBottom w:val="0"/>
                      <w:divBdr>
                        <w:top w:val="none" w:sz="0" w:space="0" w:color="auto"/>
                        <w:left w:val="none" w:sz="0" w:space="0" w:color="auto"/>
                        <w:bottom w:val="none" w:sz="0" w:space="0" w:color="auto"/>
                        <w:right w:val="none" w:sz="0" w:space="0" w:color="auto"/>
                      </w:divBdr>
                      <w:divsChild>
                        <w:div w:id="360403363">
                          <w:marLeft w:val="0"/>
                          <w:marRight w:val="0"/>
                          <w:marTop w:val="0"/>
                          <w:marBottom w:val="0"/>
                          <w:divBdr>
                            <w:top w:val="none" w:sz="0" w:space="0" w:color="auto"/>
                            <w:left w:val="none" w:sz="0" w:space="0" w:color="auto"/>
                            <w:bottom w:val="none" w:sz="0" w:space="0" w:color="auto"/>
                            <w:right w:val="none" w:sz="0" w:space="0" w:color="auto"/>
                          </w:divBdr>
                          <w:divsChild>
                            <w:div w:id="13717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634537">
      <w:bodyDiv w:val="1"/>
      <w:marLeft w:val="0"/>
      <w:marRight w:val="0"/>
      <w:marTop w:val="0"/>
      <w:marBottom w:val="0"/>
      <w:divBdr>
        <w:top w:val="none" w:sz="0" w:space="0" w:color="auto"/>
        <w:left w:val="none" w:sz="0" w:space="0" w:color="auto"/>
        <w:bottom w:val="none" w:sz="0" w:space="0" w:color="auto"/>
        <w:right w:val="none" w:sz="0" w:space="0" w:color="auto"/>
      </w:divBdr>
    </w:div>
    <w:div w:id="1672676828">
      <w:bodyDiv w:val="1"/>
      <w:marLeft w:val="0"/>
      <w:marRight w:val="0"/>
      <w:marTop w:val="0"/>
      <w:marBottom w:val="0"/>
      <w:divBdr>
        <w:top w:val="none" w:sz="0" w:space="0" w:color="auto"/>
        <w:left w:val="none" w:sz="0" w:space="0" w:color="auto"/>
        <w:bottom w:val="none" w:sz="0" w:space="0" w:color="auto"/>
        <w:right w:val="none" w:sz="0" w:space="0" w:color="auto"/>
      </w:divBdr>
    </w:div>
    <w:div w:id="1688095039">
      <w:bodyDiv w:val="1"/>
      <w:marLeft w:val="0"/>
      <w:marRight w:val="0"/>
      <w:marTop w:val="0"/>
      <w:marBottom w:val="0"/>
      <w:divBdr>
        <w:top w:val="none" w:sz="0" w:space="0" w:color="auto"/>
        <w:left w:val="none" w:sz="0" w:space="0" w:color="auto"/>
        <w:bottom w:val="none" w:sz="0" w:space="0" w:color="auto"/>
        <w:right w:val="none" w:sz="0" w:space="0" w:color="auto"/>
      </w:divBdr>
    </w:div>
    <w:div w:id="1753745127">
      <w:bodyDiv w:val="1"/>
      <w:marLeft w:val="0"/>
      <w:marRight w:val="0"/>
      <w:marTop w:val="0"/>
      <w:marBottom w:val="0"/>
      <w:divBdr>
        <w:top w:val="none" w:sz="0" w:space="0" w:color="auto"/>
        <w:left w:val="none" w:sz="0" w:space="0" w:color="auto"/>
        <w:bottom w:val="none" w:sz="0" w:space="0" w:color="auto"/>
        <w:right w:val="none" w:sz="0" w:space="0" w:color="auto"/>
      </w:divBdr>
    </w:div>
    <w:div w:id="1799949150">
      <w:bodyDiv w:val="1"/>
      <w:marLeft w:val="0"/>
      <w:marRight w:val="0"/>
      <w:marTop w:val="0"/>
      <w:marBottom w:val="0"/>
      <w:divBdr>
        <w:top w:val="none" w:sz="0" w:space="0" w:color="auto"/>
        <w:left w:val="none" w:sz="0" w:space="0" w:color="auto"/>
        <w:bottom w:val="none" w:sz="0" w:space="0" w:color="auto"/>
        <w:right w:val="none" w:sz="0" w:space="0" w:color="auto"/>
      </w:divBdr>
    </w:div>
    <w:div w:id="1809082225">
      <w:bodyDiv w:val="1"/>
      <w:marLeft w:val="0"/>
      <w:marRight w:val="0"/>
      <w:marTop w:val="0"/>
      <w:marBottom w:val="0"/>
      <w:divBdr>
        <w:top w:val="none" w:sz="0" w:space="0" w:color="auto"/>
        <w:left w:val="none" w:sz="0" w:space="0" w:color="auto"/>
        <w:bottom w:val="none" w:sz="0" w:space="0" w:color="auto"/>
        <w:right w:val="none" w:sz="0" w:space="0" w:color="auto"/>
      </w:divBdr>
    </w:div>
    <w:div w:id="1810979416">
      <w:bodyDiv w:val="1"/>
      <w:marLeft w:val="0"/>
      <w:marRight w:val="0"/>
      <w:marTop w:val="0"/>
      <w:marBottom w:val="0"/>
      <w:divBdr>
        <w:top w:val="none" w:sz="0" w:space="0" w:color="auto"/>
        <w:left w:val="none" w:sz="0" w:space="0" w:color="auto"/>
        <w:bottom w:val="none" w:sz="0" w:space="0" w:color="auto"/>
        <w:right w:val="none" w:sz="0" w:space="0" w:color="auto"/>
      </w:divBdr>
      <w:divsChild>
        <w:div w:id="771360494">
          <w:marLeft w:val="0"/>
          <w:marRight w:val="0"/>
          <w:marTop w:val="0"/>
          <w:marBottom w:val="0"/>
          <w:divBdr>
            <w:top w:val="none" w:sz="0" w:space="0" w:color="auto"/>
            <w:left w:val="none" w:sz="0" w:space="0" w:color="auto"/>
            <w:bottom w:val="none" w:sz="0" w:space="0" w:color="auto"/>
            <w:right w:val="none" w:sz="0" w:space="0" w:color="auto"/>
          </w:divBdr>
        </w:div>
        <w:div w:id="1933656870">
          <w:marLeft w:val="0"/>
          <w:marRight w:val="0"/>
          <w:marTop w:val="150"/>
          <w:marBottom w:val="150"/>
          <w:divBdr>
            <w:top w:val="single" w:sz="6" w:space="3" w:color="E4E4E4"/>
            <w:left w:val="none" w:sz="0" w:space="0" w:color="auto"/>
            <w:bottom w:val="single" w:sz="6" w:space="3" w:color="E4E4E4"/>
            <w:right w:val="none" w:sz="0" w:space="0" w:color="auto"/>
          </w:divBdr>
        </w:div>
        <w:div w:id="718675472">
          <w:marLeft w:val="0"/>
          <w:marRight w:val="0"/>
          <w:marTop w:val="150"/>
          <w:marBottom w:val="150"/>
          <w:divBdr>
            <w:top w:val="none" w:sz="0" w:space="0" w:color="auto"/>
            <w:left w:val="none" w:sz="0" w:space="0" w:color="auto"/>
            <w:bottom w:val="none" w:sz="0" w:space="0" w:color="auto"/>
            <w:right w:val="none" w:sz="0" w:space="0" w:color="auto"/>
          </w:divBdr>
        </w:div>
      </w:divsChild>
    </w:div>
    <w:div w:id="1853063143">
      <w:bodyDiv w:val="1"/>
      <w:marLeft w:val="0"/>
      <w:marRight w:val="0"/>
      <w:marTop w:val="0"/>
      <w:marBottom w:val="0"/>
      <w:divBdr>
        <w:top w:val="none" w:sz="0" w:space="0" w:color="auto"/>
        <w:left w:val="none" w:sz="0" w:space="0" w:color="auto"/>
        <w:bottom w:val="none" w:sz="0" w:space="0" w:color="auto"/>
        <w:right w:val="none" w:sz="0" w:space="0" w:color="auto"/>
      </w:divBdr>
    </w:div>
    <w:div w:id="1855338163">
      <w:bodyDiv w:val="1"/>
      <w:marLeft w:val="0"/>
      <w:marRight w:val="0"/>
      <w:marTop w:val="0"/>
      <w:marBottom w:val="0"/>
      <w:divBdr>
        <w:top w:val="none" w:sz="0" w:space="0" w:color="auto"/>
        <w:left w:val="none" w:sz="0" w:space="0" w:color="auto"/>
        <w:bottom w:val="none" w:sz="0" w:space="0" w:color="auto"/>
        <w:right w:val="none" w:sz="0" w:space="0" w:color="auto"/>
      </w:divBdr>
    </w:div>
    <w:div w:id="1873036661">
      <w:bodyDiv w:val="1"/>
      <w:marLeft w:val="0"/>
      <w:marRight w:val="0"/>
      <w:marTop w:val="0"/>
      <w:marBottom w:val="0"/>
      <w:divBdr>
        <w:top w:val="none" w:sz="0" w:space="0" w:color="auto"/>
        <w:left w:val="none" w:sz="0" w:space="0" w:color="auto"/>
        <w:bottom w:val="none" w:sz="0" w:space="0" w:color="auto"/>
        <w:right w:val="none" w:sz="0" w:space="0" w:color="auto"/>
      </w:divBdr>
    </w:div>
    <w:div w:id="1879388611">
      <w:bodyDiv w:val="1"/>
      <w:marLeft w:val="0"/>
      <w:marRight w:val="0"/>
      <w:marTop w:val="0"/>
      <w:marBottom w:val="0"/>
      <w:divBdr>
        <w:top w:val="none" w:sz="0" w:space="0" w:color="auto"/>
        <w:left w:val="none" w:sz="0" w:space="0" w:color="auto"/>
        <w:bottom w:val="none" w:sz="0" w:space="0" w:color="auto"/>
        <w:right w:val="none" w:sz="0" w:space="0" w:color="auto"/>
      </w:divBdr>
    </w:div>
    <w:div w:id="1922791400">
      <w:bodyDiv w:val="1"/>
      <w:marLeft w:val="0"/>
      <w:marRight w:val="0"/>
      <w:marTop w:val="0"/>
      <w:marBottom w:val="0"/>
      <w:divBdr>
        <w:top w:val="none" w:sz="0" w:space="0" w:color="auto"/>
        <w:left w:val="none" w:sz="0" w:space="0" w:color="auto"/>
        <w:bottom w:val="none" w:sz="0" w:space="0" w:color="auto"/>
        <w:right w:val="none" w:sz="0" w:space="0" w:color="auto"/>
      </w:divBdr>
    </w:div>
    <w:div w:id="1937051907">
      <w:bodyDiv w:val="1"/>
      <w:marLeft w:val="0"/>
      <w:marRight w:val="0"/>
      <w:marTop w:val="0"/>
      <w:marBottom w:val="0"/>
      <w:divBdr>
        <w:top w:val="none" w:sz="0" w:space="0" w:color="auto"/>
        <w:left w:val="none" w:sz="0" w:space="0" w:color="auto"/>
        <w:bottom w:val="none" w:sz="0" w:space="0" w:color="auto"/>
        <w:right w:val="none" w:sz="0" w:space="0" w:color="auto"/>
      </w:divBdr>
    </w:div>
    <w:div w:id="2051680636">
      <w:bodyDiv w:val="1"/>
      <w:marLeft w:val="0"/>
      <w:marRight w:val="0"/>
      <w:marTop w:val="0"/>
      <w:marBottom w:val="0"/>
      <w:divBdr>
        <w:top w:val="none" w:sz="0" w:space="0" w:color="auto"/>
        <w:left w:val="none" w:sz="0" w:space="0" w:color="auto"/>
        <w:bottom w:val="none" w:sz="0" w:space="0" w:color="auto"/>
        <w:right w:val="none" w:sz="0" w:space="0" w:color="auto"/>
      </w:divBdr>
    </w:div>
    <w:div w:id="2055960181">
      <w:bodyDiv w:val="1"/>
      <w:marLeft w:val="0"/>
      <w:marRight w:val="0"/>
      <w:marTop w:val="0"/>
      <w:marBottom w:val="0"/>
      <w:divBdr>
        <w:top w:val="none" w:sz="0" w:space="0" w:color="auto"/>
        <w:left w:val="none" w:sz="0" w:space="0" w:color="auto"/>
        <w:bottom w:val="none" w:sz="0" w:space="0" w:color="auto"/>
        <w:right w:val="none" w:sz="0" w:space="0" w:color="auto"/>
      </w:divBdr>
    </w:div>
    <w:div w:id="2062053773">
      <w:bodyDiv w:val="1"/>
      <w:marLeft w:val="0"/>
      <w:marRight w:val="0"/>
      <w:marTop w:val="0"/>
      <w:marBottom w:val="0"/>
      <w:divBdr>
        <w:top w:val="none" w:sz="0" w:space="0" w:color="auto"/>
        <w:left w:val="none" w:sz="0" w:space="0" w:color="auto"/>
        <w:bottom w:val="none" w:sz="0" w:space="0" w:color="auto"/>
        <w:right w:val="none" w:sz="0" w:space="0" w:color="auto"/>
      </w:divBdr>
    </w:div>
    <w:div w:id="2079207583">
      <w:bodyDiv w:val="1"/>
      <w:marLeft w:val="0"/>
      <w:marRight w:val="0"/>
      <w:marTop w:val="0"/>
      <w:marBottom w:val="0"/>
      <w:divBdr>
        <w:top w:val="none" w:sz="0" w:space="0" w:color="auto"/>
        <w:left w:val="none" w:sz="0" w:space="0" w:color="auto"/>
        <w:bottom w:val="none" w:sz="0" w:space="0" w:color="auto"/>
        <w:right w:val="none" w:sz="0" w:space="0" w:color="auto"/>
      </w:divBdr>
    </w:div>
    <w:div w:id="2084523933">
      <w:bodyDiv w:val="1"/>
      <w:marLeft w:val="0"/>
      <w:marRight w:val="0"/>
      <w:marTop w:val="0"/>
      <w:marBottom w:val="0"/>
      <w:divBdr>
        <w:top w:val="none" w:sz="0" w:space="0" w:color="auto"/>
        <w:left w:val="none" w:sz="0" w:space="0" w:color="auto"/>
        <w:bottom w:val="none" w:sz="0" w:space="0" w:color="auto"/>
        <w:right w:val="none" w:sz="0" w:space="0" w:color="auto"/>
      </w:divBdr>
    </w:div>
    <w:div w:id="21142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www.ccrm.md"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lex:LPLP199711201380" TargetMode="External"/><Relationship Id="rId2" Type="http://schemas.openxmlformats.org/officeDocument/2006/relationships/hyperlink" Target="lex:LPLP199704241163" TargetMode="External"/><Relationship Id="rId1" Type="http://schemas.openxmlformats.org/officeDocument/2006/relationships/hyperlink" Target="lex:LPLP200007201149" TargetMode="External"/><Relationship Id="rId6" Type="http://schemas.openxmlformats.org/officeDocument/2006/relationships/hyperlink" Target="lex:LPLP199712171417" TargetMode="External"/><Relationship Id="rId5" Type="http://schemas.openxmlformats.org/officeDocument/2006/relationships/hyperlink" Target="lex:LPLP199711201380" TargetMode="External"/><Relationship Id="rId4" Type="http://schemas.openxmlformats.org/officeDocument/2006/relationships/hyperlink" Target="lex:LPLP19971120138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100">
                <a:solidFill>
                  <a:sysClr val="windowText" lastClr="000000"/>
                </a:solidFill>
              </a:rPr>
              <a:t>Удельный вес доходов, администрируемых ТС, и доходов ГБ в</a:t>
            </a:r>
            <a:r>
              <a:rPr lang="ro-RO" sz="1100">
                <a:solidFill>
                  <a:sysClr val="windowText" lastClr="000000"/>
                </a:solidFill>
              </a:rPr>
              <a:t> 2017-2019</a:t>
            </a:r>
            <a:r>
              <a:rPr lang="ru-RU" sz="1100">
                <a:solidFill>
                  <a:sysClr val="windowText" lastClr="000000"/>
                </a:solidFill>
              </a:rPr>
              <a:t> годах</a:t>
            </a:r>
          </a:p>
        </c:rich>
      </c:tx>
      <c:layout>
        <c:manualLayout>
          <c:xMode val="edge"/>
          <c:yMode val="edge"/>
          <c:x val="0.10205088996377139"/>
          <c:y val="3.90843104410943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8.4835958005249346E-2"/>
          <c:y val="0.16996031746031745"/>
          <c:w val="0.88738626421697286"/>
          <c:h val="0.50042762765449778"/>
        </c:manualLayout>
      </c:layout>
      <c:barChart>
        <c:barDir val="col"/>
        <c:grouping val="clustered"/>
        <c:varyColors val="0"/>
        <c:ser>
          <c:idx val="0"/>
          <c:order val="0"/>
          <c:tx>
            <c:strRef>
              <c:f>Лист1!$B$1</c:f>
              <c:strCache>
                <c:ptCount val="1"/>
                <c:pt idx="0">
                  <c:v>Доходы государственного бюджета (млн. леев)</c:v>
                </c:pt>
              </c:strCache>
            </c:strRef>
          </c:tx>
          <c:spPr>
            <a:solidFill>
              <a:schemeClr val="accent6"/>
            </a:solidFill>
            <a:ln>
              <a:noFill/>
            </a:ln>
            <a:effectLst/>
          </c:spPr>
          <c:invertIfNegative val="0"/>
          <c:dLbls>
            <c:dLbl>
              <c:idx val="0"/>
              <c:layout>
                <c:manualLayout>
                  <c:x val="-2.5462962962962986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53-4D19-85CD-E0069A978CA2}"/>
                </c:ext>
                <c:ext xmlns:c15="http://schemas.microsoft.com/office/drawing/2012/chart" uri="{CE6537A1-D6FC-4f65-9D91-7224C49458BB}"/>
              </c:extLst>
            </c:dLbl>
            <c:spPr>
              <a:solidFill>
                <a:srgbClr val="66FFFF"/>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33947.4</c:v>
                </c:pt>
                <c:pt idx="1">
                  <c:v>36432.699999999997</c:v>
                </c:pt>
                <c:pt idx="2">
                  <c:v>39966.300000000003</c:v>
                </c:pt>
              </c:numCache>
            </c:numRef>
          </c:val>
          <c:extLst xmlns:c16r2="http://schemas.microsoft.com/office/drawing/2015/06/chart">
            <c:ext xmlns:c16="http://schemas.microsoft.com/office/drawing/2014/chart" uri="{C3380CC4-5D6E-409C-BE32-E72D297353CC}">
              <c16:uniqueId val="{00000001-B853-4D19-85CD-E0069A978CA2}"/>
            </c:ext>
          </c:extLst>
        </c:ser>
        <c:ser>
          <c:idx val="1"/>
          <c:order val="1"/>
          <c:tx>
            <c:strRef>
              <c:f>Лист1!$C$1</c:f>
              <c:strCache>
                <c:ptCount val="1"/>
                <c:pt idx="0">
                  <c:v>Доходы ТС (млн. леев)</c:v>
                </c:pt>
              </c:strCache>
            </c:strRef>
          </c:tx>
          <c:spPr>
            <a:solidFill>
              <a:schemeClr val="accent5"/>
            </a:solidFill>
            <a:ln>
              <a:noFill/>
            </a:ln>
            <a:effectLst/>
          </c:spPr>
          <c:invertIfNegative val="0"/>
          <c:dLbls>
            <c:dLbl>
              <c:idx val="1"/>
              <c:layout>
                <c:manualLayout>
                  <c:x val="2.1620235287847902E-3"/>
                  <c:y val="2.20972023383440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53-4D19-85CD-E0069A978CA2}"/>
                </c:ext>
                <c:ext xmlns:c15="http://schemas.microsoft.com/office/drawing/2012/chart" uri="{CE6537A1-D6FC-4f65-9D91-7224C49458BB}"/>
              </c:extLst>
            </c:dLbl>
            <c:dLbl>
              <c:idx val="2"/>
              <c:layout>
                <c:manualLayout>
                  <c:x val="3.2407407407407406E-2"/>
                  <c:y val="-7.275048233154282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53-4D19-85CD-E0069A978CA2}"/>
                </c:ext>
                <c:ext xmlns:c15="http://schemas.microsoft.com/office/drawing/2012/chart" uri="{CE6537A1-D6FC-4f65-9D91-7224C49458BB}"/>
              </c:extLst>
            </c:dLbl>
            <c:spPr>
              <a:solidFill>
                <a:srgbClr val="FFCCFF"/>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20372.599999999999</c:v>
                </c:pt>
                <c:pt idx="1">
                  <c:v>21410.3</c:v>
                </c:pt>
                <c:pt idx="2">
                  <c:v>22896.7</c:v>
                </c:pt>
              </c:numCache>
            </c:numRef>
          </c:val>
          <c:extLst xmlns:c16r2="http://schemas.microsoft.com/office/drawing/2015/06/chart">
            <c:ext xmlns:c16="http://schemas.microsoft.com/office/drawing/2014/chart" uri="{C3380CC4-5D6E-409C-BE32-E72D297353CC}">
              <c16:uniqueId val="{00000004-B853-4D19-85CD-E0069A978CA2}"/>
            </c:ext>
          </c:extLst>
        </c:ser>
        <c:dLbls>
          <c:showLegendKey val="0"/>
          <c:showVal val="0"/>
          <c:showCatName val="0"/>
          <c:showSerName val="0"/>
          <c:showPercent val="0"/>
          <c:showBubbleSize val="0"/>
        </c:dLbls>
        <c:gapWidth val="219"/>
        <c:axId val="445485872"/>
        <c:axId val="445487440"/>
      </c:barChart>
      <c:lineChart>
        <c:grouping val="standard"/>
        <c:varyColors val="0"/>
        <c:ser>
          <c:idx val="2"/>
          <c:order val="2"/>
          <c:tx>
            <c:strRef>
              <c:f>Лист1!$D$1</c:f>
              <c:strCache>
                <c:ptCount val="1"/>
                <c:pt idx="0">
                  <c:v>Удельный вес доходов, администрируемых ТС, в доходах государственного бюджета %</c:v>
                </c:pt>
              </c:strCache>
            </c:strRef>
          </c:tx>
          <c:spPr>
            <a:ln w="28575" cap="rnd">
              <a:solidFill>
                <a:schemeClr val="accent4"/>
              </a:solidFill>
              <a:round/>
            </a:ln>
            <a:effectLst/>
          </c:spPr>
          <c:marker>
            <c:symbol val="none"/>
          </c:marker>
          <c:dPt>
            <c:idx val="1"/>
            <c:marker>
              <c:symbol val="none"/>
            </c:marker>
            <c:bubble3D val="0"/>
            <c:extLst xmlns:c16r2="http://schemas.microsoft.com/office/drawing/2015/06/chart">
              <c:ext xmlns:c16="http://schemas.microsoft.com/office/drawing/2014/chart" uri="{C3380CC4-5D6E-409C-BE32-E72D297353CC}">
                <c16:uniqueId val="{00000005-B853-4D19-85CD-E0069A978CA2}"/>
              </c:ext>
            </c:extLst>
          </c:dPt>
          <c:dLbls>
            <c:dLbl>
              <c:idx val="0"/>
              <c:layout>
                <c:manualLayout>
                  <c:x val="-5.6507387718667167E-2"/>
                  <c:y val="-3.26196754075465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53-4D19-85CD-E0069A978CA2}"/>
                </c:ext>
                <c:ext xmlns:c15="http://schemas.microsoft.com/office/drawing/2012/chart" uri="{CE6537A1-D6FC-4f65-9D91-7224C49458BB}"/>
              </c:extLst>
            </c:dLbl>
            <c:dLbl>
              <c:idx val="1"/>
              <c:layout>
                <c:manualLayout>
                  <c:x val="0"/>
                  <c:y val="-1.9841269841269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53-4D19-85CD-E0069A978CA2}"/>
                </c:ext>
                <c:ext xmlns:c15="http://schemas.microsoft.com/office/drawing/2012/chart" uri="{CE6537A1-D6FC-4f65-9D91-7224C49458BB}"/>
              </c:extLst>
            </c:dLbl>
            <c:dLbl>
              <c:idx val="2"/>
              <c:layout>
                <c:manualLayout>
                  <c:x val="-1.8283437920513741E-2"/>
                  <c:y val="2.34089431481615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853-4D19-85CD-E0069A978CA2}"/>
                </c:ext>
                <c:ext xmlns:c15="http://schemas.microsoft.com/office/drawing/2012/chart" uri="{CE6537A1-D6FC-4f65-9D91-7224C49458BB}"/>
              </c:extLst>
            </c:dLbl>
            <c:spPr>
              <a:solidFill>
                <a:srgbClr val="FFCC99"/>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Лист1!$D$2:$D$4</c:f>
              <c:numCache>
                <c:formatCode>General</c:formatCode>
                <c:ptCount val="3"/>
                <c:pt idx="0" formatCode="0.0">
                  <c:v>60</c:v>
                </c:pt>
                <c:pt idx="1">
                  <c:v>58.8</c:v>
                </c:pt>
                <c:pt idx="2">
                  <c:v>57.3</c:v>
                </c:pt>
              </c:numCache>
            </c:numRef>
          </c:val>
          <c:smooth val="0"/>
          <c:extLst xmlns:c16r2="http://schemas.microsoft.com/office/drawing/2015/06/chart">
            <c:ext xmlns:c16="http://schemas.microsoft.com/office/drawing/2014/chart" uri="{C3380CC4-5D6E-409C-BE32-E72D297353CC}">
              <c16:uniqueId val="{00000008-B853-4D19-85CD-E0069A978CA2}"/>
            </c:ext>
          </c:extLst>
        </c:ser>
        <c:dLbls>
          <c:showLegendKey val="0"/>
          <c:showVal val="0"/>
          <c:showCatName val="0"/>
          <c:showSerName val="0"/>
          <c:showPercent val="0"/>
          <c:showBubbleSize val="0"/>
        </c:dLbls>
        <c:marker val="1"/>
        <c:smooth val="0"/>
        <c:axId val="449765400"/>
        <c:axId val="445485480"/>
      </c:lineChart>
      <c:catAx>
        <c:axId val="44548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487440"/>
        <c:crosses val="autoZero"/>
        <c:auto val="1"/>
        <c:lblAlgn val="ctr"/>
        <c:lblOffset val="100"/>
        <c:noMultiLvlLbl val="0"/>
      </c:catAx>
      <c:valAx>
        <c:axId val="44548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485872"/>
        <c:crosses val="autoZero"/>
        <c:crossBetween val="between"/>
      </c:valAx>
      <c:valAx>
        <c:axId val="44548548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9765400"/>
        <c:crosses val="max"/>
        <c:crossBetween val="between"/>
      </c:valAx>
      <c:catAx>
        <c:axId val="449765400"/>
        <c:scaling>
          <c:orientation val="minMax"/>
        </c:scaling>
        <c:delete val="1"/>
        <c:axPos val="b"/>
        <c:numFmt formatCode="General" sourceLinked="1"/>
        <c:majorTickMark val="none"/>
        <c:minorTickMark val="none"/>
        <c:tickLblPos val="nextTo"/>
        <c:crossAx val="445485480"/>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4.6654383980829099E-2"/>
          <c:y val="0.28189482006518018"/>
          <c:w val="0.91438596304929176"/>
          <c:h val="0.65697313493927223"/>
        </c:manualLayout>
      </c:layout>
      <c:pie3DChart>
        <c:varyColors val="1"/>
        <c:ser>
          <c:idx val="0"/>
          <c:order val="0"/>
          <c:tx>
            <c:strRef>
              <c:f>Лист1!$B$1</c:f>
              <c:strCache>
                <c:ptCount val="1"/>
                <c:pt idx="0">
                  <c:v>Structura restanțelor contribuabililor față de bugetul de stat la plățile administrate de către Serviciul Vamal la 31.12.2013 (304,9 mil.lei)</c:v>
                </c:pt>
              </c:strCache>
            </c:strRef>
          </c:tx>
          <c:spPr>
            <a:solidFill>
              <a:srgbClr val="002060"/>
            </a:solidFill>
          </c:spPr>
          <c:explosion val="35"/>
          <c:dPt>
            <c:idx val="0"/>
            <c:bubble3D val="0"/>
            <c:spPr>
              <a:solidFill>
                <a:srgbClr val="0722E7"/>
              </a:solidFill>
            </c:spPr>
            <c:extLst xmlns:c16r2="http://schemas.microsoft.com/office/drawing/2015/06/chart">
              <c:ext xmlns:c16="http://schemas.microsoft.com/office/drawing/2014/chart" uri="{C3380CC4-5D6E-409C-BE32-E72D297353CC}">
                <c16:uniqueId val="{00000001-F161-434A-B0CF-681B68DBEF43}"/>
              </c:ext>
            </c:extLst>
          </c:dPt>
          <c:dPt>
            <c:idx val="1"/>
            <c:bubble3D val="0"/>
            <c:spPr>
              <a:solidFill>
                <a:srgbClr val="00FF00"/>
              </a:solidFill>
              <a:ln>
                <a:solidFill>
                  <a:srgbClr val="FFFF00"/>
                </a:solidFill>
              </a:ln>
            </c:spPr>
            <c:extLst xmlns:c16r2="http://schemas.microsoft.com/office/drawing/2015/06/chart">
              <c:ext xmlns:c16="http://schemas.microsoft.com/office/drawing/2014/chart" uri="{C3380CC4-5D6E-409C-BE32-E72D297353CC}">
                <c16:uniqueId val="{00000003-F161-434A-B0CF-681B68DBEF43}"/>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F161-434A-B0CF-681B68DBEF43}"/>
              </c:ext>
            </c:extLst>
          </c:dPt>
          <c:dPt>
            <c:idx val="3"/>
            <c:bubble3D val="0"/>
            <c:spPr>
              <a:solidFill>
                <a:schemeClr val="tx1"/>
              </a:solidFill>
            </c:spPr>
            <c:extLst xmlns:c16r2="http://schemas.microsoft.com/office/drawing/2015/06/chart">
              <c:ext xmlns:c16="http://schemas.microsoft.com/office/drawing/2014/chart" uri="{C3380CC4-5D6E-409C-BE32-E72D297353CC}">
                <c16:uniqueId val="{00000007-F161-434A-B0CF-681B68DBEF43}"/>
              </c:ext>
            </c:extLst>
          </c:dPt>
          <c:dLbls>
            <c:dLbl>
              <c:idx val="0"/>
              <c:layout>
                <c:manualLayout>
                  <c:x val="0.1003553374072885"/>
                  <c:y val="-7.713382273916268E-2"/>
                </c:manualLayout>
              </c:layout>
              <c:tx>
                <c:rich>
                  <a:bodyPr/>
                  <a:lstStyle/>
                  <a:p>
                    <a:pPr>
                      <a:defRPr sz="1200" b="1">
                        <a:solidFill>
                          <a:srgbClr val="FFFF00"/>
                        </a:solidFill>
                        <a:latin typeface="Arial" pitchFamily="34" charset="0"/>
                        <a:cs typeface="Arial" pitchFamily="34" charset="0"/>
                      </a:defRPr>
                    </a:pPr>
                    <a:r>
                      <a:rPr lang="en-US" sz="1200" b="1">
                        <a:solidFill>
                          <a:srgbClr val="FFFF00"/>
                        </a:solidFill>
                        <a:latin typeface="Arial" pitchFamily="34" charset="0"/>
                        <a:cs typeface="Arial" pitchFamily="34" charset="0"/>
                      </a:rPr>
                      <a:t>Plăți de bază</a:t>
                    </a:r>
                    <a:endParaRPr lang="en-US" b="1"/>
                  </a:p>
                  <a:p>
                    <a:pPr>
                      <a:defRPr sz="1200" b="1">
                        <a:solidFill>
                          <a:srgbClr val="FFFF00"/>
                        </a:solidFill>
                        <a:latin typeface="Arial" pitchFamily="34" charset="0"/>
                        <a:cs typeface="Arial" pitchFamily="34" charset="0"/>
                      </a:defRPr>
                    </a:pPr>
                    <a:r>
                      <a:rPr lang="en-US"/>
                      <a:t>(258,4 mil.lei)</a:t>
                    </a:r>
                  </a:p>
                </c:rich>
              </c:tx>
              <c:spPr>
                <a:solidFill>
                  <a:srgbClr val="FF0000"/>
                </a:solidFill>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161-434A-B0CF-681B68DBEF43}"/>
                </c:ext>
                <c:ext xmlns:c15="http://schemas.microsoft.com/office/drawing/2012/chart" uri="{CE6537A1-D6FC-4f65-9D91-7224C49458BB}"/>
              </c:extLst>
            </c:dLbl>
            <c:dLbl>
              <c:idx val="1"/>
              <c:layout>
                <c:manualLayout>
                  <c:x val="-6.6206668879589772E-2"/>
                  <c:y val="0.32853564624218928"/>
                </c:manualLayout>
              </c:layout>
              <c:tx>
                <c:rich>
                  <a:bodyPr/>
                  <a:lstStyle/>
                  <a:p>
                    <a:r>
                      <a:rPr lang="en-US" sz="1200" b="1">
                        <a:solidFill>
                          <a:srgbClr val="FFFF00"/>
                        </a:solidFill>
                        <a:latin typeface="Arial" pitchFamily="34" charset="0"/>
                        <a:cs typeface="Arial" pitchFamily="34" charset="0"/>
                      </a:rPr>
                      <a:t>A</a:t>
                    </a:r>
                    <a:r>
                      <a:rPr lang="en-US"/>
                      <a:t>menzi </a:t>
                    </a:r>
                  </a:p>
                  <a:p>
                    <a:r>
                      <a:rPr lang="en-US"/>
                      <a:t>(57,3 mil.lei)</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161-434A-B0CF-681B68DBEF43}"/>
                </c:ext>
                <c:ext xmlns:c15="http://schemas.microsoft.com/office/drawing/2012/chart" uri="{CE6537A1-D6FC-4f65-9D91-7224C49458BB}"/>
              </c:extLst>
            </c:dLbl>
            <c:dLbl>
              <c:idx val="2"/>
              <c:layout>
                <c:manualLayout>
                  <c:x val="-0.10817472442810548"/>
                  <c:y val="-4.9287202139132423E-2"/>
                </c:manualLayout>
              </c:layout>
              <c:tx>
                <c:rich>
                  <a:bodyPr/>
                  <a:lstStyle/>
                  <a:p>
                    <a:r>
                      <a:rPr lang="en-US" sz="1200" b="1">
                        <a:solidFill>
                          <a:srgbClr val="FFFF00"/>
                        </a:solidFill>
                        <a:latin typeface="Arial" pitchFamily="34" charset="0"/>
                        <a:cs typeface="Arial" pitchFamily="34" charset="0"/>
                      </a:rPr>
                      <a:t>P</a:t>
                    </a:r>
                    <a:r>
                      <a:rPr lang="en-US" b="1"/>
                      <a:t>enalități </a:t>
                    </a:r>
                  </a:p>
                  <a:p>
                    <a:r>
                      <a:rPr lang="en-US" b="1"/>
                      <a:t>(134,4 mil.lei)</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F161-434A-B0CF-681B68DBEF43}"/>
                </c:ext>
                <c:ext xmlns:c15="http://schemas.microsoft.com/office/drawing/2012/chart" uri="{CE6537A1-D6FC-4f65-9D91-7224C49458BB}"/>
              </c:extLst>
            </c:dLbl>
            <c:dLbl>
              <c:idx val="3"/>
              <c:layout>
                <c:manualLayout>
                  <c:x val="0.26447739779656138"/>
                  <c:y val="4.5857836343297459E-2"/>
                </c:manualLayout>
              </c:layout>
              <c:tx>
                <c:rich>
                  <a:bodyPr/>
                  <a:lstStyle/>
                  <a:p>
                    <a:r>
                      <a:rPr lang="en-US" sz="1200" b="1">
                        <a:solidFill>
                          <a:srgbClr val="FFFF00"/>
                        </a:solidFill>
                        <a:latin typeface="Arial" pitchFamily="34" charset="0"/>
                        <a:cs typeface="Arial" pitchFamily="34" charset="0"/>
                      </a:rPr>
                      <a:t>Contravaloarea </a:t>
                    </a:r>
                    <a:r>
                      <a:rPr lang="en-US" sz="1400" b="1">
                        <a:latin typeface="Arial Narrow" pitchFamily="34" charset="0"/>
                        <a:cs typeface="Times New Roman" pitchFamily="18" charset="0"/>
                      </a:rPr>
                      <a:t>(7,0</a:t>
                    </a:r>
                    <a:r>
                      <a:rPr lang="en-US" sz="1400" b="1" baseline="0">
                        <a:latin typeface="Arial Narrow" pitchFamily="34" charset="0"/>
                        <a:cs typeface="Times New Roman" pitchFamily="18" charset="0"/>
                      </a:rPr>
                      <a:t> </a:t>
                    </a:r>
                    <a:r>
                      <a:rPr lang="en-US" sz="1400" b="1">
                        <a:latin typeface="Arial Narrow" pitchFamily="34" charset="0"/>
                        <a:cs typeface="Times New Roman" pitchFamily="18" charset="0"/>
                      </a:rPr>
                      <a:t>mil.lei)</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F161-434A-B0CF-681B68DBEF43}"/>
                </c:ext>
                <c:ext xmlns:c15="http://schemas.microsoft.com/office/drawing/2012/chart" uri="{CE6537A1-D6FC-4f65-9D91-7224C49458BB}">
                  <c15:layout>
                    <c:manualLayout>
                      <c:w val="0.22342954159592526"/>
                      <c:h val="0.26469049775857661"/>
                    </c:manualLayout>
                  </c15:layout>
                </c:ext>
              </c:extLst>
            </c:dLbl>
            <c:spPr>
              <a:solidFill>
                <a:schemeClr val="tx2">
                  <a:lumMod val="50000"/>
                </a:schemeClr>
              </a:solidFill>
            </c:spPr>
            <c:txPr>
              <a:bodyPr/>
              <a:lstStyle/>
              <a:p>
                <a:pPr>
                  <a:defRPr sz="1200" b="1">
                    <a:solidFill>
                      <a:srgbClr val="FFFF00"/>
                    </a:solidFill>
                    <a:latin typeface="Arial" pitchFamily="34" charset="0"/>
                    <a:cs typeface="Arial" pitchFamily="34"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Решения об урегулировании (228,2 млн. леев)</c:v>
                </c:pt>
                <c:pt idx="1">
                  <c:v>Штрафы (24,8 млн. леев)</c:v>
                </c:pt>
                <c:pt idx="2">
                  <c:v>Пени (47,4 млн. леев)</c:v>
                </c:pt>
                <c:pt idx="3">
                  <c:v>Другие долги (4,5 млн. леев)</c:v>
                </c:pt>
              </c:strCache>
            </c:strRef>
          </c:cat>
          <c:val>
            <c:numRef>
              <c:f>Лист1!$B$2:$B$5</c:f>
              <c:numCache>
                <c:formatCode>General</c:formatCode>
                <c:ptCount val="4"/>
                <c:pt idx="0">
                  <c:v>228.2</c:v>
                </c:pt>
                <c:pt idx="1">
                  <c:v>24.8</c:v>
                </c:pt>
                <c:pt idx="2">
                  <c:v>47.4</c:v>
                </c:pt>
                <c:pt idx="3">
                  <c:v>4.5</c:v>
                </c:pt>
              </c:numCache>
            </c:numRef>
          </c:val>
          <c:extLst xmlns:c16r2="http://schemas.microsoft.com/office/drawing/2015/06/chart">
            <c:ext xmlns:c16="http://schemas.microsoft.com/office/drawing/2014/chart" uri="{C3380CC4-5D6E-409C-BE32-E72D297353CC}">
              <c16:uniqueId val="{00000008-F161-434A-B0CF-681B68DBEF43}"/>
            </c:ext>
          </c:extLst>
        </c:ser>
        <c:dLbls>
          <c:showLegendKey val="0"/>
          <c:showVal val="0"/>
          <c:showCatName val="1"/>
          <c:showSerName val="0"/>
          <c:showPercent val="0"/>
          <c:showBubbleSize val="0"/>
          <c:showLeaderLines val="1"/>
        </c:dLbls>
      </c:pie3DChart>
    </c:plotArea>
    <c:plotVisOnly val="1"/>
    <c:dispBlanksAs val="gap"/>
    <c:showDLblsOverMax val="0"/>
  </c:chart>
  <c:spPr>
    <a:solidFill>
      <a:schemeClr val="accent6">
        <a:lumMod val="20000"/>
        <a:lumOff val="80000"/>
      </a:schemeClr>
    </a:solidFill>
    <a:ln w="28575">
      <a:solidFill>
        <a:srgbClr val="FF0000"/>
      </a:solidFill>
    </a:ln>
    <a:effectLst>
      <a:glow rad="139700">
        <a:schemeClr val="accent6">
          <a:satMod val="175000"/>
          <a:alpha val="40000"/>
        </a:schemeClr>
      </a:glo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ro-MD" sz="1100" b="1" i="0" u="none" strike="noStrike" baseline="0">
                <a:effectLst/>
              </a:rPr>
              <a:t>Эволюция таможенных деклараций, </a:t>
            </a:r>
            <a:r>
              <a:rPr lang="ru-RU" sz="1100" b="1" i="0" u="none" strike="noStrike" baseline="0">
                <a:effectLst/>
              </a:rPr>
              <a:t>по</a:t>
            </a:r>
            <a:r>
              <a:rPr lang="ro-MD" sz="1100" b="1" i="0" u="none" strike="noStrike" baseline="0">
                <a:effectLst/>
              </a:rPr>
              <a:t> методам таможенного оформления</a:t>
            </a:r>
            <a:r>
              <a:rPr lang="ru-RU" sz="1100" b="1" i="0" u="none" strike="noStrike" baseline="0">
                <a:effectLst/>
              </a:rPr>
              <a:t> в</a:t>
            </a:r>
            <a:r>
              <a:rPr lang="ro-RO" sz="1100" b="1">
                <a:solidFill>
                  <a:sysClr val="windowText" lastClr="000000"/>
                </a:solidFill>
              </a:rPr>
              <a:t> </a:t>
            </a:r>
            <a:r>
              <a:rPr lang="en-US" sz="1100" b="1">
                <a:solidFill>
                  <a:sysClr val="windowText" lastClr="000000"/>
                </a:solidFill>
              </a:rPr>
              <a:t>2019</a:t>
            </a:r>
            <a:r>
              <a:rPr lang="ru-RU" sz="1100" b="1">
                <a:solidFill>
                  <a:sysClr val="windowText" lastClr="000000"/>
                </a:solidFill>
              </a:rPr>
              <a:t> году</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9.5487027010540348E-2"/>
          <c:y val="0.28186466165413532"/>
          <c:w val="0.86702703021799898"/>
          <c:h val="0.42985400509146882"/>
        </c:manualLayout>
      </c:layout>
      <c:lineChart>
        <c:grouping val="stacked"/>
        <c:varyColors val="0"/>
        <c:ser>
          <c:idx val="0"/>
          <c:order val="0"/>
          <c:tx>
            <c:strRef>
              <c:f>Лист1!$B$1</c:f>
              <c:strCache>
                <c:ptCount val="1"/>
                <c:pt idx="0">
                  <c:v>2019</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tx>
                <c:rich>
                  <a:bodyPr/>
                  <a:lstStyle/>
                  <a:p>
                    <a:r>
                      <a:rPr lang="en-US"/>
                      <a:t>26</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F04-4BF2-AEF0-60B644C250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метод № 1</c:v>
                </c:pt>
                <c:pt idx="1">
                  <c:v>метод №2</c:v>
                </c:pt>
                <c:pt idx="2">
                  <c:v>метод №3</c:v>
                </c:pt>
                <c:pt idx="3">
                  <c:v>метод №4</c:v>
                </c:pt>
                <c:pt idx="4">
                  <c:v>метод №5</c:v>
                </c:pt>
                <c:pt idx="5">
                  <c:v>метод №6</c:v>
                </c:pt>
              </c:strCache>
            </c:strRef>
          </c:cat>
          <c:val>
            <c:numRef>
              <c:f>Лист1!$B$2:$B$7</c:f>
              <c:numCache>
                <c:formatCode>General</c:formatCode>
                <c:ptCount val="6"/>
                <c:pt idx="0">
                  <c:v>270717</c:v>
                </c:pt>
                <c:pt idx="1">
                  <c:v>186</c:v>
                </c:pt>
                <c:pt idx="2">
                  <c:v>26</c:v>
                </c:pt>
                <c:pt idx="3">
                  <c:v>47</c:v>
                </c:pt>
                <c:pt idx="4">
                  <c:v>41</c:v>
                </c:pt>
                <c:pt idx="5">
                  <c:v>38430</c:v>
                </c:pt>
              </c:numCache>
            </c:numRef>
          </c:val>
          <c:smooth val="0"/>
          <c:extLst xmlns:c16r2="http://schemas.microsoft.com/office/drawing/2015/06/chart">
            <c:ext xmlns:c16="http://schemas.microsoft.com/office/drawing/2014/chart" uri="{C3380CC4-5D6E-409C-BE32-E72D297353CC}">
              <c16:uniqueId val="{00000001-4F04-4BF2-AEF0-60B644C25076}"/>
            </c:ext>
          </c:extLst>
        </c:ser>
        <c:dLbls>
          <c:showLegendKey val="0"/>
          <c:showVal val="0"/>
          <c:showCatName val="0"/>
          <c:showSerName val="0"/>
          <c:showPercent val="0"/>
          <c:showBubbleSize val="0"/>
        </c:dLbls>
        <c:marker val="1"/>
        <c:smooth val="0"/>
        <c:axId val="445487048"/>
        <c:axId val="449766184"/>
      </c:lineChart>
      <c:catAx>
        <c:axId val="445487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j-lt"/>
                <a:ea typeface="+mn-ea"/>
                <a:cs typeface="+mn-cs"/>
              </a:defRPr>
            </a:pPr>
            <a:endParaRPr lang="ru-RU"/>
          </a:p>
        </c:txPr>
        <c:crossAx val="449766184"/>
        <c:crosses val="autoZero"/>
        <c:auto val="1"/>
        <c:lblAlgn val="ctr"/>
        <c:lblOffset val="100"/>
        <c:noMultiLvlLbl val="0"/>
      </c:catAx>
      <c:valAx>
        <c:axId val="449766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487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095217264508601E-2"/>
          <c:y val="5.9132720105124839E-2"/>
          <c:w val="0.90849737532808394"/>
          <c:h val="0.61132782186720747"/>
        </c:manualLayout>
      </c:layout>
      <c:barChart>
        <c:barDir val="col"/>
        <c:grouping val="clustered"/>
        <c:varyColors val="0"/>
        <c:ser>
          <c:idx val="0"/>
          <c:order val="0"/>
          <c:tx>
            <c:strRef>
              <c:f>Лист1!$B$1</c:f>
              <c:strCache>
                <c:ptCount val="1"/>
                <c:pt idx="0">
                  <c:v>Сумма налоговых льгот (млн. леев)</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87.1</c:v>
                </c:pt>
                <c:pt idx="1">
                  <c:v>60.9</c:v>
                </c:pt>
                <c:pt idx="2">
                  <c:v>57.7</c:v>
                </c:pt>
              </c:numCache>
            </c:numRef>
          </c:val>
          <c:extLst xmlns:c16r2="http://schemas.microsoft.com/office/drawing/2015/06/chart">
            <c:ext xmlns:c16="http://schemas.microsoft.com/office/drawing/2014/chart" uri="{C3380CC4-5D6E-409C-BE32-E72D297353CC}">
              <c16:uniqueId val="{00000000-B9B7-4A64-8E36-D833F618A4EC}"/>
            </c:ext>
          </c:extLst>
        </c:ser>
        <c:ser>
          <c:idx val="1"/>
          <c:order val="1"/>
          <c:tx>
            <c:strRef>
              <c:f>Лист1!$C$1</c:f>
              <c:strCache>
                <c:ptCount val="1"/>
                <c:pt idx="0">
                  <c:v>Количество бенефициаров (юридических лиц)</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200</c:v>
                </c:pt>
                <c:pt idx="1">
                  <c:v>181</c:v>
                </c:pt>
                <c:pt idx="2">
                  <c:v>191</c:v>
                </c:pt>
              </c:numCache>
            </c:numRef>
          </c:val>
          <c:extLst xmlns:c16r2="http://schemas.microsoft.com/office/drawing/2015/06/chart">
            <c:ext xmlns:c16="http://schemas.microsoft.com/office/drawing/2014/chart" uri="{C3380CC4-5D6E-409C-BE32-E72D297353CC}">
              <c16:uniqueId val="{00000001-B9B7-4A64-8E36-D833F618A4EC}"/>
            </c:ext>
          </c:extLst>
        </c:ser>
        <c:dLbls>
          <c:showLegendKey val="0"/>
          <c:showVal val="0"/>
          <c:showCatName val="0"/>
          <c:showSerName val="0"/>
          <c:showPercent val="0"/>
          <c:showBubbleSize val="0"/>
        </c:dLbls>
        <c:gapWidth val="267"/>
        <c:overlap val="-43"/>
        <c:axId val="449766968"/>
        <c:axId val="449767360"/>
      </c:barChart>
      <c:catAx>
        <c:axId val="4497669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cap="none" spc="0" normalizeH="0" baseline="0">
                <a:solidFill>
                  <a:schemeClr val="dk1">
                    <a:lumMod val="65000"/>
                    <a:lumOff val="35000"/>
                  </a:schemeClr>
                </a:solidFill>
                <a:latin typeface="+mj-lt"/>
                <a:ea typeface="+mn-ea"/>
                <a:cs typeface="+mn-cs"/>
              </a:defRPr>
            </a:pPr>
            <a:endParaRPr lang="ru-RU"/>
          </a:p>
        </c:txPr>
        <c:crossAx val="449767360"/>
        <c:crosses val="autoZero"/>
        <c:auto val="1"/>
        <c:lblAlgn val="ctr"/>
        <c:lblOffset val="100"/>
        <c:noMultiLvlLbl val="0"/>
      </c:catAx>
      <c:valAx>
        <c:axId val="4497673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44976696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9.1833074255649964E-3"/>
          <c:y val="0.70326334208223973"/>
          <c:w val="0.9744589262226474"/>
          <c:h val="0.2491176102987126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r>
              <a:rPr lang="ru-RU" b="1">
                <a:solidFill>
                  <a:schemeClr val="tx1"/>
                </a:solidFill>
                <a:latin typeface="+mj-lt"/>
              </a:rPr>
              <a:t>Удельный</a:t>
            </a:r>
            <a:r>
              <a:rPr lang="ru-RU" b="1" baseline="0">
                <a:solidFill>
                  <a:schemeClr val="tx1"/>
                </a:solidFill>
                <a:latin typeface="+mj-lt"/>
              </a:rPr>
              <a:t> вес сборов, взимаемых ТС в </a:t>
            </a:r>
            <a:r>
              <a:rPr lang="ro-MD" b="1">
                <a:solidFill>
                  <a:schemeClr val="tx1"/>
                </a:solidFill>
                <a:latin typeface="+mj-lt"/>
              </a:rPr>
              <a:t>2019</a:t>
            </a:r>
            <a:r>
              <a:rPr lang="ru-RU" b="1">
                <a:solidFill>
                  <a:schemeClr val="tx1"/>
                </a:solidFill>
                <a:latin typeface="+mj-lt"/>
              </a:rPr>
              <a:t> году</a:t>
            </a:r>
            <a:endParaRPr lang="en-US" b="1">
              <a:solidFill>
                <a:schemeClr val="tx1"/>
              </a:solidFill>
              <a:latin typeface="+mj-lt"/>
            </a:endParaRPr>
          </a:p>
        </c:rich>
      </c:tx>
      <c:layout>
        <c:manualLayout>
          <c:xMode val="edge"/>
          <c:yMode val="edge"/>
          <c:x val="0.23321634044492351"/>
          <c:y val="2.101019878425362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j-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176-462F-8F98-BF533AF0BD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176-462F-8F98-BF533AF0BD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176-462F-8F98-BF533AF0BDB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176-462F-8F98-BF533AF0BDB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176-462F-8F98-BF533AF0BDB1}"/>
              </c:ext>
            </c:extLst>
          </c:dPt>
          <c:dLbls>
            <c:dLbl>
              <c:idx val="0"/>
              <c:tx>
                <c:rich>
                  <a:bodyPr/>
                  <a:lstStyle/>
                  <a:p>
                    <a:r>
                      <a:rPr lang="en-US"/>
                      <a:t>67,5%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176-462F-8F98-BF533AF0BDB1}"/>
                </c:ext>
                <c:ext xmlns:c15="http://schemas.microsoft.com/office/drawing/2012/chart" uri="{CE6537A1-D6FC-4f65-9D91-7224C49458BB}"/>
              </c:extLst>
            </c:dLbl>
            <c:dLbl>
              <c:idx val="1"/>
              <c:tx>
                <c:rich>
                  <a:bodyPr/>
                  <a:lstStyle/>
                  <a:p>
                    <a:r>
                      <a:rPr lang="en-US"/>
                      <a:t>24,8%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76-462F-8F98-BF533AF0BDB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'[executarea bugetului.xlsx]Лист1'!$M$6:$M$10</c:f>
              <c:strCache>
                <c:ptCount val="5"/>
                <c:pt idx="0">
                  <c:v>TVA</c:v>
                </c:pt>
                <c:pt idx="1">
                  <c:v>Accize</c:v>
                </c:pt>
                <c:pt idx="2">
                  <c:v>Taxa vamală</c:v>
                </c:pt>
                <c:pt idx="3">
                  <c:v>Proceduri Vamale</c:v>
                </c:pt>
                <c:pt idx="4">
                  <c:v>Alte plăți</c:v>
                </c:pt>
              </c:strCache>
            </c:strRef>
          </c:cat>
          <c:val>
            <c:numRef>
              <c:f>'[executarea bugetului.xlsx]Лист1'!$N$6:$N$10</c:f>
              <c:numCache>
                <c:formatCode>0.0%</c:formatCode>
                <c:ptCount val="5"/>
                <c:pt idx="0">
                  <c:v>0.67188330828644593</c:v>
                </c:pt>
                <c:pt idx="1">
                  <c:v>0.25148615609130293</c:v>
                </c:pt>
                <c:pt idx="2">
                  <c:v>5.1917703420462598E-2</c:v>
                </c:pt>
                <c:pt idx="3">
                  <c:v>2.2793507836310109E-2</c:v>
                </c:pt>
                <c:pt idx="4">
                  <c:v>1.9193034821844898E-3</c:v>
                </c:pt>
              </c:numCache>
            </c:numRef>
          </c:val>
          <c:extLst xmlns:c16r2="http://schemas.microsoft.com/office/drawing/2015/06/chart">
            <c:ext xmlns:c16="http://schemas.microsoft.com/office/drawing/2014/chart" uri="{C3380CC4-5D6E-409C-BE32-E72D297353CC}">
              <c16:uniqueId val="{0000000A-0176-462F-8F98-BF533AF0BD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accent1">
        <a:lumMod val="20000"/>
        <a:lumOff val="80000"/>
      </a:schemeClr>
    </a:solidFill>
    <a:ln w="19050"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BD91-B3CE-47F6-9F96-D3BD9C35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23992</Words>
  <Characters>136760</Characters>
  <Application>Microsoft Office Word</Application>
  <DocSecurity>0</DocSecurity>
  <Lines>1139</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3</cp:revision>
  <cp:lastPrinted>2020-09-11T12:20:00Z</cp:lastPrinted>
  <dcterms:created xsi:type="dcterms:W3CDTF">2020-11-27T07:10:00Z</dcterms:created>
  <dcterms:modified xsi:type="dcterms:W3CDTF">2020-11-27T07:10:00Z</dcterms:modified>
</cp:coreProperties>
</file>