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CD9" w:rsidRPr="00362965" w:rsidRDefault="00BD7AE2" w:rsidP="00BD7AE2">
      <w:pPr>
        <w:jc w:val="center"/>
        <w:rPr>
          <w:rFonts w:asciiTheme="majorHAnsi" w:hAnsiTheme="majorHAnsi"/>
          <w:sz w:val="28"/>
          <w:szCs w:val="28"/>
          <w:lang w:val="ru-MD"/>
        </w:rPr>
      </w:pPr>
      <w:bookmarkStart w:id="0" w:name="_GoBack"/>
      <w:bookmarkEnd w:id="0"/>
      <w:r w:rsidRPr="00362965">
        <w:rPr>
          <w:rFonts w:asciiTheme="majorHAnsi" w:hAnsiTheme="majorHAnsi" w:cstheme="majorHAnsi"/>
          <w:noProof/>
          <w:sz w:val="28"/>
          <w:szCs w:val="28"/>
          <w:lang w:val="ru-RU" w:eastAsia="ru-RU"/>
        </w:rPr>
        <w:drawing>
          <wp:inline distT="0" distB="0" distL="0" distR="0" wp14:anchorId="5E1F99D7" wp14:editId="7D5DB10E">
            <wp:extent cx="6350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65067C" w:rsidRPr="00362965" w:rsidRDefault="0065067C" w:rsidP="0065067C">
      <w:pPr>
        <w:jc w:val="right"/>
        <w:rPr>
          <w:rFonts w:asciiTheme="majorHAnsi" w:hAnsiTheme="majorHAnsi"/>
          <w:b/>
          <w:sz w:val="28"/>
          <w:szCs w:val="28"/>
          <w:u w:val="single"/>
          <w:lang w:val="ru-MD"/>
        </w:rPr>
      </w:pPr>
      <w:r w:rsidRPr="00362965">
        <w:rPr>
          <w:rFonts w:asciiTheme="majorHAnsi" w:hAnsiTheme="majorHAnsi"/>
          <w:b/>
          <w:sz w:val="28"/>
          <w:szCs w:val="28"/>
          <w:u w:val="single"/>
          <w:lang w:val="ru-MD"/>
        </w:rPr>
        <w:t>ПЕРЕВОД</w:t>
      </w:r>
    </w:p>
    <w:p w:rsidR="002E0CD9" w:rsidRPr="00362965" w:rsidRDefault="0065067C" w:rsidP="00BD7AE2">
      <w:pPr>
        <w:jc w:val="center"/>
        <w:rPr>
          <w:rFonts w:asciiTheme="majorHAnsi" w:hAnsiTheme="majorHAnsi"/>
          <w:sz w:val="28"/>
          <w:szCs w:val="28"/>
          <w:lang w:val="ru-MD"/>
        </w:rPr>
      </w:pPr>
      <w:r w:rsidRPr="00362965">
        <w:rPr>
          <w:rFonts w:asciiTheme="majorHAnsi" w:hAnsiTheme="majorHAnsi"/>
          <w:sz w:val="28"/>
          <w:szCs w:val="28"/>
          <w:lang w:val="ru-MD"/>
        </w:rPr>
        <w:t>СЧЕТНАЯ ПАЛАТА РЕСПУБЛИКИ МОЛДОВА</w:t>
      </w:r>
    </w:p>
    <w:p w:rsidR="002E0CD9" w:rsidRPr="00362965" w:rsidRDefault="0065067C" w:rsidP="002E0CD9">
      <w:pPr>
        <w:jc w:val="center"/>
        <w:rPr>
          <w:rFonts w:asciiTheme="majorHAnsi" w:hAnsiTheme="majorHAnsi"/>
          <w:b/>
          <w:sz w:val="28"/>
          <w:szCs w:val="28"/>
          <w:lang w:val="ru-MD"/>
        </w:rPr>
      </w:pPr>
      <w:r w:rsidRPr="00362965">
        <w:rPr>
          <w:rFonts w:asciiTheme="majorHAnsi" w:hAnsiTheme="majorHAnsi"/>
          <w:b/>
          <w:sz w:val="28"/>
          <w:szCs w:val="28"/>
          <w:lang w:val="ru-MD"/>
        </w:rPr>
        <w:t>П О С Т А Н О В Л Е Н И Е №</w:t>
      </w:r>
      <w:r w:rsidR="00130AB9" w:rsidRPr="00362965">
        <w:rPr>
          <w:rFonts w:asciiTheme="majorHAnsi" w:hAnsiTheme="majorHAnsi"/>
          <w:b/>
          <w:sz w:val="28"/>
          <w:szCs w:val="28"/>
          <w:lang w:val="ru-MD"/>
        </w:rPr>
        <w:t>42</w:t>
      </w:r>
    </w:p>
    <w:p w:rsidR="002E0CD9" w:rsidRPr="00362965" w:rsidRDefault="0065067C" w:rsidP="00642FC2">
      <w:pPr>
        <w:jc w:val="center"/>
        <w:rPr>
          <w:rFonts w:asciiTheme="majorHAnsi" w:hAnsiTheme="majorHAnsi"/>
          <w:sz w:val="28"/>
          <w:szCs w:val="28"/>
          <w:lang w:val="ru-MD"/>
        </w:rPr>
      </w:pPr>
      <w:r w:rsidRPr="00362965">
        <w:rPr>
          <w:rFonts w:asciiTheme="majorHAnsi" w:hAnsiTheme="majorHAnsi"/>
          <w:sz w:val="28"/>
          <w:szCs w:val="28"/>
          <w:lang w:val="ru-MD"/>
        </w:rPr>
        <w:t>от</w:t>
      </w:r>
      <w:r w:rsidR="002E0CD9" w:rsidRPr="00362965">
        <w:rPr>
          <w:rFonts w:asciiTheme="majorHAnsi" w:hAnsiTheme="majorHAnsi"/>
          <w:sz w:val="28"/>
          <w:szCs w:val="28"/>
          <w:lang w:val="ru-MD"/>
        </w:rPr>
        <w:t xml:space="preserve"> 26 </w:t>
      </w:r>
      <w:r w:rsidRPr="00362965">
        <w:rPr>
          <w:rFonts w:asciiTheme="majorHAnsi" w:hAnsiTheme="majorHAnsi"/>
          <w:sz w:val="28"/>
          <w:szCs w:val="28"/>
          <w:lang w:val="ru-MD"/>
        </w:rPr>
        <w:t>августа</w:t>
      </w:r>
      <w:r w:rsidR="002E0CD9" w:rsidRPr="00362965">
        <w:rPr>
          <w:rFonts w:asciiTheme="majorHAnsi" w:hAnsiTheme="majorHAnsi"/>
          <w:sz w:val="28"/>
          <w:szCs w:val="28"/>
          <w:lang w:val="ru-MD"/>
        </w:rPr>
        <w:t xml:space="preserve"> 2020</w:t>
      </w:r>
      <w:r w:rsidRPr="00362965">
        <w:rPr>
          <w:rFonts w:asciiTheme="majorHAnsi" w:hAnsiTheme="majorHAnsi"/>
          <w:sz w:val="28"/>
          <w:szCs w:val="28"/>
          <w:lang w:val="ru-MD"/>
        </w:rPr>
        <w:t xml:space="preserve"> года</w:t>
      </w:r>
    </w:p>
    <w:p w:rsidR="002E0CD9" w:rsidRPr="00362965" w:rsidRDefault="00DA2AFA" w:rsidP="00642FC2">
      <w:pPr>
        <w:jc w:val="center"/>
        <w:rPr>
          <w:rFonts w:asciiTheme="majorHAnsi" w:hAnsiTheme="majorHAnsi"/>
          <w:b/>
          <w:sz w:val="28"/>
          <w:szCs w:val="28"/>
          <w:lang w:val="ru-MD"/>
        </w:rPr>
      </w:pPr>
      <w:r w:rsidRPr="00362965">
        <w:rPr>
          <w:rFonts w:asciiTheme="majorHAnsi" w:hAnsiTheme="majorHAnsi"/>
          <w:b/>
          <w:sz w:val="28"/>
          <w:szCs w:val="28"/>
          <w:lang w:val="ru-MD"/>
        </w:rPr>
        <w:t xml:space="preserve">по Отчету аудита соответствия администрирования доходов государственного бюджета Таможенной службой за 2019 год </w:t>
      </w:r>
    </w:p>
    <w:p w:rsidR="002E0CD9" w:rsidRPr="00362965" w:rsidRDefault="002E0CD9" w:rsidP="002E0CD9">
      <w:pPr>
        <w:jc w:val="both"/>
        <w:rPr>
          <w:rFonts w:asciiTheme="majorHAnsi" w:hAnsiTheme="majorHAnsi"/>
          <w:sz w:val="28"/>
          <w:szCs w:val="28"/>
          <w:lang w:val="ru-MD"/>
        </w:rPr>
      </w:pPr>
    </w:p>
    <w:p w:rsidR="00DA2AFA" w:rsidRPr="00362965" w:rsidRDefault="00DA2AFA" w:rsidP="00365C09">
      <w:pPr>
        <w:spacing w:after="0"/>
        <w:ind w:firstLine="567"/>
        <w:jc w:val="both"/>
        <w:rPr>
          <w:rFonts w:asciiTheme="majorHAnsi" w:hAnsiTheme="majorHAnsi" w:cstheme="majorHAnsi"/>
          <w:sz w:val="28"/>
          <w:szCs w:val="28"/>
          <w:lang w:val="ru-MD"/>
        </w:rPr>
      </w:pPr>
      <w:r w:rsidRPr="00362965">
        <w:rPr>
          <w:rFonts w:asciiTheme="majorHAnsi" w:hAnsiTheme="majorHAnsi" w:cstheme="majorHAnsi"/>
          <w:sz w:val="28"/>
          <w:szCs w:val="28"/>
          <w:lang w:val="ru-MD"/>
        </w:rPr>
        <w:t xml:space="preserve">Счетная палата в присутствии г-на </w:t>
      </w:r>
      <w:proofErr w:type="spellStart"/>
      <w:r w:rsidRPr="00362965">
        <w:rPr>
          <w:rFonts w:asciiTheme="majorHAnsi" w:hAnsiTheme="majorHAnsi" w:cstheme="majorHAnsi"/>
          <w:sz w:val="28"/>
          <w:szCs w:val="28"/>
          <w:lang w:val="ru-MD"/>
        </w:rPr>
        <w:t>Дорел</w:t>
      </w:r>
      <w:proofErr w:type="spellEnd"/>
      <w:r w:rsidRPr="00362965">
        <w:rPr>
          <w:rFonts w:asciiTheme="majorHAnsi" w:hAnsiTheme="majorHAnsi" w:cstheme="majorHAnsi"/>
          <w:sz w:val="28"/>
          <w:szCs w:val="28"/>
          <w:lang w:val="ru-MD"/>
        </w:rPr>
        <w:t xml:space="preserve"> Норок, государственного секретаря Министерства финансов; г-на </w:t>
      </w:r>
      <w:proofErr w:type="spellStart"/>
      <w:r w:rsidRPr="00362965">
        <w:rPr>
          <w:rFonts w:asciiTheme="majorHAnsi" w:hAnsiTheme="majorHAnsi" w:cstheme="majorHAnsi"/>
          <w:sz w:val="28"/>
          <w:szCs w:val="28"/>
          <w:lang w:val="ru-MD"/>
        </w:rPr>
        <w:t>Серджиу</w:t>
      </w:r>
      <w:proofErr w:type="spellEnd"/>
      <w:r w:rsidRPr="00362965">
        <w:rPr>
          <w:rFonts w:asciiTheme="majorHAnsi" w:hAnsiTheme="majorHAnsi" w:cstheme="majorHAnsi"/>
          <w:sz w:val="28"/>
          <w:szCs w:val="28"/>
          <w:lang w:val="ru-MD"/>
        </w:rPr>
        <w:t xml:space="preserve"> </w:t>
      </w:r>
      <w:proofErr w:type="spellStart"/>
      <w:r w:rsidRPr="00362965">
        <w:rPr>
          <w:rFonts w:asciiTheme="majorHAnsi" w:hAnsiTheme="majorHAnsi" w:cstheme="majorHAnsi"/>
          <w:sz w:val="28"/>
          <w:szCs w:val="28"/>
          <w:lang w:val="ru-MD"/>
        </w:rPr>
        <w:t>Бурдужа</w:t>
      </w:r>
      <w:proofErr w:type="spellEnd"/>
      <w:r w:rsidRPr="00362965">
        <w:rPr>
          <w:rFonts w:asciiTheme="majorHAnsi" w:hAnsiTheme="majorHAnsi" w:cstheme="majorHAnsi"/>
          <w:sz w:val="28"/>
          <w:szCs w:val="28"/>
          <w:lang w:val="ru-MD"/>
        </w:rPr>
        <w:t xml:space="preserve">, директора Таможенной службы; г-на </w:t>
      </w:r>
      <w:proofErr w:type="spellStart"/>
      <w:r w:rsidRPr="00362965">
        <w:rPr>
          <w:rFonts w:asciiTheme="majorHAnsi" w:hAnsiTheme="majorHAnsi" w:cstheme="majorHAnsi"/>
          <w:sz w:val="28"/>
          <w:szCs w:val="28"/>
          <w:lang w:val="ru-MD"/>
        </w:rPr>
        <w:t>Октавиана</w:t>
      </w:r>
      <w:proofErr w:type="spellEnd"/>
      <w:r w:rsidRPr="00362965">
        <w:rPr>
          <w:rFonts w:asciiTheme="majorHAnsi" w:hAnsiTheme="majorHAnsi" w:cstheme="majorHAnsi"/>
          <w:sz w:val="28"/>
          <w:szCs w:val="28"/>
          <w:lang w:val="ru-MD"/>
        </w:rPr>
        <w:t xml:space="preserve"> </w:t>
      </w:r>
      <w:proofErr w:type="spellStart"/>
      <w:r w:rsidR="00362965" w:rsidRPr="00362965">
        <w:rPr>
          <w:rFonts w:asciiTheme="majorHAnsi" w:hAnsiTheme="majorHAnsi" w:cstheme="majorHAnsi"/>
          <w:sz w:val="28"/>
          <w:szCs w:val="28"/>
          <w:lang w:val="ru-MD"/>
        </w:rPr>
        <w:t>Андру</w:t>
      </w:r>
      <w:r w:rsidR="00362965">
        <w:rPr>
          <w:rFonts w:asciiTheme="majorHAnsi" w:hAnsiTheme="majorHAnsi" w:cstheme="majorHAnsi"/>
          <w:sz w:val="28"/>
          <w:szCs w:val="28"/>
          <w:lang w:val="ru-MD"/>
        </w:rPr>
        <w:t>щ</w:t>
      </w:r>
      <w:r w:rsidR="00362965" w:rsidRPr="00362965">
        <w:rPr>
          <w:rFonts w:asciiTheme="majorHAnsi" w:hAnsiTheme="majorHAnsi" w:cstheme="majorHAnsi"/>
          <w:sz w:val="28"/>
          <w:szCs w:val="28"/>
          <w:lang w:val="ru-MD"/>
        </w:rPr>
        <w:t>енко</w:t>
      </w:r>
      <w:proofErr w:type="spellEnd"/>
      <w:r w:rsidRPr="00362965">
        <w:rPr>
          <w:rFonts w:asciiTheme="majorHAnsi" w:hAnsiTheme="majorHAnsi" w:cstheme="majorHAnsi"/>
          <w:sz w:val="28"/>
          <w:szCs w:val="28"/>
          <w:lang w:val="ru-MD"/>
        </w:rPr>
        <w:t xml:space="preserve">, начальника Управления последующего контроля Таможенной службы; г-жи </w:t>
      </w:r>
      <w:proofErr w:type="spellStart"/>
      <w:r w:rsidRPr="00362965">
        <w:rPr>
          <w:rFonts w:asciiTheme="majorHAnsi" w:hAnsiTheme="majorHAnsi" w:cstheme="majorHAnsi"/>
          <w:sz w:val="28"/>
          <w:szCs w:val="28"/>
          <w:lang w:val="ru-MD"/>
        </w:rPr>
        <w:t>Марианы</w:t>
      </w:r>
      <w:proofErr w:type="spellEnd"/>
      <w:r w:rsidRPr="00362965">
        <w:rPr>
          <w:rFonts w:asciiTheme="majorHAnsi" w:hAnsiTheme="majorHAnsi" w:cstheme="majorHAnsi"/>
          <w:sz w:val="28"/>
          <w:szCs w:val="28"/>
          <w:lang w:val="ru-MD"/>
        </w:rPr>
        <w:t xml:space="preserve"> Попович, заместителя начальника Управления юридического контроля и принудительного исполнения Таможенной службы; г-на Аркадия Голуб, начальника Отдела надзора за принудительным взысканием Таможенной службы; г-жи Валентины Попа, главного инспектора Отдела доходов и гарантий Таможенной службы, а также других ответственных лиц, в рамках видео-заседания в связи с установлением чрезвычайного положения в области общественного здоровья на всей территории Республики Молдова</w:t>
      </w:r>
      <w:r w:rsidRPr="00362965">
        <w:rPr>
          <w:rStyle w:val="a5"/>
          <w:rFonts w:asciiTheme="majorHAnsi" w:hAnsiTheme="majorHAnsi" w:cstheme="majorHAnsi"/>
          <w:sz w:val="28"/>
          <w:szCs w:val="28"/>
          <w:lang w:val="ru-MD"/>
        </w:rPr>
        <w:footnoteReference w:id="1"/>
      </w:r>
      <w:r w:rsidRPr="00362965">
        <w:rPr>
          <w:rFonts w:asciiTheme="majorHAnsi" w:hAnsiTheme="majorHAnsi" w:cstheme="majorHAnsi"/>
          <w:sz w:val="28"/>
          <w:szCs w:val="28"/>
          <w:lang w:val="ru-MD"/>
        </w:rPr>
        <w:t>, руководствуясь ст.3 (1) и ст.5 (1) (a) Закона об организации и функционировании Счетной палаты Республики Молдова</w:t>
      </w:r>
      <w:r w:rsidRPr="00362965">
        <w:rPr>
          <w:rStyle w:val="a5"/>
          <w:rFonts w:asciiTheme="majorHAnsi" w:hAnsiTheme="majorHAnsi" w:cstheme="majorHAnsi"/>
          <w:sz w:val="28"/>
          <w:szCs w:val="28"/>
          <w:lang w:val="ru-MD"/>
        </w:rPr>
        <w:footnoteReference w:id="2"/>
      </w:r>
      <w:r w:rsidRPr="00362965">
        <w:rPr>
          <w:rFonts w:asciiTheme="majorHAnsi" w:hAnsiTheme="majorHAnsi" w:cstheme="majorHAnsi"/>
          <w:sz w:val="28"/>
          <w:szCs w:val="28"/>
          <w:lang w:val="ru-MD"/>
        </w:rPr>
        <w:t xml:space="preserve"> рассмотрела Отчет аудита соответствия администрирования доходов государственного бюджета Таможенной службой за 2019 год.</w:t>
      </w:r>
    </w:p>
    <w:p w:rsidR="00DA2AFA" w:rsidRPr="00362965" w:rsidRDefault="00DA2AFA" w:rsidP="00DA2AFA">
      <w:pPr>
        <w:spacing w:after="0"/>
        <w:ind w:firstLine="567"/>
        <w:jc w:val="both"/>
        <w:rPr>
          <w:rFonts w:asciiTheme="majorHAnsi" w:eastAsia="Times New Roman" w:hAnsiTheme="majorHAnsi" w:cstheme="majorHAnsi"/>
          <w:sz w:val="28"/>
          <w:szCs w:val="28"/>
          <w:lang w:val="ru-MD" w:eastAsia="ro-MD"/>
        </w:rPr>
      </w:pPr>
      <w:r w:rsidRPr="00362965">
        <w:rPr>
          <w:rFonts w:asciiTheme="majorHAnsi" w:eastAsia="Times New Roman" w:hAnsiTheme="majorHAnsi" w:cstheme="majorHAnsi"/>
          <w:sz w:val="28"/>
          <w:szCs w:val="28"/>
          <w:lang w:val="ru-MD" w:eastAsia="ro-MD"/>
        </w:rPr>
        <w:t>Миссия внешнего публичного аудита была проведена в соответствии с Программой аудиторской деятельности Счетной палаты на 2020 год</w:t>
      </w:r>
      <w:r w:rsidRPr="00362965">
        <w:rPr>
          <w:rStyle w:val="a5"/>
          <w:rFonts w:asciiTheme="majorHAnsi" w:hAnsiTheme="majorHAnsi" w:cstheme="majorHAnsi"/>
          <w:sz w:val="28"/>
          <w:szCs w:val="28"/>
          <w:lang w:val="ru-MD"/>
        </w:rPr>
        <w:footnoteReference w:id="3"/>
      </w:r>
      <w:r w:rsidRPr="00362965">
        <w:rPr>
          <w:rFonts w:asciiTheme="majorHAnsi" w:eastAsia="Times New Roman" w:hAnsiTheme="majorHAnsi" w:cstheme="majorHAnsi"/>
          <w:sz w:val="28"/>
          <w:szCs w:val="28"/>
          <w:lang w:val="ru-MD" w:eastAsia="ro-MD"/>
        </w:rPr>
        <w:t>, с целью оценки соответствия администрирования доходов государственного бюджета Таможенной службой за 2019 год.</w:t>
      </w:r>
    </w:p>
    <w:p w:rsidR="00DA2AFA" w:rsidRPr="00362965" w:rsidRDefault="00DA2AFA" w:rsidP="00DA2AFA">
      <w:pPr>
        <w:spacing w:after="0"/>
        <w:ind w:firstLine="567"/>
        <w:jc w:val="both"/>
        <w:rPr>
          <w:rFonts w:asciiTheme="majorHAnsi" w:eastAsia="Times New Roman" w:hAnsiTheme="majorHAnsi" w:cstheme="majorHAnsi"/>
          <w:sz w:val="28"/>
          <w:szCs w:val="28"/>
          <w:lang w:val="ru-MD" w:eastAsia="ro-MD"/>
        </w:rPr>
      </w:pPr>
      <w:r w:rsidRPr="00362965">
        <w:rPr>
          <w:rFonts w:asciiTheme="majorHAnsi" w:eastAsia="Times New Roman" w:hAnsiTheme="majorHAnsi" w:cstheme="majorHAnsi"/>
          <w:sz w:val="28"/>
          <w:szCs w:val="28"/>
          <w:lang w:val="ru-MD" w:eastAsia="ro-MD"/>
        </w:rPr>
        <w:lastRenderedPageBreak/>
        <w:t>Внешний публичный аудит проводился в соответствии с Профессиональными декларациями INTOSAI, применяемыми Счетной палатой</w:t>
      </w:r>
      <w:r w:rsidRPr="00362965">
        <w:rPr>
          <w:rStyle w:val="a5"/>
          <w:rFonts w:asciiTheme="majorHAnsi" w:eastAsia="Times New Roman" w:hAnsiTheme="majorHAnsi" w:cstheme="majorHAnsi"/>
          <w:sz w:val="28"/>
          <w:szCs w:val="28"/>
          <w:lang w:val="ru-MD"/>
        </w:rPr>
        <w:footnoteReference w:id="4"/>
      </w:r>
      <w:r w:rsidRPr="00362965">
        <w:rPr>
          <w:rFonts w:asciiTheme="majorHAnsi" w:eastAsia="Times New Roman" w:hAnsiTheme="majorHAnsi" w:cstheme="majorHAnsi"/>
          <w:sz w:val="28"/>
          <w:szCs w:val="28"/>
          <w:lang w:val="ru-MD" w:eastAsia="ro-MD"/>
        </w:rPr>
        <w:t xml:space="preserve">. </w:t>
      </w:r>
    </w:p>
    <w:p w:rsidR="00DA2AFA" w:rsidRPr="00362965" w:rsidRDefault="00DA2AFA" w:rsidP="00DA2AFA">
      <w:pPr>
        <w:spacing w:after="0"/>
        <w:ind w:firstLine="567"/>
        <w:jc w:val="both"/>
        <w:rPr>
          <w:rFonts w:asciiTheme="majorHAnsi" w:eastAsia="Times New Roman" w:hAnsiTheme="majorHAnsi" w:cstheme="majorHAnsi"/>
          <w:sz w:val="28"/>
          <w:szCs w:val="28"/>
          <w:lang w:val="ru-MD" w:eastAsia="ro-MD"/>
        </w:rPr>
      </w:pPr>
      <w:r w:rsidRPr="00362965">
        <w:rPr>
          <w:rFonts w:asciiTheme="majorHAnsi" w:eastAsia="Times New Roman" w:hAnsiTheme="majorHAnsi" w:cstheme="majorHAnsi"/>
          <w:sz w:val="28"/>
          <w:szCs w:val="28"/>
          <w:lang w:val="ru-MD" w:eastAsia="ro-MD"/>
        </w:rPr>
        <w:t>Рассм</w:t>
      </w:r>
      <w:r w:rsidR="004D42BF" w:rsidRPr="00362965">
        <w:rPr>
          <w:rFonts w:asciiTheme="majorHAnsi" w:eastAsia="Times New Roman" w:hAnsiTheme="majorHAnsi" w:cstheme="majorHAnsi"/>
          <w:sz w:val="28"/>
          <w:szCs w:val="28"/>
          <w:lang w:val="ru-MD" w:eastAsia="ro-MD"/>
        </w:rPr>
        <w:t>отр</w:t>
      </w:r>
      <w:r w:rsidRPr="00362965">
        <w:rPr>
          <w:rFonts w:asciiTheme="majorHAnsi" w:eastAsia="Times New Roman" w:hAnsiTheme="majorHAnsi" w:cstheme="majorHAnsi"/>
          <w:sz w:val="28"/>
          <w:szCs w:val="28"/>
          <w:lang w:val="ru-MD" w:eastAsia="ro-MD"/>
        </w:rPr>
        <w:t xml:space="preserve">ев Отчет аудита, Счетная палата </w:t>
      </w:r>
    </w:p>
    <w:p w:rsidR="002E0CD9" w:rsidRPr="00362965" w:rsidRDefault="00872744" w:rsidP="002E0CD9">
      <w:pPr>
        <w:jc w:val="center"/>
        <w:rPr>
          <w:rFonts w:asciiTheme="majorHAnsi" w:hAnsiTheme="majorHAnsi"/>
          <w:b/>
          <w:sz w:val="28"/>
          <w:szCs w:val="28"/>
          <w:lang w:val="ru-MD"/>
        </w:rPr>
      </w:pPr>
      <w:r w:rsidRPr="00362965">
        <w:rPr>
          <w:rFonts w:asciiTheme="majorHAnsi" w:hAnsiTheme="majorHAnsi"/>
          <w:b/>
          <w:sz w:val="28"/>
          <w:szCs w:val="28"/>
          <w:lang w:val="ru-MD"/>
        </w:rPr>
        <w:t>УСТАНОВИЛА</w:t>
      </w:r>
      <w:r w:rsidR="002E0CD9" w:rsidRPr="00362965">
        <w:rPr>
          <w:rFonts w:asciiTheme="majorHAnsi" w:hAnsiTheme="majorHAnsi"/>
          <w:b/>
          <w:sz w:val="28"/>
          <w:szCs w:val="28"/>
          <w:lang w:val="ru-MD"/>
        </w:rPr>
        <w:t>:</w:t>
      </w:r>
    </w:p>
    <w:p w:rsidR="002B7FB9" w:rsidRPr="00362965" w:rsidRDefault="00690244" w:rsidP="00C0394B">
      <w:pPr>
        <w:spacing w:after="0"/>
        <w:ind w:firstLine="567"/>
        <w:jc w:val="both"/>
        <w:rPr>
          <w:rFonts w:asciiTheme="majorHAnsi" w:hAnsiTheme="majorHAnsi"/>
          <w:sz w:val="28"/>
          <w:szCs w:val="28"/>
          <w:lang w:val="ru-MD"/>
        </w:rPr>
      </w:pPr>
      <w:r w:rsidRPr="00362965">
        <w:rPr>
          <w:rFonts w:asciiTheme="majorHAnsi" w:hAnsiTheme="majorHAnsi"/>
          <w:sz w:val="28"/>
          <w:szCs w:val="28"/>
          <w:lang w:val="ru-MD"/>
        </w:rPr>
        <w:t>Таможенная служба является подведомственным Министерству финансов административным органом, реализующим таможенную политику государства путем единообразного и беспристрастного применения таможенного законодательства в целях обеспечения экономической безопасности государства в пределах своей компетенции. Таможенная служба пользуется административной автономией и автономией в принятии решений с соблюдением положений действующего законодательства</w:t>
      </w:r>
      <w:r w:rsidR="00951641" w:rsidRPr="00362965">
        <w:rPr>
          <w:rFonts w:asciiTheme="majorHAnsi" w:hAnsiTheme="majorHAnsi"/>
          <w:sz w:val="28"/>
          <w:szCs w:val="28"/>
          <w:lang w:val="ru-MD"/>
        </w:rPr>
        <w:t>.</w:t>
      </w:r>
    </w:p>
    <w:p w:rsidR="00A73DE0" w:rsidRPr="00362965" w:rsidRDefault="00690244" w:rsidP="00C0394B">
      <w:pPr>
        <w:pStyle w:val="a6"/>
        <w:spacing w:after="0" w:line="276" w:lineRule="auto"/>
        <w:ind w:left="0" w:firstLine="567"/>
        <w:jc w:val="both"/>
        <w:rPr>
          <w:rFonts w:asciiTheme="majorHAnsi" w:hAnsiTheme="majorHAnsi" w:cstheme="majorHAnsi"/>
          <w:sz w:val="28"/>
          <w:szCs w:val="28"/>
          <w:lang w:val="ru-MD"/>
        </w:rPr>
      </w:pPr>
      <w:r w:rsidRPr="00362965">
        <w:rPr>
          <w:rFonts w:asciiTheme="majorHAnsi" w:hAnsiTheme="majorHAnsi" w:cstheme="majorHAnsi"/>
          <w:sz w:val="28"/>
          <w:szCs w:val="28"/>
          <w:lang w:val="ru-MD"/>
        </w:rPr>
        <w:t xml:space="preserve">Ответственность аудиторской группы заключалась в получении достаточных и </w:t>
      </w:r>
      <w:r w:rsidR="00362965" w:rsidRPr="00362965">
        <w:rPr>
          <w:rFonts w:asciiTheme="majorHAnsi" w:hAnsiTheme="majorHAnsi" w:cstheme="majorHAnsi"/>
          <w:sz w:val="28"/>
          <w:szCs w:val="28"/>
          <w:lang w:val="ru-MD"/>
        </w:rPr>
        <w:t>уместных аудиторских доказательств</w:t>
      </w:r>
      <w:r w:rsidR="00362965">
        <w:rPr>
          <w:rFonts w:asciiTheme="majorHAnsi" w:hAnsiTheme="majorHAnsi" w:cstheme="majorHAnsi"/>
          <w:sz w:val="28"/>
          <w:szCs w:val="28"/>
          <w:lang w:val="ru-MD"/>
        </w:rPr>
        <w:t>,</w:t>
      </w:r>
      <w:r w:rsidR="00362965" w:rsidRPr="00362965">
        <w:rPr>
          <w:rFonts w:asciiTheme="majorHAnsi" w:hAnsiTheme="majorHAnsi" w:cstheme="majorHAnsi"/>
          <w:sz w:val="28"/>
          <w:szCs w:val="28"/>
          <w:lang w:val="ru-MD"/>
        </w:rPr>
        <w:t xml:space="preserve"> для подтверждения констатаций</w:t>
      </w:r>
      <w:r w:rsidRPr="00362965">
        <w:rPr>
          <w:rFonts w:asciiTheme="majorHAnsi" w:hAnsiTheme="majorHAnsi" w:cstheme="majorHAnsi"/>
          <w:sz w:val="28"/>
          <w:szCs w:val="28"/>
          <w:lang w:val="ru-MD"/>
        </w:rPr>
        <w:t xml:space="preserve"> и общих выводов о соответствии администрирования Таможенной службой доходов государственного бюджета за 2019 год</w:t>
      </w:r>
      <w:r w:rsidR="00A73DE0" w:rsidRPr="00362965">
        <w:rPr>
          <w:rFonts w:asciiTheme="majorHAnsi" w:hAnsiTheme="majorHAnsi" w:cstheme="majorHAnsi"/>
          <w:sz w:val="28"/>
          <w:szCs w:val="28"/>
          <w:lang w:val="ru-MD"/>
        </w:rPr>
        <w:t xml:space="preserve">. </w:t>
      </w:r>
    </w:p>
    <w:p w:rsidR="00871897" w:rsidRPr="00362965" w:rsidRDefault="00690244" w:rsidP="00A73DE0">
      <w:pPr>
        <w:pStyle w:val="a6"/>
        <w:spacing w:line="276" w:lineRule="auto"/>
        <w:ind w:left="0" w:firstLine="567"/>
        <w:jc w:val="both"/>
        <w:rPr>
          <w:rFonts w:asciiTheme="majorHAnsi" w:hAnsiTheme="majorHAnsi" w:cstheme="majorHAnsi"/>
          <w:sz w:val="28"/>
          <w:szCs w:val="28"/>
          <w:lang w:val="ru-MD"/>
        </w:rPr>
      </w:pPr>
      <w:r w:rsidRPr="00362965">
        <w:rPr>
          <w:rFonts w:asciiTheme="majorHAnsi" w:hAnsiTheme="majorHAnsi" w:cstheme="majorHAnsi"/>
          <w:sz w:val="28"/>
          <w:szCs w:val="28"/>
          <w:lang w:val="ru-MD"/>
        </w:rPr>
        <w:t xml:space="preserve">Так, на основании констатаций внешнего </w:t>
      </w:r>
      <w:r w:rsidR="004C1C0E" w:rsidRPr="00362965">
        <w:rPr>
          <w:rFonts w:asciiTheme="majorHAnsi" w:hAnsiTheme="majorHAnsi" w:cstheme="majorHAnsi"/>
          <w:sz w:val="28"/>
          <w:szCs w:val="28"/>
          <w:lang w:val="ru-MD"/>
        </w:rPr>
        <w:t>п</w:t>
      </w:r>
      <w:r w:rsidRPr="00362965">
        <w:rPr>
          <w:rFonts w:asciiTheme="majorHAnsi" w:hAnsiTheme="majorHAnsi" w:cstheme="majorHAnsi"/>
          <w:sz w:val="28"/>
          <w:szCs w:val="28"/>
          <w:lang w:val="ru-MD"/>
        </w:rPr>
        <w:t xml:space="preserve">убличного аудита отмечается, что </w:t>
      </w:r>
      <w:r w:rsidR="00362965">
        <w:rPr>
          <w:rFonts w:asciiTheme="majorHAnsi" w:hAnsiTheme="majorHAnsi" w:cstheme="majorHAnsi"/>
          <w:sz w:val="28"/>
          <w:szCs w:val="28"/>
          <w:lang w:val="ru-MD"/>
        </w:rPr>
        <w:t>за</w:t>
      </w:r>
      <w:r w:rsidRPr="00362965">
        <w:rPr>
          <w:rFonts w:asciiTheme="majorHAnsi" w:hAnsiTheme="majorHAnsi" w:cstheme="majorHAnsi"/>
          <w:sz w:val="28"/>
          <w:szCs w:val="28"/>
          <w:lang w:val="ru-MD"/>
        </w:rPr>
        <w:t xml:space="preserve"> </w:t>
      </w:r>
      <w:proofErr w:type="spellStart"/>
      <w:r w:rsidRPr="00362965">
        <w:rPr>
          <w:rFonts w:asciiTheme="majorHAnsi" w:hAnsiTheme="majorHAnsi" w:cstheme="majorHAnsi"/>
          <w:sz w:val="28"/>
          <w:szCs w:val="28"/>
          <w:lang w:val="ru-MD"/>
        </w:rPr>
        <w:t>ауди</w:t>
      </w:r>
      <w:r w:rsidR="006B3497" w:rsidRPr="00362965">
        <w:rPr>
          <w:rFonts w:asciiTheme="majorHAnsi" w:hAnsiTheme="majorHAnsi" w:cstheme="majorHAnsi"/>
          <w:sz w:val="28"/>
          <w:szCs w:val="28"/>
          <w:lang w:val="ru-MD"/>
        </w:rPr>
        <w:t>руемый</w:t>
      </w:r>
      <w:proofErr w:type="spellEnd"/>
      <w:r w:rsidRPr="00362965">
        <w:rPr>
          <w:rFonts w:asciiTheme="majorHAnsi" w:hAnsiTheme="majorHAnsi" w:cstheme="majorHAnsi"/>
          <w:sz w:val="28"/>
          <w:szCs w:val="28"/>
          <w:lang w:val="ru-MD"/>
        </w:rPr>
        <w:t xml:space="preserve"> </w:t>
      </w:r>
      <w:r w:rsidR="006B3497" w:rsidRPr="00362965">
        <w:rPr>
          <w:rFonts w:asciiTheme="majorHAnsi" w:hAnsiTheme="majorHAnsi" w:cstheme="majorHAnsi"/>
          <w:sz w:val="28"/>
          <w:szCs w:val="28"/>
          <w:lang w:val="ru-MD"/>
        </w:rPr>
        <w:t xml:space="preserve">период </w:t>
      </w:r>
      <w:r w:rsidR="004C1C0E" w:rsidRPr="00362965">
        <w:rPr>
          <w:rFonts w:asciiTheme="majorHAnsi" w:hAnsiTheme="majorHAnsi" w:cstheme="majorHAnsi"/>
          <w:sz w:val="28"/>
          <w:szCs w:val="28"/>
          <w:lang w:val="ru-MD"/>
        </w:rPr>
        <w:t>Т</w:t>
      </w:r>
      <w:r w:rsidRPr="00362965">
        <w:rPr>
          <w:rFonts w:asciiTheme="majorHAnsi" w:hAnsiTheme="majorHAnsi" w:cstheme="majorHAnsi"/>
          <w:sz w:val="28"/>
          <w:szCs w:val="28"/>
          <w:lang w:val="ru-MD"/>
        </w:rPr>
        <w:t xml:space="preserve">аможенная служба хотя </w:t>
      </w:r>
      <w:r w:rsidR="006B3497" w:rsidRPr="00362965">
        <w:rPr>
          <w:rFonts w:asciiTheme="majorHAnsi" w:hAnsiTheme="majorHAnsi" w:cstheme="majorHAnsi"/>
          <w:sz w:val="28"/>
          <w:szCs w:val="28"/>
          <w:lang w:val="ru-MD"/>
        </w:rPr>
        <w:t xml:space="preserve">и </w:t>
      </w:r>
      <w:r w:rsidRPr="00362965">
        <w:rPr>
          <w:rFonts w:asciiTheme="majorHAnsi" w:hAnsiTheme="majorHAnsi" w:cstheme="majorHAnsi"/>
          <w:sz w:val="28"/>
          <w:szCs w:val="28"/>
          <w:lang w:val="ru-MD"/>
        </w:rPr>
        <w:t>предприн</w:t>
      </w:r>
      <w:r w:rsidR="006B3497" w:rsidRPr="00362965">
        <w:rPr>
          <w:rFonts w:asciiTheme="majorHAnsi" w:hAnsiTheme="majorHAnsi" w:cstheme="majorHAnsi"/>
          <w:sz w:val="28"/>
          <w:szCs w:val="28"/>
          <w:lang w:val="ru-MD"/>
        </w:rPr>
        <w:t>има</w:t>
      </w:r>
      <w:r w:rsidRPr="00362965">
        <w:rPr>
          <w:rFonts w:asciiTheme="majorHAnsi" w:hAnsiTheme="majorHAnsi" w:cstheme="majorHAnsi"/>
          <w:sz w:val="28"/>
          <w:szCs w:val="28"/>
          <w:lang w:val="ru-MD"/>
        </w:rPr>
        <w:t>ла действия по укреплению и развитию процессов, связанных с таможенным управлением, допустила некоторые нарушения и уязвимости, которые привели к</w:t>
      </w:r>
      <w:r w:rsidR="00CE1174" w:rsidRPr="00362965">
        <w:rPr>
          <w:rFonts w:asciiTheme="majorHAnsi" w:hAnsiTheme="majorHAnsi" w:cstheme="majorHAnsi"/>
          <w:sz w:val="28"/>
          <w:szCs w:val="28"/>
          <w:lang w:val="ru-MD"/>
        </w:rPr>
        <w:t xml:space="preserve"> следующим ситуациям</w:t>
      </w:r>
      <w:r w:rsidR="00A73DE0" w:rsidRPr="00362965">
        <w:rPr>
          <w:rFonts w:asciiTheme="majorHAnsi" w:hAnsiTheme="majorHAnsi" w:cstheme="majorHAnsi"/>
          <w:sz w:val="28"/>
          <w:szCs w:val="28"/>
          <w:lang w:val="ru-MD"/>
        </w:rPr>
        <w:t>:</w:t>
      </w:r>
    </w:p>
    <w:p w:rsidR="007E281A" w:rsidRPr="00362965" w:rsidRDefault="00690244" w:rsidP="00941CCD">
      <w:pPr>
        <w:pStyle w:val="a6"/>
        <w:numPr>
          <w:ilvl w:val="0"/>
          <w:numId w:val="8"/>
        </w:numPr>
        <w:spacing w:after="0" w:line="276" w:lineRule="auto"/>
        <w:ind w:left="0" w:right="-2" w:firstLine="540"/>
        <w:jc w:val="both"/>
        <w:rPr>
          <w:rFonts w:asciiTheme="majorHAnsi" w:eastAsia="Times New Roman" w:hAnsiTheme="majorHAnsi" w:cstheme="majorHAnsi"/>
          <w:bCs/>
          <w:iCs/>
          <w:sz w:val="28"/>
          <w:szCs w:val="28"/>
          <w:lang w:val="ru-MD" w:eastAsia="ro-RO"/>
        </w:rPr>
      </w:pPr>
      <w:proofErr w:type="spellStart"/>
      <w:r w:rsidRPr="00362965">
        <w:rPr>
          <w:rFonts w:asciiTheme="majorHAnsi" w:hAnsiTheme="majorHAnsi" w:cstheme="majorHAnsi"/>
          <w:sz w:val="28"/>
          <w:szCs w:val="28"/>
          <w:lang w:val="ru-MD"/>
        </w:rPr>
        <w:t>не</w:t>
      </w:r>
      <w:r w:rsidR="006B3497" w:rsidRPr="00362965">
        <w:rPr>
          <w:rFonts w:asciiTheme="majorHAnsi" w:hAnsiTheme="majorHAnsi" w:cstheme="majorHAnsi"/>
          <w:sz w:val="28"/>
          <w:szCs w:val="28"/>
          <w:lang w:val="ru-MD"/>
        </w:rPr>
        <w:t>поступле</w:t>
      </w:r>
      <w:r w:rsidRPr="00362965">
        <w:rPr>
          <w:rFonts w:asciiTheme="majorHAnsi" w:hAnsiTheme="majorHAnsi" w:cstheme="majorHAnsi"/>
          <w:sz w:val="28"/>
          <w:szCs w:val="28"/>
          <w:lang w:val="ru-MD"/>
        </w:rPr>
        <w:t>ни</w:t>
      </w:r>
      <w:r w:rsidR="00CE1174" w:rsidRPr="00362965">
        <w:rPr>
          <w:rFonts w:asciiTheme="majorHAnsi" w:hAnsiTheme="majorHAnsi" w:cstheme="majorHAnsi"/>
          <w:sz w:val="28"/>
          <w:szCs w:val="28"/>
          <w:lang w:val="ru-MD"/>
        </w:rPr>
        <w:t>е</w:t>
      </w:r>
      <w:proofErr w:type="spellEnd"/>
      <w:r w:rsidRPr="00362965">
        <w:rPr>
          <w:rFonts w:asciiTheme="majorHAnsi" w:hAnsiTheme="majorHAnsi" w:cstheme="majorHAnsi"/>
          <w:sz w:val="28"/>
          <w:szCs w:val="28"/>
          <w:lang w:val="ru-MD"/>
        </w:rPr>
        <w:t xml:space="preserve"> </w:t>
      </w:r>
      <w:r w:rsidR="00CC2364" w:rsidRPr="00362965">
        <w:rPr>
          <w:rFonts w:asciiTheme="majorHAnsi" w:hAnsiTheme="majorHAnsi" w:cstheme="majorHAnsi"/>
          <w:sz w:val="28"/>
          <w:szCs w:val="28"/>
          <w:lang w:val="ru-MD"/>
        </w:rPr>
        <w:t xml:space="preserve">в 2019 году </w:t>
      </w:r>
      <w:r w:rsidRPr="00362965">
        <w:rPr>
          <w:rFonts w:asciiTheme="majorHAnsi" w:hAnsiTheme="majorHAnsi" w:cstheme="majorHAnsi"/>
          <w:sz w:val="28"/>
          <w:szCs w:val="28"/>
          <w:lang w:val="ru-MD"/>
        </w:rPr>
        <w:t xml:space="preserve">таможенных </w:t>
      </w:r>
      <w:r w:rsidR="006B3497" w:rsidRPr="00362965">
        <w:rPr>
          <w:rFonts w:asciiTheme="majorHAnsi" w:hAnsiTheme="majorHAnsi" w:cstheme="majorHAnsi"/>
          <w:sz w:val="28"/>
          <w:szCs w:val="28"/>
          <w:lang w:val="ru-MD"/>
        </w:rPr>
        <w:t>доходов</w:t>
      </w:r>
      <w:r w:rsidRPr="00362965">
        <w:rPr>
          <w:rFonts w:asciiTheme="majorHAnsi" w:hAnsiTheme="majorHAnsi" w:cstheme="majorHAnsi"/>
          <w:sz w:val="28"/>
          <w:szCs w:val="28"/>
          <w:lang w:val="ru-MD"/>
        </w:rPr>
        <w:t xml:space="preserve"> в государственный бюджет в размере 530,4 млн. леев</w:t>
      </w:r>
      <w:r w:rsidR="00CE1174" w:rsidRPr="00362965">
        <w:rPr>
          <w:rFonts w:asciiTheme="majorHAnsi" w:hAnsiTheme="majorHAnsi" w:cstheme="majorHAnsi"/>
          <w:sz w:val="28"/>
          <w:szCs w:val="28"/>
          <w:lang w:val="ru-MD"/>
        </w:rPr>
        <w:t>,</w:t>
      </w:r>
      <w:r w:rsidRPr="00362965">
        <w:rPr>
          <w:rFonts w:asciiTheme="majorHAnsi" w:hAnsiTheme="majorHAnsi" w:cstheme="majorHAnsi"/>
          <w:sz w:val="28"/>
          <w:szCs w:val="28"/>
          <w:lang w:val="ru-MD"/>
        </w:rPr>
        <w:t xml:space="preserve"> по сравнению с утвержденным планом</w:t>
      </w:r>
      <w:r w:rsidR="007E281A" w:rsidRPr="00362965">
        <w:rPr>
          <w:rFonts w:asciiTheme="majorHAnsi" w:hAnsiTheme="majorHAnsi" w:cstheme="majorHAnsi"/>
          <w:sz w:val="28"/>
          <w:szCs w:val="28"/>
          <w:lang w:val="ru-MD"/>
        </w:rPr>
        <w:t>;</w:t>
      </w:r>
    </w:p>
    <w:p w:rsidR="00CC3089" w:rsidRPr="00362965" w:rsidRDefault="00CC3089" w:rsidP="00CC3089">
      <w:pPr>
        <w:spacing w:after="0" w:line="276" w:lineRule="auto"/>
        <w:ind w:right="-2" w:firstLine="567"/>
        <w:jc w:val="both"/>
        <w:rPr>
          <w:rFonts w:asciiTheme="majorHAnsi" w:eastAsia="Times New Roman" w:hAnsiTheme="majorHAnsi" w:cstheme="majorHAnsi"/>
          <w:bCs/>
          <w:iCs/>
          <w:sz w:val="28"/>
          <w:szCs w:val="28"/>
          <w:highlight w:val="yellow"/>
          <w:lang w:val="ru-MD" w:eastAsia="ro-RO"/>
        </w:rPr>
      </w:pPr>
      <w:r w:rsidRPr="00362965">
        <w:rPr>
          <w:rFonts w:asciiTheme="majorHAnsi" w:hAnsiTheme="majorHAnsi" w:cstheme="majorHAnsi"/>
          <w:color w:val="000000"/>
          <w:sz w:val="28"/>
          <w:szCs w:val="28"/>
          <w:lang w:val="ru-MD"/>
        </w:rPr>
        <w:t xml:space="preserve">- </w:t>
      </w:r>
      <w:r w:rsidR="00941CCD" w:rsidRPr="00362965">
        <w:rPr>
          <w:rFonts w:asciiTheme="majorHAnsi" w:hAnsiTheme="majorHAnsi" w:cstheme="majorHAnsi"/>
          <w:color w:val="000000"/>
          <w:sz w:val="28"/>
          <w:szCs w:val="28"/>
          <w:lang w:val="ru-MD"/>
        </w:rPr>
        <w:t xml:space="preserve">в 2019 году </w:t>
      </w:r>
      <w:r w:rsidR="006B3497" w:rsidRPr="00362965">
        <w:rPr>
          <w:rFonts w:asciiTheme="majorHAnsi" w:hAnsiTheme="majorHAnsi" w:cstheme="majorHAnsi"/>
          <w:color w:val="000000"/>
          <w:sz w:val="28"/>
          <w:szCs w:val="28"/>
          <w:lang w:val="ru-MD"/>
        </w:rPr>
        <w:t>Т</w:t>
      </w:r>
      <w:r w:rsidR="00941CCD" w:rsidRPr="00362965">
        <w:rPr>
          <w:rFonts w:asciiTheme="majorHAnsi" w:hAnsiTheme="majorHAnsi" w:cstheme="majorHAnsi"/>
          <w:color w:val="000000"/>
          <w:sz w:val="28"/>
          <w:szCs w:val="28"/>
          <w:lang w:val="ru-MD"/>
        </w:rPr>
        <w:t xml:space="preserve">аможенная </w:t>
      </w:r>
      <w:r w:rsidR="006B3497" w:rsidRPr="00362965">
        <w:rPr>
          <w:rFonts w:asciiTheme="majorHAnsi" w:hAnsiTheme="majorHAnsi" w:cstheme="majorHAnsi"/>
          <w:color w:val="000000"/>
          <w:sz w:val="28"/>
          <w:szCs w:val="28"/>
          <w:lang w:val="ru-MD"/>
        </w:rPr>
        <w:t>л</w:t>
      </w:r>
      <w:r w:rsidR="00941CCD" w:rsidRPr="00362965">
        <w:rPr>
          <w:rFonts w:asciiTheme="majorHAnsi" w:hAnsiTheme="majorHAnsi" w:cstheme="majorHAnsi"/>
          <w:color w:val="000000"/>
          <w:sz w:val="28"/>
          <w:szCs w:val="28"/>
          <w:lang w:val="ru-MD"/>
        </w:rPr>
        <w:t xml:space="preserve">аборатория составила и </w:t>
      </w:r>
      <w:r w:rsidR="006B3497" w:rsidRPr="00362965">
        <w:rPr>
          <w:rFonts w:asciiTheme="majorHAnsi" w:hAnsiTheme="majorHAnsi" w:cstheme="majorHAnsi"/>
          <w:color w:val="000000"/>
          <w:sz w:val="28"/>
          <w:szCs w:val="28"/>
          <w:lang w:val="ru-MD"/>
        </w:rPr>
        <w:t>выд</w:t>
      </w:r>
      <w:r w:rsidR="00941CCD" w:rsidRPr="00362965">
        <w:rPr>
          <w:rFonts w:asciiTheme="majorHAnsi" w:hAnsiTheme="majorHAnsi" w:cstheme="majorHAnsi"/>
          <w:color w:val="000000"/>
          <w:sz w:val="28"/>
          <w:szCs w:val="28"/>
          <w:lang w:val="ru-MD"/>
        </w:rPr>
        <w:t xml:space="preserve">ала 1817 </w:t>
      </w:r>
      <w:r w:rsidR="00CE1174" w:rsidRPr="00362965">
        <w:rPr>
          <w:rFonts w:asciiTheme="majorHAnsi" w:hAnsiTheme="majorHAnsi" w:cstheme="majorHAnsi"/>
          <w:color w:val="000000"/>
          <w:sz w:val="28"/>
          <w:szCs w:val="28"/>
          <w:lang w:val="ru-MD"/>
        </w:rPr>
        <w:t>исследователь</w:t>
      </w:r>
      <w:r w:rsidR="00616001">
        <w:rPr>
          <w:rFonts w:asciiTheme="majorHAnsi" w:hAnsiTheme="majorHAnsi" w:cstheme="majorHAnsi"/>
          <w:color w:val="000000"/>
          <w:sz w:val="28"/>
          <w:szCs w:val="28"/>
          <w:lang w:val="ru-MD"/>
        </w:rPr>
        <w:t>ски</w:t>
      </w:r>
      <w:r w:rsidR="007F4EA3" w:rsidRPr="00362965">
        <w:rPr>
          <w:rFonts w:asciiTheme="majorHAnsi" w:hAnsiTheme="majorHAnsi" w:cstheme="majorHAnsi"/>
          <w:color w:val="000000"/>
          <w:sz w:val="28"/>
          <w:szCs w:val="28"/>
          <w:lang w:val="ru-MD"/>
        </w:rPr>
        <w:t>х</w:t>
      </w:r>
      <w:r w:rsidR="00941CCD" w:rsidRPr="00362965">
        <w:rPr>
          <w:rFonts w:asciiTheme="majorHAnsi" w:hAnsiTheme="majorHAnsi" w:cstheme="majorHAnsi"/>
          <w:color w:val="000000"/>
          <w:sz w:val="28"/>
          <w:szCs w:val="28"/>
          <w:lang w:val="ru-MD"/>
        </w:rPr>
        <w:t>/эксперт</w:t>
      </w:r>
      <w:r w:rsidR="007F4EA3" w:rsidRPr="00362965">
        <w:rPr>
          <w:rFonts w:asciiTheme="majorHAnsi" w:hAnsiTheme="majorHAnsi" w:cstheme="majorHAnsi"/>
          <w:color w:val="000000"/>
          <w:sz w:val="28"/>
          <w:szCs w:val="28"/>
          <w:lang w:val="ru-MD"/>
        </w:rPr>
        <w:t>ных заключений</w:t>
      </w:r>
      <w:r w:rsidR="00941CCD" w:rsidRPr="00362965">
        <w:rPr>
          <w:rFonts w:asciiTheme="majorHAnsi" w:hAnsiTheme="majorHAnsi" w:cstheme="majorHAnsi"/>
          <w:color w:val="000000"/>
          <w:sz w:val="28"/>
          <w:szCs w:val="28"/>
          <w:lang w:val="ru-MD"/>
        </w:rPr>
        <w:t xml:space="preserve">, в том числе: 200 </w:t>
      </w:r>
      <w:r w:rsidR="007F4EA3" w:rsidRPr="00362965">
        <w:rPr>
          <w:rFonts w:asciiTheme="majorHAnsi" w:hAnsiTheme="majorHAnsi" w:cstheme="majorHAnsi"/>
          <w:color w:val="000000"/>
          <w:sz w:val="28"/>
          <w:szCs w:val="28"/>
          <w:lang w:val="ru-MD"/>
        </w:rPr>
        <w:t>заключений по</w:t>
      </w:r>
      <w:r w:rsidR="00941CCD" w:rsidRPr="00362965">
        <w:rPr>
          <w:rFonts w:asciiTheme="majorHAnsi" w:hAnsiTheme="majorHAnsi" w:cstheme="majorHAnsi"/>
          <w:color w:val="000000"/>
          <w:sz w:val="28"/>
          <w:szCs w:val="28"/>
          <w:lang w:val="ru-MD"/>
        </w:rPr>
        <w:t xml:space="preserve"> транспортны</w:t>
      </w:r>
      <w:r w:rsidR="007F4EA3" w:rsidRPr="00362965">
        <w:rPr>
          <w:rFonts w:asciiTheme="majorHAnsi" w:hAnsiTheme="majorHAnsi" w:cstheme="majorHAnsi"/>
          <w:color w:val="000000"/>
          <w:sz w:val="28"/>
          <w:szCs w:val="28"/>
          <w:lang w:val="ru-MD"/>
        </w:rPr>
        <w:t>м</w:t>
      </w:r>
      <w:r w:rsidR="00941CCD" w:rsidRPr="00362965">
        <w:rPr>
          <w:rFonts w:asciiTheme="majorHAnsi" w:hAnsiTheme="majorHAnsi" w:cstheme="majorHAnsi"/>
          <w:color w:val="000000"/>
          <w:sz w:val="28"/>
          <w:szCs w:val="28"/>
          <w:lang w:val="ru-MD"/>
        </w:rPr>
        <w:t xml:space="preserve"> средств</w:t>
      </w:r>
      <w:r w:rsidR="007F4EA3" w:rsidRPr="00362965">
        <w:rPr>
          <w:rFonts w:asciiTheme="majorHAnsi" w:hAnsiTheme="majorHAnsi" w:cstheme="majorHAnsi"/>
          <w:color w:val="000000"/>
          <w:sz w:val="28"/>
          <w:szCs w:val="28"/>
          <w:lang w:val="ru-MD"/>
        </w:rPr>
        <w:t>ам</w:t>
      </w:r>
      <w:r w:rsidR="00941CCD" w:rsidRPr="00362965">
        <w:rPr>
          <w:rFonts w:asciiTheme="majorHAnsi" w:hAnsiTheme="majorHAnsi" w:cstheme="majorHAnsi"/>
          <w:color w:val="000000"/>
          <w:sz w:val="28"/>
          <w:szCs w:val="28"/>
          <w:lang w:val="ru-MD"/>
        </w:rPr>
        <w:t>, используемы</w:t>
      </w:r>
      <w:r w:rsidR="007F4EA3" w:rsidRPr="00362965">
        <w:rPr>
          <w:rFonts w:asciiTheme="majorHAnsi" w:hAnsiTheme="majorHAnsi" w:cstheme="majorHAnsi"/>
          <w:color w:val="000000"/>
          <w:sz w:val="28"/>
          <w:szCs w:val="28"/>
          <w:lang w:val="ru-MD"/>
        </w:rPr>
        <w:t>м</w:t>
      </w:r>
      <w:r w:rsidR="00941CCD" w:rsidRPr="00362965">
        <w:rPr>
          <w:rFonts w:asciiTheme="majorHAnsi" w:hAnsiTheme="majorHAnsi" w:cstheme="majorHAnsi"/>
          <w:color w:val="000000"/>
          <w:sz w:val="28"/>
          <w:szCs w:val="28"/>
          <w:lang w:val="ru-MD"/>
        </w:rPr>
        <w:t xml:space="preserve"> при совершении правонарушений, 1162 </w:t>
      </w:r>
      <w:r w:rsidR="007F4EA3" w:rsidRPr="00362965">
        <w:rPr>
          <w:rFonts w:asciiTheme="majorHAnsi" w:hAnsiTheme="majorHAnsi" w:cstheme="majorHAnsi"/>
          <w:color w:val="000000"/>
          <w:sz w:val="28"/>
          <w:szCs w:val="28"/>
          <w:lang w:val="ru-MD"/>
        </w:rPr>
        <w:t>заключений по транспортным средствам</w:t>
      </w:r>
      <w:r w:rsidR="00941CCD" w:rsidRPr="00362965">
        <w:rPr>
          <w:rFonts w:asciiTheme="majorHAnsi" w:hAnsiTheme="majorHAnsi" w:cstheme="majorHAnsi"/>
          <w:color w:val="000000"/>
          <w:sz w:val="28"/>
          <w:szCs w:val="28"/>
          <w:lang w:val="ru-MD"/>
        </w:rPr>
        <w:t xml:space="preserve"> </w:t>
      </w:r>
      <w:r w:rsidR="002C3784" w:rsidRPr="00362965">
        <w:rPr>
          <w:rFonts w:asciiTheme="majorHAnsi" w:hAnsiTheme="majorHAnsi" w:cstheme="majorHAnsi"/>
          <w:color w:val="000000"/>
          <w:sz w:val="28"/>
          <w:szCs w:val="28"/>
          <w:lang w:val="ru-MD"/>
        </w:rPr>
        <w:t xml:space="preserve">декларированным действием, </w:t>
      </w:r>
      <w:r w:rsidR="00941CCD" w:rsidRPr="00362965">
        <w:rPr>
          <w:rFonts w:asciiTheme="majorHAnsi" w:hAnsiTheme="majorHAnsi" w:cstheme="majorHAnsi"/>
          <w:color w:val="000000"/>
          <w:sz w:val="28"/>
          <w:szCs w:val="28"/>
          <w:lang w:val="ru-MD"/>
        </w:rPr>
        <w:t xml:space="preserve">для которых истек </w:t>
      </w:r>
      <w:r w:rsidR="007F4EA3" w:rsidRPr="00362965">
        <w:rPr>
          <w:rFonts w:asciiTheme="majorHAnsi" w:hAnsiTheme="majorHAnsi" w:cstheme="majorHAnsi"/>
          <w:color w:val="000000"/>
          <w:sz w:val="28"/>
          <w:szCs w:val="28"/>
          <w:lang w:val="ru-MD"/>
        </w:rPr>
        <w:t>180</w:t>
      </w:r>
      <w:r w:rsidR="00616001">
        <w:rPr>
          <w:rFonts w:asciiTheme="majorHAnsi" w:hAnsiTheme="majorHAnsi" w:cstheme="majorHAnsi"/>
          <w:color w:val="000000"/>
          <w:sz w:val="28"/>
          <w:szCs w:val="28"/>
          <w:lang w:val="ru-MD"/>
        </w:rPr>
        <w:t>-</w:t>
      </w:r>
      <w:r w:rsidR="007F4EA3" w:rsidRPr="00362965">
        <w:rPr>
          <w:rFonts w:asciiTheme="majorHAnsi" w:hAnsiTheme="majorHAnsi" w:cstheme="majorHAnsi"/>
          <w:color w:val="000000"/>
          <w:sz w:val="28"/>
          <w:szCs w:val="28"/>
          <w:lang w:val="ru-MD"/>
        </w:rPr>
        <w:t xml:space="preserve">дневный </w:t>
      </w:r>
      <w:r w:rsidR="00941CCD" w:rsidRPr="00362965">
        <w:rPr>
          <w:rFonts w:asciiTheme="majorHAnsi" w:hAnsiTheme="majorHAnsi" w:cstheme="majorHAnsi"/>
          <w:color w:val="000000"/>
          <w:sz w:val="28"/>
          <w:szCs w:val="28"/>
          <w:lang w:val="ru-MD"/>
        </w:rPr>
        <w:t xml:space="preserve">срок временного </w:t>
      </w:r>
      <w:r w:rsidR="00CE1174" w:rsidRPr="00362965">
        <w:rPr>
          <w:rFonts w:asciiTheme="majorHAnsi" w:hAnsiTheme="majorHAnsi" w:cstheme="majorHAnsi"/>
          <w:color w:val="000000"/>
          <w:sz w:val="28"/>
          <w:szCs w:val="28"/>
          <w:lang w:val="ru-MD"/>
        </w:rPr>
        <w:t>ввоза</w:t>
      </w:r>
      <w:r w:rsidR="00941CCD" w:rsidRPr="00362965">
        <w:rPr>
          <w:rFonts w:asciiTheme="majorHAnsi" w:hAnsiTheme="majorHAnsi" w:cstheme="majorHAnsi"/>
          <w:color w:val="000000"/>
          <w:sz w:val="28"/>
          <w:szCs w:val="28"/>
          <w:lang w:val="ru-MD"/>
        </w:rPr>
        <w:t xml:space="preserve"> на территорию Республики Молдова, и 455 – для других видов товаров, </w:t>
      </w:r>
      <w:r w:rsidR="007F4EA3" w:rsidRPr="00362965">
        <w:rPr>
          <w:rFonts w:asciiTheme="majorHAnsi" w:hAnsiTheme="majorHAnsi" w:cstheme="majorHAnsi"/>
          <w:color w:val="000000"/>
          <w:sz w:val="28"/>
          <w:szCs w:val="28"/>
          <w:lang w:val="ru-MD"/>
        </w:rPr>
        <w:t xml:space="preserve">при этом </w:t>
      </w:r>
      <w:r w:rsidR="00941CCD" w:rsidRPr="00362965">
        <w:rPr>
          <w:rFonts w:asciiTheme="majorHAnsi" w:hAnsiTheme="majorHAnsi" w:cstheme="majorHAnsi"/>
          <w:color w:val="000000"/>
          <w:sz w:val="28"/>
          <w:szCs w:val="28"/>
          <w:lang w:val="ru-MD"/>
        </w:rPr>
        <w:t>стоимость товаров и транспортных средств оценивалась на основе свободных цен</w:t>
      </w:r>
      <w:r w:rsidRPr="00362965">
        <w:rPr>
          <w:rFonts w:asciiTheme="majorHAnsi" w:hAnsiTheme="majorHAnsi" w:cstheme="majorHAnsi"/>
          <w:color w:val="000000"/>
          <w:sz w:val="28"/>
          <w:szCs w:val="28"/>
          <w:lang w:val="ru-MD"/>
        </w:rPr>
        <w:t xml:space="preserve">; </w:t>
      </w:r>
    </w:p>
    <w:p w:rsidR="00326F4F" w:rsidRPr="00362965" w:rsidRDefault="00A76F56" w:rsidP="00326F4F">
      <w:pPr>
        <w:pStyle w:val="a8"/>
        <w:shd w:val="clear" w:color="auto" w:fill="FFFFFF"/>
        <w:spacing w:line="276" w:lineRule="auto"/>
        <w:ind w:firstLine="360"/>
        <w:textAlignment w:val="baseline"/>
        <w:rPr>
          <w:rFonts w:asciiTheme="majorHAnsi" w:hAnsiTheme="majorHAnsi" w:cstheme="majorHAnsi"/>
          <w:sz w:val="28"/>
          <w:szCs w:val="28"/>
          <w:lang w:val="ru-MD"/>
        </w:rPr>
      </w:pPr>
      <w:r w:rsidRPr="00362965">
        <w:rPr>
          <w:rFonts w:asciiTheme="majorHAnsi" w:hAnsiTheme="majorHAnsi" w:cstheme="majorHAnsi"/>
          <w:sz w:val="28"/>
          <w:szCs w:val="28"/>
          <w:lang w:val="ru-MD"/>
        </w:rPr>
        <w:t>-</w:t>
      </w:r>
      <w:r w:rsidR="00261DAE" w:rsidRPr="00362965">
        <w:rPr>
          <w:rFonts w:asciiTheme="majorHAnsi" w:hAnsiTheme="majorHAnsi" w:cstheme="majorHAnsi"/>
          <w:sz w:val="28"/>
          <w:szCs w:val="28"/>
          <w:lang w:val="ru-MD"/>
        </w:rPr>
        <w:t xml:space="preserve"> </w:t>
      </w:r>
      <w:proofErr w:type="spellStart"/>
      <w:r w:rsidR="00941CCD" w:rsidRPr="00362965">
        <w:rPr>
          <w:rFonts w:asciiTheme="majorHAnsi" w:hAnsiTheme="majorHAnsi" w:cstheme="majorHAnsi"/>
          <w:sz w:val="28"/>
          <w:szCs w:val="28"/>
          <w:lang w:val="ru-MD"/>
        </w:rPr>
        <w:t>нерегистр</w:t>
      </w:r>
      <w:r w:rsidR="007F4EA3" w:rsidRPr="00362965">
        <w:rPr>
          <w:rFonts w:asciiTheme="majorHAnsi" w:hAnsiTheme="majorHAnsi" w:cstheme="majorHAnsi"/>
          <w:sz w:val="28"/>
          <w:szCs w:val="28"/>
          <w:lang w:val="ru-MD"/>
        </w:rPr>
        <w:t>ация</w:t>
      </w:r>
      <w:proofErr w:type="spellEnd"/>
      <w:r w:rsidR="00941CCD" w:rsidRPr="00362965">
        <w:rPr>
          <w:rFonts w:asciiTheme="majorHAnsi" w:hAnsiTheme="majorHAnsi" w:cstheme="majorHAnsi"/>
          <w:sz w:val="28"/>
          <w:szCs w:val="28"/>
          <w:lang w:val="ru-MD"/>
        </w:rPr>
        <w:t xml:space="preserve"> 263 </w:t>
      </w:r>
      <w:r w:rsidR="007F4EA3" w:rsidRPr="00362965">
        <w:rPr>
          <w:rFonts w:asciiTheme="majorHAnsi" w:hAnsiTheme="majorHAnsi" w:cstheme="majorHAnsi"/>
          <w:sz w:val="28"/>
          <w:szCs w:val="28"/>
          <w:lang w:val="ru-MD"/>
        </w:rPr>
        <w:t>актов</w:t>
      </w:r>
      <w:r w:rsidR="00941CCD" w:rsidRPr="00362965">
        <w:rPr>
          <w:rFonts w:asciiTheme="majorHAnsi" w:hAnsiTheme="majorHAnsi" w:cstheme="majorHAnsi"/>
          <w:sz w:val="28"/>
          <w:szCs w:val="28"/>
          <w:lang w:val="ru-MD"/>
        </w:rPr>
        <w:t xml:space="preserve"> таможенн</w:t>
      </w:r>
      <w:r w:rsidR="007F4EA3" w:rsidRPr="00362965">
        <w:rPr>
          <w:rFonts w:asciiTheme="majorHAnsi" w:hAnsiTheme="majorHAnsi" w:cstheme="majorHAnsi"/>
          <w:sz w:val="28"/>
          <w:szCs w:val="28"/>
          <w:lang w:val="ru-MD"/>
        </w:rPr>
        <w:t>ых</w:t>
      </w:r>
      <w:r w:rsidR="00941CCD" w:rsidRPr="00362965">
        <w:rPr>
          <w:rFonts w:asciiTheme="majorHAnsi" w:hAnsiTheme="majorHAnsi" w:cstheme="majorHAnsi"/>
          <w:sz w:val="28"/>
          <w:szCs w:val="28"/>
          <w:lang w:val="ru-MD"/>
        </w:rPr>
        <w:t xml:space="preserve"> правонарушени</w:t>
      </w:r>
      <w:r w:rsidR="007F4EA3" w:rsidRPr="00362965">
        <w:rPr>
          <w:rFonts w:asciiTheme="majorHAnsi" w:hAnsiTheme="majorHAnsi" w:cstheme="majorHAnsi"/>
          <w:sz w:val="28"/>
          <w:szCs w:val="28"/>
          <w:lang w:val="ru-MD"/>
        </w:rPr>
        <w:t>й</w:t>
      </w:r>
      <w:r w:rsidR="00941CCD" w:rsidRPr="00362965">
        <w:rPr>
          <w:rFonts w:asciiTheme="majorHAnsi" w:hAnsiTheme="majorHAnsi" w:cstheme="majorHAnsi"/>
          <w:sz w:val="28"/>
          <w:szCs w:val="28"/>
          <w:lang w:val="ru-MD"/>
        </w:rPr>
        <w:t xml:space="preserve"> в И</w:t>
      </w:r>
      <w:r w:rsidR="007F4EA3" w:rsidRPr="00362965">
        <w:rPr>
          <w:rFonts w:asciiTheme="majorHAnsi" w:hAnsiTheme="majorHAnsi" w:cstheme="majorHAnsi"/>
          <w:sz w:val="28"/>
          <w:szCs w:val="28"/>
          <w:lang w:val="ru-MD"/>
        </w:rPr>
        <w:t>С</w:t>
      </w:r>
      <w:r w:rsidR="00941CCD" w:rsidRPr="00362965">
        <w:rPr>
          <w:rFonts w:asciiTheme="majorHAnsi" w:hAnsiTheme="majorHAnsi" w:cstheme="majorHAnsi"/>
          <w:sz w:val="28"/>
          <w:szCs w:val="28"/>
          <w:lang w:val="ru-MD"/>
        </w:rPr>
        <w:t xml:space="preserve"> </w:t>
      </w:r>
      <w:r w:rsidR="007F4EA3" w:rsidRPr="00362965">
        <w:rPr>
          <w:rFonts w:asciiTheme="majorHAnsi" w:hAnsiTheme="majorHAnsi" w:cstheme="majorHAnsi"/>
          <w:color w:val="000000"/>
          <w:sz w:val="28"/>
          <w:szCs w:val="28"/>
          <w:lang w:val="ru-MD"/>
        </w:rPr>
        <w:t>„</w:t>
      </w:r>
      <w:proofErr w:type="spellStart"/>
      <w:r w:rsidR="007F4EA3" w:rsidRPr="00362965">
        <w:rPr>
          <w:rFonts w:asciiTheme="majorHAnsi" w:hAnsiTheme="majorHAnsi" w:cstheme="majorHAnsi"/>
          <w:color w:val="000000"/>
          <w:sz w:val="28"/>
          <w:szCs w:val="28"/>
          <w:lang w:val="ru-MD"/>
        </w:rPr>
        <w:t>Economist</w:t>
      </w:r>
      <w:proofErr w:type="spellEnd"/>
      <w:r w:rsidR="007F4EA3" w:rsidRPr="00362965">
        <w:rPr>
          <w:rFonts w:asciiTheme="majorHAnsi" w:hAnsiTheme="majorHAnsi" w:cstheme="majorHAnsi"/>
          <w:color w:val="000000"/>
          <w:sz w:val="28"/>
          <w:szCs w:val="28"/>
          <w:lang w:val="ru-MD"/>
        </w:rPr>
        <w:t>”</w:t>
      </w:r>
      <w:r w:rsidR="00941CCD" w:rsidRPr="00362965">
        <w:rPr>
          <w:rFonts w:asciiTheme="majorHAnsi" w:hAnsiTheme="majorHAnsi" w:cstheme="majorHAnsi"/>
          <w:sz w:val="28"/>
          <w:szCs w:val="28"/>
          <w:lang w:val="ru-MD"/>
        </w:rPr>
        <w:t xml:space="preserve"> на общую сумму 923,5 тыс. леев, что обусловило их </w:t>
      </w:r>
      <w:proofErr w:type="spellStart"/>
      <w:r w:rsidR="00941CCD" w:rsidRPr="00362965">
        <w:rPr>
          <w:rFonts w:asciiTheme="majorHAnsi" w:hAnsiTheme="majorHAnsi" w:cstheme="majorHAnsi"/>
          <w:sz w:val="28"/>
          <w:szCs w:val="28"/>
          <w:lang w:val="ru-MD"/>
        </w:rPr>
        <w:t>не</w:t>
      </w:r>
      <w:r w:rsidR="007F4EA3" w:rsidRPr="00362965">
        <w:rPr>
          <w:rFonts w:asciiTheme="majorHAnsi" w:hAnsiTheme="majorHAnsi" w:cstheme="majorHAnsi"/>
          <w:sz w:val="28"/>
          <w:szCs w:val="28"/>
          <w:lang w:val="ru-MD"/>
        </w:rPr>
        <w:t>отражение</w:t>
      </w:r>
      <w:proofErr w:type="spellEnd"/>
      <w:r w:rsidR="007F4EA3" w:rsidRPr="00362965">
        <w:rPr>
          <w:rFonts w:asciiTheme="majorHAnsi" w:hAnsiTheme="majorHAnsi" w:cstheme="majorHAnsi"/>
          <w:sz w:val="28"/>
          <w:szCs w:val="28"/>
          <w:lang w:val="ru-MD"/>
        </w:rPr>
        <w:t xml:space="preserve"> в отчетности и </w:t>
      </w:r>
      <w:proofErr w:type="spellStart"/>
      <w:r w:rsidR="007F4EA3" w:rsidRPr="00362965">
        <w:rPr>
          <w:rFonts w:asciiTheme="majorHAnsi" w:hAnsiTheme="majorHAnsi" w:cstheme="majorHAnsi"/>
          <w:sz w:val="28"/>
          <w:szCs w:val="28"/>
          <w:lang w:val="ru-MD"/>
        </w:rPr>
        <w:t>не</w:t>
      </w:r>
      <w:r w:rsidR="00CE1174" w:rsidRPr="00362965">
        <w:rPr>
          <w:rFonts w:asciiTheme="majorHAnsi" w:hAnsiTheme="majorHAnsi" w:cstheme="majorHAnsi"/>
          <w:sz w:val="28"/>
          <w:szCs w:val="28"/>
          <w:lang w:val="ru-MD"/>
        </w:rPr>
        <w:t>взиман</w:t>
      </w:r>
      <w:r w:rsidR="007F4EA3" w:rsidRPr="00362965">
        <w:rPr>
          <w:rFonts w:asciiTheme="majorHAnsi" w:hAnsiTheme="majorHAnsi" w:cstheme="majorHAnsi"/>
          <w:sz w:val="28"/>
          <w:szCs w:val="28"/>
          <w:lang w:val="ru-MD"/>
        </w:rPr>
        <w:t>ие</w:t>
      </w:r>
      <w:proofErr w:type="spellEnd"/>
      <w:r w:rsidR="007F4EA3" w:rsidRPr="00362965">
        <w:rPr>
          <w:rFonts w:asciiTheme="majorHAnsi" w:hAnsiTheme="majorHAnsi" w:cstheme="majorHAnsi"/>
          <w:sz w:val="28"/>
          <w:szCs w:val="28"/>
          <w:lang w:val="ru-MD"/>
        </w:rPr>
        <w:t xml:space="preserve"> </w:t>
      </w:r>
      <w:r w:rsidR="00941CCD" w:rsidRPr="00362965">
        <w:rPr>
          <w:rFonts w:asciiTheme="majorHAnsi" w:hAnsiTheme="majorHAnsi" w:cstheme="majorHAnsi"/>
          <w:sz w:val="28"/>
          <w:szCs w:val="28"/>
          <w:lang w:val="ru-MD"/>
        </w:rPr>
        <w:t>в гос</w:t>
      </w:r>
      <w:r w:rsidR="007F4EA3" w:rsidRPr="00362965">
        <w:rPr>
          <w:rFonts w:asciiTheme="majorHAnsi" w:hAnsiTheme="majorHAnsi" w:cstheme="majorHAnsi"/>
          <w:sz w:val="28"/>
          <w:szCs w:val="28"/>
          <w:lang w:val="ru-MD"/>
        </w:rPr>
        <w:t xml:space="preserve">ударственный </w:t>
      </w:r>
      <w:r w:rsidR="00941CCD" w:rsidRPr="00362965">
        <w:rPr>
          <w:rFonts w:asciiTheme="majorHAnsi" w:hAnsiTheme="majorHAnsi" w:cstheme="majorHAnsi"/>
          <w:sz w:val="28"/>
          <w:szCs w:val="28"/>
          <w:lang w:val="ru-MD"/>
        </w:rPr>
        <w:t>бюджет</w:t>
      </w:r>
      <w:r w:rsidR="00326F4F" w:rsidRPr="00362965">
        <w:rPr>
          <w:rFonts w:asciiTheme="majorHAnsi" w:hAnsiTheme="majorHAnsi" w:cstheme="majorHAnsi"/>
          <w:sz w:val="28"/>
          <w:szCs w:val="28"/>
          <w:lang w:val="ru-MD"/>
        </w:rPr>
        <w:t>;</w:t>
      </w:r>
    </w:p>
    <w:p w:rsidR="00EC7D95" w:rsidRPr="00362965" w:rsidRDefault="00EC7D95" w:rsidP="00EC7D95">
      <w:pPr>
        <w:pStyle w:val="a8"/>
        <w:shd w:val="clear" w:color="auto" w:fill="FFFFFF"/>
        <w:spacing w:line="276" w:lineRule="auto"/>
        <w:ind w:firstLine="360"/>
        <w:textAlignment w:val="baseline"/>
        <w:rPr>
          <w:rFonts w:asciiTheme="majorHAnsi" w:hAnsiTheme="majorHAnsi" w:cstheme="majorHAnsi"/>
          <w:sz w:val="28"/>
          <w:szCs w:val="28"/>
          <w:lang w:val="ru-MD"/>
        </w:rPr>
      </w:pPr>
      <w:r w:rsidRPr="00362965">
        <w:rPr>
          <w:rFonts w:asciiTheme="majorHAnsi" w:hAnsiTheme="majorHAnsi" w:cstheme="majorHAnsi"/>
          <w:sz w:val="28"/>
          <w:szCs w:val="28"/>
          <w:lang w:val="ru-MD"/>
        </w:rPr>
        <w:t xml:space="preserve">- </w:t>
      </w:r>
      <w:r w:rsidR="00941CCD" w:rsidRPr="00362965">
        <w:rPr>
          <w:rFonts w:asciiTheme="majorHAnsi" w:hAnsiTheme="majorHAnsi" w:cstheme="majorHAnsi"/>
          <w:sz w:val="28"/>
          <w:szCs w:val="28"/>
          <w:lang w:val="ru-MD"/>
        </w:rPr>
        <w:t xml:space="preserve">отсутствие единого метода отчетности и правил ведения бухгалтерского учета </w:t>
      </w:r>
      <w:r w:rsidR="004F4181" w:rsidRPr="00362965">
        <w:rPr>
          <w:rFonts w:asciiTheme="majorHAnsi" w:hAnsiTheme="majorHAnsi" w:cstheme="majorHAnsi"/>
          <w:sz w:val="28"/>
          <w:szCs w:val="28"/>
          <w:lang w:val="ru-MD"/>
        </w:rPr>
        <w:t>администриру</w:t>
      </w:r>
      <w:r w:rsidR="00941CCD" w:rsidRPr="00362965">
        <w:rPr>
          <w:rFonts w:asciiTheme="majorHAnsi" w:hAnsiTheme="majorHAnsi" w:cstheme="majorHAnsi"/>
          <w:sz w:val="28"/>
          <w:szCs w:val="28"/>
          <w:lang w:val="ru-MD"/>
        </w:rPr>
        <w:t xml:space="preserve">емых доходов обусловило разницу в 11,0 млн. леев </w:t>
      </w:r>
      <w:r w:rsidR="00CE1174" w:rsidRPr="00362965">
        <w:rPr>
          <w:rFonts w:asciiTheme="majorHAnsi" w:hAnsiTheme="majorHAnsi" w:cstheme="majorHAnsi"/>
          <w:sz w:val="28"/>
          <w:szCs w:val="28"/>
          <w:lang w:val="ru-MD"/>
        </w:rPr>
        <w:t xml:space="preserve">между </w:t>
      </w:r>
      <w:r w:rsidR="004F4181" w:rsidRPr="00362965">
        <w:rPr>
          <w:rFonts w:asciiTheme="majorHAnsi" w:hAnsiTheme="majorHAnsi" w:cstheme="majorHAnsi"/>
          <w:sz w:val="28"/>
          <w:szCs w:val="28"/>
          <w:lang w:val="ru-MD"/>
        </w:rPr>
        <w:t>остатка</w:t>
      </w:r>
      <w:r w:rsidR="00CE1174" w:rsidRPr="00362965">
        <w:rPr>
          <w:rFonts w:asciiTheme="majorHAnsi" w:hAnsiTheme="majorHAnsi" w:cstheme="majorHAnsi"/>
          <w:sz w:val="28"/>
          <w:szCs w:val="28"/>
          <w:lang w:val="ru-MD"/>
        </w:rPr>
        <w:t>ми</w:t>
      </w:r>
      <w:r w:rsidR="004F4181" w:rsidRPr="00362965">
        <w:rPr>
          <w:rFonts w:asciiTheme="majorHAnsi" w:hAnsiTheme="majorHAnsi" w:cstheme="majorHAnsi"/>
          <w:sz w:val="28"/>
          <w:szCs w:val="28"/>
          <w:lang w:val="ru-MD"/>
        </w:rPr>
        <w:t xml:space="preserve"> </w:t>
      </w:r>
      <w:r w:rsidR="00941CCD" w:rsidRPr="00362965">
        <w:rPr>
          <w:rFonts w:asciiTheme="majorHAnsi" w:hAnsiTheme="majorHAnsi" w:cstheme="majorHAnsi"/>
          <w:sz w:val="28"/>
          <w:szCs w:val="28"/>
          <w:lang w:val="ru-MD"/>
        </w:rPr>
        <w:t xml:space="preserve">кредиторских </w:t>
      </w:r>
      <w:r w:rsidR="00CE1174" w:rsidRPr="00362965">
        <w:rPr>
          <w:rFonts w:asciiTheme="majorHAnsi" w:hAnsiTheme="majorHAnsi" w:cstheme="majorHAnsi"/>
          <w:sz w:val="28"/>
          <w:szCs w:val="28"/>
          <w:lang w:val="ru-MD"/>
        </w:rPr>
        <w:t xml:space="preserve">задолженностей </w:t>
      </w:r>
      <w:r w:rsidR="004F4181" w:rsidRPr="00362965">
        <w:rPr>
          <w:rFonts w:asciiTheme="majorHAnsi" w:hAnsiTheme="majorHAnsi" w:cstheme="majorHAnsi"/>
          <w:sz w:val="28"/>
          <w:szCs w:val="28"/>
          <w:lang w:val="ru-MD"/>
        </w:rPr>
        <w:t>э</w:t>
      </w:r>
      <w:r w:rsidR="00941CCD" w:rsidRPr="00362965">
        <w:rPr>
          <w:rFonts w:asciiTheme="majorHAnsi" w:hAnsiTheme="majorHAnsi" w:cstheme="majorHAnsi"/>
          <w:sz w:val="28"/>
          <w:szCs w:val="28"/>
          <w:lang w:val="ru-MD"/>
        </w:rPr>
        <w:t>кономических агентов, отраженны</w:t>
      </w:r>
      <w:r w:rsidR="00CE1174" w:rsidRPr="00362965">
        <w:rPr>
          <w:rFonts w:asciiTheme="majorHAnsi" w:hAnsiTheme="majorHAnsi" w:cstheme="majorHAnsi"/>
          <w:sz w:val="28"/>
          <w:szCs w:val="28"/>
          <w:lang w:val="ru-MD"/>
        </w:rPr>
        <w:t>ми</w:t>
      </w:r>
      <w:r w:rsidR="00941CCD" w:rsidRPr="00362965">
        <w:rPr>
          <w:rFonts w:asciiTheme="majorHAnsi" w:hAnsiTheme="majorHAnsi" w:cstheme="majorHAnsi"/>
          <w:sz w:val="28"/>
          <w:szCs w:val="28"/>
          <w:lang w:val="ru-MD"/>
        </w:rPr>
        <w:t xml:space="preserve"> в </w:t>
      </w:r>
      <w:r w:rsidR="00CE1174" w:rsidRPr="00362965">
        <w:rPr>
          <w:rFonts w:asciiTheme="majorHAnsi" w:hAnsiTheme="majorHAnsi" w:cstheme="majorHAnsi"/>
          <w:sz w:val="28"/>
          <w:szCs w:val="28"/>
          <w:lang w:val="ru-MD"/>
        </w:rPr>
        <w:t>И</w:t>
      </w:r>
      <w:r w:rsidR="00941CCD" w:rsidRPr="00362965">
        <w:rPr>
          <w:rFonts w:asciiTheme="majorHAnsi" w:hAnsiTheme="majorHAnsi" w:cstheme="majorHAnsi"/>
          <w:sz w:val="28"/>
          <w:szCs w:val="28"/>
          <w:lang w:val="ru-MD"/>
        </w:rPr>
        <w:t xml:space="preserve">нформации о расчетных суммах импортных/экспортных прав по состоянию на 31.12.2019, представленной Министерству финансов, и </w:t>
      </w:r>
      <w:r w:rsidR="00CE1174" w:rsidRPr="00362965">
        <w:rPr>
          <w:rFonts w:asciiTheme="majorHAnsi" w:hAnsiTheme="majorHAnsi" w:cstheme="majorHAnsi"/>
          <w:sz w:val="28"/>
          <w:szCs w:val="28"/>
          <w:lang w:val="ru-MD"/>
        </w:rPr>
        <w:t>в И</w:t>
      </w:r>
      <w:r w:rsidR="00941CCD" w:rsidRPr="00362965">
        <w:rPr>
          <w:rFonts w:asciiTheme="majorHAnsi" w:hAnsiTheme="majorHAnsi" w:cstheme="majorHAnsi"/>
          <w:sz w:val="28"/>
          <w:szCs w:val="28"/>
          <w:lang w:val="ru-MD"/>
        </w:rPr>
        <w:t>нформации, составленной Государственным казначейством</w:t>
      </w:r>
      <w:r w:rsidRPr="00362965">
        <w:rPr>
          <w:rFonts w:asciiTheme="majorHAnsi" w:hAnsiTheme="majorHAnsi" w:cstheme="majorHAnsi"/>
          <w:sz w:val="28"/>
          <w:szCs w:val="28"/>
          <w:lang w:val="ru-MD"/>
        </w:rPr>
        <w:t>;</w:t>
      </w:r>
    </w:p>
    <w:p w:rsidR="000C6C36" w:rsidRPr="00362965" w:rsidRDefault="00033741" w:rsidP="005A2D17">
      <w:pPr>
        <w:pStyle w:val="a8"/>
        <w:shd w:val="clear" w:color="auto" w:fill="FFFFFF"/>
        <w:spacing w:line="276" w:lineRule="auto"/>
        <w:ind w:firstLine="284"/>
        <w:textAlignment w:val="baseline"/>
        <w:rPr>
          <w:rFonts w:asciiTheme="majorHAnsi" w:hAnsiTheme="majorHAnsi" w:cstheme="majorHAnsi"/>
          <w:sz w:val="28"/>
          <w:szCs w:val="28"/>
          <w:lang w:val="ru-MD"/>
        </w:rPr>
      </w:pPr>
      <w:r w:rsidRPr="00362965">
        <w:rPr>
          <w:rFonts w:asciiTheme="majorHAnsi" w:hAnsiTheme="majorHAnsi" w:cstheme="majorHAnsi"/>
          <w:sz w:val="28"/>
          <w:szCs w:val="28"/>
          <w:lang w:val="ru-MD"/>
        </w:rPr>
        <w:t xml:space="preserve">- </w:t>
      </w:r>
      <w:proofErr w:type="spellStart"/>
      <w:r w:rsidR="00941CCD" w:rsidRPr="00362965">
        <w:rPr>
          <w:rFonts w:asciiTheme="majorHAnsi" w:hAnsiTheme="majorHAnsi" w:cstheme="majorHAnsi"/>
          <w:sz w:val="28"/>
          <w:szCs w:val="28"/>
          <w:lang w:val="ru-MD"/>
        </w:rPr>
        <w:t>нефункциональность</w:t>
      </w:r>
      <w:proofErr w:type="spellEnd"/>
      <w:r w:rsidR="00941CCD" w:rsidRPr="00362965">
        <w:rPr>
          <w:rFonts w:asciiTheme="majorHAnsi" w:hAnsiTheme="majorHAnsi" w:cstheme="majorHAnsi"/>
          <w:sz w:val="28"/>
          <w:szCs w:val="28"/>
          <w:lang w:val="ru-MD"/>
        </w:rPr>
        <w:t xml:space="preserve"> модуля </w:t>
      </w:r>
      <w:r w:rsidR="00CE1174" w:rsidRPr="00362965">
        <w:rPr>
          <w:rFonts w:asciiTheme="majorHAnsi" w:eastAsia="Calibri" w:hAnsiTheme="majorHAnsi" w:cstheme="majorHAnsi"/>
          <w:sz w:val="28"/>
          <w:szCs w:val="28"/>
          <w:lang w:val="ru-MD"/>
        </w:rPr>
        <w:t>„</w:t>
      </w:r>
      <w:proofErr w:type="spellStart"/>
      <w:r w:rsidR="00CE1174" w:rsidRPr="00362965">
        <w:rPr>
          <w:rFonts w:asciiTheme="majorHAnsi" w:eastAsia="Calibri" w:hAnsiTheme="majorHAnsi" w:cstheme="majorHAnsi"/>
          <w:sz w:val="28"/>
          <w:szCs w:val="28"/>
          <w:lang w:val="ru-MD"/>
        </w:rPr>
        <w:t>Accounting</w:t>
      </w:r>
      <w:proofErr w:type="spellEnd"/>
      <w:r w:rsidR="00CE1174" w:rsidRPr="00362965">
        <w:rPr>
          <w:rFonts w:asciiTheme="majorHAnsi" w:eastAsia="Calibri" w:hAnsiTheme="majorHAnsi" w:cstheme="majorHAnsi"/>
          <w:sz w:val="28"/>
          <w:szCs w:val="28"/>
          <w:lang w:val="ru-MD"/>
        </w:rPr>
        <w:t xml:space="preserve">” в ИС „ASYCUDA </w:t>
      </w:r>
      <w:proofErr w:type="spellStart"/>
      <w:r w:rsidR="00CE1174" w:rsidRPr="00362965">
        <w:rPr>
          <w:rFonts w:asciiTheme="majorHAnsi" w:eastAsia="Calibri" w:hAnsiTheme="majorHAnsi" w:cstheme="majorHAnsi"/>
          <w:sz w:val="28"/>
          <w:szCs w:val="28"/>
          <w:lang w:val="ru-MD"/>
        </w:rPr>
        <w:t>World</w:t>
      </w:r>
      <w:proofErr w:type="spellEnd"/>
      <w:r w:rsidR="00CE1174" w:rsidRPr="00362965">
        <w:rPr>
          <w:rFonts w:asciiTheme="majorHAnsi" w:eastAsia="Calibri" w:hAnsiTheme="majorHAnsi" w:cstheme="majorHAnsi"/>
          <w:sz w:val="28"/>
          <w:szCs w:val="28"/>
          <w:lang w:val="ru-MD"/>
        </w:rPr>
        <w:t xml:space="preserve">” </w:t>
      </w:r>
      <w:r w:rsidR="00CE1174" w:rsidRPr="00362965">
        <w:rPr>
          <w:rFonts w:asciiTheme="majorHAnsi" w:hAnsiTheme="majorHAnsi" w:cstheme="majorHAnsi"/>
          <w:sz w:val="28"/>
          <w:szCs w:val="28"/>
          <w:lang w:val="ru-MD"/>
        </w:rPr>
        <w:t>Т</w:t>
      </w:r>
      <w:r w:rsidR="00941CCD" w:rsidRPr="00362965">
        <w:rPr>
          <w:rFonts w:asciiTheme="majorHAnsi" w:hAnsiTheme="majorHAnsi" w:cstheme="majorHAnsi"/>
          <w:sz w:val="28"/>
          <w:szCs w:val="28"/>
          <w:lang w:val="ru-MD"/>
        </w:rPr>
        <w:t xml:space="preserve">аможенной службы, что обусловило </w:t>
      </w:r>
      <w:proofErr w:type="spellStart"/>
      <w:r w:rsidR="00941CCD" w:rsidRPr="00362965">
        <w:rPr>
          <w:rFonts w:asciiTheme="majorHAnsi" w:hAnsiTheme="majorHAnsi" w:cstheme="majorHAnsi"/>
          <w:sz w:val="28"/>
          <w:szCs w:val="28"/>
          <w:lang w:val="ru-MD"/>
        </w:rPr>
        <w:t>не</w:t>
      </w:r>
      <w:r w:rsidR="00CE1174" w:rsidRPr="00362965">
        <w:rPr>
          <w:rFonts w:asciiTheme="majorHAnsi" w:hAnsiTheme="majorHAnsi" w:cstheme="majorHAnsi"/>
          <w:sz w:val="28"/>
          <w:szCs w:val="28"/>
          <w:lang w:val="ru-MD"/>
        </w:rPr>
        <w:t>начислен</w:t>
      </w:r>
      <w:r w:rsidR="00941CCD" w:rsidRPr="00362965">
        <w:rPr>
          <w:rFonts w:asciiTheme="majorHAnsi" w:hAnsiTheme="majorHAnsi" w:cstheme="majorHAnsi"/>
          <w:sz w:val="28"/>
          <w:szCs w:val="28"/>
          <w:lang w:val="ru-MD"/>
        </w:rPr>
        <w:t>ие</w:t>
      </w:r>
      <w:proofErr w:type="spellEnd"/>
      <w:r w:rsidR="00941CCD" w:rsidRPr="00362965">
        <w:rPr>
          <w:rFonts w:asciiTheme="majorHAnsi" w:hAnsiTheme="majorHAnsi" w:cstheme="majorHAnsi"/>
          <w:sz w:val="28"/>
          <w:szCs w:val="28"/>
          <w:lang w:val="ru-MD"/>
        </w:rPr>
        <w:t xml:space="preserve"> </w:t>
      </w:r>
      <w:r w:rsidR="00CE1174" w:rsidRPr="00362965">
        <w:rPr>
          <w:rFonts w:asciiTheme="majorHAnsi" w:hAnsiTheme="majorHAnsi" w:cstheme="majorHAnsi"/>
          <w:sz w:val="28"/>
          <w:szCs w:val="28"/>
          <w:lang w:val="ru-MD"/>
        </w:rPr>
        <w:t>пеней к</w:t>
      </w:r>
      <w:r w:rsidR="00941CCD" w:rsidRPr="00362965">
        <w:rPr>
          <w:rFonts w:asciiTheme="majorHAnsi" w:hAnsiTheme="majorHAnsi" w:cstheme="majorHAnsi"/>
          <w:sz w:val="28"/>
          <w:szCs w:val="28"/>
          <w:lang w:val="ru-MD"/>
        </w:rPr>
        <w:t xml:space="preserve"> основны</w:t>
      </w:r>
      <w:r w:rsidR="00CE1174" w:rsidRPr="00362965">
        <w:rPr>
          <w:rFonts w:asciiTheme="majorHAnsi" w:hAnsiTheme="majorHAnsi" w:cstheme="majorHAnsi"/>
          <w:sz w:val="28"/>
          <w:szCs w:val="28"/>
          <w:lang w:val="ru-MD"/>
        </w:rPr>
        <w:t>м</w:t>
      </w:r>
      <w:r w:rsidR="00941CCD" w:rsidRPr="00362965">
        <w:rPr>
          <w:rFonts w:asciiTheme="majorHAnsi" w:hAnsiTheme="majorHAnsi" w:cstheme="majorHAnsi"/>
          <w:sz w:val="28"/>
          <w:szCs w:val="28"/>
          <w:lang w:val="ru-MD"/>
        </w:rPr>
        <w:t xml:space="preserve"> платеж</w:t>
      </w:r>
      <w:r w:rsidR="00CE1174" w:rsidRPr="00362965">
        <w:rPr>
          <w:rFonts w:asciiTheme="majorHAnsi" w:hAnsiTheme="majorHAnsi" w:cstheme="majorHAnsi"/>
          <w:sz w:val="28"/>
          <w:szCs w:val="28"/>
          <w:lang w:val="ru-MD"/>
        </w:rPr>
        <w:t>ам</w:t>
      </w:r>
      <w:r w:rsidR="00941CCD" w:rsidRPr="00362965">
        <w:rPr>
          <w:rFonts w:asciiTheme="majorHAnsi" w:hAnsiTheme="majorHAnsi" w:cstheme="majorHAnsi"/>
          <w:sz w:val="28"/>
          <w:szCs w:val="28"/>
          <w:lang w:val="ru-MD"/>
        </w:rPr>
        <w:t xml:space="preserve"> таможенных плательщиков, а также </w:t>
      </w:r>
      <w:r w:rsidR="00CE1174" w:rsidRPr="00362965">
        <w:rPr>
          <w:rFonts w:asciiTheme="majorHAnsi" w:hAnsiTheme="majorHAnsi" w:cstheme="majorHAnsi"/>
          <w:sz w:val="28"/>
          <w:szCs w:val="28"/>
          <w:lang w:val="ru-MD"/>
        </w:rPr>
        <w:t xml:space="preserve">их </w:t>
      </w:r>
      <w:r w:rsidR="00941CCD" w:rsidRPr="00362965">
        <w:rPr>
          <w:rFonts w:asciiTheme="majorHAnsi" w:hAnsiTheme="majorHAnsi" w:cstheme="majorHAnsi"/>
          <w:sz w:val="28"/>
          <w:szCs w:val="28"/>
          <w:lang w:val="ru-MD"/>
        </w:rPr>
        <w:t>ошибочную отчетность на 31,7 млн. ле</w:t>
      </w:r>
      <w:r w:rsidR="00CE1174" w:rsidRPr="00362965">
        <w:rPr>
          <w:rFonts w:asciiTheme="majorHAnsi" w:hAnsiTheme="majorHAnsi" w:cstheme="majorHAnsi"/>
          <w:sz w:val="28"/>
          <w:szCs w:val="28"/>
          <w:lang w:val="ru-MD"/>
        </w:rPr>
        <w:t>ев</w:t>
      </w:r>
      <w:r w:rsidRPr="00362965">
        <w:rPr>
          <w:rFonts w:asciiTheme="majorHAnsi" w:hAnsiTheme="majorHAnsi" w:cstheme="majorHAnsi"/>
          <w:sz w:val="28"/>
          <w:szCs w:val="28"/>
          <w:lang w:val="ru-MD"/>
        </w:rPr>
        <w:t>;</w:t>
      </w:r>
    </w:p>
    <w:p w:rsidR="006F0FD6" w:rsidRPr="00362965" w:rsidRDefault="005A2D17" w:rsidP="006F0FD6">
      <w:pPr>
        <w:pStyle w:val="a8"/>
        <w:shd w:val="clear" w:color="auto" w:fill="FFFFFF"/>
        <w:spacing w:line="276" w:lineRule="auto"/>
        <w:ind w:firstLine="360"/>
        <w:textAlignment w:val="baseline"/>
        <w:rPr>
          <w:rFonts w:asciiTheme="majorHAnsi" w:hAnsiTheme="majorHAnsi" w:cstheme="majorHAnsi"/>
          <w:sz w:val="28"/>
          <w:szCs w:val="28"/>
          <w:lang w:val="ru-MD"/>
        </w:rPr>
      </w:pPr>
      <w:r w:rsidRPr="00362965">
        <w:rPr>
          <w:rFonts w:asciiTheme="majorHAnsi" w:hAnsiTheme="majorHAnsi" w:cstheme="majorHAnsi"/>
          <w:sz w:val="28"/>
          <w:szCs w:val="28"/>
          <w:lang w:val="ru-MD"/>
        </w:rPr>
        <w:t>-</w:t>
      </w:r>
      <w:r w:rsidRPr="00362965">
        <w:rPr>
          <w:rFonts w:asciiTheme="majorHAnsi" w:hAnsiTheme="majorHAnsi" w:cstheme="majorHAnsi"/>
          <w:sz w:val="28"/>
          <w:szCs w:val="28"/>
          <w:lang w:val="ru-MD" w:eastAsia="ro-RO"/>
        </w:rPr>
        <w:t xml:space="preserve"> </w:t>
      </w:r>
      <w:r w:rsidR="00941CCD" w:rsidRPr="00362965">
        <w:rPr>
          <w:rFonts w:asciiTheme="majorHAnsi" w:hAnsiTheme="majorHAnsi" w:cstheme="majorHAnsi"/>
          <w:sz w:val="28"/>
          <w:szCs w:val="28"/>
          <w:lang w:val="ru-MD" w:eastAsia="ro-RO"/>
        </w:rPr>
        <w:t>по состоянию на 31.12.2019 задолженность налогоплательщиков перед государственным бюджетом по платежам, администрируемым таможенными органами, состав</w:t>
      </w:r>
      <w:r w:rsidR="00956036" w:rsidRPr="00362965">
        <w:rPr>
          <w:rFonts w:asciiTheme="majorHAnsi" w:hAnsiTheme="majorHAnsi" w:cstheme="majorHAnsi"/>
          <w:sz w:val="28"/>
          <w:szCs w:val="28"/>
          <w:lang w:val="ru-MD" w:eastAsia="ro-RO"/>
        </w:rPr>
        <w:t>и</w:t>
      </w:r>
      <w:r w:rsidR="00941CCD" w:rsidRPr="00362965">
        <w:rPr>
          <w:rFonts w:asciiTheme="majorHAnsi" w:hAnsiTheme="majorHAnsi" w:cstheme="majorHAnsi"/>
          <w:sz w:val="28"/>
          <w:szCs w:val="28"/>
          <w:lang w:val="ru-MD" w:eastAsia="ro-RO"/>
        </w:rPr>
        <w:t xml:space="preserve">ла 457,1 млн. леев, в том числе сохранение долгов с истекшим сроком исковой давности в размере 169,1 </w:t>
      </w:r>
      <w:r w:rsidR="00956036" w:rsidRPr="00362965">
        <w:rPr>
          <w:rFonts w:asciiTheme="majorHAnsi" w:hAnsiTheme="majorHAnsi" w:cstheme="majorHAnsi"/>
          <w:sz w:val="28"/>
          <w:szCs w:val="28"/>
          <w:lang w:val="ru-MD" w:eastAsia="ro-RO"/>
        </w:rPr>
        <w:t>млн. леев</w:t>
      </w:r>
      <w:r w:rsidR="00941CCD" w:rsidRPr="00362965">
        <w:rPr>
          <w:rFonts w:asciiTheme="majorHAnsi" w:hAnsiTheme="majorHAnsi" w:cstheme="majorHAnsi"/>
          <w:sz w:val="28"/>
          <w:szCs w:val="28"/>
          <w:lang w:val="ru-MD" w:eastAsia="ro-RO"/>
        </w:rPr>
        <w:t>, сформированны</w:t>
      </w:r>
      <w:r w:rsidR="00956036" w:rsidRPr="00362965">
        <w:rPr>
          <w:rFonts w:asciiTheme="majorHAnsi" w:hAnsiTheme="majorHAnsi" w:cstheme="majorHAnsi"/>
          <w:sz w:val="28"/>
          <w:szCs w:val="28"/>
          <w:lang w:val="ru-MD" w:eastAsia="ro-RO"/>
        </w:rPr>
        <w:t>х</w:t>
      </w:r>
      <w:r w:rsidR="00941CCD" w:rsidRPr="00362965">
        <w:rPr>
          <w:rFonts w:asciiTheme="majorHAnsi" w:hAnsiTheme="majorHAnsi" w:cstheme="majorHAnsi"/>
          <w:sz w:val="28"/>
          <w:szCs w:val="28"/>
          <w:lang w:val="ru-MD" w:eastAsia="ro-RO"/>
        </w:rPr>
        <w:t xml:space="preserve"> в 1995-2014 годах</w:t>
      </w:r>
      <w:r w:rsidRPr="00362965">
        <w:rPr>
          <w:rFonts w:asciiTheme="majorHAnsi" w:hAnsiTheme="majorHAnsi" w:cstheme="majorHAnsi"/>
          <w:sz w:val="28"/>
          <w:szCs w:val="28"/>
          <w:lang w:val="ru-MD"/>
        </w:rPr>
        <w:t>;</w:t>
      </w:r>
    </w:p>
    <w:p w:rsidR="00146C55" w:rsidRPr="00362965" w:rsidRDefault="006F0FD6" w:rsidP="006F0FD6">
      <w:pPr>
        <w:pStyle w:val="a8"/>
        <w:shd w:val="clear" w:color="auto" w:fill="FFFFFF"/>
        <w:spacing w:line="276" w:lineRule="auto"/>
        <w:ind w:firstLine="360"/>
        <w:textAlignment w:val="baseline"/>
        <w:rPr>
          <w:rFonts w:asciiTheme="majorHAnsi" w:hAnsiTheme="majorHAnsi" w:cstheme="majorHAnsi"/>
          <w:sz w:val="28"/>
          <w:szCs w:val="28"/>
          <w:lang w:val="ru-MD"/>
        </w:rPr>
      </w:pPr>
      <w:r w:rsidRPr="00362965">
        <w:rPr>
          <w:rFonts w:asciiTheme="majorHAnsi" w:hAnsiTheme="majorHAnsi" w:cstheme="majorHAnsi"/>
          <w:sz w:val="28"/>
          <w:szCs w:val="28"/>
          <w:lang w:val="ru-MD"/>
        </w:rPr>
        <w:t>-</w:t>
      </w:r>
      <w:r w:rsidR="00A73DE0" w:rsidRPr="00362965">
        <w:rPr>
          <w:rFonts w:asciiTheme="majorHAnsi" w:hAnsiTheme="majorHAnsi" w:cstheme="majorHAnsi"/>
          <w:sz w:val="28"/>
          <w:szCs w:val="28"/>
          <w:lang w:val="ru-MD"/>
        </w:rPr>
        <w:t xml:space="preserve"> </w:t>
      </w:r>
      <w:r w:rsidR="00941CCD" w:rsidRPr="00362965">
        <w:rPr>
          <w:rFonts w:asciiTheme="majorHAnsi" w:hAnsiTheme="majorHAnsi" w:cstheme="majorHAnsi"/>
          <w:sz w:val="28"/>
          <w:szCs w:val="28"/>
          <w:lang w:val="ru-MD"/>
        </w:rPr>
        <w:t xml:space="preserve">неудовлетворительный контроль за исполнением </w:t>
      </w:r>
      <w:r w:rsidR="00956036" w:rsidRPr="00362965">
        <w:rPr>
          <w:rFonts w:asciiTheme="majorHAnsi" w:hAnsiTheme="majorHAnsi" w:cstheme="majorHAnsi"/>
          <w:sz w:val="28"/>
          <w:szCs w:val="28"/>
          <w:lang w:val="ru-MD"/>
        </w:rPr>
        <w:t xml:space="preserve">погашения </w:t>
      </w:r>
      <w:r w:rsidR="00941CCD" w:rsidRPr="00362965">
        <w:rPr>
          <w:rFonts w:asciiTheme="majorHAnsi" w:hAnsiTheme="majorHAnsi" w:cstheme="majorHAnsi"/>
          <w:sz w:val="28"/>
          <w:szCs w:val="28"/>
          <w:lang w:val="ru-MD"/>
        </w:rPr>
        <w:t xml:space="preserve">таможенного обязательства по </w:t>
      </w:r>
      <w:r w:rsidR="00956036" w:rsidRPr="00362965">
        <w:rPr>
          <w:rFonts w:asciiTheme="majorHAnsi" w:hAnsiTheme="majorHAnsi" w:cstheme="majorHAnsi"/>
          <w:sz w:val="28"/>
          <w:szCs w:val="28"/>
          <w:lang w:val="ru-MD"/>
        </w:rPr>
        <w:t>давности</w:t>
      </w:r>
      <w:r w:rsidR="00941CCD" w:rsidRPr="00362965">
        <w:rPr>
          <w:rFonts w:asciiTheme="majorHAnsi" w:hAnsiTheme="majorHAnsi" w:cstheme="majorHAnsi"/>
          <w:sz w:val="28"/>
          <w:szCs w:val="28"/>
          <w:lang w:val="ru-MD"/>
        </w:rPr>
        <w:t xml:space="preserve"> и </w:t>
      </w:r>
      <w:r w:rsidR="00956036" w:rsidRPr="00362965">
        <w:rPr>
          <w:rFonts w:asciiTheme="majorHAnsi" w:hAnsiTheme="majorHAnsi" w:cstheme="majorHAnsi"/>
          <w:sz w:val="28"/>
          <w:szCs w:val="28"/>
          <w:lang w:val="ru-MD"/>
        </w:rPr>
        <w:t xml:space="preserve">путем </w:t>
      </w:r>
      <w:r w:rsidR="00941CCD" w:rsidRPr="00362965">
        <w:rPr>
          <w:rFonts w:asciiTheme="majorHAnsi" w:hAnsiTheme="majorHAnsi" w:cstheme="majorHAnsi"/>
          <w:sz w:val="28"/>
          <w:szCs w:val="28"/>
          <w:lang w:val="ru-MD"/>
        </w:rPr>
        <w:t>сокращени</w:t>
      </w:r>
      <w:r w:rsidR="00956036" w:rsidRPr="00362965">
        <w:rPr>
          <w:rFonts w:asciiTheme="majorHAnsi" w:hAnsiTheme="majorHAnsi" w:cstheme="majorHAnsi"/>
          <w:sz w:val="28"/>
          <w:szCs w:val="28"/>
          <w:lang w:val="ru-MD"/>
        </w:rPr>
        <w:t>я</w:t>
      </w:r>
      <w:r w:rsidR="00941CCD" w:rsidRPr="00362965">
        <w:rPr>
          <w:rFonts w:asciiTheme="majorHAnsi" w:hAnsiTheme="majorHAnsi" w:cstheme="majorHAnsi"/>
          <w:sz w:val="28"/>
          <w:szCs w:val="28"/>
          <w:lang w:val="ru-MD"/>
        </w:rPr>
        <w:t xml:space="preserve"> </w:t>
      </w:r>
      <w:r w:rsidR="00956036" w:rsidRPr="00362965">
        <w:rPr>
          <w:rFonts w:asciiTheme="majorHAnsi" w:hAnsiTheme="majorHAnsi" w:cstheme="majorHAnsi"/>
          <w:sz w:val="28"/>
          <w:szCs w:val="28"/>
          <w:lang w:val="ru-MD"/>
        </w:rPr>
        <w:t>около</w:t>
      </w:r>
      <w:r w:rsidR="00941CCD" w:rsidRPr="00362965">
        <w:rPr>
          <w:rFonts w:asciiTheme="majorHAnsi" w:hAnsiTheme="majorHAnsi" w:cstheme="majorHAnsi"/>
          <w:sz w:val="28"/>
          <w:szCs w:val="28"/>
          <w:lang w:val="ru-MD"/>
        </w:rPr>
        <w:t xml:space="preserve"> 30,4 млн. ле</w:t>
      </w:r>
      <w:r w:rsidR="00956036" w:rsidRPr="00362965">
        <w:rPr>
          <w:rFonts w:asciiTheme="majorHAnsi" w:hAnsiTheme="majorHAnsi" w:cstheme="majorHAnsi"/>
          <w:sz w:val="28"/>
          <w:szCs w:val="28"/>
          <w:lang w:val="ru-MD"/>
        </w:rPr>
        <w:t>ев</w:t>
      </w:r>
      <w:r w:rsidR="00A73DE0" w:rsidRPr="00362965">
        <w:rPr>
          <w:rFonts w:asciiTheme="majorHAnsi" w:hAnsiTheme="majorHAnsi" w:cstheme="majorHAnsi"/>
          <w:sz w:val="28"/>
          <w:szCs w:val="28"/>
          <w:lang w:val="ru-MD"/>
        </w:rPr>
        <w:t>;</w:t>
      </w:r>
    </w:p>
    <w:p w:rsidR="00344CF6" w:rsidRPr="00362965" w:rsidRDefault="00146C55" w:rsidP="0030338F">
      <w:pPr>
        <w:pStyle w:val="a8"/>
        <w:shd w:val="clear" w:color="auto" w:fill="FFFFFF"/>
        <w:spacing w:line="276" w:lineRule="auto"/>
        <w:ind w:firstLine="426"/>
        <w:textAlignment w:val="baseline"/>
        <w:rPr>
          <w:rFonts w:asciiTheme="majorHAnsi" w:hAnsiTheme="majorHAnsi" w:cstheme="majorHAnsi"/>
          <w:sz w:val="28"/>
          <w:szCs w:val="28"/>
          <w:lang w:val="ru-MD" w:eastAsia="ro-RO"/>
        </w:rPr>
      </w:pPr>
      <w:r w:rsidRPr="00362965">
        <w:rPr>
          <w:rFonts w:asciiTheme="majorHAnsi" w:hAnsiTheme="majorHAnsi" w:cstheme="majorHAnsi"/>
          <w:sz w:val="28"/>
          <w:szCs w:val="28"/>
          <w:lang w:val="ru-MD"/>
        </w:rPr>
        <w:t>-</w:t>
      </w:r>
      <w:r w:rsidR="004C6C28" w:rsidRPr="00362965">
        <w:rPr>
          <w:rFonts w:asciiTheme="majorHAnsi" w:hAnsiTheme="majorHAnsi" w:cstheme="majorHAnsi"/>
          <w:sz w:val="28"/>
          <w:szCs w:val="28"/>
          <w:lang w:val="ru-MD" w:eastAsia="ro-RO"/>
        </w:rPr>
        <w:t xml:space="preserve"> </w:t>
      </w:r>
      <w:r w:rsidR="00941CCD" w:rsidRPr="00362965">
        <w:rPr>
          <w:rFonts w:asciiTheme="majorHAnsi" w:hAnsiTheme="majorHAnsi" w:cstheme="majorHAnsi"/>
          <w:sz w:val="28"/>
          <w:szCs w:val="28"/>
          <w:lang w:val="ru-MD" w:eastAsia="ro-RO"/>
        </w:rPr>
        <w:t xml:space="preserve">налоговые </w:t>
      </w:r>
      <w:r w:rsidR="006F538D" w:rsidRPr="00362965">
        <w:rPr>
          <w:rFonts w:asciiTheme="majorHAnsi" w:hAnsiTheme="majorHAnsi" w:cstheme="majorHAnsi"/>
          <w:sz w:val="28"/>
          <w:szCs w:val="28"/>
          <w:lang w:val="ru-MD" w:eastAsia="ro-RO"/>
        </w:rPr>
        <w:t>освобождения</w:t>
      </w:r>
      <w:r w:rsidR="00941CCD" w:rsidRPr="00362965">
        <w:rPr>
          <w:rFonts w:asciiTheme="majorHAnsi" w:hAnsiTheme="majorHAnsi" w:cstheme="majorHAnsi"/>
          <w:sz w:val="28"/>
          <w:szCs w:val="28"/>
          <w:lang w:val="ru-MD" w:eastAsia="ro-RO"/>
        </w:rPr>
        <w:t xml:space="preserve"> и льготы, предоставленные на основании законодательной и нормативной базы п</w:t>
      </w:r>
      <w:r w:rsidR="006F538D" w:rsidRPr="00362965">
        <w:rPr>
          <w:rFonts w:asciiTheme="majorHAnsi" w:hAnsiTheme="majorHAnsi" w:cstheme="majorHAnsi"/>
          <w:sz w:val="28"/>
          <w:szCs w:val="28"/>
          <w:lang w:val="ru-MD" w:eastAsia="ro-RO"/>
        </w:rPr>
        <w:t>ри уплате ввозных платежей</w:t>
      </w:r>
      <w:r w:rsidR="00941CCD" w:rsidRPr="00362965">
        <w:rPr>
          <w:rFonts w:asciiTheme="majorHAnsi" w:hAnsiTheme="majorHAnsi" w:cstheme="majorHAnsi"/>
          <w:sz w:val="28"/>
          <w:szCs w:val="28"/>
          <w:lang w:val="ru-MD" w:eastAsia="ro-RO"/>
        </w:rPr>
        <w:t>, составили 9 427,3 млн.</w:t>
      </w:r>
      <w:r w:rsidR="006F538D" w:rsidRPr="00362965">
        <w:rPr>
          <w:rFonts w:asciiTheme="majorHAnsi" w:hAnsiTheme="majorHAnsi" w:cstheme="majorHAnsi"/>
          <w:sz w:val="28"/>
          <w:szCs w:val="28"/>
          <w:lang w:val="ru-MD" w:eastAsia="ro-RO"/>
        </w:rPr>
        <w:t xml:space="preserve"> леев,</w:t>
      </w:r>
      <w:r w:rsidR="00941CCD" w:rsidRPr="00362965">
        <w:rPr>
          <w:rFonts w:asciiTheme="majorHAnsi" w:hAnsiTheme="majorHAnsi" w:cstheme="majorHAnsi"/>
          <w:sz w:val="28"/>
          <w:szCs w:val="28"/>
          <w:lang w:val="ru-MD" w:eastAsia="ro-RO"/>
        </w:rPr>
        <w:t xml:space="preserve"> </w:t>
      </w:r>
      <w:r w:rsidR="006F538D" w:rsidRPr="00362965">
        <w:rPr>
          <w:rFonts w:asciiTheme="majorHAnsi" w:hAnsiTheme="majorHAnsi" w:cstheme="majorHAnsi"/>
          <w:sz w:val="28"/>
          <w:szCs w:val="28"/>
          <w:lang w:val="ru-MD" w:eastAsia="ro-RO"/>
        </w:rPr>
        <w:t>или 41</w:t>
      </w:r>
      <w:r w:rsidR="00941CCD" w:rsidRPr="00362965">
        <w:rPr>
          <w:rFonts w:asciiTheme="majorHAnsi" w:hAnsiTheme="majorHAnsi" w:cstheme="majorHAnsi"/>
          <w:sz w:val="28"/>
          <w:szCs w:val="28"/>
          <w:lang w:val="ru-MD" w:eastAsia="ro-RO"/>
        </w:rPr>
        <w:t xml:space="preserve">,2% от общего объема доходов, администрируемых </w:t>
      </w:r>
      <w:r w:rsidR="006F538D" w:rsidRPr="00362965">
        <w:rPr>
          <w:rFonts w:asciiTheme="majorHAnsi" w:hAnsiTheme="majorHAnsi" w:cstheme="majorHAnsi"/>
          <w:sz w:val="28"/>
          <w:szCs w:val="28"/>
          <w:lang w:val="ru-MD" w:eastAsia="ro-RO"/>
        </w:rPr>
        <w:t>Т</w:t>
      </w:r>
      <w:r w:rsidR="00941CCD" w:rsidRPr="00362965">
        <w:rPr>
          <w:rFonts w:asciiTheme="majorHAnsi" w:hAnsiTheme="majorHAnsi" w:cstheme="majorHAnsi"/>
          <w:sz w:val="28"/>
          <w:szCs w:val="28"/>
          <w:lang w:val="ru-MD" w:eastAsia="ro-RO"/>
        </w:rPr>
        <w:t>аможенной службой в 2019 году</w:t>
      </w:r>
      <w:r w:rsidR="006F538D" w:rsidRPr="00362965">
        <w:rPr>
          <w:rFonts w:asciiTheme="majorHAnsi" w:hAnsiTheme="majorHAnsi" w:cstheme="majorHAnsi"/>
          <w:sz w:val="28"/>
          <w:szCs w:val="28"/>
          <w:lang w:val="ru-MD" w:eastAsia="ro-RO"/>
        </w:rPr>
        <w:t xml:space="preserve">, из которых в отношении 445,3 млн. леев аудитом установлено </w:t>
      </w:r>
      <w:r w:rsidR="00941CCD" w:rsidRPr="00362965">
        <w:rPr>
          <w:rFonts w:asciiTheme="majorHAnsi" w:hAnsiTheme="majorHAnsi" w:cstheme="majorHAnsi"/>
          <w:sz w:val="28"/>
          <w:szCs w:val="28"/>
          <w:lang w:val="ru-MD" w:eastAsia="ro-RO"/>
        </w:rPr>
        <w:t xml:space="preserve">несоблюдение нормативной базы </w:t>
      </w:r>
      <w:r w:rsidR="006F538D" w:rsidRPr="00362965">
        <w:rPr>
          <w:rFonts w:asciiTheme="majorHAnsi" w:hAnsiTheme="majorHAnsi" w:cstheme="majorHAnsi"/>
          <w:sz w:val="28"/>
          <w:szCs w:val="28"/>
          <w:lang w:val="ru-MD" w:eastAsia="ro-RO"/>
        </w:rPr>
        <w:t>о порядке</w:t>
      </w:r>
      <w:r w:rsidR="00941CCD" w:rsidRPr="00362965">
        <w:rPr>
          <w:rFonts w:asciiTheme="majorHAnsi" w:hAnsiTheme="majorHAnsi" w:cstheme="majorHAnsi"/>
          <w:sz w:val="28"/>
          <w:szCs w:val="28"/>
          <w:lang w:val="ru-MD" w:eastAsia="ro-RO"/>
        </w:rPr>
        <w:t xml:space="preserve"> их предоставлени</w:t>
      </w:r>
      <w:r w:rsidR="006F538D" w:rsidRPr="00362965">
        <w:rPr>
          <w:rFonts w:asciiTheme="majorHAnsi" w:hAnsiTheme="majorHAnsi" w:cstheme="majorHAnsi"/>
          <w:sz w:val="28"/>
          <w:szCs w:val="28"/>
          <w:lang w:val="ru-MD" w:eastAsia="ro-RO"/>
        </w:rPr>
        <w:t>я</w:t>
      </w:r>
      <w:r w:rsidR="00941CCD" w:rsidRPr="00362965">
        <w:rPr>
          <w:rFonts w:asciiTheme="majorHAnsi" w:hAnsiTheme="majorHAnsi" w:cstheme="majorHAnsi"/>
          <w:sz w:val="28"/>
          <w:szCs w:val="28"/>
          <w:lang w:val="ru-MD" w:eastAsia="ro-RO"/>
        </w:rPr>
        <w:t xml:space="preserve"> и мониторинг</w:t>
      </w:r>
      <w:r w:rsidR="006F538D" w:rsidRPr="00362965">
        <w:rPr>
          <w:rFonts w:asciiTheme="majorHAnsi" w:hAnsiTheme="majorHAnsi" w:cstheme="majorHAnsi"/>
          <w:sz w:val="28"/>
          <w:szCs w:val="28"/>
          <w:lang w:val="ru-MD" w:eastAsia="ro-RO"/>
        </w:rPr>
        <w:t>а</w:t>
      </w:r>
      <w:r w:rsidR="008C1757" w:rsidRPr="00362965">
        <w:rPr>
          <w:rFonts w:asciiTheme="majorHAnsi" w:hAnsiTheme="majorHAnsi" w:cstheme="majorHAnsi"/>
          <w:sz w:val="28"/>
          <w:szCs w:val="28"/>
          <w:lang w:val="ru-MD" w:eastAsia="ro-RO"/>
        </w:rPr>
        <w:t>;</w:t>
      </w:r>
    </w:p>
    <w:p w:rsidR="008C1757" w:rsidRPr="00362965" w:rsidRDefault="006A17E9" w:rsidP="008C1757">
      <w:pPr>
        <w:pStyle w:val="a8"/>
        <w:shd w:val="clear" w:color="auto" w:fill="FFFFFF"/>
        <w:spacing w:line="276" w:lineRule="auto"/>
        <w:ind w:firstLine="360"/>
        <w:textAlignment w:val="baseline"/>
        <w:rPr>
          <w:rFonts w:asciiTheme="majorHAnsi" w:hAnsiTheme="majorHAnsi" w:cstheme="majorHAnsi"/>
          <w:b/>
          <w:color w:val="000000"/>
          <w:sz w:val="28"/>
          <w:szCs w:val="28"/>
          <w:u w:val="single"/>
          <w:lang w:val="ru-MD"/>
        </w:rPr>
      </w:pPr>
      <w:r w:rsidRPr="00362965">
        <w:rPr>
          <w:rFonts w:asciiTheme="majorHAnsi" w:hAnsiTheme="majorHAnsi" w:cstheme="majorHAnsi"/>
          <w:sz w:val="28"/>
          <w:szCs w:val="28"/>
          <w:lang w:val="ru-MD" w:eastAsia="ro-RO"/>
        </w:rPr>
        <w:t xml:space="preserve">- </w:t>
      </w:r>
      <w:r w:rsidR="00941CCD" w:rsidRPr="00362965">
        <w:rPr>
          <w:rFonts w:asciiTheme="majorHAnsi" w:hAnsiTheme="majorHAnsi" w:cstheme="majorHAnsi"/>
          <w:sz w:val="28"/>
          <w:szCs w:val="28"/>
          <w:lang w:val="ru-MD" w:eastAsia="ro-RO"/>
        </w:rPr>
        <w:t xml:space="preserve">в нарушение </w:t>
      </w:r>
      <w:r w:rsidR="00106D69" w:rsidRPr="00362965">
        <w:rPr>
          <w:rFonts w:asciiTheme="majorHAnsi" w:hAnsiTheme="majorHAnsi" w:cstheme="majorHAnsi"/>
          <w:sz w:val="28"/>
          <w:szCs w:val="28"/>
          <w:lang w:val="ru-MD" w:eastAsia="ro-RO"/>
        </w:rPr>
        <w:t>положе</w:t>
      </w:r>
      <w:r w:rsidR="00941CCD" w:rsidRPr="00362965">
        <w:rPr>
          <w:rFonts w:asciiTheme="majorHAnsi" w:hAnsiTheme="majorHAnsi" w:cstheme="majorHAnsi"/>
          <w:sz w:val="28"/>
          <w:szCs w:val="28"/>
          <w:lang w:val="ru-MD" w:eastAsia="ro-RO"/>
        </w:rPr>
        <w:t>ний ст.30 Таможенного кодекса</w:t>
      </w:r>
      <w:r w:rsidR="006F538D" w:rsidRPr="00362965">
        <w:rPr>
          <w:rFonts w:asciiTheme="majorHAnsi" w:hAnsiTheme="majorHAnsi" w:cstheme="majorHAnsi"/>
          <w:sz w:val="28"/>
          <w:szCs w:val="28"/>
          <w:lang w:val="ru-MD" w:eastAsia="ro-RO"/>
        </w:rPr>
        <w:t>,</w:t>
      </w:r>
      <w:r w:rsidR="00941CCD" w:rsidRPr="00362965">
        <w:rPr>
          <w:rFonts w:asciiTheme="majorHAnsi" w:hAnsiTheme="majorHAnsi" w:cstheme="majorHAnsi"/>
          <w:sz w:val="28"/>
          <w:szCs w:val="28"/>
          <w:lang w:val="ru-MD" w:eastAsia="ro-RO"/>
        </w:rPr>
        <w:t xml:space="preserve"> </w:t>
      </w:r>
      <w:r w:rsidR="00106D69" w:rsidRPr="00362965">
        <w:rPr>
          <w:rFonts w:asciiTheme="majorHAnsi" w:hAnsiTheme="majorHAnsi" w:cstheme="majorHAnsi"/>
          <w:sz w:val="28"/>
          <w:szCs w:val="28"/>
          <w:lang w:val="ru-MD" w:eastAsia="ro-RO"/>
        </w:rPr>
        <w:t>на</w:t>
      </w:r>
      <w:r w:rsidR="00941CCD" w:rsidRPr="00362965">
        <w:rPr>
          <w:rFonts w:asciiTheme="majorHAnsi" w:hAnsiTheme="majorHAnsi" w:cstheme="majorHAnsi"/>
          <w:sz w:val="28"/>
          <w:szCs w:val="28"/>
          <w:lang w:val="ru-MD" w:eastAsia="ro-RO"/>
        </w:rPr>
        <w:t xml:space="preserve"> таможенно</w:t>
      </w:r>
      <w:r w:rsidR="00106D69" w:rsidRPr="00362965">
        <w:rPr>
          <w:rFonts w:asciiTheme="majorHAnsi" w:hAnsiTheme="majorHAnsi" w:cstheme="majorHAnsi"/>
          <w:sz w:val="28"/>
          <w:szCs w:val="28"/>
          <w:lang w:val="ru-MD" w:eastAsia="ro-RO"/>
        </w:rPr>
        <w:t>м</w:t>
      </w:r>
      <w:r w:rsidR="00941CCD" w:rsidRPr="00362965">
        <w:rPr>
          <w:rFonts w:asciiTheme="majorHAnsi" w:hAnsiTheme="majorHAnsi" w:cstheme="majorHAnsi"/>
          <w:sz w:val="28"/>
          <w:szCs w:val="28"/>
          <w:lang w:val="ru-MD" w:eastAsia="ro-RO"/>
        </w:rPr>
        <w:t xml:space="preserve"> склад</w:t>
      </w:r>
      <w:r w:rsidR="00106D69" w:rsidRPr="00362965">
        <w:rPr>
          <w:rFonts w:asciiTheme="majorHAnsi" w:hAnsiTheme="majorHAnsi" w:cstheme="majorHAnsi"/>
          <w:sz w:val="28"/>
          <w:szCs w:val="28"/>
          <w:lang w:val="ru-MD" w:eastAsia="ro-RO"/>
        </w:rPr>
        <w:t>е</w:t>
      </w:r>
      <w:r w:rsidR="00941CCD" w:rsidRPr="00362965">
        <w:rPr>
          <w:rFonts w:asciiTheme="majorHAnsi" w:hAnsiTheme="majorHAnsi" w:cstheme="majorHAnsi"/>
          <w:sz w:val="28"/>
          <w:szCs w:val="28"/>
          <w:lang w:val="ru-MD" w:eastAsia="ro-RO"/>
        </w:rPr>
        <w:t xml:space="preserve"> были выявлены запасы товаров в </w:t>
      </w:r>
      <w:r w:rsidR="00106D69" w:rsidRPr="00362965">
        <w:rPr>
          <w:rFonts w:asciiTheme="majorHAnsi" w:hAnsiTheme="majorHAnsi" w:cstheme="majorHAnsi"/>
          <w:sz w:val="28"/>
          <w:szCs w:val="28"/>
          <w:lang w:val="ru-MD" w:eastAsia="ro-RO"/>
        </w:rPr>
        <w:t>объеме</w:t>
      </w:r>
      <w:r w:rsidR="00941CCD" w:rsidRPr="00362965">
        <w:rPr>
          <w:rFonts w:asciiTheme="majorHAnsi" w:hAnsiTheme="majorHAnsi" w:cstheme="majorHAnsi"/>
          <w:sz w:val="28"/>
          <w:szCs w:val="28"/>
          <w:lang w:val="ru-MD" w:eastAsia="ro-RO"/>
        </w:rPr>
        <w:t xml:space="preserve"> 41 112 кг, включая </w:t>
      </w:r>
      <w:r w:rsidR="00106D69" w:rsidRPr="00362965">
        <w:rPr>
          <w:rFonts w:asciiTheme="majorHAnsi" w:hAnsiTheme="majorHAnsi" w:cstheme="majorHAnsi"/>
          <w:sz w:val="28"/>
          <w:szCs w:val="28"/>
          <w:lang w:val="ru-MD" w:eastAsia="ro-RO"/>
        </w:rPr>
        <w:t xml:space="preserve">говяжье и свиное </w:t>
      </w:r>
      <w:r w:rsidR="00941CCD" w:rsidRPr="00362965">
        <w:rPr>
          <w:rFonts w:asciiTheme="majorHAnsi" w:hAnsiTheme="majorHAnsi" w:cstheme="majorHAnsi"/>
          <w:sz w:val="28"/>
          <w:szCs w:val="28"/>
          <w:lang w:val="ru-MD" w:eastAsia="ro-RO"/>
        </w:rPr>
        <w:t>мясо, и замороженную рыбу</w:t>
      </w:r>
      <w:r w:rsidR="00106D69" w:rsidRPr="00362965">
        <w:rPr>
          <w:rFonts w:asciiTheme="majorHAnsi" w:hAnsiTheme="majorHAnsi" w:cstheme="majorHAnsi"/>
          <w:sz w:val="28"/>
          <w:szCs w:val="28"/>
          <w:lang w:val="ru-MD" w:eastAsia="ro-RO"/>
        </w:rPr>
        <w:t>,</w:t>
      </w:r>
      <w:r w:rsidR="00941CCD" w:rsidRPr="00362965">
        <w:rPr>
          <w:rFonts w:asciiTheme="majorHAnsi" w:hAnsiTheme="majorHAnsi" w:cstheme="majorHAnsi"/>
          <w:sz w:val="28"/>
          <w:szCs w:val="28"/>
          <w:lang w:val="ru-MD" w:eastAsia="ro-RO"/>
        </w:rPr>
        <w:t xml:space="preserve"> срок годности </w:t>
      </w:r>
      <w:r w:rsidR="00106D69" w:rsidRPr="00362965">
        <w:rPr>
          <w:rFonts w:asciiTheme="majorHAnsi" w:hAnsiTheme="majorHAnsi" w:cstheme="majorHAnsi"/>
          <w:sz w:val="28"/>
          <w:szCs w:val="28"/>
          <w:lang w:val="ru-MD" w:eastAsia="ro-RO"/>
        </w:rPr>
        <w:t xml:space="preserve">которых истек </w:t>
      </w:r>
      <w:r w:rsidR="00941CCD" w:rsidRPr="00362965">
        <w:rPr>
          <w:rFonts w:asciiTheme="majorHAnsi" w:hAnsiTheme="majorHAnsi" w:cstheme="majorHAnsi"/>
          <w:sz w:val="28"/>
          <w:szCs w:val="28"/>
          <w:lang w:val="ru-MD" w:eastAsia="ro-RO"/>
        </w:rPr>
        <w:t>в 2011-2013 г</w:t>
      </w:r>
      <w:r w:rsidR="00106D69" w:rsidRPr="00362965">
        <w:rPr>
          <w:rFonts w:asciiTheme="majorHAnsi" w:hAnsiTheme="majorHAnsi" w:cstheme="majorHAnsi"/>
          <w:sz w:val="28"/>
          <w:szCs w:val="28"/>
          <w:lang w:val="ru-MD" w:eastAsia="ro-RO"/>
        </w:rPr>
        <w:t>одах</w:t>
      </w:r>
      <w:r w:rsidR="00941CCD" w:rsidRPr="00362965">
        <w:rPr>
          <w:rFonts w:asciiTheme="majorHAnsi" w:hAnsiTheme="majorHAnsi" w:cstheme="majorHAnsi"/>
          <w:sz w:val="28"/>
          <w:szCs w:val="28"/>
          <w:lang w:val="ru-MD" w:eastAsia="ro-RO"/>
        </w:rPr>
        <w:t xml:space="preserve">, а также заброшенные товары. Эти товары, хранящиеся </w:t>
      </w:r>
      <w:r w:rsidR="00106D69" w:rsidRPr="00362965">
        <w:rPr>
          <w:rFonts w:asciiTheme="majorHAnsi" w:hAnsiTheme="majorHAnsi" w:cstheme="majorHAnsi"/>
          <w:sz w:val="28"/>
          <w:szCs w:val="28"/>
          <w:lang w:val="ru-MD" w:eastAsia="ro-RO"/>
        </w:rPr>
        <w:t>без</w:t>
      </w:r>
      <w:r w:rsidR="00941CCD" w:rsidRPr="00362965">
        <w:rPr>
          <w:rFonts w:asciiTheme="majorHAnsi" w:hAnsiTheme="majorHAnsi" w:cstheme="majorHAnsi"/>
          <w:sz w:val="28"/>
          <w:szCs w:val="28"/>
          <w:lang w:val="ru-MD" w:eastAsia="ro-RO"/>
        </w:rPr>
        <w:t xml:space="preserve"> </w:t>
      </w:r>
      <w:r w:rsidR="00106D69" w:rsidRPr="00362965">
        <w:rPr>
          <w:rFonts w:asciiTheme="majorHAnsi" w:hAnsiTheme="majorHAnsi" w:cstheme="majorHAnsi"/>
          <w:sz w:val="28"/>
          <w:szCs w:val="28"/>
          <w:lang w:val="ru-MD" w:eastAsia="ro-RO"/>
        </w:rPr>
        <w:t>законных</w:t>
      </w:r>
      <w:r w:rsidR="00941CCD" w:rsidRPr="00362965">
        <w:rPr>
          <w:rFonts w:asciiTheme="majorHAnsi" w:hAnsiTheme="majorHAnsi" w:cstheme="majorHAnsi"/>
          <w:sz w:val="28"/>
          <w:szCs w:val="28"/>
          <w:lang w:val="ru-MD" w:eastAsia="ro-RO"/>
        </w:rPr>
        <w:t xml:space="preserve"> оснований, находятся на продвинутой стадии порчи и представляют опасность для хранящихся </w:t>
      </w:r>
      <w:r w:rsidR="00106D69" w:rsidRPr="00362965">
        <w:rPr>
          <w:rFonts w:asciiTheme="majorHAnsi" w:hAnsiTheme="majorHAnsi" w:cstheme="majorHAnsi"/>
          <w:sz w:val="28"/>
          <w:szCs w:val="28"/>
          <w:lang w:val="ru-MD" w:eastAsia="ro-RO"/>
        </w:rPr>
        <w:t>рядом продуктов</w:t>
      </w:r>
      <w:r w:rsidR="00941CCD" w:rsidRPr="00362965">
        <w:rPr>
          <w:rFonts w:asciiTheme="majorHAnsi" w:hAnsiTheme="majorHAnsi" w:cstheme="majorHAnsi"/>
          <w:sz w:val="28"/>
          <w:szCs w:val="28"/>
          <w:lang w:val="ru-MD" w:eastAsia="ro-RO"/>
        </w:rPr>
        <w:t xml:space="preserve">, с </w:t>
      </w:r>
      <w:r w:rsidR="00106D69" w:rsidRPr="00362965">
        <w:rPr>
          <w:rFonts w:asciiTheme="majorHAnsi" w:hAnsiTheme="majorHAnsi" w:cstheme="majorHAnsi"/>
          <w:sz w:val="28"/>
          <w:szCs w:val="28"/>
          <w:lang w:val="ru-MD" w:eastAsia="ro-RO"/>
        </w:rPr>
        <w:t>высок</w:t>
      </w:r>
      <w:r w:rsidR="00941CCD" w:rsidRPr="00362965">
        <w:rPr>
          <w:rFonts w:asciiTheme="majorHAnsi" w:hAnsiTheme="majorHAnsi" w:cstheme="majorHAnsi"/>
          <w:sz w:val="28"/>
          <w:szCs w:val="28"/>
          <w:lang w:val="ru-MD" w:eastAsia="ro-RO"/>
        </w:rPr>
        <w:t xml:space="preserve">им риском для конечного потребителя. Следует отметить, что владелец склада </w:t>
      </w:r>
      <w:r w:rsidR="00C9208A" w:rsidRPr="00362965">
        <w:rPr>
          <w:rFonts w:asciiTheme="majorHAnsi" w:hAnsiTheme="majorHAnsi" w:cstheme="majorHAnsi"/>
          <w:sz w:val="28"/>
          <w:szCs w:val="28"/>
          <w:lang w:val="ru-MD" w:eastAsia="ro-RO"/>
        </w:rPr>
        <w:t>получил разрешение от</w:t>
      </w:r>
      <w:r w:rsidR="00941CCD" w:rsidRPr="00362965">
        <w:rPr>
          <w:rFonts w:asciiTheme="majorHAnsi" w:hAnsiTheme="majorHAnsi" w:cstheme="majorHAnsi"/>
          <w:sz w:val="28"/>
          <w:szCs w:val="28"/>
          <w:lang w:val="ru-MD" w:eastAsia="ro-RO"/>
        </w:rPr>
        <w:t xml:space="preserve"> 09.01.2014 на неопределенный срок </w:t>
      </w:r>
      <w:r w:rsidR="00C9208A" w:rsidRPr="00362965">
        <w:rPr>
          <w:rFonts w:asciiTheme="majorHAnsi" w:hAnsiTheme="majorHAnsi" w:cstheme="majorHAnsi"/>
          <w:sz w:val="28"/>
          <w:szCs w:val="28"/>
          <w:lang w:val="ru-MD" w:eastAsia="ro-RO"/>
        </w:rPr>
        <w:t xml:space="preserve">от </w:t>
      </w:r>
      <w:r w:rsidR="00941CCD" w:rsidRPr="00362965">
        <w:rPr>
          <w:rFonts w:asciiTheme="majorHAnsi" w:hAnsiTheme="majorHAnsi" w:cstheme="majorHAnsi"/>
          <w:sz w:val="28"/>
          <w:szCs w:val="28"/>
          <w:lang w:val="ru-MD" w:eastAsia="ro-RO"/>
        </w:rPr>
        <w:t>Национальн</w:t>
      </w:r>
      <w:r w:rsidR="00C9208A" w:rsidRPr="00362965">
        <w:rPr>
          <w:rFonts w:asciiTheme="majorHAnsi" w:hAnsiTheme="majorHAnsi" w:cstheme="majorHAnsi"/>
          <w:sz w:val="28"/>
          <w:szCs w:val="28"/>
          <w:lang w:val="ru-MD" w:eastAsia="ro-RO"/>
        </w:rPr>
        <w:t>ого</w:t>
      </w:r>
      <w:r w:rsidR="00941CCD" w:rsidRPr="00362965">
        <w:rPr>
          <w:rFonts w:asciiTheme="majorHAnsi" w:hAnsiTheme="majorHAnsi" w:cstheme="majorHAnsi"/>
          <w:sz w:val="28"/>
          <w:szCs w:val="28"/>
          <w:lang w:val="ru-MD" w:eastAsia="ro-RO"/>
        </w:rPr>
        <w:t xml:space="preserve"> агентств</w:t>
      </w:r>
      <w:r w:rsidR="00C9208A" w:rsidRPr="00362965">
        <w:rPr>
          <w:rFonts w:asciiTheme="majorHAnsi" w:hAnsiTheme="majorHAnsi" w:cstheme="majorHAnsi"/>
          <w:sz w:val="28"/>
          <w:szCs w:val="28"/>
          <w:lang w:val="ru-MD" w:eastAsia="ro-RO"/>
        </w:rPr>
        <w:t>а</w:t>
      </w:r>
      <w:r w:rsidR="00941CCD" w:rsidRPr="00362965">
        <w:rPr>
          <w:rFonts w:asciiTheme="majorHAnsi" w:hAnsiTheme="majorHAnsi" w:cstheme="majorHAnsi"/>
          <w:sz w:val="28"/>
          <w:szCs w:val="28"/>
          <w:lang w:val="ru-MD" w:eastAsia="ro-RO"/>
        </w:rPr>
        <w:t xml:space="preserve"> по безопасности пищевых продуктов и, соответственно, </w:t>
      </w:r>
      <w:r w:rsidR="00C9208A" w:rsidRPr="00362965">
        <w:rPr>
          <w:rFonts w:asciiTheme="majorHAnsi" w:hAnsiTheme="majorHAnsi" w:cstheme="majorHAnsi"/>
          <w:sz w:val="28"/>
          <w:szCs w:val="28"/>
          <w:lang w:val="ru-MD" w:eastAsia="ro-RO"/>
        </w:rPr>
        <w:t>Т</w:t>
      </w:r>
      <w:r w:rsidR="00941CCD" w:rsidRPr="00362965">
        <w:rPr>
          <w:rFonts w:asciiTheme="majorHAnsi" w:hAnsiTheme="majorHAnsi" w:cstheme="majorHAnsi"/>
          <w:sz w:val="28"/>
          <w:szCs w:val="28"/>
          <w:lang w:val="ru-MD" w:eastAsia="ro-RO"/>
        </w:rPr>
        <w:t>аможенной служб</w:t>
      </w:r>
      <w:r w:rsidR="00C9208A" w:rsidRPr="00362965">
        <w:rPr>
          <w:rFonts w:asciiTheme="majorHAnsi" w:hAnsiTheme="majorHAnsi" w:cstheme="majorHAnsi"/>
          <w:sz w:val="28"/>
          <w:szCs w:val="28"/>
          <w:lang w:val="ru-MD" w:eastAsia="ro-RO"/>
        </w:rPr>
        <w:t>ы от</w:t>
      </w:r>
      <w:r w:rsidR="00941CCD" w:rsidRPr="00362965">
        <w:rPr>
          <w:rFonts w:asciiTheme="majorHAnsi" w:hAnsiTheme="majorHAnsi" w:cstheme="majorHAnsi"/>
          <w:sz w:val="28"/>
          <w:szCs w:val="28"/>
          <w:lang w:val="ru-MD" w:eastAsia="ro-RO"/>
        </w:rPr>
        <w:t xml:space="preserve"> 28.11.2019 на двухлетний срок</w:t>
      </w:r>
      <w:r w:rsidRPr="00362965">
        <w:rPr>
          <w:rFonts w:asciiTheme="majorHAnsi" w:hAnsiTheme="majorHAnsi" w:cstheme="majorHAnsi"/>
          <w:sz w:val="28"/>
          <w:szCs w:val="28"/>
          <w:lang w:val="ru-MD"/>
        </w:rPr>
        <w:t xml:space="preserve">. </w:t>
      </w:r>
    </w:p>
    <w:p w:rsidR="00E71444" w:rsidRPr="00362965" w:rsidRDefault="00941CCD" w:rsidP="009E4FC4">
      <w:pPr>
        <w:pStyle w:val="a6"/>
        <w:spacing w:line="276" w:lineRule="auto"/>
        <w:ind w:left="0" w:firstLine="360"/>
        <w:jc w:val="both"/>
        <w:rPr>
          <w:rFonts w:asciiTheme="majorHAnsi" w:hAnsiTheme="majorHAnsi" w:cstheme="majorHAnsi"/>
          <w:sz w:val="28"/>
          <w:szCs w:val="28"/>
          <w:lang w:val="ru-MD"/>
        </w:rPr>
      </w:pPr>
      <w:r w:rsidRPr="00362965">
        <w:rPr>
          <w:rFonts w:asciiTheme="majorHAnsi" w:hAnsiTheme="majorHAnsi" w:cstheme="majorHAnsi"/>
          <w:sz w:val="28"/>
          <w:szCs w:val="28"/>
          <w:lang w:val="ru-MD"/>
        </w:rPr>
        <w:t xml:space="preserve">Эти ситуации значительно снижают степень соответствия таможенного администрирования, оказывая влияние на уровень сбора доходов в </w:t>
      </w:r>
      <w:r w:rsidR="00C9208A" w:rsidRPr="00362965">
        <w:rPr>
          <w:rFonts w:asciiTheme="majorHAnsi" w:hAnsiTheme="majorHAnsi" w:cstheme="majorHAnsi"/>
          <w:sz w:val="28"/>
          <w:szCs w:val="28"/>
          <w:lang w:val="ru-MD"/>
        </w:rPr>
        <w:t>г</w:t>
      </w:r>
      <w:r w:rsidRPr="00362965">
        <w:rPr>
          <w:rFonts w:asciiTheme="majorHAnsi" w:hAnsiTheme="majorHAnsi" w:cstheme="majorHAnsi"/>
          <w:sz w:val="28"/>
          <w:szCs w:val="28"/>
          <w:lang w:val="ru-MD"/>
        </w:rPr>
        <w:t xml:space="preserve">осударственном бюджете и на </w:t>
      </w:r>
      <w:r w:rsidR="00C9208A" w:rsidRPr="00362965">
        <w:rPr>
          <w:rFonts w:asciiTheme="majorHAnsi" w:hAnsiTheme="majorHAnsi" w:cstheme="majorHAnsi"/>
          <w:sz w:val="28"/>
          <w:szCs w:val="28"/>
          <w:lang w:val="ru-MD"/>
        </w:rPr>
        <w:t xml:space="preserve">надлежащее </w:t>
      </w:r>
      <w:r w:rsidRPr="00362965">
        <w:rPr>
          <w:rFonts w:asciiTheme="majorHAnsi" w:hAnsiTheme="majorHAnsi" w:cstheme="majorHAnsi"/>
          <w:sz w:val="28"/>
          <w:szCs w:val="28"/>
          <w:lang w:val="ru-MD"/>
        </w:rPr>
        <w:t>выполнение функции администратора доходов</w:t>
      </w:r>
      <w:r w:rsidR="00A73DE0" w:rsidRPr="00362965">
        <w:rPr>
          <w:rFonts w:asciiTheme="majorHAnsi" w:hAnsiTheme="majorHAnsi" w:cstheme="majorHAnsi"/>
          <w:sz w:val="28"/>
          <w:szCs w:val="28"/>
          <w:lang w:val="ru-MD"/>
        </w:rPr>
        <w:t xml:space="preserve">. </w:t>
      </w:r>
    </w:p>
    <w:p w:rsidR="00A73DE0" w:rsidRPr="00362965" w:rsidRDefault="00C9208A" w:rsidP="009E4FC4">
      <w:pPr>
        <w:pStyle w:val="a6"/>
        <w:spacing w:line="276" w:lineRule="auto"/>
        <w:ind w:left="0" w:firstLine="360"/>
        <w:jc w:val="both"/>
        <w:rPr>
          <w:rFonts w:asciiTheme="majorHAnsi" w:hAnsiTheme="majorHAnsi" w:cstheme="majorHAnsi"/>
          <w:sz w:val="28"/>
          <w:szCs w:val="28"/>
          <w:lang w:val="ru-MD"/>
        </w:rPr>
      </w:pPr>
      <w:r w:rsidRPr="00362965">
        <w:rPr>
          <w:rFonts w:asciiTheme="majorHAnsi" w:hAnsiTheme="majorHAnsi" w:cstheme="majorHAnsi"/>
          <w:sz w:val="28"/>
          <w:szCs w:val="28"/>
          <w:lang w:val="ru-MD"/>
        </w:rPr>
        <w:t>Отмеченные выше несоответствия</w:t>
      </w:r>
      <w:r w:rsidR="00941CCD" w:rsidRPr="00362965">
        <w:rPr>
          <w:rFonts w:asciiTheme="majorHAnsi" w:hAnsiTheme="majorHAnsi" w:cstheme="majorHAnsi"/>
          <w:sz w:val="28"/>
          <w:szCs w:val="28"/>
          <w:lang w:val="ru-MD"/>
        </w:rPr>
        <w:t xml:space="preserve"> определя</w:t>
      </w:r>
      <w:r w:rsidRPr="00362965">
        <w:rPr>
          <w:rFonts w:asciiTheme="majorHAnsi" w:hAnsiTheme="majorHAnsi" w:cstheme="majorHAnsi"/>
          <w:sz w:val="28"/>
          <w:szCs w:val="28"/>
          <w:lang w:val="ru-MD"/>
        </w:rPr>
        <w:t>ю</w:t>
      </w:r>
      <w:r w:rsidR="00941CCD" w:rsidRPr="00362965">
        <w:rPr>
          <w:rFonts w:asciiTheme="majorHAnsi" w:hAnsiTheme="majorHAnsi" w:cstheme="majorHAnsi"/>
          <w:sz w:val="28"/>
          <w:szCs w:val="28"/>
          <w:lang w:val="ru-MD"/>
        </w:rPr>
        <w:t xml:space="preserve">т необходимость принятия </w:t>
      </w:r>
      <w:r w:rsidRPr="00362965">
        <w:rPr>
          <w:rFonts w:asciiTheme="majorHAnsi" w:hAnsiTheme="majorHAnsi" w:cstheme="majorHAnsi"/>
          <w:sz w:val="28"/>
          <w:szCs w:val="28"/>
          <w:lang w:val="ru-MD"/>
        </w:rPr>
        <w:t>сроч</w:t>
      </w:r>
      <w:r w:rsidR="00941CCD" w:rsidRPr="00362965">
        <w:rPr>
          <w:rFonts w:asciiTheme="majorHAnsi" w:hAnsiTheme="majorHAnsi" w:cstheme="majorHAnsi"/>
          <w:sz w:val="28"/>
          <w:szCs w:val="28"/>
          <w:lang w:val="ru-MD"/>
        </w:rPr>
        <w:t xml:space="preserve">ных мер по устранению недостатков и проблем, </w:t>
      </w:r>
      <w:r w:rsidRPr="00362965">
        <w:rPr>
          <w:rFonts w:asciiTheme="majorHAnsi" w:hAnsiTheme="majorHAnsi" w:cstheme="majorHAnsi"/>
          <w:sz w:val="28"/>
          <w:szCs w:val="28"/>
          <w:lang w:val="ru-MD"/>
        </w:rPr>
        <w:t>представле</w:t>
      </w:r>
      <w:r w:rsidR="00941CCD" w:rsidRPr="00362965">
        <w:rPr>
          <w:rFonts w:asciiTheme="majorHAnsi" w:hAnsiTheme="majorHAnsi" w:cstheme="majorHAnsi"/>
          <w:sz w:val="28"/>
          <w:szCs w:val="28"/>
          <w:lang w:val="ru-MD"/>
        </w:rPr>
        <w:t xml:space="preserve">нных в </w:t>
      </w:r>
      <w:r w:rsidRPr="00362965">
        <w:rPr>
          <w:rFonts w:asciiTheme="majorHAnsi" w:hAnsiTheme="majorHAnsi" w:cstheme="majorHAnsi"/>
          <w:sz w:val="28"/>
          <w:szCs w:val="28"/>
          <w:lang w:val="ru-MD"/>
        </w:rPr>
        <w:t>О</w:t>
      </w:r>
      <w:r w:rsidR="00941CCD" w:rsidRPr="00362965">
        <w:rPr>
          <w:rFonts w:asciiTheme="majorHAnsi" w:hAnsiTheme="majorHAnsi" w:cstheme="majorHAnsi"/>
          <w:sz w:val="28"/>
          <w:szCs w:val="28"/>
          <w:lang w:val="ru-MD"/>
        </w:rPr>
        <w:t xml:space="preserve">тчете аудита, в целях укрепления системы таможенного </w:t>
      </w:r>
      <w:r w:rsidRPr="00362965">
        <w:rPr>
          <w:rFonts w:asciiTheme="majorHAnsi" w:hAnsiTheme="majorHAnsi" w:cstheme="majorHAnsi"/>
          <w:sz w:val="28"/>
          <w:szCs w:val="28"/>
          <w:lang w:val="ru-MD"/>
        </w:rPr>
        <w:t>управле</w:t>
      </w:r>
      <w:r w:rsidR="00941CCD" w:rsidRPr="00362965">
        <w:rPr>
          <w:rFonts w:asciiTheme="majorHAnsi" w:hAnsiTheme="majorHAnsi" w:cstheme="majorHAnsi"/>
          <w:sz w:val="28"/>
          <w:szCs w:val="28"/>
          <w:lang w:val="ru-MD"/>
        </w:rPr>
        <w:t>ния</w:t>
      </w:r>
      <w:r w:rsidR="00A73DE0" w:rsidRPr="00362965">
        <w:rPr>
          <w:rFonts w:asciiTheme="majorHAnsi" w:hAnsiTheme="majorHAnsi" w:cstheme="majorHAnsi"/>
          <w:sz w:val="28"/>
          <w:szCs w:val="28"/>
          <w:lang w:val="ru-MD"/>
        </w:rPr>
        <w:t xml:space="preserve">. </w:t>
      </w:r>
    </w:p>
    <w:p w:rsidR="002E0CD9" w:rsidRPr="00362965" w:rsidRDefault="00326B8A" w:rsidP="00941CCD">
      <w:pPr>
        <w:ind w:firstLine="426"/>
        <w:jc w:val="both"/>
        <w:rPr>
          <w:rFonts w:asciiTheme="majorHAnsi" w:hAnsiTheme="majorHAnsi"/>
          <w:sz w:val="28"/>
          <w:szCs w:val="28"/>
          <w:lang w:val="ru-MD"/>
        </w:rPr>
      </w:pPr>
      <w:r w:rsidRPr="00362965">
        <w:rPr>
          <w:rFonts w:asciiTheme="majorHAnsi" w:hAnsiTheme="majorHAnsi"/>
          <w:sz w:val="28"/>
          <w:szCs w:val="28"/>
          <w:lang w:val="ru-MD"/>
        </w:rPr>
        <w:t xml:space="preserve"> </w:t>
      </w:r>
      <w:r w:rsidR="00941CCD" w:rsidRPr="00362965">
        <w:rPr>
          <w:rFonts w:asciiTheme="majorHAnsi" w:hAnsiTheme="majorHAnsi"/>
          <w:sz w:val="28"/>
          <w:szCs w:val="28"/>
          <w:lang w:val="ru-MD"/>
        </w:rPr>
        <w:t xml:space="preserve">Исходя из </w:t>
      </w:r>
      <w:r w:rsidR="00443642" w:rsidRPr="00362965">
        <w:rPr>
          <w:rFonts w:asciiTheme="majorHAnsi" w:hAnsiTheme="majorHAnsi"/>
          <w:sz w:val="28"/>
          <w:szCs w:val="28"/>
          <w:lang w:val="ru-MD"/>
        </w:rPr>
        <w:t>выше</w:t>
      </w:r>
      <w:r w:rsidR="00941CCD" w:rsidRPr="00362965">
        <w:rPr>
          <w:rFonts w:asciiTheme="majorHAnsi" w:hAnsiTheme="majorHAnsi"/>
          <w:sz w:val="28"/>
          <w:szCs w:val="28"/>
          <w:lang w:val="ru-MD"/>
        </w:rPr>
        <w:t xml:space="preserve">изложенного, </w:t>
      </w:r>
      <w:r w:rsidR="00443642" w:rsidRPr="00362965">
        <w:rPr>
          <w:rFonts w:asciiTheme="majorHAnsi" w:hAnsiTheme="majorHAnsi"/>
          <w:sz w:val="28"/>
          <w:szCs w:val="28"/>
          <w:lang w:val="ru-MD"/>
        </w:rPr>
        <w:t xml:space="preserve">на основании </w:t>
      </w:r>
      <w:r w:rsidR="00941CCD" w:rsidRPr="00362965">
        <w:rPr>
          <w:rFonts w:asciiTheme="majorHAnsi" w:hAnsiTheme="majorHAnsi"/>
          <w:sz w:val="28"/>
          <w:szCs w:val="28"/>
          <w:lang w:val="ru-MD"/>
        </w:rPr>
        <w:t>ст</w:t>
      </w:r>
      <w:r w:rsidR="00443642" w:rsidRPr="00362965">
        <w:rPr>
          <w:rFonts w:asciiTheme="majorHAnsi" w:hAnsiTheme="majorHAnsi"/>
          <w:sz w:val="28"/>
          <w:szCs w:val="28"/>
          <w:lang w:val="ru-MD"/>
        </w:rPr>
        <w:t>.</w:t>
      </w:r>
      <w:r w:rsidR="00941CCD" w:rsidRPr="00362965">
        <w:rPr>
          <w:rFonts w:asciiTheme="majorHAnsi" w:hAnsiTheme="majorHAnsi"/>
          <w:sz w:val="28"/>
          <w:szCs w:val="28"/>
          <w:lang w:val="ru-MD"/>
        </w:rPr>
        <w:t xml:space="preserve">14 (2), </w:t>
      </w:r>
      <w:r w:rsidR="00443642" w:rsidRPr="00362965">
        <w:rPr>
          <w:rFonts w:asciiTheme="majorHAnsi" w:hAnsiTheme="majorHAnsi"/>
          <w:sz w:val="28"/>
          <w:szCs w:val="28"/>
          <w:lang w:val="ru-MD"/>
        </w:rPr>
        <w:t>с</w:t>
      </w:r>
      <w:r w:rsidR="00941CCD" w:rsidRPr="00362965">
        <w:rPr>
          <w:rFonts w:asciiTheme="majorHAnsi" w:hAnsiTheme="majorHAnsi"/>
          <w:sz w:val="28"/>
          <w:szCs w:val="28"/>
          <w:lang w:val="ru-MD"/>
        </w:rPr>
        <w:t xml:space="preserve">т.15 d) и </w:t>
      </w:r>
      <w:r w:rsidR="00443642" w:rsidRPr="00362965">
        <w:rPr>
          <w:rFonts w:asciiTheme="majorHAnsi" w:hAnsiTheme="majorHAnsi"/>
          <w:sz w:val="28"/>
          <w:szCs w:val="28"/>
          <w:lang w:val="ru-MD"/>
        </w:rPr>
        <w:t>ст</w:t>
      </w:r>
      <w:r w:rsidR="00941CCD" w:rsidRPr="00362965">
        <w:rPr>
          <w:rFonts w:asciiTheme="majorHAnsi" w:hAnsiTheme="majorHAnsi"/>
          <w:sz w:val="28"/>
          <w:szCs w:val="28"/>
          <w:lang w:val="ru-MD"/>
        </w:rPr>
        <w:t>.37 (2) Закона</w:t>
      </w:r>
      <w:r w:rsidR="00443642" w:rsidRPr="00362965">
        <w:rPr>
          <w:rFonts w:asciiTheme="majorHAnsi" w:hAnsiTheme="majorHAnsi"/>
          <w:sz w:val="28"/>
          <w:szCs w:val="28"/>
          <w:lang w:val="ru-MD"/>
        </w:rPr>
        <w:t xml:space="preserve"> </w:t>
      </w:r>
      <w:r w:rsidR="00941CCD" w:rsidRPr="00362965">
        <w:rPr>
          <w:rFonts w:asciiTheme="majorHAnsi" w:hAnsiTheme="majorHAnsi"/>
          <w:sz w:val="28"/>
          <w:szCs w:val="28"/>
          <w:lang w:val="ru-MD"/>
        </w:rPr>
        <w:t xml:space="preserve">№260 от 07.12.2017, Счетная палата  </w:t>
      </w:r>
    </w:p>
    <w:p w:rsidR="002E0CD9" w:rsidRPr="00362965" w:rsidRDefault="00941CCD" w:rsidP="004B3FA3">
      <w:pPr>
        <w:jc w:val="center"/>
        <w:rPr>
          <w:rFonts w:asciiTheme="majorHAnsi" w:hAnsiTheme="majorHAnsi"/>
          <w:b/>
          <w:sz w:val="28"/>
          <w:szCs w:val="28"/>
          <w:lang w:val="ru-MD"/>
        </w:rPr>
      </w:pPr>
      <w:r w:rsidRPr="00362965">
        <w:rPr>
          <w:rFonts w:asciiTheme="majorHAnsi" w:hAnsiTheme="majorHAnsi"/>
          <w:b/>
          <w:sz w:val="28"/>
          <w:szCs w:val="28"/>
          <w:lang w:val="ru-MD"/>
        </w:rPr>
        <w:t>ПОСТАНОВЛЯЕТ</w:t>
      </w:r>
      <w:r w:rsidR="002E0CD9" w:rsidRPr="00362965">
        <w:rPr>
          <w:rFonts w:asciiTheme="majorHAnsi" w:hAnsiTheme="majorHAnsi"/>
          <w:b/>
          <w:sz w:val="28"/>
          <w:szCs w:val="28"/>
          <w:lang w:val="ru-MD"/>
        </w:rPr>
        <w:t>:</w:t>
      </w:r>
    </w:p>
    <w:p w:rsidR="004B3FA3" w:rsidRPr="00362965" w:rsidRDefault="00C9208A" w:rsidP="00190C3B">
      <w:pPr>
        <w:pStyle w:val="a6"/>
        <w:numPr>
          <w:ilvl w:val="0"/>
          <w:numId w:val="4"/>
        </w:numPr>
        <w:tabs>
          <w:tab w:val="left" w:pos="567"/>
          <w:tab w:val="left" w:pos="851"/>
        </w:tabs>
        <w:ind w:left="284" w:firstLine="283"/>
        <w:jc w:val="both"/>
        <w:rPr>
          <w:rFonts w:asciiTheme="majorHAnsi" w:hAnsiTheme="majorHAnsi"/>
          <w:sz w:val="28"/>
          <w:szCs w:val="28"/>
          <w:lang w:val="ru-MD"/>
        </w:rPr>
      </w:pPr>
      <w:r w:rsidRPr="00362965">
        <w:rPr>
          <w:rFonts w:asciiTheme="majorHAnsi" w:hAnsiTheme="majorHAnsi" w:cstheme="majorHAnsi"/>
          <w:sz w:val="28"/>
          <w:szCs w:val="28"/>
          <w:lang w:val="ru-MD"/>
        </w:rPr>
        <w:t>Утвердить Отчет аудита соответствия администрирования доходов государственного бюджета Таможенной службой за 2019 год</w:t>
      </w:r>
      <w:r w:rsidR="005E03E9" w:rsidRPr="00362965">
        <w:rPr>
          <w:rFonts w:asciiTheme="majorHAnsi" w:hAnsiTheme="majorHAnsi"/>
          <w:sz w:val="28"/>
          <w:szCs w:val="28"/>
          <w:lang w:val="ru-MD"/>
        </w:rPr>
        <w:t>.</w:t>
      </w:r>
    </w:p>
    <w:p w:rsidR="00984E15" w:rsidRPr="00362965" w:rsidRDefault="00C9208A" w:rsidP="00071062">
      <w:pPr>
        <w:pStyle w:val="a6"/>
        <w:numPr>
          <w:ilvl w:val="0"/>
          <w:numId w:val="4"/>
        </w:numPr>
        <w:tabs>
          <w:tab w:val="left" w:pos="567"/>
          <w:tab w:val="left" w:pos="851"/>
        </w:tabs>
        <w:spacing w:before="240"/>
        <w:ind w:left="567" w:firstLine="0"/>
        <w:jc w:val="both"/>
        <w:rPr>
          <w:rFonts w:asciiTheme="majorHAnsi" w:hAnsiTheme="majorHAnsi"/>
          <w:sz w:val="28"/>
          <w:szCs w:val="28"/>
          <w:lang w:val="ru-MD"/>
        </w:rPr>
      </w:pPr>
      <w:r w:rsidRPr="00362965">
        <w:rPr>
          <w:rFonts w:asciiTheme="majorHAnsi" w:hAnsiTheme="majorHAnsi"/>
          <w:bCs/>
          <w:sz w:val="28"/>
          <w:szCs w:val="28"/>
          <w:lang w:val="ru-MD"/>
        </w:rPr>
        <w:t>Настоящее Постановление и Отчет аудита направить</w:t>
      </w:r>
      <w:r w:rsidR="005E03E9" w:rsidRPr="00362965">
        <w:rPr>
          <w:rFonts w:asciiTheme="majorHAnsi" w:hAnsiTheme="majorHAnsi"/>
          <w:sz w:val="28"/>
          <w:szCs w:val="28"/>
          <w:lang w:val="ru-MD"/>
        </w:rPr>
        <w:t>:</w:t>
      </w:r>
    </w:p>
    <w:p w:rsidR="008704C7" w:rsidRPr="00362965" w:rsidRDefault="001C51B0" w:rsidP="001C51B0">
      <w:pPr>
        <w:pStyle w:val="a8"/>
        <w:numPr>
          <w:ilvl w:val="1"/>
          <w:numId w:val="4"/>
        </w:numPr>
        <w:tabs>
          <w:tab w:val="left" w:pos="0"/>
          <w:tab w:val="left" w:pos="180"/>
          <w:tab w:val="left" w:pos="270"/>
          <w:tab w:val="left" w:pos="709"/>
          <w:tab w:val="left" w:pos="993"/>
        </w:tabs>
        <w:spacing w:line="276" w:lineRule="auto"/>
        <w:ind w:left="0" w:firstLine="540"/>
        <w:rPr>
          <w:rFonts w:asciiTheme="majorHAnsi" w:hAnsiTheme="majorHAnsi" w:cstheme="majorHAnsi"/>
          <w:sz w:val="28"/>
          <w:szCs w:val="28"/>
          <w:lang w:val="ru-MD"/>
        </w:rPr>
      </w:pPr>
      <w:r w:rsidRPr="00362965">
        <w:rPr>
          <w:rFonts w:asciiTheme="majorHAnsi" w:hAnsiTheme="majorHAnsi" w:cstheme="majorHAnsi"/>
          <w:b/>
          <w:bCs/>
          <w:sz w:val="28"/>
          <w:szCs w:val="28"/>
          <w:lang w:val="ru-MD"/>
        </w:rPr>
        <w:t xml:space="preserve"> Правительству Республики Молдова</w:t>
      </w:r>
      <w:r w:rsidRPr="00362965">
        <w:rPr>
          <w:rFonts w:asciiTheme="majorHAnsi" w:hAnsiTheme="majorHAnsi" w:cstheme="majorHAnsi"/>
          <w:bCs/>
          <w:sz w:val="28"/>
          <w:szCs w:val="28"/>
          <w:lang w:val="ru-MD"/>
        </w:rPr>
        <w:t xml:space="preserve"> для информирования и принятия мер по мониторингу обеспечения внедрения рекомендаций аудита</w:t>
      </w:r>
      <w:r w:rsidR="008704C7" w:rsidRPr="00362965">
        <w:rPr>
          <w:rFonts w:asciiTheme="majorHAnsi" w:hAnsiTheme="majorHAnsi" w:cstheme="majorHAnsi"/>
          <w:bCs/>
          <w:sz w:val="28"/>
          <w:szCs w:val="28"/>
          <w:lang w:val="ru-MD"/>
        </w:rPr>
        <w:t>;</w:t>
      </w:r>
    </w:p>
    <w:p w:rsidR="008704C7" w:rsidRPr="00362965" w:rsidRDefault="001C51B0" w:rsidP="001C51B0">
      <w:pPr>
        <w:pStyle w:val="a8"/>
        <w:numPr>
          <w:ilvl w:val="1"/>
          <w:numId w:val="4"/>
        </w:numPr>
        <w:tabs>
          <w:tab w:val="left" w:pos="0"/>
          <w:tab w:val="left" w:pos="180"/>
          <w:tab w:val="left" w:pos="270"/>
          <w:tab w:val="left" w:pos="360"/>
          <w:tab w:val="left" w:pos="993"/>
        </w:tabs>
        <w:spacing w:line="276" w:lineRule="auto"/>
        <w:ind w:left="0" w:firstLine="540"/>
        <w:rPr>
          <w:rFonts w:asciiTheme="majorHAnsi" w:hAnsiTheme="majorHAnsi" w:cstheme="majorHAnsi"/>
          <w:sz w:val="28"/>
          <w:szCs w:val="28"/>
          <w:lang w:val="ru-MD"/>
        </w:rPr>
      </w:pPr>
      <w:r w:rsidRPr="00362965">
        <w:rPr>
          <w:rFonts w:asciiTheme="majorHAnsi" w:hAnsiTheme="majorHAnsi" w:cstheme="majorHAnsi"/>
          <w:b/>
          <w:bCs/>
          <w:sz w:val="28"/>
          <w:szCs w:val="28"/>
          <w:lang w:val="ru-MD"/>
        </w:rPr>
        <w:t xml:space="preserve"> Президенту Республики Молдова </w:t>
      </w:r>
      <w:r w:rsidRPr="00362965">
        <w:rPr>
          <w:rFonts w:asciiTheme="majorHAnsi" w:hAnsiTheme="majorHAnsi" w:cstheme="majorHAnsi"/>
          <w:bCs/>
          <w:sz w:val="28"/>
          <w:szCs w:val="28"/>
          <w:lang w:val="ru-MD"/>
        </w:rPr>
        <w:t>для информирования</w:t>
      </w:r>
      <w:r w:rsidR="008704C7" w:rsidRPr="00362965">
        <w:rPr>
          <w:rFonts w:asciiTheme="majorHAnsi" w:hAnsiTheme="majorHAnsi" w:cstheme="majorHAnsi"/>
          <w:sz w:val="28"/>
          <w:szCs w:val="28"/>
          <w:lang w:val="ru-MD"/>
        </w:rPr>
        <w:t>;</w:t>
      </w:r>
    </w:p>
    <w:p w:rsidR="008704C7" w:rsidRPr="00362965" w:rsidRDefault="001C51B0" w:rsidP="001C51B0">
      <w:pPr>
        <w:pStyle w:val="a8"/>
        <w:numPr>
          <w:ilvl w:val="1"/>
          <w:numId w:val="4"/>
        </w:numPr>
        <w:tabs>
          <w:tab w:val="left" w:pos="0"/>
          <w:tab w:val="left" w:pos="180"/>
          <w:tab w:val="left" w:pos="270"/>
          <w:tab w:val="left" w:pos="360"/>
          <w:tab w:val="left" w:pos="993"/>
        </w:tabs>
        <w:spacing w:line="276" w:lineRule="auto"/>
        <w:ind w:left="0" w:firstLine="540"/>
        <w:rPr>
          <w:rFonts w:asciiTheme="majorHAnsi" w:hAnsiTheme="majorHAnsi" w:cstheme="majorHAnsi"/>
          <w:sz w:val="28"/>
          <w:szCs w:val="28"/>
          <w:lang w:val="ru-MD"/>
        </w:rPr>
      </w:pPr>
      <w:r w:rsidRPr="00362965">
        <w:rPr>
          <w:rFonts w:asciiTheme="majorHAnsi" w:hAnsiTheme="majorHAnsi" w:cstheme="majorHAnsi"/>
          <w:b/>
          <w:sz w:val="28"/>
          <w:szCs w:val="28"/>
          <w:lang w:val="ru-MD"/>
        </w:rPr>
        <w:t xml:space="preserve"> Парламенту Республики Молдова</w:t>
      </w:r>
      <w:r w:rsidRPr="00362965">
        <w:rPr>
          <w:rFonts w:asciiTheme="majorHAnsi" w:hAnsiTheme="majorHAnsi" w:cstheme="majorHAnsi"/>
          <w:sz w:val="28"/>
          <w:szCs w:val="28"/>
          <w:lang w:val="ru-MD"/>
        </w:rPr>
        <w:t xml:space="preserve"> для информирования и рассмотрения, п</w:t>
      </w:r>
      <w:r w:rsidR="00A43535" w:rsidRPr="00362965">
        <w:rPr>
          <w:rFonts w:asciiTheme="majorHAnsi" w:hAnsiTheme="majorHAnsi" w:cstheme="majorHAnsi"/>
          <w:sz w:val="28"/>
          <w:szCs w:val="28"/>
          <w:lang w:val="ru-MD"/>
        </w:rPr>
        <w:t>о</w:t>
      </w:r>
      <w:r w:rsidRPr="00362965">
        <w:rPr>
          <w:rFonts w:asciiTheme="majorHAnsi" w:hAnsiTheme="majorHAnsi" w:cstheme="majorHAnsi"/>
          <w:sz w:val="28"/>
          <w:szCs w:val="28"/>
          <w:lang w:val="ru-MD"/>
        </w:rPr>
        <w:t xml:space="preserve"> необходимости, в рамках парламентской комиссии по контролю за публичными финансами</w:t>
      </w:r>
      <w:r w:rsidR="008704C7" w:rsidRPr="00362965">
        <w:rPr>
          <w:rFonts w:asciiTheme="majorHAnsi" w:hAnsiTheme="majorHAnsi" w:cstheme="majorHAnsi"/>
          <w:sz w:val="28"/>
          <w:szCs w:val="28"/>
          <w:lang w:val="ru-MD"/>
        </w:rPr>
        <w:t>;</w:t>
      </w:r>
    </w:p>
    <w:p w:rsidR="00D542AE" w:rsidRPr="00362965" w:rsidRDefault="00A43535" w:rsidP="00A43535">
      <w:pPr>
        <w:pStyle w:val="a6"/>
        <w:numPr>
          <w:ilvl w:val="1"/>
          <w:numId w:val="4"/>
        </w:numPr>
        <w:tabs>
          <w:tab w:val="left" w:pos="1134"/>
        </w:tabs>
        <w:spacing w:after="0" w:line="276" w:lineRule="auto"/>
        <w:ind w:left="0" w:firstLine="540"/>
        <w:jc w:val="both"/>
        <w:rPr>
          <w:rFonts w:asciiTheme="majorHAnsi" w:hAnsiTheme="majorHAnsi"/>
          <w:sz w:val="28"/>
          <w:szCs w:val="28"/>
          <w:lang w:val="ru-MD"/>
        </w:rPr>
      </w:pPr>
      <w:r w:rsidRPr="00362965">
        <w:rPr>
          <w:rFonts w:asciiTheme="majorHAnsi" w:hAnsiTheme="majorHAnsi"/>
          <w:b/>
          <w:sz w:val="28"/>
          <w:szCs w:val="28"/>
          <w:lang w:val="ru-MD"/>
        </w:rPr>
        <w:t xml:space="preserve">Министерству финансов </w:t>
      </w:r>
      <w:r w:rsidRPr="00362965">
        <w:rPr>
          <w:rFonts w:asciiTheme="majorHAnsi" w:hAnsiTheme="majorHAnsi"/>
          <w:sz w:val="28"/>
          <w:szCs w:val="28"/>
          <w:lang w:val="ru-MD"/>
        </w:rPr>
        <w:t>и</w:t>
      </w:r>
      <w:r w:rsidRPr="00362965">
        <w:rPr>
          <w:rFonts w:asciiTheme="majorHAnsi" w:hAnsiTheme="majorHAnsi"/>
          <w:b/>
          <w:sz w:val="28"/>
          <w:szCs w:val="28"/>
          <w:lang w:val="ru-MD"/>
        </w:rPr>
        <w:t xml:space="preserve"> </w:t>
      </w:r>
      <w:r w:rsidR="00D025B1" w:rsidRPr="00362965">
        <w:rPr>
          <w:rFonts w:asciiTheme="majorHAnsi" w:hAnsiTheme="majorHAnsi"/>
          <w:b/>
          <w:sz w:val="28"/>
          <w:szCs w:val="28"/>
          <w:lang w:val="ru-MD"/>
        </w:rPr>
        <w:t>Т</w:t>
      </w:r>
      <w:r w:rsidRPr="00362965">
        <w:rPr>
          <w:rFonts w:asciiTheme="majorHAnsi" w:hAnsiTheme="majorHAnsi"/>
          <w:b/>
          <w:sz w:val="28"/>
          <w:szCs w:val="28"/>
          <w:lang w:val="ru-MD"/>
        </w:rPr>
        <w:t>аможенной службе</w:t>
      </w:r>
      <w:r w:rsidRPr="00362965">
        <w:rPr>
          <w:rFonts w:asciiTheme="majorHAnsi" w:hAnsiTheme="majorHAnsi"/>
          <w:sz w:val="28"/>
          <w:szCs w:val="28"/>
          <w:lang w:val="ru-MD"/>
        </w:rPr>
        <w:t xml:space="preserve"> для рассмотрения результатов аудита и принятия решени</w:t>
      </w:r>
      <w:r w:rsidR="00D025B1" w:rsidRPr="00362965">
        <w:rPr>
          <w:rFonts w:asciiTheme="majorHAnsi" w:hAnsiTheme="majorHAnsi"/>
          <w:sz w:val="28"/>
          <w:szCs w:val="28"/>
          <w:lang w:val="ru-MD"/>
        </w:rPr>
        <w:t>й</w:t>
      </w:r>
      <w:r w:rsidRPr="00362965">
        <w:rPr>
          <w:rFonts w:asciiTheme="majorHAnsi" w:hAnsiTheme="majorHAnsi"/>
          <w:sz w:val="28"/>
          <w:szCs w:val="28"/>
          <w:lang w:val="ru-MD"/>
        </w:rPr>
        <w:t xml:space="preserve"> </w:t>
      </w:r>
      <w:r w:rsidR="00D025B1" w:rsidRPr="00362965">
        <w:rPr>
          <w:rFonts w:asciiTheme="majorHAnsi" w:hAnsiTheme="majorHAnsi"/>
          <w:sz w:val="28"/>
          <w:szCs w:val="28"/>
          <w:lang w:val="ru-MD"/>
        </w:rPr>
        <w:t>согласно</w:t>
      </w:r>
      <w:r w:rsidRPr="00362965">
        <w:rPr>
          <w:rFonts w:asciiTheme="majorHAnsi" w:hAnsiTheme="majorHAnsi"/>
          <w:sz w:val="28"/>
          <w:szCs w:val="28"/>
          <w:lang w:val="ru-MD"/>
        </w:rPr>
        <w:t xml:space="preserve"> компетенциям, с утверждением плана мер по устранению выявленных ситуаций и </w:t>
      </w:r>
      <w:r w:rsidR="00D025B1" w:rsidRPr="00362965">
        <w:rPr>
          <w:rFonts w:asciiTheme="majorHAnsi" w:hAnsiTheme="majorHAnsi"/>
          <w:sz w:val="28"/>
          <w:szCs w:val="28"/>
          <w:lang w:val="ru-MD"/>
        </w:rPr>
        <w:t>внедрению</w:t>
      </w:r>
      <w:r w:rsidRPr="00362965">
        <w:rPr>
          <w:rFonts w:asciiTheme="majorHAnsi" w:hAnsiTheme="majorHAnsi"/>
          <w:sz w:val="28"/>
          <w:szCs w:val="28"/>
          <w:lang w:val="ru-MD"/>
        </w:rPr>
        <w:t xml:space="preserve"> рекомендаций, </w:t>
      </w:r>
      <w:r w:rsidR="00D025B1" w:rsidRPr="00362965">
        <w:rPr>
          <w:rFonts w:asciiTheme="majorHAnsi" w:hAnsiTheme="majorHAnsi"/>
          <w:sz w:val="28"/>
          <w:szCs w:val="28"/>
          <w:lang w:val="ru-MD"/>
        </w:rPr>
        <w:t>представленных</w:t>
      </w:r>
      <w:r w:rsidRPr="00362965">
        <w:rPr>
          <w:rFonts w:asciiTheme="majorHAnsi" w:hAnsiTheme="majorHAnsi"/>
          <w:sz w:val="28"/>
          <w:szCs w:val="28"/>
          <w:lang w:val="ru-MD"/>
        </w:rPr>
        <w:t xml:space="preserve"> в </w:t>
      </w:r>
      <w:r w:rsidR="00D025B1" w:rsidRPr="00362965">
        <w:rPr>
          <w:rFonts w:asciiTheme="majorHAnsi" w:hAnsiTheme="majorHAnsi"/>
          <w:sz w:val="28"/>
          <w:szCs w:val="28"/>
          <w:lang w:val="ru-MD"/>
        </w:rPr>
        <w:t>О</w:t>
      </w:r>
      <w:r w:rsidRPr="00362965">
        <w:rPr>
          <w:rFonts w:asciiTheme="majorHAnsi" w:hAnsiTheme="majorHAnsi"/>
          <w:sz w:val="28"/>
          <w:szCs w:val="28"/>
          <w:lang w:val="ru-MD"/>
        </w:rPr>
        <w:t>тчете аудита, а также для обеспечения совместно</w:t>
      </w:r>
      <w:r w:rsidR="006C7170" w:rsidRPr="00362965">
        <w:rPr>
          <w:rFonts w:asciiTheme="majorHAnsi" w:hAnsiTheme="majorHAnsi"/>
          <w:sz w:val="28"/>
          <w:szCs w:val="28"/>
          <w:lang w:val="ru-MD"/>
        </w:rPr>
        <w:t>:</w:t>
      </w:r>
      <w:r w:rsidR="00FD5425" w:rsidRPr="00362965">
        <w:rPr>
          <w:rFonts w:asciiTheme="majorHAnsi" w:hAnsiTheme="majorHAnsi"/>
          <w:sz w:val="28"/>
          <w:szCs w:val="28"/>
          <w:lang w:val="ru-MD"/>
        </w:rPr>
        <w:t xml:space="preserve"> </w:t>
      </w:r>
    </w:p>
    <w:p w:rsidR="00FD5425" w:rsidRPr="00362965" w:rsidRDefault="00FD5425" w:rsidP="000B0EF1">
      <w:pPr>
        <w:spacing w:after="0" w:line="276" w:lineRule="auto"/>
        <w:ind w:left="284" w:firstLine="425"/>
        <w:jc w:val="both"/>
        <w:rPr>
          <w:rFonts w:asciiTheme="majorHAnsi" w:hAnsiTheme="majorHAnsi"/>
          <w:sz w:val="28"/>
          <w:szCs w:val="28"/>
          <w:lang w:val="ru-MD"/>
        </w:rPr>
      </w:pPr>
      <w:r w:rsidRPr="00362965">
        <w:rPr>
          <w:rFonts w:asciiTheme="majorHAnsi" w:hAnsiTheme="majorHAnsi"/>
          <w:b/>
          <w:sz w:val="28"/>
          <w:szCs w:val="28"/>
          <w:lang w:val="ru-MD"/>
        </w:rPr>
        <w:t>2.</w:t>
      </w:r>
      <w:r w:rsidR="008704C7" w:rsidRPr="00362965">
        <w:rPr>
          <w:rFonts w:asciiTheme="majorHAnsi" w:hAnsiTheme="majorHAnsi"/>
          <w:b/>
          <w:sz w:val="28"/>
          <w:szCs w:val="28"/>
          <w:lang w:val="ru-MD"/>
        </w:rPr>
        <w:t>4</w:t>
      </w:r>
      <w:r w:rsidRPr="00362965">
        <w:rPr>
          <w:rFonts w:asciiTheme="majorHAnsi" w:hAnsiTheme="majorHAnsi"/>
          <w:b/>
          <w:sz w:val="28"/>
          <w:szCs w:val="28"/>
          <w:lang w:val="ru-MD"/>
        </w:rPr>
        <w:t>.1.</w:t>
      </w:r>
      <w:r w:rsidR="00B86976" w:rsidRPr="00362965">
        <w:rPr>
          <w:rFonts w:asciiTheme="majorHAnsi" w:hAnsiTheme="majorHAnsi"/>
          <w:b/>
          <w:sz w:val="28"/>
          <w:szCs w:val="28"/>
          <w:lang w:val="ru-MD"/>
        </w:rPr>
        <w:t xml:space="preserve"> </w:t>
      </w:r>
      <w:r w:rsidR="00A43535" w:rsidRPr="00362965">
        <w:rPr>
          <w:rFonts w:asciiTheme="majorHAnsi" w:hAnsiTheme="majorHAnsi"/>
          <w:sz w:val="28"/>
          <w:szCs w:val="28"/>
          <w:lang w:val="ru-MD"/>
        </w:rPr>
        <w:t>разработк</w:t>
      </w:r>
      <w:r w:rsidR="00D025B1" w:rsidRPr="00362965">
        <w:rPr>
          <w:rFonts w:asciiTheme="majorHAnsi" w:hAnsiTheme="majorHAnsi"/>
          <w:sz w:val="28"/>
          <w:szCs w:val="28"/>
          <w:lang w:val="ru-MD"/>
        </w:rPr>
        <w:t>и</w:t>
      </w:r>
      <w:r w:rsidR="00A43535" w:rsidRPr="00362965">
        <w:rPr>
          <w:rFonts w:asciiTheme="majorHAnsi" w:hAnsiTheme="majorHAnsi"/>
          <w:sz w:val="28"/>
          <w:szCs w:val="28"/>
          <w:lang w:val="ru-MD"/>
        </w:rPr>
        <w:t xml:space="preserve"> и утверждени</w:t>
      </w:r>
      <w:r w:rsidR="00D025B1" w:rsidRPr="00362965">
        <w:rPr>
          <w:rFonts w:asciiTheme="majorHAnsi" w:hAnsiTheme="majorHAnsi"/>
          <w:sz w:val="28"/>
          <w:szCs w:val="28"/>
          <w:lang w:val="ru-MD"/>
        </w:rPr>
        <w:t>я</w:t>
      </w:r>
      <w:r w:rsidR="00A43535" w:rsidRPr="00362965">
        <w:rPr>
          <w:rFonts w:asciiTheme="majorHAnsi" w:hAnsiTheme="majorHAnsi"/>
          <w:sz w:val="28"/>
          <w:szCs w:val="28"/>
          <w:lang w:val="ru-MD"/>
        </w:rPr>
        <w:t xml:space="preserve"> методологии планирования доходов, администрируемых таможенными органами</w:t>
      </w:r>
      <w:r w:rsidR="00D025B1" w:rsidRPr="00362965">
        <w:rPr>
          <w:rFonts w:asciiTheme="majorHAnsi" w:hAnsiTheme="majorHAnsi"/>
          <w:sz w:val="28"/>
          <w:szCs w:val="28"/>
          <w:lang w:val="ru-MD"/>
        </w:rPr>
        <w:t>,</w:t>
      </w:r>
      <w:r w:rsidR="00A43535" w:rsidRPr="00362965">
        <w:rPr>
          <w:rFonts w:asciiTheme="majorHAnsi" w:hAnsiTheme="majorHAnsi"/>
          <w:sz w:val="28"/>
          <w:szCs w:val="28"/>
          <w:lang w:val="ru-MD"/>
        </w:rPr>
        <w:t xml:space="preserve"> для включения в бюджетный прогноз</w:t>
      </w:r>
      <w:r w:rsidR="006C7170" w:rsidRPr="00362965">
        <w:rPr>
          <w:rFonts w:asciiTheme="majorHAnsi" w:hAnsiTheme="majorHAnsi"/>
          <w:sz w:val="28"/>
          <w:szCs w:val="28"/>
          <w:lang w:val="ru-MD"/>
        </w:rPr>
        <w:t>;</w:t>
      </w:r>
      <w:r w:rsidR="00144A3B" w:rsidRPr="00362965">
        <w:rPr>
          <w:rFonts w:asciiTheme="majorHAnsi" w:hAnsiTheme="majorHAnsi"/>
          <w:sz w:val="28"/>
          <w:szCs w:val="28"/>
          <w:lang w:val="ru-MD"/>
        </w:rPr>
        <w:t xml:space="preserve"> </w:t>
      </w:r>
    </w:p>
    <w:p w:rsidR="00F454DC" w:rsidRPr="00362965" w:rsidRDefault="00F454DC" w:rsidP="000B0EF1">
      <w:pPr>
        <w:pStyle w:val="a6"/>
        <w:ind w:left="284" w:firstLine="425"/>
        <w:jc w:val="both"/>
        <w:rPr>
          <w:rFonts w:asciiTheme="majorHAnsi" w:hAnsiTheme="majorHAnsi"/>
          <w:sz w:val="28"/>
          <w:szCs w:val="28"/>
          <w:lang w:val="ru-MD"/>
        </w:rPr>
      </w:pPr>
      <w:r w:rsidRPr="00362965">
        <w:rPr>
          <w:rFonts w:asciiTheme="majorHAnsi" w:hAnsiTheme="majorHAnsi"/>
          <w:b/>
          <w:sz w:val="28"/>
          <w:szCs w:val="28"/>
          <w:lang w:val="ru-MD"/>
        </w:rPr>
        <w:t>2.</w:t>
      </w:r>
      <w:r w:rsidR="008704C7" w:rsidRPr="00362965">
        <w:rPr>
          <w:rFonts w:asciiTheme="majorHAnsi" w:hAnsiTheme="majorHAnsi"/>
          <w:b/>
          <w:sz w:val="28"/>
          <w:szCs w:val="28"/>
          <w:lang w:val="ru-MD"/>
        </w:rPr>
        <w:t>4</w:t>
      </w:r>
      <w:r w:rsidRPr="00362965">
        <w:rPr>
          <w:rFonts w:asciiTheme="majorHAnsi" w:hAnsiTheme="majorHAnsi"/>
          <w:b/>
          <w:sz w:val="28"/>
          <w:szCs w:val="28"/>
          <w:lang w:val="ru-MD"/>
        </w:rPr>
        <w:t>.2.</w:t>
      </w:r>
      <w:r w:rsidRPr="00362965">
        <w:rPr>
          <w:rFonts w:asciiTheme="majorHAnsi" w:hAnsiTheme="majorHAnsi"/>
          <w:sz w:val="28"/>
          <w:szCs w:val="28"/>
          <w:lang w:val="ru-MD"/>
        </w:rPr>
        <w:t xml:space="preserve"> </w:t>
      </w:r>
      <w:r w:rsidR="00A43535" w:rsidRPr="00362965">
        <w:rPr>
          <w:rFonts w:asciiTheme="majorHAnsi" w:hAnsiTheme="majorHAnsi"/>
          <w:sz w:val="28"/>
          <w:szCs w:val="28"/>
          <w:lang w:val="ru-MD"/>
        </w:rPr>
        <w:t>разработк</w:t>
      </w:r>
      <w:r w:rsidR="00D025B1" w:rsidRPr="00362965">
        <w:rPr>
          <w:rFonts w:asciiTheme="majorHAnsi" w:hAnsiTheme="majorHAnsi"/>
          <w:sz w:val="28"/>
          <w:szCs w:val="28"/>
          <w:lang w:val="ru-MD"/>
        </w:rPr>
        <w:t>и</w:t>
      </w:r>
      <w:r w:rsidR="00A43535" w:rsidRPr="00362965">
        <w:rPr>
          <w:rFonts w:asciiTheme="majorHAnsi" w:hAnsiTheme="majorHAnsi"/>
          <w:sz w:val="28"/>
          <w:szCs w:val="28"/>
          <w:lang w:val="ru-MD"/>
        </w:rPr>
        <w:t xml:space="preserve"> и пр</w:t>
      </w:r>
      <w:r w:rsidR="00D025B1" w:rsidRPr="00362965">
        <w:rPr>
          <w:rFonts w:asciiTheme="majorHAnsi" w:hAnsiTheme="majorHAnsi"/>
          <w:sz w:val="28"/>
          <w:szCs w:val="28"/>
          <w:lang w:val="ru-MD"/>
        </w:rPr>
        <w:t>едставления</w:t>
      </w:r>
      <w:r w:rsidR="00A43535" w:rsidRPr="00362965">
        <w:rPr>
          <w:rFonts w:asciiTheme="majorHAnsi" w:hAnsiTheme="majorHAnsi"/>
          <w:sz w:val="28"/>
          <w:szCs w:val="28"/>
          <w:lang w:val="ru-MD"/>
        </w:rPr>
        <w:t xml:space="preserve"> предложений </w:t>
      </w:r>
      <w:r w:rsidR="00D025B1" w:rsidRPr="00362965">
        <w:rPr>
          <w:rFonts w:asciiTheme="majorHAnsi" w:hAnsiTheme="majorHAnsi"/>
          <w:sz w:val="28"/>
          <w:szCs w:val="28"/>
          <w:lang w:val="ru-MD"/>
        </w:rPr>
        <w:t>п</w:t>
      </w:r>
      <w:r w:rsidR="00A43535" w:rsidRPr="00362965">
        <w:rPr>
          <w:rFonts w:asciiTheme="majorHAnsi" w:hAnsiTheme="majorHAnsi"/>
          <w:sz w:val="28"/>
          <w:szCs w:val="28"/>
          <w:lang w:val="ru-MD"/>
        </w:rPr>
        <w:t xml:space="preserve">о </w:t>
      </w:r>
      <w:r w:rsidR="00D025B1" w:rsidRPr="00362965">
        <w:rPr>
          <w:rFonts w:asciiTheme="majorHAnsi" w:hAnsiTheme="majorHAnsi"/>
          <w:sz w:val="28"/>
          <w:szCs w:val="28"/>
          <w:lang w:val="ru-MD"/>
        </w:rPr>
        <w:t xml:space="preserve">решению проблемы, связанной с хранением на складе </w:t>
      </w:r>
      <w:r w:rsidR="00A43535" w:rsidRPr="00362965">
        <w:rPr>
          <w:rFonts w:asciiTheme="majorHAnsi" w:hAnsiTheme="majorHAnsi"/>
          <w:sz w:val="28"/>
          <w:szCs w:val="28"/>
          <w:lang w:val="ru-MD"/>
        </w:rPr>
        <w:t>запасов</w:t>
      </w:r>
      <w:r w:rsidR="00D025B1" w:rsidRPr="00362965">
        <w:rPr>
          <w:rFonts w:asciiTheme="majorHAnsi" w:hAnsiTheme="majorHAnsi"/>
          <w:sz w:val="28"/>
          <w:szCs w:val="28"/>
          <w:lang w:val="ru-MD"/>
        </w:rPr>
        <w:t xml:space="preserve"> сильно испорченных товаров</w:t>
      </w:r>
      <w:r w:rsidR="00A43535" w:rsidRPr="00362965">
        <w:rPr>
          <w:rFonts w:asciiTheme="majorHAnsi" w:hAnsiTheme="majorHAnsi"/>
          <w:sz w:val="28"/>
          <w:szCs w:val="28"/>
          <w:lang w:val="ru-MD"/>
        </w:rPr>
        <w:t>, представляю</w:t>
      </w:r>
      <w:r w:rsidR="00D025B1" w:rsidRPr="00362965">
        <w:rPr>
          <w:rFonts w:asciiTheme="majorHAnsi" w:hAnsiTheme="majorHAnsi"/>
          <w:sz w:val="28"/>
          <w:szCs w:val="28"/>
          <w:lang w:val="ru-MD"/>
        </w:rPr>
        <w:t>щих</w:t>
      </w:r>
      <w:r w:rsidR="00A43535" w:rsidRPr="00362965">
        <w:rPr>
          <w:rFonts w:asciiTheme="majorHAnsi" w:hAnsiTheme="majorHAnsi"/>
          <w:sz w:val="28"/>
          <w:szCs w:val="28"/>
          <w:lang w:val="ru-MD"/>
        </w:rPr>
        <w:t xml:space="preserve"> опасность для</w:t>
      </w:r>
      <w:r w:rsidR="00D025B1" w:rsidRPr="00362965">
        <w:rPr>
          <w:rFonts w:asciiTheme="majorHAnsi" w:hAnsiTheme="majorHAnsi"/>
          <w:sz w:val="28"/>
          <w:szCs w:val="28"/>
          <w:lang w:val="ru-MD"/>
        </w:rPr>
        <w:t xml:space="preserve"> хранящихся рядом </w:t>
      </w:r>
      <w:r w:rsidR="00A43535" w:rsidRPr="00362965">
        <w:rPr>
          <w:rFonts w:asciiTheme="majorHAnsi" w:hAnsiTheme="majorHAnsi"/>
          <w:sz w:val="28"/>
          <w:szCs w:val="28"/>
          <w:lang w:val="ru-MD"/>
        </w:rPr>
        <w:t>продуктов</w:t>
      </w:r>
      <w:r w:rsidR="008D1B7E" w:rsidRPr="00362965">
        <w:rPr>
          <w:rFonts w:asciiTheme="majorHAnsi" w:hAnsiTheme="majorHAnsi"/>
          <w:sz w:val="28"/>
          <w:szCs w:val="28"/>
          <w:lang w:val="ru-MD"/>
        </w:rPr>
        <w:t>;</w:t>
      </w:r>
    </w:p>
    <w:p w:rsidR="00FD5425" w:rsidRPr="00362965" w:rsidRDefault="00F454DC" w:rsidP="000B0EF1">
      <w:pPr>
        <w:pStyle w:val="a6"/>
        <w:ind w:left="284" w:firstLine="425"/>
        <w:jc w:val="both"/>
        <w:rPr>
          <w:rFonts w:asciiTheme="majorHAnsi" w:hAnsiTheme="majorHAnsi"/>
          <w:sz w:val="28"/>
          <w:szCs w:val="28"/>
          <w:lang w:val="ru-MD"/>
        </w:rPr>
      </w:pPr>
      <w:r w:rsidRPr="00362965">
        <w:rPr>
          <w:rFonts w:asciiTheme="majorHAnsi" w:hAnsiTheme="majorHAnsi"/>
          <w:b/>
          <w:sz w:val="28"/>
          <w:szCs w:val="28"/>
          <w:lang w:val="ru-MD"/>
        </w:rPr>
        <w:t>2.</w:t>
      </w:r>
      <w:r w:rsidR="008704C7" w:rsidRPr="00362965">
        <w:rPr>
          <w:rFonts w:asciiTheme="majorHAnsi" w:hAnsiTheme="majorHAnsi"/>
          <w:b/>
          <w:sz w:val="28"/>
          <w:szCs w:val="28"/>
          <w:lang w:val="ru-MD"/>
        </w:rPr>
        <w:t>4</w:t>
      </w:r>
      <w:r w:rsidRPr="00362965">
        <w:rPr>
          <w:rFonts w:asciiTheme="majorHAnsi" w:hAnsiTheme="majorHAnsi"/>
          <w:b/>
          <w:sz w:val="28"/>
          <w:szCs w:val="28"/>
          <w:lang w:val="ru-MD"/>
        </w:rPr>
        <w:t>.3</w:t>
      </w:r>
      <w:r w:rsidR="00FD5425" w:rsidRPr="00362965">
        <w:rPr>
          <w:rFonts w:asciiTheme="majorHAnsi" w:hAnsiTheme="majorHAnsi"/>
          <w:b/>
          <w:sz w:val="28"/>
          <w:szCs w:val="28"/>
          <w:lang w:val="ru-MD"/>
        </w:rPr>
        <w:t>.</w:t>
      </w:r>
      <w:r w:rsidR="00FD5425" w:rsidRPr="00362965">
        <w:rPr>
          <w:rFonts w:asciiTheme="majorHAnsi" w:hAnsiTheme="majorHAnsi"/>
          <w:sz w:val="28"/>
          <w:szCs w:val="28"/>
          <w:lang w:val="ru-MD"/>
        </w:rPr>
        <w:t xml:space="preserve"> </w:t>
      </w:r>
      <w:r w:rsidR="00A43535" w:rsidRPr="00362965">
        <w:rPr>
          <w:rFonts w:asciiTheme="majorHAnsi" w:hAnsiTheme="majorHAnsi"/>
          <w:sz w:val="28"/>
          <w:szCs w:val="28"/>
          <w:lang w:val="ru-MD"/>
        </w:rPr>
        <w:t>устранени</w:t>
      </w:r>
      <w:r w:rsidR="00D025B1" w:rsidRPr="00362965">
        <w:rPr>
          <w:rFonts w:asciiTheme="majorHAnsi" w:hAnsiTheme="majorHAnsi"/>
          <w:sz w:val="28"/>
          <w:szCs w:val="28"/>
          <w:lang w:val="ru-MD"/>
        </w:rPr>
        <w:t>я</w:t>
      </w:r>
      <w:r w:rsidR="00A43535" w:rsidRPr="00362965">
        <w:rPr>
          <w:rFonts w:asciiTheme="majorHAnsi" w:hAnsiTheme="majorHAnsi"/>
          <w:sz w:val="28"/>
          <w:szCs w:val="28"/>
          <w:lang w:val="ru-MD"/>
        </w:rPr>
        <w:t xml:space="preserve"> ра</w:t>
      </w:r>
      <w:r w:rsidR="00D025B1" w:rsidRPr="00362965">
        <w:rPr>
          <w:rFonts w:asciiTheme="majorHAnsi" w:hAnsiTheme="majorHAnsi"/>
          <w:sz w:val="28"/>
          <w:szCs w:val="28"/>
          <w:lang w:val="ru-MD"/>
        </w:rPr>
        <w:t>схожден</w:t>
      </w:r>
      <w:r w:rsidR="00A43535" w:rsidRPr="00362965">
        <w:rPr>
          <w:rFonts w:asciiTheme="majorHAnsi" w:hAnsiTheme="majorHAnsi"/>
          <w:sz w:val="28"/>
          <w:szCs w:val="28"/>
          <w:lang w:val="ru-MD"/>
        </w:rPr>
        <w:t xml:space="preserve">ий между данными, представленными </w:t>
      </w:r>
      <w:r w:rsidR="00D025B1" w:rsidRPr="00362965">
        <w:rPr>
          <w:rFonts w:asciiTheme="majorHAnsi" w:hAnsiTheme="majorHAnsi"/>
          <w:sz w:val="28"/>
          <w:szCs w:val="28"/>
          <w:lang w:val="ru-MD"/>
        </w:rPr>
        <w:t>Т</w:t>
      </w:r>
      <w:r w:rsidR="00A43535" w:rsidRPr="00362965">
        <w:rPr>
          <w:rFonts w:asciiTheme="majorHAnsi" w:hAnsiTheme="majorHAnsi"/>
          <w:sz w:val="28"/>
          <w:szCs w:val="28"/>
          <w:lang w:val="ru-MD"/>
        </w:rPr>
        <w:t xml:space="preserve">аможенной службой и Министерством финансов, о </w:t>
      </w:r>
      <w:r w:rsidR="00616001" w:rsidRPr="00362965">
        <w:rPr>
          <w:rFonts w:asciiTheme="majorHAnsi" w:hAnsiTheme="majorHAnsi"/>
          <w:sz w:val="28"/>
          <w:szCs w:val="28"/>
          <w:lang w:val="ru-MD"/>
        </w:rPr>
        <w:t>рассчитанных</w:t>
      </w:r>
      <w:r w:rsidR="00A43535" w:rsidRPr="00362965">
        <w:rPr>
          <w:rFonts w:asciiTheme="majorHAnsi" w:hAnsiTheme="majorHAnsi"/>
          <w:sz w:val="28"/>
          <w:szCs w:val="28"/>
          <w:lang w:val="ru-MD"/>
        </w:rPr>
        <w:t xml:space="preserve"> и уплаченных суммах импорт</w:t>
      </w:r>
      <w:r w:rsidR="00D025B1" w:rsidRPr="00362965">
        <w:rPr>
          <w:rFonts w:asciiTheme="majorHAnsi" w:hAnsiTheme="majorHAnsi"/>
          <w:sz w:val="28"/>
          <w:szCs w:val="28"/>
          <w:lang w:val="ru-MD"/>
        </w:rPr>
        <w:t>ных</w:t>
      </w:r>
      <w:r w:rsidR="00A43535" w:rsidRPr="00362965">
        <w:rPr>
          <w:rFonts w:asciiTheme="majorHAnsi" w:hAnsiTheme="majorHAnsi"/>
          <w:sz w:val="28"/>
          <w:szCs w:val="28"/>
          <w:lang w:val="ru-MD"/>
        </w:rPr>
        <w:t>/</w:t>
      </w:r>
      <w:r w:rsidR="00616001" w:rsidRPr="00362965">
        <w:rPr>
          <w:rFonts w:asciiTheme="majorHAnsi" w:hAnsiTheme="majorHAnsi"/>
          <w:sz w:val="28"/>
          <w:szCs w:val="28"/>
          <w:lang w:val="ru-MD"/>
        </w:rPr>
        <w:t>экспортных платежей</w:t>
      </w:r>
      <w:r w:rsidR="008D1B7E" w:rsidRPr="00362965">
        <w:rPr>
          <w:rFonts w:asciiTheme="majorHAnsi" w:hAnsiTheme="majorHAnsi"/>
          <w:sz w:val="28"/>
          <w:szCs w:val="28"/>
          <w:lang w:val="ru-MD"/>
        </w:rPr>
        <w:t>;</w:t>
      </w:r>
    </w:p>
    <w:p w:rsidR="005D4DBF" w:rsidRPr="00362965" w:rsidRDefault="005D4DBF" w:rsidP="000B0EF1">
      <w:pPr>
        <w:pStyle w:val="a6"/>
        <w:ind w:left="284" w:firstLine="425"/>
        <w:jc w:val="both"/>
        <w:rPr>
          <w:rFonts w:asciiTheme="majorHAnsi" w:hAnsiTheme="majorHAnsi"/>
          <w:strike/>
          <w:sz w:val="28"/>
          <w:szCs w:val="28"/>
          <w:lang w:val="ru-MD"/>
        </w:rPr>
      </w:pPr>
      <w:r w:rsidRPr="00362965">
        <w:rPr>
          <w:rFonts w:asciiTheme="majorHAnsi" w:hAnsiTheme="majorHAnsi"/>
          <w:b/>
          <w:sz w:val="28"/>
          <w:szCs w:val="28"/>
          <w:lang w:val="ru-MD"/>
        </w:rPr>
        <w:t>2.</w:t>
      </w:r>
      <w:r w:rsidR="008704C7" w:rsidRPr="00362965">
        <w:rPr>
          <w:rFonts w:asciiTheme="majorHAnsi" w:hAnsiTheme="majorHAnsi"/>
          <w:b/>
          <w:sz w:val="28"/>
          <w:szCs w:val="28"/>
          <w:lang w:val="ru-MD"/>
        </w:rPr>
        <w:t>4</w:t>
      </w:r>
      <w:r w:rsidRPr="00362965">
        <w:rPr>
          <w:rFonts w:asciiTheme="majorHAnsi" w:hAnsiTheme="majorHAnsi"/>
          <w:b/>
          <w:sz w:val="28"/>
          <w:szCs w:val="28"/>
          <w:lang w:val="ru-MD"/>
        </w:rPr>
        <w:t xml:space="preserve">.4. </w:t>
      </w:r>
      <w:r w:rsidR="00A43535" w:rsidRPr="00362965">
        <w:rPr>
          <w:rFonts w:asciiTheme="majorHAnsi" w:hAnsiTheme="majorHAnsi"/>
          <w:sz w:val="28"/>
          <w:szCs w:val="28"/>
          <w:lang w:val="ru-MD"/>
        </w:rPr>
        <w:t xml:space="preserve">приведение </w:t>
      </w:r>
      <w:r w:rsidR="00D025B1" w:rsidRPr="00362965">
        <w:rPr>
          <w:rFonts w:asciiTheme="majorHAnsi" w:hAnsiTheme="majorHAnsi"/>
          <w:sz w:val="28"/>
          <w:szCs w:val="28"/>
          <w:lang w:val="ru-MD"/>
        </w:rPr>
        <w:t xml:space="preserve">в соответствие </w:t>
      </w:r>
      <w:r w:rsidR="00A43535" w:rsidRPr="00362965">
        <w:rPr>
          <w:rFonts w:asciiTheme="majorHAnsi" w:hAnsiTheme="majorHAnsi"/>
          <w:sz w:val="28"/>
          <w:szCs w:val="28"/>
          <w:lang w:val="ru-MD"/>
        </w:rPr>
        <w:t xml:space="preserve">положений </w:t>
      </w:r>
      <w:r w:rsidR="00D025B1" w:rsidRPr="00362965">
        <w:rPr>
          <w:rFonts w:asciiTheme="majorHAnsi" w:hAnsiTheme="majorHAnsi"/>
          <w:sz w:val="28"/>
          <w:szCs w:val="28"/>
          <w:lang w:val="ru-MD"/>
        </w:rPr>
        <w:t>Р</w:t>
      </w:r>
      <w:r w:rsidR="00A43535" w:rsidRPr="00362965">
        <w:rPr>
          <w:rFonts w:asciiTheme="majorHAnsi" w:hAnsiTheme="majorHAnsi"/>
          <w:sz w:val="28"/>
          <w:szCs w:val="28"/>
          <w:lang w:val="ru-MD"/>
        </w:rPr>
        <w:t xml:space="preserve">егламента об организации и функционировании </w:t>
      </w:r>
      <w:r w:rsidR="00D025B1" w:rsidRPr="00362965">
        <w:rPr>
          <w:rFonts w:asciiTheme="majorHAnsi" w:hAnsiTheme="majorHAnsi"/>
          <w:sz w:val="28"/>
          <w:szCs w:val="28"/>
          <w:lang w:val="ru-MD"/>
        </w:rPr>
        <w:t>Т</w:t>
      </w:r>
      <w:r w:rsidR="00A43535" w:rsidRPr="00362965">
        <w:rPr>
          <w:rFonts w:asciiTheme="majorHAnsi" w:hAnsiTheme="majorHAnsi"/>
          <w:sz w:val="28"/>
          <w:szCs w:val="28"/>
          <w:lang w:val="ru-MD"/>
        </w:rPr>
        <w:t>аможенной службы, утвержденного</w:t>
      </w:r>
      <w:r w:rsidR="002B0878" w:rsidRPr="00362965">
        <w:rPr>
          <w:rFonts w:asciiTheme="majorHAnsi" w:hAnsiTheme="majorHAnsi"/>
          <w:sz w:val="28"/>
          <w:szCs w:val="28"/>
          <w:lang w:val="ru-MD"/>
        </w:rPr>
        <w:t xml:space="preserve"> Постановлением Правительства №</w:t>
      </w:r>
      <w:r w:rsidR="00A43535" w:rsidRPr="00362965">
        <w:rPr>
          <w:rFonts w:asciiTheme="majorHAnsi" w:hAnsiTheme="majorHAnsi"/>
          <w:sz w:val="28"/>
          <w:szCs w:val="28"/>
          <w:lang w:val="ru-MD"/>
        </w:rPr>
        <w:t xml:space="preserve">4 от 02.01.2007, </w:t>
      </w:r>
      <w:r w:rsidR="002B0878" w:rsidRPr="00362965">
        <w:rPr>
          <w:rFonts w:asciiTheme="majorHAnsi" w:hAnsiTheme="majorHAnsi"/>
          <w:sz w:val="28"/>
          <w:szCs w:val="28"/>
          <w:lang w:val="ru-MD"/>
        </w:rPr>
        <w:t xml:space="preserve">с </w:t>
      </w:r>
      <w:r w:rsidR="00A43535" w:rsidRPr="00362965">
        <w:rPr>
          <w:rFonts w:asciiTheme="majorHAnsi" w:hAnsiTheme="majorHAnsi"/>
          <w:sz w:val="28"/>
          <w:szCs w:val="28"/>
          <w:lang w:val="ru-MD"/>
        </w:rPr>
        <w:t>положениям</w:t>
      </w:r>
      <w:r w:rsidR="002B0878" w:rsidRPr="00362965">
        <w:rPr>
          <w:rFonts w:asciiTheme="majorHAnsi" w:hAnsiTheme="majorHAnsi"/>
          <w:sz w:val="28"/>
          <w:szCs w:val="28"/>
          <w:lang w:val="ru-MD"/>
        </w:rPr>
        <w:t>и</w:t>
      </w:r>
      <w:r w:rsidR="00A43535" w:rsidRPr="00362965">
        <w:rPr>
          <w:rFonts w:asciiTheme="majorHAnsi" w:hAnsiTheme="majorHAnsi"/>
          <w:sz w:val="28"/>
          <w:szCs w:val="28"/>
          <w:lang w:val="ru-MD"/>
        </w:rPr>
        <w:t xml:space="preserve"> </w:t>
      </w:r>
      <w:r w:rsidR="002B0878" w:rsidRPr="00362965">
        <w:rPr>
          <w:rFonts w:asciiTheme="majorHAnsi" w:hAnsiTheme="majorHAnsi"/>
          <w:sz w:val="28"/>
          <w:szCs w:val="28"/>
          <w:lang w:val="ru-MD"/>
        </w:rPr>
        <w:t>З</w:t>
      </w:r>
      <w:r w:rsidR="00A43535" w:rsidRPr="00362965">
        <w:rPr>
          <w:rFonts w:asciiTheme="majorHAnsi" w:hAnsiTheme="majorHAnsi"/>
          <w:sz w:val="28"/>
          <w:szCs w:val="28"/>
          <w:lang w:val="ru-MD"/>
        </w:rPr>
        <w:t>акона</w:t>
      </w:r>
      <w:r w:rsidR="002B0878" w:rsidRPr="00362965">
        <w:rPr>
          <w:rFonts w:asciiTheme="majorHAnsi" w:hAnsiTheme="majorHAnsi"/>
          <w:sz w:val="28"/>
          <w:szCs w:val="28"/>
          <w:lang w:val="ru-MD"/>
        </w:rPr>
        <w:t xml:space="preserve"> о Таможенной службе </w:t>
      </w:r>
      <w:r w:rsidR="00A43535" w:rsidRPr="00362965">
        <w:rPr>
          <w:rFonts w:asciiTheme="majorHAnsi" w:hAnsiTheme="majorHAnsi"/>
          <w:sz w:val="28"/>
          <w:szCs w:val="28"/>
          <w:lang w:val="ru-MD"/>
        </w:rPr>
        <w:t>№302 от 21.12.2017</w:t>
      </w:r>
      <w:r w:rsidR="004713A7" w:rsidRPr="00362965">
        <w:rPr>
          <w:rFonts w:asciiTheme="majorHAnsi" w:hAnsiTheme="majorHAnsi"/>
          <w:sz w:val="28"/>
          <w:szCs w:val="28"/>
          <w:lang w:val="ru-MD"/>
        </w:rPr>
        <w:t xml:space="preserve">; </w:t>
      </w:r>
    </w:p>
    <w:p w:rsidR="00171343" w:rsidRPr="00362965" w:rsidRDefault="00556AE9" w:rsidP="00171343">
      <w:pPr>
        <w:pStyle w:val="a6"/>
        <w:ind w:left="284" w:firstLine="425"/>
        <w:jc w:val="both"/>
        <w:rPr>
          <w:rFonts w:asciiTheme="majorHAnsi" w:hAnsiTheme="majorHAnsi"/>
          <w:sz w:val="28"/>
          <w:szCs w:val="28"/>
          <w:lang w:val="ru-MD"/>
        </w:rPr>
      </w:pPr>
      <w:r w:rsidRPr="00362965">
        <w:rPr>
          <w:rFonts w:asciiTheme="majorHAnsi" w:hAnsiTheme="majorHAnsi"/>
          <w:b/>
          <w:sz w:val="28"/>
          <w:szCs w:val="28"/>
          <w:lang w:val="ru-MD"/>
        </w:rPr>
        <w:t>2.4.5.</w:t>
      </w:r>
      <w:r w:rsidR="00A50E9B" w:rsidRPr="00362965">
        <w:rPr>
          <w:rFonts w:asciiTheme="majorHAnsi" w:hAnsiTheme="majorHAnsi"/>
          <w:b/>
          <w:sz w:val="28"/>
          <w:szCs w:val="28"/>
          <w:lang w:val="ru-MD"/>
        </w:rPr>
        <w:t xml:space="preserve"> </w:t>
      </w:r>
      <w:r w:rsidR="00A43535" w:rsidRPr="00362965">
        <w:rPr>
          <w:rFonts w:asciiTheme="majorHAnsi" w:hAnsiTheme="majorHAnsi"/>
          <w:sz w:val="28"/>
          <w:szCs w:val="28"/>
          <w:lang w:val="ru-MD"/>
        </w:rPr>
        <w:t>рассмотрени</w:t>
      </w:r>
      <w:r w:rsidR="002B0878" w:rsidRPr="00362965">
        <w:rPr>
          <w:rFonts w:asciiTheme="majorHAnsi" w:hAnsiTheme="majorHAnsi"/>
          <w:sz w:val="28"/>
          <w:szCs w:val="28"/>
          <w:lang w:val="ru-MD"/>
        </w:rPr>
        <w:t>я</w:t>
      </w:r>
      <w:r w:rsidR="00A43535" w:rsidRPr="00362965">
        <w:rPr>
          <w:rFonts w:asciiTheme="majorHAnsi" w:hAnsiTheme="majorHAnsi"/>
          <w:sz w:val="28"/>
          <w:szCs w:val="28"/>
          <w:lang w:val="ru-MD"/>
        </w:rPr>
        <w:t xml:space="preserve"> и мониторинг</w:t>
      </w:r>
      <w:r w:rsidR="002B0878" w:rsidRPr="00362965">
        <w:rPr>
          <w:rFonts w:asciiTheme="majorHAnsi" w:hAnsiTheme="majorHAnsi"/>
          <w:sz w:val="28"/>
          <w:szCs w:val="28"/>
          <w:lang w:val="ru-MD"/>
        </w:rPr>
        <w:t>а</w:t>
      </w:r>
      <w:r w:rsidR="00A43535" w:rsidRPr="00362965">
        <w:rPr>
          <w:rFonts w:asciiTheme="majorHAnsi" w:hAnsiTheme="majorHAnsi"/>
          <w:sz w:val="28"/>
          <w:szCs w:val="28"/>
          <w:lang w:val="ru-MD"/>
        </w:rPr>
        <w:t>, совместно с Министерством экономики и инфраструктуры, с</w:t>
      </w:r>
      <w:r w:rsidR="002B0878" w:rsidRPr="00362965">
        <w:rPr>
          <w:rFonts w:asciiTheme="majorHAnsi" w:hAnsiTheme="majorHAnsi"/>
          <w:sz w:val="28"/>
          <w:szCs w:val="28"/>
          <w:lang w:val="ru-MD"/>
        </w:rPr>
        <w:t>лучаев</w:t>
      </w:r>
      <w:r w:rsidR="00A43535" w:rsidRPr="00362965">
        <w:rPr>
          <w:rFonts w:asciiTheme="majorHAnsi" w:hAnsiTheme="majorHAnsi"/>
          <w:sz w:val="28"/>
          <w:szCs w:val="28"/>
          <w:lang w:val="ru-MD"/>
        </w:rPr>
        <w:t>, связанных с импортом сахара и с</w:t>
      </w:r>
      <w:r w:rsidR="002B0878" w:rsidRPr="00362965">
        <w:rPr>
          <w:rFonts w:asciiTheme="majorHAnsi" w:hAnsiTheme="majorHAnsi"/>
          <w:sz w:val="28"/>
          <w:szCs w:val="28"/>
          <w:lang w:val="ru-MD"/>
        </w:rPr>
        <w:t xml:space="preserve">ахарной </w:t>
      </w:r>
      <w:r w:rsidR="00A43535" w:rsidRPr="00362965">
        <w:rPr>
          <w:rFonts w:asciiTheme="majorHAnsi" w:hAnsiTheme="majorHAnsi"/>
          <w:sz w:val="28"/>
          <w:szCs w:val="28"/>
          <w:lang w:val="ru-MD"/>
        </w:rPr>
        <w:t>продук</w:t>
      </w:r>
      <w:r w:rsidR="002B0878" w:rsidRPr="00362965">
        <w:rPr>
          <w:rFonts w:asciiTheme="majorHAnsi" w:hAnsiTheme="majorHAnsi"/>
          <w:sz w:val="28"/>
          <w:szCs w:val="28"/>
          <w:lang w:val="ru-MD"/>
        </w:rPr>
        <w:t>ции</w:t>
      </w:r>
      <w:r w:rsidR="00A43535" w:rsidRPr="00362965">
        <w:rPr>
          <w:rFonts w:asciiTheme="majorHAnsi" w:hAnsiTheme="majorHAnsi"/>
          <w:sz w:val="28"/>
          <w:szCs w:val="28"/>
          <w:lang w:val="ru-MD"/>
        </w:rPr>
        <w:t xml:space="preserve">, </w:t>
      </w:r>
      <w:r w:rsidR="002B0878" w:rsidRPr="00362965">
        <w:rPr>
          <w:rFonts w:asciiTheme="majorHAnsi" w:hAnsiTheme="majorHAnsi"/>
          <w:sz w:val="28"/>
          <w:szCs w:val="28"/>
          <w:lang w:val="ru-MD"/>
        </w:rPr>
        <w:t>в</w:t>
      </w:r>
      <w:r w:rsidR="00A43535" w:rsidRPr="00362965">
        <w:rPr>
          <w:rFonts w:asciiTheme="majorHAnsi" w:hAnsiTheme="majorHAnsi"/>
          <w:sz w:val="28"/>
          <w:szCs w:val="28"/>
          <w:lang w:val="ru-MD"/>
        </w:rPr>
        <w:t xml:space="preserve"> цел</w:t>
      </w:r>
      <w:r w:rsidR="002B0878" w:rsidRPr="00362965">
        <w:rPr>
          <w:rFonts w:asciiTheme="majorHAnsi" w:hAnsiTheme="majorHAnsi"/>
          <w:sz w:val="28"/>
          <w:szCs w:val="28"/>
          <w:lang w:val="ru-MD"/>
        </w:rPr>
        <w:t>ях</w:t>
      </w:r>
      <w:r w:rsidR="00A43535" w:rsidRPr="00362965">
        <w:rPr>
          <w:rFonts w:asciiTheme="majorHAnsi" w:hAnsiTheme="majorHAnsi"/>
          <w:sz w:val="28"/>
          <w:szCs w:val="28"/>
          <w:lang w:val="ru-MD"/>
        </w:rPr>
        <w:t xml:space="preserve"> внедрения положений Закона </w:t>
      </w:r>
      <w:r w:rsidR="002B0878" w:rsidRPr="00362965">
        <w:rPr>
          <w:rFonts w:asciiTheme="majorHAnsi" w:hAnsiTheme="majorHAnsi"/>
          <w:sz w:val="28"/>
          <w:szCs w:val="28"/>
          <w:lang w:val="ru-MD"/>
        </w:rPr>
        <w:t>о</w:t>
      </w:r>
      <w:r w:rsidR="00A43535" w:rsidRPr="00362965">
        <w:rPr>
          <w:rFonts w:asciiTheme="majorHAnsi" w:hAnsiTheme="majorHAnsi"/>
          <w:sz w:val="28"/>
          <w:szCs w:val="28"/>
          <w:lang w:val="ru-MD"/>
        </w:rPr>
        <w:t xml:space="preserve">б утверждении </w:t>
      </w:r>
      <w:r w:rsidR="002B0878" w:rsidRPr="00362965">
        <w:rPr>
          <w:rFonts w:asciiTheme="majorHAnsi" w:hAnsiTheme="majorHAnsi"/>
          <w:sz w:val="28"/>
          <w:szCs w:val="28"/>
          <w:lang w:val="ru-MD"/>
        </w:rPr>
        <w:t>К</w:t>
      </w:r>
      <w:r w:rsidR="00A43535" w:rsidRPr="00362965">
        <w:rPr>
          <w:rFonts w:asciiTheme="majorHAnsi" w:hAnsiTheme="majorHAnsi"/>
          <w:sz w:val="28"/>
          <w:szCs w:val="28"/>
          <w:lang w:val="ru-MD"/>
        </w:rPr>
        <w:t>омбини</w:t>
      </w:r>
      <w:r w:rsidR="002B0878" w:rsidRPr="00362965">
        <w:rPr>
          <w:rFonts w:asciiTheme="majorHAnsi" w:hAnsiTheme="majorHAnsi"/>
          <w:sz w:val="28"/>
          <w:szCs w:val="28"/>
          <w:lang w:val="ru-MD"/>
        </w:rPr>
        <w:t>рованной номенклатуры товаров №</w:t>
      </w:r>
      <w:r w:rsidR="00A43535" w:rsidRPr="00362965">
        <w:rPr>
          <w:rFonts w:asciiTheme="majorHAnsi" w:hAnsiTheme="majorHAnsi"/>
          <w:sz w:val="28"/>
          <w:szCs w:val="28"/>
          <w:lang w:val="ru-MD"/>
        </w:rPr>
        <w:t xml:space="preserve">172 от 25.07.2014 и Соглашения об ассоциации между Республикой Молдова, с одной стороны, и </w:t>
      </w:r>
      <w:proofErr w:type="gramStart"/>
      <w:r w:rsidR="00A43535" w:rsidRPr="00362965">
        <w:rPr>
          <w:rFonts w:asciiTheme="majorHAnsi" w:hAnsiTheme="majorHAnsi"/>
          <w:sz w:val="28"/>
          <w:szCs w:val="28"/>
          <w:lang w:val="ru-MD"/>
        </w:rPr>
        <w:t xml:space="preserve">Европейским </w:t>
      </w:r>
      <w:r w:rsidR="00616001">
        <w:rPr>
          <w:rFonts w:asciiTheme="majorHAnsi" w:hAnsiTheme="majorHAnsi"/>
          <w:sz w:val="28"/>
          <w:szCs w:val="28"/>
          <w:lang w:val="ru-MD"/>
        </w:rPr>
        <w:t>с</w:t>
      </w:r>
      <w:r w:rsidR="00A43535" w:rsidRPr="00362965">
        <w:rPr>
          <w:rFonts w:asciiTheme="majorHAnsi" w:hAnsiTheme="majorHAnsi"/>
          <w:sz w:val="28"/>
          <w:szCs w:val="28"/>
          <w:lang w:val="ru-MD"/>
        </w:rPr>
        <w:t>оюзом</w:t>
      </w:r>
      <w:proofErr w:type="gramEnd"/>
      <w:r w:rsidR="00A43535" w:rsidRPr="00362965">
        <w:rPr>
          <w:rFonts w:asciiTheme="majorHAnsi" w:hAnsiTheme="majorHAnsi"/>
          <w:sz w:val="28"/>
          <w:szCs w:val="28"/>
          <w:lang w:val="ru-MD"/>
        </w:rPr>
        <w:t xml:space="preserve"> и Европейским сообществом атомной энергии и их государствами-членами, с другой стороны</w:t>
      </w:r>
      <w:r w:rsidR="00171343" w:rsidRPr="00362965">
        <w:rPr>
          <w:rFonts w:asciiTheme="majorHAnsi" w:hAnsiTheme="majorHAnsi"/>
          <w:sz w:val="28"/>
          <w:szCs w:val="28"/>
          <w:lang w:val="ru-MD"/>
        </w:rPr>
        <w:t>;</w:t>
      </w:r>
    </w:p>
    <w:p w:rsidR="00556AE9" w:rsidRPr="00362965" w:rsidRDefault="00556AE9" w:rsidP="000B0EF1">
      <w:pPr>
        <w:pStyle w:val="a6"/>
        <w:ind w:left="284" w:firstLine="425"/>
        <w:jc w:val="both"/>
        <w:rPr>
          <w:rFonts w:asciiTheme="majorHAnsi" w:hAnsiTheme="majorHAnsi"/>
          <w:sz w:val="28"/>
          <w:szCs w:val="28"/>
          <w:lang w:val="ru-MD"/>
        </w:rPr>
      </w:pPr>
      <w:r w:rsidRPr="00362965">
        <w:rPr>
          <w:rFonts w:asciiTheme="majorHAnsi" w:hAnsiTheme="majorHAnsi"/>
          <w:b/>
          <w:sz w:val="28"/>
          <w:szCs w:val="28"/>
          <w:lang w:val="ru-MD"/>
        </w:rPr>
        <w:t>2.4.6.</w:t>
      </w:r>
      <w:r w:rsidRPr="00362965">
        <w:rPr>
          <w:rFonts w:asciiTheme="majorHAnsi" w:hAnsiTheme="majorHAnsi"/>
          <w:sz w:val="28"/>
          <w:szCs w:val="28"/>
          <w:lang w:val="ru-MD"/>
        </w:rPr>
        <w:t xml:space="preserve"> </w:t>
      </w:r>
      <w:r w:rsidR="00A43535" w:rsidRPr="00362965">
        <w:rPr>
          <w:rFonts w:asciiTheme="majorHAnsi" w:hAnsiTheme="majorHAnsi"/>
          <w:sz w:val="28"/>
          <w:szCs w:val="28"/>
          <w:lang w:val="ru-MD"/>
        </w:rPr>
        <w:t>корреляци</w:t>
      </w:r>
      <w:r w:rsidR="002B0878" w:rsidRPr="00362965">
        <w:rPr>
          <w:rFonts w:asciiTheme="majorHAnsi" w:hAnsiTheme="majorHAnsi"/>
          <w:sz w:val="28"/>
          <w:szCs w:val="28"/>
          <w:lang w:val="ru-MD"/>
        </w:rPr>
        <w:t>и</w:t>
      </w:r>
      <w:r w:rsidR="00A43535" w:rsidRPr="00362965">
        <w:rPr>
          <w:rFonts w:asciiTheme="majorHAnsi" w:hAnsiTheme="majorHAnsi"/>
          <w:sz w:val="28"/>
          <w:szCs w:val="28"/>
          <w:lang w:val="ru-MD"/>
        </w:rPr>
        <w:t xml:space="preserve"> и развити</w:t>
      </w:r>
      <w:r w:rsidR="002B0878" w:rsidRPr="00362965">
        <w:rPr>
          <w:rFonts w:asciiTheme="majorHAnsi" w:hAnsiTheme="majorHAnsi"/>
          <w:sz w:val="28"/>
          <w:szCs w:val="28"/>
          <w:lang w:val="ru-MD"/>
        </w:rPr>
        <w:t>я</w:t>
      </w:r>
      <w:r w:rsidR="00A43535" w:rsidRPr="00362965">
        <w:rPr>
          <w:rFonts w:asciiTheme="majorHAnsi" w:hAnsiTheme="majorHAnsi"/>
          <w:sz w:val="28"/>
          <w:szCs w:val="28"/>
          <w:lang w:val="ru-MD"/>
        </w:rPr>
        <w:t xml:space="preserve"> нормативной базы в области таможенного </w:t>
      </w:r>
      <w:r w:rsidR="002B0878" w:rsidRPr="00362965">
        <w:rPr>
          <w:rFonts w:asciiTheme="majorHAnsi" w:hAnsiTheme="majorHAnsi"/>
          <w:sz w:val="28"/>
          <w:szCs w:val="28"/>
          <w:lang w:val="ru-MD"/>
        </w:rPr>
        <w:t>управле</w:t>
      </w:r>
      <w:r w:rsidR="00A43535" w:rsidRPr="00362965">
        <w:rPr>
          <w:rFonts w:asciiTheme="majorHAnsi" w:hAnsiTheme="majorHAnsi"/>
          <w:sz w:val="28"/>
          <w:szCs w:val="28"/>
          <w:lang w:val="ru-MD"/>
        </w:rPr>
        <w:t>ния</w:t>
      </w:r>
      <w:r w:rsidR="002B0878" w:rsidRPr="00362965">
        <w:rPr>
          <w:rFonts w:asciiTheme="majorHAnsi" w:hAnsiTheme="majorHAnsi"/>
          <w:sz w:val="28"/>
          <w:szCs w:val="28"/>
          <w:lang w:val="ru-MD"/>
        </w:rPr>
        <w:t>,</w:t>
      </w:r>
      <w:r w:rsidR="00A43535" w:rsidRPr="00362965">
        <w:rPr>
          <w:rFonts w:asciiTheme="majorHAnsi" w:hAnsiTheme="majorHAnsi"/>
          <w:sz w:val="28"/>
          <w:szCs w:val="28"/>
          <w:lang w:val="ru-MD"/>
        </w:rPr>
        <w:t xml:space="preserve"> с целью обеспечения полной функциональности положений Таможенного </w:t>
      </w:r>
      <w:r w:rsidR="002B0878" w:rsidRPr="00362965">
        <w:rPr>
          <w:rFonts w:asciiTheme="majorHAnsi" w:hAnsiTheme="majorHAnsi"/>
          <w:sz w:val="28"/>
          <w:szCs w:val="28"/>
          <w:lang w:val="ru-MD"/>
        </w:rPr>
        <w:t>к</w:t>
      </w:r>
      <w:r w:rsidR="00A43535" w:rsidRPr="00362965">
        <w:rPr>
          <w:rFonts w:asciiTheme="majorHAnsi" w:hAnsiTheme="majorHAnsi"/>
          <w:sz w:val="28"/>
          <w:szCs w:val="28"/>
          <w:lang w:val="ru-MD"/>
        </w:rPr>
        <w:t xml:space="preserve">одекса </w:t>
      </w:r>
      <w:r w:rsidR="002B0878" w:rsidRPr="00362965">
        <w:rPr>
          <w:rFonts w:asciiTheme="majorHAnsi" w:hAnsiTheme="majorHAnsi"/>
          <w:sz w:val="28"/>
          <w:szCs w:val="28"/>
          <w:lang w:val="ru-MD"/>
        </w:rPr>
        <w:t>в части</w:t>
      </w:r>
      <w:r w:rsidR="00A43535" w:rsidRPr="00362965">
        <w:rPr>
          <w:rFonts w:asciiTheme="majorHAnsi" w:hAnsiTheme="majorHAnsi"/>
          <w:sz w:val="28"/>
          <w:szCs w:val="28"/>
          <w:lang w:val="ru-MD"/>
        </w:rPr>
        <w:t xml:space="preserve"> оценк</w:t>
      </w:r>
      <w:r w:rsidR="00616001">
        <w:rPr>
          <w:rFonts w:asciiTheme="majorHAnsi" w:hAnsiTheme="majorHAnsi"/>
          <w:sz w:val="28"/>
          <w:szCs w:val="28"/>
          <w:lang w:val="ru-MD"/>
        </w:rPr>
        <w:t>и</w:t>
      </w:r>
      <w:r w:rsidR="00A43535" w:rsidRPr="00362965">
        <w:rPr>
          <w:rFonts w:asciiTheme="majorHAnsi" w:hAnsiTheme="majorHAnsi"/>
          <w:sz w:val="28"/>
          <w:szCs w:val="28"/>
          <w:lang w:val="ru-MD"/>
        </w:rPr>
        <w:t xml:space="preserve"> </w:t>
      </w:r>
      <w:r w:rsidR="002B0878" w:rsidRPr="00362965">
        <w:rPr>
          <w:rFonts w:asciiTheme="majorHAnsi" w:hAnsiTheme="majorHAnsi"/>
          <w:sz w:val="28"/>
          <w:szCs w:val="28"/>
          <w:lang w:val="ru-MD"/>
        </w:rPr>
        <w:t xml:space="preserve">стоимости </w:t>
      </w:r>
      <w:r w:rsidR="00A43535" w:rsidRPr="00362965">
        <w:rPr>
          <w:rFonts w:asciiTheme="majorHAnsi" w:hAnsiTheme="majorHAnsi"/>
          <w:sz w:val="28"/>
          <w:szCs w:val="28"/>
          <w:lang w:val="ru-MD"/>
        </w:rPr>
        <w:t xml:space="preserve">транспортных средств в рамках таможенного контроля, в том числе с его приведением в соответствие с положениями Закона </w:t>
      </w:r>
      <w:r w:rsidR="002B0878" w:rsidRPr="00362965">
        <w:rPr>
          <w:rFonts w:asciiTheme="majorHAnsi" w:hAnsiTheme="majorHAnsi"/>
          <w:sz w:val="28"/>
          <w:szCs w:val="28"/>
          <w:lang w:val="ru-MD"/>
        </w:rPr>
        <w:t>о нормативных актах №</w:t>
      </w:r>
      <w:r w:rsidR="00A43535" w:rsidRPr="00362965">
        <w:rPr>
          <w:rFonts w:asciiTheme="majorHAnsi" w:hAnsiTheme="majorHAnsi"/>
          <w:sz w:val="28"/>
          <w:szCs w:val="28"/>
          <w:lang w:val="ru-MD"/>
        </w:rPr>
        <w:t xml:space="preserve">100 от 22.12.2017, а также с исчерпывающим определением </w:t>
      </w:r>
      <w:r w:rsidR="002B0878" w:rsidRPr="00362965">
        <w:rPr>
          <w:rFonts w:asciiTheme="majorHAnsi" w:hAnsiTheme="majorHAnsi"/>
          <w:sz w:val="28"/>
          <w:szCs w:val="28"/>
          <w:lang w:val="ru-MD"/>
        </w:rPr>
        <w:t>целесообраз</w:t>
      </w:r>
      <w:r w:rsidR="00A43535" w:rsidRPr="00362965">
        <w:rPr>
          <w:rFonts w:asciiTheme="majorHAnsi" w:hAnsiTheme="majorHAnsi"/>
          <w:sz w:val="28"/>
          <w:szCs w:val="28"/>
          <w:lang w:val="ru-MD"/>
        </w:rPr>
        <w:t>ности легализации данной компетенции</w:t>
      </w:r>
      <w:r w:rsidR="00876CB8" w:rsidRPr="00362965">
        <w:rPr>
          <w:rFonts w:asciiTheme="majorHAnsi" w:hAnsiTheme="majorHAnsi"/>
          <w:sz w:val="28"/>
          <w:szCs w:val="28"/>
          <w:lang w:val="ru-MD"/>
        </w:rPr>
        <w:t>;</w:t>
      </w:r>
    </w:p>
    <w:p w:rsidR="0025450F" w:rsidRPr="00362965" w:rsidRDefault="0009011D" w:rsidP="00190C3B">
      <w:pPr>
        <w:pStyle w:val="a6"/>
        <w:ind w:left="284" w:firstLine="425"/>
        <w:jc w:val="both"/>
        <w:rPr>
          <w:rFonts w:asciiTheme="majorHAnsi" w:hAnsiTheme="majorHAnsi" w:cstheme="majorHAnsi"/>
          <w:sz w:val="28"/>
          <w:szCs w:val="28"/>
          <w:lang w:val="ru-MD"/>
        </w:rPr>
      </w:pPr>
      <w:r w:rsidRPr="00362965">
        <w:rPr>
          <w:rFonts w:asciiTheme="majorHAnsi" w:hAnsiTheme="majorHAnsi"/>
          <w:b/>
          <w:sz w:val="28"/>
          <w:szCs w:val="28"/>
          <w:lang w:val="ru-MD"/>
        </w:rPr>
        <w:t xml:space="preserve">2.5. </w:t>
      </w:r>
      <w:r w:rsidR="00A43535" w:rsidRPr="00362965">
        <w:rPr>
          <w:rFonts w:asciiTheme="majorHAnsi" w:hAnsiTheme="majorHAnsi"/>
          <w:b/>
          <w:sz w:val="28"/>
          <w:szCs w:val="28"/>
          <w:lang w:val="ru-MD"/>
        </w:rPr>
        <w:t>Национально</w:t>
      </w:r>
      <w:r w:rsidR="008D386A" w:rsidRPr="00362965">
        <w:rPr>
          <w:rFonts w:asciiTheme="majorHAnsi" w:hAnsiTheme="majorHAnsi"/>
          <w:b/>
          <w:sz w:val="28"/>
          <w:szCs w:val="28"/>
          <w:lang w:val="ru-MD"/>
        </w:rPr>
        <w:t>му</w:t>
      </w:r>
      <w:r w:rsidR="00A43535" w:rsidRPr="00362965">
        <w:rPr>
          <w:rFonts w:asciiTheme="majorHAnsi" w:hAnsiTheme="majorHAnsi"/>
          <w:b/>
          <w:sz w:val="28"/>
          <w:szCs w:val="28"/>
          <w:lang w:val="ru-MD"/>
        </w:rPr>
        <w:t xml:space="preserve"> агентств</w:t>
      </w:r>
      <w:r w:rsidR="008D386A" w:rsidRPr="00362965">
        <w:rPr>
          <w:rFonts w:asciiTheme="majorHAnsi" w:hAnsiTheme="majorHAnsi"/>
          <w:b/>
          <w:sz w:val="28"/>
          <w:szCs w:val="28"/>
          <w:lang w:val="ru-MD"/>
        </w:rPr>
        <w:t>у</w:t>
      </w:r>
      <w:r w:rsidR="00A43535" w:rsidRPr="00362965">
        <w:rPr>
          <w:rFonts w:asciiTheme="majorHAnsi" w:hAnsiTheme="majorHAnsi"/>
          <w:b/>
          <w:sz w:val="28"/>
          <w:szCs w:val="28"/>
          <w:lang w:val="ru-MD"/>
        </w:rPr>
        <w:t xml:space="preserve"> по безопасности пищевых продуктов </w:t>
      </w:r>
      <w:r w:rsidR="00A43535" w:rsidRPr="00362965">
        <w:rPr>
          <w:rFonts w:asciiTheme="majorHAnsi" w:hAnsiTheme="majorHAnsi"/>
          <w:sz w:val="28"/>
          <w:szCs w:val="28"/>
          <w:lang w:val="ru-MD"/>
        </w:rPr>
        <w:t xml:space="preserve">для </w:t>
      </w:r>
      <w:r w:rsidR="008D386A" w:rsidRPr="00362965">
        <w:rPr>
          <w:rFonts w:asciiTheme="majorHAnsi" w:hAnsiTheme="majorHAnsi"/>
          <w:sz w:val="28"/>
          <w:szCs w:val="28"/>
          <w:lang w:val="ru-MD"/>
        </w:rPr>
        <w:t xml:space="preserve">принятия к </w:t>
      </w:r>
      <w:r w:rsidR="00616001" w:rsidRPr="00362965">
        <w:rPr>
          <w:rFonts w:asciiTheme="majorHAnsi" w:hAnsiTheme="majorHAnsi"/>
          <w:sz w:val="28"/>
          <w:szCs w:val="28"/>
          <w:lang w:val="ru-MD"/>
        </w:rPr>
        <w:t>сведению и</w:t>
      </w:r>
      <w:r w:rsidR="00A43535" w:rsidRPr="00362965">
        <w:rPr>
          <w:rFonts w:asciiTheme="majorHAnsi" w:hAnsiTheme="majorHAnsi"/>
          <w:sz w:val="28"/>
          <w:szCs w:val="28"/>
          <w:lang w:val="ru-MD"/>
        </w:rPr>
        <w:t xml:space="preserve"> рассмотрения </w:t>
      </w:r>
      <w:r w:rsidR="008D386A" w:rsidRPr="00362965">
        <w:rPr>
          <w:rFonts w:asciiTheme="majorHAnsi" w:hAnsiTheme="majorHAnsi"/>
          <w:sz w:val="28"/>
          <w:szCs w:val="28"/>
          <w:lang w:val="ru-MD"/>
        </w:rPr>
        <w:t xml:space="preserve">согласно компетенциям </w:t>
      </w:r>
      <w:r w:rsidR="00A43535" w:rsidRPr="00362965">
        <w:rPr>
          <w:rFonts w:asciiTheme="majorHAnsi" w:hAnsiTheme="majorHAnsi"/>
          <w:sz w:val="28"/>
          <w:szCs w:val="28"/>
          <w:lang w:val="ru-MD"/>
        </w:rPr>
        <w:t xml:space="preserve">ситуаций, касающихся запасов </w:t>
      </w:r>
      <w:r w:rsidR="008D386A" w:rsidRPr="00362965">
        <w:rPr>
          <w:rFonts w:asciiTheme="majorHAnsi" w:hAnsiTheme="majorHAnsi"/>
          <w:sz w:val="28"/>
          <w:szCs w:val="28"/>
          <w:lang w:val="ru-MD"/>
        </w:rPr>
        <w:t xml:space="preserve">говяжьего и свиного </w:t>
      </w:r>
      <w:r w:rsidR="00A43535" w:rsidRPr="00362965">
        <w:rPr>
          <w:rFonts w:asciiTheme="majorHAnsi" w:hAnsiTheme="majorHAnsi"/>
          <w:sz w:val="28"/>
          <w:szCs w:val="28"/>
          <w:lang w:val="ru-MD"/>
        </w:rPr>
        <w:t>мяса и замороженной рыбы с</w:t>
      </w:r>
      <w:r w:rsidR="008D386A" w:rsidRPr="00362965">
        <w:rPr>
          <w:rFonts w:asciiTheme="majorHAnsi" w:hAnsiTheme="majorHAnsi"/>
          <w:sz w:val="28"/>
          <w:szCs w:val="28"/>
          <w:lang w:val="ru-MD"/>
        </w:rPr>
        <w:t>о</w:t>
      </w:r>
      <w:r w:rsidR="00A43535" w:rsidRPr="00362965">
        <w:rPr>
          <w:rFonts w:asciiTheme="majorHAnsi" w:hAnsiTheme="majorHAnsi"/>
          <w:sz w:val="28"/>
          <w:szCs w:val="28"/>
          <w:lang w:val="ru-MD"/>
        </w:rPr>
        <w:t xml:space="preserve"> сроком годности </w:t>
      </w:r>
      <w:r w:rsidR="008D386A" w:rsidRPr="00362965">
        <w:rPr>
          <w:rFonts w:asciiTheme="majorHAnsi" w:hAnsiTheme="majorHAnsi"/>
          <w:sz w:val="28"/>
          <w:szCs w:val="28"/>
          <w:lang w:val="ru-MD"/>
        </w:rPr>
        <w:t xml:space="preserve">истекшим </w:t>
      </w:r>
      <w:r w:rsidR="00A43535" w:rsidRPr="00362965">
        <w:rPr>
          <w:rFonts w:asciiTheme="majorHAnsi" w:hAnsiTheme="majorHAnsi"/>
          <w:sz w:val="28"/>
          <w:szCs w:val="28"/>
          <w:lang w:val="ru-MD"/>
        </w:rPr>
        <w:t xml:space="preserve">в 2011-2013 годах, а также заброшенных товаров, представляющих опасность для хранящихся </w:t>
      </w:r>
      <w:r w:rsidR="008D386A" w:rsidRPr="00362965">
        <w:rPr>
          <w:rFonts w:asciiTheme="majorHAnsi" w:hAnsiTheme="majorHAnsi"/>
          <w:sz w:val="28"/>
          <w:szCs w:val="28"/>
          <w:lang w:val="ru-MD"/>
        </w:rPr>
        <w:t>рядом</w:t>
      </w:r>
      <w:r w:rsidR="00A43535" w:rsidRPr="00362965">
        <w:rPr>
          <w:rFonts w:asciiTheme="majorHAnsi" w:hAnsiTheme="majorHAnsi"/>
          <w:sz w:val="28"/>
          <w:szCs w:val="28"/>
          <w:lang w:val="ru-MD"/>
        </w:rPr>
        <w:t xml:space="preserve"> </w:t>
      </w:r>
      <w:r w:rsidR="008D386A" w:rsidRPr="00362965">
        <w:rPr>
          <w:rFonts w:asciiTheme="majorHAnsi" w:hAnsiTheme="majorHAnsi"/>
          <w:sz w:val="28"/>
          <w:szCs w:val="28"/>
          <w:lang w:val="ru-MD"/>
        </w:rPr>
        <w:t xml:space="preserve">продуктов питания </w:t>
      </w:r>
      <w:r w:rsidR="00A43535" w:rsidRPr="00362965">
        <w:rPr>
          <w:rFonts w:asciiTheme="majorHAnsi" w:hAnsiTheme="majorHAnsi"/>
          <w:sz w:val="28"/>
          <w:szCs w:val="28"/>
          <w:lang w:val="ru-MD"/>
        </w:rPr>
        <w:t>и повышенный риск для конечного потребителя</w:t>
      </w:r>
      <w:r w:rsidR="00343F56" w:rsidRPr="00362965">
        <w:rPr>
          <w:rFonts w:asciiTheme="majorHAnsi" w:hAnsiTheme="majorHAnsi" w:cstheme="majorHAnsi"/>
          <w:sz w:val="28"/>
          <w:szCs w:val="28"/>
          <w:lang w:val="ru-MD"/>
        </w:rPr>
        <w:t>;</w:t>
      </w:r>
    </w:p>
    <w:p w:rsidR="0009011D" w:rsidRPr="00362965" w:rsidRDefault="0009011D" w:rsidP="00190C3B">
      <w:pPr>
        <w:pStyle w:val="a6"/>
        <w:ind w:left="284" w:firstLine="425"/>
        <w:jc w:val="both"/>
        <w:rPr>
          <w:rFonts w:asciiTheme="majorHAnsi" w:hAnsiTheme="majorHAnsi"/>
          <w:sz w:val="28"/>
          <w:szCs w:val="28"/>
          <w:lang w:val="ru-MD"/>
        </w:rPr>
      </w:pPr>
      <w:r w:rsidRPr="00362965">
        <w:rPr>
          <w:rFonts w:asciiTheme="majorHAnsi" w:hAnsiTheme="majorHAnsi"/>
          <w:b/>
          <w:sz w:val="28"/>
          <w:szCs w:val="28"/>
          <w:lang w:val="ru-MD"/>
        </w:rPr>
        <w:t xml:space="preserve">2.6. </w:t>
      </w:r>
      <w:r w:rsidR="00A43535" w:rsidRPr="00362965">
        <w:rPr>
          <w:rFonts w:asciiTheme="majorHAnsi" w:hAnsiTheme="majorHAnsi"/>
          <w:b/>
          <w:sz w:val="28"/>
          <w:szCs w:val="28"/>
          <w:lang w:val="ru-MD"/>
        </w:rPr>
        <w:t>Совет</w:t>
      </w:r>
      <w:r w:rsidR="008D386A" w:rsidRPr="00362965">
        <w:rPr>
          <w:rFonts w:asciiTheme="majorHAnsi" w:hAnsiTheme="majorHAnsi"/>
          <w:b/>
          <w:sz w:val="28"/>
          <w:szCs w:val="28"/>
          <w:lang w:val="ru-MD"/>
        </w:rPr>
        <w:t>у</w:t>
      </w:r>
      <w:r w:rsidR="00A43535" w:rsidRPr="00362965">
        <w:rPr>
          <w:rFonts w:asciiTheme="majorHAnsi" w:hAnsiTheme="majorHAnsi"/>
          <w:b/>
          <w:sz w:val="28"/>
          <w:szCs w:val="28"/>
          <w:lang w:val="ru-MD"/>
        </w:rPr>
        <w:t xml:space="preserve"> по конкуренции</w:t>
      </w:r>
      <w:r w:rsidR="00A43535" w:rsidRPr="00362965">
        <w:rPr>
          <w:rFonts w:asciiTheme="majorHAnsi" w:hAnsiTheme="majorHAnsi"/>
          <w:sz w:val="28"/>
          <w:szCs w:val="28"/>
          <w:lang w:val="ru-MD"/>
        </w:rPr>
        <w:t xml:space="preserve"> </w:t>
      </w:r>
      <w:r w:rsidR="008D386A" w:rsidRPr="00362965">
        <w:rPr>
          <w:rFonts w:asciiTheme="majorHAnsi" w:hAnsiTheme="majorHAnsi"/>
          <w:sz w:val="28"/>
          <w:szCs w:val="28"/>
          <w:lang w:val="ru-MD"/>
        </w:rPr>
        <w:t xml:space="preserve">для принятия к </w:t>
      </w:r>
      <w:r w:rsidR="00616001" w:rsidRPr="00362965">
        <w:rPr>
          <w:rFonts w:asciiTheme="majorHAnsi" w:hAnsiTheme="majorHAnsi"/>
          <w:sz w:val="28"/>
          <w:szCs w:val="28"/>
          <w:lang w:val="ru-MD"/>
        </w:rPr>
        <w:t>сведению и</w:t>
      </w:r>
      <w:r w:rsidR="00A43535" w:rsidRPr="00362965">
        <w:rPr>
          <w:rFonts w:asciiTheme="majorHAnsi" w:hAnsiTheme="majorHAnsi"/>
          <w:sz w:val="28"/>
          <w:szCs w:val="28"/>
          <w:lang w:val="ru-MD"/>
        </w:rPr>
        <w:t xml:space="preserve"> рассмотрения </w:t>
      </w:r>
      <w:r w:rsidR="008D386A" w:rsidRPr="00362965">
        <w:rPr>
          <w:rFonts w:asciiTheme="majorHAnsi" w:hAnsiTheme="majorHAnsi"/>
          <w:sz w:val="28"/>
          <w:szCs w:val="28"/>
          <w:lang w:val="ru-MD"/>
        </w:rPr>
        <w:t>согласно</w:t>
      </w:r>
      <w:r w:rsidR="00A43535" w:rsidRPr="00362965">
        <w:rPr>
          <w:rFonts w:asciiTheme="majorHAnsi" w:hAnsiTheme="majorHAnsi"/>
          <w:sz w:val="28"/>
          <w:szCs w:val="28"/>
          <w:lang w:val="ru-MD"/>
        </w:rPr>
        <w:t xml:space="preserve"> компетенциям ситуаций, </w:t>
      </w:r>
      <w:r w:rsidR="008D386A" w:rsidRPr="00362965">
        <w:rPr>
          <w:rFonts w:asciiTheme="majorHAnsi" w:hAnsiTheme="majorHAnsi"/>
          <w:sz w:val="28"/>
          <w:szCs w:val="28"/>
          <w:lang w:val="ru-MD"/>
        </w:rPr>
        <w:t>представляющих</w:t>
      </w:r>
      <w:r w:rsidR="00A43535" w:rsidRPr="00362965">
        <w:rPr>
          <w:rFonts w:asciiTheme="majorHAnsi" w:hAnsiTheme="majorHAnsi"/>
          <w:sz w:val="28"/>
          <w:szCs w:val="28"/>
          <w:lang w:val="ru-MD"/>
        </w:rPr>
        <w:t xml:space="preserve"> возможн</w:t>
      </w:r>
      <w:r w:rsidR="008D386A" w:rsidRPr="00362965">
        <w:rPr>
          <w:rFonts w:asciiTheme="majorHAnsi" w:hAnsiTheme="majorHAnsi"/>
          <w:sz w:val="28"/>
          <w:szCs w:val="28"/>
          <w:lang w:val="ru-MD"/>
        </w:rPr>
        <w:t>ую</w:t>
      </w:r>
      <w:r w:rsidR="00A43535" w:rsidRPr="00362965">
        <w:rPr>
          <w:rFonts w:asciiTheme="majorHAnsi" w:hAnsiTheme="majorHAnsi"/>
          <w:sz w:val="28"/>
          <w:szCs w:val="28"/>
          <w:lang w:val="ru-MD"/>
        </w:rPr>
        <w:t xml:space="preserve"> недобросовестн</w:t>
      </w:r>
      <w:r w:rsidR="008D386A" w:rsidRPr="00362965">
        <w:rPr>
          <w:rFonts w:asciiTheme="majorHAnsi" w:hAnsiTheme="majorHAnsi"/>
          <w:sz w:val="28"/>
          <w:szCs w:val="28"/>
          <w:lang w:val="ru-MD"/>
        </w:rPr>
        <w:t>ую</w:t>
      </w:r>
      <w:r w:rsidR="00A43535" w:rsidRPr="00362965">
        <w:rPr>
          <w:rFonts w:asciiTheme="majorHAnsi" w:hAnsiTheme="majorHAnsi"/>
          <w:sz w:val="28"/>
          <w:szCs w:val="28"/>
          <w:lang w:val="ru-MD"/>
        </w:rPr>
        <w:t xml:space="preserve"> конкуренци</w:t>
      </w:r>
      <w:r w:rsidR="008D386A" w:rsidRPr="00362965">
        <w:rPr>
          <w:rFonts w:asciiTheme="majorHAnsi" w:hAnsiTheme="majorHAnsi"/>
          <w:sz w:val="28"/>
          <w:szCs w:val="28"/>
          <w:lang w:val="ru-MD"/>
        </w:rPr>
        <w:t>ю</w:t>
      </w:r>
      <w:r w:rsidR="00A43535" w:rsidRPr="00362965">
        <w:rPr>
          <w:rFonts w:asciiTheme="majorHAnsi" w:hAnsiTheme="majorHAnsi"/>
          <w:sz w:val="28"/>
          <w:szCs w:val="28"/>
          <w:lang w:val="ru-MD"/>
        </w:rPr>
        <w:t xml:space="preserve">, в том числе </w:t>
      </w:r>
      <w:r w:rsidR="008D386A" w:rsidRPr="00362965">
        <w:rPr>
          <w:rFonts w:asciiTheme="majorHAnsi" w:hAnsiTheme="majorHAnsi"/>
          <w:sz w:val="28"/>
          <w:szCs w:val="28"/>
          <w:lang w:val="ru-MD"/>
        </w:rPr>
        <w:t>случаев</w:t>
      </w:r>
      <w:r w:rsidR="00A43535" w:rsidRPr="00362965">
        <w:rPr>
          <w:rFonts w:asciiTheme="majorHAnsi" w:hAnsiTheme="majorHAnsi"/>
          <w:sz w:val="28"/>
          <w:szCs w:val="28"/>
          <w:lang w:val="ru-MD"/>
        </w:rPr>
        <w:t xml:space="preserve"> предоставлени</w:t>
      </w:r>
      <w:r w:rsidR="008D386A" w:rsidRPr="00362965">
        <w:rPr>
          <w:rFonts w:asciiTheme="majorHAnsi" w:hAnsiTheme="majorHAnsi"/>
          <w:sz w:val="28"/>
          <w:szCs w:val="28"/>
          <w:lang w:val="ru-MD"/>
        </w:rPr>
        <w:t>я</w:t>
      </w:r>
      <w:r w:rsidR="00A43535" w:rsidRPr="00362965">
        <w:rPr>
          <w:rFonts w:asciiTheme="majorHAnsi" w:hAnsiTheme="majorHAnsi"/>
          <w:sz w:val="28"/>
          <w:szCs w:val="28"/>
          <w:lang w:val="ru-MD"/>
        </w:rPr>
        <w:t xml:space="preserve"> льгот на импорт сахара</w:t>
      </w:r>
      <w:r w:rsidR="0025450F" w:rsidRPr="00362965">
        <w:rPr>
          <w:rFonts w:asciiTheme="majorHAnsi" w:hAnsiTheme="majorHAnsi"/>
          <w:sz w:val="28"/>
          <w:szCs w:val="28"/>
          <w:lang w:val="ru-MD"/>
        </w:rPr>
        <w:t>;</w:t>
      </w:r>
    </w:p>
    <w:p w:rsidR="0009011D" w:rsidRPr="00362965" w:rsidRDefault="0009011D" w:rsidP="00190C3B">
      <w:pPr>
        <w:pStyle w:val="a6"/>
        <w:ind w:left="284" w:firstLine="425"/>
        <w:jc w:val="both"/>
        <w:rPr>
          <w:rFonts w:asciiTheme="majorHAnsi" w:hAnsiTheme="majorHAnsi"/>
          <w:sz w:val="28"/>
          <w:szCs w:val="28"/>
          <w:lang w:val="ru-MD"/>
        </w:rPr>
      </w:pPr>
      <w:r w:rsidRPr="00362965">
        <w:rPr>
          <w:rFonts w:asciiTheme="majorHAnsi" w:hAnsiTheme="majorHAnsi"/>
          <w:b/>
          <w:sz w:val="28"/>
          <w:szCs w:val="28"/>
          <w:lang w:val="ru-MD"/>
        </w:rPr>
        <w:t xml:space="preserve">2.7. </w:t>
      </w:r>
      <w:r w:rsidR="00A43535" w:rsidRPr="00362965">
        <w:rPr>
          <w:rFonts w:asciiTheme="majorHAnsi" w:hAnsiTheme="majorHAnsi"/>
          <w:b/>
          <w:sz w:val="28"/>
          <w:szCs w:val="28"/>
          <w:lang w:val="ru-MD"/>
        </w:rPr>
        <w:t>Генеральн</w:t>
      </w:r>
      <w:r w:rsidR="00693F8F" w:rsidRPr="00362965">
        <w:rPr>
          <w:rFonts w:asciiTheme="majorHAnsi" w:hAnsiTheme="majorHAnsi"/>
          <w:b/>
          <w:sz w:val="28"/>
          <w:szCs w:val="28"/>
          <w:lang w:val="ru-MD"/>
        </w:rPr>
        <w:t>ой</w:t>
      </w:r>
      <w:r w:rsidR="00A43535" w:rsidRPr="00362965">
        <w:rPr>
          <w:rFonts w:asciiTheme="majorHAnsi" w:hAnsiTheme="majorHAnsi"/>
          <w:b/>
          <w:sz w:val="28"/>
          <w:szCs w:val="28"/>
          <w:lang w:val="ru-MD"/>
        </w:rPr>
        <w:t xml:space="preserve"> прокуратур</w:t>
      </w:r>
      <w:r w:rsidR="00693F8F" w:rsidRPr="00362965">
        <w:rPr>
          <w:rFonts w:asciiTheme="majorHAnsi" w:hAnsiTheme="majorHAnsi"/>
          <w:b/>
          <w:sz w:val="28"/>
          <w:szCs w:val="28"/>
          <w:lang w:val="ru-MD"/>
        </w:rPr>
        <w:t xml:space="preserve">е </w:t>
      </w:r>
      <w:r w:rsidR="00693F8F" w:rsidRPr="00362965">
        <w:rPr>
          <w:rFonts w:asciiTheme="majorHAnsi" w:hAnsiTheme="majorHAnsi"/>
          <w:sz w:val="28"/>
          <w:szCs w:val="28"/>
          <w:lang w:val="ru-MD"/>
        </w:rPr>
        <w:t xml:space="preserve">для принятия к </w:t>
      </w:r>
      <w:r w:rsidR="00616001" w:rsidRPr="00362965">
        <w:rPr>
          <w:rFonts w:asciiTheme="majorHAnsi" w:hAnsiTheme="majorHAnsi"/>
          <w:sz w:val="28"/>
          <w:szCs w:val="28"/>
          <w:lang w:val="ru-MD"/>
        </w:rPr>
        <w:t>сведению и</w:t>
      </w:r>
      <w:r w:rsidR="008D386A" w:rsidRPr="00362965">
        <w:rPr>
          <w:rFonts w:asciiTheme="majorHAnsi" w:hAnsiTheme="majorHAnsi"/>
          <w:sz w:val="28"/>
          <w:szCs w:val="28"/>
          <w:lang w:val="ru-MD"/>
        </w:rPr>
        <w:t xml:space="preserve"> юридического определения </w:t>
      </w:r>
      <w:r w:rsidR="00A43535" w:rsidRPr="00362965">
        <w:rPr>
          <w:rFonts w:asciiTheme="majorHAnsi" w:hAnsiTheme="majorHAnsi"/>
          <w:sz w:val="28"/>
          <w:szCs w:val="28"/>
          <w:lang w:val="ru-MD"/>
        </w:rPr>
        <w:t xml:space="preserve">ситуаций, </w:t>
      </w:r>
      <w:r w:rsidR="008D386A" w:rsidRPr="00362965">
        <w:rPr>
          <w:rFonts w:asciiTheme="majorHAnsi" w:hAnsiTheme="majorHAnsi"/>
          <w:sz w:val="28"/>
          <w:szCs w:val="28"/>
          <w:lang w:val="ru-MD"/>
        </w:rPr>
        <w:t>указанных в п.</w:t>
      </w:r>
      <w:r w:rsidR="00A43535" w:rsidRPr="00362965">
        <w:rPr>
          <w:rFonts w:asciiTheme="majorHAnsi" w:hAnsiTheme="majorHAnsi"/>
          <w:sz w:val="28"/>
          <w:szCs w:val="28"/>
          <w:lang w:val="ru-MD"/>
        </w:rPr>
        <w:t xml:space="preserve">4.1 и </w:t>
      </w:r>
      <w:r w:rsidR="008D386A" w:rsidRPr="00362965">
        <w:rPr>
          <w:rFonts w:asciiTheme="majorHAnsi" w:hAnsiTheme="majorHAnsi"/>
          <w:sz w:val="28"/>
          <w:szCs w:val="28"/>
          <w:lang w:val="ru-MD"/>
        </w:rPr>
        <w:t>п</w:t>
      </w:r>
      <w:r w:rsidR="00A43535" w:rsidRPr="00362965">
        <w:rPr>
          <w:rFonts w:asciiTheme="majorHAnsi" w:hAnsiTheme="majorHAnsi"/>
          <w:sz w:val="28"/>
          <w:szCs w:val="28"/>
          <w:lang w:val="ru-MD"/>
        </w:rPr>
        <w:t xml:space="preserve">.5.1 </w:t>
      </w:r>
      <w:r w:rsidR="008D386A" w:rsidRPr="00362965">
        <w:rPr>
          <w:rFonts w:asciiTheme="majorHAnsi" w:hAnsiTheme="majorHAnsi"/>
          <w:sz w:val="28"/>
          <w:szCs w:val="28"/>
          <w:lang w:val="ru-MD"/>
        </w:rPr>
        <w:t>О</w:t>
      </w:r>
      <w:r w:rsidR="00A43535" w:rsidRPr="00362965">
        <w:rPr>
          <w:rFonts w:asciiTheme="majorHAnsi" w:hAnsiTheme="majorHAnsi"/>
          <w:sz w:val="28"/>
          <w:szCs w:val="28"/>
          <w:lang w:val="ru-MD"/>
        </w:rPr>
        <w:t>тчета аудита</w:t>
      </w:r>
      <w:r w:rsidR="00EB3665" w:rsidRPr="00362965">
        <w:rPr>
          <w:rFonts w:asciiTheme="majorHAnsi" w:hAnsiTheme="majorHAnsi"/>
          <w:sz w:val="28"/>
          <w:szCs w:val="28"/>
          <w:lang w:val="ru-MD"/>
        </w:rPr>
        <w:t>.</w:t>
      </w:r>
      <w:r w:rsidRPr="00362965">
        <w:rPr>
          <w:rFonts w:asciiTheme="majorHAnsi" w:hAnsiTheme="majorHAnsi"/>
          <w:sz w:val="28"/>
          <w:szCs w:val="28"/>
          <w:lang w:val="ru-MD"/>
        </w:rPr>
        <w:t xml:space="preserve"> </w:t>
      </w:r>
    </w:p>
    <w:p w:rsidR="00B04338" w:rsidRPr="00362965" w:rsidRDefault="00D542AE" w:rsidP="00190C3B">
      <w:pPr>
        <w:pStyle w:val="a8"/>
        <w:tabs>
          <w:tab w:val="left" w:pos="720"/>
        </w:tabs>
        <w:spacing w:after="120" w:line="276" w:lineRule="auto"/>
        <w:ind w:left="284" w:firstLine="425"/>
        <w:rPr>
          <w:rFonts w:asciiTheme="majorHAnsi" w:hAnsiTheme="majorHAnsi"/>
          <w:sz w:val="28"/>
          <w:szCs w:val="28"/>
          <w:lang w:val="ru-MD"/>
        </w:rPr>
      </w:pPr>
      <w:r w:rsidRPr="00362965">
        <w:rPr>
          <w:rFonts w:asciiTheme="majorHAnsi" w:hAnsiTheme="majorHAnsi" w:cstheme="majorHAnsi"/>
          <w:b/>
          <w:bCs/>
          <w:sz w:val="28"/>
          <w:szCs w:val="28"/>
          <w:lang w:val="ru-MD"/>
        </w:rPr>
        <w:tab/>
      </w:r>
      <w:r w:rsidR="008704C7" w:rsidRPr="00362965">
        <w:rPr>
          <w:rFonts w:asciiTheme="majorHAnsi" w:hAnsiTheme="majorHAnsi"/>
          <w:b/>
          <w:sz w:val="28"/>
          <w:szCs w:val="28"/>
          <w:lang w:val="ru-MD"/>
        </w:rPr>
        <w:t>3</w:t>
      </w:r>
      <w:r w:rsidR="00140286" w:rsidRPr="00362965">
        <w:rPr>
          <w:rFonts w:asciiTheme="majorHAnsi" w:hAnsiTheme="majorHAnsi"/>
          <w:b/>
          <w:sz w:val="28"/>
          <w:szCs w:val="28"/>
          <w:lang w:val="ru-MD"/>
        </w:rPr>
        <w:t>.</w:t>
      </w:r>
      <w:r w:rsidR="008704C7" w:rsidRPr="00362965">
        <w:rPr>
          <w:rFonts w:asciiTheme="majorHAnsi" w:hAnsiTheme="majorHAnsi"/>
          <w:sz w:val="28"/>
          <w:szCs w:val="28"/>
          <w:lang w:val="ru-MD"/>
        </w:rPr>
        <w:t xml:space="preserve"> </w:t>
      </w:r>
      <w:r w:rsidR="00A43535" w:rsidRPr="00362965">
        <w:rPr>
          <w:rFonts w:asciiTheme="majorHAnsi" w:hAnsiTheme="majorHAnsi"/>
          <w:bCs/>
          <w:sz w:val="28"/>
          <w:szCs w:val="28"/>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w:t>
      </w:r>
      <w:proofErr w:type="spellStart"/>
      <w:r w:rsidR="00A43535" w:rsidRPr="00362965">
        <w:rPr>
          <w:rFonts w:asciiTheme="majorHAnsi" w:hAnsiTheme="majorHAnsi"/>
          <w:bCs/>
          <w:sz w:val="28"/>
          <w:szCs w:val="28"/>
          <w:lang w:val="ru-MD"/>
        </w:rPr>
        <w:t>Кишинэу</w:t>
      </w:r>
      <w:proofErr w:type="spellEnd"/>
      <w:r w:rsidR="00A43535" w:rsidRPr="00362965">
        <w:rPr>
          <w:rFonts w:asciiTheme="majorHAnsi" w:hAnsiTheme="majorHAnsi"/>
          <w:bCs/>
          <w:sz w:val="28"/>
          <w:szCs w:val="28"/>
          <w:lang w:val="ru-MD"/>
        </w:rPr>
        <w:t xml:space="preserve">, офис </w:t>
      </w:r>
      <w:proofErr w:type="spellStart"/>
      <w:r w:rsidR="00A43535" w:rsidRPr="00362965">
        <w:rPr>
          <w:rFonts w:asciiTheme="majorHAnsi" w:hAnsiTheme="majorHAnsi"/>
          <w:bCs/>
          <w:sz w:val="28"/>
          <w:szCs w:val="28"/>
          <w:lang w:val="ru-MD"/>
        </w:rPr>
        <w:t>Рышкань</w:t>
      </w:r>
      <w:proofErr w:type="spellEnd"/>
      <w:r w:rsidR="00A43535" w:rsidRPr="00362965">
        <w:rPr>
          <w:rFonts w:asciiTheme="majorHAnsi" w:hAnsiTheme="majorHAnsi"/>
          <w:bCs/>
          <w:sz w:val="28"/>
          <w:szCs w:val="28"/>
          <w:lang w:val="ru-MD"/>
        </w:rPr>
        <w:t xml:space="preserve"> (MD-2068, Мун. </w:t>
      </w:r>
      <w:proofErr w:type="spellStart"/>
      <w:r w:rsidR="00A43535" w:rsidRPr="00362965">
        <w:rPr>
          <w:rFonts w:asciiTheme="majorHAnsi" w:hAnsiTheme="majorHAnsi"/>
          <w:bCs/>
          <w:sz w:val="28"/>
          <w:szCs w:val="28"/>
          <w:lang w:val="ru-MD"/>
        </w:rPr>
        <w:t>Кишинэу</w:t>
      </w:r>
      <w:proofErr w:type="spellEnd"/>
      <w:r w:rsidR="00A43535" w:rsidRPr="00362965">
        <w:rPr>
          <w:rFonts w:asciiTheme="majorHAnsi" w:hAnsiTheme="majorHAnsi"/>
          <w:bCs/>
          <w:sz w:val="28"/>
          <w:szCs w:val="28"/>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2E0CD9" w:rsidRPr="00362965">
        <w:rPr>
          <w:rFonts w:asciiTheme="majorHAnsi" w:hAnsiTheme="majorHAnsi"/>
          <w:sz w:val="28"/>
          <w:szCs w:val="28"/>
          <w:lang w:val="ru-MD"/>
        </w:rPr>
        <w:t>.</w:t>
      </w:r>
    </w:p>
    <w:p w:rsidR="00B04338" w:rsidRPr="00362965" w:rsidRDefault="00586A0A" w:rsidP="00EA75EB">
      <w:pPr>
        <w:ind w:left="360" w:firstLine="349"/>
        <w:jc w:val="both"/>
        <w:rPr>
          <w:rFonts w:asciiTheme="majorHAnsi" w:hAnsiTheme="majorHAnsi"/>
          <w:sz w:val="28"/>
          <w:szCs w:val="28"/>
          <w:lang w:val="ru-MD"/>
        </w:rPr>
      </w:pPr>
      <w:r w:rsidRPr="00362965">
        <w:rPr>
          <w:rFonts w:asciiTheme="majorHAnsi" w:hAnsiTheme="majorHAnsi"/>
          <w:b/>
          <w:sz w:val="28"/>
          <w:szCs w:val="28"/>
          <w:lang w:val="ru-MD"/>
        </w:rPr>
        <w:t>4.</w:t>
      </w:r>
      <w:r w:rsidRPr="00362965">
        <w:rPr>
          <w:rFonts w:asciiTheme="majorHAnsi" w:hAnsiTheme="majorHAnsi"/>
          <w:sz w:val="28"/>
          <w:szCs w:val="28"/>
          <w:lang w:val="ru-MD"/>
        </w:rPr>
        <w:t xml:space="preserve"> </w:t>
      </w:r>
      <w:r w:rsidR="00693F8F" w:rsidRPr="00362965">
        <w:rPr>
          <w:rFonts w:asciiTheme="majorHAnsi" w:hAnsiTheme="majorHAnsi"/>
          <w:sz w:val="28"/>
          <w:szCs w:val="28"/>
          <w:lang w:val="ru-MD"/>
        </w:rPr>
        <w:t xml:space="preserve">О принятых мерах по выполнению подпунктов 2.4, 2.5 и 2.6 настоящего Постановления проинформировать </w:t>
      </w:r>
      <w:r w:rsidR="00E35C3A" w:rsidRPr="00362965">
        <w:rPr>
          <w:rFonts w:asciiTheme="majorHAnsi" w:hAnsiTheme="majorHAnsi"/>
          <w:sz w:val="28"/>
          <w:szCs w:val="28"/>
          <w:lang w:val="ru-MD"/>
        </w:rPr>
        <w:t>Счетн</w:t>
      </w:r>
      <w:r w:rsidR="00693F8F" w:rsidRPr="00362965">
        <w:rPr>
          <w:rFonts w:asciiTheme="majorHAnsi" w:hAnsiTheme="majorHAnsi"/>
          <w:sz w:val="28"/>
          <w:szCs w:val="28"/>
          <w:lang w:val="ru-MD"/>
        </w:rPr>
        <w:t>ую</w:t>
      </w:r>
      <w:r w:rsidR="00E35C3A" w:rsidRPr="00362965">
        <w:rPr>
          <w:rFonts w:asciiTheme="majorHAnsi" w:hAnsiTheme="majorHAnsi"/>
          <w:sz w:val="28"/>
          <w:szCs w:val="28"/>
          <w:lang w:val="ru-MD"/>
        </w:rPr>
        <w:t xml:space="preserve"> палат</w:t>
      </w:r>
      <w:r w:rsidR="00693F8F" w:rsidRPr="00362965">
        <w:rPr>
          <w:rFonts w:asciiTheme="majorHAnsi" w:hAnsiTheme="majorHAnsi"/>
          <w:sz w:val="28"/>
          <w:szCs w:val="28"/>
          <w:lang w:val="ru-MD"/>
        </w:rPr>
        <w:t>у</w:t>
      </w:r>
      <w:r w:rsidR="00E35C3A" w:rsidRPr="00362965">
        <w:rPr>
          <w:rFonts w:asciiTheme="majorHAnsi" w:hAnsiTheme="majorHAnsi"/>
          <w:sz w:val="28"/>
          <w:szCs w:val="28"/>
          <w:lang w:val="ru-MD"/>
        </w:rPr>
        <w:t xml:space="preserve"> в течение 6 месяцев со дня опубликования </w:t>
      </w:r>
      <w:r w:rsidR="00693F8F" w:rsidRPr="00362965">
        <w:rPr>
          <w:rFonts w:asciiTheme="majorHAnsi" w:hAnsiTheme="majorHAnsi"/>
          <w:sz w:val="28"/>
          <w:szCs w:val="28"/>
          <w:lang w:val="ru-MD"/>
        </w:rPr>
        <w:t>П</w:t>
      </w:r>
      <w:r w:rsidR="00E35C3A" w:rsidRPr="00362965">
        <w:rPr>
          <w:rFonts w:asciiTheme="majorHAnsi" w:hAnsiTheme="majorHAnsi"/>
          <w:sz w:val="28"/>
          <w:szCs w:val="28"/>
          <w:lang w:val="ru-MD"/>
        </w:rPr>
        <w:t xml:space="preserve">остановления в </w:t>
      </w:r>
      <w:r w:rsidR="00693F8F" w:rsidRPr="00362965">
        <w:rPr>
          <w:rFonts w:asciiTheme="majorHAnsi" w:hAnsiTheme="majorHAnsi"/>
          <w:sz w:val="28"/>
          <w:szCs w:val="28"/>
          <w:lang w:val="ru-MD"/>
        </w:rPr>
        <w:t>Официальном мониторе Республики Молдова</w:t>
      </w:r>
      <w:r w:rsidR="002E0CD9" w:rsidRPr="00362965">
        <w:rPr>
          <w:rFonts w:asciiTheme="majorHAnsi" w:hAnsiTheme="majorHAnsi"/>
          <w:sz w:val="28"/>
          <w:szCs w:val="28"/>
          <w:lang w:val="ru-MD"/>
        </w:rPr>
        <w:t>.</w:t>
      </w:r>
    </w:p>
    <w:p w:rsidR="00765718" w:rsidRPr="00362965" w:rsidRDefault="00586A0A" w:rsidP="00EA75EB">
      <w:pPr>
        <w:ind w:left="360" w:firstLine="207"/>
        <w:jc w:val="both"/>
        <w:rPr>
          <w:rFonts w:asciiTheme="majorHAnsi" w:hAnsiTheme="majorHAnsi"/>
          <w:sz w:val="28"/>
          <w:szCs w:val="28"/>
          <w:lang w:val="ru-MD"/>
        </w:rPr>
      </w:pPr>
      <w:r w:rsidRPr="00362965">
        <w:rPr>
          <w:rFonts w:asciiTheme="majorHAnsi" w:hAnsiTheme="majorHAnsi"/>
          <w:b/>
          <w:sz w:val="28"/>
          <w:szCs w:val="28"/>
          <w:lang w:val="ru-MD"/>
        </w:rPr>
        <w:t>5.</w:t>
      </w:r>
      <w:r w:rsidRPr="00362965">
        <w:rPr>
          <w:rFonts w:asciiTheme="majorHAnsi" w:hAnsiTheme="majorHAnsi"/>
          <w:sz w:val="28"/>
          <w:szCs w:val="28"/>
          <w:lang w:val="ru-MD"/>
        </w:rPr>
        <w:t xml:space="preserve"> </w:t>
      </w:r>
      <w:r w:rsidR="00E35C3A" w:rsidRPr="00362965">
        <w:rPr>
          <w:rFonts w:asciiTheme="majorHAnsi" w:hAnsiTheme="majorHAnsi" w:cstheme="majorHAnsi"/>
          <w:sz w:val="28"/>
          <w:szCs w:val="28"/>
          <w:lang w:val="ru-MD"/>
        </w:rPr>
        <w:t xml:space="preserve">Постановление и </w:t>
      </w:r>
      <w:r w:rsidR="00E35C3A" w:rsidRPr="00362965">
        <w:rPr>
          <w:rFonts w:asciiTheme="majorHAnsi" w:hAnsiTheme="majorHAnsi" w:cstheme="majorHAnsi"/>
          <w:bCs/>
          <w:sz w:val="28"/>
          <w:szCs w:val="28"/>
          <w:lang w:val="ru-MD"/>
        </w:rPr>
        <w:t xml:space="preserve">Отчет </w:t>
      </w:r>
      <w:r w:rsidR="00E35C3A" w:rsidRPr="00362965">
        <w:rPr>
          <w:rFonts w:asciiTheme="majorHAnsi" w:hAnsiTheme="majorHAnsi" w:cstheme="majorHAnsi"/>
          <w:sz w:val="28"/>
          <w:szCs w:val="28"/>
          <w:lang w:val="ru-MD"/>
        </w:rPr>
        <w:t>аудита соответствия администрирования доходов государственного бюджета Таможенной службой за 2019 год</w:t>
      </w:r>
      <w:r w:rsidR="00E35C3A" w:rsidRPr="00362965">
        <w:rPr>
          <w:rFonts w:asciiTheme="majorHAnsi" w:hAnsiTheme="majorHAnsi"/>
          <w:bCs/>
          <w:sz w:val="28"/>
          <w:szCs w:val="28"/>
          <w:lang w:val="ru-MD"/>
        </w:rPr>
        <w:t xml:space="preserve"> опубликовать</w:t>
      </w:r>
      <w:r w:rsidR="00E35C3A" w:rsidRPr="00362965">
        <w:rPr>
          <w:rFonts w:asciiTheme="majorHAnsi" w:hAnsiTheme="majorHAnsi"/>
          <w:sz w:val="28"/>
          <w:szCs w:val="28"/>
          <w:lang w:val="ru-MD"/>
        </w:rPr>
        <w:t xml:space="preserve"> на официальном сайте Счетной палаты</w:t>
      </w:r>
      <w:r w:rsidR="002E0CD9" w:rsidRPr="00362965">
        <w:rPr>
          <w:rFonts w:asciiTheme="majorHAnsi" w:hAnsiTheme="majorHAnsi"/>
          <w:sz w:val="28"/>
          <w:szCs w:val="28"/>
          <w:lang w:val="ru-MD"/>
        </w:rPr>
        <w:t xml:space="preserve"> (</w:t>
      </w:r>
      <w:hyperlink r:id="rId9" w:history="1">
        <w:r w:rsidR="00765718" w:rsidRPr="00362965">
          <w:rPr>
            <w:rStyle w:val="ac"/>
            <w:rFonts w:asciiTheme="majorHAnsi" w:hAnsiTheme="majorHAnsi"/>
            <w:sz w:val="28"/>
            <w:szCs w:val="28"/>
            <w:lang w:val="ru-MD"/>
          </w:rPr>
          <w:t>http://www.ccrm.md/hotariri-si-rapoarte-1-95</w:t>
        </w:r>
      </w:hyperlink>
      <w:r w:rsidR="002E0CD9" w:rsidRPr="00362965">
        <w:rPr>
          <w:rFonts w:asciiTheme="majorHAnsi" w:hAnsiTheme="majorHAnsi"/>
          <w:sz w:val="28"/>
          <w:szCs w:val="28"/>
          <w:lang w:val="ru-MD"/>
        </w:rPr>
        <w:t>).</w:t>
      </w:r>
    </w:p>
    <w:p w:rsidR="00765718" w:rsidRPr="00362965" w:rsidRDefault="00765718" w:rsidP="00EA75EB">
      <w:pPr>
        <w:ind w:left="360" w:firstLine="207"/>
        <w:jc w:val="both"/>
        <w:rPr>
          <w:rFonts w:asciiTheme="majorHAnsi" w:hAnsiTheme="majorHAnsi"/>
          <w:sz w:val="28"/>
          <w:szCs w:val="28"/>
          <w:lang w:val="ru-MD"/>
        </w:rPr>
      </w:pPr>
    </w:p>
    <w:p w:rsidR="00E35C3A" w:rsidRPr="00362965" w:rsidRDefault="00E35C3A" w:rsidP="00E35C3A">
      <w:pPr>
        <w:spacing w:after="0" w:line="276" w:lineRule="auto"/>
        <w:ind w:firstLine="720"/>
        <w:jc w:val="right"/>
        <w:rPr>
          <w:rFonts w:asciiTheme="majorHAnsi" w:eastAsia="Times New Roman" w:hAnsiTheme="majorHAnsi"/>
          <w:b/>
          <w:sz w:val="28"/>
          <w:szCs w:val="28"/>
          <w:lang w:val="ru-MD"/>
        </w:rPr>
      </w:pPr>
      <w:proofErr w:type="spellStart"/>
      <w:r w:rsidRPr="00362965">
        <w:rPr>
          <w:rFonts w:asciiTheme="majorHAnsi" w:eastAsia="Times New Roman" w:hAnsiTheme="majorHAnsi"/>
          <w:b/>
          <w:sz w:val="28"/>
          <w:szCs w:val="28"/>
          <w:lang w:val="ru-MD"/>
        </w:rPr>
        <w:t>Мариан</w:t>
      </w:r>
      <w:proofErr w:type="spellEnd"/>
      <w:r w:rsidRPr="00362965">
        <w:rPr>
          <w:rFonts w:asciiTheme="majorHAnsi" w:eastAsia="Times New Roman" w:hAnsiTheme="majorHAnsi"/>
          <w:b/>
          <w:sz w:val="28"/>
          <w:szCs w:val="28"/>
          <w:lang w:val="ru-MD"/>
        </w:rPr>
        <w:t xml:space="preserve"> ЛУПУ,</w:t>
      </w:r>
    </w:p>
    <w:p w:rsidR="00897BC3" w:rsidRPr="00362965" w:rsidRDefault="00E35C3A" w:rsidP="00E35C3A">
      <w:pPr>
        <w:ind w:left="360" w:firstLine="207"/>
        <w:jc w:val="right"/>
        <w:rPr>
          <w:rFonts w:asciiTheme="majorHAnsi" w:hAnsiTheme="majorHAnsi"/>
          <w:sz w:val="28"/>
          <w:szCs w:val="28"/>
          <w:lang w:val="ru-MD"/>
        </w:rPr>
      </w:pPr>
      <w:r w:rsidRPr="00362965">
        <w:rPr>
          <w:rFonts w:asciiTheme="majorHAnsi" w:eastAsia="Times New Roman" w:hAnsiTheme="majorHAnsi"/>
          <w:b/>
          <w:sz w:val="28"/>
          <w:szCs w:val="28"/>
          <w:lang w:val="ru-MD"/>
        </w:rPr>
        <w:t>Председатель</w:t>
      </w:r>
    </w:p>
    <w:p w:rsidR="005D1545" w:rsidRPr="00362965" w:rsidRDefault="005D1545" w:rsidP="004B3FA3">
      <w:pPr>
        <w:jc w:val="right"/>
        <w:rPr>
          <w:rFonts w:asciiTheme="majorHAnsi" w:hAnsiTheme="majorHAnsi"/>
          <w:b/>
          <w:sz w:val="28"/>
          <w:szCs w:val="28"/>
          <w:lang w:val="ru-MD"/>
        </w:rPr>
      </w:pPr>
    </w:p>
    <w:p w:rsidR="00017C3C" w:rsidRPr="00362965" w:rsidRDefault="00017C3C" w:rsidP="004B3FA3">
      <w:pPr>
        <w:jc w:val="right"/>
        <w:rPr>
          <w:rFonts w:asciiTheme="majorHAnsi" w:hAnsiTheme="majorHAnsi"/>
          <w:b/>
          <w:sz w:val="28"/>
          <w:szCs w:val="28"/>
          <w:lang w:val="ru-MD"/>
        </w:rPr>
      </w:pPr>
    </w:p>
    <w:p w:rsidR="00017C3C" w:rsidRPr="00362965" w:rsidRDefault="00017C3C" w:rsidP="004B3FA3">
      <w:pPr>
        <w:jc w:val="right"/>
        <w:rPr>
          <w:rFonts w:asciiTheme="majorHAnsi" w:hAnsiTheme="majorHAnsi"/>
          <w:b/>
          <w:sz w:val="28"/>
          <w:szCs w:val="28"/>
          <w:lang w:val="ru-MD"/>
        </w:rPr>
      </w:pPr>
    </w:p>
    <w:sectPr w:rsidR="00017C3C" w:rsidRPr="00362965">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329" w:rsidRDefault="00700329" w:rsidP="005E03E9">
      <w:pPr>
        <w:spacing w:after="0" w:line="240" w:lineRule="auto"/>
      </w:pPr>
      <w:r>
        <w:separator/>
      </w:r>
    </w:p>
  </w:endnote>
  <w:endnote w:type="continuationSeparator" w:id="0">
    <w:p w:rsidR="00700329" w:rsidRDefault="00700329" w:rsidP="005E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329" w:rsidRDefault="00700329" w:rsidP="005E03E9">
      <w:pPr>
        <w:spacing w:after="0" w:line="240" w:lineRule="auto"/>
      </w:pPr>
      <w:r>
        <w:separator/>
      </w:r>
    </w:p>
  </w:footnote>
  <w:footnote w:type="continuationSeparator" w:id="0">
    <w:p w:rsidR="00700329" w:rsidRDefault="00700329" w:rsidP="005E03E9">
      <w:pPr>
        <w:spacing w:after="0" w:line="240" w:lineRule="auto"/>
      </w:pPr>
      <w:r>
        <w:continuationSeparator/>
      </w:r>
    </w:p>
  </w:footnote>
  <w:footnote w:id="1">
    <w:p w:rsidR="00DA2AFA" w:rsidRPr="00391ADE" w:rsidRDefault="00DA2AFA" w:rsidP="00DA2AFA">
      <w:pPr>
        <w:pStyle w:val="a3"/>
        <w:jc w:val="both"/>
        <w:rPr>
          <w:rFonts w:asciiTheme="majorHAnsi" w:hAnsiTheme="majorHAnsi" w:cstheme="majorHAnsi"/>
          <w:lang w:val="ru-MD"/>
        </w:rPr>
      </w:pPr>
      <w:r w:rsidRPr="00391ADE">
        <w:rPr>
          <w:rStyle w:val="a5"/>
          <w:rFonts w:asciiTheme="majorHAnsi" w:hAnsiTheme="majorHAnsi" w:cstheme="majorHAnsi"/>
          <w:lang w:val="ru-MD"/>
        </w:rPr>
        <w:footnoteRef/>
      </w:r>
      <w:r w:rsidRPr="00391ADE">
        <w:rPr>
          <w:rFonts w:asciiTheme="majorHAnsi" w:hAnsiTheme="majorHAnsi" w:cstheme="majorHAnsi"/>
          <w:lang w:val="ru-MD"/>
        </w:rPr>
        <w:t xml:space="preserve"> </w:t>
      </w:r>
      <w:r w:rsidR="004D42BF" w:rsidRPr="00391ADE">
        <w:rPr>
          <w:rFonts w:asciiTheme="majorHAnsi" w:hAnsiTheme="majorHAnsi" w:cstheme="majorHAnsi"/>
          <w:lang w:val="ru-MD"/>
        </w:rPr>
        <w:t>Постановление Национальной чрезвычайной комиссии общественного здоровья №</w:t>
      </w:r>
      <w:r w:rsidRPr="00391ADE">
        <w:rPr>
          <w:rFonts w:asciiTheme="majorHAnsi" w:hAnsiTheme="majorHAnsi" w:cstheme="majorHAnsi"/>
          <w:lang w:val="ru-MD"/>
        </w:rPr>
        <w:t xml:space="preserve">21 </w:t>
      </w:r>
      <w:r w:rsidR="004D42BF" w:rsidRPr="00391ADE">
        <w:rPr>
          <w:rFonts w:asciiTheme="majorHAnsi" w:hAnsiTheme="majorHAnsi" w:cstheme="majorHAnsi"/>
          <w:lang w:val="ru-MD"/>
        </w:rPr>
        <w:t>от</w:t>
      </w:r>
      <w:r w:rsidRPr="00391ADE">
        <w:rPr>
          <w:rFonts w:asciiTheme="majorHAnsi" w:hAnsiTheme="majorHAnsi" w:cstheme="majorHAnsi"/>
          <w:lang w:val="ru-MD"/>
        </w:rPr>
        <w:t xml:space="preserve"> 24 </w:t>
      </w:r>
      <w:r w:rsidR="004D42BF" w:rsidRPr="00391ADE">
        <w:rPr>
          <w:rFonts w:asciiTheme="majorHAnsi" w:hAnsiTheme="majorHAnsi" w:cstheme="majorHAnsi"/>
          <w:lang w:val="ru-MD"/>
        </w:rPr>
        <w:t>июля</w:t>
      </w:r>
      <w:r w:rsidRPr="00391ADE">
        <w:rPr>
          <w:rFonts w:asciiTheme="majorHAnsi" w:hAnsiTheme="majorHAnsi" w:cstheme="majorHAnsi"/>
          <w:lang w:val="ru-MD"/>
        </w:rPr>
        <w:t xml:space="preserve"> 2020</w:t>
      </w:r>
      <w:r w:rsidR="004D42BF" w:rsidRPr="00391ADE">
        <w:rPr>
          <w:rFonts w:asciiTheme="majorHAnsi" w:hAnsiTheme="majorHAnsi" w:cstheme="majorHAnsi"/>
          <w:lang w:val="ru-MD"/>
        </w:rPr>
        <w:t xml:space="preserve"> года о продлении до 31 августа 2020 года включительно на всей территории Республики Молдова чрезвычайного положения в области общественного здоровья, объявленного Постановлением № 10 от 15 мая 2020 года НЧКОЗ</w:t>
      </w:r>
      <w:r w:rsidRPr="00391ADE">
        <w:rPr>
          <w:rFonts w:asciiTheme="majorHAnsi" w:hAnsiTheme="majorHAnsi" w:cstheme="majorHAnsi"/>
          <w:lang w:val="ru-MD"/>
        </w:rPr>
        <w:t>.</w:t>
      </w:r>
    </w:p>
  </w:footnote>
  <w:footnote w:id="2">
    <w:p w:rsidR="00DA2AFA" w:rsidRPr="00391ADE" w:rsidRDefault="00DA2AFA" w:rsidP="00DA2AFA">
      <w:pPr>
        <w:pStyle w:val="a3"/>
        <w:jc w:val="both"/>
        <w:rPr>
          <w:rFonts w:asciiTheme="majorHAnsi" w:hAnsiTheme="majorHAnsi" w:cstheme="majorHAnsi"/>
          <w:lang w:val="ru-MD"/>
        </w:rPr>
      </w:pPr>
      <w:r w:rsidRPr="00391ADE">
        <w:rPr>
          <w:rStyle w:val="a5"/>
          <w:rFonts w:asciiTheme="majorHAnsi" w:hAnsiTheme="majorHAnsi" w:cstheme="majorHAnsi"/>
          <w:lang w:val="ru-MD"/>
        </w:rPr>
        <w:footnoteRef/>
      </w:r>
      <w:r w:rsidRPr="00391ADE">
        <w:rPr>
          <w:rFonts w:asciiTheme="majorHAnsi" w:hAnsiTheme="majorHAnsi" w:cstheme="majorHAnsi"/>
          <w:lang w:val="ru-MD"/>
        </w:rPr>
        <w:t xml:space="preserve"> </w:t>
      </w:r>
      <w:r w:rsidR="004D42BF" w:rsidRPr="00391ADE">
        <w:rPr>
          <w:rFonts w:asciiTheme="majorHAnsi" w:hAnsiTheme="majorHAnsi" w:cstheme="majorHAnsi"/>
          <w:lang w:val="ru-MD"/>
        </w:rPr>
        <w:t>Закона об организации и функционировании Счетной палаты Республики Молдова №260 от 07.12.2017 (далее – Закон №260 от 07.12.2017</w:t>
      </w:r>
      <w:r w:rsidRPr="00391ADE">
        <w:rPr>
          <w:rFonts w:asciiTheme="majorHAnsi" w:hAnsiTheme="majorHAnsi" w:cstheme="majorHAnsi"/>
          <w:lang w:val="ru-MD"/>
        </w:rPr>
        <w:t>.</w:t>
      </w:r>
    </w:p>
  </w:footnote>
  <w:footnote w:id="3">
    <w:p w:rsidR="00DA2AFA" w:rsidRPr="00391ADE" w:rsidRDefault="00DA2AFA" w:rsidP="00DA2AFA">
      <w:pPr>
        <w:pStyle w:val="a3"/>
        <w:jc w:val="both"/>
        <w:rPr>
          <w:rFonts w:asciiTheme="majorHAnsi" w:hAnsiTheme="majorHAnsi" w:cstheme="majorHAnsi"/>
          <w:lang w:val="ru-MD"/>
        </w:rPr>
      </w:pPr>
      <w:r w:rsidRPr="00391ADE">
        <w:rPr>
          <w:rStyle w:val="a5"/>
          <w:rFonts w:asciiTheme="majorHAnsi" w:hAnsiTheme="majorHAnsi" w:cstheme="majorHAnsi"/>
          <w:lang w:val="ru-MD"/>
        </w:rPr>
        <w:footnoteRef/>
      </w:r>
      <w:r w:rsidRPr="00391ADE">
        <w:rPr>
          <w:rFonts w:asciiTheme="majorHAnsi" w:hAnsiTheme="majorHAnsi" w:cstheme="majorHAnsi"/>
          <w:lang w:val="ru-MD"/>
        </w:rPr>
        <w:t xml:space="preserve"> </w:t>
      </w:r>
      <w:r w:rsidR="004D42BF" w:rsidRPr="00391ADE">
        <w:rPr>
          <w:rFonts w:asciiTheme="majorHAnsi" w:hAnsiTheme="majorHAnsi" w:cstheme="majorHAnsi"/>
          <w:lang w:val="ru-MD"/>
        </w:rPr>
        <w:fldChar w:fldCharType="begin"/>
      </w:r>
      <w:r w:rsidR="004D42BF" w:rsidRPr="00391ADE">
        <w:rPr>
          <w:rFonts w:asciiTheme="majorHAnsi" w:hAnsiTheme="majorHAnsi" w:cstheme="majorHAnsi"/>
          <w:lang w:val="ru-MD"/>
        </w:rPr>
        <w:instrText xml:space="preserve"> LINK Word.Document.12 "D:\\i_tercula\\Desktop\\Proiect de Hotarâre ARM.docx" "OLE_LINK1" \a \r  \* MERGEFORMAT </w:instrText>
      </w:r>
      <w:r w:rsidR="004D42BF" w:rsidRPr="00391ADE">
        <w:rPr>
          <w:rFonts w:asciiTheme="majorHAnsi" w:hAnsiTheme="majorHAnsi" w:cstheme="majorHAnsi"/>
          <w:lang w:val="ru-MD"/>
        </w:rPr>
        <w:fldChar w:fldCharType="separate"/>
      </w:r>
      <w:r w:rsidR="004D42BF" w:rsidRPr="00391ADE">
        <w:rPr>
          <w:rFonts w:asciiTheme="majorHAnsi" w:hAnsiTheme="majorHAnsi" w:cstheme="majorHAnsi"/>
          <w:lang w:val="ru-MD"/>
        </w:rPr>
        <w:t>Постановление Счетной палаты №77 от 27.12.2019</w:t>
      </w:r>
      <w:r w:rsidR="004D42BF" w:rsidRPr="00391ADE">
        <w:rPr>
          <w:rFonts w:asciiTheme="majorHAnsi" w:hAnsiTheme="majorHAnsi" w:cstheme="majorHAnsi"/>
          <w:lang w:val="ru-MD"/>
        </w:rPr>
        <w:fldChar w:fldCharType="end"/>
      </w:r>
      <w:r w:rsidR="004D42BF" w:rsidRPr="00391ADE">
        <w:rPr>
          <w:rFonts w:asciiTheme="majorHAnsi" w:hAnsiTheme="majorHAnsi" w:cstheme="majorHAnsi"/>
          <w:lang w:val="ru-MD"/>
        </w:rPr>
        <w:t xml:space="preserve"> </w:t>
      </w:r>
      <w:r w:rsidR="004D42BF" w:rsidRPr="00391ADE">
        <w:rPr>
          <w:rFonts w:asciiTheme="majorHAnsi" w:hAnsiTheme="majorHAnsi" w:cstheme="majorHAnsi"/>
          <w:bCs/>
          <w:lang w:val="ru-MD"/>
        </w:rPr>
        <w:t>„</w:t>
      </w:r>
      <w:r w:rsidR="004D42BF" w:rsidRPr="00391ADE">
        <w:rPr>
          <w:rFonts w:asciiTheme="majorHAnsi" w:hAnsiTheme="majorHAnsi" w:cstheme="majorHAnsi"/>
          <w:lang w:val="ru-MD"/>
        </w:rPr>
        <w:t>Об утверждении Программы аудиторской деятельности Счетной палаты на 2020 год”</w:t>
      </w:r>
      <w:r w:rsidRPr="00391ADE">
        <w:rPr>
          <w:rFonts w:asciiTheme="majorHAnsi" w:hAnsiTheme="majorHAnsi" w:cstheme="majorHAnsi"/>
          <w:lang w:val="ru-MD"/>
        </w:rPr>
        <w:t>.</w:t>
      </w:r>
    </w:p>
  </w:footnote>
  <w:footnote w:id="4">
    <w:p w:rsidR="00DA2AFA" w:rsidRPr="00391ADE" w:rsidRDefault="00DA2AFA" w:rsidP="00DA2AFA">
      <w:pPr>
        <w:spacing w:after="0" w:line="240" w:lineRule="auto"/>
        <w:jc w:val="both"/>
        <w:rPr>
          <w:rFonts w:asciiTheme="majorHAnsi" w:eastAsia="Times New Roman" w:hAnsiTheme="majorHAnsi" w:cstheme="majorHAnsi"/>
          <w:sz w:val="20"/>
          <w:szCs w:val="20"/>
          <w:lang w:val="ro-MD"/>
        </w:rPr>
      </w:pPr>
      <w:r w:rsidRPr="00391ADE">
        <w:rPr>
          <w:rStyle w:val="a5"/>
          <w:rFonts w:asciiTheme="majorHAnsi" w:hAnsiTheme="majorHAnsi" w:cstheme="majorHAnsi"/>
          <w:sz w:val="20"/>
          <w:szCs w:val="20"/>
          <w:lang w:val="ro-MD"/>
        </w:rPr>
        <w:footnoteRef/>
      </w:r>
      <w:r w:rsidRPr="00391ADE">
        <w:rPr>
          <w:rFonts w:asciiTheme="majorHAnsi" w:hAnsiTheme="majorHAnsi" w:cstheme="majorHAnsi"/>
          <w:sz w:val="20"/>
          <w:szCs w:val="20"/>
          <w:lang w:val="ro-MD"/>
        </w:rPr>
        <w:t xml:space="preserve"> ISSAI 100, ISSAI 400 </w:t>
      </w:r>
      <w:r w:rsidR="00355E9C">
        <w:rPr>
          <w:rFonts w:asciiTheme="majorHAnsi" w:hAnsiTheme="majorHAnsi" w:cstheme="majorHAnsi"/>
          <w:sz w:val="20"/>
          <w:szCs w:val="20"/>
          <w:lang w:val="ru-RU"/>
        </w:rPr>
        <w:t>и</w:t>
      </w:r>
      <w:r w:rsidRPr="00391ADE">
        <w:rPr>
          <w:rFonts w:asciiTheme="majorHAnsi" w:hAnsiTheme="majorHAnsi" w:cstheme="majorHAnsi"/>
          <w:sz w:val="20"/>
          <w:szCs w:val="20"/>
          <w:lang w:val="ro-MD"/>
        </w:rPr>
        <w:t xml:space="preserve"> ISSAI 4000, </w:t>
      </w:r>
      <w:r w:rsidR="00355E9C">
        <w:rPr>
          <w:rFonts w:asciiTheme="majorHAnsi" w:hAnsiTheme="majorHAnsi" w:cstheme="majorHAnsi"/>
          <w:sz w:val="20"/>
          <w:szCs w:val="20"/>
          <w:lang w:val="ru-RU"/>
        </w:rPr>
        <w:t xml:space="preserve">утвержденные к применению </w:t>
      </w:r>
      <w:r w:rsidR="00355E9C" w:rsidRPr="00355E9C">
        <w:rPr>
          <w:rFonts w:asciiTheme="majorHAnsi" w:eastAsia="Times New Roman" w:hAnsiTheme="majorHAnsi" w:cstheme="majorHAnsi"/>
          <w:sz w:val="20"/>
          <w:szCs w:val="20"/>
          <w:lang w:val="ro-RO"/>
        </w:rPr>
        <w:t>Постановление</w:t>
      </w:r>
      <w:r w:rsidR="00355E9C">
        <w:rPr>
          <w:rFonts w:asciiTheme="majorHAnsi" w:eastAsia="Times New Roman" w:hAnsiTheme="majorHAnsi" w:cstheme="majorHAnsi"/>
          <w:sz w:val="20"/>
          <w:szCs w:val="20"/>
          <w:lang w:val="ru-RU"/>
        </w:rPr>
        <w:t>м</w:t>
      </w:r>
      <w:r w:rsidR="00355E9C" w:rsidRPr="00355E9C">
        <w:rPr>
          <w:rFonts w:asciiTheme="majorHAnsi" w:eastAsia="Times New Roman" w:hAnsiTheme="majorHAnsi" w:cstheme="majorHAnsi"/>
          <w:sz w:val="20"/>
          <w:szCs w:val="20"/>
          <w:lang w:val="ro-RO"/>
        </w:rPr>
        <w:t xml:space="preserve"> Счетной палаты №2 от 24.01.2020</w:t>
      </w:r>
      <w:r w:rsidR="00355E9C">
        <w:rPr>
          <w:rFonts w:asciiTheme="majorHAnsi" w:eastAsia="Times New Roman" w:hAnsiTheme="majorHAnsi" w:cstheme="majorHAnsi"/>
          <w:sz w:val="20"/>
          <w:szCs w:val="20"/>
          <w:lang w:val="ru-RU"/>
        </w:rPr>
        <w:t xml:space="preserve"> </w:t>
      </w:r>
      <w:r w:rsidR="00355E9C" w:rsidRPr="00355E9C">
        <w:rPr>
          <w:rFonts w:asciiTheme="majorHAnsi" w:eastAsia="Times New Roman" w:hAnsiTheme="majorHAnsi" w:cstheme="majorHAnsi"/>
          <w:sz w:val="20"/>
          <w:szCs w:val="20"/>
          <w:lang w:val="ro-RO"/>
        </w:rPr>
        <w:t>„О Системе профессиональных деклараций INTOSAI”</w:t>
      </w:r>
      <w:r w:rsidRPr="00391ADE">
        <w:rPr>
          <w:rFonts w:asciiTheme="majorHAnsi" w:eastAsia="Times New Roman" w:hAnsiTheme="majorHAnsi" w:cstheme="majorHAnsi"/>
          <w:sz w:val="20"/>
          <w:szCs w:val="20"/>
          <w:lang w:val="ro-MD"/>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387"/>
    <w:multiLevelType w:val="hybridMultilevel"/>
    <w:tmpl w:val="C3007E44"/>
    <w:lvl w:ilvl="0" w:tplc="67828350">
      <w:start w:val="2"/>
      <w:numFmt w:val="bullet"/>
      <w:lvlText w:val="-"/>
      <w:lvlJc w:val="left"/>
      <w:pPr>
        <w:ind w:left="1065" w:hanging="360"/>
      </w:pPr>
      <w:rPr>
        <w:rFonts w:ascii="Calibri Light" w:eastAsia="Times New Roman" w:hAnsi="Calibri Light" w:cs="Calibri Light" w:hint="default"/>
        <w:color w:val="auto"/>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086D7281"/>
    <w:multiLevelType w:val="hybridMultilevel"/>
    <w:tmpl w:val="916EBC5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C2CCD"/>
    <w:multiLevelType w:val="hybridMultilevel"/>
    <w:tmpl w:val="8AD818C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296669B3"/>
    <w:multiLevelType w:val="hybridMultilevel"/>
    <w:tmpl w:val="84428232"/>
    <w:lvl w:ilvl="0" w:tplc="04180001">
      <w:start w:val="1"/>
      <w:numFmt w:val="bullet"/>
      <w:lvlText w:val=""/>
      <w:lvlJc w:val="left"/>
      <w:pPr>
        <w:ind w:left="1890" w:hanging="360"/>
      </w:pPr>
      <w:rPr>
        <w:rFonts w:ascii="Symbol" w:hAnsi="Symbol" w:hint="default"/>
      </w:rPr>
    </w:lvl>
    <w:lvl w:ilvl="1" w:tplc="04180003" w:tentative="1">
      <w:start w:val="1"/>
      <w:numFmt w:val="bullet"/>
      <w:lvlText w:val="o"/>
      <w:lvlJc w:val="left"/>
      <w:pPr>
        <w:ind w:left="2610" w:hanging="360"/>
      </w:pPr>
      <w:rPr>
        <w:rFonts w:ascii="Courier New" w:hAnsi="Courier New" w:cs="Courier New" w:hint="default"/>
      </w:rPr>
    </w:lvl>
    <w:lvl w:ilvl="2" w:tplc="04180005">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cs="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cs="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4" w15:restartNumberingAfterBreak="0">
    <w:nsid w:val="4F6B7838"/>
    <w:multiLevelType w:val="hybridMultilevel"/>
    <w:tmpl w:val="7E10A0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37B6E"/>
    <w:multiLevelType w:val="multilevel"/>
    <w:tmpl w:val="416E6D4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F2A0702"/>
    <w:multiLevelType w:val="multilevel"/>
    <w:tmpl w:val="7C32F55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875B65"/>
    <w:multiLevelType w:val="hybridMultilevel"/>
    <w:tmpl w:val="E36E713C"/>
    <w:lvl w:ilvl="0" w:tplc="A42A6C7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5"/>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17"/>
    <w:rsid w:val="00004DF3"/>
    <w:rsid w:val="00017C3C"/>
    <w:rsid w:val="00024651"/>
    <w:rsid w:val="00033741"/>
    <w:rsid w:val="000511CE"/>
    <w:rsid w:val="000514C1"/>
    <w:rsid w:val="00056F17"/>
    <w:rsid w:val="000647AC"/>
    <w:rsid w:val="00065A4B"/>
    <w:rsid w:val="00065BFF"/>
    <w:rsid w:val="00071062"/>
    <w:rsid w:val="00074370"/>
    <w:rsid w:val="000808F8"/>
    <w:rsid w:val="00086E6C"/>
    <w:rsid w:val="0009011D"/>
    <w:rsid w:val="000979DD"/>
    <w:rsid w:val="000B0EF1"/>
    <w:rsid w:val="000C6C36"/>
    <w:rsid w:val="000F4752"/>
    <w:rsid w:val="00102E26"/>
    <w:rsid w:val="00106D69"/>
    <w:rsid w:val="00113615"/>
    <w:rsid w:val="00124738"/>
    <w:rsid w:val="00130AB9"/>
    <w:rsid w:val="00140286"/>
    <w:rsid w:val="00144A3B"/>
    <w:rsid w:val="00146228"/>
    <w:rsid w:val="00146C55"/>
    <w:rsid w:val="00162C82"/>
    <w:rsid w:val="00171343"/>
    <w:rsid w:val="00172A70"/>
    <w:rsid w:val="00190C3B"/>
    <w:rsid w:val="001921E2"/>
    <w:rsid w:val="00194ABB"/>
    <w:rsid w:val="001A0C19"/>
    <w:rsid w:val="001B7D0A"/>
    <w:rsid w:val="001C51B0"/>
    <w:rsid w:val="001D71E3"/>
    <w:rsid w:val="001E083E"/>
    <w:rsid w:val="001E53D6"/>
    <w:rsid w:val="0020060A"/>
    <w:rsid w:val="0025450F"/>
    <w:rsid w:val="002608EF"/>
    <w:rsid w:val="00261DAE"/>
    <w:rsid w:val="00265254"/>
    <w:rsid w:val="0027128C"/>
    <w:rsid w:val="002758A6"/>
    <w:rsid w:val="002909EB"/>
    <w:rsid w:val="002A7EAA"/>
    <w:rsid w:val="002B0878"/>
    <w:rsid w:val="002B7FB9"/>
    <w:rsid w:val="002C3784"/>
    <w:rsid w:val="002E0CD9"/>
    <w:rsid w:val="002F604C"/>
    <w:rsid w:val="0030297C"/>
    <w:rsid w:val="0030338F"/>
    <w:rsid w:val="003134F1"/>
    <w:rsid w:val="00326B8A"/>
    <w:rsid w:val="00326F4F"/>
    <w:rsid w:val="003417A5"/>
    <w:rsid w:val="00343F56"/>
    <w:rsid w:val="00344CF6"/>
    <w:rsid w:val="00355E9C"/>
    <w:rsid w:val="00357A03"/>
    <w:rsid w:val="00362965"/>
    <w:rsid w:val="00365C09"/>
    <w:rsid w:val="0037301F"/>
    <w:rsid w:val="00391ADE"/>
    <w:rsid w:val="00392C89"/>
    <w:rsid w:val="00396A74"/>
    <w:rsid w:val="003B4D96"/>
    <w:rsid w:val="003D1FE4"/>
    <w:rsid w:val="003F3BB8"/>
    <w:rsid w:val="004178F4"/>
    <w:rsid w:val="00443642"/>
    <w:rsid w:val="00446C61"/>
    <w:rsid w:val="004535FF"/>
    <w:rsid w:val="004678BD"/>
    <w:rsid w:val="004713A7"/>
    <w:rsid w:val="0047228D"/>
    <w:rsid w:val="00472DB2"/>
    <w:rsid w:val="00490B3C"/>
    <w:rsid w:val="004974B3"/>
    <w:rsid w:val="004A6C9A"/>
    <w:rsid w:val="004A6F6B"/>
    <w:rsid w:val="004B3FA3"/>
    <w:rsid w:val="004C1C0E"/>
    <w:rsid w:val="004C6C28"/>
    <w:rsid w:val="004C7CE0"/>
    <w:rsid w:val="004D09BD"/>
    <w:rsid w:val="004D42BF"/>
    <w:rsid w:val="004D72F1"/>
    <w:rsid w:val="004E46B7"/>
    <w:rsid w:val="004F4181"/>
    <w:rsid w:val="00504F15"/>
    <w:rsid w:val="0053142A"/>
    <w:rsid w:val="00556AE9"/>
    <w:rsid w:val="00557202"/>
    <w:rsid w:val="00566E86"/>
    <w:rsid w:val="005741F9"/>
    <w:rsid w:val="005773ED"/>
    <w:rsid w:val="00577D11"/>
    <w:rsid w:val="00586A0A"/>
    <w:rsid w:val="00591191"/>
    <w:rsid w:val="005A2D17"/>
    <w:rsid w:val="005C0904"/>
    <w:rsid w:val="005D1545"/>
    <w:rsid w:val="005D4DBF"/>
    <w:rsid w:val="005E03E9"/>
    <w:rsid w:val="005E2F47"/>
    <w:rsid w:val="005E584C"/>
    <w:rsid w:val="00616001"/>
    <w:rsid w:val="00642FC2"/>
    <w:rsid w:val="0065067C"/>
    <w:rsid w:val="00651084"/>
    <w:rsid w:val="00665AC1"/>
    <w:rsid w:val="00676DF7"/>
    <w:rsid w:val="00677EC8"/>
    <w:rsid w:val="00681082"/>
    <w:rsid w:val="0068449F"/>
    <w:rsid w:val="00690244"/>
    <w:rsid w:val="00693F8F"/>
    <w:rsid w:val="006A17E9"/>
    <w:rsid w:val="006B3497"/>
    <w:rsid w:val="006C7170"/>
    <w:rsid w:val="006F0FD6"/>
    <w:rsid w:val="006F538D"/>
    <w:rsid w:val="00700329"/>
    <w:rsid w:val="00701D0F"/>
    <w:rsid w:val="00714F4B"/>
    <w:rsid w:val="00727969"/>
    <w:rsid w:val="00755C83"/>
    <w:rsid w:val="00765718"/>
    <w:rsid w:val="007B3CA1"/>
    <w:rsid w:val="007D56F6"/>
    <w:rsid w:val="007E281A"/>
    <w:rsid w:val="007F18FE"/>
    <w:rsid w:val="007F4EA3"/>
    <w:rsid w:val="007F5DC1"/>
    <w:rsid w:val="008101DB"/>
    <w:rsid w:val="00813590"/>
    <w:rsid w:val="0082019E"/>
    <w:rsid w:val="00820D8E"/>
    <w:rsid w:val="0083573E"/>
    <w:rsid w:val="008415ED"/>
    <w:rsid w:val="008563E8"/>
    <w:rsid w:val="00866720"/>
    <w:rsid w:val="008704C7"/>
    <w:rsid w:val="00870DF4"/>
    <w:rsid w:val="00871897"/>
    <w:rsid w:val="00872744"/>
    <w:rsid w:val="00876CB8"/>
    <w:rsid w:val="00880D4E"/>
    <w:rsid w:val="00897BC3"/>
    <w:rsid w:val="008C1757"/>
    <w:rsid w:val="008D1B7E"/>
    <w:rsid w:val="008D386A"/>
    <w:rsid w:val="008E7543"/>
    <w:rsid w:val="00941CCD"/>
    <w:rsid w:val="00951641"/>
    <w:rsid w:val="00956036"/>
    <w:rsid w:val="00984E15"/>
    <w:rsid w:val="00991C10"/>
    <w:rsid w:val="009A559A"/>
    <w:rsid w:val="009D566F"/>
    <w:rsid w:val="009E3C5E"/>
    <w:rsid w:val="009E4A90"/>
    <w:rsid w:val="009E4FC4"/>
    <w:rsid w:val="009F0608"/>
    <w:rsid w:val="00A15D5A"/>
    <w:rsid w:val="00A43535"/>
    <w:rsid w:val="00A50E9B"/>
    <w:rsid w:val="00A73DE0"/>
    <w:rsid w:val="00A76F56"/>
    <w:rsid w:val="00A87064"/>
    <w:rsid w:val="00AA75CD"/>
    <w:rsid w:val="00AC70FB"/>
    <w:rsid w:val="00AD441E"/>
    <w:rsid w:val="00AE1862"/>
    <w:rsid w:val="00B04338"/>
    <w:rsid w:val="00B23571"/>
    <w:rsid w:val="00B36CC8"/>
    <w:rsid w:val="00B52573"/>
    <w:rsid w:val="00B715B6"/>
    <w:rsid w:val="00B86976"/>
    <w:rsid w:val="00BA3C1E"/>
    <w:rsid w:val="00BD7AE2"/>
    <w:rsid w:val="00BD7EF0"/>
    <w:rsid w:val="00BE705D"/>
    <w:rsid w:val="00BF2181"/>
    <w:rsid w:val="00C0394B"/>
    <w:rsid w:val="00C25B64"/>
    <w:rsid w:val="00C26669"/>
    <w:rsid w:val="00C34903"/>
    <w:rsid w:val="00C5164D"/>
    <w:rsid w:val="00C6598F"/>
    <w:rsid w:val="00C83116"/>
    <w:rsid w:val="00C86236"/>
    <w:rsid w:val="00C9208A"/>
    <w:rsid w:val="00C962B5"/>
    <w:rsid w:val="00CA6066"/>
    <w:rsid w:val="00CB59E9"/>
    <w:rsid w:val="00CC2364"/>
    <w:rsid w:val="00CC3089"/>
    <w:rsid w:val="00CE1174"/>
    <w:rsid w:val="00D025B1"/>
    <w:rsid w:val="00D03259"/>
    <w:rsid w:val="00D25C98"/>
    <w:rsid w:val="00D542AE"/>
    <w:rsid w:val="00D55E20"/>
    <w:rsid w:val="00D901D0"/>
    <w:rsid w:val="00DA01B4"/>
    <w:rsid w:val="00DA2AFA"/>
    <w:rsid w:val="00DA4E0B"/>
    <w:rsid w:val="00DA691B"/>
    <w:rsid w:val="00DE0EA4"/>
    <w:rsid w:val="00DF4A59"/>
    <w:rsid w:val="00E0176A"/>
    <w:rsid w:val="00E11ECA"/>
    <w:rsid w:val="00E248F0"/>
    <w:rsid w:val="00E35C3A"/>
    <w:rsid w:val="00E41682"/>
    <w:rsid w:val="00E708F9"/>
    <w:rsid w:val="00E71444"/>
    <w:rsid w:val="00E85081"/>
    <w:rsid w:val="00E86CD8"/>
    <w:rsid w:val="00E942BC"/>
    <w:rsid w:val="00EA6DFA"/>
    <w:rsid w:val="00EA75EB"/>
    <w:rsid w:val="00EB3665"/>
    <w:rsid w:val="00EC4BA5"/>
    <w:rsid w:val="00EC7D95"/>
    <w:rsid w:val="00F0291A"/>
    <w:rsid w:val="00F454DC"/>
    <w:rsid w:val="00F7470C"/>
    <w:rsid w:val="00F82935"/>
    <w:rsid w:val="00F907DE"/>
    <w:rsid w:val="00F96CD0"/>
    <w:rsid w:val="00FD5425"/>
    <w:rsid w:val="00FD6116"/>
    <w:rsid w:val="00FE3832"/>
    <w:rsid w:val="00FE3B6F"/>
    <w:rsid w:val="00FF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E353A-BFAB-4ADD-A264-5954BAB1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a"/>
    <w:link w:val="a4"/>
    <w:uiPriority w:val="99"/>
    <w:unhideWhenUsed/>
    <w:qFormat/>
    <w:rsid w:val="005E03E9"/>
    <w:pPr>
      <w:spacing w:after="0" w:line="240" w:lineRule="auto"/>
    </w:pPr>
    <w:rPr>
      <w:sz w:val="20"/>
      <w:szCs w:val="20"/>
      <w:lang w:val="ru-RU"/>
    </w:rPr>
  </w:style>
  <w:style w:type="character" w:customStyle="1" w:styleId="a4">
    <w:name w:val="Текст сноски Знак"/>
    <w:aliases w:val="Char Знак,Знак1 Знак,single space Знак,FOOTNOTES Знак,fn Знак,Footnote Text Char1 Знак,Footnote Text Char2 Char Знак,Footnote Text Char1 Char Char Знак,Footnote Text Char2 Char Char Char Знак,Cha Знак,A Знак,Знак Знак, Char Знак"/>
    <w:basedOn w:val="a0"/>
    <w:link w:val="a3"/>
    <w:uiPriority w:val="99"/>
    <w:rsid w:val="005E03E9"/>
    <w:rPr>
      <w:sz w:val="20"/>
      <w:szCs w:val="20"/>
      <w:lang w:val="ru-RU"/>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5E03E9"/>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5E03E9"/>
    <w:pPr>
      <w:spacing w:line="240" w:lineRule="exact"/>
    </w:pPr>
    <w:rPr>
      <w:vertAlign w:val="superscript"/>
    </w:rPr>
  </w:style>
  <w:style w:type="paragraph" w:styleId="a6">
    <w:name w:val="List Paragraph"/>
    <w:aliases w:val="strikethrough,List Paragraph 1,Scriptoria bullet points,standaard met opsomming"/>
    <w:basedOn w:val="a"/>
    <w:link w:val="a7"/>
    <w:uiPriority w:val="34"/>
    <w:qFormat/>
    <w:rsid w:val="005E03E9"/>
    <w:pPr>
      <w:ind w:left="720"/>
      <w:contextualSpacing/>
    </w:pPr>
  </w:style>
  <w:style w:type="character" w:customStyle="1" w:styleId="a7">
    <w:name w:val="Абзац списка Знак"/>
    <w:aliases w:val="strikethrough Знак,List Paragraph 1 Знак,Scriptoria bullet points Знак,standaard met opsomming Знак"/>
    <w:link w:val="a6"/>
    <w:uiPriority w:val="34"/>
    <w:locked/>
    <w:rsid w:val="00A73DE0"/>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9"/>
    <w:uiPriority w:val="99"/>
    <w:unhideWhenUsed/>
    <w:qFormat/>
    <w:rsid w:val="00D542AE"/>
    <w:pPr>
      <w:spacing w:after="0" w:line="240" w:lineRule="auto"/>
      <w:ind w:firstLine="567"/>
      <w:jc w:val="both"/>
    </w:pPr>
    <w:rPr>
      <w:rFonts w:ascii="Times New Roman" w:eastAsia="Times New Roman" w:hAnsi="Times New Roman" w:cs="Times New Roman"/>
      <w:sz w:val="24"/>
      <w:szCs w:val="24"/>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8"/>
    <w:uiPriority w:val="99"/>
    <w:locked/>
    <w:rsid w:val="00D542AE"/>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86A0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86A0A"/>
    <w:rPr>
      <w:rFonts w:ascii="Segoe UI" w:hAnsi="Segoe UI" w:cs="Segoe UI"/>
      <w:sz w:val="18"/>
      <w:szCs w:val="18"/>
    </w:rPr>
  </w:style>
  <w:style w:type="character" w:styleId="ac">
    <w:name w:val="Hyperlink"/>
    <w:basedOn w:val="a0"/>
    <w:uiPriority w:val="99"/>
    <w:unhideWhenUsed/>
    <w:rsid w:val="007657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EF5D-70E5-4A32-9261-2BD80137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8613</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 Stela</dc:creator>
  <cp:keywords/>
  <dc:description/>
  <cp:lastModifiedBy>Paiu Eugenia</cp:lastModifiedBy>
  <cp:revision>2</cp:revision>
  <cp:lastPrinted>2020-08-19T13:40:00Z</cp:lastPrinted>
  <dcterms:created xsi:type="dcterms:W3CDTF">2020-09-14T06:22:00Z</dcterms:created>
  <dcterms:modified xsi:type="dcterms:W3CDTF">2020-09-14T06:22:00Z</dcterms:modified>
</cp:coreProperties>
</file>