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D5" w:rsidRPr="00872F4C" w:rsidRDefault="003236D5" w:rsidP="00521CCF">
      <w:pPr>
        <w:pStyle w:val="cp"/>
        <w:spacing w:line="276" w:lineRule="auto"/>
        <w:ind w:right="55"/>
        <w:jc w:val="right"/>
        <w:rPr>
          <w:rFonts w:asciiTheme="majorHAnsi" w:hAnsiTheme="majorHAnsi" w:cstheme="majorHAnsi"/>
          <w:i/>
          <w:lang w:val="ro-MD"/>
        </w:rPr>
      </w:pPr>
      <w:bookmarkStart w:id="0" w:name="_GoBack"/>
      <w:bookmarkEnd w:id="0"/>
      <w:r w:rsidRPr="00872F4C">
        <w:rPr>
          <w:rStyle w:val="HTML"/>
          <w:rFonts w:asciiTheme="majorHAnsi" w:eastAsiaTheme="majorEastAsia" w:hAnsiTheme="majorHAnsi" w:cstheme="majorHAnsi"/>
          <w:i/>
          <w:iCs/>
          <w:lang w:val="ro-MD"/>
        </w:rPr>
        <w:t xml:space="preserve">Anexă </w:t>
      </w:r>
    </w:p>
    <w:p w:rsidR="003236D5" w:rsidRPr="00872F4C" w:rsidRDefault="003236D5" w:rsidP="00521CCF">
      <w:pPr>
        <w:spacing w:after="0"/>
        <w:jc w:val="right"/>
        <w:rPr>
          <w:rStyle w:val="HTML"/>
          <w:rFonts w:asciiTheme="majorHAnsi" w:eastAsiaTheme="majorEastAsia" w:hAnsiTheme="majorHAnsi" w:cstheme="majorHAnsi"/>
          <w:i/>
          <w:iCs/>
          <w:sz w:val="24"/>
          <w:szCs w:val="24"/>
          <w:lang w:val="ro-MD"/>
        </w:rPr>
      </w:pPr>
      <w:r w:rsidRPr="00872F4C">
        <w:rPr>
          <w:rStyle w:val="HTML"/>
          <w:rFonts w:asciiTheme="majorHAnsi" w:eastAsiaTheme="majorEastAsia" w:hAnsiTheme="majorHAnsi" w:cstheme="majorHAnsi"/>
          <w:i/>
          <w:iCs/>
          <w:sz w:val="24"/>
          <w:szCs w:val="24"/>
          <w:lang w:val="ro-MD"/>
        </w:rPr>
        <w:t xml:space="preserve">la Hotărârea Curții de Conturi </w:t>
      </w:r>
    </w:p>
    <w:p w:rsidR="003236D5" w:rsidRPr="00872F4C" w:rsidRDefault="003236D5" w:rsidP="00521CCF">
      <w:pPr>
        <w:spacing w:after="0"/>
        <w:jc w:val="right"/>
        <w:rPr>
          <w:rFonts w:asciiTheme="majorHAnsi" w:hAnsiTheme="majorHAnsi" w:cstheme="majorHAnsi"/>
          <w:i/>
          <w:sz w:val="24"/>
          <w:szCs w:val="24"/>
          <w:lang w:val="ro-MD"/>
        </w:rPr>
      </w:pPr>
      <w:r w:rsidRPr="00872F4C">
        <w:rPr>
          <w:rStyle w:val="HTML"/>
          <w:rFonts w:asciiTheme="majorHAnsi" w:hAnsiTheme="majorHAnsi" w:cstheme="majorHAnsi"/>
          <w:i/>
          <w:iCs/>
          <w:sz w:val="24"/>
          <w:szCs w:val="24"/>
          <w:lang w:val="ro-MD"/>
        </w:rPr>
        <w:t>nr.</w:t>
      </w:r>
      <w:r w:rsidR="00154431">
        <w:rPr>
          <w:rStyle w:val="HTML"/>
          <w:rFonts w:asciiTheme="majorHAnsi" w:hAnsiTheme="majorHAnsi" w:cstheme="majorHAnsi"/>
          <w:i/>
          <w:iCs/>
          <w:sz w:val="24"/>
          <w:szCs w:val="24"/>
          <w:lang w:val="ro-MD"/>
        </w:rPr>
        <w:t>42</w:t>
      </w:r>
      <w:r w:rsidR="00E11C8C" w:rsidRPr="00872F4C">
        <w:rPr>
          <w:rStyle w:val="HTML"/>
          <w:rFonts w:asciiTheme="majorHAnsi" w:hAnsiTheme="majorHAnsi" w:cstheme="majorHAnsi"/>
          <w:i/>
          <w:iCs/>
          <w:sz w:val="24"/>
          <w:szCs w:val="24"/>
          <w:lang w:val="ro-MD"/>
        </w:rPr>
        <w:t xml:space="preserve"> din</w:t>
      </w:r>
      <w:r w:rsidR="00264C15" w:rsidRPr="00872F4C">
        <w:rPr>
          <w:rStyle w:val="HTML"/>
          <w:rFonts w:asciiTheme="majorHAnsi" w:hAnsiTheme="majorHAnsi" w:cstheme="majorHAnsi"/>
          <w:i/>
          <w:iCs/>
          <w:sz w:val="24"/>
          <w:szCs w:val="24"/>
          <w:lang w:val="ro-MD"/>
        </w:rPr>
        <w:t xml:space="preserve"> 26</w:t>
      </w:r>
      <w:r w:rsidRPr="00872F4C">
        <w:rPr>
          <w:rStyle w:val="HTML"/>
          <w:rFonts w:asciiTheme="majorHAnsi" w:hAnsiTheme="majorHAnsi" w:cstheme="majorHAnsi"/>
          <w:i/>
          <w:iCs/>
          <w:sz w:val="24"/>
          <w:szCs w:val="24"/>
          <w:lang w:val="ro-MD"/>
        </w:rPr>
        <w:t xml:space="preserve"> </w:t>
      </w:r>
      <w:r w:rsidR="007872E7" w:rsidRPr="00872F4C">
        <w:rPr>
          <w:rStyle w:val="HTML"/>
          <w:rFonts w:asciiTheme="majorHAnsi" w:hAnsiTheme="majorHAnsi" w:cstheme="majorHAnsi"/>
          <w:i/>
          <w:iCs/>
          <w:sz w:val="24"/>
          <w:szCs w:val="24"/>
          <w:lang w:val="ro-MD"/>
        </w:rPr>
        <w:t>august</w:t>
      </w:r>
      <w:r w:rsidRPr="00872F4C">
        <w:rPr>
          <w:rStyle w:val="HTML"/>
          <w:rFonts w:asciiTheme="majorHAnsi" w:hAnsiTheme="majorHAnsi" w:cstheme="majorHAnsi"/>
          <w:i/>
          <w:iCs/>
          <w:sz w:val="24"/>
          <w:szCs w:val="24"/>
          <w:lang w:val="ro-MD"/>
        </w:rPr>
        <w:t xml:space="preserve"> 2020</w:t>
      </w:r>
      <w:r w:rsidRPr="00872F4C">
        <w:rPr>
          <w:rFonts w:asciiTheme="majorHAnsi" w:hAnsiTheme="majorHAnsi" w:cstheme="majorHAnsi"/>
          <w:i/>
          <w:sz w:val="24"/>
          <w:szCs w:val="24"/>
          <w:lang w:val="ro-MD"/>
        </w:rPr>
        <w:t xml:space="preserve"> </w:t>
      </w:r>
    </w:p>
    <w:p w:rsidR="003236D5" w:rsidRPr="00872F4C" w:rsidRDefault="003236D5" w:rsidP="00521CCF">
      <w:pPr>
        <w:spacing w:after="0"/>
        <w:jc w:val="right"/>
        <w:rPr>
          <w:rFonts w:asciiTheme="majorHAnsi" w:hAnsiTheme="majorHAnsi" w:cstheme="majorHAnsi"/>
          <w:i/>
          <w:sz w:val="24"/>
          <w:szCs w:val="24"/>
          <w:lang w:val="ro-MD"/>
        </w:rPr>
      </w:pPr>
    </w:p>
    <w:p w:rsidR="003236D5" w:rsidRPr="00872F4C" w:rsidRDefault="003236D5" w:rsidP="00521CCF">
      <w:pPr>
        <w:spacing w:after="0"/>
        <w:jc w:val="center"/>
        <w:rPr>
          <w:rFonts w:asciiTheme="majorHAnsi" w:hAnsiTheme="majorHAnsi" w:cstheme="majorHAnsi"/>
          <w:b/>
          <w:sz w:val="24"/>
          <w:szCs w:val="24"/>
          <w:lang w:val="ro-MD"/>
        </w:rPr>
      </w:pPr>
      <w:r w:rsidRPr="00872F4C">
        <w:rPr>
          <w:rFonts w:asciiTheme="majorHAnsi" w:hAnsiTheme="majorHAnsi" w:cstheme="majorHAnsi"/>
          <w:noProof/>
          <w:sz w:val="24"/>
          <w:szCs w:val="24"/>
          <w:lang w:eastAsia="ru-RU"/>
        </w:rPr>
        <w:drawing>
          <wp:inline distT="0" distB="0" distL="0" distR="0" wp14:anchorId="4913DEE1" wp14:editId="1A5A49CA">
            <wp:extent cx="944880" cy="944880"/>
            <wp:effectExtent l="0" t="0" r="7620" b="7620"/>
            <wp:docPr id="4"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3236D5" w:rsidRPr="00872F4C" w:rsidRDefault="003236D5" w:rsidP="00521CCF">
      <w:pPr>
        <w:spacing w:after="0"/>
        <w:jc w:val="center"/>
        <w:rPr>
          <w:rFonts w:asciiTheme="majorHAnsi" w:hAnsiTheme="majorHAnsi" w:cstheme="majorHAnsi"/>
          <w:b/>
          <w:sz w:val="24"/>
          <w:szCs w:val="24"/>
          <w:lang w:val="ro-MD"/>
        </w:rPr>
      </w:pPr>
    </w:p>
    <w:p w:rsidR="003236D5" w:rsidRPr="00872F4C" w:rsidRDefault="003236D5" w:rsidP="00521CCF">
      <w:pPr>
        <w:spacing w:after="0"/>
        <w:jc w:val="center"/>
        <w:rPr>
          <w:rFonts w:asciiTheme="majorHAnsi" w:hAnsiTheme="majorHAnsi" w:cstheme="majorHAnsi"/>
          <w:b/>
          <w:sz w:val="24"/>
          <w:szCs w:val="24"/>
          <w:lang w:val="ro-MD"/>
        </w:rPr>
      </w:pPr>
      <w:r w:rsidRPr="00872F4C">
        <w:rPr>
          <w:rFonts w:asciiTheme="majorHAnsi" w:hAnsiTheme="majorHAnsi" w:cstheme="majorHAnsi"/>
          <w:b/>
          <w:sz w:val="24"/>
          <w:szCs w:val="24"/>
          <w:lang w:val="ro-MD"/>
        </w:rPr>
        <w:t>CURTEA DE CONTURI A REPUBLICII MOLDOVA</w:t>
      </w:r>
    </w:p>
    <w:p w:rsidR="003236D5" w:rsidRPr="00872F4C" w:rsidRDefault="003236D5" w:rsidP="00521CCF">
      <w:pPr>
        <w:spacing w:after="0"/>
        <w:rPr>
          <w:rFonts w:asciiTheme="majorHAnsi" w:hAnsiTheme="majorHAnsi" w:cstheme="majorHAnsi"/>
          <w:sz w:val="24"/>
          <w:szCs w:val="24"/>
          <w:lang w:val="ro-MD"/>
        </w:rPr>
      </w:pPr>
    </w:p>
    <w:p w:rsidR="003236D5" w:rsidRPr="00872F4C" w:rsidRDefault="003236D5" w:rsidP="00521CCF">
      <w:pPr>
        <w:tabs>
          <w:tab w:val="left" w:pos="720"/>
        </w:tabs>
        <w:spacing w:after="0"/>
        <w:jc w:val="right"/>
        <w:rPr>
          <w:rFonts w:asciiTheme="majorHAnsi" w:eastAsia="Times New Roman" w:hAnsiTheme="majorHAnsi" w:cstheme="majorHAnsi"/>
          <w:b/>
          <w:bCs/>
          <w:sz w:val="24"/>
          <w:szCs w:val="24"/>
          <w:lang w:val="ro-MD"/>
        </w:rPr>
      </w:pPr>
    </w:p>
    <w:p w:rsidR="003236D5" w:rsidRPr="00872F4C" w:rsidRDefault="003236D5" w:rsidP="00521CCF">
      <w:pPr>
        <w:tabs>
          <w:tab w:val="left" w:pos="720"/>
        </w:tabs>
        <w:spacing w:after="0"/>
        <w:jc w:val="right"/>
        <w:rPr>
          <w:rFonts w:asciiTheme="majorHAnsi" w:eastAsia="Times New Roman" w:hAnsiTheme="majorHAnsi" w:cstheme="majorHAnsi"/>
          <w:b/>
          <w:bCs/>
          <w:sz w:val="24"/>
          <w:szCs w:val="24"/>
          <w:lang w:val="ro-MD"/>
        </w:rPr>
      </w:pPr>
    </w:p>
    <w:tbl>
      <w:tblPr>
        <w:tblStyle w:val="a3"/>
        <w:tblW w:w="0" w:type="auto"/>
        <w:jc w:val="center"/>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3236D5" w:rsidRPr="00CF5CD7" w:rsidTr="001A5059">
        <w:trPr>
          <w:trHeight w:val="435"/>
          <w:jc w:val="center"/>
        </w:trPr>
        <w:tc>
          <w:tcPr>
            <w:tcW w:w="9350" w:type="dxa"/>
          </w:tcPr>
          <w:p w:rsidR="003236D5" w:rsidRPr="00872F4C" w:rsidRDefault="003236D5" w:rsidP="007E20B6">
            <w:pPr>
              <w:tabs>
                <w:tab w:val="left" w:pos="720"/>
              </w:tabs>
              <w:jc w:val="both"/>
              <w:rPr>
                <w:rFonts w:asciiTheme="majorHAnsi" w:hAnsiTheme="majorHAnsi" w:cstheme="majorHAnsi"/>
                <w:color w:val="0563C1" w:themeColor="hyperlink"/>
                <w:sz w:val="24"/>
                <w:szCs w:val="24"/>
                <w:u w:val="single"/>
                <w:lang w:val="ro-MD"/>
              </w:rPr>
            </w:pPr>
            <w:r w:rsidRPr="00872F4C">
              <w:rPr>
                <w:rFonts w:asciiTheme="majorHAnsi" w:hAnsiTheme="majorHAnsi" w:cstheme="majorHAnsi"/>
                <w:sz w:val="24"/>
                <w:szCs w:val="24"/>
                <w:lang w:val="ro-MD"/>
              </w:rPr>
              <w:t xml:space="preserve">MD-2001, mun. Chișinău, bd. Ștefan cel Mare și Sfânt nr. 69, tel.: (+373) 22 23 25 79, fax: (+373) 22 23 30 20, </w:t>
            </w:r>
            <w:hyperlink r:id="rId10" w:history="1">
              <w:r w:rsidR="007E20B6" w:rsidRPr="00872F4C">
                <w:rPr>
                  <w:rStyle w:val="a4"/>
                  <w:rFonts w:asciiTheme="majorHAnsi" w:hAnsiTheme="majorHAnsi" w:cstheme="majorHAnsi"/>
                  <w:b/>
                  <w:sz w:val="24"/>
                  <w:szCs w:val="24"/>
                  <w:lang w:val="ro-MD"/>
                </w:rPr>
                <w:t>www.ccrm.md</w:t>
              </w:r>
            </w:hyperlink>
            <w:r w:rsidR="007E20B6" w:rsidRPr="00872F4C">
              <w:rPr>
                <w:rStyle w:val="a4"/>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e-mail: </w:t>
            </w:r>
            <w:hyperlink r:id="rId11" w:history="1">
              <w:r w:rsidRPr="00872F4C">
                <w:rPr>
                  <w:rStyle w:val="a4"/>
                  <w:rFonts w:asciiTheme="majorHAnsi" w:hAnsiTheme="majorHAnsi" w:cstheme="majorHAnsi"/>
                  <w:b/>
                  <w:sz w:val="24"/>
                  <w:szCs w:val="24"/>
                  <w:lang w:val="ro-MD"/>
                </w:rPr>
                <w:t>ccrm@ccrm.md</w:t>
              </w:r>
            </w:hyperlink>
          </w:p>
        </w:tc>
      </w:tr>
    </w:tbl>
    <w:p w:rsidR="003236D5" w:rsidRPr="00872F4C" w:rsidRDefault="003236D5" w:rsidP="00521CCF">
      <w:pPr>
        <w:spacing w:after="0"/>
        <w:jc w:val="center"/>
        <w:rPr>
          <w:rFonts w:asciiTheme="majorHAnsi" w:hAnsiTheme="majorHAnsi" w:cstheme="majorHAnsi"/>
          <w:i/>
          <w:sz w:val="24"/>
          <w:szCs w:val="24"/>
          <w:lang w:val="ro-MD"/>
        </w:rPr>
      </w:pPr>
    </w:p>
    <w:p w:rsidR="003236D5" w:rsidRPr="00872F4C" w:rsidRDefault="003236D5" w:rsidP="00521CCF">
      <w:pPr>
        <w:spacing w:after="0"/>
        <w:jc w:val="center"/>
        <w:rPr>
          <w:rFonts w:asciiTheme="majorHAnsi" w:hAnsiTheme="majorHAnsi" w:cstheme="majorHAnsi"/>
          <w:i/>
          <w:sz w:val="24"/>
          <w:szCs w:val="24"/>
          <w:lang w:val="ro-MD"/>
        </w:rPr>
      </w:pPr>
    </w:p>
    <w:p w:rsidR="003236D5" w:rsidRPr="00872F4C" w:rsidRDefault="003236D5"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3236D5" w:rsidRPr="00872F4C" w:rsidRDefault="003236D5" w:rsidP="00521CCF">
      <w:pPr>
        <w:tabs>
          <w:tab w:val="left" w:pos="720"/>
        </w:tabs>
        <w:spacing w:after="0"/>
        <w:jc w:val="center"/>
        <w:rPr>
          <w:rFonts w:asciiTheme="majorHAnsi" w:eastAsia="Times New Roman" w:hAnsiTheme="majorHAnsi" w:cstheme="majorHAnsi"/>
          <w:b/>
          <w:bCs/>
          <w:sz w:val="28"/>
          <w:szCs w:val="28"/>
          <w:lang w:val="ro-MD"/>
        </w:rPr>
      </w:pPr>
      <w:r w:rsidRPr="00872F4C">
        <w:rPr>
          <w:rFonts w:asciiTheme="majorHAnsi" w:eastAsia="Times New Roman" w:hAnsiTheme="majorHAnsi" w:cstheme="majorHAnsi"/>
          <w:b/>
          <w:bCs/>
          <w:sz w:val="28"/>
          <w:szCs w:val="28"/>
          <w:lang w:val="ro-MD"/>
        </w:rPr>
        <w:t xml:space="preserve">RAPORTUL </w:t>
      </w:r>
    </w:p>
    <w:p w:rsidR="003236D5" w:rsidRPr="00872F4C" w:rsidRDefault="003236D5" w:rsidP="00521CCF">
      <w:pPr>
        <w:spacing w:after="0"/>
        <w:jc w:val="center"/>
        <w:rPr>
          <w:rFonts w:asciiTheme="majorHAnsi" w:hAnsiTheme="majorHAnsi" w:cstheme="majorHAnsi"/>
          <w:b/>
          <w:sz w:val="28"/>
          <w:szCs w:val="28"/>
          <w:lang w:val="ro-MD"/>
        </w:rPr>
      </w:pPr>
      <w:r w:rsidRPr="00872F4C">
        <w:rPr>
          <w:rFonts w:asciiTheme="majorHAnsi" w:eastAsia="Times New Roman" w:hAnsiTheme="majorHAnsi" w:cstheme="majorHAnsi"/>
          <w:b/>
          <w:bCs/>
          <w:sz w:val="28"/>
          <w:szCs w:val="28"/>
          <w:lang w:val="ro-MD"/>
        </w:rPr>
        <w:t xml:space="preserve">auditului conformității </w:t>
      </w:r>
      <w:r w:rsidR="001D1568">
        <w:rPr>
          <w:rFonts w:asciiTheme="majorHAnsi" w:eastAsia="Times New Roman" w:hAnsiTheme="majorHAnsi" w:cstheme="majorHAnsi"/>
          <w:b/>
          <w:bCs/>
          <w:sz w:val="28"/>
          <w:szCs w:val="28"/>
          <w:lang w:val="ro-MD"/>
        </w:rPr>
        <w:t xml:space="preserve">asupra </w:t>
      </w:r>
      <w:r w:rsidRPr="00872F4C">
        <w:rPr>
          <w:rFonts w:asciiTheme="majorHAnsi" w:hAnsiTheme="majorHAnsi" w:cstheme="majorHAnsi"/>
          <w:b/>
          <w:sz w:val="28"/>
          <w:szCs w:val="28"/>
          <w:lang w:val="ro-MD"/>
        </w:rPr>
        <w:t>administrării veniturilor bugetu</w:t>
      </w:r>
      <w:r w:rsidR="007872E7" w:rsidRPr="00872F4C">
        <w:rPr>
          <w:rFonts w:asciiTheme="majorHAnsi" w:hAnsiTheme="majorHAnsi" w:cstheme="majorHAnsi"/>
          <w:b/>
          <w:sz w:val="28"/>
          <w:szCs w:val="28"/>
          <w:lang w:val="ro-MD"/>
        </w:rPr>
        <w:t>lui de stat de către Serviciul V</w:t>
      </w:r>
      <w:r w:rsidRPr="00872F4C">
        <w:rPr>
          <w:rFonts w:asciiTheme="majorHAnsi" w:hAnsiTheme="majorHAnsi" w:cstheme="majorHAnsi"/>
          <w:b/>
          <w:sz w:val="28"/>
          <w:szCs w:val="28"/>
          <w:lang w:val="ro-MD"/>
        </w:rPr>
        <w:t>amal în anul 2019</w:t>
      </w: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Default="006A511B" w:rsidP="00521CCF">
      <w:pPr>
        <w:spacing w:after="0"/>
        <w:jc w:val="center"/>
        <w:rPr>
          <w:rFonts w:asciiTheme="majorHAnsi" w:hAnsiTheme="majorHAnsi" w:cstheme="majorHAnsi"/>
          <w:b/>
          <w:sz w:val="24"/>
          <w:szCs w:val="24"/>
          <w:lang w:val="ro-MD"/>
        </w:rPr>
      </w:pPr>
    </w:p>
    <w:p w:rsidR="00F848C5" w:rsidRPr="00872F4C" w:rsidRDefault="00F848C5"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3236D5" w:rsidRPr="00872F4C" w:rsidRDefault="003236D5" w:rsidP="00521CCF">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367056" w:rsidRPr="00872F4C" w:rsidRDefault="00367056" w:rsidP="00045013">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sdt>
      <w:sdtPr>
        <w:rPr>
          <w:rFonts w:asciiTheme="minorHAnsi" w:eastAsiaTheme="minorHAnsi" w:hAnsiTheme="minorHAnsi" w:cstheme="majorHAnsi"/>
          <w:color w:val="auto"/>
          <w:sz w:val="22"/>
          <w:szCs w:val="22"/>
          <w:lang w:val="ru-RU" w:eastAsia="en-US"/>
        </w:rPr>
        <w:id w:val="1486662559"/>
        <w:docPartObj>
          <w:docPartGallery w:val="Table of Contents"/>
          <w:docPartUnique/>
        </w:docPartObj>
      </w:sdtPr>
      <w:sdtEndPr>
        <w:rPr>
          <w:b/>
          <w:bCs/>
        </w:rPr>
      </w:sdtEndPr>
      <w:sdtContent>
        <w:p w:rsidR="00D90C3F" w:rsidRPr="00872F4C" w:rsidRDefault="00D90C3F" w:rsidP="00731807">
          <w:pPr>
            <w:pStyle w:val="afa"/>
            <w:jc w:val="center"/>
            <w:rPr>
              <w:rFonts w:cstheme="majorHAnsi"/>
              <w:b/>
              <w:color w:val="000000" w:themeColor="text1"/>
              <w:lang w:val="ro-MD"/>
            </w:rPr>
          </w:pPr>
          <w:r w:rsidRPr="00872F4C">
            <w:rPr>
              <w:rFonts w:cstheme="majorHAnsi"/>
              <w:b/>
              <w:color w:val="000000" w:themeColor="text1"/>
              <w:lang w:val="ro-MD"/>
            </w:rPr>
            <w:t>CUPRINS</w:t>
          </w:r>
        </w:p>
        <w:p w:rsidR="00FA0F49" w:rsidRDefault="00D90C3F">
          <w:pPr>
            <w:pStyle w:val="15"/>
            <w:rPr>
              <w:rFonts w:eastAsiaTheme="minorEastAsia"/>
              <w:noProof/>
              <w:lang w:val="en-US"/>
            </w:rPr>
          </w:pPr>
          <w:r w:rsidRPr="00872F4C">
            <w:rPr>
              <w:rFonts w:asciiTheme="majorHAnsi" w:hAnsiTheme="majorHAnsi" w:cstheme="majorHAnsi"/>
            </w:rPr>
            <w:fldChar w:fldCharType="begin"/>
          </w:r>
          <w:r w:rsidRPr="00872F4C">
            <w:rPr>
              <w:rFonts w:asciiTheme="majorHAnsi" w:hAnsiTheme="majorHAnsi" w:cstheme="majorHAnsi"/>
            </w:rPr>
            <w:instrText xml:space="preserve"> TOC \o "1-3" \h \z \u </w:instrText>
          </w:r>
          <w:r w:rsidRPr="00872F4C">
            <w:rPr>
              <w:rFonts w:asciiTheme="majorHAnsi" w:hAnsiTheme="majorHAnsi" w:cstheme="majorHAnsi"/>
            </w:rPr>
            <w:fldChar w:fldCharType="separate"/>
          </w:r>
          <w:hyperlink w:anchor="_Toc50730167" w:history="1">
            <w:r w:rsidR="00FA0F49" w:rsidRPr="006361EB">
              <w:rPr>
                <w:rStyle w:val="a4"/>
                <w:b/>
                <w:noProof/>
                <w:lang w:val="ro-MD"/>
              </w:rPr>
              <w:t>LISTA ACRONIMELOR</w:t>
            </w:r>
            <w:r w:rsidR="00FA0F49">
              <w:rPr>
                <w:noProof/>
                <w:webHidden/>
              </w:rPr>
              <w:tab/>
            </w:r>
            <w:r w:rsidR="00FA0F49">
              <w:rPr>
                <w:noProof/>
                <w:webHidden/>
              </w:rPr>
              <w:fldChar w:fldCharType="begin"/>
            </w:r>
            <w:r w:rsidR="00FA0F49">
              <w:rPr>
                <w:noProof/>
                <w:webHidden/>
              </w:rPr>
              <w:instrText xml:space="preserve"> PAGEREF _Toc50730167 \h </w:instrText>
            </w:r>
            <w:r w:rsidR="00FA0F49">
              <w:rPr>
                <w:noProof/>
                <w:webHidden/>
              </w:rPr>
            </w:r>
            <w:r w:rsidR="00FA0F49">
              <w:rPr>
                <w:noProof/>
                <w:webHidden/>
              </w:rPr>
              <w:fldChar w:fldCharType="separate"/>
            </w:r>
            <w:r w:rsidR="00FA0F49">
              <w:rPr>
                <w:noProof/>
                <w:webHidden/>
              </w:rPr>
              <w:t>4</w:t>
            </w:r>
            <w:r w:rsidR="00FA0F49">
              <w:rPr>
                <w:noProof/>
                <w:webHidden/>
              </w:rPr>
              <w:fldChar w:fldCharType="end"/>
            </w:r>
          </w:hyperlink>
        </w:p>
        <w:p w:rsidR="00FA0F49" w:rsidRDefault="0058357C">
          <w:pPr>
            <w:pStyle w:val="15"/>
            <w:rPr>
              <w:rFonts w:eastAsiaTheme="minorEastAsia"/>
              <w:noProof/>
              <w:lang w:val="en-US"/>
            </w:rPr>
          </w:pPr>
          <w:hyperlink w:anchor="_Toc50730168" w:history="1">
            <w:r w:rsidR="00FA0F49" w:rsidRPr="006361EB">
              <w:rPr>
                <w:rStyle w:val="a4"/>
                <w:b/>
                <w:noProof/>
                <w:lang w:val="ro-MD"/>
              </w:rPr>
              <w:t>GLOSAR</w:t>
            </w:r>
            <w:r w:rsidR="00FA0F49">
              <w:rPr>
                <w:noProof/>
                <w:webHidden/>
              </w:rPr>
              <w:tab/>
            </w:r>
            <w:r w:rsidR="00FA0F49">
              <w:rPr>
                <w:noProof/>
                <w:webHidden/>
              </w:rPr>
              <w:fldChar w:fldCharType="begin"/>
            </w:r>
            <w:r w:rsidR="00FA0F49">
              <w:rPr>
                <w:noProof/>
                <w:webHidden/>
              </w:rPr>
              <w:instrText xml:space="preserve"> PAGEREF _Toc50730168 \h </w:instrText>
            </w:r>
            <w:r w:rsidR="00FA0F49">
              <w:rPr>
                <w:noProof/>
                <w:webHidden/>
              </w:rPr>
            </w:r>
            <w:r w:rsidR="00FA0F49">
              <w:rPr>
                <w:noProof/>
                <w:webHidden/>
              </w:rPr>
              <w:fldChar w:fldCharType="separate"/>
            </w:r>
            <w:r w:rsidR="00FA0F49">
              <w:rPr>
                <w:noProof/>
                <w:webHidden/>
              </w:rPr>
              <w:t>4</w:t>
            </w:r>
            <w:r w:rsidR="00FA0F49">
              <w:rPr>
                <w:noProof/>
                <w:webHidden/>
              </w:rPr>
              <w:fldChar w:fldCharType="end"/>
            </w:r>
          </w:hyperlink>
        </w:p>
        <w:p w:rsidR="00FA0F49" w:rsidRDefault="0058357C">
          <w:pPr>
            <w:pStyle w:val="15"/>
            <w:rPr>
              <w:rFonts w:eastAsiaTheme="minorEastAsia"/>
              <w:noProof/>
              <w:lang w:val="en-US"/>
            </w:rPr>
          </w:pPr>
          <w:hyperlink w:anchor="_Toc50730169" w:history="1">
            <w:r w:rsidR="00FA0F49" w:rsidRPr="006361EB">
              <w:rPr>
                <w:rStyle w:val="a4"/>
                <w:b/>
                <w:noProof/>
                <w:lang w:val="ro-MD"/>
              </w:rPr>
              <w:t>I.</w:t>
            </w:r>
            <w:r w:rsidR="00FA0F49">
              <w:rPr>
                <w:rFonts w:eastAsiaTheme="minorEastAsia"/>
                <w:noProof/>
                <w:lang w:val="en-US"/>
              </w:rPr>
              <w:tab/>
            </w:r>
            <w:r w:rsidR="00FA0F49" w:rsidRPr="006361EB">
              <w:rPr>
                <w:rStyle w:val="a4"/>
                <w:b/>
                <w:noProof/>
                <w:lang w:val="ro-MD"/>
              </w:rPr>
              <w:t>SINTEZA</w:t>
            </w:r>
            <w:r w:rsidR="00FA0F49">
              <w:rPr>
                <w:noProof/>
                <w:webHidden/>
              </w:rPr>
              <w:tab/>
            </w:r>
            <w:r w:rsidR="00FA0F49">
              <w:rPr>
                <w:noProof/>
                <w:webHidden/>
              </w:rPr>
              <w:fldChar w:fldCharType="begin"/>
            </w:r>
            <w:r w:rsidR="00FA0F49">
              <w:rPr>
                <w:noProof/>
                <w:webHidden/>
              </w:rPr>
              <w:instrText xml:space="preserve"> PAGEREF _Toc50730169 \h </w:instrText>
            </w:r>
            <w:r w:rsidR="00FA0F49">
              <w:rPr>
                <w:noProof/>
                <w:webHidden/>
              </w:rPr>
            </w:r>
            <w:r w:rsidR="00FA0F49">
              <w:rPr>
                <w:noProof/>
                <w:webHidden/>
              </w:rPr>
              <w:fldChar w:fldCharType="separate"/>
            </w:r>
            <w:r w:rsidR="00FA0F49">
              <w:rPr>
                <w:noProof/>
                <w:webHidden/>
              </w:rPr>
              <w:t>6</w:t>
            </w:r>
            <w:r w:rsidR="00FA0F49">
              <w:rPr>
                <w:noProof/>
                <w:webHidden/>
              </w:rPr>
              <w:fldChar w:fldCharType="end"/>
            </w:r>
          </w:hyperlink>
        </w:p>
        <w:p w:rsidR="00FA0F49" w:rsidRDefault="0058357C">
          <w:pPr>
            <w:pStyle w:val="15"/>
            <w:rPr>
              <w:rFonts w:eastAsiaTheme="minorEastAsia"/>
              <w:noProof/>
              <w:lang w:val="en-US"/>
            </w:rPr>
          </w:pPr>
          <w:hyperlink w:anchor="_Toc50730170" w:history="1">
            <w:r w:rsidR="00FA0F49" w:rsidRPr="006361EB">
              <w:rPr>
                <w:rStyle w:val="a4"/>
                <w:b/>
                <w:noProof/>
                <w:lang w:val="ro-MD"/>
              </w:rPr>
              <w:t>II.</w:t>
            </w:r>
            <w:r w:rsidR="00FA0F49">
              <w:rPr>
                <w:rFonts w:eastAsiaTheme="minorEastAsia"/>
                <w:noProof/>
                <w:lang w:val="en-US"/>
              </w:rPr>
              <w:tab/>
            </w:r>
            <w:r w:rsidR="00FA0F49" w:rsidRPr="006361EB">
              <w:rPr>
                <w:rStyle w:val="a4"/>
                <w:b/>
                <w:noProof/>
                <w:lang w:val="ro-MD"/>
              </w:rPr>
              <w:t>PREZENTARE GENERALĂ</w:t>
            </w:r>
            <w:r w:rsidR="00FA0F49">
              <w:rPr>
                <w:noProof/>
                <w:webHidden/>
              </w:rPr>
              <w:tab/>
            </w:r>
            <w:r w:rsidR="00FA0F49">
              <w:rPr>
                <w:noProof/>
                <w:webHidden/>
              </w:rPr>
              <w:fldChar w:fldCharType="begin"/>
            </w:r>
            <w:r w:rsidR="00FA0F49">
              <w:rPr>
                <w:noProof/>
                <w:webHidden/>
              </w:rPr>
              <w:instrText xml:space="preserve"> PAGEREF _Toc50730170 \h </w:instrText>
            </w:r>
            <w:r w:rsidR="00FA0F49">
              <w:rPr>
                <w:noProof/>
                <w:webHidden/>
              </w:rPr>
            </w:r>
            <w:r w:rsidR="00FA0F49">
              <w:rPr>
                <w:noProof/>
                <w:webHidden/>
              </w:rPr>
              <w:fldChar w:fldCharType="separate"/>
            </w:r>
            <w:r w:rsidR="00FA0F49">
              <w:rPr>
                <w:noProof/>
                <w:webHidden/>
              </w:rPr>
              <w:t>8</w:t>
            </w:r>
            <w:r w:rsidR="00FA0F49">
              <w:rPr>
                <w:noProof/>
                <w:webHidden/>
              </w:rPr>
              <w:fldChar w:fldCharType="end"/>
            </w:r>
          </w:hyperlink>
        </w:p>
        <w:p w:rsidR="00FA0F49" w:rsidRDefault="0058357C">
          <w:pPr>
            <w:pStyle w:val="15"/>
            <w:rPr>
              <w:rFonts w:eastAsiaTheme="minorEastAsia"/>
              <w:noProof/>
              <w:lang w:val="en-US"/>
            </w:rPr>
          </w:pPr>
          <w:hyperlink w:anchor="_Toc50730171" w:history="1">
            <w:r w:rsidR="00FA0F49" w:rsidRPr="006361EB">
              <w:rPr>
                <w:rStyle w:val="a4"/>
                <w:b/>
                <w:noProof/>
                <w:lang w:val="ro-MD"/>
              </w:rPr>
              <w:t>III.</w:t>
            </w:r>
            <w:r w:rsidR="00FA0F49">
              <w:rPr>
                <w:rFonts w:eastAsiaTheme="minorEastAsia"/>
                <w:noProof/>
                <w:lang w:val="en-US"/>
              </w:rPr>
              <w:tab/>
            </w:r>
            <w:r w:rsidR="00FA0F49" w:rsidRPr="006361EB">
              <w:rPr>
                <w:rStyle w:val="a4"/>
                <w:b/>
                <w:noProof/>
                <w:lang w:val="ro-MD"/>
              </w:rPr>
              <w:t>SFERA ȘI ABORDAREA AUDITULUI</w:t>
            </w:r>
            <w:r w:rsidR="00FA0F49">
              <w:rPr>
                <w:noProof/>
                <w:webHidden/>
              </w:rPr>
              <w:tab/>
            </w:r>
            <w:r w:rsidR="00FA0F49">
              <w:rPr>
                <w:noProof/>
                <w:webHidden/>
              </w:rPr>
              <w:fldChar w:fldCharType="begin"/>
            </w:r>
            <w:r w:rsidR="00FA0F49">
              <w:rPr>
                <w:noProof/>
                <w:webHidden/>
              </w:rPr>
              <w:instrText xml:space="preserve"> PAGEREF _Toc50730171 \h </w:instrText>
            </w:r>
            <w:r w:rsidR="00FA0F49">
              <w:rPr>
                <w:noProof/>
                <w:webHidden/>
              </w:rPr>
            </w:r>
            <w:r w:rsidR="00FA0F49">
              <w:rPr>
                <w:noProof/>
                <w:webHidden/>
              </w:rPr>
              <w:fldChar w:fldCharType="separate"/>
            </w:r>
            <w:r w:rsidR="00FA0F49">
              <w:rPr>
                <w:noProof/>
                <w:webHidden/>
              </w:rPr>
              <w:t>9</w:t>
            </w:r>
            <w:r w:rsidR="00FA0F49">
              <w:rPr>
                <w:noProof/>
                <w:webHidden/>
              </w:rPr>
              <w:fldChar w:fldCharType="end"/>
            </w:r>
          </w:hyperlink>
        </w:p>
        <w:p w:rsidR="00FA0F49" w:rsidRDefault="0058357C">
          <w:pPr>
            <w:pStyle w:val="15"/>
            <w:rPr>
              <w:rFonts w:eastAsiaTheme="minorEastAsia"/>
              <w:noProof/>
              <w:lang w:val="en-US"/>
            </w:rPr>
          </w:pPr>
          <w:hyperlink w:anchor="_Toc50730172" w:history="1">
            <w:r w:rsidR="00FA0F49" w:rsidRPr="006361EB">
              <w:rPr>
                <w:rStyle w:val="a4"/>
                <w:rFonts w:eastAsia="Times New Roman" w:cstheme="majorHAnsi"/>
                <w:b/>
                <w:noProof/>
                <w:lang w:val="ro-MD" w:eastAsia="ro-RO"/>
              </w:rPr>
              <w:t>IV.</w:t>
            </w:r>
            <w:r w:rsidR="00FA0F49">
              <w:rPr>
                <w:rFonts w:eastAsiaTheme="minorEastAsia"/>
                <w:noProof/>
                <w:lang w:val="en-US"/>
              </w:rPr>
              <w:tab/>
            </w:r>
            <w:r w:rsidR="00FA0F49" w:rsidRPr="006361EB">
              <w:rPr>
                <w:rStyle w:val="a4"/>
                <w:b/>
                <w:noProof/>
                <w:lang w:val="ro-MD"/>
              </w:rPr>
              <w:t>CONSTATĂRI</w:t>
            </w:r>
            <w:r w:rsidR="00FA0F49">
              <w:rPr>
                <w:noProof/>
                <w:webHidden/>
              </w:rPr>
              <w:tab/>
            </w:r>
            <w:r w:rsidR="00FA0F49">
              <w:rPr>
                <w:noProof/>
                <w:webHidden/>
              </w:rPr>
              <w:fldChar w:fldCharType="begin"/>
            </w:r>
            <w:r w:rsidR="00FA0F49">
              <w:rPr>
                <w:noProof/>
                <w:webHidden/>
              </w:rPr>
              <w:instrText xml:space="preserve"> PAGEREF _Toc50730172 \h </w:instrText>
            </w:r>
            <w:r w:rsidR="00FA0F49">
              <w:rPr>
                <w:noProof/>
                <w:webHidden/>
              </w:rPr>
            </w:r>
            <w:r w:rsidR="00FA0F49">
              <w:rPr>
                <w:noProof/>
                <w:webHidden/>
              </w:rPr>
              <w:fldChar w:fldCharType="separate"/>
            </w:r>
            <w:r w:rsidR="00FA0F49">
              <w:rPr>
                <w:noProof/>
                <w:webHidden/>
              </w:rPr>
              <w:t>10</w:t>
            </w:r>
            <w:r w:rsidR="00FA0F49">
              <w:rPr>
                <w:noProof/>
                <w:webHidden/>
              </w:rPr>
              <w:fldChar w:fldCharType="end"/>
            </w:r>
          </w:hyperlink>
        </w:p>
        <w:p w:rsidR="00FA0F49" w:rsidRDefault="0058357C">
          <w:pPr>
            <w:pStyle w:val="24"/>
            <w:tabs>
              <w:tab w:val="right" w:leader="dot" w:pos="9246"/>
            </w:tabs>
            <w:rPr>
              <w:rFonts w:eastAsiaTheme="minorEastAsia"/>
              <w:noProof/>
              <w:lang w:val="en-US"/>
            </w:rPr>
          </w:pPr>
          <w:hyperlink w:anchor="_Toc50730173" w:history="1">
            <w:r w:rsidR="00FA0F49" w:rsidRPr="006361EB">
              <w:rPr>
                <w:rStyle w:val="a4"/>
                <w:b/>
                <w:i/>
                <w:noProof/>
                <w:lang w:val="ro-MD"/>
              </w:rPr>
              <w:t>Obiectivul specific nr.1. Estimarea, executarea și raportarea veniturilor încasate în bugetul de stat s-au realizat conform prevederilor normative?</w:t>
            </w:r>
            <w:r w:rsidR="00FA0F49">
              <w:rPr>
                <w:noProof/>
                <w:webHidden/>
              </w:rPr>
              <w:tab/>
            </w:r>
            <w:r w:rsidR="00FA0F49">
              <w:rPr>
                <w:noProof/>
                <w:webHidden/>
              </w:rPr>
              <w:fldChar w:fldCharType="begin"/>
            </w:r>
            <w:r w:rsidR="00FA0F49">
              <w:rPr>
                <w:noProof/>
                <w:webHidden/>
              </w:rPr>
              <w:instrText xml:space="preserve"> PAGEREF _Toc50730173 \h </w:instrText>
            </w:r>
            <w:r w:rsidR="00FA0F49">
              <w:rPr>
                <w:noProof/>
                <w:webHidden/>
              </w:rPr>
            </w:r>
            <w:r w:rsidR="00FA0F49">
              <w:rPr>
                <w:noProof/>
                <w:webHidden/>
              </w:rPr>
              <w:fldChar w:fldCharType="separate"/>
            </w:r>
            <w:r w:rsidR="00FA0F49">
              <w:rPr>
                <w:noProof/>
                <w:webHidden/>
              </w:rPr>
              <w:t>10</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74" w:history="1">
            <w:r w:rsidR="00FA0F49" w:rsidRPr="006361EB">
              <w:rPr>
                <w:rStyle w:val="a4"/>
                <w:b/>
                <w:noProof/>
                <w:lang w:val="ro-MD"/>
              </w:rPr>
              <w:t>1.1.</w:t>
            </w:r>
            <w:r w:rsidR="00FA0F49">
              <w:rPr>
                <w:rFonts w:eastAsiaTheme="minorEastAsia"/>
                <w:noProof/>
                <w:lang w:val="en-US"/>
              </w:rPr>
              <w:tab/>
            </w:r>
            <w:r w:rsidR="00FA0F49" w:rsidRPr="006361EB">
              <w:rPr>
                <w:rStyle w:val="a4"/>
                <w:b/>
                <w:noProof/>
                <w:lang w:val="ro-MD"/>
              </w:rPr>
              <w:t>Prognoza bugetară a veniturilor administrate de Serviciul Vamal înregistrează unele rezerve.</w:t>
            </w:r>
            <w:r w:rsidR="00FA0F49">
              <w:rPr>
                <w:noProof/>
                <w:webHidden/>
              </w:rPr>
              <w:tab/>
            </w:r>
            <w:r w:rsidR="00FA0F49">
              <w:rPr>
                <w:noProof/>
                <w:webHidden/>
              </w:rPr>
              <w:fldChar w:fldCharType="begin"/>
            </w:r>
            <w:r w:rsidR="00FA0F49">
              <w:rPr>
                <w:noProof/>
                <w:webHidden/>
              </w:rPr>
              <w:instrText xml:space="preserve"> PAGEREF _Toc50730174 \h </w:instrText>
            </w:r>
            <w:r w:rsidR="00FA0F49">
              <w:rPr>
                <w:noProof/>
                <w:webHidden/>
              </w:rPr>
            </w:r>
            <w:r w:rsidR="00FA0F49">
              <w:rPr>
                <w:noProof/>
                <w:webHidden/>
              </w:rPr>
              <w:fldChar w:fldCharType="separate"/>
            </w:r>
            <w:r w:rsidR="00FA0F49">
              <w:rPr>
                <w:noProof/>
                <w:webHidden/>
              </w:rPr>
              <w:t>10</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75" w:history="1">
            <w:r w:rsidR="00FA0F49" w:rsidRPr="006361EB">
              <w:rPr>
                <w:rStyle w:val="a4"/>
                <w:b/>
                <w:noProof/>
                <w:lang w:val="ro-MD"/>
              </w:rPr>
              <w:t>1.2.</w:t>
            </w:r>
            <w:r w:rsidR="00FA0F49">
              <w:rPr>
                <w:rFonts w:eastAsiaTheme="minorEastAsia"/>
                <w:noProof/>
                <w:lang w:val="en-US"/>
              </w:rPr>
              <w:tab/>
            </w:r>
            <w:r w:rsidR="00FA0F49" w:rsidRPr="006361EB">
              <w:rPr>
                <w:rStyle w:val="a4"/>
                <w:b/>
                <w:noProof/>
                <w:lang w:val="ro-MD"/>
              </w:rPr>
              <w:t>Sarcina de colectare a veniturilor la bugetul de stat nu este realizată pe deplin.</w:t>
            </w:r>
            <w:r w:rsidR="00FA0F49">
              <w:rPr>
                <w:noProof/>
                <w:webHidden/>
              </w:rPr>
              <w:tab/>
            </w:r>
            <w:r w:rsidR="00FA0F49">
              <w:rPr>
                <w:noProof/>
                <w:webHidden/>
              </w:rPr>
              <w:fldChar w:fldCharType="begin"/>
            </w:r>
            <w:r w:rsidR="00FA0F49">
              <w:rPr>
                <w:noProof/>
                <w:webHidden/>
              </w:rPr>
              <w:instrText xml:space="preserve"> PAGEREF _Toc50730175 \h </w:instrText>
            </w:r>
            <w:r w:rsidR="00FA0F49">
              <w:rPr>
                <w:noProof/>
                <w:webHidden/>
              </w:rPr>
            </w:r>
            <w:r w:rsidR="00FA0F49">
              <w:rPr>
                <w:noProof/>
                <w:webHidden/>
              </w:rPr>
              <w:fldChar w:fldCharType="separate"/>
            </w:r>
            <w:r w:rsidR="00FA0F49">
              <w:rPr>
                <w:noProof/>
                <w:webHidden/>
              </w:rPr>
              <w:t>11</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76" w:history="1">
            <w:r w:rsidR="00FA0F49" w:rsidRPr="006361EB">
              <w:rPr>
                <w:rStyle w:val="a4"/>
                <w:b/>
                <w:noProof/>
                <w:lang w:val="ro-MD"/>
              </w:rPr>
              <w:t>1.3.</w:t>
            </w:r>
            <w:r w:rsidR="00FA0F49">
              <w:rPr>
                <w:rFonts w:eastAsiaTheme="minorEastAsia"/>
                <w:noProof/>
                <w:lang w:val="en-US"/>
              </w:rPr>
              <w:tab/>
            </w:r>
            <w:r w:rsidR="00FA0F49" w:rsidRPr="006361EB">
              <w:rPr>
                <w:rStyle w:val="a4"/>
                <w:b/>
                <w:noProof/>
                <w:lang w:val="ro-MD"/>
              </w:rPr>
              <w:t>Executarea cu deficiențe a mijloacelor provenite din confiscarea definitivă a mărfurilor sau din încasarea contravalorii acestora</w:t>
            </w:r>
            <w:r w:rsidR="00FA0F49">
              <w:rPr>
                <w:noProof/>
                <w:webHidden/>
              </w:rPr>
              <w:tab/>
            </w:r>
            <w:r w:rsidR="00FA0F49">
              <w:rPr>
                <w:noProof/>
                <w:webHidden/>
              </w:rPr>
              <w:fldChar w:fldCharType="begin"/>
            </w:r>
            <w:r w:rsidR="00FA0F49">
              <w:rPr>
                <w:noProof/>
                <w:webHidden/>
              </w:rPr>
              <w:instrText xml:space="preserve"> PAGEREF _Toc50730176 \h </w:instrText>
            </w:r>
            <w:r w:rsidR="00FA0F49">
              <w:rPr>
                <w:noProof/>
                <w:webHidden/>
              </w:rPr>
            </w:r>
            <w:r w:rsidR="00FA0F49">
              <w:rPr>
                <w:noProof/>
                <w:webHidden/>
              </w:rPr>
              <w:fldChar w:fldCharType="separate"/>
            </w:r>
            <w:r w:rsidR="00FA0F49">
              <w:rPr>
                <w:noProof/>
                <w:webHidden/>
              </w:rPr>
              <w:t>14</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77" w:history="1">
            <w:r w:rsidR="00FA0F49" w:rsidRPr="006361EB">
              <w:rPr>
                <w:rStyle w:val="a4"/>
                <w:b/>
                <w:noProof/>
                <w:lang w:val="ro-MD"/>
              </w:rPr>
              <w:t>1.4.</w:t>
            </w:r>
            <w:r w:rsidR="00FA0F49">
              <w:rPr>
                <w:rFonts w:eastAsiaTheme="minorEastAsia"/>
                <w:noProof/>
                <w:lang w:val="en-US"/>
              </w:rPr>
              <w:tab/>
            </w:r>
            <w:r w:rsidR="00FA0F49" w:rsidRPr="006361EB">
              <w:rPr>
                <w:rStyle w:val="a4"/>
                <w:b/>
                <w:noProof/>
                <w:lang w:val="ro-MD"/>
              </w:rPr>
              <w:t>Nu toate calculele veniturilor administrate la poziția amenzi sunt înregistrate</w:t>
            </w:r>
            <w:r w:rsidR="00FA0F49">
              <w:rPr>
                <w:noProof/>
                <w:webHidden/>
              </w:rPr>
              <w:tab/>
            </w:r>
            <w:r w:rsidR="00FA0F49">
              <w:rPr>
                <w:noProof/>
                <w:webHidden/>
              </w:rPr>
              <w:fldChar w:fldCharType="begin"/>
            </w:r>
            <w:r w:rsidR="00FA0F49">
              <w:rPr>
                <w:noProof/>
                <w:webHidden/>
              </w:rPr>
              <w:instrText xml:space="preserve"> PAGEREF _Toc50730177 \h </w:instrText>
            </w:r>
            <w:r w:rsidR="00FA0F49">
              <w:rPr>
                <w:noProof/>
                <w:webHidden/>
              </w:rPr>
            </w:r>
            <w:r w:rsidR="00FA0F49">
              <w:rPr>
                <w:noProof/>
                <w:webHidden/>
              </w:rPr>
              <w:fldChar w:fldCharType="separate"/>
            </w:r>
            <w:r w:rsidR="00FA0F49">
              <w:rPr>
                <w:noProof/>
                <w:webHidden/>
              </w:rPr>
              <w:t>15</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78" w:history="1">
            <w:r w:rsidR="00FA0F49" w:rsidRPr="006361EB">
              <w:rPr>
                <w:rStyle w:val="a4"/>
                <w:b/>
                <w:noProof/>
                <w:lang w:val="ro-MD"/>
              </w:rPr>
              <w:t>1.5.</w:t>
            </w:r>
            <w:r w:rsidR="00FA0F49">
              <w:rPr>
                <w:rFonts w:eastAsiaTheme="minorEastAsia"/>
                <w:noProof/>
                <w:lang w:val="en-US"/>
              </w:rPr>
              <w:tab/>
            </w:r>
            <w:r w:rsidR="00FA0F49" w:rsidRPr="006361EB">
              <w:rPr>
                <w:rStyle w:val="a4"/>
                <w:b/>
                <w:noProof/>
                <w:lang w:val="ro-MD"/>
              </w:rPr>
              <w:t>Planificarea controalelor ulterioare a fost efectuată în lipsa unui sistem informațional de analiză a riscurilor</w:t>
            </w:r>
            <w:r w:rsidR="00FA0F49">
              <w:rPr>
                <w:noProof/>
                <w:webHidden/>
              </w:rPr>
              <w:tab/>
            </w:r>
            <w:r w:rsidR="00FA0F49">
              <w:rPr>
                <w:noProof/>
                <w:webHidden/>
              </w:rPr>
              <w:fldChar w:fldCharType="begin"/>
            </w:r>
            <w:r w:rsidR="00FA0F49">
              <w:rPr>
                <w:noProof/>
                <w:webHidden/>
              </w:rPr>
              <w:instrText xml:space="preserve"> PAGEREF _Toc50730178 \h </w:instrText>
            </w:r>
            <w:r w:rsidR="00FA0F49">
              <w:rPr>
                <w:noProof/>
                <w:webHidden/>
              </w:rPr>
            </w:r>
            <w:r w:rsidR="00FA0F49">
              <w:rPr>
                <w:noProof/>
                <w:webHidden/>
              </w:rPr>
              <w:fldChar w:fldCharType="separate"/>
            </w:r>
            <w:r w:rsidR="00FA0F49">
              <w:rPr>
                <w:noProof/>
                <w:webHidden/>
              </w:rPr>
              <w:t>16</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79" w:history="1">
            <w:r w:rsidR="00FA0F49" w:rsidRPr="006361EB">
              <w:rPr>
                <w:rStyle w:val="a4"/>
                <w:b/>
                <w:noProof/>
                <w:lang w:val="ro-MD"/>
              </w:rPr>
              <w:t>1.6.</w:t>
            </w:r>
            <w:r w:rsidR="00FA0F49">
              <w:rPr>
                <w:rFonts w:eastAsiaTheme="minorEastAsia"/>
                <w:noProof/>
                <w:lang w:val="en-US"/>
              </w:rPr>
              <w:tab/>
            </w:r>
            <w:r w:rsidR="00FA0F49" w:rsidRPr="006361EB">
              <w:rPr>
                <w:rStyle w:val="a4"/>
                <w:b/>
                <w:noProof/>
                <w:lang w:val="ro-MD"/>
              </w:rPr>
              <w:t>Raportarea veniturilor afectată de divergențe între Informația privind sumele calculate și achitate ale drepturilor de import/export, prezentată Ministerului Finanțelor, și datele din Registrul veniturilor bugetului de stat, întocmit de Trezoreria de Stat</w:t>
            </w:r>
            <w:r w:rsidR="00FA0F49">
              <w:rPr>
                <w:noProof/>
                <w:webHidden/>
              </w:rPr>
              <w:tab/>
            </w:r>
            <w:r w:rsidR="00FA0F49">
              <w:rPr>
                <w:noProof/>
                <w:webHidden/>
              </w:rPr>
              <w:fldChar w:fldCharType="begin"/>
            </w:r>
            <w:r w:rsidR="00FA0F49">
              <w:rPr>
                <w:noProof/>
                <w:webHidden/>
              </w:rPr>
              <w:instrText xml:space="preserve"> PAGEREF _Toc50730179 \h </w:instrText>
            </w:r>
            <w:r w:rsidR="00FA0F49">
              <w:rPr>
                <w:noProof/>
                <w:webHidden/>
              </w:rPr>
            </w:r>
            <w:r w:rsidR="00FA0F49">
              <w:rPr>
                <w:noProof/>
                <w:webHidden/>
              </w:rPr>
              <w:fldChar w:fldCharType="separate"/>
            </w:r>
            <w:r w:rsidR="00FA0F49">
              <w:rPr>
                <w:noProof/>
                <w:webHidden/>
              </w:rPr>
              <w:t>17</w:t>
            </w:r>
            <w:r w:rsidR="00FA0F49">
              <w:rPr>
                <w:noProof/>
                <w:webHidden/>
              </w:rPr>
              <w:fldChar w:fldCharType="end"/>
            </w:r>
          </w:hyperlink>
        </w:p>
        <w:p w:rsidR="00FA0F49" w:rsidRDefault="0058357C">
          <w:pPr>
            <w:pStyle w:val="24"/>
            <w:tabs>
              <w:tab w:val="right" w:leader="dot" w:pos="9246"/>
            </w:tabs>
            <w:rPr>
              <w:rFonts w:eastAsiaTheme="minorEastAsia"/>
              <w:noProof/>
              <w:lang w:val="en-US"/>
            </w:rPr>
          </w:pPr>
          <w:hyperlink w:anchor="_Toc50730180" w:history="1">
            <w:r w:rsidR="00FA0F49" w:rsidRPr="006361EB">
              <w:rPr>
                <w:rStyle w:val="a4"/>
                <w:b/>
                <w:i/>
                <w:noProof/>
                <w:lang w:val="ro-MD"/>
              </w:rPr>
              <w:t>Obiectivul specific nr.2. Serviciul Vamal a asigurat conformitatea proceselor de evidență și raportare a restanțelor?</w:t>
            </w:r>
            <w:r w:rsidR="00FA0F49">
              <w:rPr>
                <w:noProof/>
                <w:webHidden/>
              </w:rPr>
              <w:tab/>
            </w:r>
            <w:r w:rsidR="00FA0F49">
              <w:rPr>
                <w:noProof/>
                <w:webHidden/>
              </w:rPr>
              <w:fldChar w:fldCharType="begin"/>
            </w:r>
            <w:r w:rsidR="00FA0F49">
              <w:rPr>
                <w:noProof/>
                <w:webHidden/>
              </w:rPr>
              <w:instrText xml:space="preserve"> PAGEREF _Toc50730180 \h </w:instrText>
            </w:r>
            <w:r w:rsidR="00FA0F49">
              <w:rPr>
                <w:noProof/>
                <w:webHidden/>
              </w:rPr>
            </w:r>
            <w:r w:rsidR="00FA0F49">
              <w:rPr>
                <w:noProof/>
                <w:webHidden/>
              </w:rPr>
              <w:fldChar w:fldCharType="separate"/>
            </w:r>
            <w:r w:rsidR="00FA0F49">
              <w:rPr>
                <w:noProof/>
                <w:webHidden/>
              </w:rPr>
              <w:t>18</w:t>
            </w:r>
            <w:r w:rsidR="00FA0F49">
              <w:rPr>
                <w:noProof/>
                <w:webHidden/>
              </w:rPr>
              <w:fldChar w:fldCharType="end"/>
            </w:r>
          </w:hyperlink>
        </w:p>
        <w:p w:rsidR="00FA0F49" w:rsidRDefault="0058357C">
          <w:pPr>
            <w:pStyle w:val="31"/>
            <w:tabs>
              <w:tab w:val="right" w:leader="dot" w:pos="9246"/>
            </w:tabs>
            <w:rPr>
              <w:rFonts w:eastAsiaTheme="minorEastAsia"/>
              <w:noProof/>
              <w:lang w:val="en-US"/>
            </w:rPr>
          </w:pPr>
          <w:hyperlink w:anchor="_Toc50730181" w:history="1">
            <w:r w:rsidR="00FA0F49" w:rsidRPr="006361EB">
              <w:rPr>
                <w:rStyle w:val="a4"/>
                <w:rFonts w:eastAsia="SimSun" w:cstheme="majorHAnsi"/>
                <w:b/>
                <w:noProof/>
                <w:lang w:val="ro-MD"/>
              </w:rPr>
              <w:t xml:space="preserve">2.1.  </w:t>
            </w:r>
            <w:r w:rsidR="00FA0F49" w:rsidRPr="006361EB">
              <w:rPr>
                <w:rStyle w:val="a4"/>
                <w:b/>
                <w:noProof/>
                <w:lang w:val="ro-MD"/>
              </w:rPr>
              <w:t>Nivelul de colectare a restanțelor este unul scăzut</w:t>
            </w:r>
            <w:r w:rsidR="00FA0F49">
              <w:rPr>
                <w:noProof/>
                <w:webHidden/>
              </w:rPr>
              <w:tab/>
            </w:r>
            <w:r w:rsidR="00FA0F49">
              <w:rPr>
                <w:noProof/>
                <w:webHidden/>
              </w:rPr>
              <w:fldChar w:fldCharType="begin"/>
            </w:r>
            <w:r w:rsidR="00FA0F49">
              <w:rPr>
                <w:noProof/>
                <w:webHidden/>
              </w:rPr>
              <w:instrText xml:space="preserve"> PAGEREF _Toc50730181 \h </w:instrText>
            </w:r>
            <w:r w:rsidR="00FA0F49">
              <w:rPr>
                <w:noProof/>
                <w:webHidden/>
              </w:rPr>
            </w:r>
            <w:r w:rsidR="00FA0F49">
              <w:rPr>
                <w:noProof/>
                <w:webHidden/>
              </w:rPr>
              <w:fldChar w:fldCharType="separate"/>
            </w:r>
            <w:r w:rsidR="00FA0F49">
              <w:rPr>
                <w:noProof/>
                <w:webHidden/>
              </w:rPr>
              <w:t>18</w:t>
            </w:r>
            <w:r w:rsidR="00FA0F49">
              <w:rPr>
                <w:noProof/>
                <w:webHidden/>
              </w:rPr>
              <w:fldChar w:fldCharType="end"/>
            </w:r>
          </w:hyperlink>
        </w:p>
        <w:p w:rsidR="00FA0F49" w:rsidRDefault="0058357C">
          <w:pPr>
            <w:pStyle w:val="31"/>
            <w:tabs>
              <w:tab w:val="right" w:leader="dot" w:pos="9246"/>
            </w:tabs>
            <w:rPr>
              <w:rFonts w:eastAsiaTheme="minorEastAsia"/>
              <w:noProof/>
              <w:lang w:val="en-US"/>
            </w:rPr>
          </w:pPr>
          <w:hyperlink w:anchor="_Toc50730182" w:history="1">
            <w:r w:rsidR="00FA0F49" w:rsidRPr="006361EB">
              <w:rPr>
                <w:rStyle w:val="a4"/>
                <w:rFonts w:eastAsia="Times New Roman" w:cstheme="majorHAnsi"/>
                <w:b/>
                <w:noProof/>
                <w:lang w:val="ro-MD" w:eastAsia="ru-RU"/>
              </w:rPr>
              <w:t xml:space="preserve">2.2.  </w:t>
            </w:r>
            <w:r w:rsidR="00FA0F49" w:rsidRPr="006361EB">
              <w:rPr>
                <w:rStyle w:val="a4"/>
                <w:b/>
                <w:noProof/>
                <w:lang w:val="ro-MD"/>
              </w:rPr>
              <w:t>Conformitatea restanțelor raportate este afectată de necalcularea majorării de întârziere a plăților de bază pentru neonorarea obligațiunilor vamale</w:t>
            </w:r>
            <w:r w:rsidR="00FA0F49">
              <w:rPr>
                <w:noProof/>
                <w:webHidden/>
              </w:rPr>
              <w:tab/>
            </w:r>
            <w:r w:rsidR="00FA0F49">
              <w:rPr>
                <w:noProof/>
                <w:webHidden/>
              </w:rPr>
              <w:fldChar w:fldCharType="begin"/>
            </w:r>
            <w:r w:rsidR="00FA0F49">
              <w:rPr>
                <w:noProof/>
                <w:webHidden/>
              </w:rPr>
              <w:instrText xml:space="preserve"> PAGEREF _Toc50730182 \h </w:instrText>
            </w:r>
            <w:r w:rsidR="00FA0F49">
              <w:rPr>
                <w:noProof/>
                <w:webHidden/>
              </w:rPr>
            </w:r>
            <w:r w:rsidR="00FA0F49">
              <w:rPr>
                <w:noProof/>
                <w:webHidden/>
              </w:rPr>
              <w:fldChar w:fldCharType="separate"/>
            </w:r>
            <w:r w:rsidR="00FA0F49">
              <w:rPr>
                <w:noProof/>
                <w:webHidden/>
              </w:rPr>
              <w:t>21</w:t>
            </w:r>
            <w:r w:rsidR="00FA0F49">
              <w:rPr>
                <w:noProof/>
                <w:webHidden/>
              </w:rPr>
              <w:fldChar w:fldCharType="end"/>
            </w:r>
          </w:hyperlink>
        </w:p>
        <w:p w:rsidR="00FA0F49" w:rsidRDefault="0058357C">
          <w:pPr>
            <w:pStyle w:val="24"/>
            <w:tabs>
              <w:tab w:val="right" w:leader="dot" w:pos="9246"/>
            </w:tabs>
            <w:rPr>
              <w:rFonts w:eastAsiaTheme="minorEastAsia"/>
              <w:noProof/>
              <w:lang w:val="en-US"/>
            </w:rPr>
          </w:pPr>
          <w:hyperlink w:anchor="_Toc50730183" w:history="1">
            <w:r w:rsidR="00FA0F49" w:rsidRPr="006361EB">
              <w:rPr>
                <w:rStyle w:val="a4"/>
                <w:b/>
                <w:i/>
                <w:noProof/>
                <w:lang w:val="ro-MD"/>
              </w:rPr>
              <w:t>Obiectivul specific nr.3. Serviciul Vamal a asigurat conformitatea procesului de determinare a valorii în vamă?</w:t>
            </w:r>
            <w:r w:rsidR="00FA0F49">
              <w:rPr>
                <w:noProof/>
                <w:webHidden/>
              </w:rPr>
              <w:tab/>
            </w:r>
            <w:r w:rsidR="00FA0F49">
              <w:rPr>
                <w:noProof/>
                <w:webHidden/>
              </w:rPr>
              <w:fldChar w:fldCharType="begin"/>
            </w:r>
            <w:r w:rsidR="00FA0F49">
              <w:rPr>
                <w:noProof/>
                <w:webHidden/>
              </w:rPr>
              <w:instrText xml:space="preserve"> PAGEREF _Toc50730183 \h </w:instrText>
            </w:r>
            <w:r w:rsidR="00FA0F49">
              <w:rPr>
                <w:noProof/>
                <w:webHidden/>
              </w:rPr>
            </w:r>
            <w:r w:rsidR="00FA0F49">
              <w:rPr>
                <w:noProof/>
                <w:webHidden/>
              </w:rPr>
              <w:fldChar w:fldCharType="separate"/>
            </w:r>
            <w:r w:rsidR="00FA0F49">
              <w:rPr>
                <w:noProof/>
                <w:webHidden/>
              </w:rPr>
              <w:t>21</w:t>
            </w:r>
            <w:r w:rsidR="00FA0F49">
              <w:rPr>
                <w:noProof/>
                <w:webHidden/>
              </w:rPr>
              <w:fldChar w:fldCharType="end"/>
            </w:r>
          </w:hyperlink>
        </w:p>
        <w:p w:rsidR="00FA0F49" w:rsidRDefault="0058357C">
          <w:pPr>
            <w:pStyle w:val="31"/>
            <w:tabs>
              <w:tab w:val="right" w:leader="dot" w:pos="9246"/>
            </w:tabs>
            <w:rPr>
              <w:rFonts w:eastAsiaTheme="minorEastAsia"/>
              <w:noProof/>
              <w:lang w:val="en-US"/>
            </w:rPr>
          </w:pPr>
          <w:hyperlink w:anchor="_Toc50730184" w:history="1">
            <w:r w:rsidR="00FA0F49" w:rsidRPr="006361EB">
              <w:rPr>
                <w:rStyle w:val="a4"/>
                <w:rFonts w:cstheme="majorHAnsi"/>
                <w:b/>
                <w:bCs/>
                <w:iCs/>
                <w:noProof/>
                <w:lang w:val="ro-MD"/>
              </w:rPr>
              <w:t xml:space="preserve">3.1. </w:t>
            </w:r>
            <w:r w:rsidR="00FA0F49" w:rsidRPr="006361EB">
              <w:rPr>
                <w:rStyle w:val="a4"/>
                <w:b/>
                <w:noProof/>
                <w:lang w:val="ro-MD"/>
              </w:rPr>
              <w:t>Procesul de determinare a valorii în vamă și consecutivitatea aplicării metodelor de vămuire s-a efectuat cu unele abateri</w:t>
            </w:r>
            <w:r w:rsidR="00FA0F49">
              <w:rPr>
                <w:noProof/>
                <w:webHidden/>
              </w:rPr>
              <w:tab/>
            </w:r>
            <w:r w:rsidR="00FA0F49">
              <w:rPr>
                <w:noProof/>
                <w:webHidden/>
              </w:rPr>
              <w:fldChar w:fldCharType="begin"/>
            </w:r>
            <w:r w:rsidR="00FA0F49">
              <w:rPr>
                <w:noProof/>
                <w:webHidden/>
              </w:rPr>
              <w:instrText xml:space="preserve"> PAGEREF _Toc50730184 \h </w:instrText>
            </w:r>
            <w:r w:rsidR="00FA0F49">
              <w:rPr>
                <w:noProof/>
                <w:webHidden/>
              </w:rPr>
            </w:r>
            <w:r w:rsidR="00FA0F49">
              <w:rPr>
                <w:noProof/>
                <w:webHidden/>
              </w:rPr>
              <w:fldChar w:fldCharType="separate"/>
            </w:r>
            <w:r w:rsidR="00FA0F49">
              <w:rPr>
                <w:noProof/>
                <w:webHidden/>
              </w:rPr>
              <w:t>21</w:t>
            </w:r>
            <w:r w:rsidR="00FA0F49">
              <w:rPr>
                <w:noProof/>
                <w:webHidden/>
              </w:rPr>
              <w:fldChar w:fldCharType="end"/>
            </w:r>
          </w:hyperlink>
        </w:p>
        <w:p w:rsidR="00FA0F49" w:rsidRDefault="0058357C">
          <w:pPr>
            <w:pStyle w:val="31"/>
            <w:tabs>
              <w:tab w:val="right" w:leader="dot" w:pos="9246"/>
            </w:tabs>
            <w:rPr>
              <w:rFonts w:eastAsiaTheme="minorEastAsia"/>
              <w:noProof/>
              <w:lang w:val="en-US"/>
            </w:rPr>
          </w:pPr>
          <w:hyperlink w:anchor="_Toc50730185" w:history="1">
            <w:r w:rsidR="00FA0F49" w:rsidRPr="006361EB">
              <w:rPr>
                <w:rStyle w:val="a4"/>
                <w:rFonts w:eastAsia="Times New Roman" w:cstheme="majorHAnsi"/>
                <w:b/>
                <w:noProof/>
                <w:lang w:val="ro-MD" w:eastAsia="ru-RU"/>
              </w:rPr>
              <w:t xml:space="preserve">3.2. </w:t>
            </w:r>
            <w:r w:rsidR="00FA0F49" w:rsidRPr="006361EB">
              <w:rPr>
                <w:rStyle w:val="a4"/>
                <w:b/>
                <w:noProof/>
                <w:lang w:val="ro-MD"/>
              </w:rPr>
              <w:t>Nerespectarea procedurii de aplicare a metodelor de apreciere a valorii în vamă a mărfuril</w:t>
            </w:r>
            <w:r w:rsidR="00FA0F49" w:rsidRPr="006361EB">
              <w:rPr>
                <w:rStyle w:val="a4"/>
                <w:rFonts w:eastAsia="Times New Roman" w:cstheme="majorHAnsi"/>
                <w:b/>
                <w:noProof/>
                <w:lang w:val="ro-MD" w:eastAsia="ru-RU"/>
              </w:rPr>
              <w:t>or</w:t>
            </w:r>
            <w:r w:rsidR="00FA0F49">
              <w:rPr>
                <w:noProof/>
                <w:webHidden/>
              </w:rPr>
              <w:tab/>
            </w:r>
            <w:r w:rsidR="00FA0F49">
              <w:rPr>
                <w:noProof/>
                <w:webHidden/>
              </w:rPr>
              <w:fldChar w:fldCharType="begin"/>
            </w:r>
            <w:r w:rsidR="00FA0F49">
              <w:rPr>
                <w:noProof/>
                <w:webHidden/>
              </w:rPr>
              <w:instrText xml:space="preserve"> PAGEREF _Toc50730185 \h </w:instrText>
            </w:r>
            <w:r w:rsidR="00FA0F49">
              <w:rPr>
                <w:noProof/>
                <w:webHidden/>
              </w:rPr>
            </w:r>
            <w:r w:rsidR="00FA0F49">
              <w:rPr>
                <w:noProof/>
                <w:webHidden/>
              </w:rPr>
              <w:fldChar w:fldCharType="separate"/>
            </w:r>
            <w:r w:rsidR="00FA0F49">
              <w:rPr>
                <w:noProof/>
                <w:webHidden/>
              </w:rPr>
              <w:t>24</w:t>
            </w:r>
            <w:r w:rsidR="00FA0F49">
              <w:rPr>
                <w:noProof/>
                <w:webHidden/>
              </w:rPr>
              <w:fldChar w:fldCharType="end"/>
            </w:r>
          </w:hyperlink>
        </w:p>
        <w:p w:rsidR="00FA0F49" w:rsidRDefault="0058357C">
          <w:pPr>
            <w:pStyle w:val="24"/>
            <w:tabs>
              <w:tab w:val="right" w:leader="dot" w:pos="9246"/>
            </w:tabs>
            <w:rPr>
              <w:rFonts w:eastAsiaTheme="minorEastAsia"/>
              <w:noProof/>
              <w:lang w:val="en-US"/>
            </w:rPr>
          </w:pPr>
          <w:hyperlink w:anchor="_Toc50730186" w:history="1">
            <w:r w:rsidR="00FA0F49" w:rsidRPr="006361EB">
              <w:rPr>
                <w:rStyle w:val="a4"/>
                <w:b/>
                <w:i/>
                <w:noProof/>
                <w:lang w:val="ro-MD"/>
              </w:rPr>
              <w:t>Obiectivul specific nr.4. Serviciul Vamal a aplicat toate măsurile suficiente și conforme cadrului normativ pentru asigurarea acordării și monitorizării facilităților fiscale și vamale aflate sub supraveghere vamală?</w:t>
            </w:r>
            <w:r w:rsidR="00FA0F49">
              <w:rPr>
                <w:noProof/>
                <w:webHidden/>
              </w:rPr>
              <w:tab/>
            </w:r>
            <w:r w:rsidR="00FA0F49">
              <w:rPr>
                <w:noProof/>
                <w:webHidden/>
              </w:rPr>
              <w:fldChar w:fldCharType="begin"/>
            </w:r>
            <w:r w:rsidR="00FA0F49">
              <w:rPr>
                <w:noProof/>
                <w:webHidden/>
              </w:rPr>
              <w:instrText xml:space="preserve"> PAGEREF _Toc50730186 \h </w:instrText>
            </w:r>
            <w:r w:rsidR="00FA0F49">
              <w:rPr>
                <w:noProof/>
                <w:webHidden/>
              </w:rPr>
            </w:r>
            <w:r w:rsidR="00FA0F49">
              <w:rPr>
                <w:noProof/>
                <w:webHidden/>
              </w:rPr>
              <w:fldChar w:fldCharType="separate"/>
            </w:r>
            <w:r w:rsidR="00FA0F49">
              <w:rPr>
                <w:noProof/>
                <w:webHidden/>
              </w:rPr>
              <w:t>26</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87" w:history="1">
            <w:r w:rsidR="00FA0F49" w:rsidRPr="006361EB">
              <w:rPr>
                <w:rStyle w:val="a4"/>
                <w:rFonts w:asciiTheme="majorHAnsi" w:eastAsiaTheme="majorEastAsia" w:hAnsiTheme="majorHAnsi" w:cstheme="majorBidi"/>
                <w:b/>
                <w:noProof/>
                <w:lang w:val="ro-MD"/>
              </w:rPr>
              <w:t>4.1.</w:t>
            </w:r>
            <w:r w:rsidR="00FA0F49">
              <w:rPr>
                <w:rFonts w:eastAsiaTheme="minorEastAsia"/>
                <w:noProof/>
                <w:lang w:val="en-US"/>
              </w:rPr>
              <w:tab/>
            </w:r>
            <w:r w:rsidR="00FA0F49" w:rsidRPr="006361EB">
              <w:rPr>
                <w:rStyle w:val="a4"/>
                <w:rFonts w:asciiTheme="majorHAnsi" w:eastAsiaTheme="majorEastAsia" w:hAnsiTheme="majorHAnsi" w:cstheme="majorBidi"/>
                <w:b/>
                <w:noProof/>
                <w:lang w:val="ro-MD"/>
              </w:rPr>
              <w:t>Acordarea facilităților fiscale și vamale la importul mărfurilor înregistrează un trend ascendent</w:t>
            </w:r>
            <w:r w:rsidR="00FA0F49">
              <w:rPr>
                <w:noProof/>
                <w:webHidden/>
              </w:rPr>
              <w:tab/>
            </w:r>
            <w:r w:rsidR="00FA0F49">
              <w:rPr>
                <w:noProof/>
                <w:webHidden/>
              </w:rPr>
              <w:fldChar w:fldCharType="begin"/>
            </w:r>
            <w:r w:rsidR="00FA0F49">
              <w:rPr>
                <w:noProof/>
                <w:webHidden/>
              </w:rPr>
              <w:instrText xml:space="preserve"> PAGEREF _Toc50730187 \h </w:instrText>
            </w:r>
            <w:r w:rsidR="00FA0F49">
              <w:rPr>
                <w:noProof/>
                <w:webHidden/>
              </w:rPr>
            </w:r>
            <w:r w:rsidR="00FA0F49">
              <w:rPr>
                <w:noProof/>
                <w:webHidden/>
              </w:rPr>
              <w:fldChar w:fldCharType="separate"/>
            </w:r>
            <w:r w:rsidR="00FA0F49">
              <w:rPr>
                <w:noProof/>
                <w:webHidden/>
              </w:rPr>
              <w:t>26</w:t>
            </w:r>
            <w:r w:rsidR="00FA0F49">
              <w:rPr>
                <w:noProof/>
                <w:webHidden/>
              </w:rPr>
              <w:fldChar w:fldCharType="end"/>
            </w:r>
          </w:hyperlink>
        </w:p>
        <w:p w:rsidR="00FA0F49" w:rsidRDefault="0058357C">
          <w:pPr>
            <w:pStyle w:val="24"/>
            <w:tabs>
              <w:tab w:val="right" w:leader="dot" w:pos="9246"/>
            </w:tabs>
            <w:rPr>
              <w:rFonts w:eastAsiaTheme="minorEastAsia"/>
              <w:noProof/>
              <w:lang w:val="en-US"/>
            </w:rPr>
          </w:pPr>
          <w:hyperlink w:anchor="_Toc50730188" w:history="1">
            <w:r w:rsidR="00FA0F49" w:rsidRPr="006361EB">
              <w:rPr>
                <w:rStyle w:val="a4"/>
                <w:b/>
                <w:i/>
                <w:noProof/>
                <w:lang w:val="ro-MD"/>
              </w:rPr>
              <w:t>Obiectivul specific nr.5 Acordarea regimurilor suspensive se efectuează conform cadrului normativ?</w:t>
            </w:r>
            <w:r w:rsidR="00FA0F49">
              <w:rPr>
                <w:noProof/>
                <w:webHidden/>
              </w:rPr>
              <w:tab/>
            </w:r>
            <w:r w:rsidR="00FA0F49">
              <w:rPr>
                <w:noProof/>
                <w:webHidden/>
              </w:rPr>
              <w:fldChar w:fldCharType="begin"/>
            </w:r>
            <w:r w:rsidR="00FA0F49">
              <w:rPr>
                <w:noProof/>
                <w:webHidden/>
              </w:rPr>
              <w:instrText xml:space="preserve"> PAGEREF _Toc50730188 \h </w:instrText>
            </w:r>
            <w:r w:rsidR="00FA0F49">
              <w:rPr>
                <w:noProof/>
                <w:webHidden/>
              </w:rPr>
            </w:r>
            <w:r w:rsidR="00FA0F49">
              <w:rPr>
                <w:noProof/>
                <w:webHidden/>
              </w:rPr>
              <w:fldChar w:fldCharType="separate"/>
            </w:r>
            <w:r w:rsidR="00FA0F49">
              <w:rPr>
                <w:noProof/>
                <w:webHidden/>
              </w:rPr>
              <w:t>35</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89" w:history="1">
            <w:r w:rsidR="00FA0F49" w:rsidRPr="006361EB">
              <w:rPr>
                <w:rStyle w:val="a4"/>
                <w:rFonts w:eastAsia="Times New Roman" w:cstheme="majorHAnsi"/>
                <w:b/>
                <w:bCs/>
                <w:noProof/>
                <w:lang w:val="ro-MD" w:eastAsia="ro-RO"/>
              </w:rPr>
              <w:t>5.1.</w:t>
            </w:r>
            <w:r w:rsidR="00FA0F49">
              <w:rPr>
                <w:rFonts w:eastAsiaTheme="minorEastAsia"/>
                <w:noProof/>
                <w:lang w:val="en-US"/>
              </w:rPr>
              <w:tab/>
            </w:r>
            <w:r w:rsidR="00FA0F49" w:rsidRPr="006361EB">
              <w:rPr>
                <w:rStyle w:val="a4"/>
                <w:b/>
                <w:noProof/>
                <w:lang w:val="ro-MD"/>
              </w:rPr>
              <w:t>Activitatea cu deficiențe a antrepozitelor vamale</w:t>
            </w:r>
            <w:r w:rsidR="00FA0F49">
              <w:rPr>
                <w:noProof/>
                <w:webHidden/>
              </w:rPr>
              <w:tab/>
            </w:r>
            <w:r w:rsidR="00FA0F49">
              <w:rPr>
                <w:noProof/>
                <w:webHidden/>
              </w:rPr>
              <w:fldChar w:fldCharType="begin"/>
            </w:r>
            <w:r w:rsidR="00FA0F49">
              <w:rPr>
                <w:noProof/>
                <w:webHidden/>
              </w:rPr>
              <w:instrText xml:space="preserve"> PAGEREF _Toc50730189 \h </w:instrText>
            </w:r>
            <w:r w:rsidR="00FA0F49">
              <w:rPr>
                <w:noProof/>
                <w:webHidden/>
              </w:rPr>
            </w:r>
            <w:r w:rsidR="00FA0F49">
              <w:rPr>
                <w:noProof/>
                <w:webHidden/>
              </w:rPr>
              <w:fldChar w:fldCharType="separate"/>
            </w:r>
            <w:r w:rsidR="00FA0F49">
              <w:rPr>
                <w:noProof/>
                <w:webHidden/>
              </w:rPr>
              <w:t>35</w:t>
            </w:r>
            <w:r w:rsidR="00FA0F49">
              <w:rPr>
                <w:noProof/>
                <w:webHidden/>
              </w:rPr>
              <w:fldChar w:fldCharType="end"/>
            </w:r>
          </w:hyperlink>
        </w:p>
        <w:p w:rsidR="00FA0F49" w:rsidRDefault="0058357C">
          <w:pPr>
            <w:pStyle w:val="31"/>
            <w:tabs>
              <w:tab w:val="left" w:pos="1100"/>
              <w:tab w:val="right" w:leader="dot" w:pos="9246"/>
            </w:tabs>
            <w:rPr>
              <w:rFonts w:eastAsiaTheme="minorEastAsia"/>
              <w:noProof/>
              <w:lang w:val="en-US"/>
            </w:rPr>
          </w:pPr>
          <w:hyperlink w:anchor="_Toc50730190" w:history="1">
            <w:r w:rsidR="00FA0F49" w:rsidRPr="006361EB">
              <w:rPr>
                <w:rStyle w:val="a4"/>
                <w:b/>
                <w:noProof/>
                <w:lang w:val="ro-MD"/>
              </w:rPr>
              <w:t>5.2.</w:t>
            </w:r>
            <w:r w:rsidR="00FA0F49">
              <w:rPr>
                <w:rFonts w:eastAsiaTheme="minorEastAsia"/>
                <w:noProof/>
                <w:lang w:val="en-US"/>
              </w:rPr>
              <w:tab/>
            </w:r>
            <w:r w:rsidR="00FA0F49" w:rsidRPr="006361EB">
              <w:rPr>
                <w:rStyle w:val="a4"/>
                <w:b/>
                <w:noProof/>
                <w:lang w:val="ro-MD"/>
              </w:rPr>
              <w:t>Nivelul garanțiilor nu asigură încasarea mijloacelor bănești din garantarea drepturilor de import/export la apariția obligației vamale în cazul unor circumstanțe neprevăzute.</w:t>
            </w:r>
            <w:r w:rsidR="00FA0F49">
              <w:rPr>
                <w:noProof/>
                <w:webHidden/>
              </w:rPr>
              <w:tab/>
            </w:r>
            <w:r w:rsidR="00FA0F49">
              <w:rPr>
                <w:noProof/>
                <w:webHidden/>
              </w:rPr>
              <w:fldChar w:fldCharType="begin"/>
            </w:r>
            <w:r w:rsidR="00FA0F49">
              <w:rPr>
                <w:noProof/>
                <w:webHidden/>
              </w:rPr>
              <w:instrText xml:space="preserve"> PAGEREF _Toc50730190 \h </w:instrText>
            </w:r>
            <w:r w:rsidR="00FA0F49">
              <w:rPr>
                <w:noProof/>
                <w:webHidden/>
              </w:rPr>
            </w:r>
            <w:r w:rsidR="00FA0F49">
              <w:rPr>
                <w:noProof/>
                <w:webHidden/>
              </w:rPr>
              <w:fldChar w:fldCharType="separate"/>
            </w:r>
            <w:r w:rsidR="00FA0F49">
              <w:rPr>
                <w:noProof/>
                <w:webHidden/>
              </w:rPr>
              <w:t>37</w:t>
            </w:r>
            <w:r w:rsidR="00FA0F49">
              <w:rPr>
                <w:noProof/>
                <w:webHidden/>
              </w:rPr>
              <w:fldChar w:fldCharType="end"/>
            </w:r>
          </w:hyperlink>
        </w:p>
        <w:p w:rsidR="00FA0F49" w:rsidRDefault="0058357C">
          <w:pPr>
            <w:pStyle w:val="15"/>
            <w:rPr>
              <w:rFonts w:eastAsiaTheme="minorEastAsia"/>
              <w:noProof/>
              <w:lang w:val="en-US"/>
            </w:rPr>
          </w:pPr>
          <w:hyperlink w:anchor="_Toc50730191" w:history="1">
            <w:r w:rsidR="00FA0F49" w:rsidRPr="006361EB">
              <w:rPr>
                <w:rStyle w:val="a4"/>
                <w:b/>
                <w:noProof/>
                <w:lang w:val="ro-MD"/>
              </w:rPr>
              <w:t>V.</w:t>
            </w:r>
            <w:r w:rsidR="00FA0F49">
              <w:rPr>
                <w:rFonts w:eastAsiaTheme="minorEastAsia"/>
                <w:noProof/>
                <w:lang w:val="en-US"/>
              </w:rPr>
              <w:tab/>
            </w:r>
            <w:r w:rsidR="00FA0F49" w:rsidRPr="006361EB">
              <w:rPr>
                <w:rStyle w:val="a4"/>
                <w:b/>
                <w:noProof/>
                <w:lang w:val="ro-MD"/>
              </w:rPr>
              <w:t>INFORMAȚII SUPLIMENTARE</w:t>
            </w:r>
            <w:r w:rsidR="00FA0F49">
              <w:rPr>
                <w:noProof/>
                <w:webHidden/>
              </w:rPr>
              <w:tab/>
            </w:r>
            <w:r w:rsidR="00FA0F49">
              <w:rPr>
                <w:noProof/>
                <w:webHidden/>
              </w:rPr>
              <w:fldChar w:fldCharType="begin"/>
            </w:r>
            <w:r w:rsidR="00FA0F49">
              <w:rPr>
                <w:noProof/>
                <w:webHidden/>
              </w:rPr>
              <w:instrText xml:space="preserve"> PAGEREF _Toc50730191 \h </w:instrText>
            </w:r>
            <w:r w:rsidR="00FA0F49">
              <w:rPr>
                <w:noProof/>
                <w:webHidden/>
              </w:rPr>
            </w:r>
            <w:r w:rsidR="00FA0F49">
              <w:rPr>
                <w:noProof/>
                <w:webHidden/>
              </w:rPr>
              <w:fldChar w:fldCharType="separate"/>
            </w:r>
            <w:r w:rsidR="00FA0F49">
              <w:rPr>
                <w:noProof/>
                <w:webHidden/>
              </w:rPr>
              <w:t>38</w:t>
            </w:r>
            <w:r w:rsidR="00FA0F49">
              <w:rPr>
                <w:noProof/>
                <w:webHidden/>
              </w:rPr>
              <w:fldChar w:fldCharType="end"/>
            </w:r>
          </w:hyperlink>
        </w:p>
        <w:p w:rsidR="00FA0F49" w:rsidRDefault="0058357C">
          <w:pPr>
            <w:pStyle w:val="15"/>
            <w:rPr>
              <w:rFonts w:eastAsiaTheme="minorEastAsia"/>
              <w:noProof/>
              <w:lang w:val="en-US"/>
            </w:rPr>
          </w:pPr>
          <w:hyperlink w:anchor="_Toc50730192" w:history="1">
            <w:r w:rsidR="00FA0F49" w:rsidRPr="006361EB">
              <w:rPr>
                <w:rStyle w:val="a4"/>
                <w:rFonts w:cstheme="majorHAnsi"/>
                <w:b/>
                <w:noProof/>
                <w:lang w:val="ro-MD"/>
              </w:rPr>
              <w:t>VI.</w:t>
            </w:r>
            <w:r w:rsidR="00FA0F49">
              <w:rPr>
                <w:rFonts w:eastAsiaTheme="minorEastAsia"/>
                <w:noProof/>
                <w:lang w:val="en-US"/>
              </w:rPr>
              <w:tab/>
            </w:r>
            <w:r w:rsidR="00FA0F49" w:rsidRPr="006361EB">
              <w:rPr>
                <w:rStyle w:val="a4"/>
                <w:b/>
                <w:noProof/>
                <w:lang w:val="ro-MD"/>
              </w:rPr>
              <w:t>CONCLUZIE GENERALĂ</w:t>
            </w:r>
            <w:r w:rsidR="00FA0F49">
              <w:rPr>
                <w:noProof/>
                <w:webHidden/>
              </w:rPr>
              <w:tab/>
            </w:r>
            <w:r w:rsidR="00FA0F49">
              <w:rPr>
                <w:noProof/>
                <w:webHidden/>
              </w:rPr>
              <w:fldChar w:fldCharType="begin"/>
            </w:r>
            <w:r w:rsidR="00FA0F49">
              <w:rPr>
                <w:noProof/>
                <w:webHidden/>
              </w:rPr>
              <w:instrText xml:space="preserve"> PAGEREF _Toc50730192 \h </w:instrText>
            </w:r>
            <w:r w:rsidR="00FA0F49">
              <w:rPr>
                <w:noProof/>
                <w:webHidden/>
              </w:rPr>
            </w:r>
            <w:r w:rsidR="00FA0F49">
              <w:rPr>
                <w:noProof/>
                <w:webHidden/>
              </w:rPr>
              <w:fldChar w:fldCharType="separate"/>
            </w:r>
            <w:r w:rsidR="00FA0F49">
              <w:rPr>
                <w:noProof/>
                <w:webHidden/>
              </w:rPr>
              <w:t>40</w:t>
            </w:r>
            <w:r w:rsidR="00FA0F49">
              <w:rPr>
                <w:noProof/>
                <w:webHidden/>
              </w:rPr>
              <w:fldChar w:fldCharType="end"/>
            </w:r>
          </w:hyperlink>
        </w:p>
        <w:p w:rsidR="00FA0F49" w:rsidRDefault="0058357C">
          <w:pPr>
            <w:pStyle w:val="15"/>
            <w:rPr>
              <w:rFonts w:eastAsiaTheme="minorEastAsia"/>
              <w:noProof/>
              <w:lang w:val="en-US"/>
            </w:rPr>
          </w:pPr>
          <w:hyperlink w:anchor="_Toc50730193" w:history="1">
            <w:r w:rsidR="00FA0F49" w:rsidRPr="006361EB">
              <w:rPr>
                <w:rStyle w:val="a4"/>
                <w:b/>
                <w:noProof/>
                <w:lang w:val="ro-MD"/>
              </w:rPr>
              <w:t>VII.</w:t>
            </w:r>
            <w:r w:rsidR="00FA0F49">
              <w:rPr>
                <w:rFonts w:eastAsiaTheme="minorEastAsia"/>
                <w:noProof/>
                <w:lang w:val="en-US"/>
              </w:rPr>
              <w:tab/>
            </w:r>
            <w:r w:rsidR="00FA0F49" w:rsidRPr="006361EB">
              <w:rPr>
                <w:rStyle w:val="a4"/>
                <w:b/>
                <w:noProof/>
                <w:lang w:val="ro-MD"/>
              </w:rPr>
              <w:t>RECOMANDĂRI DE AUDIT CONDUCERII SERVICIULUI VAMAL</w:t>
            </w:r>
            <w:r w:rsidR="00FA0F49">
              <w:rPr>
                <w:noProof/>
                <w:webHidden/>
              </w:rPr>
              <w:tab/>
            </w:r>
            <w:r w:rsidR="00FA0F49">
              <w:rPr>
                <w:noProof/>
                <w:webHidden/>
              </w:rPr>
              <w:fldChar w:fldCharType="begin"/>
            </w:r>
            <w:r w:rsidR="00FA0F49">
              <w:rPr>
                <w:noProof/>
                <w:webHidden/>
              </w:rPr>
              <w:instrText xml:space="preserve"> PAGEREF _Toc50730193 \h </w:instrText>
            </w:r>
            <w:r w:rsidR="00FA0F49">
              <w:rPr>
                <w:noProof/>
                <w:webHidden/>
              </w:rPr>
            </w:r>
            <w:r w:rsidR="00FA0F49">
              <w:rPr>
                <w:noProof/>
                <w:webHidden/>
              </w:rPr>
              <w:fldChar w:fldCharType="separate"/>
            </w:r>
            <w:r w:rsidR="00FA0F49">
              <w:rPr>
                <w:noProof/>
                <w:webHidden/>
              </w:rPr>
              <w:t>40</w:t>
            </w:r>
            <w:r w:rsidR="00FA0F49">
              <w:rPr>
                <w:noProof/>
                <w:webHidden/>
              </w:rPr>
              <w:fldChar w:fldCharType="end"/>
            </w:r>
          </w:hyperlink>
        </w:p>
        <w:p w:rsidR="00FA0F49" w:rsidRDefault="0058357C">
          <w:pPr>
            <w:pStyle w:val="15"/>
            <w:rPr>
              <w:rFonts w:eastAsiaTheme="minorEastAsia"/>
              <w:noProof/>
              <w:lang w:val="en-US"/>
            </w:rPr>
          </w:pPr>
          <w:hyperlink w:anchor="_Toc50730194" w:history="1">
            <w:r w:rsidR="00FA0F49" w:rsidRPr="006361EB">
              <w:rPr>
                <w:rStyle w:val="a4"/>
                <w:b/>
                <w:noProof/>
                <w:lang w:val="ro-MD"/>
              </w:rPr>
              <w:t>ANEXE</w:t>
            </w:r>
            <w:r w:rsidR="00FA0F49">
              <w:rPr>
                <w:noProof/>
                <w:webHidden/>
              </w:rPr>
              <w:tab/>
            </w:r>
            <w:r w:rsidR="00FA0F49">
              <w:rPr>
                <w:noProof/>
                <w:webHidden/>
              </w:rPr>
              <w:fldChar w:fldCharType="begin"/>
            </w:r>
            <w:r w:rsidR="00FA0F49">
              <w:rPr>
                <w:noProof/>
                <w:webHidden/>
              </w:rPr>
              <w:instrText xml:space="preserve"> PAGEREF _Toc50730194 \h </w:instrText>
            </w:r>
            <w:r w:rsidR="00FA0F49">
              <w:rPr>
                <w:noProof/>
                <w:webHidden/>
              </w:rPr>
            </w:r>
            <w:r w:rsidR="00FA0F49">
              <w:rPr>
                <w:noProof/>
                <w:webHidden/>
              </w:rPr>
              <w:fldChar w:fldCharType="separate"/>
            </w:r>
            <w:r w:rsidR="00FA0F49">
              <w:rPr>
                <w:noProof/>
                <w:webHidden/>
              </w:rPr>
              <w:t>42</w:t>
            </w:r>
            <w:r w:rsidR="00FA0F49">
              <w:rPr>
                <w:noProof/>
                <w:webHidden/>
              </w:rPr>
              <w:fldChar w:fldCharType="end"/>
            </w:r>
          </w:hyperlink>
        </w:p>
        <w:p w:rsidR="00D90C3F" w:rsidRPr="00872F4C" w:rsidRDefault="00D90C3F" w:rsidP="004437F0">
          <w:pPr>
            <w:jc w:val="both"/>
            <w:rPr>
              <w:rFonts w:asciiTheme="majorHAnsi" w:hAnsiTheme="majorHAnsi" w:cstheme="majorHAnsi"/>
            </w:rPr>
          </w:pPr>
          <w:r w:rsidRPr="00872F4C">
            <w:rPr>
              <w:rFonts w:asciiTheme="majorHAnsi" w:hAnsiTheme="majorHAnsi" w:cstheme="majorHAnsi"/>
              <w:b/>
              <w:bCs/>
            </w:rPr>
            <w:fldChar w:fldCharType="end"/>
          </w:r>
        </w:p>
      </w:sdtContent>
    </w:sdt>
    <w:p w:rsidR="00DC49DB" w:rsidRPr="00872F4C" w:rsidRDefault="00DC49DB"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D90C3F" w:rsidRPr="00872F4C" w:rsidRDefault="00D90C3F"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D90C3F" w:rsidRPr="00872F4C" w:rsidRDefault="00D90C3F"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EF16F0" w:rsidRDefault="00EF16F0"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Pr="00872F4C"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EF16F0" w:rsidRDefault="00EF16F0" w:rsidP="000E0D6A">
      <w:pPr>
        <w:spacing w:before="100" w:beforeAutospacing="1" w:after="100" w:afterAutospacing="1"/>
        <w:ind w:right="45"/>
        <w:outlineLvl w:val="0"/>
        <w:rPr>
          <w:rFonts w:asciiTheme="majorHAnsi" w:hAnsiTheme="majorHAnsi" w:cstheme="majorHAnsi"/>
          <w:b/>
          <w:sz w:val="24"/>
          <w:szCs w:val="24"/>
          <w:lang w:val="ro-MD"/>
        </w:rPr>
      </w:pPr>
    </w:p>
    <w:p w:rsidR="000E0D6A" w:rsidRPr="000E0D6A" w:rsidRDefault="000E0D6A" w:rsidP="000E0D6A">
      <w:pPr>
        <w:spacing w:before="100" w:beforeAutospacing="1" w:after="100" w:afterAutospacing="1"/>
        <w:ind w:right="45"/>
        <w:outlineLvl w:val="0"/>
        <w:rPr>
          <w:rFonts w:asciiTheme="majorHAnsi" w:hAnsiTheme="majorHAnsi" w:cstheme="majorHAnsi"/>
          <w:b/>
          <w:sz w:val="24"/>
          <w:szCs w:val="24"/>
          <w:lang w:val="ro-MD"/>
        </w:rPr>
      </w:pPr>
    </w:p>
    <w:p w:rsidR="003236D5" w:rsidRPr="00872F4C" w:rsidRDefault="003236D5" w:rsidP="00872F4C">
      <w:pPr>
        <w:pStyle w:val="1"/>
        <w:jc w:val="center"/>
        <w:rPr>
          <w:b/>
          <w:color w:val="auto"/>
          <w:lang w:val="ro-MD"/>
        </w:rPr>
      </w:pPr>
      <w:bookmarkStart w:id="1" w:name="_Toc27128879"/>
      <w:bookmarkStart w:id="2" w:name="_Toc50730167"/>
      <w:r w:rsidRPr="00872F4C">
        <w:rPr>
          <w:b/>
          <w:color w:val="auto"/>
          <w:lang w:val="ro-MD"/>
        </w:rPr>
        <w:t>LISTA ACRONIMELOR</w:t>
      </w:r>
      <w:bookmarkEnd w:id="1"/>
      <w:bookmarkEnd w:id="2"/>
    </w:p>
    <w:tbl>
      <w:tblPr>
        <w:tblStyle w:val="a3"/>
        <w:tblW w:w="9360" w:type="dxa"/>
        <w:tblInd w:w="-5" w:type="dxa"/>
        <w:tblLook w:val="04A0" w:firstRow="1" w:lastRow="0" w:firstColumn="1" w:lastColumn="0" w:noHBand="0" w:noVBand="1"/>
      </w:tblPr>
      <w:tblGrid>
        <w:gridCol w:w="2790"/>
        <w:gridCol w:w="6570"/>
      </w:tblGrid>
      <w:tr w:rsidR="00213166" w:rsidRPr="00CF5CD7" w:rsidTr="001A3E33">
        <w:tc>
          <w:tcPr>
            <w:tcW w:w="2790" w:type="dxa"/>
          </w:tcPr>
          <w:p w:rsidR="00213166" w:rsidRPr="00872F4C" w:rsidRDefault="00141F60"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ANSA</w:t>
            </w:r>
          </w:p>
        </w:tc>
        <w:tc>
          <w:tcPr>
            <w:tcW w:w="6570" w:type="dxa"/>
          </w:tcPr>
          <w:p w:rsidR="00213166" w:rsidRPr="00872F4C" w:rsidRDefault="00141F60"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Agenția Națională pentru Siguranța Alimentelor</w:t>
            </w:r>
          </w:p>
        </w:tc>
      </w:tr>
      <w:tr w:rsidR="00141F60" w:rsidRPr="00872F4C" w:rsidTr="001A3E33">
        <w:tc>
          <w:tcPr>
            <w:tcW w:w="2790" w:type="dxa"/>
          </w:tcPr>
          <w:p w:rsidR="00141F60" w:rsidRPr="00872F4C" w:rsidRDefault="00141F60"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BS</w:t>
            </w:r>
          </w:p>
        </w:tc>
        <w:tc>
          <w:tcPr>
            <w:tcW w:w="6570" w:type="dxa"/>
          </w:tcPr>
          <w:p w:rsidR="00141F60" w:rsidRPr="00872F4C" w:rsidRDefault="00141F60"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Bugetul de stat</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BV</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Biroul vamal</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BNS</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Biroul Național de Statistică</w:t>
            </w:r>
          </w:p>
        </w:tc>
      </w:tr>
      <w:tr w:rsidR="00213166" w:rsidRPr="00CF5CD7"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CCRM</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Curtea de Conturi a Republicii Moldova</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CF</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Codul fiscal</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CV</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Codul vamal</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MF</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Ministerul Finanțelor</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PIB</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Produsul Intern Brut</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p.</w:t>
            </w:r>
            <w:r w:rsidR="00115E45" w:rsidRPr="00872F4C">
              <w:rPr>
                <w:rFonts w:asciiTheme="majorHAnsi" w:eastAsia="Times New Roman" w:hAnsiTheme="majorHAnsi" w:cstheme="majorHAnsi"/>
                <w:b/>
                <w:sz w:val="24"/>
                <w:szCs w:val="24"/>
                <w:lang w:val="ro-MD"/>
              </w:rPr>
              <w:t xml:space="preserve"> </w:t>
            </w:r>
            <w:r w:rsidRPr="00872F4C">
              <w:rPr>
                <w:rFonts w:asciiTheme="majorHAnsi" w:eastAsia="Times New Roman" w:hAnsiTheme="majorHAnsi" w:cstheme="majorHAnsi"/>
                <w:b/>
                <w:sz w:val="24"/>
                <w:szCs w:val="24"/>
                <w:lang w:val="ro-MD"/>
              </w:rPr>
              <w:t>p.</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puncte procentuale</w:t>
            </w:r>
          </w:p>
        </w:tc>
      </w:tr>
      <w:tr w:rsidR="00213166" w:rsidRPr="00872F4C" w:rsidTr="001A3E33">
        <w:tc>
          <w:tcPr>
            <w:tcW w:w="2790" w:type="dxa"/>
          </w:tcPr>
          <w:p w:rsidR="00213166" w:rsidRPr="00872F4C" w:rsidRDefault="00FD2852"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CIM</w:t>
            </w:r>
          </w:p>
        </w:tc>
        <w:tc>
          <w:tcPr>
            <w:tcW w:w="6570" w:type="dxa"/>
          </w:tcPr>
          <w:p w:rsidR="00213166" w:rsidRPr="00872F4C" w:rsidRDefault="00FD2852"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Control I</w:t>
            </w:r>
            <w:r w:rsidR="00213166" w:rsidRPr="00872F4C">
              <w:rPr>
                <w:rFonts w:asciiTheme="majorHAnsi" w:hAnsiTheme="majorHAnsi" w:cstheme="majorHAnsi"/>
                <w:sz w:val="24"/>
                <w:szCs w:val="24"/>
                <w:lang w:val="ro-MD"/>
              </w:rPr>
              <w:t>ntern</w:t>
            </w:r>
            <w:r w:rsidRPr="00872F4C">
              <w:rPr>
                <w:rFonts w:asciiTheme="majorHAnsi" w:hAnsiTheme="majorHAnsi" w:cstheme="majorHAnsi"/>
                <w:sz w:val="24"/>
                <w:szCs w:val="24"/>
                <w:lang w:val="ro-MD"/>
              </w:rPr>
              <w:t xml:space="preserve"> Managerial</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SFS</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Serviciul Fiscal de Stat</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SIA</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Sistemul informațional automatizat</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SV</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Serviciul Vamal</w:t>
            </w:r>
          </w:p>
        </w:tc>
      </w:tr>
      <w:tr w:rsidR="00213166" w:rsidRPr="00872F4C" w:rsidTr="001A3E33">
        <w:tc>
          <w:tcPr>
            <w:tcW w:w="2790" w:type="dxa"/>
          </w:tcPr>
          <w:p w:rsidR="00213166" w:rsidRPr="00872F4C" w:rsidRDefault="00213166"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TVA</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Taxa pe valoarea adăugată</w:t>
            </w:r>
          </w:p>
        </w:tc>
      </w:tr>
      <w:tr w:rsidR="00213166" w:rsidRPr="00CF5CD7" w:rsidTr="001A3E33">
        <w:tc>
          <w:tcPr>
            <w:tcW w:w="2790" w:type="dxa"/>
          </w:tcPr>
          <w:p w:rsidR="00213166" w:rsidRPr="00872F4C" w:rsidRDefault="00A409C0" w:rsidP="00521CCF">
            <w:pPr>
              <w:tabs>
                <w:tab w:val="left" w:pos="450"/>
                <w:tab w:val="left" w:pos="3600"/>
              </w:tabs>
              <w:spacing w:after="0"/>
              <w:ind w:right="9"/>
              <w:rPr>
                <w:rFonts w:asciiTheme="majorHAnsi" w:eastAsia="Times New Roman" w:hAnsiTheme="majorHAnsi" w:cstheme="majorHAnsi"/>
                <w:b/>
                <w:sz w:val="24"/>
                <w:szCs w:val="24"/>
                <w:lang w:val="ro-MD"/>
              </w:rPr>
            </w:pPr>
            <w:r w:rsidRPr="00872F4C">
              <w:rPr>
                <w:rFonts w:asciiTheme="majorHAnsi" w:hAnsiTheme="majorHAnsi" w:cstheme="majorHAnsi"/>
                <w:b/>
                <w:sz w:val="24"/>
                <w:szCs w:val="24"/>
                <w:lang w:val="ro-MD"/>
              </w:rPr>
              <w:t>M.O. al RM</w:t>
            </w:r>
            <w:r w:rsidR="00213166" w:rsidRPr="00872F4C">
              <w:rPr>
                <w:rFonts w:asciiTheme="majorHAnsi" w:hAnsiTheme="majorHAnsi" w:cstheme="majorHAnsi"/>
                <w:b/>
                <w:sz w:val="24"/>
                <w:szCs w:val="24"/>
                <w:lang w:val="ro-MD"/>
              </w:rPr>
              <w:t xml:space="preserve"> </w:t>
            </w:r>
          </w:p>
        </w:tc>
        <w:tc>
          <w:tcPr>
            <w:tcW w:w="6570" w:type="dxa"/>
          </w:tcPr>
          <w:p w:rsidR="00213166" w:rsidRPr="00872F4C" w:rsidRDefault="00213166" w:rsidP="00521CCF">
            <w:pPr>
              <w:spacing w:after="0"/>
              <w:rPr>
                <w:rFonts w:asciiTheme="majorHAnsi" w:hAnsiTheme="majorHAnsi" w:cstheme="majorHAnsi"/>
                <w:sz w:val="24"/>
                <w:szCs w:val="24"/>
                <w:lang w:val="ro-MD"/>
              </w:rPr>
            </w:pPr>
            <w:r w:rsidRPr="00872F4C">
              <w:rPr>
                <w:rFonts w:asciiTheme="majorHAnsi" w:hAnsiTheme="majorHAnsi" w:cstheme="majorHAnsi"/>
                <w:sz w:val="24"/>
                <w:szCs w:val="24"/>
                <w:lang w:val="ro-MD"/>
              </w:rPr>
              <w:t>Monitorul Oficial al Republicii Moldova</w:t>
            </w:r>
          </w:p>
        </w:tc>
      </w:tr>
    </w:tbl>
    <w:p w:rsidR="00DB3D6E" w:rsidRPr="00872F4C" w:rsidRDefault="00DB3D6E" w:rsidP="00C05029">
      <w:pPr>
        <w:spacing w:after="0"/>
        <w:jc w:val="both"/>
        <w:rPr>
          <w:rFonts w:asciiTheme="majorHAnsi" w:hAnsiTheme="majorHAnsi" w:cstheme="majorHAnsi"/>
          <w:b/>
          <w:i/>
          <w:sz w:val="24"/>
          <w:szCs w:val="24"/>
          <w:lang w:val="ro-MD"/>
        </w:rPr>
      </w:pPr>
    </w:p>
    <w:p w:rsidR="00C9265D" w:rsidRPr="00872F4C" w:rsidRDefault="00C9265D" w:rsidP="00872F4C">
      <w:pPr>
        <w:pStyle w:val="1"/>
        <w:jc w:val="center"/>
        <w:rPr>
          <w:b/>
          <w:color w:val="auto"/>
          <w:lang w:val="ro-MD"/>
        </w:rPr>
      </w:pPr>
      <w:bookmarkStart w:id="3" w:name="_Toc475691464"/>
      <w:bookmarkStart w:id="4" w:name="_Toc27128880"/>
      <w:r w:rsidRPr="00872F4C">
        <w:rPr>
          <w:b/>
          <w:color w:val="auto"/>
          <w:lang w:val="ro-MD"/>
        </w:rPr>
        <w:t xml:space="preserve"> </w:t>
      </w:r>
      <w:bookmarkStart w:id="5" w:name="_Toc50730168"/>
      <w:r w:rsidRPr="00872F4C">
        <w:rPr>
          <w:b/>
          <w:color w:val="auto"/>
          <w:lang w:val="ro-MD"/>
        </w:rPr>
        <w:t>GLOSAR</w:t>
      </w:r>
      <w:bookmarkEnd w:id="3"/>
      <w:bookmarkEnd w:id="4"/>
      <w:bookmarkEnd w:id="5"/>
    </w:p>
    <w:tbl>
      <w:tblPr>
        <w:tblStyle w:val="23"/>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6"/>
      </w:tblGrid>
      <w:tr w:rsidR="006C2F33" w:rsidRPr="00CF5CD7" w:rsidTr="006F1E78">
        <w:trPr>
          <w:trHeight w:val="332"/>
        </w:trPr>
        <w:tc>
          <w:tcPr>
            <w:tcW w:w="2405"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b/>
                <w:sz w:val="24"/>
                <w:szCs w:val="24"/>
                <w:lang w:val="ro-MD"/>
              </w:rPr>
            </w:pPr>
            <w:r w:rsidRPr="00872F4C">
              <w:rPr>
                <w:rFonts w:asciiTheme="majorHAnsi" w:eastAsia="Times New Roman" w:hAnsiTheme="majorHAnsi" w:cstheme="majorHAnsi"/>
                <w:b/>
                <w:iCs/>
                <w:sz w:val="24"/>
                <w:szCs w:val="24"/>
                <w:lang w:val="ro-MD"/>
              </w:rPr>
              <w:t>Plătitor vamal</w:t>
            </w:r>
            <w:r w:rsidRPr="00872F4C">
              <w:rPr>
                <w:rFonts w:asciiTheme="majorHAnsi" w:eastAsia="Times New Roman" w:hAnsiTheme="majorHAnsi" w:cstheme="majorHAnsi"/>
                <w:sz w:val="24"/>
                <w:szCs w:val="24"/>
                <w:lang w:val="ro-MD"/>
              </w:rPr>
              <w:t> </w:t>
            </w:r>
          </w:p>
        </w:tc>
        <w:tc>
          <w:tcPr>
            <w:tcW w:w="6946"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sz w:val="24"/>
                <w:szCs w:val="24"/>
                <w:lang w:val="ro-MD"/>
              </w:rPr>
            </w:pPr>
            <w:r w:rsidRPr="00872F4C">
              <w:rPr>
                <w:rFonts w:asciiTheme="majorHAnsi" w:eastAsia="Times New Roman" w:hAnsiTheme="majorHAnsi" w:cstheme="majorHAnsi"/>
                <w:sz w:val="24"/>
                <w:szCs w:val="24"/>
                <w:lang w:val="ro-MD"/>
              </w:rPr>
              <w:t>persoana obligată să achite o obligație vamală</w:t>
            </w:r>
            <w:r w:rsidR="00DD6CA3">
              <w:rPr>
                <w:rFonts w:asciiTheme="majorHAnsi" w:eastAsia="Times New Roman" w:hAnsiTheme="majorHAnsi" w:cstheme="majorHAnsi"/>
                <w:sz w:val="24"/>
                <w:szCs w:val="24"/>
                <w:lang w:val="ro-MD"/>
              </w:rPr>
              <w:t>.</w:t>
            </w:r>
          </w:p>
        </w:tc>
      </w:tr>
      <w:tr w:rsidR="006C2F33" w:rsidRPr="00CF5CD7" w:rsidTr="002E04B0">
        <w:tc>
          <w:tcPr>
            <w:tcW w:w="2405"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b/>
                <w:sz w:val="24"/>
                <w:szCs w:val="24"/>
                <w:lang w:val="ro-MD"/>
              </w:rPr>
            </w:pPr>
            <w:r w:rsidRPr="00872F4C">
              <w:rPr>
                <w:rFonts w:asciiTheme="majorHAnsi" w:eastAsia="Times New Roman" w:hAnsiTheme="majorHAnsi" w:cstheme="majorHAnsi"/>
                <w:b/>
                <w:iCs/>
                <w:sz w:val="24"/>
                <w:szCs w:val="24"/>
                <w:lang w:val="ro-MD"/>
              </w:rPr>
              <w:t>Obligație vamală</w:t>
            </w:r>
          </w:p>
        </w:tc>
        <w:tc>
          <w:tcPr>
            <w:tcW w:w="6946"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sz w:val="24"/>
                <w:szCs w:val="24"/>
                <w:lang w:val="ro-MD"/>
              </w:rPr>
            </w:pPr>
            <w:r w:rsidRPr="00872F4C">
              <w:rPr>
                <w:rFonts w:asciiTheme="majorHAnsi" w:eastAsia="Times New Roman" w:hAnsiTheme="majorHAnsi" w:cstheme="majorHAnsi"/>
                <w:sz w:val="24"/>
                <w:szCs w:val="24"/>
                <w:lang w:val="ro-MD"/>
              </w:rPr>
              <w:t>obligația de plată a drepturilor de import și de export (inclusiv a amenzilor, contravalorii corpurilor delicte și penalităților) apărute conform legislației, precum și a celor constatate ulterior operațiunilor vamale</w:t>
            </w:r>
            <w:r w:rsidR="00DD6CA3">
              <w:rPr>
                <w:rFonts w:asciiTheme="majorHAnsi" w:eastAsia="Times New Roman" w:hAnsiTheme="majorHAnsi" w:cstheme="majorHAnsi"/>
                <w:sz w:val="24"/>
                <w:szCs w:val="24"/>
                <w:lang w:val="ro-MD"/>
              </w:rPr>
              <w:t>.</w:t>
            </w:r>
          </w:p>
        </w:tc>
      </w:tr>
      <w:tr w:rsidR="006C2F33" w:rsidRPr="00CF5CD7" w:rsidTr="002E04B0">
        <w:tc>
          <w:tcPr>
            <w:tcW w:w="2405"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b/>
                <w:sz w:val="24"/>
                <w:szCs w:val="24"/>
                <w:lang w:val="ro-MD"/>
              </w:rPr>
            </w:pPr>
            <w:r w:rsidRPr="00872F4C">
              <w:rPr>
                <w:rFonts w:asciiTheme="majorHAnsi" w:eastAsia="Times New Roman" w:hAnsiTheme="majorHAnsi" w:cstheme="majorHAnsi"/>
                <w:b/>
                <w:iCs/>
                <w:sz w:val="24"/>
                <w:szCs w:val="24"/>
                <w:lang w:val="ro-MD"/>
              </w:rPr>
              <w:t>Drepturi de import; drepturi de export</w:t>
            </w:r>
          </w:p>
        </w:tc>
        <w:tc>
          <w:tcPr>
            <w:tcW w:w="6946"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sz w:val="24"/>
                <w:szCs w:val="24"/>
                <w:lang w:val="ro-MD"/>
              </w:rPr>
            </w:pPr>
            <w:r w:rsidRPr="00872F4C">
              <w:rPr>
                <w:rFonts w:asciiTheme="majorHAnsi" w:eastAsia="Times New Roman" w:hAnsiTheme="majorHAnsi" w:cstheme="majorHAnsi"/>
                <w:sz w:val="24"/>
                <w:szCs w:val="24"/>
                <w:lang w:val="ro-MD"/>
              </w:rPr>
              <w:t>taxa vamală, taxa pentru procedurile vamale, taxa pe valoarea adăugată, accizele și orice alte sume care se cuvin statului la importul de mărfuri, încasate de organul vamal în conformitate cu legislația, taxa pentru procedurile vamale, orice alte sume care se cuvin statului la exportul de mărfuri, încasate de organul vamal în conformitate cu legislația</w:t>
            </w:r>
            <w:r w:rsidR="00DD6CA3">
              <w:rPr>
                <w:rFonts w:asciiTheme="majorHAnsi" w:eastAsia="Times New Roman" w:hAnsiTheme="majorHAnsi" w:cstheme="majorHAnsi"/>
                <w:sz w:val="24"/>
                <w:szCs w:val="24"/>
                <w:lang w:val="ro-MD"/>
              </w:rPr>
              <w:t>.</w:t>
            </w:r>
          </w:p>
        </w:tc>
      </w:tr>
      <w:tr w:rsidR="00EA2B88" w:rsidRPr="00CF5CD7" w:rsidTr="002E04B0">
        <w:tc>
          <w:tcPr>
            <w:tcW w:w="2405" w:type="dxa"/>
            <w:tcBorders>
              <w:top w:val="single" w:sz="4" w:space="0" w:color="auto"/>
              <w:bottom w:val="single" w:sz="4" w:space="0" w:color="auto"/>
            </w:tcBorders>
          </w:tcPr>
          <w:p w:rsidR="00EA2B88" w:rsidRPr="00872F4C" w:rsidRDefault="00EA2B88" w:rsidP="00521CCF">
            <w:pPr>
              <w:spacing w:after="0"/>
              <w:jc w:val="both"/>
              <w:rPr>
                <w:rFonts w:asciiTheme="majorHAnsi" w:eastAsia="Times New Roman" w:hAnsiTheme="majorHAnsi" w:cstheme="majorHAnsi"/>
                <w:b/>
                <w:iCs/>
                <w:sz w:val="24"/>
                <w:szCs w:val="24"/>
                <w:lang w:val="ro-MD"/>
              </w:rPr>
            </w:pPr>
            <w:r w:rsidRPr="00872F4C">
              <w:rPr>
                <w:rFonts w:asciiTheme="majorHAnsi" w:eastAsia="Times New Roman" w:hAnsiTheme="majorHAnsi" w:cstheme="majorHAnsi"/>
                <w:b/>
                <w:iCs/>
                <w:sz w:val="24"/>
                <w:szCs w:val="24"/>
                <w:lang w:val="ro-MD"/>
              </w:rPr>
              <w:t>Taxă vamală</w:t>
            </w:r>
          </w:p>
        </w:tc>
        <w:tc>
          <w:tcPr>
            <w:tcW w:w="6946" w:type="dxa"/>
            <w:tcBorders>
              <w:top w:val="single" w:sz="4" w:space="0" w:color="auto"/>
              <w:bottom w:val="single" w:sz="4" w:space="0" w:color="auto"/>
            </w:tcBorders>
          </w:tcPr>
          <w:p w:rsidR="00EA2B88" w:rsidRPr="00872F4C" w:rsidRDefault="008A19FD" w:rsidP="00280789">
            <w:pPr>
              <w:spacing w:after="0"/>
              <w:jc w:val="both"/>
              <w:rPr>
                <w:rFonts w:asciiTheme="majorHAnsi" w:eastAsia="Times New Roman" w:hAnsiTheme="majorHAnsi" w:cstheme="majorHAnsi"/>
                <w:sz w:val="24"/>
                <w:szCs w:val="24"/>
                <w:lang w:val="ro-MD"/>
              </w:rPr>
            </w:pPr>
            <w:r w:rsidRPr="00872F4C">
              <w:rPr>
                <w:rFonts w:asciiTheme="majorHAnsi" w:eastAsia="Times New Roman" w:hAnsiTheme="majorHAnsi" w:cstheme="majorHAnsi"/>
                <w:sz w:val="24"/>
                <w:szCs w:val="24"/>
                <w:lang w:val="ro-MD"/>
              </w:rPr>
              <w:t>i</w:t>
            </w:r>
            <w:r w:rsidR="00EA2B88" w:rsidRPr="00872F4C">
              <w:rPr>
                <w:rFonts w:asciiTheme="majorHAnsi" w:eastAsia="Times New Roman" w:hAnsiTheme="majorHAnsi" w:cstheme="majorHAnsi"/>
                <w:sz w:val="24"/>
                <w:szCs w:val="24"/>
                <w:lang w:val="ro-MD"/>
              </w:rPr>
              <w:t xml:space="preserve">mpozitul încasat </w:t>
            </w:r>
            <w:r w:rsidR="00280789" w:rsidRPr="00872F4C">
              <w:rPr>
                <w:rFonts w:asciiTheme="majorHAnsi" w:eastAsia="Times New Roman" w:hAnsiTheme="majorHAnsi" w:cstheme="majorHAnsi"/>
                <w:sz w:val="24"/>
                <w:szCs w:val="24"/>
                <w:lang w:val="ro-MD"/>
              </w:rPr>
              <w:t>de organul vamal conform tarifului vamal</w:t>
            </w:r>
            <w:r w:rsidR="00DD6CA3">
              <w:rPr>
                <w:rFonts w:asciiTheme="majorHAnsi" w:eastAsia="Times New Roman" w:hAnsiTheme="majorHAnsi" w:cstheme="majorHAnsi"/>
                <w:sz w:val="24"/>
                <w:szCs w:val="24"/>
                <w:lang w:val="ro-MD"/>
              </w:rPr>
              <w:t>.</w:t>
            </w:r>
          </w:p>
        </w:tc>
      </w:tr>
      <w:tr w:rsidR="00EA2B88" w:rsidRPr="00CF5CD7" w:rsidTr="002E04B0">
        <w:tc>
          <w:tcPr>
            <w:tcW w:w="2405" w:type="dxa"/>
            <w:tcBorders>
              <w:top w:val="single" w:sz="4" w:space="0" w:color="auto"/>
              <w:bottom w:val="single" w:sz="4" w:space="0" w:color="auto"/>
            </w:tcBorders>
          </w:tcPr>
          <w:p w:rsidR="00EA2B88" w:rsidRPr="00872F4C" w:rsidRDefault="00EA2B88" w:rsidP="00521CCF">
            <w:pPr>
              <w:spacing w:after="0"/>
              <w:jc w:val="both"/>
              <w:rPr>
                <w:rFonts w:asciiTheme="majorHAnsi" w:eastAsia="Times New Roman" w:hAnsiTheme="majorHAnsi" w:cstheme="majorHAnsi"/>
                <w:b/>
                <w:iCs/>
                <w:sz w:val="24"/>
                <w:szCs w:val="24"/>
                <w:lang w:val="ro-MD"/>
              </w:rPr>
            </w:pPr>
            <w:r w:rsidRPr="00872F4C">
              <w:rPr>
                <w:rFonts w:asciiTheme="majorHAnsi" w:eastAsia="Times New Roman" w:hAnsiTheme="majorHAnsi" w:cstheme="majorHAnsi"/>
                <w:b/>
                <w:iCs/>
                <w:sz w:val="24"/>
                <w:szCs w:val="24"/>
                <w:lang w:val="ro-MD"/>
              </w:rPr>
              <w:t>Taxă pentru proceduri vamale</w:t>
            </w:r>
          </w:p>
        </w:tc>
        <w:tc>
          <w:tcPr>
            <w:tcW w:w="6946" w:type="dxa"/>
            <w:tcBorders>
              <w:top w:val="single" w:sz="4" w:space="0" w:color="auto"/>
              <w:bottom w:val="single" w:sz="4" w:space="0" w:color="auto"/>
            </w:tcBorders>
          </w:tcPr>
          <w:p w:rsidR="00EA2B88" w:rsidRPr="00872F4C" w:rsidRDefault="008A19FD" w:rsidP="00521CCF">
            <w:pPr>
              <w:spacing w:after="0"/>
              <w:jc w:val="both"/>
              <w:rPr>
                <w:rFonts w:asciiTheme="majorHAnsi" w:eastAsia="Times New Roman" w:hAnsiTheme="majorHAnsi" w:cstheme="majorHAnsi"/>
                <w:sz w:val="24"/>
                <w:szCs w:val="24"/>
                <w:lang w:val="ro-MD"/>
              </w:rPr>
            </w:pPr>
            <w:r w:rsidRPr="00872F4C">
              <w:rPr>
                <w:rFonts w:asciiTheme="majorHAnsi" w:eastAsia="Times New Roman" w:hAnsiTheme="majorHAnsi" w:cstheme="majorHAnsi"/>
                <w:sz w:val="24"/>
                <w:szCs w:val="24"/>
                <w:lang w:val="ro-MD"/>
              </w:rPr>
              <w:t>t</w:t>
            </w:r>
            <w:r w:rsidR="00EA2B88" w:rsidRPr="00872F4C">
              <w:rPr>
                <w:rFonts w:asciiTheme="majorHAnsi" w:eastAsia="Times New Roman" w:hAnsiTheme="majorHAnsi" w:cstheme="majorHAnsi"/>
                <w:sz w:val="24"/>
                <w:szCs w:val="24"/>
                <w:lang w:val="ro-MD"/>
              </w:rPr>
              <w:t>axă pentru serviciile acordate de organul vamal; lista acestor servicii și cuantumul taxei pentru prestarea lor sunt prevăzute de legislație</w:t>
            </w:r>
            <w:r w:rsidR="00DD6CA3">
              <w:rPr>
                <w:rFonts w:asciiTheme="majorHAnsi" w:eastAsia="Times New Roman" w:hAnsiTheme="majorHAnsi" w:cstheme="majorHAnsi"/>
                <w:sz w:val="24"/>
                <w:szCs w:val="24"/>
                <w:lang w:val="ro-MD"/>
              </w:rPr>
              <w:t>.</w:t>
            </w:r>
          </w:p>
        </w:tc>
      </w:tr>
      <w:tr w:rsidR="006C2F33" w:rsidRPr="00CF5CD7" w:rsidTr="002E04B0">
        <w:tc>
          <w:tcPr>
            <w:tcW w:w="2405"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b/>
                <w:sz w:val="24"/>
                <w:szCs w:val="24"/>
                <w:lang w:val="ro-MD"/>
              </w:rPr>
            </w:pPr>
            <w:r w:rsidRPr="00872F4C">
              <w:rPr>
                <w:rFonts w:asciiTheme="majorHAnsi" w:hAnsiTheme="majorHAnsi" w:cstheme="majorHAnsi"/>
                <w:b/>
                <w:iCs/>
                <w:sz w:val="24"/>
                <w:szCs w:val="24"/>
                <w:lang w:val="ro-MD"/>
              </w:rPr>
              <w:t>Vămuire</w:t>
            </w:r>
          </w:p>
        </w:tc>
        <w:tc>
          <w:tcPr>
            <w:tcW w:w="6946"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procedeu de plasare a mărfurilor și mijloacelor de transport într-un anumit regim vamal și încheierea acestui regim, în condițiile Codului vamal</w:t>
            </w:r>
            <w:r w:rsidR="00DD6CA3">
              <w:rPr>
                <w:rFonts w:asciiTheme="majorHAnsi" w:hAnsiTheme="majorHAnsi" w:cstheme="majorHAnsi"/>
                <w:sz w:val="24"/>
                <w:szCs w:val="24"/>
                <w:lang w:val="ro-MD"/>
              </w:rPr>
              <w:t>.</w:t>
            </w:r>
          </w:p>
        </w:tc>
      </w:tr>
      <w:tr w:rsidR="006C2F33" w:rsidRPr="00CF5CD7" w:rsidTr="002E04B0">
        <w:tc>
          <w:tcPr>
            <w:tcW w:w="2405"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b/>
                <w:sz w:val="24"/>
                <w:szCs w:val="24"/>
                <w:lang w:val="ro-MD"/>
              </w:rPr>
            </w:pPr>
            <w:r w:rsidRPr="00872F4C">
              <w:rPr>
                <w:rFonts w:asciiTheme="majorHAnsi" w:hAnsiTheme="majorHAnsi" w:cstheme="majorHAnsi"/>
                <w:b/>
                <w:sz w:val="24"/>
                <w:szCs w:val="24"/>
                <w:lang w:val="ro-MD"/>
              </w:rPr>
              <w:t xml:space="preserve"> </w:t>
            </w:r>
            <w:r w:rsidRPr="00872F4C">
              <w:rPr>
                <w:rFonts w:asciiTheme="majorHAnsi" w:hAnsiTheme="majorHAnsi" w:cstheme="majorHAnsi"/>
                <w:b/>
                <w:iCs/>
                <w:color w:val="000000"/>
                <w:sz w:val="24"/>
                <w:szCs w:val="24"/>
                <w:lang w:val="ro-MD"/>
              </w:rPr>
              <w:t>Control ulterior</w:t>
            </w:r>
            <w:r w:rsidRPr="00872F4C">
              <w:rPr>
                <w:rFonts w:asciiTheme="majorHAnsi" w:hAnsiTheme="majorHAnsi" w:cstheme="majorHAnsi"/>
                <w:color w:val="000000"/>
                <w:sz w:val="24"/>
                <w:szCs w:val="24"/>
                <w:lang w:val="ro-MD"/>
              </w:rPr>
              <w:t> </w:t>
            </w:r>
          </w:p>
        </w:tc>
        <w:tc>
          <w:tcPr>
            <w:tcW w:w="6946"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sz w:val="24"/>
                <w:szCs w:val="24"/>
                <w:lang w:val="ro-MD"/>
              </w:rPr>
            </w:pPr>
            <w:r w:rsidRPr="00872F4C">
              <w:rPr>
                <w:rFonts w:asciiTheme="majorHAnsi" w:hAnsiTheme="majorHAnsi" w:cstheme="majorHAnsi"/>
                <w:color w:val="000000"/>
                <w:sz w:val="24"/>
                <w:szCs w:val="24"/>
                <w:lang w:val="ro-MD"/>
              </w:rPr>
              <w:t>verificarea informațiilor din declarația vamală și din documentele însoțitoare, verificarea existenței și conformității documentelor prevăzute pentru derularea unei destinații vamale sau regim vamal, examinarea contabilității și a tuturor documentelor și datelor sub orice formă, inclusiv computerizată, care se raportează la operațiunile privind mărfurile provenite din comerțul internațional ori la alte operațiuni comerciale anterioare sau ulterio</w:t>
            </w:r>
            <w:r w:rsidR="00A409C0" w:rsidRPr="00872F4C">
              <w:rPr>
                <w:rFonts w:asciiTheme="majorHAnsi" w:hAnsiTheme="majorHAnsi" w:cstheme="majorHAnsi"/>
                <w:color w:val="000000"/>
                <w:sz w:val="24"/>
                <w:szCs w:val="24"/>
                <w:lang w:val="ro-MD"/>
              </w:rPr>
              <w:t>are</w:t>
            </w:r>
            <w:r w:rsidRPr="00872F4C">
              <w:rPr>
                <w:rFonts w:asciiTheme="majorHAnsi" w:hAnsiTheme="majorHAnsi" w:cstheme="majorHAnsi"/>
                <w:color w:val="000000"/>
                <w:sz w:val="24"/>
                <w:szCs w:val="24"/>
                <w:lang w:val="ro-MD"/>
              </w:rPr>
              <w:t xml:space="preserve"> implicând aceste mărfuri, verificarea mărfurilor, în cazul în care acestea pot fi identificate, a mijloacelor de transport, încăperilor și spațiilor de depozitare</w:t>
            </w:r>
            <w:r w:rsidR="00DD6CA3">
              <w:rPr>
                <w:rFonts w:asciiTheme="majorHAnsi" w:hAnsiTheme="majorHAnsi" w:cstheme="majorHAnsi"/>
                <w:color w:val="000000"/>
                <w:sz w:val="24"/>
                <w:szCs w:val="24"/>
                <w:lang w:val="ro-MD"/>
              </w:rPr>
              <w:t>.</w:t>
            </w:r>
          </w:p>
        </w:tc>
      </w:tr>
      <w:tr w:rsidR="006C2F33" w:rsidRPr="00CF5CD7" w:rsidTr="002E04B0">
        <w:tc>
          <w:tcPr>
            <w:tcW w:w="2405" w:type="dxa"/>
            <w:tcBorders>
              <w:top w:val="single" w:sz="4" w:space="0" w:color="auto"/>
              <w:bottom w:val="single" w:sz="4" w:space="0" w:color="auto"/>
            </w:tcBorders>
          </w:tcPr>
          <w:p w:rsidR="006C2F33" w:rsidRPr="00872F4C" w:rsidRDefault="006C2F33" w:rsidP="00521CCF">
            <w:pPr>
              <w:spacing w:after="0"/>
              <w:jc w:val="both"/>
              <w:rPr>
                <w:rFonts w:asciiTheme="majorHAnsi" w:hAnsiTheme="majorHAnsi" w:cstheme="majorHAnsi"/>
                <w:b/>
                <w:sz w:val="24"/>
                <w:szCs w:val="24"/>
                <w:lang w:val="ro-MD"/>
              </w:rPr>
            </w:pPr>
            <w:r w:rsidRPr="00872F4C">
              <w:rPr>
                <w:rFonts w:asciiTheme="majorHAnsi" w:hAnsiTheme="majorHAnsi" w:cstheme="majorHAnsi"/>
                <w:b/>
                <w:sz w:val="24"/>
                <w:szCs w:val="24"/>
                <w:lang w:val="ro-MD"/>
              </w:rPr>
              <w:t>Regim vamal</w:t>
            </w:r>
          </w:p>
        </w:tc>
        <w:tc>
          <w:tcPr>
            <w:tcW w:w="6946" w:type="dxa"/>
            <w:tcBorders>
              <w:top w:val="single" w:sz="4" w:space="0" w:color="auto"/>
              <w:bottom w:val="single" w:sz="4" w:space="0" w:color="auto"/>
            </w:tcBorders>
          </w:tcPr>
          <w:p w:rsidR="006C2F33" w:rsidRPr="00872F4C" w:rsidRDefault="006A6793" w:rsidP="00521CCF">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t</w:t>
            </w:r>
            <w:r w:rsidR="006C2F33" w:rsidRPr="00872F4C">
              <w:rPr>
                <w:rFonts w:asciiTheme="majorHAnsi" w:hAnsiTheme="majorHAnsi" w:cstheme="majorHAnsi"/>
                <w:sz w:val="24"/>
                <w:szCs w:val="24"/>
                <w:lang w:val="ro-MD"/>
              </w:rPr>
              <w:t>otalitatea reglementărilor vamale care determină statutul mărfurilor și al mijloacelor de transport în funcție de scopul operațiunii și de destinație a mărfurilor</w:t>
            </w:r>
            <w:r w:rsidR="00DD6CA3">
              <w:rPr>
                <w:rFonts w:asciiTheme="majorHAnsi" w:hAnsiTheme="majorHAnsi" w:cstheme="majorHAnsi"/>
                <w:sz w:val="24"/>
                <w:szCs w:val="24"/>
                <w:lang w:val="ro-MD"/>
              </w:rPr>
              <w:t>.</w:t>
            </w:r>
          </w:p>
        </w:tc>
      </w:tr>
      <w:tr w:rsidR="006C2F33" w:rsidRPr="00CF5CD7" w:rsidTr="002E04B0">
        <w:tc>
          <w:tcPr>
            <w:tcW w:w="2405" w:type="dxa"/>
            <w:tcBorders>
              <w:top w:val="single" w:sz="4" w:space="0" w:color="auto"/>
              <w:bottom w:val="single" w:sz="4" w:space="0" w:color="auto"/>
            </w:tcBorders>
          </w:tcPr>
          <w:p w:rsidR="006C2F33" w:rsidRPr="00872F4C" w:rsidRDefault="00EA2B88" w:rsidP="00521CCF">
            <w:pPr>
              <w:spacing w:after="0"/>
              <w:jc w:val="both"/>
              <w:rPr>
                <w:rFonts w:asciiTheme="majorHAnsi" w:hAnsiTheme="majorHAnsi" w:cstheme="majorHAnsi"/>
                <w:b/>
                <w:sz w:val="24"/>
                <w:szCs w:val="24"/>
                <w:lang w:val="ro-MD"/>
              </w:rPr>
            </w:pPr>
            <w:r w:rsidRPr="00872F4C">
              <w:rPr>
                <w:rFonts w:asciiTheme="majorHAnsi" w:hAnsiTheme="majorHAnsi" w:cstheme="majorHAnsi"/>
                <w:b/>
                <w:sz w:val="24"/>
                <w:szCs w:val="24"/>
                <w:lang w:val="ro-MD"/>
              </w:rPr>
              <w:t>Declarare prin acțiune</w:t>
            </w:r>
          </w:p>
        </w:tc>
        <w:tc>
          <w:tcPr>
            <w:tcW w:w="6946" w:type="dxa"/>
            <w:tcBorders>
              <w:top w:val="single" w:sz="4" w:space="0" w:color="auto"/>
              <w:bottom w:val="single" w:sz="4" w:space="0" w:color="auto"/>
            </w:tcBorders>
          </w:tcPr>
          <w:p w:rsidR="006C2F33" w:rsidRPr="00872F4C" w:rsidRDefault="006A6793" w:rsidP="00521CCF">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f</w:t>
            </w:r>
            <w:r w:rsidR="00EA2B88" w:rsidRPr="00872F4C">
              <w:rPr>
                <w:rFonts w:asciiTheme="majorHAnsi" w:hAnsiTheme="majorHAnsi" w:cstheme="majorHAnsi"/>
                <w:sz w:val="24"/>
                <w:szCs w:val="24"/>
                <w:lang w:val="ro-MD"/>
              </w:rPr>
              <w:t>ormă de declarare expresă (vădită)</w:t>
            </w:r>
            <w:r w:rsidR="00A409C0" w:rsidRPr="00872F4C">
              <w:rPr>
                <w:rFonts w:asciiTheme="majorHAnsi" w:hAnsiTheme="majorHAnsi" w:cstheme="majorHAnsi"/>
                <w:sz w:val="24"/>
                <w:szCs w:val="24"/>
                <w:lang w:val="ro-MD"/>
              </w:rPr>
              <w:t xml:space="preserve"> </w:t>
            </w:r>
            <w:r w:rsidR="00EA2B88" w:rsidRPr="00872F4C">
              <w:rPr>
                <w:rFonts w:asciiTheme="majorHAnsi" w:hAnsiTheme="majorHAnsi" w:cstheme="majorHAnsi"/>
                <w:sz w:val="24"/>
                <w:szCs w:val="24"/>
                <w:lang w:val="ro-MD"/>
              </w:rPr>
              <w:t>a mijlocului de transport auto, care scutește persoana fizică de completarea unor acte vamale cu condiția prezentării organelor vamale amplasate în punctele de trecere a frontierei de stat a actelor de înmatriculare</w:t>
            </w:r>
            <w:r w:rsidR="00DD6CA3">
              <w:rPr>
                <w:rFonts w:asciiTheme="majorHAnsi" w:hAnsiTheme="majorHAnsi" w:cstheme="majorHAnsi"/>
                <w:sz w:val="24"/>
                <w:szCs w:val="24"/>
                <w:lang w:val="ro-MD"/>
              </w:rPr>
              <w:t xml:space="preserve"> </w:t>
            </w:r>
            <w:r w:rsidR="00EA2B88" w:rsidRPr="00872F4C">
              <w:rPr>
                <w:rFonts w:asciiTheme="majorHAnsi" w:hAnsiTheme="majorHAnsi" w:cstheme="majorHAnsi"/>
                <w:sz w:val="24"/>
                <w:szCs w:val="24"/>
                <w:lang w:val="ro-MD"/>
              </w:rPr>
              <w:t>a mijlocului de transport auto, cu înregistrarea ulterioară a acestuia în sistemul informațional al Serviciului Va</w:t>
            </w:r>
            <w:r w:rsidR="002D24C1" w:rsidRPr="00872F4C">
              <w:rPr>
                <w:rFonts w:asciiTheme="majorHAnsi" w:hAnsiTheme="majorHAnsi" w:cstheme="majorHAnsi"/>
                <w:sz w:val="24"/>
                <w:szCs w:val="24"/>
                <w:lang w:val="ro-MD"/>
              </w:rPr>
              <w:t>mal</w:t>
            </w:r>
            <w:r w:rsidR="00DD6CA3">
              <w:rPr>
                <w:rFonts w:asciiTheme="majorHAnsi" w:hAnsiTheme="majorHAnsi" w:cstheme="majorHAnsi"/>
                <w:sz w:val="24"/>
                <w:szCs w:val="24"/>
                <w:lang w:val="ro-MD"/>
              </w:rPr>
              <w:t>.</w:t>
            </w:r>
            <w:r w:rsidR="00EA2B88" w:rsidRPr="00872F4C">
              <w:rPr>
                <w:rFonts w:asciiTheme="majorHAnsi" w:hAnsiTheme="majorHAnsi" w:cstheme="majorHAnsi"/>
                <w:sz w:val="24"/>
                <w:szCs w:val="24"/>
                <w:lang w:val="ro-MD"/>
              </w:rPr>
              <w:t xml:space="preserve"> </w:t>
            </w:r>
          </w:p>
        </w:tc>
      </w:tr>
      <w:tr w:rsidR="007872E7" w:rsidRPr="00CF5CD7" w:rsidTr="002E04B0">
        <w:tc>
          <w:tcPr>
            <w:tcW w:w="2405" w:type="dxa"/>
            <w:tcBorders>
              <w:top w:val="single" w:sz="4" w:space="0" w:color="auto"/>
              <w:bottom w:val="single" w:sz="4" w:space="0" w:color="auto"/>
            </w:tcBorders>
          </w:tcPr>
          <w:p w:rsidR="007872E7" w:rsidRPr="00872F4C" w:rsidRDefault="007872E7" w:rsidP="007872E7">
            <w:pPr>
              <w:rPr>
                <w:rFonts w:asciiTheme="majorHAnsi" w:hAnsiTheme="majorHAnsi" w:cstheme="majorHAnsi"/>
                <w:sz w:val="24"/>
                <w:szCs w:val="24"/>
                <w:lang w:val="ro-MD"/>
              </w:rPr>
            </w:pPr>
            <w:r w:rsidRPr="00872F4C">
              <w:rPr>
                <w:rFonts w:asciiTheme="majorHAnsi" w:eastAsia="Times New Roman" w:hAnsiTheme="majorHAnsi" w:cstheme="majorHAnsi"/>
                <w:b/>
                <w:bCs/>
                <w:color w:val="333333"/>
                <w:sz w:val="24"/>
                <w:szCs w:val="24"/>
                <w:lang w:val="ro-MD"/>
              </w:rPr>
              <w:t>Culoar de vămuire</w:t>
            </w:r>
            <w:r w:rsidRPr="00872F4C">
              <w:rPr>
                <w:rFonts w:asciiTheme="majorHAnsi" w:eastAsia="Times New Roman" w:hAnsiTheme="majorHAnsi" w:cstheme="majorHAnsi"/>
                <w:color w:val="333333"/>
                <w:sz w:val="24"/>
                <w:szCs w:val="24"/>
                <w:lang w:val="ro-MD"/>
              </w:rPr>
              <w:t> </w:t>
            </w:r>
          </w:p>
        </w:tc>
        <w:tc>
          <w:tcPr>
            <w:tcW w:w="6946" w:type="dxa"/>
            <w:tcBorders>
              <w:top w:val="single" w:sz="4" w:space="0" w:color="auto"/>
              <w:bottom w:val="single" w:sz="4" w:space="0" w:color="auto"/>
            </w:tcBorders>
          </w:tcPr>
          <w:p w:rsidR="007872E7" w:rsidRPr="00872F4C" w:rsidRDefault="007872E7" w:rsidP="007872E7">
            <w:pPr>
              <w:spacing w:after="0"/>
              <w:jc w:val="both"/>
              <w:rPr>
                <w:rFonts w:asciiTheme="majorHAnsi" w:hAnsiTheme="majorHAnsi" w:cstheme="majorHAnsi"/>
                <w:sz w:val="24"/>
                <w:szCs w:val="24"/>
                <w:lang w:val="ro-MD"/>
              </w:rPr>
            </w:pPr>
            <w:r w:rsidRPr="00872F4C">
              <w:rPr>
                <w:rFonts w:asciiTheme="majorHAnsi" w:eastAsia="Times New Roman" w:hAnsiTheme="majorHAnsi" w:cstheme="majorHAnsi"/>
                <w:color w:val="333333"/>
                <w:sz w:val="24"/>
                <w:szCs w:val="24"/>
                <w:lang w:val="ro-MD"/>
              </w:rPr>
              <w:t>grupare realizată pe baza unor criterii de selectivitate predefinite, care determină aplicarea unor tipuri de control vamal diferite în procesul de vămuire a mărfurilor</w:t>
            </w:r>
            <w:r w:rsidR="00DD6CA3">
              <w:rPr>
                <w:rFonts w:asciiTheme="majorHAnsi" w:eastAsia="Times New Roman" w:hAnsiTheme="majorHAnsi" w:cstheme="majorHAnsi"/>
                <w:color w:val="333333"/>
                <w:sz w:val="24"/>
                <w:szCs w:val="24"/>
                <w:lang w:val="ro-MD"/>
              </w:rPr>
              <w:t>.</w:t>
            </w:r>
          </w:p>
        </w:tc>
      </w:tr>
      <w:tr w:rsidR="007872E7" w:rsidRPr="00CF5CD7" w:rsidTr="002E04B0">
        <w:tc>
          <w:tcPr>
            <w:tcW w:w="2405" w:type="dxa"/>
            <w:tcBorders>
              <w:top w:val="single" w:sz="4" w:space="0" w:color="auto"/>
              <w:bottom w:val="single" w:sz="4" w:space="0" w:color="auto"/>
            </w:tcBorders>
          </w:tcPr>
          <w:p w:rsidR="007872E7" w:rsidRPr="00872F4C" w:rsidRDefault="007872E7" w:rsidP="006F1E78">
            <w:pPr>
              <w:spacing w:after="0"/>
              <w:rPr>
                <w:rFonts w:asciiTheme="majorHAnsi" w:eastAsia="Times New Roman" w:hAnsiTheme="majorHAnsi" w:cstheme="majorHAnsi"/>
                <w:b/>
                <w:bCs/>
                <w:color w:val="333333"/>
                <w:sz w:val="24"/>
                <w:szCs w:val="24"/>
                <w:lang w:val="ro-MD"/>
              </w:rPr>
            </w:pPr>
            <w:r w:rsidRPr="00872F4C">
              <w:rPr>
                <w:rFonts w:asciiTheme="majorHAnsi" w:eastAsia="Times New Roman" w:hAnsiTheme="majorHAnsi" w:cstheme="majorHAnsi"/>
                <w:b/>
                <w:bCs/>
                <w:color w:val="333333"/>
                <w:sz w:val="24"/>
                <w:szCs w:val="24"/>
                <w:lang w:val="ro-MD"/>
              </w:rPr>
              <w:t xml:space="preserve">Culoarul verde </w:t>
            </w:r>
          </w:p>
        </w:tc>
        <w:tc>
          <w:tcPr>
            <w:tcW w:w="6946" w:type="dxa"/>
            <w:tcBorders>
              <w:top w:val="single" w:sz="4" w:space="0" w:color="auto"/>
              <w:bottom w:val="single" w:sz="4" w:space="0" w:color="auto"/>
            </w:tcBorders>
          </w:tcPr>
          <w:p w:rsidR="007872E7" w:rsidRPr="00872F4C" w:rsidRDefault="007872E7" w:rsidP="007872E7">
            <w:pPr>
              <w:spacing w:after="0"/>
              <w:jc w:val="both"/>
              <w:rPr>
                <w:rFonts w:asciiTheme="majorHAnsi" w:eastAsia="Times New Roman" w:hAnsiTheme="majorHAnsi" w:cstheme="majorHAnsi"/>
                <w:color w:val="333333"/>
                <w:sz w:val="24"/>
                <w:szCs w:val="24"/>
                <w:lang w:val="ro-MD"/>
              </w:rPr>
            </w:pPr>
            <w:r w:rsidRPr="00872F4C">
              <w:rPr>
                <w:rFonts w:asciiTheme="majorHAnsi" w:eastAsia="Times New Roman" w:hAnsiTheme="majorHAnsi" w:cstheme="majorHAnsi"/>
                <w:color w:val="333333"/>
                <w:sz w:val="24"/>
                <w:szCs w:val="24"/>
                <w:lang w:val="ro-MD"/>
              </w:rPr>
              <w:t>culoarul de vămuire care determină acordarea liberului de vamă fără efectuarea controlului documentar și fizic</w:t>
            </w:r>
            <w:r w:rsidR="00DD6CA3">
              <w:rPr>
                <w:rFonts w:asciiTheme="majorHAnsi" w:eastAsia="Times New Roman" w:hAnsiTheme="majorHAnsi" w:cstheme="majorHAnsi"/>
                <w:color w:val="333333"/>
                <w:sz w:val="24"/>
                <w:szCs w:val="24"/>
                <w:lang w:val="ro-MD"/>
              </w:rPr>
              <w:t>.</w:t>
            </w:r>
          </w:p>
        </w:tc>
      </w:tr>
      <w:tr w:rsidR="007872E7" w:rsidRPr="00CF5CD7" w:rsidTr="002D24C1">
        <w:trPr>
          <w:trHeight w:val="593"/>
        </w:trPr>
        <w:tc>
          <w:tcPr>
            <w:tcW w:w="2405" w:type="dxa"/>
            <w:tcBorders>
              <w:top w:val="single" w:sz="4" w:space="0" w:color="auto"/>
              <w:bottom w:val="single" w:sz="4" w:space="0" w:color="auto"/>
            </w:tcBorders>
          </w:tcPr>
          <w:p w:rsidR="007872E7" w:rsidRPr="00872F4C" w:rsidRDefault="007872E7" w:rsidP="006F1E78">
            <w:pPr>
              <w:spacing w:after="0"/>
              <w:rPr>
                <w:rFonts w:asciiTheme="majorHAnsi" w:eastAsia="Times New Roman" w:hAnsiTheme="majorHAnsi" w:cstheme="majorHAnsi"/>
                <w:b/>
                <w:bCs/>
                <w:color w:val="333333"/>
                <w:sz w:val="24"/>
                <w:szCs w:val="24"/>
                <w:lang w:val="ro-MD"/>
              </w:rPr>
            </w:pPr>
            <w:r w:rsidRPr="00872F4C">
              <w:rPr>
                <w:rFonts w:asciiTheme="majorHAnsi" w:eastAsia="Times New Roman" w:hAnsiTheme="majorHAnsi" w:cstheme="majorHAnsi"/>
                <w:b/>
                <w:bCs/>
                <w:color w:val="333333"/>
                <w:sz w:val="24"/>
                <w:szCs w:val="24"/>
                <w:lang w:val="ro-MD"/>
              </w:rPr>
              <w:t xml:space="preserve">Culoarul galben </w:t>
            </w:r>
          </w:p>
        </w:tc>
        <w:tc>
          <w:tcPr>
            <w:tcW w:w="6946" w:type="dxa"/>
            <w:tcBorders>
              <w:top w:val="single" w:sz="4" w:space="0" w:color="auto"/>
              <w:bottom w:val="single" w:sz="4" w:space="0" w:color="auto"/>
            </w:tcBorders>
          </w:tcPr>
          <w:p w:rsidR="007872E7" w:rsidRPr="00872F4C" w:rsidRDefault="007872E7" w:rsidP="007872E7">
            <w:pPr>
              <w:shd w:val="clear" w:color="auto" w:fill="FFFFFF"/>
              <w:spacing w:after="0"/>
              <w:jc w:val="both"/>
              <w:rPr>
                <w:rFonts w:asciiTheme="majorHAnsi" w:eastAsia="Times New Roman" w:hAnsiTheme="majorHAnsi" w:cstheme="majorHAnsi"/>
                <w:color w:val="333333"/>
                <w:sz w:val="24"/>
                <w:szCs w:val="24"/>
                <w:lang w:val="ro-MD"/>
              </w:rPr>
            </w:pPr>
            <w:r w:rsidRPr="00872F4C">
              <w:rPr>
                <w:rFonts w:asciiTheme="majorHAnsi" w:eastAsia="Times New Roman" w:hAnsiTheme="majorHAnsi" w:cstheme="majorHAnsi"/>
                <w:color w:val="333333"/>
                <w:sz w:val="24"/>
                <w:szCs w:val="24"/>
                <w:lang w:val="ro-MD"/>
              </w:rPr>
              <w:t>culoarul de vămuire care determină acordarea liberului de vamă după efectuarea obligatorie a controlului documentar</w:t>
            </w:r>
            <w:r w:rsidR="00DD6CA3">
              <w:rPr>
                <w:rFonts w:asciiTheme="majorHAnsi" w:eastAsia="Times New Roman" w:hAnsiTheme="majorHAnsi" w:cstheme="majorHAnsi"/>
                <w:color w:val="333333"/>
                <w:sz w:val="24"/>
                <w:szCs w:val="24"/>
                <w:lang w:val="ro-MD"/>
              </w:rPr>
              <w:t>.</w:t>
            </w:r>
          </w:p>
        </w:tc>
      </w:tr>
      <w:tr w:rsidR="007872E7" w:rsidRPr="00CF5CD7" w:rsidTr="002D24C1">
        <w:trPr>
          <w:trHeight w:val="593"/>
        </w:trPr>
        <w:tc>
          <w:tcPr>
            <w:tcW w:w="2405" w:type="dxa"/>
            <w:tcBorders>
              <w:top w:val="single" w:sz="4" w:space="0" w:color="auto"/>
              <w:bottom w:val="single" w:sz="4" w:space="0" w:color="auto"/>
            </w:tcBorders>
          </w:tcPr>
          <w:p w:rsidR="007872E7" w:rsidRPr="00872F4C" w:rsidRDefault="007872E7" w:rsidP="006F1E78">
            <w:pPr>
              <w:spacing w:after="0"/>
              <w:rPr>
                <w:rFonts w:asciiTheme="majorHAnsi" w:eastAsia="Times New Roman" w:hAnsiTheme="majorHAnsi" w:cstheme="majorHAnsi"/>
                <w:b/>
                <w:bCs/>
                <w:color w:val="333333"/>
                <w:sz w:val="24"/>
                <w:szCs w:val="24"/>
                <w:lang w:val="ro-MD"/>
              </w:rPr>
            </w:pPr>
            <w:r w:rsidRPr="00872F4C">
              <w:rPr>
                <w:rFonts w:asciiTheme="majorHAnsi" w:eastAsia="Times New Roman" w:hAnsiTheme="majorHAnsi" w:cstheme="majorHAnsi"/>
                <w:b/>
                <w:bCs/>
                <w:color w:val="333333"/>
                <w:sz w:val="24"/>
                <w:szCs w:val="24"/>
                <w:lang w:val="ro-MD"/>
              </w:rPr>
              <w:t xml:space="preserve">Culoarul roșu </w:t>
            </w:r>
          </w:p>
        </w:tc>
        <w:tc>
          <w:tcPr>
            <w:tcW w:w="6946" w:type="dxa"/>
            <w:tcBorders>
              <w:top w:val="single" w:sz="4" w:space="0" w:color="auto"/>
              <w:bottom w:val="single" w:sz="4" w:space="0" w:color="auto"/>
            </w:tcBorders>
          </w:tcPr>
          <w:p w:rsidR="007872E7" w:rsidRPr="00872F4C" w:rsidRDefault="007872E7" w:rsidP="007872E7">
            <w:pPr>
              <w:shd w:val="clear" w:color="auto" w:fill="FFFFFF"/>
              <w:spacing w:after="0"/>
              <w:jc w:val="both"/>
              <w:rPr>
                <w:rFonts w:asciiTheme="majorHAnsi" w:eastAsia="Times New Roman" w:hAnsiTheme="majorHAnsi" w:cstheme="majorHAnsi"/>
                <w:color w:val="333333"/>
                <w:sz w:val="24"/>
                <w:szCs w:val="24"/>
                <w:lang w:val="ro-MD"/>
              </w:rPr>
            </w:pPr>
            <w:r w:rsidRPr="00872F4C">
              <w:rPr>
                <w:rFonts w:asciiTheme="majorHAnsi" w:eastAsia="Times New Roman" w:hAnsiTheme="majorHAnsi" w:cstheme="majorHAnsi"/>
                <w:color w:val="333333"/>
                <w:sz w:val="24"/>
                <w:szCs w:val="24"/>
                <w:lang w:val="ro-MD"/>
              </w:rPr>
              <w:t>culoarul de vămuire care determină acordarea liberului de vamă după efectuarea obligatorie a controlului documentar și fizic</w:t>
            </w:r>
            <w:r w:rsidR="00DD6CA3">
              <w:rPr>
                <w:rFonts w:asciiTheme="majorHAnsi" w:eastAsia="Times New Roman" w:hAnsiTheme="majorHAnsi" w:cstheme="majorHAnsi"/>
                <w:color w:val="333333"/>
                <w:sz w:val="24"/>
                <w:szCs w:val="24"/>
                <w:lang w:val="ro-MD"/>
              </w:rPr>
              <w:t>.</w:t>
            </w:r>
          </w:p>
        </w:tc>
      </w:tr>
      <w:tr w:rsidR="006F1E78" w:rsidRPr="00CF5CD7" w:rsidTr="002D24C1">
        <w:trPr>
          <w:trHeight w:val="593"/>
        </w:trPr>
        <w:tc>
          <w:tcPr>
            <w:tcW w:w="2405" w:type="dxa"/>
            <w:tcBorders>
              <w:top w:val="single" w:sz="4" w:space="0" w:color="auto"/>
              <w:bottom w:val="single" w:sz="4" w:space="0" w:color="auto"/>
            </w:tcBorders>
          </w:tcPr>
          <w:p w:rsidR="006F1E78" w:rsidRPr="00872F4C" w:rsidRDefault="006F1E78" w:rsidP="006F1E78">
            <w:pPr>
              <w:spacing w:after="0"/>
              <w:rPr>
                <w:rFonts w:asciiTheme="majorHAnsi" w:eastAsia="Times New Roman" w:hAnsiTheme="majorHAnsi" w:cstheme="majorHAnsi"/>
                <w:b/>
                <w:bCs/>
                <w:color w:val="333333"/>
                <w:sz w:val="24"/>
                <w:szCs w:val="24"/>
                <w:lang w:val="ro-MD"/>
              </w:rPr>
            </w:pPr>
            <w:r w:rsidRPr="00872F4C">
              <w:rPr>
                <w:rFonts w:asciiTheme="majorHAnsi" w:eastAsia="Times New Roman" w:hAnsiTheme="majorHAnsi" w:cstheme="majorHAnsi"/>
                <w:b/>
                <w:bCs/>
                <w:color w:val="333333"/>
                <w:sz w:val="24"/>
                <w:szCs w:val="24"/>
                <w:lang w:val="ro-MD"/>
              </w:rPr>
              <w:t>Culoarul albastru</w:t>
            </w:r>
          </w:p>
        </w:tc>
        <w:tc>
          <w:tcPr>
            <w:tcW w:w="6946" w:type="dxa"/>
            <w:tcBorders>
              <w:top w:val="single" w:sz="4" w:space="0" w:color="auto"/>
              <w:bottom w:val="single" w:sz="4" w:space="0" w:color="auto"/>
            </w:tcBorders>
          </w:tcPr>
          <w:p w:rsidR="006F1E78" w:rsidRPr="00872F4C" w:rsidRDefault="006F1E78" w:rsidP="007872E7">
            <w:pPr>
              <w:shd w:val="clear" w:color="auto" w:fill="FFFFFF"/>
              <w:spacing w:after="0"/>
              <w:jc w:val="both"/>
              <w:rPr>
                <w:rFonts w:asciiTheme="majorHAnsi" w:eastAsia="Times New Roman" w:hAnsiTheme="majorHAnsi" w:cstheme="majorHAnsi"/>
                <w:color w:val="333333"/>
                <w:sz w:val="24"/>
                <w:szCs w:val="24"/>
                <w:lang w:val="ro-MD"/>
              </w:rPr>
            </w:pPr>
            <w:r w:rsidRPr="00872F4C">
              <w:rPr>
                <w:rFonts w:asciiTheme="majorHAnsi" w:eastAsia="Times New Roman" w:hAnsiTheme="majorHAnsi" w:cstheme="majorHAnsi"/>
                <w:color w:val="333333"/>
                <w:sz w:val="24"/>
                <w:szCs w:val="24"/>
                <w:lang w:val="ro-MD"/>
              </w:rPr>
              <w:t>culoarul de vămuire care permite acordarea liberului de vamă fără efectuarea controlului documentar și fizic, aplicând validarea automată a declarației vamale, cu efectuarea în baza principiului selectivității a controlului ulterior prin verificarea declarației vamale</w:t>
            </w:r>
            <w:r w:rsidR="00DD6CA3">
              <w:rPr>
                <w:rFonts w:asciiTheme="majorHAnsi" w:eastAsia="Times New Roman" w:hAnsiTheme="majorHAnsi" w:cstheme="majorHAnsi"/>
                <w:color w:val="333333"/>
                <w:sz w:val="24"/>
                <w:szCs w:val="24"/>
                <w:lang w:val="ro-MD"/>
              </w:rPr>
              <w:t>.</w:t>
            </w:r>
          </w:p>
        </w:tc>
      </w:tr>
      <w:tr w:rsidR="007872E7" w:rsidRPr="00CF5CD7" w:rsidTr="002D24C1">
        <w:trPr>
          <w:trHeight w:val="593"/>
        </w:trPr>
        <w:tc>
          <w:tcPr>
            <w:tcW w:w="2405" w:type="dxa"/>
            <w:tcBorders>
              <w:top w:val="single" w:sz="4" w:space="0" w:color="auto"/>
              <w:bottom w:val="single" w:sz="4" w:space="0" w:color="auto"/>
            </w:tcBorders>
          </w:tcPr>
          <w:p w:rsidR="007872E7" w:rsidRPr="00872F4C" w:rsidRDefault="007872E7" w:rsidP="007872E7">
            <w:pPr>
              <w:spacing w:after="0"/>
              <w:rPr>
                <w:rFonts w:asciiTheme="majorHAnsi" w:eastAsia="Times New Roman" w:hAnsiTheme="majorHAnsi" w:cstheme="majorHAnsi"/>
                <w:b/>
                <w:bCs/>
                <w:color w:val="333333"/>
                <w:sz w:val="24"/>
                <w:szCs w:val="24"/>
                <w:lang w:val="ro-MD"/>
              </w:rPr>
            </w:pPr>
            <w:r w:rsidRPr="00872F4C">
              <w:rPr>
                <w:rFonts w:asciiTheme="majorHAnsi" w:hAnsiTheme="majorHAnsi" w:cstheme="majorHAnsi"/>
                <w:b/>
                <w:iCs/>
                <w:sz w:val="24"/>
                <w:szCs w:val="24"/>
                <w:lang w:val="ro-MD"/>
              </w:rPr>
              <w:t>Restanță</w:t>
            </w:r>
          </w:p>
        </w:tc>
        <w:tc>
          <w:tcPr>
            <w:tcW w:w="6946" w:type="dxa"/>
            <w:tcBorders>
              <w:top w:val="single" w:sz="4" w:space="0" w:color="auto"/>
              <w:bottom w:val="single" w:sz="4" w:space="0" w:color="auto"/>
            </w:tcBorders>
          </w:tcPr>
          <w:p w:rsidR="007872E7" w:rsidRPr="00872F4C" w:rsidRDefault="007872E7" w:rsidP="007872E7">
            <w:pPr>
              <w:shd w:val="clear" w:color="auto" w:fill="FFFFFF"/>
              <w:spacing w:after="0"/>
              <w:jc w:val="both"/>
              <w:rPr>
                <w:rFonts w:asciiTheme="majorHAnsi" w:eastAsia="Times New Roman" w:hAnsiTheme="majorHAnsi" w:cstheme="majorHAnsi"/>
                <w:color w:val="333333"/>
                <w:sz w:val="24"/>
                <w:szCs w:val="24"/>
                <w:lang w:val="ro-MD"/>
              </w:rPr>
            </w:pPr>
            <w:r w:rsidRPr="00872F4C">
              <w:rPr>
                <w:rFonts w:asciiTheme="majorHAnsi" w:hAnsiTheme="majorHAnsi" w:cstheme="majorHAnsi"/>
                <w:sz w:val="24"/>
                <w:szCs w:val="24"/>
                <w:lang w:val="ro-MD"/>
              </w:rPr>
              <w:t xml:space="preserve">sumă pe care contribuabilul/plătitorul vamal era obligat să o plătească la buget ca impozit, taxă sau altă plată, dar pe care nu a plătit-o în termen, precum și suma majorării de întârziere (penalității) și/sau </w:t>
            </w:r>
            <w:r w:rsidR="00DD6CA3">
              <w:rPr>
                <w:rFonts w:asciiTheme="majorHAnsi" w:hAnsiTheme="majorHAnsi" w:cstheme="majorHAnsi"/>
                <w:sz w:val="24"/>
                <w:szCs w:val="24"/>
                <w:lang w:val="ro-MD"/>
              </w:rPr>
              <w:t xml:space="preserve">a </w:t>
            </w:r>
            <w:r w:rsidRPr="00872F4C">
              <w:rPr>
                <w:rFonts w:asciiTheme="majorHAnsi" w:hAnsiTheme="majorHAnsi" w:cstheme="majorHAnsi"/>
                <w:sz w:val="24"/>
                <w:szCs w:val="24"/>
                <w:lang w:val="ro-MD"/>
              </w:rPr>
              <w:t>amenzii</w:t>
            </w:r>
            <w:r w:rsidR="00DD6CA3">
              <w:rPr>
                <w:rFonts w:asciiTheme="majorHAnsi" w:hAnsiTheme="majorHAnsi" w:cstheme="majorHAnsi"/>
                <w:sz w:val="24"/>
                <w:szCs w:val="24"/>
                <w:lang w:val="ro-MD"/>
              </w:rPr>
              <w:t>.</w:t>
            </w:r>
          </w:p>
        </w:tc>
      </w:tr>
      <w:tr w:rsidR="007872E7" w:rsidRPr="00CF5CD7" w:rsidTr="006F1E78">
        <w:trPr>
          <w:trHeight w:val="899"/>
        </w:trPr>
        <w:tc>
          <w:tcPr>
            <w:tcW w:w="2405" w:type="dxa"/>
            <w:tcBorders>
              <w:top w:val="single" w:sz="4" w:space="0" w:color="auto"/>
              <w:bottom w:val="single" w:sz="4" w:space="0" w:color="auto"/>
            </w:tcBorders>
          </w:tcPr>
          <w:p w:rsidR="007872E7" w:rsidRPr="00872F4C" w:rsidRDefault="007872E7" w:rsidP="006F1E78">
            <w:pPr>
              <w:spacing w:after="0"/>
              <w:rPr>
                <w:rFonts w:asciiTheme="majorHAnsi" w:eastAsia="Times New Roman" w:hAnsiTheme="majorHAnsi" w:cstheme="majorHAnsi"/>
                <w:b/>
                <w:bCs/>
                <w:color w:val="333333"/>
                <w:sz w:val="24"/>
                <w:szCs w:val="24"/>
                <w:lang w:val="ro-MD"/>
              </w:rPr>
            </w:pPr>
            <w:r w:rsidRPr="00872F4C">
              <w:rPr>
                <w:rFonts w:asciiTheme="majorHAnsi" w:eastAsia="Times New Roman" w:hAnsiTheme="majorHAnsi" w:cstheme="majorHAnsi"/>
                <w:b/>
                <w:iCs/>
                <w:sz w:val="24"/>
                <w:szCs w:val="24"/>
                <w:lang w:val="ro-MD" w:eastAsia="x-none"/>
              </w:rPr>
              <w:t>Executare silită a obligației fiscale și vamale</w:t>
            </w:r>
          </w:p>
        </w:tc>
        <w:tc>
          <w:tcPr>
            <w:tcW w:w="6946" w:type="dxa"/>
            <w:tcBorders>
              <w:top w:val="single" w:sz="4" w:space="0" w:color="auto"/>
              <w:bottom w:val="single" w:sz="4" w:space="0" w:color="auto"/>
            </w:tcBorders>
          </w:tcPr>
          <w:p w:rsidR="007872E7" w:rsidRPr="00872F4C" w:rsidRDefault="007872E7" w:rsidP="006F1E78">
            <w:pPr>
              <w:spacing w:after="0"/>
              <w:jc w:val="both"/>
              <w:rPr>
                <w:rFonts w:asciiTheme="majorHAnsi" w:eastAsia="Times New Roman" w:hAnsiTheme="majorHAnsi" w:cstheme="majorHAnsi"/>
                <w:color w:val="333333"/>
                <w:sz w:val="24"/>
                <w:szCs w:val="24"/>
                <w:lang w:val="ro-MD"/>
              </w:rPr>
            </w:pPr>
            <w:r w:rsidRPr="00872F4C">
              <w:rPr>
                <w:rFonts w:asciiTheme="majorHAnsi" w:eastAsia="Times New Roman" w:hAnsiTheme="majorHAnsi" w:cstheme="majorHAnsi"/>
                <w:sz w:val="24"/>
                <w:szCs w:val="24"/>
                <w:lang w:val="ro-MD" w:eastAsia="x-none"/>
              </w:rPr>
              <w:t>acțiuni întreprinse de Serviciul Vamal pentru perceperea forțată a restanței/</w:t>
            </w:r>
            <w:r w:rsidRPr="00872F4C">
              <w:rPr>
                <w:rFonts w:asciiTheme="majorHAnsi" w:hAnsiTheme="majorHAnsi" w:cstheme="majorHAnsi"/>
                <w:color w:val="000000"/>
                <w:sz w:val="24"/>
                <w:szCs w:val="24"/>
                <w:lang w:val="ro-MD"/>
              </w:rPr>
              <w:t>obligației vamale ajunsă la scadență</w:t>
            </w:r>
            <w:r w:rsidR="00DD6CA3">
              <w:rPr>
                <w:rFonts w:asciiTheme="majorHAnsi" w:hAnsiTheme="majorHAnsi" w:cstheme="majorHAnsi"/>
                <w:color w:val="000000"/>
                <w:sz w:val="24"/>
                <w:szCs w:val="24"/>
                <w:lang w:val="ro-MD"/>
              </w:rPr>
              <w:t>.</w:t>
            </w:r>
          </w:p>
        </w:tc>
      </w:tr>
      <w:tr w:rsidR="005B3084" w:rsidRPr="00CF5CD7" w:rsidTr="006F1E78">
        <w:trPr>
          <w:trHeight w:val="899"/>
        </w:trPr>
        <w:tc>
          <w:tcPr>
            <w:tcW w:w="2405" w:type="dxa"/>
            <w:tcBorders>
              <w:top w:val="single" w:sz="4" w:space="0" w:color="auto"/>
              <w:bottom w:val="single" w:sz="4" w:space="0" w:color="auto"/>
            </w:tcBorders>
          </w:tcPr>
          <w:p w:rsidR="005B3084" w:rsidRPr="00872F4C" w:rsidRDefault="005B3084" w:rsidP="006F1E78">
            <w:pPr>
              <w:spacing w:after="0"/>
              <w:rPr>
                <w:rFonts w:asciiTheme="majorHAnsi" w:eastAsia="Times New Roman" w:hAnsiTheme="majorHAnsi" w:cstheme="majorHAnsi"/>
                <w:b/>
                <w:iCs/>
                <w:sz w:val="24"/>
                <w:szCs w:val="24"/>
                <w:lang w:val="ro-MD" w:eastAsia="x-none"/>
              </w:rPr>
            </w:pPr>
            <w:r w:rsidRPr="00872F4C">
              <w:rPr>
                <w:rFonts w:asciiTheme="majorHAnsi" w:eastAsia="Times New Roman" w:hAnsiTheme="majorHAnsi" w:cstheme="majorHAnsi"/>
                <w:b/>
                <w:iCs/>
                <w:sz w:val="24"/>
                <w:szCs w:val="24"/>
                <w:lang w:val="ro-MD" w:eastAsia="x-none"/>
              </w:rPr>
              <w:t>Regimul vamal de tranzit</w:t>
            </w:r>
          </w:p>
        </w:tc>
        <w:tc>
          <w:tcPr>
            <w:tcW w:w="6946" w:type="dxa"/>
            <w:tcBorders>
              <w:top w:val="single" w:sz="4" w:space="0" w:color="auto"/>
              <w:bottom w:val="single" w:sz="4" w:space="0" w:color="auto"/>
            </w:tcBorders>
          </w:tcPr>
          <w:p w:rsidR="005B3084" w:rsidRPr="00872F4C" w:rsidRDefault="005B3084" w:rsidP="00DD6CA3">
            <w:pPr>
              <w:spacing w:after="0"/>
              <w:jc w:val="both"/>
              <w:rPr>
                <w:rFonts w:asciiTheme="majorHAnsi" w:eastAsia="Times New Roman" w:hAnsiTheme="majorHAnsi" w:cstheme="majorHAnsi"/>
                <w:sz w:val="24"/>
                <w:szCs w:val="24"/>
                <w:lang w:val="ro-MD" w:eastAsia="x-none"/>
              </w:rPr>
            </w:pPr>
            <w:r w:rsidRPr="00872F4C">
              <w:rPr>
                <w:rFonts w:asciiTheme="majorHAnsi" w:eastAsia="Times New Roman" w:hAnsiTheme="majorHAnsi" w:cstheme="majorHAnsi"/>
                <w:sz w:val="24"/>
                <w:szCs w:val="24"/>
                <w:lang w:val="ro-MD" w:eastAsia="x-none"/>
              </w:rPr>
              <w:t>regimul vamal în care mărfurile sunt transportate pe teritoriul vamal sub supraveghere vamală de la un organ la altul, fără perceperea drepturilor de import și export și fără aplicarea măsurilor de politică economică, dacă legislația nu prevede altfel</w:t>
            </w:r>
            <w:r w:rsidR="00DD6CA3">
              <w:rPr>
                <w:rFonts w:asciiTheme="majorHAnsi" w:eastAsia="Times New Roman" w:hAnsiTheme="majorHAnsi" w:cstheme="majorHAnsi"/>
                <w:sz w:val="24"/>
                <w:szCs w:val="24"/>
                <w:lang w:val="ro-MD" w:eastAsia="x-none"/>
              </w:rPr>
              <w:t>.</w:t>
            </w:r>
          </w:p>
        </w:tc>
      </w:tr>
      <w:tr w:rsidR="00D54704" w:rsidRPr="00CF5CD7" w:rsidTr="002D24C1">
        <w:trPr>
          <w:trHeight w:val="899"/>
        </w:trPr>
        <w:tc>
          <w:tcPr>
            <w:tcW w:w="2405" w:type="dxa"/>
            <w:tcBorders>
              <w:top w:val="single" w:sz="4" w:space="0" w:color="auto"/>
              <w:bottom w:val="single" w:sz="4" w:space="0" w:color="auto"/>
            </w:tcBorders>
          </w:tcPr>
          <w:p w:rsidR="00D54704" w:rsidRPr="00872F4C" w:rsidRDefault="0051212F" w:rsidP="006F1E78">
            <w:pPr>
              <w:spacing w:after="0"/>
              <w:rPr>
                <w:rFonts w:asciiTheme="majorHAnsi" w:eastAsia="Times New Roman" w:hAnsiTheme="majorHAnsi" w:cstheme="majorHAnsi"/>
                <w:b/>
                <w:iCs/>
                <w:sz w:val="24"/>
                <w:szCs w:val="24"/>
                <w:lang w:val="ro-MD" w:eastAsia="x-none"/>
              </w:rPr>
            </w:pPr>
            <w:r w:rsidRPr="00872F4C">
              <w:rPr>
                <w:rFonts w:asciiTheme="majorHAnsi" w:eastAsia="Times New Roman" w:hAnsiTheme="majorHAnsi" w:cstheme="majorHAnsi"/>
                <w:b/>
                <w:bCs/>
                <w:iCs/>
                <w:sz w:val="24"/>
                <w:szCs w:val="24"/>
                <w:lang w:val="ro-MD" w:eastAsia="ru-RU"/>
              </w:rPr>
              <w:t xml:space="preserve">SI </w:t>
            </w:r>
            <w:r w:rsidR="00D54704" w:rsidRPr="00872F4C">
              <w:rPr>
                <w:rFonts w:asciiTheme="majorHAnsi" w:eastAsia="Times New Roman" w:hAnsiTheme="majorHAnsi" w:cstheme="majorHAnsi"/>
                <w:b/>
                <w:bCs/>
                <w:iCs/>
                <w:sz w:val="24"/>
                <w:szCs w:val="24"/>
                <w:lang w:val="ro-MD" w:eastAsia="ru-RU"/>
              </w:rPr>
              <w:t>„ASYCUDA World”</w:t>
            </w:r>
          </w:p>
        </w:tc>
        <w:tc>
          <w:tcPr>
            <w:tcW w:w="6946" w:type="dxa"/>
            <w:tcBorders>
              <w:top w:val="single" w:sz="4" w:space="0" w:color="auto"/>
              <w:bottom w:val="single" w:sz="4" w:space="0" w:color="auto"/>
            </w:tcBorders>
          </w:tcPr>
          <w:p w:rsidR="00D54704" w:rsidRPr="00872F4C" w:rsidRDefault="00D54704" w:rsidP="00CC32EC">
            <w:pPr>
              <w:spacing w:after="0"/>
              <w:jc w:val="both"/>
              <w:rPr>
                <w:rFonts w:asciiTheme="majorHAnsi" w:eastAsia="Times New Roman" w:hAnsiTheme="majorHAnsi" w:cstheme="majorHAnsi"/>
                <w:sz w:val="24"/>
                <w:szCs w:val="24"/>
                <w:lang w:val="ro-MD" w:eastAsia="x-none"/>
              </w:rPr>
            </w:pPr>
            <w:r w:rsidRPr="00872F4C">
              <w:rPr>
                <w:rFonts w:asciiTheme="majorHAnsi" w:hAnsiTheme="majorHAnsi" w:cstheme="majorHAnsi"/>
                <w:color w:val="000000"/>
                <w:sz w:val="24"/>
                <w:szCs w:val="24"/>
                <w:shd w:val="clear" w:color="auto" w:fill="FAFAFA"/>
                <w:lang w:val="ro-MD"/>
              </w:rPr>
              <w:t>produs de program elaborat de Conferința Națiunilor Unite pentru Comerț și Dezvoltare în scopul susținerii reformelor în organele vamale, precum și acord</w:t>
            </w:r>
            <w:r w:rsidR="00CC32EC">
              <w:rPr>
                <w:rFonts w:asciiTheme="majorHAnsi" w:hAnsiTheme="majorHAnsi" w:cstheme="majorHAnsi"/>
                <w:color w:val="000000"/>
                <w:sz w:val="24"/>
                <w:szCs w:val="24"/>
                <w:shd w:val="clear" w:color="auto" w:fill="FAFAFA"/>
                <w:lang w:val="ro-MD"/>
              </w:rPr>
              <w:t>ării</w:t>
            </w:r>
            <w:r w:rsidRPr="00872F4C">
              <w:rPr>
                <w:rFonts w:asciiTheme="majorHAnsi" w:hAnsiTheme="majorHAnsi" w:cstheme="majorHAnsi"/>
                <w:color w:val="000000"/>
                <w:sz w:val="24"/>
                <w:szCs w:val="24"/>
                <w:shd w:val="clear" w:color="auto" w:fill="FAFAFA"/>
                <w:lang w:val="ro-MD"/>
              </w:rPr>
              <w:t xml:space="preserve"> suportului la facilitarea comerțului și controlului vamal</w:t>
            </w:r>
            <w:r w:rsidR="00CC32EC">
              <w:rPr>
                <w:rFonts w:asciiTheme="majorHAnsi" w:hAnsiTheme="majorHAnsi" w:cstheme="majorHAnsi"/>
                <w:color w:val="000000"/>
                <w:sz w:val="24"/>
                <w:szCs w:val="24"/>
                <w:shd w:val="clear" w:color="auto" w:fill="FAFAFA"/>
                <w:lang w:val="ro-MD"/>
              </w:rPr>
              <w:t>.</w:t>
            </w:r>
          </w:p>
        </w:tc>
      </w:tr>
      <w:tr w:rsidR="007872E7" w:rsidRPr="00CF5CD7" w:rsidTr="002E04B0">
        <w:tc>
          <w:tcPr>
            <w:tcW w:w="2405" w:type="dxa"/>
            <w:tcBorders>
              <w:top w:val="single" w:sz="4" w:space="0" w:color="auto"/>
              <w:bottom w:val="single" w:sz="4" w:space="0" w:color="auto"/>
            </w:tcBorders>
          </w:tcPr>
          <w:p w:rsidR="007872E7" w:rsidRPr="00872F4C" w:rsidRDefault="007872E7" w:rsidP="007872E7">
            <w:pPr>
              <w:spacing w:after="0"/>
              <w:jc w:val="both"/>
              <w:rPr>
                <w:rFonts w:asciiTheme="majorHAnsi" w:hAnsiTheme="majorHAnsi" w:cstheme="majorHAnsi"/>
                <w:b/>
                <w:sz w:val="24"/>
                <w:szCs w:val="24"/>
                <w:lang w:val="ro-MD"/>
              </w:rPr>
            </w:pPr>
            <w:r w:rsidRPr="00872F4C">
              <w:rPr>
                <w:rFonts w:asciiTheme="majorHAnsi" w:hAnsiTheme="majorHAnsi" w:cstheme="majorHAnsi"/>
                <w:b/>
                <w:sz w:val="24"/>
                <w:szCs w:val="24"/>
                <w:lang w:val="ro-MD"/>
              </w:rPr>
              <w:t>Sistem de control intern managerial</w:t>
            </w:r>
          </w:p>
        </w:tc>
        <w:tc>
          <w:tcPr>
            <w:tcW w:w="6946" w:type="dxa"/>
            <w:tcBorders>
              <w:top w:val="single" w:sz="4" w:space="0" w:color="auto"/>
              <w:bottom w:val="single" w:sz="4" w:space="0" w:color="auto"/>
            </w:tcBorders>
          </w:tcPr>
          <w:p w:rsidR="007872E7" w:rsidRPr="00872F4C" w:rsidRDefault="001D0001" w:rsidP="007872E7">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s</w:t>
            </w:r>
            <w:r w:rsidR="007872E7" w:rsidRPr="00872F4C">
              <w:rPr>
                <w:rFonts w:asciiTheme="majorHAnsi" w:hAnsiTheme="majorHAnsi" w:cstheme="majorHAnsi"/>
                <w:sz w:val="24"/>
                <w:szCs w:val="24"/>
                <w:lang w:val="ro-MD"/>
              </w:rPr>
              <w:t>istem organizat de managerul entității publice și personalul acesteia în scopul asigurării bunei guvernări, care cuprinde totalitatea politicilor, procedurilor, regulilor interne, proceselor și activităților realizate în cadrul entității publice pentru a gestiona riscurile și a oferi o asigurare rezonabilă privind atingerea obiectivelor și rezultatelor planificate</w:t>
            </w:r>
            <w:r w:rsidR="00CC32EC">
              <w:rPr>
                <w:rFonts w:asciiTheme="majorHAnsi" w:hAnsiTheme="majorHAnsi" w:cstheme="majorHAnsi"/>
                <w:sz w:val="24"/>
                <w:szCs w:val="24"/>
                <w:lang w:val="ro-MD"/>
              </w:rPr>
              <w:t>.</w:t>
            </w:r>
          </w:p>
        </w:tc>
      </w:tr>
    </w:tbl>
    <w:p w:rsidR="00213166" w:rsidRPr="00872F4C" w:rsidRDefault="00213166" w:rsidP="00521CCF">
      <w:pPr>
        <w:pStyle w:val="22"/>
        <w:shd w:val="clear" w:color="auto" w:fill="auto"/>
        <w:spacing w:before="0" w:after="120" w:line="276" w:lineRule="auto"/>
        <w:ind w:firstLine="0"/>
        <w:jc w:val="center"/>
        <w:outlineLvl w:val="0"/>
        <w:rPr>
          <w:rFonts w:asciiTheme="majorHAnsi" w:hAnsiTheme="majorHAnsi" w:cstheme="majorHAnsi"/>
          <w:b/>
          <w:sz w:val="24"/>
          <w:szCs w:val="24"/>
          <w:lang w:val="ro-MD"/>
        </w:rPr>
      </w:pPr>
    </w:p>
    <w:p w:rsidR="00364F62" w:rsidRPr="005F54EB" w:rsidRDefault="00CD24A1" w:rsidP="00D45A4B">
      <w:pPr>
        <w:pStyle w:val="1"/>
        <w:numPr>
          <w:ilvl w:val="0"/>
          <w:numId w:val="14"/>
        </w:numPr>
        <w:rPr>
          <w:b/>
          <w:color w:val="auto"/>
          <w:lang w:val="ro-MD"/>
        </w:rPr>
      </w:pPr>
      <w:bookmarkStart w:id="6" w:name="_Toc27128881"/>
      <w:bookmarkStart w:id="7" w:name="_Toc50730169"/>
      <w:r w:rsidRPr="005F54EB">
        <w:rPr>
          <w:b/>
          <w:color w:val="auto"/>
          <w:lang w:val="ro-MD"/>
        </w:rPr>
        <w:t>SINTEZA</w:t>
      </w:r>
      <w:bookmarkEnd w:id="6"/>
      <w:bookmarkEnd w:id="7"/>
    </w:p>
    <w:p w:rsidR="003E57D0" w:rsidRPr="00872F4C" w:rsidRDefault="00364F62" w:rsidP="00CE2B09">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Misiunea de audit a fost inițiată în temeiul Legii privind organizarea și funcționarea Curții de Conturi a Republici Moldova și în conformitate cu Programul activității de audit a Curții de Conturi pe anul 2020</w:t>
      </w:r>
      <w:r w:rsidRPr="00872F4C">
        <w:rPr>
          <w:rFonts w:asciiTheme="majorHAnsi" w:hAnsiTheme="majorHAnsi" w:cstheme="majorHAnsi"/>
          <w:sz w:val="24"/>
          <w:szCs w:val="24"/>
          <w:vertAlign w:val="superscript"/>
          <w:lang w:val="ro-MD"/>
        </w:rPr>
        <w:footnoteReference w:id="1"/>
      </w:r>
      <w:r w:rsidRPr="00872F4C">
        <w:rPr>
          <w:rFonts w:asciiTheme="majorHAnsi" w:hAnsiTheme="majorHAnsi" w:cstheme="majorHAnsi"/>
          <w:sz w:val="24"/>
          <w:szCs w:val="24"/>
          <w:lang w:val="ro-MD"/>
        </w:rPr>
        <w:t>, având drept scop evaluarea conformității</w:t>
      </w:r>
      <w:r w:rsidR="001D1568">
        <w:rPr>
          <w:rFonts w:asciiTheme="majorHAnsi" w:hAnsiTheme="majorHAnsi" w:cstheme="majorHAnsi"/>
          <w:sz w:val="24"/>
          <w:szCs w:val="24"/>
          <w:lang w:val="ro-MD"/>
        </w:rPr>
        <w:t xml:space="preserve"> </w:t>
      </w:r>
      <w:r w:rsidR="00E12C26" w:rsidRPr="00872F4C">
        <w:rPr>
          <w:rFonts w:asciiTheme="majorHAnsi" w:hAnsiTheme="majorHAnsi" w:cstheme="majorHAnsi"/>
          <w:sz w:val="24"/>
          <w:szCs w:val="24"/>
          <w:lang w:val="ro-MD"/>
        </w:rPr>
        <w:t>administrării veniturilor bugetului de stat de că</w:t>
      </w:r>
      <w:r w:rsidR="003E57D0" w:rsidRPr="00872F4C">
        <w:rPr>
          <w:rFonts w:asciiTheme="majorHAnsi" w:hAnsiTheme="majorHAnsi" w:cstheme="majorHAnsi"/>
          <w:sz w:val="24"/>
          <w:szCs w:val="24"/>
          <w:lang w:val="ro-MD"/>
        </w:rPr>
        <w:t>tre Serviciul V</w:t>
      </w:r>
      <w:r w:rsidR="00104E79" w:rsidRPr="00872F4C">
        <w:rPr>
          <w:rFonts w:asciiTheme="majorHAnsi" w:hAnsiTheme="majorHAnsi" w:cstheme="majorHAnsi"/>
          <w:sz w:val="24"/>
          <w:szCs w:val="24"/>
          <w:lang w:val="ro-MD"/>
        </w:rPr>
        <w:t xml:space="preserve">amal în anul 2019. </w:t>
      </w:r>
      <w:r w:rsidR="00246A45">
        <w:rPr>
          <w:rFonts w:asciiTheme="majorHAnsi" w:hAnsiTheme="majorHAnsi" w:cstheme="majorHAnsi"/>
          <w:sz w:val="24"/>
          <w:szCs w:val="24"/>
          <w:lang w:val="ro-MD"/>
        </w:rPr>
        <w:t>Ca</w:t>
      </w:r>
      <w:r w:rsidR="00EC61EF" w:rsidRPr="00872F4C">
        <w:rPr>
          <w:rFonts w:asciiTheme="majorHAnsi" w:hAnsiTheme="majorHAnsi" w:cstheme="majorHAnsi"/>
          <w:sz w:val="24"/>
          <w:szCs w:val="24"/>
          <w:lang w:val="ro-MD"/>
        </w:rPr>
        <w:t xml:space="preserve"> rezultat</w:t>
      </w:r>
      <w:r w:rsidR="00246A45">
        <w:rPr>
          <w:rFonts w:asciiTheme="majorHAnsi" w:hAnsiTheme="majorHAnsi" w:cstheme="majorHAnsi"/>
          <w:sz w:val="24"/>
          <w:szCs w:val="24"/>
          <w:lang w:val="ro-MD"/>
        </w:rPr>
        <w:t xml:space="preserve"> al</w:t>
      </w:r>
      <w:r w:rsidR="00EC61EF" w:rsidRPr="00872F4C">
        <w:rPr>
          <w:rFonts w:asciiTheme="majorHAnsi" w:hAnsiTheme="majorHAnsi" w:cstheme="majorHAnsi"/>
          <w:sz w:val="24"/>
          <w:szCs w:val="24"/>
          <w:lang w:val="ro-MD"/>
        </w:rPr>
        <w:t xml:space="preserve"> acțiunilor și procedurilor de audit efectuate referitor la faptul dacă </w:t>
      </w:r>
      <w:r w:rsidR="00D323AA" w:rsidRPr="00872F4C">
        <w:rPr>
          <w:rFonts w:asciiTheme="majorHAnsi" w:hAnsiTheme="majorHAnsi" w:cstheme="majorHAnsi"/>
          <w:sz w:val="24"/>
          <w:szCs w:val="24"/>
          <w:lang w:val="ro-MD"/>
        </w:rPr>
        <w:t xml:space="preserve">veniturile la bugetul de stat </w:t>
      </w:r>
      <w:r w:rsidR="00104E79" w:rsidRPr="00872F4C">
        <w:rPr>
          <w:rFonts w:asciiTheme="majorHAnsi" w:hAnsiTheme="majorHAnsi" w:cstheme="majorHAnsi"/>
          <w:sz w:val="24"/>
          <w:szCs w:val="24"/>
          <w:lang w:val="ro-MD"/>
        </w:rPr>
        <w:t>au fost administrat</w:t>
      </w:r>
      <w:r w:rsidR="00246A45">
        <w:rPr>
          <w:rFonts w:asciiTheme="majorHAnsi" w:hAnsiTheme="majorHAnsi" w:cstheme="majorHAnsi"/>
          <w:sz w:val="24"/>
          <w:szCs w:val="24"/>
          <w:lang w:val="ro-MD"/>
        </w:rPr>
        <w:t xml:space="preserve">e </w:t>
      </w:r>
      <w:r w:rsidR="00246A45" w:rsidRPr="00872F4C">
        <w:rPr>
          <w:rFonts w:asciiTheme="majorHAnsi" w:hAnsiTheme="majorHAnsi" w:cstheme="majorHAnsi"/>
          <w:sz w:val="24"/>
          <w:szCs w:val="24"/>
          <w:lang w:val="ro-MD"/>
        </w:rPr>
        <w:t xml:space="preserve">de către Serviciul </w:t>
      </w:r>
      <w:r w:rsidR="00246A45">
        <w:rPr>
          <w:rFonts w:asciiTheme="majorHAnsi" w:hAnsiTheme="majorHAnsi" w:cstheme="majorHAnsi"/>
          <w:sz w:val="24"/>
          <w:szCs w:val="24"/>
          <w:lang w:val="ro-MD"/>
        </w:rPr>
        <w:t>V</w:t>
      </w:r>
      <w:r w:rsidR="00246A45" w:rsidRPr="00872F4C">
        <w:rPr>
          <w:rFonts w:asciiTheme="majorHAnsi" w:hAnsiTheme="majorHAnsi" w:cstheme="majorHAnsi"/>
          <w:sz w:val="24"/>
          <w:szCs w:val="24"/>
          <w:lang w:val="ro-MD"/>
        </w:rPr>
        <w:t>amal</w:t>
      </w:r>
      <w:r w:rsidR="00104E79" w:rsidRPr="00872F4C">
        <w:rPr>
          <w:rFonts w:asciiTheme="majorHAnsi" w:hAnsiTheme="majorHAnsi" w:cstheme="majorHAnsi"/>
          <w:sz w:val="24"/>
          <w:szCs w:val="24"/>
          <w:lang w:val="ro-MD"/>
        </w:rPr>
        <w:t xml:space="preserve"> în </w:t>
      </w:r>
      <w:r w:rsidR="00D323AA" w:rsidRPr="00872F4C">
        <w:rPr>
          <w:rFonts w:asciiTheme="majorHAnsi" w:hAnsiTheme="majorHAnsi" w:cstheme="majorHAnsi"/>
          <w:sz w:val="24"/>
          <w:szCs w:val="24"/>
          <w:lang w:val="ro-MD"/>
        </w:rPr>
        <w:t>corespundere cu reglementările emise, identificate drept criterii de contrapun</w:t>
      </w:r>
      <w:r w:rsidR="00A67605" w:rsidRPr="00872F4C">
        <w:rPr>
          <w:rFonts w:asciiTheme="majorHAnsi" w:hAnsiTheme="majorHAnsi" w:cstheme="majorHAnsi"/>
          <w:sz w:val="24"/>
          <w:szCs w:val="24"/>
          <w:lang w:val="ro-MD"/>
        </w:rPr>
        <w:t>ere, s-au constatat următoarele:</w:t>
      </w:r>
    </w:p>
    <w:p w:rsidR="00A67605" w:rsidRPr="00872F4C" w:rsidRDefault="00956F2B" w:rsidP="00D45A4B">
      <w:pPr>
        <w:pStyle w:val="a5"/>
        <w:numPr>
          <w:ilvl w:val="0"/>
          <w:numId w:val="7"/>
        </w:numPr>
        <w:spacing w:line="276" w:lineRule="auto"/>
        <w:ind w:left="360" w:right="-2"/>
        <w:jc w:val="both"/>
        <w:rPr>
          <w:rFonts w:asciiTheme="majorHAnsi" w:eastAsia="Times New Roman" w:hAnsiTheme="majorHAnsi" w:cstheme="majorHAnsi"/>
          <w:bCs/>
          <w:iCs/>
          <w:sz w:val="24"/>
          <w:szCs w:val="24"/>
          <w:lang w:val="ro-MD" w:eastAsia="ro-RO"/>
        </w:rPr>
      </w:pPr>
      <w:r w:rsidRPr="00872F4C">
        <w:rPr>
          <w:rFonts w:asciiTheme="majorHAnsi" w:hAnsiTheme="majorHAnsi" w:cstheme="majorHAnsi"/>
          <w:sz w:val="24"/>
          <w:szCs w:val="24"/>
          <w:lang w:val="ro-MD"/>
        </w:rPr>
        <w:t>modalitatea de calcul și acuratețea estimărilor veniturilor</w:t>
      </w:r>
      <w:r w:rsidR="00A67605" w:rsidRPr="00872F4C">
        <w:rPr>
          <w:rFonts w:asciiTheme="majorHAnsi" w:eastAsia="Times New Roman" w:hAnsiTheme="majorHAnsi" w:cstheme="majorHAnsi"/>
          <w:sz w:val="24"/>
          <w:szCs w:val="24"/>
          <w:lang w:val="ro-MD"/>
        </w:rPr>
        <w:t xml:space="preserve"> </w:t>
      </w:r>
      <w:r w:rsidR="00104E79" w:rsidRPr="00872F4C">
        <w:rPr>
          <w:rFonts w:asciiTheme="majorHAnsi" w:eastAsia="Times New Roman" w:hAnsiTheme="majorHAnsi" w:cstheme="majorHAnsi"/>
          <w:sz w:val="24"/>
          <w:szCs w:val="24"/>
          <w:lang w:val="ro-MD"/>
        </w:rPr>
        <w:t>înregistrează rezerve care conduc</w:t>
      </w:r>
      <w:r w:rsidRPr="00872F4C">
        <w:rPr>
          <w:rFonts w:asciiTheme="majorHAnsi" w:eastAsia="Times New Roman" w:hAnsiTheme="majorHAnsi" w:cstheme="majorHAnsi"/>
          <w:sz w:val="24"/>
          <w:szCs w:val="24"/>
          <w:lang w:val="ro-MD"/>
        </w:rPr>
        <w:t xml:space="preserve"> la variația pe parcursul anului a indicatorilor, ceea ce denotă că există necesitatea de perfecționare a </w:t>
      </w:r>
      <w:r w:rsidRPr="00872F4C">
        <w:rPr>
          <w:rFonts w:asciiTheme="majorHAnsi" w:eastAsia="Times New Roman" w:hAnsiTheme="majorHAnsi" w:cstheme="majorHAnsi"/>
          <w:bCs/>
          <w:iCs/>
          <w:sz w:val="24"/>
          <w:szCs w:val="24"/>
          <w:lang w:val="ro-MD" w:eastAsia="ro-RO"/>
        </w:rPr>
        <w:t>metodologiei de est</w:t>
      </w:r>
      <w:r w:rsidR="00A75012" w:rsidRPr="00872F4C">
        <w:rPr>
          <w:rFonts w:asciiTheme="majorHAnsi" w:eastAsia="Times New Roman" w:hAnsiTheme="majorHAnsi" w:cstheme="majorHAnsi"/>
          <w:bCs/>
          <w:iCs/>
          <w:sz w:val="24"/>
          <w:szCs w:val="24"/>
          <w:lang w:val="ro-MD" w:eastAsia="ro-RO"/>
        </w:rPr>
        <w:t>imare/planificare a veniturilor</w:t>
      </w:r>
      <w:r w:rsidR="00A67605" w:rsidRPr="00872F4C">
        <w:rPr>
          <w:rFonts w:asciiTheme="majorHAnsi" w:hAnsiTheme="majorHAnsi" w:cstheme="majorHAnsi"/>
          <w:sz w:val="24"/>
          <w:szCs w:val="24"/>
          <w:lang w:val="ro-MD"/>
        </w:rPr>
        <w:t>;</w:t>
      </w:r>
      <w:r w:rsidR="0047477C">
        <w:rPr>
          <w:rFonts w:asciiTheme="majorHAnsi" w:hAnsiTheme="majorHAnsi" w:cstheme="majorHAnsi"/>
          <w:sz w:val="24"/>
          <w:szCs w:val="24"/>
          <w:lang w:val="ro-MD"/>
        </w:rPr>
        <w:t xml:space="preserve"> (pct.</w:t>
      </w:r>
      <w:r w:rsidR="003F3221">
        <w:rPr>
          <w:rFonts w:asciiTheme="majorHAnsi" w:hAnsiTheme="majorHAnsi" w:cstheme="majorHAnsi"/>
          <w:sz w:val="24"/>
          <w:szCs w:val="24"/>
          <w:lang w:val="ro-MD"/>
        </w:rPr>
        <w:t xml:space="preserve"> 1.1)</w:t>
      </w:r>
    </w:p>
    <w:p w:rsidR="00784704" w:rsidRPr="00872F4C" w:rsidRDefault="00784704" w:rsidP="00784704">
      <w:pPr>
        <w:pStyle w:val="a5"/>
        <w:ind w:left="360" w:right="-2"/>
        <w:jc w:val="both"/>
        <w:rPr>
          <w:rFonts w:asciiTheme="majorHAnsi" w:eastAsia="Times New Roman" w:hAnsiTheme="majorHAnsi" w:cstheme="majorHAnsi"/>
          <w:bCs/>
          <w:iCs/>
          <w:sz w:val="12"/>
          <w:szCs w:val="12"/>
          <w:lang w:val="ro-MD" w:eastAsia="ro-RO"/>
        </w:rPr>
      </w:pPr>
    </w:p>
    <w:p w:rsidR="00D46450" w:rsidRPr="00D46450" w:rsidRDefault="00196330" w:rsidP="00D46450">
      <w:pPr>
        <w:pStyle w:val="a5"/>
        <w:numPr>
          <w:ilvl w:val="0"/>
          <w:numId w:val="7"/>
        </w:numPr>
        <w:spacing w:line="276" w:lineRule="auto"/>
        <w:ind w:left="360" w:right="-2"/>
        <w:jc w:val="both"/>
        <w:rPr>
          <w:rFonts w:asciiTheme="majorHAnsi" w:eastAsia="Times New Roman" w:hAnsiTheme="majorHAnsi" w:cstheme="majorHAnsi"/>
          <w:bCs/>
          <w:iCs/>
          <w:sz w:val="24"/>
          <w:szCs w:val="24"/>
          <w:lang w:val="ro-MD" w:eastAsia="ro-RO"/>
        </w:rPr>
      </w:pPr>
      <w:r w:rsidRPr="00872F4C">
        <w:rPr>
          <w:rFonts w:asciiTheme="majorHAnsi" w:hAnsiTheme="majorHAnsi" w:cstheme="majorHAnsi"/>
          <w:sz w:val="24"/>
          <w:szCs w:val="24"/>
          <w:lang w:val="ro-MD"/>
        </w:rPr>
        <w:t>v</w:t>
      </w:r>
      <w:r w:rsidR="00D554AB" w:rsidRPr="00872F4C">
        <w:rPr>
          <w:rFonts w:asciiTheme="majorHAnsi" w:hAnsiTheme="majorHAnsi" w:cstheme="majorHAnsi"/>
          <w:sz w:val="24"/>
          <w:szCs w:val="24"/>
          <w:lang w:val="ro-MD"/>
        </w:rPr>
        <w:t xml:space="preserve">eniturile vamale colectate la bugetul de stat în anul 2019 </w:t>
      </w:r>
      <w:r w:rsidR="00F849AE" w:rsidRPr="00872F4C">
        <w:rPr>
          <w:rFonts w:asciiTheme="majorHAnsi" w:hAnsiTheme="majorHAnsi" w:cstheme="majorHAnsi"/>
          <w:sz w:val="24"/>
          <w:szCs w:val="24"/>
          <w:lang w:val="ro-MD"/>
        </w:rPr>
        <w:t xml:space="preserve">au </w:t>
      </w:r>
      <w:r w:rsidR="00D554AB" w:rsidRPr="00872F4C">
        <w:rPr>
          <w:rFonts w:asciiTheme="majorHAnsi" w:hAnsiTheme="majorHAnsi" w:cstheme="majorHAnsi"/>
          <w:sz w:val="24"/>
          <w:szCs w:val="24"/>
          <w:lang w:val="ro-MD"/>
        </w:rPr>
        <w:t>înregistr</w:t>
      </w:r>
      <w:r w:rsidR="00F849AE" w:rsidRPr="00872F4C">
        <w:rPr>
          <w:rFonts w:asciiTheme="majorHAnsi" w:hAnsiTheme="majorHAnsi" w:cstheme="majorHAnsi"/>
          <w:sz w:val="24"/>
          <w:szCs w:val="24"/>
          <w:lang w:val="ro-MD"/>
        </w:rPr>
        <w:t>at</w:t>
      </w:r>
      <w:r w:rsidR="00D554AB" w:rsidRPr="00872F4C">
        <w:rPr>
          <w:rFonts w:asciiTheme="majorHAnsi" w:hAnsiTheme="majorHAnsi" w:cstheme="majorHAnsi"/>
          <w:sz w:val="24"/>
          <w:szCs w:val="24"/>
          <w:lang w:val="ro-MD"/>
        </w:rPr>
        <w:t xml:space="preserve"> </w:t>
      </w:r>
      <w:r w:rsidR="00F849AE" w:rsidRPr="00872F4C">
        <w:rPr>
          <w:rFonts w:asciiTheme="majorHAnsi" w:hAnsiTheme="majorHAnsi" w:cstheme="majorHAnsi"/>
          <w:sz w:val="24"/>
          <w:szCs w:val="24"/>
          <w:lang w:val="ro-MD"/>
        </w:rPr>
        <w:t xml:space="preserve">o diminuare a încasărilor de 530,4 mil.lei față de </w:t>
      </w:r>
      <w:r w:rsidR="00D36085" w:rsidRPr="00872F4C">
        <w:rPr>
          <w:rFonts w:asciiTheme="majorHAnsi" w:hAnsiTheme="majorHAnsi" w:cstheme="majorHAnsi"/>
          <w:sz w:val="24"/>
          <w:szCs w:val="24"/>
          <w:lang w:val="ro-MD"/>
        </w:rPr>
        <w:t>planul indicativ (</w:t>
      </w:r>
      <w:r w:rsidR="00F849AE" w:rsidRPr="00872F4C">
        <w:rPr>
          <w:rFonts w:asciiTheme="majorHAnsi" w:hAnsiTheme="majorHAnsi" w:cstheme="majorHAnsi"/>
          <w:sz w:val="24"/>
          <w:szCs w:val="24"/>
          <w:lang w:val="ro-MD"/>
        </w:rPr>
        <w:t>cifra de control</w:t>
      </w:r>
      <w:r w:rsidR="0017108B" w:rsidRPr="00872F4C">
        <w:rPr>
          <w:rFonts w:asciiTheme="majorHAnsi" w:hAnsiTheme="majorHAnsi" w:cstheme="majorHAnsi"/>
          <w:sz w:val="24"/>
          <w:szCs w:val="24"/>
          <w:lang w:val="ro-MD"/>
        </w:rPr>
        <w:t>)</w:t>
      </w:r>
      <w:r w:rsidR="00F849AE" w:rsidRPr="00872F4C">
        <w:rPr>
          <w:rFonts w:asciiTheme="majorHAnsi" w:hAnsiTheme="majorHAnsi" w:cstheme="majorHAnsi"/>
          <w:sz w:val="24"/>
          <w:szCs w:val="24"/>
          <w:lang w:val="ro-MD"/>
        </w:rPr>
        <w:t xml:space="preserve"> stabilit de către M</w:t>
      </w:r>
      <w:r w:rsidR="00956F2B" w:rsidRPr="00872F4C">
        <w:rPr>
          <w:rFonts w:asciiTheme="majorHAnsi" w:hAnsiTheme="majorHAnsi" w:cstheme="majorHAnsi"/>
          <w:sz w:val="24"/>
          <w:szCs w:val="24"/>
          <w:lang w:val="ro-MD"/>
        </w:rPr>
        <w:t>F</w:t>
      </w:r>
      <w:r w:rsidR="00A67605" w:rsidRPr="00872F4C">
        <w:rPr>
          <w:rFonts w:asciiTheme="majorHAnsi" w:hAnsiTheme="majorHAnsi" w:cstheme="majorHAnsi"/>
          <w:sz w:val="24"/>
          <w:szCs w:val="24"/>
          <w:lang w:val="ro-MD"/>
        </w:rPr>
        <w:t>;</w:t>
      </w:r>
      <w:r w:rsidR="003F3221">
        <w:rPr>
          <w:rFonts w:asciiTheme="majorHAnsi" w:hAnsiTheme="majorHAnsi" w:cstheme="majorHAnsi"/>
          <w:sz w:val="24"/>
          <w:szCs w:val="24"/>
          <w:lang w:val="ro-MD"/>
        </w:rPr>
        <w:t xml:space="preserve"> (pct.1.2)</w:t>
      </w:r>
    </w:p>
    <w:p w:rsidR="00D46450" w:rsidRPr="00574341" w:rsidRDefault="00D46450" w:rsidP="00D46450">
      <w:pPr>
        <w:pStyle w:val="a5"/>
        <w:rPr>
          <w:rFonts w:asciiTheme="majorHAnsi" w:hAnsiTheme="majorHAnsi" w:cstheme="majorHAnsi"/>
          <w:color w:val="000000"/>
          <w:sz w:val="12"/>
          <w:szCs w:val="12"/>
          <w:lang w:val="ro-MD"/>
        </w:rPr>
      </w:pPr>
    </w:p>
    <w:p w:rsidR="00784704" w:rsidRPr="00D46450" w:rsidRDefault="00FC5D66" w:rsidP="00D46450">
      <w:pPr>
        <w:pStyle w:val="a5"/>
        <w:numPr>
          <w:ilvl w:val="0"/>
          <w:numId w:val="7"/>
        </w:numPr>
        <w:spacing w:line="276" w:lineRule="auto"/>
        <w:ind w:left="360" w:right="-2"/>
        <w:jc w:val="both"/>
        <w:rPr>
          <w:rFonts w:asciiTheme="majorHAnsi" w:eastAsia="Times New Roman" w:hAnsiTheme="majorHAnsi" w:cstheme="majorHAnsi"/>
          <w:bCs/>
          <w:iCs/>
          <w:sz w:val="24"/>
          <w:szCs w:val="24"/>
          <w:lang w:val="ro-MD" w:eastAsia="ro-RO"/>
        </w:rPr>
      </w:pPr>
      <w:r w:rsidRPr="00D46450">
        <w:rPr>
          <w:rFonts w:asciiTheme="majorHAnsi" w:hAnsiTheme="majorHAnsi" w:cstheme="majorHAnsi"/>
          <w:color w:val="000000"/>
          <w:sz w:val="24"/>
          <w:szCs w:val="24"/>
          <w:lang w:val="ro-MD"/>
        </w:rPr>
        <w:t>în anul 2019 de către laboratorul vamal au fost întocmite și emise 1817 rapoarte de cercetare (expertiză), inclusiv: 200 de rapoarte pentru mijloace</w:t>
      </w:r>
      <w:r w:rsidR="00813ADA">
        <w:rPr>
          <w:rFonts w:asciiTheme="majorHAnsi" w:hAnsiTheme="majorHAnsi" w:cstheme="majorHAnsi"/>
          <w:color w:val="000000"/>
          <w:sz w:val="24"/>
          <w:szCs w:val="24"/>
          <w:lang w:val="ro-MD"/>
        </w:rPr>
        <w:t>le</w:t>
      </w:r>
      <w:r w:rsidRPr="00D46450">
        <w:rPr>
          <w:rFonts w:asciiTheme="majorHAnsi" w:hAnsiTheme="majorHAnsi" w:cstheme="majorHAnsi"/>
          <w:color w:val="000000"/>
          <w:sz w:val="24"/>
          <w:szCs w:val="24"/>
          <w:lang w:val="ro-MD"/>
        </w:rPr>
        <w:t xml:space="preserve"> de transport utilizate</w:t>
      </w:r>
      <w:r w:rsidR="00A409C0" w:rsidRPr="00D46450">
        <w:rPr>
          <w:rFonts w:asciiTheme="majorHAnsi" w:hAnsiTheme="majorHAnsi" w:cstheme="majorHAnsi"/>
          <w:color w:val="000000"/>
          <w:sz w:val="24"/>
          <w:szCs w:val="24"/>
          <w:lang w:val="ro-MD"/>
        </w:rPr>
        <w:t xml:space="preserve"> în săvârșirea contravențiilor</w:t>
      </w:r>
      <w:r w:rsidRPr="00D46450">
        <w:rPr>
          <w:rFonts w:asciiTheme="majorHAnsi" w:hAnsiTheme="majorHAnsi" w:cstheme="majorHAnsi"/>
          <w:color w:val="000000"/>
          <w:sz w:val="24"/>
          <w:szCs w:val="24"/>
          <w:lang w:val="ro-MD"/>
        </w:rPr>
        <w:t xml:space="preserve"> și 1162 de rapoarte pentru mijloacele de transport declarate prin acțiune pentru care a expirat termenul de admitere temporară de 180 </w:t>
      </w:r>
      <w:r w:rsidR="00813ADA">
        <w:rPr>
          <w:rFonts w:asciiTheme="majorHAnsi" w:hAnsiTheme="majorHAnsi" w:cstheme="majorHAnsi"/>
          <w:color w:val="000000"/>
          <w:sz w:val="24"/>
          <w:szCs w:val="24"/>
          <w:lang w:val="ro-MD"/>
        </w:rPr>
        <w:t xml:space="preserve">de </w:t>
      </w:r>
      <w:r w:rsidRPr="00D46450">
        <w:rPr>
          <w:rFonts w:asciiTheme="majorHAnsi" w:hAnsiTheme="majorHAnsi" w:cstheme="majorHAnsi"/>
          <w:color w:val="000000"/>
          <w:sz w:val="24"/>
          <w:szCs w:val="24"/>
          <w:lang w:val="ro-MD"/>
        </w:rPr>
        <w:t>zile</w:t>
      </w:r>
      <w:r w:rsidR="001A4FCF">
        <w:rPr>
          <w:rFonts w:asciiTheme="majorHAnsi" w:hAnsiTheme="majorHAnsi" w:cstheme="majorHAnsi"/>
          <w:color w:val="000000"/>
          <w:sz w:val="24"/>
          <w:szCs w:val="24"/>
          <w:lang w:val="ro-MD"/>
        </w:rPr>
        <w:t xml:space="preserve"> pe teritoriul Republicii Moldova</w:t>
      </w:r>
      <w:r w:rsidRPr="00D46450">
        <w:rPr>
          <w:rFonts w:asciiTheme="majorHAnsi" w:hAnsiTheme="majorHAnsi" w:cstheme="majorHAnsi"/>
          <w:color w:val="000000"/>
          <w:sz w:val="24"/>
          <w:szCs w:val="24"/>
          <w:lang w:val="ro-MD"/>
        </w:rPr>
        <w:t>, valoarea mărfurilor și mijloacelor de transport fiind estimată în baza prețurilor libere</w:t>
      </w:r>
      <w:r w:rsidR="00F848C5" w:rsidRPr="00D46450">
        <w:rPr>
          <w:rFonts w:asciiTheme="majorHAnsi" w:hAnsiTheme="majorHAnsi" w:cstheme="majorHAnsi"/>
          <w:color w:val="000000"/>
          <w:sz w:val="24"/>
          <w:szCs w:val="24"/>
          <w:lang w:val="ro-MD"/>
        </w:rPr>
        <w:t xml:space="preserve">; </w:t>
      </w:r>
      <w:r w:rsidR="003F3221">
        <w:rPr>
          <w:rFonts w:asciiTheme="majorHAnsi" w:hAnsiTheme="majorHAnsi" w:cstheme="majorHAnsi"/>
          <w:color w:val="000000"/>
          <w:sz w:val="24"/>
          <w:szCs w:val="24"/>
          <w:lang w:val="ro-MD"/>
        </w:rPr>
        <w:t xml:space="preserve">(pct. 1.3) </w:t>
      </w:r>
    </w:p>
    <w:p w:rsidR="00784704" w:rsidRPr="00872F4C" w:rsidRDefault="00784704" w:rsidP="00784704">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D2357A" w:rsidRPr="00D2357A" w:rsidRDefault="00461D98" w:rsidP="00622BDF">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D2357A">
        <w:rPr>
          <w:rFonts w:asciiTheme="majorHAnsi" w:eastAsia="Times New Roman" w:hAnsiTheme="majorHAnsi" w:cstheme="majorHAnsi"/>
          <w:color w:val="000000"/>
          <w:lang w:val="ro-MD"/>
        </w:rPr>
        <w:t xml:space="preserve">nerespectarea termenului de 180 de zile dintr-o perioadă de 12 luni consecutive de către persoanele fizice rezidente și cele nerezidente la introducerea pe teritoriul vamal al Republicii Moldova a </w:t>
      </w:r>
      <w:r w:rsidRPr="00D2357A">
        <w:rPr>
          <w:rFonts w:asciiTheme="majorHAnsi" w:eastAsia="Times New Roman" w:hAnsiTheme="majorHAnsi" w:cstheme="majorHAnsi"/>
          <w:lang w:val="ro-MD" w:eastAsia="ru-RU"/>
        </w:rPr>
        <w:t>69</w:t>
      </w:r>
      <w:r w:rsidR="00A409C0" w:rsidRPr="00D2357A">
        <w:rPr>
          <w:rFonts w:asciiTheme="majorHAnsi" w:eastAsia="Times New Roman" w:hAnsiTheme="majorHAnsi" w:cstheme="majorHAnsi"/>
          <w:lang w:val="ro-MD" w:eastAsia="ru-RU"/>
        </w:rPr>
        <w:t xml:space="preserve"> </w:t>
      </w:r>
      <w:r w:rsidRPr="00D2357A">
        <w:rPr>
          <w:rFonts w:asciiTheme="majorHAnsi" w:eastAsia="Times New Roman" w:hAnsiTheme="majorHAnsi" w:cstheme="majorHAnsi"/>
          <w:lang w:val="ro-MD" w:eastAsia="ru-RU"/>
        </w:rPr>
        <w:t xml:space="preserve">894 </w:t>
      </w:r>
      <w:r w:rsidRPr="00D2357A">
        <w:rPr>
          <w:rFonts w:asciiTheme="majorHAnsi" w:eastAsia="Times New Roman" w:hAnsiTheme="majorHAnsi" w:cstheme="majorHAnsi"/>
          <w:color w:val="000000"/>
          <w:lang w:val="ro-MD"/>
        </w:rPr>
        <w:t xml:space="preserve">mijloace de transport și remorcile atașate la acestea, declarate prin acțiune și plasate sub regim vamal de admitere temporară, </w:t>
      </w:r>
      <w:r w:rsidRPr="00D2357A">
        <w:rPr>
          <w:rFonts w:asciiTheme="majorHAnsi" w:hAnsiTheme="majorHAnsi" w:cstheme="majorHAnsi"/>
          <w:color w:val="000000"/>
          <w:lang w:val="ro-MD"/>
        </w:rPr>
        <w:t>precum și neachitarea drepturilor de import</w:t>
      </w:r>
      <w:r w:rsidRPr="00D2357A">
        <w:rPr>
          <w:rFonts w:asciiTheme="majorHAnsi" w:hAnsiTheme="majorHAnsi" w:cstheme="majorHAnsi"/>
          <w:lang w:val="ro-MD"/>
        </w:rPr>
        <w:t>;</w:t>
      </w:r>
      <w:r w:rsidR="00766F87" w:rsidRPr="00D2357A">
        <w:rPr>
          <w:rFonts w:asciiTheme="majorHAnsi" w:hAnsiTheme="majorHAnsi" w:cstheme="majorHAnsi"/>
          <w:lang w:val="ro-MD"/>
        </w:rPr>
        <w:t xml:space="preserve"> (pct. 1.3)</w:t>
      </w:r>
    </w:p>
    <w:p w:rsidR="00D2357A" w:rsidRPr="00574341" w:rsidRDefault="00D2357A" w:rsidP="00D2357A">
      <w:pPr>
        <w:pStyle w:val="a7"/>
        <w:shd w:val="clear" w:color="auto" w:fill="FFFFFF"/>
        <w:spacing w:line="276" w:lineRule="auto"/>
        <w:ind w:left="284" w:firstLine="0"/>
        <w:textAlignment w:val="baseline"/>
        <w:rPr>
          <w:rFonts w:asciiTheme="majorHAnsi" w:hAnsiTheme="majorHAnsi" w:cstheme="majorHAnsi"/>
          <w:b/>
          <w:color w:val="000000"/>
          <w:sz w:val="12"/>
          <w:szCs w:val="12"/>
          <w:u w:val="single"/>
          <w:lang w:val="ro-MD"/>
        </w:rPr>
      </w:pPr>
    </w:p>
    <w:p w:rsidR="0061032D" w:rsidRPr="00D2357A" w:rsidRDefault="0061032D" w:rsidP="00622BDF">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D2357A">
        <w:rPr>
          <w:rFonts w:asciiTheme="majorHAnsi" w:eastAsia="Times New Roman" w:hAnsiTheme="majorHAnsi" w:cstheme="majorHAnsi"/>
          <w:color w:val="000000"/>
          <w:lang w:val="ro-MD"/>
        </w:rPr>
        <w:t>n</w:t>
      </w:r>
      <w:r w:rsidRPr="00D2357A">
        <w:rPr>
          <w:rFonts w:asciiTheme="majorHAnsi" w:hAnsiTheme="majorHAnsi" w:cstheme="majorHAnsi"/>
          <w:color w:val="000000"/>
          <w:lang w:val="ro-MD"/>
        </w:rPr>
        <w:t xml:space="preserve">eexcluderea a 29 012 operațiuni de export al mijloacelor de transport clasificate la pozițiile tarifare </w:t>
      </w:r>
      <w:r w:rsidRPr="00D2357A">
        <w:rPr>
          <w:rFonts w:asciiTheme="majorHAnsi" w:eastAsia="Times New Roman" w:hAnsiTheme="majorHAnsi" w:cstheme="majorHAnsi"/>
          <w:color w:val="000000"/>
          <w:lang w:val="ro-MD"/>
        </w:rPr>
        <w:t>8702, 8703, 8711 și remorcile atașate la acestea (poziția tarifară 8716), declarate prin acțiune și plasate sub regim vamal de admitere temporară</w:t>
      </w:r>
      <w:r w:rsidRPr="00D2357A">
        <w:rPr>
          <w:rFonts w:asciiTheme="majorHAnsi" w:hAnsiTheme="majorHAnsi" w:cstheme="majorHAnsi"/>
          <w:color w:val="000000"/>
          <w:lang w:val="ro-MD"/>
        </w:rPr>
        <w:t xml:space="preserve"> cauzată de introducerea incorectă a datelor</w:t>
      </w:r>
      <w:r w:rsidRPr="00D2357A">
        <w:rPr>
          <w:rFonts w:asciiTheme="majorHAnsi" w:hAnsiTheme="majorHAnsi" w:cstheme="majorHAnsi"/>
          <w:lang w:val="ro-MD"/>
        </w:rPr>
        <w:t>; (pct. 1.3)</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F848C5" w:rsidRPr="00E60664" w:rsidRDefault="00F848C5" w:rsidP="00E60664">
      <w:pPr>
        <w:pStyle w:val="a7"/>
        <w:numPr>
          <w:ilvl w:val="0"/>
          <w:numId w:val="22"/>
        </w:numPr>
        <w:spacing w:line="276" w:lineRule="auto"/>
        <w:ind w:left="284" w:hanging="284"/>
        <w:textAlignment w:val="baseline"/>
        <w:rPr>
          <w:rFonts w:asciiTheme="majorHAnsi" w:hAnsiTheme="majorHAnsi" w:cstheme="majorHAnsi"/>
          <w:b/>
          <w:u w:val="single"/>
          <w:lang w:val="ro-MD"/>
        </w:rPr>
      </w:pPr>
      <w:r w:rsidRPr="00E60664">
        <w:rPr>
          <w:rFonts w:asciiTheme="majorHAnsi" w:hAnsiTheme="majorHAnsi" w:cstheme="majorHAnsi"/>
          <w:color w:val="000000"/>
          <w:lang w:val="ro-MD"/>
        </w:rPr>
        <w:t xml:space="preserve">necolectarea în sume depline </w:t>
      </w:r>
      <w:r w:rsidRPr="00E60664">
        <w:rPr>
          <w:rFonts w:asciiTheme="majorHAnsi" w:hAnsiTheme="majorHAnsi" w:cstheme="majorHAnsi"/>
          <w:lang w:val="ro-MD"/>
        </w:rPr>
        <w:t>a veniturilor pasibile încasării în bugetul de stat de la confiscarea definitivă a mijloacelor de transport sau a pieselor de schimb după dezasamblare, inclusiv din neaplicarea amenzilor pentru încălcarea termenului de admitere temporară sau introducerea mai multor mijloace de transport care nu au fost scoase/reexportate din țară;</w:t>
      </w:r>
      <w:r w:rsidR="00766F87">
        <w:rPr>
          <w:rFonts w:asciiTheme="majorHAnsi" w:hAnsiTheme="majorHAnsi" w:cstheme="majorHAnsi"/>
          <w:lang w:val="ro-MD"/>
        </w:rPr>
        <w:t xml:space="preserve"> ( pct.1.3)</w:t>
      </w:r>
    </w:p>
    <w:p w:rsidR="00784704" w:rsidRPr="00872F4C" w:rsidRDefault="00784704" w:rsidP="00784704">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622BDF" w:rsidRDefault="006E46EE"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eastAsia="Times New Roman" w:hAnsiTheme="majorHAnsi" w:cstheme="majorHAnsi"/>
          <w:color w:val="000000"/>
          <w:lang w:val="ro-MD"/>
        </w:rPr>
        <w:t xml:space="preserve">neînregistrarea a 263 </w:t>
      </w:r>
      <w:r w:rsidR="005C4C22">
        <w:rPr>
          <w:rFonts w:asciiTheme="majorHAnsi" w:eastAsia="Times New Roman" w:hAnsiTheme="majorHAnsi" w:cstheme="majorHAnsi"/>
          <w:color w:val="000000"/>
          <w:lang w:val="ro-MD"/>
        </w:rPr>
        <w:t xml:space="preserve">de </w:t>
      </w:r>
      <w:r w:rsidRPr="00872F4C">
        <w:rPr>
          <w:rFonts w:asciiTheme="majorHAnsi" w:eastAsia="Times New Roman" w:hAnsiTheme="majorHAnsi" w:cstheme="majorHAnsi"/>
          <w:color w:val="000000"/>
          <w:lang w:val="ro-MD"/>
        </w:rPr>
        <w:t>procese-verbale contravenționale în SI „Economist” în sumă totală</w:t>
      </w:r>
      <w:r w:rsidR="001D1568">
        <w:rPr>
          <w:rFonts w:asciiTheme="majorHAnsi" w:eastAsia="Times New Roman" w:hAnsiTheme="majorHAnsi" w:cstheme="majorHAnsi"/>
          <w:color w:val="000000"/>
          <w:lang w:val="ro-MD"/>
        </w:rPr>
        <w:t xml:space="preserve"> </w:t>
      </w:r>
      <w:r w:rsidRPr="00872F4C">
        <w:rPr>
          <w:rFonts w:asciiTheme="majorHAnsi" w:eastAsia="Times New Roman" w:hAnsiTheme="majorHAnsi" w:cstheme="majorHAnsi"/>
          <w:color w:val="000000"/>
          <w:lang w:val="ro-MD"/>
        </w:rPr>
        <w:t xml:space="preserve">de 923,5 mii lei, a condiționat neraportarea, precum </w:t>
      </w:r>
      <w:r w:rsidRPr="00031DFA">
        <w:rPr>
          <w:rFonts w:asciiTheme="majorHAnsi" w:eastAsia="Times New Roman" w:hAnsiTheme="majorHAnsi" w:cstheme="majorHAnsi"/>
          <w:color w:val="000000"/>
          <w:lang w:val="ro-MD"/>
        </w:rPr>
        <w:t xml:space="preserve">și </w:t>
      </w:r>
      <w:r w:rsidR="00031DFA" w:rsidRPr="00031DFA">
        <w:rPr>
          <w:rFonts w:asciiTheme="majorHAnsi" w:eastAsia="Times New Roman" w:hAnsiTheme="majorHAnsi" w:cstheme="majorHAnsi"/>
          <w:color w:val="000000"/>
          <w:lang w:val="ro-MD"/>
        </w:rPr>
        <w:t xml:space="preserve">riscul </w:t>
      </w:r>
      <w:r w:rsidRPr="00031DFA">
        <w:rPr>
          <w:rFonts w:asciiTheme="majorHAnsi" w:eastAsia="Times New Roman" w:hAnsiTheme="majorHAnsi" w:cstheme="majorHAnsi"/>
          <w:color w:val="000000"/>
          <w:lang w:val="ro-MD"/>
        </w:rPr>
        <w:t>neîncas</w:t>
      </w:r>
      <w:r w:rsidR="00031DFA" w:rsidRPr="00031DFA">
        <w:rPr>
          <w:rFonts w:asciiTheme="majorHAnsi" w:eastAsia="Times New Roman" w:hAnsiTheme="majorHAnsi" w:cstheme="majorHAnsi"/>
          <w:color w:val="000000"/>
          <w:lang w:val="ro-MD"/>
        </w:rPr>
        <w:t>ării</w:t>
      </w:r>
      <w:r w:rsidRPr="00031DFA">
        <w:rPr>
          <w:rFonts w:asciiTheme="majorHAnsi" w:eastAsia="Times New Roman" w:hAnsiTheme="majorHAnsi" w:cstheme="majorHAnsi"/>
          <w:color w:val="000000"/>
          <w:lang w:val="ro-MD"/>
        </w:rPr>
        <w:t xml:space="preserve"> acestora în bugetul de stat</w:t>
      </w:r>
      <w:r w:rsidR="00031DFA" w:rsidRPr="00031DFA">
        <w:rPr>
          <w:rFonts w:asciiTheme="majorHAnsi" w:eastAsia="Times New Roman" w:hAnsiTheme="majorHAnsi" w:cstheme="majorHAnsi"/>
          <w:color w:val="000000"/>
          <w:lang w:val="ro-MD"/>
        </w:rPr>
        <w:t xml:space="preserve"> în limita</w:t>
      </w:r>
      <w:r w:rsidR="00027A06" w:rsidRPr="00031DFA">
        <w:rPr>
          <w:rFonts w:asciiTheme="majorHAnsi" w:eastAsia="Times New Roman" w:hAnsiTheme="majorHAnsi" w:cstheme="majorHAnsi"/>
          <w:color w:val="000000"/>
          <w:lang w:val="ro-MD"/>
        </w:rPr>
        <w:t xml:space="preserve"> termenul</w:t>
      </w:r>
      <w:r w:rsidR="00031DFA" w:rsidRPr="00031DFA">
        <w:rPr>
          <w:rFonts w:asciiTheme="majorHAnsi" w:eastAsia="Times New Roman" w:hAnsiTheme="majorHAnsi" w:cstheme="majorHAnsi"/>
          <w:color w:val="000000"/>
          <w:lang w:val="ro-MD"/>
        </w:rPr>
        <w:t>ui</w:t>
      </w:r>
      <w:r w:rsidR="00027A06" w:rsidRPr="00031DFA">
        <w:rPr>
          <w:rFonts w:asciiTheme="majorHAnsi" w:eastAsia="Times New Roman" w:hAnsiTheme="majorHAnsi" w:cstheme="majorHAnsi"/>
          <w:color w:val="000000"/>
          <w:lang w:val="ro-MD"/>
        </w:rPr>
        <w:t xml:space="preserve"> de prescripție</w:t>
      </w:r>
      <w:r w:rsidR="00031DFA" w:rsidRPr="00031DFA">
        <w:rPr>
          <w:rFonts w:asciiTheme="majorHAnsi" w:eastAsia="Times New Roman" w:hAnsiTheme="majorHAnsi" w:cstheme="majorHAnsi"/>
          <w:color w:val="000000"/>
          <w:lang w:val="ro-MD"/>
        </w:rPr>
        <w:t xml:space="preserve"> de un an</w:t>
      </w:r>
      <w:r w:rsidR="00031DFA" w:rsidRPr="00031DFA">
        <w:rPr>
          <w:rStyle w:val="ac"/>
          <w:rFonts w:asciiTheme="majorHAnsi" w:eastAsia="Times New Roman" w:hAnsiTheme="majorHAnsi" w:cstheme="majorHAnsi"/>
          <w:color w:val="000000"/>
          <w:lang w:val="ro-MD"/>
        </w:rPr>
        <w:footnoteReference w:id="2"/>
      </w:r>
      <w:r w:rsidRPr="00031DFA">
        <w:rPr>
          <w:rFonts w:asciiTheme="majorHAnsi" w:hAnsiTheme="majorHAnsi" w:cstheme="majorHAnsi"/>
          <w:lang w:val="ro-MD"/>
        </w:rPr>
        <w:t>;</w:t>
      </w:r>
      <w:r w:rsidR="00766F87">
        <w:rPr>
          <w:rFonts w:asciiTheme="majorHAnsi" w:hAnsiTheme="majorHAnsi" w:cstheme="majorHAnsi"/>
          <w:lang w:val="ro-MD"/>
        </w:rPr>
        <w:t xml:space="preserve"> (pct. 1.4)</w:t>
      </w:r>
    </w:p>
    <w:p w:rsidR="00622BDF" w:rsidRPr="00574341" w:rsidRDefault="00622BDF" w:rsidP="00622BDF">
      <w:pPr>
        <w:pStyle w:val="a7"/>
        <w:shd w:val="clear" w:color="auto" w:fill="FFFFFF"/>
        <w:spacing w:line="276" w:lineRule="auto"/>
        <w:ind w:left="284" w:firstLine="0"/>
        <w:textAlignment w:val="baseline"/>
        <w:rPr>
          <w:rFonts w:asciiTheme="majorHAnsi" w:hAnsiTheme="majorHAnsi" w:cstheme="majorHAnsi"/>
          <w:b/>
          <w:color w:val="000000"/>
          <w:sz w:val="12"/>
          <w:szCs w:val="12"/>
          <w:u w:val="single"/>
          <w:lang w:val="ro-MD"/>
        </w:rPr>
      </w:pPr>
    </w:p>
    <w:p w:rsidR="00D2357A" w:rsidRPr="00872F4C" w:rsidRDefault="00D2357A" w:rsidP="00D2357A">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hAnsiTheme="majorHAnsi" w:cstheme="majorHAnsi"/>
          <w:color w:val="000000"/>
          <w:lang w:val="ro-MD"/>
        </w:rPr>
        <w:t>efectuarea controalelor ulterioare în lipsa unui sistem informațional de analiz</w:t>
      </w:r>
      <w:r>
        <w:rPr>
          <w:rFonts w:asciiTheme="majorHAnsi" w:hAnsiTheme="majorHAnsi" w:cstheme="majorHAnsi"/>
          <w:color w:val="000000"/>
          <w:lang w:val="ro-MD"/>
        </w:rPr>
        <w:t>ă</w:t>
      </w:r>
      <w:r w:rsidRPr="00872F4C">
        <w:rPr>
          <w:rFonts w:asciiTheme="majorHAnsi" w:hAnsiTheme="majorHAnsi" w:cstheme="majorHAnsi"/>
          <w:color w:val="000000"/>
          <w:lang w:val="ro-MD"/>
        </w:rPr>
        <w:t xml:space="preserve"> a riscurilor, precum și neîntocmirea de către un birou vamal a planului anual pentru reverificarea declarațiilor vamale; </w:t>
      </w:r>
      <w:r>
        <w:rPr>
          <w:rFonts w:asciiTheme="majorHAnsi" w:hAnsiTheme="majorHAnsi" w:cstheme="majorHAnsi"/>
          <w:color w:val="000000"/>
          <w:lang w:val="ro-MD"/>
        </w:rPr>
        <w:t>(pct. 1.5)</w:t>
      </w:r>
    </w:p>
    <w:p w:rsidR="00784704" w:rsidRPr="00872F4C" w:rsidRDefault="00784704" w:rsidP="00784704">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FF5CC2" w:rsidRPr="001F796C" w:rsidRDefault="00104E79" w:rsidP="001F796C">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eastAsia="Times New Roman" w:hAnsiTheme="majorHAnsi" w:cstheme="majorHAnsi"/>
          <w:lang w:val="ro-MD" w:eastAsia="ru-RU"/>
        </w:rPr>
        <w:t>lipsa unei metode</w:t>
      </w:r>
      <w:r w:rsidR="00277281" w:rsidRPr="00872F4C">
        <w:rPr>
          <w:rFonts w:asciiTheme="majorHAnsi" w:eastAsia="Times New Roman" w:hAnsiTheme="majorHAnsi" w:cstheme="majorHAnsi"/>
          <w:lang w:val="ro-MD" w:eastAsia="ru-RU"/>
        </w:rPr>
        <w:t xml:space="preserve"> unice de raportare și a unor norme de ținere a evidenței contabile a veniturilor </w:t>
      </w:r>
      <w:r w:rsidR="00CE595C" w:rsidRPr="00872F4C">
        <w:rPr>
          <w:rFonts w:asciiTheme="majorHAnsi" w:eastAsia="Times New Roman" w:hAnsiTheme="majorHAnsi" w:cstheme="majorHAnsi"/>
          <w:lang w:val="ro-MD" w:eastAsia="ru-RU"/>
        </w:rPr>
        <w:t>administrate de către SV</w:t>
      </w:r>
      <w:r w:rsidR="00277281" w:rsidRPr="00872F4C">
        <w:rPr>
          <w:rFonts w:asciiTheme="majorHAnsi" w:eastAsia="Times New Roman" w:hAnsiTheme="majorHAnsi" w:cstheme="majorHAnsi"/>
          <w:lang w:val="ro-MD" w:eastAsia="ru-RU"/>
        </w:rPr>
        <w:t xml:space="preserve">, a condiționat o diferență de 11,0 mil.lei a soldurilor creditoare ale agenților economici, reflectate în Informația privind sumele calculate ale drepturilor de import/export la 31.12.2019, prezentată Ministerului Finanțelor, și Informația </w:t>
      </w:r>
      <w:r w:rsidR="00A72AE9" w:rsidRPr="00872F4C">
        <w:rPr>
          <w:rFonts w:asciiTheme="majorHAnsi" w:eastAsia="Times New Roman" w:hAnsiTheme="majorHAnsi" w:cstheme="majorHAnsi"/>
          <w:lang w:val="ro-MD" w:eastAsia="ru-RU"/>
        </w:rPr>
        <w:t>întocmită de Trezoreria de Stat</w:t>
      </w:r>
      <w:r w:rsidR="00277281" w:rsidRPr="00872F4C">
        <w:rPr>
          <w:rFonts w:asciiTheme="majorHAnsi" w:hAnsiTheme="majorHAnsi" w:cstheme="majorHAnsi"/>
          <w:lang w:val="ro-MD"/>
        </w:rPr>
        <w:t>;</w:t>
      </w:r>
      <w:r w:rsidR="00766F87">
        <w:rPr>
          <w:rFonts w:asciiTheme="majorHAnsi" w:hAnsiTheme="majorHAnsi" w:cstheme="majorHAnsi"/>
          <w:lang w:val="ro-MD"/>
        </w:rPr>
        <w:t xml:space="preserve"> (pct. 1.6)</w:t>
      </w:r>
    </w:p>
    <w:p w:rsidR="00FF5CC2" w:rsidRPr="00872F4C" w:rsidRDefault="00FF5CC2" w:rsidP="00FF5CC2">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872F4C" w:rsidRDefault="00196330"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eastAsia="Times New Roman" w:hAnsiTheme="majorHAnsi" w:cstheme="majorHAnsi"/>
          <w:lang w:val="ro-MD" w:eastAsia="ro-RO"/>
        </w:rPr>
        <w:t xml:space="preserve">la 31.12.2019, restanțele contribuabililor față de bugetul de stat au constituit </w:t>
      </w:r>
      <w:r w:rsidRPr="00872F4C">
        <w:rPr>
          <w:rFonts w:asciiTheme="majorHAnsi" w:eastAsia="Times New Roman" w:hAnsiTheme="majorHAnsi" w:cstheme="majorHAnsi"/>
          <w:lang w:val="ro-MD" w:eastAsia="ru-RU"/>
        </w:rPr>
        <w:t>457,1 mil.lei</w:t>
      </w:r>
      <w:r w:rsidR="005C4C22">
        <w:rPr>
          <w:rFonts w:asciiTheme="majorHAnsi" w:eastAsia="Times New Roman" w:hAnsiTheme="majorHAnsi" w:cstheme="majorHAnsi"/>
          <w:lang w:val="ro-MD" w:eastAsia="ru-RU"/>
        </w:rPr>
        <w:t>,</w:t>
      </w:r>
      <w:r w:rsidRPr="00872F4C">
        <w:rPr>
          <w:rFonts w:asciiTheme="majorHAnsi" w:eastAsia="Times New Roman" w:hAnsiTheme="majorHAnsi" w:cstheme="majorHAnsi"/>
          <w:lang w:val="ro-MD" w:eastAsia="ru-RU"/>
        </w:rPr>
        <w:t xml:space="preserve"> înregistrând o descreștere cu 21,1 mil.lei față de anul precedent, </w:t>
      </w:r>
      <w:r w:rsidR="00104E79" w:rsidRPr="00872F4C">
        <w:rPr>
          <w:rFonts w:asciiTheme="majorHAnsi" w:eastAsia="Times New Roman" w:hAnsiTheme="majorHAnsi" w:cstheme="majorHAnsi"/>
          <w:lang w:val="ro-MD" w:eastAsia="ru-RU"/>
        </w:rPr>
        <w:t xml:space="preserve">concomitent se </w:t>
      </w:r>
      <w:r w:rsidRPr="00872F4C">
        <w:rPr>
          <w:rFonts w:asciiTheme="majorHAnsi" w:eastAsia="Times New Roman" w:hAnsiTheme="majorHAnsi" w:cstheme="majorHAnsi"/>
          <w:lang w:val="ro-MD" w:eastAsia="ru-RU"/>
        </w:rPr>
        <w:t xml:space="preserve">atestă menținerea unor datorii cu termenul de prescripție expirat, </w:t>
      </w:r>
      <w:r w:rsidR="00104E79" w:rsidRPr="00872F4C">
        <w:rPr>
          <w:rFonts w:asciiTheme="majorHAnsi" w:eastAsia="Times New Roman" w:hAnsiTheme="majorHAnsi" w:cstheme="majorHAnsi"/>
          <w:lang w:val="ro-MD" w:eastAsia="ru-RU"/>
        </w:rPr>
        <w:t>de</w:t>
      </w:r>
      <w:r w:rsidRPr="00872F4C">
        <w:rPr>
          <w:rFonts w:asciiTheme="majorHAnsi" w:eastAsia="Times New Roman" w:hAnsiTheme="majorHAnsi" w:cstheme="majorHAnsi"/>
          <w:lang w:val="ro-MD" w:eastAsia="ru-RU"/>
        </w:rPr>
        <w:t xml:space="preserve"> 169,1</w:t>
      </w:r>
      <w:r w:rsidR="00104E79" w:rsidRPr="00872F4C">
        <w:rPr>
          <w:rFonts w:asciiTheme="majorHAnsi" w:eastAsia="Times New Roman" w:hAnsiTheme="majorHAnsi" w:cstheme="majorHAnsi"/>
          <w:bCs/>
          <w:lang w:val="ro-MD" w:eastAsia="ru-RU"/>
        </w:rPr>
        <w:t xml:space="preserve"> mil.lei</w:t>
      </w:r>
      <w:r w:rsidR="005C4C22">
        <w:rPr>
          <w:rFonts w:asciiTheme="majorHAnsi" w:eastAsia="Times New Roman" w:hAnsiTheme="majorHAnsi" w:cstheme="majorHAnsi"/>
          <w:bCs/>
          <w:lang w:val="ro-MD" w:eastAsia="ru-RU"/>
        </w:rPr>
        <w:t>,</w:t>
      </w:r>
      <w:r w:rsidRPr="00872F4C">
        <w:rPr>
          <w:rFonts w:asciiTheme="majorHAnsi" w:eastAsia="Times New Roman" w:hAnsiTheme="majorHAnsi" w:cstheme="majorHAnsi"/>
          <w:bCs/>
          <w:lang w:val="ro-MD" w:eastAsia="ru-RU"/>
        </w:rPr>
        <w:t xml:space="preserve"> </w:t>
      </w:r>
      <w:r w:rsidRPr="00872F4C">
        <w:rPr>
          <w:rFonts w:asciiTheme="majorHAnsi" w:eastAsia="Times New Roman" w:hAnsiTheme="majorHAnsi" w:cstheme="majorHAnsi"/>
          <w:lang w:val="ro-MD" w:eastAsia="ru-RU"/>
        </w:rPr>
        <w:t>formate în anii 1995-2014, ceea ce denotă rezerve la disciplina de plată în aspectul acumulării restanțelor</w:t>
      </w:r>
      <w:r w:rsidRPr="00872F4C">
        <w:rPr>
          <w:rFonts w:asciiTheme="majorHAnsi" w:hAnsiTheme="majorHAnsi" w:cstheme="majorHAnsi"/>
          <w:lang w:val="ro-MD"/>
        </w:rPr>
        <w:t>;</w:t>
      </w:r>
      <w:r w:rsidR="00766F87">
        <w:rPr>
          <w:rFonts w:asciiTheme="majorHAnsi" w:hAnsiTheme="majorHAnsi" w:cstheme="majorHAnsi"/>
          <w:lang w:val="ro-MD"/>
        </w:rPr>
        <w:t xml:space="preserve"> (pct.2.1)</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872F4C" w:rsidRDefault="00277281"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eastAsia="Calibri" w:hAnsiTheme="majorHAnsi" w:cstheme="majorHAnsi"/>
          <w:lang w:val="ro-MD"/>
        </w:rPr>
        <w:t>controlul nesatisfăcător asupra executării stingerii obligațiilor vamale prin scădere</w:t>
      </w:r>
      <w:r w:rsidRPr="00872F4C">
        <w:rPr>
          <w:rStyle w:val="ac"/>
          <w:rFonts w:asciiTheme="majorHAnsi" w:eastAsia="Calibri" w:hAnsiTheme="majorHAnsi" w:cstheme="majorHAnsi"/>
          <w:lang w:val="ro-MD"/>
        </w:rPr>
        <w:footnoteReference w:id="3"/>
      </w:r>
      <w:r w:rsidRPr="00872F4C">
        <w:rPr>
          <w:rFonts w:asciiTheme="majorHAnsi" w:eastAsia="Calibri" w:hAnsiTheme="majorHAnsi" w:cstheme="majorHAnsi"/>
          <w:lang w:val="ro-MD"/>
        </w:rPr>
        <w:t xml:space="preserve"> pentru 21 de plătitori vamali lichidați prin hotărârile instanțelor de judecată și radiați din registrul de stat, valoarea datoriilor </w:t>
      </w:r>
      <w:r w:rsidR="005C4C22">
        <w:rPr>
          <w:rFonts w:asciiTheme="majorHAnsi" w:eastAsia="Calibri" w:hAnsiTheme="majorHAnsi" w:cstheme="majorHAnsi"/>
          <w:lang w:val="ro-MD"/>
        </w:rPr>
        <w:t xml:space="preserve">fiind </w:t>
      </w:r>
      <w:r w:rsidR="00F11358" w:rsidRPr="00872F4C">
        <w:rPr>
          <w:rFonts w:asciiTheme="majorHAnsi" w:eastAsia="Calibri" w:hAnsiTheme="majorHAnsi" w:cstheme="majorHAnsi"/>
          <w:lang w:val="ro-MD"/>
        </w:rPr>
        <w:t>de 30,4 mil.lei</w:t>
      </w:r>
      <w:r w:rsidRPr="00872F4C">
        <w:rPr>
          <w:rFonts w:asciiTheme="majorHAnsi" w:eastAsia="Calibri" w:hAnsiTheme="majorHAnsi" w:cstheme="majorHAnsi"/>
          <w:lang w:val="ro-MD"/>
        </w:rPr>
        <w:t xml:space="preserve"> </w:t>
      </w:r>
      <w:r w:rsidR="00A72AE9" w:rsidRPr="00872F4C">
        <w:rPr>
          <w:rFonts w:asciiTheme="majorHAnsi" w:eastAsia="Calibri" w:hAnsiTheme="majorHAnsi" w:cstheme="majorHAnsi"/>
          <w:lang w:val="ro-MD"/>
        </w:rPr>
        <w:t>(</w:t>
      </w:r>
      <w:r w:rsidR="007528E6">
        <w:rPr>
          <w:rFonts w:asciiTheme="majorHAnsi" w:eastAsia="Calibri" w:hAnsiTheme="majorHAnsi" w:cstheme="majorHAnsi"/>
          <w:lang w:val="ro-MD"/>
        </w:rPr>
        <w:t>6,</w:t>
      </w:r>
      <w:r w:rsidRPr="00872F4C">
        <w:rPr>
          <w:rFonts w:asciiTheme="majorHAnsi" w:eastAsia="Calibri" w:hAnsiTheme="majorHAnsi" w:cstheme="majorHAnsi"/>
          <w:lang w:val="ro-MD"/>
        </w:rPr>
        <w:t>7%</w:t>
      </w:r>
      <w:r w:rsidR="00A72AE9" w:rsidRPr="00872F4C">
        <w:rPr>
          <w:rFonts w:asciiTheme="majorHAnsi" w:eastAsia="Calibri" w:hAnsiTheme="majorHAnsi" w:cstheme="majorHAnsi"/>
          <w:lang w:val="ro-MD"/>
        </w:rPr>
        <w:t>);</w:t>
      </w:r>
      <w:r w:rsidR="00766F87">
        <w:rPr>
          <w:rFonts w:asciiTheme="majorHAnsi" w:eastAsia="Calibri" w:hAnsiTheme="majorHAnsi" w:cstheme="majorHAnsi"/>
          <w:lang w:val="ro-MD"/>
        </w:rPr>
        <w:t xml:space="preserve"> (pct. 2.1)</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872F4C" w:rsidRDefault="00D765CB"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Pr>
          <w:rFonts w:asciiTheme="majorHAnsi" w:hAnsiTheme="majorHAnsi" w:cstheme="majorHAnsi"/>
          <w:lang w:val="ro-MD"/>
        </w:rPr>
        <w:t>deși există</w:t>
      </w:r>
      <w:r w:rsidR="00277281" w:rsidRPr="00872F4C">
        <w:rPr>
          <w:rFonts w:asciiTheme="majorHAnsi" w:hAnsiTheme="majorHAnsi" w:cstheme="majorHAnsi"/>
          <w:lang w:val="ro-MD"/>
        </w:rPr>
        <w:t xml:space="preserve"> cadru normativ aferent procesului de executare silită a datoriilor în privința obligației vamale apărute în urma emiterii deciziilor de sancționare pentru încălcarea regimurilor vamale a</w:t>
      </w:r>
      <w:r w:rsidR="005C4C22">
        <w:rPr>
          <w:rFonts w:asciiTheme="majorHAnsi" w:hAnsiTheme="majorHAnsi" w:cstheme="majorHAnsi"/>
          <w:lang w:val="ro-MD"/>
        </w:rPr>
        <w:t>l</w:t>
      </w:r>
      <w:r w:rsidR="00277281" w:rsidRPr="00872F4C">
        <w:rPr>
          <w:rFonts w:asciiTheme="majorHAnsi" w:hAnsiTheme="majorHAnsi" w:cstheme="majorHAnsi"/>
          <w:lang w:val="ro-MD"/>
        </w:rPr>
        <w:t xml:space="preserve"> cărei subiect este persoana străină/n</w:t>
      </w:r>
      <w:r w:rsidR="00A72AE9" w:rsidRPr="00872F4C">
        <w:rPr>
          <w:rFonts w:asciiTheme="majorHAnsi" w:hAnsiTheme="majorHAnsi" w:cstheme="majorHAnsi"/>
          <w:lang w:val="ro-MD"/>
        </w:rPr>
        <w:t>erezident</w:t>
      </w:r>
      <w:r w:rsidR="005C4C22">
        <w:rPr>
          <w:rFonts w:asciiTheme="majorHAnsi" w:hAnsiTheme="majorHAnsi" w:cstheme="majorHAnsi"/>
          <w:lang w:val="ro-MD"/>
        </w:rPr>
        <w:t>ă</w:t>
      </w:r>
      <w:r w:rsidR="00A72AE9" w:rsidRPr="00872F4C">
        <w:rPr>
          <w:rFonts w:asciiTheme="majorHAnsi" w:hAnsiTheme="majorHAnsi" w:cstheme="majorHAnsi"/>
          <w:lang w:val="ro-MD"/>
        </w:rPr>
        <w:t xml:space="preserve"> a Republicii Moldova</w:t>
      </w:r>
      <w:r w:rsidR="005C4C22">
        <w:rPr>
          <w:rFonts w:asciiTheme="majorHAnsi" w:hAnsiTheme="majorHAnsi" w:cstheme="majorHAnsi"/>
          <w:lang w:val="ro-MD"/>
        </w:rPr>
        <w:t>,</w:t>
      </w:r>
      <w:r w:rsidR="00A72AE9" w:rsidRPr="00872F4C">
        <w:rPr>
          <w:rFonts w:asciiTheme="majorHAnsi" w:hAnsiTheme="majorHAnsi" w:cstheme="majorHAnsi"/>
          <w:lang w:val="ro-MD"/>
        </w:rPr>
        <w:t xml:space="preserve"> </w:t>
      </w:r>
      <w:r>
        <w:rPr>
          <w:rFonts w:asciiTheme="majorHAnsi" w:hAnsiTheme="majorHAnsi" w:cstheme="majorHAnsi"/>
          <w:lang w:val="ro-MD"/>
        </w:rPr>
        <w:t xml:space="preserve">procedura de încasare silită nu este declanșată pentru datoriile în sumă </w:t>
      </w:r>
      <w:r w:rsidR="00104E79" w:rsidRPr="00872F4C">
        <w:rPr>
          <w:rFonts w:asciiTheme="majorHAnsi" w:hAnsiTheme="majorHAnsi" w:cstheme="majorHAnsi"/>
          <w:lang w:val="ro-MD"/>
        </w:rPr>
        <w:t>de</w:t>
      </w:r>
      <w:r w:rsidR="00A72AE9" w:rsidRPr="00872F4C">
        <w:rPr>
          <w:rFonts w:asciiTheme="majorHAnsi" w:hAnsiTheme="majorHAnsi" w:cstheme="majorHAnsi"/>
          <w:lang w:val="ro-MD"/>
        </w:rPr>
        <w:t xml:space="preserve"> 18,2 mil.lei;</w:t>
      </w:r>
      <w:r w:rsidR="00766F87">
        <w:rPr>
          <w:rFonts w:asciiTheme="majorHAnsi" w:hAnsiTheme="majorHAnsi" w:cstheme="majorHAnsi"/>
          <w:lang w:val="ro-MD"/>
        </w:rPr>
        <w:t xml:space="preserve"> (pct. 2.1)</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D46450" w:rsidRPr="001F796C" w:rsidRDefault="00196330" w:rsidP="001F796C">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eastAsia="Calibri" w:hAnsiTheme="majorHAnsi" w:cstheme="majorHAnsi"/>
          <w:lang w:val="ro-MD"/>
        </w:rPr>
        <w:t>n</w:t>
      </w:r>
      <w:r w:rsidR="00250C57" w:rsidRPr="00872F4C">
        <w:rPr>
          <w:rFonts w:asciiTheme="majorHAnsi" w:eastAsia="Calibri" w:hAnsiTheme="majorHAnsi" w:cstheme="majorHAnsi"/>
          <w:lang w:val="ro-MD"/>
        </w:rPr>
        <w:t>efuncționalitatea</w:t>
      </w:r>
      <w:r w:rsidR="0051212F" w:rsidRPr="00872F4C">
        <w:rPr>
          <w:rFonts w:asciiTheme="majorHAnsi" w:eastAsia="Calibri" w:hAnsiTheme="majorHAnsi" w:cstheme="majorHAnsi"/>
          <w:lang w:val="ro-MD"/>
        </w:rPr>
        <w:t xml:space="preserve"> modulului „Accounting” din SI</w:t>
      </w:r>
      <w:r w:rsidR="00250C57" w:rsidRPr="00872F4C">
        <w:rPr>
          <w:rFonts w:asciiTheme="majorHAnsi" w:eastAsia="Calibri" w:hAnsiTheme="majorHAnsi" w:cstheme="majorHAnsi"/>
          <w:lang w:val="ro-MD"/>
        </w:rPr>
        <w:t xml:space="preserve"> „ASY</w:t>
      </w:r>
      <w:r w:rsidR="00CE595C" w:rsidRPr="00872F4C">
        <w:rPr>
          <w:rFonts w:asciiTheme="majorHAnsi" w:eastAsia="Calibri" w:hAnsiTheme="majorHAnsi" w:cstheme="majorHAnsi"/>
          <w:lang w:val="ro-MD"/>
        </w:rPr>
        <w:t>CUDA World” al SV</w:t>
      </w:r>
      <w:r w:rsidR="0092097B" w:rsidRPr="00872F4C">
        <w:rPr>
          <w:rFonts w:asciiTheme="majorHAnsi" w:eastAsia="Calibri" w:hAnsiTheme="majorHAnsi" w:cstheme="majorHAnsi"/>
          <w:lang w:val="ro-MD"/>
        </w:rPr>
        <w:t xml:space="preserve"> </w:t>
      </w:r>
      <w:r w:rsidR="00250C57" w:rsidRPr="00872F4C">
        <w:rPr>
          <w:rFonts w:asciiTheme="majorHAnsi" w:eastAsia="Calibri" w:hAnsiTheme="majorHAnsi" w:cstheme="majorHAnsi"/>
          <w:lang w:val="ro-MD"/>
        </w:rPr>
        <w:t>a condiționat necalcularea penalităților la plățile de bază ale plătitorilor vamali</w:t>
      </w:r>
      <w:r w:rsidR="00B97532" w:rsidRPr="00872F4C">
        <w:rPr>
          <w:rFonts w:asciiTheme="majorHAnsi" w:eastAsia="Calibri" w:hAnsiTheme="majorHAnsi" w:cstheme="majorHAnsi"/>
          <w:lang w:val="ro-MD"/>
        </w:rPr>
        <w:t>, precum și raportarea eronată cu 31,7 mil.lei</w:t>
      </w:r>
      <w:r w:rsidRPr="00872F4C">
        <w:rPr>
          <w:rFonts w:asciiTheme="majorHAnsi" w:hAnsiTheme="majorHAnsi" w:cstheme="majorHAnsi"/>
          <w:lang w:val="ro-MD"/>
        </w:rPr>
        <w:t>;</w:t>
      </w:r>
      <w:r w:rsidR="00766F87">
        <w:rPr>
          <w:rFonts w:asciiTheme="majorHAnsi" w:hAnsiTheme="majorHAnsi" w:cstheme="majorHAnsi"/>
          <w:lang w:val="ro-MD"/>
        </w:rPr>
        <w:t xml:space="preserve"> (pct. 2.2)</w:t>
      </w:r>
    </w:p>
    <w:p w:rsidR="001F796C" w:rsidRPr="001F796C" w:rsidRDefault="001F796C" w:rsidP="001F796C">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D46450" w:rsidRPr="002A5482" w:rsidRDefault="006A0C8A" w:rsidP="00D46450">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D46450">
        <w:rPr>
          <w:rFonts w:asciiTheme="majorHAnsi" w:eastAsia="Times New Roman" w:hAnsiTheme="majorHAnsi" w:cstheme="majorHAnsi"/>
          <w:lang w:val="ro-MD" w:eastAsia="ru-RU"/>
        </w:rPr>
        <w:t xml:space="preserve">din totalul declarațiilor validate de către organele vamale prin aplicarea directă a metodei nr.6 „de rezervă” au fost recalculate drepturi de import în sumă de 63,8 mil.lei, dintre care </w:t>
      </w:r>
      <w:r w:rsidR="005C4C22">
        <w:rPr>
          <w:rFonts w:asciiTheme="majorHAnsi" w:eastAsia="Times New Roman" w:hAnsiTheme="majorHAnsi" w:cstheme="majorHAnsi"/>
          <w:lang w:val="ro-MD" w:eastAsia="ru-RU"/>
        </w:rPr>
        <w:t>–</w:t>
      </w:r>
      <w:r w:rsidRPr="00D46450">
        <w:rPr>
          <w:rFonts w:asciiTheme="majorHAnsi" w:eastAsia="Times New Roman" w:hAnsiTheme="majorHAnsi" w:cstheme="majorHAnsi"/>
          <w:lang w:val="ro-MD" w:eastAsia="ru-RU"/>
        </w:rPr>
        <w:t xml:space="preserve"> 1320</w:t>
      </w:r>
      <w:r w:rsidR="005C4C22">
        <w:rPr>
          <w:rFonts w:asciiTheme="majorHAnsi" w:eastAsia="Times New Roman" w:hAnsiTheme="majorHAnsi" w:cstheme="majorHAnsi"/>
          <w:lang w:val="ro-MD" w:eastAsia="ru-RU"/>
        </w:rPr>
        <w:t xml:space="preserve"> de</w:t>
      </w:r>
      <w:r w:rsidRPr="00D46450">
        <w:rPr>
          <w:rFonts w:asciiTheme="majorHAnsi" w:eastAsia="Times New Roman" w:hAnsiTheme="majorHAnsi" w:cstheme="majorHAnsi"/>
          <w:lang w:val="ro-MD" w:eastAsia="ru-RU"/>
        </w:rPr>
        <w:t xml:space="preserve"> declarații vamale majorând valoarea în vamă cu 67,5 mil.lei și 56 de declarații vamale </w:t>
      </w:r>
      <w:r w:rsidR="005C4C22">
        <w:rPr>
          <w:rFonts w:asciiTheme="majorHAnsi" w:eastAsia="Times New Roman" w:hAnsiTheme="majorHAnsi" w:cstheme="majorHAnsi"/>
          <w:lang w:val="ro-MD" w:eastAsia="ru-RU"/>
        </w:rPr>
        <w:t>în care</w:t>
      </w:r>
      <w:r w:rsidRPr="00D46450">
        <w:rPr>
          <w:rFonts w:asciiTheme="majorHAnsi" w:eastAsia="Times New Roman" w:hAnsiTheme="majorHAnsi" w:cstheme="majorHAnsi"/>
          <w:lang w:val="ro-MD" w:eastAsia="ru-RU"/>
        </w:rPr>
        <w:t xml:space="preserve"> valoarea a fost rectificată spre micșorare cu 3,6 mil.lei, precum și 29,7 mii declarații</w:t>
      </w:r>
      <w:r w:rsidR="005C4C22">
        <w:rPr>
          <w:rFonts w:asciiTheme="majorHAnsi" w:eastAsia="Times New Roman" w:hAnsiTheme="majorHAnsi" w:cstheme="majorHAnsi"/>
          <w:lang w:val="ro-MD" w:eastAsia="ru-RU"/>
        </w:rPr>
        <w:t xml:space="preserve"> în care</w:t>
      </w:r>
      <w:r w:rsidRPr="00D46450">
        <w:rPr>
          <w:rFonts w:asciiTheme="majorHAnsi" w:eastAsia="Times New Roman" w:hAnsiTheme="majorHAnsi" w:cstheme="majorHAnsi"/>
          <w:lang w:val="ro-MD" w:eastAsia="ru-RU"/>
        </w:rPr>
        <w:t xml:space="preserve"> valoarea declarată fiind acceptată fără modificări. În </w:t>
      </w:r>
      <w:r w:rsidRPr="00D46450">
        <w:rPr>
          <w:rFonts w:asciiTheme="majorHAnsi" w:eastAsia="Times New Roman" w:hAnsiTheme="majorHAnsi" w:cstheme="majorHAnsi"/>
          <w:color w:val="000000"/>
          <w:lang w:val="ro-MD" w:eastAsia="ru-RU"/>
        </w:rPr>
        <w:t>cazurile în care valoarea în vamă este determinată prin aplicarea metodei nr.6 „de rezervă”</w:t>
      </w:r>
      <w:r w:rsidR="005C4C22">
        <w:rPr>
          <w:rFonts w:asciiTheme="majorHAnsi" w:eastAsia="Times New Roman" w:hAnsiTheme="majorHAnsi" w:cstheme="majorHAnsi"/>
          <w:color w:val="000000"/>
          <w:lang w:val="ro-MD" w:eastAsia="ru-RU"/>
        </w:rPr>
        <w:t>,</w:t>
      </w:r>
      <w:r w:rsidRPr="00D46450">
        <w:rPr>
          <w:rFonts w:asciiTheme="majorHAnsi" w:eastAsia="Times New Roman" w:hAnsiTheme="majorHAnsi" w:cstheme="majorHAnsi"/>
          <w:color w:val="000000"/>
          <w:lang w:val="ro-MD" w:eastAsia="ru-RU"/>
        </w:rPr>
        <w:t xml:space="preserve"> nu este respectată procedura de aplicare succesivă a metodelor de apreciere a valorii în vamă a mărfurilor prevăzută de cadrul normativ. </w:t>
      </w:r>
      <w:r w:rsidRPr="00D46450">
        <w:rPr>
          <w:rFonts w:asciiTheme="majorHAnsi" w:eastAsia="Times New Roman" w:hAnsiTheme="majorHAnsi" w:cstheme="majorHAnsi"/>
          <w:lang w:val="ro-MD" w:eastAsia="ru-RU"/>
        </w:rPr>
        <w:t xml:space="preserve">În opinia auditului, în vederea confirmării sau infirmării riscului potențial de subevaluare a prețului pentru marfa importată pe culoarul verde de vămuire, </w:t>
      </w:r>
      <w:r w:rsidR="00460658" w:rsidRPr="00D46450">
        <w:rPr>
          <w:rFonts w:asciiTheme="majorHAnsi" w:eastAsia="Times New Roman" w:hAnsiTheme="majorHAnsi" w:cstheme="majorHAnsi"/>
          <w:lang w:val="ro-MD" w:eastAsia="ru-RU"/>
        </w:rPr>
        <w:t>urmează</w:t>
      </w:r>
      <w:r w:rsidR="00460658">
        <w:rPr>
          <w:rFonts w:asciiTheme="majorHAnsi" w:eastAsia="Times New Roman" w:hAnsiTheme="majorHAnsi" w:cstheme="majorHAnsi"/>
          <w:lang w:val="ro-MD" w:eastAsia="ru-RU"/>
        </w:rPr>
        <w:t xml:space="preserve"> </w:t>
      </w:r>
      <w:r w:rsidRPr="00D46450">
        <w:rPr>
          <w:rFonts w:asciiTheme="majorHAnsi" w:eastAsia="Times New Roman" w:hAnsiTheme="majorHAnsi" w:cstheme="majorHAnsi"/>
          <w:lang w:val="ro-MD" w:eastAsia="ru-RU"/>
        </w:rPr>
        <w:t xml:space="preserve">să fie examinată oportunitatea planificării controalelor ulterioare, în </w:t>
      </w:r>
      <w:r w:rsidR="00460658">
        <w:rPr>
          <w:rFonts w:asciiTheme="majorHAnsi" w:eastAsia="Times New Roman" w:hAnsiTheme="majorHAnsi" w:cstheme="majorHAnsi"/>
          <w:lang w:val="ro-MD" w:eastAsia="ru-RU"/>
        </w:rPr>
        <w:t>urma</w:t>
      </w:r>
      <w:r w:rsidR="00460658" w:rsidRPr="00D46450">
        <w:rPr>
          <w:rFonts w:asciiTheme="majorHAnsi" w:eastAsia="Times New Roman" w:hAnsiTheme="majorHAnsi" w:cstheme="majorHAnsi"/>
          <w:lang w:val="ro-MD" w:eastAsia="ru-RU"/>
        </w:rPr>
        <w:t xml:space="preserve"> </w:t>
      </w:r>
      <w:r w:rsidRPr="00D46450">
        <w:rPr>
          <w:rFonts w:asciiTheme="majorHAnsi" w:eastAsia="Times New Roman" w:hAnsiTheme="majorHAnsi" w:cstheme="majorHAnsi"/>
          <w:lang w:val="ro-MD" w:eastAsia="ru-RU"/>
        </w:rPr>
        <w:t xml:space="preserve">cărora </w:t>
      </w:r>
      <w:r w:rsidRPr="00D46450">
        <w:rPr>
          <w:rFonts w:asciiTheme="majorHAnsi" w:eastAsia="Times New Roman" w:hAnsiTheme="majorHAnsi" w:cstheme="majorHAnsi"/>
          <w:lang w:val="ro-MD" w:eastAsia="ro-RO"/>
        </w:rPr>
        <w:t>drepturile de import ar putea fi majorate;</w:t>
      </w:r>
      <w:r w:rsidR="00627945">
        <w:rPr>
          <w:rFonts w:asciiTheme="majorHAnsi" w:eastAsia="Times New Roman" w:hAnsiTheme="majorHAnsi" w:cstheme="majorHAnsi"/>
          <w:lang w:val="ro-MD" w:eastAsia="ro-RO"/>
        </w:rPr>
        <w:t xml:space="preserve"> (pct. 3.2)</w:t>
      </w:r>
    </w:p>
    <w:p w:rsidR="002A5482" w:rsidRPr="001F796C" w:rsidRDefault="002A5482" w:rsidP="002A5482">
      <w:pPr>
        <w:pStyle w:val="a7"/>
        <w:shd w:val="clear" w:color="auto" w:fill="FFFFFF"/>
        <w:spacing w:line="276" w:lineRule="auto"/>
        <w:ind w:left="284" w:firstLine="0"/>
        <w:textAlignment w:val="baseline"/>
        <w:rPr>
          <w:rFonts w:asciiTheme="majorHAnsi" w:hAnsiTheme="majorHAnsi" w:cstheme="majorHAnsi"/>
          <w:b/>
          <w:color w:val="000000"/>
          <w:sz w:val="12"/>
          <w:szCs w:val="12"/>
          <w:u w:val="single"/>
          <w:lang w:val="ro-MD"/>
        </w:rPr>
      </w:pPr>
    </w:p>
    <w:p w:rsidR="00FA5A6A" w:rsidRPr="002A5482" w:rsidRDefault="002A5482" w:rsidP="00FA5A6A">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Pr>
          <w:rFonts w:asciiTheme="majorHAnsi" w:hAnsiTheme="majorHAnsi" w:cstheme="majorHAnsi"/>
          <w:lang w:val="ro-MD"/>
        </w:rPr>
        <w:t xml:space="preserve">deși, </w:t>
      </w:r>
      <w:r w:rsidRPr="002A5482">
        <w:rPr>
          <w:rFonts w:asciiTheme="majorHAnsi" w:hAnsiTheme="majorHAnsi" w:cstheme="majorHAnsi"/>
          <w:lang w:val="ro-MD"/>
        </w:rPr>
        <w:t xml:space="preserve">SV </w:t>
      </w:r>
      <w:r w:rsidR="006731A6">
        <w:rPr>
          <w:rFonts w:asciiTheme="majorHAnsi" w:hAnsiTheme="majorHAnsi" w:cstheme="majorHAnsi"/>
          <w:lang w:val="ro-MD"/>
        </w:rPr>
        <w:t>dispune de</w:t>
      </w:r>
      <w:r w:rsidRPr="002A5482">
        <w:rPr>
          <w:rFonts w:asciiTheme="majorHAnsi" w:hAnsiTheme="majorHAnsi" w:cstheme="majorHAnsi"/>
          <w:lang w:val="ro-MD"/>
        </w:rPr>
        <w:t xml:space="preserve"> Modulul „Valoarea în vamă”, parte componentă</w:t>
      </w:r>
      <w:r>
        <w:rPr>
          <w:rFonts w:asciiTheme="majorHAnsi" w:hAnsiTheme="majorHAnsi" w:cstheme="majorHAnsi"/>
          <w:lang w:val="ro-MD"/>
        </w:rPr>
        <w:t xml:space="preserve"> a</w:t>
      </w:r>
      <w:r w:rsidRPr="002A5482">
        <w:rPr>
          <w:rFonts w:asciiTheme="majorHAnsi" w:hAnsiTheme="majorHAnsi" w:cstheme="majorHAnsi"/>
          <w:lang w:val="ro-MD"/>
        </w:rPr>
        <w:t xml:space="preserve"> SI „ASYCUDA World”</w:t>
      </w:r>
      <w:r>
        <w:rPr>
          <w:rFonts w:asciiTheme="majorHAnsi" w:hAnsiTheme="majorHAnsi" w:cstheme="majorHAnsi"/>
          <w:lang w:val="ro-MD"/>
        </w:rPr>
        <w:t xml:space="preserve">, </w:t>
      </w:r>
      <w:r w:rsidRPr="002A5482">
        <w:rPr>
          <w:rFonts w:asciiTheme="majorHAnsi" w:hAnsiTheme="majorHAnsi" w:cstheme="majorHAnsi"/>
          <w:lang w:val="ro-MD"/>
        </w:rPr>
        <w:t>destinat asigurării unui mecanism eficient de gestionare a riscurilor</w:t>
      </w:r>
      <w:r w:rsidR="006D36D6" w:rsidRPr="006D36D6">
        <w:rPr>
          <w:rFonts w:asciiTheme="majorHAnsi" w:hAnsiTheme="majorHAnsi" w:cstheme="majorHAnsi"/>
          <w:lang w:val="ro-MD"/>
        </w:rPr>
        <w:t xml:space="preserve"> </w:t>
      </w:r>
      <w:r w:rsidR="006D36D6" w:rsidRPr="002A5482">
        <w:rPr>
          <w:rFonts w:asciiTheme="majorHAnsi" w:hAnsiTheme="majorHAnsi" w:cstheme="majorHAnsi"/>
          <w:lang w:val="ro-MD"/>
        </w:rPr>
        <w:t>la nivel național</w:t>
      </w:r>
      <w:r w:rsidRPr="002A5482">
        <w:rPr>
          <w:rFonts w:asciiTheme="majorHAnsi" w:hAnsiTheme="majorHAnsi" w:cstheme="majorHAnsi"/>
          <w:lang w:val="ro-MD"/>
        </w:rPr>
        <w:t xml:space="preserve"> de subevaluare sau supraevaluare a valorii mărfurilor declarate,</w:t>
      </w:r>
      <w:r w:rsidR="00FA5A6A">
        <w:rPr>
          <w:rFonts w:asciiTheme="majorHAnsi" w:hAnsiTheme="majorHAnsi" w:cstheme="majorHAnsi"/>
          <w:lang w:val="ro-MD"/>
        </w:rPr>
        <w:t xml:space="preserve"> </w:t>
      </w:r>
      <w:r w:rsidR="006731A6" w:rsidRPr="002A5482">
        <w:rPr>
          <w:rFonts w:asciiTheme="majorHAnsi" w:hAnsiTheme="majorHAnsi" w:cstheme="majorHAnsi"/>
          <w:lang w:val="ro-MD"/>
        </w:rPr>
        <w:t>capacitățile acestuia</w:t>
      </w:r>
      <w:r w:rsidR="006731A6">
        <w:rPr>
          <w:rFonts w:asciiTheme="majorHAnsi" w:hAnsiTheme="majorHAnsi" w:cstheme="majorHAnsi"/>
          <w:lang w:val="ro-MD"/>
        </w:rPr>
        <w:t xml:space="preserve"> </w:t>
      </w:r>
      <w:r w:rsidR="006D36D6">
        <w:rPr>
          <w:rFonts w:asciiTheme="majorHAnsi" w:hAnsiTheme="majorHAnsi" w:cstheme="majorHAnsi"/>
          <w:lang w:val="ro-MD"/>
        </w:rPr>
        <w:t>n</w:t>
      </w:r>
      <w:r w:rsidR="006731A6">
        <w:rPr>
          <w:rFonts w:asciiTheme="majorHAnsi" w:hAnsiTheme="majorHAnsi" w:cstheme="majorHAnsi"/>
          <w:lang w:val="ro-MD"/>
        </w:rPr>
        <w:t xml:space="preserve">u sunt </w:t>
      </w:r>
      <w:r w:rsidRPr="002A5482">
        <w:rPr>
          <w:rFonts w:asciiTheme="majorHAnsi" w:hAnsiTheme="majorHAnsi" w:cstheme="majorHAnsi"/>
          <w:lang w:val="ro-MD"/>
        </w:rPr>
        <w:t>utilizate pe deplin, fapt evidențiat și în hotărârile precedente ale Curții de Conturi</w:t>
      </w:r>
      <w:r w:rsidR="00FA5A6A" w:rsidRPr="00D46450">
        <w:rPr>
          <w:rFonts w:asciiTheme="majorHAnsi" w:eastAsia="Times New Roman" w:hAnsiTheme="majorHAnsi" w:cstheme="majorHAnsi"/>
          <w:lang w:val="ro-MD" w:eastAsia="ro-RO"/>
        </w:rPr>
        <w:t>;</w:t>
      </w:r>
      <w:r w:rsidR="00FA5A6A">
        <w:rPr>
          <w:rFonts w:asciiTheme="majorHAnsi" w:eastAsia="Times New Roman" w:hAnsiTheme="majorHAnsi" w:cstheme="majorHAnsi"/>
          <w:lang w:val="ro-MD" w:eastAsia="ro-RO"/>
        </w:rPr>
        <w:t xml:space="preserve"> (pct. 3.2)</w:t>
      </w:r>
    </w:p>
    <w:p w:rsidR="00D46450" w:rsidRPr="00E05618" w:rsidRDefault="00D46450" w:rsidP="00D46450">
      <w:pPr>
        <w:pStyle w:val="a5"/>
        <w:rPr>
          <w:rFonts w:asciiTheme="majorHAnsi" w:hAnsiTheme="majorHAnsi" w:cstheme="majorHAnsi"/>
          <w:sz w:val="12"/>
          <w:szCs w:val="12"/>
          <w:lang w:val="ro-MD"/>
        </w:rPr>
      </w:pPr>
    </w:p>
    <w:p w:rsidR="00D46450" w:rsidRPr="00D46450" w:rsidRDefault="009C7229" w:rsidP="00D46450">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D46450">
        <w:rPr>
          <w:rFonts w:asciiTheme="majorHAnsi" w:hAnsiTheme="majorHAnsi" w:cstheme="majorHAnsi"/>
          <w:lang w:val="ro-MD"/>
        </w:rPr>
        <w:t>sc</w:t>
      </w:r>
      <w:r w:rsidR="001A477A" w:rsidRPr="00D46450">
        <w:rPr>
          <w:rFonts w:asciiTheme="majorHAnsi" w:hAnsiTheme="majorHAnsi" w:cstheme="majorHAnsi"/>
          <w:lang w:val="ro-MD"/>
        </w:rPr>
        <w:t>utirile și facilitățile fiscale</w:t>
      </w:r>
      <w:r w:rsidR="00622BDF">
        <w:rPr>
          <w:rFonts w:asciiTheme="majorHAnsi" w:hAnsiTheme="majorHAnsi" w:cstheme="majorHAnsi"/>
          <w:lang w:val="ro-MD"/>
        </w:rPr>
        <w:t xml:space="preserve"> și vamale</w:t>
      </w:r>
      <w:r w:rsidRPr="00D46450">
        <w:rPr>
          <w:rFonts w:asciiTheme="majorHAnsi" w:hAnsiTheme="majorHAnsi" w:cstheme="majorHAnsi"/>
          <w:lang w:val="ro-MD"/>
        </w:rPr>
        <w:t xml:space="preserve"> acordate în temeiul cadrului legal și </w:t>
      </w:r>
      <w:r w:rsidR="00460658">
        <w:rPr>
          <w:rFonts w:asciiTheme="majorHAnsi" w:hAnsiTheme="majorHAnsi" w:cstheme="majorHAnsi"/>
          <w:lang w:val="ro-MD"/>
        </w:rPr>
        <w:t xml:space="preserve">celui </w:t>
      </w:r>
      <w:r w:rsidRPr="00D46450">
        <w:rPr>
          <w:rFonts w:asciiTheme="majorHAnsi" w:hAnsiTheme="majorHAnsi" w:cstheme="majorHAnsi"/>
          <w:lang w:val="ro-MD"/>
        </w:rPr>
        <w:t>normativ</w:t>
      </w:r>
      <w:r w:rsidR="00104E79" w:rsidRPr="00D46450">
        <w:rPr>
          <w:rFonts w:asciiTheme="majorHAnsi" w:hAnsiTheme="majorHAnsi" w:cstheme="majorHAnsi"/>
          <w:lang w:val="ro-MD"/>
        </w:rPr>
        <w:t xml:space="preserve"> la plata drepturilor de import</w:t>
      </w:r>
      <w:r w:rsidRPr="00D46450">
        <w:rPr>
          <w:rFonts w:asciiTheme="majorHAnsi" w:hAnsiTheme="majorHAnsi" w:cstheme="majorHAnsi"/>
          <w:lang w:val="ro-MD"/>
        </w:rPr>
        <w:t xml:space="preserve"> au constituit </w:t>
      </w:r>
      <w:r w:rsidRPr="00D46450">
        <w:rPr>
          <w:rFonts w:asciiTheme="majorHAnsi" w:eastAsia="Times New Roman" w:hAnsiTheme="majorHAnsi" w:cstheme="majorHAnsi"/>
          <w:lang w:val="ro-MD" w:eastAsia="ro-RO"/>
        </w:rPr>
        <w:t>9 427,3 mil.lei, sau 41,2% din volumul total al veniturilor administrate de Serviciu</w:t>
      </w:r>
      <w:r w:rsidR="001A477A" w:rsidRPr="00D46450">
        <w:rPr>
          <w:rFonts w:asciiTheme="majorHAnsi" w:eastAsia="Times New Roman" w:hAnsiTheme="majorHAnsi" w:cstheme="majorHAnsi"/>
          <w:lang w:val="ro-MD" w:eastAsia="ro-RO"/>
        </w:rPr>
        <w:t xml:space="preserve">l Vamal în perioada </w:t>
      </w:r>
      <w:r w:rsidR="00104E79" w:rsidRPr="00D46450">
        <w:rPr>
          <w:rFonts w:asciiTheme="majorHAnsi" w:eastAsia="Times New Roman" w:hAnsiTheme="majorHAnsi" w:cstheme="majorHAnsi"/>
          <w:lang w:val="ro-MD" w:eastAsia="ro-RO"/>
        </w:rPr>
        <w:t>de</w:t>
      </w:r>
      <w:r w:rsidR="00247A05" w:rsidRPr="00D46450">
        <w:rPr>
          <w:rFonts w:asciiTheme="majorHAnsi" w:eastAsia="Times New Roman" w:hAnsiTheme="majorHAnsi" w:cstheme="majorHAnsi"/>
          <w:lang w:val="ro-MD" w:eastAsia="ro-RO"/>
        </w:rPr>
        <w:t xml:space="preserve"> gestiune, din care la cca 445,</w:t>
      </w:r>
      <w:r w:rsidR="00D669CA" w:rsidRPr="00D46450">
        <w:rPr>
          <w:rFonts w:asciiTheme="majorHAnsi" w:eastAsia="Times New Roman" w:hAnsiTheme="majorHAnsi" w:cstheme="majorHAnsi"/>
          <w:lang w:val="ro-MD" w:eastAsia="ro-RO"/>
        </w:rPr>
        <w:t>3</w:t>
      </w:r>
      <w:r w:rsidR="00104E79" w:rsidRPr="00D46450">
        <w:rPr>
          <w:rFonts w:asciiTheme="majorHAnsi" w:eastAsia="Times New Roman" w:hAnsiTheme="majorHAnsi" w:cstheme="majorHAnsi"/>
          <w:lang w:val="ro-MD" w:eastAsia="ro-RO"/>
        </w:rPr>
        <w:t xml:space="preserve"> mil.lei</w:t>
      </w:r>
      <w:r w:rsidR="001A477A" w:rsidRPr="00D46450">
        <w:rPr>
          <w:rFonts w:asciiTheme="majorHAnsi" w:eastAsia="Times New Roman" w:hAnsiTheme="majorHAnsi" w:cstheme="majorHAnsi"/>
          <w:lang w:val="ro-MD" w:eastAsia="ro-RO"/>
        </w:rPr>
        <w:t xml:space="preserve"> auditul a constatat nerespectarea </w:t>
      </w:r>
      <w:r w:rsidR="00305689" w:rsidRPr="00D46450">
        <w:rPr>
          <w:rFonts w:asciiTheme="majorHAnsi" w:eastAsia="Times New Roman" w:hAnsiTheme="majorHAnsi" w:cstheme="majorHAnsi"/>
          <w:lang w:val="ro-MD" w:eastAsia="ro-RO"/>
        </w:rPr>
        <w:t xml:space="preserve">unor prevederi ale </w:t>
      </w:r>
      <w:r w:rsidR="001A477A" w:rsidRPr="00D46450">
        <w:rPr>
          <w:rFonts w:asciiTheme="majorHAnsi" w:eastAsia="Times New Roman" w:hAnsiTheme="majorHAnsi" w:cstheme="majorHAnsi"/>
          <w:lang w:val="ro-MD" w:eastAsia="ro-RO"/>
        </w:rPr>
        <w:t xml:space="preserve">cadrului normativ </w:t>
      </w:r>
      <w:r w:rsidR="00A6341D" w:rsidRPr="00D46450">
        <w:rPr>
          <w:rFonts w:asciiTheme="majorHAnsi" w:eastAsia="Times New Roman" w:hAnsiTheme="majorHAnsi" w:cstheme="majorHAnsi"/>
          <w:lang w:val="ro-MD" w:eastAsia="ro-RO"/>
        </w:rPr>
        <w:t xml:space="preserve">ce țin de procedurile de acordare și monitorizare a </w:t>
      </w:r>
      <w:r w:rsidR="001A477A" w:rsidRPr="00D46450">
        <w:rPr>
          <w:rFonts w:asciiTheme="majorHAnsi" w:eastAsia="Times New Roman" w:hAnsiTheme="majorHAnsi" w:cstheme="majorHAnsi"/>
          <w:lang w:val="ro-MD" w:eastAsia="ro-RO"/>
        </w:rPr>
        <w:t>acest</w:t>
      </w:r>
      <w:r w:rsidR="00305689" w:rsidRPr="00D46450">
        <w:rPr>
          <w:rFonts w:asciiTheme="majorHAnsi" w:eastAsia="Times New Roman" w:hAnsiTheme="majorHAnsi" w:cstheme="majorHAnsi"/>
          <w:lang w:val="ro-MD" w:eastAsia="ro-RO"/>
        </w:rPr>
        <w:t>ora</w:t>
      </w:r>
      <w:r w:rsidR="001A477A" w:rsidRPr="00D46450">
        <w:rPr>
          <w:rFonts w:asciiTheme="majorHAnsi" w:eastAsia="Times New Roman" w:hAnsiTheme="majorHAnsi" w:cstheme="majorHAnsi"/>
          <w:lang w:val="ro-MD" w:eastAsia="ro-RO"/>
        </w:rPr>
        <w:t>;</w:t>
      </w:r>
      <w:r w:rsidR="00627945">
        <w:rPr>
          <w:rFonts w:asciiTheme="majorHAnsi" w:eastAsia="Times New Roman" w:hAnsiTheme="majorHAnsi" w:cstheme="majorHAnsi"/>
          <w:lang w:val="ro-MD" w:eastAsia="ro-RO"/>
        </w:rPr>
        <w:t xml:space="preserve"> (pct. 4.1)</w:t>
      </w:r>
    </w:p>
    <w:p w:rsidR="00D46450" w:rsidRPr="001F796C" w:rsidRDefault="00D46450" w:rsidP="00D46450">
      <w:pPr>
        <w:pStyle w:val="a5"/>
        <w:rPr>
          <w:rFonts w:asciiTheme="majorHAnsi" w:eastAsia="Times New Roman" w:hAnsiTheme="majorHAnsi" w:cstheme="majorHAnsi"/>
          <w:sz w:val="12"/>
          <w:szCs w:val="12"/>
          <w:lang w:val="ro-MD" w:eastAsia="ro-RO"/>
        </w:rPr>
      </w:pPr>
    </w:p>
    <w:p w:rsidR="005A5D10" w:rsidRPr="00872F4C" w:rsidRDefault="005A5D10"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eastAsia="Times New Roman" w:hAnsiTheme="majorHAnsi" w:cstheme="majorHAnsi"/>
          <w:lang w:val="ro-MD" w:eastAsia="ro-RO"/>
        </w:rPr>
        <w:t xml:space="preserve">contrar prevederilor art.30 din </w:t>
      </w:r>
      <w:hyperlink r:id="rId12" w:history="1">
        <w:r w:rsidRPr="00872F4C">
          <w:rPr>
            <w:rFonts w:asciiTheme="majorHAnsi" w:eastAsia="Times New Roman" w:hAnsiTheme="majorHAnsi" w:cstheme="majorHAnsi"/>
            <w:lang w:val="ro-MD" w:eastAsia="ro-RO"/>
          </w:rPr>
          <w:t>Codul vamal</w:t>
        </w:r>
      </w:hyperlink>
      <w:r w:rsidRPr="00872F4C">
        <w:rPr>
          <w:rFonts w:asciiTheme="majorHAnsi" w:eastAsia="Times New Roman" w:hAnsiTheme="majorHAnsi" w:cstheme="majorHAnsi"/>
          <w:lang w:val="ro-MD" w:eastAsia="ro-RO"/>
        </w:rPr>
        <w:t xml:space="preserve">, în </w:t>
      </w:r>
      <w:r w:rsidR="00A6341D">
        <w:rPr>
          <w:rFonts w:asciiTheme="majorHAnsi" w:eastAsia="Times New Roman" w:hAnsiTheme="majorHAnsi" w:cstheme="majorHAnsi"/>
          <w:lang w:val="ro-MD" w:eastAsia="ro-RO"/>
        </w:rPr>
        <w:t xml:space="preserve">cadrul unui </w:t>
      </w:r>
      <w:r w:rsidRPr="00872F4C">
        <w:rPr>
          <w:rFonts w:asciiTheme="majorHAnsi" w:eastAsia="Times New Roman" w:hAnsiTheme="majorHAnsi" w:cstheme="majorHAnsi"/>
          <w:lang w:val="ro-MD" w:eastAsia="ro-RO"/>
        </w:rPr>
        <w:t xml:space="preserve">antrepozit vamal </w:t>
      </w:r>
      <w:r w:rsidRPr="00872F4C">
        <w:rPr>
          <w:rFonts w:asciiTheme="majorHAnsi" w:hAnsiTheme="majorHAnsi" w:cstheme="majorHAnsi"/>
          <w:lang w:val="ro-MD"/>
        </w:rPr>
        <w:t xml:space="preserve">deținut de </w:t>
      </w:r>
      <w:r w:rsidR="00A6341D">
        <w:rPr>
          <w:rFonts w:asciiTheme="majorHAnsi" w:hAnsiTheme="majorHAnsi" w:cstheme="majorHAnsi"/>
          <w:lang w:val="ro-MD"/>
        </w:rPr>
        <w:t>un agent economic</w:t>
      </w:r>
      <w:r w:rsidRPr="00872F4C">
        <w:rPr>
          <w:rFonts w:asciiTheme="majorHAnsi" w:hAnsiTheme="majorHAnsi" w:cstheme="majorHAnsi"/>
          <w:lang w:val="ro-MD"/>
        </w:rPr>
        <w:t xml:space="preserve"> au fost identificate stocuri de mărfuri în cantitate de 41 112 </w:t>
      </w:r>
      <w:r w:rsidR="001A477A" w:rsidRPr="00872F4C">
        <w:rPr>
          <w:rFonts w:asciiTheme="majorHAnsi" w:hAnsiTheme="majorHAnsi" w:cstheme="majorHAnsi"/>
          <w:lang w:val="ro-MD"/>
        </w:rPr>
        <w:t>kg</w:t>
      </w:r>
      <w:r w:rsidR="00DA4533">
        <w:rPr>
          <w:rFonts w:asciiTheme="majorHAnsi" w:hAnsiTheme="majorHAnsi" w:cstheme="majorHAnsi"/>
          <w:lang w:val="ro-MD"/>
        </w:rPr>
        <w:t>,</w:t>
      </w:r>
      <w:r w:rsidR="001A477A" w:rsidRPr="00872F4C">
        <w:rPr>
          <w:rFonts w:asciiTheme="majorHAnsi" w:hAnsiTheme="majorHAnsi" w:cstheme="majorHAnsi"/>
          <w:lang w:val="ro-MD"/>
        </w:rPr>
        <w:t xml:space="preserve"> inclusiv carne de bovine, </w:t>
      </w:r>
      <w:r w:rsidRPr="00872F4C">
        <w:rPr>
          <w:rFonts w:asciiTheme="majorHAnsi" w:hAnsiTheme="majorHAnsi" w:cstheme="majorHAnsi"/>
          <w:lang w:val="ro-MD"/>
        </w:rPr>
        <w:t>porcine ș</w:t>
      </w:r>
      <w:r w:rsidR="001A477A" w:rsidRPr="00872F4C">
        <w:rPr>
          <w:rFonts w:asciiTheme="majorHAnsi" w:hAnsiTheme="majorHAnsi" w:cstheme="majorHAnsi"/>
          <w:lang w:val="ro-MD"/>
        </w:rPr>
        <w:t>i</w:t>
      </w:r>
      <w:r w:rsidRPr="00872F4C">
        <w:rPr>
          <w:rFonts w:asciiTheme="majorHAnsi" w:hAnsiTheme="majorHAnsi" w:cstheme="majorHAnsi"/>
          <w:lang w:val="ro-MD"/>
        </w:rPr>
        <w:t xml:space="preserve"> pește congelat cu termenul de valabilitate expirat din anii 2011-2013, mărfuri abandonate de către 3 agenți economici. </w:t>
      </w:r>
      <w:r w:rsidR="001A477A" w:rsidRPr="00872F4C">
        <w:rPr>
          <w:rFonts w:asciiTheme="majorHAnsi" w:hAnsiTheme="majorHAnsi" w:cstheme="majorHAnsi"/>
          <w:lang w:val="ro-MD"/>
        </w:rPr>
        <w:t>A</w:t>
      </w:r>
      <w:r w:rsidRPr="00872F4C">
        <w:rPr>
          <w:rFonts w:asciiTheme="majorHAnsi" w:hAnsiTheme="majorHAnsi" w:cstheme="majorHAnsi"/>
          <w:lang w:val="ro-MD"/>
        </w:rPr>
        <w:t>ceste mărfuri depozitate în lipsa temeiurilor legale, se află la un stadiu avansat de alterare și</w:t>
      </w:r>
      <w:r w:rsidR="00DA4533">
        <w:rPr>
          <w:rFonts w:asciiTheme="majorHAnsi" w:hAnsiTheme="majorHAnsi" w:cstheme="majorHAnsi"/>
          <w:lang w:val="ro-MD"/>
        </w:rPr>
        <w:t>,</w:t>
      </w:r>
      <w:r w:rsidRPr="00872F4C">
        <w:rPr>
          <w:rFonts w:asciiTheme="majorHAnsi" w:hAnsiTheme="majorHAnsi" w:cstheme="majorHAnsi"/>
          <w:lang w:val="ro-MD"/>
        </w:rPr>
        <w:t xml:space="preserve"> respectiv</w:t>
      </w:r>
      <w:r w:rsidR="00DA4533">
        <w:rPr>
          <w:rFonts w:asciiTheme="majorHAnsi" w:hAnsiTheme="majorHAnsi" w:cstheme="majorHAnsi"/>
          <w:lang w:val="ro-MD"/>
        </w:rPr>
        <w:t>,</w:t>
      </w:r>
      <w:r w:rsidRPr="00872F4C">
        <w:rPr>
          <w:rFonts w:asciiTheme="majorHAnsi" w:hAnsiTheme="majorHAnsi" w:cstheme="majorHAnsi"/>
          <w:lang w:val="ro-MD"/>
        </w:rPr>
        <w:t xml:space="preserve"> prezintă impact/pericol pentru produsele alimentare depozitate alăturat, destinate consumatorului final. </w:t>
      </w:r>
      <w:r w:rsidR="00F04A62" w:rsidRPr="00872F4C">
        <w:rPr>
          <w:rFonts w:asciiTheme="majorHAnsi" w:hAnsiTheme="majorHAnsi" w:cstheme="majorHAnsi"/>
          <w:lang w:val="ro-MD"/>
        </w:rPr>
        <w:t>De menționat că</w:t>
      </w:r>
      <w:r w:rsidRPr="00872F4C">
        <w:rPr>
          <w:rFonts w:asciiTheme="majorHAnsi" w:hAnsiTheme="majorHAnsi" w:cstheme="majorHAnsi"/>
          <w:lang w:val="ro-MD"/>
        </w:rPr>
        <w:t xml:space="preserve"> deținătorul antrepozitului a fost autorizat din 09.01.201</w:t>
      </w:r>
      <w:r w:rsidR="00C97D14">
        <w:rPr>
          <w:rFonts w:asciiTheme="majorHAnsi" w:hAnsiTheme="majorHAnsi" w:cstheme="majorHAnsi"/>
          <w:lang w:val="ro-MD"/>
        </w:rPr>
        <w:t>4</w:t>
      </w:r>
      <w:r w:rsidRPr="00872F4C">
        <w:rPr>
          <w:rFonts w:asciiTheme="majorHAnsi" w:hAnsiTheme="majorHAnsi" w:cstheme="majorHAnsi"/>
          <w:lang w:val="ro-MD"/>
        </w:rPr>
        <w:t xml:space="preserve"> pe termen nedeterminat de către ANSA și, respectiv, de către Serviciul Vamal la data de 28.11.2019</w:t>
      </w:r>
      <w:r w:rsidR="00DA4533">
        <w:rPr>
          <w:rFonts w:asciiTheme="majorHAnsi" w:hAnsiTheme="majorHAnsi" w:cstheme="majorHAnsi"/>
          <w:lang w:val="ro-MD"/>
        </w:rPr>
        <w:t>,</w:t>
      </w:r>
      <w:r w:rsidRPr="00872F4C">
        <w:rPr>
          <w:rFonts w:asciiTheme="majorHAnsi" w:hAnsiTheme="majorHAnsi" w:cstheme="majorHAnsi"/>
          <w:lang w:val="ro-MD"/>
        </w:rPr>
        <w:t xml:space="preserve"> pentru o perioadă de doi ani. Suplimentar la aceasta</w:t>
      </w:r>
      <w:r w:rsidR="00DA4533">
        <w:rPr>
          <w:rFonts w:asciiTheme="majorHAnsi" w:hAnsiTheme="majorHAnsi" w:cstheme="majorHAnsi"/>
          <w:lang w:val="ro-MD"/>
        </w:rPr>
        <w:t>,</w:t>
      </w:r>
      <w:r w:rsidRPr="00872F4C">
        <w:rPr>
          <w:rFonts w:asciiTheme="majorHAnsi" w:hAnsiTheme="majorHAnsi" w:cstheme="majorHAnsi"/>
          <w:lang w:val="ro-MD"/>
        </w:rPr>
        <w:t xml:space="preserve"> a fost identificată neprezentarea SV a dării de seamă obligatori</w:t>
      </w:r>
      <w:r w:rsidR="00DA4533">
        <w:rPr>
          <w:rFonts w:asciiTheme="majorHAnsi" w:hAnsiTheme="majorHAnsi" w:cstheme="majorHAnsi"/>
          <w:lang w:val="ro-MD"/>
        </w:rPr>
        <w:t>i</w:t>
      </w:r>
      <w:r w:rsidRPr="00872F4C">
        <w:rPr>
          <w:rFonts w:asciiTheme="majorHAnsi" w:hAnsiTheme="majorHAnsi" w:cstheme="majorHAnsi"/>
          <w:lang w:val="ro-MD"/>
        </w:rPr>
        <w:t xml:space="preserve"> privind stocurile antrepozitate începâ</w:t>
      </w:r>
      <w:r w:rsidR="00D46450">
        <w:rPr>
          <w:rFonts w:asciiTheme="majorHAnsi" w:hAnsiTheme="majorHAnsi" w:cstheme="majorHAnsi"/>
          <w:lang w:val="ro-MD"/>
        </w:rPr>
        <w:t>nd cu luna ianuarie anul curent;</w:t>
      </w:r>
      <w:r w:rsidR="00627945">
        <w:rPr>
          <w:rFonts w:asciiTheme="majorHAnsi" w:hAnsiTheme="majorHAnsi" w:cstheme="majorHAnsi"/>
          <w:lang w:val="ro-MD"/>
        </w:rPr>
        <w:t xml:space="preserve"> (pct. 5.1)</w:t>
      </w:r>
    </w:p>
    <w:p w:rsidR="00F04A62" w:rsidRPr="000E0D6A" w:rsidRDefault="00F04A62" w:rsidP="00F04A62">
      <w:pPr>
        <w:pStyle w:val="a7"/>
        <w:shd w:val="clear" w:color="auto" w:fill="FFFFFF"/>
        <w:spacing w:line="276" w:lineRule="auto"/>
        <w:ind w:firstLine="0"/>
        <w:textAlignment w:val="baseline"/>
        <w:rPr>
          <w:rFonts w:asciiTheme="majorHAnsi" w:hAnsiTheme="majorHAnsi" w:cstheme="majorHAnsi"/>
          <w:color w:val="000000"/>
          <w:sz w:val="12"/>
          <w:szCs w:val="12"/>
          <w:u w:val="single"/>
          <w:lang w:val="ro-MD"/>
        </w:rPr>
      </w:pPr>
    </w:p>
    <w:p w:rsidR="005A5D10" w:rsidRPr="00872F4C" w:rsidRDefault="00784704"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hAnsiTheme="majorHAnsi" w:cstheme="majorHAnsi"/>
          <w:lang w:val="ro-MD"/>
        </w:rPr>
        <w:t xml:space="preserve">au fost identificate </w:t>
      </w:r>
      <w:r w:rsidRPr="00872F4C">
        <w:rPr>
          <w:rFonts w:asciiTheme="majorHAnsi" w:hAnsiTheme="majorHAnsi" w:cstheme="majorHAnsi"/>
          <w:color w:val="000000" w:themeColor="text1"/>
          <w:lang w:val="ro-MD"/>
        </w:rPr>
        <w:t>mărfuri (</w:t>
      </w:r>
      <w:r w:rsidR="00DA4533">
        <w:rPr>
          <w:rFonts w:asciiTheme="majorHAnsi" w:hAnsiTheme="majorHAnsi" w:cstheme="majorHAnsi"/>
          <w:color w:val="000000" w:themeColor="text1"/>
          <w:lang w:val="ro-MD"/>
        </w:rPr>
        <w:t>detergenți</w:t>
      </w:r>
      <w:r w:rsidRPr="00872F4C">
        <w:rPr>
          <w:rFonts w:asciiTheme="majorHAnsi" w:hAnsiTheme="majorHAnsi" w:cstheme="majorHAnsi"/>
          <w:color w:val="000000" w:themeColor="text1"/>
          <w:lang w:val="ro-MD"/>
        </w:rPr>
        <w:t>, medicamente, mașini de tonaj, orez ș.a</w:t>
      </w:r>
      <w:r w:rsidR="00DA4533">
        <w:rPr>
          <w:rFonts w:asciiTheme="majorHAnsi" w:hAnsiTheme="majorHAnsi" w:cstheme="majorHAnsi"/>
          <w:color w:val="000000" w:themeColor="text1"/>
          <w:lang w:val="ro-MD"/>
        </w:rPr>
        <w:t>.</w:t>
      </w:r>
      <w:r w:rsidRPr="00872F4C">
        <w:rPr>
          <w:rFonts w:asciiTheme="majorHAnsi" w:hAnsiTheme="majorHAnsi" w:cstheme="majorHAnsi"/>
          <w:color w:val="000000" w:themeColor="text1"/>
          <w:lang w:val="ro-MD"/>
        </w:rPr>
        <w:t>), care nu sunt plasate în regim</w:t>
      </w:r>
      <w:r w:rsidR="0057217C">
        <w:rPr>
          <w:rFonts w:asciiTheme="majorHAnsi" w:hAnsiTheme="majorHAnsi" w:cstheme="majorHAnsi"/>
          <w:color w:val="000000" w:themeColor="text1"/>
          <w:lang w:val="ro-MD"/>
        </w:rPr>
        <w:t>ul</w:t>
      </w:r>
      <w:r w:rsidRPr="00872F4C">
        <w:rPr>
          <w:rFonts w:asciiTheme="majorHAnsi" w:hAnsiTheme="majorHAnsi" w:cstheme="majorHAnsi"/>
          <w:color w:val="000000" w:themeColor="text1"/>
          <w:lang w:val="ro-MD"/>
        </w:rPr>
        <w:t xml:space="preserve"> vamal „antrepozit vamal”, fiind ridicate în cadrul unor cauze penale</w:t>
      </w:r>
      <w:r w:rsidR="0057217C">
        <w:rPr>
          <w:rFonts w:asciiTheme="majorHAnsi" w:hAnsiTheme="majorHAnsi" w:cstheme="majorHAnsi"/>
          <w:color w:val="000000" w:themeColor="text1"/>
          <w:lang w:val="ro-MD"/>
        </w:rPr>
        <w:t xml:space="preserve"> și</w:t>
      </w:r>
      <w:r w:rsidRPr="00872F4C">
        <w:rPr>
          <w:rFonts w:asciiTheme="majorHAnsi" w:hAnsiTheme="majorHAnsi" w:cstheme="majorHAnsi"/>
          <w:color w:val="000000" w:themeColor="text1"/>
          <w:lang w:val="ro-MD"/>
        </w:rPr>
        <w:t xml:space="preserve"> abandonate în antrepozit</w:t>
      </w:r>
      <w:r w:rsidR="00F04A62" w:rsidRPr="00872F4C">
        <w:rPr>
          <w:rFonts w:asciiTheme="majorHAnsi" w:hAnsiTheme="majorHAnsi" w:cstheme="majorHAnsi"/>
          <w:color w:val="000000" w:themeColor="text1"/>
          <w:lang w:val="ro-MD"/>
        </w:rPr>
        <w:t>e</w:t>
      </w:r>
      <w:r w:rsidR="00D46450">
        <w:rPr>
          <w:rFonts w:asciiTheme="majorHAnsi" w:hAnsiTheme="majorHAnsi" w:cstheme="majorHAnsi"/>
          <w:color w:val="000000" w:themeColor="text1"/>
          <w:lang w:val="ro-MD"/>
        </w:rPr>
        <w:t>;</w:t>
      </w:r>
      <w:r w:rsidR="00627945">
        <w:rPr>
          <w:rFonts w:asciiTheme="majorHAnsi" w:hAnsiTheme="majorHAnsi" w:cstheme="majorHAnsi"/>
          <w:color w:val="000000" w:themeColor="text1"/>
          <w:lang w:val="ro-MD"/>
        </w:rPr>
        <w:t xml:space="preserve"> (pct. 5.1)</w:t>
      </w:r>
    </w:p>
    <w:p w:rsidR="00F04A62" w:rsidRPr="00872F4C" w:rsidRDefault="00F04A62"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872F4C">
        <w:rPr>
          <w:rFonts w:asciiTheme="majorHAnsi" w:hAnsiTheme="majorHAnsi" w:cstheme="majorHAnsi"/>
          <w:lang w:val="ro-MD"/>
        </w:rPr>
        <w:t>etc.</w:t>
      </w:r>
    </w:p>
    <w:p w:rsidR="00461D98" w:rsidRPr="00872F4C" w:rsidRDefault="00461D98" w:rsidP="00461D98">
      <w:pPr>
        <w:pStyle w:val="a7"/>
        <w:shd w:val="clear" w:color="auto" w:fill="FFFFFF"/>
        <w:spacing w:line="276" w:lineRule="auto"/>
        <w:ind w:left="360" w:firstLine="0"/>
        <w:textAlignment w:val="baseline"/>
        <w:rPr>
          <w:rFonts w:asciiTheme="majorHAnsi" w:hAnsiTheme="majorHAnsi" w:cstheme="majorHAnsi"/>
          <w:b/>
          <w:color w:val="000000"/>
          <w:sz w:val="12"/>
          <w:szCs w:val="12"/>
          <w:u w:val="single"/>
          <w:lang w:val="ro-MD"/>
        </w:rPr>
      </w:pP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color w:val="000000"/>
          <w:lang w:val="ro-MD"/>
        </w:rPr>
      </w:pPr>
      <w:r w:rsidRPr="00872F4C">
        <w:rPr>
          <w:rFonts w:asciiTheme="majorHAnsi" w:hAnsiTheme="majorHAnsi" w:cstheme="majorHAnsi"/>
          <w:color w:val="000000"/>
          <w:lang w:val="ro-MD"/>
        </w:rPr>
        <w:t xml:space="preserve">Constatările și concluziile detaliate asupra aspectelor auditate în cadrul misiunii de audit sunt redate în compartimentele respective ale prezentului </w:t>
      </w:r>
      <w:r w:rsidR="0057217C">
        <w:rPr>
          <w:rFonts w:asciiTheme="majorHAnsi" w:hAnsiTheme="majorHAnsi" w:cstheme="majorHAnsi"/>
          <w:color w:val="000000"/>
          <w:lang w:val="ro-MD"/>
        </w:rPr>
        <w:t>R</w:t>
      </w:r>
      <w:r w:rsidRPr="00872F4C">
        <w:rPr>
          <w:rFonts w:asciiTheme="majorHAnsi" w:hAnsiTheme="majorHAnsi" w:cstheme="majorHAnsi"/>
          <w:color w:val="000000"/>
          <w:lang w:val="ro-MD"/>
        </w:rPr>
        <w:t>aport de audit.</w:t>
      </w:r>
    </w:p>
    <w:p w:rsidR="00264C15" w:rsidRPr="00DB3D6E" w:rsidRDefault="00264C15" w:rsidP="00BC2FDB">
      <w:pPr>
        <w:pStyle w:val="a5"/>
        <w:tabs>
          <w:tab w:val="left" w:pos="990"/>
        </w:tabs>
        <w:spacing w:line="276" w:lineRule="auto"/>
        <w:jc w:val="both"/>
        <w:outlineLvl w:val="0"/>
        <w:rPr>
          <w:rFonts w:asciiTheme="majorHAnsi" w:eastAsia="Times New Roman" w:hAnsiTheme="majorHAnsi" w:cstheme="majorHAnsi"/>
          <w:sz w:val="24"/>
          <w:szCs w:val="24"/>
          <w:lang w:val="ro-MD" w:eastAsia="ro-RO"/>
        </w:rPr>
      </w:pPr>
    </w:p>
    <w:p w:rsidR="00CD24A1" w:rsidRDefault="00CD24A1" w:rsidP="00D45A4B">
      <w:pPr>
        <w:pStyle w:val="1"/>
        <w:numPr>
          <w:ilvl w:val="0"/>
          <w:numId w:val="14"/>
        </w:numPr>
        <w:rPr>
          <w:b/>
          <w:color w:val="auto"/>
          <w:lang w:val="ro-MD"/>
        </w:rPr>
      </w:pPr>
      <w:bookmarkStart w:id="8" w:name="_Toc27128882"/>
      <w:bookmarkStart w:id="9" w:name="_Toc50730170"/>
      <w:r w:rsidRPr="005F54EB">
        <w:rPr>
          <w:b/>
          <w:color w:val="auto"/>
          <w:lang w:val="ro-MD"/>
        </w:rPr>
        <w:t>PREZENTARE GENERALĂ</w:t>
      </w:r>
      <w:bookmarkEnd w:id="8"/>
      <w:bookmarkEnd w:id="9"/>
    </w:p>
    <w:p w:rsidR="00560AC1" w:rsidRPr="00560AC1" w:rsidRDefault="00560AC1" w:rsidP="00560AC1">
      <w:pPr>
        <w:rPr>
          <w:sz w:val="12"/>
          <w:szCs w:val="12"/>
          <w:lang w:val="ro-MD"/>
        </w:rPr>
      </w:pPr>
    </w:p>
    <w:p w:rsidR="00F84964" w:rsidRPr="00872F4C" w:rsidRDefault="00CD3991" w:rsidP="00EA4223">
      <w:pPr>
        <w:spacing w:after="0"/>
        <w:jc w:val="both"/>
        <w:rPr>
          <w:rFonts w:asciiTheme="majorHAnsi" w:eastAsia="Times New Roman" w:hAnsiTheme="majorHAnsi" w:cstheme="majorHAnsi"/>
          <w:sz w:val="24"/>
          <w:szCs w:val="24"/>
          <w:lang w:val="ro-MD" w:eastAsia="ro-RO"/>
        </w:rPr>
      </w:pPr>
      <w:r w:rsidRPr="00872F4C">
        <w:rPr>
          <w:rFonts w:asciiTheme="majorHAnsi" w:hAnsiTheme="majorHAnsi" w:cstheme="majorHAnsi"/>
          <w:sz w:val="24"/>
          <w:szCs w:val="24"/>
          <w:lang w:val="ro-MD"/>
        </w:rPr>
        <w:t xml:space="preserve">Serviciul Vamal este autoritatea administrativă care își desfășoară activitatea în subordinea Ministerului Finanțelor, fiind o structură organizațională separată în sistemul administrativ al acestui minister, constituită pentru prestarea serviciilor publice administrative plătitorilor vamali, pentru exercitarea și perfecționarea controlului vamal, inclusiv asupra legalității introducerii/scoaterii mărfurilor în/din teritoriul vamal, efectuarea formalităților vamale, crearea condițiilor pentru accelerarea traficului de mărfuri peste frontiera vamală. </w:t>
      </w:r>
      <w:r w:rsidR="00F84964" w:rsidRPr="00872F4C">
        <w:rPr>
          <w:rFonts w:asciiTheme="majorHAnsi" w:hAnsiTheme="majorHAnsi" w:cstheme="majorHAnsi"/>
          <w:sz w:val="24"/>
          <w:szCs w:val="24"/>
          <w:lang w:val="ro-MD"/>
        </w:rPr>
        <w:t>Serviciul Vamal dispune de autonomie administrativă și decizională, respectând prevederile legislației în vigoare.</w:t>
      </w:r>
      <w:r w:rsidR="00F84964" w:rsidRPr="00872F4C">
        <w:rPr>
          <w:rFonts w:asciiTheme="majorHAnsi" w:eastAsia="Times New Roman" w:hAnsiTheme="majorHAnsi" w:cstheme="majorHAnsi"/>
          <w:sz w:val="24"/>
          <w:szCs w:val="24"/>
          <w:lang w:val="ro-MD" w:eastAsia="ro-RO"/>
        </w:rPr>
        <w:t xml:space="preserve"> </w:t>
      </w:r>
    </w:p>
    <w:p w:rsidR="00EA4223" w:rsidRPr="00872F4C" w:rsidRDefault="00EA4223" w:rsidP="00EA4223">
      <w:pPr>
        <w:spacing w:after="0"/>
        <w:jc w:val="both"/>
        <w:rPr>
          <w:rFonts w:asciiTheme="majorHAnsi" w:eastAsia="Times New Roman" w:hAnsiTheme="majorHAnsi" w:cstheme="majorHAnsi"/>
          <w:sz w:val="8"/>
          <w:szCs w:val="8"/>
          <w:lang w:val="ro-MD" w:eastAsia="ro-RO"/>
        </w:rPr>
      </w:pPr>
    </w:p>
    <w:p w:rsidR="00147FEB" w:rsidRPr="00872F4C" w:rsidRDefault="002568E7" w:rsidP="003E399A">
      <w:pPr>
        <w:pStyle w:val="a7"/>
        <w:spacing w:line="276" w:lineRule="auto"/>
        <w:ind w:firstLine="0"/>
        <w:rPr>
          <w:rFonts w:asciiTheme="majorHAnsi" w:hAnsiTheme="majorHAnsi" w:cstheme="majorHAnsi"/>
          <w:lang w:val="ro-MD"/>
        </w:rPr>
      </w:pPr>
      <w:r w:rsidRPr="00872F4C">
        <w:rPr>
          <w:rFonts w:asciiTheme="majorHAnsi" w:eastAsia="Times New Roman" w:hAnsiTheme="majorHAnsi" w:cstheme="majorHAnsi"/>
          <w:lang w:val="ro-MD" w:eastAsia="ro-RO"/>
        </w:rPr>
        <w:t>În activitatea sa S</w:t>
      </w:r>
      <w:r w:rsidR="00074D7E" w:rsidRPr="00872F4C">
        <w:rPr>
          <w:rFonts w:asciiTheme="majorHAnsi" w:eastAsia="Times New Roman" w:hAnsiTheme="majorHAnsi" w:cstheme="majorHAnsi"/>
          <w:lang w:val="ro-MD" w:eastAsia="ro-RO"/>
        </w:rPr>
        <w:t>V</w:t>
      </w:r>
      <w:r w:rsidRPr="00872F4C">
        <w:rPr>
          <w:rFonts w:asciiTheme="majorHAnsi" w:eastAsia="Times New Roman" w:hAnsiTheme="majorHAnsi" w:cstheme="majorHAnsi"/>
          <w:lang w:val="ro-MD" w:eastAsia="ro-RO"/>
        </w:rPr>
        <w:t xml:space="preserve"> se conduce de prevederile </w:t>
      </w:r>
      <w:hyperlink r:id="rId13" w:history="1">
        <w:r w:rsidR="00074D7E" w:rsidRPr="00872F4C">
          <w:rPr>
            <w:rFonts w:asciiTheme="majorHAnsi" w:eastAsia="Times New Roman" w:hAnsiTheme="majorHAnsi" w:cstheme="majorHAnsi"/>
            <w:lang w:val="ro-MD" w:eastAsia="ro-RO"/>
          </w:rPr>
          <w:t>Constituției</w:t>
        </w:r>
        <w:r w:rsidRPr="00872F4C">
          <w:rPr>
            <w:rFonts w:asciiTheme="majorHAnsi" w:eastAsia="Times New Roman" w:hAnsiTheme="majorHAnsi" w:cstheme="majorHAnsi"/>
            <w:lang w:val="ro-MD" w:eastAsia="ro-RO"/>
          </w:rPr>
          <w:t xml:space="preserve"> Republicii Moldova</w:t>
        </w:r>
      </w:hyperlink>
      <w:r w:rsidRPr="00872F4C">
        <w:rPr>
          <w:rFonts w:asciiTheme="majorHAnsi" w:eastAsia="Times New Roman" w:hAnsiTheme="majorHAnsi" w:cstheme="majorHAnsi"/>
          <w:lang w:val="ro-MD" w:eastAsia="ro-RO"/>
        </w:rPr>
        <w:t xml:space="preserve">, </w:t>
      </w:r>
      <w:hyperlink r:id="rId14" w:history="1">
        <w:r w:rsidRPr="00872F4C">
          <w:rPr>
            <w:rFonts w:asciiTheme="majorHAnsi" w:eastAsia="Times New Roman" w:hAnsiTheme="majorHAnsi" w:cstheme="majorHAnsi"/>
            <w:lang w:val="ro-MD" w:eastAsia="ro-RO"/>
          </w:rPr>
          <w:t>Codului vamal</w:t>
        </w:r>
      </w:hyperlink>
      <w:r w:rsidR="00074D7E" w:rsidRPr="00872F4C">
        <w:rPr>
          <w:rStyle w:val="ac"/>
          <w:rFonts w:asciiTheme="majorHAnsi" w:eastAsia="Times New Roman" w:hAnsiTheme="majorHAnsi" w:cstheme="majorHAnsi"/>
          <w:lang w:val="ro-MD" w:eastAsia="ro-RO"/>
        </w:rPr>
        <w:footnoteReference w:id="4"/>
      </w:r>
      <w:r w:rsidRPr="00872F4C">
        <w:rPr>
          <w:rFonts w:asciiTheme="majorHAnsi" w:eastAsia="Times New Roman" w:hAnsiTheme="majorHAnsi" w:cstheme="majorHAnsi"/>
          <w:lang w:val="ro-MD" w:eastAsia="ro-RO"/>
        </w:rPr>
        <w:t>,</w:t>
      </w:r>
      <w:r w:rsidR="00147FEB" w:rsidRPr="00872F4C">
        <w:rPr>
          <w:rFonts w:asciiTheme="majorHAnsi" w:eastAsia="Times New Roman" w:hAnsiTheme="majorHAnsi" w:cstheme="majorHAnsi"/>
          <w:lang w:val="ro-MD" w:eastAsia="ro-RO"/>
        </w:rPr>
        <w:t xml:space="preserve"> Codului </w:t>
      </w:r>
      <w:r w:rsidR="0013179B">
        <w:rPr>
          <w:rFonts w:asciiTheme="majorHAnsi" w:eastAsia="Times New Roman" w:hAnsiTheme="majorHAnsi" w:cstheme="majorHAnsi"/>
          <w:lang w:val="ro-MD" w:eastAsia="ro-RO"/>
        </w:rPr>
        <w:t>f</w:t>
      </w:r>
      <w:r w:rsidR="00147FEB" w:rsidRPr="00872F4C">
        <w:rPr>
          <w:rFonts w:asciiTheme="majorHAnsi" w:eastAsia="Times New Roman" w:hAnsiTheme="majorHAnsi" w:cstheme="majorHAnsi"/>
          <w:lang w:val="ro-MD" w:eastAsia="ro-RO"/>
        </w:rPr>
        <w:t>iscal</w:t>
      </w:r>
      <w:r w:rsidR="00147FEB" w:rsidRPr="00872F4C">
        <w:rPr>
          <w:rStyle w:val="ac"/>
          <w:rFonts w:asciiTheme="majorHAnsi" w:eastAsia="Times New Roman" w:hAnsiTheme="majorHAnsi" w:cstheme="majorHAnsi"/>
          <w:lang w:val="ro-MD" w:eastAsia="ro-RO"/>
        </w:rPr>
        <w:footnoteReference w:id="5"/>
      </w:r>
      <w:r w:rsidR="00147FEB" w:rsidRPr="00872F4C">
        <w:rPr>
          <w:rFonts w:asciiTheme="majorHAnsi" w:eastAsia="Times New Roman" w:hAnsiTheme="majorHAnsi" w:cstheme="majorHAnsi"/>
          <w:lang w:val="ro-MD" w:eastAsia="ro-RO"/>
        </w:rPr>
        <w:t>,</w:t>
      </w:r>
      <w:r w:rsidRPr="00872F4C">
        <w:rPr>
          <w:rFonts w:asciiTheme="majorHAnsi" w:eastAsia="Times New Roman" w:hAnsiTheme="majorHAnsi" w:cstheme="majorHAnsi"/>
          <w:lang w:val="ro-MD" w:eastAsia="ro-RO"/>
        </w:rPr>
        <w:t xml:space="preserve"> </w:t>
      </w:r>
      <w:r w:rsidR="00147FEB" w:rsidRPr="00872F4C">
        <w:rPr>
          <w:rFonts w:asciiTheme="majorHAnsi" w:eastAsia="Times New Roman" w:hAnsiTheme="majorHAnsi" w:cstheme="majorHAnsi"/>
          <w:lang w:val="ro-MD" w:eastAsia="ro-RO"/>
        </w:rPr>
        <w:t>Legii cu privire la tariful vamal,</w:t>
      </w:r>
      <w:r w:rsidR="00147FEB" w:rsidRPr="00872F4C">
        <w:rPr>
          <w:rStyle w:val="ac"/>
          <w:rFonts w:asciiTheme="majorHAnsi" w:eastAsia="Times New Roman" w:hAnsiTheme="majorHAnsi" w:cstheme="majorHAnsi"/>
          <w:lang w:val="ro-MD" w:eastAsia="ro-RO"/>
        </w:rPr>
        <w:footnoteReference w:id="6"/>
      </w:r>
      <w:r w:rsidR="00147FEB" w:rsidRPr="00872F4C">
        <w:rPr>
          <w:rFonts w:asciiTheme="majorHAnsi" w:eastAsia="Times New Roman" w:hAnsiTheme="majorHAnsi" w:cstheme="majorHAnsi"/>
          <w:lang w:val="ro-MD" w:eastAsia="ro-RO"/>
        </w:rPr>
        <w:t xml:space="preserve"> </w:t>
      </w:r>
      <w:hyperlink r:id="rId15" w:history="1">
        <w:r w:rsidRPr="00872F4C">
          <w:rPr>
            <w:rFonts w:asciiTheme="majorHAnsi" w:eastAsia="Times New Roman" w:hAnsiTheme="majorHAnsi" w:cstheme="majorHAnsi"/>
            <w:lang w:val="ro-MD" w:eastAsia="ro-RO"/>
          </w:rPr>
          <w:t xml:space="preserve">Legii </w:t>
        </w:r>
        <w:r w:rsidR="00074D7E" w:rsidRPr="00872F4C">
          <w:rPr>
            <w:rFonts w:asciiTheme="majorHAnsi" w:eastAsia="Times New Roman" w:hAnsiTheme="majorHAnsi" w:cstheme="majorHAnsi"/>
            <w:lang w:val="ro-MD" w:eastAsia="ro-RO"/>
          </w:rPr>
          <w:t>cu privire la S</w:t>
        </w:r>
        <w:r w:rsidRPr="00872F4C">
          <w:rPr>
            <w:rFonts w:asciiTheme="majorHAnsi" w:eastAsia="Times New Roman" w:hAnsiTheme="majorHAnsi" w:cstheme="majorHAnsi"/>
            <w:lang w:val="ro-MD" w:eastAsia="ro-RO"/>
          </w:rPr>
          <w:t>erviciul</w:t>
        </w:r>
      </w:hyperlink>
      <w:r w:rsidR="00074D7E" w:rsidRPr="00872F4C">
        <w:rPr>
          <w:rFonts w:asciiTheme="majorHAnsi" w:eastAsia="Times New Roman" w:hAnsiTheme="majorHAnsi" w:cstheme="majorHAnsi"/>
          <w:lang w:val="ro-MD" w:eastAsia="ro-RO"/>
        </w:rPr>
        <w:t xml:space="preserve"> Vamal</w:t>
      </w:r>
      <w:r w:rsidR="00147FEB" w:rsidRPr="00872F4C">
        <w:rPr>
          <w:rStyle w:val="ac"/>
          <w:rFonts w:asciiTheme="majorHAnsi" w:eastAsia="Times New Roman" w:hAnsiTheme="majorHAnsi" w:cstheme="majorHAnsi"/>
          <w:lang w:val="ro-MD" w:eastAsia="ro-RO"/>
        </w:rPr>
        <w:footnoteReference w:id="7"/>
      </w:r>
      <w:r w:rsidRPr="00872F4C">
        <w:rPr>
          <w:rFonts w:asciiTheme="majorHAnsi" w:eastAsia="Times New Roman" w:hAnsiTheme="majorHAnsi" w:cstheme="majorHAnsi"/>
          <w:lang w:val="ro-MD" w:eastAsia="ro-RO"/>
        </w:rPr>
        <w:t xml:space="preserve">, altor acte legislative </w:t>
      </w:r>
      <w:r w:rsidR="00147FEB" w:rsidRPr="00872F4C">
        <w:rPr>
          <w:rFonts w:asciiTheme="majorHAnsi" w:eastAsia="Times New Roman" w:hAnsiTheme="majorHAnsi" w:cstheme="majorHAnsi"/>
          <w:lang w:val="ro-MD" w:eastAsia="ro-RO"/>
        </w:rPr>
        <w:t>și</w:t>
      </w:r>
      <w:r w:rsidRPr="00872F4C">
        <w:rPr>
          <w:rFonts w:asciiTheme="majorHAnsi" w:eastAsia="Times New Roman" w:hAnsiTheme="majorHAnsi" w:cstheme="majorHAnsi"/>
          <w:lang w:val="ro-MD" w:eastAsia="ro-RO"/>
        </w:rPr>
        <w:t xml:space="preserve"> normative care reglementează activitatea vamală. </w:t>
      </w:r>
      <w:r w:rsidR="00147FEB" w:rsidRPr="00872F4C">
        <w:rPr>
          <w:rFonts w:asciiTheme="majorHAnsi" w:eastAsia="Times New Roman" w:hAnsiTheme="majorHAnsi" w:cstheme="majorHAnsi"/>
          <w:lang w:val="ro-MD" w:eastAsia="ro-RO"/>
        </w:rPr>
        <w:t>Sistemul instituțional al Serviciului Vamal include</w:t>
      </w:r>
      <w:r w:rsidR="00722BD6" w:rsidRPr="00872F4C">
        <w:rPr>
          <w:rFonts w:asciiTheme="majorHAnsi" w:eastAsia="Times New Roman" w:hAnsiTheme="majorHAnsi" w:cstheme="majorHAnsi"/>
          <w:lang w:val="ro-MD" w:eastAsia="ro-RO"/>
        </w:rPr>
        <w:t xml:space="preserve"> 3</w:t>
      </w:r>
      <w:r w:rsidR="00147FEB" w:rsidRPr="00872F4C">
        <w:rPr>
          <w:rFonts w:asciiTheme="majorHAnsi" w:eastAsia="Times New Roman" w:hAnsiTheme="majorHAnsi" w:cstheme="majorHAnsi"/>
          <w:lang w:val="ro-MD" w:eastAsia="ro-RO"/>
        </w:rPr>
        <w:t xml:space="preserve"> </w:t>
      </w:r>
      <w:r w:rsidR="0013179B">
        <w:rPr>
          <w:rFonts w:asciiTheme="majorHAnsi" w:eastAsia="Times New Roman" w:hAnsiTheme="majorHAnsi" w:cstheme="majorHAnsi"/>
          <w:lang w:val="ro-MD" w:eastAsia="ro-RO"/>
        </w:rPr>
        <w:t>b</w:t>
      </w:r>
      <w:r w:rsidR="00147FEB" w:rsidRPr="00872F4C">
        <w:rPr>
          <w:rFonts w:asciiTheme="majorHAnsi" w:eastAsia="Times New Roman" w:hAnsiTheme="majorHAnsi" w:cstheme="majorHAnsi"/>
          <w:lang w:val="ro-MD" w:eastAsia="ro-RO"/>
        </w:rPr>
        <w:t xml:space="preserve">irouri și </w:t>
      </w:r>
      <w:r w:rsidR="00722BD6" w:rsidRPr="00872F4C">
        <w:rPr>
          <w:rFonts w:asciiTheme="majorHAnsi" w:eastAsia="Times New Roman" w:hAnsiTheme="majorHAnsi" w:cstheme="majorHAnsi"/>
          <w:lang w:val="ro-MD" w:eastAsia="ro-RO"/>
        </w:rPr>
        <w:t xml:space="preserve">89 </w:t>
      </w:r>
      <w:r w:rsidR="0013179B">
        <w:rPr>
          <w:rFonts w:asciiTheme="majorHAnsi" w:eastAsia="Times New Roman" w:hAnsiTheme="majorHAnsi" w:cstheme="majorHAnsi"/>
          <w:lang w:val="ro-MD" w:eastAsia="ro-RO"/>
        </w:rPr>
        <w:t xml:space="preserve">de </w:t>
      </w:r>
      <w:r w:rsidR="00147FEB" w:rsidRPr="00872F4C">
        <w:rPr>
          <w:rFonts w:asciiTheme="majorHAnsi" w:eastAsia="Times New Roman" w:hAnsiTheme="majorHAnsi" w:cstheme="majorHAnsi"/>
          <w:lang w:val="ro-MD" w:eastAsia="ro-RO"/>
        </w:rPr>
        <w:t>posturi vamale, care exercită funcțiile de control vamal, de contracarare a fraudelor vamale și</w:t>
      </w:r>
      <w:r w:rsidR="00CE595C" w:rsidRPr="00872F4C">
        <w:rPr>
          <w:rFonts w:asciiTheme="majorHAnsi" w:eastAsia="Times New Roman" w:hAnsiTheme="majorHAnsi" w:cstheme="majorHAnsi"/>
          <w:lang w:val="ro-MD" w:eastAsia="ro-RO"/>
        </w:rPr>
        <w:t xml:space="preserve"> alte atribuții. SV</w:t>
      </w:r>
      <w:r w:rsidR="00147FEB" w:rsidRPr="00872F4C">
        <w:rPr>
          <w:rFonts w:asciiTheme="majorHAnsi" w:eastAsia="Times New Roman" w:hAnsiTheme="majorHAnsi" w:cstheme="majorHAnsi"/>
          <w:lang w:val="ro-MD" w:eastAsia="ro-RO"/>
        </w:rPr>
        <w:t xml:space="preserve"> este membru al Organizației Mondiale a Vămilor. </w:t>
      </w:r>
    </w:p>
    <w:p w:rsidR="003E399A" w:rsidRPr="00872F4C" w:rsidRDefault="003E399A" w:rsidP="00EA4223">
      <w:pPr>
        <w:pStyle w:val="a7"/>
        <w:spacing w:line="276" w:lineRule="auto"/>
        <w:ind w:firstLine="0"/>
        <w:rPr>
          <w:rFonts w:asciiTheme="majorHAnsi" w:eastAsia="Times New Roman" w:hAnsiTheme="majorHAnsi" w:cstheme="majorHAnsi"/>
          <w:sz w:val="8"/>
          <w:szCs w:val="8"/>
          <w:lang w:val="ro-MD" w:eastAsia="ro-RO"/>
        </w:rPr>
      </w:pPr>
    </w:p>
    <w:p w:rsidR="00496A9A" w:rsidRPr="00872F4C" w:rsidRDefault="003E399A" w:rsidP="00496A9A">
      <w:pPr>
        <w:pStyle w:val="a7"/>
        <w:spacing w:line="276" w:lineRule="auto"/>
        <w:ind w:firstLine="0"/>
        <w:rPr>
          <w:rFonts w:asciiTheme="majorHAnsi" w:hAnsiTheme="majorHAnsi" w:cstheme="majorHAnsi"/>
          <w:lang w:val="ro-MD"/>
        </w:rPr>
      </w:pPr>
      <w:r w:rsidRPr="00872F4C">
        <w:rPr>
          <w:rFonts w:asciiTheme="majorHAnsi" w:eastAsia="Times New Roman" w:hAnsiTheme="majorHAnsi" w:cstheme="majorHAnsi"/>
          <w:lang w:val="ro-MD" w:eastAsia="ro-RO"/>
        </w:rPr>
        <w:t>Prin prisma atribuțiilor de bază ale SV</w:t>
      </w:r>
      <w:r w:rsidRPr="00872F4C">
        <w:rPr>
          <w:rFonts w:asciiTheme="majorHAnsi" w:hAnsiTheme="majorHAnsi" w:cstheme="majorHAnsi"/>
          <w:lang w:val="ro-MD"/>
        </w:rPr>
        <w:t xml:space="preserve">, care sunt: </w:t>
      </w:r>
      <w:r w:rsidR="00EA4223" w:rsidRPr="00872F4C">
        <w:rPr>
          <w:rFonts w:asciiTheme="majorHAnsi" w:hAnsiTheme="majorHAnsi" w:cstheme="majorHAnsi"/>
          <w:lang w:val="ro-MD"/>
        </w:rPr>
        <w:t>participarea la elaborarea politicii vamale a statului și promovarea acesteia; administrarea fiscală în vederea acumulării veniturilor la buget, apărarea intereselor economice ale statului; contribuția, în limitele competenței, la asigurarea securității economice a statului; elaborarea și întreprinderea măsurilor de combatere a fraudelor vamale și infracțiunilor din domeniul activității vamale etc.</w:t>
      </w:r>
      <w:r w:rsidRPr="00872F4C">
        <w:rPr>
          <w:rFonts w:asciiTheme="majorHAnsi" w:hAnsiTheme="majorHAnsi" w:cstheme="majorHAnsi"/>
          <w:lang w:val="ro-MD"/>
        </w:rPr>
        <w:t>, organe</w:t>
      </w:r>
      <w:r w:rsidR="0013179B">
        <w:rPr>
          <w:rFonts w:asciiTheme="majorHAnsi" w:hAnsiTheme="majorHAnsi" w:cstheme="majorHAnsi"/>
          <w:lang w:val="ro-MD"/>
        </w:rPr>
        <w:t>le</w:t>
      </w:r>
      <w:r w:rsidRPr="00872F4C">
        <w:rPr>
          <w:rFonts w:asciiTheme="majorHAnsi" w:hAnsiTheme="majorHAnsi" w:cstheme="majorHAnsi"/>
          <w:lang w:val="ro-MD"/>
        </w:rPr>
        <w:t xml:space="preserve"> vamale trebuie să:</w:t>
      </w:r>
      <w:r w:rsidR="00EA4223" w:rsidRPr="00872F4C">
        <w:rPr>
          <w:rFonts w:asciiTheme="majorHAnsi" w:hAnsiTheme="majorHAnsi" w:cstheme="majorHAnsi"/>
          <w:lang w:val="ro-MD"/>
        </w:rPr>
        <w:t xml:space="preserve"> </w:t>
      </w:r>
    </w:p>
    <w:p w:rsidR="00FA671E" w:rsidRPr="00872F4C" w:rsidRDefault="00EA4223" w:rsidP="00D45A4B">
      <w:pPr>
        <w:pStyle w:val="a7"/>
        <w:numPr>
          <w:ilvl w:val="0"/>
          <w:numId w:val="4"/>
        </w:numPr>
        <w:spacing w:line="276" w:lineRule="auto"/>
        <w:ind w:left="426"/>
        <w:rPr>
          <w:rFonts w:asciiTheme="majorHAnsi" w:hAnsiTheme="majorHAnsi" w:cstheme="majorHAnsi"/>
          <w:lang w:val="ro-MD"/>
        </w:rPr>
      </w:pPr>
      <w:r w:rsidRPr="00872F4C">
        <w:rPr>
          <w:rFonts w:asciiTheme="majorHAnsi" w:hAnsiTheme="majorHAnsi" w:cstheme="majorHAnsi"/>
          <w:lang w:val="ro-MD"/>
        </w:rPr>
        <w:t>asigure colectarea veniturilor vamale în mod regulat</w:t>
      </w:r>
      <w:r w:rsidR="0013179B">
        <w:rPr>
          <w:rFonts w:asciiTheme="majorHAnsi" w:hAnsiTheme="majorHAnsi" w:cstheme="majorHAnsi"/>
          <w:lang w:val="ro-MD"/>
        </w:rPr>
        <w:t>,</w:t>
      </w:r>
      <w:r w:rsidRPr="00872F4C">
        <w:rPr>
          <w:rFonts w:asciiTheme="majorHAnsi" w:hAnsiTheme="majorHAnsi" w:cstheme="majorHAnsi"/>
          <w:lang w:val="ro-MD"/>
        </w:rPr>
        <w:t xml:space="preserve"> conform sarcinii anuale;</w:t>
      </w:r>
    </w:p>
    <w:p w:rsidR="00FA671E" w:rsidRPr="00872F4C" w:rsidRDefault="00EA4223" w:rsidP="00D45A4B">
      <w:pPr>
        <w:pStyle w:val="a7"/>
        <w:numPr>
          <w:ilvl w:val="0"/>
          <w:numId w:val="4"/>
        </w:numPr>
        <w:spacing w:line="276" w:lineRule="auto"/>
        <w:ind w:left="426"/>
        <w:rPr>
          <w:rFonts w:asciiTheme="majorHAnsi" w:hAnsiTheme="majorHAnsi" w:cstheme="majorHAnsi"/>
          <w:lang w:val="ro-MD"/>
        </w:rPr>
      </w:pPr>
      <w:r w:rsidRPr="00872F4C">
        <w:rPr>
          <w:rFonts w:asciiTheme="majorHAnsi" w:hAnsiTheme="majorHAnsi" w:cstheme="majorHAnsi"/>
          <w:lang w:val="ro-MD"/>
        </w:rPr>
        <w:t>sporească impactul, axându-și atenția asupra reducerii cazurilor de încălcare a legislației vamale;</w:t>
      </w:r>
    </w:p>
    <w:p w:rsidR="00EA4223" w:rsidRDefault="00EA4223" w:rsidP="00D45A4B">
      <w:pPr>
        <w:pStyle w:val="a7"/>
        <w:numPr>
          <w:ilvl w:val="0"/>
          <w:numId w:val="4"/>
        </w:numPr>
        <w:spacing w:line="276" w:lineRule="auto"/>
        <w:ind w:left="426"/>
        <w:rPr>
          <w:rFonts w:asciiTheme="majorHAnsi" w:hAnsiTheme="majorHAnsi" w:cstheme="majorHAnsi"/>
          <w:lang w:val="ro-MD"/>
        </w:rPr>
      </w:pPr>
      <w:r w:rsidRPr="00872F4C">
        <w:rPr>
          <w:rFonts w:asciiTheme="majorHAnsi" w:hAnsiTheme="majorHAnsi" w:cstheme="majorHAnsi"/>
          <w:lang w:val="ro-MD"/>
        </w:rPr>
        <w:t>conlucreze cu alte organe de drept din țar</w:t>
      </w:r>
      <w:r w:rsidR="0013179B">
        <w:rPr>
          <w:rFonts w:asciiTheme="majorHAnsi" w:hAnsiTheme="majorHAnsi" w:cstheme="majorHAnsi"/>
          <w:lang w:val="ro-MD"/>
        </w:rPr>
        <w:t>ă</w:t>
      </w:r>
      <w:r w:rsidRPr="00872F4C">
        <w:rPr>
          <w:rFonts w:asciiTheme="majorHAnsi" w:hAnsiTheme="majorHAnsi" w:cstheme="majorHAnsi"/>
          <w:lang w:val="ro-MD"/>
        </w:rPr>
        <w:t xml:space="preserve"> și de peste hotare în vederea consolidării eforturilor în lupta cu contrabanda, fraudele vamale etc. </w:t>
      </w:r>
    </w:p>
    <w:p w:rsidR="00DB3D6E" w:rsidRPr="001B6826" w:rsidRDefault="00DB3D6E" w:rsidP="00DB3D6E">
      <w:pPr>
        <w:pStyle w:val="a7"/>
        <w:spacing w:line="276" w:lineRule="auto"/>
        <w:ind w:left="426" w:firstLine="0"/>
        <w:rPr>
          <w:rFonts w:asciiTheme="majorHAnsi" w:hAnsiTheme="majorHAnsi" w:cstheme="majorHAnsi"/>
          <w:sz w:val="16"/>
          <w:szCs w:val="16"/>
          <w:lang w:val="ro-MD"/>
        </w:rPr>
      </w:pPr>
    </w:p>
    <w:p w:rsidR="00EF16F0" w:rsidRDefault="00E12C26" w:rsidP="00D45A4B">
      <w:pPr>
        <w:pStyle w:val="1"/>
        <w:numPr>
          <w:ilvl w:val="0"/>
          <w:numId w:val="14"/>
        </w:numPr>
        <w:rPr>
          <w:b/>
          <w:color w:val="auto"/>
          <w:lang w:val="ro-MD"/>
        </w:rPr>
      </w:pPr>
      <w:bookmarkStart w:id="10" w:name="_Toc47338767"/>
      <w:bookmarkStart w:id="11" w:name="_Toc50730171"/>
      <w:r w:rsidRPr="005F54EB">
        <w:rPr>
          <w:b/>
          <w:color w:val="auto"/>
          <w:lang w:val="ro-MD"/>
        </w:rPr>
        <w:t>SFERA ȘI ABORDAREA AUDITULUI</w:t>
      </w:r>
      <w:bookmarkEnd w:id="10"/>
      <w:bookmarkEnd w:id="11"/>
    </w:p>
    <w:p w:rsidR="00DB3D6E" w:rsidRPr="00DB3D6E" w:rsidRDefault="00DB3D6E" w:rsidP="00DB3D6E">
      <w:pPr>
        <w:rPr>
          <w:sz w:val="12"/>
          <w:szCs w:val="12"/>
          <w:lang w:val="ro-MD"/>
        </w:rPr>
      </w:pPr>
    </w:p>
    <w:p w:rsidR="00E12C26" w:rsidRPr="00A3263B" w:rsidRDefault="00A3263B" w:rsidP="00A3263B">
      <w:pPr>
        <w:spacing w:after="0"/>
        <w:rPr>
          <w:rFonts w:asciiTheme="majorHAnsi" w:hAnsiTheme="majorHAnsi"/>
          <w:b/>
          <w:sz w:val="24"/>
          <w:szCs w:val="24"/>
          <w:lang w:val="ro-MD"/>
        </w:rPr>
      </w:pPr>
      <w:bookmarkStart w:id="12" w:name="_Toc48747547"/>
      <w:bookmarkStart w:id="13" w:name="_Toc48748563"/>
      <w:bookmarkStart w:id="14" w:name="_Toc48748671"/>
      <w:bookmarkStart w:id="15" w:name="_Toc48748908"/>
      <w:bookmarkStart w:id="16" w:name="_Toc48749179"/>
      <w:bookmarkStart w:id="17" w:name="_Toc48749301"/>
      <w:bookmarkStart w:id="18" w:name="_Toc48749495"/>
      <w:bookmarkStart w:id="19" w:name="_Toc49952219"/>
      <w:bookmarkStart w:id="20" w:name="_Toc49953302"/>
      <w:bookmarkStart w:id="21" w:name="_Toc48747548"/>
      <w:bookmarkStart w:id="22" w:name="_Toc48748564"/>
      <w:bookmarkStart w:id="23" w:name="_Toc48748672"/>
      <w:bookmarkStart w:id="24" w:name="_Toc48748909"/>
      <w:bookmarkStart w:id="25" w:name="_Toc48749180"/>
      <w:bookmarkStart w:id="26" w:name="_Toc48749302"/>
      <w:bookmarkStart w:id="27" w:name="_Toc48749496"/>
      <w:bookmarkStart w:id="28" w:name="_Toc49952220"/>
      <w:bookmarkStart w:id="29" w:name="_Toc49953303"/>
      <w:bookmarkStart w:id="30" w:name="_Toc48747549"/>
      <w:bookmarkStart w:id="31" w:name="_Toc48748565"/>
      <w:bookmarkStart w:id="32" w:name="_Toc48748673"/>
      <w:bookmarkStart w:id="33" w:name="_Toc48748910"/>
      <w:bookmarkStart w:id="34" w:name="_Toc48749181"/>
      <w:bookmarkStart w:id="35" w:name="_Toc48749303"/>
      <w:bookmarkStart w:id="36" w:name="_Toc48749497"/>
      <w:bookmarkStart w:id="37" w:name="_Toc49952221"/>
      <w:bookmarkStart w:id="38" w:name="_Toc49953304"/>
      <w:bookmarkStart w:id="39" w:name="_Toc43974807"/>
      <w:bookmarkStart w:id="40" w:name="_Toc4733876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heme="majorHAnsi" w:hAnsiTheme="majorHAnsi"/>
          <w:b/>
          <w:sz w:val="24"/>
          <w:szCs w:val="24"/>
          <w:lang w:val="ro-MD"/>
        </w:rPr>
        <w:t>1.1</w:t>
      </w:r>
      <w:r w:rsidR="00560AC1">
        <w:rPr>
          <w:rFonts w:asciiTheme="majorHAnsi" w:hAnsiTheme="majorHAnsi"/>
          <w:b/>
          <w:sz w:val="24"/>
          <w:szCs w:val="24"/>
          <w:lang w:val="ro-MD"/>
        </w:rPr>
        <w:t>.</w:t>
      </w:r>
      <w:r>
        <w:rPr>
          <w:rFonts w:asciiTheme="majorHAnsi" w:hAnsiTheme="majorHAnsi"/>
          <w:b/>
          <w:sz w:val="24"/>
          <w:szCs w:val="24"/>
          <w:lang w:val="ro-MD"/>
        </w:rPr>
        <w:t xml:space="preserve"> </w:t>
      </w:r>
      <w:r w:rsidR="00E12C26" w:rsidRPr="00A3263B">
        <w:rPr>
          <w:rFonts w:asciiTheme="majorHAnsi" w:hAnsiTheme="majorHAnsi"/>
          <w:b/>
          <w:sz w:val="24"/>
          <w:szCs w:val="24"/>
          <w:lang w:val="ro-MD"/>
        </w:rPr>
        <w:t>Mandatul legal și scopul auditului</w:t>
      </w:r>
      <w:bookmarkEnd w:id="39"/>
      <w:bookmarkEnd w:id="40"/>
    </w:p>
    <w:p w:rsidR="006A1286" w:rsidRPr="00872F4C" w:rsidRDefault="006A1286" w:rsidP="00A3263B">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Misiunea de audit a fost desfășurată în temeiul prevederilor art.3 alin.(1), art.5 alin.(1) lit.</w:t>
      </w:r>
      <w:r w:rsidR="00165D2F"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a) și art.31 alin.(1) lit.</w:t>
      </w:r>
      <w:r w:rsidR="00165D2F"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b) din Legea privind organizarea și funcționarea Curții de Conturi și în conformitate cu Programul activității de audit a Curții de Conturi pe anul 2020</w:t>
      </w:r>
      <w:r w:rsidR="000A0438" w:rsidRPr="00872F4C">
        <w:rPr>
          <w:rStyle w:val="ac"/>
          <w:rFonts w:asciiTheme="majorHAnsi" w:hAnsiTheme="majorHAnsi" w:cstheme="majorHAnsi"/>
          <w:sz w:val="24"/>
          <w:szCs w:val="24"/>
          <w:lang w:val="ro-MD"/>
        </w:rPr>
        <w:footnoteReference w:id="8"/>
      </w:r>
      <w:r w:rsidRPr="00872F4C">
        <w:rPr>
          <w:rFonts w:asciiTheme="majorHAnsi" w:hAnsiTheme="majorHAnsi" w:cstheme="majorHAnsi"/>
          <w:sz w:val="24"/>
          <w:szCs w:val="24"/>
          <w:lang w:val="ro-MD"/>
        </w:rPr>
        <w:t xml:space="preserve">, având drept scop exprimarea unei concluzii generale privind conformitatea administrării veniturilor bugetului de stat de către Serviciul Vamal în anul 2019. </w:t>
      </w:r>
    </w:p>
    <w:p w:rsidR="006A1286" w:rsidRPr="00872F4C" w:rsidRDefault="001D1568" w:rsidP="00054033">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6A1286" w:rsidRPr="00872F4C">
        <w:rPr>
          <w:rFonts w:asciiTheme="majorHAnsi" w:hAnsiTheme="majorHAnsi" w:cstheme="majorHAnsi"/>
          <w:sz w:val="24"/>
          <w:szCs w:val="24"/>
          <w:lang w:val="ro-MD"/>
        </w:rPr>
        <w:t>În acest sens, au fost determinate următoarele obiective specifice:</w:t>
      </w:r>
    </w:p>
    <w:p w:rsidR="00CB2CF2" w:rsidRPr="00872F4C" w:rsidRDefault="00526E02" w:rsidP="009209B3">
      <w:pPr>
        <w:pStyle w:val="a5"/>
        <w:numPr>
          <w:ilvl w:val="0"/>
          <w:numId w:val="13"/>
        </w:numPr>
        <w:spacing w:line="276" w:lineRule="auto"/>
        <w:ind w:left="284" w:hanging="284"/>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Estimarea, executarea și raportarea veniturilor încasate în bugetul de stat s-a</w:t>
      </w:r>
      <w:r w:rsidR="00DF138B">
        <w:rPr>
          <w:rFonts w:asciiTheme="majorHAnsi" w:eastAsiaTheme="majorEastAsia" w:hAnsiTheme="majorHAnsi" w:cstheme="majorHAnsi"/>
          <w:sz w:val="24"/>
          <w:szCs w:val="24"/>
          <w:lang w:val="ro-MD"/>
        </w:rPr>
        <w:t>u</w:t>
      </w:r>
      <w:r w:rsidRPr="00872F4C">
        <w:rPr>
          <w:rFonts w:asciiTheme="majorHAnsi" w:eastAsiaTheme="majorEastAsia" w:hAnsiTheme="majorHAnsi" w:cstheme="majorHAnsi"/>
          <w:sz w:val="24"/>
          <w:szCs w:val="24"/>
          <w:lang w:val="ro-MD"/>
        </w:rPr>
        <w:t xml:space="preserve"> realizat conform prevederilor normative?</w:t>
      </w:r>
    </w:p>
    <w:p w:rsidR="00CB2CF2" w:rsidRPr="00872F4C" w:rsidRDefault="00526E02" w:rsidP="009209B3">
      <w:pPr>
        <w:pStyle w:val="a5"/>
        <w:numPr>
          <w:ilvl w:val="0"/>
          <w:numId w:val="13"/>
        </w:numPr>
        <w:spacing w:line="276" w:lineRule="auto"/>
        <w:ind w:left="284" w:hanging="284"/>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Serviciul Vamal a asigurat conformitatea proces</w:t>
      </w:r>
      <w:r w:rsidR="00744F44">
        <w:rPr>
          <w:rFonts w:asciiTheme="majorHAnsi" w:eastAsiaTheme="majorEastAsia" w:hAnsiTheme="majorHAnsi" w:cstheme="majorHAnsi"/>
          <w:sz w:val="24"/>
          <w:szCs w:val="24"/>
          <w:lang w:val="ro-MD"/>
        </w:rPr>
        <w:t>elor</w:t>
      </w:r>
      <w:r w:rsidRPr="00872F4C">
        <w:rPr>
          <w:rFonts w:asciiTheme="majorHAnsi" w:eastAsiaTheme="majorEastAsia" w:hAnsiTheme="majorHAnsi" w:cstheme="majorHAnsi"/>
          <w:sz w:val="24"/>
          <w:szCs w:val="24"/>
          <w:lang w:val="ro-MD"/>
        </w:rPr>
        <w:t xml:space="preserve"> de evidență și raportare a restanțelor?</w:t>
      </w:r>
    </w:p>
    <w:p w:rsidR="00CB2CF2" w:rsidRPr="00872F4C" w:rsidRDefault="00526E02" w:rsidP="009209B3">
      <w:pPr>
        <w:pStyle w:val="a5"/>
        <w:numPr>
          <w:ilvl w:val="0"/>
          <w:numId w:val="13"/>
        </w:numPr>
        <w:spacing w:line="276" w:lineRule="auto"/>
        <w:ind w:left="284" w:hanging="284"/>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 xml:space="preserve">Serviciul Vamal a asigurat conformitatea </w:t>
      </w:r>
      <w:r w:rsidR="00744F44" w:rsidRPr="00872F4C">
        <w:rPr>
          <w:rFonts w:asciiTheme="majorHAnsi" w:eastAsiaTheme="majorEastAsia" w:hAnsiTheme="majorHAnsi" w:cstheme="majorHAnsi"/>
          <w:sz w:val="24"/>
          <w:szCs w:val="24"/>
          <w:lang w:val="ro-MD"/>
        </w:rPr>
        <w:t>proces</w:t>
      </w:r>
      <w:r w:rsidR="00744F44">
        <w:rPr>
          <w:rFonts w:asciiTheme="majorHAnsi" w:eastAsiaTheme="majorEastAsia" w:hAnsiTheme="majorHAnsi" w:cstheme="majorHAnsi"/>
          <w:sz w:val="24"/>
          <w:szCs w:val="24"/>
          <w:lang w:val="ro-MD"/>
        </w:rPr>
        <w:t>ului</w:t>
      </w:r>
      <w:r w:rsidR="00744F44" w:rsidRPr="00872F4C">
        <w:rPr>
          <w:rFonts w:asciiTheme="majorHAnsi" w:eastAsiaTheme="majorEastAsia" w:hAnsiTheme="majorHAnsi" w:cstheme="majorHAnsi"/>
          <w:sz w:val="24"/>
          <w:szCs w:val="24"/>
          <w:lang w:val="ro-MD"/>
        </w:rPr>
        <w:t xml:space="preserve"> </w:t>
      </w:r>
      <w:r w:rsidRPr="00872F4C">
        <w:rPr>
          <w:rFonts w:asciiTheme="majorHAnsi" w:eastAsiaTheme="majorEastAsia" w:hAnsiTheme="majorHAnsi" w:cstheme="majorHAnsi"/>
          <w:sz w:val="24"/>
          <w:szCs w:val="24"/>
          <w:lang w:val="ro-MD"/>
        </w:rPr>
        <w:t xml:space="preserve">de </w:t>
      </w:r>
      <w:r w:rsidRPr="00954D86">
        <w:rPr>
          <w:rFonts w:asciiTheme="majorHAnsi" w:eastAsiaTheme="majorEastAsia" w:hAnsiTheme="majorHAnsi" w:cstheme="majorHAnsi"/>
          <w:sz w:val="24"/>
          <w:szCs w:val="24"/>
          <w:lang w:val="ro-MD"/>
        </w:rPr>
        <w:t>determin</w:t>
      </w:r>
      <w:r w:rsidR="00954D86" w:rsidRPr="00954D86">
        <w:rPr>
          <w:rFonts w:asciiTheme="majorHAnsi" w:eastAsiaTheme="majorEastAsia" w:hAnsiTheme="majorHAnsi" w:cstheme="majorHAnsi"/>
          <w:sz w:val="24"/>
          <w:szCs w:val="24"/>
          <w:lang w:val="ro-MD"/>
        </w:rPr>
        <w:t>are a</w:t>
      </w:r>
      <w:r w:rsidRPr="00954D86">
        <w:rPr>
          <w:rFonts w:asciiTheme="majorHAnsi" w:eastAsiaTheme="majorEastAsia" w:hAnsiTheme="majorHAnsi" w:cstheme="majorHAnsi"/>
          <w:sz w:val="24"/>
          <w:szCs w:val="24"/>
          <w:lang w:val="ro-MD"/>
        </w:rPr>
        <w:t xml:space="preserve"> valorii în</w:t>
      </w:r>
      <w:r w:rsidRPr="00872F4C">
        <w:rPr>
          <w:rFonts w:asciiTheme="majorHAnsi" w:eastAsiaTheme="majorEastAsia" w:hAnsiTheme="majorHAnsi" w:cstheme="majorHAnsi"/>
          <w:sz w:val="24"/>
          <w:szCs w:val="24"/>
          <w:lang w:val="ro-MD"/>
        </w:rPr>
        <w:t xml:space="preserve"> vamă?</w:t>
      </w:r>
    </w:p>
    <w:p w:rsidR="00CB2CF2" w:rsidRPr="00872F4C" w:rsidRDefault="00526E02" w:rsidP="009209B3">
      <w:pPr>
        <w:pStyle w:val="a5"/>
        <w:numPr>
          <w:ilvl w:val="0"/>
          <w:numId w:val="13"/>
        </w:numPr>
        <w:spacing w:line="276" w:lineRule="auto"/>
        <w:ind w:left="284" w:hanging="284"/>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S</w:t>
      </w:r>
      <w:r w:rsidR="009B01AF" w:rsidRPr="00872F4C">
        <w:rPr>
          <w:rFonts w:asciiTheme="majorHAnsi" w:eastAsiaTheme="majorEastAsia" w:hAnsiTheme="majorHAnsi" w:cstheme="majorHAnsi"/>
          <w:sz w:val="24"/>
          <w:szCs w:val="24"/>
          <w:lang w:val="ro-MD"/>
        </w:rPr>
        <w:t xml:space="preserve">erviciul </w:t>
      </w:r>
      <w:r w:rsidRPr="00872F4C">
        <w:rPr>
          <w:rFonts w:asciiTheme="majorHAnsi" w:eastAsiaTheme="majorEastAsia" w:hAnsiTheme="majorHAnsi" w:cstheme="majorHAnsi"/>
          <w:sz w:val="24"/>
          <w:szCs w:val="24"/>
          <w:lang w:val="ro-MD"/>
        </w:rPr>
        <w:t>V</w:t>
      </w:r>
      <w:r w:rsidR="009B01AF" w:rsidRPr="00872F4C">
        <w:rPr>
          <w:rFonts w:asciiTheme="majorHAnsi" w:eastAsiaTheme="majorEastAsia" w:hAnsiTheme="majorHAnsi" w:cstheme="majorHAnsi"/>
          <w:sz w:val="24"/>
          <w:szCs w:val="24"/>
          <w:lang w:val="ro-MD"/>
        </w:rPr>
        <w:t>amal</w:t>
      </w:r>
      <w:r w:rsidRPr="00872F4C">
        <w:rPr>
          <w:rFonts w:asciiTheme="majorHAnsi" w:eastAsiaTheme="majorEastAsia" w:hAnsiTheme="majorHAnsi" w:cstheme="majorHAnsi"/>
          <w:sz w:val="24"/>
          <w:szCs w:val="24"/>
          <w:lang w:val="ro-MD"/>
        </w:rPr>
        <w:t xml:space="preserve"> a aplicat toate măsurile </w:t>
      </w:r>
      <w:r w:rsidR="0013179B" w:rsidRPr="00872F4C">
        <w:rPr>
          <w:rFonts w:asciiTheme="majorHAnsi" w:eastAsiaTheme="majorEastAsia" w:hAnsiTheme="majorHAnsi" w:cstheme="majorHAnsi"/>
          <w:sz w:val="24"/>
          <w:szCs w:val="24"/>
          <w:lang w:val="ro-MD"/>
        </w:rPr>
        <w:t xml:space="preserve">suficiente și conforme cadrului normativ </w:t>
      </w:r>
      <w:r w:rsidRPr="00872F4C">
        <w:rPr>
          <w:rFonts w:asciiTheme="majorHAnsi" w:eastAsiaTheme="majorEastAsia" w:hAnsiTheme="majorHAnsi" w:cstheme="majorHAnsi"/>
          <w:sz w:val="24"/>
          <w:szCs w:val="24"/>
          <w:lang w:val="ro-MD"/>
        </w:rPr>
        <w:t>pentru asigurarea acordării și monitorizării facilităților fiscale și vamale aflate sub supraveghere vamală?</w:t>
      </w:r>
    </w:p>
    <w:p w:rsidR="00526E02" w:rsidRPr="00872F4C" w:rsidRDefault="00526E02" w:rsidP="009209B3">
      <w:pPr>
        <w:pStyle w:val="a5"/>
        <w:numPr>
          <w:ilvl w:val="0"/>
          <w:numId w:val="13"/>
        </w:numPr>
        <w:spacing w:line="276" w:lineRule="auto"/>
        <w:ind w:left="284" w:hanging="284"/>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 xml:space="preserve">Acordarea regimurilor suspensive </w:t>
      </w:r>
      <w:r w:rsidR="00882C4D">
        <w:rPr>
          <w:rFonts w:asciiTheme="majorHAnsi" w:eastAsiaTheme="majorEastAsia" w:hAnsiTheme="majorHAnsi" w:cstheme="majorHAnsi"/>
          <w:sz w:val="24"/>
          <w:szCs w:val="24"/>
          <w:lang w:val="ro-MD"/>
        </w:rPr>
        <w:t>de către Serviciul Vamal s-a</w:t>
      </w:r>
      <w:r w:rsidRPr="00872F4C">
        <w:rPr>
          <w:rFonts w:asciiTheme="majorHAnsi" w:eastAsiaTheme="majorEastAsia" w:hAnsiTheme="majorHAnsi" w:cstheme="majorHAnsi"/>
          <w:sz w:val="24"/>
          <w:szCs w:val="24"/>
          <w:lang w:val="ro-MD"/>
        </w:rPr>
        <w:t xml:space="preserve"> efectu</w:t>
      </w:r>
      <w:r w:rsidR="00882C4D">
        <w:rPr>
          <w:rFonts w:asciiTheme="majorHAnsi" w:eastAsiaTheme="majorEastAsia" w:hAnsiTheme="majorHAnsi" w:cstheme="majorHAnsi"/>
          <w:sz w:val="24"/>
          <w:szCs w:val="24"/>
          <w:lang w:val="ro-MD"/>
        </w:rPr>
        <w:t>at</w:t>
      </w:r>
      <w:r w:rsidRPr="00872F4C">
        <w:rPr>
          <w:rFonts w:asciiTheme="majorHAnsi" w:eastAsiaTheme="majorEastAsia" w:hAnsiTheme="majorHAnsi" w:cstheme="majorHAnsi"/>
          <w:sz w:val="24"/>
          <w:szCs w:val="24"/>
          <w:lang w:val="ro-MD"/>
        </w:rPr>
        <w:t xml:space="preserve"> conform cadrului normativ?</w:t>
      </w:r>
    </w:p>
    <w:p w:rsidR="003021DD" w:rsidRPr="00872F4C" w:rsidRDefault="00E12C26" w:rsidP="00054033">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În conformitate cu mandatul de audit</w:t>
      </w:r>
      <w:r w:rsidRPr="00872F4C">
        <w:rPr>
          <w:rFonts w:asciiTheme="majorHAnsi" w:hAnsiTheme="majorHAnsi" w:cstheme="majorHAnsi"/>
          <w:sz w:val="24"/>
          <w:szCs w:val="24"/>
          <w:vertAlign w:val="superscript"/>
          <w:lang w:val="ro-MD"/>
        </w:rPr>
        <w:footnoteReference w:id="9"/>
      </w:r>
      <w:r w:rsidRPr="00872F4C">
        <w:rPr>
          <w:rFonts w:asciiTheme="majorHAnsi" w:hAnsiTheme="majorHAnsi" w:cstheme="majorHAnsi"/>
          <w:sz w:val="24"/>
          <w:szCs w:val="24"/>
          <w:lang w:val="ro-MD"/>
        </w:rPr>
        <w:t xml:space="preserve">, Curtea de Conturi a </w:t>
      </w:r>
      <w:r w:rsidR="00882C4D">
        <w:rPr>
          <w:rFonts w:asciiTheme="majorHAnsi" w:hAnsiTheme="majorHAnsi" w:cstheme="majorHAnsi"/>
          <w:sz w:val="24"/>
          <w:szCs w:val="24"/>
          <w:lang w:val="ro-MD"/>
        </w:rPr>
        <w:t>realizat</w:t>
      </w:r>
      <w:r w:rsidR="00882C4D"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auditul conformității </w:t>
      </w:r>
      <w:r w:rsidR="00882C4D">
        <w:rPr>
          <w:rFonts w:asciiTheme="majorHAnsi" w:hAnsiTheme="majorHAnsi" w:cstheme="majorHAnsi"/>
          <w:sz w:val="24"/>
          <w:szCs w:val="24"/>
          <w:lang w:val="ro-MD"/>
        </w:rPr>
        <w:t xml:space="preserve">asupra </w:t>
      </w:r>
      <w:r w:rsidRPr="00872F4C">
        <w:rPr>
          <w:rFonts w:asciiTheme="majorHAnsi" w:hAnsiTheme="majorHAnsi" w:cstheme="majorHAnsi"/>
          <w:sz w:val="24"/>
          <w:szCs w:val="24"/>
          <w:lang w:val="ro-MD"/>
        </w:rPr>
        <w:t>administrării veniturilor bugetu</w:t>
      </w:r>
      <w:r w:rsidR="00F11358" w:rsidRPr="00872F4C">
        <w:rPr>
          <w:rFonts w:asciiTheme="majorHAnsi" w:hAnsiTheme="majorHAnsi" w:cstheme="majorHAnsi"/>
          <w:sz w:val="24"/>
          <w:szCs w:val="24"/>
          <w:lang w:val="ro-MD"/>
        </w:rPr>
        <w:t>lui de stat de către Serviciul</w:t>
      </w:r>
      <w:r w:rsidR="00D92FB5" w:rsidRPr="00872F4C">
        <w:rPr>
          <w:rFonts w:asciiTheme="majorHAnsi" w:hAnsiTheme="majorHAnsi" w:cstheme="majorHAnsi"/>
          <w:sz w:val="24"/>
          <w:szCs w:val="24"/>
          <w:lang w:val="ro-MD"/>
        </w:rPr>
        <w:t xml:space="preserve"> V</w:t>
      </w:r>
      <w:bookmarkStart w:id="41" w:name="_Toc43974808"/>
      <w:bookmarkStart w:id="42" w:name="_Toc47338769"/>
      <w:r w:rsidR="00054033" w:rsidRPr="00872F4C">
        <w:rPr>
          <w:rFonts w:asciiTheme="majorHAnsi" w:hAnsiTheme="majorHAnsi" w:cstheme="majorHAnsi"/>
          <w:sz w:val="24"/>
          <w:szCs w:val="24"/>
          <w:lang w:val="ro-MD"/>
        </w:rPr>
        <w:t>amal în anul 2019</w:t>
      </w:r>
      <w:r w:rsidR="007B5730" w:rsidRPr="00872F4C">
        <w:rPr>
          <w:rFonts w:asciiTheme="majorHAnsi" w:hAnsiTheme="majorHAnsi" w:cstheme="majorHAnsi"/>
          <w:sz w:val="24"/>
          <w:szCs w:val="24"/>
          <w:lang w:val="ro-MD"/>
        </w:rPr>
        <w:t xml:space="preserve"> (vezi Anexa nr.6 din prezentul Raport)</w:t>
      </w:r>
      <w:r w:rsidR="00D46450">
        <w:rPr>
          <w:rFonts w:asciiTheme="majorHAnsi" w:hAnsiTheme="majorHAnsi" w:cstheme="majorHAnsi"/>
          <w:sz w:val="24"/>
          <w:szCs w:val="24"/>
          <w:lang w:val="ro-MD"/>
        </w:rPr>
        <w:t>.</w:t>
      </w:r>
    </w:p>
    <w:p w:rsidR="00F11358" w:rsidRPr="00DB3D6E" w:rsidRDefault="00F11358" w:rsidP="00054033">
      <w:pPr>
        <w:spacing w:after="0"/>
        <w:jc w:val="both"/>
        <w:rPr>
          <w:rFonts w:asciiTheme="majorHAnsi" w:hAnsiTheme="majorHAnsi" w:cstheme="majorHAnsi"/>
          <w:sz w:val="16"/>
          <w:szCs w:val="16"/>
          <w:lang w:val="ro-MD"/>
        </w:rPr>
      </w:pPr>
    </w:p>
    <w:p w:rsidR="00BC429A" w:rsidRPr="00A3263B" w:rsidRDefault="00A3263B" w:rsidP="00A3263B">
      <w:pPr>
        <w:spacing w:after="0"/>
        <w:rPr>
          <w:rFonts w:asciiTheme="majorHAnsi" w:hAnsiTheme="majorHAnsi" w:cstheme="majorHAnsi"/>
          <w:b/>
          <w:sz w:val="24"/>
          <w:szCs w:val="24"/>
          <w:lang w:val="ro-MD"/>
        </w:rPr>
      </w:pPr>
      <w:r>
        <w:rPr>
          <w:rFonts w:asciiTheme="majorHAnsi" w:hAnsiTheme="majorHAnsi"/>
          <w:b/>
          <w:sz w:val="24"/>
          <w:szCs w:val="24"/>
          <w:lang w:val="ro-MD"/>
        </w:rPr>
        <w:t>1.2</w:t>
      </w:r>
      <w:r w:rsidR="00560AC1">
        <w:rPr>
          <w:rFonts w:asciiTheme="majorHAnsi" w:hAnsiTheme="majorHAnsi"/>
          <w:b/>
          <w:sz w:val="24"/>
          <w:szCs w:val="24"/>
          <w:lang w:val="ro-MD"/>
        </w:rPr>
        <w:t>.</w:t>
      </w:r>
      <w:r>
        <w:rPr>
          <w:rFonts w:asciiTheme="majorHAnsi" w:hAnsiTheme="majorHAnsi"/>
          <w:b/>
          <w:sz w:val="24"/>
          <w:szCs w:val="24"/>
          <w:lang w:val="ro-MD"/>
        </w:rPr>
        <w:t xml:space="preserve"> </w:t>
      </w:r>
      <w:r w:rsidR="00E12C26" w:rsidRPr="00A3263B">
        <w:rPr>
          <w:rFonts w:asciiTheme="majorHAnsi" w:hAnsiTheme="majorHAnsi"/>
          <w:b/>
          <w:sz w:val="24"/>
          <w:szCs w:val="24"/>
          <w:lang w:val="ro-MD"/>
        </w:rPr>
        <w:t>Abordarea auditului</w:t>
      </w:r>
      <w:bookmarkEnd w:id="41"/>
      <w:bookmarkEnd w:id="42"/>
    </w:p>
    <w:p w:rsidR="00BC429A" w:rsidRDefault="00BC429A" w:rsidP="00A3263B">
      <w:pPr>
        <w:spacing w:after="0"/>
        <w:ind w:right="-2"/>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Activitățile de audit au fost </w:t>
      </w:r>
      <w:r w:rsidR="00914291" w:rsidRPr="00872F4C">
        <w:rPr>
          <w:rFonts w:asciiTheme="majorHAnsi" w:hAnsiTheme="majorHAnsi" w:cstheme="majorHAnsi"/>
          <w:sz w:val="24"/>
          <w:szCs w:val="24"/>
          <w:lang w:val="ro-RO"/>
        </w:rPr>
        <w:t>realiza</w:t>
      </w:r>
      <w:r w:rsidR="00882C4D">
        <w:rPr>
          <w:rFonts w:asciiTheme="majorHAnsi" w:hAnsiTheme="majorHAnsi" w:cstheme="majorHAnsi"/>
          <w:sz w:val="24"/>
          <w:szCs w:val="24"/>
          <w:lang w:val="ro-RO"/>
        </w:rPr>
        <w:t>t</w:t>
      </w:r>
      <w:r w:rsidR="00914291" w:rsidRPr="00872F4C">
        <w:rPr>
          <w:rFonts w:asciiTheme="majorHAnsi" w:hAnsiTheme="majorHAnsi" w:cstheme="majorHAnsi"/>
          <w:sz w:val="24"/>
          <w:szCs w:val="24"/>
          <w:lang w:val="ro-RO"/>
        </w:rPr>
        <w:t>e în conformitate cu Cadrul Declarațiilor Profesionale ale INTOSAI puse în aplicare de Curtea de Conturi</w:t>
      </w:r>
      <w:r w:rsidR="00914291" w:rsidRPr="00872F4C">
        <w:rPr>
          <w:rStyle w:val="ac"/>
          <w:rFonts w:asciiTheme="majorHAnsi" w:hAnsiTheme="majorHAnsi" w:cstheme="majorHAnsi"/>
          <w:sz w:val="24"/>
          <w:szCs w:val="24"/>
          <w:lang w:val="ro-RO"/>
        </w:rPr>
        <w:footnoteReference w:id="10"/>
      </w:r>
      <w:r w:rsidR="00914291" w:rsidRPr="00872F4C">
        <w:rPr>
          <w:rFonts w:asciiTheme="majorHAnsi" w:hAnsiTheme="majorHAnsi" w:cstheme="majorHAnsi"/>
          <w:sz w:val="24"/>
          <w:szCs w:val="24"/>
          <w:lang w:val="ro-RO"/>
        </w:rPr>
        <w:t>, precum și cu bunel</w:t>
      </w:r>
      <w:r w:rsidR="00DF138B">
        <w:rPr>
          <w:rFonts w:asciiTheme="majorHAnsi" w:hAnsiTheme="majorHAnsi" w:cstheme="majorHAnsi"/>
          <w:sz w:val="24"/>
          <w:szCs w:val="24"/>
          <w:lang w:val="ro-RO"/>
        </w:rPr>
        <w:t>e</w:t>
      </w:r>
      <w:r w:rsidR="00914291" w:rsidRPr="00872F4C">
        <w:rPr>
          <w:rFonts w:asciiTheme="majorHAnsi" w:hAnsiTheme="majorHAnsi" w:cstheme="majorHAnsi"/>
          <w:sz w:val="24"/>
          <w:szCs w:val="24"/>
          <w:lang w:val="ro-RO"/>
        </w:rPr>
        <w:t xml:space="preserve"> practici </w:t>
      </w:r>
      <w:r w:rsidRPr="00872F4C">
        <w:rPr>
          <w:rFonts w:asciiTheme="majorHAnsi" w:hAnsiTheme="majorHAnsi" w:cstheme="majorHAnsi"/>
          <w:sz w:val="24"/>
          <w:szCs w:val="24"/>
          <w:lang w:val="ro-MD"/>
        </w:rPr>
        <w:t>în domeniul auditului conformității. Abordarea de audit s-a bazat pe evaluarea conformității p</w:t>
      </w:r>
      <w:r w:rsidR="00CB2CF2" w:rsidRPr="00872F4C">
        <w:rPr>
          <w:rFonts w:asciiTheme="majorHAnsi" w:hAnsiTheme="majorHAnsi" w:cstheme="majorHAnsi"/>
          <w:sz w:val="24"/>
          <w:szCs w:val="24"/>
          <w:lang w:val="ro-MD"/>
        </w:rPr>
        <w:t>roceselor din cadrul SV</w:t>
      </w:r>
      <w:r w:rsidRPr="00872F4C">
        <w:rPr>
          <w:rFonts w:asciiTheme="majorHAnsi" w:hAnsiTheme="majorHAnsi" w:cstheme="majorHAnsi"/>
          <w:sz w:val="24"/>
          <w:szCs w:val="24"/>
          <w:lang w:val="ro-MD"/>
        </w:rPr>
        <w:t xml:space="preserve"> prin utilizarea preponderentă a testărilor directe de fond.</w:t>
      </w:r>
    </w:p>
    <w:p w:rsidR="00BD0221" w:rsidRPr="00BD0221" w:rsidRDefault="00BD0221" w:rsidP="00BD0221">
      <w:pPr>
        <w:spacing w:after="0"/>
        <w:ind w:right="-2"/>
        <w:jc w:val="both"/>
        <w:rPr>
          <w:rFonts w:asciiTheme="majorHAnsi" w:hAnsiTheme="majorHAnsi" w:cstheme="majorHAnsi"/>
          <w:sz w:val="12"/>
          <w:szCs w:val="12"/>
          <w:lang w:val="ro-MD"/>
        </w:rPr>
      </w:pPr>
    </w:p>
    <w:p w:rsidR="00BC429A" w:rsidRDefault="00BC429A" w:rsidP="00BD0221">
      <w:pPr>
        <w:spacing w:after="0"/>
        <w:ind w:right="-2"/>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Se notifică că metodologia de audit a constat din acțiuni de colectare a probelor din cadrul SV atât de la distanță, cât și la fața locului, prin: analiza rapoartelor veniturilor calculate/încasate la bugetul de stat în anul 2019, </w:t>
      </w:r>
      <w:r w:rsidR="00062389">
        <w:rPr>
          <w:rFonts w:asciiTheme="majorHAnsi" w:hAnsiTheme="majorHAnsi" w:cstheme="majorHAnsi"/>
          <w:sz w:val="24"/>
          <w:szCs w:val="24"/>
          <w:lang w:val="ro-MD"/>
        </w:rPr>
        <w:t>rapoartelor privind</w:t>
      </w:r>
      <w:r w:rsidR="00CD29AE">
        <w:rPr>
          <w:rFonts w:asciiTheme="majorHAnsi" w:hAnsiTheme="majorHAnsi" w:cstheme="majorHAnsi"/>
          <w:sz w:val="24"/>
          <w:szCs w:val="24"/>
          <w:lang w:val="ro-MD"/>
        </w:rPr>
        <w:t xml:space="preserve"> restanțele agenților economici, </w:t>
      </w:r>
      <w:r w:rsidRPr="00872F4C">
        <w:rPr>
          <w:rFonts w:asciiTheme="majorHAnsi" w:hAnsiTheme="majorHAnsi" w:cstheme="majorHAnsi"/>
          <w:sz w:val="24"/>
          <w:szCs w:val="24"/>
          <w:lang w:val="ro-MD"/>
        </w:rPr>
        <w:t>examinarea înregistrărilor din sistemele informaționale automatizate și a documentelor primare, hotărârilor și deciziilor conducerii, prin observații, confirmări, (re)calcule</w:t>
      </w:r>
      <w:r w:rsidR="00DF138B">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precum și prin intervievarea persoanelor responsabile din cadrul entității. </w:t>
      </w:r>
    </w:p>
    <w:p w:rsidR="00BD0221" w:rsidRPr="00BD0221" w:rsidRDefault="00BD0221" w:rsidP="00BD0221">
      <w:pPr>
        <w:spacing w:after="0"/>
        <w:ind w:right="-2"/>
        <w:jc w:val="both"/>
        <w:rPr>
          <w:rFonts w:asciiTheme="majorHAnsi" w:hAnsiTheme="majorHAnsi" w:cstheme="majorHAnsi"/>
          <w:sz w:val="12"/>
          <w:szCs w:val="12"/>
          <w:lang w:val="ro-MD"/>
        </w:rPr>
      </w:pPr>
    </w:p>
    <w:p w:rsidR="00BC429A" w:rsidRDefault="00BC429A" w:rsidP="00BD0221">
      <w:pPr>
        <w:spacing w:after="0"/>
        <w:ind w:right="-2"/>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Drept surse ale criteriilor de audit s-au utilizat actele legislative și normative care reglementează procesul de administrare vamală, în special Codul vamal al Republicii Moldova nr.1149 din 20.07.2000. Informația integrală cu privire la aria de cuprindere a auditului și criteriile de evaluare a conformității sunt prezentate în Anexa nr.1 la Raportul de audit.</w:t>
      </w:r>
    </w:p>
    <w:p w:rsidR="00DB3D6E" w:rsidRPr="00DB3D6E" w:rsidRDefault="00DB3D6E" w:rsidP="00BD0221">
      <w:pPr>
        <w:spacing w:after="0"/>
        <w:ind w:right="-2"/>
        <w:jc w:val="both"/>
        <w:rPr>
          <w:rFonts w:asciiTheme="majorHAnsi" w:hAnsiTheme="majorHAnsi" w:cstheme="majorHAnsi"/>
          <w:sz w:val="16"/>
          <w:szCs w:val="16"/>
          <w:lang w:val="ro-MD"/>
        </w:rPr>
      </w:pPr>
    </w:p>
    <w:p w:rsidR="00E12C26" w:rsidRPr="00A3263B" w:rsidRDefault="00A3263B" w:rsidP="00A3263B">
      <w:pPr>
        <w:spacing w:after="0"/>
        <w:rPr>
          <w:rFonts w:asciiTheme="majorHAnsi" w:hAnsiTheme="majorHAnsi" w:cstheme="majorHAnsi"/>
          <w:b/>
          <w:sz w:val="24"/>
          <w:szCs w:val="24"/>
          <w:lang w:val="ro-MD"/>
        </w:rPr>
      </w:pPr>
      <w:bookmarkStart w:id="43" w:name="_Toc43974809"/>
      <w:bookmarkStart w:id="44" w:name="_Toc47338770"/>
      <w:r>
        <w:rPr>
          <w:rFonts w:asciiTheme="majorHAnsi" w:hAnsiTheme="majorHAnsi"/>
          <w:b/>
          <w:sz w:val="24"/>
          <w:szCs w:val="24"/>
          <w:lang w:val="ro-MD"/>
        </w:rPr>
        <w:t>1.3</w:t>
      </w:r>
      <w:r w:rsidR="00560AC1">
        <w:rPr>
          <w:rFonts w:asciiTheme="majorHAnsi" w:hAnsiTheme="majorHAnsi"/>
          <w:b/>
          <w:sz w:val="24"/>
          <w:szCs w:val="24"/>
          <w:lang w:val="ro-MD"/>
        </w:rPr>
        <w:t>.</w:t>
      </w:r>
      <w:r>
        <w:rPr>
          <w:rFonts w:asciiTheme="majorHAnsi" w:hAnsiTheme="majorHAnsi"/>
          <w:b/>
          <w:sz w:val="24"/>
          <w:szCs w:val="24"/>
          <w:lang w:val="ro-MD"/>
        </w:rPr>
        <w:t xml:space="preserve"> </w:t>
      </w:r>
      <w:r w:rsidR="00E12C26" w:rsidRPr="00A3263B">
        <w:rPr>
          <w:rFonts w:asciiTheme="majorHAnsi" w:hAnsiTheme="majorHAnsi"/>
          <w:b/>
          <w:sz w:val="24"/>
          <w:szCs w:val="24"/>
          <w:lang w:val="ro-MD"/>
        </w:rPr>
        <w:t xml:space="preserve">Responsabilitatea </w:t>
      </w:r>
      <w:bookmarkEnd w:id="43"/>
      <w:bookmarkEnd w:id="44"/>
      <w:r w:rsidR="00552A4E" w:rsidRPr="00A3263B">
        <w:rPr>
          <w:rFonts w:asciiTheme="majorHAnsi" w:hAnsiTheme="majorHAnsi"/>
          <w:b/>
          <w:sz w:val="24"/>
          <w:szCs w:val="24"/>
          <w:lang w:val="ro-MD"/>
        </w:rPr>
        <w:t>auditorului</w:t>
      </w:r>
      <w:r w:rsidR="00552A4E" w:rsidRPr="00A3263B">
        <w:rPr>
          <w:rFonts w:asciiTheme="majorHAnsi" w:hAnsiTheme="majorHAnsi" w:cstheme="majorHAnsi"/>
          <w:b/>
          <w:sz w:val="24"/>
          <w:szCs w:val="24"/>
          <w:lang w:val="ro-MD"/>
        </w:rPr>
        <w:t xml:space="preserve"> </w:t>
      </w:r>
    </w:p>
    <w:p w:rsidR="00E12C26" w:rsidRPr="001B6826" w:rsidRDefault="00115FD3" w:rsidP="001B6826">
      <w:pPr>
        <w:tabs>
          <w:tab w:val="left" w:pos="720"/>
        </w:tabs>
        <w:spacing w:after="0"/>
        <w:jc w:val="both"/>
        <w:rPr>
          <w:rFonts w:asciiTheme="majorHAnsi" w:hAnsiTheme="majorHAnsi" w:cstheme="majorHAnsi"/>
          <w:sz w:val="24"/>
          <w:szCs w:val="24"/>
          <w:lang w:val="ro-MD"/>
        </w:rPr>
      </w:pPr>
      <w:r w:rsidRPr="00872F4C">
        <w:rPr>
          <w:rFonts w:asciiTheme="majorHAnsi" w:eastAsia="Times New Roman" w:hAnsiTheme="majorHAnsi" w:cstheme="majorHAnsi"/>
          <w:bCs/>
          <w:iCs/>
          <w:sz w:val="24"/>
          <w:szCs w:val="24"/>
          <w:lang w:val="ro-MD" w:eastAsia="ru-RU"/>
        </w:rPr>
        <w:t xml:space="preserve">Responsabilitatea </w:t>
      </w:r>
      <w:r w:rsidR="00280789" w:rsidRPr="00872F4C">
        <w:rPr>
          <w:rFonts w:asciiTheme="majorHAnsi" w:eastAsia="Times New Roman" w:hAnsiTheme="majorHAnsi" w:cstheme="majorHAnsi"/>
          <w:bCs/>
          <w:iCs/>
          <w:sz w:val="24"/>
          <w:szCs w:val="24"/>
          <w:lang w:val="ro-MD" w:eastAsia="ru-RU"/>
        </w:rPr>
        <w:t>echipei de audit a constat în obținerea probelor de audit suficiente și adecvate pentru susținerea constatărilor și a concluziei de audit generale privind conformitatea administrării veniturilor bugetului de stat de către Serviciul Vamal în anul 2019.</w:t>
      </w:r>
    </w:p>
    <w:p w:rsidR="00147FEB" w:rsidRPr="00872F4C" w:rsidRDefault="00054425" w:rsidP="00D45A4B">
      <w:pPr>
        <w:pStyle w:val="1"/>
        <w:numPr>
          <w:ilvl w:val="0"/>
          <w:numId w:val="14"/>
        </w:numPr>
        <w:rPr>
          <w:rFonts w:eastAsia="Times New Roman" w:cstheme="majorHAnsi"/>
          <w:b/>
          <w:sz w:val="24"/>
          <w:szCs w:val="24"/>
          <w:lang w:val="ro-MD" w:eastAsia="ro-RO"/>
        </w:rPr>
      </w:pPr>
      <w:bookmarkStart w:id="45" w:name="_Toc50730172"/>
      <w:r w:rsidRPr="005F54EB">
        <w:rPr>
          <w:b/>
          <w:color w:val="auto"/>
          <w:lang w:val="ro-MD"/>
        </w:rPr>
        <w:t>CONSTATĂRI</w:t>
      </w:r>
      <w:bookmarkEnd w:id="45"/>
    </w:p>
    <w:p w:rsidR="000763BF" w:rsidRPr="00560AC1" w:rsidRDefault="000763BF" w:rsidP="000763BF">
      <w:pPr>
        <w:pStyle w:val="a5"/>
        <w:ind w:left="0"/>
        <w:jc w:val="both"/>
        <w:rPr>
          <w:rFonts w:asciiTheme="majorHAnsi" w:eastAsia="Times New Roman" w:hAnsiTheme="majorHAnsi" w:cstheme="majorHAnsi"/>
          <w:b/>
          <w:sz w:val="16"/>
          <w:szCs w:val="16"/>
          <w:lang w:val="ro-MD" w:eastAsia="ro-RO"/>
        </w:rPr>
      </w:pPr>
    </w:p>
    <w:p w:rsidR="00F1434F" w:rsidRPr="009568D4" w:rsidRDefault="001715BE" w:rsidP="001B6826">
      <w:pPr>
        <w:pStyle w:val="2"/>
        <w:jc w:val="both"/>
        <w:rPr>
          <w:b/>
          <w:i/>
          <w:color w:val="auto"/>
          <w:lang w:val="ro-MD"/>
        </w:rPr>
      </w:pPr>
      <w:bookmarkStart w:id="46" w:name="_Toc50730173"/>
      <w:r w:rsidRPr="009568D4">
        <w:rPr>
          <w:b/>
          <w:i/>
          <w:color w:val="auto"/>
          <w:lang w:val="ro-MD"/>
        </w:rPr>
        <w:t>Obiectivul specific nr.1</w:t>
      </w:r>
      <w:r w:rsidR="00DD406E" w:rsidRPr="009568D4">
        <w:rPr>
          <w:b/>
          <w:i/>
          <w:color w:val="auto"/>
          <w:lang w:val="ro-MD"/>
        </w:rPr>
        <w:t>.</w:t>
      </w:r>
      <w:r w:rsidRPr="009568D4">
        <w:rPr>
          <w:b/>
          <w:i/>
          <w:color w:val="auto"/>
          <w:lang w:val="ro-MD"/>
        </w:rPr>
        <w:t xml:space="preserve"> </w:t>
      </w:r>
      <w:r w:rsidR="000763BF" w:rsidRPr="009568D4">
        <w:rPr>
          <w:b/>
          <w:i/>
          <w:color w:val="auto"/>
          <w:lang w:val="ro-MD"/>
        </w:rPr>
        <w:t>Estimarea</w:t>
      </w:r>
      <w:r w:rsidR="00242ED3" w:rsidRPr="009568D4">
        <w:rPr>
          <w:b/>
          <w:i/>
          <w:color w:val="auto"/>
          <w:lang w:val="ro-MD"/>
        </w:rPr>
        <w:t>,</w:t>
      </w:r>
      <w:r w:rsidR="005A3215" w:rsidRPr="009568D4">
        <w:rPr>
          <w:b/>
          <w:i/>
          <w:color w:val="auto"/>
          <w:lang w:val="ro-MD"/>
        </w:rPr>
        <w:t xml:space="preserve"> </w:t>
      </w:r>
      <w:r w:rsidR="00242ED3" w:rsidRPr="009568D4">
        <w:rPr>
          <w:b/>
          <w:i/>
          <w:color w:val="auto"/>
          <w:lang w:val="ro-MD"/>
        </w:rPr>
        <w:t>executarea</w:t>
      </w:r>
      <w:r w:rsidR="005A3215" w:rsidRPr="009568D4">
        <w:rPr>
          <w:b/>
          <w:i/>
          <w:color w:val="auto"/>
          <w:lang w:val="ro-MD"/>
        </w:rPr>
        <w:t xml:space="preserve"> și raportare</w:t>
      </w:r>
      <w:r w:rsidR="000763BF" w:rsidRPr="009568D4">
        <w:rPr>
          <w:b/>
          <w:i/>
          <w:color w:val="auto"/>
          <w:lang w:val="ro-MD"/>
        </w:rPr>
        <w:t>a veniturilor încasate în bugetul de stat s-a</w:t>
      </w:r>
      <w:r w:rsidR="00DF138B">
        <w:rPr>
          <w:b/>
          <w:i/>
          <w:color w:val="auto"/>
          <w:lang w:val="ro-MD"/>
        </w:rPr>
        <w:t>u</w:t>
      </w:r>
      <w:r w:rsidR="000763BF" w:rsidRPr="009568D4">
        <w:rPr>
          <w:b/>
          <w:i/>
          <w:color w:val="auto"/>
          <w:lang w:val="ro-MD"/>
        </w:rPr>
        <w:t xml:space="preserve"> realizat </w:t>
      </w:r>
      <w:r w:rsidR="008C6213" w:rsidRPr="009568D4">
        <w:rPr>
          <w:b/>
          <w:i/>
          <w:color w:val="auto"/>
          <w:lang w:val="ro-MD"/>
        </w:rPr>
        <w:t>conform</w:t>
      </w:r>
      <w:r w:rsidR="000763BF" w:rsidRPr="009568D4">
        <w:rPr>
          <w:b/>
          <w:i/>
          <w:color w:val="auto"/>
          <w:lang w:val="ro-MD"/>
        </w:rPr>
        <w:t xml:space="preserve"> prevederilor normative?</w:t>
      </w:r>
      <w:bookmarkEnd w:id="46"/>
    </w:p>
    <w:p w:rsidR="00DC49DB" w:rsidRPr="00872F4C" w:rsidRDefault="005A3215" w:rsidP="00DC49DB">
      <w:pPr>
        <w:pStyle w:val="a5"/>
        <w:ind w:left="0" w:right="-2"/>
        <w:jc w:val="both"/>
        <w:rPr>
          <w:rFonts w:asciiTheme="majorHAnsi" w:hAnsiTheme="majorHAnsi" w:cstheme="majorHAnsi"/>
          <w:b/>
          <w:i/>
          <w:sz w:val="8"/>
          <w:szCs w:val="8"/>
          <w:lang w:val="ro-MD"/>
        </w:rPr>
      </w:pPr>
      <w:r w:rsidRPr="00872F4C">
        <w:rPr>
          <w:rFonts w:asciiTheme="majorHAnsi" w:hAnsiTheme="majorHAnsi" w:cstheme="majorHAnsi"/>
          <w:b/>
          <w:i/>
          <w:sz w:val="24"/>
          <w:szCs w:val="24"/>
          <w:lang w:val="ro-MD"/>
        </w:rPr>
        <w:t xml:space="preserve"> </w:t>
      </w:r>
    </w:p>
    <w:p w:rsidR="00DD406E" w:rsidRPr="00F93DA2" w:rsidRDefault="001E6D93" w:rsidP="001B6826">
      <w:pPr>
        <w:pStyle w:val="3"/>
        <w:numPr>
          <w:ilvl w:val="1"/>
          <w:numId w:val="23"/>
        </w:numPr>
        <w:ind w:left="426"/>
        <w:rPr>
          <w:b/>
          <w:color w:val="auto"/>
          <w:lang w:val="ro-MD"/>
        </w:rPr>
      </w:pPr>
      <w:r>
        <w:rPr>
          <w:b/>
          <w:color w:val="auto"/>
          <w:lang w:val="ro-MD"/>
        </w:rPr>
        <w:t xml:space="preserve"> </w:t>
      </w:r>
      <w:bookmarkStart w:id="47" w:name="_Toc50730174"/>
      <w:r w:rsidR="00914291" w:rsidRPr="00F93DA2">
        <w:rPr>
          <w:b/>
          <w:color w:val="auto"/>
          <w:lang w:val="ro-MD"/>
        </w:rPr>
        <w:t>P</w:t>
      </w:r>
      <w:r w:rsidR="001715BE" w:rsidRPr="00F93DA2">
        <w:rPr>
          <w:b/>
          <w:color w:val="auto"/>
          <w:lang w:val="ro-MD"/>
        </w:rPr>
        <w:t>rognoza bugetară a veniturilor administrate de S</w:t>
      </w:r>
      <w:r w:rsidR="00045013" w:rsidRPr="00F93DA2">
        <w:rPr>
          <w:b/>
          <w:color w:val="auto"/>
          <w:lang w:val="ro-MD"/>
        </w:rPr>
        <w:t xml:space="preserve">erviciul </w:t>
      </w:r>
      <w:r w:rsidR="001715BE" w:rsidRPr="00F93DA2">
        <w:rPr>
          <w:b/>
          <w:color w:val="auto"/>
          <w:lang w:val="ro-MD"/>
        </w:rPr>
        <w:t>V</w:t>
      </w:r>
      <w:r w:rsidR="00045013" w:rsidRPr="00F93DA2">
        <w:rPr>
          <w:b/>
          <w:color w:val="auto"/>
          <w:lang w:val="ro-MD"/>
        </w:rPr>
        <w:t>amal</w:t>
      </w:r>
      <w:r w:rsidR="00C117DF" w:rsidRPr="00F93DA2">
        <w:rPr>
          <w:b/>
          <w:color w:val="auto"/>
          <w:lang w:val="ro-MD"/>
        </w:rPr>
        <w:t xml:space="preserve"> înregistrează unele rezerve</w:t>
      </w:r>
      <w:r w:rsidR="00FD7AEC">
        <w:rPr>
          <w:b/>
          <w:color w:val="auto"/>
          <w:lang w:val="ro-MD"/>
        </w:rPr>
        <w:t>.</w:t>
      </w:r>
      <w:bookmarkEnd w:id="47"/>
    </w:p>
    <w:p w:rsidR="001715BE" w:rsidRPr="00872F4C" w:rsidRDefault="00DD406E" w:rsidP="005A3215">
      <w:pPr>
        <w:pStyle w:val="a5"/>
        <w:spacing w:line="276" w:lineRule="auto"/>
        <w:ind w:left="0"/>
        <w:jc w:val="both"/>
        <w:rPr>
          <w:rFonts w:asciiTheme="majorHAnsi" w:eastAsia="Times New Roman" w:hAnsiTheme="majorHAnsi" w:cstheme="majorHAnsi"/>
          <w:sz w:val="24"/>
          <w:szCs w:val="24"/>
          <w:lang w:val="ro-MD"/>
        </w:rPr>
      </w:pPr>
      <w:r w:rsidRPr="00872F4C">
        <w:rPr>
          <w:rFonts w:asciiTheme="majorHAnsi" w:eastAsia="Times New Roman" w:hAnsiTheme="majorHAnsi" w:cstheme="majorHAnsi"/>
          <w:sz w:val="24"/>
          <w:szCs w:val="24"/>
          <w:lang w:val="ro-MD"/>
        </w:rPr>
        <w:t>În conformitate cu atribuțiile funcționale</w:t>
      </w:r>
      <w:r w:rsidR="00FD7AEC">
        <w:rPr>
          <w:rFonts w:asciiTheme="majorHAnsi" w:eastAsia="Times New Roman" w:hAnsiTheme="majorHAnsi" w:cstheme="majorHAnsi"/>
          <w:sz w:val="24"/>
          <w:szCs w:val="24"/>
          <w:lang w:val="ro-MD"/>
        </w:rPr>
        <w:t>,</w:t>
      </w:r>
      <w:r w:rsidRPr="00872F4C">
        <w:rPr>
          <w:rFonts w:asciiTheme="majorHAnsi" w:eastAsia="Times New Roman" w:hAnsiTheme="majorHAnsi" w:cstheme="majorHAnsi"/>
          <w:sz w:val="24"/>
          <w:szCs w:val="24"/>
          <w:lang w:val="ro-MD"/>
        </w:rPr>
        <w:t xml:space="preserve"> SV implementează politica vamală, asigurând plenitudinea perceperii drepturilor de import și export, precum: taxa pe valoarea adăugată, taxa vamală, accizele, taxa pentru proceduri vamale, alte plă</w:t>
      </w:r>
      <w:r w:rsidR="00671DC7">
        <w:rPr>
          <w:rFonts w:asciiTheme="majorHAnsi" w:eastAsia="Times New Roman" w:hAnsiTheme="majorHAnsi" w:cstheme="majorHAnsi"/>
          <w:sz w:val="24"/>
          <w:szCs w:val="24"/>
          <w:lang w:val="ro-MD"/>
        </w:rPr>
        <w:t>ț</w:t>
      </w:r>
      <w:r w:rsidRPr="00872F4C">
        <w:rPr>
          <w:rFonts w:asciiTheme="majorHAnsi" w:eastAsia="Times New Roman" w:hAnsiTheme="majorHAnsi" w:cstheme="majorHAnsi"/>
          <w:sz w:val="24"/>
          <w:szCs w:val="24"/>
          <w:lang w:val="ro-MD"/>
        </w:rPr>
        <w:t xml:space="preserve">i prevăzute de legislație, care constituie partea preponderentă a veniturilor bugetului de stat, fiind reglementate de </w:t>
      </w:r>
      <w:hyperlink r:id="rId16" w:history="1">
        <w:r w:rsidRPr="00872F4C">
          <w:rPr>
            <w:rFonts w:asciiTheme="majorHAnsi" w:eastAsia="Times New Roman" w:hAnsiTheme="majorHAnsi" w:cstheme="majorHAnsi"/>
            <w:sz w:val="24"/>
            <w:szCs w:val="24"/>
            <w:lang w:val="ro-MD"/>
          </w:rPr>
          <w:t>Codul vamal</w:t>
        </w:r>
      </w:hyperlink>
      <w:r w:rsidRPr="00872F4C">
        <w:rPr>
          <w:rFonts w:asciiTheme="majorHAnsi" w:eastAsia="Times New Roman" w:hAnsiTheme="majorHAnsi" w:cstheme="majorHAnsi"/>
          <w:sz w:val="24"/>
          <w:szCs w:val="24"/>
          <w:lang w:val="ro-MD"/>
        </w:rPr>
        <w:t xml:space="preserve">, </w:t>
      </w:r>
      <w:hyperlink r:id="rId17" w:history="1">
        <w:r w:rsidRPr="00872F4C">
          <w:rPr>
            <w:rFonts w:asciiTheme="majorHAnsi" w:eastAsia="Times New Roman" w:hAnsiTheme="majorHAnsi" w:cstheme="majorHAnsi"/>
            <w:sz w:val="24"/>
            <w:szCs w:val="24"/>
            <w:lang w:val="ro-MD"/>
          </w:rPr>
          <w:t>Codul fiscal</w:t>
        </w:r>
      </w:hyperlink>
      <w:r w:rsidR="00830FCE">
        <w:rPr>
          <w:rFonts w:asciiTheme="majorHAnsi" w:eastAsia="Times New Roman" w:hAnsiTheme="majorHAnsi" w:cstheme="majorHAnsi"/>
          <w:sz w:val="24"/>
          <w:szCs w:val="24"/>
          <w:lang w:val="ro-MD"/>
        </w:rPr>
        <w:t>,</w:t>
      </w:r>
      <w:r w:rsidRPr="00872F4C">
        <w:rPr>
          <w:rFonts w:asciiTheme="majorHAnsi" w:eastAsia="Times New Roman" w:hAnsiTheme="majorHAnsi" w:cstheme="majorHAnsi"/>
          <w:sz w:val="24"/>
          <w:szCs w:val="24"/>
          <w:lang w:val="ro-MD"/>
        </w:rPr>
        <w:t xml:space="preserve"> </w:t>
      </w:r>
      <w:hyperlink r:id="rId18" w:history="1">
        <w:r w:rsidRPr="00872F4C">
          <w:rPr>
            <w:rFonts w:asciiTheme="majorHAnsi" w:eastAsia="Times New Roman" w:hAnsiTheme="majorHAnsi" w:cstheme="majorHAnsi"/>
            <w:sz w:val="24"/>
            <w:szCs w:val="24"/>
            <w:lang w:val="ro-MD"/>
          </w:rPr>
          <w:t>Legea nr.1380-XIII din 20.11.1997</w:t>
        </w:r>
      </w:hyperlink>
      <w:r w:rsidRPr="00872F4C">
        <w:rPr>
          <w:rFonts w:asciiTheme="majorHAnsi" w:eastAsia="Times New Roman" w:hAnsiTheme="majorHAnsi" w:cstheme="majorHAnsi"/>
          <w:sz w:val="24"/>
          <w:szCs w:val="24"/>
          <w:lang w:val="ro-MD"/>
        </w:rPr>
        <w:t>,</w:t>
      </w:r>
      <w:r w:rsidR="00280789" w:rsidRPr="00872F4C">
        <w:rPr>
          <w:rFonts w:asciiTheme="majorHAnsi" w:eastAsia="Times New Roman" w:hAnsiTheme="majorHAnsi" w:cstheme="majorHAnsi"/>
          <w:sz w:val="24"/>
          <w:szCs w:val="24"/>
          <w:lang w:val="ro-MD"/>
        </w:rPr>
        <w:t>Legea nr.172 din 27.07.2018,</w:t>
      </w:r>
      <w:r w:rsidR="00280789" w:rsidRPr="00872F4C">
        <w:rPr>
          <w:rStyle w:val="ac"/>
          <w:rFonts w:asciiTheme="majorHAnsi" w:eastAsia="Times New Roman" w:hAnsiTheme="majorHAnsi" w:cstheme="majorHAnsi"/>
          <w:sz w:val="24"/>
          <w:szCs w:val="24"/>
          <w:lang w:val="ro-MD"/>
        </w:rPr>
        <w:footnoteReference w:id="11"/>
      </w:r>
      <w:r w:rsidRPr="00872F4C">
        <w:rPr>
          <w:rFonts w:asciiTheme="majorHAnsi" w:eastAsia="Times New Roman" w:hAnsiTheme="majorHAnsi" w:cstheme="majorHAnsi"/>
          <w:sz w:val="24"/>
          <w:szCs w:val="24"/>
          <w:lang w:val="ro-MD"/>
        </w:rPr>
        <w:t xml:space="preserve"> alte acte legislative și normative, precum și în baza unor indicații interne, aprobate prin Ordinel</w:t>
      </w:r>
      <w:r w:rsidR="004F471C" w:rsidRPr="00872F4C">
        <w:rPr>
          <w:rFonts w:asciiTheme="majorHAnsi" w:eastAsia="Times New Roman" w:hAnsiTheme="majorHAnsi" w:cstheme="majorHAnsi"/>
          <w:sz w:val="24"/>
          <w:szCs w:val="24"/>
          <w:lang w:val="ro-MD"/>
        </w:rPr>
        <w:t>e directorului SV</w:t>
      </w:r>
      <w:r w:rsidRPr="00872F4C">
        <w:rPr>
          <w:rFonts w:asciiTheme="majorHAnsi" w:eastAsia="Times New Roman" w:hAnsiTheme="majorHAnsi" w:cstheme="majorHAnsi"/>
          <w:sz w:val="24"/>
          <w:szCs w:val="24"/>
          <w:lang w:val="ro-MD"/>
        </w:rPr>
        <w:t xml:space="preserve">. </w:t>
      </w:r>
    </w:p>
    <w:p w:rsidR="005A3215" w:rsidRPr="00BD0221" w:rsidRDefault="005A3215" w:rsidP="00732C09">
      <w:pPr>
        <w:pStyle w:val="a5"/>
        <w:ind w:left="0"/>
        <w:jc w:val="both"/>
        <w:rPr>
          <w:rFonts w:asciiTheme="majorHAnsi" w:hAnsiTheme="majorHAnsi" w:cstheme="majorHAnsi"/>
          <w:sz w:val="12"/>
          <w:szCs w:val="12"/>
          <w:lang w:val="ro-MD"/>
        </w:rPr>
      </w:pPr>
    </w:p>
    <w:p w:rsidR="0049381D" w:rsidRPr="00872F4C" w:rsidRDefault="0049381D" w:rsidP="00521CCF">
      <w:pPr>
        <w:pStyle w:val="a7"/>
        <w:spacing w:line="276" w:lineRule="auto"/>
        <w:ind w:firstLine="0"/>
        <w:rPr>
          <w:rFonts w:asciiTheme="majorHAnsi" w:hAnsiTheme="majorHAnsi" w:cstheme="majorHAnsi"/>
          <w:i/>
          <w:iCs/>
          <w:lang w:val="ro-MD"/>
        </w:rPr>
      </w:pPr>
      <w:r w:rsidRPr="00872F4C">
        <w:rPr>
          <w:rFonts w:asciiTheme="majorHAnsi" w:hAnsiTheme="majorHAnsi" w:cstheme="majorHAnsi"/>
          <w:i/>
          <w:iCs/>
          <w:lang w:val="ro-MD"/>
        </w:rPr>
        <w:t xml:space="preserve">Potrivit </w:t>
      </w:r>
      <w:r w:rsidR="008E7344" w:rsidRPr="00872F4C">
        <w:rPr>
          <w:rFonts w:asciiTheme="majorHAnsi" w:hAnsiTheme="majorHAnsi" w:cstheme="majorHAnsi"/>
          <w:i/>
          <w:iCs/>
          <w:lang w:val="ro-MD"/>
        </w:rPr>
        <w:t>cadrului legal</w:t>
      </w:r>
      <w:r w:rsidRPr="00872F4C">
        <w:rPr>
          <w:rStyle w:val="ac"/>
          <w:rFonts w:asciiTheme="majorHAnsi" w:hAnsiTheme="majorHAnsi" w:cstheme="majorHAnsi"/>
          <w:i/>
          <w:iCs/>
          <w:lang w:val="ro-MD"/>
        </w:rPr>
        <w:footnoteReference w:id="12"/>
      </w:r>
      <w:r w:rsidRPr="00872F4C">
        <w:rPr>
          <w:rFonts w:asciiTheme="majorHAnsi" w:hAnsiTheme="majorHAnsi" w:cstheme="majorHAnsi"/>
          <w:i/>
          <w:iCs/>
          <w:lang w:val="ro-MD"/>
        </w:rPr>
        <w:t>, estimarea și prognozarea veniturilor administrate de către organele vamale este prerogativa M</w:t>
      </w:r>
      <w:r w:rsidR="008E7344" w:rsidRPr="00872F4C">
        <w:rPr>
          <w:rFonts w:asciiTheme="majorHAnsi" w:hAnsiTheme="majorHAnsi" w:cstheme="majorHAnsi"/>
          <w:i/>
          <w:iCs/>
          <w:lang w:val="ro-MD"/>
        </w:rPr>
        <w:t>F</w:t>
      </w:r>
      <w:r w:rsidRPr="00872F4C">
        <w:rPr>
          <w:rFonts w:asciiTheme="majorHAnsi" w:hAnsiTheme="majorHAnsi" w:cstheme="majorHAnsi"/>
          <w:i/>
          <w:iCs/>
          <w:lang w:val="ro-MD"/>
        </w:rPr>
        <w:t xml:space="preserve">. </w:t>
      </w:r>
    </w:p>
    <w:p w:rsidR="00CB2CF2" w:rsidRPr="00872F4C" w:rsidRDefault="00DD406E" w:rsidP="00964A34">
      <w:pPr>
        <w:spacing w:after="0"/>
        <w:ind w:right="-2"/>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Din </w:t>
      </w:r>
      <w:r w:rsidR="008A6A2C" w:rsidRPr="00872F4C">
        <w:rPr>
          <w:rFonts w:asciiTheme="majorHAnsi" w:hAnsiTheme="majorHAnsi" w:cstheme="majorHAnsi"/>
          <w:sz w:val="24"/>
          <w:szCs w:val="24"/>
          <w:lang w:val="ro-MD"/>
        </w:rPr>
        <w:t>totalul veniturilor bugetului de stat care urmau a fi administrate de către organele SV, conform Legii</w:t>
      </w:r>
      <w:r w:rsidR="00F1434F" w:rsidRPr="00872F4C">
        <w:rPr>
          <w:rFonts w:asciiTheme="majorHAnsi" w:hAnsiTheme="majorHAnsi" w:cstheme="majorHAnsi"/>
          <w:sz w:val="24"/>
          <w:szCs w:val="24"/>
          <w:lang w:val="ro-MD"/>
        </w:rPr>
        <w:t xml:space="preserve"> bugetului de stat pentru anul 2019</w:t>
      </w:r>
      <w:r w:rsidR="00F1434F" w:rsidRPr="00872F4C">
        <w:rPr>
          <w:rStyle w:val="ac"/>
          <w:rFonts w:asciiTheme="majorHAnsi" w:hAnsiTheme="majorHAnsi" w:cstheme="majorHAnsi"/>
          <w:sz w:val="24"/>
          <w:szCs w:val="24"/>
          <w:lang w:val="ro-MD"/>
        </w:rPr>
        <w:footnoteReference w:id="13"/>
      </w:r>
      <w:r w:rsidR="00F1434F" w:rsidRPr="00872F4C">
        <w:rPr>
          <w:rFonts w:asciiTheme="majorHAnsi" w:hAnsiTheme="majorHAnsi" w:cstheme="majorHAnsi"/>
          <w:sz w:val="24"/>
          <w:szCs w:val="24"/>
          <w:lang w:val="ro-MD"/>
        </w:rPr>
        <w:t xml:space="preserve"> au fost aprobate inițial venituri în sumă de 23 592,9</w:t>
      </w:r>
      <w:r w:rsidR="00F1434F" w:rsidRPr="00872F4C">
        <w:rPr>
          <w:rFonts w:asciiTheme="majorHAnsi" w:hAnsiTheme="majorHAnsi" w:cstheme="majorHAnsi"/>
          <w:bCs/>
          <w:sz w:val="24"/>
          <w:szCs w:val="24"/>
          <w:lang w:val="ro-MD"/>
        </w:rPr>
        <w:t xml:space="preserve"> mil.lei,</w:t>
      </w:r>
      <w:r w:rsidR="00F1434F" w:rsidRPr="00872F4C">
        <w:rPr>
          <w:rFonts w:asciiTheme="majorHAnsi" w:hAnsiTheme="majorHAnsi" w:cstheme="majorHAnsi"/>
          <w:sz w:val="24"/>
          <w:szCs w:val="24"/>
          <w:lang w:val="ro-MD"/>
        </w:rPr>
        <w:t xml:space="preserve"> sau 59,0%</w:t>
      </w:r>
      <w:r w:rsidR="007E499D">
        <w:rPr>
          <w:rFonts w:asciiTheme="majorHAnsi" w:hAnsiTheme="majorHAnsi" w:cstheme="majorHAnsi"/>
          <w:sz w:val="24"/>
          <w:szCs w:val="24"/>
          <w:lang w:val="ro-MD"/>
        </w:rPr>
        <w:t xml:space="preserve"> din total</w:t>
      </w:r>
      <w:r w:rsidR="00671DC7">
        <w:rPr>
          <w:rFonts w:asciiTheme="majorHAnsi" w:hAnsiTheme="majorHAnsi" w:cstheme="majorHAnsi"/>
          <w:sz w:val="24"/>
          <w:szCs w:val="24"/>
          <w:lang w:val="ro-MD"/>
        </w:rPr>
        <w:t>.</w:t>
      </w:r>
      <w:r w:rsidR="001D1568">
        <w:rPr>
          <w:rFonts w:asciiTheme="majorHAnsi" w:hAnsiTheme="majorHAnsi" w:cstheme="majorHAnsi"/>
          <w:sz w:val="24"/>
          <w:szCs w:val="24"/>
          <w:lang w:val="ro-MD"/>
        </w:rPr>
        <w:t xml:space="preserve"> </w:t>
      </w:r>
      <w:r w:rsidR="00FF0D70" w:rsidRPr="00872F4C">
        <w:rPr>
          <w:rFonts w:asciiTheme="majorHAnsi" w:hAnsiTheme="majorHAnsi" w:cstheme="majorHAnsi"/>
          <w:sz w:val="24"/>
          <w:szCs w:val="24"/>
          <w:lang w:val="ro-MD"/>
        </w:rPr>
        <w:t>Ulterior</w:t>
      </w:r>
      <w:r w:rsidR="007E499D">
        <w:rPr>
          <w:rFonts w:asciiTheme="majorHAnsi" w:hAnsiTheme="majorHAnsi" w:cstheme="majorHAnsi"/>
          <w:sz w:val="24"/>
          <w:szCs w:val="24"/>
          <w:lang w:val="ro-MD"/>
        </w:rPr>
        <w:t>,</w:t>
      </w:r>
      <w:r w:rsidR="00FF0D70" w:rsidRPr="00872F4C">
        <w:rPr>
          <w:rFonts w:asciiTheme="majorHAnsi" w:hAnsiTheme="majorHAnsi" w:cstheme="majorHAnsi"/>
          <w:sz w:val="24"/>
          <w:szCs w:val="24"/>
          <w:lang w:val="ro-MD"/>
        </w:rPr>
        <w:t xml:space="preserve"> la rectificarea BS</w:t>
      </w:r>
      <w:r w:rsidR="008A6A2C" w:rsidRPr="00872F4C">
        <w:rPr>
          <w:rStyle w:val="ac"/>
          <w:rFonts w:asciiTheme="majorHAnsi" w:hAnsiTheme="majorHAnsi" w:cstheme="majorHAnsi"/>
          <w:sz w:val="24"/>
          <w:szCs w:val="24"/>
          <w:lang w:val="ro-MD"/>
        </w:rPr>
        <w:footnoteReference w:id="14"/>
      </w:r>
      <w:r w:rsidR="00FF0D70" w:rsidRPr="00872F4C">
        <w:rPr>
          <w:rFonts w:asciiTheme="majorHAnsi" w:hAnsiTheme="majorHAnsi" w:cstheme="majorHAnsi"/>
          <w:sz w:val="24"/>
          <w:szCs w:val="24"/>
          <w:lang w:val="ro-MD"/>
        </w:rPr>
        <w:t xml:space="preserve">, </w:t>
      </w:r>
      <w:r w:rsidR="008A6A2C" w:rsidRPr="00872F4C">
        <w:rPr>
          <w:rFonts w:asciiTheme="majorHAnsi" w:hAnsiTheme="majorHAnsi" w:cstheme="majorHAnsi"/>
          <w:sz w:val="24"/>
          <w:szCs w:val="24"/>
          <w:lang w:val="ro-MD"/>
        </w:rPr>
        <w:t xml:space="preserve">veniturile administrate de către SV </w:t>
      </w:r>
      <w:r w:rsidR="00FF0D70" w:rsidRPr="00872F4C">
        <w:rPr>
          <w:rFonts w:asciiTheme="majorHAnsi" w:hAnsiTheme="majorHAnsi" w:cstheme="majorHAnsi"/>
          <w:sz w:val="24"/>
          <w:szCs w:val="24"/>
          <w:lang w:val="ro-MD"/>
        </w:rPr>
        <w:t xml:space="preserve">au fost aprobate în sumă de 23 </w:t>
      </w:r>
      <w:r w:rsidR="003E722B" w:rsidRPr="00872F4C">
        <w:rPr>
          <w:rFonts w:asciiTheme="majorHAnsi" w:hAnsiTheme="majorHAnsi" w:cstheme="majorHAnsi"/>
          <w:sz w:val="24"/>
          <w:szCs w:val="24"/>
          <w:lang w:val="ro-MD"/>
        </w:rPr>
        <w:t>427,1</w:t>
      </w:r>
      <w:r w:rsidR="00FF0D70" w:rsidRPr="00872F4C">
        <w:rPr>
          <w:rFonts w:asciiTheme="majorHAnsi" w:hAnsiTheme="majorHAnsi" w:cstheme="majorHAnsi"/>
          <w:bCs/>
          <w:sz w:val="24"/>
          <w:szCs w:val="24"/>
          <w:lang w:val="ro-MD"/>
        </w:rPr>
        <w:t xml:space="preserve"> mil.lei, sau cu </w:t>
      </w:r>
      <w:r w:rsidR="003E722B" w:rsidRPr="00872F4C">
        <w:rPr>
          <w:rFonts w:asciiTheme="majorHAnsi" w:hAnsiTheme="majorHAnsi" w:cstheme="majorHAnsi"/>
          <w:bCs/>
          <w:sz w:val="24"/>
          <w:szCs w:val="24"/>
          <w:lang w:val="ro-MD"/>
        </w:rPr>
        <w:t>165,8 mil</w:t>
      </w:r>
      <w:r w:rsidR="008A6A2C" w:rsidRPr="00872F4C">
        <w:rPr>
          <w:rFonts w:asciiTheme="majorHAnsi" w:hAnsiTheme="majorHAnsi" w:cstheme="majorHAnsi"/>
          <w:bCs/>
          <w:sz w:val="24"/>
          <w:szCs w:val="24"/>
          <w:lang w:val="ro-MD"/>
        </w:rPr>
        <w:t>.</w:t>
      </w:r>
      <w:r w:rsidR="003E722B" w:rsidRPr="00872F4C">
        <w:rPr>
          <w:rFonts w:asciiTheme="majorHAnsi" w:hAnsiTheme="majorHAnsi" w:cstheme="majorHAnsi"/>
          <w:bCs/>
          <w:sz w:val="24"/>
          <w:szCs w:val="24"/>
          <w:lang w:val="ro-MD"/>
        </w:rPr>
        <w:t xml:space="preserve">lei </w:t>
      </w:r>
      <w:r w:rsidR="00FF0D70" w:rsidRPr="00872F4C">
        <w:rPr>
          <w:rFonts w:asciiTheme="majorHAnsi" w:hAnsiTheme="majorHAnsi" w:cstheme="majorHAnsi"/>
          <w:bCs/>
          <w:sz w:val="24"/>
          <w:szCs w:val="24"/>
          <w:lang w:val="ro-MD"/>
        </w:rPr>
        <w:t>mai puțin</w:t>
      </w:r>
      <w:r w:rsidR="003E722B" w:rsidRPr="00872F4C">
        <w:rPr>
          <w:rFonts w:asciiTheme="majorHAnsi" w:hAnsiTheme="majorHAnsi" w:cstheme="majorHAnsi"/>
          <w:bCs/>
          <w:sz w:val="24"/>
          <w:szCs w:val="24"/>
          <w:lang w:val="ro-MD"/>
        </w:rPr>
        <w:t xml:space="preserve">. </w:t>
      </w:r>
      <w:r w:rsidR="007E499D">
        <w:rPr>
          <w:rFonts w:asciiTheme="majorHAnsi" w:hAnsiTheme="majorHAnsi" w:cstheme="majorHAnsi"/>
          <w:bCs/>
          <w:sz w:val="24"/>
          <w:szCs w:val="24"/>
          <w:lang w:val="ro-MD"/>
        </w:rPr>
        <w:t>Ca u</w:t>
      </w:r>
      <w:r w:rsidR="008A6A2C" w:rsidRPr="00872F4C">
        <w:rPr>
          <w:rFonts w:asciiTheme="majorHAnsi" w:hAnsiTheme="majorHAnsi" w:cstheme="majorHAnsi"/>
          <w:bCs/>
          <w:sz w:val="24"/>
          <w:szCs w:val="24"/>
          <w:lang w:val="ro-MD"/>
        </w:rPr>
        <w:t xml:space="preserve">rmare </w:t>
      </w:r>
      <w:r w:rsidR="007E499D">
        <w:rPr>
          <w:rFonts w:asciiTheme="majorHAnsi" w:hAnsiTheme="majorHAnsi" w:cstheme="majorHAnsi"/>
          <w:bCs/>
          <w:sz w:val="24"/>
          <w:szCs w:val="24"/>
          <w:lang w:val="ro-MD"/>
        </w:rPr>
        <w:t xml:space="preserve">a </w:t>
      </w:r>
      <w:r w:rsidR="008A6A2C" w:rsidRPr="00872F4C">
        <w:rPr>
          <w:rFonts w:asciiTheme="majorHAnsi" w:hAnsiTheme="majorHAnsi" w:cstheme="majorHAnsi"/>
          <w:bCs/>
          <w:sz w:val="24"/>
          <w:szCs w:val="24"/>
          <w:lang w:val="ro-MD"/>
        </w:rPr>
        <w:t>acestor modificări</w:t>
      </w:r>
      <w:r w:rsidR="007E499D">
        <w:rPr>
          <w:rFonts w:asciiTheme="majorHAnsi" w:hAnsiTheme="majorHAnsi" w:cstheme="majorHAnsi"/>
          <w:bCs/>
          <w:sz w:val="24"/>
          <w:szCs w:val="24"/>
          <w:lang w:val="ro-MD"/>
        </w:rPr>
        <w:t>, a fost</w:t>
      </w:r>
      <w:r w:rsidR="008A6A2C" w:rsidRPr="00872F4C">
        <w:rPr>
          <w:rFonts w:asciiTheme="majorHAnsi" w:hAnsiTheme="majorHAnsi" w:cstheme="majorHAnsi"/>
          <w:bCs/>
          <w:sz w:val="24"/>
          <w:szCs w:val="24"/>
          <w:lang w:val="ro-MD"/>
        </w:rPr>
        <w:t xml:space="preserve"> exclusă </w:t>
      </w:r>
      <w:r w:rsidR="000C4D2C" w:rsidRPr="00872F4C">
        <w:rPr>
          <w:rFonts w:asciiTheme="majorHAnsi" w:hAnsiTheme="majorHAnsi" w:cstheme="majorHAnsi"/>
          <w:sz w:val="24"/>
          <w:szCs w:val="24"/>
          <w:lang w:val="ro-MD"/>
        </w:rPr>
        <w:t>administrarea de către SV a taxei</w:t>
      </w:r>
      <w:r w:rsidR="00FF0D70" w:rsidRPr="00872F4C">
        <w:rPr>
          <w:rFonts w:asciiTheme="majorHAnsi" w:hAnsiTheme="majorHAnsi" w:cstheme="majorHAnsi"/>
          <w:sz w:val="24"/>
          <w:szCs w:val="24"/>
          <w:lang w:val="ro-MD"/>
        </w:rPr>
        <w:t xml:space="preserve"> pentru folosirea drumurilor Republicii Moldova de către autovehiculele neînmatriculate în Republica Moldova (vinieta)</w:t>
      </w:r>
      <w:r w:rsidR="007E499D">
        <w:rPr>
          <w:rFonts w:asciiTheme="majorHAnsi" w:hAnsiTheme="majorHAnsi" w:cstheme="majorHAnsi"/>
          <w:sz w:val="24"/>
          <w:szCs w:val="24"/>
          <w:lang w:val="ro-MD"/>
        </w:rPr>
        <w:t>,</w:t>
      </w:r>
      <w:r w:rsidR="00FF0D70" w:rsidRPr="00872F4C">
        <w:rPr>
          <w:rFonts w:asciiTheme="majorHAnsi" w:hAnsiTheme="majorHAnsi" w:cstheme="majorHAnsi"/>
          <w:sz w:val="24"/>
          <w:szCs w:val="24"/>
          <w:lang w:val="ro-MD"/>
        </w:rPr>
        <w:t xml:space="preserve"> conform scrisor</w:t>
      </w:r>
      <w:r w:rsidR="005D6939" w:rsidRPr="00872F4C">
        <w:rPr>
          <w:rFonts w:asciiTheme="majorHAnsi" w:hAnsiTheme="majorHAnsi" w:cstheme="majorHAnsi"/>
          <w:sz w:val="24"/>
          <w:szCs w:val="24"/>
          <w:lang w:val="ro-MD"/>
        </w:rPr>
        <w:t>ii</w:t>
      </w:r>
      <w:r w:rsidR="00FF0D70" w:rsidRPr="00872F4C">
        <w:rPr>
          <w:rFonts w:asciiTheme="majorHAnsi" w:hAnsiTheme="majorHAnsi" w:cstheme="majorHAnsi"/>
          <w:sz w:val="24"/>
          <w:szCs w:val="24"/>
          <w:lang w:val="ro-MD"/>
        </w:rPr>
        <w:t xml:space="preserve"> MF</w:t>
      </w:r>
      <w:r w:rsidR="00732C09" w:rsidRPr="00872F4C">
        <w:rPr>
          <w:rStyle w:val="ac"/>
          <w:rFonts w:asciiTheme="majorHAnsi" w:hAnsiTheme="majorHAnsi" w:cstheme="majorHAnsi"/>
          <w:sz w:val="24"/>
          <w:szCs w:val="24"/>
          <w:lang w:val="ro-MD"/>
        </w:rPr>
        <w:footnoteReference w:id="15"/>
      </w:r>
      <w:r w:rsidR="00732C09" w:rsidRPr="00872F4C">
        <w:rPr>
          <w:rFonts w:asciiTheme="majorHAnsi" w:hAnsiTheme="majorHAnsi" w:cstheme="majorHAnsi"/>
          <w:sz w:val="24"/>
          <w:szCs w:val="24"/>
          <w:lang w:val="ro-MD"/>
        </w:rPr>
        <w:t xml:space="preserve"> din 02.05.2019</w:t>
      </w:r>
      <w:r w:rsidR="007E499D">
        <w:rPr>
          <w:rFonts w:asciiTheme="majorHAnsi" w:hAnsiTheme="majorHAnsi" w:cstheme="majorHAnsi"/>
          <w:sz w:val="24"/>
          <w:szCs w:val="24"/>
          <w:lang w:val="ro-MD"/>
        </w:rPr>
        <w:t>,</w:t>
      </w:r>
      <w:r w:rsidR="003E722B" w:rsidRPr="00872F4C">
        <w:rPr>
          <w:rFonts w:asciiTheme="majorHAnsi" w:hAnsiTheme="majorHAnsi" w:cstheme="majorHAnsi"/>
          <w:sz w:val="24"/>
          <w:szCs w:val="24"/>
          <w:lang w:val="ro-MD"/>
        </w:rPr>
        <w:t xml:space="preserve"> </w:t>
      </w:r>
      <w:r w:rsidR="00012855" w:rsidRPr="00872F4C">
        <w:rPr>
          <w:rFonts w:asciiTheme="majorHAnsi" w:hAnsiTheme="majorHAnsi" w:cstheme="majorHAnsi"/>
          <w:sz w:val="24"/>
          <w:szCs w:val="24"/>
          <w:lang w:val="ro-MD"/>
        </w:rPr>
        <w:t xml:space="preserve">în sumă de </w:t>
      </w:r>
      <w:r w:rsidR="003E722B" w:rsidRPr="00872F4C">
        <w:rPr>
          <w:rFonts w:asciiTheme="majorHAnsi" w:hAnsiTheme="majorHAnsi" w:cstheme="majorHAnsi"/>
          <w:sz w:val="24"/>
          <w:szCs w:val="24"/>
          <w:lang w:val="ro-MD"/>
        </w:rPr>
        <w:t>9,0 mil. lei, totodată</w:t>
      </w:r>
      <w:r w:rsidR="00FF0D70" w:rsidRPr="00872F4C">
        <w:rPr>
          <w:rFonts w:asciiTheme="majorHAnsi" w:hAnsiTheme="majorHAnsi" w:cstheme="majorHAnsi"/>
          <w:sz w:val="24"/>
          <w:szCs w:val="24"/>
          <w:lang w:val="ro-MD"/>
        </w:rPr>
        <w:t xml:space="preserve"> </w:t>
      </w:r>
      <w:r w:rsidR="003E722B" w:rsidRPr="00872F4C">
        <w:rPr>
          <w:rFonts w:asciiTheme="majorHAnsi" w:hAnsiTheme="majorHAnsi" w:cstheme="majorHAnsi"/>
          <w:sz w:val="24"/>
          <w:szCs w:val="24"/>
          <w:lang w:val="ro-MD"/>
        </w:rPr>
        <w:t xml:space="preserve">fiind operate și alte modificări </w:t>
      </w:r>
      <w:r w:rsidR="000C4D2C" w:rsidRPr="00872F4C">
        <w:rPr>
          <w:rFonts w:asciiTheme="majorHAnsi" w:hAnsiTheme="majorHAnsi" w:cstheme="majorHAnsi"/>
          <w:sz w:val="24"/>
          <w:szCs w:val="24"/>
          <w:lang w:val="ro-MD"/>
        </w:rPr>
        <w:t xml:space="preserve">de micșorare a veniturilor în sumă de </w:t>
      </w:r>
      <w:r w:rsidR="003E722B" w:rsidRPr="00872F4C">
        <w:rPr>
          <w:rFonts w:asciiTheme="majorHAnsi" w:hAnsiTheme="majorHAnsi" w:cstheme="majorHAnsi"/>
          <w:sz w:val="24"/>
          <w:szCs w:val="24"/>
          <w:lang w:val="ro-MD"/>
        </w:rPr>
        <w:t>156,5 mil.lei</w:t>
      </w:r>
      <w:r w:rsidR="00CB2CF2" w:rsidRPr="00872F4C">
        <w:rPr>
          <w:rFonts w:asciiTheme="majorHAnsi" w:hAnsiTheme="majorHAnsi" w:cstheme="majorHAnsi"/>
          <w:sz w:val="24"/>
          <w:szCs w:val="24"/>
          <w:lang w:val="ro-MD"/>
        </w:rPr>
        <w:t>.</w:t>
      </w:r>
    </w:p>
    <w:p w:rsidR="005A3215" w:rsidRPr="00872F4C" w:rsidRDefault="005A3215" w:rsidP="00964A34">
      <w:pPr>
        <w:spacing w:after="0"/>
        <w:ind w:right="-2"/>
        <w:jc w:val="both"/>
        <w:rPr>
          <w:rFonts w:asciiTheme="majorHAnsi" w:hAnsiTheme="majorHAnsi" w:cstheme="majorHAnsi"/>
          <w:sz w:val="8"/>
          <w:szCs w:val="8"/>
          <w:lang w:val="ro-MD"/>
        </w:rPr>
      </w:pPr>
    </w:p>
    <w:p w:rsidR="005A3215" w:rsidRPr="00872F4C" w:rsidRDefault="005A3215" w:rsidP="005A3215">
      <w:pPr>
        <w:spacing w:after="0"/>
        <w:ind w:right="-2"/>
        <w:jc w:val="both"/>
        <w:rPr>
          <w:rFonts w:asciiTheme="majorHAnsi" w:eastAsia="Times New Roman" w:hAnsiTheme="majorHAnsi" w:cstheme="majorHAnsi"/>
          <w:bCs/>
          <w:iCs/>
          <w:sz w:val="24"/>
          <w:szCs w:val="24"/>
          <w:lang w:val="ro-MD" w:eastAsia="ro-RO"/>
        </w:rPr>
      </w:pPr>
      <w:r w:rsidRPr="00872F4C">
        <w:rPr>
          <w:rFonts w:asciiTheme="majorHAnsi" w:hAnsiTheme="majorHAnsi" w:cstheme="majorHAnsi"/>
          <w:sz w:val="24"/>
          <w:szCs w:val="24"/>
          <w:lang w:val="ro-MD"/>
        </w:rPr>
        <w:t xml:space="preserve">Astfel, în perioada auditată, precum și în perioadele precedente, unul dintre indicatorii de eficacitate utilizați de SV la </w:t>
      </w:r>
      <w:r w:rsidR="007E499D">
        <w:rPr>
          <w:rFonts w:asciiTheme="majorHAnsi" w:hAnsiTheme="majorHAnsi" w:cstheme="majorHAnsi"/>
          <w:sz w:val="24"/>
          <w:szCs w:val="24"/>
          <w:lang w:val="ro-MD"/>
        </w:rPr>
        <w:t>evaluarea</w:t>
      </w:r>
      <w:r w:rsidR="007E499D"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rezultatelor activității de administrare a impozitelor și taxelor a fost</w:t>
      </w:r>
      <w:r w:rsidRPr="00872F4C">
        <w:rPr>
          <w:rFonts w:asciiTheme="majorHAnsi" w:hAnsiTheme="majorHAnsi" w:cstheme="majorHAnsi"/>
          <w:b/>
          <w:sz w:val="24"/>
          <w:szCs w:val="24"/>
          <w:lang w:val="ro-MD"/>
        </w:rPr>
        <w:t xml:space="preserve"> </w:t>
      </w:r>
      <w:r w:rsidRPr="00872F4C">
        <w:rPr>
          <w:rFonts w:asciiTheme="majorHAnsi" w:hAnsiTheme="majorHAnsi" w:cstheme="majorHAnsi"/>
          <w:sz w:val="24"/>
          <w:szCs w:val="24"/>
          <w:lang w:val="ro-MD"/>
        </w:rPr>
        <w:t>nivelul de realizare a sarcinii bugetare anuale.</w:t>
      </w:r>
      <w:r w:rsidRPr="00872F4C">
        <w:rPr>
          <w:rFonts w:asciiTheme="majorHAnsi" w:eastAsia="Times New Roman" w:hAnsiTheme="majorHAnsi" w:cstheme="majorHAnsi"/>
          <w:sz w:val="24"/>
          <w:szCs w:val="24"/>
          <w:lang w:val="ro-MD"/>
        </w:rPr>
        <w:t xml:space="preserve"> Analiza efectuată de audit relevă că</w:t>
      </w:r>
      <w:r w:rsidR="007E499D">
        <w:rPr>
          <w:rFonts w:asciiTheme="majorHAnsi" w:eastAsia="Times New Roman" w:hAnsiTheme="majorHAnsi" w:cstheme="majorHAnsi"/>
          <w:sz w:val="24"/>
          <w:szCs w:val="24"/>
          <w:lang w:val="ro-MD"/>
        </w:rPr>
        <w:t>,</w:t>
      </w:r>
      <w:r w:rsidRPr="00872F4C">
        <w:rPr>
          <w:rFonts w:asciiTheme="majorHAnsi" w:eastAsia="Times New Roman" w:hAnsiTheme="majorHAnsi" w:cstheme="majorHAnsi"/>
          <w:sz w:val="24"/>
          <w:szCs w:val="24"/>
          <w:lang w:val="ro-MD"/>
        </w:rPr>
        <w:t xml:space="preserve"> </w:t>
      </w:r>
      <w:r w:rsidRPr="00872F4C">
        <w:rPr>
          <w:rFonts w:asciiTheme="majorHAnsi" w:hAnsiTheme="majorHAnsi" w:cstheme="majorHAnsi"/>
          <w:sz w:val="24"/>
          <w:szCs w:val="24"/>
          <w:lang w:val="ro-MD"/>
        </w:rPr>
        <w:t>în perioada 2017-2019</w:t>
      </w:r>
      <w:r w:rsidR="007E499D">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sarcina bugetară anuală privind colectarea veniturilor a suportat rectificări</w:t>
      </w:r>
      <w:r w:rsidRPr="00872F4C">
        <w:rPr>
          <w:rFonts w:asciiTheme="majorHAnsi" w:hAnsiTheme="majorHAnsi" w:cstheme="majorHAnsi"/>
          <w:color w:val="000000"/>
          <w:sz w:val="24"/>
          <w:szCs w:val="24"/>
          <w:lang w:val="ro-MD"/>
        </w:rPr>
        <w:t xml:space="preserve"> (micșorare/majorare) a</w:t>
      </w:r>
      <w:r w:rsidRPr="00872F4C">
        <w:rPr>
          <w:rFonts w:asciiTheme="majorHAnsi" w:hAnsiTheme="majorHAnsi" w:cstheme="majorHAnsi"/>
          <w:sz w:val="24"/>
          <w:szCs w:val="24"/>
          <w:lang w:val="ro-MD"/>
        </w:rPr>
        <w:t xml:space="preserve"> planului de încasări inițial aprobat, pentru a-l aduce la un nivel cât mai apropiat de nivelul veniturilor vamale efectiv colectate</w:t>
      </w:r>
      <w:r w:rsidRPr="00872F4C">
        <w:rPr>
          <w:rFonts w:asciiTheme="majorHAnsi" w:hAnsiTheme="majorHAnsi" w:cstheme="majorHAnsi"/>
          <w:color w:val="000000"/>
          <w:sz w:val="24"/>
          <w:szCs w:val="24"/>
          <w:lang w:val="ro-MD"/>
        </w:rPr>
        <w:t>. În acest context,</w:t>
      </w:r>
      <w:r w:rsidRPr="00872F4C">
        <w:rPr>
          <w:rFonts w:asciiTheme="majorHAnsi" w:hAnsiTheme="majorHAnsi" w:cstheme="majorHAnsi"/>
          <w:sz w:val="24"/>
          <w:szCs w:val="24"/>
          <w:lang w:val="ro-MD"/>
        </w:rPr>
        <w:t xml:space="preserve"> auditul relevă </w:t>
      </w:r>
      <w:r w:rsidRPr="00872F4C">
        <w:rPr>
          <w:rFonts w:asciiTheme="majorHAnsi" w:eastAsia="Times New Roman" w:hAnsiTheme="majorHAnsi" w:cstheme="majorHAnsi"/>
          <w:sz w:val="24"/>
          <w:szCs w:val="24"/>
          <w:lang w:val="ro-MD"/>
        </w:rPr>
        <w:t>rezerve la</w:t>
      </w:r>
      <w:r w:rsidRPr="00872F4C">
        <w:rPr>
          <w:rFonts w:asciiTheme="majorHAnsi" w:hAnsiTheme="majorHAnsi" w:cstheme="majorHAnsi"/>
          <w:sz w:val="24"/>
          <w:szCs w:val="24"/>
          <w:lang w:val="ro-MD"/>
        </w:rPr>
        <w:t xml:space="preserve"> modalitatea de calcul și acuratețea estimărilor </w:t>
      </w:r>
      <w:r w:rsidR="00526E02" w:rsidRPr="00872F4C">
        <w:rPr>
          <w:rFonts w:asciiTheme="majorHAnsi" w:hAnsiTheme="majorHAnsi" w:cstheme="majorHAnsi"/>
          <w:sz w:val="24"/>
          <w:szCs w:val="24"/>
          <w:lang w:val="ro-MD"/>
        </w:rPr>
        <w:t xml:space="preserve">bugetare a </w:t>
      </w:r>
      <w:r w:rsidRPr="00872F4C">
        <w:rPr>
          <w:rFonts w:asciiTheme="majorHAnsi" w:hAnsiTheme="majorHAnsi" w:cstheme="majorHAnsi"/>
          <w:sz w:val="24"/>
          <w:szCs w:val="24"/>
          <w:lang w:val="ro-MD"/>
        </w:rPr>
        <w:t>veniturilor</w:t>
      </w:r>
      <w:r w:rsidR="00526E02" w:rsidRPr="00872F4C">
        <w:rPr>
          <w:rFonts w:asciiTheme="majorHAnsi" w:hAnsiTheme="majorHAnsi" w:cstheme="majorHAnsi"/>
          <w:sz w:val="24"/>
          <w:szCs w:val="24"/>
          <w:lang w:val="ro-MD"/>
        </w:rPr>
        <w:t xml:space="preserve"> administrate de SV</w:t>
      </w:r>
      <w:r w:rsidRPr="00872F4C">
        <w:rPr>
          <w:rFonts w:asciiTheme="majorHAnsi" w:eastAsia="Times New Roman" w:hAnsiTheme="majorHAnsi" w:cstheme="majorHAnsi"/>
          <w:sz w:val="24"/>
          <w:szCs w:val="24"/>
          <w:lang w:val="ro-MD"/>
        </w:rPr>
        <w:t xml:space="preserve">, care conduce la variația pe parcursul anului a indicatorilor, </w:t>
      </w:r>
      <w:r w:rsidR="00526E02" w:rsidRPr="00872F4C">
        <w:rPr>
          <w:rFonts w:asciiTheme="majorHAnsi" w:eastAsia="Times New Roman" w:hAnsiTheme="majorHAnsi" w:cstheme="majorHAnsi"/>
          <w:sz w:val="24"/>
          <w:szCs w:val="24"/>
          <w:lang w:val="ro-MD"/>
        </w:rPr>
        <w:t>fapt</w:t>
      </w:r>
      <w:r w:rsidRPr="00872F4C">
        <w:rPr>
          <w:rFonts w:asciiTheme="majorHAnsi" w:eastAsia="Times New Roman" w:hAnsiTheme="majorHAnsi" w:cstheme="majorHAnsi"/>
          <w:sz w:val="24"/>
          <w:szCs w:val="24"/>
          <w:lang w:val="ro-MD"/>
        </w:rPr>
        <w:t xml:space="preserve"> ce denotă necesitatea de perfecționare a </w:t>
      </w:r>
      <w:r w:rsidRPr="00872F4C">
        <w:rPr>
          <w:rFonts w:asciiTheme="majorHAnsi" w:eastAsia="Times New Roman" w:hAnsiTheme="majorHAnsi" w:cstheme="majorHAnsi"/>
          <w:bCs/>
          <w:iCs/>
          <w:sz w:val="24"/>
          <w:szCs w:val="24"/>
          <w:lang w:val="ro-MD" w:eastAsia="ro-RO"/>
        </w:rPr>
        <w:t>metodologiei de estimare/planificare a veniturilor.</w:t>
      </w:r>
    </w:p>
    <w:p w:rsidR="00367056" w:rsidRPr="00872F4C" w:rsidRDefault="00367056" w:rsidP="005A3215">
      <w:pPr>
        <w:spacing w:after="0"/>
        <w:ind w:right="-2"/>
        <w:jc w:val="both"/>
        <w:rPr>
          <w:rFonts w:asciiTheme="majorHAnsi" w:hAnsiTheme="majorHAnsi" w:cstheme="majorHAnsi"/>
          <w:sz w:val="8"/>
          <w:szCs w:val="8"/>
          <w:lang w:val="ro-MD"/>
        </w:rPr>
      </w:pPr>
    </w:p>
    <w:p w:rsidR="005A3215" w:rsidRPr="00872F4C" w:rsidRDefault="005A3215" w:rsidP="005A3215">
      <w:pPr>
        <w:spacing w:after="0"/>
        <w:jc w:val="both"/>
        <w:rPr>
          <w:rFonts w:asciiTheme="majorHAnsi" w:hAnsiTheme="majorHAnsi" w:cstheme="majorHAnsi"/>
          <w:sz w:val="24"/>
          <w:szCs w:val="24"/>
          <w:lang w:val="ro-MD"/>
        </w:rPr>
      </w:pPr>
      <w:r w:rsidRPr="00872F4C">
        <w:rPr>
          <w:rFonts w:asciiTheme="majorHAnsi" w:hAnsiTheme="majorHAnsi" w:cstheme="majorHAnsi"/>
          <w:i/>
          <w:sz w:val="24"/>
          <w:szCs w:val="24"/>
          <w:lang w:val="ro-MD"/>
        </w:rPr>
        <w:t>Potrivit explicațiilor SV</w:t>
      </w:r>
      <w:r w:rsidR="00D2015F">
        <w:rPr>
          <w:rFonts w:asciiTheme="majorHAnsi" w:hAnsiTheme="majorHAnsi" w:cstheme="majorHAnsi"/>
          <w:i/>
          <w:sz w:val="24"/>
          <w:szCs w:val="24"/>
          <w:lang w:val="ro-MD"/>
        </w:rPr>
        <w:t>,</w:t>
      </w:r>
      <w:r w:rsidRPr="00872F4C">
        <w:rPr>
          <w:rFonts w:asciiTheme="majorHAnsi" w:hAnsiTheme="majorHAnsi" w:cstheme="majorHAnsi"/>
          <w:i/>
          <w:sz w:val="24"/>
          <w:szCs w:val="24"/>
          <w:lang w:val="ro-MD"/>
        </w:rPr>
        <w:t xml:space="preserve"> neexecutarea limitelor din planul indicativ se explică prin următoarele: </w:t>
      </w:r>
      <w:r w:rsidRPr="00872F4C">
        <w:rPr>
          <w:rFonts w:asciiTheme="majorHAnsi" w:hAnsiTheme="majorHAnsi" w:cstheme="majorHAnsi"/>
          <w:sz w:val="24"/>
          <w:szCs w:val="24"/>
          <w:lang w:val="ro-MD"/>
        </w:rPr>
        <w:t>la etapa stabilirii de către MF a cifrei de control pentru anul 2019, în calcul a fost luată creșterea volumului importurilor cu 9,4% față de anul precedent (conform calculelor preliminare ale pronosticului indicatorilor macroeconomici pentru anii 2019-2021 prezentat de către Ministerul Economiei și Infrastructurii), precum și fluctuația prognozată a cursului valutar, de natura și volumul mărfurilor importate și cota de impozitare a acestora cu TVA și taxe vamale.</w:t>
      </w:r>
    </w:p>
    <w:p w:rsidR="00B07B82" w:rsidRPr="00872F4C" w:rsidRDefault="00B07B82" w:rsidP="005A3215">
      <w:pPr>
        <w:spacing w:after="0"/>
        <w:jc w:val="both"/>
        <w:rPr>
          <w:rFonts w:asciiTheme="majorHAnsi" w:hAnsiTheme="majorHAnsi" w:cstheme="majorHAnsi"/>
          <w:sz w:val="12"/>
          <w:szCs w:val="12"/>
          <w:lang w:val="ro-MD"/>
        </w:rPr>
      </w:pPr>
    </w:p>
    <w:p w:rsidR="005A3215" w:rsidRPr="00872F4C" w:rsidRDefault="005A3215" w:rsidP="005A3215">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Datele statistice pentru anul 2019 denotă că volumul valoric al importului în cadrul prognozei pentru anul 2019 a fost supraevaluat (6 542 mil. </w:t>
      </w:r>
      <w:r w:rsidR="00186B63">
        <w:rPr>
          <w:rFonts w:asciiTheme="majorHAnsi" w:hAnsiTheme="majorHAnsi" w:cstheme="majorHAnsi"/>
          <w:sz w:val="24"/>
          <w:szCs w:val="24"/>
          <w:lang w:val="ro-MD"/>
        </w:rPr>
        <w:t>dolari SUA</w:t>
      </w:r>
      <w:r w:rsidR="00186B63"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față de 4 873 mil. </w:t>
      </w:r>
      <w:r w:rsidR="00186B63">
        <w:rPr>
          <w:rFonts w:asciiTheme="majorHAnsi" w:hAnsiTheme="majorHAnsi" w:cstheme="majorHAnsi"/>
          <w:sz w:val="24"/>
          <w:szCs w:val="24"/>
          <w:lang w:val="ro-MD"/>
        </w:rPr>
        <w:t>dolari SUA</w:t>
      </w:r>
      <w:r w:rsidRPr="00872F4C">
        <w:rPr>
          <w:rFonts w:asciiTheme="majorHAnsi" w:hAnsiTheme="majorHAnsi" w:cstheme="majorHAnsi"/>
          <w:sz w:val="24"/>
          <w:szCs w:val="24"/>
          <w:lang w:val="ro-MD"/>
        </w:rPr>
        <w:t>, import r</w:t>
      </w:r>
      <w:r w:rsidR="00B07B82" w:rsidRPr="00872F4C">
        <w:rPr>
          <w:rFonts w:asciiTheme="majorHAnsi" w:hAnsiTheme="majorHAnsi" w:cstheme="majorHAnsi"/>
          <w:sz w:val="24"/>
          <w:szCs w:val="24"/>
          <w:lang w:val="ro-MD"/>
        </w:rPr>
        <w:t>eal). În consecință, se consta</w:t>
      </w:r>
      <w:r w:rsidRPr="00872F4C">
        <w:rPr>
          <w:rFonts w:asciiTheme="majorHAnsi" w:hAnsiTheme="majorHAnsi" w:cstheme="majorHAnsi"/>
          <w:sz w:val="24"/>
          <w:szCs w:val="24"/>
          <w:lang w:val="ro-MD"/>
        </w:rPr>
        <w:t>tă o creștere a încasărilor pentru anul 2019 de doar 6,9% per total față de 9,4% (-2,5%), stabilită de către MF la repartizarea cifrei de control precizate pentru anul 2019.</w:t>
      </w:r>
    </w:p>
    <w:p w:rsidR="008213F1" w:rsidRPr="006618E4" w:rsidRDefault="008213F1" w:rsidP="00964A34">
      <w:pPr>
        <w:spacing w:after="0"/>
        <w:ind w:right="-2"/>
        <w:jc w:val="both"/>
        <w:rPr>
          <w:rFonts w:asciiTheme="majorHAnsi" w:hAnsiTheme="majorHAnsi" w:cstheme="majorHAnsi"/>
          <w:sz w:val="12"/>
          <w:szCs w:val="12"/>
          <w:lang w:val="ro-MD"/>
        </w:rPr>
      </w:pPr>
    </w:p>
    <w:p w:rsidR="00F23C0F" w:rsidRPr="00177057" w:rsidRDefault="00C117DF" w:rsidP="001B6826">
      <w:pPr>
        <w:pStyle w:val="3"/>
        <w:numPr>
          <w:ilvl w:val="1"/>
          <w:numId w:val="23"/>
        </w:numPr>
        <w:ind w:left="567"/>
        <w:rPr>
          <w:b/>
          <w:color w:val="auto"/>
          <w:lang w:val="ro-MD"/>
        </w:rPr>
      </w:pPr>
      <w:r w:rsidRPr="00177057">
        <w:rPr>
          <w:b/>
          <w:color w:val="auto"/>
          <w:lang w:val="ro-MD"/>
        </w:rPr>
        <w:t xml:space="preserve"> </w:t>
      </w:r>
      <w:bookmarkStart w:id="48" w:name="_Toc50730175"/>
      <w:r w:rsidRPr="00177057">
        <w:rPr>
          <w:b/>
          <w:color w:val="auto"/>
          <w:lang w:val="ro-MD"/>
        </w:rPr>
        <w:t>Sarcina</w:t>
      </w:r>
      <w:r w:rsidR="00F23C0F" w:rsidRPr="00177057">
        <w:rPr>
          <w:b/>
          <w:color w:val="auto"/>
          <w:lang w:val="ro-MD"/>
        </w:rPr>
        <w:t xml:space="preserve"> de colectare a veniturilor la bugetul de stat</w:t>
      </w:r>
      <w:r w:rsidRPr="00177057">
        <w:rPr>
          <w:b/>
          <w:color w:val="auto"/>
          <w:lang w:val="ro-MD"/>
        </w:rPr>
        <w:t xml:space="preserve"> nu este realizată pe deplin</w:t>
      </w:r>
      <w:r w:rsidR="00394CAB">
        <w:rPr>
          <w:b/>
          <w:color w:val="auto"/>
          <w:lang w:val="ro-MD"/>
        </w:rPr>
        <w:t>.</w:t>
      </w:r>
      <w:bookmarkEnd w:id="48"/>
    </w:p>
    <w:p w:rsidR="00964A34" w:rsidRDefault="00F23C0F" w:rsidP="00B07B82">
      <w:pPr>
        <w:spacing w:after="0"/>
        <w:ind w:right="-2"/>
        <w:jc w:val="both"/>
        <w:rPr>
          <w:rFonts w:asciiTheme="majorHAnsi" w:hAnsiTheme="majorHAnsi" w:cstheme="majorHAnsi"/>
          <w:i/>
          <w:sz w:val="24"/>
          <w:szCs w:val="24"/>
          <w:lang w:val="ro-MD"/>
        </w:rPr>
      </w:pPr>
      <w:r w:rsidRPr="00872F4C">
        <w:rPr>
          <w:rFonts w:asciiTheme="majorHAnsi" w:hAnsiTheme="majorHAnsi" w:cstheme="majorHAnsi"/>
          <w:sz w:val="24"/>
          <w:szCs w:val="24"/>
          <w:lang w:val="ro-MD"/>
        </w:rPr>
        <w:t>În anul 2019,</w:t>
      </w:r>
      <w:r w:rsidRPr="00872F4C">
        <w:rPr>
          <w:rFonts w:asciiTheme="majorHAnsi" w:hAnsiTheme="majorHAnsi" w:cstheme="majorHAnsi"/>
          <w:sz w:val="24"/>
          <w:szCs w:val="24"/>
          <w:lang w:val="ro-MD" w:eastAsia="ru-RU"/>
        </w:rPr>
        <w:t xml:space="preserve"> </w:t>
      </w:r>
      <w:r w:rsidRPr="00872F4C">
        <w:rPr>
          <w:rFonts w:asciiTheme="majorHAnsi" w:hAnsiTheme="majorHAnsi" w:cstheme="majorHAnsi"/>
          <w:iCs/>
          <w:sz w:val="24"/>
          <w:szCs w:val="24"/>
          <w:lang w:val="ro-MD"/>
        </w:rPr>
        <w:t xml:space="preserve">SV a </w:t>
      </w:r>
      <w:r w:rsidR="00CB2CF2" w:rsidRPr="00872F4C">
        <w:rPr>
          <w:rFonts w:asciiTheme="majorHAnsi" w:hAnsiTheme="majorHAnsi" w:cstheme="majorHAnsi"/>
          <w:iCs/>
          <w:sz w:val="24"/>
          <w:szCs w:val="24"/>
          <w:lang w:val="ro-MD"/>
        </w:rPr>
        <w:t>executat</w:t>
      </w:r>
      <w:r w:rsidRPr="00872F4C">
        <w:rPr>
          <w:rFonts w:asciiTheme="majorHAnsi" w:hAnsiTheme="majorHAnsi" w:cstheme="majorHAnsi"/>
          <w:iCs/>
          <w:sz w:val="24"/>
          <w:szCs w:val="24"/>
          <w:lang w:val="ro-MD"/>
        </w:rPr>
        <w:t xml:space="preserve"> venituri în BS </w:t>
      </w:r>
      <w:r w:rsidRPr="00872F4C">
        <w:rPr>
          <w:rFonts w:asciiTheme="majorHAnsi" w:hAnsiTheme="majorHAnsi" w:cstheme="majorHAnsi"/>
          <w:sz w:val="24"/>
          <w:szCs w:val="24"/>
          <w:lang w:val="ro-MD"/>
        </w:rPr>
        <w:t>în sumă de 22 896,7 mil. lei</w:t>
      </w:r>
      <w:r w:rsidR="00394CAB">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sau cu 530, 4 mil. lei (2,3%) mai puț</w:t>
      </w:r>
      <w:r w:rsidR="00B07B82" w:rsidRPr="00872F4C">
        <w:rPr>
          <w:rFonts w:asciiTheme="majorHAnsi" w:hAnsiTheme="majorHAnsi" w:cstheme="majorHAnsi"/>
          <w:sz w:val="24"/>
          <w:szCs w:val="24"/>
          <w:lang w:val="ro-MD"/>
        </w:rPr>
        <w:t xml:space="preserve">in față de suma precizată. </w:t>
      </w:r>
      <w:r w:rsidRPr="00872F4C">
        <w:rPr>
          <w:rFonts w:asciiTheme="majorHAnsi" w:hAnsiTheme="majorHAnsi" w:cstheme="majorHAnsi"/>
          <w:sz w:val="24"/>
          <w:szCs w:val="24"/>
          <w:lang w:val="ro-MD"/>
        </w:rPr>
        <w:t>În evoluție se atestă o creștere a veniturilor administrate de către SV, în anul 2019 fiind executate venituri în sumă totală de 22 896,7 mil. lei, sau cu 1 486,4 mil. lei (15,8%) mai mult față de anul 2018 (21 410,3 mil. lei), și cu 2 524,1 mil.</w:t>
      </w:r>
      <w:r w:rsidR="00CB2CF2" w:rsidRPr="00872F4C">
        <w:rPr>
          <w:rFonts w:asciiTheme="majorHAnsi" w:hAnsiTheme="majorHAnsi" w:cstheme="majorHAnsi"/>
          <w:sz w:val="24"/>
          <w:szCs w:val="24"/>
          <w:lang w:val="ro-MD"/>
        </w:rPr>
        <w:t xml:space="preserve"> lei </w:t>
      </w:r>
      <w:r w:rsidR="00394CAB">
        <w:rPr>
          <w:rFonts w:asciiTheme="majorHAnsi" w:hAnsiTheme="majorHAnsi" w:cstheme="majorHAnsi"/>
          <w:sz w:val="24"/>
          <w:szCs w:val="24"/>
          <w:lang w:val="ro-MD"/>
        </w:rPr>
        <w:t xml:space="preserve">mai mult </w:t>
      </w:r>
      <w:r w:rsidR="00CB2CF2" w:rsidRPr="00872F4C">
        <w:rPr>
          <w:rFonts w:asciiTheme="majorHAnsi" w:hAnsiTheme="majorHAnsi" w:cstheme="majorHAnsi"/>
          <w:sz w:val="24"/>
          <w:szCs w:val="24"/>
          <w:lang w:val="ro-MD"/>
        </w:rPr>
        <w:t>față de anul 2017 (11,0%), creșterea fiind condiționată de mai mulți factori.</w:t>
      </w:r>
      <w:r w:rsidRPr="00872F4C">
        <w:rPr>
          <w:rFonts w:asciiTheme="majorHAnsi" w:hAnsiTheme="majorHAnsi" w:cstheme="majorHAnsi"/>
          <w:sz w:val="24"/>
          <w:szCs w:val="24"/>
          <w:lang w:val="ro-MD"/>
        </w:rPr>
        <w:t xml:space="preserve"> </w:t>
      </w:r>
      <w:r w:rsidR="00964A34" w:rsidRPr="00872F4C">
        <w:rPr>
          <w:rFonts w:asciiTheme="majorHAnsi" w:hAnsiTheme="majorHAnsi" w:cstheme="majorHAnsi"/>
          <w:i/>
          <w:sz w:val="24"/>
          <w:szCs w:val="24"/>
          <w:lang w:val="ro-MD"/>
        </w:rPr>
        <w:t xml:space="preserve">Evoluția veniturilor administrate de către </w:t>
      </w:r>
      <w:r w:rsidR="00964A34" w:rsidRPr="00872F4C">
        <w:rPr>
          <w:rFonts w:asciiTheme="majorHAnsi" w:hAnsiTheme="majorHAnsi" w:cstheme="majorHAnsi"/>
          <w:i/>
          <w:iCs/>
          <w:sz w:val="24"/>
          <w:szCs w:val="24"/>
          <w:lang w:val="ro-MD"/>
        </w:rPr>
        <w:t>SV</w:t>
      </w:r>
      <w:r w:rsidR="00964A34" w:rsidRPr="00872F4C">
        <w:rPr>
          <w:rFonts w:asciiTheme="majorHAnsi" w:hAnsiTheme="majorHAnsi" w:cstheme="majorHAnsi"/>
          <w:i/>
          <w:sz w:val="24"/>
          <w:szCs w:val="24"/>
          <w:lang w:val="ro-MD"/>
        </w:rPr>
        <w:t xml:space="preserve"> în raport cu veniturile totale ale bugetului de stat în ani</w:t>
      </w:r>
      <w:r w:rsidR="00394CAB">
        <w:rPr>
          <w:rFonts w:asciiTheme="majorHAnsi" w:hAnsiTheme="majorHAnsi" w:cstheme="majorHAnsi"/>
          <w:i/>
          <w:sz w:val="24"/>
          <w:szCs w:val="24"/>
          <w:lang w:val="ro-MD"/>
        </w:rPr>
        <w:t>i</w:t>
      </w:r>
      <w:r w:rsidR="00964A34" w:rsidRPr="00872F4C">
        <w:rPr>
          <w:rFonts w:asciiTheme="majorHAnsi" w:hAnsiTheme="majorHAnsi" w:cstheme="majorHAnsi"/>
          <w:i/>
          <w:sz w:val="24"/>
          <w:szCs w:val="24"/>
          <w:lang w:val="ro-MD"/>
        </w:rPr>
        <w:t xml:space="preserve"> 2017-201</w:t>
      </w:r>
      <w:r w:rsidR="00DB3D6E">
        <w:rPr>
          <w:rFonts w:asciiTheme="majorHAnsi" w:hAnsiTheme="majorHAnsi" w:cstheme="majorHAnsi"/>
          <w:i/>
          <w:sz w:val="24"/>
          <w:szCs w:val="24"/>
          <w:lang w:val="ro-MD"/>
        </w:rPr>
        <w:t>9 se prezintă în Diagrama nr.1.</w:t>
      </w:r>
    </w:p>
    <w:p w:rsidR="00DB3D6E" w:rsidRPr="00DB3D6E" w:rsidRDefault="00DB3D6E" w:rsidP="00B07B82">
      <w:pPr>
        <w:spacing w:after="0"/>
        <w:ind w:right="-2"/>
        <w:jc w:val="both"/>
        <w:rPr>
          <w:rFonts w:asciiTheme="majorHAnsi" w:hAnsiTheme="majorHAnsi" w:cstheme="majorHAnsi"/>
          <w:sz w:val="12"/>
          <w:szCs w:val="12"/>
          <w:lang w:val="ro-MD"/>
        </w:rPr>
      </w:pPr>
    </w:p>
    <w:p w:rsidR="00964A34" w:rsidRPr="00872F4C" w:rsidRDefault="00964A34" w:rsidP="00964A34">
      <w:pPr>
        <w:spacing w:after="0"/>
        <w:ind w:right="-2"/>
        <w:jc w:val="right"/>
        <w:rPr>
          <w:rFonts w:asciiTheme="majorHAnsi" w:hAnsiTheme="majorHAnsi" w:cstheme="majorHAnsi"/>
          <w:sz w:val="24"/>
          <w:szCs w:val="24"/>
          <w:lang w:val="ro-MD"/>
        </w:rPr>
      </w:pPr>
      <w:r w:rsidRPr="00872F4C">
        <w:rPr>
          <w:rFonts w:asciiTheme="majorHAnsi" w:hAnsiTheme="majorHAnsi" w:cstheme="majorHAnsi"/>
          <w:sz w:val="24"/>
          <w:szCs w:val="24"/>
          <w:lang w:val="ro-MD"/>
        </w:rPr>
        <w:t>Diagrama</w:t>
      </w:r>
      <w:r w:rsidR="00394CAB">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nr.1.</w:t>
      </w:r>
      <w:r w:rsidRPr="00EE1254">
        <w:rPr>
          <w:rFonts w:ascii="Times New Roman" w:hAnsi="Times New Roman" w:cs="Times New Roman"/>
          <w:noProof/>
          <w:sz w:val="24"/>
          <w:szCs w:val="24"/>
          <w:highlight w:val="yellow"/>
          <w:shd w:val="clear" w:color="auto" w:fill="000000" w:themeFill="text1"/>
          <w:lang w:eastAsia="ru-RU"/>
        </w:rPr>
        <w:drawing>
          <wp:inline distT="0" distB="0" distL="0" distR="0" wp14:anchorId="5E806D39" wp14:editId="7FEAFD65">
            <wp:extent cx="5650230" cy="2275115"/>
            <wp:effectExtent l="0" t="0" r="7620"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4A34" w:rsidRPr="00872F4C" w:rsidRDefault="00964A34" w:rsidP="00964A34">
      <w:pPr>
        <w:spacing w:after="0"/>
        <w:ind w:right="-2"/>
        <w:jc w:val="both"/>
        <w:rPr>
          <w:rFonts w:asciiTheme="majorHAnsi" w:hAnsiTheme="majorHAnsi" w:cstheme="majorHAnsi"/>
          <w:i/>
          <w:sz w:val="20"/>
          <w:szCs w:val="20"/>
          <w:lang w:val="ro-MD"/>
        </w:rPr>
      </w:pPr>
      <w:r w:rsidRPr="00872F4C">
        <w:rPr>
          <w:rFonts w:asciiTheme="majorHAnsi" w:hAnsiTheme="majorHAnsi" w:cstheme="majorHAnsi"/>
          <w:b/>
          <w:i/>
          <w:sz w:val="20"/>
          <w:szCs w:val="20"/>
          <w:lang w:val="ro-MD"/>
        </w:rPr>
        <w:t>Sursă:</w:t>
      </w:r>
      <w:r w:rsidR="00165D2F" w:rsidRPr="00872F4C">
        <w:rPr>
          <w:rFonts w:asciiTheme="majorHAnsi" w:hAnsiTheme="majorHAnsi" w:cstheme="majorHAnsi"/>
          <w:i/>
          <w:sz w:val="20"/>
          <w:szCs w:val="20"/>
          <w:lang w:val="ro-MD"/>
        </w:rPr>
        <w:t xml:space="preserve"> Date </w:t>
      </w:r>
      <w:r w:rsidR="00B07B82" w:rsidRPr="00872F4C">
        <w:rPr>
          <w:rFonts w:asciiTheme="majorHAnsi" w:hAnsiTheme="majorHAnsi" w:cstheme="majorHAnsi"/>
          <w:i/>
          <w:sz w:val="20"/>
          <w:szCs w:val="20"/>
          <w:lang w:val="ro-MD"/>
        </w:rPr>
        <w:t>generalizate de către echipa de audit în baza rapoartelor</w:t>
      </w:r>
      <w:r w:rsidRPr="00872F4C">
        <w:rPr>
          <w:rFonts w:asciiTheme="majorHAnsi" w:hAnsiTheme="majorHAnsi" w:cstheme="majorHAnsi"/>
          <w:i/>
          <w:sz w:val="20"/>
          <w:szCs w:val="20"/>
          <w:lang w:val="ro-MD"/>
        </w:rPr>
        <w:t xml:space="preserve"> </w:t>
      </w:r>
      <w:r w:rsidR="00165D2F" w:rsidRPr="00872F4C">
        <w:rPr>
          <w:rFonts w:asciiTheme="majorHAnsi" w:hAnsiTheme="majorHAnsi" w:cstheme="majorHAnsi"/>
          <w:i/>
          <w:sz w:val="20"/>
          <w:szCs w:val="20"/>
          <w:lang w:val="ro-MD"/>
        </w:rPr>
        <w:t xml:space="preserve">anuale ale </w:t>
      </w:r>
      <w:r w:rsidRPr="00872F4C">
        <w:rPr>
          <w:rFonts w:asciiTheme="majorHAnsi" w:hAnsiTheme="majorHAnsi" w:cstheme="majorHAnsi"/>
          <w:i/>
          <w:sz w:val="20"/>
          <w:szCs w:val="20"/>
          <w:lang w:val="ro-MD"/>
        </w:rPr>
        <w:t>Serviciului Vamal și</w:t>
      </w:r>
      <w:r w:rsidR="00165D2F" w:rsidRPr="00872F4C">
        <w:rPr>
          <w:rFonts w:asciiTheme="majorHAnsi" w:hAnsiTheme="majorHAnsi" w:cstheme="majorHAnsi"/>
          <w:i/>
          <w:sz w:val="20"/>
          <w:szCs w:val="20"/>
          <w:lang w:val="ro-MD"/>
        </w:rPr>
        <w:t xml:space="preserve"> Ministerului Finanțelor</w:t>
      </w:r>
      <w:r w:rsidRPr="00872F4C">
        <w:rPr>
          <w:rFonts w:asciiTheme="majorHAnsi" w:hAnsiTheme="majorHAnsi" w:cstheme="majorHAnsi"/>
          <w:i/>
          <w:sz w:val="20"/>
          <w:szCs w:val="20"/>
          <w:lang w:val="ro-MD"/>
        </w:rPr>
        <w:t>.</w:t>
      </w:r>
      <w:r w:rsidR="00394CAB">
        <w:rPr>
          <w:rFonts w:asciiTheme="majorHAnsi" w:hAnsiTheme="majorHAnsi" w:cstheme="majorHAnsi"/>
          <w:i/>
          <w:sz w:val="20"/>
          <w:szCs w:val="20"/>
          <w:lang w:val="ro-MD"/>
        </w:rPr>
        <w:t xml:space="preserve"> </w:t>
      </w:r>
    </w:p>
    <w:p w:rsidR="00367056" w:rsidRPr="00872F4C" w:rsidRDefault="00367056" w:rsidP="00964A34">
      <w:pPr>
        <w:spacing w:after="0"/>
        <w:ind w:right="-2"/>
        <w:jc w:val="both"/>
        <w:rPr>
          <w:rFonts w:asciiTheme="majorHAnsi" w:hAnsiTheme="majorHAnsi" w:cstheme="majorHAnsi"/>
          <w:i/>
          <w:sz w:val="8"/>
          <w:szCs w:val="8"/>
          <w:lang w:val="ro-MD"/>
        </w:rPr>
      </w:pPr>
    </w:p>
    <w:p w:rsidR="00383176" w:rsidRPr="00872F4C" w:rsidRDefault="00964A34" w:rsidP="003E722B">
      <w:pPr>
        <w:spacing w:after="0"/>
        <w:ind w:right="-2"/>
        <w:jc w:val="both"/>
        <w:rPr>
          <w:rFonts w:asciiTheme="majorHAnsi" w:hAnsiTheme="majorHAnsi" w:cstheme="majorHAnsi"/>
          <w:sz w:val="24"/>
          <w:szCs w:val="24"/>
          <w:lang w:val="ro-MD" w:eastAsia="ru-RU"/>
        </w:rPr>
      </w:pPr>
      <w:r w:rsidRPr="00872F4C">
        <w:rPr>
          <w:rFonts w:asciiTheme="majorHAnsi" w:hAnsiTheme="majorHAnsi" w:cstheme="majorHAnsi"/>
          <w:sz w:val="24"/>
          <w:szCs w:val="24"/>
          <w:lang w:val="ro-MD" w:eastAsia="ru-RU"/>
        </w:rPr>
        <w:t xml:space="preserve">Datele </w:t>
      </w:r>
      <w:r w:rsidR="00D503FF">
        <w:rPr>
          <w:rFonts w:asciiTheme="majorHAnsi" w:hAnsiTheme="majorHAnsi" w:cstheme="majorHAnsi"/>
          <w:sz w:val="24"/>
          <w:szCs w:val="24"/>
          <w:lang w:val="ro-MD" w:eastAsia="ru-RU"/>
        </w:rPr>
        <w:t>relevă</w:t>
      </w:r>
      <w:r w:rsidR="00D503FF" w:rsidRPr="00872F4C">
        <w:rPr>
          <w:rFonts w:asciiTheme="majorHAnsi" w:hAnsiTheme="majorHAnsi" w:cstheme="majorHAnsi"/>
          <w:sz w:val="24"/>
          <w:szCs w:val="24"/>
          <w:lang w:val="ro-MD" w:eastAsia="ru-RU"/>
        </w:rPr>
        <w:t xml:space="preserve"> </w:t>
      </w:r>
      <w:r w:rsidR="00732C09" w:rsidRPr="00872F4C">
        <w:rPr>
          <w:rFonts w:asciiTheme="majorHAnsi" w:hAnsiTheme="majorHAnsi" w:cstheme="majorHAnsi"/>
          <w:sz w:val="24"/>
          <w:szCs w:val="24"/>
          <w:lang w:val="ro-MD" w:eastAsia="ru-RU"/>
        </w:rPr>
        <w:t xml:space="preserve">că, </w:t>
      </w:r>
      <w:r w:rsidRPr="00872F4C">
        <w:rPr>
          <w:rFonts w:asciiTheme="majorHAnsi" w:hAnsiTheme="majorHAnsi" w:cstheme="majorHAnsi"/>
          <w:sz w:val="24"/>
          <w:szCs w:val="24"/>
          <w:lang w:val="ro-MD" w:eastAsia="ru-RU"/>
        </w:rPr>
        <w:t>în anul 2019</w:t>
      </w:r>
      <w:r w:rsidR="00D503FF">
        <w:rPr>
          <w:rFonts w:asciiTheme="majorHAnsi" w:hAnsiTheme="majorHAnsi" w:cstheme="majorHAnsi"/>
          <w:sz w:val="24"/>
          <w:szCs w:val="24"/>
          <w:lang w:val="ro-MD" w:eastAsia="ru-RU"/>
        </w:rPr>
        <w:t>,</w:t>
      </w:r>
      <w:r w:rsidRPr="00872F4C">
        <w:rPr>
          <w:rFonts w:asciiTheme="majorHAnsi" w:hAnsiTheme="majorHAnsi" w:cstheme="majorHAnsi"/>
          <w:sz w:val="24"/>
          <w:szCs w:val="24"/>
          <w:lang w:val="ro-MD" w:eastAsia="ru-RU"/>
        </w:rPr>
        <w:t xml:space="preserve"> veniturile administrate de către SV constituie 57,3% din totalul veniturilor BS, înregistrând o diminuare cu 1,5 p</w:t>
      </w:r>
      <w:r w:rsidR="00CA03BB">
        <w:rPr>
          <w:rFonts w:asciiTheme="majorHAnsi" w:hAnsiTheme="majorHAnsi" w:cstheme="majorHAnsi"/>
          <w:sz w:val="24"/>
          <w:szCs w:val="24"/>
          <w:lang w:val="ro-MD" w:eastAsia="ru-RU"/>
        </w:rPr>
        <w:t>.p.</w:t>
      </w:r>
      <w:r w:rsidRPr="00872F4C">
        <w:rPr>
          <w:rFonts w:asciiTheme="majorHAnsi" w:hAnsiTheme="majorHAnsi" w:cstheme="majorHAnsi"/>
          <w:sz w:val="24"/>
          <w:szCs w:val="24"/>
          <w:lang w:val="ro-MD" w:eastAsia="ru-RU"/>
        </w:rPr>
        <w:t xml:space="preserve"> față de anul 2018 și, respectiv, cu 2,7 p</w:t>
      </w:r>
      <w:r w:rsidR="00CA03BB">
        <w:rPr>
          <w:rFonts w:asciiTheme="majorHAnsi" w:hAnsiTheme="majorHAnsi" w:cstheme="majorHAnsi"/>
          <w:sz w:val="24"/>
          <w:szCs w:val="24"/>
          <w:lang w:val="ro-MD" w:eastAsia="ru-RU"/>
        </w:rPr>
        <w:t>.p.</w:t>
      </w:r>
      <w:r w:rsidRPr="00872F4C">
        <w:rPr>
          <w:rFonts w:asciiTheme="majorHAnsi" w:hAnsiTheme="majorHAnsi" w:cstheme="majorHAnsi"/>
          <w:sz w:val="24"/>
          <w:szCs w:val="24"/>
          <w:lang w:val="ro-MD" w:eastAsia="ru-RU"/>
        </w:rPr>
        <w:t xml:space="preserve"> față de anul 2017. </w:t>
      </w:r>
    </w:p>
    <w:p w:rsidR="00B07B82" w:rsidRPr="00872F4C" w:rsidRDefault="00B07B82" w:rsidP="003E722B">
      <w:pPr>
        <w:spacing w:after="0"/>
        <w:ind w:right="-2"/>
        <w:jc w:val="both"/>
        <w:rPr>
          <w:rFonts w:asciiTheme="majorHAnsi" w:hAnsiTheme="majorHAnsi" w:cstheme="majorHAnsi"/>
          <w:sz w:val="12"/>
          <w:szCs w:val="12"/>
          <w:lang w:val="ro-MD" w:eastAsia="ru-RU"/>
        </w:rPr>
      </w:pPr>
    </w:p>
    <w:p w:rsidR="00157DF7" w:rsidRDefault="00B07B82" w:rsidP="005A3215">
      <w:pPr>
        <w:spacing w:after="0"/>
        <w:jc w:val="both"/>
        <w:rPr>
          <w:rFonts w:asciiTheme="majorHAnsi" w:eastAsia="Times New Roman" w:hAnsiTheme="majorHAnsi" w:cstheme="majorHAnsi"/>
          <w:i/>
          <w:sz w:val="24"/>
          <w:szCs w:val="24"/>
          <w:lang w:val="ro-MD" w:eastAsia="ro-RO"/>
        </w:rPr>
      </w:pPr>
      <w:r w:rsidRPr="00872F4C">
        <w:rPr>
          <w:rFonts w:asciiTheme="majorHAnsi" w:eastAsia="Times New Roman" w:hAnsiTheme="majorHAnsi" w:cstheme="majorHAnsi"/>
          <w:sz w:val="24"/>
          <w:szCs w:val="24"/>
          <w:lang w:val="ro-MD" w:eastAsia="ro-RO"/>
        </w:rPr>
        <w:t>Totodată</w:t>
      </w:r>
      <w:r w:rsidR="00CA03BB">
        <w:rPr>
          <w:rFonts w:asciiTheme="majorHAnsi" w:eastAsia="Times New Roman" w:hAnsiTheme="majorHAnsi" w:cstheme="majorHAnsi"/>
          <w:sz w:val="24"/>
          <w:szCs w:val="24"/>
          <w:lang w:val="ro-MD" w:eastAsia="ro-RO"/>
        </w:rPr>
        <w:t>,</w:t>
      </w:r>
      <w:r w:rsidRPr="00872F4C">
        <w:rPr>
          <w:rFonts w:asciiTheme="majorHAnsi" w:eastAsia="Times New Roman" w:hAnsiTheme="majorHAnsi" w:cstheme="majorHAnsi"/>
          <w:sz w:val="24"/>
          <w:szCs w:val="24"/>
          <w:lang w:val="ro-MD" w:eastAsia="ro-RO"/>
        </w:rPr>
        <w:t xml:space="preserve"> a</w:t>
      </w:r>
      <w:r w:rsidR="00F23C0F" w:rsidRPr="00872F4C">
        <w:rPr>
          <w:rFonts w:asciiTheme="majorHAnsi" w:eastAsia="Times New Roman" w:hAnsiTheme="majorHAnsi" w:cstheme="majorHAnsi"/>
          <w:sz w:val="24"/>
          <w:szCs w:val="24"/>
          <w:lang w:val="ro-MD" w:eastAsia="ro-RO"/>
        </w:rPr>
        <w:t>uditul denotă că, în aspectul tipurilor de venituri</w:t>
      </w:r>
      <w:r w:rsidR="00953324">
        <w:rPr>
          <w:rFonts w:asciiTheme="majorHAnsi" w:eastAsia="Times New Roman" w:hAnsiTheme="majorHAnsi" w:cstheme="majorHAnsi"/>
          <w:sz w:val="24"/>
          <w:szCs w:val="24"/>
          <w:lang w:val="ro-MD" w:eastAsia="ro-RO"/>
        </w:rPr>
        <w:t>,</w:t>
      </w:r>
      <w:r w:rsidR="00F23C0F" w:rsidRPr="00872F4C">
        <w:rPr>
          <w:rFonts w:asciiTheme="majorHAnsi" w:eastAsia="Times New Roman" w:hAnsiTheme="majorHAnsi" w:cstheme="majorHAnsi"/>
          <w:sz w:val="24"/>
          <w:szCs w:val="24"/>
          <w:lang w:val="ro-MD" w:eastAsia="ro-RO"/>
        </w:rPr>
        <w:t xml:space="preserve"> ponderea majoră </w:t>
      </w:r>
      <w:r w:rsidR="00F23C0F" w:rsidRPr="00872F4C">
        <w:rPr>
          <w:rFonts w:asciiTheme="majorHAnsi" w:hAnsiTheme="majorHAnsi" w:cstheme="majorHAnsi"/>
          <w:sz w:val="24"/>
          <w:szCs w:val="24"/>
          <w:lang w:val="ro-MD"/>
        </w:rPr>
        <w:t>o dețin încasările de la TVA – 67,</w:t>
      </w:r>
      <w:r w:rsidR="00B90F57" w:rsidRPr="00872F4C">
        <w:rPr>
          <w:rFonts w:asciiTheme="majorHAnsi" w:hAnsiTheme="majorHAnsi" w:cstheme="majorHAnsi"/>
          <w:sz w:val="24"/>
          <w:szCs w:val="24"/>
          <w:lang w:val="ro-MD"/>
        </w:rPr>
        <w:t>5</w:t>
      </w:r>
      <w:r w:rsidR="00F23C0F" w:rsidRPr="00872F4C">
        <w:rPr>
          <w:rFonts w:asciiTheme="majorHAnsi" w:hAnsiTheme="majorHAnsi" w:cstheme="majorHAnsi"/>
          <w:sz w:val="24"/>
          <w:szCs w:val="24"/>
          <w:lang w:val="ro-MD"/>
        </w:rPr>
        <w:t>%, urmate de accize – 24,8%, taxe și proceduri vamale – 7,8%</w:t>
      </w:r>
      <w:r w:rsidR="00953324">
        <w:rPr>
          <w:rFonts w:asciiTheme="majorHAnsi" w:hAnsiTheme="majorHAnsi" w:cstheme="majorHAnsi"/>
          <w:sz w:val="24"/>
          <w:szCs w:val="24"/>
          <w:lang w:val="ro-MD"/>
        </w:rPr>
        <w:t>,</w:t>
      </w:r>
      <w:r w:rsidR="00B90F57" w:rsidRPr="00872F4C">
        <w:rPr>
          <w:rFonts w:asciiTheme="majorHAnsi" w:hAnsiTheme="majorHAnsi" w:cstheme="majorHAnsi"/>
          <w:sz w:val="24"/>
          <w:szCs w:val="24"/>
          <w:lang w:val="ro-MD"/>
        </w:rPr>
        <w:t xml:space="preserve"> și 2,5% </w:t>
      </w:r>
      <w:r w:rsidR="00953324" w:rsidRPr="00872F4C">
        <w:rPr>
          <w:rFonts w:asciiTheme="majorHAnsi" w:hAnsiTheme="majorHAnsi" w:cstheme="majorHAnsi"/>
          <w:sz w:val="24"/>
          <w:szCs w:val="24"/>
          <w:lang w:val="ro-MD"/>
        </w:rPr>
        <w:t>–</w:t>
      </w:r>
      <w:r w:rsidR="00953324">
        <w:rPr>
          <w:rFonts w:asciiTheme="majorHAnsi" w:hAnsiTheme="majorHAnsi" w:cstheme="majorHAnsi"/>
          <w:sz w:val="24"/>
          <w:szCs w:val="24"/>
          <w:lang w:val="ro-MD"/>
        </w:rPr>
        <w:t xml:space="preserve"> </w:t>
      </w:r>
      <w:r w:rsidR="00B90F57" w:rsidRPr="00872F4C">
        <w:rPr>
          <w:rFonts w:asciiTheme="majorHAnsi" w:hAnsiTheme="majorHAnsi" w:cstheme="majorHAnsi"/>
          <w:sz w:val="24"/>
          <w:szCs w:val="24"/>
          <w:lang w:val="ro-MD"/>
        </w:rPr>
        <w:t>alte plăți.</w:t>
      </w:r>
      <w:r w:rsidR="003E3315" w:rsidRPr="00872F4C">
        <w:rPr>
          <w:rFonts w:asciiTheme="majorHAnsi" w:hAnsiTheme="majorHAnsi" w:cstheme="majorHAnsi"/>
          <w:sz w:val="24"/>
          <w:szCs w:val="24"/>
          <w:lang w:val="ro-MD"/>
        </w:rPr>
        <w:t xml:space="preserve"> (</w:t>
      </w:r>
      <w:r w:rsidR="00B90F57" w:rsidRPr="00872F4C">
        <w:rPr>
          <w:rFonts w:asciiTheme="majorHAnsi" w:hAnsiTheme="majorHAnsi" w:cstheme="majorHAnsi"/>
          <w:sz w:val="24"/>
          <w:szCs w:val="24"/>
          <w:lang w:val="ro-MD"/>
        </w:rPr>
        <w:t xml:space="preserve">Vezi </w:t>
      </w:r>
      <w:r w:rsidR="003E3315" w:rsidRPr="00872F4C">
        <w:rPr>
          <w:rFonts w:asciiTheme="majorHAnsi" w:hAnsiTheme="majorHAnsi" w:cstheme="majorHAnsi"/>
          <w:sz w:val="24"/>
          <w:szCs w:val="24"/>
          <w:lang w:val="ro-MD"/>
        </w:rPr>
        <w:t>Anexa nr.</w:t>
      </w:r>
      <w:r w:rsidR="00411B2A" w:rsidRPr="00872F4C">
        <w:rPr>
          <w:rFonts w:asciiTheme="majorHAnsi" w:hAnsiTheme="majorHAnsi" w:cstheme="majorHAnsi"/>
          <w:sz w:val="24"/>
          <w:szCs w:val="24"/>
          <w:lang w:val="ro-MD"/>
        </w:rPr>
        <w:t>2</w:t>
      </w:r>
      <w:r w:rsidR="00953324">
        <w:rPr>
          <w:rFonts w:asciiTheme="majorHAnsi" w:hAnsiTheme="majorHAnsi" w:cstheme="majorHAnsi"/>
          <w:sz w:val="24"/>
          <w:szCs w:val="24"/>
          <w:lang w:val="ro-MD"/>
        </w:rPr>
        <w:t xml:space="preserve"> și</w:t>
      </w:r>
      <w:r w:rsidR="00411B2A" w:rsidRPr="00872F4C">
        <w:rPr>
          <w:rFonts w:asciiTheme="majorHAnsi" w:hAnsiTheme="majorHAnsi" w:cstheme="majorHAnsi"/>
          <w:sz w:val="24"/>
          <w:szCs w:val="24"/>
          <w:lang w:val="ro-MD"/>
        </w:rPr>
        <w:t xml:space="preserve"> Anexa nr.2.1 </w:t>
      </w:r>
      <w:r w:rsidR="003E3315" w:rsidRPr="00872F4C">
        <w:rPr>
          <w:rFonts w:asciiTheme="majorHAnsi" w:hAnsiTheme="majorHAnsi" w:cstheme="majorHAnsi"/>
          <w:sz w:val="24"/>
          <w:szCs w:val="24"/>
          <w:lang w:val="ro-MD"/>
        </w:rPr>
        <w:t>la Raportul de audit)</w:t>
      </w:r>
      <w:r w:rsidR="00F23C0F" w:rsidRPr="00872F4C">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w:t>
      </w:r>
      <w:r w:rsidR="00157DF7" w:rsidRPr="00872F4C">
        <w:rPr>
          <w:rFonts w:asciiTheme="majorHAnsi" w:eastAsia="Times New Roman" w:hAnsiTheme="majorHAnsi" w:cstheme="majorHAnsi"/>
          <w:i/>
          <w:sz w:val="24"/>
          <w:szCs w:val="24"/>
          <w:lang w:val="ro-MD" w:eastAsia="ro-RO"/>
        </w:rPr>
        <w:t xml:space="preserve">Analiza executării volumului de colectare a veniturilor pe categorii de </w:t>
      </w:r>
      <w:r w:rsidR="00D102F5" w:rsidRPr="00872F4C">
        <w:rPr>
          <w:rFonts w:asciiTheme="majorHAnsi" w:eastAsia="Times New Roman" w:hAnsiTheme="majorHAnsi" w:cstheme="majorHAnsi"/>
          <w:i/>
          <w:sz w:val="24"/>
          <w:szCs w:val="24"/>
          <w:lang w:val="ro-MD" w:eastAsia="ro-RO"/>
        </w:rPr>
        <w:t>plăț</w:t>
      </w:r>
      <w:r w:rsidR="00993687" w:rsidRPr="00872F4C">
        <w:rPr>
          <w:rFonts w:asciiTheme="majorHAnsi" w:eastAsia="Times New Roman" w:hAnsiTheme="majorHAnsi" w:cstheme="majorHAnsi"/>
          <w:i/>
          <w:sz w:val="24"/>
          <w:szCs w:val="24"/>
          <w:lang w:val="ro-MD" w:eastAsia="ro-RO"/>
        </w:rPr>
        <w:t>i</w:t>
      </w:r>
      <w:r w:rsidR="00157DF7" w:rsidRPr="00872F4C">
        <w:rPr>
          <w:rFonts w:asciiTheme="majorHAnsi" w:eastAsia="Times New Roman" w:hAnsiTheme="majorHAnsi" w:cstheme="majorHAnsi"/>
          <w:i/>
          <w:sz w:val="24"/>
          <w:szCs w:val="24"/>
          <w:lang w:val="ro-MD" w:eastAsia="ro-RO"/>
        </w:rPr>
        <w:t>, comparativ cu nivelul precizat în anul 201</w:t>
      </w:r>
      <w:r w:rsidR="00993687" w:rsidRPr="00872F4C">
        <w:rPr>
          <w:rFonts w:asciiTheme="majorHAnsi" w:eastAsia="Times New Roman" w:hAnsiTheme="majorHAnsi" w:cstheme="majorHAnsi"/>
          <w:i/>
          <w:sz w:val="24"/>
          <w:szCs w:val="24"/>
          <w:lang w:val="ro-MD" w:eastAsia="ro-RO"/>
        </w:rPr>
        <w:t>9</w:t>
      </w:r>
      <w:r w:rsidR="00157DF7" w:rsidRPr="00872F4C">
        <w:rPr>
          <w:rFonts w:asciiTheme="majorHAnsi" w:eastAsia="Times New Roman" w:hAnsiTheme="majorHAnsi" w:cstheme="majorHAnsi"/>
          <w:i/>
          <w:sz w:val="24"/>
          <w:szCs w:val="24"/>
          <w:lang w:val="ro-MD" w:eastAsia="ro-RO"/>
        </w:rPr>
        <w:t>, este redată în Tabelul nr.</w:t>
      </w:r>
      <w:r w:rsidR="00993687" w:rsidRPr="00872F4C">
        <w:rPr>
          <w:rFonts w:asciiTheme="majorHAnsi" w:eastAsia="Times New Roman" w:hAnsiTheme="majorHAnsi" w:cstheme="majorHAnsi"/>
          <w:i/>
          <w:sz w:val="24"/>
          <w:szCs w:val="24"/>
          <w:lang w:val="ro-MD" w:eastAsia="ro-RO"/>
        </w:rPr>
        <w:t>1</w:t>
      </w:r>
      <w:r w:rsidR="00DB3D6E">
        <w:rPr>
          <w:rFonts w:asciiTheme="majorHAnsi" w:eastAsia="Times New Roman" w:hAnsiTheme="majorHAnsi" w:cstheme="majorHAnsi"/>
          <w:i/>
          <w:sz w:val="24"/>
          <w:szCs w:val="24"/>
          <w:lang w:val="ro-MD" w:eastAsia="ro-RO"/>
        </w:rPr>
        <w:t>.</w:t>
      </w:r>
    </w:p>
    <w:p w:rsidR="00DB3D6E" w:rsidRPr="00DB3D6E" w:rsidRDefault="00DB3D6E" w:rsidP="005A3215">
      <w:pPr>
        <w:spacing w:after="0"/>
        <w:jc w:val="both"/>
        <w:rPr>
          <w:rFonts w:asciiTheme="majorHAnsi" w:hAnsiTheme="majorHAnsi" w:cstheme="majorHAnsi"/>
          <w:sz w:val="12"/>
          <w:szCs w:val="12"/>
          <w:lang w:val="ro-MD"/>
        </w:rPr>
      </w:pPr>
    </w:p>
    <w:p w:rsidR="00B77394" w:rsidRPr="00872F4C" w:rsidRDefault="00964A34" w:rsidP="00964A34">
      <w:pPr>
        <w:pStyle w:val="a7"/>
        <w:spacing w:line="276" w:lineRule="auto"/>
        <w:ind w:firstLine="0"/>
        <w:jc w:val="right"/>
        <w:rPr>
          <w:rFonts w:asciiTheme="majorHAnsi" w:hAnsiTheme="majorHAnsi" w:cstheme="majorHAnsi"/>
          <w:lang w:val="ro-MD" w:eastAsia="zh-CN"/>
        </w:rPr>
      </w:pPr>
      <w:r w:rsidRPr="00872F4C">
        <w:rPr>
          <w:rFonts w:asciiTheme="majorHAnsi" w:hAnsiTheme="majorHAnsi" w:cstheme="majorHAnsi"/>
          <w:lang w:val="ro-MD" w:eastAsia="zh-CN"/>
        </w:rPr>
        <w:t>Tabelul nr.1.</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1591"/>
        <w:gridCol w:w="1767"/>
        <w:gridCol w:w="1502"/>
        <w:gridCol w:w="1943"/>
        <w:gridCol w:w="1972"/>
      </w:tblGrid>
      <w:tr w:rsidR="00B77394" w:rsidRPr="00872F4C" w:rsidTr="00AB7CC9">
        <w:trPr>
          <w:trHeight w:val="789"/>
          <w:jc w:val="center"/>
        </w:trPr>
        <w:tc>
          <w:tcPr>
            <w:tcW w:w="9393" w:type="dxa"/>
            <w:gridSpan w:val="6"/>
            <w:tcBorders>
              <w:top w:val="nil"/>
              <w:left w:val="nil"/>
              <w:right w:val="nil"/>
            </w:tcBorders>
            <w:vAlign w:val="center"/>
          </w:tcPr>
          <w:p w:rsidR="00993687" w:rsidRPr="00872F4C" w:rsidRDefault="00B77394" w:rsidP="00993687">
            <w:pPr>
              <w:pStyle w:val="a7"/>
              <w:spacing w:line="276" w:lineRule="auto"/>
              <w:ind w:firstLine="0"/>
              <w:jc w:val="center"/>
              <w:rPr>
                <w:rFonts w:asciiTheme="majorHAnsi" w:hAnsiTheme="majorHAnsi" w:cstheme="majorHAnsi"/>
                <w:b/>
                <w:color w:val="000000" w:themeColor="text1"/>
                <w:lang w:val="ro-MD"/>
              </w:rPr>
            </w:pPr>
            <w:r w:rsidRPr="00872F4C">
              <w:rPr>
                <w:rFonts w:asciiTheme="majorHAnsi" w:hAnsiTheme="majorHAnsi" w:cstheme="majorHAnsi"/>
                <w:b/>
                <w:color w:val="000000" w:themeColor="text1"/>
                <w:lang w:val="ro-MD"/>
              </w:rPr>
              <w:t>Analiza executării volumului de colectare a ve</w:t>
            </w:r>
            <w:r w:rsidR="00993687" w:rsidRPr="00872F4C">
              <w:rPr>
                <w:rFonts w:asciiTheme="majorHAnsi" w:hAnsiTheme="majorHAnsi" w:cstheme="majorHAnsi"/>
                <w:b/>
                <w:color w:val="000000" w:themeColor="text1"/>
                <w:lang w:val="ro-MD"/>
              </w:rPr>
              <w:t>niturilor pe categorii de plăți</w:t>
            </w:r>
            <w:r w:rsidRPr="00872F4C">
              <w:rPr>
                <w:rFonts w:asciiTheme="majorHAnsi" w:hAnsiTheme="majorHAnsi" w:cstheme="majorHAnsi"/>
                <w:b/>
                <w:color w:val="000000" w:themeColor="text1"/>
                <w:lang w:val="ro-MD"/>
              </w:rPr>
              <w:t>, comparativ</w:t>
            </w:r>
          </w:p>
          <w:p w:rsidR="00B77394" w:rsidRPr="00872F4C" w:rsidRDefault="00B77394" w:rsidP="00993687">
            <w:pPr>
              <w:pStyle w:val="a7"/>
              <w:spacing w:line="276" w:lineRule="auto"/>
              <w:ind w:firstLine="0"/>
              <w:jc w:val="center"/>
              <w:rPr>
                <w:rFonts w:asciiTheme="majorHAnsi" w:hAnsiTheme="majorHAnsi" w:cstheme="majorHAnsi"/>
                <w:color w:val="000000" w:themeColor="text1"/>
                <w:lang w:val="ro-MD"/>
              </w:rPr>
            </w:pPr>
            <w:r w:rsidRPr="00872F4C">
              <w:rPr>
                <w:rFonts w:asciiTheme="majorHAnsi" w:hAnsiTheme="majorHAnsi" w:cstheme="majorHAnsi"/>
                <w:b/>
                <w:color w:val="000000" w:themeColor="text1"/>
                <w:lang w:val="ro-MD"/>
              </w:rPr>
              <w:t>cu nivelul precizat în anul 2019</w:t>
            </w:r>
          </w:p>
          <w:p w:rsidR="00B77394" w:rsidRPr="00872F4C" w:rsidRDefault="00964A34" w:rsidP="00A4692D">
            <w:pPr>
              <w:pStyle w:val="a7"/>
              <w:spacing w:line="276" w:lineRule="auto"/>
              <w:ind w:firstLine="0"/>
              <w:jc w:val="right"/>
              <w:rPr>
                <w:rFonts w:asciiTheme="majorHAnsi" w:hAnsiTheme="majorHAnsi" w:cstheme="majorHAnsi"/>
                <w:b/>
                <w:bCs/>
                <w:color w:val="000000"/>
                <w:lang w:val="ro-MD"/>
              </w:rPr>
            </w:pPr>
            <w:r w:rsidRPr="00872F4C">
              <w:rPr>
                <w:rFonts w:asciiTheme="majorHAnsi" w:hAnsiTheme="majorHAnsi" w:cstheme="majorHAnsi"/>
                <w:i/>
                <w:lang w:val="ro-MD" w:eastAsia="zh-CN"/>
              </w:rPr>
              <w:t xml:space="preserve"> </w:t>
            </w:r>
            <w:r w:rsidR="00B77394" w:rsidRPr="00872F4C">
              <w:rPr>
                <w:rFonts w:asciiTheme="majorHAnsi" w:hAnsiTheme="majorHAnsi" w:cstheme="majorHAnsi"/>
                <w:i/>
                <w:lang w:val="ro-MD" w:eastAsia="zh-CN"/>
              </w:rPr>
              <w:t>(mil.lei)</w:t>
            </w:r>
          </w:p>
        </w:tc>
      </w:tr>
      <w:tr w:rsidR="00B77394" w:rsidRPr="00CF5CD7" w:rsidTr="004A24C2">
        <w:trPr>
          <w:trHeight w:val="597"/>
          <w:jc w:val="center"/>
        </w:trPr>
        <w:tc>
          <w:tcPr>
            <w:tcW w:w="618" w:type="dxa"/>
            <w:shd w:val="clear" w:color="auto" w:fill="FFFFFF" w:themeFill="background1"/>
          </w:tcPr>
          <w:p w:rsidR="00B77394" w:rsidRPr="00872F4C" w:rsidRDefault="00B77394" w:rsidP="00964A34">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sz w:val="20"/>
                <w:szCs w:val="20"/>
                <w:lang w:val="ro-MD" w:eastAsia="ru-RU"/>
              </w:rPr>
              <w:t>Nr. d/o</w:t>
            </w:r>
          </w:p>
        </w:tc>
        <w:tc>
          <w:tcPr>
            <w:tcW w:w="1590" w:type="dxa"/>
            <w:shd w:val="clear" w:color="auto" w:fill="FFFFFF" w:themeFill="background1"/>
          </w:tcPr>
          <w:p w:rsidR="00B77394" w:rsidRPr="00872F4C" w:rsidRDefault="00B77394" w:rsidP="00964A34">
            <w:pPr>
              <w:pStyle w:val="12"/>
              <w:tabs>
                <w:tab w:val="left" w:pos="284"/>
              </w:tabs>
              <w:spacing w:after="0"/>
              <w:ind w:left="0"/>
              <w:jc w:val="center"/>
              <w:rPr>
                <w:rFonts w:asciiTheme="majorHAnsi" w:hAnsiTheme="majorHAnsi" w:cstheme="majorHAnsi"/>
                <w:b/>
                <w:sz w:val="20"/>
                <w:szCs w:val="20"/>
                <w:lang w:val="ro-MD" w:eastAsia="ru-RU"/>
              </w:rPr>
            </w:pPr>
            <w:r w:rsidRPr="00872F4C">
              <w:rPr>
                <w:rFonts w:asciiTheme="majorHAnsi" w:hAnsiTheme="majorHAnsi" w:cstheme="majorHAnsi"/>
                <w:b/>
                <w:sz w:val="20"/>
                <w:szCs w:val="20"/>
                <w:lang w:val="ro-MD" w:eastAsia="ru-RU"/>
              </w:rPr>
              <w:t>Categorii</w:t>
            </w:r>
          </w:p>
          <w:p w:rsidR="00B77394" w:rsidRPr="00872F4C" w:rsidRDefault="00B77394" w:rsidP="00964A34">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sz w:val="20"/>
                <w:szCs w:val="20"/>
                <w:lang w:val="ro-MD" w:eastAsia="ru-RU"/>
              </w:rPr>
              <w:t>de plăti</w:t>
            </w:r>
          </w:p>
        </w:tc>
        <w:tc>
          <w:tcPr>
            <w:tcW w:w="1767" w:type="dxa"/>
            <w:shd w:val="clear" w:color="auto" w:fill="FFFFFF" w:themeFill="background1"/>
          </w:tcPr>
          <w:p w:rsidR="00B77394" w:rsidRPr="00872F4C" w:rsidRDefault="00B77394" w:rsidP="00045013">
            <w:pPr>
              <w:pStyle w:val="12"/>
              <w:tabs>
                <w:tab w:val="left" w:pos="284"/>
              </w:tabs>
              <w:spacing w:after="0"/>
              <w:ind w:left="0"/>
              <w:jc w:val="center"/>
              <w:rPr>
                <w:rFonts w:asciiTheme="majorHAnsi" w:hAnsiTheme="majorHAnsi" w:cstheme="majorHAnsi"/>
                <w:b/>
                <w:sz w:val="20"/>
                <w:szCs w:val="20"/>
                <w:lang w:val="ro-MD" w:eastAsia="ru-RU"/>
              </w:rPr>
            </w:pPr>
            <w:r w:rsidRPr="00872F4C">
              <w:rPr>
                <w:rFonts w:asciiTheme="majorHAnsi" w:hAnsiTheme="majorHAnsi" w:cstheme="majorHAnsi"/>
                <w:b/>
                <w:sz w:val="20"/>
                <w:szCs w:val="20"/>
                <w:lang w:val="ro-MD" w:eastAsia="ru-RU"/>
              </w:rPr>
              <w:t>Su</w:t>
            </w:r>
            <w:r w:rsidR="00045013" w:rsidRPr="00872F4C">
              <w:rPr>
                <w:rFonts w:asciiTheme="majorHAnsi" w:hAnsiTheme="majorHAnsi" w:cstheme="majorHAnsi"/>
                <w:b/>
                <w:sz w:val="20"/>
                <w:szCs w:val="20"/>
                <w:lang w:val="ro-MD" w:eastAsia="ru-RU"/>
              </w:rPr>
              <w:t>ma veniturilor vamale precizate</w:t>
            </w:r>
          </w:p>
        </w:tc>
        <w:tc>
          <w:tcPr>
            <w:tcW w:w="1502" w:type="dxa"/>
            <w:shd w:val="clear" w:color="auto" w:fill="FFFFFF" w:themeFill="background1"/>
          </w:tcPr>
          <w:p w:rsidR="00B77394" w:rsidRPr="00872F4C" w:rsidRDefault="00045013" w:rsidP="00045013">
            <w:pPr>
              <w:pStyle w:val="12"/>
              <w:tabs>
                <w:tab w:val="left" w:pos="284"/>
              </w:tabs>
              <w:spacing w:after="0"/>
              <w:ind w:left="0"/>
              <w:jc w:val="center"/>
              <w:rPr>
                <w:rFonts w:asciiTheme="majorHAnsi" w:hAnsiTheme="majorHAnsi" w:cstheme="majorHAnsi"/>
                <w:b/>
                <w:sz w:val="20"/>
                <w:szCs w:val="20"/>
                <w:lang w:val="ro-MD" w:eastAsia="ru-RU"/>
              </w:rPr>
            </w:pPr>
            <w:r w:rsidRPr="00872F4C">
              <w:rPr>
                <w:rFonts w:asciiTheme="majorHAnsi" w:hAnsiTheme="majorHAnsi" w:cstheme="majorHAnsi"/>
                <w:b/>
                <w:sz w:val="20"/>
                <w:szCs w:val="20"/>
                <w:lang w:val="ro-MD" w:eastAsia="ru-RU"/>
              </w:rPr>
              <w:t>Venituri vamale real executate</w:t>
            </w:r>
          </w:p>
        </w:tc>
        <w:tc>
          <w:tcPr>
            <w:tcW w:w="1943" w:type="dxa"/>
            <w:shd w:val="clear" w:color="auto" w:fill="FFFFFF" w:themeFill="background1"/>
          </w:tcPr>
          <w:p w:rsidR="00B77394" w:rsidRPr="00872F4C" w:rsidRDefault="00B77394" w:rsidP="00964A34">
            <w:pPr>
              <w:pStyle w:val="12"/>
              <w:tabs>
                <w:tab w:val="left" w:pos="284"/>
              </w:tabs>
              <w:spacing w:after="0"/>
              <w:ind w:left="0"/>
              <w:jc w:val="center"/>
              <w:rPr>
                <w:rFonts w:asciiTheme="majorHAnsi" w:hAnsiTheme="majorHAnsi" w:cstheme="majorHAnsi"/>
                <w:b/>
                <w:sz w:val="20"/>
                <w:szCs w:val="20"/>
                <w:lang w:val="ro-MD" w:eastAsia="ru-RU"/>
              </w:rPr>
            </w:pPr>
            <w:r w:rsidRPr="00872F4C">
              <w:rPr>
                <w:rFonts w:asciiTheme="majorHAnsi" w:hAnsiTheme="majorHAnsi" w:cstheme="majorHAnsi"/>
                <w:b/>
                <w:sz w:val="20"/>
                <w:szCs w:val="20"/>
                <w:lang w:val="ro-MD" w:eastAsia="ru-RU"/>
              </w:rPr>
              <w:t>Devieri față de suma</w:t>
            </w:r>
          </w:p>
          <w:p w:rsidR="00B77394" w:rsidRPr="00872F4C" w:rsidRDefault="00B77394" w:rsidP="00AB7CC9">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sz w:val="20"/>
                <w:szCs w:val="20"/>
                <w:lang w:val="ro-MD" w:eastAsia="ru-RU"/>
              </w:rPr>
              <w:t xml:space="preserve">aprobată </w:t>
            </w:r>
            <w:r w:rsidR="00AB7CC9" w:rsidRPr="00872F4C">
              <w:rPr>
                <w:rFonts w:asciiTheme="majorHAnsi" w:hAnsiTheme="majorHAnsi" w:cstheme="majorHAnsi"/>
                <w:b/>
                <w:sz w:val="20"/>
                <w:szCs w:val="20"/>
                <w:lang w:val="ro-MD" w:eastAsia="ru-RU"/>
              </w:rPr>
              <w:t>(</w:t>
            </w:r>
            <w:r w:rsidR="00AB7CC9" w:rsidRPr="009209B3">
              <w:rPr>
                <w:rFonts w:asciiTheme="majorHAnsi" w:hAnsiTheme="majorHAnsi" w:cstheme="majorHAnsi"/>
                <w:b/>
                <w:sz w:val="20"/>
                <w:szCs w:val="20"/>
                <w:lang w:val="ro-MD" w:eastAsia="ru-RU"/>
              </w:rPr>
              <w:t>+; -)</w:t>
            </w:r>
          </w:p>
        </w:tc>
        <w:tc>
          <w:tcPr>
            <w:tcW w:w="1970" w:type="dxa"/>
            <w:shd w:val="clear" w:color="auto" w:fill="FFFFFF" w:themeFill="background1"/>
          </w:tcPr>
          <w:p w:rsidR="00B77394" w:rsidRPr="00872F4C" w:rsidRDefault="00B77394" w:rsidP="00964A34">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sz w:val="20"/>
                <w:szCs w:val="20"/>
                <w:lang w:val="ro-MD" w:eastAsia="ru-RU"/>
              </w:rPr>
              <w:t>Nivelul îndeplinirii cifrei de control (%)</w:t>
            </w:r>
          </w:p>
        </w:tc>
      </w:tr>
      <w:tr w:rsidR="00B77394" w:rsidRPr="00872F4C" w:rsidTr="00AB7CC9">
        <w:trPr>
          <w:trHeight w:val="267"/>
          <w:jc w:val="center"/>
        </w:trPr>
        <w:tc>
          <w:tcPr>
            <w:tcW w:w="2209" w:type="dxa"/>
            <w:gridSpan w:val="2"/>
            <w:shd w:val="clear" w:color="auto" w:fill="F2F2F2" w:themeFill="background1" w:themeFillShade="F2"/>
            <w:vAlign w:val="center"/>
          </w:tcPr>
          <w:p w:rsidR="00B77394" w:rsidRPr="00872F4C" w:rsidRDefault="00B77394" w:rsidP="00964A34">
            <w:pPr>
              <w:pStyle w:val="12"/>
              <w:tabs>
                <w:tab w:val="left" w:pos="284"/>
              </w:tabs>
              <w:spacing w:after="0"/>
              <w:ind w:left="0"/>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Total:</w:t>
            </w:r>
          </w:p>
        </w:tc>
        <w:tc>
          <w:tcPr>
            <w:tcW w:w="1767"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23</w:t>
            </w:r>
            <w:r w:rsidR="00953324">
              <w:rPr>
                <w:rFonts w:asciiTheme="majorHAnsi" w:hAnsiTheme="majorHAnsi" w:cstheme="majorHAnsi"/>
                <w:b/>
                <w:bCs/>
                <w:sz w:val="20"/>
                <w:szCs w:val="20"/>
                <w:lang w:val="ro-MD" w:eastAsia="ru-RU"/>
              </w:rPr>
              <w:t xml:space="preserve"> </w:t>
            </w:r>
            <w:r w:rsidRPr="00872F4C">
              <w:rPr>
                <w:rFonts w:asciiTheme="majorHAnsi" w:hAnsiTheme="majorHAnsi" w:cstheme="majorHAnsi"/>
                <w:b/>
                <w:bCs/>
                <w:sz w:val="20"/>
                <w:szCs w:val="20"/>
                <w:lang w:val="ro-MD" w:eastAsia="ru-RU"/>
              </w:rPr>
              <w:t>427,1</w:t>
            </w:r>
          </w:p>
        </w:tc>
        <w:tc>
          <w:tcPr>
            <w:tcW w:w="1502"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22</w:t>
            </w:r>
            <w:r w:rsidR="00953324">
              <w:rPr>
                <w:rFonts w:asciiTheme="majorHAnsi" w:hAnsiTheme="majorHAnsi" w:cstheme="majorHAnsi"/>
                <w:b/>
                <w:bCs/>
                <w:sz w:val="20"/>
                <w:szCs w:val="20"/>
                <w:lang w:val="ro-MD" w:eastAsia="ru-RU"/>
              </w:rPr>
              <w:t xml:space="preserve"> </w:t>
            </w:r>
            <w:r w:rsidRPr="00872F4C">
              <w:rPr>
                <w:rFonts w:asciiTheme="majorHAnsi" w:hAnsiTheme="majorHAnsi" w:cstheme="majorHAnsi"/>
                <w:b/>
                <w:bCs/>
                <w:sz w:val="20"/>
                <w:szCs w:val="20"/>
                <w:lang w:val="ro-MD" w:eastAsia="ru-RU"/>
              </w:rPr>
              <w:t>896,7</w:t>
            </w:r>
          </w:p>
        </w:tc>
        <w:tc>
          <w:tcPr>
            <w:tcW w:w="1943"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-530,4</w:t>
            </w:r>
          </w:p>
        </w:tc>
        <w:tc>
          <w:tcPr>
            <w:tcW w:w="1970"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97,7</w:t>
            </w:r>
          </w:p>
        </w:tc>
      </w:tr>
      <w:tr w:rsidR="00B77394"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1.</w:t>
            </w:r>
          </w:p>
        </w:tc>
        <w:tc>
          <w:tcPr>
            <w:tcW w:w="1590" w:type="dxa"/>
            <w:shd w:val="clear" w:color="auto" w:fill="FFFFFF" w:themeFill="background1"/>
          </w:tcPr>
          <w:p w:rsidR="00B77394" w:rsidRPr="00872F4C" w:rsidRDefault="00B77394" w:rsidP="00A4692D">
            <w:pPr>
              <w:pStyle w:val="12"/>
              <w:tabs>
                <w:tab w:val="left" w:pos="284"/>
              </w:tabs>
              <w:spacing w:after="0"/>
              <w:ind w:left="0"/>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TVA</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834,0</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454,4</w:t>
            </w:r>
          </w:p>
        </w:tc>
        <w:tc>
          <w:tcPr>
            <w:tcW w:w="1943" w:type="dxa"/>
            <w:shd w:val="clear" w:color="auto" w:fill="FFFFFF" w:themeFill="background1"/>
          </w:tcPr>
          <w:p w:rsidR="00B77394" w:rsidRPr="00872F4C" w:rsidRDefault="00B77394" w:rsidP="00A4692D">
            <w:pPr>
              <w:tabs>
                <w:tab w:val="left" w:pos="284"/>
              </w:tabs>
              <w:spacing w:after="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-379,6</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97,6</w:t>
            </w:r>
          </w:p>
        </w:tc>
      </w:tr>
      <w:tr w:rsidR="00B77394"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2.</w:t>
            </w:r>
          </w:p>
        </w:tc>
        <w:tc>
          <w:tcPr>
            <w:tcW w:w="1590" w:type="dxa"/>
            <w:shd w:val="clear" w:color="auto" w:fill="FFFFFF" w:themeFill="background1"/>
          </w:tcPr>
          <w:p w:rsidR="00B77394" w:rsidRPr="00872F4C" w:rsidRDefault="00B77394" w:rsidP="00A4692D">
            <w:pPr>
              <w:pStyle w:val="12"/>
              <w:tabs>
                <w:tab w:val="left" w:pos="284"/>
              </w:tabs>
              <w:spacing w:after="0"/>
              <w:ind w:left="0"/>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Accize</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788,3</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693,1</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-95,2</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98,4</w:t>
            </w:r>
          </w:p>
        </w:tc>
      </w:tr>
      <w:tr w:rsidR="00B77394"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3.</w:t>
            </w:r>
          </w:p>
        </w:tc>
        <w:tc>
          <w:tcPr>
            <w:tcW w:w="1590" w:type="dxa"/>
            <w:shd w:val="clear" w:color="auto" w:fill="FFFFFF" w:themeFill="background1"/>
          </w:tcPr>
          <w:p w:rsidR="00B77394" w:rsidRPr="00872F4C" w:rsidRDefault="00B77394" w:rsidP="00A4692D">
            <w:pPr>
              <w:pStyle w:val="12"/>
              <w:tabs>
                <w:tab w:val="left" w:pos="284"/>
              </w:tabs>
              <w:spacing w:after="0"/>
              <w:ind w:left="0"/>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Taxe vamale</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231,9</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197,1</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-34,8</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97,2</w:t>
            </w:r>
          </w:p>
        </w:tc>
      </w:tr>
      <w:tr w:rsidR="00B77394"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4.</w:t>
            </w:r>
          </w:p>
        </w:tc>
        <w:tc>
          <w:tcPr>
            <w:tcW w:w="1590" w:type="dxa"/>
            <w:shd w:val="clear" w:color="auto" w:fill="FFFFFF" w:themeFill="background1"/>
          </w:tcPr>
          <w:p w:rsidR="00B77394" w:rsidRPr="00872F4C" w:rsidRDefault="00B77394" w:rsidP="00A4692D">
            <w:pPr>
              <w:pStyle w:val="12"/>
              <w:tabs>
                <w:tab w:val="left" w:pos="284"/>
              </w:tabs>
              <w:spacing w:after="0"/>
              <w:ind w:left="0"/>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Amenzi aplicate</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14,6</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17,8</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3,2</w:t>
            </w:r>
          </w:p>
        </w:tc>
        <w:tc>
          <w:tcPr>
            <w:tcW w:w="1970" w:type="dxa"/>
            <w:shd w:val="clear" w:color="auto" w:fill="FFFFFF" w:themeFill="background1"/>
          </w:tcPr>
          <w:p w:rsidR="00B77394" w:rsidRPr="00872F4C" w:rsidRDefault="001F796C" w:rsidP="00A4692D">
            <w:pPr>
              <w:pStyle w:val="12"/>
              <w:tabs>
                <w:tab w:val="left" w:pos="284"/>
              </w:tabs>
              <w:spacing w:after="0"/>
              <w:ind w:left="0"/>
              <w:jc w:val="center"/>
              <w:rPr>
                <w:rFonts w:asciiTheme="majorHAnsi" w:hAnsiTheme="majorHAnsi" w:cstheme="majorHAnsi"/>
                <w:bCs/>
                <w:sz w:val="20"/>
                <w:szCs w:val="20"/>
                <w:lang w:val="ro-MD" w:eastAsia="ru-RU"/>
              </w:rPr>
            </w:pPr>
            <w:r>
              <w:rPr>
                <w:rFonts w:asciiTheme="majorHAnsi" w:hAnsiTheme="majorHAnsi" w:cstheme="majorHAnsi"/>
                <w:bCs/>
                <w:sz w:val="20"/>
                <w:szCs w:val="20"/>
                <w:lang w:val="ro-MD" w:eastAsia="ru-RU"/>
              </w:rPr>
              <w:t>121,9</w:t>
            </w:r>
          </w:p>
        </w:tc>
      </w:tr>
      <w:tr w:rsidR="00B77394"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5.</w:t>
            </w:r>
          </w:p>
        </w:tc>
        <w:tc>
          <w:tcPr>
            <w:tcW w:w="1590" w:type="dxa"/>
            <w:shd w:val="clear" w:color="auto" w:fill="FFFFFF" w:themeFill="background1"/>
          </w:tcPr>
          <w:p w:rsidR="00B77394" w:rsidRPr="00872F4C" w:rsidRDefault="00B77394" w:rsidP="00A4692D">
            <w:pPr>
              <w:pStyle w:val="12"/>
              <w:tabs>
                <w:tab w:val="left" w:pos="284"/>
              </w:tabs>
              <w:spacing w:after="0"/>
              <w:ind w:left="0"/>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Alte plăti</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558,3</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534,3</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-24,0</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95,7</w:t>
            </w:r>
          </w:p>
        </w:tc>
      </w:tr>
    </w:tbl>
    <w:p w:rsidR="00B77394" w:rsidRPr="00872F4C" w:rsidRDefault="00B77394" w:rsidP="0005716C">
      <w:pPr>
        <w:pStyle w:val="12"/>
        <w:tabs>
          <w:tab w:val="left" w:pos="993"/>
        </w:tabs>
        <w:spacing w:after="0"/>
        <w:ind w:left="851" w:hanging="851"/>
        <w:rPr>
          <w:rFonts w:asciiTheme="majorHAnsi" w:hAnsiTheme="majorHAnsi" w:cstheme="majorHAnsi"/>
          <w:bCs/>
          <w:i/>
          <w:sz w:val="20"/>
          <w:szCs w:val="20"/>
          <w:lang w:val="ro-MD" w:eastAsia="ru-RU"/>
        </w:rPr>
      </w:pPr>
      <w:r w:rsidRPr="00872F4C">
        <w:rPr>
          <w:rFonts w:asciiTheme="majorHAnsi" w:hAnsiTheme="majorHAnsi" w:cstheme="majorHAnsi"/>
          <w:b/>
          <w:bCs/>
          <w:i/>
          <w:sz w:val="20"/>
          <w:szCs w:val="20"/>
          <w:lang w:val="ro-MD" w:eastAsia="ru-RU"/>
        </w:rPr>
        <w:t>Sursă:</w:t>
      </w:r>
      <w:r w:rsidRPr="00872F4C">
        <w:rPr>
          <w:rFonts w:asciiTheme="majorHAnsi" w:hAnsiTheme="majorHAnsi" w:cstheme="majorHAnsi"/>
          <w:bCs/>
          <w:i/>
          <w:sz w:val="20"/>
          <w:szCs w:val="20"/>
          <w:lang w:val="ro-MD" w:eastAsia="ru-RU"/>
        </w:rPr>
        <w:t xml:space="preserve"> </w:t>
      </w:r>
      <w:r w:rsidR="00B07B82" w:rsidRPr="00872F4C">
        <w:rPr>
          <w:rFonts w:asciiTheme="majorHAnsi" w:hAnsiTheme="majorHAnsi" w:cstheme="majorHAnsi"/>
          <w:bCs/>
          <w:i/>
          <w:sz w:val="20"/>
          <w:szCs w:val="20"/>
          <w:lang w:val="ro-MD" w:eastAsia="ru-RU"/>
        </w:rPr>
        <w:t xml:space="preserve">Informația generalizată de </w:t>
      </w:r>
      <w:r w:rsidR="00B07B82" w:rsidRPr="00872F4C">
        <w:rPr>
          <w:rFonts w:asciiTheme="majorHAnsi" w:hAnsiTheme="majorHAnsi" w:cstheme="majorHAnsi"/>
          <w:i/>
          <w:sz w:val="20"/>
          <w:szCs w:val="20"/>
          <w:lang w:val="ro-MD"/>
        </w:rPr>
        <w:t xml:space="preserve">către echipa de audit în baza </w:t>
      </w:r>
      <w:r w:rsidR="00B07B82" w:rsidRPr="00872F4C">
        <w:rPr>
          <w:rFonts w:asciiTheme="majorHAnsi" w:hAnsiTheme="majorHAnsi" w:cstheme="majorHAnsi"/>
          <w:bCs/>
          <w:i/>
          <w:sz w:val="20"/>
          <w:szCs w:val="20"/>
          <w:lang w:val="ro-MD" w:eastAsia="ru-RU"/>
        </w:rPr>
        <w:t>Rapoartelor</w:t>
      </w:r>
      <w:r w:rsidRPr="00872F4C">
        <w:rPr>
          <w:rFonts w:asciiTheme="majorHAnsi" w:hAnsiTheme="majorHAnsi" w:cstheme="majorHAnsi"/>
          <w:bCs/>
          <w:i/>
          <w:sz w:val="20"/>
          <w:szCs w:val="20"/>
          <w:lang w:val="ro-MD" w:eastAsia="ru-RU"/>
        </w:rPr>
        <w:t xml:space="preserve"> anuale ale Serviciului Vamal, prezentate Ministerului Finanțelor.</w:t>
      </w:r>
    </w:p>
    <w:p w:rsidR="00993687" w:rsidRPr="00BD0221" w:rsidRDefault="00993687" w:rsidP="00B77394">
      <w:pPr>
        <w:spacing w:after="0"/>
        <w:ind w:right="-2"/>
        <w:jc w:val="both"/>
        <w:rPr>
          <w:rFonts w:asciiTheme="majorHAnsi" w:hAnsiTheme="majorHAnsi" w:cstheme="majorHAnsi"/>
          <w:color w:val="000000" w:themeColor="text1"/>
          <w:sz w:val="16"/>
          <w:szCs w:val="16"/>
          <w:lang w:val="ro-MD"/>
        </w:rPr>
      </w:pPr>
    </w:p>
    <w:p w:rsidR="000C4D2C" w:rsidRPr="00872F4C" w:rsidRDefault="00B77394" w:rsidP="00B77394">
      <w:pPr>
        <w:spacing w:after="0"/>
        <w:ind w:right="-2"/>
        <w:jc w:val="both"/>
        <w:rPr>
          <w:rFonts w:asciiTheme="majorHAnsi" w:hAnsiTheme="majorHAnsi" w:cstheme="majorHAnsi"/>
          <w:color w:val="000000" w:themeColor="text1"/>
          <w:sz w:val="24"/>
          <w:szCs w:val="24"/>
          <w:lang w:val="ro-MD"/>
        </w:rPr>
      </w:pPr>
      <w:r w:rsidRPr="00872F4C">
        <w:rPr>
          <w:rFonts w:asciiTheme="majorHAnsi" w:hAnsiTheme="majorHAnsi" w:cstheme="majorHAnsi"/>
          <w:color w:val="000000" w:themeColor="text1"/>
          <w:sz w:val="24"/>
          <w:szCs w:val="24"/>
          <w:lang w:val="ro-MD"/>
        </w:rPr>
        <w:t xml:space="preserve">Conform datelor din tabel, </w:t>
      </w:r>
      <w:r w:rsidR="000C4D2C" w:rsidRPr="00872F4C">
        <w:rPr>
          <w:rFonts w:asciiTheme="majorHAnsi" w:hAnsiTheme="majorHAnsi" w:cstheme="majorHAnsi"/>
          <w:color w:val="000000" w:themeColor="text1"/>
          <w:sz w:val="24"/>
          <w:szCs w:val="24"/>
          <w:lang w:val="ro-MD"/>
        </w:rPr>
        <w:t xml:space="preserve">se atestă că doar la „amenzi aplicate” </w:t>
      </w:r>
      <w:r w:rsidR="0008446A" w:rsidRPr="00872F4C">
        <w:rPr>
          <w:rFonts w:asciiTheme="majorHAnsi" w:hAnsiTheme="majorHAnsi" w:cstheme="majorHAnsi"/>
          <w:color w:val="000000" w:themeColor="text1"/>
          <w:sz w:val="24"/>
          <w:szCs w:val="24"/>
          <w:lang w:val="ro-MD"/>
        </w:rPr>
        <w:t>se înregistrează supraîncasarea veniturilor față de limita precizată cu 3,2 mil lei, iar la celelalte tipuri nu au fost executate venituri în sumă totală de 527,2 mil.</w:t>
      </w:r>
      <w:r w:rsidR="00C1015F" w:rsidRPr="00872F4C">
        <w:rPr>
          <w:rFonts w:asciiTheme="majorHAnsi" w:hAnsiTheme="majorHAnsi" w:cstheme="majorHAnsi"/>
          <w:color w:val="000000" w:themeColor="text1"/>
          <w:sz w:val="24"/>
          <w:szCs w:val="24"/>
          <w:lang w:val="ro-MD"/>
        </w:rPr>
        <w:t xml:space="preserve"> </w:t>
      </w:r>
      <w:r w:rsidR="0008446A" w:rsidRPr="00872F4C">
        <w:rPr>
          <w:rFonts w:asciiTheme="majorHAnsi" w:hAnsiTheme="majorHAnsi" w:cstheme="majorHAnsi"/>
          <w:color w:val="000000" w:themeColor="text1"/>
          <w:sz w:val="24"/>
          <w:szCs w:val="24"/>
          <w:lang w:val="ro-MD"/>
        </w:rPr>
        <w:t>lei, din care: la TVA (- 379,6 mil.lei)</w:t>
      </w:r>
      <w:r w:rsidR="00953324">
        <w:rPr>
          <w:rFonts w:asciiTheme="majorHAnsi" w:hAnsiTheme="majorHAnsi" w:cstheme="majorHAnsi"/>
          <w:color w:val="000000" w:themeColor="text1"/>
          <w:sz w:val="24"/>
          <w:szCs w:val="24"/>
          <w:lang w:val="ro-MD"/>
        </w:rPr>
        <w:t>,</w:t>
      </w:r>
      <w:r w:rsidR="00D15BA3" w:rsidRPr="00872F4C">
        <w:rPr>
          <w:rFonts w:asciiTheme="majorHAnsi" w:hAnsiTheme="majorHAnsi" w:cstheme="majorHAnsi"/>
          <w:color w:val="000000" w:themeColor="text1"/>
          <w:sz w:val="24"/>
          <w:szCs w:val="24"/>
          <w:lang w:val="ro-MD"/>
        </w:rPr>
        <w:t xml:space="preserve"> sau cu 2,4%</w:t>
      </w:r>
      <w:r w:rsidR="00953324">
        <w:rPr>
          <w:rFonts w:asciiTheme="majorHAnsi" w:hAnsiTheme="majorHAnsi" w:cstheme="majorHAnsi"/>
          <w:color w:val="000000" w:themeColor="text1"/>
          <w:sz w:val="24"/>
          <w:szCs w:val="24"/>
          <w:lang w:val="ro-MD"/>
        </w:rPr>
        <w:t xml:space="preserve"> mai puțin</w:t>
      </w:r>
      <w:r w:rsidR="0008446A" w:rsidRPr="00872F4C">
        <w:rPr>
          <w:rFonts w:asciiTheme="majorHAnsi" w:hAnsiTheme="majorHAnsi" w:cstheme="majorHAnsi"/>
          <w:color w:val="000000" w:themeColor="text1"/>
          <w:sz w:val="24"/>
          <w:szCs w:val="24"/>
          <w:lang w:val="ro-MD"/>
        </w:rPr>
        <w:t>, la accize (- 95,2 mil.lei)</w:t>
      </w:r>
      <w:r w:rsidR="00953324">
        <w:rPr>
          <w:rFonts w:asciiTheme="majorHAnsi" w:hAnsiTheme="majorHAnsi" w:cstheme="majorHAnsi"/>
          <w:color w:val="000000" w:themeColor="text1"/>
          <w:sz w:val="24"/>
          <w:szCs w:val="24"/>
          <w:lang w:val="ro-MD"/>
        </w:rPr>
        <w:t>,</w:t>
      </w:r>
      <w:r w:rsidR="00D15BA3" w:rsidRPr="00872F4C">
        <w:rPr>
          <w:rFonts w:asciiTheme="majorHAnsi" w:hAnsiTheme="majorHAnsi" w:cstheme="majorHAnsi"/>
          <w:color w:val="000000" w:themeColor="text1"/>
          <w:sz w:val="24"/>
          <w:szCs w:val="24"/>
          <w:lang w:val="ro-MD"/>
        </w:rPr>
        <w:t xml:space="preserve"> sau cu 1,6%</w:t>
      </w:r>
      <w:r w:rsidR="0008446A" w:rsidRPr="00872F4C">
        <w:rPr>
          <w:rFonts w:asciiTheme="majorHAnsi" w:hAnsiTheme="majorHAnsi" w:cstheme="majorHAnsi"/>
          <w:color w:val="000000" w:themeColor="text1"/>
          <w:sz w:val="24"/>
          <w:szCs w:val="24"/>
          <w:lang w:val="ro-MD"/>
        </w:rPr>
        <w:t>, la taxe vamale (– 34,8 mil.</w:t>
      </w:r>
      <w:r w:rsidR="00C1015F" w:rsidRPr="00872F4C">
        <w:rPr>
          <w:rFonts w:asciiTheme="majorHAnsi" w:hAnsiTheme="majorHAnsi" w:cstheme="majorHAnsi"/>
          <w:color w:val="000000" w:themeColor="text1"/>
          <w:sz w:val="24"/>
          <w:szCs w:val="24"/>
          <w:lang w:val="ro-MD"/>
        </w:rPr>
        <w:t xml:space="preserve"> </w:t>
      </w:r>
      <w:r w:rsidR="0008446A" w:rsidRPr="00872F4C">
        <w:rPr>
          <w:rFonts w:asciiTheme="majorHAnsi" w:hAnsiTheme="majorHAnsi" w:cstheme="majorHAnsi"/>
          <w:color w:val="000000" w:themeColor="text1"/>
          <w:sz w:val="24"/>
          <w:szCs w:val="24"/>
          <w:lang w:val="ro-MD"/>
        </w:rPr>
        <w:t>lei)</w:t>
      </w:r>
      <w:r w:rsidR="00953324">
        <w:rPr>
          <w:rFonts w:asciiTheme="majorHAnsi" w:hAnsiTheme="majorHAnsi" w:cstheme="majorHAnsi"/>
          <w:color w:val="000000" w:themeColor="text1"/>
          <w:sz w:val="24"/>
          <w:szCs w:val="24"/>
          <w:lang w:val="ro-MD"/>
        </w:rPr>
        <w:t>,</w:t>
      </w:r>
      <w:r w:rsidR="00D15BA3" w:rsidRPr="00872F4C">
        <w:rPr>
          <w:rFonts w:asciiTheme="majorHAnsi" w:hAnsiTheme="majorHAnsi" w:cstheme="majorHAnsi"/>
          <w:color w:val="000000" w:themeColor="text1"/>
          <w:sz w:val="24"/>
          <w:szCs w:val="24"/>
          <w:lang w:val="ro-MD"/>
        </w:rPr>
        <w:t xml:space="preserve"> sau cu 2,8%</w:t>
      </w:r>
      <w:r w:rsidR="00953324">
        <w:rPr>
          <w:rFonts w:asciiTheme="majorHAnsi" w:hAnsiTheme="majorHAnsi" w:cstheme="majorHAnsi"/>
          <w:color w:val="000000" w:themeColor="text1"/>
          <w:sz w:val="24"/>
          <w:szCs w:val="24"/>
          <w:lang w:val="ro-MD"/>
        </w:rPr>
        <w:t>,</w:t>
      </w:r>
      <w:r w:rsidR="0008446A" w:rsidRPr="00872F4C">
        <w:rPr>
          <w:rFonts w:asciiTheme="majorHAnsi" w:hAnsiTheme="majorHAnsi" w:cstheme="majorHAnsi"/>
          <w:color w:val="000000" w:themeColor="text1"/>
          <w:sz w:val="24"/>
          <w:szCs w:val="24"/>
          <w:lang w:val="ro-MD"/>
        </w:rPr>
        <w:t xml:space="preserve"> și la alte plăți (– 24,0 mil.</w:t>
      </w:r>
      <w:r w:rsidR="00C1015F" w:rsidRPr="00872F4C">
        <w:rPr>
          <w:rFonts w:asciiTheme="majorHAnsi" w:hAnsiTheme="majorHAnsi" w:cstheme="majorHAnsi"/>
          <w:color w:val="000000" w:themeColor="text1"/>
          <w:sz w:val="24"/>
          <w:szCs w:val="24"/>
          <w:lang w:val="ro-MD"/>
        </w:rPr>
        <w:t xml:space="preserve"> </w:t>
      </w:r>
      <w:r w:rsidR="0008446A" w:rsidRPr="00872F4C">
        <w:rPr>
          <w:rFonts w:asciiTheme="majorHAnsi" w:hAnsiTheme="majorHAnsi" w:cstheme="majorHAnsi"/>
          <w:color w:val="000000" w:themeColor="text1"/>
          <w:sz w:val="24"/>
          <w:szCs w:val="24"/>
          <w:lang w:val="ro-MD"/>
        </w:rPr>
        <w:t>lei)</w:t>
      </w:r>
      <w:r w:rsidR="00953324">
        <w:rPr>
          <w:rFonts w:asciiTheme="majorHAnsi" w:hAnsiTheme="majorHAnsi" w:cstheme="majorHAnsi"/>
          <w:color w:val="000000" w:themeColor="text1"/>
          <w:sz w:val="24"/>
          <w:szCs w:val="24"/>
          <w:lang w:val="ro-MD"/>
        </w:rPr>
        <w:t>,</w:t>
      </w:r>
      <w:r w:rsidR="00D15BA3" w:rsidRPr="00872F4C">
        <w:rPr>
          <w:rFonts w:asciiTheme="majorHAnsi" w:hAnsiTheme="majorHAnsi" w:cstheme="majorHAnsi"/>
          <w:color w:val="000000" w:themeColor="text1"/>
          <w:sz w:val="24"/>
          <w:szCs w:val="24"/>
          <w:lang w:val="ro-MD"/>
        </w:rPr>
        <w:t xml:space="preserve"> sau cu 4,3%</w:t>
      </w:r>
      <w:r w:rsidR="00953324">
        <w:rPr>
          <w:rFonts w:asciiTheme="majorHAnsi" w:hAnsiTheme="majorHAnsi" w:cstheme="majorHAnsi"/>
          <w:color w:val="000000" w:themeColor="text1"/>
          <w:sz w:val="24"/>
          <w:szCs w:val="24"/>
          <w:lang w:val="ro-MD"/>
        </w:rPr>
        <w:t xml:space="preserve"> mai puțin</w:t>
      </w:r>
      <w:r w:rsidR="0008446A" w:rsidRPr="00872F4C">
        <w:rPr>
          <w:rFonts w:asciiTheme="majorHAnsi" w:hAnsiTheme="majorHAnsi" w:cstheme="majorHAnsi"/>
          <w:color w:val="000000" w:themeColor="text1"/>
          <w:sz w:val="24"/>
          <w:szCs w:val="24"/>
          <w:lang w:val="ro-MD"/>
        </w:rPr>
        <w:t>.</w:t>
      </w:r>
      <w:r w:rsidR="00F23C0F" w:rsidRPr="00872F4C">
        <w:rPr>
          <w:rFonts w:asciiTheme="majorHAnsi" w:hAnsiTheme="majorHAnsi" w:cstheme="majorHAnsi"/>
          <w:sz w:val="24"/>
          <w:szCs w:val="24"/>
          <w:lang w:val="ro-MD"/>
        </w:rPr>
        <w:t xml:space="preserve"> Cel mai scăzut nivel de executare a veniturilor s-a înregistrat la BV C</w:t>
      </w:r>
      <w:r w:rsidR="00367056" w:rsidRPr="00872F4C">
        <w:rPr>
          <w:rFonts w:asciiTheme="majorHAnsi" w:hAnsiTheme="majorHAnsi" w:cstheme="majorHAnsi"/>
          <w:sz w:val="24"/>
          <w:szCs w:val="24"/>
          <w:lang w:val="ro-MD"/>
        </w:rPr>
        <w:t>entru</w:t>
      </w:r>
      <w:r w:rsidR="00F23C0F" w:rsidRPr="00872F4C">
        <w:rPr>
          <w:rFonts w:asciiTheme="majorHAnsi" w:hAnsiTheme="majorHAnsi" w:cstheme="majorHAnsi"/>
          <w:sz w:val="24"/>
          <w:szCs w:val="24"/>
          <w:lang w:val="ro-MD"/>
        </w:rPr>
        <w:t>, nefiind executate venituri în sumă de 450,2 mil. lei</w:t>
      </w:r>
      <w:r w:rsidR="00F11358" w:rsidRPr="00872F4C">
        <w:rPr>
          <w:rFonts w:asciiTheme="majorHAnsi" w:hAnsiTheme="majorHAnsi" w:cstheme="majorHAnsi"/>
          <w:sz w:val="24"/>
          <w:szCs w:val="24"/>
          <w:lang w:val="ro-MD"/>
        </w:rPr>
        <w:t xml:space="preserve"> (98,0%), totodată la BV Sud </w:t>
      </w:r>
      <w:r w:rsidR="00953324">
        <w:rPr>
          <w:rFonts w:asciiTheme="majorHAnsi" w:hAnsiTheme="majorHAnsi" w:cstheme="majorHAnsi"/>
          <w:sz w:val="24"/>
          <w:szCs w:val="24"/>
          <w:lang w:val="ro-MD"/>
        </w:rPr>
        <w:t>–</w:t>
      </w:r>
      <w:r w:rsidR="00F11358" w:rsidRPr="00872F4C">
        <w:rPr>
          <w:rFonts w:asciiTheme="majorHAnsi" w:hAnsiTheme="majorHAnsi" w:cstheme="majorHAnsi"/>
          <w:sz w:val="24"/>
          <w:szCs w:val="24"/>
          <w:lang w:val="ro-MD"/>
        </w:rPr>
        <w:t xml:space="preserve"> </w:t>
      </w:r>
      <w:r w:rsidR="00953324">
        <w:rPr>
          <w:rFonts w:asciiTheme="majorHAnsi" w:hAnsiTheme="majorHAnsi" w:cstheme="majorHAnsi"/>
          <w:sz w:val="24"/>
          <w:szCs w:val="24"/>
          <w:lang w:val="ro-MD"/>
        </w:rPr>
        <w:t xml:space="preserve">de </w:t>
      </w:r>
      <w:r w:rsidR="00F23C0F" w:rsidRPr="00872F4C">
        <w:rPr>
          <w:rFonts w:asciiTheme="majorHAnsi" w:hAnsiTheme="majorHAnsi" w:cstheme="majorHAnsi"/>
          <w:sz w:val="24"/>
          <w:szCs w:val="24"/>
          <w:lang w:val="ro-MD"/>
        </w:rPr>
        <w:t>57,9 mil. lei (95,0%), precum și la BV Nord</w:t>
      </w:r>
      <w:r w:rsidR="00367056" w:rsidRPr="00872F4C">
        <w:rPr>
          <w:rFonts w:asciiTheme="majorHAnsi" w:hAnsiTheme="majorHAnsi" w:cstheme="majorHAnsi"/>
          <w:sz w:val="24"/>
          <w:szCs w:val="24"/>
          <w:lang w:val="ro-MD"/>
        </w:rPr>
        <w:t xml:space="preserve"> </w:t>
      </w:r>
      <w:r w:rsidR="00953324">
        <w:rPr>
          <w:rFonts w:asciiTheme="majorHAnsi" w:hAnsiTheme="majorHAnsi" w:cstheme="majorHAnsi"/>
          <w:sz w:val="24"/>
          <w:szCs w:val="24"/>
          <w:lang w:val="ro-MD"/>
        </w:rPr>
        <w:t>–</w:t>
      </w:r>
      <w:r w:rsidR="00F23C0F" w:rsidRPr="00872F4C">
        <w:rPr>
          <w:rFonts w:asciiTheme="majorHAnsi" w:hAnsiTheme="majorHAnsi" w:cstheme="majorHAnsi"/>
          <w:sz w:val="24"/>
          <w:szCs w:val="24"/>
          <w:lang w:val="ro-MD"/>
        </w:rPr>
        <w:t xml:space="preserve"> </w:t>
      </w:r>
      <w:r w:rsidR="00953324">
        <w:rPr>
          <w:rFonts w:asciiTheme="majorHAnsi" w:hAnsiTheme="majorHAnsi" w:cstheme="majorHAnsi"/>
          <w:sz w:val="24"/>
          <w:szCs w:val="24"/>
          <w:lang w:val="ro-MD"/>
        </w:rPr>
        <w:t xml:space="preserve">de </w:t>
      </w:r>
      <w:r w:rsidR="00F23C0F" w:rsidRPr="00872F4C">
        <w:rPr>
          <w:rFonts w:asciiTheme="majorHAnsi" w:hAnsiTheme="majorHAnsi" w:cstheme="majorHAnsi"/>
          <w:sz w:val="24"/>
          <w:szCs w:val="24"/>
          <w:lang w:val="ro-MD"/>
        </w:rPr>
        <w:t>22,7 mil. lei.</w:t>
      </w:r>
    </w:p>
    <w:p w:rsidR="00D70E43" w:rsidRPr="00872F4C" w:rsidRDefault="00D70E43" w:rsidP="00B77394">
      <w:pPr>
        <w:spacing w:after="0"/>
        <w:ind w:right="-2"/>
        <w:jc w:val="both"/>
        <w:rPr>
          <w:rFonts w:asciiTheme="majorHAnsi" w:hAnsiTheme="majorHAnsi" w:cstheme="majorHAnsi"/>
          <w:color w:val="000000" w:themeColor="text1"/>
          <w:sz w:val="8"/>
          <w:szCs w:val="8"/>
          <w:lang w:val="ro-MD"/>
        </w:rPr>
      </w:pPr>
    </w:p>
    <w:p w:rsidR="00697E92" w:rsidRDefault="00993687" w:rsidP="00521CCF">
      <w:pPr>
        <w:spacing w:after="0"/>
        <w:jc w:val="both"/>
        <w:rPr>
          <w:rFonts w:asciiTheme="majorHAnsi" w:hAnsiTheme="majorHAnsi" w:cstheme="majorHAnsi"/>
          <w:sz w:val="24"/>
          <w:szCs w:val="24"/>
          <w:lang w:val="ro-MD"/>
        </w:rPr>
      </w:pPr>
      <w:r w:rsidRPr="00872F4C">
        <w:rPr>
          <w:rFonts w:asciiTheme="majorHAnsi" w:hAnsiTheme="majorHAnsi" w:cstheme="majorHAnsi"/>
          <w:i/>
          <w:sz w:val="24"/>
          <w:szCs w:val="24"/>
          <w:lang w:val="ro-MD"/>
        </w:rPr>
        <w:t>Potrivit motivației persoanelor responsabile din cadrul SV</w:t>
      </w:r>
      <w:r w:rsidRPr="00872F4C">
        <w:rPr>
          <w:rStyle w:val="ac"/>
          <w:rFonts w:asciiTheme="majorHAnsi" w:hAnsiTheme="majorHAnsi" w:cstheme="majorHAnsi"/>
          <w:sz w:val="24"/>
          <w:szCs w:val="24"/>
          <w:lang w:val="ro-MD"/>
        </w:rPr>
        <w:footnoteReference w:id="16"/>
      </w:r>
      <w:r w:rsidRPr="00872F4C">
        <w:rPr>
          <w:rFonts w:asciiTheme="majorHAnsi" w:hAnsiTheme="majorHAnsi" w:cstheme="majorHAnsi"/>
          <w:sz w:val="24"/>
          <w:szCs w:val="24"/>
          <w:lang w:val="ro-MD"/>
        </w:rPr>
        <w:t>, neexecutarea sarcinii stabilite privind TVA, taxel</w:t>
      </w:r>
      <w:r w:rsidR="00953324">
        <w:rPr>
          <w:rFonts w:asciiTheme="majorHAnsi" w:hAnsiTheme="majorHAnsi" w:cstheme="majorHAnsi"/>
          <w:sz w:val="24"/>
          <w:szCs w:val="24"/>
          <w:lang w:val="ro-MD"/>
        </w:rPr>
        <w:t>e</w:t>
      </w:r>
      <w:r w:rsidRPr="00872F4C">
        <w:rPr>
          <w:rFonts w:asciiTheme="majorHAnsi" w:hAnsiTheme="majorHAnsi" w:cstheme="majorHAnsi"/>
          <w:sz w:val="24"/>
          <w:szCs w:val="24"/>
          <w:lang w:val="ro-MD"/>
        </w:rPr>
        <w:t xml:space="preserve"> vamale și accizel</w:t>
      </w:r>
      <w:r w:rsidR="00953324">
        <w:rPr>
          <w:rFonts w:asciiTheme="majorHAnsi" w:hAnsiTheme="majorHAnsi" w:cstheme="majorHAnsi"/>
          <w:sz w:val="24"/>
          <w:szCs w:val="24"/>
          <w:lang w:val="ro-MD"/>
        </w:rPr>
        <w:t>e</w:t>
      </w:r>
      <w:r w:rsidRPr="00872F4C">
        <w:rPr>
          <w:rFonts w:asciiTheme="majorHAnsi" w:hAnsiTheme="majorHAnsi" w:cstheme="majorHAnsi"/>
          <w:sz w:val="24"/>
          <w:szCs w:val="24"/>
          <w:lang w:val="ro-MD"/>
        </w:rPr>
        <w:t xml:space="preserve"> a fost influențată de introducerea noilor facilități fiscale și vamale: scutiri de TVA și taxe vamale aplicate la importul mărfurilor de către parteneri în cadrul proiectelor de parteneriat public</w:t>
      </w:r>
      <w:r w:rsidR="00953324">
        <w:rPr>
          <w:rFonts w:asciiTheme="majorHAnsi" w:hAnsiTheme="majorHAnsi" w:cstheme="majorHAnsi"/>
          <w:sz w:val="24"/>
          <w:szCs w:val="24"/>
          <w:lang w:val="ro-MD"/>
        </w:rPr>
        <w:t>-</w:t>
      </w:r>
      <w:r w:rsidRPr="00872F4C">
        <w:rPr>
          <w:rFonts w:asciiTheme="majorHAnsi" w:hAnsiTheme="majorHAnsi" w:cstheme="majorHAnsi"/>
          <w:sz w:val="24"/>
          <w:szCs w:val="24"/>
          <w:lang w:val="ro-MD"/>
        </w:rPr>
        <w:t>privat</w:t>
      </w:r>
      <w:r w:rsidRPr="00872F4C">
        <w:rPr>
          <w:rStyle w:val="ac"/>
          <w:rFonts w:asciiTheme="majorHAnsi" w:hAnsiTheme="majorHAnsi" w:cstheme="majorHAnsi"/>
          <w:sz w:val="24"/>
          <w:szCs w:val="24"/>
          <w:lang w:val="ro-MD"/>
        </w:rPr>
        <w:footnoteReference w:id="17"/>
      </w:r>
      <w:r w:rsidRPr="00872F4C">
        <w:rPr>
          <w:rFonts w:asciiTheme="majorHAnsi" w:hAnsiTheme="majorHAnsi" w:cstheme="majorHAnsi"/>
          <w:sz w:val="24"/>
          <w:szCs w:val="24"/>
          <w:lang w:val="ro-MD"/>
        </w:rPr>
        <w:t xml:space="preserve"> (81,1 mil.lei și</w:t>
      </w:r>
      <w:r w:rsidR="00091005">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respectiv</w:t>
      </w:r>
      <w:r w:rsidR="00091005">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10,3 mil.lei); scutiri de TVA și accize aplicate la importul mărfurilor de la pozițiile tarifare 271012310, 271012700, 271019210, destinate aprovizionării aeronavelor implicate în transportul internațional de mărfuri și pasageri</w:t>
      </w:r>
      <w:r w:rsidRPr="00872F4C">
        <w:rPr>
          <w:rStyle w:val="ac"/>
          <w:rFonts w:asciiTheme="majorHAnsi" w:hAnsiTheme="majorHAnsi" w:cstheme="majorHAnsi"/>
          <w:sz w:val="24"/>
          <w:szCs w:val="24"/>
          <w:lang w:val="ro-MD"/>
        </w:rPr>
        <w:footnoteReference w:id="18"/>
      </w:r>
      <w:r w:rsidRPr="00872F4C">
        <w:rPr>
          <w:rFonts w:asciiTheme="majorHAnsi" w:hAnsiTheme="majorHAnsi" w:cstheme="majorHAnsi"/>
          <w:sz w:val="24"/>
          <w:szCs w:val="24"/>
          <w:lang w:val="ro-MD"/>
        </w:rPr>
        <w:t xml:space="preserve"> (172,8 mil.lei și</w:t>
      </w:r>
      <w:r w:rsidR="00091005">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respectiv</w:t>
      </w:r>
      <w:r w:rsidR="00091005">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263,5 mil.lei) ș.a.</w:t>
      </w:r>
      <w:r w:rsidR="00D15BA3" w:rsidRPr="00872F4C">
        <w:rPr>
          <w:rFonts w:asciiTheme="majorHAnsi" w:hAnsiTheme="majorHAnsi" w:cstheme="majorHAnsi"/>
          <w:sz w:val="24"/>
          <w:szCs w:val="24"/>
          <w:lang w:val="ro-MD"/>
        </w:rPr>
        <w:t xml:space="preserve"> </w:t>
      </w:r>
      <w:r w:rsidR="00E07ECD" w:rsidRPr="00872F4C">
        <w:rPr>
          <w:rFonts w:asciiTheme="majorHAnsi" w:hAnsiTheme="majorHAnsi" w:cstheme="majorHAnsi"/>
          <w:i/>
          <w:sz w:val="24"/>
          <w:szCs w:val="24"/>
          <w:lang w:val="ro-MD"/>
        </w:rPr>
        <w:t>Încasările drepturilor de import la produsele supuse accizelor</w:t>
      </w:r>
      <w:r w:rsidR="00697E92" w:rsidRPr="00872F4C">
        <w:rPr>
          <w:rFonts w:asciiTheme="majorHAnsi" w:hAnsiTheme="majorHAnsi" w:cstheme="majorHAnsi"/>
          <w:i/>
          <w:sz w:val="24"/>
          <w:szCs w:val="24"/>
          <w:lang w:val="ro-MD"/>
        </w:rPr>
        <w:t>, ale căror cote au suportat modificări, sunt redate în Tabelul nr.</w:t>
      </w:r>
      <w:r w:rsidR="00D70E43" w:rsidRPr="00872F4C">
        <w:rPr>
          <w:rFonts w:asciiTheme="majorHAnsi" w:hAnsiTheme="majorHAnsi" w:cstheme="majorHAnsi"/>
          <w:i/>
          <w:sz w:val="24"/>
          <w:szCs w:val="24"/>
          <w:lang w:val="ro-MD"/>
        </w:rPr>
        <w:t>2</w:t>
      </w:r>
      <w:r w:rsidR="00697E92" w:rsidRPr="00872F4C">
        <w:rPr>
          <w:rFonts w:asciiTheme="majorHAnsi" w:hAnsiTheme="majorHAnsi" w:cstheme="majorHAnsi"/>
          <w:sz w:val="24"/>
          <w:szCs w:val="24"/>
          <w:lang w:val="ro-MD"/>
        </w:rPr>
        <w:t>.</w:t>
      </w:r>
    </w:p>
    <w:p w:rsidR="00DB3D6E" w:rsidRPr="00DB3D6E" w:rsidRDefault="00DB3D6E" w:rsidP="00521CCF">
      <w:pPr>
        <w:spacing w:after="0"/>
        <w:jc w:val="both"/>
        <w:rPr>
          <w:rFonts w:asciiTheme="majorHAnsi" w:hAnsiTheme="majorHAnsi" w:cstheme="majorHAnsi"/>
          <w:sz w:val="12"/>
          <w:szCs w:val="12"/>
          <w:lang w:val="ro-MD"/>
        </w:rPr>
      </w:pPr>
    </w:p>
    <w:p w:rsidR="00D15BA3" w:rsidRPr="00872F4C" w:rsidRDefault="00D044AA" w:rsidP="00F11358">
      <w:pPr>
        <w:spacing w:after="0"/>
        <w:ind w:left="7920" w:right="42"/>
        <w:rPr>
          <w:rFonts w:asciiTheme="majorHAnsi" w:hAnsiTheme="majorHAnsi" w:cstheme="majorHAnsi"/>
          <w:i/>
          <w:sz w:val="24"/>
          <w:szCs w:val="24"/>
          <w:lang w:val="ro-MD"/>
        </w:rPr>
      </w:pPr>
      <w:r w:rsidRPr="00872F4C">
        <w:rPr>
          <w:rFonts w:asciiTheme="majorHAnsi" w:hAnsiTheme="majorHAnsi" w:cstheme="majorHAnsi"/>
          <w:i/>
          <w:sz w:val="24"/>
          <w:szCs w:val="24"/>
          <w:lang w:val="ro-MD"/>
        </w:rPr>
        <w:t>Tabelu</w:t>
      </w:r>
      <w:r w:rsidR="00411B2A" w:rsidRPr="00872F4C">
        <w:rPr>
          <w:rFonts w:asciiTheme="majorHAnsi" w:hAnsiTheme="majorHAnsi" w:cstheme="majorHAnsi"/>
          <w:i/>
          <w:sz w:val="24"/>
          <w:szCs w:val="24"/>
          <w:lang w:val="ro-MD"/>
        </w:rPr>
        <w:t xml:space="preserve">l </w:t>
      </w:r>
      <w:r w:rsidRPr="00872F4C">
        <w:rPr>
          <w:rFonts w:asciiTheme="majorHAnsi" w:hAnsiTheme="majorHAnsi" w:cstheme="majorHAnsi"/>
          <w:i/>
          <w:sz w:val="24"/>
          <w:szCs w:val="24"/>
          <w:lang w:val="ro-MD"/>
        </w:rPr>
        <w:t>nr.</w:t>
      </w:r>
      <w:r w:rsidR="00D70E43" w:rsidRPr="00872F4C">
        <w:rPr>
          <w:rFonts w:asciiTheme="majorHAnsi" w:hAnsiTheme="majorHAnsi" w:cstheme="majorHAnsi"/>
          <w:i/>
          <w:sz w:val="24"/>
          <w:szCs w:val="24"/>
          <w:lang w:val="ro-MD"/>
        </w:rPr>
        <w:t>2</w:t>
      </w:r>
      <w:r w:rsidRPr="00872F4C">
        <w:rPr>
          <w:rFonts w:asciiTheme="majorHAnsi" w:hAnsiTheme="majorHAnsi" w:cstheme="majorHAnsi"/>
          <w:i/>
          <w:sz w:val="24"/>
          <w:szCs w:val="24"/>
          <w:lang w:val="ro-MD"/>
        </w:rPr>
        <w:t>.</w:t>
      </w:r>
    </w:p>
    <w:p w:rsidR="00F11358" w:rsidRPr="00872F4C" w:rsidRDefault="00D15BA3" w:rsidP="00F558B0">
      <w:pPr>
        <w:spacing w:after="0"/>
        <w:ind w:left="90"/>
        <w:jc w:val="center"/>
        <w:rPr>
          <w:rFonts w:asciiTheme="majorHAnsi" w:hAnsiTheme="majorHAnsi" w:cstheme="majorHAnsi"/>
          <w:b/>
          <w:sz w:val="24"/>
          <w:szCs w:val="24"/>
          <w:lang w:val="ro-MD"/>
        </w:rPr>
      </w:pPr>
      <w:r w:rsidRPr="00872F4C">
        <w:rPr>
          <w:rFonts w:asciiTheme="majorHAnsi" w:hAnsiTheme="majorHAnsi" w:cstheme="majorHAnsi"/>
          <w:b/>
          <w:sz w:val="24"/>
          <w:szCs w:val="24"/>
          <w:lang w:val="ro-MD"/>
        </w:rPr>
        <w:t xml:space="preserve">Sinteza încasărilor </w:t>
      </w:r>
      <w:r w:rsidR="00C858CE" w:rsidRPr="00872F4C">
        <w:rPr>
          <w:rFonts w:asciiTheme="majorHAnsi" w:hAnsiTheme="majorHAnsi" w:cstheme="majorHAnsi"/>
          <w:b/>
          <w:sz w:val="24"/>
          <w:szCs w:val="24"/>
          <w:lang w:val="ro-MD"/>
        </w:rPr>
        <w:t xml:space="preserve">aferente </w:t>
      </w:r>
      <w:r w:rsidRPr="00872F4C">
        <w:rPr>
          <w:rFonts w:asciiTheme="majorHAnsi" w:hAnsiTheme="majorHAnsi" w:cstheme="majorHAnsi"/>
          <w:b/>
          <w:sz w:val="24"/>
          <w:szCs w:val="24"/>
          <w:lang w:val="ro-MD"/>
        </w:rPr>
        <w:t>drepturilor de import la produsele supuse accizelor</w:t>
      </w:r>
      <w:r w:rsidR="00F558B0" w:rsidRPr="00872F4C">
        <w:rPr>
          <w:rFonts w:asciiTheme="majorHAnsi" w:hAnsiTheme="majorHAnsi" w:cstheme="majorHAnsi"/>
          <w:b/>
          <w:sz w:val="24"/>
          <w:szCs w:val="24"/>
          <w:lang w:val="ro-MD"/>
        </w:rPr>
        <w:t xml:space="preserve"> în anii </w:t>
      </w:r>
    </w:p>
    <w:p w:rsidR="00D15BA3" w:rsidRPr="00872F4C" w:rsidRDefault="00F558B0" w:rsidP="00F558B0">
      <w:pPr>
        <w:spacing w:after="0"/>
        <w:ind w:left="90"/>
        <w:jc w:val="center"/>
        <w:rPr>
          <w:rFonts w:asciiTheme="majorHAnsi" w:hAnsiTheme="majorHAnsi" w:cstheme="majorHAnsi"/>
          <w:b/>
          <w:sz w:val="24"/>
          <w:szCs w:val="24"/>
          <w:lang w:val="ro-MD"/>
        </w:rPr>
      </w:pPr>
      <w:r w:rsidRPr="00872F4C">
        <w:rPr>
          <w:rFonts w:asciiTheme="majorHAnsi" w:hAnsiTheme="majorHAnsi" w:cstheme="majorHAnsi"/>
          <w:b/>
          <w:sz w:val="24"/>
          <w:szCs w:val="24"/>
          <w:lang w:val="ro-MD"/>
        </w:rPr>
        <w:t>2018-2019</w:t>
      </w:r>
    </w:p>
    <w:p w:rsidR="0051212F" w:rsidRPr="00872F4C" w:rsidRDefault="00F558B0" w:rsidP="0005716C">
      <w:pPr>
        <w:spacing w:after="0"/>
        <w:ind w:left="90" w:right="527"/>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w:t>
      </w:r>
      <w:r w:rsidR="0051212F" w:rsidRPr="00872F4C">
        <w:rPr>
          <w:rFonts w:asciiTheme="majorHAnsi" w:hAnsiTheme="majorHAnsi" w:cstheme="majorHAnsi"/>
          <w:i/>
          <w:sz w:val="24"/>
          <w:szCs w:val="24"/>
          <w:lang w:val="ro-MD"/>
        </w:rPr>
        <w:t>mil. lei</w:t>
      </w:r>
      <w:r w:rsidRPr="00872F4C">
        <w:rPr>
          <w:rFonts w:asciiTheme="majorHAnsi" w:hAnsiTheme="majorHAnsi" w:cstheme="majorHAnsi"/>
          <w:i/>
          <w:sz w:val="24"/>
          <w:szCs w:val="24"/>
          <w:lang w:val="ro-MD"/>
        </w:rPr>
        <w:t>)</w:t>
      </w:r>
    </w:p>
    <w:tbl>
      <w:tblPr>
        <w:tblStyle w:val="a3"/>
        <w:tblW w:w="0" w:type="auto"/>
        <w:tblLook w:val="04A0" w:firstRow="1" w:lastRow="0" w:firstColumn="1" w:lastColumn="0" w:noHBand="0" w:noVBand="1"/>
      </w:tblPr>
      <w:tblGrid>
        <w:gridCol w:w="614"/>
        <w:gridCol w:w="4201"/>
        <w:gridCol w:w="1559"/>
        <w:gridCol w:w="1517"/>
        <w:gridCol w:w="1355"/>
      </w:tblGrid>
      <w:tr w:rsidR="00697E92" w:rsidRPr="00872F4C" w:rsidTr="004A24C2">
        <w:trPr>
          <w:trHeight w:val="232"/>
        </w:trPr>
        <w:tc>
          <w:tcPr>
            <w:tcW w:w="614" w:type="dxa"/>
            <w:vMerge w:val="restart"/>
            <w:shd w:val="clear" w:color="auto" w:fill="FFFFFF" w:themeFill="background1"/>
          </w:tcPr>
          <w:p w:rsidR="00697E92" w:rsidRPr="00872F4C" w:rsidRDefault="00697E92" w:rsidP="00521CCF">
            <w:pPr>
              <w:spacing w:after="0"/>
              <w:jc w:val="both"/>
              <w:rPr>
                <w:rFonts w:asciiTheme="majorHAnsi" w:hAnsiTheme="majorHAnsi" w:cstheme="majorHAnsi"/>
                <w:b/>
                <w:sz w:val="20"/>
                <w:szCs w:val="20"/>
                <w:lang w:val="ro-MD"/>
              </w:rPr>
            </w:pPr>
            <w:r w:rsidRPr="00872F4C">
              <w:rPr>
                <w:rFonts w:asciiTheme="majorHAnsi" w:hAnsiTheme="majorHAnsi" w:cstheme="majorHAnsi"/>
                <w:b/>
                <w:sz w:val="20"/>
                <w:szCs w:val="20"/>
                <w:lang w:val="ro-MD"/>
              </w:rPr>
              <w:t>Nr. d/o</w:t>
            </w:r>
          </w:p>
        </w:tc>
        <w:tc>
          <w:tcPr>
            <w:tcW w:w="4201" w:type="dxa"/>
            <w:vMerge w:val="restart"/>
            <w:shd w:val="clear" w:color="auto" w:fill="FFFFFF" w:themeFill="background1"/>
          </w:tcPr>
          <w:p w:rsidR="00697E92" w:rsidRPr="00872F4C" w:rsidRDefault="00697E92" w:rsidP="00521CCF">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Denumirea mărfurilor supuse acciz</w:t>
            </w:r>
            <w:r w:rsidR="008D37A4" w:rsidRPr="00872F4C">
              <w:rPr>
                <w:rFonts w:asciiTheme="majorHAnsi" w:hAnsiTheme="majorHAnsi" w:cstheme="majorHAnsi"/>
                <w:b/>
                <w:sz w:val="20"/>
                <w:szCs w:val="20"/>
                <w:lang w:val="ro-MD"/>
              </w:rPr>
              <w:t>elor</w:t>
            </w:r>
          </w:p>
        </w:tc>
        <w:tc>
          <w:tcPr>
            <w:tcW w:w="3076" w:type="dxa"/>
            <w:gridSpan w:val="2"/>
            <w:shd w:val="clear" w:color="auto" w:fill="FFFFFF" w:themeFill="background1"/>
          </w:tcPr>
          <w:p w:rsidR="00697E92" w:rsidRPr="00872F4C" w:rsidRDefault="00697E92" w:rsidP="00521CCF">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Veniturile încasate</w:t>
            </w:r>
          </w:p>
        </w:tc>
        <w:tc>
          <w:tcPr>
            <w:tcW w:w="1355" w:type="dxa"/>
            <w:vMerge w:val="restart"/>
            <w:shd w:val="clear" w:color="auto" w:fill="FFFFFF" w:themeFill="background1"/>
          </w:tcPr>
          <w:p w:rsidR="00697E92" w:rsidRPr="00872F4C" w:rsidRDefault="00697E92" w:rsidP="00521CCF">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D</w:t>
            </w:r>
            <w:r w:rsidR="0051212F" w:rsidRPr="00872F4C">
              <w:rPr>
                <w:rFonts w:asciiTheme="majorHAnsi" w:hAnsiTheme="majorHAnsi" w:cstheme="majorHAnsi"/>
                <w:b/>
                <w:sz w:val="20"/>
                <w:szCs w:val="20"/>
                <w:lang w:val="ro-MD"/>
              </w:rPr>
              <w:t>evieri (+;-)</w:t>
            </w:r>
          </w:p>
          <w:p w:rsidR="00697E92" w:rsidRPr="00872F4C" w:rsidRDefault="005B0C62" w:rsidP="00521CCF">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(mil.</w:t>
            </w:r>
            <w:r w:rsidR="00697E92" w:rsidRPr="00872F4C">
              <w:rPr>
                <w:rFonts w:asciiTheme="majorHAnsi" w:hAnsiTheme="majorHAnsi" w:cstheme="majorHAnsi"/>
                <w:b/>
                <w:sz w:val="20"/>
                <w:szCs w:val="20"/>
                <w:lang w:val="ro-MD"/>
              </w:rPr>
              <w:t xml:space="preserve"> lei)</w:t>
            </w:r>
          </w:p>
        </w:tc>
      </w:tr>
      <w:tr w:rsidR="00697E92" w:rsidRPr="00872F4C" w:rsidTr="00825EE1">
        <w:trPr>
          <w:trHeight w:val="296"/>
        </w:trPr>
        <w:tc>
          <w:tcPr>
            <w:tcW w:w="614" w:type="dxa"/>
            <w:vMerge/>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c>
          <w:tcPr>
            <w:tcW w:w="4201" w:type="dxa"/>
            <w:vMerge/>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c>
          <w:tcPr>
            <w:tcW w:w="1559" w:type="dxa"/>
            <w:shd w:val="clear" w:color="auto" w:fill="FFFFFF" w:themeFill="background1"/>
          </w:tcPr>
          <w:p w:rsidR="00697E92" w:rsidRPr="00872F4C" w:rsidRDefault="0051212F" w:rsidP="0051212F">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În a</w:t>
            </w:r>
            <w:r w:rsidR="00697E92" w:rsidRPr="00872F4C">
              <w:rPr>
                <w:rFonts w:asciiTheme="majorHAnsi" w:hAnsiTheme="majorHAnsi" w:cstheme="majorHAnsi"/>
                <w:b/>
                <w:sz w:val="20"/>
                <w:szCs w:val="20"/>
                <w:lang w:val="ro-MD"/>
              </w:rPr>
              <w:t>nul 2018</w:t>
            </w:r>
          </w:p>
        </w:tc>
        <w:tc>
          <w:tcPr>
            <w:tcW w:w="1517" w:type="dxa"/>
            <w:shd w:val="clear" w:color="auto" w:fill="FFFFFF" w:themeFill="background1"/>
          </w:tcPr>
          <w:p w:rsidR="00697E92" w:rsidRPr="00872F4C" w:rsidRDefault="0051212F" w:rsidP="0051212F">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În a</w:t>
            </w:r>
            <w:r w:rsidR="00697E92" w:rsidRPr="00872F4C">
              <w:rPr>
                <w:rFonts w:asciiTheme="majorHAnsi" w:hAnsiTheme="majorHAnsi" w:cstheme="majorHAnsi"/>
                <w:b/>
                <w:sz w:val="20"/>
                <w:szCs w:val="20"/>
                <w:lang w:val="ro-MD"/>
              </w:rPr>
              <w:t>nul 2019</w:t>
            </w:r>
          </w:p>
        </w:tc>
        <w:tc>
          <w:tcPr>
            <w:tcW w:w="1355" w:type="dxa"/>
            <w:vMerge/>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r>
      <w:tr w:rsidR="00697E92" w:rsidRPr="00872F4C" w:rsidTr="00825EE1">
        <w:trPr>
          <w:trHeight w:val="161"/>
        </w:trPr>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1.</w:t>
            </w:r>
          </w:p>
        </w:tc>
        <w:tc>
          <w:tcPr>
            <w:tcW w:w="4201" w:type="dxa"/>
            <w:shd w:val="clear" w:color="auto" w:fill="FFFFFF" w:themeFill="background1"/>
          </w:tcPr>
          <w:p w:rsidR="00697E92" w:rsidRPr="00765167" w:rsidRDefault="00D16698"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Accize la rachiu, lichioruri și alte băuturi spirtoase</w:t>
            </w:r>
          </w:p>
        </w:tc>
        <w:tc>
          <w:tcPr>
            <w:tcW w:w="1559" w:type="dxa"/>
            <w:shd w:val="clear" w:color="auto" w:fill="FFFFFF" w:themeFill="background1"/>
            <w:vAlign w:val="center"/>
          </w:tcPr>
          <w:p w:rsidR="00697E92" w:rsidRPr="00872F4C" w:rsidRDefault="00E11E2B"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50</w:t>
            </w:r>
            <w:r w:rsidR="00614B5E" w:rsidRPr="00872F4C">
              <w:rPr>
                <w:rFonts w:asciiTheme="majorHAnsi" w:hAnsiTheme="majorHAnsi" w:cstheme="majorHAnsi"/>
                <w:sz w:val="20"/>
                <w:szCs w:val="20"/>
                <w:lang w:val="ro-MD"/>
              </w:rPr>
              <w:t>,6</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47</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7</w:t>
            </w:r>
          </w:p>
        </w:tc>
        <w:tc>
          <w:tcPr>
            <w:tcW w:w="1355" w:type="dxa"/>
            <w:shd w:val="clear" w:color="auto" w:fill="FFFFFF" w:themeFill="background1"/>
            <w:vAlign w:val="center"/>
          </w:tcPr>
          <w:p w:rsidR="00697E92" w:rsidRPr="00872F4C" w:rsidRDefault="003242C3" w:rsidP="006F7603">
            <w:pPr>
              <w:spacing w:after="0"/>
              <w:jc w:val="center"/>
              <w:rPr>
                <w:rFonts w:asciiTheme="majorHAnsi" w:hAnsiTheme="majorHAnsi" w:cstheme="majorHAnsi"/>
                <w:sz w:val="20"/>
                <w:szCs w:val="20"/>
                <w:lang w:val="ro-MD"/>
              </w:rPr>
            </w:pPr>
            <w:r w:rsidRPr="00872F4C">
              <w:rPr>
                <w:rFonts w:asciiTheme="majorHAnsi" w:hAnsiTheme="majorHAnsi" w:cstheme="majorHAnsi"/>
                <w:color w:val="000000"/>
                <w:sz w:val="20"/>
                <w:szCs w:val="20"/>
                <w:lang w:val="ro-MD"/>
              </w:rPr>
              <w:t>-2,</w:t>
            </w:r>
            <w:r w:rsidR="00614B5E" w:rsidRPr="00872F4C">
              <w:rPr>
                <w:rFonts w:asciiTheme="majorHAnsi" w:hAnsiTheme="majorHAnsi" w:cstheme="majorHAnsi"/>
                <w:color w:val="000000"/>
                <w:sz w:val="20"/>
                <w:szCs w:val="20"/>
                <w:lang w:val="ro-MD"/>
              </w:rPr>
              <w:t>9</w:t>
            </w:r>
          </w:p>
        </w:tc>
      </w:tr>
      <w:tr w:rsidR="00697E92" w:rsidRPr="00872F4C" w:rsidTr="00825EE1">
        <w:trPr>
          <w:trHeight w:val="305"/>
        </w:trPr>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2.</w:t>
            </w:r>
          </w:p>
        </w:tc>
        <w:tc>
          <w:tcPr>
            <w:tcW w:w="4201" w:type="dxa"/>
            <w:shd w:val="clear" w:color="auto" w:fill="FFFFFF" w:themeFill="background1"/>
          </w:tcPr>
          <w:p w:rsidR="00697E92" w:rsidRPr="00765167" w:rsidRDefault="00D16698"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Accize la vinuri</w:t>
            </w:r>
            <w:r w:rsidR="00091005" w:rsidRPr="00765167">
              <w:rPr>
                <w:rFonts w:asciiTheme="majorHAnsi" w:hAnsiTheme="majorHAnsi" w:cstheme="majorHAnsi"/>
                <w:b/>
                <w:sz w:val="20"/>
                <w:szCs w:val="20"/>
                <w:lang w:val="ro-MD"/>
              </w:rPr>
              <w:t>le</w:t>
            </w:r>
            <w:r w:rsidRPr="00765167">
              <w:rPr>
                <w:rFonts w:asciiTheme="majorHAnsi" w:hAnsiTheme="majorHAnsi" w:cstheme="majorHAnsi"/>
                <w:b/>
                <w:sz w:val="20"/>
                <w:szCs w:val="20"/>
                <w:lang w:val="ro-MD"/>
              </w:rPr>
              <w:t xml:space="preserve"> </w:t>
            </w:r>
            <w:r w:rsidR="00E11E2B" w:rsidRPr="00765167">
              <w:rPr>
                <w:rFonts w:asciiTheme="majorHAnsi" w:hAnsiTheme="majorHAnsi" w:cstheme="majorHAnsi"/>
                <w:b/>
                <w:sz w:val="20"/>
                <w:szCs w:val="20"/>
                <w:lang w:val="ro-MD"/>
              </w:rPr>
              <w:t>importate</w:t>
            </w:r>
          </w:p>
        </w:tc>
        <w:tc>
          <w:tcPr>
            <w:tcW w:w="1559" w:type="dxa"/>
            <w:shd w:val="clear" w:color="auto" w:fill="FFFFFF" w:themeFill="background1"/>
            <w:vAlign w:val="center"/>
          </w:tcPr>
          <w:p w:rsidR="00697E92" w:rsidRPr="00872F4C" w:rsidRDefault="00E11E2B"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26</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6</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36</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9</w:t>
            </w:r>
          </w:p>
        </w:tc>
        <w:tc>
          <w:tcPr>
            <w:tcW w:w="1355" w:type="dxa"/>
            <w:shd w:val="clear" w:color="auto" w:fill="FFFFFF" w:themeFill="background1"/>
            <w:vAlign w:val="center"/>
          </w:tcPr>
          <w:p w:rsidR="00697E92" w:rsidRPr="00872F4C" w:rsidRDefault="003242C3" w:rsidP="002E176F">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10</w:t>
            </w:r>
            <w:r w:rsidR="002E176F">
              <w:rPr>
                <w:rFonts w:asciiTheme="majorHAnsi" w:hAnsiTheme="majorHAnsi" w:cstheme="majorHAnsi"/>
                <w:sz w:val="20"/>
                <w:szCs w:val="20"/>
                <w:lang w:val="ro-MD"/>
              </w:rPr>
              <w:t>,</w:t>
            </w:r>
            <w:r w:rsidRPr="00872F4C">
              <w:rPr>
                <w:rFonts w:asciiTheme="majorHAnsi" w:hAnsiTheme="majorHAnsi" w:cstheme="majorHAnsi"/>
                <w:sz w:val="20"/>
                <w:szCs w:val="20"/>
                <w:lang w:val="ro-MD"/>
              </w:rPr>
              <w:t>3</w:t>
            </w:r>
          </w:p>
        </w:tc>
      </w:tr>
      <w:tr w:rsidR="00697E92" w:rsidRPr="00872F4C" w:rsidTr="00825EE1">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3.</w:t>
            </w:r>
          </w:p>
        </w:tc>
        <w:tc>
          <w:tcPr>
            <w:tcW w:w="4201" w:type="dxa"/>
            <w:shd w:val="clear" w:color="auto" w:fill="FFFFFF" w:themeFill="background1"/>
          </w:tcPr>
          <w:p w:rsidR="00697E92" w:rsidRPr="00765167" w:rsidRDefault="00E11E2B"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Accize la berea importată</w:t>
            </w:r>
          </w:p>
        </w:tc>
        <w:tc>
          <w:tcPr>
            <w:tcW w:w="1559" w:type="dxa"/>
            <w:shd w:val="clear" w:color="auto" w:fill="FFFFFF" w:themeFill="background1"/>
            <w:vAlign w:val="center"/>
          </w:tcPr>
          <w:p w:rsidR="00697E92" w:rsidRPr="00872F4C" w:rsidRDefault="00E11E2B"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74</w:t>
            </w:r>
            <w:r w:rsidR="00614B5E" w:rsidRPr="00872F4C">
              <w:rPr>
                <w:rFonts w:asciiTheme="majorHAnsi" w:hAnsiTheme="majorHAnsi" w:cstheme="majorHAnsi"/>
                <w:sz w:val="20"/>
                <w:szCs w:val="20"/>
                <w:lang w:val="ro-MD"/>
              </w:rPr>
              <w:t>,1</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69</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8</w:t>
            </w:r>
          </w:p>
        </w:tc>
        <w:tc>
          <w:tcPr>
            <w:tcW w:w="1355" w:type="dxa"/>
            <w:shd w:val="clear" w:color="auto" w:fill="FFFFFF" w:themeFill="background1"/>
            <w:vAlign w:val="center"/>
          </w:tcPr>
          <w:p w:rsidR="00697E92" w:rsidRPr="00872F4C" w:rsidRDefault="005B0C62"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w:t>
            </w:r>
            <w:r w:rsidR="003242C3" w:rsidRPr="00872F4C">
              <w:rPr>
                <w:rFonts w:asciiTheme="majorHAnsi" w:hAnsiTheme="majorHAnsi" w:cstheme="majorHAnsi"/>
                <w:sz w:val="20"/>
                <w:szCs w:val="20"/>
                <w:lang w:val="ro-MD"/>
              </w:rPr>
              <w:t>4</w:t>
            </w:r>
            <w:r w:rsidR="00614B5E" w:rsidRPr="00872F4C">
              <w:rPr>
                <w:rFonts w:asciiTheme="majorHAnsi" w:hAnsiTheme="majorHAnsi" w:cstheme="majorHAnsi"/>
                <w:sz w:val="20"/>
                <w:szCs w:val="20"/>
                <w:lang w:val="ro-MD"/>
              </w:rPr>
              <w:t>,3</w:t>
            </w:r>
          </w:p>
        </w:tc>
      </w:tr>
      <w:tr w:rsidR="00697E92" w:rsidRPr="00872F4C" w:rsidTr="00825EE1">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4.</w:t>
            </w:r>
          </w:p>
        </w:tc>
        <w:tc>
          <w:tcPr>
            <w:tcW w:w="4201" w:type="dxa"/>
            <w:shd w:val="clear" w:color="auto" w:fill="FFFFFF" w:themeFill="background1"/>
          </w:tcPr>
          <w:p w:rsidR="00697E92" w:rsidRPr="00765167" w:rsidRDefault="00D16698"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 xml:space="preserve">Accize la </w:t>
            </w:r>
            <w:r w:rsidR="00C00530" w:rsidRPr="00765167">
              <w:rPr>
                <w:rFonts w:asciiTheme="majorHAnsi" w:hAnsiTheme="majorHAnsi" w:cstheme="majorHAnsi"/>
                <w:b/>
                <w:sz w:val="20"/>
                <w:szCs w:val="20"/>
                <w:lang w:val="ro-MD"/>
              </w:rPr>
              <w:t>produse</w:t>
            </w:r>
            <w:r w:rsidR="00091005" w:rsidRPr="00765167">
              <w:rPr>
                <w:rFonts w:asciiTheme="majorHAnsi" w:hAnsiTheme="majorHAnsi" w:cstheme="majorHAnsi"/>
                <w:b/>
                <w:sz w:val="20"/>
                <w:szCs w:val="20"/>
                <w:lang w:val="ro-MD"/>
              </w:rPr>
              <w:t>le</w:t>
            </w:r>
            <w:r w:rsidR="00C00530" w:rsidRPr="00765167">
              <w:rPr>
                <w:rFonts w:asciiTheme="majorHAnsi" w:hAnsiTheme="majorHAnsi" w:cstheme="majorHAnsi"/>
                <w:b/>
                <w:sz w:val="20"/>
                <w:szCs w:val="20"/>
                <w:lang w:val="ro-MD"/>
              </w:rPr>
              <w:t xml:space="preserve"> din tutun importate</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1796</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1</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1902</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5</w:t>
            </w:r>
          </w:p>
        </w:tc>
        <w:tc>
          <w:tcPr>
            <w:tcW w:w="1355" w:type="dxa"/>
            <w:shd w:val="clear" w:color="auto" w:fill="FFFFFF" w:themeFill="background1"/>
            <w:vAlign w:val="center"/>
          </w:tcPr>
          <w:p w:rsidR="00697E92" w:rsidRPr="00872F4C" w:rsidRDefault="003242C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106</w:t>
            </w:r>
            <w:r w:rsidR="00E444F6" w:rsidRPr="00872F4C">
              <w:rPr>
                <w:rFonts w:asciiTheme="majorHAnsi" w:hAnsiTheme="majorHAnsi" w:cstheme="majorHAnsi"/>
                <w:sz w:val="20"/>
                <w:szCs w:val="20"/>
                <w:lang w:val="ro-MD"/>
              </w:rPr>
              <w:t>,4</w:t>
            </w:r>
          </w:p>
        </w:tc>
      </w:tr>
      <w:tr w:rsidR="00697E92" w:rsidRPr="00872F4C" w:rsidTr="00825EE1">
        <w:trPr>
          <w:trHeight w:val="269"/>
        </w:trPr>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5.</w:t>
            </w:r>
          </w:p>
        </w:tc>
        <w:tc>
          <w:tcPr>
            <w:tcW w:w="4201" w:type="dxa"/>
            <w:shd w:val="clear" w:color="auto" w:fill="FFFFFF" w:themeFill="background1"/>
          </w:tcPr>
          <w:p w:rsidR="00697E92" w:rsidRPr="00765167" w:rsidRDefault="00D16698"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Accize la</w:t>
            </w:r>
            <w:r w:rsidR="00C00530" w:rsidRPr="00765167">
              <w:rPr>
                <w:rFonts w:asciiTheme="majorHAnsi" w:hAnsiTheme="majorHAnsi" w:cstheme="majorHAnsi"/>
                <w:b/>
                <w:sz w:val="20"/>
                <w:szCs w:val="20"/>
                <w:lang w:val="ro-MD"/>
              </w:rPr>
              <w:t xml:space="preserve"> autoturismele importate</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912</w:t>
            </w:r>
            <w:r w:rsidR="00614B5E" w:rsidRPr="00872F4C">
              <w:rPr>
                <w:rFonts w:asciiTheme="majorHAnsi" w:hAnsiTheme="majorHAnsi" w:cstheme="majorHAnsi"/>
                <w:sz w:val="20"/>
                <w:szCs w:val="20"/>
                <w:lang w:val="ro-MD"/>
              </w:rPr>
              <w:t>,3</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1023</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3</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w:t>
            </w:r>
            <w:r w:rsidR="00E444F6" w:rsidRPr="00872F4C">
              <w:rPr>
                <w:rFonts w:asciiTheme="majorHAnsi" w:hAnsiTheme="majorHAnsi" w:cstheme="majorHAnsi"/>
                <w:sz w:val="20"/>
                <w:szCs w:val="20"/>
                <w:lang w:val="ro-MD"/>
              </w:rPr>
              <w:t>11,0</w:t>
            </w:r>
          </w:p>
        </w:tc>
      </w:tr>
      <w:tr w:rsidR="00C00530" w:rsidRPr="00872F4C" w:rsidTr="00825EE1">
        <w:tc>
          <w:tcPr>
            <w:tcW w:w="614" w:type="dxa"/>
            <w:shd w:val="clear" w:color="auto" w:fill="FFFFFF" w:themeFill="background1"/>
          </w:tcPr>
          <w:p w:rsidR="00C00530" w:rsidRPr="00872F4C" w:rsidRDefault="00010A53"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6.</w:t>
            </w:r>
          </w:p>
        </w:tc>
        <w:tc>
          <w:tcPr>
            <w:tcW w:w="4201" w:type="dxa"/>
            <w:shd w:val="clear" w:color="auto" w:fill="FFFFFF" w:themeFill="background1"/>
          </w:tcPr>
          <w:p w:rsidR="00C00530" w:rsidRPr="00765167" w:rsidRDefault="00C00530"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Accize la produse</w:t>
            </w:r>
            <w:r w:rsidR="00091005" w:rsidRPr="00765167">
              <w:rPr>
                <w:rFonts w:asciiTheme="majorHAnsi" w:hAnsiTheme="majorHAnsi" w:cstheme="majorHAnsi"/>
                <w:b/>
                <w:sz w:val="20"/>
                <w:szCs w:val="20"/>
                <w:lang w:val="ro-MD"/>
              </w:rPr>
              <w:t>le</w:t>
            </w:r>
            <w:r w:rsidRPr="00765167">
              <w:rPr>
                <w:rFonts w:asciiTheme="majorHAnsi" w:hAnsiTheme="majorHAnsi" w:cstheme="majorHAnsi"/>
                <w:b/>
                <w:sz w:val="20"/>
                <w:szCs w:val="20"/>
                <w:lang w:val="ro-MD"/>
              </w:rPr>
              <w:t xml:space="preserve"> petroliere importate</w:t>
            </w:r>
          </w:p>
        </w:tc>
        <w:tc>
          <w:tcPr>
            <w:tcW w:w="1559" w:type="dxa"/>
            <w:shd w:val="clear" w:color="auto" w:fill="FFFFFF" w:themeFill="background1"/>
            <w:vAlign w:val="center"/>
          </w:tcPr>
          <w:p w:rsidR="00C00530"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2291</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2</w:t>
            </w:r>
          </w:p>
        </w:tc>
        <w:tc>
          <w:tcPr>
            <w:tcW w:w="1517" w:type="dxa"/>
            <w:shd w:val="clear" w:color="auto" w:fill="FFFFFF" w:themeFill="background1"/>
            <w:vAlign w:val="center"/>
          </w:tcPr>
          <w:p w:rsidR="00C00530"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2354</w:t>
            </w:r>
            <w:r w:rsidR="00614B5E" w:rsidRPr="00872F4C">
              <w:rPr>
                <w:rFonts w:asciiTheme="majorHAnsi" w:hAnsiTheme="majorHAnsi" w:cstheme="majorHAnsi"/>
                <w:sz w:val="20"/>
                <w:szCs w:val="20"/>
                <w:lang w:val="ro-MD"/>
              </w:rPr>
              <w:t>,3</w:t>
            </w:r>
          </w:p>
        </w:tc>
        <w:tc>
          <w:tcPr>
            <w:tcW w:w="1355" w:type="dxa"/>
            <w:shd w:val="clear" w:color="auto" w:fill="FFFFFF" w:themeFill="background1"/>
            <w:vAlign w:val="center"/>
          </w:tcPr>
          <w:p w:rsidR="00C00530"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63</w:t>
            </w:r>
            <w:r w:rsidR="00E444F6" w:rsidRPr="00872F4C">
              <w:rPr>
                <w:rFonts w:asciiTheme="majorHAnsi" w:hAnsiTheme="majorHAnsi" w:cstheme="majorHAnsi"/>
                <w:sz w:val="20"/>
                <w:szCs w:val="20"/>
                <w:lang w:val="ro-MD"/>
              </w:rPr>
              <w:t>,1</w:t>
            </w:r>
          </w:p>
        </w:tc>
      </w:tr>
      <w:tr w:rsidR="00697E92" w:rsidRPr="00872F4C" w:rsidTr="00825EE1">
        <w:tc>
          <w:tcPr>
            <w:tcW w:w="614" w:type="dxa"/>
            <w:shd w:val="clear" w:color="auto" w:fill="FFFFFF" w:themeFill="background1"/>
          </w:tcPr>
          <w:p w:rsidR="00697E92" w:rsidRPr="00872F4C" w:rsidRDefault="00010A53"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7</w:t>
            </w:r>
            <w:r w:rsidR="00D16698" w:rsidRPr="00872F4C">
              <w:rPr>
                <w:rFonts w:asciiTheme="majorHAnsi" w:hAnsiTheme="majorHAnsi" w:cstheme="majorHAnsi"/>
                <w:sz w:val="20"/>
                <w:szCs w:val="20"/>
                <w:lang w:val="ro-MD"/>
              </w:rPr>
              <w:t>.</w:t>
            </w:r>
          </w:p>
        </w:tc>
        <w:tc>
          <w:tcPr>
            <w:tcW w:w="4201" w:type="dxa"/>
            <w:shd w:val="clear" w:color="auto" w:fill="FFFFFF" w:themeFill="background1"/>
          </w:tcPr>
          <w:p w:rsidR="00697E92" w:rsidRPr="00765167" w:rsidRDefault="00D16698"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 xml:space="preserve">Accize la </w:t>
            </w:r>
            <w:r w:rsidR="00C00530" w:rsidRPr="00765167">
              <w:rPr>
                <w:rFonts w:asciiTheme="majorHAnsi" w:hAnsiTheme="majorHAnsi" w:cstheme="majorHAnsi"/>
                <w:b/>
                <w:sz w:val="20"/>
                <w:szCs w:val="20"/>
                <w:lang w:val="ro-MD"/>
              </w:rPr>
              <w:t>gazele lichefiate importate</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225</w:t>
            </w:r>
            <w:r w:rsidR="00614B5E" w:rsidRPr="00872F4C">
              <w:rPr>
                <w:rFonts w:asciiTheme="majorHAnsi" w:hAnsiTheme="majorHAnsi" w:cstheme="majorHAnsi"/>
                <w:sz w:val="20"/>
                <w:szCs w:val="20"/>
                <w:lang w:val="ro-MD"/>
              </w:rPr>
              <w:t>,8</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223</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2</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w:t>
            </w:r>
            <w:r w:rsidR="00E444F6"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5</w:t>
            </w:r>
          </w:p>
        </w:tc>
      </w:tr>
      <w:tr w:rsidR="00697E92" w:rsidRPr="00872F4C" w:rsidTr="00825EE1">
        <w:tc>
          <w:tcPr>
            <w:tcW w:w="614" w:type="dxa"/>
            <w:shd w:val="clear" w:color="auto" w:fill="FFFFFF" w:themeFill="background1"/>
          </w:tcPr>
          <w:p w:rsidR="00697E92" w:rsidRPr="00872F4C" w:rsidRDefault="00010A53"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8</w:t>
            </w:r>
            <w:r w:rsidR="00D16698" w:rsidRPr="00872F4C">
              <w:rPr>
                <w:rFonts w:asciiTheme="majorHAnsi" w:hAnsiTheme="majorHAnsi" w:cstheme="majorHAnsi"/>
                <w:sz w:val="20"/>
                <w:szCs w:val="20"/>
                <w:lang w:val="ro-MD"/>
              </w:rPr>
              <w:t>.</w:t>
            </w:r>
          </w:p>
        </w:tc>
        <w:tc>
          <w:tcPr>
            <w:tcW w:w="4201" w:type="dxa"/>
            <w:shd w:val="clear" w:color="auto" w:fill="FFFFFF" w:themeFill="background1"/>
          </w:tcPr>
          <w:p w:rsidR="00697E92" w:rsidRPr="00765167" w:rsidRDefault="00D16698"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Accize la alte mărfuri</w:t>
            </w:r>
            <w:r w:rsidR="00C00530" w:rsidRPr="00765167">
              <w:rPr>
                <w:rFonts w:asciiTheme="majorHAnsi" w:hAnsiTheme="majorHAnsi" w:cstheme="majorHAnsi"/>
                <w:b/>
                <w:sz w:val="20"/>
                <w:szCs w:val="20"/>
                <w:lang w:val="ro-MD"/>
              </w:rPr>
              <w:t xml:space="preserve"> importate</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30</w:t>
            </w:r>
            <w:r w:rsidR="00614B5E" w:rsidRPr="00872F4C">
              <w:rPr>
                <w:rFonts w:asciiTheme="majorHAnsi" w:hAnsiTheme="majorHAnsi" w:cstheme="majorHAnsi"/>
                <w:sz w:val="20"/>
                <w:szCs w:val="20"/>
                <w:lang w:val="ro-MD"/>
              </w:rPr>
              <w:t>,5</w:t>
            </w:r>
          </w:p>
        </w:tc>
        <w:tc>
          <w:tcPr>
            <w:tcW w:w="1517" w:type="dxa"/>
            <w:shd w:val="clear" w:color="auto" w:fill="FFFFFF" w:themeFill="background1"/>
            <w:vAlign w:val="center"/>
          </w:tcPr>
          <w:p w:rsidR="00697E92" w:rsidRPr="00872F4C" w:rsidRDefault="003242C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35</w:t>
            </w:r>
            <w:r w:rsidR="00614B5E" w:rsidRPr="00872F4C">
              <w:rPr>
                <w:rFonts w:asciiTheme="majorHAnsi" w:hAnsiTheme="majorHAnsi" w:cstheme="majorHAnsi"/>
                <w:sz w:val="20"/>
                <w:szCs w:val="20"/>
                <w:lang w:val="ro-MD"/>
              </w:rPr>
              <w:t>,4</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4</w:t>
            </w:r>
            <w:r w:rsidR="00E444F6" w:rsidRPr="00872F4C">
              <w:rPr>
                <w:rFonts w:asciiTheme="majorHAnsi" w:hAnsiTheme="majorHAnsi" w:cstheme="majorHAnsi"/>
                <w:sz w:val="20"/>
                <w:szCs w:val="20"/>
                <w:lang w:val="ro-MD"/>
              </w:rPr>
              <w:t>,9</w:t>
            </w:r>
          </w:p>
        </w:tc>
      </w:tr>
      <w:tr w:rsidR="00697E92" w:rsidRPr="00872F4C" w:rsidTr="00825EE1">
        <w:tc>
          <w:tcPr>
            <w:tcW w:w="614" w:type="dxa"/>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c>
          <w:tcPr>
            <w:tcW w:w="4201" w:type="dxa"/>
            <w:shd w:val="clear" w:color="auto" w:fill="FFFFFF" w:themeFill="background1"/>
          </w:tcPr>
          <w:p w:rsidR="00697E92" w:rsidRPr="00765167" w:rsidRDefault="003510B6" w:rsidP="00521CCF">
            <w:pPr>
              <w:spacing w:after="0"/>
              <w:jc w:val="both"/>
              <w:rPr>
                <w:rFonts w:asciiTheme="majorHAnsi" w:hAnsiTheme="majorHAnsi" w:cstheme="majorHAnsi"/>
                <w:b/>
                <w:sz w:val="20"/>
                <w:szCs w:val="20"/>
                <w:lang w:val="ro-MD"/>
              </w:rPr>
            </w:pPr>
            <w:r w:rsidRPr="00765167">
              <w:rPr>
                <w:rFonts w:asciiTheme="majorHAnsi" w:hAnsiTheme="majorHAnsi" w:cstheme="majorHAnsi"/>
                <w:b/>
                <w:sz w:val="20"/>
                <w:szCs w:val="20"/>
                <w:lang w:val="ro-MD"/>
              </w:rPr>
              <w:t>Total</w:t>
            </w:r>
          </w:p>
        </w:tc>
        <w:tc>
          <w:tcPr>
            <w:tcW w:w="1559"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5407</w:t>
            </w:r>
            <w:r w:rsidR="00614B5E" w:rsidRPr="00872F4C">
              <w:rPr>
                <w:rFonts w:asciiTheme="majorHAnsi" w:hAnsiTheme="majorHAnsi" w:cstheme="majorHAnsi"/>
                <w:b/>
                <w:sz w:val="20"/>
                <w:szCs w:val="20"/>
                <w:lang w:val="ro-MD"/>
              </w:rPr>
              <w:t>,</w:t>
            </w:r>
            <w:r w:rsidRPr="00872F4C">
              <w:rPr>
                <w:rFonts w:asciiTheme="majorHAnsi" w:hAnsiTheme="majorHAnsi" w:cstheme="majorHAnsi"/>
                <w:b/>
                <w:sz w:val="20"/>
                <w:szCs w:val="20"/>
                <w:lang w:val="ro-MD"/>
              </w:rPr>
              <w:t>2</w:t>
            </w:r>
          </w:p>
        </w:tc>
        <w:tc>
          <w:tcPr>
            <w:tcW w:w="1517"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5693</w:t>
            </w:r>
            <w:r w:rsidR="004472BD" w:rsidRPr="00872F4C">
              <w:rPr>
                <w:rFonts w:asciiTheme="majorHAnsi" w:hAnsiTheme="majorHAnsi" w:cstheme="majorHAnsi"/>
                <w:b/>
                <w:sz w:val="20"/>
                <w:szCs w:val="20"/>
                <w:lang w:val="ro-MD"/>
              </w:rPr>
              <w:t>,</w:t>
            </w:r>
            <w:r w:rsidRPr="00872F4C">
              <w:rPr>
                <w:rFonts w:asciiTheme="majorHAnsi" w:hAnsiTheme="majorHAnsi" w:cstheme="majorHAnsi"/>
                <w:b/>
                <w:sz w:val="20"/>
                <w:szCs w:val="20"/>
                <w:lang w:val="ro-MD"/>
              </w:rPr>
              <w:t>1</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285</w:t>
            </w:r>
            <w:r w:rsidR="00E444F6" w:rsidRPr="00872F4C">
              <w:rPr>
                <w:rFonts w:asciiTheme="majorHAnsi" w:hAnsiTheme="majorHAnsi" w:cstheme="majorHAnsi"/>
                <w:b/>
                <w:sz w:val="20"/>
                <w:szCs w:val="20"/>
                <w:lang w:val="ro-MD"/>
              </w:rPr>
              <w:t>,</w:t>
            </w:r>
            <w:r w:rsidRPr="00872F4C">
              <w:rPr>
                <w:rFonts w:asciiTheme="majorHAnsi" w:hAnsiTheme="majorHAnsi" w:cstheme="majorHAnsi"/>
                <w:b/>
                <w:sz w:val="20"/>
                <w:szCs w:val="20"/>
                <w:lang w:val="ro-MD"/>
              </w:rPr>
              <w:t>9</w:t>
            </w:r>
          </w:p>
        </w:tc>
      </w:tr>
    </w:tbl>
    <w:p w:rsidR="00697E92" w:rsidRPr="00872F4C" w:rsidRDefault="00BE7F26" w:rsidP="00521CCF">
      <w:pPr>
        <w:spacing w:after="0"/>
        <w:jc w:val="both"/>
        <w:rPr>
          <w:rFonts w:asciiTheme="majorHAnsi" w:hAnsiTheme="majorHAnsi" w:cstheme="majorHAnsi"/>
          <w:i/>
          <w:sz w:val="20"/>
          <w:szCs w:val="20"/>
          <w:lang w:val="ro-MD"/>
        </w:rPr>
      </w:pPr>
      <w:r w:rsidRPr="00872F4C">
        <w:rPr>
          <w:rFonts w:asciiTheme="majorHAnsi" w:hAnsiTheme="majorHAnsi" w:cstheme="majorHAnsi"/>
          <w:b/>
          <w:i/>
          <w:sz w:val="20"/>
          <w:szCs w:val="20"/>
          <w:lang w:val="ro-MD"/>
        </w:rPr>
        <w:t>Sursă:</w:t>
      </w:r>
      <w:r w:rsidR="009453DD" w:rsidRPr="00872F4C">
        <w:rPr>
          <w:rFonts w:asciiTheme="majorHAnsi" w:hAnsiTheme="majorHAnsi" w:cstheme="majorHAnsi"/>
          <w:i/>
          <w:sz w:val="20"/>
          <w:szCs w:val="20"/>
          <w:lang w:val="ro-MD"/>
        </w:rPr>
        <w:t xml:space="preserve"> Date generalizate de către echipa de audit în baza rapoartelor</w:t>
      </w:r>
      <w:r w:rsidRPr="00872F4C">
        <w:rPr>
          <w:rFonts w:asciiTheme="majorHAnsi" w:hAnsiTheme="majorHAnsi" w:cstheme="majorHAnsi"/>
          <w:i/>
          <w:sz w:val="20"/>
          <w:szCs w:val="20"/>
          <w:lang w:val="ro-MD"/>
        </w:rPr>
        <w:t xml:space="preserve"> statistice </w:t>
      </w:r>
      <w:r w:rsidR="00D15BA3" w:rsidRPr="00872F4C">
        <w:rPr>
          <w:rFonts w:asciiTheme="majorHAnsi" w:hAnsiTheme="majorHAnsi" w:cstheme="majorHAnsi"/>
          <w:i/>
          <w:sz w:val="20"/>
          <w:szCs w:val="20"/>
          <w:lang w:val="ro-MD"/>
        </w:rPr>
        <w:t>prezentate de către Serviciul</w:t>
      </w:r>
      <w:r w:rsidRPr="00872F4C">
        <w:rPr>
          <w:rFonts w:asciiTheme="majorHAnsi" w:hAnsiTheme="majorHAnsi" w:cstheme="majorHAnsi"/>
          <w:i/>
          <w:sz w:val="20"/>
          <w:szCs w:val="20"/>
          <w:lang w:val="ro-MD"/>
        </w:rPr>
        <w:t xml:space="preserve"> Vamal.</w:t>
      </w:r>
    </w:p>
    <w:p w:rsidR="00697E92" w:rsidRPr="00872F4C" w:rsidRDefault="00697E92" w:rsidP="00521CCF">
      <w:pPr>
        <w:spacing w:after="0"/>
        <w:jc w:val="both"/>
        <w:rPr>
          <w:rFonts w:asciiTheme="majorHAnsi" w:hAnsiTheme="majorHAnsi" w:cstheme="majorHAnsi"/>
          <w:sz w:val="20"/>
          <w:szCs w:val="20"/>
          <w:lang w:val="ro-MD"/>
        </w:rPr>
      </w:pPr>
    </w:p>
    <w:p w:rsidR="002F52DC" w:rsidRPr="00872F4C" w:rsidRDefault="00BE7F26" w:rsidP="00521CCF">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Analiza datelor </w:t>
      </w:r>
      <w:r w:rsidR="009453DD" w:rsidRPr="00872F4C">
        <w:rPr>
          <w:rFonts w:asciiTheme="majorHAnsi" w:hAnsiTheme="majorHAnsi" w:cstheme="majorHAnsi"/>
          <w:sz w:val="24"/>
          <w:szCs w:val="24"/>
          <w:lang w:val="ro-MD"/>
        </w:rPr>
        <w:t>din tabel</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denotă că, deși la unele tipuri de mărfuri accizele au crescut în anul 2019</w:t>
      </w:r>
      <w:r w:rsidR="00977F36" w:rsidRPr="00872F4C">
        <w:rPr>
          <w:rFonts w:asciiTheme="majorHAnsi" w:hAnsiTheme="majorHAnsi" w:cstheme="majorHAnsi"/>
          <w:sz w:val="24"/>
          <w:szCs w:val="24"/>
          <w:lang w:val="ro-MD"/>
        </w:rPr>
        <w:t xml:space="preserve"> cu 285,9 mil.lei față de anul 2018</w:t>
      </w:r>
      <w:r w:rsidRPr="00872F4C">
        <w:rPr>
          <w:rFonts w:asciiTheme="majorHAnsi" w:hAnsiTheme="majorHAnsi" w:cstheme="majorHAnsi"/>
          <w:sz w:val="24"/>
          <w:szCs w:val="24"/>
          <w:lang w:val="ro-MD"/>
        </w:rPr>
        <w:t>, majorându-se veniturile vamale, la alte tipuri de mărfuri accizate, odată cu modificarea cadrului legal, veniturile s-au micșorat cu</w:t>
      </w:r>
      <w:r w:rsidR="004472BD" w:rsidRPr="00872F4C">
        <w:rPr>
          <w:rFonts w:asciiTheme="majorHAnsi" w:hAnsiTheme="majorHAnsi" w:cstheme="majorHAnsi"/>
          <w:sz w:val="24"/>
          <w:szCs w:val="24"/>
          <w:lang w:val="ro-MD"/>
        </w:rPr>
        <w:t xml:space="preserve"> 9,7</w:t>
      </w:r>
      <w:r w:rsidR="00010A53" w:rsidRPr="00872F4C">
        <w:rPr>
          <w:rFonts w:asciiTheme="majorHAnsi" w:hAnsiTheme="majorHAnsi" w:cstheme="majorHAnsi"/>
          <w:sz w:val="24"/>
          <w:szCs w:val="24"/>
          <w:lang w:val="ro-MD"/>
        </w:rPr>
        <w:t xml:space="preserve"> mil.lei</w:t>
      </w:r>
      <w:r w:rsidR="002F52DC" w:rsidRPr="00872F4C">
        <w:rPr>
          <w:rFonts w:asciiTheme="majorHAnsi" w:hAnsiTheme="majorHAnsi" w:cstheme="majorHAnsi"/>
          <w:sz w:val="24"/>
          <w:szCs w:val="24"/>
          <w:lang w:val="ro-MD"/>
        </w:rPr>
        <w:t>, fiind influențate și de volumul cantitativ al importurilor.</w:t>
      </w:r>
    </w:p>
    <w:p w:rsidR="00C858CE" w:rsidRPr="00872F4C" w:rsidRDefault="00C858CE" w:rsidP="00521CCF">
      <w:pPr>
        <w:spacing w:after="0"/>
        <w:jc w:val="both"/>
        <w:rPr>
          <w:rFonts w:asciiTheme="majorHAnsi" w:hAnsiTheme="majorHAnsi" w:cstheme="majorHAnsi"/>
          <w:sz w:val="12"/>
          <w:szCs w:val="12"/>
          <w:lang w:val="ro-MD"/>
        </w:rPr>
      </w:pPr>
    </w:p>
    <w:p w:rsidR="00D15BA3" w:rsidRPr="00872F4C" w:rsidRDefault="009D3151" w:rsidP="009D3151">
      <w:pPr>
        <w:spacing w:after="0"/>
        <w:jc w:val="both"/>
        <w:rPr>
          <w:rFonts w:asciiTheme="majorHAnsi" w:hAnsiTheme="majorHAnsi" w:cstheme="majorHAnsi"/>
          <w:sz w:val="24"/>
          <w:szCs w:val="24"/>
          <w:lang w:val="ro-MD"/>
        </w:rPr>
      </w:pPr>
      <w:r w:rsidRPr="00872F4C">
        <w:rPr>
          <w:rFonts w:asciiTheme="majorHAnsi" w:hAnsiTheme="majorHAnsi" w:cstheme="majorHAnsi"/>
          <w:i/>
          <w:sz w:val="24"/>
          <w:szCs w:val="24"/>
          <w:lang w:val="ro-MD"/>
        </w:rPr>
        <w:t>Potrivit motivației SV</w:t>
      </w:r>
      <w:r w:rsidR="008F2AA3">
        <w:rPr>
          <w:rFonts w:asciiTheme="majorHAnsi" w:hAnsiTheme="majorHAnsi" w:cstheme="majorHAnsi"/>
          <w:i/>
          <w:sz w:val="24"/>
          <w:szCs w:val="24"/>
          <w:lang w:val="ro-MD"/>
        </w:rPr>
        <w:t>,</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în cazul accizelor </w:t>
      </w:r>
      <w:r w:rsidR="00C858CE" w:rsidRPr="00872F4C">
        <w:rPr>
          <w:rFonts w:asciiTheme="majorHAnsi" w:hAnsiTheme="majorHAnsi" w:cstheme="majorHAnsi"/>
          <w:sz w:val="24"/>
          <w:szCs w:val="24"/>
          <w:lang w:val="ro-MD"/>
        </w:rPr>
        <w:t xml:space="preserve">la </w:t>
      </w:r>
      <w:r w:rsidRPr="00872F4C">
        <w:rPr>
          <w:rFonts w:asciiTheme="majorHAnsi" w:hAnsiTheme="majorHAnsi" w:cstheme="majorHAnsi"/>
          <w:sz w:val="24"/>
          <w:szCs w:val="24"/>
          <w:lang w:val="ro-MD"/>
        </w:rPr>
        <w:t>gazele lichefiate și berea importată, cifra de control a fost neexecutată cu 15,8 mil. lei și</w:t>
      </w:r>
      <w:r w:rsidR="008F2AA3">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respectiv</w:t>
      </w:r>
      <w:r w:rsidR="008F2AA3">
        <w:rPr>
          <w:rFonts w:asciiTheme="majorHAnsi" w:hAnsiTheme="majorHAnsi" w:cstheme="majorHAnsi"/>
          <w:sz w:val="24"/>
          <w:szCs w:val="24"/>
          <w:lang w:val="ro-MD"/>
        </w:rPr>
        <w:t>, cu</w:t>
      </w:r>
      <w:r w:rsidRPr="00872F4C">
        <w:rPr>
          <w:rFonts w:asciiTheme="majorHAnsi" w:hAnsiTheme="majorHAnsi" w:cstheme="majorHAnsi"/>
          <w:sz w:val="24"/>
          <w:szCs w:val="24"/>
          <w:lang w:val="ro-MD"/>
        </w:rPr>
        <w:t xml:space="preserve"> 10,3 mil. lei (87,1%). Cauza diminuării încas</w:t>
      </w:r>
      <w:r w:rsidR="00C858CE" w:rsidRPr="00872F4C">
        <w:rPr>
          <w:rFonts w:asciiTheme="majorHAnsi" w:hAnsiTheme="majorHAnsi" w:cstheme="majorHAnsi"/>
          <w:sz w:val="24"/>
          <w:szCs w:val="24"/>
          <w:lang w:val="ro-MD"/>
        </w:rPr>
        <w:t xml:space="preserve">ărilor se </w:t>
      </w:r>
      <w:r w:rsidR="008F2AA3">
        <w:rPr>
          <w:rFonts w:asciiTheme="majorHAnsi" w:hAnsiTheme="majorHAnsi" w:cstheme="majorHAnsi"/>
          <w:sz w:val="24"/>
          <w:szCs w:val="24"/>
          <w:lang w:val="ro-MD"/>
        </w:rPr>
        <w:t>explică prin</w:t>
      </w:r>
      <w:r w:rsidR="008F2AA3" w:rsidRPr="00872F4C">
        <w:rPr>
          <w:rFonts w:asciiTheme="majorHAnsi" w:hAnsiTheme="majorHAnsi" w:cstheme="majorHAnsi"/>
          <w:sz w:val="24"/>
          <w:szCs w:val="24"/>
          <w:lang w:val="ro-MD"/>
        </w:rPr>
        <w:t xml:space="preserve"> </w:t>
      </w:r>
      <w:r w:rsidR="00C858CE" w:rsidRPr="00872F4C">
        <w:rPr>
          <w:rFonts w:asciiTheme="majorHAnsi" w:hAnsiTheme="majorHAnsi" w:cstheme="majorHAnsi"/>
          <w:sz w:val="24"/>
          <w:szCs w:val="24"/>
          <w:lang w:val="ro-MD"/>
        </w:rPr>
        <w:t>micșor</w:t>
      </w:r>
      <w:r w:rsidR="008F2AA3">
        <w:rPr>
          <w:rFonts w:asciiTheme="majorHAnsi" w:hAnsiTheme="majorHAnsi" w:cstheme="majorHAnsi"/>
          <w:sz w:val="24"/>
          <w:szCs w:val="24"/>
          <w:lang w:val="ro-MD"/>
        </w:rPr>
        <w:t>area</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volumelor de import cu (- 9%) a gazului lichefiat (65 625 tone în anul 2019 față de 71 832 tone în anul 2018). De asemenea, se atestă și micșorarea cu 1600 mii litri (-5%) a volumului de import a berii</w:t>
      </w:r>
      <w:r w:rsidR="008F2AA3">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de la 29 498 mii litri până la 27 898 mii l</w:t>
      </w:r>
      <w:r w:rsidR="004A24C2">
        <w:rPr>
          <w:rFonts w:asciiTheme="majorHAnsi" w:hAnsiTheme="majorHAnsi" w:cstheme="majorHAnsi"/>
          <w:sz w:val="24"/>
          <w:szCs w:val="24"/>
          <w:lang w:val="ro-MD"/>
        </w:rPr>
        <w:t>itri pe parcursul anului 2019).</w:t>
      </w:r>
    </w:p>
    <w:p w:rsidR="00015898" w:rsidRPr="006618E4" w:rsidRDefault="00015898" w:rsidP="009D3151">
      <w:pPr>
        <w:spacing w:after="0"/>
        <w:jc w:val="both"/>
        <w:rPr>
          <w:rFonts w:asciiTheme="majorHAnsi" w:hAnsiTheme="majorHAnsi" w:cstheme="majorHAnsi"/>
          <w:sz w:val="16"/>
          <w:szCs w:val="16"/>
          <w:lang w:val="ro-MD"/>
        </w:rPr>
      </w:pPr>
    </w:p>
    <w:p w:rsidR="00015898" w:rsidRPr="00177057" w:rsidRDefault="00B4099B" w:rsidP="00560AC1">
      <w:pPr>
        <w:pStyle w:val="3"/>
        <w:numPr>
          <w:ilvl w:val="1"/>
          <w:numId w:val="23"/>
        </w:numPr>
        <w:ind w:left="426"/>
        <w:jc w:val="both"/>
        <w:rPr>
          <w:b/>
          <w:color w:val="auto"/>
          <w:lang w:val="ro-MD"/>
        </w:rPr>
      </w:pPr>
      <w:r>
        <w:rPr>
          <w:b/>
          <w:color w:val="auto"/>
          <w:lang w:val="ro-MD"/>
        </w:rPr>
        <w:t xml:space="preserve"> </w:t>
      </w:r>
      <w:bookmarkStart w:id="49" w:name="_Toc50730176"/>
      <w:r w:rsidR="008C6213" w:rsidRPr="00177057">
        <w:rPr>
          <w:b/>
          <w:color w:val="auto"/>
          <w:lang w:val="ro-MD"/>
        </w:rPr>
        <w:t>Executarea cu d</w:t>
      </w:r>
      <w:r w:rsidR="005C6D0C" w:rsidRPr="00177057">
        <w:rPr>
          <w:b/>
          <w:color w:val="auto"/>
          <w:lang w:val="ro-MD"/>
        </w:rPr>
        <w:t xml:space="preserve">eficiențe </w:t>
      </w:r>
      <w:r w:rsidR="008C6213" w:rsidRPr="00177057">
        <w:rPr>
          <w:b/>
          <w:color w:val="auto"/>
          <w:lang w:val="ro-MD"/>
        </w:rPr>
        <w:t>a</w:t>
      </w:r>
      <w:r w:rsidR="005C6D0C" w:rsidRPr="00177057">
        <w:rPr>
          <w:b/>
          <w:color w:val="auto"/>
          <w:lang w:val="ro-MD"/>
        </w:rPr>
        <w:t xml:space="preserve"> </w:t>
      </w:r>
      <w:r w:rsidR="006E5183" w:rsidRPr="00177057">
        <w:rPr>
          <w:b/>
          <w:color w:val="auto"/>
          <w:lang w:val="ro-MD"/>
        </w:rPr>
        <w:t xml:space="preserve">mijloacelor </w:t>
      </w:r>
      <w:r w:rsidR="00D10C5F" w:rsidRPr="00177057">
        <w:rPr>
          <w:b/>
          <w:color w:val="auto"/>
          <w:lang w:val="ro-MD"/>
        </w:rPr>
        <w:t>provenite</w:t>
      </w:r>
      <w:r w:rsidR="00A75012" w:rsidRPr="00177057">
        <w:rPr>
          <w:b/>
          <w:color w:val="auto"/>
          <w:lang w:val="ro-MD"/>
        </w:rPr>
        <w:t xml:space="preserve"> </w:t>
      </w:r>
      <w:r w:rsidR="008F2AA3">
        <w:rPr>
          <w:b/>
          <w:color w:val="auto"/>
          <w:lang w:val="ro-MD"/>
        </w:rPr>
        <w:t>din</w:t>
      </w:r>
      <w:r w:rsidR="00A75012" w:rsidRPr="00177057">
        <w:rPr>
          <w:b/>
          <w:color w:val="auto"/>
          <w:lang w:val="ro-MD"/>
        </w:rPr>
        <w:t xml:space="preserve"> confiscarea definitivă </w:t>
      </w:r>
      <w:r w:rsidR="006E5183" w:rsidRPr="00177057">
        <w:rPr>
          <w:b/>
          <w:color w:val="auto"/>
          <w:lang w:val="ro-MD"/>
        </w:rPr>
        <w:t xml:space="preserve">a mărfurilor sau </w:t>
      </w:r>
      <w:r w:rsidR="008F2AA3">
        <w:rPr>
          <w:b/>
          <w:color w:val="auto"/>
          <w:lang w:val="ro-MD"/>
        </w:rPr>
        <w:t xml:space="preserve">din </w:t>
      </w:r>
      <w:r w:rsidR="006E5183" w:rsidRPr="00177057">
        <w:rPr>
          <w:b/>
          <w:color w:val="auto"/>
          <w:lang w:val="ro-MD"/>
        </w:rPr>
        <w:t>încasarea contravalorii acestora</w:t>
      </w:r>
      <w:bookmarkEnd w:id="49"/>
    </w:p>
    <w:p w:rsidR="00015898" w:rsidRPr="00872F4C" w:rsidRDefault="00015898" w:rsidP="00015898">
      <w:pPr>
        <w:pStyle w:val="a7"/>
        <w:shd w:val="clear" w:color="auto" w:fill="FFFFFF"/>
        <w:spacing w:line="276" w:lineRule="auto"/>
        <w:ind w:firstLine="0"/>
        <w:textAlignment w:val="baseline"/>
        <w:rPr>
          <w:rFonts w:asciiTheme="majorHAnsi" w:hAnsiTheme="majorHAnsi" w:cstheme="majorHAnsi"/>
          <w:lang w:val="ro-MD"/>
        </w:rPr>
      </w:pPr>
      <w:r w:rsidRPr="00872F4C">
        <w:rPr>
          <w:rFonts w:asciiTheme="majorHAnsi" w:hAnsiTheme="majorHAnsi" w:cstheme="majorHAnsi"/>
          <w:lang w:val="ro-MD"/>
        </w:rPr>
        <w:t>Conform art.184</w:t>
      </w:r>
      <w:r w:rsidRPr="00872F4C">
        <w:rPr>
          <w:rStyle w:val="ac"/>
          <w:rFonts w:asciiTheme="majorHAnsi" w:hAnsiTheme="majorHAnsi" w:cstheme="majorHAnsi"/>
          <w:lang w:val="ro-MD"/>
        </w:rPr>
        <w:footnoteReference w:id="19"/>
      </w:r>
      <w:r w:rsidRPr="00872F4C">
        <w:rPr>
          <w:rFonts w:asciiTheme="majorHAnsi" w:hAnsiTheme="majorHAnsi" w:cstheme="majorHAnsi"/>
          <w:vertAlign w:val="superscript"/>
          <w:lang w:val="ro-MD"/>
        </w:rPr>
        <w:t xml:space="preserve"> </w:t>
      </w:r>
      <w:r w:rsidRPr="00872F4C">
        <w:rPr>
          <w:rFonts w:asciiTheme="majorHAnsi" w:hAnsiTheme="majorHAnsi" w:cstheme="majorHAnsi"/>
          <w:lang w:val="ro-MD"/>
        </w:rPr>
        <w:t xml:space="preserve">din Codul </w:t>
      </w:r>
      <w:r w:rsidR="008F2AA3">
        <w:rPr>
          <w:rFonts w:asciiTheme="majorHAnsi" w:hAnsiTheme="majorHAnsi" w:cstheme="majorHAnsi"/>
          <w:lang w:val="ro-MD"/>
        </w:rPr>
        <w:t>v</w:t>
      </w:r>
      <w:r w:rsidRPr="00872F4C">
        <w:rPr>
          <w:rFonts w:asciiTheme="majorHAnsi" w:hAnsiTheme="majorHAnsi" w:cstheme="majorHAnsi"/>
          <w:lang w:val="ro-MD"/>
        </w:rPr>
        <w:t>amal</w:t>
      </w:r>
      <w:r w:rsidR="008F2AA3">
        <w:rPr>
          <w:rFonts w:asciiTheme="majorHAnsi" w:hAnsiTheme="majorHAnsi" w:cstheme="majorHAnsi"/>
          <w:lang w:val="ro-MD"/>
        </w:rPr>
        <w:t>,</w:t>
      </w:r>
      <w:r w:rsidRPr="00872F4C">
        <w:rPr>
          <w:rFonts w:asciiTheme="majorHAnsi" w:hAnsiTheme="majorHAnsi" w:cstheme="majorHAnsi"/>
          <w:lang w:val="ro-MD"/>
        </w:rPr>
        <w:t xml:space="preserve"> persoanele fizice rezidente și cele nerezidente au dreptul de a introduce pe teritoriul vamal al Republicii Moldova, fără achitarea drepturilor de import, cu achitarea vinietei, în scopuri personale, mijloace de transport clasificate la pozițiile tarifare 8702, 8703, 8704 (cu o greutate maximă de 5 t), 8711 și remorcile atașate la acestea (poziția tarifară 8716), indiferent de termenul lor de exploatare, doar în cazul în care vor fi declarate prin acțiune și plasate sub regim vamal de admitere temporară pe un termen de până la 180 de zile dintr-o perioadă de 12 luni consecutive.</w:t>
      </w:r>
    </w:p>
    <w:p w:rsidR="00C858CE" w:rsidRPr="00872F4C" w:rsidRDefault="00C858CE" w:rsidP="00015898">
      <w:pPr>
        <w:pStyle w:val="a7"/>
        <w:shd w:val="clear" w:color="auto" w:fill="FFFFFF"/>
        <w:spacing w:line="276" w:lineRule="auto"/>
        <w:ind w:firstLine="0"/>
        <w:textAlignment w:val="baseline"/>
        <w:rPr>
          <w:rFonts w:asciiTheme="majorHAnsi" w:hAnsiTheme="majorHAnsi" w:cstheme="majorHAnsi"/>
          <w:sz w:val="12"/>
          <w:szCs w:val="12"/>
          <w:lang w:val="ro-MD"/>
        </w:rPr>
      </w:pPr>
    </w:p>
    <w:p w:rsidR="00015898" w:rsidRDefault="008F2AA3" w:rsidP="00015898">
      <w:pPr>
        <w:pStyle w:val="a7"/>
        <w:shd w:val="clear" w:color="auto" w:fill="FFFFFF"/>
        <w:spacing w:line="276" w:lineRule="auto"/>
        <w:ind w:firstLine="0"/>
        <w:textAlignment w:val="baseline"/>
        <w:rPr>
          <w:rFonts w:asciiTheme="majorHAnsi" w:hAnsiTheme="majorHAnsi" w:cstheme="majorHAnsi"/>
          <w:color w:val="000000"/>
          <w:lang w:val="ro-MD"/>
        </w:rPr>
      </w:pPr>
      <w:r>
        <w:rPr>
          <w:rFonts w:asciiTheme="majorHAnsi" w:eastAsia="Times New Roman" w:hAnsiTheme="majorHAnsi" w:cstheme="majorHAnsi"/>
          <w:color w:val="000000"/>
          <w:lang w:val="ro-MD" w:eastAsia="ru-RU"/>
        </w:rPr>
        <w:t>Ca u</w:t>
      </w:r>
      <w:r w:rsidR="00015898" w:rsidRPr="00872F4C">
        <w:rPr>
          <w:rFonts w:asciiTheme="majorHAnsi" w:eastAsia="Times New Roman" w:hAnsiTheme="majorHAnsi" w:cstheme="majorHAnsi"/>
          <w:color w:val="000000"/>
          <w:lang w:val="ro-MD" w:eastAsia="ru-RU"/>
        </w:rPr>
        <w:t xml:space="preserve">rmare </w:t>
      </w:r>
      <w:r>
        <w:rPr>
          <w:rFonts w:asciiTheme="majorHAnsi" w:eastAsia="Times New Roman" w:hAnsiTheme="majorHAnsi" w:cstheme="majorHAnsi"/>
          <w:color w:val="000000"/>
          <w:lang w:val="ro-MD" w:eastAsia="ru-RU"/>
        </w:rPr>
        <w:t xml:space="preserve">a </w:t>
      </w:r>
      <w:r w:rsidR="00C858CE" w:rsidRPr="00872F4C">
        <w:rPr>
          <w:rFonts w:asciiTheme="majorHAnsi" w:eastAsia="Times New Roman" w:hAnsiTheme="majorHAnsi" w:cstheme="majorHAnsi"/>
          <w:color w:val="000000"/>
          <w:lang w:val="ro-MD" w:eastAsia="ru-RU"/>
        </w:rPr>
        <w:t xml:space="preserve">analizei </w:t>
      </w:r>
      <w:r w:rsidR="00015898" w:rsidRPr="00872F4C">
        <w:rPr>
          <w:rFonts w:asciiTheme="majorHAnsi" w:eastAsia="Times New Roman" w:hAnsiTheme="majorHAnsi" w:cstheme="majorHAnsi"/>
          <w:color w:val="000000"/>
          <w:lang w:val="ro-MD" w:eastAsia="ru-RU"/>
        </w:rPr>
        <w:t>datelor statistice pentru anul 2019, s-a constatat</w:t>
      </w:r>
      <w:r w:rsidR="00015898" w:rsidRPr="00872F4C">
        <w:rPr>
          <w:rFonts w:asciiTheme="majorHAnsi" w:hAnsiTheme="majorHAnsi" w:cstheme="majorHAnsi"/>
          <w:color w:val="000000"/>
          <w:lang w:val="ro-MD"/>
        </w:rPr>
        <w:t xml:space="preserve"> că au fost declarate prin acțiune și plasate sub regim vamal de admitere temporară 117</w:t>
      </w:r>
      <w:r>
        <w:rPr>
          <w:rFonts w:asciiTheme="majorHAnsi" w:hAnsiTheme="majorHAnsi" w:cstheme="majorHAnsi"/>
          <w:color w:val="000000"/>
          <w:lang w:val="ro-MD"/>
        </w:rPr>
        <w:t xml:space="preserve"> </w:t>
      </w:r>
      <w:r w:rsidR="00015898" w:rsidRPr="00872F4C">
        <w:rPr>
          <w:rFonts w:asciiTheme="majorHAnsi" w:hAnsiTheme="majorHAnsi" w:cstheme="majorHAnsi"/>
          <w:color w:val="000000"/>
          <w:lang w:val="ro-MD"/>
        </w:rPr>
        <w:t>454 mijloace de transport, dintre care 98</w:t>
      </w:r>
      <w:r>
        <w:rPr>
          <w:rFonts w:asciiTheme="majorHAnsi" w:hAnsiTheme="majorHAnsi" w:cstheme="majorHAnsi"/>
          <w:color w:val="000000"/>
          <w:lang w:val="ro-MD"/>
        </w:rPr>
        <w:t xml:space="preserve"> </w:t>
      </w:r>
      <w:r w:rsidR="00015898" w:rsidRPr="00872F4C">
        <w:rPr>
          <w:rFonts w:asciiTheme="majorHAnsi" w:hAnsiTheme="majorHAnsi" w:cstheme="majorHAnsi"/>
          <w:color w:val="000000"/>
          <w:lang w:val="ro-MD"/>
        </w:rPr>
        <w:t>9</w:t>
      </w:r>
      <w:r w:rsidR="00C858CE" w:rsidRPr="00872F4C">
        <w:rPr>
          <w:rFonts w:asciiTheme="majorHAnsi" w:hAnsiTheme="majorHAnsi" w:cstheme="majorHAnsi"/>
          <w:color w:val="000000"/>
          <w:lang w:val="ro-MD"/>
        </w:rPr>
        <w:t xml:space="preserve">06 </w:t>
      </w:r>
      <w:r w:rsidR="00015898" w:rsidRPr="00872F4C">
        <w:rPr>
          <w:rFonts w:asciiTheme="majorHAnsi" w:hAnsiTheme="majorHAnsi" w:cstheme="majorHAnsi"/>
          <w:color w:val="000000"/>
          <w:lang w:val="ro-MD"/>
        </w:rPr>
        <w:t xml:space="preserve">introduse în perioada 2005 – 2019, pentru care a expirat termenul legal de admitere temporară de 180 de zile. </w:t>
      </w:r>
      <w:r w:rsidR="00C858CE" w:rsidRPr="00872F4C">
        <w:rPr>
          <w:rFonts w:asciiTheme="majorHAnsi" w:hAnsiTheme="majorHAnsi" w:cstheme="majorHAnsi"/>
          <w:color w:val="000000"/>
          <w:lang w:val="ro-MD"/>
        </w:rPr>
        <w:t>Auditul a constatat că</w:t>
      </w:r>
      <w:r w:rsidR="00015898" w:rsidRPr="00872F4C">
        <w:rPr>
          <w:rFonts w:asciiTheme="majorHAnsi" w:hAnsiTheme="majorHAnsi" w:cstheme="majorHAnsi"/>
          <w:color w:val="000000"/>
          <w:lang w:val="ro-MD"/>
        </w:rPr>
        <w:t xml:space="preserve"> 29</w:t>
      </w:r>
      <w:r w:rsidR="00CE595C" w:rsidRPr="00872F4C">
        <w:rPr>
          <w:rFonts w:asciiTheme="majorHAnsi" w:hAnsiTheme="majorHAnsi" w:cstheme="majorHAnsi"/>
          <w:color w:val="000000"/>
          <w:lang w:val="ro-MD"/>
        </w:rPr>
        <w:t xml:space="preserve"> </w:t>
      </w:r>
      <w:r w:rsidR="00015898" w:rsidRPr="00872F4C">
        <w:rPr>
          <w:rFonts w:asciiTheme="majorHAnsi" w:hAnsiTheme="majorHAnsi" w:cstheme="majorHAnsi"/>
          <w:color w:val="000000"/>
          <w:lang w:val="ro-MD"/>
        </w:rPr>
        <w:t>012 mijloace de transport au fost reexportate în termen</w:t>
      </w:r>
      <w:r>
        <w:rPr>
          <w:rFonts w:asciiTheme="majorHAnsi" w:hAnsiTheme="majorHAnsi" w:cstheme="majorHAnsi"/>
          <w:color w:val="000000"/>
          <w:lang w:val="ro-MD"/>
        </w:rPr>
        <w:t>ele</w:t>
      </w:r>
      <w:r w:rsidR="00015898" w:rsidRPr="00872F4C">
        <w:rPr>
          <w:rFonts w:asciiTheme="majorHAnsi" w:hAnsiTheme="majorHAnsi" w:cstheme="majorHAnsi"/>
          <w:color w:val="000000"/>
          <w:lang w:val="ro-MD"/>
        </w:rPr>
        <w:t xml:space="preserve"> prevăzu</w:t>
      </w:r>
      <w:r>
        <w:rPr>
          <w:rFonts w:asciiTheme="majorHAnsi" w:hAnsiTheme="majorHAnsi" w:cstheme="majorHAnsi"/>
          <w:color w:val="000000"/>
          <w:lang w:val="ro-MD"/>
        </w:rPr>
        <w:t>te</w:t>
      </w:r>
      <w:r w:rsidR="00015898" w:rsidRPr="00872F4C">
        <w:rPr>
          <w:rFonts w:asciiTheme="majorHAnsi" w:hAnsiTheme="majorHAnsi" w:cstheme="majorHAnsi"/>
          <w:color w:val="000000"/>
          <w:lang w:val="ro-MD"/>
        </w:rPr>
        <w:t xml:space="preserve"> de legislație, însă din baza </w:t>
      </w:r>
      <w:r w:rsidR="00CE595C" w:rsidRPr="00872F4C">
        <w:rPr>
          <w:rFonts w:asciiTheme="majorHAnsi" w:hAnsiTheme="majorHAnsi" w:cstheme="majorHAnsi"/>
          <w:color w:val="000000"/>
          <w:lang w:val="ro-MD"/>
        </w:rPr>
        <w:t xml:space="preserve">de date </w:t>
      </w:r>
      <w:r w:rsidR="00C858CE" w:rsidRPr="00872F4C">
        <w:rPr>
          <w:rFonts w:asciiTheme="majorHAnsi" w:hAnsiTheme="majorHAnsi" w:cstheme="majorHAnsi"/>
          <w:color w:val="000000"/>
          <w:lang w:val="ro-MD"/>
        </w:rPr>
        <w:t>a SV</w:t>
      </w:r>
      <w:r w:rsidR="00015898" w:rsidRPr="00872F4C">
        <w:rPr>
          <w:rFonts w:asciiTheme="majorHAnsi" w:hAnsiTheme="majorHAnsi" w:cstheme="majorHAnsi"/>
          <w:color w:val="000000"/>
          <w:lang w:val="ro-MD"/>
        </w:rPr>
        <w:t xml:space="preserve"> nu au fost excluse, deoarece au fost introduse cu unele date eronate</w:t>
      </w:r>
      <w:r w:rsidR="00C858CE" w:rsidRPr="00872F4C">
        <w:rPr>
          <w:rFonts w:asciiTheme="majorHAnsi" w:hAnsiTheme="majorHAnsi" w:cstheme="majorHAnsi"/>
          <w:color w:val="000000"/>
          <w:lang w:val="ro-MD"/>
        </w:rPr>
        <w:t>. Astfel</w:t>
      </w:r>
      <w:r w:rsidR="00D10C5F" w:rsidRPr="00872F4C">
        <w:rPr>
          <w:rFonts w:asciiTheme="majorHAnsi" w:hAnsiTheme="majorHAnsi" w:cstheme="majorHAnsi"/>
          <w:color w:val="000000"/>
          <w:lang w:val="ro-MD"/>
        </w:rPr>
        <w:t>,</w:t>
      </w:r>
      <w:r w:rsidR="00C858CE" w:rsidRPr="00872F4C">
        <w:rPr>
          <w:rFonts w:asciiTheme="majorHAnsi" w:hAnsiTheme="majorHAnsi" w:cstheme="majorHAnsi"/>
          <w:color w:val="000000"/>
          <w:lang w:val="ro-MD"/>
        </w:rPr>
        <w:t xml:space="preserve"> au fost înregistrate</w:t>
      </w:r>
      <w:r w:rsidR="00015898" w:rsidRPr="00872F4C">
        <w:rPr>
          <w:rFonts w:asciiTheme="majorHAnsi" w:hAnsiTheme="majorHAnsi" w:cstheme="majorHAnsi"/>
          <w:color w:val="000000"/>
          <w:lang w:val="ro-MD"/>
        </w:rPr>
        <w:t xml:space="preserve"> </w:t>
      </w:r>
      <w:r>
        <w:rPr>
          <w:rFonts w:asciiTheme="majorHAnsi" w:hAnsiTheme="majorHAnsi" w:cstheme="majorHAnsi"/>
          <w:color w:val="000000"/>
          <w:lang w:val="ro-MD"/>
        </w:rPr>
        <w:t xml:space="preserve">eronat </w:t>
      </w:r>
      <w:r w:rsidR="00015898" w:rsidRPr="00872F4C">
        <w:rPr>
          <w:rFonts w:asciiTheme="majorHAnsi" w:hAnsiTheme="majorHAnsi" w:cstheme="majorHAnsi"/>
          <w:color w:val="000000"/>
          <w:lang w:val="ro-MD"/>
        </w:rPr>
        <w:t>codul VIN, în numărul de înmatriculare a mijlocului de transport, codul de identitate a</w:t>
      </w:r>
      <w:r>
        <w:rPr>
          <w:rFonts w:asciiTheme="majorHAnsi" w:hAnsiTheme="majorHAnsi" w:cstheme="majorHAnsi"/>
          <w:color w:val="000000"/>
          <w:lang w:val="ro-MD"/>
        </w:rPr>
        <w:t>l</w:t>
      </w:r>
      <w:r w:rsidR="00015898" w:rsidRPr="00872F4C">
        <w:rPr>
          <w:rFonts w:asciiTheme="majorHAnsi" w:hAnsiTheme="majorHAnsi" w:cstheme="majorHAnsi"/>
          <w:color w:val="000000"/>
          <w:lang w:val="ro-MD"/>
        </w:rPr>
        <w:t xml:space="preserve"> persoanei fizice</w:t>
      </w:r>
      <w:r w:rsidR="004F471C" w:rsidRPr="00872F4C">
        <w:rPr>
          <w:rFonts w:asciiTheme="majorHAnsi" w:hAnsiTheme="majorHAnsi" w:cstheme="majorHAnsi"/>
          <w:color w:val="000000"/>
          <w:lang w:val="ro-MD"/>
        </w:rPr>
        <w:t xml:space="preserve"> etc</w:t>
      </w:r>
      <w:r w:rsidR="000F6743" w:rsidRPr="00872F4C">
        <w:rPr>
          <w:rFonts w:asciiTheme="majorHAnsi" w:hAnsiTheme="majorHAnsi" w:cstheme="majorHAnsi"/>
          <w:color w:val="000000"/>
          <w:lang w:val="ro-MD"/>
        </w:rPr>
        <w:t>. Ca rezultat</w:t>
      </w:r>
      <w:r w:rsidR="00A75BD2" w:rsidRPr="00872F4C">
        <w:rPr>
          <w:rFonts w:asciiTheme="majorHAnsi" w:hAnsiTheme="majorHAnsi" w:cstheme="majorHAnsi"/>
          <w:color w:val="000000"/>
          <w:lang w:val="ro-MD"/>
        </w:rPr>
        <w:t>,</w:t>
      </w:r>
      <w:r w:rsidR="000F6743" w:rsidRPr="00872F4C">
        <w:rPr>
          <w:rFonts w:asciiTheme="majorHAnsi" w:hAnsiTheme="majorHAnsi" w:cstheme="majorHAnsi"/>
          <w:color w:val="000000"/>
          <w:lang w:val="ro-MD"/>
        </w:rPr>
        <w:t xml:space="preserve"> aceste</w:t>
      </w:r>
      <w:r>
        <w:rPr>
          <w:rFonts w:asciiTheme="majorHAnsi" w:hAnsiTheme="majorHAnsi" w:cstheme="majorHAnsi"/>
          <w:color w:val="000000"/>
          <w:lang w:val="ro-MD"/>
        </w:rPr>
        <w:t xml:space="preserve"> erori</w:t>
      </w:r>
      <w:r w:rsidR="00015898" w:rsidRPr="00872F4C">
        <w:rPr>
          <w:rFonts w:asciiTheme="majorHAnsi" w:hAnsiTheme="majorHAnsi" w:cstheme="majorHAnsi"/>
          <w:color w:val="000000"/>
          <w:lang w:val="ro-MD"/>
        </w:rPr>
        <w:t xml:space="preserve"> au dus la neînchiderea regimului vamal de admitere temporară și raportarea eronată a datelor statistice.</w:t>
      </w:r>
    </w:p>
    <w:p w:rsidR="008F2AA3" w:rsidRPr="00081417" w:rsidRDefault="008F2AA3"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Default="00015898"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872F4C">
        <w:rPr>
          <w:rFonts w:asciiTheme="majorHAnsi" w:hAnsiTheme="majorHAnsi" w:cstheme="majorHAnsi"/>
          <w:color w:val="000000"/>
          <w:lang w:val="ro-MD"/>
        </w:rPr>
        <w:t>Se relevă că, în cazul mijloacelor de transport care reprezintă corpuri delicte ca rezultat al expirării</w:t>
      </w:r>
      <w:r w:rsidRPr="00872F4C">
        <w:rPr>
          <w:rFonts w:asciiTheme="majorHAnsi" w:hAnsiTheme="majorHAnsi" w:cstheme="majorHAnsi"/>
          <w:lang w:val="ro-MD"/>
        </w:rPr>
        <w:t xml:space="preserve"> </w:t>
      </w:r>
      <w:r w:rsidRPr="00872F4C">
        <w:rPr>
          <w:rFonts w:asciiTheme="majorHAnsi" w:hAnsiTheme="majorHAnsi" w:cstheme="majorHAnsi"/>
          <w:color w:val="000000"/>
          <w:lang w:val="ro-MD"/>
        </w:rPr>
        <w:t>termenului legal de admitere temporară de 180 de zile, cercetarea (expertiza/evaluarea) acestora este efectuată de către experții Laboratorului vamal al SV sau de alte instituții de expertiză ori experți, desemnați de organele vamale</w:t>
      </w:r>
      <w:r w:rsidRPr="00872F4C">
        <w:rPr>
          <w:rStyle w:val="ac"/>
          <w:rFonts w:asciiTheme="majorHAnsi" w:hAnsiTheme="majorHAnsi" w:cstheme="majorHAnsi"/>
          <w:color w:val="000000"/>
          <w:lang w:val="ro-MD"/>
        </w:rPr>
        <w:footnoteReference w:id="20"/>
      </w:r>
      <w:r w:rsidR="000F6743" w:rsidRPr="00872F4C">
        <w:rPr>
          <w:rFonts w:asciiTheme="majorHAnsi" w:hAnsiTheme="majorHAnsi" w:cstheme="majorHAnsi"/>
          <w:color w:val="000000"/>
          <w:lang w:val="ro-MD"/>
        </w:rPr>
        <w:t xml:space="preserve">. </w:t>
      </w:r>
      <w:r w:rsidRPr="00872F4C">
        <w:rPr>
          <w:rFonts w:asciiTheme="majorHAnsi" w:hAnsiTheme="majorHAnsi" w:cstheme="majorHAnsi"/>
          <w:color w:val="000000"/>
          <w:lang w:val="ro-MD"/>
        </w:rPr>
        <w:t xml:space="preserve">Laboratorul vamal a </w:t>
      </w:r>
      <w:r w:rsidR="008F2AA3">
        <w:rPr>
          <w:rFonts w:asciiTheme="majorHAnsi" w:hAnsiTheme="majorHAnsi" w:cstheme="majorHAnsi"/>
          <w:color w:val="000000"/>
          <w:lang w:val="ro-MD"/>
        </w:rPr>
        <w:t>obținut</w:t>
      </w:r>
      <w:r w:rsidR="008F2AA3" w:rsidRPr="00872F4C">
        <w:rPr>
          <w:rFonts w:asciiTheme="majorHAnsi" w:hAnsiTheme="majorHAnsi" w:cstheme="majorHAnsi"/>
          <w:color w:val="000000"/>
          <w:lang w:val="ro-MD"/>
        </w:rPr>
        <w:t xml:space="preserve"> </w:t>
      </w:r>
      <w:r w:rsidRPr="00872F4C">
        <w:rPr>
          <w:rFonts w:asciiTheme="majorHAnsi" w:hAnsiTheme="majorHAnsi" w:cstheme="majorHAnsi"/>
          <w:color w:val="000000"/>
          <w:lang w:val="ro-MD"/>
        </w:rPr>
        <w:t>acreditarea MOLDAC în anul 2016, conferindu-i-se competența de efectuare a încercărilor de laborator pentru produsele petroliere și alimentare, iar în urma ultimei misiuni de evaluare, în domeniul de acredita</w:t>
      </w:r>
      <w:r w:rsidR="00F3522E">
        <w:rPr>
          <w:rFonts w:asciiTheme="majorHAnsi" w:hAnsiTheme="majorHAnsi" w:cstheme="majorHAnsi"/>
          <w:color w:val="000000"/>
          <w:lang w:val="ro-MD"/>
        </w:rPr>
        <w:t>r</w:t>
      </w:r>
      <w:r w:rsidRPr="00872F4C">
        <w:rPr>
          <w:rFonts w:asciiTheme="majorHAnsi" w:hAnsiTheme="majorHAnsi" w:cstheme="majorHAnsi"/>
          <w:color w:val="000000"/>
          <w:lang w:val="ro-MD"/>
        </w:rPr>
        <w:t xml:space="preserve">e </w:t>
      </w:r>
      <w:r w:rsidR="008F2AA3">
        <w:rPr>
          <w:rFonts w:asciiTheme="majorHAnsi" w:hAnsiTheme="majorHAnsi" w:cstheme="majorHAnsi"/>
          <w:color w:val="000000"/>
          <w:lang w:val="ro-MD"/>
        </w:rPr>
        <w:t xml:space="preserve">al acestuia </w:t>
      </w:r>
      <w:r w:rsidRPr="00872F4C">
        <w:rPr>
          <w:rFonts w:asciiTheme="majorHAnsi" w:hAnsiTheme="majorHAnsi" w:cstheme="majorHAnsi"/>
          <w:color w:val="000000"/>
          <w:lang w:val="ro-MD"/>
        </w:rPr>
        <w:t>au fost incluse produsele textile și băuturile alcoolice.</w:t>
      </w:r>
      <w:r w:rsidR="00F243F7">
        <w:rPr>
          <w:rFonts w:asciiTheme="majorHAnsi" w:hAnsiTheme="majorHAnsi" w:cstheme="majorHAnsi"/>
          <w:color w:val="000000"/>
          <w:lang w:val="ro-MD"/>
        </w:rPr>
        <w:t xml:space="preserve"> </w:t>
      </w:r>
      <w:r w:rsidRPr="00872F4C">
        <w:rPr>
          <w:rFonts w:asciiTheme="majorHAnsi" w:hAnsiTheme="majorHAnsi" w:cstheme="majorHAnsi"/>
          <w:color w:val="000000"/>
          <w:lang w:val="ro-MD"/>
        </w:rPr>
        <w:t>Totodată,</w:t>
      </w:r>
      <w:r w:rsidR="001D1568">
        <w:rPr>
          <w:rFonts w:asciiTheme="majorHAnsi" w:hAnsiTheme="majorHAnsi" w:cstheme="majorHAnsi"/>
          <w:color w:val="000000"/>
          <w:lang w:val="ro-MD"/>
        </w:rPr>
        <w:t xml:space="preserve"> </w:t>
      </w:r>
      <w:r w:rsidRPr="00872F4C">
        <w:rPr>
          <w:rFonts w:asciiTheme="majorHAnsi" w:hAnsiTheme="majorHAnsi" w:cstheme="majorHAnsi"/>
          <w:color w:val="000000"/>
          <w:lang w:val="ro-MD"/>
        </w:rPr>
        <w:t>conform art.202</w:t>
      </w:r>
      <w:r w:rsidRPr="00872F4C">
        <w:rPr>
          <w:rFonts w:asciiTheme="majorHAnsi" w:hAnsiTheme="majorHAnsi" w:cstheme="majorHAnsi"/>
          <w:color w:val="000000"/>
          <w:vertAlign w:val="superscript"/>
          <w:lang w:val="ro-MD"/>
        </w:rPr>
        <w:t xml:space="preserve">10 </w:t>
      </w:r>
      <w:r w:rsidRPr="00872F4C">
        <w:rPr>
          <w:rFonts w:asciiTheme="majorHAnsi" w:hAnsiTheme="majorHAnsi" w:cstheme="majorHAnsi"/>
          <w:color w:val="000000"/>
          <w:lang w:val="ro-MD"/>
        </w:rPr>
        <w:t xml:space="preserve">din Codul </w:t>
      </w:r>
      <w:r w:rsidR="00A55073">
        <w:rPr>
          <w:rFonts w:asciiTheme="majorHAnsi" w:hAnsiTheme="majorHAnsi" w:cstheme="majorHAnsi"/>
          <w:color w:val="000000"/>
          <w:lang w:val="ro-MD"/>
        </w:rPr>
        <w:t>v</w:t>
      </w:r>
      <w:r w:rsidRPr="00872F4C">
        <w:rPr>
          <w:rFonts w:asciiTheme="majorHAnsi" w:hAnsiTheme="majorHAnsi" w:cstheme="majorHAnsi"/>
          <w:color w:val="000000"/>
          <w:lang w:val="ro-MD"/>
        </w:rPr>
        <w:t xml:space="preserve">amal, </w:t>
      </w:r>
      <w:r w:rsidR="00A55073">
        <w:rPr>
          <w:rFonts w:asciiTheme="majorHAnsi" w:hAnsiTheme="majorHAnsi" w:cstheme="majorHAnsi"/>
          <w:color w:val="000000"/>
          <w:lang w:val="ro-MD"/>
        </w:rPr>
        <w:t>Laboratorul</w:t>
      </w:r>
      <w:r w:rsidRPr="00872F4C">
        <w:rPr>
          <w:rFonts w:asciiTheme="majorHAnsi" w:hAnsiTheme="majorHAnsi" w:cstheme="majorHAnsi"/>
          <w:color w:val="000000"/>
          <w:lang w:val="ro-MD"/>
        </w:rPr>
        <w:t xml:space="preserve"> efectuează inclusiv cercetarea (expertiza) mijloacelor de transport sau a documentelor care conțin date relevante ale acestora</w:t>
      </w:r>
      <w:r w:rsidR="005D217D">
        <w:rPr>
          <w:rFonts w:asciiTheme="majorHAnsi" w:hAnsiTheme="majorHAnsi" w:cstheme="majorHAnsi"/>
          <w:color w:val="000000"/>
          <w:lang w:val="ro-MD"/>
        </w:rPr>
        <w:t>.</w:t>
      </w:r>
      <w:r w:rsidRPr="00872F4C">
        <w:rPr>
          <w:rFonts w:asciiTheme="majorHAnsi" w:hAnsiTheme="majorHAnsi" w:cstheme="majorHAnsi"/>
          <w:color w:val="000000"/>
          <w:lang w:val="ro-MD"/>
        </w:rPr>
        <w:t xml:space="preserve"> </w:t>
      </w:r>
    </w:p>
    <w:p w:rsidR="00D25376" w:rsidRPr="009209B3" w:rsidRDefault="00D25376" w:rsidP="00F243F7">
      <w:pPr>
        <w:spacing w:after="0"/>
        <w:jc w:val="both"/>
        <w:rPr>
          <w:rFonts w:asciiTheme="majorHAnsi" w:hAnsiTheme="majorHAnsi" w:cstheme="majorHAnsi"/>
          <w:color w:val="000000"/>
          <w:sz w:val="24"/>
          <w:szCs w:val="24"/>
          <w:lang w:val="ro-MD"/>
        </w:rPr>
      </w:pPr>
      <w:r w:rsidRPr="009209B3">
        <w:rPr>
          <w:rFonts w:asciiTheme="majorHAnsi" w:hAnsiTheme="majorHAnsi" w:cstheme="majorHAnsi"/>
          <w:color w:val="000000"/>
          <w:sz w:val="24"/>
          <w:szCs w:val="24"/>
          <w:lang w:val="ro-MD"/>
        </w:rPr>
        <w:t>Potrivit motivației</w:t>
      </w:r>
      <w:r w:rsidR="001D1568" w:rsidRPr="009209B3">
        <w:rPr>
          <w:rFonts w:asciiTheme="majorHAnsi" w:hAnsiTheme="majorHAnsi" w:cstheme="majorHAnsi"/>
          <w:color w:val="000000"/>
          <w:sz w:val="24"/>
          <w:szCs w:val="24"/>
          <w:lang w:val="ro-MD"/>
        </w:rPr>
        <w:t xml:space="preserve"> </w:t>
      </w:r>
      <w:r w:rsidRPr="009209B3">
        <w:rPr>
          <w:rFonts w:asciiTheme="majorHAnsi" w:hAnsiTheme="majorHAnsi" w:cstheme="majorHAnsi"/>
          <w:color w:val="000000"/>
          <w:sz w:val="24"/>
          <w:szCs w:val="24"/>
          <w:lang w:val="ro-MD"/>
        </w:rPr>
        <w:t xml:space="preserve">organului </w:t>
      </w:r>
      <w:r w:rsidR="00CA6DC1" w:rsidRPr="009209B3">
        <w:rPr>
          <w:rFonts w:asciiTheme="majorHAnsi" w:hAnsiTheme="majorHAnsi" w:cstheme="majorHAnsi"/>
          <w:color w:val="000000"/>
          <w:sz w:val="24"/>
          <w:szCs w:val="24"/>
          <w:lang w:val="ro-MD"/>
        </w:rPr>
        <w:t>v</w:t>
      </w:r>
      <w:r w:rsidRPr="009209B3">
        <w:rPr>
          <w:rFonts w:asciiTheme="majorHAnsi" w:hAnsiTheme="majorHAnsi" w:cstheme="majorHAnsi"/>
          <w:color w:val="000000"/>
          <w:sz w:val="24"/>
          <w:szCs w:val="24"/>
          <w:lang w:val="ro-MD"/>
        </w:rPr>
        <w:t>amal</w:t>
      </w:r>
      <w:r w:rsidR="00F243F7" w:rsidRPr="009209B3">
        <w:rPr>
          <w:rStyle w:val="ac"/>
          <w:rFonts w:asciiTheme="majorHAnsi" w:hAnsiTheme="majorHAnsi" w:cstheme="majorHAnsi"/>
          <w:color w:val="000000"/>
          <w:sz w:val="24"/>
          <w:szCs w:val="24"/>
          <w:lang w:val="ro-MD"/>
        </w:rPr>
        <w:footnoteReference w:id="21"/>
      </w:r>
      <w:r w:rsidR="00A55073">
        <w:rPr>
          <w:rFonts w:asciiTheme="majorHAnsi" w:hAnsiTheme="majorHAnsi" w:cstheme="majorHAnsi"/>
          <w:color w:val="000000"/>
          <w:sz w:val="24"/>
          <w:szCs w:val="24"/>
          <w:lang w:val="ro-MD"/>
        </w:rPr>
        <w:t>,</w:t>
      </w:r>
      <w:r w:rsidRPr="009209B3">
        <w:rPr>
          <w:rFonts w:asciiTheme="majorHAnsi" w:hAnsiTheme="majorHAnsi" w:cstheme="majorHAnsi"/>
          <w:color w:val="000000"/>
          <w:sz w:val="24"/>
          <w:szCs w:val="24"/>
          <w:lang w:val="ro-MD"/>
        </w:rPr>
        <w:t xml:space="preserve"> </w:t>
      </w:r>
      <w:r w:rsidR="00F243F7" w:rsidRPr="009209B3">
        <w:rPr>
          <w:rFonts w:asciiTheme="majorHAnsi" w:hAnsiTheme="majorHAnsi" w:cstheme="majorHAnsi"/>
          <w:color w:val="000000"/>
          <w:sz w:val="24"/>
          <w:szCs w:val="24"/>
          <w:lang w:val="ro-MD"/>
        </w:rPr>
        <w:t xml:space="preserve">se menționează că, </w:t>
      </w:r>
      <w:r w:rsidRPr="009209B3">
        <w:rPr>
          <w:rFonts w:asciiTheme="majorHAnsi" w:hAnsiTheme="majorHAnsi" w:cstheme="majorHAnsi"/>
          <w:color w:val="000000"/>
          <w:sz w:val="24"/>
          <w:szCs w:val="24"/>
          <w:lang w:val="ro-MD"/>
        </w:rPr>
        <w:t>„</w:t>
      </w:r>
      <w:r w:rsidR="00CA6DC1" w:rsidRPr="00A55073">
        <w:rPr>
          <w:rFonts w:asciiTheme="majorHAnsi" w:hAnsiTheme="majorHAnsi" w:cstheme="majorHAnsi"/>
          <w:color w:val="000000"/>
          <w:sz w:val="24"/>
          <w:szCs w:val="24"/>
          <w:lang w:val="ro-MD" w:eastAsia="ro-RO" w:bidi="ro-RO"/>
        </w:rPr>
        <w:t xml:space="preserve"> </w:t>
      </w:r>
      <w:r w:rsidR="00CA6DC1" w:rsidRPr="00A55073">
        <w:rPr>
          <w:rFonts w:asciiTheme="majorHAnsi" w:hAnsiTheme="majorHAnsi" w:cstheme="majorHAnsi"/>
          <w:i/>
          <w:color w:val="000000"/>
          <w:sz w:val="24"/>
          <w:szCs w:val="24"/>
          <w:lang w:val="ro-MD" w:eastAsia="ro-RO" w:bidi="ro-RO"/>
        </w:rPr>
        <w:t>în temeiul</w:t>
      </w:r>
      <w:r w:rsidR="00CA6DC1" w:rsidRPr="00F243F7">
        <w:rPr>
          <w:rFonts w:asciiTheme="majorHAnsi" w:hAnsiTheme="majorHAnsi" w:cstheme="majorHAnsi"/>
          <w:i/>
          <w:color w:val="000000"/>
          <w:sz w:val="24"/>
          <w:szCs w:val="24"/>
          <w:lang w:val="ro-MD" w:eastAsia="ro-RO" w:bidi="ro-RO"/>
        </w:rPr>
        <w:t xml:space="preserve"> alin. (1), art. 245 din Codul vamal al Republicii Moldova, </w:t>
      </w:r>
      <w:r w:rsidR="00CA6DC1" w:rsidRPr="008B07D8">
        <w:rPr>
          <w:rFonts w:asciiTheme="majorHAnsi" w:hAnsiTheme="majorHAnsi" w:cstheme="majorHAnsi"/>
          <w:i/>
          <w:color w:val="000000"/>
          <w:sz w:val="24"/>
          <w:szCs w:val="24"/>
          <w:lang w:val="ro-MD" w:eastAsia="ro-RO" w:bidi="ro-RO"/>
        </w:rPr>
        <w:t xml:space="preserve">organul vamal estimează valoarea mărfurilor </w:t>
      </w:r>
      <w:r w:rsidR="00CA6DC1" w:rsidRPr="009209B3">
        <w:rPr>
          <w:rFonts w:asciiTheme="majorHAnsi" w:hAnsiTheme="majorHAnsi" w:cstheme="majorHAnsi"/>
          <w:i/>
          <w:color w:val="000000"/>
          <w:sz w:val="24"/>
          <w:szCs w:val="24"/>
          <w:lang w:val="ro-MD" w:eastAsia="ro-RO" w:bidi="ro-RO"/>
        </w:rPr>
        <w:t>și</w:t>
      </w:r>
      <w:r w:rsidR="00CA6DC1" w:rsidRPr="008B07D8">
        <w:rPr>
          <w:rFonts w:asciiTheme="majorHAnsi" w:hAnsiTheme="majorHAnsi" w:cstheme="majorHAnsi"/>
          <w:i/>
          <w:color w:val="000000"/>
          <w:sz w:val="24"/>
          <w:szCs w:val="24"/>
          <w:lang w:val="ro-MD" w:eastAsia="ro-RO" w:bidi="ro-RO"/>
        </w:rPr>
        <w:t xml:space="preserve"> a altor bunuri, ridicate în conformitate cu prevederile Codului </w:t>
      </w:r>
      <w:r w:rsidR="00CA6DC1" w:rsidRPr="009209B3">
        <w:rPr>
          <w:rFonts w:asciiTheme="majorHAnsi" w:hAnsiTheme="majorHAnsi" w:cstheme="majorHAnsi"/>
          <w:i/>
          <w:color w:val="000000"/>
          <w:sz w:val="24"/>
          <w:szCs w:val="24"/>
          <w:lang w:val="ro-MD" w:eastAsia="ro-RO" w:bidi="ro-RO"/>
        </w:rPr>
        <w:t>contravențional</w:t>
      </w:r>
      <w:r w:rsidR="00CA6DC1" w:rsidRPr="008B07D8">
        <w:rPr>
          <w:rFonts w:asciiTheme="majorHAnsi" w:hAnsiTheme="majorHAnsi" w:cstheme="majorHAnsi"/>
          <w:i/>
          <w:color w:val="000000"/>
          <w:sz w:val="24"/>
          <w:szCs w:val="24"/>
          <w:lang w:val="ro-MD" w:eastAsia="ro-RO" w:bidi="ro-RO"/>
        </w:rPr>
        <w:t xml:space="preserve"> </w:t>
      </w:r>
      <w:r w:rsidR="00CA6DC1" w:rsidRPr="009209B3">
        <w:rPr>
          <w:rFonts w:asciiTheme="majorHAnsi" w:hAnsiTheme="majorHAnsi" w:cstheme="majorHAnsi"/>
          <w:i/>
          <w:color w:val="000000"/>
          <w:sz w:val="24"/>
          <w:szCs w:val="24"/>
          <w:lang w:val="ro-MD" w:eastAsia="ro-RO" w:bidi="ro-RO"/>
        </w:rPr>
        <w:t>și</w:t>
      </w:r>
      <w:r w:rsidR="00CA6DC1" w:rsidRPr="008B07D8">
        <w:rPr>
          <w:rFonts w:asciiTheme="majorHAnsi" w:hAnsiTheme="majorHAnsi" w:cstheme="majorHAnsi"/>
          <w:i/>
          <w:color w:val="000000"/>
          <w:sz w:val="24"/>
          <w:szCs w:val="24"/>
          <w:lang w:val="ro-MD" w:eastAsia="ro-RO" w:bidi="ro-RO"/>
        </w:rPr>
        <w:t xml:space="preserve"> ale Codului vamal, </w:t>
      </w:r>
      <w:r w:rsidR="00CA6DC1" w:rsidRPr="008B07D8">
        <w:rPr>
          <w:rStyle w:val="Bodytext2"/>
          <w:rFonts w:asciiTheme="majorHAnsi" w:eastAsiaTheme="minorHAnsi" w:hAnsiTheme="majorHAnsi" w:cstheme="majorHAnsi"/>
          <w:i/>
          <w:lang w:val="ro-MD"/>
        </w:rPr>
        <w:t>în baza pre</w:t>
      </w:r>
      <w:r w:rsidR="00D55AFA">
        <w:rPr>
          <w:rStyle w:val="Bodytext2"/>
          <w:rFonts w:asciiTheme="majorHAnsi" w:eastAsiaTheme="minorHAnsi" w:hAnsiTheme="majorHAnsi" w:cstheme="majorHAnsi"/>
          <w:i/>
          <w:lang w:val="ro-MD"/>
        </w:rPr>
        <w:t>ț</w:t>
      </w:r>
      <w:r w:rsidR="00CA6DC1" w:rsidRPr="008B07D8">
        <w:rPr>
          <w:rStyle w:val="Bodytext2"/>
          <w:rFonts w:asciiTheme="majorHAnsi" w:eastAsiaTheme="minorHAnsi" w:hAnsiTheme="majorHAnsi" w:cstheme="majorHAnsi"/>
          <w:i/>
          <w:lang w:val="ro-MD"/>
        </w:rPr>
        <w:t>urilor libere</w:t>
      </w:r>
      <w:r w:rsidR="00F243F7" w:rsidRPr="00D55AFA">
        <w:rPr>
          <w:rStyle w:val="Bodytext2"/>
          <w:rFonts w:asciiTheme="majorHAnsi" w:eastAsiaTheme="minorEastAsia" w:hAnsiTheme="majorHAnsi" w:cstheme="majorHAnsi"/>
          <w:i/>
          <w:lang w:val="ro-MD"/>
        </w:rPr>
        <w:t>,</w:t>
      </w:r>
      <w:r w:rsidR="00CA6DC1" w:rsidRPr="00D55AFA">
        <w:rPr>
          <w:rFonts w:asciiTheme="majorHAnsi" w:hAnsiTheme="majorHAnsi" w:cstheme="majorHAnsi"/>
          <w:i/>
          <w:color w:val="000000"/>
          <w:sz w:val="24"/>
          <w:szCs w:val="24"/>
          <w:lang w:val="ro-MD" w:eastAsia="ro-RO" w:bidi="ro-RO"/>
        </w:rPr>
        <w:t xml:space="preserve"> iar cercetarea (expertiza) mărfurilor </w:t>
      </w:r>
      <w:r w:rsidR="00CA6DC1" w:rsidRPr="00D55AFA">
        <w:rPr>
          <w:rStyle w:val="Bodytext2"/>
          <w:rFonts w:asciiTheme="majorHAnsi" w:eastAsiaTheme="minorHAnsi" w:hAnsiTheme="majorHAnsi" w:cstheme="majorHAnsi"/>
          <w:i/>
          <w:lang w:val="ro-MD"/>
        </w:rPr>
        <w:t>la efectuarea controlului vamal</w:t>
      </w:r>
      <w:r w:rsidR="00CA6DC1" w:rsidRPr="00D55AFA">
        <w:rPr>
          <w:rFonts w:asciiTheme="majorHAnsi" w:hAnsiTheme="majorHAnsi" w:cstheme="majorHAnsi"/>
          <w:i/>
          <w:color w:val="000000"/>
          <w:sz w:val="24"/>
          <w:szCs w:val="24"/>
          <w:lang w:val="ro-MD" w:eastAsia="ro-RO" w:bidi="ro-RO"/>
        </w:rPr>
        <w:t xml:space="preserve"> este reglementată de Codul vamal al Republicii Moldova (Legea nr. 1149-XIV din 20.07.2000, </w:t>
      </w:r>
      <w:r w:rsidR="006646CD" w:rsidRPr="00D55AFA">
        <w:rPr>
          <w:rFonts w:asciiTheme="majorHAnsi" w:hAnsiTheme="majorHAnsi" w:cstheme="majorHAnsi"/>
          <w:i/>
          <w:color w:val="000000"/>
          <w:sz w:val="24"/>
          <w:szCs w:val="24"/>
          <w:lang w:val="ro-MD" w:eastAsia="ro-RO" w:bidi="ro-RO"/>
        </w:rPr>
        <w:t>Secțiunea</w:t>
      </w:r>
      <w:r w:rsidR="00CA6DC1" w:rsidRPr="00D55AFA">
        <w:rPr>
          <w:rFonts w:asciiTheme="majorHAnsi" w:hAnsiTheme="majorHAnsi" w:cstheme="majorHAnsi"/>
          <w:i/>
          <w:color w:val="000000"/>
          <w:sz w:val="24"/>
          <w:szCs w:val="24"/>
          <w:lang w:val="ro-MD" w:eastAsia="ro-RO" w:bidi="ro-RO"/>
        </w:rPr>
        <w:t xml:space="preserve"> 29</w:t>
      </w:r>
      <w:r w:rsidR="00CA6DC1" w:rsidRPr="00D55AFA">
        <w:rPr>
          <w:rFonts w:asciiTheme="majorHAnsi" w:hAnsiTheme="majorHAnsi" w:cstheme="majorHAnsi"/>
          <w:i/>
          <w:color w:val="000000"/>
          <w:sz w:val="24"/>
          <w:szCs w:val="24"/>
          <w:vertAlign w:val="superscript"/>
          <w:lang w:val="ro-MD" w:eastAsia="ro-RO" w:bidi="ro-RO"/>
        </w:rPr>
        <w:t>2</w:t>
      </w:r>
      <w:r w:rsidR="00F243F7" w:rsidRPr="009209B3">
        <w:rPr>
          <w:rFonts w:asciiTheme="majorHAnsi" w:hAnsiTheme="majorHAnsi" w:cstheme="majorHAnsi"/>
          <w:color w:val="000000"/>
          <w:sz w:val="24"/>
          <w:szCs w:val="24"/>
          <w:lang w:val="ro-MD"/>
        </w:rPr>
        <w:t>”</w:t>
      </w:r>
      <w:r w:rsidR="00D55AFA">
        <w:rPr>
          <w:rFonts w:asciiTheme="majorHAnsi" w:hAnsiTheme="majorHAnsi" w:cstheme="majorHAnsi"/>
          <w:color w:val="000000"/>
          <w:sz w:val="24"/>
          <w:szCs w:val="24"/>
          <w:lang w:val="ro-MD"/>
        </w:rPr>
        <w:t>.</w:t>
      </w:r>
      <w:r w:rsidR="008B07D8">
        <w:rPr>
          <w:rFonts w:asciiTheme="majorHAnsi" w:hAnsiTheme="majorHAnsi" w:cstheme="majorHAnsi"/>
          <w:color w:val="000000"/>
          <w:sz w:val="24"/>
          <w:szCs w:val="24"/>
          <w:lang w:val="ro-MD"/>
        </w:rPr>
        <w:t xml:space="preserve"> </w:t>
      </w:r>
      <w:r w:rsidR="00D55AFA">
        <w:rPr>
          <w:rFonts w:asciiTheme="majorHAnsi" w:hAnsiTheme="majorHAnsi" w:cstheme="majorHAnsi"/>
          <w:color w:val="000000"/>
          <w:sz w:val="24"/>
          <w:szCs w:val="24"/>
          <w:lang w:val="ro-MD"/>
        </w:rPr>
        <w:t>T</w:t>
      </w:r>
      <w:r w:rsidR="00F243F7" w:rsidRPr="009209B3">
        <w:rPr>
          <w:rFonts w:asciiTheme="majorHAnsi" w:hAnsiTheme="majorHAnsi" w:cstheme="majorHAnsi"/>
          <w:color w:val="000000"/>
          <w:sz w:val="24"/>
          <w:szCs w:val="24"/>
          <w:lang w:val="ro-MD"/>
        </w:rPr>
        <w:t>otodată „</w:t>
      </w:r>
      <w:r w:rsidR="006646CD" w:rsidRPr="009209B3">
        <w:rPr>
          <w:rFonts w:asciiTheme="majorHAnsi" w:hAnsiTheme="majorHAnsi" w:cstheme="majorHAnsi"/>
          <w:i/>
          <w:color w:val="000000"/>
          <w:sz w:val="24"/>
          <w:szCs w:val="24"/>
          <w:lang w:val="ro-MD" w:eastAsia="ro-RO" w:bidi="ro-RO"/>
        </w:rPr>
        <w:t>legislația</w:t>
      </w:r>
      <w:r w:rsidR="00F243F7" w:rsidRPr="009209B3">
        <w:rPr>
          <w:rFonts w:asciiTheme="majorHAnsi" w:hAnsiTheme="majorHAnsi" w:cstheme="majorHAnsi"/>
          <w:i/>
          <w:color w:val="000000"/>
          <w:sz w:val="24"/>
          <w:szCs w:val="24"/>
          <w:lang w:val="ro-MD" w:eastAsia="ro-RO" w:bidi="ro-RO"/>
        </w:rPr>
        <w:t xml:space="preserve"> Republicii Moldova </w:t>
      </w:r>
      <w:r w:rsidR="00F243F7" w:rsidRPr="009209B3">
        <w:rPr>
          <w:rStyle w:val="Bodytext2"/>
          <w:rFonts w:asciiTheme="majorHAnsi" w:eastAsiaTheme="minorHAnsi" w:hAnsiTheme="majorHAnsi" w:cstheme="majorHAnsi"/>
          <w:i/>
          <w:lang w:val="ro-MD"/>
        </w:rPr>
        <w:t>nu prevede acreditarea</w:t>
      </w:r>
      <w:r w:rsidR="00F243F7" w:rsidRPr="009209B3">
        <w:rPr>
          <w:rFonts w:asciiTheme="majorHAnsi" w:hAnsiTheme="majorHAnsi" w:cstheme="majorHAnsi"/>
          <w:i/>
          <w:color w:val="000000"/>
          <w:sz w:val="24"/>
          <w:szCs w:val="24"/>
          <w:lang w:val="ro-MD" w:eastAsia="ro-RO" w:bidi="ro-RO"/>
        </w:rPr>
        <w:t xml:space="preserve"> domeniului de efectuare a expertizei și/sau evaluare a contravalorii mărfurilor şi mijloacelor de transport, la efectuarea controlului vamal”, </w:t>
      </w:r>
      <w:r w:rsidR="00F243F7" w:rsidRPr="00D55AFA">
        <w:rPr>
          <w:rFonts w:asciiTheme="majorHAnsi" w:hAnsiTheme="majorHAnsi" w:cstheme="majorHAnsi"/>
          <w:color w:val="000000"/>
          <w:sz w:val="24"/>
          <w:szCs w:val="24"/>
          <w:lang w:val="ro-MD" w:eastAsia="ro-RO" w:bidi="ro-RO"/>
        </w:rPr>
        <w:t>precum și că</w:t>
      </w:r>
      <w:r w:rsidR="00F243F7" w:rsidRPr="009209B3">
        <w:rPr>
          <w:rFonts w:asciiTheme="majorHAnsi" w:hAnsiTheme="majorHAnsi" w:cstheme="majorHAnsi"/>
          <w:i/>
          <w:color w:val="000000"/>
          <w:sz w:val="24"/>
          <w:szCs w:val="24"/>
          <w:lang w:val="ro-MD" w:eastAsia="ro-RO" w:bidi="ro-RO"/>
        </w:rPr>
        <w:t xml:space="preserve"> „</w:t>
      </w:r>
      <w:r w:rsidR="00F243F7" w:rsidRPr="00D55AFA">
        <w:rPr>
          <w:rFonts w:asciiTheme="majorHAnsi" w:hAnsiTheme="majorHAnsi" w:cstheme="majorHAnsi"/>
          <w:i/>
          <w:color w:val="000000"/>
          <w:sz w:val="24"/>
          <w:szCs w:val="24"/>
          <w:lang w:val="ro-MD" w:eastAsia="ro-RO" w:bidi="ro-RO"/>
        </w:rPr>
        <w:t xml:space="preserve">nu există nici un act normativ, care ar prevedea </w:t>
      </w:r>
      <w:r w:rsidR="00F243F7" w:rsidRPr="00D55AFA">
        <w:rPr>
          <w:rStyle w:val="Bodytext2"/>
          <w:rFonts w:asciiTheme="majorHAnsi" w:eastAsiaTheme="minorHAnsi" w:hAnsiTheme="majorHAnsi" w:cstheme="majorHAnsi"/>
          <w:i/>
          <w:lang w:val="ro-MD"/>
        </w:rPr>
        <w:t>acreditarea activității de efectuare a eval</w:t>
      </w:r>
      <w:r w:rsidR="00F243F7" w:rsidRPr="00521414">
        <w:rPr>
          <w:rStyle w:val="Bodytext2"/>
          <w:rFonts w:asciiTheme="majorHAnsi" w:eastAsiaTheme="minorHAnsi" w:hAnsiTheme="majorHAnsi" w:cstheme="majorHAnsi"/>
          <w:i/>
          <w:lang w:val="ro-MD"/>
        </w:rPr>
        <w:t>uă</w:t>
      </w:r>
      <w:r w:rsidR="00F243F7" w:rsidRPr="00D55AFA">
        <w:rPr>
          <w:rStyle w:val="Bodytext2"/>
          <w:rFonts w:asciiTheme="majorHAnsi" w:eastAsiaTheme="minorHAnsi" w:hAnsiTheme="majorHAnsi" w:cstheme="majorHAnsi"/>
          <w:i/>
          <w:lang w:val="ro-MD"/>
        </w:rPr>
        <w:t>rii/expertizei</w:t>
      </w:r>
      <w:r w:rsidR="00F243F7" w:rsidRPr="00D55AFA">
        <w:rPr>
          <w:rFonts w:asciiTheme="majorHAnsi" w:hAnsiTheme="majorHAnsi" w:cstheme="majorHAnsi"/>
          <w:i/>
          <w:color w:val="000000"/>
          <w:sz w:val="24"/>
          <w:szCs w:val="24"/>
          <w:lang w:val="ro-MD" w:eastAsia="ro-RO" w:bidi="ro-RO"/>
        </w:rPr>
        <w:t xml:space="preserve"> mărfurilor și a mijloacelor de transport. Respectiv, activitatea Laboratorului Vamal în domeniul evaluării/expertizei mărfurilor și a mijloacelor de transport este legală și întemeiată</w:t>
      </w:r>
      <w:r w:rsidR="00F243F7" w:rsidRPr="009209B3">
        <w:rPr>
          <w:rFonts w:asciiTheme="majorHAnsi" w:hAnsiTheme="majorHAnsi" w:cstheme="majorHAnsi"/>
          <w:color w:val="000000"/>
          <w:sz w:val="24"/>
          <w:szCs w:val="24"/>
          <w:lang w:val="ro-MD" w:eastAsia="ro-RO" w:bidi="ro-RO"/>
        </w:rPr>
        <w:t>”</w:t>
      </w:r>
      <w:r w:rsidR="00F243F7" w:rsidRPr="008B07D8">
        <w:rPr>
          <w:rFonts w:asciiTheme="majorHAnsi" w:hAnsiTheme="majorHAnsi" w:cstheme="majorHAnsi"/>
          <w:color w:val="000000"/>
          <w:sz w:val="24"/>
          <w:szCs w:val="24"/>
          <w:lang w:val="ro-MD" w:eastAsia="ro-RO" w:bidi="ro-RO"/>
        </w:rPr>
        <w:t>.</w:t>
      </w:r>
    </w:p>
    <w:p w:rsidR="00F243F7" w:rsidRPr="00BD0221" w:rsidRDefault="00F243F7" w:rsidP="00CA6DC1">
      <w:pPr>
        <w:spacing w:after="0" w:line="274" w:lineRule="exact"/>
        <w:jc w:val="both"/>
        <w:rPr>
          <w:rFonts w:asciiTheme="majorHAnsi" w:hAnsiTheme="majorHAnsi" w:cstheme="majorHAnsi"/>
          <w:color w:val="000000"/>
          <w:sz w:val="12"/>
          <w:szCs w:val="12"/>
          <w:lang w:val="ro-MD" w:eastAsia="ro-RO" w:bidi="ro-RO"/>
        </w:rPr>
      </w:pPr>
    </w:p>
    <w:p w:rsidR="00A75BD2" w:rsidRDefault="00F243F7" w:rsidP="00015898">
      <w:pPr>
        <w:pStyle w:val="a7"/>
        <w:shd w:val="clear" w:color="auto" w:fill="FFFFFF"/>
        <w:spacing w:line="276" w:lineRule="auto"/>
        <w:ind w:firstLine="0"/>
        <w:textAlignment w:val="baseline"/>
        <w:rPr>
          <w:rFonts w:asciiTheme="majorHAnsi" w:hAnsiTheme="majorHAnsi" w:cstheme="majorHAnsi"/>
          <w:color w:val="000000"/>
          <w:lang w:val="ro-MD"/>
        </w:rPr>
      </w:pPr>
      <w:r>
        <w:rPr>
          <w:rFonts w:asciiTheme="majorHAnsi" w:hAnsiTheme="majorHAnsi" w:cstheme="majorHAnsi"/>
          <w:color w:val="000000"/>
          <w:lang w:val="ro-MD"/>
        </w:rPr>
        <w:t xml:space="preserve"> </w:t>
      </w:r>
      <w:r w:rsidR="00DF7000">
        <w:rPr>
          <w:rFonts w:asciiTheme="majorHAnsi" w:hAnsiTheme="majorHAnsi" w:cstheme="majorHAnsi"/>
          <w:color w:val="000000"/>
          <w:lang w:val="ro-MD"/>
        </w:rPr>
        <w:t>Î</w:t>
      </w:r>
      <w:r>
        <w:rPr>
          <w:rFonts w:asciiTheme="majorHAnsi" w:hAnsiTheme="majorHAnsi" w:cstheme="majorHAnsi"/>
          <w:color w:val="000000"/>
          <w:lang w:val="ro-MD"/>
        </w:rPr>
        <w:t>n opinia auditului,</w:t>
      </w:r>
      <w:r w:rsidR="00DF7000">
        <w:rPr>
          <w:rFonts w:asciiTheme="majorHAnsi" w:hAnsiTheme="majorHAnsi" w:cstheme="majorHAnsi"/>
          <w:color w:val="000000"/>
          <w:lang w:val="ro-MD"/>
        </w:rPr>
        <w:t xml:space="preserve"> circumstanțele sus</w:t>
      </w:r>
      <w:r w:rsidR="00D55AFA">
        <w:rPr>
          <w:rFonts w:asciiTheme="majorHAnsi" w:hAnsiTheme="majorHAnsi" w:cstheme="majorHAnsi"/>
          <w:color w:val="000000"/>
          <w:lang w:val="ro-MD"/>
        </w:rPr>
        <w:t>-</w:t>
      </w:r>
      <w:r w:rsidR="00DF7000">
        <w:rPr>
          <w:rFonts w:asciiTheme="majorHAnsi" w:hAnsiTheme="majorHAnsi" w:cstheme="majorHAnsi"/>
          <w:color w:val="000000"/>
          <w:lang w:val="ro-MD"/>
        </w:rPr>
        <w:t xml:space="preserve">menționate ar putea genera un risc sporit de contestare a conformității actului administrativ emis de Laboratorul vamal al SV, fiind identificată necesitatea corelării și reglementării exhaustive a prevederilor normative în domeniul vamal, inclusiv necesitatea racordării la prevederile Legii cu privire la actele normative nr.100 din 22.12.2017. </w:t>
      </w:r>
    </w:p>
    <w:p w:rsidR="00DF7000" w:rsidRPr="00081417" w:rsidRDefault="00DF7000"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Pr="00177A6F" w:rsidRDefault="00A75BD2"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872F4C">
        <w:rPr>
          <w:rFonts w:asciiTheme="majorHAnsi" w:hAnsiTheme="majorHAnsi" w:cstheme="majorHAnsi"/>
          <w:color w:val="000000"/>
          <w:lang w:val="ro-MD"/>
        </w:rPr>
        <w:t>Î</w:t>
      </w:r>
      <w:r w:rsidR="00015898" w:rsidRPr="00872F4C">
        <w:rPr>
          <w:rFonts w:asciiTheme="majorHAnsi" w:hAnsiTheme="majorHAnsi" w:cstheme="majorHAnsi"/>
          <w:color w:val="000000"/>
          <w:lang w:val="ro-MD"/>
        </w:rPr>
        <w:t>n anul 2019</w:t>
      </w:r>
      <w:r w:rsidR="00D55AFA">
        <w:rPr>
          <w:rFonts w:asciiTheme="majorHAnsi" w:hAnsiTheme="majorHAnsi" w:cstheme="majorHAnsi"/>
          <w:color w:val="000000"/>
          <w:lang w:val="ro-MD"/>
        </w:rPr>
        <w:t>,</w:t>
      </w:r>
      <w:r w:rsidR="00015898" w:rsidRPr="00872F4C">
        <w:rPr>
          <w:rFonts w:asciiTheme="majorHAnsi" w:hAnsiTheme="majorHAnsi" w:cstheme="majorHAnsi"/>
          <w:color w:val="000000"/>
          <w:lang w:val="ro-MD"/>
        </w:rPr>
        <w:t xml:space="preserve"> </w:t>
      </w:r>
      <w:r w:rsidR="00D55AFA">
        <w:rPr>
          <w:rFonts w:asciiTheme="majorHAnsi" w:hAnsiTheme="majorHAnsi" w:cstheme="majorHAnsi"/>
          <w:color w:val="000000"/>
          <w:lang w:val="ro-MD"/>
        </w:rPr>
        <w:t>L</w:t>
      </w:r>
      <w:r w:rsidR="00015898" w:rsidRPr="00872F4C">
        <w:rPr>
          <w:rFonts w:asciiTheme="majorHAnsi" w:hAnsiTheme="majorHAnsi" w:cstheme="majorHAnsi"/>
          <w:color w:val="000000"/>
          <w:lang w:val="ro-MD"/>
        </w:rPr>
        <w:t>aboratorul vamal a întocmit și emis 1817 rapoarte de cercetare (expertiză), inclusiv: 133 de rapoarte pentru mărfurile nedeclarate</w:t>
      </w:r>
      <w:r w:rsidR="00D55AFA">
        <w:rPr>
          <w:rFonts w:asciiTheme="majorHAnsi" w:hAnsiTheme="majorHAnsi" w:cstheme="majorHAnsi"/>
          <w:color w:val="000000"/>
          <w:lang w:val="ro-MD"/>
        </w:rPr>
        <w:t>,</w:t>
      </w:r>
      <w:r w:rsidR="00015898" w:rsidRPr="00872F4C">
        <w:rPr>
          <w:rFonts w:asciiTheme="majorHAnsi" w:hAnsiTheme="majorHAnsi" w:cstheme="majorHAnsi"/>
          <w:color w:val="000000"/>
          <w:lang w:val="ro-MD"/>
        </w:rPr>
        <w:t xml:space="preserve"> contravaloarea estimată constituind</w:t>
      </w:r>
      <w:r w:rsidR="000F6743" w:rsidRPr="00872F4C">
        <w:rPr>
          <w:rFonts w:asciiTheme="majorHAnsi" w:hAnsiTheme="majorHAnsi" w:cstheme="majorHAnsi"/>
          <w:color w:val="000000"/>
          <w:lang w:val="ro-MD"/>
        </w:rPr>
        <w:t xml:space="preserve"> </w:t>
      </w:r>
      <w:r w:rsidR="00015898" w:rsidRPr="00872F4C">
        <w:rPr>
          <w:rFonts w:asciiTheme="majorHAnsi" w:hAnsiTheme="majorHAnsi" w:cstheme="majorHAnsi"/>
          <w:color w:val="000000"/>
          <w:lang w:val="ro-MD"/>
        </w:rPr>
        <w:t>4,8 mil.lei</w:t>
      </w:r>
      <w:r w:rsidR="00D55AFA">
        <w:rPr>
          <w:rFonts w:asciiTheme="majorHAnsi" w:hAnsiTheme="majorHAnsi" w:cstheme="majorHAnsi"/>
          <w:color w:val="000000"/>
          <w:lang w:val="ro-MD"/>
        </w:rPr>
        <w:t>;</w:t>
      </w:r>
      <w:r w:rsidR="00015898" w:rsidRPr="00872F4C">
        <w:rPr>
          <w:rFonts w:asciiTheme="majorHAnsi" w:hAnsiTheme="majorHAnsi" w:cstheme="majorHAnsi"/>
          <w:color w:val="000000"/>
          <w:lang w:val="ro-MD"/>
        </w:rPr>
        <w:t xml:space="preserve"> 200 de rapoarte pentru mijloace</w:t>
      </w:r>
      <w:r w:rsidR="00D55AFA">
        <w:rPr>
          <w:rFonts w:asciiTheme="majorHAnsi" w:hAnsiTheme="majorHAnsi" w:cstheme="majorHAnsi"/>
          <w:color w:val="000000"/>
          <w:lang w:val="ro-MD"/>
        </w:rPr>
        <w:t>le</w:t>
      </w:r>
      <w:r w:rsidR="00015898" w:rsidRPr="00872F4C">
        <w:rPr>
          <w:rFonts w:asciiTheme="majorHAnsi" w:hAnsiTheme="majorHAnsi" w:cstheme="majorHAnsi"/>
          <w:color w:val="000000"/>
          <w:lang w:val="ro-MD"/>
        </w:rPr>
        <w:t xml:space="preserve"> de transport utilizate în săvârșirea contravențiilor – 23,3 mil.lei</w:t>
      </w:r>
      <w:r w:rsidR="00D55AFA">
        <w:rPr>
          <w:rFonts w:asciiTheme="majorHAnsi" w:hAnsiTheme="majorHAnsi" w:cstheme="majorHAnsi"/>
          <w:color w:val="000000"/>
          <w:lang w:val="ro-MD"/>
        </w:rPr>
        <w:t>,</w:t>
      </w:r>
      <w:r w:rsidR="00015898" w:rsidRPr="00872F4C">
        <w:rPr>
          <w:rFonts w:asciiTheme="majorHAnsi" w:hAnsiTheme="majorHAnsi" w:cstheme="majorHAnsi"/>
          <w:color w:val="000000"/>
          <w:lang w:val="ro-MD"/>
        </w:rPr>
        <w:t xml:space="preserve"> și 1162 de rapoarte pentru mijloacele de transport declarate prin acțiune pentru care a expirat termenul de admitere temporară de 180 zile </w:t>
      </w:r>
      <w:r w:rsidR="00D55AFA">
        <w:rPr>
          <w:rFonts w:asciiTheme="majorHAnsi" w:hAnsiTheme="majorHAnsi" w:cstheme="majorHAnsi"/>
          <w:color w:val="000000"/>
          <w:lang w:val="ro-MD"/>
        </w:rPr>
        <w:t xml:space="preserve">pe teritoriul Republicii Moldova, </w:t>
      </w:r>
      <w:r w:rsidR="00015898" w:rsidRPr="00872F4C">
        <w:rPr>
          <w:rFonts w:asciiTheme="majorHAnsi" w:hAnsiTheme="majorHAnsi" w:cstheme="majorHAnsi"/>
          <w:color w:val="000000"/>
          <w:lang w:val="ro-MD"/>
        </w:rPr>
        <w:t xml:space="preserve">în sumă de 19,9 mil.lei, </w:t>
      </w:r>
      <w:r w:rsidR="00015898" w:rsidRPr="00177A6F">
        <w:rPr>
          <w:rFonts w:asciiTheme="majorHAnsi" w:hAnsiTheme="majorHAnsi" w:cstheme="majorHAnsi"/>
          <w:color w:val="000000"/>
          <w:lang w:val="ro-MD"/>
        </w:rPr>
        <w:t>valoarea mărfurilor și mijloacelor de transport fiind estimată în baza prețurilor libere</w:t>
      </w:r>
      <w:r w:rsidR="00177A6F" w:rsidRPr="00177A6F">
        <w:rPr>
          <w:rFonts w:asciiTheme="majorHAnsi" w:hAnsiTheme="majorHAnsi" w:cstheme="majorHAnsi"/>
          <w:color w:val="000000"/>
          <w:lang w:val="ro-MD"/>
        </w:rPr>
        <w:t>.</w:t>
      </w:r>
      <w:r w:rsidR="00015898" w:rsidRPr="00177A6F">
        <w:rPr>
          <w:rFonts w:asciiTheme="majorHAnsi" w:hAnsiTheme="majorHAnsi" w:cstheme="majorHAnsi"/>
          <w:color w:val="000000"/>
          <w:lang w:val="ro-MD"/>
        </w:rPr>
        <w:t xml:space="preserve"> </w:t>
      </w:r>
    </w:p>
    <w:p w:rsidR="00A75BD2" w:rsidRPr="00872F4C" w:rsidRDefault="00A75BD2"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Pr="00872F4C" w:rsidRDefault="000F6743" w:rsidP="00015898">
      <w:pPr>
        <w:pStyle w:val="a7"/>
        <w:spacing w:line="276" w:lineRule="auto"/>
        <w:ind w:firstLine="0"/>
        <w:textAlignment w:val="baseline"/>
        <w:rPr>
          <w:rFonts w:asciiTheme="majorHAnsi" w:hAnsiTheme="majorHAnsi" w:cstheme="majorHAnsi"/>
          <w:color w:val="000000"/>
          <w:lang w:val="ro-MD"/>
        </w:rPr>
      </w:pPr>
      <w:r w:rsidRPr="00872F4C">
        <w:rPr>
          <w:rFonts w:asciiTheme="majorHAnsi" w:hAnsiTheme="majorHAnsi" w:cstheme="majorHAnsi"/>
          <w:color w:val="000000"/>
          <w:lang w:val="ro-MD"/>
        </w:rPr>
        <w:t xml:space="preserve">La solicitarea echipei de audit, </w:t>
      </w:r>
      <w:r w:rsidR="00A03FFB" w:rsidRPr="00872F4C">
        <w:rPr>
          <w:rFonts w:asciiTheme="majorHAnsi" w:hAnsiTheme="majorHAnsi" w:cstheme="majorHAnsi"/>
          <w:color w:val="000000"/>
          <w:lang w:val="ro-MD"/>
        </w:rPr>
        <w:t>în vederea verificării sumelor real încasate la buget</w:t>
      </w:r>
      <w:r w:rsidR="00A75BD2" w:rsidRPr="00872F4C">
        <w:rPr>
          <w:rFonts w:asciiTheme="majorHAnsi" w:hAnsiTheme="majorHAnsi" w:cstheme="majorHAnsi"/>
          <w:color w:val="000000"/>
          <w:lang w:val="ro-MD"/>
        </w:rPr>
        <w:t>, SV</w:t>
      </w:r>
      <w:r w:rsidR="00A03FFB" w:rsidRPr="00872F4C">
        <w:rPr>
          <w:rFonts w:asciiTheme="majorHAnsi" w:hAnsiTheme="majorHAnsi" w:cstheme="majorHAnsi"/>
          <w:color w:val="000000"/>
          <w:lang w:val="ro-MD"/>
        </w:rPr>
        <w:t xml:space="preserve"> </w:t>
      </w:r>
      <w:r w:rsidRPr="00872F4C">
        <w:rPr>
          <w:rFonts w:asciiTheme="majorHAnsi" w:hAnsiTheme="majorHAnsi" w:cstheme="majorHAnsi"/>
          <w:color w:val="000000"/>
          <w:lang w:val="ro-MD"/>
        </w:rPr>
        <w:t>a prezentat informația privind întocmirea a 1143 decizii de confiscare a corpurilor delicte și/sau contravalorii acestora, valoarea mărfurilor confiscate constituind 25,4 mil.lei. Ulterior</w:t>
      </w:r>
      <w:r w:rsidR="00A75BD2" w:rsidRPr="00872F4C">
        <w:rPr>
          <w:rFonts w:asciiTheme="majorHAnsi" w:hAnsiTheme="majorHAnsi" w:cstheme="majorHAnsi"/>
          <w:color w:val="000000"/>
          <w:lang w:val="ro-MD"/>
        </w:rPr>
        <w:t>,</w:t>
      </w:r>
      <w:r w:rsidR="003E73C6" w:rsidRPr="00872F4C">
        <w:rPr>
          <w:rFonts w:asciiTheme="majorHAnsi" w:hAnsiTheme="majorHAnsi" w:cstheme="majorHAnsi"/>
          <w:color w:val="000000"/>
          <w:lang w:val="ro-MD"/>
        </w:rPr>
        <w:t xml:space="preserve"> au fost predate</w:t>
      </w:r>
      <w:r w:rsidRPr="00872F4C">
        <w:rPr>
          <w:rFonts w:asciiTheme="majorHAnsi" w:hAnsiTheme="majorHAnsi" w:cstheme="majorHAnsi"/>
          <w:color w:val="000000"/>
          <w:lang w:val="ro-MD"/>
        </w:rPr>
        <w:t xml:space="preserve"> </w:t>
      </w:r>
      <w:r w:rsidR="00015898" w:rsidRPr="00872F4C">
        <w:rPr>
          <w:rFonts w:asciiTheme="majorHAnsi" w:hAnsiTheme="majorHAnsi" w:cstheme="majorHAnsi"/>
          <w:color w:val="000000"/>
          <w:lang w:val="ro-MD"/>
        </w:rPr>
        <w:t>p</w:t>
      </w:r>
      <w:r w:rsidR="00A03FFB" w:rsidRPr="00872F4C">
        <w:rPr>
          <w:rFonts w:asciiTheme="majorHAnsi" w:hAnsiTheme="majorHAnsi" w:cstheme="majorHAnsi"/>
          <w:color w:val="000000"/>
          <w:lang w:val="ro-MD"/>
        </w:rPr>
        <w:t>entru comercializare SFS</w:t>
      </w:r>
      <w:r w:rsidRPr="00872F4C">
        <w:rPr>
          <w:rFonts w:asciiTheme="majorHAnsi" w:hAnsiTheme="majorHAnsi" w:cstheme="majorHAnsi"/>
          <w:color w:val="000000"/>
          <w:lang w:val="ro-MD"/>
        </w:rPr>
        <w:t xml:space="preserve"> </w:t>
      </w:r>
      <w:r w:rsidR="00015898" w:rsidRPr="00872F4C">
        <w:rPr>
          <w:rFonts w:asciiTheme="majorHAnsi" w:hAnsiTheme="majorHAnsi" w:cstheme="majorHAnsi"/>
          <w:color w:val="000000"/>
          <w:lang w:val="ro-MD"/>
        </w:rPr>
        <w:t>mărfuri în valoare de 7,9 mil.lei.</w:t>
      </w:r>
      <w:r w:rsidR="00F3522E">
        <w:rPr>
          <w:rFonts w:asciiTheme="majorHAnsi" w:hAnsiTheme="majorHAnsi" w:cstheme="majorHAnsi"/>
          <w:color w:val="000000"/>
          <w:lang w:val="ro-MD"/>
        </w:rPr>
        <w:t xml:space="preserve"> Astfel,  SV </w:t>
      </w:r>
      <w:r w:rsidR="00015898" w:rsidRPr="00872F4C">
        <w:rPr>
          <w:rFonts w:asciiTheme="majorHAnsi" w:hAnsiTheme="majorHAnsi" w:cstheme="majorHAnsi"/>
          <w:color w:val="000000"/>
          <w:lang w:val="ro-MD"/>
        </w:rPr>
        <w:t xml:space="preserve">a raportat Ministerului Finanțelor </w:t>
      </w:r>
      <w:r w:rsidR="00F3522E">
        <w:rPr>
          <w:rFonts w:asciiTheme="majorHAnsi" w:hAnsiTheme="majorHAnsi" w:cstheme="majorHAnsi"/>
          <w:color w:val="000000"/>
          <w:lang w:val="ro-MD"/>
        </w:rPr>
        <w:t xml:space="preserve">pentru anul 2019 încasarea la </w:t>
      </w:r>
      <w:r w:rsidR="00A03FFB" w:rsidRPr="00872F4C">
        <w:rPr>
          <w:rFonts w:asciiTheme="majorHAnsi" w:hAnsiTheme="majorHAnsi" w:cstheme="majorHAnsi"/>
          <w:color w:val="000000"/>
          <w:lang w:val="ro-MD"/>
        </w:rPr>
        <w:t xml:space="preserve">bugetul de stat </w:t>
      </w:r>
      <w:r w:rsidR="00F3522E">
        <w:rPr>
          <w:rFonts w:asciiTheme="majorHAnsi" w:hAnsiTheme="majorHAnsi" w:cstheme="majorHAnsi"/>
          <w:color w:val="000000"/>
          <w:lang w:val="ro-MD"/>
        </w:rPr>
        <w:t xml:space="preserve">a mijloacelor </w:t>
      </w:r>
      <w:r w:rsidR="00D55AFA">
        <w:rPr>
          <w:rFonts w:asciiTheme="majorHAnsi" w:hAnsiTheme="majorHAnsi" w:cstheme="majorHAnsi"/>
          <w:color w:val="000000"/>
          <w:lang w:val="ro-MD"/>
        </w:rPr>
        <w:t>provenite din</w:t>
      </w:r>
      <w:r w:rsidR="00A03FFB" w:rsidRPr="00872F4C">
        <w:rPr>
          <w:rFonts w:asciiTheme="majorHAnsi" w:hAnsiTheme="majorHAnsi" w:cstheme="majorHAnsi"/>
          <w:color w:val="000000"/>
          <w:lang w:val="ro-MD"/>
        </w:rPr>
        <w:t xml:space="preserve"> confiscarea definitivă a mărfurilor </w:t>
      </w:r>
      <w:r w:rsidR="00F3522E">
        <w:rPr>
          <w:rFonts w:asciiTheme="majorHAnsi" w:hAnsiTheme="majorHAnsi" w:cstheme="majorHAnsi"/>
          <w:color w:val="000000"/>
          <w:lang w:val="ro-MD"/>
        </w:rPr>
        <w:t>în sumă de</w:t>
      </w:r>
      <w:r w:rsidR="00F3522E" w:rsidRPr="00872F4C">
        <w:rPr>
          <w:rFonts w:asciiTheme="majorHAnsi" w:hAnsiTheme="majorHAnsi" w:cstheme="majorHAnsi"/>
          <w:color w:val="000000"/>
          <w:lang w:val="ro-MD"/>
        </w:rPr>
        <w:t xml:space="preserve"> 2,0 mil.lei</w:t>
      </w:r>
      <w:r w:rsidR="00F3522E">
        <w:rPr>
          <w:rFonts w:asciiTheme="majorHAnsi" w:hAnsiTheme="majorHAnsi" w:cstheme="majorHAnsi"/>
          <w:color w:val="000000"/>
          <w:lang w:val="ro-MD"/>
        </w:rPr>
        <w:t>, din totalul calculat al</w:t>
      </w:r>
      <w:r w:rsidR="00F3522E" w:rsidRPr="00872F4C">
        <w:rPr>
          <w:rFonts w:asciiTheme="majorHAnsi" w:hAnsiTheme="majorHAnsi" w:cstheme="majorHAnsi"/>
          <w:color w:val="000000"/>
          <w:lang w:val="ro-MD"/>
        </w:rPr>
        <w:t xml:space="preserve"> </w:t>
      </w:r>
      <w:r w:rsidR="00A03FFB" w:rsidRPr="00872F4C">
        <w:rPr>
          <w:rFonts w:asciiTheme="majorHAnsi" w:hAnsiTheme="majorHAnsi" w:cstheme="majorHAnsi"/>
          <w:color w:val="000000"/>
          <w:lang w:val="ro-MD"/>
        </w:rPr>
        <w:t>contravalorii acestora</w:t>
      </w:r>
      <w:r w:rsidR="00015898" w:rsidRPr="00872F4C">
        <w:rPr>
          <w:rFonts w:asciiTheme="majorHAnsi" w:hAnsiTheme="majorHAnsi" w:cstheme="majorHAnsi"/>
          <w:color w:val="000000"/>
          <w:lang w:val="ro-MD"/>
        </w:rPr>
        <w:t xml:space="preserve"> î</w:t>
      </w:r>
      <w:r w:rsidRPr="00872F4C">
        <w:rPr>
          <w:rFonts w:asciiTheme="majorHAnsi" w:hAnsiTheme="majorHAnsi" w:cstheme="majorHAnsi"/>
          <w:color w:val="000000"/>
          <w:lang w:val="ro-MD"/>
        </w:rPr>
        <w:t>n sumă de 9,0 mil.lei,</w:t>
      </w:r>
      <w:r w:rsidR="00015898" w:rsidRPr="00872F4C">
        <w:rPr>
          <w:rFonts w:asciiTheme="majorHAnsi" w:hAnsiTheme="majorHAnsi" w:cstheme="majorHAnsi"/>
          <w:color w:val="000000"/>
          <w:lang w:val="ro-MD"/>
        </w:rPr>
        <w:t xml:space="preserve"> </w:t>
      </w:r>
      <w:r w:rsidR="00F3522E">
        <w:rPr>
          <w:rFonts w:asciiTheme="majorHAnsi" w:hAnsiTheme="majorHAnsi" w:cstheme="majorHAnsi"/>
          <w:color w:val="000000"/>
          <w:lang w:val="ro-MD"/>
        </w:rPr>
        <w:t>fiind generate</w:t>
      </w:r>
      <w:r w:rsidR="00015898" w:rsidRPr="00872F4C">
        <w:rPr>
          <w:rFonts w:asciiTheme="majorHAnsi" w:hAnsiTheme="majorHAnsi" w:cstheme="majorHAnsi"/>
          <w:color w:val="000000"/>
          <w:lang w:val="ro-MD"/>
        </w:rPr>
        <w:t xml:space="preserve"> datorii </w:t>
      </w:r>
      <w:r w:rsidR="004F471C" w:rsidRPr="00872F4C">
        <w:rPr>
          <w:rFonts w:asciiTheme="majorHAnsi" w:hAnsiTheme="majorHAnsi" w:cstheme="majorHAnsi"/>
          <w:color w:val="000000"/>
          <w:lang w:val="ro-MD"/>
        </w:rPr>
        <w:t>de</w:t>
      </w:r>
      <w:r w:rsidR="00015898" w:rsidRPr="00872F4C">
        <w:rPr>
          <w:rFonts w:asciiTheme="majorHAnsi" w:hAnsiTheme="majorHAnsi" w:cstheme="majorHAnsi"/>
          <w:color w:val="000000"/>
          <w:lang w:val="ro-MD"/>
        </w:rPr>
        <w:t xml:space="preserve"> 7,0 mil.lei.</w:t>
      </w:r>
    </w:p>
    <w:p w:rsidR="00015898" w:rsidRPr="00765167" w:rsidRDefault="00015898" w:rsidP="00953C7C">
      <w:pPr>
        <w:pStyle w:val="a7"/>
        <w:spacing w:line="276" w:lineRule="auto"/>
        <w:ind w:firstLine="0"/>
        <w:textAlignment w:val="baseline"/>
        <w:outlineLvl w:val="2"/>
        <w:rPr>
          <w:rFonts w:asciiTheme="majorHAnsi" w:hAnsiTheme="majorHAnsi" w:cstheme="majorHAnsi"/>
          <w:color w:val="000000"/>
          <w:sz w:val="12"/>
          <w:szCs w:val="12"/>
          <w:lang w:val="ro-MD"/>
        </w:rPr>
      </w:pPr>
    </w:p>
    <w:p w:rsidR="00015898" w:rsidRPr="008C4281" w:rsidRDefault="00015898" w:rsidP="00560AC1">
      <w:pPr>
        <w:pStyle w:val="3"/>
        <w:numPr>
          <w:ilvl w:val="1"/>
          <w:numId w:val="23"/>
        </w:numPr>
        <w:ind w:left="426"/>
        <w:rPr>
          <w:b/>
          <w:color w:val="auto"/>
          <w:lang w:val="ro-MD"/>
        </w:rPr>
      </w:pPr>
      <w:r w:rsidRPr="008C4281">
        <w:rPr>
          <w:b/>
          <w:color w:val="auto"/>
          <w:lang w:val="ro-MD"/>
        </w:rPr>
        <w:t xml:space="preserve"> </w:t>
      </w:r>
      <w:bookmarkStart w:id="50" w:name="_Toc50730177"/>
      <w:r w:rsidR="00A76887" w:rsidRPr="008C4281">
        <w:rPr>
          <w:b/>
          <w:color w:val="auto"/>
          <w:lang w:val="ro-MD"/>
        </w:rPr>
        <w:t>Nu toate c</w:t>
      </w:r>
      <w:r w:rsidR="008C6213" w:rsidRPr="008C4281">
        <w:rPr>
          <w:b/>
          <w:color w:val="auto"/>
          <w:lang w:val="ro-MD"/>
        </w:rPr>
        <w:t>alculele veniturilor administrate la poziția amenzi</w:t>
      </w:r>
      <w:r w:rsidR="00A76887" w:rsidRPr="008C4281">
        <w:rPr>
          <w:b/>
          <w:color w:val="auto"/>
          <w:lang w:val="ro-MD"/>
        </w:rPr>
        <w:t xml:space="preserve"> sunt înregistrate</w:t>
      </w:r>
      <w:bookmarkEnd w:id="50"/>
    </w:p>
    <w:p w:rsidR="00015898" w:rsidRPr="00872F4C" w:rsidRDefault="00015898" w:rsidP="0019307F">
      <w:pPr>
        <w:pStyle w:val="a5"/>
        <w:spacing w:line="276" w:lineRule="auto"/>
        <w:ind w:left="0"/>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În conformitate cu prevederile art. 125</w:t>
      </w:r>
      <w:r w:rsidRPr="00872F4C">
        <w:rPr>
          <w:rFonts w:asciiTheme="majorHAnsi" w:eastAsia="Times New Roman" w:hAnsiTheme="majorHAnsi" w:cstheme="majorHAnsi"/>
          <w:sz w:val="24"/>
          <w:szCs w:val="24"/>
          <w:vertAlign w:val="superscript"/>
          <w:lang w:val="ro-MD" w:eastAsia="ru-RU"/>
        </w:rPr>
        <w:t>1</w:t>
      </w:r>
      <w:r w:rsidRPr="00872F4C">
        <w:rPr>
          <w:rFonts w:asciiTheme="majorHAnsi" w:eastAsia="Times New Roman" w:hAnsiTheme="majorHAnsi" w:cstheme="majorHAnsi"/>
          <w:sz w:val="24"/>
          <w:szCs w:val="24"/>
          <w:lang w:val="ro-MD" w:eastAsia="ru-RU"/>
        </w:rPr>
        <w:t xml:space="preserve"> din Codul Vamal, evidența drepturilor de import și de export, a penalităților și a amenzilor aplicate pentru contravențiile vamale se ține prin efectuarea înscrierilor în fișa personală de evidență a plătitorului vamal a datelor privind apariția, modificarea sau stingerea acesteia în baza documentelor executorii: decizia de regularizare și decizia organului vamal privind aplicarea amenzii pe cazul de contravenție vamală. </w:t>
      </w:r>
    </w:p>
    <w:p w:rsidR="00A75BD2" w:rsidRPr="00872F4C" w:rsidRDefault="00A75BD2" w:rsidP="0019307F">
      <w:pPr>
        <w:pStyle w:val="a5"/>
        <w:spacing w:line="276" w:lineRule="auto"/>
        <w:ind w:left="0"/>
        <w:jc w:val="both"/>
        <w:rPr>
          <w:rFonts w:asciiTheme="majorHAnsi" w:eastAsia="Times New Roman" w:hAnsiTheme="majorHAnsi" w:cstheme="majorHAnsi"/>
          <w:sz w:val="12"/>
          <w:szCs w:val="12"/>
          <w:lang w:val="ro-MD" w:eastAsia="ru-RU"/>
        </w:rPr>
      </w:pPr>
    </w:p>
    <w:p w:rsidR="00A75BD2" w:rsidRDefault="00A03FFB" w:rsidP="0019307F">
      <w:pPr>
        <w:pStyle w:val="a5"/>
        <w:spacing w:line="276" w:lineRule="auto"/>
        <w:ind w:left="0"/>
        <w:jc w:val="both"/>
        <w:rPr>
          <w:rFonts w:asciiTheme="majorHAnsi" w:eastAsia="Times New Roman" w:hAnsiTheme="majorHAnsi" w:cstheme="majorHAnsi"/>
          <w:color w:val="000000"/>
          <w:sz w:val="24"/>
          <w:szCs w:val="24"/>
          <w:lang w:val="ro-MD"/>
        </w:rPr>
      </w:pPr>
      <w:r w:rsidRPr="00872F4C">
        <w:rPr>
          <w:rFonts w:asciiTheme="majorHAnsi" w:eastAsia="Times New Roman" w:hAnsiTheme="majorHAnsi" w:cstheme="majorHAnsi"/>
          <w:sz w:val="24"/>
          <w:szCs w:val="24"/>
          <w:lang w:val="ro-MD" w:eastAsia="ru-RU"/>
        </w:rPr>
        <w:t>P</w:t>
      </w:r>
      <w:r w:rsidR="0007284F" w:rsidRPr="00872F4C">
        <w:rPr>
          <w:rFonts w:asciiTheme="majorHAnsi" w:eastAsia="Times New Roman" w:hAnsiTheme="majorHAnsi" w:cstheme="majorHAnsi"/>
          <w:sz w:val="24"/>
          <w:szCs w:val="24"/>
          <w:lang w:val="ro-MD" w:eastAsia="ru-RU"/>
        </w:rPr>
        <w:t>otrivit R</w:t>
      </w:r>
      <w:r w:rsidRPr="00872F4C">
        <w:rPr>
          <w:rFonts w:asciiTheme="majorHAnsi" w:eastAsia="Times New Roman" w:hAnsiTheme="majorHAnsi" w:cstheme="majorHAnsi"/>
          <w:sz w:val="24"/>
          <w:szCs w:val="24"/>
          <w:lang w:val="ro-MD" w:eastAsia="ru-RU"/>
        </w:rPr>
        <w:t>aportului</w:t>
      </w:r>
      <w:r w:rsidR="0007284F" w:rsidRPr="00872F4C">
        <w:rPr>
          <w:rFonts w:asciiTheme="majorHAnsi" w:eastAsia="Times New Roman" w:hAnsiTheme="majorHAnsi" w:cstheme="majorHAnsi"/>
          <w:sz w:val="24"/>
          <w:szCs w:val="24"/>
          <w:lang w:val="ro-MD" w:eastAsia="ru-RU"/>
        </w:rPr>
        <w:t xml:space="preserve"> privind restanțele agenților economici față de bugetul de stat la plățile administrate de către SV la </w:t>
      </w:r>
      <w:r w:rsidR="00E22EB9">
        <w:rPr>
          <w:rFonts w:asciiTheme="majorHAnsi" w:eastAsia="Times New Roman" w:hAnsiTheme="majorHAnsi" w:cstheme="majorHAnsi"/>
          <w:sz w:val="24"/>
          <w:szCs w:val="24"/>
          <w:lang w:val="ro-MD" w:eastAsia="ru-RU"/>
        </w:rPr>
        <w:t xml:space="preserve">situația din </w:t>
      </w:r>
      <w:r w:rsidR="0007284F" w:rsidRPr="00872F4C">
        <w:rPr>
          <w:rFonts w:asciiTheme="majorHAnsi" w:eastAsia="Times New Roman" w:hAnsiTheme="majorHAnsi" w:cstheme="majorHAnsi"/>
          <w:sz w:val="24"/>
          <w:szCs w:val="24"/>
          <w:lang w:val="ro-MD" w:eastAsia="ru-RU"/>
        </w:rPr>
        <w:t>31.12.2019,</w:t>
      </w:r>
      <w:r w:rsidR="00B817BE" w:rsidRPr="00872F4C">
        <w:rPr>
          <w:rFonts w:asciiTheme="majorHAnsi" w:eastAsia="Times New Roman" w:hAnsiTheme="majorHAnsi" w:cstheme="majorHAnsi"/>
          <w:sz w:val="24"/>
          <w:szCs w:val="24"/>
          <w:lang w:val="ro-MD" w:eastAsia="ru-RU"/>
        </w:rPr>
        <w:t xml:space="preserve"> </w:t>
      </w:r>
      <w:r w:rsidR="005A18C7" w:rsidRPr="00872F4C">
        <w:rPr>
          <w:rFonts w:asciiTheme="majorHAnsi" w:eastAsia="Times New Roman" w:hAnsiTheme="majorHAnsi" w:cstheme="majorHAnsi"/>
          <w:sz w:val="24"/>
          <w:szCs w:val="24"/>
          <w:lang w:val="ro-MD" w:eastAsia="ru-RU"/>
        </w:rPr>
        <w:t>întocmit și prezentat MF</w:t>
      </w:r>
      <w:r w:rsidRPr="00872F4C">
        <w:rPr>
          <w:rFonts w:asciiTheme="majorHAnsi" w:eastAsia="Times New Roman" w:hAnsiTheme="majorHAnsi" w:cstheme="majorHAnsi"/>
          <w:sz w:val="24"/>
          <w:szCs w:val="24"/>
          <w:lang w:val="ro-MD" w:eastAsia="ru-RU"/>
        </w:rPr>
        <w:t>,</w:t>
      </w:r>
      <w:r w:rsidR="005A18C7" w:rsidRPr="00872F4C">
        <w:rPr>
          <w:rFonts w:asciiTheme="majorHAnsi" w:eastAsia="Times New Roman" w:hAnsiTheme="majorHAnsi" w:cstheme="majorHAnsi"/>
          <w:sz w:val="24"/>
          <w:szCs w:val="24"/>
          <w:lang w:val="ro-MD" w:eastAsia="ru-RU"/>
        </w:rPr>
        <w:t xml:space="preserve"> au </w:t>
      </w:r>
      <w:r w:rsidR="003E73C6" w:rsidRPr="00872F4C">
        <w:rPr>
          <w:rFonts w:asciiTheme="majorHAnsi" w:eastAsia="Times New Roman" w:hAnsiTheme="majorHAnsi" w:cstheme="majorHAnsi"/>
          <w:sz w:val="24"/>
          <w:szCs w:val="24"/>
          <w:lang w:val="ro-MD" w:eastAsia="ru-RU"/>
        </w:rPr>
        <w:t>fost raportate amenzi calculate</w:t>
      </w:r>
      <w:r w:rsidRPr="00872F4C">
        <w:rPr>
          <w:rFonts w:asciiTheme="majorHAnsi" w:eastAsia="Times New Roman" w:hAnsiTheme="majorHAnsi" w:cstheme="majorHAnsi"/>
          <w:sz w:val="24"/>
          <w:szCs w:val="24"/>
          <w:lang w:val="ro-MD" w:eastAsia="ru-RU"/>
        </w:rPr>
        <w:t xml:space="preserve"> </w:t>
      </w:r>
      <w:r w:rsidR="005A18C7" w:rsidRPr="00872F4C">
        <w:rPr>
          <w:rFonts w:asciiTheme="majorHAnsi" w:eastAsia="Times New Roman" w:hAnsiTheme="majorHAnsi" w:cstheme="majorHAnsi"/>
          <w:sz w:val="24"/>
          <w:szCs w:val="24"/>
          <w:lang w:val="ro-MD" w:eastAsia="ru-RU"/>
        </w:rPr>
        <w:t xml:space="preserve">în sumă de 40,7 mil.lei, </w:t>
      </w:r>
      <w:r w:rsidR="00E22EB9">
        <w:rPr>
          <w:rFonts w:asciiTheme="majorHAnsi" w:eastAsia="Times New Roman" w:hAnsiTheme="majorHAnsi" w:cstheme="majorHAnsi"/>
          <w:sz w:val="24"/>
          <w:szCs w:val="24"/>
          <w:lang w:val="ro-MD" w:eastAsia="ru-RU"/>
        </w:rPr>
        <w:t xml:space="preserve">ca </w:t>
      </w:r>
      <w:r w:rsidR="005A18C7" w:rsidRPr="00872F4C">
        <w:rPr>
          <w:rFonts w:asciiTheme="majorHAnsi" w:eastAsia="Times New Roman" w:hAnsiTheme="majorHAnsi" w:cstheme="majorHAnsi"/>
          <w:sz w:val="24"/>
          <w:szCs w:val="24"/>
          <w:lang w:val="ro-MD" w:eastAsia="ru-RU"/>
        </w:rPr>
        <w:t xml:space="preserve">urmare </w:t>
      </w:r>
      <w:r w:rsidR="00E22EB9">
        <w:rPr>
          <w:rFonts w:asciiTheme="majorHAnsi" w:eastAsia="Times New Roman" w:hAnsiTheme="majorHAnsi" w:cstheme="majorHAnsi"/>
          <w:sz w:val="24"/>
          <w:szCs w:val="24"/>
          <w:lang w:val="ro-MD" w:eastAsia="ru-RU"/>
        </w:rPr>
        <w:t xml:space="preserve">a </w:t>
      </w:r>
      <w:r w:rsidR="005A18C7" w:rsidRPr="00872F4C">
        <w:rPr>
          <w:rFonts w:asciiTheme="majorHAnsi" w:eastAsia="Times New Roman" w:hAnsiTheme="majorHAnsi" w:cstheme="majorHAnsi"/>
          <w:sz w:val="24"/>
          <w:szCs w:val="24"/>
          <w:lang w:val="ro-MD" w:eastAsia="ru-RU"/>
        </w:rPr>
        <w:t>înregistrării</w:t>
      </w:r>
      <w:r w:rsidR="00015898" w:rsidRPr="00872F4C">
        <w:rPr>
          <w:rFonts w:asciiTheme="majorHAnsi" w:eastAsia="Times New Roman" w:hAnsiTheme="majorHAnsi" w:cstheme="majorHAnsi"/>
          <w:sz w:val="24"/>
          <w:szCs w:val="24"/>
          <w:lang w:val="ro-MD" w:eastAsia="ru-RU"/>
        </w:rPr>
        <w:t xml:space="preserve"> în SI „Economis</w:t>
      </w:r>
      <w:r w:rsidR="003E73C6" w:rsidRPr="00872F4C">
        <w:rPr>
          <w:rFonts w:asciiTheme="majorHAnsi" w:eastAsia="Times New Roman" w:hAnsiTheme="majorHAnsi" w:cstheme="majorHAnsi"/>
          <w:sz w:val="24"/>
          <w:szCs w:val="24"/>
          <w:lang w:val="ro-MD" w:eastAsia="ru-RU"/>
        </w:rPr>
        <w:t>t” a 8 060</w:t>
      </w:r>
      <w:r w:rsidR="00015898" w:rsidRPr="00872F4C">
        <w:rPr>
          <w:rFonts w:asciiTheme="majorHAnsi" w:eastAsia="Times New Roman" w:hAnsiTheme="majorHAnsi" w:cstheme="majorHAnsi"/>
          <w:sz w:val="24"/>
          <w:szCs w:val="24"/>
          <w:lang w:val="ro-MD" w:eastAsia="ru-RU"/>
        </w:rPr>
        <w:t xml:space="preserve"> </w:t>
      </w:r>
      <w:r w:rsidR="00E22EB9">
        <w:rPr>
          <w:rFonts w:asciiTheme="majorHAnsi" w:eastAsia="Times New Roman" w:hAnsiTheme="majorHAnsi" w:cstheme="majorHAnsi"/>
          <w:sz w:val="24"/>
          <w:szCs w:val="24"/>
          <w:lang w:val="ro-MD" w:eastAsia="ru-RU"/>
        </w:rPr>
        <w:t xml:space="preserve">de </w:t>
      </w:r>
      <w:r w:rsidR="00015898" w:rsidRPr="00872F4C">
        <w:rPr>
          <w:rFonts w:asciiTheme="majorHAnsi" w:eastAsia="Times New Roman" w:hAnsiTheme="majorHAnsi" w:cstheme="majorHAnsi"/>
          <w:sz w:val="24"/>
          <w:szCs w:val="24"/>
          <w:lang w:val="ro-MD" w:eastAsia="ru-RU"/>
        </w:rPr>
        <w:t>proc</w:t>
      </w:r>
      <w:r w:rsidR="004F471C" w:rsidRPr="00872F4C">
        <w:rPr>
          <w:rFonts w:asciiTheme="majorHAnsi" w:eastAsia="Times New Roman" w:hAnsiTheme="majorHAnsi" w:cstheme="majorHAnsi"/>
          <w:sz w:val="24"/>
          <w:szCs w:val="24"/>
          <w:lang w:val="ro-MD" w:eastAsia="ru-RU"/>
        </w:rPr>
        <w:t>ese</w:t>
      </w:r>
      <w:r w:rsidR="00E22EB9">
        <w:rPr>
          <w:rFonts w:asciiTheme="majorHAnsi" w:eastAsia="Times New Roman" w:hAnsiTheme="majorHAnsi" w:cstheme="majorHAnsi"/>
          <w:sz w:val="24"/>
          <w:szCs w:val="24"/>
          <w:lang w:val="ro-MD" w:eastAsia="ru-RU"/>
        </w:rPr>
        <w:t>-</w:t>
      </w:r>
      <w:r w:rsidR="005A18C7" w:rsidRPr="00872F4C">
        <w:rPr>
          <w:rFonts w:asciiTheme="majorHAnsi" w:eastAsia="Times New Roman" w:hAnsiTheme="majorHAnsi" w:cstheme="majorHAnsi"/>
          <w:sz w:val="24"/>
          <w:szCs w:val="24"/>
          <w:lang w:val="ro-MD" w:eastAsia="ru-RU"/>
        </w:rPr>
        <w:t xml:space="preserve">verbale contravenționale. Totodată, achitarea acestora </w:t>
      </w:r>
      <w:r w:rsidR="00E22EB9">
        <w:rPr>
          <w:rFonts w:asciiTheme="majorHAnsi" w:eastAsia="Times New Roman" w:hAnsiTheme="majorHAnsi" w:cstheme="majorHAnsi"/>
          <w:sz w:val="24"/>
          <w:szCs w:val="24"/>
          <w:lang w:val="ro-MD" w:eastAsia="ru-RU"/>
        </w:rPr>
        <w:t>a fost</w:t>
      </w:r>
      <w:r w:rsidR="005A18C7" w:rsidRPr="00872F4C">
        <w:rPr>
          <w:rFonts w:asciiTheme="majorHAnsi" w:eastAsia="Times New Roman" w:hAnsiTheme="majorHAnsi" w:cstheme="majorHAnsi"/>
          <w:sz w:val="24"/>
          <w:szCs w:val="24"/>
          <w:lang w:val="ro-MD" w:eastAsia="ru-RU"/>
        </w:rPr>
        <w:t xml:space="preserve"> raportată în sumă de 17,7 mil.lei, ceea ce constituie 43,5% din totalul calculat. În același timp</w:t>
      </w:r>
      <w:r w:rsidR="00A75BD2" w:rsidRPr="00872F4C">
        <w:rPr>
          <w:rFonts w:asciiTheme="majorHAnsi" w:eastAsia="Times New Roman" w:hAnsiTheme="majorHAnsi" w:cstheme="majorHAnsi"/>
          <w:sz w:val="24"/>
          <w:szCs w:val="24"/>
          <w:lang w:val="ro-MD" w:eastAsia="ru-RU"/>
        </w:rPr>
        <w:t>,</w:t>
      </w:r>
      <w:r w:rsidR="005A18C7" w:rsidRPr="00872F4C">
        <w:rPr>
          <w:rFonts w:asciiTheme="majorHAnsi" w:eastAsia="Times New Roman" w:hAnsiTheme="majorHAnsi" w:cstheme="majorHAnsi"/>
          <w:sz w:val="24"/>
          <w:szCs w:val="24"/>
          <w:lang w:val="ro-MD" w:eastAsia="ru-RU"/>
        </w:rPr>
        <w:t xml:space="preserve"> </w:t>
      </w:r>
      <w:r w:rsidR="00015898" w:rsidRPr="00872F4C">
        <w:rPr>
          <w:rFonts w:asciiTheme="majorHAnsi" w:eastAsia="Times New Roman" w:hAnsiTheme="majorHAnsi" w:cstheme="majorHAnsi"/>
          <w:sz w:val="24"/>
          <w:szCs w:val="24"/>
          <w:lang w:val="ro-MD" w:eastAsia="ru-RU"/>
        </w:rPr>
        <w:t xml:space="preserve">potrivit informațiilor prezentate la solicitarea echipei de audit, </w:t>
      </w:r>
      <w:r w:rsidR="005A18C7" w:rsidRPr="00872F4C">
        <w:rPr>
          <w:rFonts w:asciiTheme="majorHAnsi" w:eastAsia="Times New Roman" w:hAnsiTheme="majorHAnsi" w:cstheme="majorHAnsi"/>
          <w:sz w:val="24"/>
          <w:szCs w:val="24"/>
          <w:lang w:val="ro-MD" w:eastAsia="ru-RU"/>
        </w:rPr>
        <w:t>s</w:t>
      </w:r>
      <w:r w:rsidR="004F471C" w:rsidRPr="00872F4C">
        <w:rPr>
          <w:rFonts w:asciiTheme="majorHAnsi" w:eastAsia="Times New Roman" w:hAnsiTheme="majorHAnsi" w:cstheme="majorHAnsi"/>
          <w:sz w:val="24"/>
          <w:szCs w:val="24"/>
          <w:lang w:val="ro-MD" w:eastAsia="ru-RU"/>
        </w:rPr>
        <w:t>-</w:t>
      </w:r>
      <w:r w:rsidR="005A18C7" w:rsidRPr="00872F4C">
        <w:rPr>
          <w:rFonts w:asciiTheme="majorHAnsi" w:eastAsia="Times New Roman" w:hAnsiTheme="majorHAnsi" w:cstheme="majorHAnsi"/>
          <w:sz w:val="24"/>
          <w:szCs w:val="24"/>
          <w:lang w:val="ro-MD" w:eastAsia="ru-RU"/>
        </w:rPr>
        <w:t>a constatat că</w:t>
      </w:r>
      <w:r w:rsidR="00015898" w:rsidRPr="00872F4C">
        <w:rPr>
          <w:rFonts w:asciiTheme="majorHAnsi" w:eastAsia="Times New Roman" w:hAnsiTheme="majorHAnsi" w:cstheme="majorHAnsi"/>
          <w:sz w:val="24"/>
          <w:szCs w:val="24"/>
          <w:lang w:val="ro-MD" w:eastAsia="ru-RU"/>
        </w:rPr>
        <w:t xml:space="preserve"> în anul 2019 </w:t>
      </w:r>
      <w:r w:rsidR="00E22EB9" w:rsidRPr="00872F4C">
        <w:rPr>
          <w:rFonts w:asciiTheme="majorHAnsi" w:eastAsia="Times New Roman" w:hAnsiTheme="majorHAnsi" w:cstheme="majorHAnsi"/>
          <w:sz w:val="24"/>
          <w:szCs w:val="24"/>
          <w:lang w:val="ro-MD" w:eastAsia="ru-RU"/>
        </w:rPr>
        <w:t>organele vamale</w:t>
      </w:r>
      <w:r w:rsidR="00E22EB9">
        <w:rPr>
          <w:rFonts w:asciiTheme="majorHAnsi" w:eastAsia="Times New Roman" w:hAnsiTheme="majorHAnsi" w:cstheme="majorHAnsi"/>
          <w:sz w:val="24"/>
          <w:szCs w:val="24"/>
          <w:lang w:val="ro-MD" w:eastAsia="ru-RU"/>
        </w:rPr>
        <w:t xml:space="preserve"> </w:t>
      </w:r>
      <w:r w:rsidR="00015898" w:rsidRPr="00872F4C">
        <w:rPr>
          <w:rFonts w:asciiTheme="majorHAnsi" w:eastAsia="Times New Roman" w:hAnsiTheme="majorHAnsi" w:cstheme="majorHAnsi"/>
          <w:sz w:val="24"/>
          <w:szCs w:val="24"/>
          <w:lang w:val="ro-MD" w:eastAsia="ru-RU"/>
        </w:rPr>
        <w:t xml:space="preserve">au întocmit 8 549 </w:t>
      </w:r>
      <w:r w:rsidR="00E22EB9">
        <w:rPr>
          <w:rFonts w:asciiTheme="majorHAnsi" w:eastAsia="Times New Roman" w:hAnsiTheme="majorHAnsi" w:cstheme="majorHAnsi"/>
          <w:sz w:val="24"/>
          <w:szCs w:val="24"/>
          <w:lang w:val="ro-MD" w:eastAsia="ru-RU"/>
        </w:rPr>
        <w:t xml:space="preserve">de </w:t>
      </w:r>
      <w:r w:rsidR="00015898" w:rsidRPr="00872F4C">
        <w:rPr>
          <w:rFonts w:asciiTheme="majorHAnsi" w:eastAsia="Times New Roman" w:hAnsiTheme="majorHAnsi" w:cstheme="majorHAnsi"/>
          <w:sz w:val="24"/>
          <w:szCs w:val="24"/>
          <w:lang w:val="ro-MD" w:eastAsia="ru-RU"/>
        </w:rPr>
        <w:t>procese</w:t>
      </w:r>
      <w:r w:rsidR="00E22EB9">
        <w:rPr>
          <w:rFonts w:asciiTheme="majorHAnsi" w:eastAsia="Times New Roman" w:hAnsiTheme="majorHAnsi" w:cstheme="majorHAnsi"/>
          <w:sz w:val="24"/>
          <w:szCs w:val="24"/>
          <w:lang w:val="ro-MD" w:eastAsia="ru-RU"/>
        </w:rPr>
        <w:t>-</w:t>
      </w:r>
      <w:r w:rsidR="00015898" w:rsidRPr="00872F4C">
        <w:rPr>
          <w:rFonts w:asciiTheme="majorHAnsi" w:eastAsia="Times New Roman" w:hAnsiTheme="majorHAnsi" w:cstheme="majorHAnsi"/>
          <w:sz w:val="24"/>
          <w:szCs w:val="24"/>
          <w:lang w:val="ro-MD" w:eastAsia="ru-RU"/>
        </w:rPr>
        <w:t>verbale contravenționale</w:t>
      </w:r>
      <w:r w:rsidR="00E22EB9">
        <w:rPr>
          <w:rFonts w:asciiTheme="majorHAnsi" w:eastAsia="Times New Roman" w:hAnsiTheme="majorHAnsi" w:cstheme="majorHAnsi"/>
          <w:sz w:val="24"/>
          <w:szCs w:val="24"/>
          <w:lang w:val="ro-MD" w:eastAsia="ru-RU"/>
        </w:rPr>
        <w:t>, a căror</w:t>
      </w:r>
      <w:r w:rsidR="00015898" w:rsidRPr="00872F4C">
        <w:rPr>
          <w:rFonts w:asciiTheme="majorHAnsi" w:eastAsia="Times New Roman" w:hAnsiTheme="majorHAnsi" w:cstheme="majorHAnsi"/>
          <w:sz w:val="24"/>
          <w:szCs w:val="24"/>
          <w:lang w:val="ro-MD" w:eastAsia="ru-RU"/>
        </w:rPr>
        <w:t xml:space="preserve"> valoare însumează 39,4 mil.lei,</w:t>
      </w:r>
      <w:r w:rsidR="005A18C7" w:rsidRPr="00872F4C">
        <w:rPr>
          <w:rFonts w:asciiTheme="majorHAnsi" w:eastAsia="Times New Roman" w:hAnsiTheme="majorHAnsi" w:cstheme="majorHAnsi"/>
          <w:sz w:val="24"/>
          <w:szCs w:val="24"/>
          <w:lang w:val="ro-MD" w:eastAsia="ru-RU"/>
        </w:rPr>
        <w:t xml:space="preserve"> din care</w:t>
      </w:r>
      <w:r w:rsidR="00015898" w:rsidRPr="00872F4C">
        <w:rPr>
          <w:rFonts w:asciiTheme="majorHAnsi" w:eastAsia="Times New Roman" w:hAnsiTheme="majorHAnsi" w:cstheme="majorHAnsi"/>
          <w:sz w:val="24"/>
          <w:szCs w:val="24"/>
          <w:lang w:val="ro-MD" w:eastAsia="ru-RU"/>
        </w:rPr>
        <w:t xml:space="preserve"> achitate</w:t>
      </w:r>
      <w:r w:rsidR="005A18C7" w:rsidRPr="00872F4C">
        <w:rPr>
          <w:rFonts w:asciiTheme="majorHAnsi" w:eastAsia="Times New Roman" w:hAnsiTheme="majorHAnsi" w:cstheme="majorHAnsi"/>
          <w:sz w:val="24"/>
          <w:szCs w:val="24"/>
          <w:lang w:val="ro-MD" w:eastAsia="ru-RU"/>
        </w:rPr>
        <w:t xml:space="preserve"> </w:t>
      </w:r>
      <w:r w:rsidR="00E22EB9">
        <w:rPr>
          <w:rFonts w:asciiTheme="majorHAnsi" w:eastAsia="Times New Roman" w:hAnsiTheme="majorHAnsi" w:cstheme="majorHAnsi"/>
          <w:sz w:val="24"/>
          <w:szCs w:val="24"/>
          <w:lang w:val="ro-MD" w:eastAsia="ru-RU"/>
        </w:rPr>
        <w:t xml:space="preserve">– </w:t>
      </w:r>
      <w:r w:rsidR="00015898" w:rsidRPr="00872F4C">
        <w:rPr>
          <w:rFonts w:asciiTheme="majorHAnsi" w:eastAsia="Times New Roman" w:hAnsiTheme="majorHAnsi" w:cstheme="majorHAnsi"/>
          <w:sz w:val="24"/>
          <w:szCs w:val="24"/>
          <w:lang w:val="ro-MD" w:eastAsia="ru-RU"/>
        </w:rPr>
        <w:t>10,7 mil.lei</w:t>
      </w:r>
      <w:r w:rsidR="00E22EB9">
        <w:rPr>
          <w:rFonts w:asciiTheme="majorHAnsi" w:eastAsia="Times New Roman" w:hAnsiTheme="majorHAnsi" w:cstheme="majorHAnsi"/>
          <w:sz w:val="24"/>
          <w:szCs w:val="24"/>
          <w:lang w:val="ro-MD" w:eastAsia="ru-RU"/>
        </w:rPr>
        <w:t>,</w:t>
      </w:r>
      <w:r w:rsidR="005A18C7" w:rsidRPr="00872F4C">
        <w:rPr>
          <w:rFonts w:asciiTheme="majorHAnsi" w:eastAsia="Times New Roman" w:hAnsiTheme="majorHAnsi" w:cstheme="majorHAnsi"/>
          <w:color w:val="000000"/>
          <w:sz w:val="24"/>
          <w:szCs w:val="24"/>
          <w:lang w:val="ro-MD"/>
        </w:rPr>
        <w:t xml:space="preserve"> sau ceea ce constituie 27,2%. </w:t>
      </w:r>
      <w:r w:rsidR="00E22EB9">
        <w:rPr>
          <w:rFonts w:asciiTheme="majorHAnsi" w:eastAsia="Times New Roman" w:hAnsiTheme="majorHAnsi" w:cstheme="majorHAnsi"/>
          <w:color w:val="000000"/>
          <w:sz w:val="24"/>
          <w:szCs w:val="24"/>
          <w:lang w:val="ro-MD"/>
        </w:rPr>
        <w:t>Astfel</w:t>
      </w:r>
      <w:r w:rsidR="00A75BD2" w:rsidRPr="00872F4C">
        <w:rPr>
          <w:rFonts w:asciiTheme="majorHAnsi" w:eastAsia="Times New Roman" w:hAnsiTheme="majorHAnsi" w:cstheme="majorHAnsi"/>
          <w:color w:val="000000"/>
          <w:sz w:val="24"/>
          <w:szCs w:val="24"/>
          <w:lang w:val="ro-MD"/>
        </w:rPr>
        <w:t>,</w:t>
      </w:r>
      <w:r w:rsidR="005A18C7" w:rsidRPr="00872F4C">
        <w:rPr>
          <w:rFonts w:asciiTheme="majorHAnsi" w:eastAsia="Times New Roman" w:hAnsiTheme="majorHAnsi" w:cstheme="majorHAnsi"/>
          <w:color w:val="000000"/>
          <w:sz w:val="24"/>
          <w:szCs w:val="24"/>
          <w:lang w:val="ro-MD"/>
        </w:rPr>
        <w:t xml:space="preserve"> auditul </w:t>
      </w:r>
      <w:r w:rsidR="00A75BD2" w:rsidRPr="00872F4C">
        <w:rPr>
          <w:rFonts w:asciiTheme="majorHAnsi" w:eastAsia="Times New Roman" w:hAnsiTheme="majorHAnsi" w:cstheme="majorHAnsi"/>
          <w:color w:val="000000"/>
          <w:sz w:val="24"/>
          <w:szCs w:val="24"/>
          <w:lang w:val="ro-MD"/>
        </w:rPr>
        <w:t>a constatat</w:t>
      </w:r>
      <w:r w:rsidR="005A18C7" w:rsidRPr="00872F4C">
        <w:rPr>
          <w:rFonts w:asciiTheme="majorHAnsi" w:eastAsia="Times New Roman" w:hAnsiTheme="majorHAnsi" w:cstheme="majorHAnsi"/>
          <w:color w:val="000000"/>
          <w:sz w:val="24"/>
          <w:szCs w:val="24"/>
          <w:lang w:val="ro-MD"/>
        </w:rPr>
        <w:t xml:space="preserve"> neînregistrarea în SI </w:t>
      </w:r>
      <w:r w:rsidR="00E22EB9">
        <w:rPr>
          <w:rFonts w:asciiTheme="majorHAnsi" w:eastAsia="Times New Roman" w:hAnsiTheme="majorHAnsi" w:cstheme="majorHAnsi"/>
          <w:color w:val="000000"/>
          <w:sz w:val="24"/>
          <w:szCs w:val="24"/>
          <w:lang w:val="ro-MD"/>
        </w:rPr>
        <w:t>„</w:t>
      </w:r>
      <w:r w:rsidR="005A18C7" w:rsidRPr="00872F4C">
        <w:rPr>
          <w:rFonts w:asciiTheme="majorHAnsi" w:eastAsia="Times New Roman" w:hAnsiTheme="majorHAnsi" w:cstheme="majorHAnsi"/>
          <w:color w:val="000000"/>
          <w:sz w:val="24"/>
          <w:szCs w:val="24"/>
          <w:lang w:val="ro-MD"/>
        </w:rPr>
        <w:t>Economist</w:t>
      </w:r>
      <w:r w:rsidR="00E22EB9">
        <w:rPr>
          <w:rFonts w:asciiTheme="majorHAnsi" w:eastAsia="Times New Roman" w:hAnsiTheme="majorHAnsi" w:cstheme="majorHAnsi"/>
          <w:color w:val="000000"/>
          <w:sz w:val="24"/>
          <w:szCs w:val="24"/>
          <w:lang w:val="ro-MD"/>
        </w:rPr>
        <w:t>”</w:t>
      </w:r>
      <w:r w:rsidR="005A18C7" w:rsidRPr="00872F4C">
        <w:rPr>
          <w:rFonts w:asciiTheme="majorHAnsi" w:eastAsia="Times New Roman" w:hAnsiTheme="majorHAnsi" w:cstheme="majorHAnsi"/>
          <w:color w:val="000000"/>
          <w:sz w:val="24"/>
          <w:szCs w:val="24"/>
          <w:lang w:val="ro-MD"/>
        </w:rPr>
        <w:t xml:space="preserve"> a 489 </w:t>
      </w:r>
      <w:r w:rsidR="00E22EB9">
        <w:rPr>
          <w:rFonts w:asciiTheme="majorHAnsi" w:eastAsia="Times New Roman" w:hAnsiTheme="majorHAnsi" w:cstheme="majorHAnsi"/>
          <w:color w:val="000000"/>
          <w:sz w:val="24"/>
          <w:szCs w:val="24"/>
          <w:lang w:val="ro-MD"/>
        </w:rPr>
        <w:t xml:space="preserve">de </w:t>
      </w:r>
      <w:r w:rsidR="005A18C7" w:rsidRPr="00872F4C">
        <w:rPr>
          <w:rFonts w:asciiTheme="majorHAnsi" w:eastAsia="Times New Roman" w:hAnsiTheme="majorHAnsi" w:cstheme="majorHAnsi"/>
          <w:color w:val="000000"/>
          <w:sz w:val="24"/>
          <w:szCs w:val="24"/>
          <w:lang w:val="ro-MD"/>
        </w:rPr>
        <w:t>procese</w:t>
      </w:r>
      <w:r w:rsidR="00E22EB9">
        <w:rPr>
          <w:rFonts w:asciiTheme="majorHAnsi" w:eastAsia="Times New Roman" w:hAnsiTheme="majorHAnsi" w:cstheme="majorHAnsi"/>
          <w:color w:val="000000"/>
          <w:sz w:val="24"/>
          <w:szCs w:val="24"/>
          <w:lang w:val="ro-MD"/>
        </w:rPr>
        <w:t>-</w:t>
      </w:r>
      <w:r w:rsidR="005A18C7" w:rsidRPr="00872F4C">
        <w:rPr>
          <w:rFonts w:asciiTheme="majorHAnsi" w:eastAsia="Times New Roman" w:hAnsiTheme="majorHAnsi" w:cstheme="majorHAnsi"/>
          <w:color w:val="000000"/>
          <w:sz w:val="24"/>
          <w:szCs w:val="24"/>
          <w:lang w:val="ro-MD"/>
        </w:rPr>
        <w:t xml:space="preserve">verbale cu valoarea </w:t>
      </w:r>
      <w:r w:rsidR="005A18C7" w:rsidRPr="000E7404">
        <w:rPr>
          <w:rFonts w:asciiTheme="majorHAnsi" w:eastAsia="Times New Roman" w:hAnsiTheme="majorHAnsi" w:cstheme="majorHAnsi"/>
          <w:color w:val="000000"/>
          <w:sz w:val="24"/>
          <w:szCs w:val="24"/>
          <w:lang w:val="ro-MD"/>
        </w:rPr>
        <w:t xml:space="preserve">de </w:t>
      </w:r>
      <w:r w:rsidR="00DE6162" w:rsidRPr="000E7404">
        <w:rPr>
          <w:rFonts w:asciiTheme="majorHAnsi" w:eastAsia="Times New Roman" w:hAnsiTheme="majorHAnsi" w:cstheme="majorHAnsi"/>
          <w:sz w:val="24"/>
          <w:szCs w:val="24"/>
          <w:lang w:val="ro-MD"/>
        </w:rPr>
        <w:t>cca 1,3 mil. lei</w:t>
      </w:r>
      <w:r w:rsidR="0008394D">
        <w:rPr>
          <w:rFonts w:asciiTheme="majorHAnsi" w:eastAsia="Times New Roman" w:hAnsiTheme="majorHAnsi" w:cstheme="majorHAnsi"/>
          <w:color w:val="000000"/>
          <w:sz w:val="24"/>
          <w:szCs w:val="24"/>
          <w:lang w:val="ro-MD"/>
        </w:rPr>
        <w:t xml:space="preserve">. </w:t>
      </w:r>
    </w:p>
    <w:p w:rsidR="0008394D" w:rsidRPr="00872F4C" w:rsidRDefault="0008394D" w:rsidP="0019307F">
      <w:pPr>
        <w:pStyle w:val="a5"/>
        <w:spacing w:line="276" w:lineRule="auto"/>
        <w:ind w:left="0"/>
        <w:jc w:val="both"/>
        <w:rPr>
          <w:rFonts w:asciiTheme="majorHAnsi" w:eastAsia="Times New Roman" w:hAnsiTheme="majorHAnsi" w:cstheme="majorHAnsi"/>
          <w:sz w:val="12"/>
          <w:szCs w:val="12"/>
          <w:lang w:val="ro-MD" w:eastAsia="ru-RU"/>
        </w:rPr>
      </w:pPr>
    </w:p>
    <w:p w:rsidR="00015898" w:rsidRPr="00872F4C" w:rsidRDefault="009D0A14" w:rsidP="0019307F">
      <w:pPr>
        <w:spacing w:after="0"/>
        <w:jc w:val="both"/>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Drept u</w:t>
      </w:r>
      <w:r w:rsidR="00015898" w:rsidRPr="00872F4C">
        <w:rPr>
          <w:rFonts w:asciiTheme="majorHAnsi" w:eastAsia="Times New Roman" w:hAnsiTheme="majorHAnsi" w:cstheme="majorHAnsi"/>
          <w:color w:val="000000"/>
          <w:sz w:val="24"/>
          <w:szCs w:val="24"/>
          <w:lang w:val="ro-MD"/>
        </w:rPr>
        <w:t xml:space="preserve">rmare </w:t>
      </w:r>
      <w:r>
        <w:rPr>
          <w:rFonts w:asciiTheme="majorHAnsi" w:eastAsia="Times New Roman" w:hAnsiTheme="majorHAnsi" w:cstheme="majorHAnsi"/>
          <w:color w:val="000000"/>
          <w:sz w:val="24"/>
          <w:szCs w:val="24"/>
          <w:lang w:val="ro-MD"/>
        </w:rPr>
        <w:t xml:space="preserve">a </w:t>
      </w:r>
      <w:r w:rsidR="00015898" w:rsidRPr="00872F4C">
        <w:rPr>
          <w:rFonts w:asciiTheme="majorHAnsi" w:eastAsia="Times New Roman" w:hAnsiTheme="majorHAnsi" w:cstheme="majorHAnsi"/>
          <w:color w:val="000000"/>
          <w:sz w:val="24"/>
          <w:szCs w:val="24"/>
          <w:lang w:val="ro-MD"/>
        </w:rPr>
        <w:t xml:space="preserve">testărilor efectuate pe un eșantion selectat aleatoriu </w:t>
      </w:r>
      <w:r>
        <w:rPr>
          <w:rFonts w:asciiTheme="majorHAnsi" w:eastAsia="Times New Roman" w:hAnsiTheme="majorHAnsi" w:cstheme="majorHAnsi"/>
          <w:color w:val="000000"/>
          <w:sz w:val="24"/>
          <w:szCs w:val="24"/>
          <w:lang w:val="ro-MD"/>
        </w:rPr>
        <w:t>de</w:t>
      </w:r>
      <w:r w:rsidR="00015898" w:rsidRPr="00872F4C">
        <w:rPr>
          <w:rFonts w:asciiTheme="majorHAnsi" w:eastAsia="Times New Roman" w:hAnsiTheme="majorHAnsi" w:cstheme="majorHAnsi"/>
          <w:color w:val="000000"/>
          <w:sz w:val="24"/>
          <w:szCs w:val="24"/>
          <w:lang w:val="ro-MD"/>
        </w:rPr>
        <w:t xml:space="preserve"> înregistrări </w:t>
      </w:r>
      <w:r>
        <w:rPr>
          <w:rFonts w:asciiTheme="majorHAnsi" w:eastAsia="Times New Roman" w:hAnsiTheme="majorHAnsi" w:cstheme="majorHAnsi"/>
          <w:color w:val="000000"/>
          <w:sz w:val="24"/>
          <w:szCs w:val="24"/>
          <w:lang w:val="ro-MD"/>
        </w:rPr>
        <w:t>î</w:t>
      </w:r>
      <w:r w:rsidR="00015898" w:rsidRPr="00872F4C">
        <w:rPr>
          <w:rFonts w:asciiTheme="majorHAnsi" w:eastAsia="Times New Roman" w:hAnsiTheme="majorHAnsi" w:cstheme="majorHAnsi"/>
          <w:color w:val="000000"/>
          <w:sz w:val="24"/>
          <w:szCs w:val="24"/>
          <w:lang w:val="ro-MD"/>
        </w:rPr>
        <w:t>n SI „ANTIFRAUDA”, auditul a constatat controlul nesatisfăcător asupra înregistrării deciziilor de sancționare prin dublarea sumelor amenzilor aplicate și percepute, fiind efectuate înregistrări la toate pozițiile de marfă confiscată pentru care s-a întocmit un singur proces</w:t>
      </w:r>
      <w:r>
        <w:rPr>
          <w:rFonts w:asciiTheme="majorHAnsi" w:eastAsia="Times New Roman" w:hAnsiTheme="majorHAnsi" w:cstheme="majorHAnsi"/>
          <w:color w:val="000000"/>
          <w:sz w:val="24"/>
          <w:szCs w:val="24"/>
          <w:lang w:val="ro-MD"/>
        </w:rPr>
        <w:t>-</w:t>
      </w:r>
      <w:r w:rsidR="00015898" w:rsidRPr="00872F4C">
        <w:rPr>
          <w:rFonts w:asciiTheme="majorHAnsi" w:eastAsia="Times New Roman" w:hAnsiTheme="majorHAnsi" w:cstheme="majorHAnsi"/>
          <w:color w:val="000000"/>
          <w:sz w:val="24"/>
          <w:szCs w:val="24"/>
          <w:lang w:val="ro-MD"/>
        </w:rPr>
        <w:t>verbal contravențional. În cazul a 15 înscrieri dublate, au fost înregistrate eronat amenzi aplicate și percepu</w:t>
      </w:r>
      <w:r w:rsidR="00081417">
        <w:rPr>
          <w:rFonts w:asciiTheme="majorHAnsi" w:eastAsia="Times New Roman" w:hAnsiTheme="majorHAnsi" w:cstheme="majorHAnsi"/>
          <w:color w:val="000000"/>
          <w:sz w:val="24"/>
          <w:szCs w:val="24"/>
          <w:lang w:val="ro-MD"/>
        </w:rPr>
        <w:t>te în sumă totală de 2 152,0 mi</w:t>
      </w:r>
      <w:r w:rsidR="00912838">
        <w:rPr>
          <w:rFonts w:asciiTheme="majorHAnsi" w:eastAsia="Times New Roman" w:hAnsiTheme="majorHAnsi" w:cstheme="majorHAnsi"/>
          <w:color w:val="000000"/>
          <w:sz w:val="24"/>
          <w:szCs w:val="24"/>
          <w:lang w:val="ro-MD"/>
        </w:rPr>
        <w:t>i</w:t>
      </w:r>
      <w:r w:rsidR="00015898" w:rsidRPr="00872F4C">
        <w:rPr>
          <w:rFonts w:asciiTheme="majorHAnsi" w:eastAsia="Times New Roman" w:hAnsiTheme="majorHAnsi" w:cstheme="majorHAnsi"/>
          <w:color w:val="000000"/>
          <w:sz w:val="24"/>
          <w:szCs w:val="24"/>
          <w:lang w:val="ro-MD"/>
        </w:rPr>
        <w:t xml:space="preserve"> lei și</w:t>
      </w:r>
      <w:r>
        <w:rPr>
          <w:rFonts w:asciiTheme="majorHAnsi" w:eastAsia="Times New Roman" w:hAnsiTheme="majorHAnsi" w:cstheme="majorHAnsi"/>
          <w:color w:val="000000"/>
          <w:sz w:val="24"/>
          <w:szCs w:val="24"/>
          <w:lang w:val="ro-MD"/>
        </w:rPr>
        <w:t>,</w:t>
      </w:r>
      <w:r w:rsidR="00015898" w:rsidRPr="00872F4C">
        <w:rPr>
          <w:rFonts w:asciiTheme="majorHAnsi" w:eastAsia="Times New Roman" w:hAnsiTheme="majorHAnsi" w:cstheme="majorHAnsi"/>
          <w:color w:val="000000"/>
          <w:sz w:val="24"/>
          <w:szCs w:val="24"/>
          <w:lang w:val="ro-MD"/>
        </w:rPr>
        <w:t xml:space="preserve"> respectiv</w:t>
      </w:r>
      <w:r>
        <w:rPr>
          <w:rFonts w:asciiTheme="majorHAnsi" w:eastAsia="Times New Roman" w:hAnsiTheme="majorHAnsi" w:cstheme="majorHAnsi"/>
          <w:color w:val="000000"/>
          <w:sz w:val="24"/>
          <w:szCs w:val="24"/>
          <w:lang w:val="ro-MD"/>
        </w:rPr>
        <w:t>,</w:t>
      </w:r>
      <w:r w:rsidR="00081417">
        <w:rPr>
          <w:rFonts w:asciiTheme="majorHAnsi" w:eastAsia="Times New Roman" w:hAnsiTheme="majorHAnsi" w:cstheme="majorHAnsi"/>
          <w:color w:val="000000"/>
          <w:sz w:val="24"/>
          <w:szCs w:val="24"/>
          <w:lang w:val="ro-MD"/>
        </w:rPr>
        <w:t xml:space="preserve"> 598,6 mi</w:t>
      </w:r>
      <w:r w:rsidR="00912838">
        <w:rPr>
          <w:rFonts w:asciiTheme="majorHAnsi" w:eastAsia="Times New Roman" w:hAnsiTheme="majorHAnsi" w:cstheme="majorHAnsi"/>
          <w:color w:val="000000"/>
          <w:sz w:val="24"/>
          <w:szCs w:val="24"/>
          <w:lang w:val="ro-MD"/>
        </w:rPr>
        <w:t>i</w:t>
      </w:r>
      <w:r w:rsidR="00015898" w:rsidRPr="00872F4C">
        <w:rPr>
          <w:rFonts w:asciiTheme="majorHAnsi" w:eastAsia="Times New Roman" w:hAnsiTheme="majorHAnsi" w:cstheme="majorHAnsi"/>
          <w:color w:val="000000"/>
          <w:sz w:val="24"/>
          <w:szCs w:val="24"/>
          <w:lang w:val="ro-MD"/>
        </w:rPr>
        <w:t xml:space="preserve"> lei</w:t>
      </w:r>
      <w:r w:rsidR="00A75BD2" w:rsidRPr="00872F4C">
        <w:rPr>
          <w:rFonts w:asciiTheme="majorHAnsi" w:eastAsia="Times New Roman" w:hAnsiTheme="majorHAnsi" w:cstheme="majorHAnsi"/>
          <w:color w:val="000000"/>
          <w:sz w:val="24"/>
          <w:szCs w:val="24"/>
          <w:lang w:val="ro-MD"/>
        </w:rPr>
        <w:t>,</w:t>
      </w:r>
      <w:r w:rsidR="00CD7CAE">
        <w:rPr>
          <w:rFonts w:asciiTheme="majorHAnsi" w:eastAsia="Times New Roman" w:hAnsiTheme="majorHAnsi" w:cstheme="majorHAnsi"/>
          <w:color w:val="000000"/>
          <w:sz w:val="24"/>
          <w:szCs w:val="24"/>
          <w:lang w:val="ro-MD"/>
        </w:rPr>
        <w:t xml:space="preserve"> pe când</w:t>
      </w:r>
      <w:r>
        <w:rPr>
          <w:rFonts w:asciiTheme="majorHAnsi" w:eastAsia="Times New Roman" w:hAnsiTheme="majorHAnsi" w:cstheme="majorHAnsi"/>
          <w:color w:val="000000"/>
          <w:sz w:val="24"/>
          <w:szCs w:val="24"/>
          <w:lang w:val="ro-MD"/>
        </w:rPr>
        <w:t>,</w:t>
      </w:r>
      <w:r w:rsidR="00CD7CAE">
        <w:rPr>
          <w:rFonts w:asciiTheme="majorHAnsi" w:eastAsia="Times New Roman" w:hAnsiTheme="majorHAnsi" w:cstheme="majorHAnsi"/>
          <w:color w:val="000000"/>
          <w:sz w:val="24"/>
          <w:szCs w:val="24"/>
          <w:lang w:val="ro-MD"/>
        </w:rPr>
        <w:t xml:space="preserve"> </w:t>
      </w:r>
      <w:r w:rsidR="00DE6162" w:rsidRPr="00872F4C">
        <w:rPr>
          <w:rFonts w:asciiTheme="majorHAnsi" w:eastAsia="Times New Roman" w:hAnsiTheme="majorHAnsi" w:cstheme="majorHAnsi"/>
          <w:color w:val="000000"/>
          <w:sz w:val="24"/>
          <w:szCs w:val="24"/>
          <w:lang w:val="ro-MD"/>
        </w:rPr>
        <w:t>de facto</w:t>
      </w:r>
      <w:r w:rsidR="00A75BD2" w:rsidRPr="00872F4C">
        <w:rPr>
          <w:rFonts w:asciiTheme="majorHAnsi" w:eastAsia="Times New Roman" w:hAnsiTheme="majorHAnsi" w:cstheme="majorHAnsi"/>
          <w:color w:val="000000"/>
          <w:sz w:val="24"/>
          <w:szCs w:val="24"/>
          <w:lang w:val="ro-MD"/>
        </w:rPr>
        <w:t>,</w:t>
      </w:r>
      <w:r w:rsidR="00DE6162" w:rsidRPr="00872F4C">
        <w:rPr>
          <w:rFonts w:asciiTheme="majorHAnsi" w:eastAsia="Times New Roman" w:hAnsiTheme="majorHAnsi" w:cstheme="majorHAnsi"/>
          <w:color w:val="000000"/>
          <w:sz w:val="24"/>
          <w:szCs w:val="24"/>
          <w:lang w:val="ro-MD"/>
        </w:rPr>
        <w:t xml:space="preserve"> </w:t>
      </w:r>
      <w:r w:rsidR="00015898" w:rsidRPr="00872F4C">
        <w:rPr>
          <w:rFonts w:asciiTheme="majorHAnsi" w:eastAsia="Times New Roman" w:hAnsiTheme="majorHAnsi" w:cstheme="majorHAnsi"/>
          <w:color w:val="000000"/>
          <w:sz w:val="24"/>
          <w:szCs w:val="24"/>
          <w:lang w:val="ro-MD"/>
        </w:rPr>
        <w:t>urmau a fi reflectate amen</w:t>
      </w:r>
      <w:r w:rsidR="001D0001">
        <w:rPr>
          <w:rFonts w:asciiTheme="majorHAnsi" w:eastAsia="Times New Roman" w:hAnsiTheme="majorHAnsi" w:cstheme="majorHAnsi"/>
          <w:color w:val="000000"/>
          <w:sz w:val="24"/>
          <w:szCs w:val="24"/>
          <w:lang w:val="ro-MD"/>
        </w:rPr>
        <w:t>zi calculate în sumă de 83,2 mi</w:t>
      </w:r>
      <w:r w:rsidR="00912838">
        <w:rPr>
          <w:rFonts w:asciiTheme="majorHAnsi" w:eastAsia="Times New Roman" w:hAnsiTheme="majorHAnsi" w:cstheme="majorHAnsi"/>
          <w:color w:val="000000"/>
          <w:sz w:val="24"/>
          <w:szCs w:val="24"/>
          <w:lang w:val="ro-MD"/>
        </w:rPr>
        <w:t>i</w:t>
      </w:r>
      <w:r w:rsidR="00015898" w:rsidRPr="00872F4C">
        <w:rPr>
          <w:rFonts w:asciiTheme="majorHAnsi" w:eastAsia="Times New Roman" w:hAnsiTheme="majorHAnsi" w:cstheme="majorHAnsi"/>
          <w:color w:val="000000"/>
          <w:sz w:val="24"/>
          <w:szCs w:val="24"/>
          <w:lang w:val="ro-MD"/>
        </w:rPr>
        <w:t xml:space="preserve"> lei și</w:t>
      </w:r>
      <w:r w:rsidR="00A75BD2" w:rsidRPr="00872F4C">
        <w:rPr>
          <w:rFonts w:asciiTheme="majorHAnsi" w:eastAsia="Times New Roman" w:hAnsiTheme="majorHAnsi" w:cstheme="majorHAnsi"/>
          <w:color w:val="000000"/>
          <w:sz w:val="24"/>
          <w:szCs w:val="24"/>
          <w:lang w:val="ro-MD"/>
        </w:rPr>
        <w:t>,</w:t>
      </w:r>
      <w:r w:rsidR="00015898" w:rsidRPr="00872F4C">
        <w:rPr>
          <w:rFonts w:asciiTheme="majorHAnsi" w:eastAsia="Times New Roman" w:hAnsiTheme="majorHAnsi" w:cstheme="majorHAnsi"/>
          <w:color w:val="000000"/>
          <w:sz w:val="24"/>
          <w:szCs w:val="24"/>
          <w:lang w:val="ro-MD"/>
        </w:rPr>
        <w:t xml:space="preserve"> respectiv</w:t>
      </w:r>
      <w:r>
        <w:rPr>
          <w:rFonts w:asciiTheme="majorHAnsi" w:eastAsia="Times New Roman" w:hAnsiTheme="majorHAnsi" w:cstheme="majorHAnsi"/>
          <w:color w:val="000000"/>
          <w:sz w:val="24"/>
          <w:szCs w:val="24"/>
          <w:lang w:val="ro-MD"/>
        </w:rPr>
        <w:t>,</w:t>
      </w:r>
      <w:r w:rsidR="00015898" w:rsidRPr="00872F4C">
        <w:rPr>
          <w:rFonts w:asciiTheme="majorHAnsi" w:eastAsia="Times New Roman" w:hAnsiTheme="majorHAnsi" w:cstheme="majorHAnsi"/>
          <w:color w:val="000000"/>
          <w:sz w:val="24"/>
          <w:szCs w:val="24"/>
          <w:lang w:val="ro-MD"/>
        </w:rPr>
        <w:t xml:space="preserve"> ame</w:t>
      </w:r>
      <w:r w:rsidR="00081417">
        <w:rPr>
          <w:rFonts w:asciiTheme="majorHAnsi" w:eastAsia="Times New Roman" w:hAnsiTheme="majorHAnsi" w:cstheme="majorHAnsi"/>
          <w:color w:val="000000"/>
          <w:sz w:val="24"/>
          <w:szCs w:val="24"/>
          <w:lang w:val="ro-MD"/>
        </w:rPr>
        <w:t>nzi achitate în sumă de 43,7 mi</w:t>
      </w:r>
      <w:r w:rsidR="00912838">
        <w:rPr>
          <w:rFonts w:asciiTheme="majorHAnsi" w:eastAsia="Times New Roman" w:hAnsiTheme="majorHAnsi" w:cstheme="majorHAnsi"/>
          <w:color w:val="000000"/>
          <w:sz w:val="24"/>
          <w:szCs w:val="24"/>
          <w:lang w:val="ro-MD"/>
        </w:rPr>
        <w:t>i</w:t>
      </w:r>
      <w:r w:rsidR="00015898" w:rsidRPr="00872F4C">
        <w:rPr>
          <w:rFonts w:asciiTheme="majorHAnsi" w:eastAsia="Times New Roman" w:hAnsiTheme="majorHAnsi" w:cstheme="majorHAnsi"/>
          <w:color w:val="000000"/>
          <w:sz w:val="24"/>
          <w:szCs w:val="24"/>
          <w:lang w:val="ro-MD"/>
        </w:rPr>
        <w:t xml:space="preserve"> lei. Astfel, au fost constatate următoarele divergențe: la sumele calculate – 2 068,8 mi</w:t>
      </w:r>
      <w:r w:rsidR="00912838">
        <w:rPr>
          <w:rFonts w:asciiTheme="majorHAnsi" w:eastAsia="Times New Roman" w:hAnsiTheme="majorHAnsi" w:cstheme="majorHAnsi"/>
          <w:color w:val="000000"/>
          <w:sz w:val="24"/>
          <w:szCs w:val="24"/>
          <w:lang w:val="ro-MD"/>
        </w:rPr>
        <w:t>i</w:t>
      </w:r>
      <w:r w:rsidR="007430FD">
        <w:rPr>
          <w:rFonts w:asciiTheme="majorHAnsi" w:eastAsia="Times New Roman" w:hAnsiTheme="majorHAnsi" w:cstheme="majorHAnsi"/>
          <w:color w:val="000000"/>
          <w:sz w:val="24"/>
          <w:szCs w:val="24"/>
          <w:lang w:val="ro-MD"/>
        </w:rPr>
        <w:t xml:space="preserve"> </w:t>
      </w:r>
      <w:r w:rsidR="00015898" w:rsidRPr="00872F4C">
        <w:rPr>
          <w:rFonts w:asciiTheme="majorHAnsi" w:eastAsia="Times New Roman" w:hAnsiTheme="majorHAnsi" w:cstheme="majorHAnsi"/>
          <w:color w:val="000000"/>
          <w:sz w:val="24"/>
          <w:szCs w:val="24"/>
          <w:lang w:val="ro-MD"/>
        </w:rPr>
        <w:t>l</w:t>
      </w:r>
      <w:r w:rsidR="00D87B0A" w:rsidRPr="00872F4C">
        <w:rPr>
          <w:rFonts w:asciiTheme="majorHAnsi" w:eastAsia="Times New Roman" w:hAnsiTheme="majorHAnsi" w:cstheme="majorHAnsi"/>
          <w:color w:val="000000"/>
          <w:sz w:val="24"/>
          <w:szCs w:val="24"/>
          <w:lang w:val="ro-MD"/>
        </w:rPr>
        <w:t>ei și</w:t>
      </w:r>
      <w:r>
        <w:rPr>
          <w:rFonts w:asciiTheme="majorHAnsi" w:eastAsia="Times New Roman" w:hAnsiTheme="majorHAnsi" w:cstheme="majorHAnsi"/>
          <w:color w:val="000000"/>
          <w:sz w:val="24"/>
          <w:szCs w:val="24"/>
          <w:lang w:val="ro-MD"/>
        </w:rPr>
        <w:t>,</w:t>
      </w:r>
      <w:r w:rsidR="00D87B0A" w:rsidRPr="00872F4C">
        <w:rPr>
          <w:rFonts w:asciiTheme="majorHAnsi" w:eastAsia="Times New Roman" w:hAnsiTheme="majorHAnsi" w:cstheme="majorHAnsi"/>
          <w:color w:val="000000"/>
          <w:sz w:val="24"/>
          <w:szCs w:val="24"/>
          <w:lang w:val="ro-MD"/>
        </w:rPr>
        <w:t xml:space="preserve"> respectiv</w:t>
      </w:r>
      <w:r>
        <w:rPr>
          <w:rFonts w:asciiTheme="majorHAnsi" w:eastAsia="Times New Roman" w:hAnsiTheme="majorHAnsi" w:cstheme="majorHAnsi"/>
          <w:color w:val="000000"/>
          <w:sz w:val="24"/>
          <w:szCs w:val="24"/>
          <w:lang w:val="ro-MD"/>
        </w:rPr>
        <w:t>,</w:t>
      </w:r>
      <w:r w:rsidR="00D87B0A" w:rsidRPr="00872F4C">
        <w:rPr>
          <w:rFonts w:asciiTheme="majorHAnsi" w:eastAsia="Times New Roman" w:hAnsiTheme="majorHAnsi" w:cstheme="majorHAnsi"/>
          <w:color w:val="000000"/>
          <w:sz w:val="24"/>
          <w:szCs w:val="24"/>
          <w:lang w:val="ro-MD"/>
        </w:rPr>
        <w:t xml:space="preserve"> cele achitate </w:t>
      </w:r>
      <w:r>
        <w:rPr>
          <w:rFonts w:asciiTheme="majorHAnsi" w:eastAsia="Times New Roman" w:hAnsiTheme="majorHAnsi" w:cstheme="majorHAnsi"/>
          <w:color w:val="000000"/>
          <w:sz w:val="24"/>
          <w:szCs w:val="24"/>
          <w:lang w:val="ro-MD"/>
        </w:rPr>
        <w:t>–</w:t>
      </w:r>
      <w:r w:rsidR="00015898" w:rsidRPr="00872F4C">
        <w:rPr>
          <w:rFonts w:asciiTheme="majorHAnsi" w:eastAsia="Times New Roman" w:hAnsiTheme="majorHAnsi" w:cstheme="majorHAnsi"/>
          <w:color w:val="000000"/>
          <w:sz w:val="24"/>
          <w:szCs w:val="24"/>
          <w:lang w:val="ro-MD"/>
        </w:rPr>
        <w:t xml:space="preserve"> 554,9 mi</w:t>
      </w:r>
      <w:r w:rsidR="00912838">
        <w:rPr>
          <w:rFonts w:asciiTheme="majorHAnsi" w:eastAsia="Times New Roman" w:hAnsiTheme="majorHAnsi" w:cstheme="majorHAnsi"/>
          <w:color w:val="000000"/>
          <w:sz w:val="24"/>
          <w:szCs w:val="24"/>
          <w:lang w:val="ro-MD"/>
        </w:rPr>
        <w:t>i</w:t>
      </w:r>
      <w:r w:rsidR="007430FD">
        <w:rPr>
          <w:rFonts w:asciiTheme="majorHAnsi" w:eastAsia="Times New Roman" w:hAnsiTheme="majorHAnsi" w:cstheme="majorHAnsi"/>
          <w:color w:val="000000"/>
          <w:sz w:val="24"/>
          <w:szCs w:val="24"/>
          <w:lang w:val="ro-MD"/>
        </w:rPr>
        <w:t xml:space="preserve"> </w:t>
      </w:r>
      <w:r w:rsidR="00015898" w:rsidRPr="00872F4C">
        <w:rPr>
          <w:rFonts w:asciiTheme="majorHAnsi" w:eastAsia="Times New Roman" w:hAnsiTheme="majorHAnsi" w:cstheme="majorHAnsi"/>
          <w:color w:val="000000"/>
          <w:sz w:val="24"/>
          <w:szCs w:val="24"/>
          <w:lang w:val="ro-MD"/>
        </w:rPr>
        <w:t xml:space="preserve">lei, ceea ce </w:t>
      </w:r>
      <w:r>
        <w:rPr>
          <w:rFonts w:asciiTheme="majorHAnsi" w:eastAsia="Times New Roman" w:hAnsiTheme="majorHAnsi" w:cstheme="majorHAnsi"/>
          <w:color w:val="000000"/>
          <w:sz w:val="24"/>
          <w:szCs w:val="24"/>
          <w:lang w:val="ro-MD"/>
        </w:rPr>
        <w:t xml:space="preserve">a </w:t>
      </w:r>
      <w:r w:rsidR="00015898" w:rsidRPr="00872F4C">
        <w:rPr>
          <w:rFonts w:asciiTheme="majorHAnsi" w:eastAsia="Times New Roman" w:hAnsiTheme="majorHAnsi" w:cstheme="majorHAnsi"/>
          <w:color w:val="000000"/>
          <w:sz w:val="24"/>
          <w:szCs w:val="24"/>
          <w:lang w:val="ro-MD"/>
        </w:rPr>
        <w:t>condiționat raportarea eronată a datelor</w:t>
      </w:r>
      <w:r w:rsidR="00DE6162" w:rsidRPr="00872F4C">
        <w:rPr>
          <w:rFonts w:asciiTheme="majorHAnsi" w:eastAsia="Times New Roman" w:hAnsiTheme="majorHAnsi" w:cstheme="majorHAnsi"/>
          <w:color w:val="000000"/>
          <w:sz w:val="24"/>
          <w:szCs w:val="24"/>
          <w:lang w:val="ro-MD"/>
        </w:rPr>
        <w:t xml:space="preserve"> vamale</w:t>
      </w:r>
      <w:r w:rsidR="00015898" w:rsidRPr="00872F4C">
        <w:rPr>
          <w:rFonts w:asciiTheme="majorHAnsi" w:eastAsia="Times New Roman" w:hAnsiTheme="majorHAnsi" w:cstheme="majorHAnsi"/>
          <w:color w:val="000000"/>
          <w:sz w:val="24"/>
          <w:szCs w:val="24"/>
          <w:lang w:val="ro-MD"/>
        </w:rPr>
        <w:t xml:space="preserve"> statistice.</w:t>
      </w:r>
    </w:p>
    <w:p w:rsidR="00DE6162" w:rsidRPr="00872F4C" w:rsidRDefault="00DE6162" w:rsidP="0019307F">
      <w:pPr>
        <w:spacing w:after="0"/>
        <w:jc w:val="both"/>
        <w:rPr>
          <w:rFonts w:asciiTheme="majorHAnsi" w:eastAsia="Times New Roman" w:hAnsiTheme="majorHAnsi" w:cstheme="majorHAnsi"/>
          <w:color w:val="000000"/>
          <w:sz w:val="12"/>
          <w:szCs w:val="12"/>
          <w:lang w:val="ro-MD"/>
        </w:rPr>
      </w:pPr>
    </w:p>
    <w:p w:rsidR="00015898" w:rsidRDefault="00DE6162" w:rsidP="00D275A9">
      <w:pPr>
        <w:pStyle w:val="a5"/>
        <w:spacing w:line="276" w:lineRule="auto"/>
        <w:ind w:left="0"/>
        <w:jc w:val="both"/>
        <w:rPr>
          <w:rFonts w:asciiTheme="majorHAnsi" w:eastAsia="Times New Roman" w:hAnsiTheme="majorHAnsi" w:cstheme="majorHAnsi"/>
          <w:sz w:val="24"/>
          <w:szCs w:val="24"/>
          <w:lang w:val="ro-MD"/>
        </w:rPr>
      </w:pPr>
      <w:r w:rsidRPr="00872F4C">
        <w:rPr>
          <w:rFonts w:asciiTheme="majorHAnsi" w:eastAsia="Times New Roman" w:hAnsiTheme="majorHAnsi" w:cstheme="majorHAnsi"/>
          <w:color w:val="000000"/>
          <w:sz w:val="24"/>
          <w:szCs w:val="24"/>
          <w:lang w:val="ro-MD"/>
        </w:rPr>
        <w:t>De asemenea</w:t>
      </w:r>
      <w:r w:rsidR="00015898" w:rsidRPr="00872F4C">
        <w:rPr>
          <w:rFonts w:asciiTheme="majorHAnsi" w:eastAsia="Times New Roman" w:hAnsiTheme="majorHAnsi" w:cstheme="majorHAnsi"/>
          <w:color w:val="000000"/>
          <w:sz w:val="24"/>
          <w:szCs w:val="24"/>
          <w:lang w:val="ro-MD"/>
        </w:rPr>
        <w:t xml:space="preserve">, auditul a verificat și </w:t>
      </w:r>
      <w:r w:rsidR="009D0A14">
        <w:rPr>
          <w:rFonts w:asciiTheme="majorHAnsi" w:eastAsia="Times New Roman" w:hAnsiTheme="majorHAnsi" w:cstheme="majorHAnsi"/>
          <w:color w:val="000000"/>
          <w:sz w:val="24"/>
          <w:szCs w:val="24"/>
          <w:lang w:val="ro-MD"/>
        </w:rPr>
        <w:t xml:space="preserve">a </w:t>
      </w:r>
      <w:r w:rsidR="00015898" w:rsidRPr="00872F4C">
        <w:rPr>
          <w:rFonts w:asciiTheme="majorHAnsi" w:eastAsia="Times New Roman" w:hAnsiTheme="majorHAnsi" w:cstheme="majorHAnsi"/>
          <w:color w:val="000000"/>
          <w:sz w:val="24"/>
          <w:szCs w:val="24"/>
          <w:lang w:val="ro-MD"/>
        </w:rPr>
        <w:t>testat un eșantion format din 1 500 decizii de sancționare selectat</w:t>
      </w:r>
      <w:r w:rsidR="00F72192" w:rsidRPr="00872F4C">
        <w:rPr>
          <w:rFonts w:asciiTheme="majorHAnsi" w:eastAsia="Times New Roman" w:hAnsiTheme="majorHAnsi" w:cstheme="majorHAnsi"/>
          <w:color w:val="000000"/>
          <w:sz w:val="24"/>
          <w:szCs w:val="24"/>
          <w:lang w:val="ro-MD"/>
        </w:rPr>
        <w:t>e</w:t>
      </w:r>
      <w:r w:rsidR="00015898" w:rsidRPr="00872F4C">
        <w:rPr>
          <w:rFonts w:asciiTheme="majorHAnsi" w:eastAsia="Times New Roman" w:hAnsiTheme="majorHAnsi" w:cstheme="majorHAnsi"/>
          <w:color w:val="000000"/>
          <w:sz w:val="24"/>
          <w:szCs w:val="24"/>
          <w:lang w:val="ro-MD"/>
        </w:rPr>
        <w:t xml:space="preserve"> din Rapoartele privind activitatea serviciilor </w:t>
      </w:r>
      <w:r w:rsidR="009D0A14">
        <w:rPr>
          <w:rFonts w:asciiTheme="majorHAnsi" w:eastAsia="Times New Roman" w:hAnsiTheme="majorHAnsi" w:cstheme="majorHAnsi"/>
          <w:color w:val="000000"/>
          <w:sz w:val="24"/>
          <w:szCs w:val="24"/>
          <w:lang w:val="ro-MD"/>
        </w:rPr>
        <w:t xml:space="preserve">de </w:t>
      </w:r>
      <w:r w:rsidR="00015898" w:rsidRPr="00872F4C">
        <w:rPr>
          <w:rFonts w:asciiTheme="majorHAnsi" w:eastAsia="Times New Roman" w:hAnsiTheme="majorHAnsi" w:cstheme="majorHAnsi"/>
          <w:color w:val="000000"/>
          <w:sz w:val="24"/>
          <w:szCs w:val="24"/>
          <w:lang w:val="ro-MD"/>
        </w:rPr>
        <w:t>procedură contravențională, prezentate trimestrial aparatului central al SV, fiind contrapuse cu înscrierile efectuate în fișele personale de evidență ale agenților economici din SI „Economist</w:t>
      </w:r>
      <w:r w:rsidR="009D0A14">
        <w:rPr>
          <w:rFonts w:asciiTheme="majorHAnsi" w:eastAsia="Times New Roman" w:hAnsiTheme="majorHAnsi" w:cstheme="majorHAnsi"/>
          <w:color w:val="000000"/>
          <w:sz w:val="24"/>
          <w:szCs w:val="24"/>
          <w:lang w:val="ro-MD"/>
        </w:rPr>
        <w:t>”</w:t>
      </w:r>
      <w:r w:rsidR="00015898" w:rsidRPr="00872F4C">
        <w:rPr>
          <w:rFonts w:asciiTheme="majorHAnsi" w:eastAsia="Times New Roman" w:hAnsiTheme="majorHAnsi" w:cstheme="majorHAnsi"/>
          <w:color w:val="000000"/>
          <w:sz w:val="24"/>
          <w:szCs w:val="24"/>
          <w:lang w:val="ro-MD"/>
        </w:rPr>
        <w:t xml:space="preserve">. Astfel, s-a constatat neînregistrarea a 263 </w:t>
      </w:r>
      <w:r w:rsidR="009D0A14">
        <w:rPr>
          <w:rFonts w:asciiTheme="majorHAnsi" w:eastAsia="Times New Roman" w:hAnsiTheme="majorHAnsi" w:cstheme="majorHAnsi"/>
          <w:color w:val="000000"/>
          <w:sz w:val="24"/>
          <w:szCs w:val="24"/>
          <w:lang w:val="ro-MD"/>
        </w:rPr>
        <w:t xml:space="preserve">de </w:t>
      </w:r>
      <w:r w:rsidR="00015898" w:rsidRPr="00872F4C">
        <w:rPr>
          <w:rFonts w:asciiTheme="majorHAnsi" w:eastAsia="Times New Roman" w:hAnsiTheme="majorHAnsi" w:cstheme="majorHAnsi"/>
          <w:color w:val="000000"/>
          <w:sz w:val="24"/>
          <w:szCs w:val="24"/>
          <w:lang w:val="ro-MD"/>
        </w:rPr>
        <w:t>procese</w:t>
      </w:r>
      <w:r w:rsidR="009D0A14">
        <w:rPr>
          <w:rFonts w:asciiTheme="majorHAnsi" w:eastAsia="Times New Roman" w:hAnsiTheme="majorHAnsi" w:cstheme="majorHAnsi"/>
          <w:color w:val="000000"/>
          <w:sz w:val="24"/>
          <w:szCs w:val="24"/>
          <w:lang w:val="ro-MD"/>
        </w:rPr>
        <w:t>-</w:t>
      </w:r>
      <w:r w:rsidR="00015898" w:rsidRPr="00872F4C">
        <w:rPr>
          <w:rFonts w:asciiTheme="majorHAnsi" w:eastAsia="Times New Roman" w:hAnsiTheme="majorHAnsi" w:cstheme="majorHAnsi"/>
          <w:color w:val="000000"/>
          <w:sz w:val="24"/>
          <w:szCs w:val="24"/>
          <w:lang w:val="ro-MD"/>
        </w:rPr>
        <w:t xml:space="preserve">verbale în sumă totală de 923,5 mii lei, </w:t>
      </w:r>
      <w:r w:rsidR="0008394D" w:rsidRPr="000E7404">
        <w:rPr>
          <w:rFonts w:asciiTheme="majorHAnsi" w:eastAsia="Times New Roman" w:hAnsiTheme="majorHAnsi" w:cstheme="majorHAnsi"/>
          <w:color w:val="000000"/>
          <w:sz w:val="24"/>
          <w:szCs w:val="24"/>
          <w:lang w:val="ro-MD"/>
        </w:rPr>
        <w:t>ce</w:t>
      </w:r>
      <w:r w:rsidR="009D0A14">
        <w:rPr>
          <w:rFonts w:asciiTheme="majorHAnsi" w:eastAsia="Times New Roman" w:hAnsiTheme="majorHAnsi" w:cstheme="majorHAnsi"/>
          <w:color w:val="000000"/>
          <w:sz w:val="24"/>
          <w:szCs w:val="24"/>
          <w:lang w:val="ro-MD"/>
        </w:rPr>
        <w:t>e</w:t>
      </w:r>
      <w:r w:rsidR="0008394D" w:rsidRPr="000E7404">
        <w:rPr>
          <w:rFonts w:asciiTheme="majorHAnsi" w:eastAsia="Times New Roman" w:hAnsiTheme="majorHAnsi" w:cstheme="majorHAnsi"/>
          <w:color w:val="000000"/>
          <w:sz w:val="24"/>
          <w:szCs w:val="24"/>
          <w:lang w:val="ro-MD"/>
        </w:rPr>
        <w:t>a ce a condiționat neraportarea, precum și riscul neîncasării acestora în bugetul de stat în limita termenului de prescripție de un an</w:t>
      </w:r>
      <w:r w:rsidR="0008394D" w:rsidRPr="000E7404">
        <w:rPr>
          <w:rStyle w:val="ac"/>
          <w:rFonts w:asciiTheme="majorHAnsi" w:eastAsia="Times New Roman" w:hAnsiTheme="majorHAnsi" w:cstheme="majorHAnsi"/>
          <w:color w:val="000000"/>
          <w:sz w:val="24"/>
          <w:szCs w:val="24"/>
          <w:lang w:val="ro-MD"/>
        </w:rPr>
        <w:footnoteReference w:id="22"/>
      </w:r>
      <w:r w:rsidR="0008394D" w:rsidRPr="000E7404">
        <w:rPr>
          <w:rFonts w:asciiTheme="majorHAnsi" w:eastAsia="Times New Roman" w:hAnsiTheme="majorHAnsi" w:cstheme="majorHAnsi"/>
          <w:sz w:val="24"/>
          <w:szCs w:val="24"/>
          <w:lang w:val="ro-MD"/>
        </w:rPr>
        <w:t>.</w:t>
      </w:r>
    </w:p>
    <w:p w:rsidR="00D275A9" w:rsidRPr="006618E4" w:rsidRDefault="00D275A9" w:rsidP="00D275A9">
      <w:pPr>
        <w:pStyle w:val="a5"/>
        <w:spacing w:line="276" w:lineRule="auto"/>
        <w:ind w:left="0"/>
        <w:jc w:val="both"/>
        <w:rPr>
          <w:rFonts w:asciiTheme="majorHAnsi" w:eastAsia="Times New Roman" w:hAnsiTheme="majorHAnsi" w:cstheme="majorHAnsi"/>
          <w:color w:val="000000"/>
          <w:sz w:val="16"/>
          <w:szCs w:val="16"/>
          <w:lang w:val="ro-MD"/>
        </w:rPr>
      </w:pPr>
    </w:p>
    <w:p w:rsidR="00030722" w:rsidRPr="00415AEE" w:rsidRDefault="00695EF4" w:rsidP="00560AC1">
      <w:pPr>
        <w:pStyle w:val="3"/>
        <w:numPr>
          <w:ilvl w:val="1"/>
          <w:numId w:val="23"/>
        </w:numPr>
        <w:ind w:left="426"/>
        <w:rPr>
          <w:b/>
          <w:color w:val="auto"/>
          <w:lang w:val="ro-MD"/>
        </w:rPr>
      </w:pPr>
      <w:r w:rsidRPr="00415AEE">
        <w:rPr>
          <w:b/>
          <w:color w:val="auto"/>
          <w:lang w:val="ro-MD"/>
        </w:rPr>
        <w:t xml:space="preserve"> </w:t>
      </w:r>
      <w:bookmarkStart w:id="51" w:name="_Toc50730178"/>
      <w:r w:rsidRPr="00415AEE">
        <w:rPr>
          <w:b/>
          <w:color w:val="auto"/>
          <w:lang w:val="ro-MD"/>
        </w:rPr>
        <w:t>P</w:t>
      </w:r>
      <w:r w:rsidR="00030722" w:rsidRPr="00415AEE">
        <w:rPr>
          <w:b/>
          <w:color w:val="auto"/>
          <w:lang w:val="ro-MD"/>
        </w:rPr>
        <w:t>lanificarea controalelor ulterioare</w:t>
      </w:r>
      <w:r w:rsidRPr="00415AEE">
        <w:rPr>
          <w:b/>
          <w:color w:val="auto"/>
          <w:lang w:val="ro-MD"/>
        </w:rPr>
        <w:t xml:space="preserve"> </w:t>
      </w:r>
      <w:r w:rsidR="00A77F25" w:rsidRPr="00415AEE">
        <w:rPr>
          <w:b/>
          <w:color w:val="auto"/>
          <w:lang w:val="ro-MD"/>
        </w:rPr>
        <w:t xml:space="preserve">a fost efectuată </w:t>
      </w:r>
      <w:r w:rsidRPr="00415AEE">
        <w:rPr>
          <w:b/>
          <w:color w:val="auto"/>
          <w:lang w:val="ro-MD"/>
        </w:rPr>
        <w:t>în lipsa unui sistem informațional de analiză a riscurilor</w:t>
      </w:r>
      <w:bookmarkEnd w:id="51"/>
      <w:r w:rsidRPr="00415AEE">
        <w:rPr>
          <w:b/>
          <w:color w:val="auto"/>
          <w:lang w:val="ro-MD"/>
        </w:rPr>
        <w:t xml:space="preserve"> </w:t>
      </w:r>
    </w:p>
    <w:p w:rsidR="00791C07" w:rsidRPr="00872F4C" w:rsidRDefault="00791C07" w:rsidP="004F471C">
      <w:pPr>
        <w:spacing w:after="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 xml:space="preserve">Potrivit Codului vamal, controlul ulterior este o formă de control vamal care se efectuează după acordarea liberului de vamă, este bazat pe administrarea riscurilor și se efectuează în vederea asigurării aplicării corecte a legislației </w:t>
      </w:r>
      <w:r w:rsidRPr="009D0A14">
        <w:rPr>
          <w:rFonts w:asciiTheme="majorHAnsi" w:hAnsiTheme="majorHAnsi" w:cstheme="majorHAnsi"/>
          <w:sz w:val="24"/>
          <w:szCs w:val="24"/>
          <w:lang w:val="ro-RO"/>
        </w:rPr>
        <w:t>și confirmării sau infirmării conformării</w:t>
      </w:r>
      <w:r w:rsidRPr="00872F4C">
        <w:rPr>
          <w:rFonts w:asciiTheme="majorHAnsi" w:hAnsiTheme="majorHAnsi" w:cstheme="majorHAnsi"/>
          <w:sz w:val="24"/>
          <w:szCs w:val="24"/>
          <w:lang w:val="ro-RO"/>
        </w:rPr>
        <w:t xml:space="preserve"> declarantului la aceasta</w:t>
      </w:r>
      <w:r w:rsidRPr="00872F4C">
        <w:rPr>
          <w:rFonts w:asciiTheme="majorHAnsi" w:hAnsiTheme="majorHAnsi" w:cstheme="majorHAnsi"/>
          <w:sz w:val="24"/>
          <w:szCs w:val="24"/>
          <w:vertAlign w:val="superscript"/>
          <w:lang w:val="ro-RO"/>
        </w:rPr>
        <w:footnoteReference w:id="23"/>
      </w:r>
      <w:r w:rsidRPr="00872F4C">
        <w:rPr>
          <w:rFonts w:asciiTheme="majorHAnsi" w:hAnsiTheme="majorHAnsi" w:cstheme="majorHAnsi"/>
          <w:sz w:val="24"/>
          <w:szCs w:val="24"/>
          <w:lang w:val="ro-RO"/>
        </w:rPr>
        <w:t>. Controlul vamal ulterior este efectuat de către organele vamale, conform competențelor teritoriale</w:t>
      </w:r>
      <w:r w:rsidR="009D0A14">
        <w:rPr>
          <w:rFonts w:asciiTheme="majorHAnsi" w:hAnsiTheme="majorHAnsi" w:cstheme="majorHAnsi"/>
          <w:sz w:val="24"/>
          <w:szCs w:val="24"/>
          <w:lang w:val="ro-RO"/>
        </w:rPr>
        <w:t>,</w:t>
      </w:r>
      <w:r w:rsidRPr="00872F4C">
        <w:rPr>
          <w:rFonts w:asciiTheme="majorHAnsi" w:hAnsiTheme="majorHAnsi" w:cstheme="majorHAnsi"/>
          <w:sz w:val="24"/>
          <w:szCs w:val="24"/>
          <w:lang w:val="ro-RO"/>
        </w:rPr>
        <w:t xml:space="preserve"> și constă în: controlul ulterior prin reverificarea declarațiilor vamale și controlul ulterior prin audit postvămuire</w:t>
      </w:r>
      <w:r w:rsidRPr="00872F4C">
        <w:rPr>
          <w:rFonts w:asciiTheme="majorHAnsi" w:hAnsiTheme="majorHAnsi" w:cstheme="majorHAnsi"/>
          <w:sz w:val="24"/>
          <w:szCs w:val="24"/>
          <w:vertAlign w:val="superscript"/>
          <w:lang w:val="ro-RO"/>
        </w:rPr>
        <w:footnoteReference w:id="24"/>
      </w:r>
      <w:r w:rsidR="00BD0221">
        <w:rPr>
          <w:rFonts w:asciiTheme="majorHAnsi" w:hAnsiTheme="majorHAnsi" w:cstheme="majorHAnsi"/>
          <w:sz w:val="24"/>
          <w:szCs w:val="24"/>
          <w:lang w:val="ro-RO"/>
        </w:rPr>
        <w:t>.</w:t>
      </w:r>
    </w:p>
    <w:p w:rsidR="00791C07" w:rsidRPr="00872F4C" w:rsidRDefault="00791C07" w:rsidP="004F471C">
      <w:pPr>
        <w:spacing w:after="0"/>
        <w:jc w:val="both"/>
        <w:rPr>
          <w:rFonts w:asciiTheme="majorHAnsi" w:hAnsiTheme="majorHAnsi" w:cstheme="majorHAnsi"/>
          <w:sz w:val="8"/>
          <w:szCs w:val="8"/>
          <w:lang w:val="ro-RO"/>
        </w:rPr>
      </w:pPr>
    </w:p>
    <w:p w:rsidR="00791C07" w:rsidRPr="00872F4C" w:rsidRDefault="005F6EC9" w:rsidP="004F471C">
      <w:pPr>
        <w:spacing w:after="0"/>
        <w:jc w:val="both"/>
        <w:rPr>
          <w:rFonts w:asciiTheme="majorHAnsi" w:hAnsiTheme="majorHAnsi" w:cstheme="majorHAnsi"/>
          <w:sz w:val="24"/>
          <w:szCs w:val="24"/>
          <w:lang w:val="ro-RO"/>
        </w:rPr>
      </w:pPr>
      <w:r>
        <w:rPr>
          <w:rFonts w:asciiTheme="majorHAnsi" w:hAnsiTheme="majorHAnsi" w:cstheme="majorHAnsi"/>
          <w:sz w:val="24"/>
          <w:szCs w:val="24"/>
          <w:lang w:val="ro-RO"/>
        </w:rPr>
        <w:t>P</w:t>
      </w:r>
      <w:r w:rsidR="00791C07" w:rsidRPr="00872F4C">
        <w:rPr>
          <w:rFonts w:asciiTheme="majorHAnsi" w:hAnsiTheme="majorHAnsi" w:cstheme="majorHAnsi"/>
          <w:sz w:val="24"/>
          <w:szCs w:val="24"/>
          <w:lang w:val="ro-RO"/>
        </w:rPr>
        <w:t>entru anul 2019</w:t>
      </w:r>
      <w:r>
        <w:rPr>
          <w:rFonts w:asciiTheme="majorHAnsi" w:hAnsiTheme="majorHAnsi" w:cstheme="majorHAnsi"/>
          <w:sz w:val="24"/>
          <w:szCs w:val="24"/>
          <w:lang w:val="ro-RO"/>
        </w:rPr>
        <w:t>,</w:t>
      </w:r>
      <w:r w:rsidR="00791C07" w:rsidRPr="00872F4C">
        <w:rPr>
          <w:rFonts w:asciiTheme="majorHAnsi" w:hAnsiTheme="majorHAnsi" w:cstheme="majorHAnsi"/>
          <w:sz w:val="24"/>
          <w:szCs w:val="24"/>
          <w:lang w:val="ro-RO"/>
        </w:rPr>
        <w:t xml:space="preserve"> au fost planificate 318 controale ulterioare, dintre care: 125 </w:t>
      </w:r>
      <w:r>
        <w:rPr>
          <w:rFonts w:asciiTheme="majorHAnsi" w:hAnsiTheme="majorHAnsi" w:cstheme="majorHAnsi"/>
          <w:sz w:val="24"/>
          <w:szCs w:val="24"/>
          <w:lang w:val="ro-RO"/>
        </w:rPr>
        <w:t xml:space="preserve">de </w:t>
      </w:r>
      <w:r w:rsidR="00791C07" w:rsidRPr="00872F4C">
        <w:rPr>
          <w:rFonts w:asciiTheme="majorHAnsi" w:hAnsiTheme="majorHAnsi" w:cstheme="majorHAnsi"/>
          <w:sz w:val="24"/>
          <w:szCs w:val="24"/>
          <w:lang w:val="ro-RO"/>
        </w:rPr>
        <w:t xml:space="preserve">audituri postvămuire și 193 </w:t>
      </w:r>
      <w:r>
        <w:rPr>
          <w:rFonts w:asciiTheme="majorHAnsi" w:hAnsiTheme="majorHAnsi" w:cstheme="majorHAnsi"/>
          <w:sz w:val="24"/>
          <w:szCs w:val="24"/>
          <w:lang w:val="ro-RO"/>
        </w:rPr>
        <w:t xml:space="preserve">de </w:t>
      </w:r>
      <w:r w:rsidR="00791C07" w:rsidRPr="00872F4C">
        <w:rPr>
          <w:rFonts w:asciiTheme="majorHAnsi" w:hAnsiTheme="majorHAnsi" w:cstheme="majorHAnsi"/>
          <w:sz w:val="24"/>
          <w:szCs w:val="24"/>
          <w:lang w:val="ro-RO"/>
        </w:rPr>
        <w:t xml:space="preserve">reverificări ale declarațiilor vamale. În aceeași perioadă, au fost realizate 276 </w:t>
      </w:r>
      <w:r>
        <w:rPr>
          <w:rFonts w:asciiTheme="majorHAnsi" w:hAnsiTheme="majorHAnsi" w:cstheme="majorHAnsi"/>
          <w:sz w:val="24"/>
          <w:szCs w:val="24"/>
          <w:lang w:val="ro-RO"/>
        </w:rPr>
        <w:t xml:space="preserve">de </w:t>
      </w:r>
      <w:r w:rsidR="00791C07" w:rsidRPr="00872F4C">
        <w:rPr>
          <w:rFonts w:asciiTheme="majorHAnsi" w:hAnsiTheme="majorHAnsi" w:cstheme="majorHAnsi"/>
          <w:sz w:val="24"/>
          <w:szCs w:val="24"/>
          <w:lang w:val="ro-RO"/>
        </w:rPr>
        <w:t>controale ulterioare, ceea ce constituie 86</w:t>
      </w:r>
      <w:r w:rsidR="004F471C" w:rsidRPr="00872F4C">
        <w:rPr>
          <w:rFonts w:asciiTheme="majorHAnsi" w:hAnsiTheme="majorHAnsi" w:cstheme="majorHAnsi"/>
          <w:sz w:val="24"/>
          <w:szCs w:val="24"/>
          <w:lang w:val="ro-RO"/>
        </w:rPr>
        <w:t>,0</w:t>
      </w:r>
      <w:r w:rsidR="00791C07" w:rsidRPr="00872F4C">
        <w:rPr>
          <w:rFonts w:asciiTheme="majorHAnsi" w:hAnsiTheme="majorHAnsi" w:cstheme="majorHAnsi"/>
          <w:sz w:val="24"/>
          <w:szCs w:val="24"/>
          <w:lang w:val="ro-RO"/>
        </w:rPr>
        <w:t>% din numărul total planificat, dintre care: 107 audituri post-vămuire (85</w:t>
      </w:r>
      <w:r w:rsidR="004F471C" w:rsidRPr="00872F4C">
        <w:rPr>
          <w:rFonts w:asciiTheme="majorHAnsi" w:hAnsiTheme="majorHAnsi" w:cstheme="majorHAnsi"/>
          <w:sz w:val="24"/>
          <w:szCs w:val="24"/>
          <w:lang w:val="ro-RO"/>
        </w:rPr>
        <w:t>,0</w:t>
      </w:r>
      <w:r w:rsidR="00D87B0A" w:rsidRPr="00872F4C">
        <w:rPr>
          <w:rFonts w:asciiTheme="majorHAnsi" w:hAnsiTheme="majorHAnsi" w:cstheme="majorHAnsi"/>
          <w:sz w:val="24"/>
          <w:szCs w:val="24"/>
          <w:lang w:val="ro-RO"/>
        </w:rPr>
        <w:t>% din numărul planificat)</w:t>
      </w:r>
      <w:r w:rsidR="00791C07" w:rsidRPr="00872F4C">
        <w:rPr>
          <w:rFonts w:asciiTheme="majorHAnsi" w:hAnsiTheme="majorHAnsi" w:cstheme="majorHAnsi"/>
          <w:sz w:val="24"/>
          <w:szCs w:val="24"/>
          <w:lang w:val="ro-RO"/>
        </w:rPr>
        <w:t xml:space="preserve"> și 169 </w:t>
      </w:r>
      <w:r>
        <w:rPr>
          <w:rFonts w:asciiTheme="majorHAnsi" w:hAnsiTheme="majorHAnsi" w:cstheme="majorHAnsi"/>
          <w:sz w:val="24"/>
          <w:szCs w:val="24"/>
          <w:lang w:val="ro-RO"/>
        </w:rPr>
        <w:t xml:space="preserve">de </w:t>
      </w:r>
      <w:r w:rsidR="00791C07" w:rsidRPr="00872F4C">
        <w:rPr>
          <w:rFonts w:asciiTheme="majorHAnsi" w:hAnsiTheme="majorHAnsi" w:cstheme="majorHAnsi"/>
          <w:sz w:val="24"/>
          <w:szCs w:val="24"/>
          <w:lang w:val="ro-RO"/>
        </w:rPr>
        <w:t>reverificări ale declarațiilor vamale (87</w:t>
      </w:r>
      <w:r w:rsidR="004F471C" w:rsidRPr="00872F4C">
        <w:rPr>
          <w:rFonts w:asciiTheme="majorHAnsi" w:hAnsiTheme="majorHAnsi" w:cstheme="majorHAnsi"/>
          <w:sz w:val="24"/>
          <w:szCs w:val="24"/>
          <w:lang w:val="ro-RO"/>
        </w:rPr>
        <w:t>,0</w:t>
      </w:r>
      <w:r w:rsidR="00791C07" w:rsidRPr="00872F4C">
        <w:rPr>
          <w:rFonts w:asciiTheme="majorHAnsi" w:hAnsiTheme="majorHAnsi" w:cstheme="majorHAnsi"/>
          <w:sz w:val="24"/>
          <w:szCs w:val="24"/>
          <w:lang w:val="ro-RO"/>
        </w:rPr>
        <w:t xml:space="preserve">% din numărul planificat). În același timp, au fost efectuate 7 audituri postvămuire inopinate. </w:t>
      </w:r>
    </w:p>
    <w:p w:rsidR="00A77F25" w:rsidRPr="00872F4C" w:rsidRDefault="00A77F25" w:rsidP="004F471C">
      <w:pPr>
        <w:spacing w:after="0"/>
        <w:jc w:val="both"/>
        <w:rPr>
          <w:rFonts w:asciiTheme="majorHAnsi" w:hAnsiTheme="majorHAnsi" w:cstheme="majorHAnsi"/>
          <w:sz w:val="8"/>
          <w:szCs w:val="8"/>
          <w:lang w:val="ro-RO"/>
        </w:rPr>
      </w:pPr>
    </w:p>
    <w:p w:rsidR="00791C07" w:rsidRPr="009D7376" w:rsidRDefault="00791C07" w:rsidP="004F471C">
      <w:pPr>
        <w:spacing w:after="0"/>
        <w:jc w:val="both"/>
        <w:rPr>
          <w:rFonts w:asciiTheme="majorHAnsi" w:hAnsiTheme="majorHAnsi" w:cstheme="majorHAnsi"/>
          <w:sz w:val="24"/>
          <w:szCs w:val="24"/>
          <w:lang w:val="ro-RO"/>
        </w:rPr>
      </w:pPr>
      <w:r w:rsidRPr="009D7376">
        <w:rPr>
          <w:rFonts w:asciiTheme="majorHAnsi" w:hAnsiTheme="majorHAnsi" w:cstheme="majorHAnsi"/>
          <w:sz w:val="24"/>
          <w:szCs w:val="24"/>
          <w:lang w:val="ro-RO"/>
        </w:rPr>
        <w:t xml:space="preserve">Auditul denotă că, în baza deciziilor de regularizare emise, au fost recalculate </w:t>
      </w:r>
      <w:r w:rsidR="004F471C" w:rsidRPr="009D7376">
        <w:rPr>
          <w:rFonts w:asciiTheme="majorHAnsi" w:hAnsiTheme="majorHAnsi" w:cstheme="majorHAnsi"/>
          <w:sz w:val="24"/>
          <w:szCs w:val="24"/>
          <w:lang w:val="ro-RO"/>
        </w:rPr>
        <w:t>obligații vamale în sumă de 26,</w:t>
      </w:r>
      <w:r w:rsidRPr="009D7376">
        <w:rPr>
          <w:rFonts w:asciiTheme="majorHAnsi" w:hAnsiTheme="majorHAnsi" w:cstheme="majorHAnsi"/>
          <w:sz w:val="24"/>
          <w:szCs w:val="24"/>
          <w:lang w:val="ro-RO"/>
        </w:rPr>
        <w:t>8 mil. lei, fiind î</w:t>
      </w:r>
      <w:r w:rsidR="004F471C" w:rsidRPr="009D7376">
        <w:rPr>
          <w:rFonts w:asciiTheme="majorHAnsi" w:hAnsiTheme="majorHAnsi" w:cstheme="majorHAnsi"/>
          <w:sz w:val="24"/>
          <w:szCs w:val="24"/>
          <w:lang w:val="ro-RO"/>
        </w:rPr>
        <w:t>ncasate venituri în sumă de 20,</w:t>
      </w:r>
      <w:r w:rsidRPr="009D7376">
        <w:rPr>
          <w:rFonts w:asciiTheme="majorHAnsi" w:hAnsiTheme="majorHAnsi" w:cstheme="majorHAnsi"/>
          <w:sz w:val="24"/>
          <w:szCs w:val="24"/>
          <w:lang w:val="ro-RO"/>
        </w:rPr>
        <w:t>7 mil</w:t>
      </w:r>
      <w:r w:rsidR="005F6EC9">
        <w:rPr>
          <w:rFonts w:asciiTheme="majorHAnsi" w:hAnsiTheme="majorHAnsi" w:cstheme="majorHAnsi"/>
          <w:sz w:val="24"/>
          <w:szCs w:val="24"/>
          <w:lang w:val="ro-RO"/>
        </w:rPr>
        <w:t>.</w:t>
      </w:r>
      <w:r w:rsidRPr="009D7376">
        <w:rPr>
          <w:rFonts w:asciiTheme="majorHAnsi" w:hAnsiTheme="majorHAnsi" w:cstheme="majorHAnsi"/>
          <w:sz w:val="24"/>
          <w:szCs w:val="24"/>
          <w:lang w:val="ro-RO"/>
        </w:rPr>
        <w:t xml:space="preserve"> lei. Totodată, în anul 2019, din 15 decizii de regularizare contestate în instanțele de judecată în cadrul mai multor litigii, au fost anulate 5 decizii de</w:t>
      </w:r>
      <w:r w:rsidR="004F471C" w:rsidRPr="009D7376">
        <w:rPr>
          <w:rFonts w:asciiTheme="majorHAnsi" w:hAnsiTheme="majorHAnsi" w:cstheme="majorHAnsi"/>
          <w:sz w:val="24"/>
          <w:szCs w:val="24"/>
          <w:lang w:val="ro-RO"/>
        </w:rPr>
        <w:t xml:space="preserve"> regularizare în sumă de cca 6,</w:t>
      </w:r>
      <w:r w:rsidRPr="009D7376">
        <w:rPr>
          <w:rFonts w:asciiTheme="majorHAnsi" w:hAnsiTheme="majorHAnsi" w:cstheme="majorHAnsi"/>
          <w:sz w:val="24"/>
          <w:szCs w:val="24"/>
          <w:lang w:val="ro-RO"/>
        </w:rPr>
        <w:t>1 mil. lei</w:t>
      </w:r>
      <w:r w:rsidR="00CD7CAE" w:rsidRPr="009D7376">
        <w:rPr>
          <w:rFonts w:asciiTheme="majorHAnsi" w:hAnsiTheme="majorHAnsi" w:cstheme="majorHAnsi"/>
          <w:sz w:val="24"/>
          <w:szCs w:val="24"/>
          <w:lang w:val="ro-RO"/>
        </w:rPr>
        <w:t xml:space="preserve"> </w:t>
      </w:r>
      <w:r w:rsidR="009D7376" w:rsidRPr="009D7376">
        <w:rPr>
          <w:rFonts w:asciiTheme="majorHAnsi" w:hAnsiTheme="majorHAnsi" w:cstheme="majorHAnsi"/>
          <w:sz w:val="24"/>
          <w:szCs w:val="24"/>
          <w:lang w:val="ro-RO"/>
        </w:rPr>
        <w:t>întocmite neconform în anii precedenți</w:t>
      </w:r>
      <w:r w:rsidRPr="009D7376">
        <w:rPr>
          <w:rFonts w:asciiTheme="majorHAnsi" w:hAnsiTheme="majorHAnsi" w:cstheme="majorHAnsi"/>
          <w:sz w:val="24"/>
          <w:szCs w:val="24"/>
          <w:lang w:val="ro-RO"/>
        </w:rPr>
        <w:t>, ceea ce constituie cca 22</w:t>
      </w:r>
      <w:r w:rsidR="004F471C" w:rsidRPr="009D7376">
        <w:rPr>
          <w:rFonts w:asciiTheme="majorHAnsi" w:hAnsiTheme="majorHAnsi" w:cstheme="majorHAnsi"/>
          <w:sz w:val="24"/>
          <w:szCs w:val="24"/>
          <w:lang w:val="ro-RO"/>
        </w:rPr>
        <w:t>,0</w:t>
      </w:r>
      <w:r w:rsidRPr="009D7376">
        <w:rPr>
          <w:rFonts w:asciiTheme="majorHAnsi" w:hAnsiTheme="majorHAnsi" w:cstheme="majorHAnsi"/>
          <w:sz w:val="24"/>
          <w:szCs w:val="24"/>
          <w:lang w:val="ro-RO"/>
        </w:rPr>
        <w:t>% din totalul obligațiilor vamale recalculate în baza deciziilor de regularizare, care</w:t>
      </w:r>
      <w:r w:rsidR="005F6EC9">
        <w:rPr>
          <w:rFonts w:asciiTheme="majorHAnsi" w:hAnsiTheme="majorHAnsi" w:cstheme="majorHAnsi"/>
          <w:sz w:val="24"/>
          <w:szCs w:val="24"/>
          <w:lang w:val="ro-RO"/>
        </w:rPr>
        <w:t>,</w:t>
      </w:r>
      <w:r w:rsidRPr="009D7376">
        <w:rPr>
          <w:rFonts w:asciiTheme="majorHAnsi" w:hAnsiTheme="majorHAnsi" w:cstheme="majorHAnsi"/>
          <w:sz w:val="24"/>
          <w:szCs w:val="24"/>
          <w:lang w:val="ro-RO"/>
        </w:rPr>
        <w:t xml:space="preserve"> potrivit hotărârilor definiti</w:t>
      </w:r>
      <w:r w:rsidR="00D87B0A" w:rsidRPr="009D7376">
        <w:rPr>
          <w:rFonts w:asciiTheme="majorHAnsi" w:hAnsiTheme="majorHAnsi" w:cstheme="majorHAnsi"/>
          <w:sz w:val="24"/>
          <w:szCs w:val="24"/>
          <w:lang w:val="ro-RO"/>
        </w:rPr>
        <w:t>ve ale instanțelor de judecată,</w:t>
      </w:r>
      <w:r w:rsidRPr="009D7376">
        <w:rPr>
          <w:rFonts w:asciiTheme="majorHAnsi" w:hAnsiTheme="majorHAnsi" w:cstheme="majorHAnsi"/>
          <w:sz w:val="24"/>
          <w:szCs w:val="24"/>
          <w:lang w:val="ro-RO"/>
        </w:rPr>
        <w:t xml:space="preserve"> au fost emise neconform.</w:t>
      </w:r>
    </w:p>
    <w:p w:rsidR="00A77F25" w:rsidRPr="00872F4C" w:rsidRDefault="00A77F25" w:rsidP="004F471C">
      <w:pPr>
        <w:spacing w:after="0"/>
        <w:jc w:val="both"/>
        <w:rPr>
          <w:rFonts w:asciiTheme="majorHAnsi" w:hAnsiTheme="majorHAnsi" w:cstheme="majorHAnsi"/>
          <w:sz w:val="8"/>
          <w:szCs w:val="8"/>
          <w:lang w:val="ro-RO"/>
        </w:rPr>
      </w:pPr>
    </w:p>
    <w:p w:rsidR="00791C07" w:rsidRPr="00872F4C" w:rsidRDefault="00C260B7" w:rsidP="001D0C8E">
      <w:pPr>
        <w:spacing w:after="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Eficiența</w:t>
      </w:r>
      <w:r w:rsidR="00791C07" w:rsidRPr="00872F4C">
        <w:rPr>
          <w:rFonts w:asciiTheme="majorHAnsi" w:hAnsiTheme="majorHAnsi" w:cstheme="majorHAnsi"/>
          <w:sz w:val="24"/>
          <w:szCs w:val="24"/>
          <w:lang w:val="ro-RO"/>
        </w:rPr>
        <w:t xml:space="preserve"> controalelor ulterioare în anul 2019 a fost influențată și de intrarea în vigoare a Legii privind declararea voluntară și stimularea fiscală</w:t>
      </w:r>
      <w:r w:rsidR="00791C07" w:rsidRPr="00872F4C">
        <w:rPr>
          <w:rStyle w:val="ac"/>
          <w:rFonts w:asciiTheme="majorHAnsi" w:hAnsiTheme="majorHAnsi" w:cstheme="majorHAnsi"/>
          <w:sz w:val="24"/>
          <w:szCs w:val="24"/>
          <w:lang w:val="ro-RO"/>
        </w:rPr>
        <w:footnoteReference w:id="25"/>
      </w:r>
      <w:r w:rsidR="00791C07" w:rsidRPr="00872F4C">
        <w:rPr>
          <w:rFonts w:asciiTheme="majorHAnsi" w:hAnsiTheme="majorHAnsi" w:cstheme="majorHAnsi"/>
          <w:sz w:val="24"/>
          <w:szCs w:val="24"/>
          <w:lang w:val="ro-RO"/>
        </w:rPr>
        <w:t>. Astfel, modificarea cadrului normativ a influențat aria de aplicabilitate a controlului ulterior, prin reducerea perioadei supuse controlului de la 4 ani la 1 an și a vizat un număr mai redus al riscurilor de verificat.</w:t>
      </w:r>
    </w:p>
    <w:p w:rsidR="00A75BD2" w:rsidRPr="00872F4C" w:rsidRDefault="00A75BD2" w:rsidP="001D0C8E">
      <w:pPr>
        <w:spacing w:after="0" w:line="240" w:lineRule="auto"/>
        <w:jc w:val="both"/>
        <w:rPr>
          <w:rFonts w:asciiTheme="majorHAnsi" w:hAnsiTheme="majorHAnsi" w:cstheme="majorHAnsi"/>
          <w:sz w:val="12"/>
          <w:szCs w:val="12"/>
          <w:lang w:val="ro-RO"/>
        </w:rPr>
      </w:pPr>
    </w:p>
    <w:p w:rsidR="00791C07" w:rsidRPr="00872F4C" w:rsidRDefault="00791C07" w:rsidP="001D0C8E">
      <w:pPr>
        <w:spacing w:after="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Potrivit Regulamentului aprobat prin H</w:t>
      </w:r>
      <w:r w:rsidR="006673A6" w:rsidRPr="00872F4C">
        <w:rPr>
          <w:rFonts w:asciiTheme="majorHAnsi" w:hAnsiTheme="majorHAnsi" w:cstheme="majorHAnsi"/>
          <w:sz w:val="24"/>
          <w:szCs w:val="24"/>
          <w:lang w:val="ro-RO"/>
        </w:rPr>
        <w:t xml:space="preserve">otărârea </w:t>
      </w:r>
      <w:r w:rsidRPr="00872F4C">
        <w:rPr>
          <w:rFonts w:asciiTheme="majorHAnsi" w:hAnsiTheme="majorHAnsi" w:cstheme="majorHAnsi"/>
          <w:sz w:val="24"/>
          <w:szCs w:val="24"/>
          <w:lang w:val="ro-RO"/>
        </w:rPr>
        <w:t>G</w:t>
      </w:r>
      <w:r w:rsidR="006673A6" w:rsidRPr="00872F4C">
        <w:rPr>
          <w:rFonts w:asciiTheme="majorHAnsi" w:hAnsiTheme="majorHAnsi" w:cstheme="majorHAnsi"/>
          <w:sz w:val="24"/>
          <w:szCs w:val="24"/>
          <w:lang w:val="ro-RO"/>
        </w:rPr>
        <w:t>uvernului</w:t>
      </w:r>
      <w:r w:rsidRPr="00872F4C">
        <w:rPr>
          <w:rFonts w:asciiTheme="majorHAnsi" w:hAnsiTheme="majorHAnsi" w:cstheme="majorHAnsi"/>
          <w:sz w:val="24"/>
          <w:szCs w:val="24"/>
          <w:lang w:val="ro-RO"/>
        </w:rPr>
        <w:t xml:space="preserve"> nr.1000 din 17.10.2018</w:t>
      </w:r>
      <w:r w:rsidRPr="00872F4C">
        <w:rPr>
          <w:rFonts w:asciiTheme="majorHAnsi" w:hAnsiTheme="majorHAnsi" w:cstheme="majorHAnsi"/>
          <w:sz w:val="24"/>
          <w:szCs w:val="24"/>
          <w:vertAlign w:val="superscript"/>
          <w:lang w:val="ro-RO"/>
        </w:rPr>
        <w:footnoteReference w:id="26"/>
      </w:r>
      <w:r w:rsidRPr="00872F4C">
        <w:rPr>
          <w:rFonts w:asciiTheme="majorHAnsi" w:hAnsiTheme="majorHAnsi" w:cstheme="majorHAnsi"/>
          <w:sz w:val="24"/>
          <w:szCs w:val="24"/>
          <w:lang w:val="ro-RO"/>
        </w:rPr>
        <w:t xml:space="preserve">, planurile anuale de control ulterior realizate prin audit postvămuire și reverificarea declarațiilor vamale trebuie să fie elaborate ținându-se cont </w:t>
      </w:r>
      <w:r w:rsidR="00873B0F" w:rsidRPr="00872F4C">
        <w:rPr>
          <w:rFonts w:asciiTheme="majorHAnsi" w:hAnsiTheme="majorHAnsi" w:cstheme="majorHAnsi"/>
          <w:sz w:val="24"/>
          <w:szCs w:val="24"/>
          <w:lang w:val="ro-RO"/>
        </w:rPr>
        <w:t xml:space="preserve">inclusiv </w:t>
      </w:r>
      <w:r w:rsidRPr="00872F4C">
        <w:rPr>
          <w:rFonts w:asciiTheme="majorHAnsi" w:hAnsiTheme="majorHAnsi" w:cstheme="majorHAnsi"/>
          <w:sz w:val="24"/>
          <w:szCs w:val="24"/>
          <w:lang w:val="ro-RO"/>
        </w:rPr>
        <w:t xml:space="preserve">de coeficientul total de risc atribuit de </w:t>
      </w:r>
      <w:r w:rsidRPr="00872F4C">
        <w:rPr>
          <w:rFonts w:asciiTheme="majorHAnsi" w:hAnsiTheme="majorHAnsi" w:cstheme="majorHAnsi"/>
          <w:i/>
          <w:sz w:val="24"/>
          <w:szCs w:val="24"/>
          <w:lang w:val="ro-RO"/>
        </w:rPr>
        <w:t>sistemul informațional de analiză a riscurilor</w:t>
      </w:r>
      <w:r w:rsidRPr="00872F4C">
        <w:rPr>
          <w:rFonts w:asciiTheme="majorHAnsi" w:hAnsiTheme="majorHAnsi" w:cstheme="majorHAnsi"/>
          <w:sz w:val="24"/>
          <w:szCs w:val="24"/>
          <w:lang w:val="ro-RO"/>
        </w:rPr>
        <w:t xml:space="preserve">. Contrar prevederilor Regulamentului aprobat prin </w:t>
      </w:r>
      <w:r w:rsidR="00AC6A2A" w:rsidRPr="00872F4C">
        <w:rPr>
          <w:rFonts w:asciiTheme="majorHAnsi" w:hAnsiTheme="majorHAnsi" w:cstheme="majorHAnsi"/>
          <w:sz w:val="24"/>
          <w:szCs w:val="24"/>
          <w:lang w:val="ro-RO"/>
        </w:rPr>
        <w:t>Hotărârea Guvernului</w:t>
      </w:r>
      <w:r w:rsidRPr="00872F4C">
        <w:rPr>
          <w:rFonts w:asciiTheme="majorHAnsi" w:hAnsiTheme="majorHAnsi" w:cstheme="majorHAnsi"/>
          <w:sz w:val="24"/>
          <w:szCs w:val="24"/>
          <w:lang w:val="ro-RO"/>
        </w:rPr>
        <w:t xml:space="preserve"> nr.1000 din 17.10.2018, SV </w:t>
      </w:r>
      <w:r w:rsidRPr="00872F4C">
        <w:rPr>
          <w:rFonts w:asciiTheme="majorHAnsi" w:hAnsiTheme="majorHAnsi" w:cstheme="majorHAnsi"/>
          <w:i/>
          <w:sz w:val="24"/>
          <w:szCs w:val="24"/>
          <w:lang w:val="ro-RO"/>
        </w:rPr>
        <w:t>nu dispune de un sistem informațional care ar asigura o procedură informatică de analiză a riscurilor pentru elaborarea planurilor anuale de control prin audit post-vămuire si reverificarea declarațiilor vamale.</w:t>
      </w:r>
      <w:r w:rsidRPr="00872F4C">
        <w:rPr>
          <w:rFonts w:asciiTheme="majorHAnsi" w:hAnsiTheme="majorHAnsi" w:cstheme="majorHAnsi"/>
          <w:b/>
          <w:i/>
          <w:sz w:val="24"/>
          <w:szCs w:val="24"/>
          <w:lang w:val="ro-RO"/>
        </w:rPr>
        <w:t xml:space="preserve"> </w:t>
      </w:r>
      <w:r w:rsidRPr="00872F4C">
        <w:rPr>
          <w:rFonts w:asciiTheme="majorHAnsi" w:hAnsiTheme="majorHAnsi" w:cstheme="majorHAnsi"/>
          <w:sz w:val="24"/>
          <w:szCs w:val="24"/>
          <w:lang w:val="ro-RO"/>
        </w:rPr>
        <w:t>Totodată, contrar prevederilor aceluiași Regulament, dintre cele trei</w:t>
      </w:r>
      <w:r w:rsidR="00873B0F" w:rsidRPr="00872F4C">
        <w:rPr>
          <w:rFonts w:asciiTheme="majorHAnsi" w:hAnsiTheme="majorHAnsi" w:cstheme="majorHAnsi"/>
          <w:sz w:val="24"/>
          <w:szCs w:val="24"/>
          <w:lang w:val="ro-RO"/>
        </w:rPr>
        <w:t xml:space="preserve"> birouri vamale,</w:t>
      </w:r>
      <w:r w:rsidR="004F471C" w:rsidRPr="00872F4C">
        <w:rPr>
          <w:rFonts w:asciiTheme="majorHAnsi" w:hAnsiTheme="majorHAnsi" w:cstheme="majorHAnsi"/>
          <w:sz w:val="24"/>
          <w:szCs w:val="24"/>
          <w:lang w:val="ro-RO"/>
        </w:rPr>
        <w:t xml:space="preserve"> BV</w:t>
      </w:r>
      <w:r w:rsidR="00873B0F" w:rsidRPr="00872F4C">
        <w:rPr>
          <w:rFonts w:asciiTheme="majorHAnsi" w:hAnsiTheme="majorHAnsi" w:cstheme="majorHAnsi"/>
          <w:sz w:val="24"/>
          <w:szCs w:val="24"/>
          <w:lang w:val="ro-RO"/>
        </w:rPr>
        <w:t xml:space="preserve"> Nord nu a avut plan</w:t>
      </w:r>
      <w:r w:rsidRPr="00872F4C">
        <w:rPr>
          <w:rFonts w:asciiTheme="majorHAnsi" w:hAnsiTheme="majorHAnsi" w:cstheme="majorHAnsi"/>
          <w:sz w:val="24"/>
          <w:szCs w:val="24"/>
          <w:lang w:val="ro-RO"/>
        </w:rPr>
        <w:t xml:space="preserve"> anual de control pentru reverificarea declarațiilor vamale, </w:t>
      </w:r>
      <w:r w:rsidR="00A75BD2" w:rsidRPr="00872F4C">
        <w:rPr>
          <w:rFonts w:asciiTheme="majorHAnsi" w:hAnsiTheme="majorHAnsi" w:cstheme="majorHAnsi"/>
          <w:sz w:val="24"/>
          <w:szCs w:val="24"/>
          <w:lang w:val="ro-RO"/>
        </w:rPr>
        <w:t xml:space="preserve">real fiind </w:t>
      </w:r>
      <w:r w:rsidRPr="00872F4C">
        <w:rPr>
          <w:rFonts w:asciiTheme="majorHAnsi" w:hAnsiTheme="majorHAnsi" w:cstheme="majorHAnsi"/>
          <w:sz w:val="24"/>
          <w:szCs w:val="24"/>
          <w:lang w:val="ro-RO"/>
        </w:rPr>
        <w:t xml:space="preserve">efectuate 24 de reverificări </w:t>
      </w:r>
      <w:r w:rsidR="005F6EC9">
        <w:rPr>
          <w:rFonts w:asciiTheme="majorHAnsi" w:hAnsiTheme="majorHAnsi" w:cstheme="majorHAnsi"/>
          <w:sz w:val="24"/>
          <w:szCs w:val="24"/>
          <w:lang w:val="ro-RO"/>
        </w:rPr>
        <w:t xml:space="preserve">neplanificate </w:t>
      </w:r>
      <w:r w:rsidRPr="00872F4C">
        <w:rPr>
          <w:rFonts w:asciiTheme="majorHAnsi" w:hAnsiTheme="majorHAnsi" w:cstheme="majorHAnsi"/>
          <w:sz w:val="24"/>
          <w:szCs w:val="24"/>
          <w:lang w:val="ro-RO"/>
        </w:rPr>
        <w:t>ale decl</w:t>
      </w:r>
      <w:r w:rsidR="00A409C0" w:rsidRPr="00872F4C">
        <w:rPr>
          <w:rFonts w:asciiTheme="majorHAnsi" w:hAnsiTheme="majorHAnsi" w:cstheme="majorHAnsi"/>
          <w:sz w:val="24"/>
          <w:szCs w:val="24"/>
          <w:lang w:val="ro-RO"/>
        </w:rPr>
        <w:t>arațiilor vamale.</w:t>
      </w:r>
      <w:r w:rsidRPr="00872F4C">
        <w:rPr>
          <w:rFonts w:asciiTheme="majorHAnsi" w:hAnsiTheme="majorHAnsi" w:cstheme="majorHAnsi"/>
          <w:sz w:val="24"/>
          <w:szCs w:val="24"/>
          <w:lang w:val="ro-RO"/>
        </w:rPr>
        <w:t xml:space="preserve"> </w:t>
      </w:r>
    </w:p>
    <w:p w:rsidR="00A77F25" w:rsidRPr="00872F4C" w:rsidRDefault="00A77F25" w:rsidP="004F471C">
      <w:pPr>
        <w:spacing w:after="0"/>
        <w:jc w:val="both"/>
        <w:rPr>
          <w:rFonts w:asciiTheme="majorHAnsi" w:hAnsiTheme="majorHAnsi" w:cstheme="majorHAnsi"/>
          <w:sz w:val="8"/>
          <w:szCs w:val="8"/>
          <w:lang w:val="ro-RO"/>
        </w:rPr>
      </w:pPr>
    </w:p>
    <w:p w:rsidR="00791C07" w:rsidRPr="00872F4C" w:rsidRDefault="005F6EC9" w:rsidP="004F471C">
      <w:pPr>
        <w:spacing w:after="0"/>
        <w:jc w:val="both"/>
        <w:rPr>
          <w:rFonts w:asciiTheme="majorHAnsi" w:hAnsiTheme="majorHAnsi" w:cstheme="majorHAnsi"/>
          <w:sz w:val="24"/>
          <w:szCs w:val="24"/>
          <w:lang w:val="ro-RO"/>
        </w:rPr>
      </w:pPr>
      <w:r>
        <w:rPr>
          <w:rFonts w:asciiTheme="majorHAnsi" w:hAnsiTheme="majorHAnsi" w:cstheme="majorHAnsi"/>
          <w:sz w:val="24"/>
          <w:szCs w:val="24"/>
          <w:lang w:val="ro-RO"/>
        </w:rPr>
        <w:t>Astfel</w:t>
      </w:r>
      <w:r w:rsidR="00791C07" w:rsidRPr="00872F4C">
        <w:rPr>
          <w:rFonts w:asciiTheme="majorHAnsi" w:hAnsiTheme="majorHAnsi" w:cstheme="majorHAnsi"/>
          <w:sz w:val="24"/>
          <w:szCs w:val="24"/>
          <w:lang w:val="ro-RO"/>
        </w:rPr>
        <w:t>, auditul concluzionează că impactul controlului ulterior asupra administrării veniturilor de către SV a fost afectat de mai mulți factori, dintre care: diminuarea semnificativă a ariei de aplicabilitate a controlului ulterior, prin reducerea perioadei supuse controlului de la 4 ani la 1 an, lipsa sistemului informațional de analiză a riscurilor de selectare a agenților economici și neîntocmire</w:t>
      </w:r>
      <w:r w:rsidR="004F471C" w:rsidRPr="00872F4C">
        <w:rPr>
          <w:rFonts w:asciiTheme="majorHAnsi" w:hAnsiTheme="majorHAnsi" w:cstheme="majorHAnsi"/>
          <w:sz w:val="24"/>
          <w:szCs w:val="24"/>
          <w:lang w:val="ro-RO"/>
        </w:rPr>
        <w:t>a de către BV</w:t>
      </w:r>
      <w:r w:rsidR="00791C07" w:rsidRPr="00872F4C">
        <w:rPr>
          <w:rFonts w:asciiTheme="majorHAnsi" w:hAnsiTheme="majorHAnsi" w:cstheme="majorHAnsi"/>
          <w:sz w:val="24"/>
          <w:szCs w:val="24"/>
          <w:lang w:val="ro-RO"/>
        </w:rPr>
        <w:t xml:space="preserve"> Nord a planului anual de control pentru reverificarea declarațiilor vamale. Auditul denotă că </w:t>
      </w:r>
      <w:r w:rsidR="007430FD">
        <w:rPr>
          <w:rFonts w:asciiTheme="majorHAnsi" w:hAnsiTheme="majorHAnsi" w:cstheme="majorHAnsi"/>
          <w:sz w:val="24"/>
          <w:szCs w:val="24"/>
          <w:lang w:val="ro-RO"/>
        </w:rPr>
        <w:t xml:space="preserve">situațiile </w:t>
      </w:r>
      <w:r w:rsidR="00791C07" w:rsidRPr="00872F4C">
        <w:rPr>
          <w:rFonts w:asciiTheme="majorHAnsi" w:hAnsiTheme="majorHAnsi" w:cstheme="majorHAnsi"/>
          <w:sz w:val="24"/>
          <w:szCs w:val="24"/>
          <w:lang w:val="ro-RO"/>
        </w:rPr>
        <w:t>constatate sunt urmare și a unor deficiențe în cadrul CIM.</w:t>
      </w:r>
    </w:p>
    <w:p w:rsidR="00015898" w:rsidRPr="006618E4" w:rsidRDefault="00015898" w:rsidP="00015898">
      <w:pPr>
        <w:spacing w:after="0"/>
        <w:jc w:val="both"/>
        <w:rPr>
          <w:rFonts w:asciiTheme="majorHAnsi" w:hAnsiTheme="majorHAnsi" w:cstheme="majorHAnsi"/>
          <w:b/>
          <w:sz w:val="16"/>
          <w:szCs w:val="16"/>
          <w:lang w:val="ro-RO"/>
        </w:rPr>
      </w:pPr>
    </w:p>
    <w:p w:rsidR="00A77F25" w:rsidRPr="00415AEE" w:rsidRDefault="00015898" w:rsidP="00560AC1">
      <w:pPr>
        <w:pStyle w:val="3"/>
        <w:numPr>
          <w:ilvl w:val="1"/>
          <w:numId w:val="23"/>
        </w:numPr>
        <w:ind w:left="426"/>
        <w:rPr>
          <w:b/>
          <w:color w:val="auto"/>
          <w:lang w:val="ro-MD"/>
        </w:rPr>
      </w:pPr>
      <w:r w:rsidRPr="00415AEE">
        <w:rPr>
          <w:b/>
          <w:color w:val="auto"/>
          <w:lang w:val="ro-MD"/>
        </w:rPr>
        <w:t xml:space="preserve"> </w:t>
      </w:r>
      <w:bookmarkStart w:id="52" w:name="_Toc50730179"/>
      <w:r w:rsidR="00607E09" w:rsidRPr="00415AEE">
        <w:rPr>
          <w:b/>
          <w:color w:val="auto"/>
          <w:lang w:val="ro-MD"/>
        </w:rPr>
        <w:t xml:space="preserve">Raportarea veniturilor </w:t>
      </w:r>
      <w:r w:rsidR="008C6213" w:rsidRPr="00415AEE">
        <w:rPr>
          <w:b/>
          <w:color w:val="auto"/>
          <w:lang w:val="ro-MD"/>
        </w:rPr>
        <w:t>afectată de</w:t>
      </w:r>
      <w:r w:rsidR="00585339" w:rsidRPr="00415AEE">
        <w:rPr>
          <w:b/>
          <w:color w:val="auto"/>
          <w:lang w:val="ro-MD"/>
        </w:rPr>
        <w:t xml:space="preserve"> divergențe</w:t>
      </w:r>
      <w:r w:rsidR="00607E09" w:rsidRPr="00415AEE">
        <w:rPr>
          <w:b/>
          <w:color w:val="auto"/>
          <w:lang w:val="ro-MD"/>
        </w:rPr>
        <w:t xml:space="preserve"> </w:t>
      </w:r>
      <w:r w:rsidRPr="00415AEE">
        <w:rPr>
          <w:b/>
          <w:color w:val="auto"/>
          <w:lang w:val="ro-MD"/>
        </w:rPr>
        <w:t xml:space="preserve">între Informația privind sumele calculate și achitate ale drepturilor de import/export, prezentată </w:t>
      </w:r>
      <w:r w:rsidR="008C6213" w:rsidRPr="00415AEE">
        <w:rPr>
          <w:b/>
          <w:color w:val="auto"/>
          <w:lang w:val="ro-MD"/>
        </w:rPr>
        <w:t>Ministerul</w:t>
      </w:r>
      <w:r w:rsidR="00744F44">
        <w:rPr>
          <w:b/>
          <w:color w:val="auto"/>
          <w:lang w:val="ro-MD"/>
        </w:rPr>
        <w:t>ui</w:t>
      </w:r>
      <w:r w:rsidRPr="00415AEE">
        <w:rPr>
          <w:b/>
          <w:color w:val="auto"/>
          <w:lang w:val="ro-MD"/>
        </w:rPr>
        <w:t xml:space="preserve"> Finanțelor</w:t>
      </w:r>
      <w:r w:rsidR="00744F44">
        <w:rPr>
          <w:b/>
          <w:color w:val="auto"/>
          <w:lang w:val="ro-MD"/>
        </w:rPr>
        <w:t>,</w:t>
      </w:r>
      <w:r w:rsidRPr="00415AEE">
        <w:rPr>
          <w:b/>
          <w:color w:val="auto"/>
          <w:lang w:val="ro-MD"/>
        </w:rPr>
        <w:t xml:space="preserve"> și</w:t>
      </w:r>
      <w:r w:rsidR="00744F44">
        <w:rPr>
          <w:b/>
          <w:color w:val="auto"/>
          <w:lang w:val="ro-MD"/>
        </w:rPr>
        <w:t xml:space="preserve"> datele din</w:t>
      </w:r>
      <w:r w:rsidRPr="00415AEE">
        <w:rPr>
          <w:b/>
          <w:color w:val="auto"/>
          <w:lang w:val="ro-MD"/>
        </w:rPr>
        <w:t xml:space="preserve"> Registrul veniturilor bugetului de stat, întocmit de Trezoreria de Stat</w:t>
      </w:r>
      <w:bookmarkEnd w:id="52"/>
      <w:r w:rsidRPr="00415AEE">
        <w:rPr>
          <w:b/>
          <w:color w:val="auto"/>
          <w:lang w:val="ro-MD"/>
        </w:rPr>
        <w:t xml:space="preserve"> </w:t>
      </w:r>
    </w:p>
    <w:p w:rsidR="00015898" w:rsidRPr="00872F4C" w:rsidRDefault="00A77F25" w:rsidP="004F471C">
      <w:pPr>
        <w:pStyle w:val="a7"/>
        <w:shd w:val="clear" w:color="auto" w:fill="FFFFFF"/>
        <w:spacing w:line="276" w:lineRule="auto"/>
        <w:ind w:firstLine="0"/>
        <w:textAlignment w:val="baseline"/>
        <w:rPr>
          <w:rFonts w:asciiTheme="majorHAnsi" w:hAnsiTheme="majorHAnsi" w:cstheme="majorHAnsi"/>
          <w:color w:val="000000"/>
          <w:lang w:val="ro-MD"/>
        </w:rPr>
      </w:pPr>
      <w:r w:rsidRPr="00872F4C">
        <w:rPr>
          <w:rFonts w:asciiTheme="majorHAnsi" w:hAnsiTheme="majorHAnsi" w:cstheme="majorHAnsi"/>
          <w:color w:val="000000"/>
          <w:lang w:val="ro-MD"/>
        </w:rPr>
        <w:t>Conform art.27 alin.(5) din Legea contabilității</w:t>
      </w:r>
      <w:r w:rsidRPr="00872F4C">
        <w:rPr>
          <w:rStyle w:val="ac"/>
          <w:rFonts w:asciiTheme="majorHAnsi" w:hAnsiTheme="majorHAnsi" w:cstheme="majorHAnsi"/>
          <w:color w:val="000000"/>
          <w:lang w:val="ro-MD"/>
        </w:rPr>
        <w:footnoteReference w:id="27"/>
      </w:r>
      <w:r w:rsidRPr="00872F4C">
        <w:rPr>
          <w:rFonts w:asciiTheme="majorHAnsi" w:hAnsiTheme="majorHAnsi" w:cstheme="majorHAnsi"/>
          <w:color w:val="000000"/>
          <w:lang w:val="ro-MD"/>
        </w:rPr>
        <w:t>, organe</w:t>
      </w:r>
      <w:r w:rsidR="004F471C" w:rsidRPr="00872F4C">
        <w:rPr>
          <w:rFonts w:asciiTheme="majorHAnsi" w:hAnsiTheme="majorHAnsi" w:cstheme="majorHAnsi"/>
          <w:color w:val="000000"/>
          <w:lang w:val="ro-MD"/>
        </w:rPr>
        <w:t>le centrale de specialitate ale</w:t>
      </w:r>
      <w:r w:rsidR="00015898" w:rsidRPr="00872F4C">
        <w:rPr>
          <w:rFonts w:asciiTheme="majorHAnsi" w:hAnsiTheme="majorHAnsi" w:cstheme="majorHAnsi"/>
          <w:color w:val="000000"/>
          <w:lang w:val="ro-MD"/>
        </w:rPr>
        <w:t xml:space="preserve"> căror conducători au calitatea de executor de buget organizează și țin contabilitatea veniturilor, precum și a angajamentelor și plăților efectuate potrivit bugetului aprobat. Deși conturile de acumulare a veniturilor sunt aprobate în clasificația veniturilor bugetare, MF nu a elaborat modul de raportare a veniturilor admin</w:t>
      </w:r>
      <w:r w:rsidR="000E3C3F" w:rsidRPr="00872F4C">
        <w:rPr>
          <w:rFonts w:asciiTheme="majorHAnsi" w:hAnsiTheme="majorHAnsi" w:cstheme="majorHAnsi"/>
          <w:color w:val="000000"/>
          <w:lang w:val="ro-MD"/>
        </w:rPr>
        <w:t>istrate de către SV</w:t>
      </w:r>
      <w:r w:rsidR="00015898" w:rsidRPr="00872F4C">
        <w:rPr>
          <w:rFonts w:asciiTheme="majorHAnsi" w:hAnsiTheme="majorHAnsi" w:cstheme="majorHAnsi"/>
          <w:color w:val="000000"/>
          <w:lang w:val="ro-MD"/>
        </w:rPr>
        <w:t>.</w:t>
      </w:r>
    </w:p>
    <w:p w:rsidR="00015898" w:rsidRPr="00872F4C" w:rsidRDefault="00015898" w:rsidP="00015898">
      <w:pPr>
        <w:pStyle w:val="a7"/>
        <w:shd w:val="clear" w:color="auto" w:fill="FFFFFF"/>
        <w:spacing w:line="276" w:lineRule="auto"/>
        <w:ind w:firstLine="0"/>
        <w:textAlignment w:val="baseline"/>
        <w:rPr>
          <w:rFonts w:asciiTheme="majorHAnsi" w:hAnsiTheme="majorHAnsi" w:cstheme="majorHAnsi"/>
          <w:color w:val="000000"/>
          <w:sz w:val="8"/>
          <w:szCs w:val="8"/>
          <w:lang w:val="ro-MD"/>
        </w:rPr>
      </w:pPr>
    </w:p>
    <w:p w:rsidR="000E3C3F" w:rsidRPr="00872F4C" w:rsidRDefault="00015898" w:rsidP="001D0C8E">
      <w:pPr>
        <w:pStyle w:val="a7"/>
        <w:shd w:val="clear" w:color="auto" w:fill="FFFFFF"/>
        <w:spacing w:line="276" w:lineRule="auto"/>
        <w:ind w:firstLine="0"/>
        <w:textAlignment w:val="baseline"/>
        <w:rPr>
          <w:rFonts w:asciiTheme="majorHAnsi" w:hAnsiTheme="majorHAnsi" w:cstheme="majorHAnsi"/>
          <w:color w:val="000000"/>
          <w:lang w:val="ro-MD"/>
        </w:rPr>
      </w:pPr>
      <w:r w:rsidRPr="00872F4C">
        <w:rPr>
          <w:rFonts w:asciiTheme="majorHAnsi" w:hAnsiTheme="majorHAnsi" w:cstheme="majorHAnsi"/>
          <w:color w:val="000000"/>
          <w:lang w:val="ro-MD"/>
        </w:rPr>
        <w:t>SV prezintă Informația privind sumele calculate și achitate a drepturilor de import/export cumulativ de la începutul anului de gestiune potrivit Regulamentului aprobat la 20.12.2005 de către SV și MF, care prevede modalitatea de conlucrare și ordinea schimb</w:t>
      </w:r>
      <w:r w:rsidR="00744F44">
        <w:rPr>
          <w:rFonts w:asciiTheme="majorHAnsi" w:hAnsiTheme="majorHAnsi" w:cstheme="majorHAnsi"/>
          <w:color w:val="000000"/>
          <w:lang w:val="ro-MD"/>
        </w:rPr>
        <w:t>ului</w:t>
      </w:r>
      <w:r w:rsidRPr="00872F4C">
        <w:rPr>
          <w:rFonts w:asciiTheme="majorHAnsi" w:hAnsiTheme="majorHAnsi" w:cstheme="majorHAnsi"/>
          <w:color w:val="000000"/>
          <w:lang w:val="ro-MD"/>
        </w:rPr>
        <w:t xml:space="preserve"> de informații. Astfel, conform Informației SV, suma drepturilor de import/export achitate la situația din 31.12.2019 în avans constituie 22 905,4 mil.lei. Suma mijloacelor bănești acumulate pe parcursul anului 2019</w:t>
      </w:r>
      <w:r w:rsidR="00744F44">
        <w:rPr>
          <w:rFonts w:asciiTheme="majorHAnsi" w:hAnsiTheme="majorHAnsi" w:cstheme="majorHAnsi"/>
          <w:color w:val="000000"/>
          <w:lang w:val="ro-MD"/>
        </w:rPr>
        <w:t>,</w:t>
      </w:r>
      <w:r w:rsidRPr="00872F4C">
        <w:rPr>
          <w:rFonts w:asciiTheme="majorHAnsi" w:hAnsiTheme="majorHAnsi" w:cstheme="majorHAnsi"/>
          <w:color w:val="000000"/>
          <w:lang w:val="ro-MD"/>
        </w:rPr>
        <w:t xml:space="preserve"> potrivit datelor Trezoreriei de Stat</w:t>
      </w:r>
      <w:r w:rsidR="001D0C8E" w:rsidRPr="00872F4C">
        <w:rPr>
          <w:rFonts w:asciiTheme="majorHAnsi" w:hAnsiTheme="majorHAnsi" w:cstheme="majorHAnsi"/>
          <w:color w:val="000000"/>
          <w:lang w:val="ro-MD"/>
        </w:rPr>
        <w:t>, constituie 22 916,4 mil</w:t>
      </w:r>
      <w:r w:rsidR="00744F44">
        <w:rPr>
          <w:rFonts w:asciiTheme="majorHAnsi" w:hAnsiTheme="majorHAnsi" w:cstheme="majorHAnsi"/>
          <w:color w:val="000000"/>
          <w:lang w:val="ro-MD"/>
        </w:rPr>
        <w:t>.</w:t>
      </w:r>
      <w:r w:rsidR="001D0C8E" w:rsidRPr="00872F4C">
        <w:rPr>
          <w:rFonts w:asciiTheme="majorHAnsi" w:hAnsiTheme="majorHAnsi" w:cstheme="majorHAnsi"/>
          <w:color w:val="000000"/>
          <w:lang w:val="ro-MD"/>
        </w:rPr>
        <w:t xml:space="preserve"> lei. </w:t>
      </w:r>
      <w:r w:rsidR="00744F44">
        <w:rPr>
          <w:rFonts w:asciiTheme="majorHAnsi" w:hAnsiTheme="majorHAnsi" w:cstheme="majorHAnsi"/>
          <w:color w:val="000000"/>
          <w:lang w:val="ro-MD"/>
        </w:rPr>
        <w:t>T</w:t>
      </w:r>
      <w:r w:rsidR="000E3C3F" w:rsidRPr="00872F4C">
        <w:rPr>
          <w:rFonts w:asciiTheme="majorHAnsi" w:hAnsiTheme="majorHAnsi" w:cstheme="majorHAnsi"/>
          <w:color w:val="000000"/>
          <w:lang w:val="ro-MD"/>
        </w:rPr>
        <w:t>estăril</w:t>
      </w:r>
      <w:r w:rsidR="00744F44">
        <w:rPr>
          <w:rFonts w:asciiTheme="majorHAnsi" w:hAnsiTheme="majorHAnsi" w:cstheme="majorHAnsi"/>
          <w:color w:val="000000"/>
          <w:lang w:val="ro-MD"/>
        </w:rPr>
        <w:t>e</w:t>
      </w:r>
      <w:r w:rsidR="000E3C3F" w:rsidRPr="00872F4C">
        <w:rPr>
          <w:rFonts w:asciiTheme="majorHAnsi" w:hAnsiTheme="majorHAnsi" w:cstheme="majorHAnsi"/>
          <w:color w:val="000000"/>
          <w:lang w:val="ro-MD"/>
        </w:rPr>
        <w:t xml:space="preserve"> de a</w:t>
      </w:r>
      <w:r w:rsidR="004F471C" w:rsidRPr="00872F4C">
        <w:rPr>
          <w:rFonts w:asciiTheme="majorHAnsi" w:hAnsiTheme="majorHAnsi" w:cstheme="majorHAnsi"/>
          <w:color w:val="000000"/>
          <w:lang w:val="ro-MD"/>
        </w:rPr>
        <w:t>udit</w:t>
      </w:r>
      <w:r w:rsidR="00744F44">
        <w:rPr>
          <w:rFonts w:asciiTheme="majorHAnsi" w:hAnsiTheme="majorHAnsi" w:cstheme="majorHAnsi"/>
          <w:color w:val="000000"/>
          <w:lang w:val="ro-MD"/>
        </w:rPr>
        <w:t xml:space="preserve"> au stabilit</w:t>
      </w:r>
      <w:r w:rsidRPr="00872F4C">
        <w:rPr>
          <w:rFonts w:asciiTheme="majorHAnsi" w:hAnsiTheme="majorHAnsi" w:cstheme="majorHAnsi"/>
          <w:color w:val="000000"/>
          <w:lang w:val="ro-MD"/>
        </w:rPr>
        <w:t xml:space="preserve"> o divergență de 11,0 mil. lei dintre Informația privind sumele calculate și achitate ale drepturilor de import/export pe anul 2019, prezentată MF, și </w:t>
      </w:r>
      <w:r w:rsidR="00744F44">
        <w:rPr>
          <w:rFonts w:asciiTheme="majorHAnsi" w:hAnsiTheme="majorHAnsi" w:cstheme="majorHAnsi"/>
          <w:color w:val="000000"/>
          <w:lang w:val="ro-MD"/>
        </w:rPr>
        <w:t xml:space="preserve">datele din </w:t>
      </w:r>
      <w:r w:rsidRPr="00872F4C">
        <w:rPr>
          <w:rFonts w:asciiTheme="majorHAnsi" w:hAnsiTheme="majorHAnsi" w:cstheme="majorHAnsi"/>
          <w:color w:val="000000"/>
          <w:lang w:val="ro-MD"/>
        </w:rPr>
        <w:t>Registrul veniturilor bugetului de stat, întocmit de Trezoreria de Stat. Reieșind din explicațiile prezentate de SV, modul de informare despre veniturile acumulat</w:t>
      </w:r>
      <w:r w:rsidR="000E3C3F" w:rsidRPr="00872F4C">
        <w:rPr>
          <w:rFonts w:asciiTheme="majorHAnsi" w:hAnsiTheme="majorHAnsi" w:cstheme="majorHAnsi"/>
          <w:color w:val="000000"/>
          <w:lang w:val="ro-MD"/>
        </w:rPr>
        <w:t>e este conform metodei de calcul</w:t>
      </w:r>
      <w:r w:rsidRPr="00872F4C">
        <w:rPr>
          <w:rFonts w:asciiTheme="majorHAnsi" w:hAnsiTheme="majorHAnsi" w:cstheme="majorHAnsi"/>
          <w:color w:val="000000"/>
          <w:lang w:val="ro-MD"/>
        </w:rPr>
        <w:t>,</w:t>
      </w:r>
      <w:r w:rsidR="000E3C3F" w:rsidRPr="00872F4C">
        <w:rPr>
          <w:rFonts w:asciiTheme="majorHAnsi" w:hAnsiTheme="majorHAnsi" w:cstheme="majorHAnsi"/>
          <w:color w:val="000000"/>
          <w:lang w:val="ro-MD"/>
        </w:rPr>
        <w:t xml:space="preserve"> pe când</w:t>
      </w:r>
      <w:r w:rsidRPr="00872F4C">
        <w:rPr>
          <w:rFonts w:asciiTheme="majorHAnsi" w:hAnsiTheme="majorHAnsi" w:cstheme="majorHAnsi"/>
          <w:color w:val="000000"/>
          <w:lang w:val="ro-MD"/>
        </w:rPr>
        <w:t xml:space="preserve"> Trezoreria de Stat ține evidența conform metodei de casă. </w:t>
      </w:r>
    </w:p>
    <w:p w:rsidR="000E3C3F" w:rsidRPr="00872F4C" w:rsidRDefault="000E3C3F"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Pr="00872F4C" w:rsidRDefault="00015898"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872F4C">
        <w:rPr>
          <w:rFonts w:asciiTheme="majorHAnsi" w:hAnsiTheme="majorHAnsi" w:cstheme="majorHAnsi"/>
          <w:color w:val="000000"/>
          <w:lang w:val="ro-MD"/>
        </w:rPr>
        <w:t>Se atestă că la momentul actual nu există o formă unică</w:t>
      </w:r>
      <w:r w:rsidR="007430FD">
        <w:rPr>
          <w:rFonts w:asciiTheme="majorHAnsi" w:hAnsiTheme="majorHAnsi" w:cstheme="majorHAnsi"/>
          <w:color w:val="000000"/>
          <w:lang w:val="ro-MD"/>
        </w:rPr>
        <w:t>/o modalitate</w:t>
      </w:r>
      <w:r w:rsidRPr="00872F4C">
        <w:rPr>
          <w:rFonts w:asciiTheme="majorHAnsi" w:hAnsiTheme="majorHAnsi" w:cstheme="majorHAnsi"/>
          <w:color w:val="000000"/>
          <w:lang w:val="ro-MD"/>
        </w:rPr>
        <w:t xml:space="preserve"> de raportare a veniturilor,</w:t>
      </w:r>
      <w:r w:rsidR="000E3C3F" w:rsidRPr="00872F4C">
        <w:rPr>
          <w:rFonts w:asciiTheme="majorHAnsi" w:hAnsiTheme="majorHAnsi" w:cstheme="majorHAnsi"/>
          <w:color w:val="000000"/>
          <w:lang w:val="ro-MD"/>
        </w:rPr>
        <w:t xml:space="preserve"> </w:t>
      </w:r>
      <w:r w:rsidRPr="00872F4C">
        <w:rPr>
          <w:rFonts w:asciiTheme="majorHAnsi" w:hAnsiTheme="majorHAnsi" w:cstheme="majorHAnsi"/>
          <w:color w:val="000000"/>
          <w:lang w:val="ro-MD"/>
        </w:rPr>
        <w:t xml:space="preserve">care ar contribui la </w:t>
      </w:r>
      <w:r w:rsidR="001D0C8E" w:rsidRPr="00872F4C">
        <w:rPr>
          <w:rFonts w:asciiTheme="majorHAnsi" w:hAnsiTheme="majorHAnsi" w:cstheme="majorHAnsi"/>
          <w:color w:val="000000"/>
          <w:lang w:val="ro-MD"/>
        </w:rPr>
        <w:t>elucidarea</w:t>
      </w:r>
      <w:r w:rsidRPr="00872F4C">
        <w:rPr>
          <w:rFonts w:asciiTheme="majorHAnsi" w:hAnsiTheme="majorHAnsi" w:cstheme="majorHAnsi"/>
          <w:color w:val="000000"/>
          <w:lang w:val="ro-MD"/>
        </w:rPr>
        <w:t xml:space="preserve"> divergențelor privind sumele încasate la bugetul de stat. </w:t>
      </w:r>
      <w:r w:rsidR="000E3C3F" w:rsidRPr="00872F4C">
        <w:rPr>
          <w:rFonts w:asciiTheme="majorHAnsi" w:hAnsiTheme="majorHAnsi" w:cstheme="majorHAnsi"/>
          <w:color w:val="000000"/>
          <w:lang w:val="ro-MD"/>
        </w:rPr>
        <w:t xml:space="preserve">Auditul menționează că Informația privind sumele calculate și achitate ale drepturilor de import/export </w:t>
      </w:r>
      <w:r w:rsidRPr="00872F4C">
        <w:rPr>
          <w:rFonts w:asciiTheme="majorHAnsi" w:hAnsiTheme="majorHAnsi" w:cstheme="majorHAnsi"/>
          <w:color w:val="000000"/>
          <w:lang w:val="ro-MD"/>
        </w:rPr>
        <w:t xml:space="preserve">nu prezintă </w:t>
      </w:r>
      <w:r w:rsidRPr="00521414">
        <w:rPr>
          <w:rFonts w:asciiTheme="majorHAnsi" w:hAnsiTheme="majorHAnsi" w:cstheme="majorHAnsi"/>
          <w:color w:val="000000"/>
          <w:lang w:val="ro-MD"/>
        </w:rPr>
        <w:t>un raport în toate aspectele complexității sistemului de calculare și încasare a veniturilor bugetului de stat într-o</w:t>
      </w:r>
      <w:r w:rsidRPr="00872F4C">
        <w:rPr>
          <w:rFonts w:asciiTheme="majorHAnsi" w:hAnsiTheme="majorHAnsi" w:cstheme="majorHAnsi"/>
          <w:color w:val="000000"/>
          <w:lang w:val="ro-MD"/>
        </w:rPr>
        <w:t xml:space="preserve"> formă stabilită </w:t>
      </w:r>
      <w:r w:rsidR="000E3C3F" w:rsidRPr="00872F4C">
        <w:rPr>
          <w:rFonts w:asciiTheme="majorHAnsi" w:hAnsiTheme="majorHAnsi" w:cstheme="majorHAnsi"/>
          <w:color w:val="000000"/>
          <w:lang w:val="ro-MD"/>
        </w:rPr>
        <w:t>în comun cu</w:t>
      </w:r>
      <w:r w:rsidRPr="00872F4C">
        <w:rPr>
          <w:rFonts w:asciiTheme="majorHAnsi" w:hAnsiTheme="majorHAnsi" w:cstheme="majorHAnsi"/>
          <w:color w:val="000000"/>
          <w:lang w:val="ro-MD"/>
        </w:rPr>
        <w:t xml:space="preserve"> MF și </w:t>
      </w:r>
      <w:r w:rsidR="000E3C3F" w:rsidRPr="00872F4C">
        <w:rPr>
          <w:rFonts w:asciiTheme="majorHAnsi" w:hAnsiTheme="majorHAnsi" w:cstheme="majorHAnsi"/>
          <w:color w:val="000000"/>
          <w:lang w:val="ro-MD"/>
        </w:rPr>
        <w:t xml:space="preserve">autorizată de SV. </w:t>
      </w:r>
      <w:r w:rsidRPr="00872F4C">
        <w:rPr>
          <w:rFonts w:asciiTheme="majorHAnsi" w:hAnsiTheme="majorHAnsi" w:cstheme="majorHAnsi"/>
          <w:color w:val="000000"/>
          <w:lang w:val="ro-MD"/>
        </w:rPr>
        <w:t>Informația privind sumele calculate ale drepturilor de import/export este redată la general, fără anexarea notei explicative privind elucidarea cauzelor care au influențat acumularea veniturilor, crearea datoriilor d</w:t>
      </w:r>
      <w:r w:rsidR="000E3C3F" w:rsidRPr="00872F4C">
        <w:rPr>
          <w:rFonts w:asciiTheme="majorHAnsi" w:hAnsiTheme="majorHAnsi" w:cstheme="majorHAnsi"/>
          <w:color w:val="000000"/>
          <w:lang w:val="ro-MD"/>
        </w:rPr>
        <w:t>ebitoare și creditoare etc</w:t>
      </w:r>
      <w:r w:rsidRPr="00872F4C">
        <w:rPr>
          <w:rFonts w:asciiTheme="majorHAnsi" w:hAnsiTheme="majorHAnsi" w:cstheme="majorHAnsi"/>
          <w:color w:val="000000"/>
          <w:lang w:val="ro-MD"/>
        </w:rPr>
        <w:t xml:space="preserve">. În acest context, se denotă și faptul că </w:t>
      </w:r>
      <w:r w:rsidR="00286DCA" w:rsidRPr="00872F4C">
        <w:rPr>
          <w:rFonts w:asciiTheme="majorHAnsi" w:hAnsiTheme="majorHAnsi" w:cstheme="majorHAnsi"/>
          <w:color w:val="000000"/>
          <w:lang w:val="ro-MD"/>
        </w:rPr>
        <w:t xml:space="preserve">SV reflectă </w:t>
      </w:r>
      <w:r w:rsidR="000E3C3F" w:rsidRPr="00872F4C">
        <w:rPr>
          <w:rFonts w:asciiTheme="majorHAnsi" w:hAnsiTheme="majorHAnsi" w:cstheme="majorHAnsi"/>
          <w:color w:val="000000"/>
          <w:lang w:val="ro-MD"/>
        </w:rPr>
        <w:t>soldul de mijloace cumulativ</w:t>
      </w:r>
      <w:r w:rsidRPr="00872F4C">
        <w:rPr>
          <w:rFonts w:asciiTheme="majorHAnsi" w:hAnsiTheme="majorHAnsi" w:cstheme="majorHAnsi"/>
          <w:color w:val="000000"/>
          <w:lang w:val="ro-MD"/>
        </w:rPr>
        <w:t xml:space="preserve">, inclusiv </w:t>
      </w:r>
      <w:r w:rsidR="00744F44">
        <w:rPr>
          <w:rFonts w:asciiTheme="majorHAnsi" w:hAnsiTheme="majorHAnsi" w:cstheme="majorHAnsi"/>
          <w:color w:val="000000"/>
          <w:lang w:val="ro-MD"/>
        </w:rPr>
        <w:t xml:space="preserve">pe </w:t>
      </w:r>
      <w:r w:rsidRPr="00872F4C">
        <w:rPr>
          <w:rFonts w:asciiTheme="majorHAnsi" w:hAnsiTheme="majorHAnsi" w:cstheme="majorHAnsi"/>
          <w:color w:val="000000"/>
          <w:lang w:val="ro-MD"/>
        </w:rPr>
        <w:t>anii precedenți</w:t>
      </w:r>
      <w:r w:rsidR="00744F44">
        <w:rPr>
          <w:rFonts w:asciiTheme="majorHAnsi" w:hAnsiTheme="majorHAnsi" w:cstheme="majorHAnsi"/>
          <w:color w:val="000000"/>
          <w:lang w:val="ro-MD"/>
        </w:rPr>
        <w:t>,</w:t>
      </w:r>
      <w:r w:rsidRPr="00872F4C">
        <w:rPr>
          <w:rFonts w:asciiTheme="majorHAnsi" w:hAnsiTheme="majorHAnsi" w:cstheme="majorHAnsi"/>
          <w:color w:val="000000"/>
          <w:lang w:val="ro-MD"/>
        </w:rPr>
        <w:t xml:space="preserve"> și care la 31.12.2019 constitui</w:t>
      </w:r>
      <w:r w:rsidR="00744F44">
        <w:rPr>
          <w:rFonts w:asciiTheme="majorHAnsi" w:hAnsiTheme="majorHAnsi" w:cstheme="majorHAnsi"/>
          <w:color w:val="000000"/>
          <w:lang w:val="ro-MD"/>
        </w:rPr>
        <w:t>a</w:t>
      </w:r>
      <w:r w:rsidRPr="00872F4C">
        <w:rPr>
          <w:rFonts w:asciiTheme="majorHAnsi" w:hAnsiTheme="majorHAnsi" w:cstheme="majorHAnsi"/>
          <w:color w:val="000000"/>
          <w:lang w:val="ro-MD"/>
        </w:rPr>
        <w:t xml:space="preserve"> 256,2 mil.lei, iar MF reflectă soldul anului curent.</w:t>
      </w:r>
    </w:p>
    <w:p w:rsidR="000763BF" w:rsidRPr="006618E4" w:rsidRDefault="000763BF" w:rsidP="009D3151">
      <w:pPr>
        <w:spacing w:after="0"/>
        <w:jc w:val="both"/>
        <w:rPr>
          <w:rFonts w:asciiTheme="majorHAnsi" w:hAnsiTheme="majorHAnsi" w:cstheme="majorHAnsi"/>
          <w:sz w:val="16"/>
          <w:szCs w:val="16"/>
          <w:lang w:val="ro-MD"/>
        </w:rPr>
      </w:pPr>
    </w:p>
    <w:p w:rsidR="00030722" w:rsidRDefault="000763BF" w:rsidP="00560AC1">
      <w:pPr>
        <w:pStyle w:val="2"/>
        <w:rPr>
          <w:b/>
          <w:i/>
          <w:color w:val="auto"/>
          <w:lang w:val="ro-MD"/>
        </w:rPr>
      </w:pPr>
      <w:bookmarkStart w:id="53" w:name="_Toc50730180"/>
      <w:r w:rsidRPr="00415AEE">
        <w:rPr>
          <w:b/>
          <w:i/>
          <w:color w:val="auto"/>
          <w:lang w:val="ro-MD"/>
        </w:rPr>
        <w:t xml:space="preserve">Obiectivul specific nr.2. </w:t>
      </w:r>
      <w:r w:rsidR="00731E22" w:rsidRPr="00415AEE">
        <w:rPr>
          <w:b/>
          <w:i/>
          <w:color w:val="auto"/>
          <w:lang w:val="ro-MD"/>
        </w:rPr>
        <w:t>Serviciul Vamal</w:t>
      </w:r>
      <w:r w:rsidRPr="00415AEE">
        <w:rPr>
          <w:b/>
          <w:i/>
          <w:color w:val="auto"/>
          <w:lang w:val="ro-MD"/>
        </w:rPr>
        <w:t xml:space="preserve"> a asigurat conformitatea proces</w:t>
      </w:r>
      <w:r w:rsidR="00744F44">
        <w:rPr>
          <w:b/>
          <w:i/>
          <w:color w:val="auto"/>
          <w:lang w:val="ro-MD"/>
        </w:rPr>
        <w:t>elor</w:t>
      </w:r>
      <w:r w:rsidRPr="00415AEE">
        <w:rPr>
          <w:b/>
          <w:i/>
          <w:color w:val="auto"/>
          <w:lang w:val="ro-MD"/>
        </w:rPr>
        <w:t xml:space="preserve"> de evidență și raportare a restanțelor?</w:t>
      </w:r>
      <w:bookmarkEnd w:id="53"/>
    </w:p>
    <w:p w:rsidR="00305137" w:rsidRPr="00305137" w:rsidRDefault="00305137" w:rsidP="00305137">
      <w:pPr>
        <w:spacing w:after="0"/>
        <w:rPr>
          <w:sz w:val="16"/>
          <w:szCs w:val="16"/>
          <w:lang w:val="ro-MD"/>
        </w:rPr>
      </w:pPr>
    </w:p>
    <w:p w:rsidR="000763BF" w:rsidRPr="00872F4C" w:rsidRDefault="00242ED3" w:rsidP="00953C7C">
      <w:pPr>
        <w:pStyle w:val="3"/>
        <w:rPr>
          <w:rFonts w:cstheme="majorHAnsi"/>
          <w:b/>
          <w:color w:val="000000" w:themeColor="text1"/>
          <w:lang w:val="ro-MD"/>
        </w:rPr>
      </w:pPr>
      <w:bookmarkStart w:id="54" w:name="_Toc50730181"/>
      <w:r w:rsidRPr="00872F4C">
        <w:rPr>
          <w:rFonts w:eastAsia="SimSun" w:cstheme="majorHAnsi"/>
          <w:b/>
          <w:color w:val="000000" w:themeColor="text1"/>
          <w:lang w:val="ro-MD"/>
        </w:rPr>
        <w:t>2.1</w:t>
      </w:r>
      <w:r w:rsidR="00731E22" w:rsidRPr="00872F4C">
        <w:rPr>
          <w:rFonts w:eastAsia="SimSun" w:cstheme="majorHAnsi"/>
          <w:b/>
          <w:color w:val="000000" w:themeColor="text1"/>
          <w:lang w:val="ro-MD"/>
        </w:rPr>
        <w:t>.</w:t>
      </w:r>
      <w:r w:rsidR="00305137">
        <w:rPr>
          <w:rFonts w:eastAsia="SimSun" w:cstheme="majorHAnsi"/>
          <w:b/>
          <w:color w:val="000000" w:themeColor="text1"/>
          <w:lang w:val="ro-MD"/>
        </w:rPr>
        <w:t xml:space="preserve"> </w:t>
      </w:r>
      <w:r w:rsidR="00BD0221">
        <w:rPr>
          <w:rFonts w:eastAsia="SimSun" w:cstheme="majorHAnsi"/>
          <w:b/>
          <w:color w:val="000000" w:themeColor="text1"/>
          <w:lang w:val="ro-MD"/>
        </w:rPr>
        <w:t xml:space="preserve"> </w:t>
      </w:r>
      <w:r w:rsidR="0050049C" w:rsidRPr="00A27B7D">
        <w:rPr>
          <w:b/>
          <w:color w:val="auto"/>
          <w:lang w:val="ro-MD"/>
        </w:rPr>
        <w:t>N</w:t>
      </w:r>
      <w:r w:rsidR="002329D6" w:rsidRPr="00A27B7D">
        <w:rPr>
          <w:b/>
          <w:color w:val="auto"/>
          <w:lang w:val="ro-MD"/>
        </w:rPr>
        <w:t>ivelul</w:t>
      </w:r>
      <w:r w:rsidR="00607E09" w:rsidRPr="00A27B7D">
        <w:rPr>
          <w:b/>
          <w:color w:val="auto"/>
          <w:lang w:val="ro-MD"/>
        </w:rPr>
        <w:t xml:space="preserve"> de colectare a restanțelor </w:t>
      </w:r>
      <w:r w:rsidR="006C6CCB" w:rsidRPr="00A27B7D">
        <w:rPr>
          <w:b/>
          <w:color w:val="auto"/>
          <w:lang w:val="ro-MD"/>
        </w:rPr>
        <w:t>este unul scăzut</w:t>
      </w:r>
      <w:bookmarkEnd w:id="54"/>
    </w:p>
    <w:p w:rsidR="000763BF" w:rsidRPr="00872F4C" w:rsidRDefault="00607E09" w:rsidP="000763BF">
      <w:pPr>
        <w:spacing w:after="0"/>
        <w:contextualSpacing/>
        <w:jc w:val="both"/>
        <w:rPr>
          <w:rFonts w:asciiTheme="majorHAnsi" w:eastAsia="Times New Roman" w:hAnsiTheme="majorHAnsi" w:cstheme="majorHAnsi"/>
          <w:sz w:val="24"/>
          <w:szCs w:val="24"/>
          <w:lang w:val="ro-MD" w:eastAsia="ru-RU"/>
        </w:rPr>
      </w:pPr>
      <w:r w:rsidRPr="00872F4C">
        <w:rPr>
          <w:rFonts w:asciiTheme="majorHAnsi" w:eastAsia="SimSun" w:hAnsiTheme="majorHAnsi" w:cstheme="majorHAnsi"/>
          <w:sz w:val="24"/>
          <w:szCs w:val="24"/>
          <w:lang w:val="ro-MD"/>
        </w:rPr>
        <w:t>Una din</w:t>
      </w:r>
      <w:r w:rsidR="00521414">
        <w:rPr>
          <w:rFonts w:asciiTheme="majorHAnsi" w:eastAsia="SimSun" w:hAnsiTheme="majorHAnsi" w:cstheme="majorHAnsi"/>
          <w:sz w:val="24"/>
          <w:szCs w:val="24"/>
          <w:lang w:val="ro-MD"/>
        </w:rPr>
        <w:t>tre</w:t>
      </w:r>
      <w:r w:rsidRPr="00872F4C">
        <w:rPr>
          <w:rFonts w:asciiTheme="majorHAnsi" w:eastAsia="SimSun" w:hAnsiTheme="majorHAnsi" w:cstheme="majorHAnsi"/>
          <w:sz w:val="24"/>
          <w:szCs w:val="24"/>
          <w:lang w:val="ro-MD"/>
        </w:rPr>
        <w:t xml:space="preserve"> funcțiile și atribuțiile principale ale SV în domeniul administrării obligațiilor vamale</w:t>
      </w:r>
      <w:r w:rsidR="009209B3">
        <w:rPr>
          <w:rFonts w:asciiTheme="majorHAnsi" w:eastAsia="SimSun" w:hAnsiTheme="majorHAnsi" w:cstheme="majorHAnsi"/>
          <w:sz w:val="24"/>
          <w:szCs w:val="24"/>
          <w:lang w:val="ro-MD"/>
        </w:rPr>
        <w:t xml:space="preserve"> </w:t>
      </w:r>
      <w:r w:rsidR="00521414">
        <w:rPr>
          <w:rFonts w:asciiTheme="majorHAnsi" w:eastAsia="SimSun" w:hAnsiTheme="majorHAnsi" w:cstheme="majorHAnsi"/>
          <w:sz w:val="24"/>
          <w:szCs w:val="24"/>
          <w:lang w:val="ro-MD"/>
        </w:rPr>
        <w:t>este</w:t>
      </w:r>
      <w:r w:rsidRPr="00872F4C">
        <w:rPr>
          <w:rFonts w:asciiTheme="majorHAnsi" w:eastAsia="SimSun" w:hAnsiTheme="majorHAnsi" w:cstheme="majorHAnsi"/>
          <w:sz w:val="24"/>
          <w:szCs w:val="24"/>
          <w:lang w:val="ro-MD"/>
        </w:rPr>
        <w:t xml:space="preserve"> asigurarea colectării restanțelor la buget. </w:t>
      </w:r>
      <w:r w:rsidR="000763BF" w:rsidRPr="00872F4C">
        <w:rPr>
          <w:rFonts w:asciiTheme="majorHAnsi" w:eastAsia="SimSun" w:hAnsiTheme="majorHAnsi" w:cstheme="majorHAnsi"/>
          <w:sz w:val="24"/>
          <w:szCs w:val="24"/>
          <w:lang w:val="ro-MD"/>
        </w:rPr>
        <w:t xml:space="preserve">Obligația vamală, potrivit Codului </w:t>
      </w:r>
      <w:r w:rsidR="00521414">
        <w:rPr>
          <w:rFonts w:asciiTheme="majorHAnsi" w:eastAsia="SimSun" w:hAnsiTheme="majorHAnsi" w:cstheme="majorHAnsi"/>
          <w:sz w:val="24"/>
          <w:szCs w:val="24"/>
          <w:lang w:val="ro-MD"/>
        </w:rPr>
        <w:t>v</w:t>
      </w:r>
      <w:r w:rsidR="000763BF" w:rsidRPr="00872F4C">
        <w:rPr>
          <w:rFonts w:asciiTheme="majorHAnsi" w:eastAsia="SimSun" w:hAnsiTheme="majorHAnsi" w:cstheme="majorHAnsi"/>
          <w:sz w:val="24"/>
          <w:szCs w:val="24"/>
          <w:lang w:val="ro-MD"/>
        </w:rPr>
        <w:t>amal</w:t>
      </w:r>
      <w:r w:rsidR="000763BF" w:rsidRPr="00872F4C">
        <w:rPr>
          <w:rFonts w:asciiTheme="majorHAnsi" w:eastAsia="SimSun" w:hAnsiTheme="majorHAnsi" w:cstheme="majorHAnsi"/>
          <w:sz w:val="24"/>
          <w:szCs w:val="24"/>
          <w:vertAlign w:val="superscript"/>
          <w:lang w:val="ro-MD"/>
        </w:rPr>
        <w:footnoteReference w:id="28"/>
      </w:r>
      <w:r w:rsidR="000763BF" w:rsidRPr="00872F4C">
        <w:rPr>
          <w:rFonts w:asciiTheme="majorHAnsi" w:eastAsia="SimSun" w:hAnsiTheme="majorHAnsi" w:cstheme="majorHAnsi"/>
          <w:sz w:val="24"/>
          <w:szCs w:val="24"/>
          <w:lang w:val="ro-MD"/>
        </w:rPr>
        <w:t>, apare la introducerea mărfurilor pe teritoriul vamal al Republicii Moldova, precum și în cazurile de efectuare a operațiunilor de vămuire și acordare a liberului de vamă și</w:t>
      </w:r>
      <w:r w:rsidR="004F471C" w:rsidRPr="00872F4C">
        <w:rPr>
          <w:rFonts w:asciiTheme="majorHAnsi" w:eastAsia="SimSun" w:hAnsiTheme="majorHAnsi" w:cstheme="majorHAnsi"/>
          <w:sz w:val="24"/>
          <w:szCs w:val="24"/>
          <w:lang w:val="ro-MD"/>
        </w:rPr>
        <w:t xml:space="preserve"> ulterior acestor operațiuni, </w:t>
      </w:r>
      <w:r w:rsidR="00521414">
        <w:rPr>
          <w:rFonts w:asciiTheme="majorHAnsi" w:eastAsia="SimSun" w:hAnsiTheme="majorHAnsi" w:cstheme="majorHAnsi"/>
          <w:sz w:val="24"/>
          <w:szCs w:val="24"/>
          <w:lang w:val="ro-MD"/>
        </w:rPr>
        <w:t xml:space="preserve">ca </w:t>
      </w:r>
      <w:r w:rsidR="004F471C" w:rsidRPr="00872F4C">
        <w:rPr>
          <w:rFonts w:asciiTheme="majorHAnsi" w:eastAsia="SimSun" w:hAnsiTheme="majorHAnsi" w:cstheme="majorHAnsi"/>
          <w:sz w:val="24"/>
          <w:szCs w:val="24"/>
          <w:lang w:val="ro-MD"/>
        </w:rPr>
        <w:t>urmar</w:t>
      </w:r>
      <w:r w:rsidR="003E73C6" w:rsidRPr="00872F4C">
        <w:rPr>
          <w:rFonts w:asciiTheme="majorHAnsi" w:eastAsia="SimSun" w:hAnsiTheme="majorHAnsi" w:cstheme="majorHAnsi"/>
          <w:sz w:val="24"/>
          <w:szCs w:val="24"/>
          <w:lang w:val="ro-MD"/>
        </w:rPr>
        <w:t>e</w:t>
      </w:r>
      <w:r w:rsidR="000763BF" w:rsidRPr="00872F4C">
        <w:rPr>
          <w:rFonts w:asciiTheme="majorHAnsi" w:eastAsia="SimSun" w:hAnsiTheme="majorHAnsi" w:cstheme="majorHAnsi"/>
          <w:sz w:val="24"/>
          <w:szCs w:val="24"/>
          <w:lang w:val="ro-MD"/>
        </w:rPr>
        <w:t xml:space="preserve"> </w:t>
      </w:r>
      <w:r w:rsidR="00521414">
        <w:rPr>
          <w:rFonts w:asciiTheme="majorHAnsi" w:eastAsia="SimSun" w:hAnsiTheme="majorHAnsi" w:cstheme="majorHAnsi"/>
          <w:sz w:val="24"/>
          <w:szCs w:val="24"/>
          <w:lang w:val="ro-MD"/>
        </w:rPr>
        <w:t xml:space="preserve">a </w:t>
      </w:r>
      <w:r w:rsidR="000763BF" w:rsidRPr="00872F4C">
        <w:rPr>
          <w:rFonts w:asciiTheme="majorHAnsi" w:eastAsia="SimSun" w:hAnsiTheme="majorHAnsi" w:cstheme="majorHAnsi"/>
          <w:sz w:val="24"/>
          <w:szCs w:val="24"/>
          <w:lang w:val="ro-MD"/>
        </w:rPr>
        <w:t xml:space="preserve">constatării de către organele vamale că informațiile cuprinse în declarația vamală au </w:t>
      </w:r>
      <w:r w:rsidR="00521414">
        <w:rPr>
          <w:rFonts w:asciiTheme="majorHAnsi" w:eastAsia="SimSun" w:hAnsiTheme="majorHAnsi" w:cstheme="majorHAnsi"/>
          <w:sz w:val="24"/>
          <w:szCs w:val="24"/>
          <w:lang w:val="ro-MD"/>
        </w:rPr>
        <w:t>determinat</w:t>
      </w:r>
      <w:r w:rsidR="000763BF" w:rsidRPr="00872F4C">
        <w:rPr>
          <w:rFonts w:asciiTheme="majorHAnsi" w:eastAsia="SimSun" w:hAnsiTheme="majorHAnsi" w:cstheme="majorHAnsi"/>
          <w:sz w:val="24"/>
          <w:szCs w:val="24"/>
          <w:lang w:val="ro-MD"/>
        </w:rPr>
        <w:t xml:space="preserve"> stabilirea unei obligații vamale diminuate. Temeiul apariției restanțelor agenților economici și persoanelor fizice față de bugetul de stat îl constituie și recalcularea drepturilor de import/export care urmau a fi achitate până la </w:t>
      </w:r>
      <w:r w:rsidR="000763BF" w:rsidRPr="00872F4C">
        <w:rPr>
          <w:rFonts w:asciiTheme="majorHAnsi" w:eastAsia="Times New Roman" w:hAnsiTheme="majorHAnsi" w:cstheme="majorHAnsi"/>
          <w:sz w:val="24"/>
          <w:szCs w:val="24"/>
          <w:lang w:val="ro-MD" w:eastAsia="ru-RU"/>
        </w:rPr>
        <w:t>data stingerii acestora.</w:t>
      </w:r>
    </w:p>
    <w:p w:rsidR="000763BF" w:rsidRPr="00872F4C" w:rsidRDefault="000763BF" w:rsidP="000763BF">
      <w:pPr>
        <w:spacing w:after="0"/>
        <w:contextualSpacing/>
        <w:jc w:val="both"/>
        <w:rPr>
          <w:rFonts w:asciiTheme="majorHAnsi" w:eastAsia="Times New Roman" w:hAnsiTheme="majorHAnsi" w:cstheme="majorHAnsi"/>
          <w:sz w:val="8"/>
          <w:szCs w:val="8"/>
          <w:lang w:val="ro-MD" w:eastAsia="ru-RU"/>
        </w:rPr>
      </w:pPr>
    </w:p>
    <w:p w:rsidR="000763BF" w:rsidRPr="00872F4C" w:rsidRDefault="000763BF" w:rsidP="000763BF">
      <w:pPr>
        <w:spacing w:after="0"/>
        <w:jc w:val="both"/>
        <w:rPr>
          <w:rFonts w:asciiTheme="majorHAnsi" w:eastAsia="Times New Roman" w:hAnsiTheme="majorHAnsi" w:cstheme="majorHAnsi"/>
          <w:i/>
          <w:sz w:val="24"/>
          <w:szCs w:val="24"/>
          <w:lang w:val="ro-MD" w:eastAsia="ru-RU"/>
        </w:rPr>
      </w:pPr>
      <w:r w:rsidRPr="00872F4C">
        <w:rPr>
          <w:rFonts w:asciiTheme="majorHAnsi" w:eastAsia="Times New Roman" w:hAnsiTheme="majorHAnsi" w:cstheme="majorHAnsi"/>
          <w:sz w:val="24"/>
          <w:szCs w:val="24"/>
          <w:lang w:val="ro-MD" w:eastAsia="ru-RU"/>
        </w:rPr>
        <w:t>Analiza informațiilor prezentate d</w:t>
      </w:r>
      <w:r w:rsidR="0007284F" w:rsidRPr="00872F4C">
        <w:rPr>
          <w:rFonts w:asciiTheme="majorHAnsi" w:eastAsia="Times New Roman" w:hAnsiTheme="majorHAnsi" w:cstheme="majorHAnsi"/>
          <w:sz w:val="24"/>
          <w:szCs w:val="24"/>
          <w:lang w:val="ro-MD" w:eastAsia="ru-RU"/>
        </w:rPr>
        <w:t xml:space="preserve">e SV denotă că, la </w:t>
      </w:r>
      <w:r w:rsidR="00521414">
        <w:rPr>
          <w:rFonts w:asciiTheme="majorHAnsi" w:eastAsia="Times New Roman" w:hAnsiTheme="majorHAnsi" w:cstheme="majorHAnsi"/>
          <w:sz w:val="24"/>
          <w:szCs w:val="24"/>
          <w:lang w:val="ro-MD" w:eastAsia="ru-RU"/>
        </w:rPr>
        <w:t xml:space="preserve">situația din </w:t>
      </w:r>
      <w:r w:rsidR="0007284F" w:rsidRPr="00872F4C">
        <w:rPr>
          <w:rFonts w:asciiTheme="majorHAnsi" w:eastAsia="Times New Roman" w:hAnsiTheme="majorHAnsi" w:cstheme="majorHAnsi"/>
          <w:sz w:val="24"/>
          <w:szCs w:val="24"/>
          <w:lang w:val="ro-MD" w:eastAsia="ru-RU"/>
        </w:rPr>
        <w:t>31.12.2019</w:t>
      </w:r>
      <w:r w:rsidR="00521414">
        <w:rPr>
          <w:rFonts w:asciiTheme="majorHAnsi" w:eastAsia="Times New Roman" w:hAnsiTheme="majorHAnsi" w:cstheme="majorHAnsi"/>
          <w:sz w:val="24"/>
          <w:szCs w:val="24"/>
          <w:lang w:val="ro-MD" w:eastAsia="ru-RU"/>
        </w:rPr>
        <w:t>,</w:t>
      </w:r>
      <w:r w:rsidR="0007284F" w:rsidRPr="00872F4C">
        <w:rPr>
          <w:rFonts w:asciiTheme="majorHAnsi" w:eastAsia="Times New Roman" w:hAnsiTheme="majorHAnsi" w:cstheme="majorHAnsi"/>
          <w:sz w:val="24"/>
          <w:szCs w:val="24"/>
          <w:lang w:val="ro-MD" w:eastAsia="ru-RU"/>
        </w:rPr>
        <w:t xml:space="preserve"> erau</w:t>
      </w:r>
      <w:r w:rsidRPr="00872F4C">
        <w:rPr>
          <w:rFonts w:asciiTheme="majorHAnsi" w:eastAsia="Times New Roman" w:hAnsiTheme="majorHAnsi" w:cstheme="majorHAnsi"/>
          <w:sz w:val="24"/>
          <w:szCs w:val="24"/>
          <w:lang w:val="ro-MD" w:eastAsia="ru-RU"/>
        </w:rPr>
        <w:t xml:space="preserve"> înregistrat</w:t>
      </w:r>
      <w:r w:rsidR="0007284F" w:rsidRPr="00872F4C">
        <w:rPr>
          <w:rFonts w:asciiTheme="majorHAnsi" w:eastAsia="Times New Roman" w:hAnsiTheme="majorHAnsi" w:cstheme="majorHAnsi"/>
          <w:sz w:val="24"/>
          <w:szCs w:val="24"/>
          <w:lang w:val="ro-MD" w:eastAsia="ru-RU"/>
        </w:rPr>
        <w:t xml:space="preserve">e restanțe </w:t>
      </w:r>
      <w:r w:rsidR="00521414">
        <w:rPr>
          <w:rFonts w:asciiTheme="majorHAnsi" w:eastAsia="Times New Roman" w:hAnsiTheme="majorHAnsi" w:cstheme="majorHAnsi"/>
          <w:sz w:val="24"/>
          <w:szCs w:val="24"/>
          <w:lang w:val="ro-MD" w:eastAsia="ru-RU"/>
        </w:rPr>
        <w:t>la</w:t>
      </w:r>
      <w:r w:rsidRPr="00872F4C">
        <w:rPr>
          <w:rFonts w:asciiTheme="majorHAnsi" w:eastAsia="Times New Roman" w:hAnsiTheme="majorHAnsi" w:cstheme="majorHAnsi"/>
          <w:sz w:val="24"/>
          <w:szCs w:val="24"/>
          <w:lang w:val="ro-MD" w:eastAsia="ru-RU"/>
        </w:rPr>
        <w:t xml:space="preserve"> 943 </w:t>
      </w:r>
      <w:r w:rsidR="00521414">
        <w:rPr>
          <w:rFonts w:asciiTheme="majorHAnsi" w:eastAsia="Times New Roman" w:hAnsiTheme="majorHAnsi" w:cstheme="majorHAnsi"/>
          <w:sz w:val="24"/>
          <w:szCs w:val="24"/>
          <w:lang w:val="ro-MD" w:eastAsia="ru-RU"/>
        </w:rPr>
        <w:t xml:space="preserve">de </w:t>
      </w:r>
      <w:r w:rsidRPr="00872F4C">
        <w:rPr>
          <w:rFonts w:asciiTheme="majorHAnsi" w:eastAsia="Times New Roman" w:hAnsiTheme="majorHAnsi" w:cstheme="majorHAnsi"/>
          <w:sz w:val="24"/>
          <w:szCs w:val="24"/>
          <w:lang w:val="ro-MD" w:eastAsia="ru-RU"/>
        </w:rPr>
        <w:t>agenți economici, în sumă totală de 457,1 mil. lei</w:t>
      </w:r>
      <w:r w:rsidRPr="009209B3">
        <w:rPr>
          <w:rFonts w:asciiTheme="majorHAnsi" w:eastAsia="Times New Roman" w:hAnsiTheme="majorHAnsi" w:cstheme="majorHAnsi"/>
          <w:sz w:val="24"/>
          <w:szCs w:val="24"/>
          <w:lang w:val="ro-MD" w:eastAsia="ru-RU"/>
        </w:rPr>
        <w:t>.</w:t>
      </w:r>
      <w:r w:rsidRPr="00872F4C">
        <w:rPr>
          <w:rFonts w:asciiTheme="majorHAnsi" w:eastAsia="Times New Roman" w:hAnsiTheme="majorHAnsi" w:cstheme="majorHAnsi"/>
          <w:b/>
          <w:sz w:val="24"/>
          <w:szCs w:val="24"/>
          <w:lang w:val="ro-MD" w:eastAsia="ru-RU"/>
        </w:rPr>
        <w:t xml:space="preserve"> </w:t>
      </w:r>
      <w:r w:rsidRPr="00872F4C">
        <w:rPr>
          <w:rFonts w:asciiTheme="majorHAnsi" w:eastAsia="Times New Roman" w:hAnsiTheme="majorHAnsi" w:cstheme="majorHAnsi"/>
          <w:sz w:val="24"/>
          <w:szCs w:val="24"/>
          <w:lang w:val="ro-MD" w:eastAsia="ru-RU"/>
        </w:rPr>
        <w:t>Comparativ cu anul 2018, restanțele s-au micșorat cu 21,1 mil.lei și, respectiv</w:t>
      </w:r>
      <w:r w:rsidR="00521414">
        <w:rPr>
          <w:rFonts w:asciiTheme="majorHAnsi" w:eastAsia="Times New Roman" w:hAnsiTheme="majorHAnsi" w:cstheme="majorHAnsi"/>
          <w:sz w:val="24"/>
          <w:szCs w:val="24"/>
          <w:lang w:val="ro-MD" w:eastAsia="ru-RU"/>
        </w:rPr>
        <w:t>,</w:t>
      </w:r>
      <w:r w:rsidRPr="00872F4C">
        <w:rPr>
          <w:rFonts w:asciiTheme="majorHAnsi" w:eastAsia="Times New Roman" w:hAnsiTheme="majorHAnsi" w:cstheme="majorHAnsi"/>
          <w:sz w:val="24"/>
          <w:szCs w:val="24"/>
          <w:lang w:val="ro-MD" w:eastAsia="ru-RU"/>
        </w:rPr>
        <w:t xml:space="preserve"> </w:t>
      </w:r>
      <w:r w:rsidR="001D0C8E" w:rsidRPr="00872F4C">
        <w:rPr>
          <w:rFonts w:asciiTheme="majorHAnsi" w:eastAsia="Times New Roman" w:hAnsiTheme="majorHAnsi" w:cstheme="majorHAnsi"/>
          <w:sz w:val="24"/>
          <w:szCs w:val="24"/>
          <w:lang w:val="ro-MD" w:eastAsia="ru-RU"/>
        </w:rPr>
        <w:t xml:space="preserve">s-au </w:t>
      </w:r>
      <w:r w:rsidRPr="00872F4C">
        <w:rPr>
          <w:rFonts w:asciiTheme="majorHAnsi" w:eastAsia="Times New Roman" w:hAnsiTheme="majorHAnsi" w:cstheme="majorHAnsi"/>
          <w:sz w:val="24"/>
          <w:szCs w:val="24"/>
          <w:lang w:val="ro-MD" w:eastAsia="ru-RU"/>
        </w:rPr>
        <w:t xml:space="preserve">majorat cu 92,4 mil. lei față de anul 2017. Formarea restanțelor </w:t>
      </w:r>
      <w:r w:rsidR="00521414">
        <w:rPr>
          <w:rFonts w:asciiTheme="majorHAnsi" w:eastAsia="Times New Roman" w:hAnsiTheme="majorHAnsi" w:cstheme="majorHAnsi"/>
          <w:sz w:val="24"/>
          <w:szCs w:val="24"/>
          <w:lang w:val="ro-MD" w:eastAsia="ru-RU"/>
        </w:rPr>
        <w:t>este cauzată</w:t>
      </w:r>
      <w:r w:rsidRPr="00872F4C">
        <w:rPr>
          <w:rFonts w:asciiTheme="majorHAnsi" w:eastAsia="Times New Roman" w:hAnsiTheme="majorHAnsi" w:cstheme="majorHAnsi"/>
          <w:sz w:val="24"/>
          <w:szCs w:val="24"/>
          <w:lang w:val="ro-MD" w:eastAsia="ru-RU"/>
        </w:rPr>
        <w:t xml:space="preserve">, în mare parte, </w:t>
      </w:r>
      <w:r w:rsidR="00521414">
        <w:rPr>
          <w:rFonts w:asciiTheme="majorHAnsi" w:eastAsia="Times New Roman" w:hAnsiTheme="majorHAnsi" w:cstheme="majorHAnsi"/>
          <w:sz w:val="24"/>
          <w:szCs w:val="24"/>
          <w:lang w:val="ro-MD" w:eastAsia="ru-RU"/>
        </w:rPr>
        <w:t xml:space="preserve">de </w:t>
      </w:r>
      <w:r w:rsidRPr="00872F4C">
        <w:rPr>
          <w:rFonts w:asciiTheme="majorHAnsi" w:eastAsia="Times New Roman" w:hAnsiTheme="majorHAnsi" w:cstheme="majorHAnsi"/>
          <w:sz w:val="24"/>
          <w:szCs w:val="24"/>
          <w:lang w:val="ro-MD" w:eastAsia="ru-RU"/>
        </w:rPr>
        <w:t>efectu</w:t>
      </w:r>
      <w:r w:rsidR="00521414">
        <w:rPr>
          <w:rFonts w:asciiTheme="majorHAnsi" w:eastAsia="Times New Roman" w:hAnsiTheme="majorHAnsi" w:cstheme="majorHAnsi"/>
          <w:sz w:val="24"/>
          <w:szCs w:val="24"/>
          <w:lang w:val="ro-MD" w:eastAsia="ru-RU"/>
        </w:rPr>
        <w:t>area</w:t>
      </w:r>
      <w:r w:rsidRPr="00872F4C">
        <w:rPr>
          <w:rFonts w:asciiTheme="majorHAnsi" w:eastAsia="Times New Roman" w:hAnsiTheme="majorHAnsi" w:cstheme="majorHAnsi"/>
          <w:sz w:val="24"/>
          <w:szCs w:val="24"/>
          <w:lang w:val="ro-MD" w:eastAsia="ru-RU"/>
        </w:rPr>
        <w:t xml:space="preserve"> controlului ulterior, cu întocmirea deciziilor de regularizare în vederea încasării suplimentare a drepturilor de import/export.</w:t>
      </w:r>
      <w:r w:rsidR="0007284F" w:rsidRPr="00872F4C">
        <w:rPr>
          <w:rFonts w:asciiTheme="majorHAnsi" w:eastAsia="Times New Roman" w:hAnsiTheme="majorHAnsi" w:cstheme="majorHAnsi"/>
          <w:sz w:val="24"/>
          <w:szCs w:val="24"/>
          <w:lang w:val="ro-MD" w:eastAsia="ru-RU"/>
        </w:rPr>
        <w:t xml:space="preserve"> </w:t>
      </w:r>
      <w:r w:rsidR="0007284F" w:rsidRPr="00872F4C">
        <w:rPr>
          <w:rFonts w:asciiTheme="majorHAnsi" w:eastAsia="Times New Roman" w:hAnsiTheme="majorHAnsi" w:cstheme="majorHAnsi"/>
          <w:i/>
          <w:sz w:val="24"/>
          <w:szCs w:val="24"/>
          <w:lang w:val="ro-MD" w:eastAsia="ru-RU"/>
        </w:rPr>
        <w:t>Situația privind</w:t>
      </w:r>
      <w:r w:rsidR="0007284F" w:rsidRPr="00872F4C">
        <w:rPr>
          <w:rFonts w:asciiTheme="majorHAnsi" w:eastAsia="Times New Roman" w:hAnsiTheme="majorHAnsi" w:cstheme="majorHAnsi"/>
          <w:sz w:val="24"/>
          <w:szCs w:val="24"/>
          <w:lang w:val="ro-MD" w:eastAsia="ru-RU"/>
        </w:rPr>
        <w:t xml:space="preserve"> </w:t>
      </w:r>
      <w:r w:rsidR="0007284F" w:rsidRPr="009209B3">
        <w:rPr>
          <w:rFonts w:asciiTheme="majorHAnsi" w:eastAsia="Times New Roman" w:hAnsiTheme="majorHAnsi" w:cstheme="majorHAnsi"/>
          <w:i/>
          <w:sz w:val="24"/>
          <w:szCs w:val="24"/>
          <w:lang w:val="ro-MD" w:eastAsia="ru-RU"/>
        </w:rPr>
        <w:t>d</w:t>
      </w:r>
      <w:r w:rsidRPr="00872F4C">
        <w:rPr>
          <w:rFonts w:asciiTheme="majorHAnsi" w:eastAsia="Times New Roman" w:hAnsiTheme="majorHAnsi" w:cstheme="majorHAnsi"/>
          <w:i/>
          <w:sz w:val="24"/>
          <w:szCs w:val="24"/>
          <w:lang w:val="ro-MD" w:eastAsia="ru-RU"/>
        </w:rPr>
        <w:t>atoriile agenților economici față de bugetul de stat, divizate pe tipuri de venituri administrate de către organele vam</w:t>
      </w:r>
      <w:r w:rsidR="008C45EB" w:rsidRPr="00872F4C">
        <w:rPr>
          <w:rFonts w:asciiTheme="majorHAnsi" w:eastAsia="Times New Roman" w:hAnsiTheme="majorHAnsi" w:cstheme="majorHAnsi"/>
          <w:i/>
          <w:sz w:val="24"/>
          <w:szCs w:val="24"/>
          <w:lang w:val="ro-MD" w:eastAsia="ru-RU"/>
        </w:rPr>
        <w:t>ale, se prezintă în Tabelul nr.3</w:t>
      </w:r>
      <w:r w:rsidRPr="00872F4C">
        <w:rPr>
          <w:rFonts w:asciiTheme="majorHAnsi" w:eastAsia="Times New Roman" w:hAnsiTheme="majorHAnsi" w:cstheme="majorHAnsi"/>
          <w:i/>
          <w:sz w:val="24"/>
          <w:szCs w:val="24"/>
          <w:lang w:val="ro-MD" w:eastAsia="ru-RU"/>
        </w:rPr>
        <w:t>.</w:t>
      </w:r>
    </w:p>
    <w:p w:rsidR="000763BF" w:rsidRPr="00872F4C" w:rsidRDefault="008C45EB" w:rsidP="000763BF">
      <w:pPr>
        <w:spacing w:after="0"/>
        <w:jc w:val="right"/>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Tabelul nr.3</w:t>
      </w:r>
      <w:r w:rsidR="000763BF" w:rsidRPr="00872F4C">
        <w:rPr>
          <w:rFonts w:asciiTheme="majorHAnsi" w:eastAsia="Times New Roman" w:hAnsiTheme="majorHAnsi" w:cstheme="majorHAnsi"/>
          <w:sz w:val="24"/>
          <w:szCs w:val="24"/>
          <w:lang w:val="ro-MD" w:eastAsia="ru-RU"/>
        </w:rPr>
        <w:t>.</w:t>
      </w:r>
    </w:p>
    <w:p w:rsidR="000763BF" w:rsidRPr="00872F4C" w:rsidRDefault="000763BF" w:rsidP="000763BF">
      <w:pPr>
        <w:spacing w:after="0"/>
        <w:jc w:val="center"/>
        <w:rPr>
          <w:rFonts w:asciiTheme="majorHAnsi" w:eastAsia="Times New Roman" w:hAnsiTheme="majorHAnsi" w:cstheme="majorHAnsi"/>
          <w:b/>
          <w:sz w:val="24"/>
          <w:szCs w:val="24"/>
          <w:lang w:val="ro-MD" w:eastAsia="ru-RU"/>
        </w:rPr>
      </w:pPr>
      <w:r w:rsidRPr="00872F4C">
        <w:rPr>
          <w:rFonts w:asciiTheme="majorHAnsi" w:eastAsia="Times New Roman" w:hAnsiTheme="majorHAnsi" w:cstheme="majorHAnsi"/>
          <w:b/>
          <w:sz w:val="24"/>
          <w:szCs w:val="24"/>
          <w:lang w:val="ro-MD" w:eastAsia="ru-RU"/>
        </w:rPr>
        <w:t>Informația privind restanțele agenților economici față de bugetul de stat la plățile administrate</w:t>
      </w:r>
    </w:p>
    <w:p w:rsidR="000763BF" w:rsidRPr="00872F4C" w:rsidRDefault="000763BF" w:rsidP="000763BF">
      <w:pPr>
        <w:spacing w:after="0"/>
        <w:jc w:val="center"/>
        <w:rPr>
          <w:rFonts w:asciiTheme="majorHAnsi" w:eastAsia="Times New Roman" w:hAnsiTheme="majorHAnsi" w:cstheme="majorHAnsi"/>
          <w:b/>
          <w:sz w:val="24"/>
          <w:szCs w:val="24"/>
          <w:lang w:val="ro-MD" w:eastAsia="ru-RU"/>
        </w:rPr>
      </w:pPr>
      <w:r w:rsidRPr="00872F4C">
        <w:rPr>
          <w:rFonts w:asciiTheme="majorHAnsi" w:eastAsia="Times New Roman" w:hAnsiTheme="majorHAnsi" w:cstheme="majorHAnsi"/>
          <w:b/>
          <w:sz w:val="24"/>
          <w:szCs w:val="24"/>
          <w:lang w:val="ro-MD" w:eastAsia="ru-RU"/>
        </w:rPr>
        <w:t xml:space="preserve">de SV la </w:t>
      </w:r>
      <w:r w:rsidR="006F26BC">
        <w:rPr>
          <w:rFonts w:asciiTheme="majorHAnsi" w:eastAsia="Times New Roman" w:hAnsiTheme="majorHAnsi" w:cstheme="majorHAnsi"/>
          <w:b/>
          <w:sz w:val="24"/>
          <w:szCs w:val="24"/>
          <w:lang w:val="ro-MD" w:eastAsia="ru-RU"/>
        </w:rPr>
        <w:t xml:space="preserve">situația din </w:t>
      </w:r>
      <w:r w:rsidRPr="00872F4C">
        <w:rPr>
          <w:rFonts w:asciiTheme="majorHAnsi" w:eastAsia="Times New Roman" w:hAnsiTheme="majorHAnsi" w:cstheme="majorHAnsi"/>
          <w:b/>
          <w:sz w:val="24"/>
          <w:szCs w:val="24"/>
          <w:lang w:val="ro-MD" w:eastAsia="ru-RU"/>
        </w:rPr>
        <w:t>31.12.2019</w:t>
      </w:r>
    </w:p>
    <w:p w:rsidR="000763BF" w:rsidRPr="00872F4C" w:rsidRDefault="001D1568" w:rsidP="003E73C6">
      <w:pPr>
        <w:spacing w:after="0"/>
        <w:ind w:right="42"/>
        <w:jc w:val="right"/>
        <w:rPr>
          <w:rFonts w:asciiTheme="majorHAnsi" w:eastAsia="Times New Roman" w:hAnsiTheme="majorHAnsi" w:cstheme="majorHAnsi"/>
          <w:i/>
          <w:sz w:val="24"/>
          <w:szCs w:val="24"/>
          <w:lang w:val="ro-MD" w:eastAsia="ru-RU"/>
        </w:rPr>
      </w:pPr>
      <w:r>
        <w:rPr>
          <w:rFonts w:asciiTheme="majorHAnsi" w:eastAsia="Times New Roman" w:hAnsiTheme="majorHAnsi" w:cstheme="majorHAnsi"/>
          <w:i/>
          <w:sz w:val="24"/>
          <w:szCs w:val="24"/>
          <w:lang w:val="ro-MD" w:eastAsia="ru-RU"/>
        </w:rPr>
        <w:t xml:space="preserve"> </w:t>
      </w:r>
      <w:r w:rsidR="001D0C8E" w:rsidRPr="00872F4C">
        <w:rPr>
          <w:rFonts w:asciiTheme="majorHAnsi" w:eastAsia="Times New Roman" w:hAnsiTheme="majorHAnsi" w:cstheme="majorHAnsi"/>
          <w:i/>
          <w:sz w:val="24"/>
          <w:szCs w:val="24"/>
          <w:lang w:val="ro-MD" w:eastAsia="ru-RU"/>
        </w:rPr>
        <w:t xml:space="preserve"> </w:t>
      </w:r>
      <w:r w:rsidR="000763BF" w:rsidRPr="00872F4C">
        <w:rPr>
          <w:rFonts w:asciiTheme="majorHAnsi" w:eastAsia="Times New Roman" w:hAnsiTheme="majorHAnsi" w:cstheme="majorHAnsi"/>
          <w:i/>
          <w:sz w:val="24"/>
          <w:szCs w:val="24"/>
          <w:lang w:val="ro-MD" w:eastAsia="ru-RU"/>
        </w:rPr>
        <w:t>(mil.lei)</w:t>
      </w:r>
    </w:p>
    <w:tbl>
      <w:tblPr>
        <w:tblStyle w:val="a3"/>
        <w:tblW w:w="0" w:type="auto"/>
        <w:tblLook w:val="04A0" w:firstRow="1" w:lastRow="0" w:firstColumn="1" w:lastColumn="0" w:noHBand="0" w:noVBand="1"/>
      </w:tblPr>
      <w:tblGrid>
        <w:gridCol w:w="3095"/>
        <w:gridCol w:w="3074"/>
        <w:gridCol w:w="3077"/>
      </w:tblGrid>
      <w:tr w:rsidR="000763BF" w:rsidRPr="00872F4C" w:rsidTr="00C439EA">
        <w:tc>
          <w:tcPr>
            <w:tcW w:w="3226" w:type="dxa"/>
            <w:vMerge w:val="restart"/>
            <w:shd w:val="clear" w:color="auto" w:fill="FFFFFF" w:themeFill="background1"/>
            <w:vAlign w:val="center"/>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Indicatorii</w:t>
            </w:r>
          </w:p>
        </w:tc>
        <w:tc>
          <w:tcPr>
            <w:tcW w:w="6453" w:type="dxa"/>
            <w:gridSpan w:val="2"/>
            <w:shd w:val="clear" w:color="auto" w:fill="FFFFFF" w:themeFill="background1"/>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La situația din 31.12.2019</w:t>
            </w:r>
          </w:p>
        </w:tc>
      </w:tr>
      <w:tr w:rsidR="000763BF" w:rsidRPr="00CF5CD7" w:rsidTr="00C439EA">
        <w:tc>
          <w:tcPr>
            <w:tcW w:w="3226" w:type="dxa"/>
            <w:vMerge/>
            <w:shd w:val="clear" w:color="auto" w:fill="FFFFFF" w:themeFill="background1"/>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p>
        </w:tc>
        <w:tc>
          <w:tcPr>
            <w:tcW w:w="3226" w:type="dxa"/>
            <w:shd w:val="clear" w:color="auto" w:fill="FFFFFF" w:themeFill="background1"/>
          </w:tcPr>
          <w:p w:rsidR="000763BF" w:rsidRPr="00872F4C" w:rsidRDefault="006F26BC" w:rsidP="006F26BC">
            <w:pPr>
              <w:spacing w:after="0"/>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val="ro-MD" w:eastAsia="ru-RU"/>
              </w:rPr>
              <w:t>t</w:t>
            </w:r>
            <w:r w:rsidR="000763BF" w:rsidRPr="00872F4C">
              <w:rPr>
                <w:rFonts w:asciiTheme="majorHAnsi" w:eastAsia="Times New Roman" w:hAnsiTheme="majorHAnsi" w:cstheme="majorHAnsi"/>
                <w:b/>
                <w:sz w:val="20"/>
                <w:szCs w:val="20"/>
                <w:lang w:val="ro-MD" w:eastAsia="ru-RU"/>
              </w:rPr>
              <w:t xml:space="preserve">otal datorii ale agenților economici </w:t>
            </w:r>
          </w:p>
        </w:tc>
        <w:tc>
          <w:tcPr>
            <w:tcW w:w="3227" w:type="dxa"/>
            <w:shd w:val="clear" w:color="auto" w:fill="FFFFFF" w:themeFill="background1"/>
          </w:tcPr>
          <w:p w:rsidR="000763BF" w:rsidRPr="00872F4C" w:rsidRDefault="006F26BC" w:rsidP="00C439EA">
            <w:pPr>
              <w:spacing w:after="0"/>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val="ro-MD" w:eastAsia="ru-RU"/>
              </w:rPr>
              <w:t>i</w:t>
            </w:r>
            <w:r w:rsidR="000763BF" w:rsidRPr="00872F4C">
              <w:rPr>
                <w:rFonts w:asciiTheme="majorHAnsi" w:eastAsia="Times New Roman" w:hAnsiTheme="majorHAnsi" w:cstheme="majorHAnsi"/>
                <w:b/>
                <w:sz w:val="20"/>
                <w:szCs w:val="20"/>
                <w:lang w:val="ro-MD" w:eastAsia="ru-RU"/>
              </w:rPr>
              <w:t xml:space="preserve">nclusiv cu termenul de prescripție expirat </w:t>
            </w:r>
          </w:p>
        </w:tc>
      </w:tr>
      <w:tr w:rsidR="000763BF" w:rsidRPr="00872F4C" w:rsidTr="00C439EA">
        <w:tc>
          <w:tcPr>
            <w:tcW w:w="3226" w:type="dxa"/>
            <w:shd w:val="clear" w:color="auto" w:fill="FFFFFF" w:themeFill="background1"/>
          </w:tcPr>
          <w:p w:rsidR="000763BF" w:rsidRPr="00872F4C" w:rsidRDefault="000763BF" w:rsidP="00C439EA">
            <w:pPr>
              <w:spacing w:after="0"/>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TVA</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327,5</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137,4</w:t>
            </w:r>
          </w:p>
        </w:tc>
      </w:tr>
      <w:tr w:rsidR="000763BF" w:rsidRPr="00872F4C" w:rsidTr="00C439EA">
        <w:tc>
          <w:tcPr>
            <w:tcW w:w="3226" w:type="dxa"/>
            <w:shd w:val="clear" w:color="auto" w:fill="FFFFFF" w:themeFill="background1"/>
          </w:tcPr>
          <w:p w:rsidR="000763BF" w:rsidRPr="00872F4C" w:rsidRDefault="000763BF" w:rsidP="00C439EA">
            <w:pPr>
              <w:spacing w:after="0"/>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Accize</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9,7</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7,0</w:t>
            </w:r>
          </w:p>
        </w:tc>
      </w:tr>
      <w:tr w:rsidR="000763BF" w:rsidRPr="00872F4C" w:rsidTr="00C439EA">
        <w:tc>
          <w:tcPr>
            <w:tcW w:w="3226" w:type="dxa"/>
            <w:shd w:val="clear" w:color="auto" w:fill="FFFFFF" w:themeFill="background1"/>
          </w:tcPr>
          <w:p w:rsidR="000763BF" w:rsidRPr="00872F4C" w:rsidRDefault="000763BF" w:rsidP="00C439EA">
            <w:pPr>
              <w:spacing w:after="0"/>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Taxa vamală</w:t>
            </w:r>
          </w:p>
        </w:tc>
        <w:tc>
          <w:tcPr>
            <w:tcW w:w="3226" w:type="dxa"/>
            <w:shd w:val="clear" w:color="auto" w:fill="FFFFFF" w:themeFill="background1"/>
          </w:tcPr>
          <w:p w:rsidR="000763BF" w:rsidRPr="00872F4C" w:rsidRDefault="00081417" w:rsidP="00C439EA">
            <w:pPr>
              <w:spacing w:after="0"/>
              <w:jc w:val="center"/>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53,2</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20,1</w:t>
            </w:r>
          </w:p>
        </w:tc>
      </w:tr>
      <w:tr w:rsidR="000763BF" w:rsidRPr="00872F4C" w:rsidTr="00C439EA">
        <w:tc>
          <w:tcPr>
            <w:tcW w:w="3226" w:type="dxa"/>
            <w:shd w:val="clear" w:color="auto" w:fill="FFFFFF" w:themeFill="background1"/>
          </w:tcPr>
          <w:p w:rsidR="000763BF" w:rsidRPr="00872F4C" w:rsidRDefault="000763BF" w:rsidP="00C439EA">
            <w:pPr>
              <w:spacing w:after="0"/>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Taxa pentru proceduri vamale</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2,4</w:t>
            </w:r>
          </w:p>
        </w:tc>
        <w:tc>
          <w:tcPr>
            <w:tcW w:w="3227" w:type="dxa"/>
            <w:shd w:val="clear" w:color="auto" w:fill="FFFFFF" w:themeFill="background1"/>
          </w:tcPr>
          <w:p w:rsidR="000763BF" w:rsidRPr="00872F4C" w:rsidRDefault="00081417" w:rsidP="00C439EA">
            <w:pPr>
              <w:spacing w:after="0"/>
              <w:jc w:val="center"/>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1,1</w:t>
            </w:r>
          </w:p>
        </w:tc>
      </w:tr>
      <w:tr w:rsidR="000763BF" w:rsidRPr="00872F4C" w:rsidTr="00C439EA">
        <w:tc>
          <w:tcPr>
            <w:tcW w:w="3226" w:type="dxa"/>
            <w:shd w:val="clear" w:color="auto" w:fill="FFFFFF" w:themeFill="background1"/>
          </w:tcPr>
          <w:p w:rsidR="000763BF" w:rsidRPr="00872F4C" w:rsidRDefault="000763BF" w:rsidP="00C439EA">
            <w:pPr>
              <w:spacing w:after="0"/>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Amenzi</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57,3</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3,5</w:t>
            </w:r>
          </w:p>
        </w:tc>
      </w:tr>
      <w:tr w:rsidR="000763BF" w:rsidRPr="00872F4C" w:rsidTr="00C439EA">
        <w:tc>
          <w:tcPr>
            <w:tcW w:w="3226" w:type="dxa"/>
            <w:shd w:val="clear" w:color="auto" w:fill="FFFFFF" w:themeFill="background1"/>
          </w:tcPr>
          <w:p w:rsidR="000763BF" w:rsidRPr="00872F4C" w:rsidRDefault="000763BF" w:rsidP="00C439EA">
            <w:pPr>
              <w:spacing w:after="0"/>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Contravaloare</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7,0</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0,0</w:t>
            </w:r>
          </w:p>
        </w:tc>
      </w:tr>
      <w:tr w:rsidR="000763BF" w:rsidRPr="00872F4C" w:rsidTr="00C439EA">
        <w:tc>
          <w:tcPr>
            <w:tcW w:w="3226" w:type="dxa"/>
            <w:shd w:val="clear" w:color="auto" w:fill="FFFFFF" w:themeFill="background1"/>
          </w:tcPr>
          <w:p w:rsidR="000763BF" w:rsidRPr="00872F4C" w:rsidRDefault="000763BF" w:rsidP="00C439EA">
            <w:pPr>
              <w:spacing w:after="0"/>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Total</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457,1</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169,1</w:t>
            </w:r>
          </w:p>
        </w:tc>
      </w:tr>
    </w:tbl>
    <w:p w:rsidR="003E73C6" w:rsidRPr="00872F4C" w:rsidRDefault="000763BF" w:rsidP="00305137">
      <w:pPr>
        <w:spacing w:after="0" w:line="240" w:lineRule="auto"/>
        <w:jc w:val="both"/>
        <w:rPr>
          <w:rFonts w:asciiTheme="majorHAnsi" w:eastAsia="Times New Roman" w:hAnsiTheme="majorHAnsi" w:cstheme="majorHAnsi"/>
          <w:i/>
          <w:sz w:val="20"/>
          <w:szCs w:val="20"/>
          <w:lang w:val="ro-MD" w:eastAsia="ru-RU"/>
        </w:rPr>
      </w:pPr>
      <w:r w:rsidRPr="00872F4C">
        <w:rPr>
          <w:rFonts w:asciiTheme="majorHAnsi" w:eastAsia="Times New Roman" w:hAnsiTheme="majorHAnsi" w:cstheme="majorHAnsi"/>
          <w:b/>
          <w:i/>
          <w:sz w:val="20"/>
          <w:szCs w:val="20"/>
          <w:lang w:val="ro-MD" w:eastAsia="ru-RU"/>
        </w:rPr>
        <w:t>Sursă:</w:t>
      </w:r>
      <w:r w:rsidRPr="00872F4C">
        <w:rPr>
          <w:rFonts w:asciiTheme="majorHAnsi" w:eastAsia="Times New Roman" w:hAnsiTheme="majorHAnsi" w:cstheme="majorHAnsi"/>
          <w:i/>
          <w:sz w:val="20"/>
          <w:szCs w:val="20"/>
          <w:lang w:val="ro-MD" w:eastAsia="ru-RU"/>
        </w:rPr>
        <w:t xml:space="preserve"> </w:t>
      </w:r>
      <w:r w:rsidR="0007284F" w:rsidRPr="00872F4C">
        <w:rPr>
          <w:rFonts w:asciiTheme="majorHAnsi" w:eastAsia="Times New Roman" w:hAnsiTheme="majorHAnsi" w:cstheme="majorHAnsi"/>
          <w:i/>
          <w:sz w:val="20"/>
          <w:szCs w:val="20"/>
          <w:lang w:val="ro-MD" w:eastAsia="ru-RU"/>
        </w:rPr>
        <w:t xml:space="preserve">Date analizate de către echipa de audit din </w:t>
      </w:r>
      <w:r w:rsidRPr="00872F4C">
        <w:rPr>
          <w:rFonts w:asciiTheme="majorHAnsi" w:eastAsia="Times New Roman" w:hAnsiTheme="majorHAnsi" w:cstheme="majorHAnsi"/>
          <w:i/>
          <w:sz w:val="20"/>
          <w:szCs w:val="20"/>
          <w:lang w:val="ro-MD" w:eastAsia="ru-RU"/>
        </w:rPr>
        <w:t xml:space="preserve">Raportul privind restanțele agenților economici față de bugetul </w:t>
      </w:r>
    </w:p>
    <w:p w:rsidR="000763BF" w:rsidRPr="00872F4C" w:rsidRDefault="00305137" w:rsidP="00305137">
      <w:pPr>
        <w:spacing w:after="0" w:line="240" w:lineRule="auto"/>
        <w:jc w:val="both"/>
        <w:rPr>
          <w:rFonts w:asciiTheme="majorHAnsi" w:eastAsia="Times New Roman" w:hAnsiTheme="majorHAnsi" w:cstheme="majorHAnsi"/>
          <w:i/>
          <w:sz w:val="20"/>
          <w:szCs w:val="20"/>
          <w:lang w:val="ro-MD" w:eastAsia="ru-RU"/>
        </w:rPr>
      </w:pPr>
      <w:r>
        <w:rPr>
          <w:rFonts w:asciiTheme="majorHAnsi" w:eastAsia="Times New Roman" w:hAnsiTheme="majorHAnsi" w:cstheme="majorHAnsi"/>
          <w:i/>
          <w:sz w:val="20"/>
          <w:szCs w:val="20"/>
          <w:lang w:val="ro-MD" w:eastAsia="ru-RU"/>
        </w:rPr>
        <w:t xml:space="preserve">           </w:t>
      </w:r>
      <w:r w:rsidR="000763BF" w:rsidRPr="00872F4C">
        <w:rPr>
          <w:rFonts w:asciiTheme="majorHAnsi" w:eastAsia="Times New Roman" w:hAnsiTheme="majorHAnsi" w:cstheme="majorHAnsi"/>
          <w:i/>
          <w:sz w:val="20"/>
          <w:szCs w:val="20"/>
          <w:lang w:val="ro-MD" w:eastAsia="ru-RU"/>
        </w:rPr>
        <w:t>de stat la plățile administrate de Serviciul Vamal la 31.12.2019.</w:t>
      </w:r>
    </w:p>
    <w:p w:rsidR="000763BF" w:rsidRPr="00872F4C" w:rsidRDefault="000763BF" w:rsidP="000763BF">
      <w:pPr>
        <w:spacing w:after="0"/>
        <w:jc w:val="both"/>
        <w:rPr>
          <w:rFonts w:asciiTheme="majorHAnsi" w:eastAsia="Times New Roman" w:hAnsiTheme="majorHAnsi" w:cstheme="majorHAnsi"/>
          <w:sz w:val="8"/>
          <w:szCs w:val="8"/>
          <w:lang w:val="ro-MD" w:eastAsia="ru-RU"/>
        </w:rPr>
      </w:pPr>
    </w:p>
    <w:p w:rsidR="001D0C8E" w:rsidRDefault="000763BF" w:rsidP="0070381C">
      <w:pPr>
        <w:spacing w:after="0"/>
        <w:jc w:val="both"/>
        <w:rPr>
          <w:rFonts w:asciiTheme="majorHAnsi" w:eastAsia="Times New Roman" w:hAnsiTheme="majorHAnsi" w:cstheme="majorHAnsi"/>
          <w:i/>
          <w:sz w:val="24"/>
          <w:szCs w:val="24"/>
          <w:lang w:val="ro-MD" w:eastAsia="ru-RU"/>
        </w:rPr>
      </w:pPr>
      <w:r w:rsidRPr="00872F4C">
        <w:rPr>
          <w:rFonts w:asciiTheme="majorHAnsi" w:eastAsia="Times New Roman" w:hAnsiTheme="majorHAnsi" w:cstheme="majorHAnsi"/>
          <w:sz w:val="24"/>
          <w:szCs w:val="24"/>
          <w:lang w:val="ro-MD" w:eastAsia="ru-RU"/>
        </w:rPr>
        <w:t xml:space="preserve">Datele </w:t>
      </w:r>
      <w:r w:rsidR="0007284F" w:rsidRPr="00872F4C">
        <w:rPr>
          <w:rFonts w:asciiTheme="majorHAnsi" w:eastAsia="Times New Roman" w:hAnsiTheme="majorHAnsi" w:cstheme="majorHAnsi"/>
          <w:sz w:val="24"/>
          <w:szCs w:val="24"/>
          <w:lang w:val="ro-MD" w:eastAsia="ru-RU"/>
        </w:rPr>
        <w:t xml:space="preserve">prezentate </w:t>
      </w:r>
      <w:r w:rsidRPr="00872F4C">
        <w:rPr>
          <w:rFonts w:asciiTheme="majorHAnsi" w:eastAsia="Times New Roman" w:hAnsiTheme="majorHAnsi" w:cstheme="majorHAnsi"/>
          <w:sz w:val="24"/>
          <w:szCs w:val="24"/>
          <w:lang w:val="ro-MD" w:eastAsia="ru-RU"/>
        </w:rPr>
        <w:t>indică că valoarea restanțelor agenților economici la 3</w:t>
      </w:r>
      <w:r w:rsidR="0007284F" w:rsidRPr="00872F4C">
        <w:rPr>
          <w:rFonts w:asciiTheme="majorHAnsi" w:eastAsia="Times New Roman" w:hAnsiTheme="majorHAnsi" w:cstheme="majorHAnsi"/>
          <w:sz w:val="24"/>
          <w:szCs w:val="24"/>
          <w:lang w:val="ro-MD" w:eastAsia="ru-RU"/>
        </w:rPr>
        <w:t>1.12.2019 include pl</w:t>
      </w:r>
      <w:r w:rsidR="00396B62">
        <w:rPr>
          <w:rFonts w:asciiTheme="majorHAnsi" w:eastAsia="Times New Roman" w:hAnsiTheme="majorHAnsi" w:cstheme="majorHAnsi"/>
          <w:sz w:val="24"/>
          <w:szCs w:val="24"/>
          <w:lang w:val="ro-MD" w:eastAsia="ru-RU"/>
        </w:rPr>
        <w:t>ăți</w:t>
      </w:r>
      <w:r w:rsidR="0007284F" w:rsidRPr="00872F4C">
        <w:rPr>
          <w:rFonts w:asciiTheme="majorHAnsi" w:eastAsia="Times New Roman" w:hAnsiTheme="majorHAnsi" w:cstheme="majorHAnsi"/>
          <w:sz w:val="24"/>
          <w:szCs w:val="24"/>
          <w:lang w:val="ro-MD" w:eastAsia="ru-RU"/>
        </w:rPr>
        <w:t xml:space="preserve"> </w:t>
      </w:r>
      <w:r w:rsidRPr="00872F4C">
        <w:rPr>
          <w:rFonts w:asciiTheme="majorHAnsi" w:eastAsia="Times New Roman" w:hAnsiTheme="majorHAnsi" w:cstheme="majorHAnsi"/>
          <w:sz w:val="24"/>
          <w:szCs w:val="24"/>
          <w:lang w:val="ro-MD" w:eastAsia="ru-RU"/>
        </w:rPr>
        <w:t>de bază</w:t>
      </w:r>
      <w:r w:rsidR="0007284F" w:rsidRPr="00872F4C">
        <w:rPr>
          <w:rFonts w:asciiTheme="majorHAnsi" w:eastAsia="Times New Roman" w:hAnsiTheme="majorHAnsi" w:cstheme="majorHAnsi"/>
          <w:sz w:val="24"/>
          <w:szCs w:val="24"/>
          <w:lang w:val="ro-MD" w:eastAsia="ru-RU"/>
        </w:rPr>
        <w:t xml:space="preserve"> în sumă de </w:t>
      </w:r>
      <w:r w:rsidRPr="00872F4C">
        <w:rPr>
          <w:rFonts w:asciiTheme="majorHAnsi" w:eastAsia="Times New Roman" w:hAnsiTheme="majorHAnsi" w:cstheme="majorHAnsi"/>
          <w:sz w:val="24"/>
          <w:szCs w:val="24"/>
          <w:lang w:val="ro-MD" w:eastAsia="ru-RU"/>
        </w:rPr>
        <w:t>322,4 mil.lei (inclusiv amenzi – 17,8 mil.lei</w:t>
      </w:r>
      <w:r w:rsidR="006F26BC">
        <w:rPr>
          <w:rFonts w:asciiTheme="majorHAnsi" w:eastAsia="Times New Roman" w:hAnsiTheme="majorHAnsi" w:cstheme="majorHAnsi"/>
          <w:sz w:val="24"/>
          <w:szCs w:val="24"/>
          <w:lang w:val="ro-MD" w:eastAsia="ru-RU"/>
        </w:rPr>
        <w:t>,</w:t>
      </w:r>
      <w:r w:rsidRPr="00872F4C">
        <w:rPr>
          <w:rFonts w:asciiTheme="majorHAnsi" w:eastAsia="Times New Roman" w:hAnsiTheme="majorHAnsi" w:cstheme="majorHAnsi"/>
          <w:sz w:val="24"/>
          <w:szCs w:val="24"/>
          <w:lang w:val="ro-MD" w:eastAsia="ru-RU"/>
        </w:rPr>
        <w:t xml:space="preserve"> și contravaloarea </w:t>
      </w:r>
      <w:r w:rsidR="006F26BC">
        <w:rPr>
          <w:rFonts w:asciiTheme="majorHAnsi" w:eastAsia="Times New Roman" w:hAnsiTheme="majorHAnsi" w:cstheme="majorHAnsi"/>
          <w:sz w:val="24"/>
          <w:szCs w:val="24"/>
          <w:lang w:val="ro-MD" w:eastAsia="ru-RU"/>
        </w:rPr>
        <w:t>–</w:t>
      </w:r>
      <w:r w:rsidRPr="00872F4C">
        <w:rPr>
          <w:rFonts w:asciiTheme="majorHAnsi" w:eastAsia="Times New Roman" w:hAnsiTheme="majorHAnsi" w:cstheme="majorHAnsi"/>
          <w:sz w:val="24"/>
          <w:szCs w:val="24"/>
          <w:lang w:val="ro-MD" w:eastAsia="ru-RU"/>
        </w:rPr>
        <w:t xml:space="preserve"> 7,0 mil. lei) și penalități</w:t>
      </w:r>
      <w:r w:rsidR="0007284F" w:rsidRPr="00872F4C">
        <w:rPr>
          <w:rFonts w:asciiTheme="majorHAnsi" w:eastAsia="Times New Roman" w:hAnsiTheme="majorHAnsi" w:cstheme="majorHAnsi"/>
          <w:sz w:val="24"/>
          <w:szCs w:val="24"/>
          <w:lang w:val="ro-MD" w:eastAsia="ru-RU"/>
        </w:rPr>
        <w:t>le</w:t>
      </w:r>
      <w:r w:rsidRPr="00872F4C">
        <w:rPr>
          <w:rFonts w:asciiTheme="majorHAnsi" w:eastAsia="Times New Roman" w:hAnsiTheme="majorHAnsi" w:cstheme="majorHAnsi"/>
          <w:sz w:val="24"/>
          <w:szCs w:val="24"/>
          <w:lang w:val="ro-MD" w:eastAsia="ru-RU"/>
        </w:rPr>
        <w:t xml:space="preserve"> calc</w:t>
      </w:r>
      <w:r w:rsidR="0007284F" w:rsidRPr="00872F4C">
        <w:rPr>
          <w:rFonts w:asciiTheme="majorHAnsi" w:eastAsia="Times New Roman" w:hAnsiTheme="majorHAnsi" w:cstheme="majorHAnsi"/>
          <w:sz w:val="24"/>
          <w:szCs w:val="24"/>
          <w:lang w:val="ro-MD" w:eastAsia="ru-RU"/>
        </w:rPr>
        <w:t xml:space="preserve">ulate la datoriile neachitate de </w:t>
      </w:r>
      <w:r w:rsidR="00081417">
        <w:rPr>
          <w:rFonts w:asciiTheme="majorHAnsi" w:eastAsia="Times New Roman" w:hAnsiTheme="majorHAnsi" w:cstheme="majorHAnsi"/>
          <w:sz w:val="24"/>
          <w:szCs w:val="24"/>
          <w:lang w:val="ro-MD" w:eastAsia="ru-RU"/>
        </w:rPr>
        <w:t>134,</w:t>
      </w:r>
      <w:r w:rsidRPr="00872F4C">
        <w:rPr>
          <w:rFonts w:asciiTheme="majorHAnsi" w:eastAsia="Times New Roman" w:hAnsiTheme="majorHAnsi" w:cstheme="majorHAnsi"/>
          <w:sz w:val="24"/>
          <w:szCs w:val="24"/>
          <w:lang w:val="ro-MD" w:eastAsia="ru-RU"/>
        </w:rPr>
        <w:t>4 mil.lei. La finele anului 2019</w:t>
      </w:r>
      <w:r w:rsidR="006F26BC">
        <w:rPr>
          <w:rFonts w:asciiTheme="majorHAnsi" w:eastAsia="Times New Roman" w:hAnsiTheme="majorHAnsi" w:cstheme="majorHAnsi"/>
          <w:sz w:val="24"/>
          <w:szCs w:val="24"/>
          <w:lang w:val="ro-MD" w:eastAsia="ru-RU"/>
        </w:rPr>
        <w:t>,</w:t>
      </w:r>
      <w:r w:rsidRPr="00872F4C">
        <w:rPr>
          <w:rFonts w:asciiTheme="majorHAnsi" w:eastAsia="Times New Roman" w:hAnsiTheme="majorHAnsi" w:cstheme="majorHAnsi"/>
          <w:sz w:val="24"/>
          <w:szCs w:val="24"/>
          <w:lang w:val="ro-MD" w:eastAsia="ru-RU"/>
        </w:rPr>
        <w:t xml:space="preserve"> se atest</w:t>
      </w:r>
      <w:r w:rsidR="006F26BC">
        <w:rPr>
          <w:rFonts w:asciiTheme="majorHAnsi" w:eastAsia="Times New Roman" w:hAnsiTheme="majorHAnsi" w:cstheme="majorHAnsi"/>
          <w:sz w:val="24"/>
          <w:szCs w:val="24"/>
          <w:lang w:val="ro-MD" w:eastAsia="ru-RU"/>
        </w:rPr>
        <w:t>a</w:t>
      </w:r>
      <w:r w:rsidRPr="00872F4C">
        <w:rPr>
          <w:rFonts w:asciiTheme="majorHAnsi" w:eastAsia="Times New Roman" w:hAnsiTheme="majorHAnsi" w:cstheme="majorHAnsi"/>
          <w:sz w:val="24"/>
          <w:szCs w:val="24"/>
          <w:lang w:val="ro-MD" w:eastAsia="ru-RU"/>
        </w:rPr>
        <w:t xml:space="preserve"> menținerea unor datorii cu termenul de prescripție expirat, în urma neonorării obligațiunilor de către debitori, care însumau 169,1</w:t>
      </w:r>
      <w:r w:rsidRPr="00872F4C">
        <w:rPr>
          <w:rFonts w:asciiTheme="majorHAnsi" w:eastAsia="Times New Roman" w:hAnsiTheme="majorHAnsi" w:cstheme="majorHAnsi"/>
          <w:bCs/>
          <w:sz w:val="24"/>
          <w:szCs w:val="24"/>
          <w:lang w:val="ro-MD" w:eastAsia="ru-RU"/>
        </w:rPr>
        <w:t xml:space="preserve"> mil.lei, </w:t>
      </w:r>
      <w:r w:rsidR="0007284F" w:rsidRPr="00872F4C">
        <w:rPr>
          <w:rFonts w:asciiTheme="majorHAnsi" w:eastAsia="Times New Roman" w:hAnsiTheme="majorHAnsi" w:cstheme="majorHAnsi"/>
          <w:sz w:val="24"/>
          <w:szCs w:val="24"/>
          <w:lang w:val="ro-MD" w:eastAsia="ru-RU"/>
        </w:rPr>
        <w:t>formate în anii 1995-2014</w:t>
      </w:r>
      <w:r w:rsidR="006F26BC">
        <w:rPr>
          <w:rFonts w:asciiTheme="majorHAnsi" w:eastAsia="Times New Roman" w:hAnsiTheme="majorHAnsi" w:cstheme="majorHAnsi"/>
          <w:sz w:val="24"/>
          <w:szCs w:val="24"/>
          <w:lang w:val="ro-MD" w:eastAsia="ru-RU"/>
        </w:rPr>
        <w:t xml:space="preserve"> și</w:t>
      </w:r>
      <w:r w:rsidR="0007284F" w:rsidRPr="00872F4C">
        <w:rPr>
          <w:rFonts w:asciiTheme="majorHAnsi" w:eastAsia="Times New Roman" w:hAnsiTheme="majorHAnsi" w:cstheme="majorHAnsi"/>
          <w:sz w:val="24"/>
          <w:szCs w:val="24"/>
          <w:lang w:val="ro-MD" w:eastAsia="ru-RU"/>
        </w:rPr>
        <w:t xml:space="preserve"> </w:t>
      </w:r>
      <w:r w:rsidR="00D71F46" w:rsidRPr="00872F4C">
        <w:rPr>
          <w:rFonts w:asciiTheme="majorHAnsi" w:eastAsia="Times New Roman" w:hAnsiTheme="majorHAnsi" w:cstheme="majorHAnsi"/>
          <w:sz w:val="24"/>
          <w:szCs w:val="24"/>
          <w:lang w:val="ro-MD" w:eastAsia="ru-RU"/>
        </w:rPr>
        <w:t>care prezintă un</w:t>
      </w:r>
      <w:r w:rsidR="0007284F" w:rsidRPr="00872F4C">
        <w:rPr>
          <w:rFonts w:asciiTheme="majorHAnsi" w:eastAsia="Times New Roman" w:hAnsiTheme="majorHAnsi" w:cstheme="majorHAnsi"/>
          <w:sz w:val="24"/>
          <w:szCs w:val="24"/>
          <w:lang w:val="ro-MD" w:eastAsia="ru-RU"/>
        </w:rPr>
        <w:t xml:space="preserve"> ris</w:t>
      </w:r>
      <w:r w:rsidRPr="00872F4C">
        <w:rPr>
          <w:rFonts w:asciiTheme="majorHAnsi" w:eastAsia="Times New Roman" w:hAnsiTheme="majorHAnsi" w:cstheme="majorHAnsi"/>
          <w:sz w:val="24"/>
          <w:szCs w:val="24"/>
          <w:lang w:val="ro-MD" w:eastAsia="ru-RU"/>
        </w:rPr>
        <w:t xml:space="preserve">c sporit de neîncasare. </w:t>
      </w:r>
      <w:r w:rsidRPr="00872F4C">
        <w:rPr>
          <w:rFonts w:asciiTheme="majorHAnsi" w:eastAsia="Times New Roman" w:hAnsiTheme="majorHAnsi" w:cstheme="majorHAnsi"/>
          <w:i/>
          <w:sz w:val="24"/>
          <w:szCs w:val="24"/>
          <w:lang w:val="ro-MD" w:eastAsia="ru-RU"/>
        </w:rPr>
        <w:t>S</w:t>
      </w:r>
      <w:r w:rsidR="00D71F46" w:rsidRPr="00872F4C">
        <w:rPr>
          <w:rFonts w:asciiTheme="majorHAnsi" w:eastAsia="Times New Roman" w:hAnsiTheme="majorHAnsi" w:cstheme="majorHAnsi"/>
          <w:i/>
          <w:sz w:val="24"/>
          <w:szCs w:val="24"/>
          <w:lang w:val="ro-MD" w:eastAsia="ru-RU"/>
        </w:rPr>
        <w:t>ituația</w:t>
      </w:r>
      <w:r w:rsidRPr="00872F4C">
        <w:rPr>
          <w:rFonts w:asciiTheme="majorHAnsi" w:eastAsia="Times New Roman" w:hAnsiTheme="majorHAnsi" w:cstheme="majorHAnsi"/>
          <w:i/>
          <w:sz w:val="24"/>
          <w:szCs w:val="24"/>
          <w:lang w:val="ro-MD" w:eastAsia="ru-RU"/>
        </w:rPr>
        <w:t xml:space="preserve"> restanțelor agenților economici față de bugetul de stat la plățile administrate de către SV, la 31.12.2019 (457,1 mil.l</w:t>
      </w:r>
      <w:r w:rsidR="008C45EB" w:rsidRPr="00872F4C">
        <w:rPr>
          <w:rFonts w:asciiTheme="majorHAnsi" w:eastAsia="Times New Roman" w:hAnsiTheme="majorHAnsi" w:cstheme="majorHAnsi"/>
          <w:i/>
          <w:sz w:val="24"/>
          <w:szCs w:val="24"/>
          <w:lang w:val="ro-MD" w:eastAsia="ru-RU"/>
        </w:rPr>
        <w:t>ei) este redată în Diagrama nr.2</w:t>
      </w:r>
      <w:r w:rsidRPr="00872F4C">
        <w:rPr>
          <w:rFonts w:asciiTheme="majorHAnsi" w:eastAsia="Times New Roman" w:hAnsiTheme="majorHAnsi" w:cstheme="majorHAnsi"/>
          <w:i/>
          <w:sz w:val="24"/>
          <w:szCs w:val="24"/>
          <w:lang w:val="ro-MD" w:eastAsia="ru-RU"/>
        </w:rPr>
        <w:t>.</w:t>
      </w:r>
    </w:p>
    <w:p w:rsidR="00C05029" w:rsidRPr="00C05029" w:rsidRDefault="00C05029" w:rsidP="0070381C">
      <w:pPr>
        <w:spacing w:after="0"/>
        <w:jc w:val="both"/>
        <w:rPr>
          <w:rFonts w:asciiTheme="majorHAnsi" w:eastAsia="Times New Roman" w:hAnsiTheme="majorHAnsi" w:cstheme="majorHAnsi"/>
          <w:i/>
          <w:sz w:val="12"/>
          <w:szCs w:val="12"/>
          <w:lang w:val="ro-MD" w:eastAsia="ru-RU"/>
        </w:rPr>
      </w:pPr>
    </w:p>
    <w:p w:rsidR="000763BF" w:rsidRPr="00872F4C" w:rsidRDefault="008C45EB" w:rsidP="000763BF">
      <w:pPr>
        <w:spacing w:after="0"/>
        <w:ind w:firstLine="567"/>
        <w:jc w:val="right"/>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Diagrama nr.2</w:t>
      </w:r>
      <w:r w:rsidR="000763BF" w:rsidRPr="00872F4C">
        <w:rPr>
          <w:rFonts w:asciiTheme="majorHAnsi" w:eastAsia="Times New Roman" w:hAnsiTheme="majorHAnsi" w:cstheme="majorHAnsi"/>
          <w:sz w:val="24"/>
          <w:szCs w:val="24"/>
          <w:lang w:val="ro-MD" w:eastAsia="ru-RU"/>
        </w:rPr>
        <w:t>.</w:t>
      </w:r>
      <w:r w:rsidR="001D1568">
        <w:rPr>
          <w:rFonts w:asciiTheme="majorHAnsi" w:eastAsia="Times New Roman" w:hAnsiTheme="majorHAnsi" w:cstheme="majorHAnsi"/>
          <w:sz w:val="24"/>
          <w:szCs w:val="24"/>
          <w:lang w:val="ro-MD" w:eastAsia="ru-RU"/>
        </w:rPr>
        <w:t xml:space="preserve"> </w:t>
      </w:r>
    </w:p>
    <w:p w:rsidR="000763BF" w:rsidRPr="00872F4C" w:rsidRDefault="000763BF" w:rsidP="003E73C6">
      <w:pPr>
        <w:spacing w:after="0"/>
        <w:ind w:firstLine="567"/>
        <w:jc w:val="center"/>
        <w:rPr>
          <w:rFonts w:asciiTheme="majorHAnsi" w:eastAsia="Times New Roman" w:hAnsiTheme="majorHAnsi" w:cstheme="majorHAnsi"/>
          <w:b/>
          <w:sz w:val="24"/>
          <w:szCs w:val="24"/>
          <w:lang w:val="ro-MD" w:eastAsia="ru-RU"/>
        </w:rPr>
      </w:pPr>
      <w:r w:rsidRPr="00872F4C">
        <w:rPr>
          <w:rFonts w:asciiTheme="majorHAnsi" w:eastAsia="Times New Roman" w:hAnsiTheme="majorHAnsi" w:cstheme="majorHAnsi"/>
          <w:b/>
          <w:sz w:val="24"/>
          <w:szCs w:val="24"/>
          <w:lang w:val="ro-MD" w:eastAsia="ru-RU"/>
        </w:rPr>
        <w:t>Structura restanțelor agenților economici față de bugetul de stat la plățile admini</w:t>
      </w:r>
      <w:r w:rsidR="003E73C6" w:rsidRPr="00872F4C">
        <w:rPr>
          <w:rFonts w:asciiTheme="majorHAnsi" w:eastAsia="Times New Roman" w:hAnsiTheme="majorHAnsi" w:cstheme="majorHAnsi"/>
          <w:b/>
          <w:sz w:val="24"/>
          <w:szCs w:val="24"/>
          <w:lang w:val="ro-MD" w:eastAsia="ru-RU"/>
        </w:rPr>
        <w:t>strate de către Serviciul Vamal</w:t>
      </w:r>
      <w:r w:rsidRPr="00872F4C">
        <w:rPr>
          <w:rFonts w:asciiTheme="majorHAnsi" w:eastAsia="SimSun" w:hAnsiTheme="majorHAnsi" w:cstheme="majorHAnsi"/>
          <w:noProof/>
          <w:color w:val="FFFF00"/>
          <w:sz w:val="24"/>
          <w:szCs w:val="24"/>
          <w:lang w:eastAsia="ru-RU"/>
        </w:rPr>
        <w:drawing>
          <wp:inline distT="0" distB="0" distL="0" distR="0" wp14:anchorId="7507F5C9" wp14:editId="4D6D2804">
            <wp:extent cx="5650230" cy="2198915"/>
            <wp:effectExtent l="152400" t="152400" r="160020" b="144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63BF" w:rsidRPr="00872F4C" w:rsidRDefault="001D1568" w:rsidP="00305137">
      <w:pPr>
        <w:spacing w:after="0"/>
        <w:ind w:left="709" w:hanging="709"/>
        <w:jc w:val="both"/>
        <w:rPr>
          <w:rFonts w:asciiTheme="majorHAnsi" w:eastAsia="Times New Roman" w:hAnsiTheme="majorHAnsi" w:cstheme="majorHAnsi"/>
          <w:i/>
          <w:sz w:val="20"/>
          <w:szCs w:val="20"/>
          <w:lang w:val="ro-MD" w:eastAsia="ru-RU"/>
        </w:rPr>
      </w:pPr>
      <w:r>
        <w:rPr>
          <w:rFonts w:asciiTheme="majorHAnsi" w:eastAsia="Times New Roman" w:hAnsiTheme="majorHAnsi" w:cstheme="majorHAnsi"/>
          <w:b/>
          <w:i/>
          <w:sz w:val="20"/>
          <w:szCs w:val="20"/>
          <w:lang w:val="ro-MD" w:eastAsia="ru-RU"/>
        </w:rPr>
        <w:t xml:space="preserve">  </w:t>
      </w:r>
      <w:r w:rsidR="000763BF" w:rsidRPr="00872F4C">
        <w:rPr>
          <w:rFonts w:asciiTheme="majorHAnsi" w:eastAsia="Times New Roman" w:hAnsiTheme="majorHAnsi" w:cstheme="majorHAnsi"/>
          <w:b/>
          <w:i/>
          <w:sz w:val="20"/>
          <w:szCs w:val="20"/>
          <w:lang w:val="ro-MD" w:eastAsia="ru-RU"/>
        </w:rPr>
        <w:t>Sursă:</w:t>
      </w:r>
      <w:r w:rsidR="000763BF" w:rsidRPr="00872F4C">
        <w:rPr>
          <w:rFonts w:asciiTheme="majorHAnsi" w:eastAsia="Times New Roman" w:hAnsiTheme="majorHAnsi" w:cstheme="majorHAnsi"/>
          <w:i/>
          <w:sz w:val="20"/>
          <w:szCs w:val="20"/>
          <w:lang w:val="ro-MD" w:eastAsia="ru-RU"/>
        </w:rPr>
        <w:t xml:space="preserve"> </w:t>
      </w:r>
      <w:r w:rsidR="0007284F" w:rsidRPr="00872F4C">
        <w:rPr>
          <w:rFonts w:asciiTheme="majorHAnsi" w:eastAsia="Times New Roman" w:hAnsiTheme="majorHAnsi" w:cstheme="majorHAnsi"/>
          <w:i/>
          <w:sz w:val="20"/>
          <w:szCs w:val="20"/>
          <w:lang w:val="ro-MD" w:eastAsia="ru-RU"/>
        </w:rPr>
        <w:t xml:space="preserve">Date generate din </w:t>
      </w:r>
      <w:r w:rsidR="000763BF" w:rsidRPr="00872F4C">
        <w:rPr>
          <w:rFonts w:asciiTheme="majorHAnsi" w:eastAsia="Times New Roman" w:hAnsiTheme="majorHAnsi" w:cstheme="majorHAnsi"/>
          <w:i/>
          <w:sz w:val="20"/>
          <w:szCs w:val="20"/>
          <w:lang w:val="ro-MD" w:eastAsia="ru-RU"/>
        </w:rPr>
        <w:t xml:space="preserve">Raportul privind restanțele agenților economici față de bugetul de stat la plățile </w:t>
      </w:r>
      <w:r w:rsidR="00305137">
        <w:rPr>
          <w:rFonts w:asciiTheme="majorHAnsi" w:eastAsia="Times New Roman" w:hAnsiTheme="majorHAnsi" w:cstheme="majorHAnsi"/>
          <w:i/>
          <w:sz w:val="20"/>
          <w:szCs w:val="20"/>
          <w:lang w:val="ro-MD" w:eastAsia="ru-RU"/>
        </w:rPr>
        <w:t xml:space="preserve">   </w:t>
      </w:r>
      <w:r w:rsidR="000763BF" w:rsidRPr="00872F4C">
        <w:rPr>
          <w:rFonts w:asciiTheme="majorHAnsi" w:eastAsia="Times New Roman" w:hAnsiTheme="majorHAnsi" w:cstheme="majorHAnsi"/>
          <w:i/>
          <w:sz w:val="20"/>
          <w:szCs w:val="20"/>
          <w:lang w:val="ro-MD" w:eastAsia="ru-RU"/>
        </w:rPr>
        <w:t>administrate de SV la 31.12.2019</w:t>
      </w:r>
      <w:r w:rsidR="006F26BC">
        <w:rPr>
          <w:rFonts w:asciiTheme="majorHAnsi" w:eastAsia="Times New Roman" w:hAnsiTheme="majorHAnsi" w:cstheme="majorHAnsi"/>
          <w:i/>
          <w:sz w:val="20"/>
          <w:szCs w:val="20"/>
          <w:lang w:val="ro-MD" w:eastAsia="ru-RU"/>
        </w:rPr>
        <w:t>.</w:t>
      </w:r>
    </w:p>
    <w:p w:rsidR="000763BF" w:rsidRPr="00872F4C" w:rsidRDefault="000763BF" w:rsidP="000763BF">
      <w:pPr>
        <w:spacing w:after="0"/>
        <w:ind w:firstLine="567"/>
        <w:jc w:val="both"/>
        <w:rPr>
          <w:rFonts w:asciiTheme="majorHAnsi" w:eastAsia="Times New Roman" w:hAnsiTheme="majorHAnsi" w:cstheme="majorHAnsi"/>
          <w:sz w:val="20"/>
          <w:szCs w:val="20"/>
          <w:lang w:val="ro-MD" w:eastAsia="ru-RU"/>
        </w:rPr>
      </w:pPr>
    </w:p>
    <w:p w:rsidR="000763BF" w:rsidRPr="00872F4C" w:rsidRDefault="000763BF" w:rsidP="000763BF">
      <w:pPr>
        <w:spacing w:after="0"/>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Situația prezentată relevă că partea preponderentă în totalul restanțelor revine plăților de bază formate în urma emiterii deciziilor de regularizare întocmite privind recalcularea drepturilor de import/export pentru încasare (56,5%), urmată de penalitățile calculate (29,4%). Auditul remarcă că</w:t>
      </w:r>
      <w:r w:rsidR="006F26BC">
        <w:rPr>
          <w:rFonts w:asciiTheme="majorHAnsi" w:eastAsia="Times New Roman" w:hAnsiTheme="majorHAnsi" w:cstheme="majorHAnsi"/>
          <w:sz w:val="24"/>
          <w:szCs w:val="24"/>
          <w:lang w:val="ro-MD" w:eastAsia="ru-RU"/>
        </w:rPr>
        <w:t>,</w:t>
      </w:r>
      <w:r w:rsidRPr="00872F4C">
        <w:rPr>
          <w:rFonts w:asciiTheme="majorHAnsi" w:eastAsia="Times New Roman" w:hAnsiTheme="majorHAnsi" w:cstheme="majorHAnsi"/>
          <w:sz w:val="24"/>
          <w:szCs w:val="24"/>
          <w:lang w:val="ro-MD" w:eastAsia="ru-RU"/>
        </w:rPr>
        <w:t xml:space="preserve"> în cuantumul total al restanțelor înregistrate (457,1 mil.lei), suma de </w:t>
      </w:r>
      <w:r w:rsidRPr="00872F4C">
        <w:rPr>
          <w:rFonts w:asciiTheme="majorHAnsi" w:eastAsia="Times New Roman" w:hAnsiTheme="majorHAnsi" w:cstheme="majorHAnsi"/>
          <w:bCs/>
          <w:sz w:val="24"/>
          <w:szCs w:val="24"/>
          <w:lang w:val="ro-MD" w:eastAsia="ru-RU"/>
        </w:rPr>
        <w:t>258,4 mil.lei</w:t>
      </w:r>
      <w:r w:rsidRPr="00872F4C">
        <w:rPr>
          <w:rFonts w:asciiTheme="majorHAnsi" w:eastAsia="Times New Roman" w:hAnsiTheme="majorHAnsi" w:cstheme="majorHAnsi"/>
          <w:sz w:val="24"/>
          <w:szCs w:val="24"/>
          <w:lang w:val="ro-MD" w:eastAsia="ru-RU"/>
        </w:rPr>
        <w:t xml:space="preserve"> </w:t>
      </w:r>
      <w:r w:rsidR="006F26BC">
        <w:rPr>
          <w:rFonts w:asciiTheme="majorHAnsi" w:eastAsia="Times New Roman" w:hAnsiTheme="majorHAnsi" w:cstheme="majorHAnsi"/>
          <w:sz w:val="24"/>
          <w:szCs w:val="24"/>
          <w:lang w:val="ro-MD" w:eastAsia="ru-RU"/>
        </w:rPr>
        <w:t xml:space="preserve">o </w:t>
      </w:r>
      <w:r w:rsidRPr="00872F4C">
        <w:rPr>
          <w:rFonts w:asciiTheme="majorHAnsi" w:eastAsia="Times New Roman" w:hAnsiTheme="majorHAnsi" w:cstheme="majorHAnsi"/>
          <w:sz w:val="24"/>
          <w:szCs w:val="24"/>
          <w:lang w:val="ro-MD" w:eastAsia="ru-RU"/>
        </w:rPr>
        <w:t>reprezintă plăți</w:t>
      </w:r>
      <w:r w:rsidR="006F26BC">
        <w:rPr>
          <w:rFonts w:asciiTheme="majorHAnsi" w:eastAsia="Times New Roman" w:hAnsiTheme="majorHAnsi" w:cstheme="majorHAnsi"/>
          <w:sz w:val="24"/>
          <w:szCs w:val="24"/>
          <w:lang w:val="ro-MD" w:eastAsia="ru-RU"/>
        </w:rPr>
        <w:t>le</w:t>
      </w:r>
      <w:r w:rsidRPr="00872F4C">
        <w:rPr>
          <w:rFonts w:asciiTheme="majorHAnsi" w:eastAsia="Times New Roman" w:hAnsiTheme="majorHAnsi" w:cstheme="majorHAnsi"/>
          <w:sz w:val="24"/>
          <w:szCs w:val="24"/>
          <w:lang w:val="ro-MD" w:eastAsia="ru-RU"/>
        </w:rPr>
        <w:t xml:space="preserve"> în baza deciziilor de regularizare a subdiviziunilor SV, acestea fiind atacate în instanțele de judecată, cu emiterea încheierilor de suspendare a executării până la soluționarea litigiilor.</w:t>
      </w:r>
    </w:p>
    <w:p w:rsidR="000763BF" w:rsidRPr="00872F4C" w:rsidRDefault="000763BF" w:rsidP="000763BF">
      <w:pPr>
        <w:spacing w:after="0"/>
        <w:jc w:val="both"/>
        <w:rPr>
          <w:rFonts w:asciiTheme="majorHAnsi" w:eastAsia="Times New Roman" w:hAnsiTheme="majorHAnsi" w:cstheme="majorHAnsi"/>
          <w:sz w:val="8"/>
          <w:szCs w:val="8"/>
          <w:lang w:val="ro-MD" w:eastAsia="ru-RU"/>
        </w:rPr>
      </w:pPr>
    </w:p>
    <w:p w:rsidR="00560AC1" w:rsidRPr="00872F4C" w:rsidRDefault="000763BF" w:rsidP="000763BF">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Verificările auditului au constatat că</w:t>
      </w:r>
      <w:r w:rsidR="006F26BC">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la 31.12.2019</w:t>
      </w:r>
      <w:r w:rsidR="006F26BC">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cele mai semnificative restanțe s</w:t>
      </w:r>
      <w:r w:rsidR="006F26BC">
        <w:rPr>
          <w:rFonts w:asciiTheme="majorHAnsi" w:hAnsiTheme="majorHAnsi" w:cstheme="majorHAnsi"/>
          <w:sz w:val="24"/>
          <w:szCs w:val="24"/>
          <w:lang w:val="ro-MD"/>
        </w:rPr>
        <w:t>-</w:t>
      </w:r>
      <w:r w:rsidRPr="00872F4C">
        <w:rPr>
          <w:rFonts w:asciiTheme="majorHAnsi" w:hAnsiTheme="majorHAnsi" w:cstheme="majorHAnsi"/>
          <w:sz w:val="24"/>
          <w:szCs w:val="24"/>
          <w:lang w:val="ro-MD"/>
        </w:rPr>
        <w:t>au înregistrat la: aparatul central al SV –</w:t>
      </w:r>
      <w:r w:rsidR="003E73C6"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156,6 mil.lei, inclusiv cu termen mai mare de 6 ani </w:t>
      </w:r>
      <w:r w:rsidR="006F26BC">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86,2 mil.lei; BV Centru – 229,3 mil.lei, inclusiv cu termen mai mare de 6 ani –</w:t>
      </w:r>
      <w:r w:rsidR="003E73C6"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75,5 mil.lei; BV Nord – 51,3 mil.lei, inclusiv cu termen mai mare de 6 ani –</w:t>
      </w:r>
      <w:r w:rsidR="003E73C6"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7,1 mil.lei</w:t>
      </w:r>
      <w:r w:rsidR="006F26BC">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și BV Sud – 20,0 mil.lei, inclusiv 0,3 mil. lei cu termen mai mare de 6 ani. </w:t>
      </w:r>
    </w:p>
    <w:p w:rsidR="00BA6F6C" w:rsidRPr="006618E4" w:rsidRDefault="00BA6F6C" w:rsidP="000763BF">
      <w:pPr>
        <w:spacing w:after="0"/>
        <w:jc w:val="both"/>
        <w:rPr>
          <w:rFonts w:asciiTheme="majorHAnsi" w:hAnsiTheme="majorHAnsi" w:cstheme="majorHAnsi"/>
          <w:sz w:val="16"/>
          <w:szCs w:val="16"/>
          <w:lang w:val="ro-MD"/>
        </w:rPr>
      </w:pPr>
    </w:p>
    <w:p w:rsidR="00F93101" w:rsidRPr="00872F4C" w:rsidRDefault="00BA6F6C" w:rsidP="00953C7C">
      <w:pPr>
        <w:tabs>
          <w:tab w:val="left" w:pos="270"/>
        </w:tabs>
        <w:spacing w:after="0"/>
        <w:rPr>
          <w:rFonts w:asciiTheme="majorHAnsi" w:eastAsia="Times New Roman" w:hAnsiTheme="majorHAnsi" w:cstheme="majorHAnsi"/>
          <w:b/>
          <w:color w:val="000000"/>
          <w:sz w:val="24"/>
          <w:szCs w:val="24"/>
          <w:lang w:val="ro-MD" w:eastAsia="ro-RO"/>
        </w:rPr>
      </w:pPr>
      <w:r w:rsidRPr="00872F4C">
        <w:rPr>
          <w:rFonts w:asciiTheme="majorHAnsi" w:hAnsiTheme="majorHAnsi" w:cstheme="majorHAnsi"/>
          <w:b/>
          <w:sz w:val="24"/>
          <w:szCs w:val="24"/>
          <w:lang w:val="ro-MD"/>
        </w:rPr>
        <w:t xml:space="preserve">Deficiențe în stingerea </w:t>
      </w:r>
      <w:r w:rsidR="001D0C8E" w:rsidRPr="00872F4C">
        <w:rPr>
          <w:rFonts w:asciiTheme="majorHAnsi" w:eastAsia="Times New Roman" w:hAnsiTheme="majorHAnsi" w:cstheme="majorHAnsi"/>
          <w:b/>
          <w:color w:val="000000"/>
          <w:sz w:val="24"/>
          <w:szCs w:val="24"/>
          <w:lang w:val="ro-MD" w:eastAsia="ro-RO"/>
        </w:rPr>
        <w:t>obligațiilor</w:t>
      </w:r>
      <w:r w:rsidRPr="00872F4C">
        <w:rPr>
          <w:rFonts w:asciiTheme="majorHAnsi" w:eastAsia="Times New Roman" w:hAnsiTheme="majorHAnsi" w:cstheme="majorHAnsi"/>
          <w:b/>
          <w:color w:val="000000"/>
          <w:sz w:val="24"/>
          <w:szCs w:val="24"/>
          <w:lang w:val="ro-MD" w:eastAsia="ro-RO"/>
        </w:rPr>
        <w:t xml:space="preserve"> vamale cu termenul de prescripție</w:t>
      </w:r>
      <w:r w:rsidRPr="00872F4C">
        <w:rPr>
          <w:rFonts w:asciiTheme="majorHAnsi" w:hAnsiTheme="majorHAnsi" w:cstheme="majorHAnsi"/>
          <w:b/>
          <w:sz w:val="24"/>
          <w:szCs w:val="24"/>
          <w:lang w:val="ro-MD"/>
        </w:rPr>
        <w:t xml:space="preserve"> expirat</w:t>
      </w:r>
    </w:p>
    <w:p w:rsidR="000763BF" w:rsidRPr="00872F4C" w:rsidRDefault="00E01E72" w:rsidP="004F5021">
      <w:pPr>
        <w:spacing w:after="0"/>
        <w:jc w:val="both"/>
        <w:rPr>
          <w:rFonts w:asciiTheme="majorHAnsi" w:eastAsia="Times New Roman" w:hAnsiTheme="majorHAnsi" w:cstheme="majorHAnsi"/>
          <w:color w:val="000000"/>
          <w:sz w:val="24"/>
          <w:szCs w:val="24"/>
          <w:lang w:val="ro-MD" w:eastAsia="ro-RO"/>
        </w:rPr>
      </w:pPr>
      <w:r w:rsidRPr="00872F4C">
        <w:rPr>
          <w:rFonts w:asciiTheme="majorHAnsi" w:hAnsiTheme="majorHAnsi" w:cstheme="majorHAnsi"/>
          <w:sz w:val="24"/>
          <w:szCs w:val="24"/>
          <w:lang w:val="ro-MD"/>
        </w:rPr>
        <w:t>Analiza restanțelor înregistrate la bugetul de stat denotă</w:t>
      </w:r>
      <w:r w:rsidR="000763BF" w:rsidRPr="00872F4C">
        <w:rPr>
          <w:rFonts w:asciiTheme="majorHAnsi" w:hAnsiTheme="majorHAnsi" w:cstheme="majorHAnsi"/>
          <w:sz w:val="24"/>
          <w:szCs w:val="24"/>
          <w:lang w:val="ro-MD"/>
        </w:rPr>
        <w:t xml:space="preserve"> că</w:t>
      </w:r>
      <w:r w:rsidR="006F26BC">
        <w:rPr>
          <w:rFonts w:asciiTheme="majorHAnsi" w:hAnsiTheme="majorHAnsi" w:cstheme="majorHAnsi"/>
          <w:sz w:val="24"/>
          <w:szCs w:val="24"/>
          <w:lang w:val="ro-MD"/>
        </w:rPr>
        <w:t>,</w:t>
      </w:r>
      <w:r w:rsidR="000763BF" w:rsidRPr="00872F4C">
        <w:rPr>
          <w:rFonts w:asciiTheme="majorHAnsi" w:hAnsiTheme="majorHAnsi" w:cstheme="majorHAnsi"/>
          <w:sz w:val="24"/>
          <w:szCs w:val="24"/>
          <w:lang w:val="ro-MD"/>
        </w:rPr>
        <w:t xml:space="preserve"> din cuantumul total de 169,1 mil.lei a</w:t>
      </w:r>
      <w:r w:rsidR="00CD349B">
        <w:rPr>
          <w:rFonts w:asciiTheme="majorHAnsi" w:hAnsiTheme="majorHAnsi" w:cstheme="majorHAnsi"/>
          <w:sz w:val="24"/>
          <w:szCs w:val="24"/>
          <w:lang w:val="ro-MD"/>
        </w:rPr>
        <w:t>l</w:t>
      </w:r>
      <w:r w:rsidR="000763BF" w:rsidRPr="00872F4C">
        <w:rPr>
          <w:rFonts w:asciiTheme="majorHAnsi" w:hAnsiTheme="majorHAnsi" w:cstheme="majorHAnsi"/>
          <w:sz w:val="24"/>
          <w:szCs w:val="24"/>
          <w:lang w:val="ro-MD"/>
        </w:rPr>
        <w:t xml:space="preserve"> datoriilor cu termen expirat, pe parcursul anului 2019</w:t>
      </w:r>
      <w:r w:rsidR="00CD349B">
        <w:rPr>
          <w:rFonts w:asciiTheme="majorHAnsi" w:hAnsiTheme="majorHAnsi" w:cstheme="majorHAnsi"/>
          <w:sz w:val="24"/>
          <w:szCs w:val="24"/>
          <w:lang w:val="ro-MD"/>
        </w:rPr>
        <w:t>,</w:t>
      </w:r>
      <w:r w:rsidR="000763BF" w:rsidRPr="00872F4C">
        <w:rPr>
          <w:rFonts w:asciiTheme="majorHAnsi" w:hAnsiTheme="majorHAnsi" w:cstheme="majorHAnsi"/>
          <w:sz w:val="24"/>
          <w:szCs w:val="24"/>
          <w:lang w:val="ro-MD"/>
        </w:rPr>
        <w:t xml:space="preserve"> conform art.128 din Codul vamal, art.173 și art.275 din Codul </w:t>
      </w:r>
      <w:r w:rsidR="00CD349B">
        <w:rPr>
          <w:rFonts w:asciiTheme="majorHAnsi" w:hAnsiTheme="majorHAnsi" w:cstheme="majorHAnsi"/>
          <w:sz w:val="24"/>
          <w:szCs w:val="24"/>
          <w:lang w:val="ro-MD"/>
        </w:rPr>
        <w:t>f</w:t>
      </w:r>
      <w:r w:rsidR="000763BF" w:rsidRPr="00872F4C">
        <w:rPr>
          <w:rFonts w:asciiTheme="majorHAnsi" w:hAnsiTheme="majorHAnsi" w:cstheme="majorHAnsi"/>
          <w:sz w:val="24"/>
          <w:szCs w:val="24"/>
          <w:lang w:val="ro-MD"/>
        </w:rPr>
        <w:t>iscal</w:t>
      </w:r>
      <w:r w:rsidR="00CD349B">
        <w:rPr>
          <w:rFonts w:asciiTheme="majorHAnsi" w:hAnsiTheme="majorHAnsi" w:cstheme="majorHAnsi"/>
          <w:sz w:val="24"/>
          <w:szCs w:val="24"/>
          <w:lang w:val="ro-MD"/>
        </w:rPr>
        <w:t>,</w:t>
      </w:r>
      <w:r w:rsidR="000763BF" w:rsidRPr="00872F4C">
        <w:rPr>
          <w:rFonts w:asciiTheme="majorHAnsi" w:hAnsiTheme="majorHAnsi" w:cstheme="majorHAnsi"/>
          <w:sz w:val="24"/>
          <w:szCs w:val="24"/>
          <w:lang w:val="ro-MD"/>
        </w:rPr>
        <w:t xml:space="preserve"> SV</w:t>
      </w:r>
      <w:r w:rsidR="00CD349B">
        <w:rPr>
          <w:rFonts w:asciiTheme="majorHAnsi" w:hAnsiTheme="majorHAnsi" w:cstheme="majorHAnsi"/>
          <w:sz w:val="24"/>
          <w:szCs w:val="24"/>
          <w:lang w:val="ro-MD"/>
        </w:rPr>
        <w:t>,</w:t>
      </w:r>
      <w:r w:rsidR="000763BF" w:rsidRPr="00872F4C">
        <w:rPr>
          <w:rFonts w:asciiTheme="majorHAnsi" w:hAnsiTheme="majorHAnsi" w:cstheme="majorHAnsi"/>
          <w:sz w:val="24"/>
          <w:szCs w:val="24"/>
          <w:lang w:val="ro-MD"/>
        </w:rPr>
        <w:t xml:space="preserve"> în baza a 66 de decizii privind stingerea obligației vamale prin scădere a căror termen de prescripție a expirat, a stins 5,8 mil.lei</w:t>
      </w:r>
      <w:r w:rsidR="008C0900" w:rsidRPr="00872F4C">
        <w:rPr>
          <w:rFonts w:asciiTheme="majorHAnsi" w:hAnsiTheme="majorHAnsi" w:cstheme="majorHAnsi"/>
          <w:sz w:val="24"/>
          <w:szCs w:val="24"/>
          <w:lang w:val="ro-MD"/>
        </w:rPr>
        <w:t xml:space="preserve"> (sau 3,4%)</w:t>
      </w:r>
      <w:r w:rsidR="000763BF" w:rsidRPr="00872F4C">
        <w:rPr>
          <w:rFonts w:asciiTheme="majorHAnsi" w:hAnsiTheme="majorHAnsi" w:cstheme="majorHAnsi"/>
          <w:sz w:val="24"/>
          <w:szCs w:val="24"/>
          <w:lang w:val="ro-MD"/>
        </w:rPr>
        <w:t>, inclusiv BV Centru – 0,5 mil.lei, BV Nord – 4,1 mil.lei</w:t>
      </w:r>
      <w:r w:rsidR="001E460A">
        <w:rPr>
          <w:rFonts w:asciiTheme="majorHAnsi" w:hAnsiTheme="majorHAnsi" w:cstheme="majorHAnsi"/>
          <w:sz w:val="24"/>
          <w:szCs w:val="24"/>
          <w:lang w:val="ro-MD"/>
        </w:rPr>
        <w:t>,</w:t>
      </w:r>
      <w:r w:rsidR="000763BF" w:rsidRPr="00872F4C">
        <w:rPr>
          <w:rFonts w:asciiTheme="majorHAnsi" w:hAnsiTheme="majorHAnsi" w:cstheme="majorHAnsi"/>
          <w:sz w:val="24"/>
          <w:szCs w:val="24"/>
          <w:lang w:val="ro-MD"/>
        </w:rPr>
        <w:t xml:space="preserve"> și BV Sud </w:t>
      </w:r>
      <w:r w:rsidR="001E460A">
        <w:rPr>
          <w:rFonts w:asciiTheme="majorHAnsi" w:hAnsiTheme="majorHAnsi" w:cstheme="majorHAnsi"/>
          <w:sz w:val="24"/>
          <w:szCs w:val="24"/>
          <w:lang w:val="ro-MD"/>
        </w:rPr>
        <w:t>–</w:t>
      </w:r>
      <w:r w:rsidR="000763BF" w:rsidRPr="00872F4C">
        <w:rPr>
          <w:rFonts w:asciiTheme="majorHAnsi" w:hAnsiTheme="majorHAnsi" w:cstheme="majorHAnsi"/>
          <w:sz w:val="24"/>
          <w:szCs w:val="24"/>
          <w:lang w:val="ro-MD"/>
        </w:rPr>
        <w:t xml:space="preserve"> 1,2 mil.lei. Se</w:t>
      </w:r>
      <w:r w:rsidR="000763BF" w:rsidRPr="00872F4C">
        <w:rPr>
          <w:rFonts w:asciiTheme="majorHAnsi" w:eastAsia="Times New Roman" w:hAnsiTheme="majorHAnsi" w:cstheme="majorHAnsi"/>
          <w:color w:val="000000"/>
          <w:sz w:val="24"/>
          <w:szCs w:val="24"/>
          <w:lang w:val="ro-MD" w:eastAsia="ro-RO"/>
        </w:rPr>
        <w:t xml:space="preserve"> denotă că obligațiile vamale cu termenul de prescripție în sumă 97,8 mil.lei</w:t>
      </w:r>
      <w:r w:rsidR="001E460A">
        <w:rPr>
          <w:rFonts w:asciiTheme="majorHAnsi" w:eastAsia="Times New Roman" w:hAnsiTheme="majorHAnsi" w:cstheme="majorHAnsi"/>
          <w:color w:val="000000"/>
          <w:sz w:val="24"/>
          <w:szCs w:val="24"/>
          <w:lang w:val="ro-MD" w:eastAsia="ro-RO"/>
        </w:rPr>
        <w:t>,</w:t>
      </w:r>
      <w:r w:rsidR="000763BF" w:rsidRPr="00872F4C">
        <w:rPr>
          <w:rFonts w:asciiTheme="majorHAnsi" w:eastAsia="Times New Roman" w:hAnsiTheme="majorHAnsi" w:cstheme="majorHAnsi"/>
          <w:color w:val="000000"/>
          <w:sz w:val="24"/>
          <w:szCs w:val="24"/>
          <w:lang w:val="ro-MD" w:eastAsia="ro-RO"/>
        </w:rPr>
        <w:t xml:space="preserve"> sau circa 58% din totalul restanțelor cu termen expirat</w:t>
      </w:r>
      <w:r w:rsidR="001E460A">
        <w:rPr>
          <w:rFonts w:asciiTheme="majorHAnsi" w:eastAsia="Times New Roman" w:hAnsiTheme="majorHAnsi" w:cstheme="majorHAnsi"/>
          <w:color w:val="000000"/>
          <w:sz w:val="24"/>
          <w:szCs w:val="24"/>
          <w:lang w:val="ro-MD" w:eastAsia="ro-RO"/>
        </w:rPr>
        <w:t>,</w:t>
      </w:r>
      <w:r w:rsidR="000763BF" w:rsidRPr="00872F4C">
        <w:rPr>
          <w:rFonts w:asciiTheme="majorHAnsi" w:eastAsia="Times New Roman" w:hAnsiTheme="majorHAnsi" w:cstheme="majorHAnsi"/>
          <w:color w:val="000000"/>
          <w:sz w:val="24"/>
          <w:szCs w:val="24"/>
          <w:lang w:val="ro-MD" w:eastAsia="ro-RO"/>
        </w:rPr>
        <w:t xml:space="preserve"> reprezintă restanțele formate</w:t>
      </w:r>
      <w:r w:rsidR="001E460A">
        <w:rPr>
          <w:rFonts w:asciiTheme="majorHAnsi" w:eastAsia="Times New Roman" w:hAnsiTheme="majorHAnsi" w:cstheme="majorHAnsi"/>
          <w:color w:val="000000"/>
          <w:sz w:val="24"/>
          <w:szCs w:val="24"/>
          <w:lang w:val="ro-MD" w:eastAsia="ro-RO"/>
        </w:rPr>
        <w:t xml:space="preserve"> ca</w:t>
      </w:r>
      <w:r w:rsidR="003E73C6" w:rsidRPr="00872F4C">
        <w:rPr>
          <w:rFonts w:asciiTheme="majorHAnsi" w:eastAsia="Times New Roman" w:hAnsiTheme="majorHAnsi" w:cstheme="majorHAnsi"/>
          <w:color w:val="000000"/>
          <w:sz w:val="24"/>
          <w:szCs w:val="24"/>
          <w:lang w:val="ro-MD" w:eastAsia="ro-RO"/>
        </w:rPr>
        <w:t xml:space="preserve"> urmare </w:t>
      </w:r>
      <w:r w:rsidR="001E460A">
        <w:rPr>
          <w:rFonts w:asciiTheme="majorHAnsi" w:eastAsia="Times New Roman" w:hAnsiTheme="majorHAnsi" w:cstheme="majorHAnsi"/>
          <w:color w:val="000000"/>
          <w:sz w:val="24"/>
          <w:szCs w:val="24"/>
          <w:lang w:val="ro-MD" w:eastAsia="ro-RO"/>
        </w:rPr>
        <w:t xml:space="preserve">a </w:t>
      </w:r>
      <w:r w:rsidR="003E73C6" w:rsidRPr="00872F4C">
        <w:rPr>
          <w:rFonts w:asciiTheme="majorHAnsi" w:eastAsia="Times New Roman" w:hAnsiTheme="majorHAnsi" w:cstheme="majorHAnsi"/>
          <w:color w:val="000000"/>
          <w:sz w:val="24"/>
          <w:szCs w:val="24"/>
          <w:lang w:val="ro-MD" w:eastAsia="ro-RO"/>
        </w:rPr>
        <w:t>emiterii</w:t>
      </w:r>
      <w:r w:rsidR="000763BF" w:rsidRPr="00872F4C">
        <w:rPr>
          <w:rFonts w:asciiTheme="majorHAnsi" w:eastAsia="Times New Roman" w:hAnsiTheme="majorHAnsi" w:cstheme="majorHAnsi"/>
          <w:color w:val="000000"/>
          <w:sz w:val="24"/>
          <w:szCs w:val="24"/>
          <w:lang w:val="ro-MD" w:eastAsia="ro-RO"/>
        </w:rPr>
        <w:t xml:space="preserve"> deciziilor de regularizare de către Direcția și secțiile control ulterior în perioada 2009-2013. La acest capitol se </w:t>
      </w:r>
      <w:r w:rsidR="001E460A">
        <w:rPr>
          <w:rFonts w:asciiTheme="majorHAnsi" w:eastAsia="Times New Roman" w:hAnsiTheme="majorHAnsi" w:cstheme="majorHAnsi"/>
          <w:color w:val="000000"/>
          <w:sz w:val="24"/>
          <w:szCs w:val="24"/>
          <w:lang w:val="ro-MD" w:eastAsia="ro-RO"/>
        </w:rPr>
        <w:t>relevă</w:t>
      </w:r>
      <w:r w:rsidR="000763BF" w:rsidRPr="00872F4C">
        <w:rPr>
          <w:rFonts w:asciiTheme="majorHAnsi" w:eastAsia="Times New Roman" w:hAnsiTheme="majorHAnsi" w:cstheme="majorHAnsi"/>
          <w:color w:val="000000"/>
          <w:sz w:val="24"/>
          <w:szCs w:val="24"/>
          <w:lang w:val="ro-MD" w:eastAsia="ro-RO"/>
        </w:rPr>
        <w:t xml:space="preserve"> că</w:t>
      </w:r>
      <w:r w:rsidR="001E460A">
        <w:rPr>
          <w:rFonts w:asciiTheme="majorHAnsi" w:eastAsia="Times New Roman" w:hAnsiTheme="majorHAnsi" w:cstheme="majorHAnsi"/>
          <w:color w:val="000000"/>
          <w:sz w:val="24"/>
          <w:szCs w:val="24"/>
          <w:lang w:val="ro-MD" w:eastAsia="ro-RO"/>
        </w:rPr>
        <w:t>,</w:t>
      </w:r>
      <w:r w:rsidR="000763BF" w:rsidRPr="00872F4C">
        <w:rPr>
          <w:rFonts w:asciiTheme="majorHAnsi" w:eastAsia="Times New Roman" w:hAnsiTheme="majorHAnsi" w:cstheme="majorHAnsi"/>
          <w:color w:val="000000"/>
          <w:sz w:val="24"/>
          <w:szCs w:val="24"/>
          <w:lang w:val="ro-MD" w:eastAsia="ro-RO"/>
        </w:rPr>
        <w:t xml:space="preserve"> deși a fost emisă hotărârea de anulare a restanțelor în baza procesului</w:t>
      </w:r>
      <w:r w:rsidR="001E460A">
        <w:rPr>
          <w:rFonts w:asciiTheme="majorHAnsi" w:eastAsia="Times New Roman" w:hAnsiTheme="majorHAnsi" w:cstheme="majorHAnsi"/>
          <w:color w:val="000000"/>
          <w:sz w:val="24"/>
          <w:szCs w:val="24"/>
          <w:lang w:val="ro-MD" w:eastAsia="ro-RO"/>
        </w:rPr>
        <w:t>-</w:t>
      </w:r>
      <w:r w:rsidR="000763BF" w:rsidRPr="00872F4C">
        <w:rPr>
          <w:rFonts w:asciiTheme="majorHAnsi" w:eastAsia="Times New Roman" w:hAnsiTheme="majorHAnsi" w:cstheme="majorHAnsi"/>
          <w:color w:val="000000"/>
          <w:sz w:val="24"/>
          <w:szCs w:val="24"/>
          <w:lang w:val="ro-MD" w:eastAsia="ro-RO"/>
        </w:rPr>
        <w:t>verbal nr.1 din 19.09.2018 al ședinței comisiei pentru examinarea documentelor privind stingerea obligațiilor vamale restante la bugetul de stat în sumă de 35,9 mil.lei de către BV Centru, până în prezent hotărârea nu a fost executată.</w:t>
      </w:r>
    </w:p>
    <w:p w:rsidR="008C0900" w:rsidRPr="00872F4C" w:rsidRDefault="008C0900" w:rsidP="004F5021">
      <w:pPr>
        <w:spacing w:after="0"/>
        <w:jc w:val="both"/>
        <w:rPr>
          <w:rFonts w:asciiTheme="majorHAnsi" w:eastAsia="Times New Roman" w:hAnsiTheme="majorHAnsi" w:cstheme="majorHAnsi"/>
          <w:color w:val="000000"/>
          <w:sz w:val="8"/>
          <w:szCs w:val="8"/>
          <w:lang w:val="ro-MD" w:eastAsia="ro-RO"/>
        </w:rPr>
      </w:pPr>
    </w:p>
    <w:p w:rsidR="008C0900" w:rsidRPr="00872F4C" w:rsidRDefault="000763BF" w:rsidP="00BF45AE">
      <w:pPr>
        <w:spacing w:after="0"/>
        <w:jc w:val="both"/>
        <w:rPr>
          <w:rFonts w:asciiTheme="majorHAnsi" w:eastAsia="Calibri" w:hAnsiTheme="majorHAnsi" w:cstheme="majorHAnsi"/>
          <w:sz w:val="24"/>
          <w:szCs w:val="24"/>
          <w:lang w:val="ro-MD"/>
        </w:rPr>
      </w:pPr>
      <w:r w:rsidRPr="00872F4C">
        <w:rPr>
          <w:rFonts w:asciiTheme="majorHAnsi" w:eastAsia="Calibri" w:hAnsiTheme="majorHAnsi" w:cstheme="majorHAnsi"/>
          <w:sz w:val="24"/>
          <w:szCs w:val="24"/>
          <w:lang w:val="ro-MD"/>
        </w:rPr>
        <w:t>Probele de audit denotă și controlul nesatisfăcător asupra executării stingerii obligațiilor vamale prin scădere</w:t>
      </w:r>
      <w:r w:rsidRPr="00872F4C">
        <w:rPr>
          <w:rStyle w:val="ac"/>
          <w:rFonts w:asciiTheme="majorHAnsi" w:eastAsia="Calibri" w:hAnsiTheme="majorHAnsi" w:cstheme="majorHAnsi"/>
          <w:sz w:val="24"/>
          <w:szCs w:val="24"/>
          <w:lang w:val="ro-MD"/>
        </w:rPr>
        <w:footnoteReference w:id="29"/>
      </w:r>
      <w:r w:rsidRPr="00872F4C">
        <w:rPr>
          <w:rFonts w:asciiTheme="majorHAnsi" w:eastAsia="Calibri" w:hAnsiTheme="majorHAnsi" w:cstheme="majorHAnsi"/>
          <w:sz w:val="24"/>
          <w:szCs w:val="24"/>
          <w:lang w:val="ro-MD"/>
        </w:rPr>
        <w:t xml:space="preserve"> pentru 21 de plătitori vamali lichidați prin hotărârile instanțelor de judecată și radiați din registrul de stat, valoarea datoriilor constituind 30,4 mil.lei</w:t>
      </w:r>
      <w:r w:rsidR="001E460A">
        <w:rPr>
          <w:rFonts w:asciiTheme="majorHAnsi" w:eastAsia="Calibri" w:hAnsiTheme="majorHAnsi" w:cstheme="majorHAnsi"/>
          <w:sz w:val="24"/>
          <w:szCs w:val="24"/>
          <w:lang w:val="ro-MD"/>
        </w:rPr>
        <w:t>,</w:t>
      </w:r>
      <w:r w:rsidRPr="00872F4C">
        <w:rPr>
          <w:rFonts w:asciiTheme="majorHAnsi" w:eastAsia="Calibri" w:hAnsiTheme="majorHAnsi" w:cstheme="majorHAnsi"/>
          <w:sz w:val="24"/>
          <w:szCs w:val="24"/>
          <w:lang w:val="ro-MD"/>
        </w:rPr>
        <w:t xml:space="preserve"> sau 6</w:t>
      </w:r>
      <w:r w:rsidR="001E460A">
        <w:rPr>
          <w:rFonts w:asciiTheme="majorHAnsi" w:eastAsia="Calibri" w:hAnsiTheme="majorHAnsi" w:cstheme="majorHAnsi"/>
          <w:sz w:val="24"/>
          <w:szCs w:val="24"/>
          <w:lang w:val="ro-MD"/>
        </w:rPr>
        <w:t>,</w:t>
      </w:r>
      <w:r w:rsidRPr="00872F4C">
        <w:rPr>
          <w:rFonts w:asciiTheme="majorHAnsi" w:eastAsia="Calibri" w:hAnsiTheme="majorHAnsi" w:cstheme="majorHAnsi"/>
          <w:sz w:val="24"/>
          <w:szCs w:val="24"/>
          <w:lang w:val="ro-MD"/>
        </w:rPr>
        <w:t xml:space="preserve">7% din totalul restanțelor. </w:t>
      </w:r>
    </w:p>
    <w:p w:rsidR="00D53484" w:rsidRPr="00872F4C" w:rsidRDefault="00D53484" w:rsidP="00BF45AE">
      <w:pPr>
        <w:spacing w:after="0"/>
        <w:jc w:val="both"/>
        <w:rPr>
          <w:rFonts w:asciiTheme="majorHAnsi" w:eastAsia="Calibri" w:hAnsiTheme="majorHAnsi" w:cstheme="majorHAnsi"/>
          <w:sz w:val="8"/>
          <w:szCs w:val="8"/>
          <w:lang w:val="ro-MD"/>
        </w:rPr>
      </w:pPr>
    </w:p>
    <w:p w:rsidR="000763BF" w:rsidRPr="00872F4C" w:rsidRDefault="000763BF" w:rsidP="00BF45AE">
      <w:pPr>
        <w:spacing w:after="0"/>
        <w:jc w:val="both"/>
        <w:rPr>
          <w:rFonts w:asciiTheme="majorHAnsi" w:hAnsiTheme="majorHAnsi" w:cstheme="majorHAnsi"/>
          <w:sz w:val="24"/>
          <w:szCs w:val="24"/>
          <w:lang w:val="ro-MD"/>
        </w:rPr>
      </w:pPr>
      <w:r w:rsidRPr="00872F4C">
        <w:rPr>
          <w:rFonts w:asciiTheme="majorHAnsi" w:eastAsia="Calibri" w:hAnsiTheme="majorHAnsi" w:cstheme="majorHAnsi"/>
          <w:sz w:val="24"/>
          <w:szCs w:val="24"/>
          <w:lang w:val="ro-MD"/>
        </w:rPr>
        <w:t xml:space="preserve">Prin prisma celor </w:t>
      </w:r>
      <w:r w:rsidR="008C0900" w:rsidRPr="00872F4C">
        <w:rPr>
          <w:rFonts w:asciiTheme="majorHAnsi" w:eastAsia="Calibri" w:hAnsiTheme="majorHAnsi" w:cstheme="majorHAnsi"/>
          <w:sz w:val="24"/>
          <w:szCs w:val="24"/>
          <w:lang w:val="ro-MD"/>
        </w:rPr>
        <w:t>constatate</w:t>
      </w:r>
      <w:r w:rsidRPr="00872F4C">
        <w:rPr>
          <w:rFonts w:asciiTheme="majorHAnsi" w:eastAsia="Calibri" w:hAnsiTheme="majorHAnsi" w:cstheme="majorHAnsi"/>
          <w:sz w:val="24"/>
          <w:szCs w:val="24"/>
          <w:lang w:val="ro-MD"/>
        </w:rPr>
        <w:t>, se relevă că</w:t>
      </w:r>
      <w:r w:rsidRPr="00872F4C">
        <w:rPr>
          <w:rFonts w:asciiTheme="majorHAnsi" w:hAnsiTheme="majorHAnsi" w:cstheme="majorHAnsi"/>
          <w:sz w:val="24"/>
          <w:szCs w:val="24"/>
          <w:lang w:val="ro-MD"/>
        </w:rPr>
        <w:t xml:space="preserve"> acțiunile întreprinse de organele vamale până la moment în vederea executării silite a obligațiilor vamale, în raport cu termenul de prescripție stabilit de 6 ani, sunt neeficiente, deoarece executarea silită a obligațiilor vamale nu rezultă cu</w:t>
      </w:r>
      <w:r w:rsidR="008C0900" w:rsidRPr="00872F4C">
        <w:rPr>
          <w:rFonts w:asciiTheme="majorHAnsi" w:hAnsiTheme="majorHAnsi" w:cstheme="majorHAnsi"/>
          <w:sz w:val="24"/>
          <w:szCs w:val="24"/>
          <w:lang w:val="ro-MD"/>
        </w:rPr>
        <w:t xml:space="preserve"> achitarea aces</w:t>
      </w:r>
      <w:r w:rsidR="00E62DC4" w:rsidRPr="00872F4C">
        <w:rPr>
          <w:rFonts w:asciiTheme="majorHAnsi" w:hAnsiTheme="majorHAnsi" w:cstheme="majorHAnsi"/>
          <w:sz w:val="24"/>
          <w:szCs w:val="24"/>
          <w:lang w:val="ro-MD"/>
        </w:rPr>
        <w:t>tora, urmând</w:t>
      </w:r>
      <w:r w:rsidRPr="00872F4C">
        <w:rPr>
          <w:rFonts w:asciiTheme="majorHAnsi" w:hAnsiTheme="majorHAnsi" w:cstheme="majorHAnsi"/>
          <w:sz w:val="24"/>
          <w:szCs w:val="24"/>
          <w:lang w:val="ro-MD"/>
        </w:rPr>
        <w:t xml:space="preserve"> a fi stinse prin expirarea termenului de prescripție de 6 ani. În acest context, auditul relevă că nici această acțiune nu este executată în termen, fiind tergiversată.</w:t>
      </w:r>
    </w:p>
    <w:p w:rsidR="000763BF" w:rsidRPr="00872F4C" w:rsidRDefault="000763BF" w:rsidP="000763BF">
      <w:pPr>
        <w:spacing w:after="0"/>
        <w:jc w:val="both"/>
        <w:rPr>
          <w:rFonts w:asciiTheme="majorHAnsi" w:hAnsiTheme="majorHAnsi" w:cstheme="majorHAnsi"/>
          <w:sz w:val="8"/>
          <w:szCs w:val="8"/>
          <w:lang w:val="ro-MD"/>
        </w:rPr>
      </w:pPr>
    </w:p>
    <w:p w:rsidR="00F93101" w:rsidRPr="00872F4C" w:rsidRDefault="0018660A" w:rsidP="004F5021">
      <w:pPr>
        <w:tabs>
          <w:tab w:val="left" w:pos="270"/>
        </w:tabs>
        <w:spacing w:after="0"/>
        <w:jc w:val="both"/>
        <w:rPr>
          <w:rFonts w:asciiTheme="majorHAnsi" w:hAnsiTheme="majorHAnsi" w:cstheme="majorHAnsi"/>
          <w:b/>
          <w:sz w:val="24"/>
          <w:szCs w:val="24"/>
          <w:lang w:val="ro-MD"/>
        </w:rPr>
      </w:pPr>
      <w:r w:rsidRPr="00872F4C">
        <w:rPr>
          <w:rFonts w:asciiTheme="majorHAnsi" w:hAnsiTheme="majorHAnsi" w:cstheme="majorHAnsi"/>
          <w:b/>
          <w:sz w:val="24"/>
          <w:szCs w:val="24"/>
          <w:lang w:val="ro-MD"/>
        </w:rPr>
        <w:t>Deși există cadru</w:t>
      </w:r>
      <w:r w:rsidR="00BA6F6C" w:rsidRPr="00872F4C">
        <w:rPr>
          <w:rFonts w:asciiTheme="majorHAnsi" w:hAnsiTheme="majorHAnsi" w:cstheme="majorHAnsi"/>
          <w:b/>
          <w:sz w:val="24"/>
          <w:szCs w:val="24"/>
          <w:lang w:val="ro-MD"/>
        </w:rPr>
        <w:t xml:space="preserve"> </w:t>
      </w:r>
      <w:r w:rsidR="00F93101" w:rsidRPr="00872F4C">
        <w:rPr>
          <w:rFonts w:asciiTheme="majorHAnsi" w:hAnsiTheme="majorHAnsi" w:cstheme="majorHAnsi"/>
          <w:b/>
          <w:sz w:val="24"/>
          <w:szCs w:val="24"/>
          <w:lang w:val="ro-MD"/>
        </w:rPr>
        <w:t>normativ</w:t>
      </w:r>
      <w:r w:rsidRPr="00872F4C">
        <w:rPr>
          <w:rFonts w:asciiTheme="majorHAnsi" w:hAnsiTheme="majorHAnsi" w:cstheme="majorHAnsi"/>
          <w:b/>
          <w:sz w:val="24"/>
          <w:szCs w:val="24"/>
          <w:lang w:val="ro-MD"/>
        </w:rPr>
        <w:t xml:space="preserve">, procedura de încasare silită a datoriilor persoanelor străine/nerezidente nu este declanșată </w:t>
      </w:r>
    </w:p>
    <w:p w:rsidR="00F93101" w:rsidRPr="00872F4C" w:rsidRDefault="00F93101" w:rsidP="004F5021">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Auditul a constatat </w:t>
      </w:r>
      <w:r w:rsidR="0018660A" w:rsidRPr="00872F4C">
        <w:rPr>
          <w:rFonts w:asciiTheme="majorHAnsi" w:hAnsiTheme="majorHAnsi" w:cstheme="majorHAnsi"/>
          <w:sz w:val="24"/>
          <w:szCs w:val="24"/>
          <w:lang w:val="ro-MD"/>
        </w:rPr>
        <w:t>că procesul</w:t>
      </w:r>
      <w:r w:rsidR="009A1399" w:rsidRPr="00872F4C">
        <w:rPr>
          <w:rFonts w:asciiTheme="majorHAnsi" w:hAnsiTheme="majorHAnsi" w:cstheme="majorHAnsi"/>
          <w:sz w:val="24"/>
          <w:szCs w:val="24"/>
          <w:lang w:val="ro-MD"/>
        </w:rPr>
        <w:t xml:space="preserve"> de executare</w:t>
      </w:r>
      <w:r w:rsidRPr="00872F4C">
        <w:rPr>
          <w:rFonts w:asciiTheme="majorHAnsi" w:hAnsiTheme="majorHAnsi" w:cstheme="majorHAnsi"/>
          <w:sz w:val="24"/>
          <w:szCs w:val="24"/>
          <w:lang w:val="ro-MD"/>
        </w:rPr>
        <w:t xml:space="preserve"> silită a datoriilor persoanelor străine/nerezidente în privința obligației vamale apărute în urma emiterii deciziilor de sancționare pentru încălcarea regimurilor vamale a cărei subiect este persoana străină/nerezident</w:t>
      </w:r>
      <w:r w:rsidR="001E460A">
        <w:rPr>
          <w:rFonts w:asciiTheme="majorHAnsi" w:hAnsiTheme="majorHAnsi" w:cstheme="majorHAnsi"/>
          <w:sz w:val="24"/>
          <w:szCs w:val="24"/>
          <w:lang w:val="ro-MD"/>
        </w:rPr>
        <w:t>ă</w:t>
      </w:r>
      <w:r w:rsidRPr="00872F4C">
        <w:rPr>
          <w:rFonts w:asciiTheme="majorHAnsi" w:hAnsiTheme="majorHAnsi" w:cstheme="majorHAnsi"/>
          <w:sz w:val="24"/>
          <w:szCs w:val="24"/>
          <w:lang w:val="ro-MD"/>
        </w:rPr>
        <w:t xml:space="preserve"> a Republicii Moldova</w:t>
      </w:r>
      <w:r w:rsidR="0018660A" w:rsidRPr="00872F4C">
        <w:rPr>
          <w:rFonts w:asciiTheme="majorHAnsi" w:hAnsiTheme="majorHAnsi" w:cstheme="majorHAnsi"/>
          <w:sz w:val="24"/>
          <w:szCs w:val="24"/>
          <w:lang w:val="ro-MD"/>
        </w:rPr>
        <w:t xml:space="preserve"> nu este declanșat de către SV</w:t>
      </w:r>
      <w:r w:rsidRPr="00872F4C">
        <w:rPr>
          <w:rFonts w:asciiTheme="majorHAnsi" w:hAnsiTheme="majorHAnsi" w:cstheme="majorHAnsi"/>
          <w:sz w:val="24"/>
          <w:szCs w:val="24"/>
          <w:lang w:val="ro-MD"/>
        </w:rPr>
        <w:t xml:space="preserve">. Analiza restanțelor agenților economici și persoanelor fizice străine/nerezidente la </w:t>
      </w:r>
      <w:r w:rsidR="001E460A">
        <w:rPr>
          <w:rFonts w:asciiTheme="majorHAnsi" w:hAnsiTheme="majorHAnsi" w:cstheme="majorHAnsi"/>
          <w:sz w:val="24"/>
          <w:szCs w:val="24"/>
          <w:lang w:val="ro-MD"/>
        </w:rPr>
        <w:t xml:space="preserve">situația din </w:t>
      </w:r>
      <w:r w:rsidRPr="00872F4C">
        <w:rPr>
          <w:rFonts w:asciiTheme="majorHAnsi" w:hAnsiTheme="majorHAnsi" w:cstheme="majorHAnsi"/>
          <w:sz w:val="24"/>
          <w:szCs w:val="24"/>
          <w:lang w:val="ro-MD"/>
        </w:rPr>
        <w:t xml:space="preserve">31.12.2019 denotă că datoriile/amenzile problematice pentru încasare constituie 18,2 mil. lei, fiind admise de către 152 </w:t>
      </w:r>
      <w:r w:rsidR="001E460A">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debitori</w:t>
      </w:r>
      <w:r w:rsidR="00BF255F" w:rsidRPr="00872F4C">
        <w:rPr>
          <w:rFonts w:asciiTheme="majorHAnsi" w:hAnsiTheme="majorHAnsi" w:cstheme="majorHAnsi"/>
          <w:sz w:val="24"/>
          <w:szCs w:val="24"/>
          <w:lang w:val="ro-MD"/>
        </w:rPr>
        <w:t>, fapt condiționat de nedeclanșarea procesului</w:t>
      </w:r>
      <w:r w:rsidR="00FE60F5">
        <w:rPr>
          <w:rFonts w:asciiTheme="majorHAnsi" w:hAnsiTheme="majorHAnsi" w:cstheme="majorHAnsi"/>
          <w:sz w:val="24"/>
          <w:szCs w:val="24"/>
          <w:lang w:val="ro-MD"/>
        </w:rPr>
        <w:t xml:space="preserve"> de încasare silită</w:t>
      </w:r>
      <w:r w:rsidR="00BF255F" w:rsidRPr="00872F4C">
        <w:rPr>
          <w:rFonts w:asciiTheme="majorHAnsi" w:hAnsiTheme="majorHAnsi" w:cstheme="majorHAnsi"/>
          <w:sz w:val="24"/>
          <w:szCs w:val="24"/>
          <w:lang w:val="ro-MD"/>
        </w:rPr>
        <w:t>.</w:t>
      </w:r>
    </w:p>
    <w:p w:rsidR="004F5021" w:rsidRPr="00872F4C" w:rsidRDefault="004F5021" w:rsidP="004F5021">
      <w:pPr>
        <w:spacing w:after="0"/>
        <w:jc w:val="both"/>
        <w:rPr>
          <w:rFonts w:asciiTheme="majorHAnsi" w:hAnsiTheme="majorHAnsi" w:cstheme="majorHAnsi"/>
          <w:sz w:val="8"/>
          <w:szCs w:val="8"/>
          <w:lang w:val="ro-MD"/>
        </w:rPr>
      </w:pPr>
    </w:p>
    <w:p w:rsidR="00991B71" w:rsidRPr="00872F4C" w:rsidRDefault="00A76887" w:rsidP="004F5021">
      <w:pPr>
        <w:spacing w:after="0"/>
        <w:jc w:val="both"/>
        <w:rPr>
          <w:rFonts w:asciiTheme="majorHAnsi" w:hAnsiTheme="majorHAnsi" w:cstheme="majorHAnsi"/>
          <w:b/>
          <w:sz w:val="24"/>
          <w:szCs w:val="24"/>
          <w:lang w:val="ro-MD"/>
        </w:rPr>
      </w:pPr>
      <w:r w:rsidRPr="00872F4C">
        <w:rPr>
          <w:rFonts w:asciiTheme="majorHAnsi" w:hAnsiTheme="majorHAnsi" w:cstheme="majorHAnsi"/>
          <w:b/>
          <w:sz w:val="24"/>
          <w:szCs w:val="24"/>
          <w:lang w:val="ro-MD"/>
        </w:rPr>
        <w:t>Procesul</w:t>
      </w:r>
      <w:r w:rsidR="001D0C8E" w:rsidRPr="00872F4C">
        <w:rPr>
          <w:rFonts w:asciiTheme="majorHAnsi" w:hAnsiTheme="majorHAnsi" w:cstheme="majorHAnsi"/>
          <w:b/>
          <w:sz w:val="24"/>
          <w:szCs w:val="24"/>
          <w:lang w:val="ro-MD"/>
        </w:rPr>
        <w:t xml:space="preserve"> de stimulare</w:t>
      </w:r>
      <w:r w:rsidR="00991B71" w:rsidRPr="00872F4C">
        <w:rPr>
          <w:rFonts w:asciiTheme="majorHAnsi" w:hAnsiTheme="majorHAnsi" w:cstheme="majorHAnsi"/>
          <w:b/>
          <w:sz w:val="24"/>
          <w:szCs w:val="24"/>
          <w:lang w:val="ro-MD"/>
        </w:rPr>
        <w:t xml:space="preserve"> fiscală</w:t>
      </w:r>
      <w:r w:rsidRPr="00872F4C">
        <w:rPr>
          <w:rFonts w:asciiTheme="majorHAnsi" w:hAnsiTheme="majorHAnsi" w:cstheme="majorHAnsi"/>
          <w:b/>
          <w:sz w:val="24"/>
          <w:szCs w:val="24"/>
          <w:lang w:val="ro-MD"/>
        </w:rPr>
        <w:t xml:space="preserve"> a influențat scăderea restanțelor</w:t>
      </w:r>
    </w:p>
    <w:p w:rsidR="00991B71" w:rsidRPr="00872F4C" w:rsidRDefault="00991B71" w:rsidP="004F5021">
      <w:pPr>
        <w:spacing w:after="0"/>
        <w:jc w:val="both"/>
        <w:rPr>
          <w:rFonts w:asciiTheme="majorHAnsi" w:eastAsia="Times New Roman" w:hAnsiTheme="majorHAnsi" w:cstheme="majorHAnsi"/>
          <w:color w:val="000000"/>
          <w:sz w:val="24"/>
          <w:szCs w:val="24"/>
          <w:lang w:val="ro-MD" w:eastAsia="ro-RO"/>
        </w:rPr>
      </w:pPr>
      <w:r w:rsidRPr="00872F4C">
        <w:rPr>
          <w:rFonts w:asciiTheme="majorHAnsi" w:eastAsia="Times New Roman" w:hAnsiTheme="majorHAnsi" w:cstheme="majorHAnsi"/>
          <w:color w:val="000000"/>
          <w:sz w:val="24"/>
          <w:szCs w:val="24"/>
          <w:lang w:val="ro-MD" w:eastAsia="ro-RO"/>
        </w:rPr>
        <w:t xml:space="preserve">Nivelul soldului </w:t>
      </w:r>
      <w:r w:rsidR="00FE60F5">
        <w:rPr>
          <w:rFonts w:asciiTheme="majorHAnsi" w:eastAsia="Times New Roman" w:hAnsiTheme="majorHAnsi" w:cstheme="majorHAnsi"/>
          <w:color w:val="000000"/>
          <w:sz w:val="24"/>
          <w:szCs w:val="24"/>
          <w:lang w:val="ro-MD" w:eastAsia="ro-RO"/>
        </w:rPr>
        <w:t xml:space="preserve">aferent </w:t>
      </w:r>
      <w:r w:rsidRPr="00872F4C">
        <w:rPr>
          <w:rFonts w:asciiTheme="majorHAnsi" w:eastAsia="Times New Roman" w:hAnsiTheme="majorHAnsi" w:cstheme="majorHAnsi"/>
          <w:color w:val="000000"/>
          <w:sz w:val="24"/>
          <w:szCs w:val="24"/>
          <w:lang w:val="ro-MD" w:eastAsia="ro-RO"/>
        </w:rPr>
        <w:t xml:space="preserve">restanței la BS la situația din 31.12.2019 a fost influențat de aplicarea stimulării fiscale, care a constat în anularea amenzilor și majorărilor de întârziere (penalităților) aplicate contribuabililor la plățile administrate de SV, </w:t>
      </w:r>
      <w:r w:rsidR="00FE60F5">
        <w:rPr>
          <w:rFonts w:asciiTheme="majorHAnsi" w:eastAsia="Times New Roman" w:hAnsiTheme="majorHAnsi" w:cstheme="majorHAnsi"/>
          <w:color w:val="000000"/>
          <w:sz w:val="24"/>
          <w:szCs w:val="24"/>
          <w:lang w:val="ro-MD" w:eastAsia="ro-RO"/>
        </w:rPr>
        <w:t>cu</w:t>
      </w:r>
      <w:r w:rsidR="00FE60F5" w:rsidRPr="00872F4C">
        <w:rPr>
          <w:rFonts w:asciiTheme="majorHAnsi" w:eastAsia="Times New Roman" w:hAnsiTheme="majorHAnsi" w:cstheme="majorHAnsi"/>
          <w:color w:val="000000"/>
          <w:sz w:val="24"/>
          <w:szCs w:val="24"/>
          <w:lang w:val="ro-MD" w:eastAsia="ro-RO"/>
        </w:rPr>
        <w:t xml:space="preserve"> </w:t>
      </w:r>
      <w:r w:rsidRPr="00872F4C">
        <w:rPr>
          <w:rFonts w:asciiTheme="majorHAnsi" w:eastAsia="Times New Roman" w:hAnsiTheme="majorHAnsi" w:cstheme="majorHAnsi"/>
          <w:color w:val="000000"/>
          <w:sz w:val="24"/>
          <w:szCs w:val="24"/>
          <w:lang w:val="ro-MD" w:eastAsia="ro-RO"/>
        </w:rPr>
        <w:t xml:space="preserve">condiția achitării sumelor datorate de </w:t>
      </w:r>
      <w:r w:rsidR="00FE60F5">
        <w:rPr>
          <w:rFonts w:asciiTheme="majorHAnsi" w:eastAsia="Times New Roman" w:hAnsiTheme="majorHAnsi" w:cstheme="majorHAnsi"/>
          <w:color w:val="000000"/>
          <w:sz w:val="24"/>
          <w:szCs w:val="24"/>
          <w:lang w:val="ro-MD" w:eastAsia="ro-RO"/>
        </w:rPr>
        <w:t>contribuabili</w:t>
      </w:r>
      <w:r w:rsidRPr="00872F4C">
        <w:rPr>
          <w:rFonts w:asciiTheme="majorHAnsi" w:eastAsia="Times New Roman" w:hAnsiTheme="majorHAnsi" w:cstheme="majorHAnsi"/>
          <w:color w:val="000000"/>
          <w:sz w:val="24"/>
          <w:szCs w:val="24"/>
          <w:lang w:val="ro-MD" w:eastAsia="ro-RO"/>
        </w:rPr>
        <w:t xml:space="preserve"> la plățile de bază, în temeiul Legii </w:t>
      </w:r>
      <w:r w:rsidR="00FE60F5">
        <w:rPr>
          <w:rFonts w:asciiTheme="majorHAnsi" w:eastAsia="Times New Roman" w:hAnsiTheme="majorHAnsi" w:cstheme="majorHAnsi"/>
          <w:color w:val="000000"/>
          <w:sz w:val="24"/>
          <w:szCs w:val="24"/>
          <w:lang w:val="ro-MD" w:eastAsia="ro-RO"/>
        </w:rPr>
        <w:t>nr.</w:t>
      </w:r>
      <w:r w:rsidRPr="00872F4C">
        <w:rPr>
          <w:rFonts w:asciiTheme="majorHAnsi" w:eastAsia="Times New Roman" w:hAnsiTheme="majorHAnsi" w:cstheme="majorHAnsi"/>
          <w:color w:val="000000"/>
          <w:sz w:val="24"/>
          <w:szCs w:val="24"/>
          <w:lang w:val="ro-MD" w:eastAsia="ro-RO"/>
        </w:rPr>
        <w:t>180 din 26.07.2018 privind declararea voluntară și stimularea fiscală</w:t>
      </w:r>
      <w:r w:rsidR="000763BF" w:rsidRPr="00872F4C">
        <w:rPr>
          <w:rStyle w:val="ac"/>
          <w:rFonts w:asciiTheme="majorHAnsi" w:eastAsia="Times New Roman" w:hAnsiTheme="majorHAnsi" w:cstheme="majorHAnsi"/>
          <w:color w:val="000000"/>
          <w:sz w:val="24"/>
          <w:szCs w:val="24"/>
          <w:lang w:val="ro-MD" w:eastAsia="ro-RO"/>
        </w:rPr>
        <w:footnoteReference w:id="30"/>
      </w:r>
      <w:r w:rsidRPr="00872F4C">
        <w:rPr>
          <w:rFonts w:asciiTheme="majorHAnsi" w:eastAsia="Times New Roman" w:hAnsiTheme="majorHAnsi" w:cstheme="majorHAnsi"/>
          <w:color w:val="000000"/>
          <w:sz w:val="24"/>
          <w:szCs w:val="24"/>
          <w:lang w:val="ro-MD" w:eastAsia="ro-RO"/>
        </w:rPr>
        <w:t>.</w:t>
      </w:r>
    </w:p>
    <w:p w:rsidR="00FC054A" w:rsidRPr="00872F4C" w:rsidRDefault="00FC054A" w:rsidP="004F5021">
      <w:pPr>
        <w:spacing w:after="0"/>
        <w:jc w:val="both"/>
        <w:rPr>
          <w:rFonts w:asciiTheme="majorHAnsi" w:eastAsia="Times New Roman" w:hAnsiTheme="majorHAnsi" w:cstheme="majorHAnsi"/>
          <w:color w:val="000000"/>
          <w:sz w:val="8"/>
          <w:szCs w:val="8"/>
          <w:lang w:val="ro-MD" w:eastAsia="ro-RO"/>
        </w:rPr>
      </w:pPr>
    </w:p>
    <w:p w:rsidR="00FC054A" w:rsidRPr="00872F4C" w:rsidRDefault="000763BF" w:rsidP="00991B71">
      <w:pPr>
        <w:spacing w:after="0"/>
        <w:ind w:right="-2"/>
        <w:jc w:val="both"/>
        <w:rPr>
          <w:rFonts w:asciiTheme="majorHAnsi" w:eastAsia="Times New Roman" w:hAnsiTheme="majorHAnsi" w:cstheme="majorHAnsi"/>
          <w:color w:val="000000"/>
          <w:sz w:val="24"/>
          <w:szCs w:val="24"/>
          <w:lang w:val="ro-MD" w:eastAsia="ro-RO"/>
        </w:rPr>
      </w:pPr>
      <w:r w:rsidRPr="00872F4C">
        <w:rPr>
          <w:rFonts w:asciiTheme="majorHAnsi" w:eastAsia="Times New Roman" w:hAnsiTheme="majorHAnsi" w:cstheme="majorHAnsi"/>
          <w:color w:val="000000"/>
          <w:sz w:val="24"/>
          <w:szCs w:val="24"/>
          <w:lang w:val="ro-MD" w:eastAsia="ro-RO"/>
        </w:rPr>
        <w:t>Examinările auditului la acest capitol den</w:t>
      </w:r>
      <w:r w:rsidR="00991B71" w:rsidRPr="00872F4C">
        <w:rPr>
          <w:rFonts w:asciiTheme="majorHAnsi" w:eastAsia="Times New Roman" w:hAnsiTheme="majorHAnsi" w:cstheme="majorHAnsi"/>
          <w:color w:val="000000"/>
          <w:sz w:val="24"/>
          <w:szCs w:val="24"/>
          <w:lang w:val="ro-MD" w:eastAsia="ro-RO"/>
        </w:rPr>
        <w:t>otă că, la situația din 17.08.</w:t>
      </w:r>
      <w:r w:rsidRPr="00872F4C">
        <w:rPr>
          <w:rFonts w:asciiTheme="majorHAnsi" w:eastAsia="Times New Roman" w:hAnsiTheme="majorHAnsi" w:cstheme="majorHAnsi"/>
          <w:color w:val="000000"/>
          <w:sz w:val="24"/>
          <w:szCs w:val="24"/>
          <w:lang w:val="ro-MD" w:eastAsia="ro-RO"/>
        </w:rPr>
        <w:t>2018</w:t>
      </w:r>
      <w:r w:rsidR="00FE60F5">
        <w:rPr>
          <w:rFonts w:asciiTheme="majorHAnsi" w:eastAsia="Times New Roman" w:hAnsiTheme="majorHAnsi" w:cstheme="majorHAnsi"/>
          <w:color w:val="000000"/>
          <w:sz w:val="24"/>
          <w:szCs w:val="24"/>
          <w:lang w:val="ro-MD" w:eastAsia="ro-RO"/>
        </w:rPr>
        <w:t>,</w:t>
      </w:r>
      <w:r w:rsidRPr="00872F4C">
        <w:rPr>
          <w:rFonts w:asciiTheme="majorHAnsi" w:eastAsia="Times New Roman" w:hAnsiTheme="majorHAnsi" w:cstheme="majorHAnsi"/>
          <w:color w:val="000000"/>
          <w:sz w:val="24"/>
          <w:szCs w:val="24"/>
          <w:lang w:val="ro-MD" w:eastAsia="ro-RO"/>
        </w:rPr>
        <w:t xml:space="preserve"> în fișele de evidență a obligațiilor vamale a</w:t>
      </w:r>
      <w:r w:rsidR="00FE60F5">
        <w:rPr>
          <w:rFonts w:asciiTheme="majorHAnsi" w:eastAsia="Times New Roman" w:hAnsiTheme="majorHAnsi" w:cstheme="majorHAnsi"/>
          <w:color w:val="000000"/>
          <w:sz w:val="24"/>
          <w:szCs w:val="24"/>
          <w:lang w:val="ro-MD" w:eastAsia="ro-RO"/>
        </w:rPr>
        <w:t>le</w:t>
      </w:r>
      <w:r w:rsidRPr="00872F4C">
        <w:rPr>
          <w:rFonts w:asciiTheme="majorHAnsi" w:eastAsia="Times New Roman" w:hAnsiTheme="majorHAnsi" w:cstheme="majorHAnsi"/>
          <w:color w:val="000000"/>
          <w:sz w:val="24"/>
          <w:szCs w:val="24"/>
          <w:lang w:val="ro-MD" w:eastAsia="ro-RO"/>
        </w:rPr>
        <w:t xml:space="preserve"> contribuabili</w:t>
      </w:r>
      <w:r w:rsidR="00731E22" w:rsidRPr="00872F4C">
        <w:rPr>
          <w:rFonts w:asciiTheme="majorHAnsi" w:eastAsia="Times New Roman" w:hAnsiTheme="majorHAnsi" w:cstheme="majorHAnsi"/>
          <w:color w:val="000000"/>
          <w:sz w:val="24"/>
          <w:szCs w:val="24"/>
          <w:lang w:val="ro-MD" w:eastAsia="ro-RO"/>
        </w:rPr>
        <w:t>lor</w:t>
      </w:r>
      <w:r w:rsidRPr="00872F4C">
        <w:rPr>
          <w:rFonts w:asciiTheme="majorHAnsi" w:eastAsia="Times New Roman" w:hAnsiTheme="majorHAnsi" w:cstheme="majorHAnsi"/>
          <w:color w:val="000000"/>
          <w:sz w:val="24"/>
          <w:szCs w:val="24"/>
          <w:lang w:val="ro-MD" w:eastAsia="ro-RO"/>
        </w:rPr>
        <w:t xml:space="preserve"> se înregistrau restanțe pasibile spre anulare în sumă </w:t>
      </w:r>
      <w:r w:rsidR="00FC054A" w:rsidRPr="00872F4C">
        <w:rPr>
          <w:rFonts w:asciiTheme="majorHAnsi" w:eastAsia="Times New Roman" w:hAnsiTheme="majorHAnsi" w:cstheme="majorHAnsi"/>
          <w:color w:val="000000"/>
          <w:sz w:val="24"/>
          <w:szCs w:val="24"/>
          <w:lang w:val="ro-MD" w:eastAsia="ro-RO"/>
        </w:rPr>
        <w:t xml:space="preserve">totală </w:t>
      </w:r>
      <w:r w:rsidRPr="00872F4C">
        <w:rPr>
          <w:rFonts w:asciiTheme="majorHAnsi" w:eastAsia="Times New Roman" w:hAnsiTheme="majorHAnsi" w:cstheme="majorHAnsi"/>
          <w:color w:val="000000"/>
          <w:sz w:val="24"/>
          <w:szCs w:val="24"/>
          <w:lang w:val="ro-MD" w:eastAsia="ro-RO"/>
        </w:rPr>
        <w:t>de 462,8 mil. lei, inclusiv penalități de 138,4 mil. lei. Astfel, până la 20.12.2018, conform art.15 din Legea menționată, suma amenzilor și majorărilor de întârziere anulată din sistemul informațional al SV la 605 agenți economici a constituit 47,3 mil. lei, sau 10,2% din totalul pasibil anulării, inclusiv 12,3 mil.lei majorări de întârziere și 35,0 mil. lei amenzi, care au influențat reducerea restanțelor în comparație cu anii precedenți (BV Centru – 40,1</w:t>
      </w:r>
      <w:r w:rsidR="00FE60F5">
        <w:rPr>
          <w:rFonts w:asciiTheme="majorHAnsi" w:eastAsia="Times New Roman" w:hAnsiTheme="majorHAnsi" w:cstheme="majorHAnsi"/>
          <w:color w:val="000000"/>
          <w:sz w:val="24"/>
          <w:szCs w:val="24"/>
          <w:lang w:val="ro-MD" w:eastAsia="ro-RO"/>
        </w:rPr>
        <w:t xml:space="preserve"> </w:t>
      </w:r>
      <w:r w:rsidRPr="00872F4C">
        <w:rPr>
          <w:rFonts w:asciiTheme="majorHAnsi" w:eastAsia="Times New Roman" w:hAnsiTheme="majorHAnsi" w:cstheme="majorHAnsi"/>
          <w:color w:val="000000"/>
          <w:sz w:val="24"/>
          <w:szCs w:val="24"/>
          <w:lang w:val="ro-MD" w:eastAsia="ro-RO"/>
        </w:rPr>
        <w:t>mil.lei, BV Nord</w:t>
      </w:r>
      <w:r w:rsidR="00E62DC4" w:rsidRPr="00872F4C">
        <w:rPr>
          <w:rFonts w:asciiTheme="majorHAnsi" w:eastAsia="Times New Roman" w:hAnsiTheme="majorHAnsi" w:cstheme="majorHAnsi"/>
          <w:color w:val="000000"/>
          <w:sz w:val="24"/>
          <w:szCs w:val="24"/>
          <w:lang w:val="ro-MD" w:eastAsia="ro-RO"/>
        </w:rPr>
        <w:t xml:space="preserve"> </w:t>
      </w:r>
      <w:r w:rsidR="00FE60F5">
        <w:rPr>
          <w:rFonts w:asciiTheme="majorHAnsi" w:eastAsia="Times New Roman" w:hAnsiTheme="majorHAnsi" w:cstheme="majorHAnsi"/>
          <w:color w:val="000000"/>
          <w:sz w:val="24"/>
          <w:szCs w:val="24"/>
          <w:lang w:val="ro-MD" w:eastAsia="ro-RO"/>
        </w:rPr>
        <w:t>–</w:t>
      </w:r>
      <w:r w:rsidRPr="00872F4C">
        <w:rPr>
          <w:rFonts w:asciiTheme="majorHAnsi" w:eastAsia="Times New Roman" w:hAnsiTheme="majorHAnsi" w:cstheme="majorHAnsi"/>
          <w:color w:val="000000"/>
          <w:sz w:val="24"/>
          <w:szCs w:val="24"/>
          <w:lang w:val="ro-MD" w:eastAsia="ro-RO"/>
        </w:rPr>
        <w:t xml:space="preserve"> 1,2 mil.lei, BV Sud – 5,2 mil.lei</w:t>
      </w:r>
      <w:r w:rsidR="00FE60F5">
        <w:rPr>
          <w:rFonts w:asciiTheme="majorHAnsi" w:eastAsia="Times New Roman" w:hAnsiTheme="majorHAnsi" w:cstheme="majorHAnsi"/>
          <w:color w:val="000000"/>
          <w:sz w:val="24"/>
          <w:szCs w:val="24"/>
          <w:lang w:val="ro-MD" w:eastAsia="ro-RO"/>
        </w:rPr>
        <w:t>,</w:t>
      </w:r>
      <w:r w:rsidRPr="00872F4C">
        <w:rPr>
          <w:rFonts w:asciiTheme="majorHAnsi" w:eastAsia="Times New Roman" w:hAnsiTheme="majorHAnsi" w:cstheme="majorHAnsi"/>
          <w:color w:val="000000"/>
          <w:sz w:val="24"/>
          <w:szCs w:val="24"/>
          <w:lang w:val="ro-MD" w:eastAsia="ro-RO"/>
        </w:rPr>
        <w:t xml:space="preserve"> și aparatul central</w:t>
      </w:r>
      <w:r w:rsidR="00FE60F5">
        <w:rPr>
          <w:rFonts w:asciiTheme="majorHAnsi" w:eastAsia="Times New Roman" w:hAnsiTheme="majorHAnsi" w:cstheme="majorHAnsi"/>
          <w:color w:val="000000"/>
          <w:sz w:val="24"/>
          <w:szCs w:val="24"/>
          <w:lang w:val="ro-MD" w:eastAsia="ro-RO"/>
        </w:rPr>
        <w:t xml:space="preserve"> al SV –</w:t>
      </w:r>
      <w:r w:rsidRPr="00872F4C">
        <w:rPr>
          <w:rFonts w:asciiTheme="majorHAnsi" w:eastAsia="Times New Roman" w:hAnsiTheme="majorHAnsi" w:cstheme="majorHAnsi"/>
          <w:color w:val="000000"/>
          <w:sz w:val="24"/>
          <w:szCs w:val="24"/>
          <w:lang w:val="ro-MD" w:eastAsia="ro-RO"/>
        </w:rPr>
        <w:t xml:space="preserve"> 0,8 mil.lei).</w:t>
      </w:r>
    </w:p>
    <w:p w:rsidR="00991B71" w:rsidRPr="00872F4C" w:rsidRDefault="00991B71" w:rsidP="00991B71">
      <w:pPr>
        <w:spacing w:after="0"/>
        <w:ind w:right="-2"/>
        <w:jc w:val="both"/>
        <w:rPr>
          <w:rFonts w:asciiTheme="majorHAnsi" w:eastAsia="Times New Roman" w:hAnsiTheme="majorHAnsi" w:cstheme="majorHAnsi"/>
          <w:color w:val="000000"/>
          <w:sz w:val="8"/>
          <w:szCs w:val="8"/>
          <w:lang w:val="ro-MD" w:eastAsia="ro-RO"/>
        </w:rPr>
      </w:pPr>
    </w:p>
    <w:p w:rsidR="000763BF" w:rsidRPr="00872F4C" w:rsidRDefault="000763BF" w:rsidP="00953C7C">
      <w:pPr>
        <w:pStyle w:val="3"/>
        <w:jc w:val="both"/>
        <w:rPr>
          <w:rFonts w:eastAsia="Times New Roman" w:cstheme="majorHAnsi"/>
          <w:b/>
          <w:color w:val="000000" w:themeColor="text1"/>
          <w:lang w:val="ro-MD" w:eastAsia="ru-RU"/>
        </w:rPr>
      </w:pPr>
      <w:bookmarkStart w:id="55" w:name="_Toc50730182"/>
      <w:r w:rsidRPr="00872F4C">
        <w:rPr>
          <w:rFonts w:eastAsia="Times New Roman" w:cstheme="majorHAnsi"/>
          <w:b/>
          <w:color w:val="000000" w:themeColor="text1"/>
          <w:lang w:val="ro-MD" w:eastAsia="ru-RU"/>
        </w:rPr>
        <w:t xml:space="preserve">2.2. </w:t>
      </w:r>
      <w:r w:rsidR="00BD0221">
        <w:rPr>
          <w:rFonts w:eastAsia="Times New Roman" w:cstheme="majorHAnsi"/>
          <w:b/>
          <w:color w:val="000000" w:themeColor="text1"/>
          <w:lang w:val="ro-MD" w:eastAsia="ru-RU"/>
        </w:rPr>
        <w:t xml:space="preserve"> </w:t>
      </w:r>
      <w:r w:rsidR="008B0E43" w:rsidRPr="00FE257B">
        <w:rPr>
          <w:b/>
          <w:color w:val="auto"/>
          <w:lang w:val="ro-MD"/>
        </w:rPr>
        <w:t xml:space="preserve">Conformitatea restanțelor raportate este afectată de necalcularea majorării de întârziere </w:t>
      </w:r>
      <w:r w:rsidR="00FC054A" w:rsidRPr="00FE257B">
        <w:rPr>
          <w:b/>
          <w:color w:val="auto"/>
          <w:lang w:val="ro-MD"/>
        </w:rPr>
        <w:t xml:space="preserve">a plăților de bază </w:t>
      </w:r>
      <w:r w:rsidR="008B0E43" w:rsidRPr="00FE257B">
        <w:rPr>
          <w:b/>
          <w:color w:val="auto"/>
          <w:lang w:val="ro-MD"/>
        </w:rPr>
        <w:t>pentru neonorarea obligațiunilor vamale</w:t>
      </w:r>
      <w:bookmarkEnd w:id="55"/>
      <w:r w:rsidR="008B0E43" w:rsidRPr="00872F4C">
        <w:rPr>
          <w:rFonts w:eastAsia="Times New Roman" w:cstheme="majorHAnsi"/>
          <w:b/>
          <w:color w:val="000000" w:themeColor="text1"/>
          <w:lang w:val="ro-MD" w:eastAsia="ru-RU"/>
        </w:rPr>
        <w:t xml:space="preserve"> </w:t>
      </w:r>
    </w:p>
    <w:p w:rsidR="000763BF" w:rsidRPr="00872F4C" w:rsidRDefault="000763BF" w:rsidP="00CD7CAE">
      <w:pPr>
        <w:autoSpaceDE w:val="0"/>
        <w:autoSpaceDN w:val="0"/>
        <w:adjustRightInd w:val="0"/>
        <w:spacing w:after="0"/>
        <w:jc w:val="both"/>
        <w:rPr>
          <w:rFonts w:asciiTheme="majorHAnsi" w:eastAsia="Calibri" w:hAnsiTheme="majorHAnsi" w:cstheme="majorHAnsi"/>
          <w:sz w:val="24"/>
          <w:szCs w:val="24"/>
          <w:lang w:val="ro-MD"/>
        </w:rPr>
      </w:pPr>
      <w:r w:rsidRPr="00872F4C">
        <w:rPr>
          <w:rFonts w:asciiTheme="majorHAnsi" w:eastAsia="Calibri" w:hAnsiTheme="majorHAnsi" w:cstheme="majorHAnsi"/>
          <w:color w:val="000000"/>
          <w:sz w:val="24"/>
          <w:szCs w:val="24"/>
          <w:lang w:val="ro-MD"/>
        </w:rPr>
        <w:t xml:space="preserve">Conform art.129 alin.(2) din Codul vamal, pentru fiecare zi de întârziere a plății drepturilor de import și de export se încasează o penalitate în mărimea stabilită de Codul fiscal, cu excepțiile prevăzute de lege, examinările auditului constatând deficiențe la acest capitol. Astfel, </w:t>
      </w:r>
      <w:r w:rsidRPr="00872F4C">
        <w:rPr>
          <w:rFonts w:asciiTheme="majorHAnsi" w:eastAsia="Calibri" w:hAnsiTheme="majorHAnsi" w:cstheme="majorHAnsi"/>
          <w:sz w:val="24"/>
          <w:szCs w:val="24"/>
          <w:lang w:val="ro-MD"/>
        </w:rPr>
        <w:t>restanțele r</w:t>
      </w:r>
      <w:r w:rsidR="00E62DC4" w:rsidRPr="00872F4C">
        <w:rPr>
          <w:rFonts w:asciiTheme="majorHAnsi" w:eastAsia="Calibri" w:hAnsiTheme="majorHAnsi" w:cstheme="majorHAnsi"/>
          <w:sz w:val="24"/>
          <w:szCs w:val="24"/>
          <w:lang w:val="ro-MD"/>
        </w:rPr>
        <w:t>aportate MF</w:t>
      </w:r>
      <w:r w:rsidRPr="00872F4C">
        <w:rPr>
          <w:rFonts w:asciiTheme="majorHAnsi" w:eastAsia="Calibri" w:hAnsiTheme="majorHAnsi" w:cstheme="majorHAnsi"/>
          <w:sz w:val="24"/>
          <w:szCs w:val="24"/>
          <w:lang w:val="ro-MD"/>
        </w:rPr>
        <w:t xml:space="preserve"> pe</w:t>
      </w:r>
      <w:r w:rsidR="00BF255F" w:rsidRPr="00872F4C">
        <w:rPr>
          <w:rFonts w:asciiTheme="majorHAnsi" w:eastAsia="Calibri" w:hAnsiTheme="majorHAnsi" w:cstheme="majorHAnsi"/>
          <w:sz w:val="24"/>
          <w:szCs w:val="24"/>
          <w:lang w:val="ro-MD"/>
        </w:rPr>
        <w:t xml:space="preserve">ntru anii 2015-2019 includ </w:t>
      </w:r>
      <w:r w:rsidRPr="00872F4C">
        <w:rPr>
          <w:rFonts w:asciiTheme="majorHAnsi" w:eastAsia="Calibri" w:hAnsiTheme="majorHAnsi" w:cstheme="majorHAnsi"/>
          <w:sz w:val="24"/>
          <w:szCs w:val="24"/>
          <w:lang w:val="ro-MD"/>
        </w:rPr>
        <w:t>penalitatea calculată la plata de bază de sistemele informaționale ale SV</w:t>
      </w:r>
      <w:r w:rsidRPr="00872F4C">
        <w:rPr>
          <w:rFonts w:asciiTheme="majorHAnsi" w:eastAsia="Calibri" w:hAnsiTheme="majorHAnsi" w:cstheme="majorHAnsi"/>
          <w:i/>
          <w:sz w:val="24"/>
          <w:szCs w:val="24"/>
          <w:lang w:val="ro-MD"/>
        </w:rPr>
        <w:t xml:space="preserve"> până la data de 07.05.2015</w:t>
      </w:r>
      <w:r w:rsidRPr="00872F4C">
        <w:rPr>
          <w:rFonts w:asciiTheme="majorHAnsi" w:eastAsia="Calibri" w:hAnsiTheme="majorHAnsi" w:cstheme="majorHAnsi"/>
          <w:sz w:val="24"/>
          <w:szCs w:val="24"/>
          <w:lang w:val="ro-MD"/>
        </w:rPr>
        <w:t>. Potrivit motivației SV, pentru perioada ulterioară și până în prezent penalitatea calculată la obligațiile vamale în sistem a fost efectuată manual de către persoanele responsabile din cadrul SV pentru cazurile în care plata de bază a plătitorului vamal ajunge la scadență sau se inițiază procedura de încasare silită</w:t>
      </w:r>
      <w:r w:rsidR="002C1ECE">
        <w:rPr>
          <w:rFonts w:asciiTheme="majorHAnsi" w:eastAsia="Calibri" w:hAnsiTheme="majorHAnsi" w:cstheme="majorHAnsi"/>
          <w:sz w:val="24"/>
          <w:szCs w:val="24"/>
          <w:lang w:val="ro-MD"/>
        </w:rPr>
        <w:t>,</w:t>
      </w:r>
      <w:r w:rsidRPr="00872F4C">
        <w:rPr>
          <w:rFonts w:asciiTheme="majorHAnsi" w:eastAsia="Calibri" w:hAnsiTheme="majorHAnsi" w:cstheme="majorHAnsi"/>
          <w:sz w:val="24"/>
          <w:szCs w:val="24"/>
          <w:lang w:val="ro-MD"/>
        </w:rPr>
        <w:t xml:space="preserve"> sau în alte cazuri.</w:t>
      </w:r>
    </w:p>
    <w:p w:rsidR="00FC054A" w:rsidRPr="00872F4C" w:rsidRDefault="00FC054A" w:rsidP="00CD7CAE">
      <w:pPr>
        <w:autoSpaceDE w:val="0"/>
        <w:autoSpaceDN w:val="0"/>
        <w:adjustRightInd w:val="0"/>
        <w:spacing w:after="0"/>
        <w:jc w:val="both"/>
        <w:rPr>
          <w:rFonts w:asciiTheme="majorHAnsi" w:eastAsia="Calibri" w:hAnsiTheme="majorHAnsi" w:cstheme="majorHAnsi"/>
          <w:sz w:val="8"/>
          <w:szCs w:val="8"/>
          <w:lang w:val="ro-MD"/>
        </w:rPr>
      </w:pPr>
    </w:p>
    <w:p w:rsidR="000763BF" w:rsidRPr="00872F4C" w:rsidRDefault="00FC054A" w:rsidP="00CD7CAE">
      <w:pPr>
        <w:spacing w:after="0"/>
        <w:jc w:val="both"/>
        <w:rPr>
          <w:rFonts w:asciiTheme="majorHAnsi" w:eastAsia="Calibri" w:hAnsiTheme="majorHAnsi" w:cstheme="majorHAnsi"/>
          <w:sz w:val="24"/>
          <w:szCs w:val="24"/>
          <w:lang w:val="ro-MD"/>
        </w:rPr>
      </w:pPr>
      <w:r w:rsidRPr="00872F4C">
        <w:rPr>
          <w:rFonts w:asciiTheme="majorHAnsi" w:eastAsia="Calibri" w:hAnsiTheme="majorHAnsi" w:cstheme="majorHAnsi"/>
          <w:sz w:val="24"/>
          <w:szCs w:val="24"/>
          <w:lang w:val="ro-MD"/>
        </w:rPr>
        <w:t xml:space="preserve">În vederea </w:t>
      </w:r>
      <w:r w:rsidR="002C1ECE">
        <w:rPr>
          <w:rFonts w:asciiTheme="majorHAnsi" w:eastAsia="Calibri" w:hAnsiTheme="majorHAnsi" w:cstheme="majorHAnsi"/>
          <w:sz w:val="24"/>
          <w:szCs w:val="24"/>
          <w:lang w:val="ro-MD"/>
        </w:rPr>
        <w:t xml:space="preserve">determinării </w:t>
      </w:r>
      <w:r w:rsidRPr="00872F4C">
        <w:rPr>
          <w:rFonts w:asciiTheme="majorHAnsi" w:eastAsia="Calibri" w:hAnsiTheme="majorHAnsi" w:cstheme="majorHAnsi"/>
          <w:sz w:val="24"/>
          <w:szCs w:val="24"/>
          <w:lang w:val="ro-MD"/>
        </w:rPr>
        <w:t xml:space="preserve">situației reale </w:t>
      </w:r>
      <w:r w:rsidR="000763BF" w:rsidRPr="00872F4C">
        <w:rPr>
          <w:rFonts w:asciiTheme="majorHAnsi" w:eastAsia="Calibri" w:hAnsiTheme="majorHAnsi" w:cstheme="majorHAnsi"/>
          <w:sz w:val="24"/>
          <w:szCs w:val="24"/>
          <w:lang w:val="ro-MD"/>
        </w:rPr>
        <w:t xml:space="preserve">cu privire la calcularea și raportarea penalităților aferente plăților de bază restante în Raportul privind datoriile agenților economici și ale persoanelor fizice la data de 31.12.2019, auditul a considerat oportun și a solicitat SV să efectueze recalcularea pe un eșantion format din 20 </w:t>
      </w:r>
      <w:r w:rsidR="002C1ECE">
        <w:rPr>
          <w:rFonts w:asciiTheme="majorHAnsi" w:eastAsia="Calibri" w:hAnsiTheme="majorHAnsi" w:cstheme="majorHAnsi"/>
          <w:sz w:val="24"/>
          <w:szCs w:val="24"/>
          <w:lang w:val="ro-MD"/>
        </w:rPr>
        <w:t xml:space="preserve">de </w:t>
      </w:r>
      <w:r w:rsidR="000763BF" w:rsidRPr="00872F4C">
        <w:rPr>
          <w:rFonts w:asciiTheme="majorHAnsi" w:eastAsia="Calibri" w:hAnsiTheme="majorHAnsi" w:cstheme="majorHAnsi"/>
          <w:sz w:val="24"/>
          <w:szCs w:val="24"/>
          <w:lang w:val="ro-MD"/>
        </w:rPr>
        <w:t xml:space="preserve">plătitori vamali. Astfel, la acești 20 </w:t>
      </w:r>
      <w:r w:rsidR="002C1ECE">
        <w:rPr>
          <w:rFonts w:asciiTheme="majorHAnsi" w:eastAsia="Calibri" w:hAnsiTheme="majorHAnsi" w:cstheme="majorHAnsi"/>
          <w:sz w:val="24"/>
          <w:szCs w:val="24"/>
          <w:lang w:val="ro-MD"/>
        </w:rPr>
        <w:t xml:space="preserve">de </w:t>
      </w:r>
      <w:r w:rsidR="000763BF" w:rsidRPr="00872F4C">
        <w:rPr>
          <w:rFonts w:asciiTheme="majorHAnsi" w:eastAsia="Calibri" w:hAnsiTheme="majorHAnsi" w:cstheme="majorHAnsi"/>
          <w:sz w:val="24"/>
          <w:szCs w:val="24"/>
          <w:lang w:val="ro-MD"/>
        </w:rPr>
        <w:t xml:space="preserve">plătitori vamali selectați de către echipa de audit, penalitatea raportată la data de 31.12.2019, potrivit SI </w:t>
      </w:r>
      <w:r w:rsidR="002C1ECE">
        <w:rPr>
          <w:rFonts w:asciiTheme="majorHAnsi" w:eastAsia="Calibri" w:hAnsiTheme="majorHAnsi" w:cstheme="majorHAnsi"/>
          <w:sz w:val="24"/>
          <w:szCs w:val="24"/>
          <w:lang w:val="ro-MD"/>
        </w:rPr>
        <w:t>„</w:t>
      </w:r>
      <w:r w:rsidR="000763BF" w:rsidRPr="00872F4C">
        <w:rPr>
          <w:rFonts w:asciiTheme="majorHAnsi" w:eastAsia="Calibri" w:hAnsiTheme="majorHAnsi" w:cstheme="majorHAnsi"/>
          <w:sz w:val="24"/>
          <w:szCs w:val="24"/>
          <w:lang w:val="ro-MD"/>
        </w:rPr>
        <w:t>Economist” al SV, constituia 74,9 mil. lei</w:t>
      </w:r>
      <w:r w:rsidRPr="00872F4C">
        <w:rPr>
          <w:rFonts w:asciiTheme="majorHAnsi" w:eastAsia="Calibri" w:hAnsiTheme="majorHAnsi" w:cstheme="majorHAnsi"/>
          <w:sz w:val="24"/>
          <w:szCs w:val="24"/>
          <w:lang w:val="ro-MD"/>
        </w:rPr>
        <w:t xml:space="preserve">, iar penalitatea recalculată a însumat </w:t>
      </w:r>
      <w:r w:rsidR="000763BF" w:rsidRPr="00872F4C">
        <w:rPr>
          <w:rFonts w:asciiTheme="majorHAnsi" w:eastAsia="Calibri" w:hAnsiTheme="majorHAnsi" w:cstheme="majorHAnsi"/>
          <w:sz w:val="24"/>
          <w:szCs w:val="24"/>
          <w:lang w:val="ro-MD"/>
        </w:rPr>
        <w:t xml:space="preserve">106,6 mil. lei, sau cu 31,7 mil. lei mai mult decât a fost </w:t>
      </w:r>
      <w:r w:rsidR="00E62DC4" w:rsidRPr="00872F4C">
        <w:rPr>
          <w:rFonts w:asciiTheme="majorHAnsi" w:eastAsia="Calibri" w:hAnsiTheme="majorHAnsi" w:cstheme="majorHAnsi"/>
          <w:sz w:val="24"/>
          <w:szCs w:val="24"/>
          <w:lang w:val="ro-MD"/>
        </w:rPr>
        <w:t>raportat MF</w:t>
      </w:r>
      <w:r w:rsidR="000763BF" w:rsidRPr="00872F4C">
        <w:rPr>
          <w:rFonts w:asciiTheme="majorHAnsi" w:eastAsia="Calibri" w:hAnsiTheme="majorHAnsi" w:cstheme="majorHAnsi"/>
          <w:sz w:val="24"/>
          <w:szCs w:val="24"/>
          <w:lang w:val="ro-MD"/>
        </w:rPr>
        <w:t xml:space="preserve">. </w:t>
      </w:r>
      <w:r w:rsidRPr="00872F4C">
        <w:rPr>
          <w:rFonts w:asciiTheme="majorHAnsi" w:eastAsia="Calibri" w:hAnsiTheme="majorHAnsi" w:cstheme="majorHAnsi"/>
          <w:sz w:val="24"/>
          <w:szCs w:val="24"/>
          <w:lang w:val="ro-MD"/>
        </w:rPr>
        <w:t>Potrivit SV</w:t>
      </w:r>
      <w:r w:rsidR="002C1ECE">
        <w:rPr>
          <w:rFonts w:asciiTheme="majorHAnsi" w:eastAsia="Calibri" w:hAnsiTheme="majorHAnsi" w:cstheme="majorHAnsi"/>
          <w:sz w:val="24"/>
          <w:szCs w:val="24"/>
          <w:lang w:val="ro-MD"/>
        </w:rPr>
        <w:t>,</w:t>
      </w:r>
      <w:r w:rsidRPr="00872F4C">
        <w:rPr>
          <w:rFonts w:asciiTheme="majorHAnsi" w:eastAsia="Calibri" w:hAnsiTheme="majorHAnsi" w:cstheme="majorHAnsi"/>
          <w:sz w:val="24"/>
          <w:szCs w:val="24"/>
          <w:lang w:val="ro-MD"/>
        </w:rPr>
        <w:t xml:space="preserve"> s</w:t>
      </w:r>
      <w:r w:rsidR="000763BF" w:rsidRPr="00872F4C">
        <w:rPr>
          <w:rFonts w:asciiTheme="majorHAnsi" w:eastAsia="Calibri" w:hAnsiTheme="majorHAnsi" w:cstheme="majorHAnsi"/>
          <w:sz w:val="24"/>
          <w:szCs w:val="24"/>
          <w:lang w:val="ro-MD"/>
        </w:rPr>
        <w:t>ituația redată este cauzată de dificultățile de integrare a mecanismului de calcul automat în cadrul</w:t>
      </w:r>
      <w:r w:rsidR="001D1568">
        <w:rPr>
          <w:rFonts w:asciiTheme="majorHAnsi" w:eastAsia="Calibri" w:hAnsiTheme="majorHAnsi" w:cstheme="majorHAnsi"/>
          <w:sz w:val="24"/>
          <w:szCs w:val="24"/>
          <w:lang w:val="ro-MD"/>
        </w:rPr>
        <w:t xml:space="preserve"> </w:t>
      </w:r>
      <w:r w:rsidR="000763BF" w:rsidRPr="00872F4C">
        <w:rPr>
          <w:rFonts w:asciiTheme="majorHAnsi" w:eastAsia="Calibri" w:hAnsiTheme="majorHAnsi" w:cstheme="majorHAnsi"/>
          <w:sz w:val="24"/>
          <w:szCs w:val="24"/>
          <w:lang w:val="ro-MD"/>
        </w:rPr>
        <w:t xml:space="preserve">modulului „Accounting” din SI „ASYCUDA World” al SV (rezolvabil după modernizarea SI </w:t>
      </w:r>
      <w:r w:rsidR="002C1ECE">
        <w:rPr>
          <w:rFonts w:asciiTheme="majorHAnsi" w:eastAsia="Calibri" w:hAnsiTheme="majorHAnsi" w:cstheme="majorHAnsi"/>
          <w:sz w:val="24"/>
          <w:szCs w:val="24"/>
          <w:lang w:val="ro-MD"/>
        </w:rPr>
        <w:t>„</w:t>
      </w:r>
      <w:r w:rsidR="000763BF" w:rsidRPr="00872F4C">
        <w:rPr>
          <w:rFonts w:asciiTheme="majorHAnsi" w:eastAsia="Calibri" w:hAnsiTheme="majorHAnsi" w:cstheme="majorHAnsi"/>
          <w:sz w:val="24"/>
          <w:szCs w:val="24"/>
          <w:lang w:val="ro-MD"/>
        </w:rPr>
        <w:t>ASYCUDA World</w:t>
      </w:r>
      <w:r w:rsidR="002C1ECE">
        <w:rPr>
          <w:rFonts w:asciiTheme="majorHAnsi" w:eastAsia="Calibri" w:hAnsiTheme="majorHAnsi" w:cstheme="majorHAnsi"/>
          <w:sz w:val="24"/>
          <w:szCs w:val="24"/>
          <w:lang w:val="ro-MD"/>
        </w:rPr>
        <w:t>”</w:t>
      </w:r>
      <w:r w:rsidR="000763BF" w:rsidRPr="00872F4C">
        <w:rPr>
          <w:rFonts w:asciiTheme="majorHAnsi" w:eastAsia="Calibri" w:hAnsiTheme="majorHAnsi" w:cstheme="majorHAnsi"/>
          <w:sz w:val="24"/>
          <w:szCs w:val="24"/>
          <w:lang w:val="ro-MD"/>
        </w:rPr>
        <w:t>). A</w:t>
      </w:r>
      <w:r w:rsidR="00E62DC4" w:rsidRPr="00872F4C">
        <w:rPr>
          <w:rFonts w:asciiTheme="majorHAnsi" w:eastAsia="Calibri" w:hAnsiTheme="majorHAnsi" w:cstheme="majorHAnsi"/>
          <w:sz w:val="24"/>
          <w:szCs w:val="24"/>
          <w:lang w:val="ro-MD"/>
        </w:rPr>
        <w:t>uditul relevă că, deși SV</w:t>
      </w:r>
      <w:r w:rsidR="000763BF" w:rsidRPr="00872F4C">
        <w:rPr>
          <w:rFonts w:asciiTheme="majorHAnsi" w:eastAsia="Calibri" w:hAnsiTheme="majorHAnsi" w:cstheme="majorHAnsi"/>
          <w:sz w:val="24"/>
          <w:szCs w:val="24"/>
          <w:lang w:val="ro-MD"/>
        </w:rPr>
        <w:t xml:space="preserve"> încă în anul 2019 a contractat servicii în valoare de 54,4 mil.lei pentru modernizarea SI</w:t>
      </w:r>
      <w:r w:rsidR="000763BF" w:rsidRPr="00872F4C">
        <w:rPr>
          <w:rStyle w:val="ac"/>
          <w:rFonts w:asciiTheme="majorHAnsi" w:eastAsia="Calibri" w:hAnsiTheme="majorHAnsi" w:cstheme="majorHAnsi"/>
          <w:sz w:val="24"/>
          <w:szCs w:val="24"/>
          <w:lang w:val="ro-MD"/>
        </w:rPr>
        <w:footnoteReference w:id="31"/>
      </w:r>
      <w:r w:rsidR="000763BF" w:rsidRPr="00872F4C">
        <w:rPr>
          <w:rFonts w:asciiTheme="majorHAnsi" w:eastAsia="Calibri" w:hAnsiTheme="majorHAnsi" w:cstheme="majorHAnsi"/>
          <w:sz w:val="24"/>
          <w:szCs w:val="24"/>
          <w:lang w:val="ro-MD"/>
        </w:rPr>
        <w:t>, până în prezent procesele sunt în faz</w:t>
      </w:r>
      <w:r w:rsidR="002C1ECE">
        <w:rPr>
          <w:rFonts w:asciiTheme="majorHAnsi" w:eastAsia="Calibri" w:hAnsiTheme="majorHAnsi" w:cstheme="majorHAnsi"/>
          <w:sz w:val="24"/>
          <w:szCs w:val="24"/>
          <w:lang w:val="ro-MD"/>
        </w:rPr>
        <w:t>a</w:t>
      </w:r>
      <w:r w:rsidR="000763BF" w:rsidRPr="00872F4C">
        <w:rPr>
          <w:rFonts w:asciiTheme="majorHAnsi" w:eastAsia="Calibri" w:hAnsiTheme="majorHAnsi" w:cstheme="majorHAnsi"/>
          <w:sz w:val="24"/>
          <w:szCs w:val="24"/>
          <w:lang w:val="ro-MD"/>
        </w:rPr>
        <w:t xml:space="preserve"> de testare.</w:t>
      </w:r>
    </w:p>
    <w:p w:rsidR="00FC054A" w:rsidRPr="00872F4C" w:rsidRDefault="00FC054A" w:rsidP="00CD7CAE">
      <w:pPr>
        <w:spacing w:after="0"/>
        <w:jc w:val="both"/>
        <w:rPr>
          <w:rFonts w:asciiTheme="majorHAnsi" w:eastAsia="Calibri" w:hAnsiTheme="majorHAnsi" w:cstheme="majorHAnsi"/>
          <w:sz w:val="8"/>
          <w:szCs w:val="8"/>
          <w:lang w:val="ro-MD"/>
        </w:rPr>
      </w:pPr>
    </w:p>
    <w:p w:rsidR="000763BF" w:rsidRPr="00872F4C" w:rsidRDefault="000763BF" w:rsidP="00CD7CAE">
      <w:pPr>
        <w:spacing w:after="0"/>
        <w:jc w:val="both"/>
        <w:rPr>
          <w:rFonts w:asciiTheme="majorHAnsi" w:eastAsia="Calibri" w:hAnsiTheme="majorHAnsi" w:cstheme="majorHAnsi"/>
          <w:sz w:val="24"/>
          <w:szCs w:val="24"/>
          <w:lang w:val="ro-MD"/>
        </w:rPr>
      </w:pPr>
      <w:r w:rsidRPr="00872F4C">
        <w:rPr>
          <w:rFonts w:asciiTheme="majorHAnsi" w:eastAsia="Calibri" w:hAnsiTheme="majorHAnsi" w:cstheme="majorHAnsi"/>
          <w:sz w:val="24"/>
          <w:szCs w:val="24"/>
          <w:lang w:val="ro-MD"/>
        </w:rPr>
        <w:t xml:space="preserve">În viziunea auditului, necalcularea penalităților la plățile de bază ale plătitorilor vamali în SI generează: </w:t>
      </w:r>
      <w:r w:rsidRPr="00872F4C">
        <w:rPr>
          <w:rFonts w:asciiTheme="majorHAnsi" w:eastAsia="Calibri" w:hAnsiTheme="majorHAnsi" w:cstheme="majorHAnsi"/>
          <w:i/>
          <w:sz w:val="24"/>
          <w:szCs w:val="24"/>
          <w:lang w:val="ro-MD"/>
        </w:rPr>
        <w:t>(i)</w:t>
      </w:r>
      <w:r w:rsidRPr="00872F4C">
        <w:rPr>
          <w:rFonts w:asciiTheme="majorHAnsi" w:eastAsia="Calibri" w:hAnsiTheme="majorHAnsi" w:cstheme="majorHAnsi"/>
          <w:sz w:val="24"/>
          <w:szCs w:val="24"/>
          <w:lang w:val="ro-MD"/>
        </w:rPr>
        <w:t xml:space="preserve"> utilizarea ineficientă a resurselor umane și imposibilitatea acestora de a face față calculării manuale a penalităților; </w:t>
      </w:r>
      <w:r w:rsidRPr="00872F4C">
        <w:rPr>
          <w:rFonts w:asciiTheme="majorHAnsi" w:eastAsia="Calibri" w:hAnsiTheme="majorHAnsi" w:cstheme="majorHAnsi"/>
          <w:i/>
          <w:sz w:val="24"/>
          <w:szCs w:val="24"/>
          <w:lang w:val="ro-MD"/>
        </w:rPr>
        <w:t>(ii)</w:t>
      </w:r>
      <w:r w:rsidRPr="00872F4C">
        <w:rPr>
          <w:rFonts w:asciiTheme="majorHAnsi" w:eastAsia="Calibri" w:hAnsiTheme="majorHAnsi" w:cstheme="majorHAnsi"/>
          <w:sz w:val="24"/>
          <w:szCs w:val="24"/>
          <w:lang w:val="ro-MD"/>
        </w:rPr>
        <w:t xml:space="preserve"> raportarea neveridică și incompletă MF a sumei obligațiilor vamale restante, care este semnificativ inferioară celei reale; </w:t>
      </w:r>
      <w:r w:rsidRPr="00872F4C">
        <w:rPr>
          <w:rFonts w:asciiTheme="majorHAnsi" w:eastAsia="Calibri" w:hAnsiTheme="majorHAnsi" w:cstheme="majorHAnsi"/>
          <w:i/>
          <w:sz w:val="24"/>
          <w:szCs w:val="24"/>
          <w:lang w:val="ro-MD"/>
        </w:rPr>
        <w:t>(iii)</w:t>
      </w:r>
      <w:r w:rsidRPr="00872F4C">
        <w:rPr>
          <w:rFonts w:asciiTheme="majorHAnsi" w:eastAsia="Calibri" w:hAnsiTheme="majorHAnsi" w:cstheme="majorHAnsi"/>
          <w:sz w:val="24"/>
          <w:szCs w:val="24"/>
          <w:lang w:val="ro-MD"/>
        </w:rPr>
        <w:t xml:space="preserve"> abordarea neunivocă și selectivă </w:t>
      </w:r>
      <w:r w:rsidR="002C1ECE">
        <w:rPr>
          <w:rFonts w:asciiTheme="majorHAnsi" w:eastAsia="Calibri" w:hAnsiTheme="majorHAnsi" w:cstheme="majorHAnsi"/>
          <w:sz w:val="24"/>
          <w:szCs w:val="24"/>
          <w:lang w:val="ro-MD"/>
        </w:rPr>
        <w:t xml:space="preserve">a obligativității de achitare </w:t>
      </w:r>
      <w:r w:rsidRPr="00872F4C">
        <w:rPr>
          <w:rFonts w:asciiTheme="majorHAnsi" w:eastAsia="Calibri" w:hAnsiTheme="majorHAnsi" w:cstheme="majorHAnsi"/>
          <w:sz w:val="24"/>
          <w:szCs w:val="24"/>
          <w:lang w:val="ro-MD"/>
        </w:rPr>
        <w:t xml:space="preserve">față de plătitorii vamali restanțieri; </w:t>
      </w:r>
      <w:r w:rsidRPr="00872F4C">
        <w:rPr>
          <w:rFonts w:asciiTheme="majorHAnsi" w:eastAsia="Calibri" w:hAnsiTheme="majorHAnsi" w:cstheme="majorHAnsi"/>
          <w:i/>
          <w:sz w:val="24"/>
          <w:szCs w:val="24"/>
          <w:lang w:val="ro-MD"/>
        </w:rPr>
        <w:t>(iv)</w:t>
      </w:r>
      <w:r w:rsidRPr="00872F4C">
        <w:rPr>
          <w:rFonts w:asciiTheme="majorHAnsi" w:eastAsia="Calibri" w:hAnsiTheme="majorHAnsi" w:cstheme="majorHAnsi"/>
          <w:sz w:val="24"/>
          <w:szCs w:val="24"/>
          <w:lang w:val="ro-MD"/>
        </w:rPr>
        <w:t xml:space="preserve"> și, respectiv, prejudici</w:t>
      </w:r>
      <w:r w:rsidR="002C1ECE">
        <w:rPr>
          <w:rFonts w:asciiTheme="majorHAnsi" w:eastAsia="Calibri" w:hAnsiTheme="majorHAnsi" w:cstheme="majorHAnsi"/>
          <w:sz w:val="24"/>
          <w:szCs w:val="24"/>
          <w:lang w:val="ro-MD"/>
        </w:rPr>
        <w:t>ere</w:t>
      </w:r>
      <w:r w:rsidRPr="00872F4C">
        <w:rPr>
          <w:rFonts w:asciiTheme="majorHAnsi" w:eastAsia="Calibri" w:hAnsiTheme="majorHAnsi" w:cstheme="majorHAnsi"/>
          <w:sz w:val="24"/>
          <w:szCs w:val="24"/>
          <w:lang w:val="ro-MD"/>
        </w:rPr>
        <w:t>a bugetul</w:t>
      </w:r>
      <w:r w:rsidR="002C1ECE">
        <w:rPr>
          <w:rFonts w:asciiTheme="majorHAnsi" w:eastAsia="Calibri" w:hAnsiTheme="majorHAnsi" w:cstheme="majorHAnsi"/>
          <w:sz w:val="24"/>
          <w:szCs w:val="24"/>
          <w:lang w:val="ro-MD"/>
        </w:rPr>
        <w:t>ui</w:t>
      </w:r>
      <w:r w:rsidRPr="00872F4C">
        <w:rPr>
          <w:rFonts w:asciiTheme="majorHAnsi" w:eastAsia="Calibri" w:hAnsiTheme="majorHAnsi" w:cstheme="majorHAnsi"/>
          <w:sz w:val="24"/>
          <w:szCs w:val="24"/>
          <w:lang w:val="ro-MD"/>
        </w:rPr>
        <w:t xml:space="preserve"> prin necalcularea și neîncasarea obligațiilor vamale restante.</w:t>
      </w:r>
    </w:p>
    <w:p w:rsidR="00015898" w:rsidRPr="00560AC1" w:rsidRDefault="00015898" w:rsidP="000763BF">
      <w:pPr>
        <w:spacing w:after="0"/>
        <w:jc w:val="both"/>
        <w:rPr>
          <w:rFonts w:asciiTheme="majorHAnsi" w:eastAsia="Calibri" w:hAnsiTheme="majorHAnsi" w:cstheme="majorHAnsi"/>
          <w:sz w:val="16"/>
          <w:szCs w:val="16"/>
          <w:lang w:val="ro-MD"/>
        </w:rPr>
      </w:pPr>
    </w:p>
    <w:p w:rsidR="000763BF" w:rsidRPr="00415AEE" w:rsidRDefault="00015898" w:rsidP="00560AC1">
      <w:pPr>
        <w:pStyle w:val="2"/>
        <w:rPr>
          <w:b/>
          <w:i/>
          <w:color w:val="auto"/>
          <w:lang w:val="ro-MD"/>
        </w:rPr>
      </w:pPr>
      <w:bookmarkStart w:id="56" w:name="_Toc50730183"/>
      <w:r w:rsidRPr="00415AEE">
        <w:rPr>
          <w:b/>
          <w:i/>
          <w:color w:val="auto"/>
          <w:lang w:val="ro-MD"/>
        </w:rPr>
        <w:t>Obiectivul specifi</w:t>
      </w:r>
      <w:r w:rsidR="005B6324" w:rsidRPr="00415AEE">
        <w:rPr>
          <w:b/>
          <w:i/>
          <w:color w:val="auto"/>
          <w:lang w:val="ro-MD"/>
        </w:rPr>
        <w:t>c nr.3</w:t>
      </w:r>
      <w:r w:rsidR="0019307F" w:rsidRPr="00415AEE">
        <w:rPr>
          <w:b/>
          <w:i/>
          <w:color w:val="auto"/>
          <w:lang w:val="ro-MD"/>
        </w:rPr>
        <w:t>.</w:t>
      </w:r>
      <w:r w:rsidR="005B6324" w:rsidRPr="00415AEE">
        <w:rPr>
          <w:b/>
          <w:i/>
          <w:color w:val="auto"/>
          <w:lang w:val="ro-MD"/>
        </w:rPr>
        <w:t xml:space="preserve"> S</w:t>
      </w:r>
      <w:r w:rsidR="002018C7" w:rsidRPr="00415AEE">
        <w:rPr>
          <w:b/>
          <w:i/>
          <w:color w:val="auto"/>
          <w:lang w:val="ro-MD"/>
        </w:rPr>
        <w:t>erviciul Vamal</w:t>
      </w:r>
      <w:r w:rsidRPr="00415AEE">
        <w:rPr>
          <w:b/>
          <w:i/>
          <w:color w:val="auto"/>
          <w:lang w:val="ro-MD"/>
        </w:rPr>
        <w:t xml:space="preserve"> a asigurat conformitatea proces</w:t>
      </w:r>
      <w:r w:rsidR="002C1ECE">
        <w:rPr>
          <w:b/>
          <w:i/>
          <w:color w:val="auto"/>
          <w:lang w:val="ro-MD"/>
        </w:rPr>
        <w:t>ului</w:t>
      </w:r>
      <w:r w:rsidRPr="00415AEE">
        <w:rPr>
          <w:b/>
          <w:i/>
          <w:color w:val="auto"/>
          <w:lang w:val="ro-MD"/>
        </w:rPr>
        <w:t xml:space="preserve"> de </w:t>
      </w:r>
      <w:r w:rsidRPr="00366C6E">
        <w:rPr>
          <w:b/>
          <w:i/>
          <w:color w:val="auto"/>
          <w:lang w:val="ro-MD"/>
        </w:rPr>
        <w:t>determin</w:t>
      </w:r>
      <w:r w:rsidR="00F442C4" w:rsidRPr="00366C6E">
        <w:rPr>
          <w:b/>
          <w:i/>
          <w:color w:val="auto"/>
          <w:lang w:val="ro-MD"/>
        </w:rPr>
        <w:t>are</w:t>
      </w:r>
      <w:r w:rsidR="00F442C4">
        <w:rPr>
          <w:b/>
          <w:i/>
          <w:color w:val="auto"/>
          <w:lang w:val="ro-MD"/>
        </w:rPr>
        <w:t xml:space="preserve"> a</w:t>
      </w:r>
      <w:r w:rsidRPr="00415AEE">
        <w:rPr>
          <w:b/>
          <w:i/>
          <w:color w:val="auto"/>
          <w:lang w:val="ro-MD"/>
        </w:rPr>
        <w:t xml:space="preserve"> valorii în vamă?</w:t>
      </w:r>
      <w:bookmarkEnd w:id="56"/>
    </w:p>
    <w:p w:rsidR="00D15BA3" w:rsidRPr="00560AC1" w:rsidRDefault="00D15BA3" w:rsidP="009D3151">
      <w:pPr>
        <w:spacing w:after="0"/>
        <w:jc w:val="both"/>
        <w:rPr>
          <w:rFonts w:asciiTheme="majorHAnsi" w:hAnsiTheme="majorHAnsi" w:cstheme="majorHAnsi"/>
          <w:sz w:val="12"/>
          <w:szCs w:val="12"/>
          <w:lang w:val="ro-MD"/>
        </w:rPr>
      </w:pPr>
    </w:p>
    <w:p w:rsidR="001A7AE8" w:rsidRPr="00872F4C" w:rsidRDefault="00015898" w:rsidP="0041779A">
      <w:pPr>
        <w:pStyle w:val="3"/>
        <w:jc w:val="both"/>
        <w:rPr>
          <w:rFonts w:cstheme="majorHAnsi"/>
          <w:b/>
          <w:color w:val="000000" w:themeColor="text1"/>
          <w:lang w:val="ro-MD" w:eastAsia="ro-MD"/>
        </w:rPr>
      </w:pPr>
      <w:bookmarkStart w:id="57" w:name="_Toc50730184"/>
      <w:r w:rsidRPr="00872F4C">
        <w:rPr>
          <w:rFonts w:cstheme="majorHAnsi"/>
          <w:b/>
          <w:bCs/>
          <w:iCs/>
          <w:color w:val="000000" w:themeColor="text1"/>
          <w:lang w:val="ro-MD"/>
        </w:rPr>
        <w:t>3.1.</w:t>
      </w:r>
      <w:r w:rsidR="001A7AE8" w:rsidRPr="00872F4C">
        <w:rPr>
          <w:rFonts w:cstheme="majorHAnsi"/>
          <w:b/>
          <w:bCs/>
          <w:iCs/>
          <w:color w:val="000000" w:themeColor="text1"/>
          <w:lang w:val="ro-MD"/>
        </w:rPr>
        <w:t xml:space="preserve"> </w:t>
      </w:r>
      <w:r w:rsidR="00D20F05" w:rsidRPr="00FE257B">
        <w:rPr>
          <w:b/>
          <w:color w:val="auto"/>
          <w:lang w:val="ro-MD"/>
        </w:rPr>
        <w:t xml:space="preserve">Procesul de </w:t>
      </w:r>
      <w:r w:rsidR="00D20F05" w:rsidRPr="00366C6E">
        <w:rPr>
          <w:b/>
          <w:color w:val="auto"/>
          <w:lang w:val="ro-MD"/>
        </w:rPr>
        <w:t>determinare a</w:t>
      </w:r>
      <w:r w:rsidR="001A7AE8" w:rsidRPr="00366C6E">
        <w:rPr>
          <w:b/>
          <w:color w:val="auto"/>
          <w:lang w:val="ro-MD"/>
        </w:rPr>
        <w:t xml:space="preserve"> valorii </w:t>
      </w:r>
      <w:r w:rsidR="001A7AE8" w:rsidRPr="00FE257B">
        <w:rPr>
          <w:b/>
          <w:color w:val="auto"/>
          <w:lang w:val="ro-MD"/>
        </w:rPr>
        <w:t xml:space="preserve">în vamă și consecutivitatea aplicării metodelor de vămuire </w:t>
      </w:r>
      <w:r w:rsidR="002C1ECE">
        <w:rPr>
          <w:b/>
          <w:color w:val="auto"/>
          <w:lang w:val="ro-MD"/>
        </w:rPr>
        <w:t xml:space="preserve">s-a efectuat </w:t>
      </w:r>
      <w:r w:rsidR="00A76887" w:rsidRPr="00FE257B">
        <w:rPr>
          <w:b/>
          <w:color w:val="auto"/>
          <w:lang w:val="ro-MD"/>
        </w:rPr>
        <w:t>cu unele abateri</w:t>
      </w:r>
      <w:bookmarkEnd w:id="57"/>
    </w:p>
    <w:p w:rsidR="001A7AE8" w:rsidRPr="00872F4C" w:rsidRDefault="001A7AE8" w:rsidP="00CD7CAE">
      <w:pPr>
        <w:spacing w:after="0"/>
        <w:contextualSpacing/>
        <w:jc w:val="both"/>
        <w:rPr>
          <w:rFonts w:asciiTheme="majorHAnsi" w:eastAsia="Calibri" w:hAnsiTheme="majorHAnsi" w:cstheme="majorHAnsi"/>
          <w:color w:val="000000"/>
          <w:sz w:val="24"/>
          <w:szCs w:val="24"/>
          <w:lang w:val="ro-MD"/>
        </w:rPr>
      </w:pPr>
      <w:r w:rsidRPr="00872F4C">
        <w:rPr>
          <w:rFonts w:asciiTheme="majorHAnsi" w:eastAsia="Calibri" w:hAnsiTheme="majorHAnsi" w:cstheme="majorHAnsi"/>
          <w:color w:val="000000"/>
          <w:sz w:val="24"/>
          <w:szCs w:val="24"/>
          <w:lang w:val="ro-MD"/>
        </w:rPr>
        <w:t xml:space="preserve">Conform art.117 și art.122 din Codul </w:t>
      </w:r>
      <w:r w:rsidR="002C1ECE">
        <w:rPr>
          <w:rFonts w:asciiTheme="majorHAnsi" w:eastAsia="Calibri" w:hAnsiTheme="majorHAnsi" w:cstheme="majorHAnsi"/>
          <w:color w:val="000000"/>
          <w:sz w:val="24"/>
          <w:szCs w:val="24"/>
          <w:lang w:val="ro-MD"/>
        </w:rPr>
        <w:t>v</w:t>
      </w:r>
      <w:r w:rsidRPr="00872F4C">
        <w:rPr>
          <w:rFonts w:asciiTheme="majorHAnsi" w:eastAsia="Calibri" w:hAnsiTheme="majorHAnsi" w:cstheme="majorHAnsi"/>
          <w:color w:val="000000"/>
          <w:sz w:val="24"/>
          <w:szCs w:val="24"/>
          <w:lang w:val="ro-MD"/>
        </w:rPr>
        <w:t>amal, pentru calcularea drepturilor de import/export, baza de calcul o constituie volumul natural sau valoarea în vamă a mărfurilor, de</w:t>
      </w:r>
      <w:r w:rsidR="00FC054A" w:rsidRPr="00872F4C">
        <w:rPr>
          <w:rFonts w:asciiTheme="majorHAnsi" w:eastAsia="Calibri" w:hAnsiTheme="majorHAnsi" w:cstheme="majorHAnsi"/>
          <w:color w:val="000000"/>
          <w:sz w:val="24"/>
          <w:szCs w:val="24"/>
          <w:lang w:val="ro-MD"/>
        </w:rPr>
        <w:t>terminată în condițiile legii</w:t>
      </w:r>
      <w:r w:rsidR="002C1ECE">
        <w:rPr>
          <w:rFonts w:asciiTheme="majorHAnsi" w:eastAsia="Calibri" w:hAnsiTheme="majorHAnsi" w:cstheme="majorHAnsi"/>
          <w:color w:val="000000"/>
          <w:sz w:val="24"/>
          <w:szCs w:val="24"/>
          <w:lang w:val="ro-MD"/>
        </w:rPr>
        <w:t>. P</w:t>
      </w:r>
      <w:r w:rsidR="00B1453C">
        <w:rPr>
          <w:rFonts w:asciiTheme="majorHAnsi" w:eastAsia="Calibri" w:hAnsiTheme="majorHAnsi" w:cstheme="majorHAnsi"/>
          <w:color w:val="000000"/>
          <w:sz w:val="24"/>
          <w:szCs w:val="24"/>
          <w:lang w:val="ro-MD"/>
        </w:rPr>
        <w:t xml:space="preserve">otrivit </w:t>
      </w:r>
      <w:r w:rsidR="00B1453C" w:rsidRPr="00F455FC">
        <w:rPr>
          <w:rFonts w:asciiTheme="majorHAnsi" w:eastAsia="Calibri" w:hAnsiTheme="majorHAnsi" w:cstheme="majorHAnsi"/>
          <w:color w:val="000000"/>
          <w:sz w:val="24"/>
          <w:szCs w:val="24"/>
          <w:lang w:val="ro-MD"/>
        </w:rPr>
        <w:t>art.10 al</w:t>
      </w:r>
      <w:r w:rsidR="00C92C6C" w:rsidRPr="00F455FC">
        <w:rPr>
          <w:rFonts w:asciiTheme="majorHAnsi" w:eastAsia="Calibri" w:hAnsiTheme="majorHAnsi" w:cstheme="majorHAnsi"/>
          <w:color w:val="000000"/>
          <w:sz w:val="24"/>
          <w:szCs w:val="24"/>
          <w:lang w:val="ro-MD"/>
        </w:rPr>
        <w:t>in</w:t>
      </w:r>
      <w:r w:rsidR="00B1453C" w:rsidRPr="00F455FC">
        <w:rPr>
          <w:rFonts w:asciiTheme="majorHAnsi" w:eastAsia="Calibri" w:hAnsiTheme="majorHAnsi" w:cstheme="majorHAnsi"/>
          <w:color w:val="000000"/>
          <w:sz w:val="24"/>
          <w:szCs w:val="24"/>
          <w:lang w:val="ro-MD"/>
        </w:rPr>
        <w:t>.</w:t>
      </w:r>
      <w:r w:rsidR="002C1ECE">
        <w:rPr>
          <w:rFonts w:asciiTheme="majorHAnsi" w:eastAsia="Calibri" w:hAnsiTheme="majorHAnsi" w:cstheme="majorHAnsi"/>
          <w:color w:val="000000"/>
          <w:sz w:val="24"/>
          <w:szCs w:val="24"/>
          <w:lang w:val="ro-MD"/>
        </w:rPr>
        <w:t>(</w:t>
      </w:r>
      <w:r w:rsidR="00B1453C" w:rsidRPr="00F455FC">
        <w:rPr>
          <w:rFonts w:asciiTheme="majorHAnsi" w:eastAsia="Calibri" w:hAnsiTheme="majorHAnsi" w:cstheme="majorHAnsi"/>
          <w:color w:val="000000"/>
          <w:sz w:val="24"/>
          <w:szCs w:val="24"/>
          <w:lang w:val="ro-MD"/>
        </w:rPr>
        <w:t>1</w:t>
      </w:r>
      <w:r w:rsidR="002C1ECE">
        <w:rPr>
          <w:rFonts w:asciiTheme="majorHAnsi" w:eastAsia="Calibri" w:hAnsiTheme="majorHAnsi" w:cstheme="majorHAnsi"/>
          <w:color w:val="000000"/>
          <w:sz w:val="24"/>
          <w:szCs w:val="24"/>
          <w:lang w:val="ro-MD"/>
        </w:rPr>
        <w:t>)</w:t>
      </w:r>
      <w:r w:rsidR="00B1453C" w:rsidRPr="00F455FC">
        <w:rPr>
          <w:rFonts w:asciiTheme="majorHAnsi" w:eastAsia="Calibri" w:hAnsiTheme="majorHAnsi" w:cstheme="majorHAnsi"/>
          <w:color w:val="000000"/>
          <w:sz w:val="24"/>
          <w:szCs w:val="24"/>
          <w:lang w:val="ro-MD"/>
        </w:rPr>
        <w:t xml:space="preserve"> și al</w:t>
      </w:r>
      <w:r w:rsidR="004413C2" w:rsidRPr="00F455FC">
        <w:rPr>
          <w:rFonts w:asciiTheme="majorHAnsi" w:eastAsia="Calibri" w:hAnsiTheme="majorHAnsi" w:cstheme="majorHAnsi"/>
          <w:color w:val="000000"/>
          <w:sz w:val="24"/>
          <w:szCs w:val="24"/>
          <w:lang w:val="ro-MD"/>
        </w:rPr>
        <w:t>in</w:t>
      </w:r>
      <w:r w:rsidRPr="00F455FC">
        <w:rPr>
          <w:rFonts w:asciiTheme="majorHAnsi" w:eastAsia="Calibri" w:hAnsiTheme="majorHAnsi" w:cstheme="majorHAnsi"/>
          <w:color w:val="000000"/>
          <w:sz w:val="24"/>
          <w:szCs w:val="24"/>
          <w:lang w:val="ro-MD"/>
        </w:rPr>
        <w:t>.</w:t>
      </w:r>
      <w:r w:rsidR="002C1ECE">
        <w:rPr>
          <w:rFonts w:asciiTheme="majorHAnsi" w:eastAsia="Calibri" w:hAnsiTheme="majorHAnsi" w:cstheme="majorHAnsi"/>
          <w:color w:val="000000"/>
          <w:sz w:val="24"/>
          <w:szCs w:val="24"/>
          <w:lang w:val="ro-MD"/>
        </w:rPr>
        <w:t>(</w:t>
      </w:r>
      <w:r w:rsidRPr="00F455FC">
        <w:rPr>
          <w:rFonts w:asciiTheme="majorHAnsi" w:eastAsia="Calibri" w:hAnsiTheme="majorHAnsi" w:cstheme="majorHAnsi"/>
          <w:color w:val="000000"/>
          <w:sz w:val="24"/>
          <w:szCs w:val="24"/>
          <w:lang w:val="ro-MD"/>
        </w:rPr>
        <w:t>2</w:t>
      </w:r>
      <w:r w:rsidR="002C1ECE">
        <w:rPr>
          <w:rFonts w:asciiTheme="majorHAnsi" w:eastAsia="Calibri" w:hAnsiTheme="majorHAnsi" w:cstheme="majorHAnsi"/>
          <w:color w:val="000000"/>
          <w:sz w:val="24"/>
          <w:szCs w:val="24"/>
          <w:lang w:val="ro-MD"/>
        </w:rPr>
        <w:t>)</w:t>
      </w:r>
      <w:r w:rsidRPr="00F455FC">
        <w:rPr>
          <w:rFonts w:asciiTheme="majorHAnsi" w:eastAsia="Calibri" w:hAnsiTheme="majorHAnsi" w:cstheme="majorHAnsi"/>
          <w:color w:val="000000"/>
          <w:sz w:val="24"/>
          <w:szCs w:val="24"/>
          <w:lang w:val="ro-MD"/>
        </w:rPr>
        <w:t xml:space="preserve"> din Legea</w:t>
      </w:r>
      <w:r w:rsidR="00B1453C" w:rsidRPr="00F455FC">
        <w:rPr>
          <w:rFonts w:asciiTheme="majorHAnsi" w:eastAsia="Calibri" w:hAnsiTheme="majorHAnsi" w:cstheme="majorHAnsi"/>
          <w:color w:val="000000"/>
          <w:sz w:val="24"/>
          <w:szCs w:val="24"/>
          <w:lang w:val="ro-MD"/>
        </w:rPr>
        <w:t xml:space="preserve"> nr.1380 din 20.11.1997</w:t>
      </w:r>
      <w:r w:rsidR="00B1453C">
        <w:rPr>
          <w:rStyle w:val="ac"/>
          <w:rFonts w:asciiTheme="majorHAnsi" w:eastAsia="Calibri" w:hAnsiTheme="majorHAnsi" w:cstheme="majorHAnsi"/>
          <w:color w:val="000000"/>
          <w:sz w:val="24"/>
          <w:szCs w:val="24"/>
          <w:lang w:val="ro-MD"/>
        </w:rPr>
        <w:footnoteReference w:id="32"/>
      </w:r>
      <w:r w:rsidRPr="00872F4C">
        <w:rPr>
          <w:rFonts w:asciiTheme="majorHAnsi" w:eastAsia="Calibri" w:hAnsiTheme="majorHAnsi" w:cstheme="majorHAnsi"/>
          <w:color w:val="000000"/>
          <w:sz w:val="24"/>
          <w:szCs w:val="24"/>
          <w:lang w:val="ro-MD"/>
        </w:rPr>
        <w:t xml:space="preserve"> cu privire la tariful vamal, valoarea în vamă a mărfii introduse pe teritoriul vamal se determină prin următoarele metode:</w:t>
      </w:r>
      <w:r w:rsidR="00F15321" w:rsidRPr="00872F4C">
        <w:rPr>
          <w:rFonts w:asciiTheme="majorHAnsi" w:eastAsia="Calibri" w:hAnsiTheme="majorHAnsi" w:cstheme="majorHAnsi"/>
          <w:color w:val="000000"/>
          <w:sz w:val="24"/>
          <w:szCs w:val="24"/>
          <w:lang w:val="ro-MD"/>
        </w:rPr>
        <w:t xml:space="preserve"> </w:t>
      </w:r>
      <w:r w:rsidR="00B57B20" w:rsidRPr="00872F4C">
        <w:rPr>
          <w:rFonts w:asciiTheme="majorHAnsi" w:eastAsia="Times New Roman" w:hAnsiTheme="majorHAnsi" w:cstheme="majorHAnsi"/>
          <w:color w:val="000000"/>
          <w:sz w:val="24"/>
          <w:szCs w:val="24"/>
          <w:lang w:val="ro-MD" w:eastAsia="ru-RU"/>
        </w:rPr>
        <w:t>1</w:t>
      </w:r>
      <w:r w:rsidRPr="00872F4C">
        <w:rPr>
          <w:rFonts w:asciiTheme="majorHAnsi" w:eastAsia="Times New Roman" w:hAnsiTheme="majorHAnsi" w:cstheme="majorHAnsi"/>
          <w:color w:val="000000"/>
          <w:sz w:val="24"/>
          <w:szCs w:val="24"/>
          <w:lang w:val="ro-MD" w:eastAsia="ru-RU"/>
        </w:rPr>
        <w:t>) în baza valorii tranzacției, respectiv în baza prețului efectiv plătit sau de plătit;</w:t>
      </w:r>
      <w:r w:rsidR="00F15321" w:rsidRPr="00872F4C">
        <w:rPr>
          <w:rFonts w:asciiTheme="majorHAnsi" w:eastAsia="Calibri" w:hAnsiTheme="majorHAnsi" w:cstheme="majorHAnsi"/>
          <w:color w:val="000000"/>
          <w:sz w:val="24"/>
          <w:szCs w:val="24"/>
          <w:lang w:val="ro-MD"/>
        </w:rPr>
        <w:t xml:space="preserve"> </w:t>
      </w:r>
      <w:r w:rsidR="00B57B20" w:rsidRPr="00872F4C">
        <w:rPr>
          <w:rFonts w:asciiTheme="majorHAnsi" w:eastAsia="Times New Roman" w:hAnsiTheme="majorHAnsi" w:cstheme="majorHAnsi"/>
          <w:color w:val="000000"/>
          <w:sz w:val="24"/>
          <w:szCs w:val="24"/>
          <w:lang w:val="ro-MD" w:eastAsia="ru-RU"/>
        </w:rPr>
        <w:t>2</w:t>
      </w:r>
      <w:r w:rsidRPr="00872F4C">
        <w:rPr>
          <w:rFonts w:asciiTheme="majorHAnsi" w:eastAsia="Times New Roman" w:hAnsiTheme="majorHAnsi" w:cstheme="majorHAnsi"/>
          <w:color w:val="000000"/>
          <w:sz w:val="24"/>
          <w:szCs w:val="24"/>
          <w:lang w:val="ro-MD" w:eastAsia="ru-RU"/>
        </w:rPr>
        <w:t>) în baza valorii tranzacției cu marfă identică;</w:t>
      </w:r>
      <w:r w:rsidR="00F15321" w:rsidRPr="00872F4C">
        <w:rPr>
          <w:rFonts w:asciiTheme="majorHAnsi" w:eastAsia="Calibri" w:hAnsiTheme="majorHAnsi" w:cstheme="majorHAnsi"/>
          <w:color w:val="000000"/>
          <w:sz w:val="24"/>
          <w:szCs w:val="24"/>
          <w:lang w:val="ro-MD"/>
        </w:rPr>
        <w:t xml:space="preserve"> </w:t>
      </w:r>
      <w:r w:rsidR="00B57B20" w:rsidRPr="00872F4C">
        <w:rPr>
          <w:rFonts w:asciiTheme="majorHAnsi" w:eastAsia="Times New Roman" w:hAnsiTheme="majorHAnsi" w:cstheme="majorHAnsi"/>
          <w:color w:val="000000"/>
          <w:sz w:val="24"/>
          <w:szCs w:val="24"/>
          <w:lang w:val="ro-MD" w:eastAsia="ru-RU"/>
        </w:rPr>
        <w:t>3</w:t>
      </w:r>
      <w:r w:rsidRPr="00872F4C">
        <w:rPr>
          <w:rFonts w:asciiTheme="majorHAnsi" w:eastAsia="Times New Roman" w:hAnsiTheme="majorHAnsi" w:cstheme="majorHAnsi"/>
          <w:color w:val="000000"/>
          <w:sz w:val="24"/>
          <w:szCs w:val="24"/>
          <w:lang w:val="ro-MD" w:eastAsia="ru-RU"/>
        </w:rPr>
        <w:t>) în baza valorii tranzacției cu marfă similară;</w:t>
      </w:r>
      <w:r w:rsidR="00F15321" w:rsidRPr="00872F4C">
        <w:rPr>
          <w:rFonts w:asciiTheme="majorHAnsi" w:eastAsia="Calibri" w:hAnsiTheme="majorHAnsi" w:cstheme="majorHAnsi"/>
          <w:color w:val="000000"/>
          <w:sz w:val="24"/>
          <w:szCs w:val="24"/>
          <w:lang w:val="ro-MD"/>
        </w:rPr>
        <w:t xml:space="preserve"> </w:t>
      </w:r>
      <w:r w:rsidR="00B57B20" w:rsidRPr="00872F4C">
        <w:rPr>
          <w:rFonts w:asciiTheme="majorHAnsi" w:eastAsia="Times New Roman" w:hAnsiTheme="majorHAnsi" w:cstheme="majorHAnsi"/>
          <w:color w:val="000000"/>
          <w:sz w:val="24"/>
          <w:szCs w:val="24"/>
          <w:lang w:val="ro-MD" w:eastAsia="ru-RU"/>
        </w:rPr>
        <w:t>4</w:t>
      </w:r>
      <w:r w:rsidRPr="00872F4C">
        <w:rPr>
          <w:rFonts w:asciiTheme="majorHAnsi" w:eastAsia="Times New Roman" w:hAnsiTheme="majorHAnsi" w:cstheme="majorHAnsi"/>
          <w:color w:val="000000"/>
          <w:sz w:val="24"/>
          <w:szCs w:val="24"/>
          <w:lang w:val="ro-MD" w:eastAsia="ru-RU"/>
        </w:rPr>
        <w:t>) în baza costului unitar al mărfii;</w:t>
      </w:r>
      <w:r w:rsidR="00F15321" w:rsidRPr="00872F4C">
        <w:rPr>
          <w:rFonts w:asciiTheme="majorHAnsi" w:eastAsia="Calibri" w:hAnsiTheme="majorHAnsi" w:cstheme="majorHAnsi"/>
          <w:color w:val="000000"/>
          <w:sz w:val="24"/>
          <w:szCs w:val="24"/>
          <w:lang w:val="ro-MD"/>
        </w:rPr>
        <w:t xml:space="preserve"> </w:t>
      </w:r>
      <w:r w:rsidR="00B57B20" w:rsidRPr="00872F4C">
        <w:rPr>
          <w:rFonts w:asciiTheme="majorHAnsi" w:eastAsia="Times New Roman" w:hAnsiTheme="majorHAnsi" w:cstheme="majorHAnsi"/>
          <w:color w:val="000000"/>
          <w:sz w:val="24"/>
          <w:szCs w:val="24"/>
          <w:lang w:val="ro-MD" w:eastAsia="ru-RU"/>
        </w:rPr>
        <w:t>5</w:t>
      </w:r>
      <w:r w:rsidRPr="00872F4C">
        <w:rPr>
          <w:rFonts w:asciiTheme="majorHAnsi" w:eastAsia="Times New Roman" w:hAnsiTheme="majorHAnsi" w:cstheme="majorHAnsi"/>
          <w:color w:val="000000"/>
          <w:sz w:val="24"/>
          <w:szCs w:val="24"/>
          <w:lang w:val="ro-MD" w:eastAsia="ru-RU"/>
        </w:rPr>
        <w:t>) în baza valorii calculate a mărfii;</w:t>
      </w:r>
      <w:r w:rsidR="00F15321" w:rsidRPr="00872F4C">
        <w:rPr>
          <w:rFonts w:asciiTheme="majorHAnsi" w:eastAsia="Calibri" w:hAnsiTheme="majorHAnsi" w:cstheme="majorHAnsi"/>
          <w:color w:val="000000"/>
          <w:sz w:val="24"/>
          <w:szCs w:val="24"/>
          <w:lang w:val="ro-MD"/>
        </w:rPr>
        <w:t xml:space="preserve"> </w:t>
      </w:r>
      <w:r w:rsidR="00B57B20" w:rsidRPr="00872F4C">
        <w:rPr>
          <w:rFonts w:asciiTheme="majorHAnsi" w:eastAsia="Times New Roman" w:hAnsiTheme="majorHAnsi" w:cstheme="majorHAnsi"/>
          <w:color w:val="000000"/>
          <w:sz w:val="24"/>
          <w:szCs w:val="24"/>
          <w:lang w:val="ro-MD" w:eastAsia="ru-RU"/>
        </w:rPr>
        <w:t>6</w:t>
      </w:r>
      <w:r w:rsidRPr="00872F4C">
        <w:rPr>
          <w:rFonts w:asciiTheme="majorHAnsi" w:eastAsia="Times New Roman" w:hAnsiTheme="majorHAnsi" w:cstheme="majorHAnsi"/>
          <w:color w:val="000000"/>
          <w:sz w:val="24"/>
          <w:szCs w:val="24"/>
          <w:lang w:val="ro-MD" w:eastAsia="ru-RU"/>
        </w:rPr>
        <w:t xml:space="preserve">) prin metoda de rezervă. </w:t>
      </w:r>
    </w:p>
    <w:p w:rsidR="00F15321" w:rsidRPr="00872F4C" w:rsidRDefault="00F15321" w:rsidP="00CD7CAE">
      <w:pPr>
        <w:spacing w:after="0"/>
        <w:contextualSpacing/>
        <w:jc w:val="both"/>
        <w:rPr>
          <w:rFonts w:asciiTheme="majorHAnsi" w:eastAsia="Calibri" w:hAnsiTheme="majorHAnsi" w:cstheme="majorHAnsi"/>
          <w:color w:val="000000"/>
          <w:sz w:val="8"/>
          <w:szCs w:val="8"/>
          <w:lang w:val="ro-MD"/>
        </w:rPr>
      </w:pPr>
    </w:p>
    <w:p w:rsidR="001A7AE8" w:rsidRPr="00872F4C" w:rsidRDefault="001A7AE8" w:rsidP="00CD7CAE">
      <w:pPr>
        <w:spacing w:after="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Valoarea în vamă a mărfurilor introduse este determinată de declarant, organul vamal având obligația de a verifica corectitudinea determinării de către declarant a valorii în vamă, inclusiv corectitudinea metodei alese de declarant pentru determinarea valorii în vamă și oportunitatea aplicării ei, precum și integritatea documentelor prezentate de declarant, autoritatea vamală fiind în drept să ia decizii în privința corectitudinii ori incorectitudinii valorii în vamă a mărfii anunțate de declarant</w:t>
      </w:r>
      <w:r w:rsidR="009453DD" w:rsidRPr="00872F4C">
        <w:rPr>
          <w:rStyle w:val="ac"/>
          <w:rFonts w:asciiTheme="majorHAnsi" w:eastAsia="Times New Roman" w:hAnsiTheme="majorHAnsi" w:cstheme="majorHAnsi"/>
          <w:sz w:val="24"/>
          <w:szCs w:val="24"/>
          <w:lang w:val="ro-MD" w:eastAsia="ro-RO"/>
        </w:rPr>
        <w:footnoteReference w:id="33"/>
      </w:r>
      <w:r w:rsidRPr="00872F4C">
        <w:rPr>
          <w:rFonts w:asciiTheme="majorHAnsi" w:eastAsia="Times New Roman" w:hAnsiTheme="majorHAnsi" w:cstheme="majorHAnsi"/>
          <w:sz w:val="24"/>
          <w:szCs w:val="24"/>
          <w:lang w:val="ro-MD" w:eastAsia="ro-RO"/>
        </w:rPr>
        <w:t xml:space="preserve">. </w:t>
      </w:r>
    </w:p>
    <w:p w:rsidR="001A7AE8" w:rsidRPr="00872F4C" w:rsidRDefault="001A7AE8" w:rsidP="00CD7CAE">
      <w:pPr>
        <w:spacing w:after="0"/>
        <w:jc w:val="both"/>
        <w:rPr>
          <w:rFonts w:asciiTheme="majorHAnsi" w:eastAsia="Times New Roman" w:hAnsiTheme="majorHAnsi" w:cstheme="majorHAnsi"/>
          <w:sz w:val="8"/>
          <w:szCs w:val="8"/>
          <w:lang w:val="ro-MD" w:eastAsia="ro-RO"/>
        </w:rPr>
      </w:pPr>
    </w:p>
    <w:p w:rsidR="001A7AE8" w:rsidRDefault="001A7AE8" w:rsidP="00CD7CAE">
      <w:pPr>
        <w:tabs>
          <w:tab w:val="left" w:pos="851"/>
          <w:tab w:val="left" w:pos="1134"/>
        </w:tabs>
        <w:spacing w:after="0"/>
        <w:contextualSpacing/>
        <w:jc w:val="both"/>
        <w:rPr>
          <w:rFonts w:asciiTheme="majorHAnsi" w:eastAsia="Times New Roman" w:hAnsiTheme="majorHAnsi" w:cstheme="majorHAnsi"/>
          <w:i/>
          <w:color w:val="000000"/>
          <w:sz w:val="24"/>
          <w:szCs w:val="24"/>
          <w:lang w:val="ro-MD" w:eastAsia="ru-RU"/>
        </w:rPr>
      </w:pPr>
      <w:r w:rsidRPr="00872F4C">
        <w:rPr>
          <w:rFonts w:asciiTheme="majorHAnsi" w:eastAsia="Times New Roman" w:hAnsiTheme="majorHAnsi" w:cstheme="majorHAnsi"/>
          <w:color w:val="000000"/>
          <w:sz w:val="24"/>
          <w:szCs w:val="24"/>
          <w:lang w:val="ro-MD" w:eastAsia="ru-RU"/>
        </w:rPr>
        <w:t xml:space="preserve">Conform cadrului </w:t>
      </w:r>
      <w:r w:rsidR="00B1453C" w:rsidRPr="00F455FC">
        <w:rPr>
          <w:rFonts w:asciiTheme="majorHAnsi" w:eastAsia="Times New Roman" w:hAnsiTheme="majorHAnsi" w:cstheme="majorHAnsi"/>
          <w:color w:val="000000"/>
          <w:sz w:val="24"/>
          <w:szCs w:val="24"/>
          <w:lang w:val="ro-MD" w:eastAsia="ru-RU"/>
        </w:rPr>
        <w:t>normativ</w:t>
      </w:r>
      <w:r w:rsidR="001A7731">
        <w:rPr>
          <w:rFonts w:asciiTheme="majorHAnsi" w:eastAsia="Times New Roman" w:hAnsiTheme="majorHAnsi" w:cstheme="majorHAnsi"/>
          <w:color w:val="000000"/>
          <w:sz w:val="24"/>
          <w:szCs w:val="24"/>
          <w:lang w:val="ro-MD" w:eastAsia="ru-RU"/>
        </w:rPr>
        <w:t>,</w:t>
      </w:r>
      <w:r w:rsidR="00B1453C">
        <w:rPr>
          <w:rFonts w:asciiTheme="majorHAnsi" w:eastAsia="Times New Roman" w:hAnsiTheme="majorHAnsi" w:cstheme="majorHAnsi"/>
          <w:color w:val="000000"/>
          <w:sz w:val="24"/>
          <w:szCs w:val="24"/>
          <w:lang w:val="ro-MD" w:eastAsia="ru-RU"/>
        </w:rPr>
        <w:t xml:space="preserve"> </w:t>
      </w:r>
      <w:r w:rsidRPr="00872F4C">
        <w:rPr>
          <w:rFonts w:asciiTheme="majorHAnsi" w:eastAsia="Times New Roman" w:hAnsiTheme="majorHAnsi" w:cstheme="majorHAnsi"/>
          <w:color w:val="000000"/>
          <w:sz w:val="24"/>
          <w:szCs w:val="24"/>
          <w:lang w:val="ro-MD" w:eastAsia="ru-RU"/>
        </w:rPr>
        <w:t xml:space="preserve">principala metodă este considerată metoda </w:t>
      </w:r>
      <w:r w:rsidR="00134345" w:rsidRPr="00872F4C">
        <w:rPr>
          <w:rFonts w:asciiTheme="majorHAnsi" w:eastAsia="Times New Roman" w:hAnsiTheme="majorHAnsi" w:cstheme="majorHAnsi"/>
          <w:color w:val="000000"/>
          <w:sz w:val="24"/>
          <w:szCs w:val="24"/>
          <w:lang w:val="ro-MD" w:eastAsia="ru-RU"/>
        </w:rPr>
        <w:t>determinării valorii în vamă a mărfii în baza valorii tranzacției cu marfa respectivă. În cazul în care metoda în cauză nu poate fi aplicată, în mod succesiv se folosesc altele. Auditul a examinat</w:t>
      </w:r>
      <w:r w:rsidRPr="00872F4C">
        <w:rPr>
          <w:rFonts w:asciiTheme="majorHAnsi" w:eastAsia="Times New Roman" w:hAnsiTheme="majorHAnsi" w:cstheme="majorHAnsi"/>
          <w:color w:val="000000"/>
          <w:sz w:val="24"/>
          <w:szCs w:val="24"/>
          <w:lang w:val="ro-MD" w:eastAsia="ru-RU"/>
        </w:rPr>
        <w:t xml:space="preserve"> </w:t>
      </w:r>
      <w:r w:rsidR="00FC054A" w:rsidRPr="00872F4C">
        <w:rPr>
          <w:rFonts w:asciiTheme="majorHAnsi" w:eastAsia="Times New Roman" w:hAnsiTheme="majorHAnsi" w:cstheme="majorHAnsi"/>
          <w:i/>
          <w:color w:val="000000"/>
          <w:sz w:val="24"/>
          <w:szCs w:val="24"/>
          <w:lang w:val="ro-MD" w:eastAsia="ru-RU"/>
        </w:rPr>
        <w:t>e</w:t>
      </w:r>
      <w:r w:rsidRPr="00872F4C">
        <w:rPr>
          <w:rFonts w:asciiTheme="majorHAnsi" w:eastAsia="Times New Roman" w:hAnsiTheme="majorHAnsi" w:cstheme="majorHAnsi"/>
          <w:i/>
          <w:color w:val="000000"/>
          <w:sz w:val="24"/>
          <w:szCs w:val="24"/>
          <w:lang w:val="ro-MD" w:eastAsia="ru-RU"/>
        </w:rPr>
        <w:t>voluția declarațiilor vamale repartizate conform metodelor de vămuire</w:t>
      </w:r>
      <w:r w:rsidR="00134345" w:rsidRPr="00872F4C">
        <w:rPr>
          <w:rFonts w:asciiTheme="majorHAnsi" w:eastAsia="Times New Roman" w:hAnsiTheme="majorHAnsi" w:cstheme="majorHAnsi"/>
          <w:i/>
          <w:color w:val="000000"/>
          <w:sz w:val="24"/>
          <w:szCs w:val="24"/>
          <w:lang w:val="ro-MD" w:eastAsia="ru-RU"/>
        </w:rPr>
        <w:t>,</w:t>
      </w:r>
      <w:r w:rsidRPr="00872F4C">
        <w:rPr>
          <w:rFonts w:asciiTheme="majorHAnsi" w:eastAsia="Times New Roman" w:hAnsiTheme="majorHAnsi" w:cstheme="majorHAnsi"/>
          <w:i/>
          <w:color w:val="000000"/>
          <w:sz w:val="24"/>
          <w:szCs w:val="24"/>
          <w:lang w:val="ro-MD" w:eastAsia="ru-RU"/>
        </w:rPr>
        <w:t xml:space="preserve"> numărul</w:t>
      </w:r>
      <w:r w:rsidR="006E3BC0">
        <w:rPr>
          <w:rFonts w:asciiTheme="majorHAnsi" w:eastAsia="Times New Roman" w:hAnsiTheme="majorHAnsi" w:cstheme="majorHAnsi"/>
          <w:i/>
          <w:color w:val="000000"/>
          <w:sz w:val="24"/>
          <w:szCs w:val="24"/>
          <w:lang w:val="ro-MD" w:eastAsia="ru-RU"/>
        </w:rPr>
        <w:t>ui</w:t>
      </w:r>
      <w:r w:rsidRPr="00872F4C">
        <w:rPr>
          <w:rFonts w:asciiTheme="majorHAnsi" w:eastAsia="Times New Roman" w:hAnsiTheme="majorHAnsi" w:cstheme="majorHAnsi"/>
          <w:i/>
          <w:color w:val="000000"/>
          <w:sz w:val="24"/>
          <w:szCs w:val="24"/>
          <w:lang w:val="ro-MD" w:eastAsia="ru-RU"/>
        </w:rPr>
        <w:t xml:space="preserve"> și valor</w:t>
      </w:r>
      <w:r w:rsidR="006E3BC0">
        <w:rPr>
          <w:rFonts w:asciiTheme="majorHAnsi" w:eastAsia="Times New Roman" w:hAnsiTheme="majorHAnsi" w:cstheme="majorHAnsi"/>
          <w:i/>
          <w:color w:val="000000"/>
          <w:sz w:val="24"/>
          <w:szCs w:val="24"/>
          <w:lang w:val="ro-MD" w:eastAsia="ru-RU"/>
        </w:rPr>
        <w:t>ii</w:t>
      </w:r>
      <w:r w:rsidRPr="00872F4C">
        <w:rPr>
          <w:rFonts w:asciiTheme="majorHAnsi" w:eastAsia="Times New Roman" w:hAnsiTheme="majorHAnsi" w:cstheme="majorHAnsi"/>
          <w:i/>
          <w:color w:val="000000"/>
          <w:sz w:val="24"/>
          <w:szCs w:val="24"/>
          <w:lang w:val="ro-MD" w:eastAsia="ru-RU"/>
        </w:rPr>
        <w:t xml:space="preserve"> statistic</w:t>
      </w:r>
      <w:r w:rsidR="006E3BC0">
        <w:rPr>
          <w:rFonts w:asciiTheme="majorHAnsi" w:eastAsia="Times New Roman" w:hAnsiTheme="majorHAnsi" w:cstheme="majorHAnsi"/>
          <w:i/>
          <w:color w:val="000000"/>
          <w:sz w:val="24"/>
          <w:szCs w:val="24"/>
          <w:lang w:val="ro-MD" w:eastAsia="ru-RU"/>
        </w:rPr>
        <w:t>e,</w:t>
      </w:r>
      <w:r w:rsidRPr="00872F4C">
        <w:rPr>
          <w:rFonts w:asciiTheme="majorHAnsi" w:eastAsia="Times New Roman" w:hAnsiTheme="majorHAnsi" w:cstheme="majorHAnsi"/>
          <w:i/>
          <w:color w:val="000000"/>
          <w:sz w:val="24"/>
          <w:szCs w:val="24"/>
          <w:lang w:val="ro-MD" w:eastAsia="ru-RU"/>
        </w:rPr>
        <w:t xml:space="preserve"> inclusiv taxe</w:t>
      </w:r>
      <w:r w:rsidR="006E3BC0">
        <w:rPr>
          <w:rFonts w:asciiTheme="majorHAnsi" w:eastAsia="Times New Roman" w:hAnsiTheme="majorHAnsi" w:cstheme="majorHAnsi"/>
          <w:i/>
          <w:color w:val="000000"/>
          <w:sz w:val="24"/>
          <w:szCs w:val="24"/>
          <w:lang w:val="ro-MD" w:eastAsia="ru-RU"/>
        </w:rPr>
        <w:t>le</w:t>
      </w:r>
      <w:r w:rsidRPr="00872F4C">
        <w:rPr>
          <w:rFonts w:asciiTheme="majorHAnsi" w:eastAsia="Times New Roman" w:hAnsiTheme="majorHAnsi" w:cstheme="majorHAnsi"/>
          <w:i/>
          <w:color w:val="000000"/>
          <w:sz w:val="24"/>
          <w:szCs w:val="24"/>
          <w:lang w:val="ro-MD" w:eastAsia="ru-RU"/>
        </w:rPr>
        <w:t xml:space="preserve"> calculate pentru mărfurile importate</w:t>
      </w:r>
      <w:r w:rsidR="00AB7CC9" w:rsidRPr="00872F4C">
        <w:rPr>
          <w:rFonts w:asciiTheme="majorHAnsi" w:eastAsia="Times New Roman" w:hAnsiTheme="majorHAnsi" w:cstheme="majorHAnsi"/>
          <w:i/>
          <w:color w:val="000000"/>
          <w:sz w:val="24"/>
          <w:szCs w:val="24"/>
          <w:lang w:val="ro-MD" w:eastAsia="ru-RU"/>
        </w:rPr>
        <w:t>,</w:t>
      </w:r>
      <w:r w:rsidRPr="00872F4C">
        <w:rPr>
          <w:rFonts w:asciiTheme="majorHAnsi" w:eastAsia="Times New Roman" w:hAnsiTheme="majorHAnsi" w:cstheme="majorHAnsi"/>
          <w:i/>
          <w:color w:val="000000"/>
          <w:sz w:val="24"/>
          <w:szCs w:val="24"/>
          <w:lang w:val="ro-MD" w:eastAsia="ru-RU"/>
        </w:rPr>
        <w:t xml:space="preserve"> </w:t>
      </w:r>
      <w:r w:rsidR="00134345" w:rsidRPr="00872F4C">
        <w:rPr>
          <w:rFonts w:asciiTheme="majorHAnsi" w:eastAsia="Times New Roman" w:hAnsiTheme="majorHAnsi" w:cstheme="majorHAnsi"/>
          <w:i/>
          <w:color w:val="000000"/>
          <w:sz w:val="24"/>
          <w:szCs w:val="24"/>
          <w:lang w:val="ro-MD" w:eastAsia="ru-RU"/>
        </w:rPr>
        <w:t xml:space="preserve">pe anii 2017-2019, care </w:t>
      </w:r>
      <w:r w:rsidRPr="00872F4C">
        <w:rPr>
          <w:rFonts w:asciiTheme="majorHAnsi" w:eastAsia="Times New Roman" w:hAnsiTheme="majorHAnsi" w:cstheme="majorHAnsi"/>
          <w:i/>
          <w:color w:val="000000"/>
          <w:sz w:val="24"/>
          <w:szCs w:val="24"/>
          <w:lang w:val="ro-MD" w:eastAsia="ru-RU"/>
        </w:rPr>
        <w:t>se prezintă în Tabelul nr.</w:t>
      </w:r>
      <w:r w:rsidR="008C45EB" w:rsidRPr="00872F4C">
        <w:rPr>
          <w:rFonts w:asciiTheme="majorHAnsi" w:eastAsia="Times New Roman" w:hAnsiTheme="majorHAnsi" w:cstheme="majorHAnsi"/>
          <w:i/>
          <w:color w:val="000000"/>
          <w:sz w:val="24"/>
          <w:szCs w:val="24"/>
          <w:lang w:val="ro-MD" w:eastAsia="ru-RU"/>
        </w:rPr>
        <w:t>4</w:t>
      </w:r>
      <w:r w:rsidRPr="00872F4C">
        <w:rPr>
          <w:rFonts w:asciiTheme="majorHAnsi" w:eastAsia="Times New Roman" w:hAnsiTheme="majorHAnsi" w:cstheme="majorHAnsi"/>
          <w:i/>
          <w:color w:val="000000"/>
          <w:sz w:val="24"/>
          <w:szCs w:val="24"/>
          <w:lang w:val="ro-MD" w:eastAsia="ru-RU"/>
        </w:rPr>
        <w:t>.</w:t>
      </w:r>
    </w:p>
    <w:p w:rsidR="00DB3D6E" w:rsidRPr="00DB3D6E" w:rsidRDefault="00DB3D6E" w:rsidP="00CD7CAE">
      <w:pPr>
        <w:tabs>
          <w:tab w:val="left" w:pos="851"/>
          <w:tab w:val="left" w:pos="1134"/>
        </w:tabs>
        <w:spacing w:after="0"/>
        <w:contextualSpacing/>
        <w:jc w:val="both"/>
        <w:rPr>
          <w:rFonts w:asciiTheme="majorHAnsi" w:eastAsia="Times New Roman" w:hAnsiTheme="majorHAnsi" w:cstheme="majorHAnsi"/>
          <w:i/>
          <w:color w:val="000000"/>
          <w:sz w:val="12"/>
          <w:szCs w:val="12"/>
          <w:lang w:val="ro-MD" w:eastAsia="ru-RU"/>
        </w:rPr>
      </w:pPr>
    </w:p>
    <w:p w:rsidR="001A7AE8" w:rsidRPr="00872F4C" w:rsidRDefault="001A7AE8" w:rsidP="00CD7CAE">
      <w:pPr>
        <w:tabs>
          <w:tab w:val="left" w:pos="851"/>
          <w:tab w:val="left" w:pos="1134"/>
        </w:tabs>
        <w:spacing w:after="0"/>
        <w:ind w:firstLine="720"/>
        <w:contextualSpacing/>
        <w:jc w:val="right"/>
        <w:rPr>
          <w:rFonts w:asciiTheme="majorHAnsi" w:eastAsia="Times New Roman" w:hAnsiTheme="majorHAnsi" w:cstheme="majorHAnsi"/>
          <w:bCs/>
          <w:color w:val="000000"/>
          <w:sz w:val="24"/>
          <w:szCs w:val="24"/>
          <w:lang w:val="ro-MD"/>
        </w:rPr>
      </w:pPr>
      <w:r w:rsidRPr="00872F4C">
        <w:rPr>
          <w:rFonts w:asciiTheme="majorHAnsi" w:eastAsia="Times New Roman" w:hAnsiTheme="majorHAnsi" w:cstheme="majorHAnsi"/>
          <w:bCs/>
          <w:color w:val="000000"/>
          <w:sz w:val="24"/>
          <w:szCs w:val="24"/>
          <w:lang w:val="ro-MD"/>
        </w:rPr>
        <w:t>Tabelul nr.</w:t>
      </w:r>
      <w:r w:rsidR="008C45EB" w:rsidRPr="00872F4C">
        <w:rPr>
          <w:rFonts w:asciiTheme="majorHAnsi" w:eastAsia="Times New Roman" w:hAnsiTheme="majorHAnsi" w:cstheme="majorHAnsi"/>
          <w:bCs/>
          <w:color w:val="000000"/>
          <w:sz w:val="24"/>
          <w:szCs w:val="24"/>
          <w:lang w:val="ro-MD"/>
        </w:rPr>
        <w:t>4</w:t>
      </w:r>
      <w:r w:rsidRPr="00872F4C">
        <w:rPr>
          <w:rFonts w:asciiTheme="majorHAnsi" w:eastAsia="Times New Roman" w:hAnsiTheme="majorHAnsi" w:cstheme="majorHAnsi"/>
          <w:bCs/>
          <w:color w:val="000000"/>
          <w:sz w:val="24"/>
          <w:szCs w:val="24"/>
          <w:lang w:val="ro-MD"/>
        </w:rPr>
        <w:t>.</w:t>
      </w:r>
    </w:p>
    <w:p w:rsidR="001A7AE8" w:rsidRPr="00872F4C" w:rsidRDefault="001A7AE8" w:rsidP="001A7AE8">
      <w:pPr>
        <w:tabs>
          <w:tab w:val="left" w:pos="851"/>
          <w:tab w:val="left" w:pos="1134"/>
        </w:tabs>
        <w:spacing w:after="0" w:line="240" w:lineRule="auto"/>
        <w:ind w:firstLine="720"/>
        <w:contextualSpacing/>
        <w:jc w:val="center"/>
        <w:rPr>
          <w:rFonts w:asciiTheme="majorHAnsi" w:eastAsia="Times New Roman" w:hAnsiTheme="majorHAnsi" w:cstheme="majorHAnsi"/>
          <w:color w:val="000000"/>
          <w:sz w:val="24"/>
          <w:szCs w:val="24"/>
          <w:lang w:val="ro-MD" w:eastAsia="ru-RU"/>
        </w:rPr>
      </w:pPr>
      <w:r w:rsidRPr="00872F4C">
        <w:rPr>
          <w:rFonts w:asciiTheme="majorHAnsi" w:eastAsia="Times New Roman" w:hAnsiTheme="majorHAnsi" w:cstheme="majorHAnsi"/>
          <w:b/>
          <w:bCs/>
          <w:color w:val="000000"/>
          <w:sz w:val="24"/>
          <w:szCs w:val="24"/>
          <w:lang w:val="ro-MD"/>
        </w:rPr>
        <w:t>Evoluția repartizării declarațiilor vamale pe metode</w:t>
      </w:r>
      <w:r w:rsidR="00134345" w:rsidRPr="00872F4C">
        <w:rPr>
          <w:rFonts w:asciiTheme="majorHAnsi" w:eastAsia="Times New Roman" w:hAnsiTheme="majorHAnsi" w:cstheme="majorHAnsi"/>
          <w:b/>
          <w:bCs/>
          <w:color w:val="000000"/>
          <w:sz w:val="24"/>
          <w:szCs w:val="24"/>
          <w:lang w:val="ro-MD"/>
        </w:rPr>
        <w:t xml:space="preserve"> în anii 2017-2019</w:t>
      </w:r>
    </w:p>
    <w:tbl>
      <w:tblPr>
        <w:tblW w:w="10348" w:type="dxa"/>
        <w:jc w:val="center"/>
        <w:tblLook w:val="04A0" w:firstRow="1" w:lastRow="0" w:firstColumn="1" w:lastColumn="0" w:noHBand="0" w:noVBand="1"/>
      </w:tblPr>
      <w:tblGrid>
        <w:gridCol w:w="853"/>
        <w:gridCol w:w="1178"/>
        <w:gridCol w:w="1025"/>
        <w:gridCol w:w="923"/>
        <w:gridCol w:w="1178"/>
        <w:gridCol w:w="1025"/>
        <w:gridCol w:w="923"/>
        <w:gridCol w:w="1178"/>
        <w:gridCol w:w="1073"/>
        <w:gridCol w:w="992"/>
      </w:tblGrid>
      <w:tr w:rsidR="00305137" w:rsidRPr="00872F4C" w:rsidTr="00305137">
        <w:trPr>
          <w:trHeight w:val="230"/>
          <w:jc w:val="center"/>
        </w:trPr>
        <w:tc>
          <w:tcPr>
            <w:tcW w:w="853" w:type="dxa"/>
            <w:tcBorders>
              <w:top w:val="nil"/>
              <w:left w:val="nil"/>
              <w:bottom w:val="nil"/>
              <w:right w:val="nil"/>
            </w:tcBorders>
            <w:shd w:val="clear" w:color="auto" w:fill="auto"/>
            <w:noWrap/>
            <w:vAlign w:val="bottom"/>
            <w:hideMark/>
          </w:tcPr>
          <w:p w:rsidR="001A7AE8" w:rsidRPr="00872F4C" w:rsidRDefault="001A7AE8" w:rsidP="0051212F">
            <w:pPr>
              <w:spacing w:after="160" w:line="240" w:lineRule="auto"/>
              <w:rPr>
                <w:rFonts w:asciiTheme="majorHAnsi" w:eastAsia="Times New Roman" w:hAnsiTheme="majorHAnsi" w:cstheme="majorHAnsi"/>
                <w:sz w:val="20"/>
                <w:szCs w:val="20"/>
                <w:lang w:val="ro-MD"/>
              </w:rPr>
            </w:pPr>
          </w:p>
        </w:tc>
        <w:tc>
          <w:tcPr>
            <w:tcW w:w="1178" w:type="dxa"/>
            <w:tcBorders>
              <w:top w:val="nil"/>
              <w:left w:val="nil"/>
              <w:bottom w:val="nil"/>
              <w:right w:val="nil"/>
            </w:tcBorders>
            <w:shd w:val="clear" w:color="auto" w:fill="auto"/>
            <w:noWrap/>
            <w:vAlign w:val="bottom"/>
            <w:hideMark/>
          </w:tcPr>
          <w:p w:rsidR="001A7AE8" w:rsidRPr="00872F4C" w:rsidRDefault="001A7AE8" w:rsidP="0051212F">
            <w:pPr>
              <w:spacing w:after="0" w:line="240" w:lineRule="auto"/>
              <w:rPr>
                <w:rFonts w:asciiTheme="majorHAnsi" w:eastAsia="Times New Roman" w:hAnsiTheme="majorHAnsi" w:cstheme="majorHAnsi"/>
                <w:sz w:val="20"/>
                <w:szCs w:val="20"/>
                <w:lang w:val="ro-MD"/>
              </w:rPr>
            </w:pPr>
          </w:p>
        </w:tc>
        <w:tc>
          <w:tcPr>
            <w:tcW w:w="1025" w:type="dxa"/>
            <w:tcBorders>
              <w:top w:val="nil"/>
              <w:left w:val="nil"/>
              <w:bottom w:val="nil"/>
              <w:right w:val="nil"/>
            </w:tcBorders>
            <w:shd w:val="clear" w:color="auto" w:fill="auto"/>
            <w:noWrap/>
            <w:vAlign w:val="bottom"/>
            <w:hideMark/>
          </w:tcPr>
          <w:p w:rsidR="001A7AE8" w:rsidRPr="00872F4C" w:rsidRDefault="001A7AE8" w:rsidP="0051212F">
            <w:pPr>
              <w:spacing w:after="0" w:line="240" w:lineRule="auto"/>
              <w:rPr>
                <w:rFonts w:asciiTheme="majorHAnsi" w:eastAsia="Times New Roman" w:hAnsiTheme="majorHAnsi" w:cstheme="majorHAnsi"/>
                <w:sz w:val="20"/>
                <w:szCs w:val="20"/>
                <w:lang w:val="ro-MD"/>
              </w:rPr>
            </w:pPr>
          </w:p>
        </w:tc>
        <w:tc>
          <w:tcPr>
            <w:tcW w:w="923" w:type="dxa"/>
            <w:tcBorders>
              <w:top w:val="nil"/>
              <w:left w:val="nil"/>
              <w:bottom w:val="nil"/>
              <w:right w:val="nil"/>
            </w:tcBorders>
            <w:shd w:val="clear" w:color="auto" w:fill="auto"/>
            <w:noWrap/>
            <w:vAlign w:val="bottom"/>
            <w:hideMark/>
          </w:tcPr>
          <w:p w:rsidR="001A7AE8" w:rsidRPr="00872F4C" w:rsidRDefault="001A7AE8" w:rsidP="0051212F">
            <w:pPr>
              <w:spacing w:after="0" w:line="240" w:lineRule="auto"/>
              <w:rPr>
                <w:rFonts w:asciiTheme="majorHAnsi" w:eastAsia="Times New Roman" w:hAnsiTheme="majorHAnsi" w:cstheme="majorHAnsi"/>
                <w:sz w:val="20"/>
                <w:szCs w:val="20"/>
                <w:lang w:val="ro-MD"/>
              </w:rPr>
            </w:pPr>
          </w:p>
        </w:tc>
        <w:tc>
          <w:tcPr>
            <w:tcW w:w="1178" w:type="dxa"/>
            <w:tcBorders>
              <w:top w:val="nil"/>
              <w:left w:val="nil"/>
              <w:bottom w:val="nil"/>
              <w:right w:val="nil"/>
            </w:tcBorders>
            <w:shd w:val="clear" w:color="auto" w:fill="auto"/>
            <w:noWrap/>
            <w:vAlign w:val="bottom"/>
            <w:hideMark/>
          </w:tcPr>
          <w:p w:rsidR="001A7AE8" w:rsidRPr="00872F4C" w:rsidRDefault="001A7AE8" w:rsidP="0051212F">
            <w:pPr>
              <w:spacing w:after="0" w:line="240" w:lineRule="auto"/>
              <w:rPr>
                <w:rFonts w:asciiTheme="majorHAnsi" w:eastAsia="Times New Roman" w:hAnsiTheme="majorHAnsi" w:cstheme="majorHAnsi"/>
                <w:sz w:val="20"/>
                <w:szCs w:val="20"/>
                <w:lang w:val="ro-MD"/>
              </w:rPr>
            </w:pPr>
          </w:p>
        </w:tc>
        <w:tc>
          <w:tcPr>
            <w:tcW w:w="1025" w:type="dxa"/>
            <w:tcBorders>
              <w:top w:val="nil"/>
              <w:left w:val="nil"/>
              <w:bottom w:val="nil"/>
              <w:right w:val="nil"/>
            </w:tcBorders>
            <w:shd w:val="clear" w:color="auto" w:fill="auto"/>
            <w:noWrap/>
            <w:vAlign w:val="bottom"/>
            <w:hideMark/>
          </w:tcPr>
          <w:p w:rsidR="001A7AE8" w:rsidRPr="00872F4C" w:rsidRDefault="001A7AE8" w:rsidP="0051212F">
            <w:pPr>
              <w:spacing w:after="0" w:line="240" w:lineRule="auto"/>
              <w:rPr>
                <w:rFonts w:asciiTheme="majorHAnsi" w:eastAsia="Times New Roman" w:hAnsiTheme="majorHAnsi" w:cstheme="majorHAnsi"/>
                <w:sz w:val="20"/>
                <w:szCs w:val="20"/>
                <w:lang w:val="ro-MD"/>
              </w:rPr>
            </w:pPr>
          </w:p>
        </w:tc>
        <w:tc>
          <w:tcPr>
            <w:tcW w:w="923" w:type="dxa"/>
            <w:tcBorders>
              <w:top w:val="nil"/>
              <w:left w:val="nil"/>
              <w:bottom w:val="nil"/>
              <w:right w:val="nil"/>
            </w:tcBorders>
            <w:shd w:val="clear" w:color="auto" w:fill="auto"/>
            <w:noWrap/>
            <w:vAlign w:val="bottom"/>
            <w:hideMark/>
          </w:tcPr>
          <w:p w:rsidR="001A7AE8" w:rsidRPr="00872F4C" w:rsidRDefault="001A7AE8" w:rsidP="0051212F">
            <w:pPr>
              <w:spacing w:after="0" w:line="240" w:lineRule="auto"/>
              <w:rPr>
                <w:rFonts w:asciiTheme="majorHAnsi" w:eastAsia="Times New Roman" w:hAnsiTheme="majorHAnsi" w:cstheme="majorHAnsi"/>
                <w:sz w:val="20"/>
                <w:szCs w:val="20"/>
                <w:lang w:val="ro-MD"/>
              </w:rPr>
            </w:pPr>
          </w:p>
        </w:tc>
        <w:tc>
          <w:tcPr>
            <w:tcW w:w="1178" w:type="dxa"/>
            <w:tcBorders>
              <w:top w:val="nil"/>
              <w:left w:val="nil"/>
              <w:bottom w:val="nil"/>
              <w:right w:val="nil"/>
            </w:tcBorders>
            <w:shd w:val="clear" w:color="auto" w:fill="auto"/>
            <w:noWrap/>
            <w:vAlign w:val="bottom"/>
            <w:hideMark/>
          </w:tcPr>
          <w:p w:rsidR="001A7AE8" w:rsidRPr="00872F4C" w:rsidRDefault="001A7AE8" w:rsidP="0051212F">
            <w:pPr>
              <w:spacing w:after="0" w:line="240" w:lineRule="auto"/>
              <w:rPr>
                <w:rFonts w:asciiTheme="majorHAnsi" w:eastAsia="Times New Roman" w:hAnsiTheme="majorHAnsi" w:cstheme="majorHAnsi"/>
                <w:sz w:val="20"/>
                <w:szCs w:val="20"/>
                <w:lang w:val="ro-MD"/>
              </w:rPr>
            </w:pPr>
          </w:p>
        </w:tc>
        <w:tc>
          <w:tcPr>
            <w:tcW w:w="2065" w:type="dxa"/>
            <w:gridSpan w:val="2"/>
            <w:tcBorders>
              <w:top w:val="nil"/>
              <w:left w:val="nil"/>
              <w:bottom w:val="single" w:sz="4" w:space="0" w:color="auto"/>
              <w:right w:val="nil"/>
            </w:tcBorders>
            <w:shd w:val="clear" w:color="auto" w:fill="auto"/>
            <w:noWrap/>
            <w:vAlign w:val="bottom"/>
            <w:hideMark/>
          </w:tcPr>
          <w:p w:rsidR="001A7AE8" w:rsidRPr="00872F4C" w:rsidRDefault="0051212F" w:rsidP="00FA4D0C">
            <w:pPr>
              <w:spacing w:after="0" w:line="240" w:lineRule="auto"/>
              <w:jc w:val="right"/>
              <w:rPr>
                <w:rFonts w:asciiTheme="majorHAnsi" w:eastAsia="Times New Roman" w:hAnsiTheme="majorHAnsi" w:cstheme="majorHAnsi"/>
                <w:i/>
                <w:color w:val="000000"/>
                <w:sz w:val="20"/>
                <w:szCs w:val="20"/>
                <w:lang w:val="ro-MD"/>
              </w:rPr>
            </w:pPr>
            <w:r w:rsidRPr="00872F4C">
              <w:rPr>
                <w:rFonts w:asciiTheme="majorHAnsi" w:eastAsia="Times New Roman" w:hAnsiTheme="majorHAnsi" w:cstheme="majorHAnsi"/>
                <w:i/>
                <w:color w:val="000000"/>
                <w:sz w:val="20"/>
                <w:szCs w:val="20"/>
                <w:lang w:val="ro-MD"/>
              </w:rPr>
              <w:t>(</w:t>
            </w:r>
            <w:r w:rsidR="001A7AE8" w:rsidRPr="00872F4C">
              <w:rPr>
                <w:rFonts w:asciiTheme="majorHAnsi" w:eastAsia="Times New Roman" w:hAnsiTheme="majorHAnsi" w:cstheme="majorHAnsi"/>
                <w:i/>
                <w:color w:val="000000"/>
                <w:sz w:val="20"/>
                <w:szCs w:val="20"/>
                <w:lang w:val="ro-MD"/>
              </w:rPr>
              <w:t>mil. lei</w:t>
            </w:r>
            <w:r w:rsidRPr="00872F4C">
              <w:rPr>
                <w:rFonts w:asciiTheme="majorHAnsi" w:eastAsia="Times New Roman" w:hAnsiTheme="majorHAnsi" w:cstheme="majorHAnsi"/>
                <w:i/>
                <w:color w:val="000000"/>
                <w:sz w:val="20"/>
                <w:szCs w:val="20"/>
                <w:lang w:val="ro-MD"/>
              </w:rPr>
              <w:t>)</w:t>
            </w:r>
          </w:p>
        </w:tc>
      </w:tr>
      <w:tr w:rsidR="001A7AE8" w:rsidRPr="006618E4" w:rsidTr="00305137">
        <w:trPr>
          <w:trHeight w:val="230"/>
          <w:jc w:val="center"/>
        </w:trPr>
        <w:tc>
          <w:tcPr>
            <w:tcW w:w="85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A7AE8" w:rsidRPr="006618E4" w:rsidRDefault="001A7AE8" w:rsidP="0051212F">
            <w:pPr>
              <w:spacing w:after="0" w:line="240" w:lineRule="auto"/>
              <w:jc w:val="center"/>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Metoda</w:t>
            </w:r>
          </w:p>
          <w:p w:rsidR="001A7AE8" w:rsidRPr="006618E4" w:rsidRDefault="001A7AE8" w:rsidP="0051212F">
            <w:pPr>
              <w:spacing w:after="0" w:line="240" w:lineRule="auto"/>
              <w:jc w:val="center"/>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de vămui</w:t>
            </w:r>
          </w:p>
          <w:p w:rsidR="001A7AE8" w:rsidRPr="006618E4" w:rsidRDefault="001A7AE8" w:rsidP="0051212F">
            <w:pPr>
              <w:spacing w:after="0" w:line="240" w:lineRule="auto"/>
              <w:jc w:val="center"/>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re</w:t>
            </w:r>
          </w:p>
        </w:tc>
        <w:tc>
          <w:tcPr>
            <w:tcW w:w="3126"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1A7AE8" w:rsidRPr="006618E4" w:rsidRDefault="0051212F" w:rsidP="0051212F">
            <w:pPr>
              <w:spacing w:after="0" w:line="240" w:lineRule="auto"/>
              <w:jc w:val="center"/>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 xml:space="preserve">Anul </w:t>
            </w:r>
            <w:r w:rsidR="001A7AE8" w:rsidRPr="006618E4">
              <w:rPr>
                <w:rFonts w:asciiTheme="majorHAnsi" w:eastAsia="Times New Roman" w:hAnsiTheme="majorHAnsi" w:cstheme="majorHAnsi"/>
                <w:b/>
                <w:bCs/>
                <w:color w:val="000000"/>
                <w:sz w:val="18"/>
                <w:szCs w:val="18"/>
                <w:lang w:val="ro-MD"/>
              </w:rPr>
              <w:t>2017</w:t>
            </w:r>
          </w:p>
        </w:tc>
        <w:tc>
          <w:tcPr>
            <w:tcW w:w="3126"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1A7AE8" w:rsidRPr="006618E4" w:rsidRDefault="0051212F" w:rsidP="0051212F">
            <w:pPr>
              <w:spacing w:after="0" w:line="240" w:lineRule="auto"/>
              <w:jc w:val="center"/>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 xml:space="preserve">Anul </w:t>
            </w:r>
            <w:r w:rsidR="001A7AE8" w:rsidRPr="006618E4">
              <w:rPr>
                <w:rFonts w:asciiTheme="majorHAnsi" w:eastAsia="Times New Roman" w:hAnsiTheme="majorHAnsi" w:cstheme="majorHAnsi"/>
                <w:b/>
                <w:bCs/>
                <w:color w:val="000000"/>
                <w:sz w:val="18"/>
                <w:szCs w:val="18"/>
                <w:lang w:val="ro-MD"/>
              </w:rPr>
              <w:t>2018</w:t>
            </w:r>
          </w:p>
        </w:tc>
        <w:tc>
          <w:tcPr>
            <w:tcW w:w="3243"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1A7AE8" w:rsidRPr="006618E4" w:rsidRDefault="0051212F" w:rsidP="0051212F">
            <w:pPr>
              <w:spacing w:after="0" w:line="240" w:lineRule="auto"/>
              <w:jc w:val="center"/>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 xml:space="preserve">Anul </w:t>
            </w:r>
            <w:r w:rsidR="001A7AE8" w:rsidRPr="006618E4">
              <w:rPr>
                <w:rFonts w:asciiTheme="majorHAnsi" w:eastAsia="Times New Roman" w:hAnsiTheme="majorHAnsi" w:cstheme="majorHAnsi"/>
                <w:b/>
                <w:bCs/>
                <w:color w:val="000000"/>
                <w:sz w:val="18"/>
                <w:szCs w:val="18"/>
                <w:lang w:val="ro-MD"/>
              </w:rPr>
              <w:t>2019</w:t>
            </w:r>
          </w:p>
        </w:tc>
      </w:tr>
      <w:tr w:rsidR="00305137" w:rsidRPr="006618E4" w:rsidTr="00305137">
        <w:trPr>
          <w:trHeight w:val="511"/>
          <w:jc w:val="center"/>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p>
        </w:tc>
        <w:tc>
          <w:tcPr>
            <w:tcW w:w="1178" w:type="dxa"/>
            <w:tcBorders>
              <w:top w:val="nil"/>
              <w:left w:val="nil"/>
              <w:bottom w:val="single" w:sz="4" w:space="0" w:color="auto"/>
              <w:right w:val="single" w:sz="4" w:space="0" w:color="auto"/>
            </w:tcBorders>
            <w:shd w:val="clear" w:color="000000" w:fill="DDEBF7"/>
            <w:noWrap/>
            <w:vAlign w:val="center"/>
            <w:hideMark/>
          </w:tcPr>
          <w:p w:rsidR="001A7AE8" w:rsidRPr="006618E4" w:rsidRDefault="001A7AE8" w:rsidP="006C2EAA">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N</w:t>
            </w:r>
            <w:r w:rsidR="006C2EAA" w:rsidRPr="006618E4">
              <w:rPr>
                <w:rFonts w:asciiTheme="majorHAnsi" w:eastAsia="Times New Roman" w:hAnsiTheme="majorHAnsi" w:cstheme="majorHAnsi"/>
                <w:b/>
                <w:bCs/>
                <w:color w:val="000000"/>
                <w:sz w:val="18"/>
                <w:szCs w:val="18"/>
                <w:lang w:val="ro-MD"/>
              </w:rPr>
              <w:t xml:space="preserve">umărul </w:t>
            </w:r>
            <w:r w:rsidRPr="006618E4">
              <w:rPr>
                <w:rFonts w:asciiTheme="majorHAnsi" w:eastAsia="Times New Roman" w:hAnsiTheme="majorHAnsi" w:cstheme="majorHAnsi"/>
                <w:b/>
                <w:bCs/>
                <w:color w:val="000000"/>
                <w:sz w:val="18"/>
                <w:szCs w:val="18"/>
                <w:lang w:val="ro-MD"/>
              </w:rPr>
              <w:t xml:space="preserve"> declarațiilor vamale</w:t>
            </w:r>
          </w:p>
        </w:tc>
        <w:tc>
          <w:tcPr>
            <w:tcW w:w="1025" w:type="dxa"/>
            <w:tcBorders>
              <w:top w:val="nil"/>
              <w:left w:val="nil"/>
              <w:bottom w:val="single" w:sz="4" w:space="0" w:color="auto"/>
              <w:right w:val="single" w:sz="4" w:space="0" w:color="auto"/>
            </w:tcBorders>
            <w:shd w:val="clear" w:color="000000" w:fill="DDEBF7"/>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Valoarea statistică</w:t>
            </w:r>
          </w:p>
        </w:tc>
        <w:tc>
          <w:tcPr>
            <w:tcW w:w="923" w:type="dxa"/>
            <w:tcBorders>
              <w:top w:val="nil"/>
              <w:left w:val="nil"/>
              <w:bottom w:val="single" w:sz="4" w:space="0" w:color="auto"/>
              <w:right w:val="single" w:sz="4" w:space="0" w:color="auto"/>
            </w:tcBorders>
            <w:shd w:val="clear" w:color="000000" w:fill="DDEBF7"/>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Total</w:t>
            </w:r>
          </w:p>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 xml:space="preserve"> taxe</w:t>
            </w:r>
          </w:p>
        </w:tc>
        <w:tc>
          <w:tcPr>
            <w:tcW w:w="1178" w:type="dxa"/>
            <w:tcBorders>
              <w:top w:val="nil"/>
              <w:left w:val="nil"/>
              <w:bottom w:val="single" w:sz="4" w:space="0" w:color="auto"/>
              <w:right w:val="single" w:sz="4" w:space="0" w:color="auto"/>
            </w:tcBorders>
            <w:shd w:val="clear" w:color="000000" w:fill="DDEBF7"/>
            <w:noWrap/>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N</w:t>
            </w:r>
            <w:r w:rsidR="006C2EAA" w:rsidRPr="006618E4">
              <w:rPr>
                <w:rFonts w:asciiTheme="majorHAnsi" w:eastAsia="Times New Roman" w:hAnsiTheme="majorHAnsi" w:cstheme="majorHAnsi"/>
                <w:b/>
                <w:bCs/>
                <w:color w:val="000000"/>
                <w:sz w:val="18"/>
                <w:szCs w:val="18"/>
                <w:lang w:val="ro-MD"/>
              </w:rPr>
              <w:t>umărul</w:t>
            </w:r>
            <w:r w:rsidRPr="006618E4">
              <w:rPr>
                <w:rFonts w:asciiTheme="majorHAnsi" w:eastAsia="Times New Roman" w:hAnsiTheme="majorHAnsi" w:cstheme="majorHAnsi"/>
                <w:b/>
                <w:bCs/>
                <w:color w:val="000000"/>
                <w:sz w:val="18"/>
                <w:szCs w:val="18"/>
                <w:lang w:val="ro-MD"/>
              </w:rPr>
              <w:t xml:space="preserve"> </w:t>
            </w:r>
          </w:p>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declarațiilor vamale</w:t>
            </w:r>
          </w:p>
        </w:tc>
        <w:tc>
          <w:tcPr>
            <w:tcW w:w="1025" w:type="dxa"/>
            <w:tcBorders>
              <w:top w:val="nil"/>
              <w:left w:val="nil"/>
              <w:bottom w:val="single" w:sz="4" w:space="0" w:color="auto"/>
              <w:right w:val="single" w:sz="4" w:space="0" w:color="auto"/>
            </w:tcBorders>
            <w:shd w:val="clear" w:color="000000" w:fill="DDEBF7"/>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Valoarea statistică</w:t>
            </w:r>
          </w:p>
        </w:tc>
        <w:tc>
          <w:tcPr>
            <w:tcW w:w="923" w:type="dxa"/>
            <w:tcBorders>
              <w:top w:val="nil"/>
              <w:left w:val="nil"/>
              <w:bottom w:val="single" w:sz="4" w:space="0" w:color="auto"/>
              <w:right w:val="single" w:sz="4" w:space="0" w:color="auto"/>
            </w:tcBorders>
            <w:shd w:val="clear" w:color="000000" w:fill="DDEBF7"/>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Total taxe</w:t>
            </w:r>
          </w:p>
        </w:tc>
        <w:tc>
          <w:tcPr>
            <w:tcW w:w="1178" w:type="dxa"/>
            <w:tcBorders>
              <w:top w:val="nil"/>
              <w:left w:val="nil"/>
              <w:bottom w:val="single" w:sz="4" w:space="0" w:color="auto"/>
              <w:right w:val="single" w:sz="4" w:space="0" w:color="auto"/>
            </w:tcBorders>
            <w:shd w:val="clear" w:color="000000" w:fill="DDEBF7"/>
            <w:noWrap/>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N</w:t>
            </w:r>
            <w:r w:rsidR="006C2EAA" w:rsidRPr="006618E4">
              <w:rPr>
                <w:rFonts w:asciiTheme="majorHAnsi" w:eastAsia="Times New Roman" w:hAnsiTheme="majorHAnsi" w:cstheme="majorHAnsi"/>
                <w:b/>
                <w:bCs/>
                <w:color w:val="000000"/>
                <w:sz w:val="18"/>
                <w:szCs w:val="18"/>
                <w:lang w:val="ro-MD"/>
              </w:rPr>
              <w:t>umărul</w:t>
            </w:r>
            <w:r w:rsidRPr="006618E4">
              <w:rPr>
                <w:rFonts w:asciiTheme="majorHAnsi" w:eastAsia="Times New Roman" w:hAnsiTheme="majorHAnsi" w:cstheme="majorHAnsi"/>
                <w:b/>
                <w:bCs/>
                <w:color w:val="000000"/>
                <w:sz w:val="18"/>
                <w:szCs w:val="18"/>
                <w:lang w:val="ro-MD"/>
              </w:rPr>
              <w:t xml:space="preserve"> </w:t>
            </w:r>
          </w:p>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declarațiilor vamale</w:t>
            </w:r>
          </w:p>
        </w:tc>
        <w:tc>
          <w:tcPr>
            <w:tcW w:w="1073" w:type="dxa"/>
            <w:tcBorders>
              <w:top w:val="nil"/>
              <w:left w:val="nil"/>
              <w:bottom w:val="single" w:sz="4" w:space="0" w:color="auto"/>
              <w:right w:val="single" w:sz="4" w:space="0" w:color="auto"/>
            </w:tcBorders>
            <w:shd w:val="clear" w:color="000000" w:fill="DDEBF7"/>
            <w:vAlign w:val="center"/>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Valoarea statistică</w:t>
            </w:r>
          </w:p>
        </w:tc>
        <w:tc>
          <w:tcPr>
            <w:tcW w:w="992" w:type="dxa"/>
            <w:tcBorders>
              <w:top w:val="nil"/>
              <w:left w:val="nil"/>
              <w:bottom w:val="single" w:sz="4" w:space="0" w:color="auto"/>
              <w:right w:val="single" w:sz="4" w:space="0" w:color="auto"/>
            </w:tcBorders>
            <w:shd w:val="clear" w:color="000000" w:fill="DDEBF7"/>
            <w:vAlign w:val="center"/>
            <w:hideMark/>
          </w:tcPr>
          <w:p w:rsidR="00305137"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 xml:space="preserve">Total </w:t>
            </w:r>
          </w:p>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taxe</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vAlign w:val="bottom"/>
            <w:hideMark/>
          </w:tcPr>
          <w:p w:rsidR="001A7AE8" w:rsidRPr="006618E4" w:rsidRDefault="001A7AE8" w:rsidP="0051212F">
            <w:pPr>
              <w:spacing w:after="0" w:line="240" w:lineRule="auto"/>
              <w:jc w:val="center"/>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220.675</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150.204,7</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17.192,6</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250.942</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167.336,8</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18.479,1</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270.717</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180.309,3</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19.831,4</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vAlign w:val="bottom"/>
            <w:hideMark/>
          </w:tcPr>
          <w:p w:rsidR="001A7AE8" w:rsidRPr="006618E4" w:rsidRDefault="001A7AE8" w:rsidP="0051212F">
            <w:pPr>
              <w:spacing w:after="0" w:line="240" w:lineRule="auto"/>
              <w:jc w:val="center"/>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15</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5,50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0,50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145</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181,60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18,60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186</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292,50</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30,10</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hideMark/>
          </w:tcPr>
          <w:p w:rsidR="001A7AE8" w:rsidRPr="006618E4" w:rsidRDefault="001A7AE8" w:rsidP="0051212F">
            <w:pPr>
              <w:spacing w:after="0" w:line="240" w:lineRule="auto"/>
              <w:jc w:val="center"/>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13</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1,90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0,20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16</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3,60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0,20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26</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1,40</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0,10</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vAlign w:val="bottom"/>
            <w:hideMark/>
          </w:tcPr>
          <w:p w:rsidR="001A7AE8" w:rsidRPr="006618E4" w:rsidRDefault="001A7AE8" w:rsidP="0051212F">
            <w:pPr>
              <w:spacing w:after="0" w:line="240" w:lineRule="auto"/>
              <w:jc w:val="center"/>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4</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11</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9,90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0,60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26</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3,10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0,40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47</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3,70</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0,30</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vAlign w:val="bottom"/>
            <w:hideMark/>
          </w:tcPr>
          <w:p w:rsidR="001A7AE8" w:rsidRPr="006618E4" w:rsidRDefault="001A7AE8" w:rsidP="0051212F">
            <w:pPr>
              <w:spacing w:after="0" w:line="240" w:lineRule="auto"/>
              <w:jc w:val="center"/>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5</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14</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3,50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0,30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23</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3,10</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0,30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41</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3,00</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0,30</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vAlign w:val="bottom"/>
            <w:hideMark/>
          </w:tcPr>
          <w:p w:rsidR="001A7AE8" w:rsidRPr="006618E4" w:rsidRDefault="001A7AE8" w:rsidP="0051212F">
            <w:pPr>
              <w:spacing w:after="0" w:line="240" w:lineRule="auto"/>
              <w:jc w:val="center"/>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6</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28.844</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16.060,4</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1.597,90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34.110</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16.132,9</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1.536,8</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38.430</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17.070,9</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1.630,3</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vAlign w:val="bottom"/>
            <w:hideMark/>
          </w:tcPr>
          <w:p w:rsidR="001A7AE8" w:rsidRPr="006618E4" w:rsidRDefault="001A7AE8" w:rsidP="0051212F">
            <w:pPr>
              <w:spacing w:after="0" w:line="240" w:lineRule="auto"/>
              <w:jc w:val="center"/>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A</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92</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85,4</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9,80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62</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43,3</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5,00</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42</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27,60</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color w:val="000000"/>
                <w:sz w:val="18"/>
                <w:szCs w:val="18"/>
                <w:lang w:val="ro-MD"/>
              </w:rPr>
            </w:pPr>
            <w:r w:rsidRPr="006618E4">
              <w:rPr>
                <w:rFonts w:asciiTheme="majorHAnsi" w:eastAsia="Times New Roman" w:hAnsiTheme="majorHAnsi" w:cstheme="majorHAnsi"/>
                <w:color w:val="000000"/>
                <w:sz w:val="18"/>
                <w:szCs w:val="18"/>
                <w:lang w:val="ro-MD"/>
              </w:rPr>
              <w:t>3,20</w:t>
            </w:r>
          </w:p>
        </w:tc>
      </w:tr>
      <w:tr w:rsidR="00305137" w:rsidRPr="006618E4" w:rsidTr="00305137">
        <w:trPr>
          <w:trHeight w:val="230"/>
          <w:jc w:val="center"/>
        </w:trPr>
        <w:tc>
          <w:tcPr>
            <w:tcW w:w="853" w:type="dxa"/>
            <w:tcBorders>
              <w:top w:val="nil"/>
              <w:left w:val="single" w:sz="4" w:space="0" w:color="auto"/>
              <w:bottom w:val="single" w:sz="4" w:space="0" w:color="auto"/>
              <w:right w:val="nil"/>
            </w:tcBorders>
            <w:shd w:val="clear" w:color="auto" w:fill="auto"/>
            <w:noWrap/>
            <w:vAlign w:val="bottom"/>
            <w:hideMark/>
          </w:tcPr>
          <w:p w:rsidR="001A7AE8" w:rsidRPr="006618E4" w:rsidRDefault="001A7AE8" w:rsidP="0051212F">
            <w:pPr>
              <w:spacing w:after="0" w:line="240" w:lineRule="auto"/>
              <w:jc w:val="center"/>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TOTAL</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249.664</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166.371,3</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18.801,9</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285.324</w:t>
            </w:r>
          </w:p>
        </w:tc>
        <w:tc>
          <w:tcPr>
            <w:tcW w:w="1025"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183.704,4</w:t>
            </w:r>
          </w:p>
        </w:tc>
        <w:tc>
          <w:tcPr>
            <w:tcW w:w="92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20.040,4</w:t>
            </w:r>
          </w:p>
        </w:tc>
        <w:tc>
          <w:tcPr>
            <w:tcW w:w="1178"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309.489</w:t>
            </w:r>
          </w:p>
        </w:tc>
        <w:tc>
          <w:tcPr>
            <w:tcW w:w="1073"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197.708,4</w:t>
            </w:r>
          </w:p>
        </w:tc>
        <w:tc>
          <w:tcPr>
            <w:tcW w:w="992" w:type="dxa"/>
            <w:tcBorders>
              <w:top w:val="nil"/>
              <w:left w:val="nil"/>
              <w:bottom w:val="single" w:sz="4" w:space="0" w:color="auto"/>
              <w:right w:val="single" w:sz="4" w:space="0" w:color="auto"/>
            </w:tcBorders>
            <w:shd w:val="clear" w:color="auto" w:fill="auto"/>
            <w:noWrap/>
            <w:vAlign w:val="bottom"/>
            <w:hideMark/>
          </w:tcPr>
          <w:p w:rsidR="001A7AE8" w:rsidRPr="006618E4" w:rsidRDefault="001A7AE8" w:rsidP="0051212F">
            <w:pPr>
              <w:spacing w:after="0" w:line="240" w:lineRule="auto"/>
              <w:rPr>
                <w:rFonts w:asciiTheme="majorHAnsi" w:eastAsia="Times New Roman" w:hAnsiTheme="majorHAnsi" w:cstheme="majorHAnsi"/>
                <w:b/>
                <w:bCs/>
                <w:color w:val="000000"/>
                <w:sz w:val="18"/>
                <w:szCs w:val="18"/>
                <w:lang w:val="ro-MD"/>
              </w:rPr>
            </w:pPr>
            <w:r w:rsidRPr="006618E4">
              <w:rPr>
                <w:rFonts w:asciiTheme="majorHAnsi" w:eastAsia="Times New Roman" w:hAnsiTheme="majorHAnsi" w:cstheme="majorHAnsi"/>
                <w:b/>
                <w:bCs/>
                <w:color w:val="000000"/>
                <w:sz w:val="18"/>
                <w:szCs w:val="18"/>
                <w:lang w:val="ro-MD"/>
              </w:rPr>
              <w:t>21.495,7</w:t>
            </w:r>
          </w:p>
        </w:tc>
      </w:tr>
    </w:tbl>
    <w:p w:rsidR="001A7AE8" w:rsidRPr="00872F4C" w:rsidRDefault="001A7AE8" w:rsidP="001A7AE8">
      <w:pPr>
        <w:tabs>
          <w:tab w:val="left" w:pos="851"/>
          <w:tab w:val="left" w:pos="1134"/>
        </w:tabs>
        <w:spacing w:after="0" w:line="240" w:lineRule="auto"/>
        <w:contextualSpacing/>
        <w:jc w:val="both"/>
        <w:rPr>
          <w:rFonts w:asciiTheme="majorHAnsi" w:eastAsia="Times New Roman" w:hAnsiTheme="majorHAnsi" w:cstheme="majorHAnsi"/>
          <w:i/>
          <w:sz w:val="24"/>
          <w:szCs w:val="24"/>
          <w:lang w:val="ro-MD" w:eastAsia="ru-RU"/>
        </w:rPr>
      </w:pPr>
      <w:r w:rsidRPr="00872F4C">
        <w:rPr>
          <w:rFonts w:asciiTheme="majorHAnsi" w:hAnsiTheme="majorHAnsi" w:cstheme="majorHAnsi"/>
          <w:b/>
          <w:i/>
          <w:sz w:val="20"/>
          <w:szCs w:val="20"/>
          <w:lang w:val="ro-MD"/>
        </w:rPr>
        <w:t>Sursă:</w:t>
      </w:r>
      <w:r w:rsidRPr="00872F4C">
        <w:rPr>
          <w:rFonts w:asciiTheme="majorHAnsi" w:hAnsiTheme="majorHAnsi" w:cstheme="majorHAnsi"/>
          <w:i/>
          <w:sz w:val="20"/>
          <w:szCs w:val="20"/>
          <w:lang w:val="ro-MD"/>
        </w:rPr>
        <w:t xml:space="preserve"> Date</w:t>
      </w:r>
      <w:r w:rsidR="00134345" w:rsidRPr="00872F4C">
        <w:rPr>
          <w:rFonts w:asciiTheme="majorHAnsi" w:hAnsiTheme="majorHAnsi" w:cstheme="majorHAnsi"/>
          <w:i/>
          <w:sz w:val="20"/>
          <w:szCs w:val="20"/>
          <w:lang w:val="ro-MD"/>
        </w:rPr>
        <w:t xml:space="preserve"> generalizate de către echipa de audit în baza datelor statistice ale SV pe anii 2017-2019</w:t>
      </w:r>
      <w:r w:rsidRPr="00872F4C">
        <w:rPr>
          <w:rFonts w:asciiTheme="majorHAnsi" w:hAnsiTheme="majorHAnsi" w:cstheme="majorHAnsi"/>
          <w:i/>
          <w:sz w:val="24"/>
          <w:szCs w:val="24"/>
          <w:lang w:val="ro-MD"/>
        </w:rPr>
        <w:t>.</w:t>
      </w:r>
      <w:r w:rsidRPr="00872F4C">
        <w:rPr>
          <w:rFonts w:asciiTheme="majorHAnsi" w:eastAsia="Times New Roman" w:hAnsiTheme="majorHAnsi" w:cstheme="majorHAnsi"/>
          <w:i/>
          <w:sz w:val="24"/>
          <w:szCs w:val="24"/>
          <w:lang w:val="ro-MD" w:eastAsia="ru-RU"/>
        </w:rPr>
        <w:t xml:space="preserve"> </w:t>
      </w:r>
    </w:p>
    <w:p w:rsidR="001A7AE8" w:rsidRPr="00872F4C" w:rsidRDefault="001A7AE8" w:rsidP="001A7AE8">
      <w:pPr>
        <w:tabs>
          <w:tab w:val="left" w:pos="851"/>
          <w:tab w:val="left" w:pos="1134"/>
        </w:tabs>
        <w:spacing w:after="0" w:line="240" w:lineRule="auto"/>
        <w:contextualSpacing/>
        <w:jc w:val="both"/>
        <w:rPr>
          <w:rFonts w:asciiTheme="majorHAnsi" w:eastAsia="Times New Roman" w:hAnsiTheme="majorHAnsi" w:cstheme="majorHAnsi"/>
          <w:color w:val="000000"/>
          <w:sz w:val="24"/>
          <w:szCs w:val="24"/>
          <w:lang w:val="ro-MD" w:eastAsia="ru-RU"/>
        </w:rPr>
      </w:pPr>
    </w:p>
    <w:p w:rsidR="00B57B20"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872F4C">
        <w:rPr>
          <w:rFonts w:asciiTheme="majorHAnsi" w:eastAsia="Times New Roman" w:hAnsiTheme="majorHAnsi" w:cstheme="majorHAnsi"/>
          <w:color w:val="000000"/>
          <w:sz w:val="24"/>
          <w:szCs w:val="24"/>
          <w:lang w:val="ro-MD" w:eastAsia="ru-RU"/>
        </w:rPr>
        <w:t xml:space="preserve">Potrivit datelor </w:t>
      </w:r>
      <w:r w:rsidRPr="00F455FC">
        <w:rPr>
          <w:rFonts w:asciiTheme="majorHAnsi" w:eastAsia="Times New Roman" w:hAnsiTheme="majorHAnsi" w:cstheme="majorHAnsi"/>
          <w:color w:val="000000"/>
          <w:sz w:val="24"/>
          <w:szCs w:val="24"/>
          <w:lang w:val="ro-MD" w:eastAsia="ru-RU"/>
        </w:rPr>
        <w:t>statistice</w:t>
      </w:r>
      <w:r w:rsidR="00B57B20" w:rsidRPr="00F455FC">
        <w:rPr>
          <w:rFonts w:asciiTheme="majorHAnsi" w:eastAsia="Times New Roman" w:hAnsiTheme="majorHAnsi" w:cstheme="majorHAnsi"/>
          <w:color w:val="000000"/>
          <w:sz w:val="24"/>
          <w:szCs w:val="24"/>
          <w:lang w:val="ro-MD" w:eastAsia="ru-RU"/>
        </w:rPr>
        <w:t xml:space="preserve"> </w:t>
      </w:r>
      <w:r w:rsidR="00B1453C" w:rsidRPr="00F455FC">
        <w:rPr>
          <w:rFonts w:asciiTheme="majorHAnsi" w:eastAsia="Times New Roman" w:hAnsiTheme="majorHAnsi" w:cstheme="majorHAnsi"/>
          <w:color w:val="000000"/>
          <w:sz w:val="24"/>
          <w:szCs w:val="24"/>
          <w:lang w:val="ro-MD" w:eastAsia="ru-RU"/>
        </w:rPr>
        <w:t>generale</w:t>
      </w:r>
      <w:r w:rsidR="00B1453C">
        <w:rPr>
          <w:rFonts w:asciiTheme="majorHAnsi" w:eastAsia="Times New Roman" w:hAnsiTheme="majorHAnsi" w:cstheme="majorHAnsi"/>
          <w:color w:val="000000"/>
          <w:sz w:val="24"/>
          <w:szCs w:val="24"/>
          <w:lang w:val="ro-MD" w:eastAsia="ru-RU"/>
        </w:rPr>
        <w:t xml:space="preserve"> </w:t>
      </w:r>
      <w:r w:rsidR="00134345" w:rsidRPr="00872F4C">
        <w:rPr>
          <w:rFonts w:asciiTheme="majorHAnsi" w:eastAsia="Times New Roman" w:hAnsiTheme="majorHAnsi" w:cstheme="majorHAnsi"/>
          <w:color w:val="000000"/>
          <w:sz w:val="24"/>
          <w:szCs w:val="24"/>
          <w:lang w:val="ro-MD" w:eastAsia="ru-RU"/>
        </w:rPr>
        <w:t>prezentate</w:t>
      </w:r>
      <w:r w:rsidR="00B57B20" w:rsidRPr="00872F4C">
        <w:rPr>
          <w:rFonts w:asciiTheme="majorHAnsi" w:eastAsia="Times New Roman" w:hAnsiTheme="majorHAnsi" w:cstheme="majorHAnsi"/>
          <w:color w:val="000000"/>
          <w:sz w:val="24"/>
          <w:szCs w:val="24"/>
          <w:lang w:val="ro-MD" w:eastAsia="ru-RU"/>
        </w:rPr>
        <w:t xml:space="preserve"> în tabel, în </w:t>
      </w:r>
      <w:r w:rsidR="006E3BC0">
        <w:rPr>
          <w:rFonts w:asciiTheme="majorHAnsi" w:eastAsia="Times New Roman" w:hAnsiTheme="majorHAnsi" w:cstheme="majorHAnsi"/>
          <w:color w:val="000000"/>
          <w:sz w:val="24"/>
          <w:szCs w:val="24"/>
          <w:lang w:val="ro-MD" w:eastAsia="ru-RU"/>
        </w:rPr>
        <w:t>anul</w:t>
      </w:r>
      <w:r w:rsidR="00B57B20" w:rsidRPr="00872F4C">
        <w:rPr>
          <w:rFonts w:asciiTheme="majorHAnsi" w:eastAsia="Times New Roman" w:hAnsiTheme="majorHAnsi" w:cstheme="majorHAnsi"/>
          <w:color w:val="000000"/>
          <w:sz w:val="24"/>
          <w:szCs w:val="24"/>
          <w:lang w:val="ro-MD" w:eastAsia="ru-RU"/>
        </w:rPr>
        <w:t xml:space="preserve"> </w:t>
      </w:r>
      <w:r w:rsidRPr="00872F4C">
        <w:rPr>
          <w:rFonts w:asciiTheme="majorHAnsi" w:eastAsia="Times New Roman" w:hAnsiTheme="majorHAnsi" w:cstheme="majorHAnsi"/>
          <w:color w:val="000000"/>
          <w:sz w:val="24"/>
          <w:szCs w:val="24"/>
          <w:lang w:val="ro-MD" w:eastAsia="ru-RU"/>
        </w:rPr>
        <w:t xml:space="preserve">2019 au </w:t>
      </w:r>
      <w:r w:rsidRPr="00F455FC">
        <w:rPr>
          <w:rFonts w:asciiTheme="majorHAnsi" w:eastAsia="Times New Roman" w:hAnsiTheme="majorHAnsi" w:cstheme="majorHAnsi"/>
          <w:color w:val="000000"/>
          <w:sz w:val="24"/>
          <w:szCs w:val="24"/>
          <w:lang w:val="ro-MD" w:eastAsia="ru-RU"/>
        </w:rPr>
        <w:t xml:space="preserve">fost </w:t>
      </w:r>
      <w:r w:rsidR="00B1453C" w:rsidRPr="00F455FC">
        <w:rPr>
          <w:rFonts w:asciiTheme="majorHAnsi" w:eastAsia="Times New Roman" w:hAnsiTheme="majorHAnsi" w:cstheme="majorHAnsi"/>
          <w:color w:val="000000"/>
          <w:sz w:val="24"/>
          <w:szCs w:val="24"/>
          <w:lang w:val="ro-MD" w:eastAsia="ru-RU"/>
        </w:rPr>
        <w:t>înregistrate</w:t>
      </w:r>
      <w:r w:rsidRPr="00F455FC">
        <w:rPr>
          <w:rFonts w:asciiTheme="majorHAnsi" w:eastAsia="Times New Roman" w:hAnsiTheme="majorHAnsi" w:cstheme="majorHAnsi"/>
          <w:color w:val="000000"/>
          <w:sz w:val="24"/>
          <w:szCs w:val="24"/>
          <w:lang w:val="ro-MD" w:eastAsia="ru-RU"/>
        </w:rPr>
        <w:t xml:space="preserve"> 309,5 mii </w:t>
      </w:r>
      <w:r w:rsidR="006E3BC0">
        <w:rPr>
          <w:rFonts w:asciiTheme="majorHAnsi" w:eastAsia="Times New Roman" w:hAnsiTheme="majorHAnsi" w:cstheme="majorHAnsi"/>
          <w:color w:val="000000"/>
          <w:sz w:val="24"/>
          <w:szCs w:val="24"/>
          <w:lang w:val="ro-MD" w:eastAsia="ru-RU"/>
        </w:rPr>
        <w:t xml:space="preserve">de </w:t>
      </w:r>
      <w:r w:rsidRPr="00F455FC">
        <w:rPr>
          <w:rFonts w:asciiTheme="majorHAnsi" w:eastAsia="Times New Roman" w:hAnsiTheme="majorHAnsi" w:cstheme="majorHAnsi"/>
          <w:color w:val="000000"/>
          <w:sz w:val="24"/>
          <w:szCs w:val="24"/>
          <w:lang w:val="ro-MD" w:eastAsia="ru-RU"/>
        </w:rPr>
        <w:t xml:space="preserve">declarații, cu 24,2 mii mai mult față de 2018 și cu 59,8 mii </w:t>
      </w:r>
      <w:r w:rsidR="006E3BC0" w:rsidRPr="00CC7CAA">
        <w:rPr>
          <w:rFonts w:asciiTheme="majorHAnsi" w:eastAsia="Times New Roman" w:hAnsiTheme="majorHAnsi" w:cstheme="majorHAnsi"/>
          <w:color w:val="000000"/>
          <w:sz w:val="24"/>
          <w:szCs w:val="24"/>
          <w:lang w:val="ro-MD" w:eastAsia="ru-RU"/>
        </w:rPr>
        <w:t>mai mult</w:t>
      </w:r>
      <w:r w:rsidR="006E3BC0">
        <w:rPr>
          <w:rFonts w:asciiTheme="majorHAnsi" w:eastAsia="Times New Roman" w:hAnsiTheme="majorHAnsi" w:cstheme="majorHAnsi"/>
          <w:color w:val="000000"/>
          <w:sz w:val="24"/>
          <w:szCs w:val="24"/>
          <w:lang w:val="ro-MD" w:eastAsia="ru-RU"/>
        </w:rPr>
        <w:t xml:space="preserve"> </w:t>
      </w:r>
      <w:r w:rsidRPr="00F455FC">
        <w:rPr>
          <w:rFonts w:asciiTheme="majorHAnsi" w:eastAsia="Times New Roman" w:hAnsiTheme="majorHAnsi" w:cstheme="majorHAnsi"/>
          <w:color w:val="000000"/>
          <w:sz w:val="24"/>
          <w:szCs w:val="24"/>
          <w:lang w:val="ro-MD" w:eastAsia="ru-RU"/>
        </w:rPr>
        <w:t>față de anul 2017. Analiza</w:t>
      </w:r>
      <w:r w:rsidRPr="00872F4C">
        <w:rPr>
          <w:rFonts w:asciiTheme="majorHAnsi" w:eastAsia="Times New Roman" w:hAnsiTheme="majorHAnsi" w:cstheme="majorHAnsi"/>
          <w:color w:val="000000"/>
          <w:sz w:val="24"/>
          <w:szCs w:val="24"/>
          <w:lang w:val="ro-MD" w:eastAsia="ru-RU"/>
        </w:rPr>
        <w:t xml:space="preserve"> efectuată de către echipa de audit relevă că</w:t>
      </w:r>
      <w:r w:rsidR="00231206">
        <w:rPr>
          <w:rFonts w:asciiTheme="majorHAnsi" w:eastAsia="Times New Roman" w:hAnsiTheme="majorHAnsi" w:cstheme="majorHAnsi"/>
          <w:color w:val="000000"/>
          <w:sz w:val="24"/>
          <w:szCs w:val="24"/>
          <w:lang w:val="ro-MD" w:eastAsia="ru-RU"/>
        </w:rPr>
        <w:t>,</w:t>
      </w:r>
      <w:r w:rsidRPr="00872F4C">
        <w:rPr>
          <w:rFonts w:asciiTheme="majorHAnsi" w:eastAsia="Times New Roman" w:hAnsiTheme="majorHAnsi" w:cstheme="majorHAnsi"/>
          <w:color w:val="000000"/>
          <w:sz w:val="24"/>
          <w:szCs w:val="24"/>
          <w:lang w:val="ro-MD" w:eastAsia="ru-RU"/>
        </w:rPr>
        <w:t xml:space="preserve"> în anul </w:t>
      </w:r>
      <w:r w:rsidR="00231206">
        <w:rPr>
          <w:rFonts w:asciiTheme="majorHAnsi" w:eastAsia="Times New Roman" w:hAnsiTheme="majorHAnsi" w:cstheme="majorHAnsi"/>
          <w:color w:val="000000"/>
          <w:sz w:val="24"/>
          <w:szCs w:val="24"/>
          <w:lang w:val="ro-MD" w:eastAsia="ru-RU"/>
        </w:rPr>
        <w:t>de raportare,</w:t>
      </w:r>
      <w:r w:rsidRPr="00872F4C">
        <w:rPr>
          <w:rFonts w:asciiTheme="majorHAnsi" w:eastAsia="Times New Roman" w:hAnsiTheme="majorHAnsi" w:cstheme="majorHAnsi"/>
          <w:color w:val="000000"/>
          <w:sz w:val="24"/>
          <w:szCs w:val="24"/>
          <w:lang w:val="ro-MD" w:eastAsia="ru-RU"/>
        </w:rPr>
        <w:t xml:space="preserve"> din numărul</w:t>
      </w:r>
      <w:r w:rsidR="00134345" w:rsidRPr="00872F4C">
        <w:rPr>
          <w:rFonts w:asciiTheme="majorHAnsi" w:eastAsia="Times New Roman" w:hAnsiTheme="majorHAnsi" w:cstheme="majorHAnsi"/>
          <w:color w:val="000000"/>
          <w:sz w:val="24"/>
          <w:szCs w:val="24"/>
          <w:lang w:val="ro-MD" w:eastAsia="ru-RU"/>
        </w:rPr>
        <w:t xml:space="preserve"> declarațiilor vamale</w:t>
      </w:r>
      <w:r w:rsidRPr="00872F4C">
        <w:rPr>
          <w:rFonts w:asciiTheme="majorHAnsi" w:eastAsia="Times New Roman" w:hAnsiTheme="majorHAnsi" w:cstheme="majorHAnsi"/>
          <w:color w:val="000000"/>
          <w:sz w:val="24"/>
          <w:szCs w:val="24"/>
          <w:lang w:val="ro-MD" w:eastAsia="ru-RU"/>
        </w:rPr>
        <w:t xml:space="preserve"> perfectate de SV, au fost validate prin metoda nr.1 </w:t>
      </w:r>
      <w:r w:rsidR="00134345" w:rsidRPr="00872F4C">
        <w:rPr>
          <w:rFonts w:asciiTheme="majorHAnsi" w:eastAsia="Times New Roman" w:hAnsiTheme="majorHAnsi" w:cstheme="majorHAnsi"/>
          <w:color w:val="000000"/>
          <w:sz w:val="24"/>
          <w:szCs w:val="24"/>
          <w:lang w:val="ro-MD" w:eastAsia="ru-RU"/>
        </w:rPr>
        <w:t xml:space="preserve">în total </w:t>
      </w:r>
      <w:r w:rsidRPr="00872F4C">
        <w:rPr>
          <w:rFonts w:asciiTheme="majorHAnsi" w:eastAsia="Times New Roman" w:hAnsiTheme="majorHAnsi" w:cstheme="majorHAnsi"/>
          <w:color w:val="000000"/>
          <w:sz w:val="24"/>
          <w:szCs w:val="24"/>
          <w:lang w:val="ro-MD" w:eastAsia="ru-RU"/>
        </w:rPr>
        <w:t xml:space="preserve">270,7 mii </w:t>
      </w:r>
      <w:r w:rsidR="00231206">
        <w:rPr>
          <w:rFonts w:asciiTheme="majorHAnsi" w:eastAsia="Times New Roman" w:hAnsiTheme="majorHAnsi" w:cstheme="majorHAnsi"/>
          <w:color w:val="000000"/>
          <w:sz w:val="24"/>
          <w:szCs w:val="24"/>
          <w:lang w:val="ro-MD" w:eastAsia="ru-RU"/>
        </w:rPr>
        <w:t xml:space="preserve">de </w:t>
      </w:r>
      <w:r w:rsidRPr="00872F4C">
        <w:rPr>
          <w:rFonts w:asciiTheme="majorHAnsi" w:eastAsia="Times New Roman" w:hAnsiTheme="majorHAnsi" w:cstheme="majorHAnsi"/>
          <w:color w:val="000000"/>
          <w:sz w:val="24"/>
          <w:szCs w:val="24"/>
          <w:lang w:val="ro-MD" w:eastAsia="ru-RU"/>
        </w:rPr>
        <w:t>declarații (87,5%)</w:t>
      </w:r>
      <w:r w:rsidR="00231206">
        <w:rPr>
          <w:rFonts w:asciiTheme="majorHAnsi" w:eastAsia="Times New Roman" w:hAnsiTheme="majorHAnsi" w:cstheme="majorHAnsi"/>
          <w:color w:val="000000"/>
          <w:sz w:val="24"/>
          <w:szCs w:val="24"/>
          <w:lang w:val="ro-MD" w:eastAsia="ru-RU"/>
        </w:rPr>
        <w:t>,</w:t>
      </w:r>
      <w:r w:rsidRPr="00872F4C">
        <w:rPr>
          <w:rFonts w:asciiTheme="majorHAnsi" w:eastAsia="Times New Roman" w:hAnsiTheme="majorHAnsi" w:cstheme="majorHAnsi"/>
          <w:color w:val="000000"/>
          <w:sz w:val="24"/>
          <w:szCs w:val="24"/>
          <w:lang w:val="ro-MD" w:eastAsia="ru-RU"/>
        </w:rPr>
        <w:t xml:space="preserve"> sau cu 19,87</w:t>
      </w:r>
      <w:r w:rsidR="00134345" w:rsidRPr="00872F4C">
        <w:rPr>
          <w:rFonts w:asciiTheme="majorHAnsi" w:eastAsia="Times New Roman" w:hAnsiTheme="majorHAnsi" w:cstheme="majorHAnsi"/>
          <w:color w:val="000000"/>
          <w:sz w:val="24"/>
          <w:szCs w:val="24"/>
          <w:lang w:val="ro-MD" w:eastAsia="ru-RU"/>
        </w:rPr>
        <w:t xml:space="preserve"> </w:t>
      </w:r>
      <w:r w:rsidRPr="00872F4C">
        <w:rPr>
          <w:rFonts w:asciiTheme="majorHAnsi" w:eastAsia="Times New Roman" w:hAnsiTheme="majorHAnsi" w:cstheme="majorHAnsi"/>
          <w:color w:val="000000"/>
          <w:sz w:val="24"/>
          <w:szCs w:val="24"/>
          <w:lang w:val="ro-MD" w:eastAsia="ru-RU"/>
        </w:rPr>
        <w:t xml:space="preserve">mii mai mult față de </w:t>
      </w:r>
      <w:r w:rsidR="00B57B20" w:rsidRPr="00872F4C">
        <w:rPr>
          <w:rFonts w:asciiTheme="majorHAnsi" w:eastAsia="Times New Roman" w:hAnsiTheme="majorHAnsi" w:cstheme="majorHAnsi"/>
          <w:color w:val="000000"/>
          <w:sz w:val="24"/>
          <w:szCs w:val="24"/>
          <w:lang w:val="ro-MD" w:eastAsia="ru-RU"/>
        </w:rPr>
        <w:t>anul</w:t>
      </w:r>
      <w:r w:rsidRPr="00872F4C">
        <w:rPr>
          <w:rFonts w:asciiTheme="majorHAnsi" w:eastAsia="Times New Roman" w:hAnsiTheme="majorHAnsi" w:cstheme="majorHAnsi"/>
          <w:color w:val="000000"/>
          <w:sz w:val="24"/>
          <w:szCs w:val="24"/>
          <w:lang w:val="ro-MD" w:eastAsia="ru-RU"/>
        </w:rPr>
        <w:t xml:space="preserve"> 2018 și cu 50 mii mai mult față de anul 2017. </w:t>
      </w:r>
      <w:r w:rsidR="00B57B20" w:rsidRPr="00872F4C">
        <w:rPr>
          <w:rFonts w:asciiTheme="majorHAnsi" w:eastAsia="Times New Roman" w:hAnsiTheme="majorHAnsi" w:cstheme="majorHAnsi"/>
          <w:color w:val="000000"/>
          <w:sz w:val="24"/>
          <w:szCs w:val="24"/>
          <w:lang w:val="ro-MD" w:eastAsia="ru-RU"/>
        </w:rPr>
        <w:t xml:space="preserve">În anul 2019 </w:t>
      </w:r>
      <w:r w:rsidR="00134345" w:rsidRPr="00872F4C">
        <w:rPr>
          <w:rFonts w:asciiTheme="majorHAnsi" w:eastAsia="Times New Roman" w:hAnsiTheme="majorHAnsi" w:cstheme="majorHAnsi"/>
          <w:color w:val="000000"/>
          <w:sz w:val="24"/>
          <w:szCs w:val="24"/>
          <w:lang w:val="ro-MD" w:eastAsia="ru-RU"/>
        </w:rPr>
        <w:t xml:space="preserve">valoarea determinată prin această metodă de organele vamale a constituit </w:t>
      </w:r>
      <w:r w:rsidR="00B57B20" w:rsidRPr="00872F4C">
        <w:rPr>
          <w:rFonts w:asciiTheme="majorHAnsi" w:eastAsia="Times New Roman" w:hAnsiTheme="majorHAnsi" w:cstheme="majorHAnsi"/>
          <w:color w:val="000000"/>
          <w:sz w:val="24"/>
          <w:szCs w:val="24"/>
          <w:lang w:val="ro-MD" w:eastAsia="ru-RU"/>
        </w:rPr>
        <w:t>180 309,3 mil. lei,</w:t>
      </w:r>
      <w:r w:rsidR="00134345" w:rsidRPr="00872F4C">
        <w:rPr>
          <w:rFonts w:asciiTheme="majorHAnsi" w:eastAsia="Times New Roman" w:hAnsiTheme="majorHAnsi" w:cstheme="majorHAnsi"/>
          <w:color w:val="000000"/>
          <w:sz w:val="24"/>
          <w:szCs w:val="24"/>
          <w:lang w:val="ro-MD" w:eastAsia="ru-RU"/>
        </w:rPr>
        <w:t xml:space="preserve"> la care</w:t>
      </w:r>
      <w:r w:rsidR="00B57B20" w:rsidRPr="00872F4C">
        <w:rPr>
          <w:rFonts w:asciiTheme="majorHAnsi" w:eastAsia="Times New Roman" w:hAnsiTheme="majorHAnsi" w:cstheme="majorHAnsi"/>
          <w:color w:val="000000"/>
          <w:sz w:val="24"/>
          <w:szCs w:val="24"/>
          <w:lang w:val="ro-MD" w:eastAsia="ru-RU"/>
        </w:rPr>
        <w:t xml:space="preserve"> au fost calculate taxe în buget în sumă de 19 831,4 mil.lei.</w:t>
      </w:r>
    </w:p>
    <w:p w:rsidR="001A7AE8"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8"/>
          <w:szCs w:val="8"/>
          <w:lang w:val="ro-MD" w:eastAsia="ru-RU"/>
        </w:rPr>
      </w:pPr>
    </w:p>
    <w:p w:rsidR="001A7AE8"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872F4C">
        <w:rPr>
          <w:rFonts w:asciiTheme="majorHAnsi" w:eastAsia="Times New Roman" w:hAnsiTheme="majorHAnsi" w:cstheme="majorHAnsi"/>
          <w:color w:val="000000"/>
          <w:sz w:val="24"/>
          <w:szCs w:val="24"/>
          <w:lang w:val="ro-MD" w:eastAsia="ru-RU"/>
        </w:rPr>
        <w:t xml:space="preserve">O altă metodă care </w:t>
      </w:r>
      <w:r w:rsidR="00444F14">
        <w:rPr>
          <w:rFonts w:asciiTheme="majorHAnsi" w:eastAsia="Times New Roman" w:hAnsiTheme="majorHAnsi" w:cstheme="majorHAnsi"/>
          <w:color w:val="000000"/>
          <w:sz w:val="24"/>
          <w:szCs w:val="24"/>
          <w:lang w:val="ro-MD" w:eastAsia="ru-RU"/>
        </w:rPr>
        <w:t xml:space="preserve">în mod </w:t>
      </w:r>
      <w:r w:rsidRPr="00872F4C">
        <w:rPr>
          <w:rFonts w:asciiTheme="majorHAnsi" w:eastAsia="Times New Roman" w:hAnsiTheme="majorHAnsi" w:cstheme="majorHAnsi"/>
          <w:color w:val="000000"/>
          <w:sz w:val="24"/>
          <w:szCs w:val="24"/>
          <w:lang w:val="ro-MD" w:eastAsia="ru-RU"/>
        </w:rPr>
        <w:t>semnificativ a influențat veniturile ține de metoda nr.6</w:t>
      </w:r>
      <w:r w:rsidR="00444F14">
        <w:rPr>
          <w:rFonts w:asciiTheme="majorHAnsi" w:eastAsia="Times New Roman" w:hAnsiTheme="majorHAnsi" w:cstheme="majorHAnsi"/>
          <w:color w:val="000000"/>
          <w:sz w:val="24"/>
          <w:szCs w:val="24"/>
          <w:lang w:val="ro-MD" w:eastAsia="ru-RU"/>
        </w:rPr>
        <w:t>,</w:t>
      </w:r>
      <w:r w:rsidR="00FA4D0C" w:rsidRPr="00872F4C">
        <w:rPr>
          <w:rFonts w:asciiTheme="majorHAnsi" w:eastAsia="Times New Roman" w:hAnsiTheme="majorHAnsi" w:cstheme="majorHAnsi"/>
          <w:color w:val="000000"/>
          <w:sz w:val="24"/>
          <w:szCs w:val="24"/>
          <w:lang w:val="ro-MD" w:eastAsia="ru-RU"/>
        </w:rPr>
        <w:t xml:space="preserve"> „de rezervă”</w:t>
      </w:r>
      <w:r w:rsidRPr="00872F4C">
        <w:rPr>
          <w:rFonts w:asciiTheme="majorHAnsi" w:eastAsia="Times New Roman" w:hAnsiTheme="majorHAnsi" w:cstheme="majorHAnsi"/>
          <w:color w:val="000000"/>
          <w:sz w:val="24"/>
          <w:szCs w:val="24"/>
          <w:lang w:val="ro-MD" w:eastAsia="ru-RU"/>
        </w:rPr>
        <w:t>, prin care în 2019 au fost supuse determinării valorii în vamă 38,4 mii</w:t>
      </w:r>
      <w:r w:rsidR="00444F14">
        <w:rPr>
          <w:rFonts w:asciiTheme="majorHAnsi" w:eastAsia="Times New Roman" w:hAnsiTheme="majorHAnsi" w:cstheme="majorHAnsi"/>
          <w:color w:val="000000"/>
          <w:sz w:val="24"/>
          <w:szCs w:val="24"/>
          <w:lang w:val="ro-MD" w:eastAsia="ru-RU"/>
        </w:rPr>
        <w:t xml:space="preserve"> de</w:t>
      </w:r>
      <w:r w:rsidRPr="00872F4C">
        <w:rPr>
          <w:rFonts w:asciiTheme="majorHAnsi" w:eastAsia="Times New Roman" w:hAnsiTheme="majorHAnsi" w:cstheme="majorHAnsi"/>
          <w:color w:val="000000"/>
          <w:sz w:val="24"/>
          <w:szCs w:val="24"/>
          <w:lang w:val="ro-MD" w:eastAsia="ru-RU"/>
        </w:rPr>
        <w:t xml:space="preserve"> declarații</w:t>
      </w:r>
      <w:r w:rsidR="00444F14">
        <w:rPr>
          <w:rFonts w:asciiTheme="majorHAnsi" w:eastAsia="Times New Roman" w:hAnsiTheme="majorHAnsi" w:cstheme="majorHAnsi"/>
          <w:color w:val="000000"/>
          <w:sz w:val="24"/>
          <w:szCs w:val="24"/>
          <w:lang w:val="ro-MD" w:eastAsia="ru-RU"/>
        </w:rPr>
        <w:t>,</w:t>
      </w:r>
      <w:r w:rsidRPr="00872F4C">
        <w:rPr>
          <w:rFonts w:asciiTheme="majorHAnsi" w:eastAsia="Times New Roman" w:hAnsiTheme="majorHAnsi" w:cstheme="majorHAnsi"/>
          <w:color w:val="000000"/>
          <w:sz w:val="24"/>
          <w:szCs w:val="24"/>
          <w:lang w:val="ro-MD" w:eastAsia="ru-RU"/>
        </w:rPr>
        <w:t xml:space="preserve"> sau cu 4,3 mii mai mult decât în anul 2018 și cu 9,6 mii </w:t>
      </w:r>
      <w:r w:rsidR="00444F14">
        <w:rPr>
          <w:rFonts w:asciiTheme="majorHAnsi" w:eastAsia="Times New Roman" w:hAnsiTheme="majorHAnsi" w:cstheme="majorHAnsi"/>
          <w:color w:val="000000"/>
          <w:sz w:val="24"/>
          <w:szCs w:val="24"/>
          <w:lang w:val="ro-MD" w:eastAsia="ru-RU"/>
        </w:rPr>
        <w:t xml:space="preserve">mai mult </w:t>
      </w:r>
      <w:r w:rsidRPr="00872F4C">
        <w:rPr>
          <w:rFonts w:asciiTheme="majorHAnsi" w:eastAsia="Times New Roman" w:hAnsiTheme="majorHAnsi" w:cstheme="majorHAnsi"/>
          <w:color w:val="000000"/>
          <w:sz w:val="24"/>
          <w:szCs w:val="24"/>
          <w:lang w:val="ro-MD" w:eastAsia="ru-RU"/>
        </w:rPr>
        <w:t xml:space="preserve">față de 2017. </w:t>
      </w:r>
    </w:p>
    <w:p w:rsidR="001A7AE8"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8"/>
          <w:szCs w:val="8"/>
          <w:lang w:val="ro-MD" w:eastAsia="ru-RU"/>
        </w:rPr>
      </w:pPr>
    </w:p>
    <w:p w:rsidR="00F32AD1" w:rsidRDefault="00B1453C" w:rsidP="00DB3D6E">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F455FC">
        <w:rPr>
          <w:rFonts w:asciiTheme="majorHAnsi" w:eastAsia="Times New Roman" w:hAnsiTheme="majorHAnsi" w:cstheme="majorHAnsi"/>
          <w:color w:val="000000"/>
          <w:sz w:val="24"/>
          <w:szCs w:val="24"/>
          <w:lang w:val="ro-MD" w:eastAsia="ru-RU"/>
        </w:rPr>
        <w:t>Analiza</w:t>
      </w:r>
      <w:r w:rsidR="001A7AE8" w:rsidRPr="00F455FC">
        <w:rPr>
          <w:rFonts w:asciiTheme="majorHAnsi" w:eastAsia="Times New Roman" w:hAnsiTheme="majorHAnsi" w:cstheme="majorHAnsi"/>
          <w:color w:val="000000"/>
          <w:sz w:val="24"/>
          <w:szCs w:val="24"/>
          <w:lang w:val="ro-MD" w:eastAsia="ru-RU"/>
        </w:rPr>
        <w:t xml:space="preserve"> </w:t>
      </w:r>
      <w:r w:rsidR="004004D3" w:rsidRPr="00F455FC">
        <w:rPr>
          <w:rFonts w:asciiTheme="majorHAnsi" w:eastAsia="Times New Roman" w:hAnsiTheme="majorHAnsi" w:cstheme="majorHAnsi"/>
          <w:color w:val="000000"/>
          <w:sz w:val="24"/>
          <w:szCs w:val="24"/>
          <w:lang w:val="ro-MD" w:eastAsia="ru-RU"/>
        </w:rPr>
        <w:t xml:space="preserve">auditului asupra </w:t>
      </w:r>
      <w:r w:rsidR="001A7AE8" w:rsidRPr="00F455FC">
        <w:rPr>
          <w:rFonts w:asciiTheme="majorHAnsi" w:eastAsia="Times New Roman" w:hAnsiTheme="majorHAnsi" w:cstheme="majorHAnsi"/>
          <w:color w:val="000000"/>
          <w:sz w:val="24"/>
          <w:szCs w:val="24"/>
          <w:lang w:val="ro-MD" w:eastAsia="ru-RU"/>
        </w:rPr>
        <w:t xml:space="preserve">datelor </w:t>
      </w:r>
      <w:r w:rsidR="004004D3" w:rsidRPr="00F455FC">
        <w:rPr>
          <w:rFonts w:asciiTheme="majorHAnsi" w:eastAsia="Times New Roman" w:hAnsiTheme="majorHAnsi" w:cstheme="majorHAnsi"/>
          <w:color w:val="000000"/>
          <w:sz w:val="24"/>
          <w:szCs w:val="24"/>
          <w:lang w:val="ro-MD" w:eastAsia="ru-RU"/>
        </w:rPr>
        <w:t xml:space="preserve">din </w:t>
      </w:r>
      <w:r w:rsidR="004004D3" w:rsidRPr="00F455FC">
        <w:rPr>
          <w:rFonts w:asciiTheme="majorHAnsi" w:eastAsia="Calibri" w:hAnsiTheme="majorHAnsi" w:cstheme="majorHAnsi"/>
          <w:sz w:val="24"/>
          <w:szCs w:val="24"/>
          <w:lang w:val="ro-MD"/>
        </w:rPr>
        <w:t xml:space="preserve">SI </w:t>
      </w:r>
      <w:r w:rsidR="00444F14">
        <w:rPr>
          <w:rFonts w:asciiTheme="majorHAnsi" w:eastAsia="Calibri" w:hAnsiTheme="majorHAnsi" w:cstheme="majorHAnsi"/>
          <w:sz w:val="24"/>
          <w:szCs w:val="24"/>
          <w:lang w:val="ro-MD"/>
        </w:rPr>
        <w:t>„</w:t>
      </w:r>
      <w:r w:rsidR="004004D3" w:rsidRPr="00F455FC">
        <w:rPr>
          <w:rFonts w:asciiTheme="majorHAnsi" w:eastAsia="Calibri" w:hAnsiTheme="majorHAnsi" w:cstheme="majorHAnsi"/>
          <w:sz w:val="24"/>
          <w:szCs w:val="24"/>
          <w:lang w:val="ro-MD"/>
        </w:rPr>
        <w:t>ASYCUDA World</w:t>
      </w:r>
      <w:r w:rsidR="00444F14">
        <w:rPr>
          <w:rFonts w:asciiTheme="majorHAnsi" w:eastAsia="Calibri" w:hAnsiTheme="majorHAnsi" w:cstheme="majorHAnsi"/>
          <w:sz w:val="24"/>
          <w:szCs w:val="24"/>
          <w:lang w:val="ro-MD"/>
        </w:rPr>
        <w:t>”</w:t>
      </w:r>
      <w:r w:rsidR="004004D3" w:rsidRPr="00F455FC">
        <w:rPr>
          <w:rFonts w:asciiTheme="majorHAnsi" w:eastAsia="Times New Roman" w:hAnsiTheme="majorHAnsi" w:cstheme="majorHAnsi"/>
          <w:color w:val="000000"/>
          <w:sz w:val="24"/>
          <w:szCs w:val="24"/>
          <w:lang w:val="ro-MD" w:eastAsia="ru-RU"/>
        </w:rPr>
        <w:t xml:space="preserve"> </w:t>
      </w:r>
      <w:r w:rsidRPr="00F455FC">
        <w:rPr>
          <w:rFonts w:asciiTheme="majorHAnsi" w:eastAsia="Times New Roman" w:hAnsiTheme="majorHAnsi" w:cstheme="majorHAnsi"/>
          <w:color w:val="000000"/>
          <w:sz w:val="24"/>
          <w:szCs w:val="24"/>
          <w:lang w:val="ro-MD" w:eastAsia="ru-RU"/>
        </w:rPr>
        <w:t>denotă că</w:t>
      </w:r>
      <w:r w:rsidR="00444F14">
        <w:rPr>
          <w:rFonts w:asciiTheme="majorHAnsi" w:eastAsia="Times New Roman" w:hAnsiTheme="majorHAnsi" w:cstheme="majorHAnsi"/>
          <w:color w:val="000000"/>
          <w:sz w:val="24"/>
          <w:szCs w:val="24"/>
          <w:lang w:val="ro-MD" w:eastAsia="ru-RU"/>
        </w:rPr>
        <w:t>,</w:t>
      </w:r>
      <w:r w:rsidRPr="00F455FC">
        <w:rPr>
          <w:rFonts w:asciiTheme="majorHAnsi" w:eastAsia="Times New Roman" w:hAnsiTheme="majorHAnsi" w:cstheme="majorHAnsi"/>
          <w:color w:val="000000"/>
          <w:sz w:val="24"/>
          <w:szCs w:val="24"/>
          <w:lang w:val="ro-MD" w:eastAsia="ru-RU"/>
        </w:rPr>
        <w:t xml:space="preserve"> în perioada auditată</w:t>
      </w:r>
      <w:r w:rsidR="00444F14">
        <w:rPr>
          <w:rFonts w:asciiTheme="majorHAnsi" w:eastAsia="Times New Roman" w:hAnsiTheme="majorHAnsi" w:cstheme="majorHAnsi"/>
          <w:color w:val="000000"/>
          <w:sz w:val="24"/>
          <w:szCs w:val="24"/>
          <w:lang w:val="ro-MD" w:eastAsia="ru-RU"/>
        </w:rPr>
        <w:t>,</w:t>
      </w:r>
      <w:r w:rsidRPr="00F455FC">
        <w:rPr>
          <w:rFonts w:asciiTheme="majorHAnsi" w:eastAsia="Times New Roman" w:hAnsiTheme="majorHAnsi" w:cstheme="majorHAnsi"/>
          <w:color w:val="000000"/>
          <w:sz w:val="24"/>
          <w:szCs w:val="24"/>
          <w:lang w:val="ro-MD" w:eastAsia="ru-RU"/>
        </w:rPr>
        <w:t xml:space="preserve"> </w:t>
      </w:r>
      <w:r w:rsidR="001A7AE8" w:rsidRPr="00F455FC">
        <w:rPr>
          <w:rFonts w:asciiTheme="majorHAnsi" w:eastAsia="Times New Roman" w:hAnsiTheme="majorHAnsi" w:cstheme="majorHAnsi"/>
          <w:color w:val="000000"/>
          <w:sz w:val="24"/>
          <w:szCs w:val="24"/>
          <w:lang w:val="ro-MD" w:eastAsia="ru-RU"/>
        </w:rPr>
        <w:t>din 309</w:t>
      </w:r>
      <w:r w:rsidR="00645CC0">
        <w:rPr>
          <w:rFonts w:asciiTheme="majorHAnsi" w:eastAsia="Times New Roman" w:hAnsiTheme="majorHAnsi" w:cstheme="majorHAnsi"/>
          <w:color w:val="000000"/>
          <w:sz w:val="24"/>
          <w:szCs w:val="24"/>
          <w:lang w:val="ro-MD" w:eastAsia="ru-RU"/>
        </w:rPr>
        <w:t>,5 mii</w:t>
      </w:r>
      <w:r w:rsidR="001A7AE8" w:rsidRPr="00F455FC">
        <w:rPr>
          <w:rFonts w:asciiTheme="majorHAnsi" w:eastAsia="Times New Roman" w:hAnsiTheme="majorHAnsi" w:cstheme="majorHAnsi"/>
          <w:color w:val="000000"/>
          <w:sz w:val="24"/>
          <w:szCs w:val="24"/>
          <w:lang w:val="ro-MD" w:eastAsia="ru-RU"/>
        </w:rPr>
        <w:t xml:space="preserve"> </w:t>
      </w:r>
      <w:r w:rsidR="00444F14">
        <w:rPr>
          <w:rFonts w:asciiTheme="majorHAnsi" w:eastAsia="Times New Roman" w:hAnsiTheme="majorHAnsi" w:cstheme="majorHAnsi"/>
          <w:color w:val="000000"/>
          <w:sz w:val="24"/>
          <w:szCs w:val="24"/>
          <w:lang w:val="ro-MD" w:eastAsia="ru-RU"/>
        </w:rPr>
        <w:t xml:space="preserve">de </w:t>
      </w:r>
      <w:r w:rsidR="001A7AE8" w:rsidRPr="00F455FC">
        <w:rPr>
          <w:rFonts w:asciiTheme="majorHAnsi" w:eastAsia="Times New Roman" w:hAnsiTheme="majorHAnsi" w:cstheme="majorHAnsi"/>
          <w:color w:val="000000"/>
          <w:sz w:val="24"/>
          <w:szCs w:val="24"/>
          <w:lang w:val="ro-MD" w:eastAsia="ru-RU"/>
        </w:rPr>
        <w:t xml:space="preserve">declarații </w:t>
      </w:r>
      <w:r w:rsidRPr="00F455FC">
        <w:rPr>
          <w:rFonts w:asciiTheme="majorHAnsi" w:eastAsia="Times New Roman" w:hAnsiTheme="majorHAnsi" w:cstheme="majorHAnsi"/>
          <w:color w:val="000000"/>
          <w:sz w:val="24"/>
          <w:szCs w:val="24"/>
          <w:lang w:val="ro-MD" w:eastAsia="ru-RU"/>
        </w:rPr>
        <w:t xml:space="preserve">vamale </w:t>
      </w:r>
      <w:r w:rsidR="001A7AE8" w:rsidRPr="00F455FC">
        <w:rPr>
          <w:rFonts w:asciiTheme="majorHAnsi" w:eastAsia="Times New Roman" w:hAnsiTheme="majorHAnsi" w:cstheme="majorHAnsi"/>
          <w:color w:val="000000"/>
          <w:sz w:val="24"/>
          <w:szCs w:val="24"/>
          <w:lang w:val="ro-MD" w:eastAsia="ru-RU"/>
        </w:rPr>
        <w:t xml:space="preserve">perfectate, </w:t>
      </w:r>
      <w:r w:rsidRPr="00F455FC">
        <w:rPr>
          <w:rFonts w:asciiTheme="majorHAnsi" w:eastAsia="Times New Roman" w:hAnsiTheme="majorHAnsi" w:cstheme="majorHAnsi"/>
          <w:color w:val="000000"/>
          <w:sz w:val="24"/>
          <w:szCs w:val="24"/>
          <w:lang w:val="ro-MD" w:eastAsia="ru-RU"/>
        </w:rPr>
        <w:t xml:space="preserve">cea mai mare parte au fost validate </w:t>
      </w:r>
      <w:r w:rsidR="001A7AE8" w:rsidRPr="00F455FC">
        <w:rPr>
          <w:rFonts w:asciiTheme="majorHAnsi" w:eastAsia="Times New Roman" w:hAnsiTheme="majorHAnsi" w:cstheme="majorHAnsi"/>
          <w:color w:val="000000"/>
          <w:sz w:val="24"/>
          <w:szCs w:val="24"/>
          <w:lang w:val="ro-MD" w:eastAsia="ru-RU"/>
        </w:rPr>
        <w:t xml:space="preserve">prin metoda </w:t>
      </w:r>
      <w:r w:rsidR="00FA4D0C" w:rsidRPr="00F455FC">
        <w:rPr>
          <w:rFonts w:asciiTheme="majorHAnsi" w:eastAsia="Times New Roman" w:hAnsiTheme="majorHAnsi" w:cstheme="majorHAnsi"/>
          <w:color w:val="000000"/>
          <w:sz w:val="24"/>
          <w:szCs w:val="24"/>
          <w:lang w:val="ro-MD" w:eastAsia="ru-RU"/>
        </w:rPr>
        <w:t>nr.</w:t>
      </w:r>
      <w:r w:rsidRPr="00F455FC">
        <w:rPr>
          <w:rFonts w:asciiTheme="majorHAnsi" w:eastAsia="Times New Roman" w:hAnsiTheme="majorHAnsi" w:cstheme="majorHAnsi"/>
          <w:color w:val="000000"/>
          <w:sz w:val="24"/>
          <w:szCs w:val="24"/>
          <w:lang w:val="ro-MD" w:eastAsia="ru-RU"/>
        </w:rPr>
        <w:t xml:space="preserve">1 - </w:t>
      </w:r>
      <w:r w:rsidR="001A7AE8" w:rsidRPr="00F455FC">
        <w:rPr>
          <w:rFonts w:asciiTheme="majorHAnsi" w:eastAsia="Times New Roman" w:hAnsiTheme="majorHAnsi" w:cstheme="majorHAnsi"/>
          <w:color w:val="000000"/>
          <w:sz w:val="24"/>
          <w:szCs w:val="24"/>
          <w:lang w:val="ro-MD" w:eastAsia="ru-RU"/>
        </w:rPr>
        <w:t>270,7 mii</w:t>
      </w:r>
      <w:r w:rsidR="00444F14">
        <w:rPr>
          <w:rFonts w:asciiTheme="majorHAnsi" w:eastAsia="Times New Roman" w:hAnsiTheme="majorHAnsi" w:cstheme="majorHAnsi"/>
          <w:color w:val="000000"/>
          <w:sz w:val="24"/>
          <w:szCs w:val="24"/>
          <w:lang w:val="ro-MD" w:eastAsia="ru-RU"/>
        </w:rPr>
        <w:t xml:space="preserve"> de</w:t>
      </w:r>
      <w:r w:rsidR="001A7AE8" w:rsidRPr="00F455FC">
        <w:rPr>
          <w:rFonts w:asciiTheme="majorHAnsi" w:eastAsia="Times New Roman" w:hAnsiTheme="majorHAnsi" w:cstheme="majorHAnsi"/>
          <w:color w:val="000000"/>
          <w:sz w:val="24"/>
          <w:szCs w:val="24"/>
          <w:lang w:val="ro-MD" w:eastAsia="ru-RU"/>
        </w:rPr>
        <w:t xml:space="preserve"> declarații, </w:t>
      </w:r>
      <w:r w:rsidR="00E018C4" w:rsidRPr="00F455FC">
        <w:rPr>
          <w:rFonts w:asciiTheme="majorHAnsi" w:eastAsia="Times New Roman" w:hAnsiTheme="majorHAnsi" w:cstheme="majorHAnsi"/>
          <w:color w:val="000000"/>
          <w:sz w:val="24"/>
          <w:szCs w:val="24"/>
          <w:lang w:val="ro-MD" w:eastAsia="ru-RU"/>
        </w:rPr>
        <w:t xml:space="preserve">iar celelalte </w:t>
      </w:r>
      <w:r w:rsidR="000C449F" w:rsidRPr="00F455FC">
        <w:rPr>
          <w:rFonts w:asciiTheme="majorHAnsi" w:eastAsia="Times New Roman" w:hAnsiTheme="majorHAnsi" w:cstheme="majorHAnsi"/>
          <w:color w:val="000000"/>
          <w:sz w:val="24"/>
          <w:szCs w:val="24"/>
          <w:lang w:val="ro-MD" w:eastAsia="ru-RU"/>
        </w:rPr>
        <w:t xml:space="preserve">metode </w:t>
      </w:r>
      <w:r w:rsidR="00444F14">
        <w:rPr>
          <w:rFonts w:asciiTheme="majorHAnsi" w:eastAsia="Times New Roman" w:hAnsiTheme="majorHAnsi" w:cstheme="majorHAnsi"/>
          <w:color w:val="000000"/>
          <w:sz w:val="24"/>
          <w:szCs w:val="24"/>
          <w:lang w:val="ro-MD" w:eastAsia="ru-RU"/>
        </w:rPr>
        <w:t xml:space="preserve">au fost </w:t>
      </w:r>
      <w:r w:rsidR="000C449F" w:rsidRPr="00F455FC">
        <w:rPr>
          <w:rFonts w:asciiTheme="majorHAnsi" w:eastAsia="Times New Roman" w:hAnsiTheme="majorHAnsi" w:cstheme="majorHAnsi"/>
          <w:color w:val="000000"/>
          <w:sz w:val="24"/>
          <w:szCs w:val="24"/>
          <w:lang w:val="ro-MD" w:eastAsia="ru-RU"/>
        </w:rPr>
        <w:t xml:space="preserve">utilizate nesemnificativ, </w:t>
      </w:r>
      <w:r w:rsidR="00E018C4" w:rsidRPr="00F455FC">
        <w:rPr>
          <w:rFonts w:asciiTheme="majorHAnsi" w:eastAsia="Times New Roman" w:hAnsiTheme="majorHAnsi" w:cstheme="majorHAnsi"/>
          <w:color w:val="000000"/>
          <w:sz w:val="24"/>
          <w:szCs w:val="24"/>
          <w:lang w:val="ro-MD" w:eastAsia="ru-RU"/>
        </w:rPr>
        <w:t xml:space="preserve">după cum urmează: </w:t>
      </w:r>
      <w:r w:rsidR="001A7AE8" w:rsidRPr="00F455FC">
        <w:rPr>
          <w:rFonts w:asciiTheme="majorHAnsi" w:eastAsia="Times New Roman" w:hAnsiTheme="majorHAnsi" w:cstheme="majorHAnsi"/>
          <w:color w:val="000000"/>
          <w:sz w:val="24"/>
          <w:szCs w:val="24"/>
          <w:lang w:val="ro-MD" w:eastAsia="ru-RU"/>
        </w:rPr>
        <w:t>prin metoda</w:t>
      </w:r>
      <w:r w:rsidR="00FA4D0C" w:rsidRPr="00F455FC">
        <w:rPr>
          <w:rFonts w:asciiTheme="majorHAnsi" w:eastAsia="Times New Roman" w:hAnsiTheme="majorHAnsi" w:cstheme="majorHAnsi"/>
          <w:color w:val="000000"/>
          <w:sz w:val="24"/>
          <w:szCs w:val="24"/>
          <w:lang w:val="ro-MD" w:eastAsia="ru-RU"/>
        </w:rPr>
        <w:t xml:space="preserve"> nr.</w:t>
      </w:r>
      <w:r w:rsidR="001A7AE8" w:rsidRPr="00F455FC">
        <w:rPr>
          <w:rFonts w:asciiTheme="majorHAnsi" w:eastAsia="Times New Roman" w:hAnsiTheme="majorHAnsi" w:cstheme="majorHAnsi"/>
          <w:color w:val="000000"/>
          <w:sz w:val="24"/>
          <w:szCs w:val="24"/>
          <w:lang w:val="ro-MD" w:eastAsia="ru-RU"/>
        </w:rPr>
        <w:t xml:space="preserve"> 2 </w:t>
      </w:r>
      <w:r w:rsidR="00444F14">
        <w:rPr>
          <w:rFonts w:asciiTheme="majorHAnsi" w:eastAsia="Times New Roman" w:hAnsiTheme="majorHAnsi" w:cstheme="majorHAnsi"/>
          <w:color w:val="000000"/>
          <w:sz w:val="24"/>
          <w:szCs w:val="24"/>
          <w:lang w:val="ro-MD" w:eastAsia="ru-RU"/>
        </w:rPr>
        <w:t>–</w:t>
      </w:r>
      <w:r w:rsidR="001A7AE8" w:rsidRPr="00F455FC">
        <w:rPr>
          <w:rFonts w:asciiTheme="majorHAnsi" w:eastAsia="Times New Roman" w:hAnsiTheme="majorHAnsi" w:cstheme="majorHAnsi"/>
          <w:color w:val="000000"/>
          <w:sz w:val="24"/>
          <w:szCs w:val="24"/>
          <w:lang w:val="ro-MD" w:eastAsia="ru-RU"/>
        </w:rPr>
        <w:t xml:space="preserve"> 186 declarații, prin metoda </w:t>
      </w:r>
      <w:r w:rsidR="00731E22" w:rsidRPr="00F455FC">
        <w:rPr>
          <w:rFonts w:asciiTheme="majorHAnsi" w:eastAsia="Times New Roman" w:hAnsiTheme="majorHAnsi" w:cstheme="majorHAnsi"/>
          <w:color w:val="000000"/>
          <w:sz w:val="24"/>
          <w:szCs w:val="24"/>
          <w:lang w:val="ro-MD" w:eastAsia="ru-RU"/>
        </w:rPr>
        <w:t>nr.3</w:t>
      </w:r>
      <w:r w:rsidR="001A7AE8" w:rsidRPr="00F455FC">
        <w:rPr>
          <w:rFonts w:asciiTheme="majorHAnsi" w:eastAsia="Times New Roman" w:hAnsiTheme="majorHAnsi" w:cstheme="majorHAnsi"/>
          <w:color w:val="000000"/>
          <w:sz w:val="24"/>
          <w:szCs w:val="24"/>
          <w:lang w:val="ro-MD" w:eastAsia="ru-RU"/>
        </w:rPr>
        <w:t xml:space="preserve"> – 26 declarații, prin metoda</w:t>
      </w:r>
      <w:r w:rsidR="00FA4D0C" w:rsidRPr="00F455FC">
        <w:rPr>
          <w:rFonts w:asciiTheme="majorHAnsi" w:eastAsia="Times New Roman" w:hAnsiTheme="majorHAnsi" w:cstheme="majorHAnsi"/>
          <w:color w:val="000000"/>
          <w:sz w:val="24"/>
          <w:szCs w:val="24"/>
          <w:lang w:val="ro-MD" w:eastAsia="ru-RU"/>
        </w:rPr>
        <w:t xml:space="preserve"> nr.</w:t>
      </w:r>
      <w:r w:rsidR="001A7AE8" w:rsidRPr="00F455FC">
        <w:rPr>
          <w:rFonts w:asciiTheme="majorHAnsi" w:eastAsia="Times New Roman" w:hAnsiTheme="majorHAnsi" w:cstheme="majorHAnsi"/>
          <w:color w:val="000000"/>
          <w:sz w:val="24"/>
          <w:szCs w:val="24"/>
          <w:lang w:val="ro-MD" w:eastAsia="ru-RU"/>
        </w:rPr>
        <w:t xml:space="preserve"> 4 – 47 declarații, prin metoda</w:t>
      </w:r>
      <w:r w:rsidR="00FA4D0C" w:rsidRPr="00F455FC">
        <w:rPr>
          <w:rFonts w:asciiTheme="majorHAnsi" w:eastAsia="Times New Roman" w:hAnsiTheme="majorHAnsi" w:cstheme="majorHAnsi"/>
          <w:color w:val="000000"/>
          <w:sz w:val="24"/>
          <w:szCs w:val="24"/>
          <w:lang w:val="ro-MD" w:eastAsia="ru-RU"/>
        </w:rPr>
        <w:t xml:space="preserve"> nr.</w:t>
      </w:r>
      <w:r w:rsidR="00E018C4" w:rsidRPr="00F455FC">
        <w:rPr>
          <w:rFonts w:asciiTheme="majorHAnsi" w:eastAsia="Times New Roman" w:hAnsiTheme="majorHAnsi" w:cstheme="majorHAnsi"/>
          <w:color w:val="000000"/>
          <w:sz w:val="24"/>
          <w:szCs w:val="24"/>
          <w:lang w:val="ro-MD" w:eastAsia="ru-RU"/>
        </w:rPr>
        <w:t xml:space="preserve"> 5 – 41 declarații</w:t>
      </w:r>
      <w:r w:rsidR="00562E46">
        <w:rPr>
          <w:rFonts w:asciiTheme="majorHAnsi" w:eastAsia="Times New Roman" w:hAnsiTheme="majorHAnsi" w:cstheme="majorHAnsi"/>
          <w:color w:val="000000"/>
          <w:sz w:val="24"/>
          <w:szCs w:val="24"/>
          <w:lang w:val="ro-MD" w:eastAsia="ru-RU"/>
        </w:rPr>
        <w:t>,</w:t>
      </w:r>
      <w:r w:rsidR="004004D3" w:rsidRPr="00F455FC">
        <w:rPr>
          <w:rFonts w:asciiTheme="majorHAnsi" w:eastAsia="Times New Roman" w:hAnsiTheme="majorHAnsi" w:cstheme="majorHAnsi"/>
          <w:color w:val="000000"/>
          <w:sz w:val="24"/>
          <w:szCs w:val="24"/>
          <w:lang w:val="ro-MD" w:eastAsia="ru-RU"/>
        </w:rPr>
        <w:t xml:space="preserve"> și prin metoda nr.6 – 38,4 mii declarații. </w:t>
      </w:r>
      <w:r w:rsidR="001A7AE8" w:rsidRPr="00F455FC">
        <w:rPr>
          <w:rFonts w:asciiTheme="majorHAnsi" w:eastAsia="Times New Roman" w:hAnsiTheme="majorHAnsi" w:cstheme="majorHAnsi"/>
          <w:i/>
          <w:color w:val="000000"/>
          <w:sz w:val="24"/>
          <w:szCs w:val="24"/>
          <w:lang w:val="ro-MD" w:eastAsia="ru-RU"/>
        </w:rPr>
        <w:t>Evoluția declarațiilor vamale, perfectate conform metodelor de vămuire, se prezintă în Diagrama nr.</w:t>
      </w:r>
      <w:r w:rsidR="008C45EB" w:rsidRPr="00F455FC">
        <w:rPr>
          <w:rFonts w:asciiTheme="majorHAnsi" w:eastAsia="Times New Roman" w:hAnsiTheme="majorHAnsi" w:cstheme="majorHAnsi"/>
          <w:i/>
          <w:color w:val="000000"/>
          <w:sz w:val="24"/>
          <w:szCs w:val="24"/>
          <w:lang w:val="ro-MD" w:eastAsia="ru-RU"/>
        </w:rPr>
        <w:t>3</w:t>
      </w:r>
      <w:r w:rsidR="001A7AE8" w:rsidRPr="00F455FC">
        <w:rPr>
          <w:rFonts w:asciiTheme="majorHAnsi" w:eastAsia="Times New Roman" w:hAnsiTheme="majorHAnsi" w:cstheme="majorHAnsi"/>
          <w:i/>
          <w:color w:val="000000"/>
          <w:sz w:val="24"/>
          <w:szCs w:val="24"/>
          <w:lang w:val="ro-MD" w:eastAsia="ru-RU"/>
        </w:rPr>
        <w:t>.</w:t>
      </w:r>
    </w:p>
    <w:p w:rsidR="004A24C2" w:rsidRPr="00872F4C" w:rsidRDefault="004A24C2" w:rsidP="0070381C">
      <w:pPr>
        <w:tabs>
          <w:tab w:val="left" w:pos="851"/>
          <w:tab w:val="left" w:pos="1134"/>
        </w:tabs>
        <w:spacing w:after="0" w:line="240" w:lineRule="auto"/>
        <w:contextualSpacing/>
        <w:rPr>
          <w:rFonts w:asciiTheme="majorHAnsi" w:eastAsia="Times New Roman" w:hAnsiTheme="majorHAnsi" w:cstheme="majorHAnsi"/>
          <w:color w:val="000000"/>
          <w:sz w:val="24"/>
          <w:szCs w:val="24"/>
          <w:lang w:val="ro-MD" w:eastAsia="ru-RU"/>
        </w:rPr>
      </w:pPr>
    </w:p>
    <w:p w:rsidR="001A7AE8" w:rsidRPr="00872F4C" w:rsidRDefault="001A7AE8" w:rsidP="001D0C8E">
      <w:pPr>
        <w:tabs>
          <w:tab w:val="left" w:pos="851"/>
          <w:tab w:val="left" w:pos="1134"/>
        </w:tabs>
        <w:spacing w:after="0" w:line="240" w:lineRule="auto"/>
        <w:ind w:right="952"/>
        <w:contextualSpacing/>
        <w:jc w:val="right"/>
        <w:rPr>
          <w:rFonts w:asciiTheme="majorHAnsi" w:eastAsia="Times New Roman" w:hAnsiTheme="majorHAnsi" w:cstheme="majorHAnsi"/>
          <w:color w:val="000000"/>
          <w:sz w:val="24"/>
          <w:szCs w:val="24"/>
          <w:lang w:val="ro-MD" w:eastAsia="ru-RU"/>
        </w:rPr>
      </w:pPr>
      <w:r w:rsidRPr="00872F4C">
        <w:rPr>
          <w:rFonts w:asciiTheme="majorHAnsi" w:eastAsia="Times New Roman" w:hAnsiTheme="majorHAnsi" w:cstheme="majorHAnsi"/>
          <w:color w:val="000000"/>
          <w:sz w:val="24"/>
          <w:szCs w:val="24"/>
          <w:lang w:val="ro-MD" w:eastAsia="ru-RU"/>
        </w:rPr>
        <w:t>Diagrama nr.</w:t>
      </w:r>
      <w:r w:rsidR="008C45EB" w:rsidRPr="00872F4C">
        <w:rPr>
          <w:rFonts w:asciiTheme="majorHAnsi" w:eastAsia="Times New Roman" w:hAnsiTheme="majorHAnsi" w:cstheme="majorHAnsi"/>
          <w:color w:val="000000"/>
          <w:sz w:val="24"/>
          <w:szCs w:val="24"/>
          <w:lang w:val="ro-MD" w:eastAsia="ru-RU"/>
        </w:rPr>
        <w:t>3</w:t>
      </w:r>
      <w:r w:rsidRPr="00872F4C">
        <w:rPr>
          <w:rFonts w:asciiTheme="majorHAnsi" w:eastAsia="Times New Roman" w:hAnsiTheme="majorHAnsi" w:cstheme="majorHAnsi"/>
          <w:color w:val="000000"/>
          <w:sz w:val="24"/>
          <w:szCs w:val="24"/>
          <w:lang w:val="ro-MD" w:eastAsia="ru-RU"/>
        </w:rPr>
        <w:t>.</w:t>
      </w:r>
    </w:p>
    <w:p w:rsidR="009A1399" w:rsidRPr="00872F4C" w:rsidRDefault="001A7AE8" w:rsidP="009A1399">
      <w:pPr>
        <w:tabs>
          <w:tab w:val="left" w:pos="851"/>
          <w:tab w:val="left" w:pos="1134"/>
        </w:tabs>
        <w:spacing w:after="0" w:line="240" w:lineRule="auto"/>
        <w:contextualSpacing/>
        <w:jc w:val="center"/>
        <w:rPr>
          <w:rFonts w:asciiTheme="majorHAnsi" w:eastAsia="Times New Roman" w:hAnsiTheme="majorHAnsi" w:cstheme="majorHAnsi"/>
          <w:color w:val="000000"/>
          <w:sz w:val="24"/>
          <w:szCs w:val="24"/>
          <w:lang w:val="ro-MD" w:eastAsia="ru-RU"/>
        </w:rPr>
      </w:pPr>
      <w:r w:rsidRPr="00872F4C">
        <w:rPr>
          <w:rFonts w:asciiTheme="majorHAnsi" w:hAnsiTheme="majorHAnsi" w:cstheme="majorHAnsi"/>
          <w:noProof/>
          <w:sz w:val="24"/>
          <w:szCs w:val="24"/>
          <w:lang w:eastAsia="ru-RU"/>
        </w:rPr>
        <w:drawing>
          <wp:inline distT="0" distB="0" distL="0" distR="0" wp14:anchorId="6FA4EF00" wp14:editId="2571D321">
            <wp:extent cx="5081905" cy="2198914"/>
            <wp:effectExtent l="0" t="0" r="444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7AE8" w:rsidRPr="00872F4C" w:rsidRDefault="001A7AE8" w:rsidP="009A1399">
      <w:pPr>
        <w:tabs>
          <w:tab w:val="left" w:pos="851"/>
          <w:tab w:val="left" w:pos="1134"/>
        </w:tabs>
        <w:spacing w:after="0" w:line="240" w:lineRule="auto"/>
        <w:contextualSpacing/>
        <w:jc w:val="center"/>
        <w:rPr>
          <w:rFonts w:asciiTheme="majorHAnsi" w:eastAsia="Times New Roman" w:hAnsiTheme="majorHAnsi" w:cstheme="majorHAnsi"/>
          <w:color w:val="000000"/>
          <w:sz w:val="24"/>
          <w:szCs w:val="24"/>
          <w:lang w:val="ro-MD" w:eastAsia="ru-RU"/>
        </w:rPr>
      </w:pPr>
      <w:r w:rsidRPr="00872F4C">
        <w:rPr>
          <w:rFonts w:asciiTheme="majorHAnsi" w:eastAsia="Times New Roman" w:hAnsiTheme="majorHAnsi" w:cstheme="majorHAnsi"/>
          <w:b/>
          <w:i/>
          <w:color w:val="000000"/>
          <w:sz w:val="20"/>
          <w:szCs w:val="20"/>
          <w:lang w:val="ro-MD" w:eastAsia="ru-RU"/>
        </w:rPr>
        <w:t>Sursă:</w:t>
      </w:r>
      <w:r w:rsidRPr="00872F4C">
        <w:rPr>
          <w:rFonts w:asciiTheme="majorHAnsi" w:eastAsia="Times New Roman" w:hAnsiTheme="majorHAnsi" w:cstheme="majorHAnsi"/>
          <w:i/>
          <w:color w:val="000000"/>
          <w:sz w:val="20"/>
          <w:szCs w:val="20"/>
          <w:lang w:val="ro-MD" w:eastAsia="ru-RU"/>
        </w:rPr>
        <w:t xml:space="preserve"> </w:t>
      </w:r>
      <w:r w:rsidR="009E5585" w:rsidRPr="00872F4C">
        <w:rPr>
          <w:rFonts w:asciiTheme="majorHAnsi" w:eastAsia="Times New Roman" w:hAnsiTheme="majorHAnsi" w:cstheme="majorHAnsi"/>
          <w:i/>
          <w:color w:val="000000"/>
          <w:sz w:val="20"/>
          <w:szCs w:val="20"/>
          <w:lang w:val="ro-MD" w:eastAsia="ru-RU"/>
        </w:rPr>
        <w:t xml:space="preserve">Date generate din </w:t>
      </w:r>
      <w:r w:rsidRPr="00872F4C">
        <w:rPr>
          <w:rFonts w:asciiTheme="majorHAnsi" w:eastAsia="Times New Roman" w:hAnsiTheme="majorHAnsi" w:cstheme="majorHAnsi"/>
          <w:i/>
          <w:color w:val="000000"/>
          <w:sz w:val="20"/>
          <w:szCs w:val="20"/>
          <w:lang w:val="ro-MD" w:eastAsia="ru-RU"/>
        </w:rPr>
        <w:t>Rapoartele SV privind controlul valorii în vamă a mărfurilor</w:t>
      </w:r>
      <w:r w:rsidR="009E5585" w:rsidRPr="00872F4C">
        <w:rPr>
          <w:rFonts w:asciiTheme="majorHAnsi" w:eastAsia="Times New Roman" w:hAnsiTheme="majorHAnsi" w:cstheme="majorHAnsi"/>
          <w:i/>
          <w:color w:val="000000"/>
          <w:sz w:val="20"/>
          <w:szCs w:val="20"/>
          <w:lang w:val="ro-MD" w:eastAsia="ru-RU"/>
        </w:rPr>
        <w:t xml:space="preserve"> pentru 2019</w:t>
      </w:r>
      <w:r w:rsidRPr="00872F4C">
        <w:rPr>
          <w:rFonts w:asciiTheme="majorHAnsi" w:eastAsia="Times New Roman" w:hAnsiTheme="majorHAnsi" w:cstheme="majorHAnsi"/>
          <w:i/>
          <w:color w:val="000000"/>
          <w:sz w:val="20"/>
          <w:szCs w:val="20"/>
          <w:lang w:val="ro-MD" w:eastAsia="ru-RU"/>
        </w:rPr>
        <w:t>.</w:t>
      </w:r>
    </w:p>
    <w:p w:rsidR="001A7AE8" w:rsidRPr="00872F4C" w:rsidRDefault="001A7AE8" w:rsidP="001A7AE8">
      <w:pPr>
        <w:tabs>
          <w:tab w:val="left" w:pos="851"/>
          <w:tab w:val="left" w:pos="1134"/>
        </w:tabs>
        <w:spacing w:after="0"/>
        <w:contextualSpacing/>
        <w:jc w:val="both"/>
        <w:rPr>
          <w:rFonts w:asciiTheme="majorHAnsi" w:eastAsia="Times New Roman" w:hAnsiTheme="majorHAnsi" w:cstheme="majorHAnsi"/>
          <w:i/>
          <w:color w:val="000000"/>
          <w:sz w:val="20"/>
          <w:szCs w:val="20"/>
          <w:lang w:val="ro-MD" w:eastAsia="ru-RU"/>
        </w:rPr>
      </w:pPr>
    </w:p>
    <w:p w:rsidR="00E018C4" w:rsidRPr="00267C24" w:rsidRDefault="004004D3" w:rsidP="00342F38">
      <w:pPr>
        <w:spacing w:after="0"/>
        <w:jc w:val="both"/>
        <w:rPr>
          <w:rFonts w:asciiTheme="majorHAnsi" w:eastAsia="Times New Roman" w:hAnsiTheme="majorHAnsi" w:cstheme="majorHAnsi"/>
          <w:color w:val="000000"/>
          <w:sz w:val="24"/>
          <w:szCs w:val="24"/>
          <w:lang w:val="ro-MD" w:eastAsia="ru-RU"/>
        </w:rPr>
      </w:pPr>
      <w:r w:rsidRPr="00267C24">
        <w:rPr>
          <w:rFonts w:asciiTheme="majorHAnsi" w:eastAsia="Times New Roman" w:hAnsiTheme="majorHAnsi" w:cstheme="majorHAnsi"/>
          <w:color w:val="000000"/>
          <w:sz w:val="24"/>
          <w:szCs w:val="24"/>
          <w:lang w:val="ro-MD" w:eastAsia="ru-RU"/>
        </w:rPr>
        <w:t>Totodată, p</w:t>
      </w:r>
      <w:r w:rsidR="001A7AE8" w:rsidRPr="00267C24">
        <w:rPr>
          <w:rFonts w:asciiTheme="majorHAnsi" w:eastAsia="Times New Roman" w:hAnsiTheme="majorHAnsi" w:cstheme="majorHAnsi"/>
          <w:color w:val="000000"/>
          <w:sz w:val="24"/>
          <w:szCs w:val="24"/>
          <w:lang w:val="ro-MD" w:eastAsia="ru-RU"/>
        </w:rPr>
        <w:t>otrivit Raportului privind controlul asupra valorii în vamă a mărfurilor introduse în regim vamal de import,</w:t>
      </w:r>
      <w:r w:rsidR="00E018C4" w:rsidRPr="00267C24">
        <w:rPr>
          <w:rFonts w:asciiTheme="majorHAnsi" w:eastAsia="Times New Roman" w:hAnsiTheme="majorHAnsi" w:cstheme="majorHAnsi"/>
          <w:color w:val="000000"/>
          <w:sz w:val="24"/>
          <w:szCs w:val="24"/>
          <w:lang w:val="ro-MD" w:eastAsia="ru-RU"/>
        </w:rPr>
        <w:t xml:space="preserve"> pentru anul 2019,</w:t>
      </w:r>
      <w:r w:rsidR="001A7AE8" w:rsidRPr="00267C24">
        <w:rPr>
          <w:rFonts w:asciiTheme="majorHAnsi" w:eastAsia="Times New Roman" w:hAnsiTheme="majorHAnsi" w:cstheme="majorHAnsi"/>
          <w:color w:val="000000"/>
          <w:sz w:val="24"/>
          <w:szCs w:val="24"/>
          <w:lang w:val="ro-MD" w:eastAsia="ru-RU"/>
        </w:rPr>
        <w:t xml:space="preserve"> SV a raportat </w:t>
      </w:r>
      <w:r w:rsidR="00D935B5" w:rsidRPr="00267C24">
        <w:rPr>
          <w:rFonts w:asciiTheme="majorHAnsi" w:eastAsia="Times New Roman" w:hAnsiTheme="majorHAnsi" w:cstheme="majorHAnsi"/>
          <w:color w:val="000000"/>
          <w:sz w:val="24"/>
          <w:szCs w:val="24"/>
          <w:lang w:val="ro-MD" w:eastAsia="ru-RU"/>
        </w:rPr>
        <w:t>301,7 mii declarații</w:t>
      </w:r>
      <w:r w:rsidR="00562E46">
        <w:rPr>
          <w:rFonts w:asciiTheme="majorHAnsi" w:eastAsia="Times New Roman" w:hAnsiTheme="majorHAnsi" w:cstheme="majorHAnsi"/>
          <w:color w:val="000000"/>
          <w:sz w:val="24"/>
          <w:szCs w:val="24"/>
          <w:lang w:val="ro-MD" w:eastAsia="ru-RU"/>
        </w:rPr>
        <w:t>,</w:t>
      </w:r>
      <w:r w:rsidR="00D935B5" w:rsidRPr="00267C24">
        <w:rPr>
          <w:rFonts w:asciiTheme="majorHAnsi" w:eastAsia="Times New Roman" w:hAnsiTheme="majorHAnsi" w:cstheme="majorHAnsi"/>
          <w:color w:val="000000"/>
          <w:sz w:val="24"/>
          <w:szCs w:val="24"/>
          <w:lang w:val="ro-MD" w:eastAsia="ru-RU"/>
        </w:rPr>
        <w:t xml:space="preserve"> sau cu 7,8 mii mai puțin decât </w:t>
      </w:r>
      <w:r w:rsidR="00562E46">
        <w:rPr>
          <w:rFonts w:asciiTheme="majorHAnsi" w:eastAsia="Times New Roman" w:hAnsiTheme="majorHAnsi" w:cstheme="majorHAnsi"/>
          <w:color w:val="000000"/>
          <w:sz w:val="24"/>
          <w:szCs w:val="24"/>
          <w:lang w:val="ro-MD" w:eastAsia="ru-RU"/>
        </w:rPr>
        <w:t xml:space="preserve">cele </w:t>
      </w:r>
      <w:r w:rsidR="00D935B5" w:rsidRPr="00267C24">
        <w:rPr>
          <w:rFonts w:asciiTheme="majorHAnsi" w:eastAsia="Times New Roman" w:hAnsiTheme="majorHAnsi" w:cstheme="majorHAnsi"/>
          <w:color w:val="000000"/>
          <w:sz w:val="24"/>
          <w:szCs w:val="24"/>
          <w:lang w:val="ro-MD" w:eastAsia="ru-RU"/>
        </w:rPr>
        <w:t>în</w:t>
      </w:r>
      <w:r w:rsidR="00670CEF" w:rsidRPr="00267C24">
        <w:rPr>
          <w:rFonts w:asciiTheme="majorHAnsi" w:eastAsia="Times New Roman" w:hAnsiTheme="majorHAnsi" w:cstheme="majorHAnsi"/>
          <w:color w:val="000000"/>
          <w:sz w:val="24"/>
          <w:szCs w:val="24"/>
          <w:lang w:val="ro-MD" w:eastAsia="ru-RU"/>
        </w:rPr>
        <w:t>registrate în</w:t>
      </w:r>
      <w:r w:rsidR="00D935B5" w:rsidRPr="00267C24">
        <w:rPr>
          <w:rFonts w:asciiTheme="majorHAnsi" w:eastAsia="Calibri" w:hAnsiTheme="majorHAnsi" w:cstheme="majorHAnsi"/>
          <w:sz w:val="24"/>
          <w:szCs w:val="24"/>
          <w:lang w:val="ro-MD"/>
        </w:rPr>
        <w:t xml:space="preserve"> baza de date SI </w:t>
      </w:r>
      <w:r w:rsidR="00562E46">
        <w:rPr>
          <w:rFonts w:asciiTheme="majorHAnsi" w:eastAsia="Calibri" w:hAnsiTheme="majorHAnsi" w:cstheme="majorHAnsi"/>
          <w:sz w:val="24"/>
          <w:szCs w:val="24"/>
          <w:lang w:val="ro-MD"/>
        </w:rPr>
        <w:t>„</w:t>
      </w:r>
      <w:r w:rsidR="00D935B5" w:rsidRPr="00267C24">
        <w:rPr>
          <w:rFonts w:asciiTheme="majorHAnsi" w:eastAsia="Calibri" w:hAnsiTheme="majorHAnsi" w:cstheme="majorHAnsi"/>
          <w:sz w:val="24"/>
          <w:szCs w:val="24"/>
          <w:lang w:val="ro-MD"/>
        </w:rPr>
        <w:t>ASYCUDA World</w:t>
      </w:r>
      <w:r w:rsidR="00562E46">
        <w:rPr>
          <w:rFonts w:asciiTheme="majorHAnsi" w:eastAsia="Calibri" w:hAnsiTheme="majorHAnsi" w:cstheme="majorHAnsi"/>
          <w:sz w:val="24"/>
          <w:szCs w:val="24"/>
          <w:lang w:val="ro-MD"/>
        </w:rPr>
        <w:t>”</w:t>
      </w:r>
      <w:r w:rsidR="00D935B5" w:rsidRPr="00267C24">
        <w:rPr>
          <w:rFonts w:asciiTheme="majorHAnsi" w:eastAsia="Calibri" w:hAnsiTheme="majorHAnsi" w:cstheme="majorHAnsi"/>
          <w:sz w:val="24"/>
          <w:szCs w:val="24"/>
          <w:lang w:val="ro-MD"/>
        </w:rPr>
        <w:t>.</w:t>
      </w:r>
      <w:r w:rsidR="001D6068" w:rsidRPr="00267C24">
        <w:rPr>
          <w:rFonts w:asciiTheme="majorHAnsi" w:eastAsia="Calibri" w:hAnsiTheme="majorHAnsi" w:cstheme="majorHAnsi"/>
          <w:sz w:val="24"/>
          <w:szCs w:val="24"/>
          <w:lang w:val="ro-MD"/>
        </w:rPr>
        <w:t xml:space="preserve"> </w:t>
      </w:r>
      <w:r w:rsidR="00D935B5" w:rsidRPr="00267C24">
        <w:rPr>
          <w:rFonts w:asciiTheme="majorHAnsi" w:eastAsia="Calibri" w:hAnsiTheme="majorHAnsi" w:cstheme="majorHAnsi"/>
          <w:sz w:val="24"/>
          <w:szCs w:val="24"/>
          <w:lang w:val="ro-MD"/>
        </w:rPr>
        <w:t>Această diferenț</w:t>
      </w:r>
      <w:r w:rsidR="00562E46">
        <w:rPr>
          <w:rFonts w:asciiTheme="majorHAnsi" w:eastAsia="Calibri" w:hAnsiTheme="majorHAnsi" w:cstheme="majorHAnsi"/>
          <w:sz w:val="24"/>
          <w:szCs w:val="24"/>
          <w:lang w:val="ro-MD"/>
        </w:rPr>
        <w:t>ă</w:t>
      </w:r>
      <w:r w:rsidR="00D935B5" w:rsidRPr="00267C24">
        <w:rPr>
          <w:rFonts w:asciiTheme="majorHAnsi" w:eastAsia="Calibri" w:hAnsiTheme="majorHAnsi" w:cstheme="majorHAnsi"/>
          <w:sz w:val="24"/>
          <w:szCs w:val="24"/>
          <w:lang w:val="ro-MD"/>
        </w:rPr>
        <w:t xml:space="preserve"> constituie declarațiile pentru importul de mărfuri scutite de drepturi de import și </w:t>
      </w:r>
      <w:r w:rsidR="00670CEF" w:rsidRPr="00267C24">
        <w:rPr>
          <w:rFonts w:asciiTheme="majorHAnsi" w:eastAsia="Calibri" w:hAnsiTheme="majorHAnsi" w:cstheme="majorHAnsi"/>
          <w:sz w:val="24"/>
          <w:szCs w:val="24"/>
          <w:lang w:val="ro-MD"/>
        </w:rPr>
        <w:t xml:space="preserve">pentru </w:t>
      </w:r>
      <w:r w:rsidR="00D935B5" w:rsidRPr="00267C24">
        <w:rPr>
          <w:rFonts w:asciiTheme="majorHAnsi" w:eastAsia="Calibri" w:hAnsiTheme="majorHAnsi" w:cstheme="majorHAnsi"/>
          <w:sz w:val="24"/>
          <w:szCs w:val="24"/>
          <w:lang w:val="ro-MD"/>
        </w:rPr>
        <w:t>importul autoturismelor pentru care se calcul</w:t>
      </w:r>
      <w:r w:rsidR="001D6068" w:rsidRPr="00267C24">
        <w:rPr>
          <w:rFonts w:asciiTheme="majorHAnsi" w:eastAsia="Calibri" w:hAnsiTheme="majorHAnsi" w:cstheme="majorHAnsi"/>
          <w:sz w:val="24"/>
          <w:szCs w:val="24"/>
          <w:lang w:val="ro-MD"/>
        </w:rPr>
        <w:t>ează</w:t>
      </w:r>
      <w:r w:rsidR="00D935B5" w:rsidRPr="00267C24">
        <w:rPr>
          <w:rFonts w:asciiTheme="majorHAnsi" w:eastAsia="Calibri" w:hAnsiTheme="majorHAnsi" w:cstheme="majorHAnsi"/>
          <w:sz w:val="24"/>
          <w:szCs w:val="24"/>
          <w:lang w:val="ro-MD"/>
        </w:rPr>
        <w:t xml:space="preserve"> acciz</w:t>
      </w:r>
      <w:r w:rsidR="001D6068" w:rsidRPr="00267C24">
        <w:rPr>
          <w:rFonts w:asciiTheme="majorHAnsi" w:eastAsia="Calibri" w:hAnsiTheme="majorHAnsi" w:cstheme="majorHAnsi"/>
          <w:sz w:val="24"/>
          <w:szCs w:val="24"/>
          <w:lang w:val="ro-MD"/>
        </w:rPr>
        <w:t>e</w:t>
      </w:r>
      <w:r w:rsidR="00D935B5" w:rsidRPr="00267C24">
        <w:rPr>
          <w:rFonts w:asciiTheme="majorHAnsi" w:eastAsia="Calibri" w:hAnsiTheme="majorHAnsi" w:cstheme="majorHAnsi"/>
          <w:sz w:val="24"/>
          <w:szCs w:val="24"/>
          <w:lang w:val="ro-MD"/>
        </w:rPr>
        <w:t xml:space="preserve"> în </w:t>
      </w:r>
      <w:r w:rsidR="00562E46">
        <w:rPr>
          <w:rFonts w:asciiTheme="majorHAnsi" w:eastAsia="Calibri" w:hAnsiTheme="majorHAnsi" w:cstheme="majorHAnsi"/>
          <w:sz w:val="24"/>
          <w:szCs w:val="24"/>
          <w:lang w:val="ro-MD"/>
        </w:rPr>
        <w:t>funcție</w:t>
      </w:r>
      <w:r w:rsidR="00670CEF" w:rsidRPr="00267C24">
        <w:rPr>
          <w:rFonts w:asciiTheme="majorHAnsi" w:eastAsia="Calibri" w:hAnsiTheme="majorHAnsi" w:cstheme="majorHAnsi"/>
          <w:sz w:val="24"/>
          <w:szCs w:val="24"/>
          <w:lang w:val="ro-MD"/>
        </w:rPr>
        <w:t xml:space="preserve"> de capacitatea cilindrică a motorului </w:t>
      </w:r>
      <w:r w:rsidR="00562E46">
        <w:rPr>
          <w:rFonts w:asciiTheme="majorHAnsi" w:eastAsia="Calibri" w:hAnsiTheme="majorHAnsi" w:cstheme="majorHAnsi"/>
          <w:sz w:val="24"/>
          <w:szCs w:val="24"/>
          <w:lang w:val="ro-MD"/>
        </w:rPr>
        <w:t>(</w:t>
      </w:r>
      <w:r w:rsidR="00D935B5" w:rsidRPr="00267C24">
        <w:rPr>
          <w:rFonts w:asciiTheme="majorHAnsi" w:eastAsia="Calibri" w:hAnsiTheme="majorHAnsi" w:cstheme="majorHAnsi"/>
          <w:sz w:val="24"/>
          <w:szCs w:val="24"/>
          <w:lang w:val="ro-MD"/>
        </w:rPr>
        <w:t>cm</w:t>
      </w:r>
      <w:r w:rsidR="00D935B5" w:rsidRPr="00267C24">
        <w:rPr>
          <w:rFonts w:asciiTheme="majorHAnsi" w:eastAsia="Calibri" w:hAnsiTheme="majorHAnsi" w:cstheme="majorHAnsi"/>
          <w:sz w:val="24"/>
          <w:szCs w:val="24"/>
          <w:vertAlign w:val="superscript"/>
          <w:lang w:val="ro-MD"/>
        </w:rPr>
        <w:t>3</w:t>
      </w:r>
      <w:r w:rsidR="00562E46" w:rsidRPr="008206B8">
        <w:rPr>
          <w:rFonts w:asciiTheme="majorHAnsi" w:eastAsia="Calibri" w:hAnsiTheme="majorHAnsi" w:cstheme="majorHAnsi"/>
          <w:sz w:val="24"/>
          <w:szCs w:val="24"/>
          <w:lang w:val="ro-MD"/>
        </w:rPr>
        <w:t>)</w:t>
      </w:r>
      <w:r w:rsidR="00DC2477" w:rsidRPr="00267C24">
        <w:rPr>
          <w:rFonts w:asciiTheme="majorHAnsi" w:eastAsia="Calibri" w:hAnsiTheme="majorHAnsi" w:cstheme="majorHAnsi"/>
          <w:sz w:val="24"/>
          <w:szCs w:val="24"/>
          <w:lang w:val="ro-MD"/>
        </w:rPr>
        <w:t>, care</w:t>
      </w:r>
      <w:r w:rsidR="00D935B5" w:rsidRPr="00267C24">
        <w:rPr>
          <w:rFonts w:asciiTheme="majorHAnsi" w:eastAsia="Calibri" w:hAnsiTheme="majorHAnsi" w:cstheme="majorHAnsi"/>
          <w:sz w:val="24"/>
          <w:szCs w:val="24"/>
          <w:lang w:val="ro-MD"/>
        </w:rPr>
        <w:t xml:space="preserve"> potrivit cadrului normativ</w:t>
      </w:r>
      <w:r w:rsidR="00DC2477" w:rsidRPr="00267C24">
        <w:rPr>
          <w:rStyle w:val="ac"/>
          <w:rFonts w:asciiTheme="majorHAnsi" w:eastAsia="Calibri" w:hAnsiTheme="majorHAnsi" w:cstheme="majorHAnsi"/>
          <w:sz w:val="24"/>
          <w:szCs w:val="24"/>
          <w:lang w:val="ro-MD"/>
        </w:rPr>
        <w:footnoteReference w:id="34"/>
      </w:r>
      <w:r w:rsidR="00562E46">
        <w:rPr>
          <w:rFonts w:asciiTheme="majorHAnsi" w:eastAsia="Calibri" w:hAnsiTheme="majorHAnsi" w:cstheme="majorHAnsi"/>
          <w:sz w:val="24"/>
          <w:szCs w:val="24"/>
          <w:lang w:val="ro-MD"/>
        </w:rPr>
        <w:t>,</w:t>
      </w:r>
      <w:r w:rsidR="00D935B5" w:rsidRPr="00267C24">
        <w:rPr>
          <w:rFonts w:asciiTheme="majorHAnsi" w:eastAsia="Calibri" w:hAnsiTheme="majorHAnsi" w:cstheme="majorHAnsi"/>
          <w:sz w:val="24"/>
          <w:szCs w:val="24"/>
          <w:lang w:val="ro-MD"/>
        </w:rPr>
        <w:t xml:space="preserve"> sunt exceptate de la depunerea unei declarații </w:t>
      </w:r>
      <w:r w:rsidR="00DC2477" w:rsidRPr="00267C24">
        <w:rPr>
          <w:rFonts w:asciiTheme="majorHAnsi" w:eastAsia="Calibri" w:hAnsiTheme="majorHAnsi" w:cstheme="majorHAnsi"/>
          <w:sz w:val="24"/>
          <w:szCs w:val="24"/>
          <w:lang w:val="ro-MD"/>
        </w:rPr>
        <w:t>vamale</w:t>
      </w:r>
      <w:r w:rsidR="00251A72" w:rsidRPr="00267C24">
        <w:rPr>
          <w:rFonts w:asciiTheme="majorHAnsi" w:eastAsia="Calibri" w:hAnsiTheme="majorHAnsi" w:cstheme="majorHAnsi"/>
          <w:sz w:val="24"/>
          <w:szCs w:val="24"/>
          <w:lang w:val="ro-MD"/>
        </w:rPr>
        <w:t xml:space="preserve"> </w:t>
      </w:r>
      <w:r w:rsidR="002E4EB2">
        <w:rPr>
          <w:rFonts w:asciiTheme="majorHAnsi" w:eastAsia="Calibri" w:hAnsiTheme="majorHAnsi" w:cstheme="majorHAnsi"/>
          <w:sz w:val="24"/>
          <w:szCs w:val="24"/>
          <w:lang w:val="ro-MD"/>
        </w:rPr>
        <w:t>pe valoare</w:t>
      </w:r>
      <w:r w:rsidR="00D935B5" w:rsidRPr="00267C24">
        <w:rPr>
          <w:rFonts w:asciiTheme="majorHAnsi" w:eastAsia="Calibri" w:hAnsiTheme="majorHAnsi" w:cstheme="majorHAnsi"/>
          <w:sz w:val="24"/>
          <w:szCs w:val="24"/>
          <w:lang w:val="ro-MD"/>
        </w:rPr>
        <w:t xml:space="preserve">. </w:t>
      </w:r>
      <w:r w:rsidR="00A15892" w:rsidRPr="00267C24">
        <w:rPr>
          <w:rFonts w:asciiTheme="majorHAnsi" w:eastAsia="Calibri" w:hAnsiTheme="majorHAnsi" w:cstheme="majorHAnsi"/>
          <w:sz w:val="24"/>
          <w:szCs w:val="24"/>
          <w:lang w:val="ro-MD"/>
        </w:rPr>
        <w:t xml:space="preserve">Analiza datelor </w:t>
      </w:r>
      <w:r w:rsidR="004F78D1" w:rsidRPr="00267C24">
        <w:rPr>
          <w:rFonts w:asciiTheme="majorHAnsi" w:eastAsia="Calibri" w:hAnsiTheme="majorHAnsi" w:cstheme="majorHAnsi"/>
          <w:sz w:val="24"/>
          <w:szCs w:val="24"/>
          <w:lang w:val="ro-MD"/>
        </w:rPr>
        <w:t>din R</w:t>
      </w:r>
      <w:r w:rsidR="00A15892" w:rsidRPr="00267C24">
        <w:rPr>
          <w:rFonts w:asciiTheme="majorHAnsi" w:eastAsia="Times New Roman" w:hAnsiTheme="majorHAnsi" w:cstheme="majorHAnsi"/>
          <w:color w:val="000000"/>
          <w:sz w:val="24"/>
          <w:szCs w:val="24"/>
          <w:lang w:val="ro-MD" w:eastAsia="ru-RU"/>
        </w:rPr>
        <w:t>aportul privind controlul asupra valorii în vamă denotă că</w:t>
      </w:r>
      <w:r w:rsidR="00562E46">
        <w:rPr>
          <w:rFonts w:asciiTheme="majorHAnsi" w:eastAsia="Times New Roman" w:hAnsiTheme="majorHAnsi" w:cstheme="majorHAnsi"/>
          <w:color w:val="000000"/>
          <w:sz w:val="24"/>
          <w:szCs w:val="24"/>
          <w:lang w:val="ro-MD" w:eastAsia="ru-RU"/>
        </w:rPr>
        <w:t>,</w:t>
      </w:r>
      <w:r w:rsidR="001A7AE8" w:rsidRPr="00267C24">
        <w:rPr>
          <w:rFonts w:asciiTheme="majorHAnsi" w:eastAsia="Times New Roman" w:hAnsiTheme="majorHAnsi" w:cstheme="majorHAnsi"/>
          <w:color w:val="000000"/>
          <w:sz w:val="24"/>
          <w:szCs w:val="24"/>
          <w:lang w:val="ro-MD" w:eastAsia="ru-RU"/>
        </w:rPr>
        <w:t xml:space="preserve"> </w:t>
      </w:r>
      <w:r w:rsidR="00E018C4" w:rsidRPr="00267C24">
        <w:rPr>
          <w:rFonts w:asciiTheme="majorHAnsi" w:eastAsia="Times New Roman" w:hAnsiTheme="majorHAnsi" w:cstheme="majorHAnsi"/>
          <w:color w:val="000000"/>
          <w:sz w:val="24"/>
          <w:szCs w:val="24"/>
          <w:lang w:val="ro-MD" w:eastAsia="ru-RU"/>
        </w:rPr>
        <w:t xml:space="preserve">în </w:t>
      </w:r>
      <w:r w:rsidR="00A15892" w:rsidRPr="00267C24">
        <w:rPr>
          <w:rFonts w:asciiTheme="majorHAnsi" w:eastAsia="Times New Roman" w:hAnsiTheme="majorHAnsi" w:cstheme="majorHAnsi"/>
          <w:color w:val="000000"/>
          <w:sz w:val="24"/>
          <w:szCs w:val="24"/>
          <w:lang w:val="ro-MD" w:eastAsia="ru-RU"/>
        </w:rPr>
        <w:t xml:space="preserve">cazul a </w:t>
      </w:r>
      <w:r w:rsidR="00E018C4" w:rsidRPr="00267C24">
        <w:rPr>
          <w:rFonts w:asciiTheme="majorHAnsi" w:eastAsia="Times New Roman" w:hAnsiTheme="majorHAnsi" w:cstheme="majorHAnsi"/>
          <w:color w:val="000000"/>
          <w:sz w:val="24"/>
          <w:szCs w:val="24"/>
          <w:lang w:val="ro-MD" w:eastAsia="ru-RU"/>
        </w:rPr>
        <w:t xml:space="preserve">26,1 mii </w:t>
      </w:r>
      <w:r w:rsidR="00A15892" w:rsidRPr="00267C24">
        <w:rPr>
          <w:rFonts w:asciiTheme="majorHAnsi" w:eastAsia="Times New Roman" w:hAnsiTheme="majorHAnsi" w:cstheme="majorHAnsi"/>
          <w:color w:val="000000"/>
          <w:sz w:val="24"/>
          <w:szCs w:val="24"/>
          <w:lang w:val="ro-MD" w:eastAsia="ru-RU"/>
        </w:rPr>
        <w:t>declarații vamale,</w:t>
      </w:r>
      <w:r w:rsidR="00E018C4" w:rsidRPr="00267C24">
        <w:rPr>
          <w:rFonts w:asciiTheme="majorHAnsi" w:eastAsia="Times New Roman" w:hAnsiTheme="majorHAnsi" w:cstheme="majorHAnsi"/>
          <w:color w:val="000000"/>
          <w:sz w:val="24"/>
          <w:szCs w:val="24"/>
          <w:lang w:val="ro-MD" w:eastAsia="ru-RU"/>
        </w:rPr>
        <w:t xml:space="preserve"> mărfurile importate au fost evaluate în baza metodei de rezervă</w:t>
      </w:r>
      <w:r w:rsidR="000C449F" w:rsidRPr="00267C24">
        <w:rPr>
          <w:rFonts w:asciiTheme="majorHAnsi" w:eastAsia="Times New Roman" w:hAnsiTheme="majorHAnsi" w:cstheme="majorHAnsi"/>
          <w:color w:val="000000"/>
          <w:sz w:val="24"/>
          <w:szCs w:val="24"/>
          <w:lang w:val="ro-MD" w:eastAsia="ru-RU"/>
        </w:rPr>
        <w:t xml:space="preserve">, </w:t>
      </w:r>
      <w:r w:rsidR="000C449F" w:rsidRPr="00CC7CAA">
        <w:rPr>
          <w:rFonts w:asciiTheme="majorHAnsi" w:eastAsia="Times New Roman" w:hAnsiTheme="majorHAnsi" w:cstheme="majorHAnsi"/>
          <w:color w:val="000000"/>
          <w:sz w:val="24"/>
          <w:szCs w:val="24"/>
          <w:lang w:val="ro-MD" w:eastAsia="ru-RU"/>
        </w:rPr>
        <w:t>dintre care</w:t>
      </w:r>
      <w:r w:rsidR="00A15892" w:rsidRPr="00CC7CAA">
        <w:rPr>
          <w:rFonts w:asciiTheme="majorHAnsi" w:eastAsia="Times New Roman" w:hAnsiTheme="majorHAnsi" w:cstheme="majorHAnsi"/>
          <w:color w:val="000000"/>
          <w:sz w:val="24"/>
          <w:szCs w:val="24"/>
          <w:lang w:val="ro-MD" w:eastAsia="ru-RU"/>
        </w:rPr>
        <w:t xml:space="preserve"> valoarea</w:t>
      </w:r>
      <w:r w:rsidR="001D1568" w:rsidRPr="00CC7CAA">
        <w:rPr>
          <w:rFonts w:asciiTheme="majorHAnsi" w:eastAsia="Times New Roman" w:hAnsiTheme="majorHAnsi" w:cstheme="majorHAnsi"/>
          <w:color w:val="000000"/>
          <w:sz w:val="24"/>
          <w:szCs w:val="24"/>
          <w:lang w:val="ro-MD" w:eastAsia="ru-RU"/>
        </w:rPr>
        <w:t xml:space="preserve"> </w:t>
      </w:r>
      <w:r w:rsidR="00A15892" w:rsidRPr="00CC7CAA">
        <w:rPr>
          <w:rFonts w:asciiTheme="majorHAnsi" w:eastAsia="Times New Roman" w:hAnsiTheme="majorHAnsi" w:cstheme="majorHAnsi"/>
          <w:color w:val="000000"/>
          <w:sz w:val="24"/>
          <w:szCs w:val="24"/>
          <w:lang w:val="ro-MD" w:eastAsia="ru-RU"/>
        </w:rPr>
        <w:t>în vamă a mărfurilor</w:t>
      </w:r>
      <w:r w:rsidR="00E018C4" w:rsidRPr="00CC7CAA">
        <w:rPr>
          <w:rFonts w:asciiTheme="majorHAnsi" w:eastAsia="Times New Roman" w:hAnsiTheme="majorHAnsi" w:cstheme="majorHAnsi"/>
          <w:color w:val="000000"/>
          <w:sz w:val="24"/>
          <w:szCs w:val="24"/>
          <w:lang w:val="ro-MD" w:eastAsia="ru-RU"/>
        </w:rPr>
        <w:t>:</w:t>
      </w:r>
    </w:p>
    <w:p w:rsidR="00E018C4" w:rsidRPr="00267C24" w:rsidRDefault="00A15892" w:rsidP="00CD7CAE">
      <w:pPr>
        <w:pStyle w:val="a5"/>
        <w:numPr>
          <w:ilvl w:val="0"/>
          <w:numId w:val="21"/>
        </w:numPr>
        <w:tabs>
          <w:tab w:val="left" w:pos="851"/>
          <w:tab w:val="left" w:pos="1134"/>
        </w:tabs>
        <w:spacing w:line="276" w:lineRule="auto"/>
        <w:ind w:left="270"/>
        <w:jc w:val="both"/>
        <w:rPr>
          <w:rFonts w:asciiTheme="majorHAnsi" w:eastAsia="Times New Roman" w:hAnsiTheme="majorHAnsi" w:cstheme="majorHAnsi"/>
          <w:color w:val="000000"/>
          <w:sz w:val="24"/>
          <w:szCs w:val="24"/>
          <w:lang w:val="ro-MD" w:eastAsia="ru-RU"/>
        </w:rPr>
      </w:pPr>
      <w:r w:rsidRPr="00267C24">
        <w:rPr>
          <w:rFonts w:asciiTheme="majorHAnsi" w:eastAsia="Times New Roman" w:hAnsiTheme="majorHAnsi" w:cstheme="majorHAnsi"/>
          <w:color w:val="000000"/>
          <w:sz w:val="24"/>
          <w:szCs w:val="24"/>
          <w:lang w:val="ro-MD" w:eastAsia="ru-RU"/>
        </w:rPr>
        <w:t>din 7,7 mii declarații</w:t>
      </w:r>
      <w:r w:rsidR="004F78D1" w:rsidRPr="00267C24">
        <w:rPr>
          <w:rFonts w:asciiTheme="majorHAnsi" w:eastAsia="Times New Roman" w:hAnsiTheme="majorHAnsi" w:cstheme="majorHAnsi"/>
          <w:color w:val="000000"/>
          <w:sz w:val="24"/>
          <w:szCs w:val="24"/>
          <w:lang w:val="ro-MD" w:eastAsia="ru-RU"/>
        </w:rPr>
        <w:t xml:space="preserve"> vamale depuse</w:t>
      </w:r>
      <w:r w:rsidR="00E018C4" w:rsidRPr="00267C24">
        <w:rPr>
          <w:rFonts w:asciiTheme="majorHAnsi" w:eastAsia="Times New Roman" w:hAnsiTheme="majorHAnsi" w:cstheme="majorHAnsi"/>
          <w:color w:val="000000"/>
          <w:sz w:val="24"/>
          <w:szCs w:val="24"/>
          <w:lang w:val="ro-MD" w:eastAsia="ru-RU"/>
        </w:rPr>
        <w:t xml:space="preserve"> de către operatorii economici prin metoda nr.1</w:t>
      </w:r>
      <w:r w:rsidR="00562E46">
        <w:rPr>
          <w:rFonts w:asciiTheme="majorHAnsi" w:eastAsia="Times New Roman" w:hAnsiTheme="majorHAnsi" w:cstheme="majorHAnsi"/>
          <w:color w:val="000000"/>
          <w:sz w:val="24"/>
          <w:szCs w:val="24"/>
          <w:lang w:val="ro-MD" w:eastAsia="ru-RU"/>
        </w:rPr>
        <w:t>,</w:t>
      </w:r>
      <w:r w:rsidR="00E018C4" w:rsidRPr="00267C24">
        <w:rPr>
          <w:rFonts w:asciiTheme="majorHAnsi" w:eastAsia="Times New Roman" w:hAnsiTheme="majorHAnsi" w:cstheme="majorHAnsi"/>
          <w:color w:val="000000"/>
          <w:sz w:val="24"/>
          <w:szCs w:val="24"/>
          <w:lang w:val="ro-MD" w:eastAsia="ru-RU"/>
        </w:rPr>
        <w:t xml:space="preserve"> </w:t>
      </w:r>
      <w:r w:rsidR="004F78D1" w:rsidRPr="00267C24">
        <w:rPr>
          <w:rFonts w:asciiTheme="majorHAnsi" w:eastAsia="Times New Roman" w:hAnsiTheme="majorHAnsi" w:cstheme="majorHAnsi"/>
          <w:color w:val="000000"/>
          <w:sz w:val="24"/>
          <w:szCs w:val="24"/>
          <w:lang w:val="ro-MD" w:eastAsia="ru-RU"/>
        </w:rPr>
        <w:t xml:space="preserve">au fost </w:t>
      </w:r>
      <w:r w:rsidR="00E018C4" w:rsidRPr="00267C24">
        <w:rPr>
          <w:rFonts w:asciiTheme="majorHAnsi" w:eastAsia="Times New Roman" w:hAnsiTheme="majorHAnsi" w:cstheme="majorHAnsi"/>
          <w:color w:val="000000"/>
          <w:sz w:val="24"/>
          <w:szCs w:val="24"/>
          <w:lang w:val="ro-MD" w:eastAsia="ru-RU"/>
        </w:rPr>
        <w:t>acceptat</w:t>
      </w:r>
      <w:r w:rsidR="004F78D1" w:rsidRPr="00267C24">
        <w:rPr>
          <w:rFonts w:asciiTheme="majorHAnsi" w:eastAsia="Times New Roman" w:hAnsiTheme="majorHAnsi" w:cstheme="majorHAnsi"/>
          <w:color w:val="000000"/>
          <w:sz w:val="24"/>
          <w:szCs w:val="24"/>
          <w:lang w:val="ro-MD" w:eastAsia="ru-RU"/>
        </w:rPr>
        <w:t>e</w:t>
      </w:r>
      <w:r w:rsidR="00E018C4" w:rsidRPr="00267C24">
        <w:rPr>
          <w:rFonts w:asciiTheme="majorHAnsi" w:eastAsia="Times New Roman" w:hAnsiTheme="majorHAnsi" w:cstheme="majorHAnsi"/>
          <w:color w:val="000000"/>
          <w:sz w:val="24"/>
          <w:szCs w:val="24"/>
          <w:lang w:val="ro-MD" w:eastAsia="ru-RU"/>
        </w:rPr>
        <w:t xml:space="preserve"> de către organul vamal prin metoda nr.6, </w:t>
      </w:r>
      <w:r w:rsidR="00562E46">
        <w:rPr>
          <w:rFonts w:asciiTheme="majorHAnsi" w:eastAsia="Times New Roman" w:hAnsiTheme="majorHAnsi" w:cstheme="majorHAnsi"/>
          <w:color w:val="000000"/>
          <w:sz w:val="24"/>
          <w:szCs w:val="24"/>
          <w:lang w:val="ro-MD" w:eastAsia="ru-RU"/>
        </w:rPr>
        <w:t xml:space="preserve">ca </w:t>
      </w:r>
      <w:r w:rsidR="004F78D1" w:rsidRPr="00267C24">
        <w:rPr>
          <w:rFonts w:asciiTheme="majorHAnsi" w:eastAsia="Times New Roman" w:hAnsiTheme="majorHAnsi" w:cstheme="majorHAnsi"/>
          <w:color w:val="000000"/>
          <w:sz w:val="24"/>
          <w:szCs w:val="24"/>
          <w:lang w:val="ro-MD" w:eastAsia="ru-RU"/>
        </w:rPr>
        <w:t>urmare</w:t>
      </w:r>
      <w:r w:rsidR="00E018C4" w:rsidRPr="00267C24">
        <w:rPr>
          <w:rFonts w:asciiTheme="majorHAnsi" w:eastAsia="Times New Roman" w:hAnsiTheme="majorHAnsi" w:cstheme="majorHAnsi"/>
          <w:color w:val="000000"/>
          <w:sz w:val="24"/>
          <w:szCs w:val="24"/>
          <w:lang w:val="ro-MD" w:eastAsia="ru-RU"/>
        </w:rPr>
        <w:t xml:space="preserve"> valoarea în vamă a </w:t>
      </w:r>
      <w:r w:rsidR="001A7AE8" w:rsidRPr="00267C24">
        <w:rPr>
          <w:rFonts w:asciiTheme="majorHAnsi" w:eastAsia="Times New Roman" w:hAnsiTheme="majorHAnsi" w:cstheme="majorHAnsi"/>
          <w:color w:val="000000"/>
          <w:sz w:val="24"/>
          <w:szCs w:val="24"/>
          <w:lang w:val="ro-MD" w:eastAsia="ru-RU"/>
        </w:rPr>
        <w:t xml:space="preserve">bunurilor importate a fost majorată cu 1 070,3 mil.lei, suplimentar </w:t>
      </w:r>
      <w:r w:rsidR="00FC054A" w:rsidRPr="00267C24">
        <w:rPr>
          <w:rFonts w:asciiTheme="majorHAnsi" w:eastAsia="Times New Roman" w:hAnsiTheme="majorHAnsi" w:cstheme="majorHAnsi"/>
          <w:color w:val="000000"/>
          <w:sz w:val="24"/>
          <w:szCs w:val="24"/>
          <w:lang w:val="ro-MD" w:eastAsia="ru-RU"/>
        </w:rPr>
        <w:t>fiind</w:t>
      </w:r>
      <w:r w:rsidR="00896FC8" w:rsidRPr="00267C24">
        <w:rPr>
          <w:rFonts w:asciiTheme="majorHAnsi" w:eastAsia="Times New Roman" w:hAnsiTheme="majorHAnsi" w:cstheme="majorHAnsi"/>
          <w:color w:val="000000"/>
          <w:sz w:val="24"/>
          <w:szCs w:val="24"/>
          <w:lang w:val="ro-MD" w:eastAsia="ru-RU"/>
        </w:rPr>
        <w:t xml:space="preserve"> </w:t>
      </w:r>
      <w:r w:rsidR="001A7AE8" w:rsidRPr="00267C24">
        <w:rPr>
          <w:rFonts w:asciiTheme="majorHAnsi" w:eastAsia="Times New Roman" w:hAnsiTheme="majorHAnsi" w:cstheme="majorHAnsi"/>
          <w:color w:val="000000"/>
          <w:sz w:val="24"/>
          <w:szCs w:val="24"/>
          <w:lang w:val="ro-MD" w:eastAsia="ru-RU"/>
        </w:rPr>
        <w:t>percepute 309,1 mil. lei</w:t>
      </w:r>
      <w:r w:rsidR="0076162A" w:rsidRPr="00267C24">
        <w:rPr>
          <w:rFonts w:asciiTheme="majorHAnsi" w:eastAsia="Times New Roman" w:hAnsiTheme="majorHAnsi" w:cstheme="majorHAnsi"/>
          <w:color w:val="000000"/>
          <w:sz w:val="24"/>
          <w:szCs w:val="24"/>
          <w:lang w:val="ro-MD" w:eastAsia="ru-RU"/>
        </w:rPr>
        <w:t xml:space="preserve"> </w:t>
      </w:r>
      <w:r w:rsidR="00562E46">
        <w:rPr>
          <w:rFonts w:asciiTheme="majorHAnsi" w:eastAsia="Times New Roman" w:hAnsiTheme="majorHAnsi" w:cstheme="majorHAnsi"/>
          <w:color w:val="000000"/>
          <w:sz w:val="24"/>
          <w:szCs w:val="24"/>
          <w:lang w:val="ro-MD" w:eastAsia="ru-RU"/>
        </w:rPr>
        <w:t xml:space="preserve">din </w:t>
      </w:r>
      <w:r w:rsidR="0076162A" w:rsidRPr="00267C24">
        <w:rPr>
          <w:rFonts w:asciiTheme="majorHAnsi" w:eastAsia="Times New Roman" w:hAnsiTheme="majorHAnsi" w:cstheme="majorHAnsi"/>
          <w:color w:val="000000"/>
          <w:sz w:val="24"/>
          <w:szCs w:val="24"/>
          <w:lang w:val="ro-MD" w:eastAsia="ru-RU"/>
        </w:rPr>
        <w:t>drepturi</w:t>
      </w:r>
      <w:r w:rsidR="00562E46">
        <w:rPr>
          <w:rFonts w:asciiTheme="majorHAnsi" w:eastAsia="Times New Roman" w:hAnsiTheme="majorHAnsi" w:cstheme="majorHAnsi"/>
          <w:color w:val="000000"/>
          <w:sz w:val="24"/>
          <w:szCs w:val="24"/>
          <w:lang w:val="ro-MD" w:eastAsia="ru-RU"/>
        </w:rPr>
        <w:t>le</w:t>
      </w:r>
      <w:r w:rsidR="0076162A" w:rsidRPr="00267C24">
        <w:rPr>
          <w:rFonts w:asciiTheme="majorHAnsi" w:eastAsia="Times New Roman" w:hAnsiTheme="majorHAnsi" w:cstheme="majorHAnsi"/>
          <w:color w:val="000000"/>
          <w:sz w:val="24"/>
          <w:szCs w:val="24"/>
          <w:lang w:val="ro-MD" w:eastAsia="ru-RU"/>
        </w:rPr>
        <w:t xml:space="preserve"> de import</w:t>
      </w:r>
      <w:r w:rsidR="00E018C4" w:rsidRPr="00267C24">
        <w:rPr>
          <w:rFonts w:asciiTheme="majorHAnsi" w:eastAsia="Times New Roman" w:hAnsiTheme="majorHAnsi" w:cstheme="majorHAnsi"/>
          <w:color w:val="000000"/>
          <w:sz w:val="24"/>
          <w:szCs w:val="24"/>
          <w:lang w:val="ro-MD" w:eastAsia="ru-RU"/>
        </w:rPr>
        <w:t>;</w:t>
      </w:r>
    </w:p>
    <w:p w:rsidR="00475E88" w:rsidRPr="00267C24" w:rsidRDefault="00A15892" w:rsidP="00CD7CAE">
      <w:pPr>
        <w:pStyle w:val="a5"/>
        <w:numPr>
          <w:ilvl w:val="0"/>
          <w:numId w:val="21"/>
        </w:numPr>
        <w:tabs>
          <w:tab w:val="left" w:pos="851"/>
          <w:tab w:val="left" w:pos="1134"/>
        </w:tabs>
        <w:spacing w:line="276" w:lineRule="auto"/>
        <w:ind w:left="270"/>
        <w:jc w:val="both"/>
        <w:rPr>
          <w:rFonts w:asciiTheme="majorHAnsi" w:eastAsia="Times New Roman" w:hAnsiTheme="majorHAnsi" w:cstheme="majorHAnsi"/>
          <w:color w:val="000000"/>
          <w:sz w:val="24"/>
          <w:szCs w:val="24"/>
          <w:lang w:val="ro-MD" w:eastAsia="ru-RU"/>
        </w:rPr>
      </w:pPr>
      <w:r w:rsidRPr="00267C24">
        <w:rPr>
          <w:rFonts w:asciiTheme="majorHAnsi" w:eastAsia="Times New Roman" w:hAnsiTheme="majorHAnsi" w:cstheme="majorHAnsi"/>
          <w:color w:val="000000"/>
          <w:sz w:val="24"/>
          <w:szCs w:val="24"/>
          <w:lang w:val="ro-MD" w:eastAsia="ru-RU"/>
        </w:rPr>
        <w:t xml:space="preserve">din </w:t>
      </w:r>
      <w:r w:rsidR="001A7AE8" w:rsidRPr="00267C24">
        <w:rPr>
          <w:rFonts w:asciiTheme="majorHAnsi" w:eastAsia="Times New Roman" w:hAnsiTheme="majorHAnsi" w:cstheme="majorHAnsi"/>
          <w:color w:val="000000"/>
          <w:sz w:val="24"/>
          <w:szCs w:val="24"/>
          <w:lang w:val="ro-MD" w:eastAsia="ru-RU"/>
        </w:rPr>
        <w:t>18,4 mii declarații vamale</w:t>
      </w:r>
      <w:r w:rsidR="004F78D1" w:rsidRPr="00267C24">
        <w:rPr>
          <w:rFonts w:asciiTheme="majorHAnsi" w:eastAsia="Times New Roman" w:hAnsiTheme="majorHAnsi" w:cstheme="majorHAnsi"/>
          <w:color w:val="000000"/>
          <w:sz w:val="24"/>
          <w:szCs w:val="24"/>
          <w:lang w:val="ro-MD" w:eastAsia="ru-RU"/>
        </w:rPr>
        <w:t xml:space="preserve"> depuse</w:t>
      </w:r>
      <w:r w:rsidR="00475E88" w:rsidRPr="00267C24">
        <w:rPr>
          <w:rFonts w:asciiTheme="majorHAnsi" w:eastAsia="Times New Roman" w:hAnsiTheme="majorHAnsi" w:cstheme="majorHAnsi"/>
          <w:color w:val="000000"/>
          <w:sz w:val="24"/>
          <w:szCs w:val="24"/>
          <w:lang w:val="ro-MD" w:eastAsia="ru-RU"/>
        </w:rPr>
        <w:t xml:space="preserve"> de </w:t>
      </w:r>
      <w:r w:rsidR="00267C24" w:rsidRPr="00267C24">
        <w:rPr>
          <w:rFonts w:asciiTheme="majorHAnsi" w:eastAsia="Times New Roman" w:hAnsiTheme="majorHAnsi" w:cstheme="majorHAnsi"/>
          <w:color w:val="000000"/>
          <w:sz w:val="24"/>
          <w:szCs w:val="24"/>
          <w:lang w:val="ro-MD" w:eastAsia="ru-RU"/>
        </w:rPr>
        <w:t xml:space="preserve">către </w:t>
      </w:r>
      <w:r w:rsidR="00475E88" w:rsidRPr="00267C24">
        <w:rPr>
          <w:rFonts w:asciiTheme="majorHAnsi" w:eastAsia="Times New Roman" w:hAnsiTheme="majorHAnsi" w:cstheme="majorHAnsi"/>
          <w:color w:val="000000"/>
          <w:sz w:val="24"/>
          <w:szCs w:val="24"/>
          <w:lang w:val="ro-MD" w:eastAsia="ru-RU"/>
        </w:rPr>
        <w:t>operatorii economici prin</w:t>
      </w:r>
      <w:r w:rsidR="001D1568">
        <w:rPr>
          <w:rFonts w:asciiTheme="majorHAnsi" w:eastAsia="Times New Roman" w:hAnsiTheme="majorHAnsi" w:cstheme="majorHAnsi"/>
          <w:color w:val="000000"/>
          <w:sz w:val="24"/>
          <w:szCs w:val="24"/>
          <w:lang w:val="ro-MD" w:eastAsia="ru-RU"/>
        </w:rPr>
        <w:t xml:space="preserve"> </w:t>
      </w:r>
      <w:r w:rsidR="00475E88" w:rsidRPr="00267C24">
        <w:rPr>
          <w:rFonts w:asciiTheme="majorHAnsi" w:eastAsia="Times New Roman" w:hAnsiTheme="majorHAnsi" w:cstheme="majorHAnsi"/>
          <w:color w:val="000000"/>
          <w:sz w:val="24"/>
          <w:szCs w:val="24"/>
          <w:lang w:val="ro-MD" w:eastAsia="ru-RU"/>
        </w:rPr>
        <w:t xml:space="preserve">metoda nr.6 și </w:t>
      </w:r>
      <w:r w:rsidR="00267C24" w:rsidRPr="00267C24">
        <w:rPr>
          <w:rFonts w:asciiTheme="majorHAnsi" w:eastAsia="Times New Roman" w:hAnsiTheme="majorHAnsi" w:cstheme="majorHAnsi"/>
          <w:color w:val="000000"/>
          <w:sz w:val="24"/>
          <w:szCs w:val="24"/>
          <w:lang w:val="ro-MD" w:eastAsia="ru-RU"/>
        </w:rPr>
        <w:t xml:space="preserve">concomitent </w:t>
      </w:r>
      <w:r w:rsidR="00475E88" w:rsidRPr="00267C24">
        <w:rPr>
          <w:rFonts w:asciiTheme="majorHAnsi" w:eastAsia="Times New Roman" w:hAnsiTheme="majorHAnsi" w:cstheme="majorHAnsi"/>
          <w:color w:val="000000"/>
          <w:sz w:val="24"/>
          <w:szCs w:val="24"/>
          <w:lang w:val="ro-MD" w:eastAsia="ru-RU"/>
        </w:rPr>
        <w:t>acceptat</w:t>
      </w:r>
      <w:r w:rsidR="00267C24" w:rsidRPr="00267C24">
        <w:rPr>
          <w:rFonts w:asciiTheme="majorHAnsi" w:eastAsia="Times New Roman" w:hAnsiTheme="majorHAnsi" w:cstheme="majorHAnsi"/>
          <w:color w:val="000000"/>
          <w:sz w:val="24"/>
          <w:szCs w:val="24"/>
          <w:lang w:val="ro-MD" w:eastAsia="ru-RU"/>
        </w:rPr>
        <w:t>e prin ace</w:t>
      </w:r>
      <w:r w:rsidR="00562E46">
        <w:rPr>
          <w:rFonts w:asciiTheme="majorHAnsi" w:eastAsia="Times New Roman" w:hAnsiTheme="majorHAnsi" w:cstheme="majorHAnsi"/>
          <w:color w:val="000000"/>
          <w:sz w:val="24"/>
          <w:szCs w:val="24"/>
          <w:lang w:val="ro-MD" w:eastAsia="ru-RU"/>
        </w:rPr>
        <w:t>e</w:t>
      </w:r>
      <w:r w:rsidR="00267C24" w:rsidRPr="00267C24">
        <w:rPr>
          <w:rFonts w:asciiTheme="majorHAnsi" w:eastAsia="Times New Roman" w:hAnsiTheme="majorHAnsi" w:cstheme="majorHAnsi"/>
          <w:color w:val="000000"/>
          <w:sz w:val="24"/>
          <w:szCs w:val="24"/>
          <w:lang w:val="ro-MD" w:eastAsia="ru-RU"/>
        </w:rPr>
        <w:t>ași metodă și</w:t>
      </w:r>
      <w:r w:rsidR="00475E88" w:rsidRPr="00267C24">
        <w:rPr>
          <w:rFonts w:asciiTheme="majorHAnsi" w:eastAsia="Times New Roman" w:hAnsiTheme="majorHAnsi" w:cstheme="majorHAnsi"/>
          <w:color w:val="000000"/>
          <w:sz w:val="24"/>
          <w:szCs w:val="24"/>
          <w:lang w:val="ro-MD" w:eastAsia="ru-RU"/>
        </w:rPr>
        <w:t xml:space="preserve"> de organul vamal, </w:t>
      </w:r>
      <w:r w:rsidR="00267C24" w:rsidRPr="00267C24">
        <w:rPr>
          <w:rFonts w:asciiTheme="majorHAnsi" w:eastAsia="Times New Roman" w:hAnsiTheme="majorHAnsi" w:cstheme="majorHAnsi"/>
          <w:color w:val="000000"/>
          <w:sz w:val="24"/>
          <w:szCs w:val="24"/>
          <w:lang w:val="ro-MD" w:eastAsia="ru-RU"/>
        </w:rPr>
        <w:t xml:space="preserve">dar </w:t>
      </w:r>
      <w:r w:rsidR="001A7AE8" w:rsidRPr="00267C24">
        <w:rPr>
          <w:rFonts w:asciiTheme="majorHAnsi" w:eastAsia="Times New Roman" w:hAnsiTheme="majorHAnsi" w:cstheme="majorHAnsi"/>
          <w:color w:val="000000"/>
          <w:sz w:val="24"/>
          <w:szCs w:val="24"/>
          <w:lang w:val="ro-MD" w:eastAsia="ru-RU"/>
        </w:rPr>
        <w:t xml:space="preserve">neaplicând consecutiv metodele </w:t>
      </w:r>
      <w:r w:rsidR="00896FC8" w:rsidRPr="00267C24">
        <w:rPr>
          <w:rFonts w:asciiTheme="majorHAnsi" w:eastAsia="Times New Roman" w:hAnsiTheme="majorHAnsi" w:cstheme="majorHAnsi"/>
          <w:color w:val="000000"/>
          <w:sz w:val="24"/>
          <w:szCs w:val="24"/>
          <w:lang w:val="ro-MD" w:eastAsia="ru-RU"/>
        </w:rPr>
        <w:t>prev</w:t>
      </w:r>
      <w:r w:rsidR="00FC054A" w:rsidRPr="00267C24">
        <w:rPr>
          <w:rFonts w:asciiTheme="majorHAnsi" w:eastAsia="Times New Roman" w:hAnsiTheme="majorHAnsi" w:cstheme="majorHAnsi"/>
          <w:color w:val="000000"/>
          <w:sz w:val="24"/>
          <w:szCs w:val="24"/>
          <w:lang w:val="ro-MD" w:eastAsia="ru-RU"/>
        </w:rPr>
        <w:t>ăzute conform cadrului normativ</w:t>
      </w:r>
      <w:r w:rsidR="00FC054A" w:rsidRPr="00267C24">
        <w:rPr>
          <w:rStyle w:val="ac"/>
          <w:rFonts w:asciiTheme="majorHAnsi" w:eastAsia="Times New Roman" w:hAnsiTheme="majorHAnsi" w:cstheme="majorHAnsi"/>
          <w:color w:val="000000"/>
          <w:sz w:val="24"/>
          <w:szCs w:val="24"/>
          <w:lang w:val="ro-MD" w:eastAsia="ru-RU"/>
        </w:rPr>
        <w:footnoteReference w:id="35"/>
      </w:r>
      <w:r w:rsidR="00475E88" w:rsidRPr="00267C24">
        <w:rPr>
          <w:rFonts w:asciiTheme="majorHAnsi" w:eastAsia="Times New Roman" w:hAnsiTheme="majorHAnsi" w:cstheme="majorHAnsi"/>
          <w:color w:val="000000"/>
          <w:sz w:val="24"/>
          <w:szCs w:val="24"/>
          <w:lang w:val="ro-MD" w:eastAsia="ru-RU"/>
        </w:rPr>
        <w:t>.</w:t>
      </w:r>
      <w:r w:rsidR="001A7AE8" w:rsidRPr="00267C24">
        <w:rPr>
          <w:rFonts w:asciiTheme="majorHAnsi" w:eastAsia="Times New Roman" w:hAnsiTheme="majorHAnsi" w:cstheme="majorHAnsi"/>
          <w:color w:val="000000"/>
          <w:sz w:val="24"/>
          <w:szCs w:val="24"/>
          <w:lang w:val="ro-MD" w:eastAsia="ru-RU"/>
        </w:rPr>
        <w:t xml:space="preserve"> </w:t>
      </w:r>
      <w:r w:rsidR="00475E88" w:rsidRPr="00267C24">
        <w:rPr>
          <w:rFonts w:asciiTheme="majorHAnsi" w:eastAsia="Times New Roman" w:hAnsiTheme="majorHAnsi" w:cstheme="majorHAnsi"/>
          <w:color w:val="000000"/>
          <w:sz w:val="24"/>
          <w:szCs w:val="24"/>
          <w:lang w:val="ro-MD" w:eastAsia="ru-RU"/>
        </w:rPr>
        <w:t>Majorare</w:t>
      </w:r>
      <w:r w:rsidR="00267C24" w:rsidRPr="00267C24">
        <w:rPr>
          <w:rFonts w:asciiTheme="majorHAnsi" w:eastAsia="Times New Roman" w:hAnsiTheme="majorHAnsi" w:cstheme="majorHAnsi"/>
          <w:color w:val="000000"/>
          <w:sz w:val="24"/>
          <w:szCs w:val="24"/>
          <w:lang w:val="ro-MD" w:eastAsia="ru-RU"/>
        </w:rPr>
        <w:t>a</w:t>
      </w:r>
      <w:r w:rsidR="00475E88" w:rsidRPr="00267C24">
        <w:rPr>
          <w:rFonts w:asciiTheme="majorHAnsi" w:eastAsia="Times New Roman" w:hAnsiTheme="majorHAnsi" w:cstheme="majorHAnsi"/>
          <w:color w:val="000000"/>
          <w:sz w:val="24"/>
          <w:szCs w:val="24"/>
          <w:lang w:val="ro-MD" w:eastAsia="ru-RU"/>
        </w:rPr>
        <w:t xml:space="preserve"> valorii</w:t>
      </w:r>
      <w:r w:rsidR="001A7AE8" w:rsidRPr="00267C24">
        <w:rPr>
          <w:rFonts w:asciiTheme="majorHAnsi" w:eastAsia="Times New Roman" w:hAnsiTheme="majorHAnsi" w:cstheme="majorHAnsi"/>
          <w:color w:val="000000"/>
          <w:sz w:val="24"/>
          <w:szCs w:val="24"/>
          <w:lang w:val="ro-MD" w:eastAsia="ru-RU"/>
        </w:rPr>
        <w:t xml:space="preserve"> în vamă </w:t>
      </w:r>
      <w:r w:rsidR="00475E88" w:rsidRPr="00267C24">
        <w:rPr>
          <w:rFonts w:asciiTheme="majorHAnsi" w:eastAsia="Times New Roman" w:hAnsiTheme="majorHAnsi" w:cstheme="majorHAnsi"/>
          <w:color w:val="000000"/>
          <w:sz w:val="24"/>
          <w:szCs w:val="24"/>
          <w:lang w:val="ro-MD" w:eastAsia="ru-RU"/>
        </w:rPr>
        <w:t xml:space="preserve">potrivit acestor declarații a constituit </w:t>
      </w:r>
      <w:r w:rsidR="00267C24" w:rsidRPr="00267C24">
        <w:rPr>
          <w:rFonts w:asciiTheme="majorHAnsi" w:eastAsia="Times New Roman" w:hAnsiTheme="majorHAnsi" w:cstheme="majorHAnsi"/>
          <w:color w:val="000000"/>
          <w:sz w:val="24"/>
          <w:szCs w:val="24"/>
          <w:lang w:val="ro-MD" w:eastAsia="ru-RU"/>
        </w:rPr>
        <w:t>circa</w:t>
      </w:r>
      <w:r w:rsidR="00475E88" w:rsidRPr="00267C24">
        <w:rPr>
          <w:rFonts w:asciiTheme="majorHAnsi" w:eastAsia="Times New Roman" w:hAnsiTheme="majorHAnsi" w:cstheme="majorHAnsi"/>
          <w:color w:val="000000"/>
          <w:sz w:val="24"/>
          <w:szCs w:val="24"/>
          <w:lang w:val="ro-MD" w:eastAsia="ru-RU"/>
        </w:rPr>
        <w:t xml:space="preserve"> </w:t>
      </w:r>
      <w:r w:rsidR="001A7AE8" w:rsidRPr="00267C24">
        <w:rPr>
          <w:rFonts w:asciiTheme="majorHAnsi" w:eastAsia="Times New Roman" w:hAnsiTheme="majorHAnsi" w:cstheme="majorHAnsi"/>
          <w:color w:val="000000"/>
          <w:sz w:val="24"/>
          <w:szCs w:val="24"/>
          <w:lang w:val="ro-MD" w:eastAsia="ru-RU"/>
        </w:rPr>
        <w:t xml:space="preserve">710,6 mil. lei, suplimentar </w:t>
      </w:r>
      <w:r w:rsidR="0076162A" w:rsidRPr="00267C24">
        <w:rPr>
          <w:rFonts w:asciiTheme="majorHAnsi" w:eastAsia="Times New Roman" w:hAnsiTheme="majorHAnsi" w:cstheme="majorHAnsi"/>
          <w:color w:val="000000"/>
          <w:sz w:val="24"/>
          <w:szCs w:val="24"/>
          <w:lang w:val="ro-MD" w:eastAsia="ru-RU"/>
        </w:rPr>
        <w:t xml:space="preserve">fiind </w:t>
      </w:r>
      <w:r w:rsidR="001A7AE8" w:rsidRPr="00267C24">
        <w:rPr>
          <w:rFonts w:asciiTheme="majorHAnsi" w:eastAsia="Times New Roman" w:hAnsiTheme="majorHAnsi" w:cstheme="majorHAnsi"/>
          <w:color w:val="000000"/>
          <w:sz w:val="24"/>
          <w:szCs w:val="24"/>
          <w:lang w:val="ro-MD" w:eastAsia="ru-RU"/>
        </w:rPr>
        <w:t>percepute 145,9 mil.lei</w:t>
      </w:r>
      <w:r w:rsidR="0076162A" w:rsidRPr="00267C24">
        <w:rPr>
          <w:rFonts w:asciiTheme="majorHAnsi" w:eastAsia="Times New Roman" w:hAnsiTheme="majorHAnsi" w:cstheme="majorHAnsi"/>
          <w:color w:val="000000"/>
          <w:sz w:val="24"/>
          <w:szCs w:val="24"/>
          <w:lang w:val="ro-MD" w:eastAsia="ru-RU"/>
        </w:rPr>
        <w:t xml:space="preserve"> </w:t>
      </w:r>
      <w:r w:rsidR="00562E46">
        <w:rPr>
          <w:rFonts w:asciiTheme="majorHAnsi" w:eastAsia="Times New Roman" w:hAnsiTheme="majorHAnsi" w:cstheme="majorHAnsi"/>
          <w:color w:val="000000"/>
          <w:sz w:val="24"/>
          <w:szCs w:val="24"/>
          <w:lang w:val="ro-MD" w:eastAsia="ru-RU"/>
        </w:rPr>
        <w:t xml:space="preserve">din </w:t>
      </w:r>
      <w:r w:rsidR="0076162A" w:rsidRPr="00267C24">
        <w:rPr>
          <w:rFonts w:asciiTheme="majorHAnsi" w:eastAsia="Times New Roman" w:hAnsiTheme="majorHAnsi" w:cstheme="majorHAnsi"/>
          <w:color w:val="000000"/>
          <w:sz w:val="24"/>
          <w:szCs w:val="24"/>
          <w:lang w:val="ro-MD" w:eastAsia="ru-RU"/>
        </w:rPr>
        <w:t>drepturi</w:t>
      </w:r>
      <w:r w:rsidR="00562E46">
        <w:rPr>
          <w:rFonts w:asciiTheme="majorHAnsi" w:eastAsia="Times New Roman" w:hAnsiTheme="majorHAnsi" w:cstheme="majorHAnsi"/>
          <w:color w:val="000000"/>
          <w:sz w:val="24"/>
          <w:szCs w:val="24"/>
          <w:lang w:val="ro-MD" w:eastAsia="ru-RU"/>
        </w:rPr>
        <w:t>le</w:t>
      </w:r>
      <w:r w:rsidR="0076162A" w:rsidRPr="00267C24">
        <w:rPr>
          <w:rFonts w:asciiTheme="majorHAnsi" w:eastAsia="Times New Roman" w:hAnsiTheme="majorHAnsi" w:cstheme="majorHAnsi"/>
          <w:color w:val="000000"/>
          <w:sz w:val="24"/>
          <w:szCs w:val="24"/>
          <w:lang w:val="ro-MD" w:eastAsia="ru-RU"/>
        </w:rPr>
        <w:t xml:space="preserve"> de import</w:t>
      </w:r>
      <w:r w:rsidR="00896FC8" w:rsidRPr="00267C24">
        <w:rPr>
          <w:rFonts w:asciiTheme="majorHAnsi" w:eastAsia="Times New Roman" w:hAnsiTheme="majorHAnsi" w:cstheme="majorHAnsi"/>
          <w:color w:val="000000"/>
          <w:sz w:val="24"/>
          <w:szCs w:val="24"/>
          <w:lang w:val="ro-MD" w:eastAsia="ru-RU"/>
        </w:rPr>
        <w:t xml:space="preserve">. </w:t>
      </w:r>
    </w:p>
    <w:p w:rsidR="009E5585" w:rsidRDefault="00896FC8" w:rsidP="002E4EB2">
      <w:pPr>
        <w:tabs>
          <w:tab w:val="left" w:pos="851"/>
          <w:tab w:val="left" w:pos="1134"/>
        </w:tabs>
        <w:spacing w:after="0"/>
        <w:jc w:val="both"/>
        <w:rPr>
          <w:rFonts w:asciiTheme="majorHAnsi" w:eastAsia="Times New Roman" w:hAnsiTheme="majorHAnsi" w:cstheme="majorHAnsi"/>
          <w:color w:val="000000"/>
          <w:sz w:val="24"/>
          <w:szCs w:val="24"/>
          <w:lang w:val="ro-MD" w:eastAsia="ru-RU"/>
        </w:rPr>
      </w:pPr>
      <w:r w:rsidRPr="00267C24">
        <w:rPr>
          <w:rFonts w:asciiTheme="majorHAnsi" w:eastAsia="Times New Roman" w:hAnsiTheme="majorHAnsi" w:cstheme="majorHAnsi"/>
          <w:color w:val="000000"/>
          <w:sz w:val="24"/>
          <w:szCs w:val="24"/>
          <w:lang w:val="ro-MD" w:eastAsia="ru-RU"/>
        </w:rPr>
        <w:t>Î</w:t>
      </w:r>
      <w:r w:rsidR="001A7AE8" w:rsidRPr="00267C24">
        <w:rPr>
          <w:rFonts w:asciiTheme="majorHAnsi" w:eastAsia="Times New Roman" w:hAnsiTheme="majorHAnsi" w:cstheme="majorHAnsi"/>
          <w:color w:val="000000"/>
          <w:sz w:val="24"/>
          <w:szCs w:val="24"/>
          <w:lang w:val="ro-MD" w:eastAsia="ru-RU"/>
        </w:rPr>
        <w:t xml:space="preserve">n acest context, </w:t>
      </w:r>
      <w:r w:rsidR="005402CB" w:rsidRPr="00267C24">
        <w:rPr>
          <w:rFonts w:asciiTheme="majorHAnsi" w:eastAsia="Times New Roman" w:hAnsiTheme="majorHAnsi" w:cstheme="majorHAnsi"/>
          <w:color w:val="000000"/>
          <w:sz w:val="24"/>
          <w:szCs w:val="24"/>
          <w:lang w:val="ro-MD" w:eastAsia="ru-RU"/>
        </w:rPr>
        <w:t xml:space="preserve">în anul 2019, valoarea în vamă a fost majorată </w:t>
      </w:r>
      <w:r w:rsidR="00267C24" w:rsidRPr="00267C24">
        <w:rPr>
          <w:rFonts w:asciiTheme="majorHAnsi" w:eastAsia="Times New Roman" w:hAnsiTheme="majorHAnsi" w:cstheme="majorHAnsi"/>
          <w:color w:val="000000"/>
          <w:sz w:val="24"/>
          <w:szCs w:val="24"/>
          <w:lang w:val="ro-MD" w:eastAsia="ru-RU"/>
        </w:rPr>
        <w:t xml:space="preserve">în total </w:t>
      </w:r>
      <w:r w:rsidR="005402CB" w:rsidRPr="00267C24">
        <w:rPr>
          <w:rFonts w:asciiTheme="majorHAnsi" w:eastAsia="Times New Roman" w:hAnsiTheme="majorHAnsi" w:cstheme="majorHAnsi"/>
          <w:color w:val="000000"/>
          <w:sz w:val="24"/>
          <w:szCs w:val="24"/>
          <w:lang w:val="ro-MD" w:eastAsia="ru-RU"/>
        </w:rPr>
        <w:t>cu</w:t>
      </w:r>
      <w:r w:rsidR="00267C24" w:rsidRPr="00267C24">
        <w:rPr>
          <w:rFonts w:asciiTheme="majorHAnsi" w:eastAsia="Times New Roman" w:hAnsiTheme="majorHAnsi" w:cstheme="majorHAnsi"/>
          <w:color w:val="000000"/>
          <w:sz w:val="24"/>
          <w:szCs w:val="24"/>
          <w:lang w:val="ro-MD" w:eastAsia="ru-RU"/>
        </w:rPr>
        <w:t xml:space="preserve"> circa</w:t>
      </w:r>
      <w:r w:rsidR="001A7AE8" w:rsidRPr="00267C24">
        <w:rPr>
          <w:rFonts w:asciiTheme="majorHAnsi" w:eastAsia="Times New Roman" w:hAnsiTheme="majorHAnsi" w:cstheme="majorHAnsi"/>
          <w:color w:val="000000"/>
          <w:sz w:val="24"/>
          <w:szCs w:val="24"/>
          <w:lang w:val="ro-MD" w:eastAsia="ru-RU"/>
        </w:rPr>
        <w:t xml:space="preserve"> 1</w:t>
      </w:r>
      <w:r w:rsidR="00562E46">
        <w:rPr>
          <w:rFonts w:asciiTheme="majorHAnsi" w:eastAsia="Times New Roman" w:hAnsiTheme="majorHAnsi" w:cstheme="majorHAnsi"/>
          <w:color w:val="000000"/>
          <w:sz w:val="24"/>
          <w:szCs w:val="24"/>
          <w:lang w:val="ro-MD" w:eastAsia="ru-RU"/>
        </w:rPr>
        <w:t xml:space="preserve"> </w:t>
      </w:r>
      <w:r w:rsidR="001A7AE8" w:rsidRPr="00267C24">
        <w:rPr>
          <w:rFonts w:asciiTheme="majorHAnsi" w:eastAsia="Times New Roman" w:hAnsiTheme="majorHAnsi" w:cstheme="majorHAnsi"/>
          <w:color w:val="000000"/>
          <w:sz w:val="24"/>
          <w:szCs w:val="24"/>
          <w:lang w:val="ro-MD" w:eastAsia="ru-RU"/>
        </w:rPr>
        <w:t>780,9 mil</w:t>
      </w:r>
      <w:r w:rsidR="00562E46">
        <w:rPr>
          <w:rFonts w:asciiTheme="majorHAnsi" w:eastAsia="Times New Roman" w:hAnsiTheme="majorHAnsi" w:cstheme="majorHAnsi"/>
          <w:color w:val="000000"/>
          <w:sz w:val="24"/>
          <w:szCs w:val="24"/>
          <w:lang w:val="ro-MD" w:eastAsia="ru-RU"/>
        </w:rPr>
        <w:t>.</w:t>
      </w:r>
      <w:r w:rsidR="001A7AE8" w:rsidRPr="00267C24">
        <w:rPr>
          <w:rFonts w:asciiTheme="majorHAnsi" w:eastAsia="Times New Roman" w:hAnsiTheme="majorHAnsi" w:cstheme="majorHAnsi"/>
          <w:color w:val="000000"/>
          <w:sz w:val="24"/>
          <w:szCs w:val="24"/>
          <w:lang w:val="ro-MD" w:eastAsia="ru-RU"/>
        </w:rPr>
        <w:t xml:space="preserve"> lei</w:t>
      </w:r>
      <w:r w:rsidR="005402CB" w:rsidRPr="00267C24">
        <w:rPr>
          <w:rFonts w:asciiTheme="majorHAnsi" w:eastAsia="Times New Roman" w:hAnsiTheme="majorHAnsi" w:cstheme="majorHAnsi"/>
          <w:color w:val="000000"/>
          <w:sz w:val="24"/>
          <w:szCs w:val="24"/>
          <w:lang w:val="ro-MD" w:eastAsia="ru-RU"/>
        </w:rPr>
        <w:t xml:space="preserve"> în baza declarațiilor</w:t>
      </w:r>
      <w:r w:rsidR="00355E5D" w:rsidRPr="00267C24">
        <w:rPr>
          <w:rFonts w:asciiTheme="majorHAnsi" w:eastAsia="Times New Roman" w:hAnsiTheme="majorHAnsi" w:cstheme="majorHAnsi"/>
          <w:color w:val="000000"/>
          <w:sz w:val="24"/>
          <w:szCs w:val="24"/>
          <w:lang w:val="ro-MD" w:eastAsia="ru-RU"/>
        </w:rPr>
        <w:t xml:space="preserve"> vamale</w:t>
      </w:r>
      <w:r w:rsidR="005402CB" w:rsidRPr="00267C24">
        <w:rPr>
          <w:rFonts w:asciiTheme="majorHAnsi" w:eastAsia="Times New Roman" w:hAnsiTheme="majorHAnsi" w:cstheme="majorHAnsi"/>
          <w:color w:val="000000"/>
          <w:sz w:val="24"/>
          <w:szCs w:val="24"/>
          <w:lang w:val="ro-MD" w:eastAsia="ru-RU"/>
        </w:rPr>
        <w:t xml:space="preserve"> depuse</w:t>
      </w:r>
      <w:r w:rsidR="001A7AE8" w:rsidRPr="00267C24">
        <w:rPr>
          <w:rFonts w:asciiTheme="majorHAnsi" w:eastAsia="Times New Roman" w:hAnsiTheme="majorHAnsi" w:cstheme="majorHAnsi"/>
          <w:color w:val="000000"/>
          <w:sz w:val="24"/>
          <w:szCs w:val="24"/>
          <w:lang w:val="ro-MD" w:eastAsia="ru-RU"/>
        </w:rPr>
        <w:t xml:space="preserve">, fiind </w:t>
      </w:r>
      <w:r w:rsidR="005402CB" w:rsidRPr="00267C24">
        <w:rPr>
          <w:rFonts w:asciiTheme="majorHAnsi" w:eastAsia="Times New Roman" w:hAnsiTheme="majorHAnsi" w:cstheme="majorHAnsi"/>
          <w:color w:val="000000"/>
          <w:sz w:val="24"/>
          <w:szCs w:val="24"/>
          <w:lang w:val="ro-MD" w:eastAsia="ru-RU"/>
        </w:rPr>
        <w:t xml:space="preserve">percepute </w:t>
      </w:r>
      <w:r w:rsidR="001A7AE8" w:rsidRPr="00267C24">
        <w:rPr>
          <w:rFonts w:asciiTheme="majorHAnsi" w:eastAsia="Times New Roman" w:hAnsiTheme="majorHAnsi" w:cstheme="majorHAnsi"/>
          <w:color w:val="000000"/>
          <w:sz w:val="24"/>
          <w:szCs w:val="24"/>
          <w:lang w:val="ro-MD" w:eastAsia="ru-RU"/>
        </w:rPr>
        <w:t>suplimentar dre</w:t>
      </w:r>
      <w:r w:rsidR="0076162A" w:rsidRPr="00267C24">
        <w:rPr>
          <w:rFonts w:asciiTheme="majorHAnsi" w:eastAsia="Times New Roman" w:hAnsiTheme="majorHAnsi" w:cstheme="majorHAnsi"/>
          <w:color w:val="000000"/>
          <w:sz w:val="24"/>
          <w:szCs w:val="24"/>
          <w:lang w:val="ro-MD" w:eastAsia="ru-RU"/>
        </w:rPr>
        <w:t>pturi de import în sumă d</w:t>
      </w:r>
      <w:r w:rsidRPr="00267C24">
        <w:rPr>
          <w:rFonts w:asciiTheme="majorHAnsi" w:eastAsia="Times New Roman" w:hAnsiTheme="majorHAnsi" w:cstheme="majorHAnsi"/>
          <w:color w:val="000000"/>
          <w:sz w:val="24"/>
          <w:szCs w:val="24"/>
          <w:lang w:val="ro-MD" w:eastAsia="ru-RU"/>
        </w:rPr>
        <w:t>e 455,1</w:t>
      </w:r>
      <w:r w:rsidR="001A7AE8" w:rsidRPr="00267C24">
        <w:rPr>
          <w:rFonts w:asciiTheme="majorHAnsi" w:eastAsia="Times New Roman" w:hAnsiTheme="majorHAnsi" w:cstheme="majorHAnsi"/>
          <w:color w:val="000000"/>
          <w:sz w:val="24"/>
          <w:szCs w:val="24"/>
          <w:lang w:val="ro-MD" w:eastAsia="ru-RU"/>
        </w:rPr>
        <w:t xml:space="preserve"> mil. lei. </w:t>
      </w:r>
    </w:p>
    <w:p w:rsidR="002E4EB2" w:rsidRPr="002E4EB2" w:rsidRDefault="002E4EB2" w:rsidP="002E4EB2">
      <w:pPr>
        <w:tabs>
          <w:tab w:val="left" w:pos="851"/>
          <w:tab w:val="left" w:pos="1134"/>
        </w:tabs>
        <w:spacing w:after="0"/>
        <w:ind w:left="-90"/>
        <w:jc w:val="both"/>
        <w:rPr>
          <w:rFonts w:asciiTheme="majorHAnsi" w:eastAsia="Times New Roman" w:hAnsiTheme="majorHAnsi" w:cstheme="majorHAnsi"/>
          <w:color w:val="000000"/>
          <w:sz w:val="12"/>
          <w:szCs w:val="12"/>
          <w:lang w:val="ro-MD" w:eastAsia="ru-RU"/>
        </w:rPr>
      </w:pPr>
    </w:p>
    <w:p w:rsidR="001A7AE8" w:rsidRPr="00872F4C" w:rsidRDefault="00CE595C" w:rsidP="002E4EB2">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872F4C">
        <w:rPr>
          <w:rFonts w:asciiTheme="majorHAnsi" w:eastAsia="Times New Roman" w:hAnsiTheme="majorHAnsi" w:cstheme="majorHAnsi"/>
          <w:color w:val="000000"/>
          <w:sz w:val="24"/>
          <w:szCs w:val="24"/>
          <w:lang w:val="ro-MD" w:eastAsia="ru-RU"/>
        </w:rPr>
        <w:t>Se atestă că R</w:t>
      </w:r>
      <w:r w:rsidR="001A7AE8" w:rsidRPr="00872F4C">
        <w:rPr>
          <w:rFonts w:asciiTheme="majorHAnsi" w:eastAsia="Times New Roman" w:hAnsiTheme="majorHAnsi" w:cstheme="majorHAnsi"/>
          <w:color w:val="000000"/>
          <w:sz w:val="24"/>
          <w:szCs w:val="24"/>
          <w:lang w:val="ro-MD" w:eastAsia="ru-RU"/>
        </w:rPr>
        <w:t>aportul nu prevede o anexă justificativă a descifrării analitice a operațiunilor vamale determinate prin metoda nr.6 „de rezervă” și a cauzelor renunțării la metodele precedente.</w:t>
      </w:r>
    </w:p>
    <w:p w:rsidR="001A7AE8"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8"/>
          <w:szCs w:val="8"/>
          <w:lang w:val="ro-MD" w:eastAsia="ru-RU"/>
        </w:rPr>
      </w:pPr>
    </w:p>
    <w:p w:rsidR="001A7AE8"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267C24">
        <w:rPr>
          <w:rFonts w:asciiTheme="majorHAnsi" w:eastAsia="Times New Roman" w:hAnsiTheme="majorHAnsi" w:cstheme="majorHAnsi"/>
          <w:color w:val="000000"/>
          <w:sz w:val="24"/>
          <w:szCs w:val="24"/>
          <w:lang w:val="ro-MD" w:eastAsia="ru-RU"/>
        </w:rPr>
        <w:t xml:space="preserve">În </w:t>
      </w:r>
      <w:r w:rsidR="00562E46">
        <w:rPr>
          <w:rFonts w:asciiTheme="majorHAnsi" w:eastAsia="Times New Roman" w:hAnsiTheme="majorHAnsi" w:cstheme="majorHAnsi"/>
          <w:color w:val="000000"/>
          <w:sz w:val="24"/>
          <w:szCs w:val="24"/>
          <w:lang w:val="ro-MD" w:eastAsia="ru-RU"/>
        </w:rPr>
        <w:t>urma</w:t>
      </w:r>
      <w:r w:rsidR="00562E46" w:rsidRPr="00267C24">
        <w:rPr>
          <w:rFonts w:asciiTheme="majorHAnsi" w:eastAsia="Times New Roman" w:hAnsiTheme="majorHAnsi" w:cstheme="majorHAnsi"/>
          <w:color w:val="000000"/>
          <w:sz w:val="24"/>
          <w:szCs w:val="24"/>
          <w:lang w:val="ro-MD" w:eastAsia="ru-RU"/>
        </w:rPr>
        <w:t xml:space="preserve"> </w:t>
      </w:r>
      <w:r w:rsidRPr="00267C24">
        <w:rPr>
          <w:rFonts w:asciiTheme="majorHAnsi" w:eastAsia="Times New Roman" w:hAnsiTheme="majorHAnsi" w:cstheme="majorHAnsi"/>
          <w:color w:val="000000"/>
          <w:sz w:val="24"/>
          <w:szCs w:val="24"/>
          <w:lang w:val="ro-MD" w:eastAsia="ru-RU"/>
        </w:rPr>
        <w:t>verificării d</w:t>
      </w:r>
      <w:r w:rsidR="00475E88" w:rsidRPr="00267C24">
        <w:rPr>
          <w:rFonts w:asciiTheme="majorHAnsi" w:eastAsia="Times New Roman" w:hAnsiTheme="majorHAnsi" w:cstheme="majorHAnsi"/>
          <w:color w:val="000000"/>
          <w:sz w:val="24"/>
          <w:szCs w:val="24"/>
          <w:lang w:val="ro-MD" w:eastAsia="ru-RU"/>
        </w:rPr>
        <w:t xml:space="preserve">eclarațiilor vamale de import </w:t>
      </w:r>
      <w:r w:rsidR="00562E46">
        <w:rPr>
          <w:rFonts w:asciiTheme="majorHAnsi" w:eastAsia="Times New Roman" w:hAnsiTheme="majorHAnsi" w:cstheme="majorHAnsi"/>
          <w:color w:val="000000"/>
          <w:sz w:val="24"/>
          <w:szCs w:val="24"/>
          <w:lang w:val="ro-MD" w:eastAsia="ru-RU"/>
        </w:rPr>
        <w:t>sub</w:t>
      </w:r>
      <w:r w:rsidRPr="00267C24">
        <w:rPr>
          <w:rFonts w:asciiTheme="majorHAnsi" w:eastAsia="Times New Roman" w:hAnsiTheme="majorHAnsi" w:cstheme="majorHAnsi"/>
          <w:color w:val="000000"/>
          <w:sz w:val="24"/>
          <w:szCs w:val="24"/>
          <w:lang w:val="ro-MD" w:eastAsia="ru-RU"/>
        </w:rPr>
        <w:t xml:space="preserve"> aspectul corectitudinii determinării valorii în vamă, auditul a constatat că </w:t>
      </w:r>
      <w:r w:rsidR="00B57B20" w:rsidRPr="00267C24">
        <w:rPr>
          <w:rFonts w:asciiTheme="majorHAnsi" w:eastAsia="Times New Roman" w:hAnsiTheme="majorHAnsi" w:cstheme="majorHAnsi"/>
          <w:color w:val="000000"/>
          <w:sz w:val="24"/>
          <w:szCs w:val="24"/>
          <w:lang w:val="ro-MD" w:eastAsia="ru-RU"/>
        </w:rPr>
        <w:t>organele vamale</w:t>
      </w:r>
      <w:r w:rsidR="00465CBE">
        <w:rPr>
          <w:rFonts w:asciiTheme="majorHAnsi" w:eastAsia="Times New Roman" w:hAnsiTheme="majorHAnsi" w:cstheme="majorHAnsi"/>
          <w:color w:val="000000"/>
          <w:sz w:val="24"/>
          <w:szCs w:val="24"/>
          <w:lang w:val="ro-MD" w:eastAsia="ru-RU"/>
        </w:rPr>
        <w:t>,</w:t>
      </w:r>
      <w:r w:rsidRPr="00267C24">
        <w:rPr>
          <w:rFonts w:asciiTheme="majorHAnsi" w:eastAsia="Times New Roman" w:hAnsiTheme="majorHAnsi" w:cstheme="majorHAnsi"/>
          <w:color w:val="000000"/>
          <w:sz w:val="24"/>
          <w:szCs w:val="24"/>
          <w:lang w:val="ro-MD" w:eastAsia="ru-RU"/>
        </w:rPr>
        <w:t xml:space="preserve"> </w:t>
      </w:r>
      <w:r w:rsidR="00475E88" w:rsidRPr="00267C24">
        <w:rPr>
          <w:rFonts w:asciiTheme="majorHAnsi" w:eastAsia="Times New Roman" w:hAnsiTheme="majorHAnsi" w:cstheme="majorHAnsi"/>
          <w:color w:val="000000"/>
          <w:sz w:val="24"/>
          <w:szCs w:val="24"/>
          <w:lang w:val="ro-MD" w:eastAsia="ru-RU"/>
        </w:rPr>
        <w:t>acceptând valoarea în vamă potrivit metodei nr.6 „de rezervă”</w:t>
      </w:r>
      <w:r w:rsidR="00465CBE">
        <w:rPr>
          <w:rFonts w:asciiTheme="majorHAnsi" w:eastAsia="Times New Roman" w:hAnsiTheme="majorHAnsi" w:cstheme="majorHAnsi"/>
          <w:color w:val="000000"/>
          <w:sz w:val="24"/>
          <w:szCs w:val="24"/>
          <w:lang w:val="ro-MD" w:eastAsia="ru-RU"/>
        </w:rPr>
        <w:t>,</w:t>
      </w:r>
      <w:r w:rsidR="00475E88" w:rsidRPr="00267C24">
        <w:rPr>
          <w:rFonts w:asciiTheme="majorHAnsi" w:eastAsia="Times New Roman" w:hAnsiTheme="majorHAnsi" w:cstheme="majorHAnsi"/>
          <w:color w:val="000000"/>
          <w:sz w:val="24"/>
          <w:szCs w:val="24"/>
          <w:lang w:val="ro-MD" w:eastAsia="ru-RU"/>
        </w:rPr>
        <w:t xml:space="preserve"> </w:t>
      </w:r>
      <w:r w:rsidRPr="00267C24">
        <w:rPr>
          <w:rFonts w:asciiTheme="majorHAnsi" w:eastAsia="Times New Roman" w:hAnsiTheme="majorHAnsi" w:cstheme="majorHAnsi"/>
          <w:color w:val="000000"/>
          <w:sz w:val="24"/>
          <w:szCs w:val="24"/>
          <w:lang w:val="ro-MD" w:eastAsia="ru-RU"/>
        </w:rPr>
        <w:t>nu au aplicat consecutiv metodele nr.2, nr.3, nr.4</w:t>
      </w:r>
      <w:r w:rsidR="00465CBE">
        <w:rPr>
          <w:rFonts w:asciiTheme="majorHAnsi" w:eastAsia="Times New Roman" w:hAnsiTheme="majorHAnsi" w:cstheme="majorHAnsi"/>
          <w:color w:val="000000"/>
          <w:sz w:val="24"/>
          <w:szCs w:val="24"/>
          <w:lang w:val="ro-MD" w:eastAsia="ru-RU"/>
        </w:rPr>
        <w:t xml:space="preserve"> și</w:t>
      </w:r>
      <w:r w:rsidRPr="00267C24">
        <w:rPr>
          <w:rFonts w:asciiTheme="majorHAnsi" w:eastAsia="Times New Roman" w:hAnsiTheme="majorHAnsi" w:cstheme="majorHAnsi"/>
          <w:color w:val="000000"/>
          <w:sz w:val="24"/>
          <w:szCs w:val="24"/>
          <w:lang w:val="ro-MD" w:eastAsia="ru-RU"/>
        </w:rPr>
        <w:t xml:space="preserve"> nr.5 în conformitate cu art</w:t>
      </w:r>
      <w:r w:rsidR="00267C24" w:rsidRPr="00267C24">
        <w:rPr>
          <w:rFonts w:asciiTheme="majorHAnsi" w:eastAsia="Times New Roman" w:hAnsiTheme="majorHAnsi" w:cstheme="majorHAnsi"/>
          <w:color w:val="000000"/>
          <w:sz w:val="24"/>
          <w:szCs w:val="24"/>
          <w:lang w:val="ro-MD" w:eastAsia="ru-RU"/>
        </w:rPr>
        <w:t>.</w:t>
      </w:r>
      <w:r w:rsidRPr="00267C24">
        <w:rPr>
          <w:rFonts w:asciiTheme="majorHAnsi" w:eastAsia="Times New Roman" w:hAnsiTheme="majorHAnsi" w:cstheme="majorHAnsi"/>
          <w:color w:val="000000"/>
          <w:sz w:val="24"/>
          <w:szCs w:val="24"/>
          <w:lang w:val="ro-MD" w:eastAsia="ru-RU"/>
        </w:rPr>
        <w:t xml:space="preserve"> 12-16 din Legea nr.1380 din 20.11.1997 și </w:t>
      </w:r>
      <w:r w:rsidR="00465CBE">
        <w:rPr>
          <w:rFonts w:asciiTheme="majorHAnsi" w:eastAsia="Times New Roman" w:hAnsiTheme="majorHAnsi" w:cstheme="majorHAnsi"/>
          <w:color w:val="000000"/>
          <w:sz w:val="24"/>
          <w:szCs w:val="24"/>
          <w:lang w:val="ro-MD" w:eastAsia="ru-RU"/>
        </w:rPr>
        <w:t xml:space="preserve">cu </w:t>
      </w:r>
      <w:r w:rsidRPr="00267C24">
        <w:rPr>
          <w:rFonts w:asciiTheme="majorHAnsi" w:eastAsia="Times New Roman" w:hAnsiTheme="majorHAnsi" w:cstheme="majorHAnsi"/>
          <w:color w:val="000000"/>
          <w:sz w:val="24"/>
          <w:szCs w:val="24"/>
          <w:lang w:val="ro-MD" w:eastAsia="ru-RU"/>
        </w:rPr>
        <w:t>Hotărârea Guvernului nr.974 din 15.08.2016</w:t>
      </w:r>
      <w:r w:rsidR="00465CBE">
        <w:rPr>
          <w:rFonts w:asciiTheme="majorHAnsi" w:eastAsia="Times New Roman" w:hAnsiTheme="majorHAnsi" w:cstheme="majorHAnsi"/>
          <w:color w:val="000000"/>
          <w:sz w:val="24"/>
          <w:szCs w:val="24"/>
          <w:lang w:val="ro-MD" w:eastAsia="ru-RU"/>
        </w:rPr>
        <w:t>.</w:t>
      </w:r>
      <w:r w:rsidRPr="00267C24">
        <w:rPr>
          <w:rFonts w:asciiTheme="majorHAnsi" w:eastAsia="Times New Roman" w:hAnsiTheme="majorHAnsi" w:cstheme="majorHAnsi"/>
          <w:color w:val="000000"/>
          <w:sz w:val="24"/>
          <w:szCs w:val="24"/>
          <w:lang w:val="ro-MD" w:eastAsia="ru-RU"/>
        </w:rPr>
        <w:t xml:space="preserve"> </w:t>
      </w:r>
      <w:r w:rsidR="00465CBE">
        <w:rPr>
          <w:rFonts w:asciiTheme="majorHAnsi" w:eastAsia="Times New Roman" w:hAnsiTheme="majorHAnsi" w:cstheme="majorHAnsi"/>
          <w:color w:val="000000"/>
          <w:sz w:val="24"/>
          <w:szCs w:val="24"/>
          <w:lang w:val="ro-MD" w:eastAsia="ru-RU"/>
        </w:rPr>
        <w:t>D</w:t>
      </w:r>
      <w:r w:rsidR="005402CB" w:rsidRPr="00267C24">
        <w:rPr>
          <w:rFonts w:asciiTheme="majorHAnsi" w:eastAsia="Times New Roman" w:hAnsiTheme="majorHAnsi" w:cstheme="majorHAnsi"/>
          <w:color w:val="000000"/>
          <w:sz w:val="24"/>
          <w:szCs w:val="24"/>
          <w:lang w:val="ro-MD" w:eastAsia="ru-RU"/>
        </w:rPr>
        <w:t xml:space="preserve">e menționat că asemenea situații sunt </w:t>
      </w:r>
      <w:r w:rsidR="00465CBE">
        <w:rPr>
          <w:rFonts w:asciiTheme="majorHAnsi" w:eastAsia="Times New Roman" w:hAnsiTheme="majorHAnsi" w:cstheme="majorHAnsi"/>
          <w:color w:val="000000"/>
          <w:sz w:val="24"/>
          <w:szCs w:val="24"/>
          <w:lang w:val="ro-MD" w:eastAsia="ru-RU"/>
        </w:rPr>
        <w:t>aplicate</w:t>
      </w:r>
      <w:r w:rsidR="005402CB" w:rsidRPr="00267C24">
        <w:rPr>
          <w:rFonts w:asciiTheme="majorHAnsi" w:eastAsia="Times New Roman" w:hAnsiTheme="majorHAnsi" w:cstheme="majorHAnsi"/>
          <w:color w:val="000000"/>
          <w:sz w:val="24"/>
          <w:szCs w:val="24"/>
          <w:lang w:val="ro-MD" w:eastAsia="ru-RU"/>
        </w:rPr>
        <w:t xml:space="preserve"> în ultimi</w:t>
      </w:r>
      <w:r w:rsidR="00465CBE">
        <w:rPr>
          <w:rFonts w:asciiTheme="majorHAnsi" w:eastAsia="Times New Roman" w:hAnsiTheme="majorHAnsi" w:cstheme="majorHAnsi"/>
          <w:color w:val="000000"/>
          <w:sz w:val="24"/>
          <w:szCs w:val="24"/>
          <w:lang w:val="ro-MD" w:eastAsia="ru-RU"/>
        </w:rPr>
        <w:t>i</w:t>
      </w:r>
      <w:r w:rsidR="005402CB" w:rsidRPr="00267C24">
        <w:rPr>
          <w:rFonts w:asciiTheme="majorHAnsi" w:eastAsia="Times New Roman" w:hAnsiTheme="majorHAnsi" w:cstheme="majorHAnsi"/>
          <w:color w:val="000000"/>
          <w:sz w:val="24"/>
          <w:szCs w:val="24"/>
          <w:lang w:val="ro-MD" w:eastAsia="ru-RU"/>
        </w:rPr>
        <w:t xml:space="preserve"> ani, constatări analogice fiind </w:t>
      </w:r>
      <w:r w:rsidR="00465CBE">
        <w:rPr>
          <w:rFonts w:asciiTheme="majorHAnsi" w:eastAsia="Times New Roman" w:hAnsiTheme="majorHAnsi" w:cstheme="majorHAnsi"/>
          <w:color w:val="000000"/>
          <w:sz w:val="24"/>
          <w:szCs w:val="24"/>
          <w:lang w:val="ro-MD" w:eastAsia="ru-RU"/>
        </w:rPr>
        <w:t>relevate</w:t>
      </w:r>
      <w:r w:rsidR="005402CB" w:rsidRPr="00267C24">
        <w:rPr>
          <w:rFonts w:asciiTheme="majorHAnsi" w:eastAsia="Times New Roman" w:hAnsiTheme="majorHAnsi" w:cstheme="majorHAnsi"/>
          <w:color w:val="000000"/>
          <w:sz w:val="24"/>
          <w:szCs w:val="24"/>
          <w:lang w:val="ro-MD" w:eastAsia="ru-RU"/>
        </w:rPr>
        <w:t xml:space="preserve"> </w:t>
      </w:r>
      <w:r w:rsidRPr="00267C24">
        <w:rPr>
          <w:rFonts w:asciiTheme="majorHAnsi" w:eastAsia="Times New Roman" w:hAnsiTheme="majorHAnsi" w:cstheme="majorHAnsi"/>
          <w:color w:val="000000"/>
          <w:sz w:val="24"/>
          <w:szCs w:val="24"/>
          <w:lang w:val="ro-MD" w:eastAsia="ru-RU"/>
        </w:rPr>
        <w:t>și în rapoartele precedente ale Curții de Conturi.</w:t>
      </w:r>
    </w:p>
    <w:p w:rsidR="009E5585" w:rsidRPr="00872F4C" w:rsidRDefault="009E5585" w:rsidP="001A7AE8">
      <w:pPr>
        <w:tabs>
          <w:tab w:val="left" w:pos="851"/>
          <w:tab w:val="left" w:pos="1134"/>
        </w:tabs>
        <w:spacing w:after="0"/>
        <w:contextualSpacing/>
        <w:jc w:val="both"/>
        <w:rPr>
          <w:rFonts w:asciiTheme="majorHAnsi" w:eastAsia="Times New Roman" w:hAnsiTheme="majorHAnsi" w:cstheme="majorHAnsi"/>
          <w:color w:val="000000"/>
          <w:sz w:val="8"/>
          <w:szCs w:val="8"/>
          <w:lang w:val="ro-MD" w:eastAsia="ru-RU"/>
        </w:rPr>
      </w:pPr>
    </w:p>
    <w:p w:rsidR="00BF45AE" w:rsidRDefault="00475E88" w:rsidP="00C8213E">
      <w:pPr>
        <w:spacing w:after="0"/>
        <w:jc w:val="both"/>
        <w:rPr>
          <w:rFonts w:asciiTheme="majorHAnsi" w:eastAsia="Times New Roman" w:hAnsiTheme="majorHAnsi" w:cstheme="majorHAnsi"/>
          <w:color w:val="000000"/>
          <w:sz w:val="24"/>
          <w:szCs w:val="24"/>
          <w:lang w:val="ro-MD" w:eastAsia="ru-RU"/>
        </w:rPr>
      </w:pPr>
      <w:r w:rsidRPr="00356EDB">
        <w:rPr>
          <w:rFonts w:asciiTheme="majorHAnsi" w:hAnsiTheme="majorHAnsi" w:cstheme="majorHAnsi"/>
          <w:sz w:val="24"/>
          <w:szCs w:val="24"/>
          <w:lang w:val="ro-MD"/>
        </w:rPr>
        <w:t>Reieșind din cele specificate</w:t>
      </w:r>
      <w:r w:rsidR="00465CBE">
        <w:rPr>
          <w:rFonts w:asciiTheme="majorHAnsi" w:hAnsiTheme="majorHAnsi" w:cstheme="majorHAnsi"/>
          <w:sz w:val="24"/>
          <w:szCs w:val="24"/>
          <w:lang w:val="ro-MD"/>
        </w:rPr>
        <w:t>,</w:t>
      </w:r>
      <w:r w:rsidRPr="00356EDB">
        <w:rPr>
          <w:rFonts w:asciiTheme="majorHAnsi" w:hAnsiTheme="majorHAnsi" w:cstheme="majorHAnsi"/>
          <w:sz w:val="24"/>
          <w:szCs w:val="24"/>
          <w:lang w:val="ro-MD"/>
        </w:rPr>
        <w:t xml:space="preserve"> se denotă faptul că m</w:t>
      </w:r>
      <w:r w:rsidR="00C8213E" w:rsidRPr="00356EDB">
        <w:rPr>
          <w:rFonts w:asciiTheme="majorHAnsi" w:hAnsiTheme="majorHAnsi" w:cstheme="majorHAnsi"/>
          <w:sz w:val="24"/>
          <w:szCs w:val="24"/>
          <w:lang w:val="ro-MD"/>
        </w:rPr>
        <w:t xml:space="preserve">ajoritatea tranzacțiilor de import sunt efectuate prin aplicarea metodei nr.1, care prevede determinarea valorii în vamă în baza </w:t>
      </w:r>
      <w:r w:rsidR="00C8213E" w:rsidRPr="00356EDB">
        <w:rPr>
          <w:rFonts w:asciiTheme="majorHAnsi" w:eastAsia="Times New Roman" w:hAnsiTheme="majorHAnsi" w:cstheme="majorHAnsi"/>
          <w:color w:val="000000"/>
          <w:sz w:val="24"/>
          <w:szCs w:val="24"/>
          <w:lang w:val="ro-MD" w:eastAsia="ru-RU"/>
        </w:rPr>
        <w:t>valorii tranzacției, respectiv în baza prețului efectiv plătit sau de plătit, aceasta efectuându-se în baza documentelor justificative ale tranzacției de comerț, care au bază valorică (contracte, invo</w:t>
      </w:r>
      <w:r w:rsidR="005402CB" w:rsidRPr="00356EDB">
        <w:rPr>
          <w:rFonts w:asciiTheme="majorHAnsi" w:eastAsia="Times New Roman" w:hAnsiTheme="majorHAnsi" w:cstheme="majorHAnsi"/>
          <w:color w:val="000000"/>
          <w:sz w:val="24"/>
          <w:szCs w:val="24"/>
          <w:lang w:val="ro-MD" w:eastAsia="ru-RU"/>
        </w:rPr>
        <w:t>i</w:t>
      </w:r>
      <w:r w:rsidR="00C8213E" w:rsidRPr="00356EDB">
        <w:rPr>
          <w:rFonts w:asciiTheme="majorHAnsi" w:eastAsia="Times New Roman" w:hAnsiTheme="majorHAnsi" w:cstheme="majorHAnsi"/>
          <w:color w:val="000000"/>
          <w:sz w:val="24"/>
          <w:szCs w:val="24"/>
          <w:lang w:val="ro-MD" w:eastAsia="ru-RU"/>
        </w:rPr>
        <w:t xml:space="preserve">ce-uri, specificații, declarații vamale de export etc.). Pornind de la faptul că datele privind valoarea mărfii indicate în documentele justificative la unul și același tip de marfă diferă în </w:t>
      </w:r>
      <w:r w:rsidR="00465CBE">
        <w:rPr>
          <w:rFonts w:asciiTheme="majorHAnsi" w:eastAsia="Times New Roman" w:hAnsiTheme="majorHAnsi" w:cstheme="majorHAnsi"/>
          <w:color w:val="000000"/>
          <w:sz w:val="24"/>
          <w:szCs w:val="24"/>
          <w:lang w:val="ro-MD" w:eastAsia="ru-RU"/>
        </w:rPr>
        <w:t>funcție</w:t>
      </w:r>
      <w:r w:rsidR="00465CBE" w:rsidRPr="00356EDB">
        <w:rPr>
          <w:rFonts w:asciiTheme="majorHAnsi" w:eastAsia="Times New Roman" w:hAnsiTheme="majorHAnsi" w:cstheme="majorHAnsi"/>
          <w:color w:val="000000"/>
          <w:sz w:val="24"/>
          <w:szCs w:val="24"/>
          <w:lang w:val="ro-MD" w:eastAsia="ru-RU"/>
        </w:rPr>
        <w:t xml:space="preserve"> </w:t>
      </w:r>
      <w:r w:rsidR="00C8213E" w:rsidRPr="00356EDB">
        <w:rPr>
          <w:rFonts w:asciiTheme="majorHAnsi" w:eastAsia="Times New Roman" w:hAnsiTheme="majorHAnsi" w:cstheme="majorHAnsi"/>
          <w:color w:val="000000"/>
          <w:sz w:val="24"/>
          <w:szCs w:val="24"/>
          <w:lang w:val="ro-MD" w:eastAsia="ru-RU"/>
        </w:rPr>
        <w:t xml:space="preserve">de fiecare contract în parte, organele vamale întreprind măsuri de </w:t>
      </w:r>
      <w:r w:rsidR="00465CBE">
        <w:rPr>
          <w:rFonts w:asciiTheme="majorHAnsi" w:eastAsia="Times New Roman" w:hAnsiTheme="majorHAnsi" w:cstheme="majorHAnsi"/>
          <w:color w:val="000000"/>
          <w:sz w:val="24"/>
          <w:szCs w:val="24"/>
          <w:lang w:val="ro-MD" w:eastAsia="ru-RU"/>
        </w:rPr>
        <w:t>stabilire</w:t>
      </w:r>
      <w:r w:rsidR="00465CBE" w:rsidRPr="00356EDB">
        <w:rPr>
          <w:rFonts w:asciiTheme="majorHAnsi" w:eastAsia="Times New Roman" w:hAnsiTheme="majorHAnsi" w:cstheme="majorHAnsi"/>
          <w:color w:val="000000"/>
          <w:sz w:val="24"/>
          <w:szCs w:val="24"/>
          <w:lang w:val="ro-MD" w:eastAsia="ru-RU"/>
        </w:rPr>
        <w:t xml:space="preserve"> </w:t>
      </w:r>
      <w:r w:rsidR="00C8213E" w:rsidRPr="00356EDB">
        <w:rPr>
          <w:rFonts w:asciiTheme="majorHAnsi" w:eastAsia="Times New Roman" w:hAnsiTheme="majorHAnsi" w:cstheme="majorHAnsi"/>
          <w:color w:val="000000"/>
          <w:sz w:val="24"/>
          <w:szCs w:val="24"/>
          <w:lang w:val="ro-MD" w:eastAsia="ru-RU"/>
        </w:rPr>
        <w:t xml:space="preserve">a valorii anunțate, precum și de precizare a veridicității datelor și documentelor prezentate spre confirmare. </w:t>
      </w:r>
    </w:p>
    <w:p w:rsidR="00356EDB" w:rsidRPr="006618E4" w:rsidRDefault="00356EDB" w:rsidP="00C8213E">
      <w:pPr>
        <w:spacing w:after="0"/>
        <w:jc w:val="both"/>
        <w:rPr>
          <w:rFonts w:asciiTheme="majorHAnsi" w:eastAsia="Times New Roman" w:hAnsiTheme="majorHAnsi" w:cstheme="majorHAnsi"/>
          <w:color w:val="000000"/>
          <w:sz w:val="16"/>
          <w:szCs w:val="16"/>
          <w:lang w:val="ro-MD" w:eastAsia="ru-RU"/>
        </w:rPr>
      </w:pPr>
    </w:p>
    <w:p w:rsidR="00D20F05" w:rsidRPr="00872F4C" w:rsidRDefault="00695EF4" w:rsidP="009209B3">
      <w:pPr>
        <w:pStyle w:val="3"/>
        <w:jc w:val="both"/>
        <w:rPr>
          <w:rFonts w:eastAsia="Times New Roman" w:cstheme="majorHAnsi"/>
          <w:b/>
          <w:color w:val="000000"/>
          <w:lang w:val="ro-MD" w:eastAsia="ru-RU"/>
        </w:rPr>
      </w:pPr>
      <w:bookmarkStart w:id="58" w:name="_Toc50730185"/>
      <w:r w:rsidRPr="00872F4C">
        <w:rPr>
          <w:rFonts w:eastAsia="Times New Roman" w:cstheme="majorHAnsi"/>
          <w:b/>
          <w:color w:val="000000"/>
          <w:lang w:val="ro-MD" w:eastAsia="ru-RU"/>
        </w:rPr>
        <w:t>3</w:t>
      </w:r>
      <w:r w:rsidR="0019307F" w:rsidRPr="00872F4C">
        <w:rPr>
          <w:rFonts w:eastAsia="Times New Roman" w:cstheme="majorHAnsi"/>
          <w:b/>
          <w:color w:val="000000"/>
          <w:lang w:val="ro-MD" w:eastAsia="ru-RU"/>
        </w:rPr>
        <w:t>.</w:t>
      </w:r>
      <w:r w:rsidR="00D20F05" w:rsidRPr="00872F4C">
        <w:rPr>
          <w:rFonts w:eastAsia="Times New Roman" w:cstheme="majorHAnsi"/>
          <w:b/>
          <w:color w:val="000000"/>
          <w:lang w:val="ro-MD" w:eastAsia="ru-RU"/>
        </w:rPr>
        <w:t>2.</w:t>
      </w:r>
      <w:r w:rsidRPr="00872F4C">
        <w:rPr>
          <w:rFonts w:eastAsia="Times New Roman" w:cstheme="majorHAnsi"/>
          <w:b/>
          <w:color w:val="000000"/>
          <w:lang w:val="ro-MD" w:eastAsia="ru-RU"/>
        </w:rPr>
        <w:t xml:space="preserve"> </w:t>
      </w:r>
      <w:r w:rsidR="00D20F05" w:rsidRPr="00FE257B">
        <w:rPr>
          <w:b/>
          <w:color w:val="auto"/>
          <w:lang w:val="ro-MD"/>
        </w:rPr>
        <w:t xml:space="preserve">Nerespectarea procedurii de aplicare a metodelor de </w:t>
      </w:r>
      <w:r w:rsidR="00D20F05" w:rsidRPr="00BB0B13">
        <w:rPr>
          <w:b/>
          <w:color w:val="auto"/>
          <w:lang w:val="ro-MD"/>
        </w:rPr>
        <w:t>apreciere</w:t>
      </w:r>
      <w:r w:rsidR="00D20F05" w:rsidRPr="00FE257B">
        <w:rPr>
          <w:b/>
          <w:color w:val="auto"/>
          <w:lang w:val="ro-MD"/>
        </w:rPr>
        <w:t xml:space="preserve"> a valorii în vamă a mărfuril</w:t>
      </w:r>
      <w:r w:rsidR="00D20F05" w:rsidRPr="00872F4C">
        <w:rPr>
          <w:rFonts w:eastAsia="Times New Roman" w:cstheme="majorHAnsi"/>
          <w:b/>
          <w:color w:val="000000"/>
          <w:lang w:val="ro-MD" w:eastAsia="ru-RU"/>
        </w:rPr>
        <w:t>or</w:t>
      </w:r>
      <w:bookmarkEnd w:id="58"/>
      <w:r w:rsidR="00D20F05" w:rsidRPr="00872F4C">
        <w:rPr>
          <w:rFonts w:eastAsia="Times New Roman" w:cstheme="majorHAnsi"/>
          <w:b/>
          <w:color w:val="000000"/>
          <w:lang w:val="ro-MD" w:eastAsia="ru-RU"/>
        </w:rPr>
        <w:t xml:space="preserve"> </w:t>
      </w:r>
    </w:p>
    <w:p w:rsidR="00F96DE2" w:rsidRPr="00356EDB" w:rsidRDefault="00AF2C69" w:rsidP="001A7AE8">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Pr>
          <w:rFonts w:asciiTheme="majorHAnsi" w:eastAsia="Times New Roman" w:hAnsiTheme="majorHAnsi" w:cstheme="majorHAnsi"/>
          <w:color w:val="000000"/>
          <w:sz w:val="24"/>
          <w:szCs w:val="24"/>
          <w:lang w:val="ro-MD" w:eastAsia="ru-RU"/>
        </w:rPr>
        <w:t>Ca u</w:t>
      </w:r>
      <w:r w:rsidR="009E4631" w:rsidRPr="00356EDB">
        <w:rPr>
          <w:rFonts w:asciiTheme="majorHAnsi" w:eastAsia="Times New Roman" w:hAnsiTheme="majorHAnsi" w:cstheme="majorHAnsi"/>
          <w:color w:val="000000"/>
          <w:sz w:val="24"/>
          <w:szCs w:val="24"/>
          <w:lang w:val="ro-MD" w:eastAsia="ru-RU"/>
        </w:rPr>
        <w:t xml:space="preserve">rmare </w:t>
      </w:r>
      <w:r>
        <w:rPr>
          <w:rFonts w:asciiTheme="majorHAnsi" w:eastAsia="Times New Roman" w:hAnsiTheme="majorHAnsi" w:cstheme="majorHAnsi"/>
          <w:color w:val="000000"/>
          <w:sz w:val="24"/>
          <w:szCs w:val="24"/>
          <w:lang w:val="ro-MD" w:eastAsia="ru-RU"/>
        </w:rPr>
        <w:t xml:space="preserve">a </w:t>
      </w:r>
      <w:r w:rsidR="009E4631" w:rsidRPr="00356EDB">
        <w:rPr>
          <w:rFonts w:asciiTheme="majorHAnsi" w:eastAsia="Times New Roman" w:hAnsiTheme="majorHAnsi" w:cstheme="majorHAnsi"/>
          <w:color w:val="000000"/>
          <w:sz w:val="24"/>
          <w:szCs w:val="24"/>
          <w:lang w:val="ro-MD" w:eastAsia="ru-RU"/>
        </w:rPr>
        <w:t xml:space="preserve">verificărilor </w:t>
      </w:r>
      <w:r w:rsidR="005A031F" w:rsidRPr="00356EDB">
        <w:rPr>
          <w:rFonts w:asciiTheme="majorHAnsi" w:eastAsia="Times New Roman" w:hAnsiTheme="majorHAnsi" w:cstheme="majorHAnsi"/>
          <w:color w:val="000000"/>
          <w:sz w:val="24"/>
          <w:szCs w:val="24"/>
          <w:lang w:val="ro-MD" w:eastAsia="ru-RU"/>
        </w:rPr>
        <w:t>de audit</w:t>
      </w:r>
      <w:r>
        <w:rPr>
          <w:rFonts w:asciiTheme="majorHAnsi" w:eastAsia="Times New Roman" w:hAnsiTheme="majorHAnsi" w:cstheme="majorHAnsi"/>
          <w:color w:val="000000"/>
          <w:sz w:val="24"/>
          <w:szCs w:val="24"/>
          <w:lang w:val="ro-MD" w:eastAsia="ru-RU"/>
        </w:rPr>
        <w:t>,</w:t>
      </w:r>
      <w:r w:rsidR="005A031F" w:rsidRPr="00356EDB">
        <w:rPr>
          <w:rFonts w:asciiTheme="majorHAnsi" w:eastAsia="Times New Roman" w:hAnsiTheme="majorHAnsi" w:cstheme="majorHAnsi"/>
          <w:color w:val="000000"/>
          <w:sz w:val="24"/>
          <w:szCs w:val="24"/>
          <w:lang w:val="ro-MD" w:eastAsia="ru-RU"/>
        </w:rPr>
        <w:t xml:space="preserve"> s-a constatat </w:t>
      </w:r>
      <w:r w:rsidR="00F96DE2" w:rsidRPr="00356EDB">
        <w:rPr>
          <w:rFonts w:asciiTheme="majorHAnsi" w:eastAsia="Times New Roman" w:hAnsiTheme="majorHAnsi" w:cstheme="majorHAnsi"/>
          <w:color w:val="000000"/>
          <w:sz w:val="24"/>
          <w:szCs w:val="24"/>
          <w:lang w:val="ro-MD" w:eastAsia="ru-RU"/>
        </w:rPr>
        <w:t>că</w:t>
      </w:r>
      <w:r>
        <w:rPr>
          <w:rFonts w:asciiTheme="majorHAnsi" w:eastAsia="Times New Roman" w:hAnsiTheme="majorHAnsi" w:cstheme="majorHAnsi"/>
          <w:color w:val="000000"/>
          <w:sz w:val="24"/>
          <w:szCs w:val="24"/>
          <w:lang w:val="ro-MD" w:eastAsia="ru-RU"/>
        </w:rPr>
        <w:t>,</w:t>
      </w:r>
      <w:r w:rsidR="00F96DE2" w:rsidRPr="00356EDB">
        <w:rPr>
          <w:rFonts w:asciiTheme="majorHAnsi" w:eastAsia="Times New Roman" w:hAnsiTheme="majorHAnsi" w:cstheme="majorHAnsi"/>
          <w:color w:val="000000"/>
          <w:sz w:val="24"/>
          <w:szCs w:val="24"/>
          <w:lang w:val="ro-MD" w:eastAsia="ru-RU"/>
        </w:rPr>
        <w:t xml:space="preserve"> în cazurile în care valoarea în vamă este determinată prin aplicarea metodei nr.6 „de rezervă”</w:t>
      </w:r>
      <w:r>
        <w:rPr>
          <w:rFonts w:asciiTheme="majorHAnsi" w:eastAsia="Times New Roman" w:hAnsiTheme="majorHAnsi" w:cstheme="majorHAnsi"/>
          <w:color w:val="000000"/>
          <w:sz w:val="24"/>
          <w:szCs w:val="24"/>
          <w:lang w:val="ro-MD" w:eastAsia="ru-RU"/>
        </w:rPr>
        <w:t>,</w:t>
      </w:r>
      <w:r w:rsidR="00F96DE2" w:rsidRPr="00356EDB">
        <w:rPr>
          <w:rFonts w:asciiTheme="majorHAnsi" w:eastAsia="Times New Roman" w:hAnsiTheme="majorHAnsi" w:cstheme="majorHAnsi"/>
          <w:color w:val="000000"/>
          <w:sz w:val="24"/>
          <w:szCs w:val="24"/>
          <w:lang w:val="ro-MD" w:eastAsia="ru-RU"/>
        </w:rPr>
        <w:t xml:space="preserve"> nu este respectată procedura</w:t>
      </w:r>
      <w:r w:rsidR="002018C7" w:rsidRPr="00356EDB">
        <w:rPr>
          <w:rFonts w:asciiTheme="majorHAnsi" w:eastAsia="Times New Roman" w:hAnsiTheme="majorHAnsi" w:cstheme="majorHAnsi"/>
          <w:color w:val="000000"/>
          <w:sz w:val="24"/>
          <w:szCs w:val="24"/>
          <w:lang w:val="ro-MD" w:eastAsia="ru-RU"/>
        </w:rPr>
        <w:t xml:space="preserve"> de </w:t>
      </w:r>
      <w:r w:rsidR="005A031F" w:rsidRPr="00356EDB">
        <w:rPr>
          <w:rFonts w:asciiTheme="majorHAnsi" w:eastAsia="Times New Roman" w:hAnsiTheme="majorHAnsi" w:cstheme="majorHAnsi"/>
          <w:color w:val="000000"/>
          <w:sz w:val="24"/>
          <w:szCs w:val="24"/>
          <w:lang w:val="ro-MD" w:eastAsia="ru-RU"/>
        </w:rPr>
        <w:t>aplicare</w:t>
      </w:r>
      <w:r w:rsidR="002018C7" w:rsidRPr="00356EDB">
        <w:rPr>
          <w:rFonts w:asciiTheme="majorHAnsi" w:eastAsia="Times New Roman" w:hAnsiTheme="majorHAnsi" w:cstheme="majorHAnsi"/>
          <w:color w:val="000000"/>
          <w:sz w:val="24"/>
          <w:szCs w:val="24"/>
          <w:lang w:val="ro-MD" w:eastAsia="ru-RU"/>
        </w:rPr>
        <w:t xml:space="preserve"> </w:t>
      </w:r>
      <w:r w:rsidR="00F96DE2" w:rsidRPr="00356EDB">
        <w:rPr>
          <w:rFonts w:asciiTheme="majorHAnsi" w:eastAsia="Times New Roman" w:hAnsiTheme="majorHAnsi" w:cstheme="majorHAnsi"/>
          <w:color w:val="000000"/>
          <w:sz w:val="24"/>
          <w:szCs w:val="24"/>
          <w:lang w:val="ro-MD" w:eastAsia="ru-RU"/>
        </w:rPr>
        <w:t xml:space="preserve">succesivă </w:t>
      </w:r>
      <w:r w:rsidR="005A031F" w:rsidRPr="00356EDB">
        <w:rPr>
          <w:rFonts w:asciiTheme="majorHAnsi" w:eastAsia="Times New Roman" w:hAnsiTheme="majorHAnsi" w:cstheme="majorHAnsi"/>
          <w:color w:val="000000"/>
          <w:sz w:val="24"/>
          <w:szCs w:val="24"/>
          <w:lang w:val="ro-MD" w:eastAsia="ru-RU"/>
        </w:rPr>
        <w:t>a</w:t>
      </w:r>
      <w:r w:rsidR="001D1568">
        <w:rPr>
          <w:rFonts w:asciiTheme="majorHAnsi" w:eastAsia="Times New Roman" w:hAnsiTheme="majorHAnsi" w:cstheme="majorHAnsi"/>
          <w:color w:val="000000"/>
          <w:sz w:val="24"/>
          <w:szCs w:val="24"/>
          <w:lang w:val="ro-MD" w:eastAsia="ru-RU"/>
        </w:rPr>
        <w:t xml:space="preserve"> </w:t>
      </w:r>
      <w:r w:rsidR="009E4631" w:rsidRPr="00356EDB">
        <w:rPr>
          <w:rFonts w:asciiTheme="majorHAnsi" w:eastAsia="Times New Roman" w:hAnsiTheme="majorHAnsi" w:cstheme="majorHAnsi"/>
          <w:color w:val="000000"/>
          <w:sz w:val="24"/>
          <w:szCs w:val="24"/>
          <w:lang w:val="ro-MD" w:eastAsia="ru-RU"/>
        </w:rPr>
        <w:t xml:space="preserve">metodelor de apreciere a valorii în vamă a mărfurilor </w:t>
      </w:r>
      <w:r w:rsidR="00F96DE2" w:rsidRPr="00356EDB">
        <w:rPr>
          <w:rFonts w:asciiTheme="majorHAnsi" w:eastAsia="Times New Roman" w:hAnsiTheme="majorHAnsi" w:cstheme="majorHAnsi"/>
          <w:color w:val="000000"/>
          <w:sz w:val="24"/>
          <w:szCs w:val="24"/>
          <w:lang w:val="ro-MD" w:eastAsia="ru-RU"/>
        </w:rPr>
        <w:t>prevăzută de cadrul normativ.</w:t>
      </w:r>
    </w:p>
    <w:p w:rsidR="00F96DE2" w:rsidRPr="00356EDB" w:rsidRDefault="00F96DE2" w:rsidP="001A7AE8">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356EDB">
        <w:rPr>
          <w:rFonts w:asciiTheme="majorHAnsi" w:eastAsia="Times New Roman" w:hAnsiTheme="majorHAnsi" w:cstheme="majorHAnsi"/>
          <w:color w:val="000000"/>
          <w:sz w:val="24"/>
          <w:szCs w:val="24"/>
          <w:lang w:val="ro-MD" w:eastAsia="ru-RU"/>
        </w:rPr>
        <w:t xml:space="preserve">Situația privind declararea valorii în vamă de către declarant prin metoda nr.6 </w:t>
      </w:r>
      <w:r w:rsidR="00A036CF" w:rsidRPr="00356EDB">
        <w:rPr>
          <w:rFonts w:asciiTheme="majorHAnsi" w:eastAsia="Times New Roman" w:hAnsiTheme="majorHAnsi" w:cstheme="majorHAnsi"/>
          <w:color w:val="000000"/>
          <w:sz w:val="24"/>
          <w:szCs w:val="24"/>
          <w:lang w:val="ro-MD" w:eastAsia="ru-RU"/>
        </w:rPr>
        <w:t>„de rezervă”</w:t>
      </w:r>
      <w:r w:rsidR="001D0001">
        <w:rPr>
          <w:rFonts w:asciiTheme="majorHAnsi" w:eastAsia="Times New Roman" w:hAnsiTheme="majorHAnsi" w:cstheme="majorHAnsi"/>
          <w:color w:val="000000"/>
          <w:sz w:val="24"/>
          <w:szCs w:val="24"/>
          <w:lang w:val="ro-MD" w:eastAsia="ru-RU"/>
        </w:rPr>
        <w:t xml:space="preserve"> </w:t>
      </w:r>
      <w:r w:rsidRPr="00356EDB">
        <w:rPr>
          <w:rFonts w:asciiTheme="majorHAnsi" w:eastAsia="Times New Roman" w:hAnsiTheme="majorHAnsi" w:cstheme="majorHAnsi"/>
          <w:color w:val="000000"/>
          <w:sz w:val="24"/>
          <w:szCs w:val="24"/>
          <w:lang w:val="ro-MD" w:eastAsia="ru-RU"/>
        </w:rPr>
        <w:t>fără respectarea consecutivității metodelor prevăzute de cadru</w:t>
      </w:r>
      <w:r w:rsidR="00530628">
        <w:rPr>
          <w:rFonts w:asciiTheme="majorHAnsi" w:eastAsia="Times New Roman" w:hAnsiTheme="majorHAnsi" w:cstheme="majorHAnsi"/>
          <w:color w:val="000000"/>
          <w:sz w:val="24"/>
          <w:szCs w:val="24"/>
          <w:lang w:val="ro-MD" w:eastAsia="ru-RU"/>
        </w:rPr>
        <w:t>l</w:t>
      </w:r>
      <w:r w:rsidRPr="00356EDB">
        <w:rPr>
          <w:rFonts w:asciiTheme="majorHAnsi" w:eastAsia="Times New Roman" w:hAnsiTheme="majorHAnsi" w:cstheme="majorHAnsi"/>
          <w:color w:val="000000"/>
          <w:sz w:val="24"/>
          <w:szCs w:val="24"/>
          <w:lang w:val="ro-MD" w:eastAsia="ru-RU"/>
        </w:rPr>
        <w:t xml:space="preserve"> normativ este reflectată în Tabelul nr.5.</w:t>
      </w:r>
    </w:p>
    <w:p w:rsidR="001A7AE8" w:rsidRDefault="00F96DE2" w:rsidP="001A7AE8">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356EDB">
        <w:rPr>
          <w:rFonts w:asciiTheme="majorHAnsi" w:eastAsia="Times New Roman" w:hAnsiTheme="majorHAnsi" w:cstheme="majorHAnsi"/>
          <w:color w:val="000000"/>
          <w:sz w:val="24"/>
          <w:szCs w:val="24"/>
          <w:lang w:val="ro-MD" w:eastAsia="ru-RU"/>
        </w:rPr>
        <w:t>Potrivit datelor statistice din tabel</w:t>
      </w:r>
      <w:r w:rsidR="00AF2C69">
        <w:rPr>
          <w:rFonts w:asciiTheme="majorHAnsi" w:eastAsia="Times New Roman" w:hAnsiTheme="majorHAnsi" w:cstheme="majorHAnsi"/>
          <w:color w:val="000000"/>
          <w:sz w:val="24"/>
          <w:szCs w:val="24"/>
          <w:lang w:val="ro-MD" w:eastAsia="ru-RU"/>
        </w:rPr>
        <w:t>, în</w:t>
      </w:r>
      <w:r w:rsidRPr="00356EDB">
        <w:rPr>
          <w:rFonts w:asciiTheme="majorHAnsi" w:eastAsia="Times New Roman" w:hAnsiTheme="majorHAnsi" w:cstheme="majorHAnsi"/>
          <w:color w:val="000000"/>
          <w:sz w:val="24"/>
          <w:szCs w:val="24"/>
          <w:lang w:val="ro-MD" w:eastAsia="ru-RU"/>
        </w:rPr>
        <w:t xml:space="preserve"> 2019 au fost înregistrate 30 718 declarații vamale depuse, în sumă totală de </w:t>
      </w:r>
      <w:r w:rsidR="00133136" w:rsidRPr="00356EDB">
        <w:rPr>
          <w:rFonts w:asciiTheme="majorHAnsi" w:eastAsia="Times New Roman" w:hAnsiTheme="majorHAnsi" w:cstheme="majorHAnsi"/>
          <w:sz w:val="24"/>
          <w:szCs w:val="24"/>
          <w:lang w:val="ro-MD" w:eastAsia="ru-RU"/>
        </w:rPr>
        <w:t>3 949,9 mil.lei</w:t>
      </w:r>
      <w:r w:rsidRPr="00356EDB">
        <w:rPr>
          <w:rFonts w:asciiTheme="majorHAnsi" w:eastAsia="Times New Roman" w:hAnsiTheme="majorHAnsi" w:cstheme="majorHAnsi"/>
          <w:sz w:val="24"/>
          <w:szCs w:val="24"/>
          <w:lang w:val="ro-MD" w:eastAsia="ru-RU"/>
        </w:rPr>
        <w:t xml:space="preserve">, </w:t>
      </w:r>
      <w:r w:rsidR="00AF2C69">
        <w:rPr>
          <w:rFonts w:asciiTheme="majorHAnsi" w:eastAsia="Times New Roman" w:hAnsiTheme="majorHAnsi" w:cstheme="majorHAnsi"/>
          <w:sz w:val="24"/>
          <w:szCs w:val="24"/>
          <w:lang w:val="ro-MD" w:eastAsia="ru-RU"/>
        </w:rPr>
        <w:t>a căror</w:t>
      </w:r>
      <w:r w:rsidRPr="00356EDB">
        <w:rPr>
          <w:rFonts w:asciiTheme="majorHAnsi" w:eastAsia="Times New Roman" w:hAnsiTheme="majorHAnsi" w:cstheme="majorHAnsi"/>
          <w:sz w:val="24"/>
          <w:szCs w:val="24"/>
          <w:lang w:val="ro-MD" w:eastAsia="ru-RU"/>
        </w:rPr>
        <w:t xml:space="preserve"> valoare în vamă a fost determinată și declarată de către declarant prin aplicarea metodei nr.6 </w:t>
      </w:r>
      <w:r w:rsidRPr="00356EDB">
        <w:rPr>
          <w:rFonts w:asciiTheme="majorHAnsi" w:eastAsia="Times New Roman" w:hAnsiTheme="majorHAnsi" w:cstheme="majorHAnsi"/>
          <w:color w:val="000000"/>
          <w:sz w:val="24"/>
          <w:szCs w:val="24"/>
          <w:lang w:val="ro-MD" w:eastAsia="ru-RU"/>
        </w:rPr>
        <w:t>„de rezervă”</w:t>
      </w:r>
      <w:r w:rsidR="0087671D" w:rsidRPr="00356EDB">
        <w:rPr>
          <w:rFonts w:asciiTheme="majorHAnsi" w:eastAsia="Times New Roman" w:hAnsiTheme="majorHAnsi" w:cstheme="majorHAnsi"/>
          <w:color w:val="000000"/>
          <w:sz w:val="24"/>
          <w:szCs w:val="24"/>
          <w:lang w:val="ro-MD" w:eastAsia="ru-RU"/>
        </w:rPr>
        <w:t>,</w:t>
      </w:r>
      <w:r w:rsidRPr="00356EDB">
        <w:rPr>
          <w:rFonts w:asciiTheme="majorHAnsi" w:eastAsia="Times New Roman" w:hAnsiTheme="majorHAnsi" w:cstheme="majorHAnsi"/>
          <w:color w:val="000000"/>
          <w:sz w:val="24"/>
          <w:szCs w:val="24"/>
          <w:lang w:val="ro-MD" w:eastAsia="ru-RU"/>
        </w:rPr>
        <w:t xml:space="preserve"> organ</w:t>
      </w:r>
      <w:r w:rsidR="004C58C7" w:rsidRPr="00356EDB">
        <w:rPr>
          <w:rFonts w:asciiTheme="majorHAnsi" w:eastAsia="Times New Roman" w:hAnsiTheme="majorHAnsi" w:cstheme="majorHAnsi"/>
          <w:color w:val="000000"/>
          <w:sz w:val="24"/>
          <w:szCs w:val="24"/>
          <w:lang w:val="ro-MD" w:eastAsia="ru-RU"/>
        </w:rPr>
        <w:t xml:space="preserve">ele </w:t>
      </w:r>
      <w:r w:rsidRPr="00356EDB">
        <w:rPr>
          <w:rFonts w:asciiTheme="majorHAnsi" w:eastAsia="Times New Roman" w:hAnsiTheme="majorHAnsi" w:cstheme="majorHAnsi"/>
          <w:color w:val="000000"/>
          <w:sz w:val="24"/>
          <w:szCs w:val="24"/>
          <w:lang w:val="ro-MD" w:eastAsia="ru-RU"/>
        </w:rPr>
        <w:t>vamal</w:t>
      </w:r>
      <w:r w:rsidR="004C58C7" w:rsidRPr="00356EDB">
        <w:rPr>
          <w:rFonts w:asciiTheme="majorHAnsi" w:eastAsia="Times New Roman" w:hAnsiTheme="majorHAnsi" w:cstheme="majorHAnsi"/>
          <w:color w:val="000000"/>
          <w:sz w:val="24"/>
          <w:szCs w:val="24"/>
          <w:lang w:val="ro-MD" w:eastAsia="ru-RU"/>
        </w:rPr>
        <w:t>e</w:t>
      </w:r>
      <w:r w:rsidRPr="00356EDB">
        <w:rPr>
          <w:rFonts w:asciiTheme="majorHAnsi" w:eastAsia="Times New Roman" w:hAnsiTheme="majorHAnsi" w:cstheme="majorHAnsi"/>
          <w:color w:val="000000"/>
          <w:sz w:val="24"/>
          <w:szCs w:val="24"/>
          <w:lang w:val="ro-MD" w:eastAsia="ru-RU"/>
        </w:rPr>
        <w:t xml:space="preserve"> accept</w:t>
      </w:r>
      <w:r w:rsidR="00530628">
        <w:rPr>
          <w:rFonts w:asciiTheme="majorHAnsi" w:eastAsia="Times New Roman" w:hAnsiTheme="majorHAnsi" w:cstheme="majorHAnsi"/>
          <w:color w:val="000000"/>
          <w:sz w:val="24"/>
          <w:szCs w:val="24"/>
          <w:lang w:val="ro-MD" w:eastAsia="ru-RU"/>
        </w:rPr>
        <w:t>ând</w:t>
      </w:r>
      <w:r w:rsidRPr="00356EDB">
        <w:rPr>
          <w:rFonts w:asciiTheme="majorHAnsi" w:eastAsia="Times New Roman" w:hAnsiTheme="majorHAnsi" w:cstheme="majorHAnsi"/>
          <w:color w:val="000000"/>
          <w:sz w:val="24"/>
          <w:szCs w:val="24"/>
          <w:lang w:val="ro-MD" w:eastAsia="ru-RU"/>
        </w:rPr>
        <w:t xml:space="preserve"> nivelul valorii în vamă declarat </w:t>
      </w:r>
      <w:r w:rsidR="00530628">
        <w:rPr>
          <w:rFonts w:asciiTheme="majorHAnsi" w:eastAsia="Times New Roman" w:hAnsiTheme="majorHAnsi" w:cstheme="majorHAnsi"/>
          <w:color w:val="000000"/>
          <w:sz w:val="24"/>
          <w:szCs w:val="24"/>
          <w:lang w:val="ro-MD" w:eastAsia="ru-RU"/>
        </w:rPr>
        <w:t xml:space="preserve">și </w:t>
      </w:r>
      <w:r w:rsidRPr="00356EDB">
        <w:rPr>
          <w:rFonts w:asciiTheme="majorHAnsi" w:eastAsia="Times New Roman" w:hAnsiTheme="majorHAnsi" w:cstheme="majorHAnsi"/>
          <w:color w:val="000000"/>
          <w:sz w:val="24"/>
          <w:szCs w:val="24"/>
          <w:lang w:val="ro-MD" w:eastAsia="ru-RU"/>
        </w:rPr>
        <w:t>venind cu rectificări în valoare totală de 63,8 mil. lei.</w:t>
      </w:r>
    </w:p>
    <w:p w:rsidR="00DB3D6E" w:rsidRPr="00DB3D6E" w:rsidRDefault="00DB3D6E" w:rsidP="001A7AE8">
      <w:pPr>
        <w:tabs>
          <w:tab w:val="left" w:pos="851"/>
          <w:tab w:val="left" w:pos="1134"/>
        </w:tabs>
        <w:spacing w:after="0"/>
        <w:contextualSpacing/>
        <w:jc w:val="both"/>
        <w:rPr>
          <w:rFonts w:asciiTheme="majorHAnsi" w:eastAsia="Times New Roman" w:hAnsiTheme="majorHAnsi" w:cstheme="majorHAnsi"/>
          <w:color w:val="000000"/>
          <w:sz w:val="12"/>
          <w:szCs w:val="12"/>
          <w:lang w:val="ro-MD" w:eastAsia="ru-RU"/>
        </w:rPr>
      </w:pPr>
    </w:p>
    <w:p w:rsidR="00442255" w:rsidRPr="00872F4C" w:rsidRDefault="00072843" w:rsidP="00072843">
      <w:pPr>
        <w:tabs>
          <w:tab w:val="left" w:pos="851"/>
          <w:tab w:val="left" w:pos="1134"/>
        </w:tabs>
        <w:spacing w:after="0"/>
        <w:contextualSpacing/>
        <w:jc w:val="right"/>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Tabelul nr.</w:t>
      </w:r>
      <w:r w:rsidR="008C45EB" w:rsidRPr="00872F4C">
        <w:rPr>
          <w:rFonts w:asciiTheme="majorHAnsi" w:eastAsia="Times New Roman" w:hAnsiTheme="majorHAnsi" w:cstheme="majorHAnsi"/>
          <w:sz w:val="24"/>
          <w:szCs w:val="24"/>
          <w:lang w:val="ro-MD" w:eastAsia="ru-RU"/>
        </w:rPr>
        <w:t>5</w:t>
      </w:r>
      <w:r w:rsidRPr="00872F4C">
        <w:rPr>
          <w:rFonts w:asciiTheme="majorHAnsi" w:eastAsia="Times New Roman" w:hAnsiTheme="majorHAnsi" w:cstheme="majorHAnsi"/>
          <w:sz w:val="24"/>
          <w:szCs w:val="24"/>
          <w:lang w:val="ro-MD" w:eastAsia="ru-RU"/>
        </w:rPr>
        <w:t>.</w:t>
      </w:r>
    </w:p>
    <w:p w:rsidR="00AB7CC9" w:rsidRPr="00872F4C" w:rsidRDefault="00442255" w:rsidP="00072843">
      <w:pPr>
        <w:tabs>
          <w:tab w:val="left" w:pos="851"/>
          <w:tab w:val="left" w:pos="1134"/>
        </w:tabs>
        <w:spacing w:after="0"/>
        <w:contextualSpacing/>
        <w:jc w:val="center"/>
        <w:rPr>
          <w:rFonts w:asciiTheme="majorHAnsi" w:eastAsia="Times New Roman" w:hAnsiTheme="majorHAnsi" w:cstheme="majorHAnsi"/>
          <w:b/>
          <w:sz w:val="24"/>
          <w:szCs w:val="24"/>
          <w:lang w:val="ro-MD" w:eastAsia="ru-RU"/>
        </w:rPr>
      </w:pPr>
      <w:r w:rsidRPr="00872F4C">
        <w:rPr>
          <w:rFonts w:asciiTheme="majorHAnsi" w:eastAsia="Times New Roman" w:hAnsiTheme="majorHAnsi" w:cstheme="majorHAnsi"/>
          <w:b/>
          <w:sz w:val="24"/>
          <w:szCs w:val="24"/>
          <w:lang w:val="ro-MD" w:eastAsia="ru-RU"/>
        </w:rPr>
        <w:t>I</w:t>
      </w:r>
      <w:r w:rsidR="00072843" w:rsidRPr="00872F4C">
        <w:rPr>
          <w:rFonts w:asciiTheme="majorHAnsi" w:eastAsia="Times New Roman" w:hAnsiTheme="majorHAnsi" w:cstheme="majorHAnsi"/>
          <w:b/>
          <w:sz w:val="24"/>
          <w:szCs w:val="24"/>
          <w:lang w:val="ro-MD" w:eastAsia="ru-RU"/>
        </w:rPr>
        <w:t>nformația</w:t>
      </w:r>
      <w:r w:rsidRPr="00872F4C">
        <w:rPr>
          <w:rFonts w:asciiTheme="majorHAnsi" w:eastAsia="Times New Roman" w:hAnsiTheme="majorHAnsi" w:cstheme="majorHAnsi"/>
          <w:b/>
          <w:sz w:val="24"/>
          <w:szCs w:val="24"/>
          <w:lang w:val="ro-MD" w:eastAsia="ru-RU"/>
        </w:rPr>
        <w:t xml:space="preserve"> privind declarațiile validate</w:t>
      </w:r>
      <w:r w:rsidR="00072843" w:rsidRPr="00872F4C">
        <w:rPr>
          <w:rFonts w:asciiTheme="majorHAnsi" w:eastAsia="Times New Roman" w:hAnsiTheme="majorHAnsi" w:cstheme="majorHAnsi"/>
          <w:b/>
          <w:sz w:val="24"/>
          <w:szCs w:val="24"/>
          <w:lang w:val="ro-MD" w:eastAsia="ru-RU"/>
        </w:rPr>
        <w:t xml:space="preserve"> de către organele vamale</w:t>
      </w:r>
      <w:r w:rsidRPr="00872F4C">
        <w:rPr>
          <w:rFonts w:asciiTheme="majorHAnsi" w:eastAsia="Times New Roman" w:hAnsiTheme="majorHAnsi" w:cstheme="majorHAnsi"/>
          <w:b/>
          <w:sz w:val="24"/>
          <w:szCs w:val="24"/>
          <w:lang w:val="ro-MD" w:eastAsia="ru-RU"/>
        </w:rPr>
        <w:t xml:space="preserve"> prin </w:t>
      </w:r>
      <w:r w:rsidR="00072843" w:rsidRPr="00872F4C">
        <w:rPr>
          <w:rFonts w:asciiTheme="majorHAnsi" w:eastAsia="Times New Roman" w:hAnsiTheme="majorHAnsi" w:cstheme="majorHAnsi"/>
          <w:b/>
          <w:sz w:val="24"/>
          <w:szCs w:val="24"/>
          <w:lang w:val="ro-MD" w:eastAsia="ru-RU"/>
        </w:rPr>
        <w:t xml:space="preserve">aplicarea directă a </w:t>
      </w:r>
    </w:p>
    <w:p w:rsidR="001A7AE8" w:rsidRPr="00872F4C" w:rsidRDefault="00072843" w:rsidP="00072843">
      <w:pPr>
        <w:tabs>
          <w:tab w:val="left" w:pos="851"/>
          <w:tab w:val="left" w:pos="1134"/>
        </w:tabs>
        <w:spacing w:after="0"/>
        <w:contextualSpacing/>
        <w:jc w:val="center"/>
        <w:rPr>
          <w:rFonts w:asciiTheme="majorHAnsi" w:eastAsia="Times New Roman" w:hAnsiTheme="majorHAnsi" w:cstheme="majorHAnsi"/>
          <w:b/>
          <w:sz w:val="24"/>
          <w:szCs w:val="24"/>
          <w:lang w:val="ro-MD" w:eastAsia="ru-RU"/>
        </w:rPr>
      </w:pPr>
      <w:r w:rsidRPr="00872F4C">
        <w:rPr>
          <w:rFonts w:asciiTheme="majorHAnsi" w:eastAsia="Times New Roman" w:hAnsiTheme="majorHAnsi" w:cstheme="majorHAnsi"/>
          <w:b/>
          <w:sz w:val="24"/>
          <w:szCs w:val="24"/>
          <w:lang w:val="ro-MD" w:eastAsia="ru-RU"/>
        </w:rPr>
        <w:t xml:space="preserve">metodei nr.6 </w:t>
      </w:r>
      <w:r w:rsidR="00530628">
        <w:rPr>
          <w:rFonts w:asciiTheme="majorHAnsi" w:eastAsia="Times New Roman" w:hAnsiTheme="majorHAnsi" w:cstheme="majorHAnsi"/>
          <w:b/>
          <w:sz w:val="24"/>
          <w:szCs w:val="24"/>
          <w:lang w:val="ro-MD" w:eastAsia="ru-RU"/>
        </w:rPr>
        <w:t>„</w:t>
      </w:r>
      <w:r w:rsidR="00442255" w:rsidRPr="00872F4C">
        <w:rPr>
          <w:rFonts w:asciiTheme="majorHAnsi" w:eastAsia="Times New Roman" w:hAnsiTheme="majorHAnsi" w:cstheme="majorHAnsi"/>
          <w:b/>
          <w:sz w:val="24"/>
          <w:szCs w:val="24"/>
          <w:lang w:val="ro-MD" w:eastAsia="ru-RU"/>
        </w:rPr>
        <w:t>de rezervă</w:t>
      </w:r>
      <w:r w:rsidRPr="00872F4C">
        <w:rPr>
          <w:rFonts w:asciiTheme="majorHAnsi" w:eastAsia="Times New Roman" w:hAnsiTheme="majorHAnsi" w:cstheme="majorHAnsi"/>
          <w:b/>
          <w:sz w:val="24"/>
          <w:szCs w:val="24"/>
          <w:lang w:val="ro-MD" w:eastAsia="ru-RU"/>
        </w:rPr>
        <w:t>”</w:t>
      </w:r>
      <w:r w:rsidR="00442255" w:rsidRPr="00872F4C">
        <w:rPr>
          <w:rFonts w:asciiTheme="majorHAnsi" w:eastAsia="Times New Roman" w:hAnsiTheme="majorHAnsi" w:cstheme="majorHAnsi"/>
          <w:b/>
          <w:sz w:val="24"/>
          <w:szCs w:val="24"/>
          <w:lang w:val="ro-MD" w:eastAsia="ru-RU"/>
        </w:rPr>
        <w:t xml:space="preserve"> </w:t>
      </w:r>
      <w:r w:rsidRPr="00872F4C">
        <w:rPr>
          <w:rFonts w:asciiTheme="majorHAnsi" w:eastAsia="Times New Roman" w:hAnsiTheme="majorHAnsi" w:cstheme="majorHAnsi"/>
          <w:b/>
          <w:sz w:val="24"/>
          <w:szCs w:val="24"/>
          <w:lang w:val="ro-MD" w:eastAsia="ru-RU"/>
        </w:rPr>
        <w:t>pe parcursul anului 2019</w:t>
      </w:r>
    </w:p>
    <w:p w:rsidR="001A7AE8" w:rsidRPr="00872F4C" w:rsidRDefault="00072843" w:rsidP="001D0C8E">
      <w:pPr>
        <w:tabs>
          <w:tab w:val="left" w:pos="851"/>
          <w:tab w:val="left" w:pos="1134"/>
        </w:tabs>
        <w:spacing w:after="0" w:line="240" w:lineRule="auto"/>
        <w:ind w:right="243"/>
        <w:contextualSpacing/>
        <w:jc w:val="right"/>
        <w:rPr>
          <w:rFonts w:asciiTheme="majorHAnsi" w:eastAsia="Times New Roman" w:hAnsiTheme="majorHAnsi" w:cstheme="majorHAnsi"/>
          <w:i/>
          <w:sz w:val="24"/>
          <w:szCs w:val="24"/>
          <w:lang w:val="ro-MD" w:eastAsia="ru-RU"/>
        </w:rPr>
      </w:pPr>
      <w:r w:rsidRPr="00872F4C">
        <w:rPr>
          <w:rFonts w:asciiTheme="majorHAnsi" w:eastAsia="Times New Roman" w:hAnsiTheme="majorHAnsi" w:cstheme="majorHAnsi"/>
          <w:i/>
          <w:sz w:val="24"/>
          <w:szCs w:val="24"/>
          <w:lang w:val="ro-MD" w:eastAsia="ru-RU"/>
        </w:rPr>
        <w:t>(mil. lei)</w:t>
      </w:r>
    </w:p>
    <w:tbl>
      <w:tblPr>
        <w:tblStyle w:val="a3"/>
        <w:tblW w:w="0" w:type="auto"/>
        <w:jc w:val="center"/>
        <w:tblLook w:val="04A0" w:firstRow="1" w:lastRow="0" w:firstColumn="1" w:lastColumn="0" w:noHBand="0" w:noVBand="1"/>
      </w:tblPr>
      <w:tblGrid>
        <w:gridCol w:w="1124"/>
        <w:gridCol w:w="1291"/>
        <w:gridCol w:w="1230"/>
        <w:gridCol w:w="1233"/>
        <w:gridCol w:w="936"/>
        <w:gridCol w:w="1453"/>
        <w:gridCol w:w="956"/>
        <w:gridCol w:w="1023"/>
      </w:tblGrid>
      <w:tr w:rsidR="00A036CF" w:rsidRPr="006618E4" w:rsidTr="00537CEF">
        <w:trPr>
          <w:jc w:val="center"/>
        </w:trPr>
        <w:tc>
          <w:tcPr>
            <w:tcW w:w="1209" w:type="dxa"/>
            <w:vAlign w:val="center"/>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Organul</w:t>
            </w:r>
          </w:p>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vamal</w:t>
            </w:r>
          </w:p>
        </w:tc>
        <w:tc>
          <w:tcPr>
            <w:tcW w:w="1396" w:type="dxa"/>
            <w:vAlign w:val="center"/>
          </w:tcPr>
          <w:p w:rsidR="001A7AE8" w:rsidRPr="006618E4" w:rsidRDefault="001A7AE8" w:rsidP="00A036C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N</w:t>
            </w:r>
            <w:r w:rsidR="00A036CF" w:rsidRPr="006618E4">
              <w:rPr>
                <w:rFonts w:asciiTheme="majorHAnsi" w:eastAsia="Times New Roman" w:hAnsiTheme="majorHAnsi" w:cstheme="majorHAnsi"/>
                <w:b/>
                <w:sz w:val="20"/>
                <w:szCs w:val="20"/>
                <w:lang w:val="ro-MD" w:eastAsia="ru-RU"/>
              </w:rPr>
              <w:t>umărul</w:t>
            </w:r>
            <w:r w:rsidRPr="006618E4">
              <w:rPr>
                <w:rFonts w:asciiTheme="majorHAnsi" w:eastAsia="Times New Roman" w:hAnsiTheme="majorHAnsi" w:cstheme="majorHAnsi"/>
                <w:b/>
                <w:sz w:val="20"/>
                <w:szCs w:val="20"/>
                <w:lang w:val="ro-MD" w:eastAsia="ru-RU"/>
              </w:rPr>
              <w:t xml:space="preserve"> de declarații depuse conform metodei nr.6</w:t>
            </w:r>
          </w:p>
        </w:tc>
        <w:tc>
          <w:tcPr>
            <w:tcW w:w="1260" w:type="dxa"/>
            <w:vAlign w:val="center"/>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Valoarea statistică înregistrată inițial</w:t>
            </w:r>
          </w:p>
        </w:tc>
        <w:tc>
          <w:tcPr>
            <w:tcW w:w="1260" w:type="dxa"/>
            <w:vAlign w:val="center"/>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Taxe vamale</w:t>
            </w:r>
          </w:p>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Înregistrate</w:t>
            </w:r>
          </w:p>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inițial</w:t>
            </w:r>
          </w:p>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p>
        </w:tc>
        <w:tc>
          <w:tcPr>
            <w:tcW w:w="990" w:type="dxa"/>
            <w:vAlign w:val="center"/>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Alte costuri</w:t>
            </w:r>
          </w:p>
        </w:tc>
        <w:tc>
          <w:tcPr>
            <w:tcW w:w="1620" w:type="dxa"/>
            <w:vAlign w:val="center"/>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Valoarea statistică validată</w:t>
            </w:r>
          </w:p>
          <w:p w:rsidR="001A7AE8" w:rsidRPr="006618E4" w:rsidRDefault="0053062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c</w:t>
            </w:r>
            <w:r w:rsidR="001A7AE8" w:rsidRPr="006618E4">
              <w:rPr>
                <w:rFonts w:asciiTheme="majorHAnsi" w:eastAsia="Times New Roman" w:hAnsiTheme="majorHAnsi" w:cstheme="majorHAnsi"/>
                <w:b/>
                <w:sz w:val="20"/>
                <w:szCs w:val="20"/>
                <w:lang w:val="ro-MD" w:eastAsia="ru-RU"/>
              </w:rPr>
              <w:t>onform metodei nr.6</w:t>
            </w:r>
          </w:p>
        </w:tc>
        <w:tc>
          <w:tcPr>
            <w:tcW w:w="990" w:type="dxa"/>
            <w:vAlign w:val="center"/>
          </w:tcPr>
          <w:p w:rsidR="001A7AE8" w:rsidRPr="006618E4" w:rsidRDefault="0053062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Taxe</w:t>
            </w:r>
            <w:r w:rsidR="001A7AE8" w:rsidRPr="006618E4">
              <w:rPr>
                <w:rFonts w:asciiTheme="majorHAnsi" w:eastAsia="Times New Roman" w:hAnsiTheme="majorHAnsi" w:cstheme="majorHAnsi"/>
                <w:b/>
                <w:sz w:val="20"/>
                <w:szCs w:val="20"/>
                <w:lang w:val="ro-MD" w:eastAsia="ru-RU"/>
              </w:rPr>
              <w:t xml:space="preserve"> vamale</w:t>
            </w:r>
          </w:p>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validate</w:t>
            </w:r>
          </w:p>
        </w:tc>
        <w:tc>
          <w:tcPr>
            <w:tcW w:w="954" w:type="dxa"/>
            <w:vAlign w:val="center"/>
          </w:tcPr>
          <w:p w:rsidR="001A7AE8" w:rsidRPr="006618E4" w:rsidRDefault="0087671D" w:rsidP="0087671D">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Diferențe de valoare rectificată</w:t>
            </w:r>
          </w:p>
        </w:tc>
      </w:tr>
      <w:tr w:rsidR="00A036CF" w:rsidRPr="006618E4" w:rsidTr="00537CEF">
        <w:trPr>
          <w:jc w:val="center"/>
        </w:trPr>
        <w:tc>
          <w:tcPr>
            <w:tcW w:w="1209" w:type="dxa"/>
          </w:tcPr>
          <w:p w:rsidR="001A7AE8" w:rsidRPr="006618E4" w:rsidRDefault="001A7AE8" w:rsidP="00A036CF">
            <w:pPr>
              <w:tabs>
                <w:tab w:val="left" w:pos="851"/>
                <w:tab w:val="left" w:pos="1134"/>
              </w:tabs>
              <w:spacing w:after="0" w:line="240" w:lineRule="auto"/>
              <w:contextualSpacing/>
              <w:jc w:val="both"/>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BV N</w:t>
            </w:r>
            <w:r w:rsidR="00A036CF" w:rsidRPr="006618E4">
              <w:rPr>
                <w:rFonts w:asciiTheme="majorHAnsi" w:eastAsia="Times New Roman" w:hAnsiTheme="majorHAnsi" w:cstheme="majorHAnsi"/>
                <w:b/>
                <w:sz w:val="20"/>
                <w:szCs w:val="20"/>
                <w:lang w:val="ro-MD" w:eastAsia="ru-RU"/>
              </w:rPr>
              <w:t>ord</w:t>
            </w:r>
          </w:p>
        </w:tc>
        <w:tc>
          <w:tcPr>
            <w:tcW w:w="1396"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47</w:t>
            </w:r>
            <w:r w:rsidR="00E314EA" w:rsidRPr="006618E4">
              <w:rPr>
                <w:rFonts w:asciiTheme="majorHAnsi" w:eastAsia="Times New Roman" w:hAnsiTheme="majorHAnsi" w:cstheme="majorHAnsi"/>
                <w:sz w:val="20"/>
                <w:szCs w:val="20"/>
                <w:lang w:val="ro-MD" w:eastAsia="ru-RU"/>
              </w:rPr>
              <w:t>85</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579,8</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108,8</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77,1</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583,9</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109,7</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4,2</w:t>
            </w:r>
          </w:p>
        </w:tc>
      </w:tr>
      <w:tr w:rsidR="00A036CF" w:rsidRPr="006618E4" w:rsidTr="00537CEF">
        <w:trPr>
          <w:jc w:val="center"/>
        </w:trPr>
        <w:tc>
          <w:tcPr>
            <w:tcW w:w="1209" w:type="dxa"/>
          </w:tcPr>
          <w:p w:rsidR="001A7AE8" w:rsidRPr="006618E4" w:rsidRDefault="001A7AE8" w:rsidP="00A036CF">
            <w:pPr>
              <w:tabs>
                <w:tab w:val="left" w:pos="851"/>
                <w:tab w:val="left" w:pos="1134"/>
              </w:tabs>
              <w:spacing w:after="0" w:line="240" w:lineRule="auto"/>
              <w:contextualSpacing/>
              <w:jc w:val="both"/>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 xml:space="preserve">BV </w:t>
            </w:r>
            <w:r w:rsidR="00A036CF" w:rsidRPr="006618E4">
              <w:rPr>
                <w:rFonts w:asciiTheme="majorHAnsi" w:eastAsia="Times New Roman" w:hAnsiTheme="majorHAnsi" w:cstheme="majorHAnsi"/>
                <w:b/>
                <w:sz w:val="20"/>
                <w:szCs w:val="20"/>
                <w:lang w:val="ro-MD" w:eastAsia="ru-RU"/>
              </w:rPr>
              <w:t>Centru</w:t>
            </w:r>
          </w:p>
        </w:tc>
        <w:tc>
          <w:tcPr>
            <w:tcW w:w="1396"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23</w:t>
            </w:r>
            <w:r w:rsidR="00E314EA" w:rsidRPr="006618E4">
              <w:rPr>
                <w:rFonts w:asciiTheme="majorHAnsi" w:eastAsia="Times New Roman" w:hAnsiTheme="majorHAnsi" w:cstheme="majorHAnsi"/>
                <w:sz w:val="20"/>
                <w:szCs w:val="20"/>
                <w:lang w:val="ro-MD" w:eastAsia="ru-RU"/>
              </w:rPr>
              <w:t>574</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3223,5</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548,3</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621,2</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3283,2</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565,9</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59,6</w:t>
            </w:r>
          </w:p>
        </w:tc>
      </w:tr>
      <w:tr w:rsidR="00A036CF" w:rsidRPr="006618E4" w:rsidTr="00537CEF">
        <w:trPr>
          <w:jc w:val="center"/>
        </w:trPr>
        <w:tc>
          <w:tcPr>
            <w:tcW w:w="1209" w:type="dxa"/>
          </w:tcPr>
          <w:p w:rsidR="001A7AE8" w:rsidRPr="006618E4" w:rsidRDefault="001A7AE8" w:rsidP="00A036CF">
            <w:pPr>
              <w:tabs>
                <w:tab w:val="left" w:pos="851"/>
                <w:tab w:val="left" w:pos="1134"/>
              </w:tabs>
              <w:spacing w:after="0" w:line="240" w:lineRule="auto"/>
              <w:contextualSpacing/>
              <w:jc w:val="both"/>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BV S</w:t>
            </w:r>
            <w:r w:rsidR="00A036CF" w:rsidRPr="006618E4">
              <w:rPr>
                <w:rFonts w:asciiTheme="majorHAnsi" w:eastAsia="Times New Roman" w:hAnsiTheme="majorHAnsi" w:cstheme="majorHAnsi"/>
                <w:b/>
                <w:sz w:val="20"/>
                <w:szCs w:val="20"/>
                <w:lang w:val="ro-MD" w:eastAsia="ru-RU"/>
              </w:rPr>
              <w:t>ud</w:t>
            </w:r>
          </w:p>
        </w:tc>
        <w:tc>
          <w:tcPr>
            <w:tcW w:w="1396"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2</w:t>
            </w:r>
            <w:r w:rsidR="00E314EA" w:rsidRPr="006618E4">
              <w:rPr>
                <w:rFonts w:asciiTheme="majorHAnsi" w:eastAsia="Times New Roman" w:hAnsiTheme="majorHAnsi" w:cstheme="majorHAnsi"/>
                <w:sz w:val="20"/>
                <w:szCs w:val="20"/>
                <w:lang w:val="ro-MD" w:eastAsia="ru-RU"/>
              </w:rPr>
              <w:t>359</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146,7</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46,1</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13,4</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146,7</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46,1</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0,03</w:t>
            </w:r>
          </w:p>
        </w:tc>
      </w:tr>
      <w:tr w:rsidR="00A036CF" w:rsidRPr="006618E4" w:rsidTr="00537CEF">
        <w:trPr>
          <w:jc w:val="center"/>
        </w:trPr>
        <w:tc>
          <w:tcPr>
            <w:tcW w:w="1209" w:type="dxa"/>
          </w:tcPr>
          <w:p w:rsidR="001A7AE8" w:rsidRPr="006618E4" w:rsidRDefault="001A7AE8" w:rsidP="0051212F">
            <w:pPr>
              <w:tabs>
                <w:tab w:val="left" w:pos="851"/>
                <w:tab w:val="left" w:pos="1134"/>
              </w:tabs>
              <w:spacing w:after="0" w:line="240" w:lineRule="auto"/>
              <w:contextualSpacing/>
              <w:jc w:val="both"/>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TOTAL</w:t>
            </w:r>
          </w:p>
        </w:tc>
        <w:tc>
          <w:tcPr>
            <w:tcW w:w="1396" w:type="dxa"/>
          </w:tcPr>
          <w:p w:rsidR="001A7AE8" w:rsidRPr="006618E4" w:rsidRDefault="00E314EA"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30718</w:t>
            </w:r>
          </w:p>
        </w:tc>
        <w:tc>
          <w:tcPr>
            <w:tcW w:w="1260"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3950,0</w:t>
            </w:r>
          </w:p>
        </w:tc>
        <w:tc>
          <w:tcPr>
            <w:tcW w:w="1260"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703</w:t>
            </w:r>
            <w:r w:rsidR="001A7AE8" w:rsidRPr="006618E4">
              <w:rPr>
                <w:rFonts w:asciiTheme="majorHAnsi" w:eastAsia="Times New Roman" w:hAnsiTheme="majorHAnsi" w:cstheme="majorHAnsi"/>
                <w:b/>
                <w:sz w:val="20"/>
                <w:szCs w:val="20"/>
                <w:lang w:val="ro-MD" w:eastAsia="ru-RU"/>
              </w:rPr>
              <w:t>,2</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711,7</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4013,8</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721,7</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63,8</w:t>
            </w:r>
          </w:p>
        </w:tc>
      </w:tr>
    </w:tbl>
    <w:p w:rsidR="001A7AE8" w:rsidRPr="00872F4C" w:rsidRDefault="001A7AE8" w:rsidP="00530EEF">
      <w:pPr>
        <w:tabs>
          <w:tab w:val="left" w:pos="851"/>
          <w:tab w:val="left" w:pos="1134"/>
        </w:tabs>
        <w:spacing w:after="0" w:line="240" w:lineRule="auto"/>
        <w:ind w:firstLine="270"/>
        <w:contextualSpacing/>
        <w:jc w:val="both"/>
        <w:rPr>
          <w:rFonts w:asciiTheme="majorHAnsi" w:eastAsia="Times New Roman" w:hAnsiTheme="majorHAnsi" w:cstheme="majorHAnsi"/>
          <w:i/>
          <w:sz w:val="20"/>
          <w:szCs w:val="20"/>
          <w:lang w:val="ro-MD" w:eastAsia="ru-RU"/>
        </w:rPr>
      </w:pPr>
      <w:r w:rsidRPr="00356EDB">
        <w:rPr>
          <w:rFonts w:asciiTheme="majorHAnsi" w:hAnsiTheme="majorHAnsi" w:cstheme="majorHAnsi"/>
          <w:b/>
          <w:i/>
          <w:sz w:val="20"/>
          <w:szCs w:val="20"/>
          <w:lang w:val="ro-MD"/>
        </w:rPr>
        <w:t>Sursă:</w:t>
      </w:r>
      <w:r w:rsidR="00335C80" w:rsidRPr="00356EDB">
        <w:rPr>
          <w:rFonts w:asciiTheme="majorHAnsi" w:hAnsiTheme="majorHAnsi" w:cstheme="majorHAnsi"/>
          <w:i/>
          <w:sz w:val="20"/>
          <w:szCs w:val="20"/>
          <w:lang w:val="ro-MD"/>
        </w:rPr>
        <w:t xml:space="preserve"> </w:t>
      </w:r>
      <w:r w:rsidR="00731E22" w:rsidRPr="00356EDB">
        <w:rPr>
          <w:rFonts w:asciiTheme="majorHAnsi" w:hAnsiTheme="majorHAnsi" w:cstheme="majorHAnsi"/>
          <w:i/>
          <w:sz w:val="20"/>
          <w:szCs w:val="20"/>
          <w:lang w:val="ro-MD"/>
        </w:rPr>
        <w:t>Date generalizate de către echipa de audit în baza datelor statistice ale SV</w:t>
      </w:r>
      <w:r w:rsidR="009E5585" w:rsidRPr="00356EDB">
        <w:rPr>
          <w:rFonts w:asciiTheme="majorHAnsi" w:hAnsiTheme="majorHAnsi" w:cstheme="majorHAnsi"/>
          <w:i/>
          <w:sz w:val="20"/>
          <w:szCs w:val="20"/>
          <w:lang w:val="ro-MD"/>
        </w:rPr>
        <w:t xml:space="preserve"> pentru 2019</w:t>
      </w:r>
      <w:r w:rsidR="00731E22" w:rsidRPr="00356EDB">
        <w:rPr>
          <w:rFonts w:asciiTheme="majorHAnsi" w:hAnsiTheme="majorHAnsi" w:cstheme="majorHAnsi"/>
          <w:i/>
          <w:sz w:val="20"/>
          <w:szCs w:val="20"/>
          <w:lang w:val="ro-MD"/>
        </w:rPr>
        <w:t>.</w:t>
      </w:r>
    </w:p>
    <w:p w:rsidR="00FC6BB0" w:rsidRPr="00872F4C" w:rsidRDefault="00FC6BB0" w:rsidP="001A7AE8">
      <w:pPr>
        <w:tabs>
          <w:tab w:val="left" w:pos="851"/>
          <w:tab w:val="left" w:pos="1134"/>
        </w:tabs>
        <w:spacing w:after="0" w:line="240" w:lineRule="auto"/>
        <w:contextualSpacing/>
        <w:jc w:val="both"/>
        <w:rPr>
          <w:rFonts w:asciiTheme="majorHAnsi" w:eastAsia="Times New Roman" w:hAnsiTheme="majorHAnsi" w:cstheme="majorHAnsi"/>
          <w:i/>
          <w:sz w:val="20"/>
          <w:szCs w:val="20"/>
          <w:lang w:val="ro-MD" w:eastAsia="ru-RU"/>
        </w:rPr>
      </w:pPr>
    </w:p>
    <w:p w:rsidR="005402CB" w:rsidRDefault="00201991" w:rsidP="007D0A62">
      <w:pPr>
        <w:tabs>
          <w:tab w:val="left" w:pos="851"/>
          <w:tab w:val="left" w:pos="1134"/>
        </w:tabs>
        <w:spacing w:after="0"/>
        <w:contextualSpacing/>
        <w:jc w:val="both"/>
        <w:rPr>
          <w:rFonts w:asciiTheme="majorHAnsi" w:eastAsia="Times New Roman" w:hAnsiTheme="majorHAnsi" w:cstheme="majorHAnsi"/>
          <w:sz w:val="8"/>
          <w:szCs w:val="8"/>
          <w:lang w:val="ro-MD" w:eastAsia="ru-RU"/>
        </w:rPr>
      </w:pPr>
      <w:r w:rsidRPr="00872F4C">
        <w:rPr>
          <w:rFonts w:asciiTheme="majorHAnsi" w:eastAsia="Times New Roman" w:hAnsiTheme="majorHAnsi" w:cstheme="majorHAnsi"/>
          <w:sz w:val="24"/>
          <w:szCs w:val="24"/>
          <w:lang w:val="ro-MD" w:eastAsia="ru-RU"/>
        </w:rPr>
        <w:t>Analiza</w:t>
      </w:r>
      <w:r w:rsidR="007D0A62" w:rsidRPr="00872F4C">
        <w:rPr>
          <w:rFonts w:asciiTheme="majorHAnsi" w:eastAsia="Times New Roman" w:hAnsiTheme="majorHAnsi" w:cstheme="majorHAnsi"/>
          <w:sz w:val="24"/>
          <w:szCs w:val="24"/>
          <w:lang w:val="ro-MD" w:eastAsia="ru-RU"/>
        </w:rPr>
        <w:t xml:space="preserve"> din tabel</w:t>
      </w:r>
      <w:r w:rsidR="00115B48" w:rsidRPr="00872F4C">
        <w:rPr>
          <w:rFonts w:asciiTheme="majorHAnsi" w:eastAsia="Times New Roman" w:hAnsiTheme="majorHAnsi" w:cstheme="majorHAnsi"/>
          <w:sz w:val="24"/>
          <w:szCs w:val="24"/>
          <w:lang w:val="ro-MD" w:eastAsia="ru-RU"/>
        </w:rPr>
        <w:t xml:space="preserve"> </w:t>
      </w:r>
      <w:r w:rsidR="007D0A62" w:rsidRPr="00872F4C">
        <w:rPr>
          <w:rFonts w:asciiTheme="majorHAnsi" w:eastAsia="Times New Roman" w:hAnsiTheme="majorHAnsi" w:cstheme="majorHAnsi"/>
          <w:sz w:val="24"/>
          <w:szCs w:val="24"/>
          <w:lang w:val="ro-MD" w:eastAsia="ru-RU"/>
        </w:rPr>
        <w:t>denotă că v</w:t>
      </w:r>
      <w:r w:rsidR="00FC6BB0" w:rsidRPr="00872F4C">
        <w:rPr>
          <w:rFonts w:asciiTheme="majorHAnsi" w:eastAsia="Times New Roman" w:hAnsiTheme="majorHAnsi" w:cstheme="majorHAnsi"/>
          <w:sz w:val="24"/>
          <w:szCs w:val="24"/>
          <w:lang w:val="ro-MD" w:eastAsia="ru-RU"/>
        </w:rPr>
        <w:t xml:space="preserve">aloarea în vamă a mărfurilor importate/validate prin această metodă a fost determinată de declarant și a constituit </w:t>
      </w:r>
      <w:r w:rsidR="00E314EA">
        <w:rPr>
          <w:rFonts w:asciiTheme="majorHAnsi" w:eastAsia="Times New Roman" w:hAnsiTheme="majorHAnsi" w:cstheme="majorHAnsi"/>
          <w:sz w:val="24"/>
          <w:szCs w:val="24"/>
          <w:lang w:val="ro-MD" w:eastAsia="ru-RU"/>
        </w:rPr>
        <w:t>3</w:t>
      </w:r>
      <w:r w:rsidR="00530628">
        <w:rPr>
          <w:rFonts w:asciiTheme="majorHAnsi" w:eastAsia="Times New Roman" w:hAnsiTheme="majorHAnsi" w:cstheme="majorHAnsi"/>
          <w:sz w:val="24"/>
          <w:szCs w:val="24"/>
          <w:lang w:val="ro-MD" w:eastAsia="ru-RU"/>
        </w:rPr>
        <w:t xml:space="preserve"> </w:t>
      </w:r>
      <w:r w:rsidR="00A861DB">
        <w:rPr>
          <w:rFonts w:asciiTheme="majorHAnsi" w:eastAsia="Times New Roman" w:hAnsiTheme="majorHAnsi" w:cstheme="majorHAnsi"/>
          <w:sz w:val="24"/>
          <w:szCs w:val="24"/>
          <w:lang w:val="ro-MD" w:eastAsia="ru-RU"/>
        </w:rPr>
        <w:t>950,0</w:t>
      </w:r>
      <w:r w:rsidR="00FC6BB0" w:rsidRPr="00872F4C">
        <w:rPr>
          <w:rFonts w:asciiTheme="majorHAnsi" w:eastAsia="Times New Roman" w:hAnsiTheme="majorHAnsi" w:cstheme="majorHAnsi"/>
          <w:sz w:val="24"/>
          <w:szCs w:val="24"/>
          <w:lang w:val="ro-MD" w:eastAsia="ru-RU"/>
        </w:rPr>
        <w:t xml:space="preserve"> mil.lei</w:t>
      </w:r>
      <w:r w:rsidR="00E314EA" w:rsidRPr="0087671D">
        <w:rPr>
          <w:rFonts w:asciiTheme="majorHAnsi" w:eastAsia="Times New Roman" w:hAnsiTheme="majorHAnsi" w:cstheme="majorHAnsi"/>
          <w:sz w:val="24"/>
          <w:szCs w:val="24"/>
          <w:lang w:val="ro-MD" w:eastAsia="ru-RU"/>
        </w:rPr>
        <w:t>.</w:t>
      </w:r>
      <w:r w:rsidR="007D0A62" w:rsidRPr="0087671D">
        <w:rPr>
          <w:rFonts w:asciiTheme="majorHAnsi" w:eastAsia="Times New Roman" w:hAnsiTheme="majorHAnsi" w:cstheme="majorHAnsi"/>
          <w:sz w:val="24"/>
          <w:szCs w:val="24"/>
          <w:lang w:val="ro-MD" w:eastAsia="ru-RU"/>
        </w:rPr>
        <w:t xml:space="preserve"> </w:t>
      </w:r>
      <w:r w:rsidR="009E20FB" w:rsidRPr="0087671D">
        <w:rPr>
          <w:rFonts w:asciiTheme="majorHAnsi" w:eastAsia="Times New Roman" w:hAnsiTheme="majorHAnsi" w:cstheme="majorHAnsi"/>
          <w:sz w:val="24"/>
          <w:szCs w:val="24"/>
          <w:lang w:val="ro-MD" w:eastAsia="ru-RU"/>
        </w:rPr>
        <w:t>Totodată</w:t>
      </w:r>
      <w:r w:rsidR="007D0A62" w:rsidRPr="0087671D">
        <w:rPr>
          <w:rFonts w:asciiTheme="majorHAnsi" w:eastAsia="Times New Roman" w:hAnsiTheme="majorHAnsi" w:cstheme="majorHAnsi"/>
          <w:sz w:val="24"/>
          <w:szCs w:val="24"/>
          <w:lang w:val="ro-MD" w:eastAsia="ru-RU"/>
        </w:rPr>
        <w:t>, auditul a constatat</w:t>
      </w:r>
      <w:r w:rsidR="009E20FB" w:rsidRPr="0087671D">
        <w:rPr>
          <w:rFonts w:asciiTheme="majorHAnsi" w:eastAsia="Times New Roman" w:hAnsiTheme="majorHAnsi" w:cstheme="majorHAnsi"/>
          <w:sz w:val="24"/>
          <w:szCs w:val="24"/>
          <w:lang w:val="ro-MD" w:eastAsia="ru-RU"/>
        </w:rPr>
        <w:t xml:space="preserve"> că</w:t>
      </w:r>
      <w:r w:rsidR="00530628">
        <w:rPr>
          <w:rFonts w:asciiTheme="majorHAnsi" w:eastAsia="Times New Roman" w:hAnsiTheme="majorHAnsi" w:cstheme="majorHAnsi"/>
          <w:sz w:val="24"/>
          <w:szCs w:val="24"/>
          <w:lang w:val="ro-MD" w:eastAsia="ru-RU"/>
        </w:rPr>
        <w:t>,</w:t>
      </w:r>
      <w:r w:rsidR="009E20FB" w:rsidRPr="0087671D">
        <w:rPr>
          <w:rFonts w:asciiTheme="majorHAnsi" w:eastAsia="Times New Roman" w:hAnsiTheme="majorHAnsi" w:cstheme="majorHAnsi"/>
          <w:sz w:val="24"/>
          <w:szCs w:val="24"/>
          <w:lang w:val="ro-MD" w:eastAsia="ru-RU"/>
        </w:rPr>
        <w:t xml:space="preserve"> </w:t>
      </w:r>
      <w:r w:rsidR="007D0A62" w:rsidRPr="0087671D">
        <w:rPr>
          <w:rFonts w:asciiTheme="majorHAnsi" w:eastAsia="Times New Roman" w:hAnsiTheme="majorHAnsi" w:cstheme="majorHAnsi"/>
          <w:sz w:val="24"/>
          <w:szCs w:val="24"/>
          <w:lang w:val="ro-MD" w:eastAsia="ru-RU"/>
        </w:rPr>
        <w:t>din totalul declarațiilor</w:t>
      </w:r>
      <w:r w:rsidR="006D47FE" w:rsidRPr="0087671D">
        <w:rPr>
          <w:rFonts w:asciiTheme="majorHAnsi" w:eastAsia="Times New Roman" w:hAnsiTheme="majorHAnsi" w:cstheme="majorHAnsi"/>
          <w:sz w:val="24"/>
          <w:szCs w:val="24"/>
          <w:lang w:val="ro-MD" w:eastAsia="ru-RU"/>
        </w:rPr>
        <w:t xml:space="preserve"> vamale </w:t>
      </w:r>
      <w:r w:rsidR="007D0A62" w:rsidRPr="0087671D">
        <w:rPr>
          <w:rFonts w:asciiTheme="majorHAnsi" w:eastAsia="Times New Roman" w:hAnsiTheme="majorHAnsi" w:cstheme="majorHAnsi"/>
          <w:sz w:val="24"/>
          <w:szCs w:val="24"/>
          <w:lang w:val="ro-MD" w:eastAsia="ru-RU"/>
        </w:rPr>
        <w:t>(</w:t>
      </w:r>
      <w:r w:rsidR="0087671D" w:rsidRPr="0087671D">
        <w:rPr>
          <w:rFonts w:asciiTheme="majorHAnsi" w:eastAsia="Times New Roman" w:hAnsiTheme="majorHAnsi" w:cstheme="majorHAnsi"/>
          <w:sz w:val="24"/>
          <w:szCs w:val="24"/>
          <w:lang w:val="ro-MD" w:eastAsia="ru-RU"/>
        </w:rPr>
        <w:t>30</w:t>
      </w:r>
      <w:r w:rsidR="00530628">
        <w:rPr>
          <w:rFonts w:asciiTheme="majorHAnsi" w:eastAsia="Times New Roman" w:hAnsiTheme="majorHAnsi" w:cstheme="majorHAnsi"/>
          <w:sz w:val="24"/>
          <w:szCs w:val="24"/>
          <w:lang w:val="ro-MD" w:eastAsia="ru-RU"/>
        </w:rPr>
        <w:t xml:space="preserve"> </w:t>
      </w:r>
      <w:r w:rsidR="0087671D" w:rsidRPr="0087671D">
        <w:rPr>
          <w:rFonts w:asciiTheme="majorHAnsi" w:eastAsia="Times New Roman" w:hAnsiTheme="majorHAnsi" w:cstheme="majorHAnsi"/>
          <w:sz w:val="24"/>
          <w:szCs w:val="24"/>
          <w:lang w:val="ro-MD" w:eastAsia="ru-RU"/>
        </w:rPr>
        <w:t>718</w:t>
      </w:r>
      <w:r w:rsidR="007D0A62" w:rsidRPr="0087671D">
        <w:rPr>
          <w:rFonts w:asciiTheme="majorHAnsi" w:eastAsia="Times New Roman" w:hAnsiTheme="majorHAnsi" w:cstheme="majorHAnsi"/>
          <w:sz w:val="24"/>
          <w:szCs w:val="24"/>
          <w:lang w:val="ro-MD" w:eastAsia="ru-RU"/>
        </w:rPr>
        <w:t>)</w:t>
      </w:r>
      <w:r w:rsidR="009E20FB" w:rsidRPr="0087671D">
        <w:rPr>
          <w:rFonts w:asciiTheme="majorHAnsi" w:eastAsia="Times New Roman" w:hAnsiTheme="majorHAnsi" w:cstheme="majorHAnsi"/>
          <w:sz w:val="24"/>
          <w:szCs w:val="24"/>
          <w:lang w:val="ro-MD" w:eastAsia="ru-RU"/>
        </w:rPr>
        <w:t xml:space="preserve">, birourile vamale au validat </w:t>
      </w:r>
      <w:r w:rsidR="0087671D" w:rsidRPr="0087671D">
        <w:rPr>
          <w:rFonts w:asciiTheme="majorHAnsi" w:eastAsia="Times New Roman" w:hAnsiTheme="majorHAnsi" w:cstheme="majorHAnsi"/>
          <w:sz w:val="24"/>
          <w:szCs w:val="24"/>
          <w:lang w:val="ro-MD" w:eastAsia="ru-RU"/>
        </w:rPr>
        <w:t>1</w:t>
      </w:r>
      <w:r w:rsidR="00530628">
        <w:rPr>
          <w:rFonts w:asciiTheme="majorHAnsi" w:eastAsia="Times New Roman" w:hAnsiTheme="majorHAnsi" w:cstheme="majorHAnsi"/>
          <w:sz w:val="24"/>
          <w:szCs w:val="24"/>
          <w:lang w:val="ro-MD" w:eastAsia="ru-RU"/>
        </w:rPr>
        <w:t xml:space="preserve"> </w:t>
      </w:r>
      <w:r w:rsidR="0087671D" w:rsidRPr="0087671D">
        <w:rPr>
          <w:rFonts w:asciiTheme="majorHAnsi" w:eastAsia="Times New Roman" w:hAnsiTheme="majorHAnsi" w:cstheme="majorHAnsi"/>
          <w:sz w:val="24"/>
          <w:szCs w:val="24"/>
          <w:lang w:val="ro-MD" w:eastAsia="ru-RU"/>
        </w:rPr>
        <w:t>320 declarații vamale</w:t>
      </w:r>
      <w:r w:rsidR="001D1568">
        <w:rPr>
          <w:rFonts w:asciiTheme="majorHAnsi" w:eastAsia="Times New Roman" w:hAnsiTheme="majorHAnsi" w:cstheme="majorHAnsi"/>
          <w:sz w:val="24"/>
          <w:szCs w:val="24"/>
          <w:lang w:val="ro-MD" w:eastAsia="ru-RU"/>
        </w:rPr>
        <w:t xml:space="preserve"> </w:t>
      </w:r>
      <w:r w:rsidR="0087671D" w:rsidRPr="0087671D">
        <w:rPr>
          <w:rFonts w:asciiTheme="majorHAnsi" w:eastAsia="Times New Roman" w:hAnsiTheme="majorHAnsi" w:cstheme="majorHAnsi"/>
          <w:sz w:val="24"/>
          <w:szCs w:val="24"/>
          <w:lang w:val="ro-MD" w:eastAsia="ru-RU"/>
        </w:rPr>
        <w:t xml:space="preserve">majorând valoarea în vamă </w:t>
      </w:r>
      <w:r w:rsidR="0087671D" w:rsidRPr="00356EDB">
        <w:rPr>
          <w:rFonts w:asciiTheme="majorHAnsi" w:eastAsia="Times New Roman" w:hAnsiTheme="majorHAnsi" w:cstheme="majorHAnsi"/>
          <w:sz w:val="24"/>
          <w:szCs w:val="24"/>
          <w:lang w:val="ro-MD" w:eastAsia="ru-RU"/>
        </w:rPr>
        <w:t>cu 67,5</w:t>
      </w:r>
      <w:r w:rsidR="0087671D" w:rsidRPr="0087671D">
        <w:rPr>
          <w:rFonts w:asciiTheme="majorHAnsi" w:eastAsia="Times New Roman" w:hAnsiTheme="majorHAnsi" w:cstheme="majorHAnsi"/>
          <w:sz w:val="24"/>
          <w:szCs w:val="24"/>
          <w:lang w:val="ro-MD" w:eastAsia="ru-RU"/>
        </w:rPr>
        <w:t xml:space="preserve"> mil.lei</w:t>
      </w:r>
      <w:r w:rsidR="0087671D">
        <w:rPr>
          <w:rFonts w:asciiTheme="majorHAnsi" w:eastAsia="Times New Roman" w:hAnsiTheme="majorHAnsi" w:cstheme="majorHAnsi"/>
          <w:sz w:val="24"/>
          <w:szCs w:val="24"/>
          <w:lang w:val="ro-MD" w:eastAsia="ru-RU"/>
        </w:rPr>
        <w:t>. Totodată</w:t>
      </w:r>
      <w:r w:rsidR="00530628">
        <w:rPr>
          <w:rFonts w:asciiTheme="majorHAnsi" w:eastAsia="Times New Roman" w:hAnsiTheme="majorHAnsi" w:cstheme="majorHAnsi"/>
          <w:sz w:val="24"/>
          <w:szCs w:val="24"/>
          <w:lang w:val="ro-MD" w:eastAsia="ru-RU"/>
        </w:rPr>
        <w:t>,</w:t>
      </w:r>
      <w:r w:rsidR="0087671D">
        <w:rPr>
          <w:rFonts w:asciiTheme="majorHAnsi" w:eastAsia="Times New Roman" w:hAnsiTheme="majorHAnsi" w:cstheme="majorHAnsi"/>
          <w:sz w:val="24"/>
          <w:szCs w:val="24"/>
          <w:lang w:val="ro-MD" w:eastAsia="ru-RU"/>
        </w:rPr>
        <w:t xml:space="preserve"> s-au </w:t>
      </w:r>
      <w:r w:rsidR="00530628">
        <w:rPr>
          <w:rFonts w:asciiTheme="majorHAnsi" w:eastAsia="Times New Roman" w:hAnsiTheme="majorHAnsi" w:cstheme="majorHAnsi"/>
          <w:sz w:val="24"/>
          <w:szCs w:val="24"/>
          <w:lang w:val="ro-MD" w:eastAsia="ru-RU"/>
        </w:rPr>
        <w:t>atestat</w:t>
      </w:r>
      <w:r w:rsidR="0087671D">
        <w:rPr>
          <w:rFonts w:asciiTheme="majorHAnsi" w:eastAsia="Times New Roman" w:hAnsiTheme="majorHAnsi" w:cstheme="majorHAnsi"/>
          <w:sz w:val="24"/>
          <w:szCs w:val="24"/>
          <w:lang w:val="ro-MD" w:eastAsia="ru-RU"/>
        </w:rPr>
        <w:t xml:space="preserve"> și 56 de declarații vamale </w:t>
      </w:r>
      <w:r w:rsidR="00530628">
        <w:rPr>
          <w:rFonts w:asciiTheme="majorHAnsi" w:eastAsia="Times New Roman" w:hAnsiTheme="majorHAnsi" w:cstheme="majorHAnsi"/>
          <w:sz w:val="24"/>
          <w:szCs w:val="24"/>
          <w:lang w:val="ro-MD" w:eastAsia="ru-RU"/>
        </w:rPr>
        <w:t>a căror</w:t>
      </w:r>
      <w:r w:rsidR="0087671D">
        <w:rPr>
          <w:rFonts w:asciiTheme="majorHAnsi" w:eastAsia="Times New Roman" w:hAnsiTheme="majorHAnsi" w:cstheme="majorHAnsi"/>
          <w:sz w:val="24"/>
          <w:szCs w:val="24"/>
          <w:lang w:val="ro-MD" w:eastAsia="ru-RU"/>
        </w:rPr>
        <w:t xml:space="preserve"> valoare a fost rectificată spre micșorare</w:t>
      </w:r>
      <w:r w:rsidR="00530628">
        <w:rPr>
          <w:rFonts w:asciiTheme="majorHAnsi" w:eastAsia="Times New Roman" w:hAnsiTheme="majorHAnsi" w:cstheme="majorHAnsi"/>
          <w:sz w:val="24"/>
          <w:szCs w:val="24"/>
          <w:lang w:val="ro-MD" w:eastAsia="ru-RU"/>
        </w:rPr>
        <w:t>,</w:t>
      </w:r>
      <w:r w:rsidR="0087671D">
        <w:rPr>
          <w:rFonts w:asciiTheme="majorHAnsi" w:eastAsia="Times New Roman" w:hAnsiTheme="majorHAnsi" w:cstheme="majorHAnsi"/>
          <w:sz w:val="24"/>
          <w:szCs w:val="24"/>
          <w:lang w:val="ro-MD" w:eastAsia="ru-RU"/>
        </w:rPr>
        <w:t xml:space="preserve"> în sumă de 3,6 mil.lei, precum și 29</w:t>
      </w:r>
      <w:r w:rsidR="00530628">
        <w:rPr>
          <w:rFonts w:asciiTheme="majorHAnsi" w:eastAsia="Times New Roman" w:hAnsiTheme="majorHAnsi" w:cstheme="majorHAnsi"/>
          <w:sz w:val="24"/>
          <w:szCs w:val="24"/>
          <w:lang w:val="ro-MD" w:eastAsia="ru-RU"/>
        </w:rPr>
        <w:t xml:space="preserve"> </w:t>
      </w:r>
      <w:r w:rsidR="0087671D">
        <w:rPr>
          <w:rFonts w:asciiTheme="majorHAnsi" w:eastAsia="Times New Roman" w:hAnsiTheme="majorHAnsi" w:cstheme="majorHAnsi"/>
          <w:sz w:val="24"/>
          <w:szCs w:val="24"/>
          <w:lang w:val="ro-MD" w:eastAsia="ru-RU"/>
        </w:rPr>
        <w:t>705 declarații vamale pentru care valoarea în vamă declarată a fost acceptată fără modificări.</w:t>
      </w:r>
      <w:r w:rsidR="0087671D" w:rsidRPr="00872F4C">
        <w:rPr>
          <w:rFonts w:asciiTheme="majorHAnsi" w:eastAsia="Times New Roman" w:hAnsiTheme="majorHAnsi" w:cstheme="majorHAnsi"/>
          <w:sz w:val="8"/>
          <w:szCs w:val="8"/>
          <w:lang w:val="ro-MD" w:eastAsia="ru-RU"/>
        </w:rPr>
        <w:t xml:space="preserve"> </w:t>
      </w:r>
    </w:p>
    <w:p w:rsidR="001D71F9" w:rsidRPr="00872F4C" w:rsidRDefault="001D71F9" w:rsidP="007D0A62">
      <w:pPr>
        <w:tabs>
          <w:tab w:val="left" w:pos="851"/>
          <w:tab w:val="left" w:pos="1134"/>
        </w:tabs>
        <w:spacing w:after="0"/>
        <w:contextualSpacing/>
        <w:jc w:val="both"/>
        <w:rPr>
          <w:rFonts w:asciiTheme="majorHAnsi" w:eastAsia="Times New Roman" w:hAnsiTheme="majorHAnsi" w:cstheme="majorHAnsi"/>
          <w:sz w:val="8"/>
          <w:szCs w:val="8"/>
          <w:lang w:val="ro-MD" w:eastAsia="ru-RU"/>
        </w:rPr>
      </w:pPr>
    </w:p>
    <w:p w:rsidR="0031545F" w:rsidRDefault="001D71F9" w:rsidP="005402CB">
      <w:pPr>
        <w:tabs>
          <w:tab w:val="left" w:pos="851"/>
          <w:tab w:val="left" w:pos="1134"/>
        </w:tabs>
        <w:spacing w:after="0"/>
        <w:contextualSpacing/>
        <w:jc w:val="both"/>
        <w:rPr>
          <w:rFonts w:asciiTheme="majorHAnsi" w:eastAsia="Times New Roman" w:hAnsiTheme="majorHAnsi" w:cstheme="majorHAnsi"/>
          <w:sz w:val="24"/>
          <w:szCs w:val="24"/>
          <w:lang w:val="ro-MD" w:eastAsia="ro-RO"/>
        </w:rPr>
      </w:pPr>
      <w:r w:rsidRPr="005E33CE">
        <w:rPr>
          <w:rFonts w:asciiTheme="majorHAnsi" w:eastAsia="Times New Roman" w:hAnsiTheme="majorHAnsi" w:cstheme="majorHAnsi"/>
          <w:sz w:val="24"/>
          <w:szCs w:val="24"/>
          <w:lang w:val="ro-MD" w:eastAsia="ru-RU"/>
        </w:rPr>
        <w:t>Totodată</w:t>
      </w:r>
      <w:r w:rsidR="00356EDB" w:rsidRPr="005E33CE">
        <w:rPr>
          <w:rFonts w:asciiTheme="majorHAnsi" w:eastAsia="Times New Roman" w:hAnsiTheme="majorHAnsi" w:cstheme="majorHAnsi"/>
          <w:sz w:val="24"/>
          <w:szCs w:val="24"/>
          <w:lang w:val="ro-MD" w:eastAsia="ru-RU"/>
        </w:rPr>
        <w:t>,</w:t>
      </w:r>
      <w:r w:rsidRPr="005E33CE">
        <w:rPr>
          <w:rFonts w:asciiTheme="majorHAnsi" w:eastAsia="Times New Roman" w:hAnsiTheme="majorHAnsi" w:cstheme="majorHAnsi"/>
          <w:sz w:val="24"/>
          <w:szCs w:val="24"/>
          <w:lang w:val="ro-MD" w:eastAsia="ru-RU"/>
        </w:rPr>
        <w:t xml:space="preserve"> verificăril</w:t>
      </w:r>
      <w:r w:rsidR="00530628">
        <w:rPr>
          <w:rFonts w:asciiTheme="majorHAnsi" w:eastAsia="Times New Roman" w:hAnsiTheme="majorHAnsi" w:cstheme="majorHAnsi"/>
          <w:sz w:val="24"/>
          <w:szCs w:val="24"/>
          <w:lang w:val="ro-MD" w:eastAsia="ru-RU"/>
        </w:rPr>
        <w:t>e</w:t>
      </w:r>
      <w:r w:rsidRPr="005E33CE">
        <w:rPr>
          <w:rFonts w:asciiTheme="majorHAnsi" w:eastAsia="Times New Roman" w:hAnsiTheme="majorHAnsi" w:cstheme="majorHAnsi"/>
          <w:sz w:val="24"/>
          <w:szCs w:val="24"/>
          <w:lang w:val="ro-MD" w:eastAsia="ru-RU"/>
        </w:rPr>
        <w:t xml:space="preserve"> de audit</w:t>
      </w:r>
      <w:r w:rsidR="00530628">
        <w:rPr>
          <w:rFonts w:asciiTheme="majorHAnsi" w:eastAsia="Times New Roman" w:hAnsiTheme="majorHAnsi" w:cstheme="majorHAnsi"/>
          <w:sz w:val="24"/>
          <w:szCs w:val="24"/>
          <w:lang w:val="ro-MD" w:eastAsia="ru-RU"/>
        </w:rPr>
        <w:t xml:space="preserve"> relevă</w:t>
      </w:r>
      <w:r w:rsidRPr="005E33CE">
        <w:rPr>
          <w:rFonts w:asciiTheme="majorHAnsi" w:eastAsia="Times New Roman" w:hAnsiTheme="majorHAnsi" w:cstheme="majorHAnsi"/>
          <w:sz w:val="24"/>
          <w:szCs w:val="24"/>
          <w:lang w:val="ro-MD" w:eastAsia="ru-RU"/>
        </w:rPr>
        <w:t xml:space="preserve"> că</w:t>
      </w:r>
      <w:r w:rsidR="00530628">
        <w:rPr>
          <w:rFonts w:asciiTheme="majorHAnsi" w:eastAsia="Times New Roman" w:hAnsiTheme="majorHAnsi" w:cstheme="majorHAnsi"/>
          <w:sz w:val="24"/>
          <w:szCs w:val="24"/>
          <w:lang w:val="ro-MD" w:eastAsia="ru-RU"/>
        </w:rPr>
        <w:t>,</w:t>
      </w:r>
      <w:r w:rsidRPr="005E33CE">
        <w:rPr>
          <w:rFonts w:asciiTheme="majorHAnsi" w:eastAsia="Times New Roman" w:hAnsiTheme="majorHAnsi" w:cstheme="majorHAnsi"/>
          <w:sz w:val="24"/>
          <w:szCs w:val="24"/>
          <w:lang w:val="ro-MD" w:eastAsia="ru-RU"/>
        </w:rPr>
        <w:t xml:space="preserve"> la importul de zahar</w:t>
      </w:r>
      <w:r w:rsidR="001D1568">
        <w:rPr>
          <w:rFonts w:asciiTheme="majorHAnsi" w:eastAsia="Times New Roman" w:hAnsiTheme="majorHAnsi" w:cstheme="majorHAnsi"/>
          <w:sz w:val="24"/>
          <w:szCs w:val="24"/>
          <w:lang w:val="ro-MD" w:eastAsia="ru-RU"/>
        </w:rPr>
        <w:t xml:space="preserve"> </w:t>
      </w:r>
      <w:r w:rsidRPr="005E33CE">
        <w:rPr>
          <w:rFonts w:asciiTheme="majorHAnsi" w:eastAsia="Times New Roman" w:hAnsiTheme="majorHAnsi" w:cstheme="majorHAnsi"/>
          <w:sz w:val="24"/>
          <w:szCs w:val="24"/>
          <w:lang w:val="ro-MD" w:eastAsia="ru-RU"/>
        </w:rPr>
        <w:t xml:space="preserve"> efectuat de către</w:t>
      </w:r>
      <w:r w:rsidR="00C3264B" w:rsidRPr="005E33CE">
        <w:rPr>
          <w:rFonts w:asciiTheme="majorHAnsi" w:eastAsia="Times New Roman" w:hAnsiTheme="majorHAnsi" w:cstheme="majorHAnsi"/>
          <w:sz w:val="24"/>
          <w:szCs w:val="24"/>
          <w:lang w:val="ro-MD" w:eastAsia="ru-RU"/>
        </w:rPr>
        <w:t xml:space="preserve"> doi </w:t>
      </w:r>
      <w:r w:rsidRPr="005E33CE">
        <w:rPr>
          <w:rFonts w:asciiTheme="majorHAnsi" w:eastAsia="Times New Roman" w:hAnsiTheme="majorHAnsi" w:cstheme="majorHAnsi"/>
          <w:sz w:val="24"/>
          <w:szCs w:val="24"/>
          <w:lang w:val="ro-MD" w:eastAsia="ru-RU"/>
        </w:rPr>
        <w:t>agenții economici beneficiari de tratament tarifar favorabil (contingente)</w:t>
      </w:r>
      <w:r w:rsidR="00C3264B" w:rsidRPr="005E33CE">
        <w:rPr>
          <w:rFonts w:asciiTheme="majorHAnsi" w:eastAsia="Times New Roman" w:hAnsiTheme="majorHAnsi" w:cstheme="majorHAnsi"/>
          <w:sz w:val="24"/>
          <w:szCs w:val="24"/>
          <w:lang w:val="ro-MD" w:eastAsia="ru-RU"/>
        </w:rPr>
        <w:t>,</w:t>
      </w:r>
      <w:r w:rsidRPr="005E33CE">
        <w:rPr>
          <w:rFonts w:asciiTheme="majorHAnsi" w:eastAsia="Times New Roman" w:hAnsiTheme="majorHAnsi" w:cstheme="majorHAnsi"/>
          <w:sz w:val="24"/>
          <w:szCs w:val="24"/>
          <w:lang w:val="ro-MD" w:eastAsia="ru-RU"/>
        </w:rPr>
        <w:t xml:space="preserve"> valoare</w:t>
      </w:r>
      <w:r w:rsidR="00C3264B" w:rsidRPr="005E33CE">
        <w:rPr>
          <w:rFonts w:asciiTheme="majorHAnsi" w:eastAsia="Times New Roman" w:hAnsiTheme="majorHAnsi" w:cstheme="majorHAnsi"/>
          <w:sz w:val="24"/>
          <w:szCs w:val="24"/>
          <w:lang w:val="ro-MD" w:eastAsia="ru-RU"/>
        </w:rPr>
        <w:t>a în vamă declarată diferă de la 5,87 lei la 6,94 lei per kg. În acest sens</w:t>
      </w:r>
      <w:r w:rsidR="00530628">
        <w:rPr>
          <w:rFonts w:asciiTheme="majorHAnsi" w:eastAsia="Times New Roman" w:hAnsiTheme="majorHAnsi" w:cstheme="majorHAnsi"/>
          <w:sz w:val="24"/>
          <w:szCs w:val="24"/>
          <w:lang w:val="ro-MD" w:eastAsia="ru-RU"/>
        </w:rPr>
        <w:t>,</w:t>
      </w:r>
      <w:r w:rsidR="00C3264B" w:rsidRPr="005E33CE">
        <w:rPr>
          <w:rFonts w:asciiTheme="majorHAnsi" w:eastAsia="Times New Roman" w:hAnsiTheme="majorHAnsi" w:cstheme="majorHAnsi"/>
          <w:sz w:val="24"/>
          <w:szCs w:val="24"/>
          <w:lang w:val="ro-MD" w:eastAsia="ru-RU"/>
        </w:rPr>
        <w:t xml:space="preserve"> se reliefează riscul potențial de diminuare a prețului. Luând în vedere că declarațiile respective au fost selectate pe culoarul verde de vămuire</w:t>
      </w:r>
      <w:r w:rsidR="00530628">
        <w:rPr>
          <w:rFonts w:asciiTheme="majorHAnsi" w:eastAsia="Times New Roman" w:hAnsiTheme="majorHAnsi" w:cstheme="majorHAnsi"/>
          <w:sz w:val="24"/>
          <w:szCs w:val="24"/>
          <w:lang w:val="ro-MD" w:eastAsia="ru-RU"/>
        </w:rPr>
        <w:t>,</w:t>
      </w:r>
      <w:r w:rsidR="00C3264B" w:rsidRPr="005E33CE">
        <w:rPr>
          <w:rFonts w:asciiTheme="majorHAnsi" w:eastAsia="Times New Roman" w:hAnsiTheme="majorHAnsi" w:cstheme="majorHAnsi"/>
          <w:sz w:val="24"/>
          <w:szCs w:val="24"/>
          <w:lang w:val="ro-MD" w:eastAsia="ru-RU"/>
        </w:rPr>
        <w:t xml:space="preserve"> </w:t>
      </w:r>
      <w:r w:rsidR="00C7316D" w:rsidRPr="005E33CE">
        <w:rPr>
          <w:rFonts w:asciiTheme="majorHAnsi" w:eastAsia="Times New Roman" w:hAnsiTheme="majorHAnsi" w:cstheme="majorHAnsi"/>
          <w:sz w:val="24"/>
          <w:szCs w:val="24"/>
          <w:lang w:val="ro-MD" w:eastAsia="ru-RU"/>
        </w:rPr>
        <w:t xml:space="preserve">tranzacțiile nu au fost supuse unui control documentar. În acest context, în vederea confirmării sau infirmării riscului potențial de subevaluare a prețului pentru marfa </w:t>
      </w:r>
      <w:r w:rsidR="00530628">
        <w:rPr>
          <w:rFonts w:asciiTheme="majorHAnsi" w:eastAsia="Times New Roman" w:hAnsiTheme="majorHAnsi" w:cstheme="majorHAnsi"/>
          <w:sz w:val="24"/>
          <w:szCs w:val="24"/>
          <w:lang w:val="ro-MD" w:eastAsia="ru-RU"/>
        </w:rPr>
        <w:t>respectivă</w:t>
      </w:r>
      <w:r w:rsidR="00C7316D" w:rsidRPr="005E33CE">
        <w:rPr>
          <w:rFonts w:asciiTheme="majorHAnsi" w:eastAsia="Times New Roman" w:hAnsiTheme="majorHAnsi" w:cstheme="majorHAnsi"/>
          <w:sz w:val="24"/>
          <w:szCs w:val="24"/>
          <w:lang w:val="ro-MD" w:eastAsia="ru-RU"/>
        </w:rPr>
        <w:t xml:space="preserve">, </w:t>
      </w:r>
      <w:r w:rsidR="00530628">
        <w:rPr>
          <w:rFonts w:asciiTheme="majorHAnsi" w:eastAsia="Times New Roman" w:hAnsiTheme="majorHAnsi" w:cstheme="majorHAnsi"/>
          <w:sz w:val="24"/>
          <w:szCs w:val="24"/>
          <w:lang w:val="ro-MD" w:eastAsia="ru-RU"/>
        </w:rPr>
        <w:t xml:space="preserve">auditul consideră </w:t>
      </w:r>
      <w:r w:rsidR="00C7316D" w:rsidRPr="005E33CE">
        <w:rPr>
          <w:rFonts w:asciiTheme="majorHAnsi" w:eastAsia="Times New Roman" w:hAnsiTheme="majorHAnsi" w:cstheme="majorHAnsi"/>
          <w:sz w:val="24"/>
          <w:szCs w:val="24"/>
          <w:lang w:val="ro-MD" w:eastAsia="ru-RU"/>
        </w:rPr>
        <w:t>să fie examinată oportunitatea planificării unui control ulterior a</w:t>
      </w:r>
      <w:r w:rsidR="00530628">
        <w:rPr>
          <w:rFonts w:asciiTheme="majorHAnsi" w:eastAsia="Times New Roman" w:hAnsiTheme="majorHAnsi" w:cstheme="majorHAnsi"/>
          <w:sz w:val="24"/>
          <w:szCs w:val="24"/>
          <w:lang w:val="ro-MD" w:eastAsia="ru-RU"/>
        </w:rPr>
        <w:t>l</w:t>
      </w:r>
      <w:r w:rsidR="00C7316D" w:rsidRPr="005E33CE">
        <w:rPr>
          <w:rFonts w:asciiTheme="majorHAnsi" w:eastAsia="Times New Roman" w:hAnsiTheme="majorHAnsi" w:cstheme="majorHAnsi"/>
          <w:sz w:val="24"/>
          <w:szCs w:val="24"/>
          <w:lang w:val="ro-MD" w:eastAsia="ru-RU"/>
        </w:rPr>
        <w:t xml:space="preserve"> tranzacțiilor identificate în </w:t>
      </w:r>
      <w:r w:rsidR="00530628">
        <w:rPr>
          <w:rFonts w:asciiTheme="majorHAnsi" w:eastAsia="Times New Roman" w:hAnsiTheme="majorHAnsi" w:cstheme="majorHAnsi"/>
          <w:sz w:val="24"/>
          <w:szCs w:val="24"/>
          <w:lang w:val="ro-MD" w:eastAsia="ru-RU"/>
        </w:rPr>
        <w:t>R</w:t>
      </w:r>
      <w:r w:rsidR="00C7316D" w:rsidRPr="005E33CE">
        <w:rPr>
          <w:rFonts w:asciiTheme="majorHAnsi" w:eastAsia="Times New Roman" w:hAnsiTheme="majorHAnsi" w:cstheme="majorHAnsi"/>
          <w:sz w:val="24"/>
          <w:szCs w:val="24"/>
          <w:lang w:val="ro-MD" w:eastAsia="ru-RU"/>
        </w:rPr>
        <w:t>aport.</w:t>
      </w:r>
      <w:r w:rsidR="0031545F" w:rsidRPr="005E33CE">
        <w:rPr>
          <w:rFonts w:asciiTheme="majorHAnsi" w:eastAsia="Times New Roman" w:hAnsiTheme="majorHAnsi" w:cstheme="majorHAnsi"/>
          <w:sz w:val="24"/>
          <w:szCs w:val="24"/>
          <w:lang w:val="ro-MD" w:eastAsia="ro-RO"/>
        </w:rPr>
        <w:t xml:space="preserve"> Auditul denotă faptul</w:t>
      </w:r>
      <w:r w:rsidR="00530628">
        <w:rPr>
          <w:rFonts w:asciiTheme="majorHAnsi" w:eastAsia="Times New Roman" w:hAnsiTheme="majorHAnsi" w:cstheme="majorHAnsi"/>
          <w:sz w:val="24"/>
          <w:szCs w:val="24"/>
          <w:lang w:val="ro-MD" w:eastAsia="ro-RO"/>
        </w:rPr>
        <w:t xml:space="preserve"> că</w:t>
      </w:r>
      <w:r w:rsidR="0031545F" w:rsidRPr="005E33CE">
        <w:rPr>
          <w:rFonts w:asciiTheme="majorHAnsi" w:eastAsia="Times New Roman" w:hAnsiTheme="majorHAnsi" w:cstheme="majorHAnsi"/>
          <w:sz w:val="24"/>
          <w:szCs w:val="24"/>
          <w:lang w:val="ro-MD" w:eastAsia="ro-RO"/>
        </w:rPr>
        <w:t xml:space="preserve"> marfa (zahărul)</w:t>
      </w:r>
      <w:r w:rsidR="001D1568">
        <w:rPr>
          <w:rFonts w:asciiTheme="majorHAnsi" w:eastAsia="Times New Roman" w:hAnsiTheme="majorHAnsi" w:cstheme="majorHAnsi"/>
          <w:sz w:val="24"/>
          <w:szCs w:val="24"/>
          <w:lang w:val="ro-MD" w:eastAsia="ro-RO"/>
        </w:rPr>
        <w:t xml:space="preserve"> </w:t>
      </w:r>
      <w:r w:rsidR="0031545F" w:rsidRPr="005E33CE">
        <w:rPr>
          <w:rFonts w:asciiTheme="majorHAnsi" w:eastAsia="Times New Roman" w:hAnsiTheme="majorHAnsi" w:cstheme="majorHAnsi"/>
          <w:sz w:val="24"/>
          <w:szCs w:val="24"/>
          <w:lang w:val="ro-MD" w:eastAsia="ro-RO"/>
        </w:rPr>
        <w:t>a fost importată la</w:t>
      </w:r>
      <w:r w:rsidR="001D1568">
        <w:rPr>
          <w:rFonts w:asciiTheme="majorHAnsi" w:eastAsia="Times New Roman" w:hAnsiTheme="majorHAnsi" w:cstheme="majorHAnsi"/>
          <w:sz w:val="24"/>
          <w:szCs w:val="24"/>
          <w:lang w:val="ro-MD" w:eastAsia="ro-RO"/>
        </w:rPr>
        <w:t xml:space="preserve"> </w:t>
      </w:r>
      <w:r w:rsidR="0031545F" w:rsidRPr="005E33CE">
        <w:rPr>
          <w:rFonts w:asciiTheme="majorHAnsi" w:eastAsia="Times New Roman" w:hAnsiTheme="majorHAnsi" w:cstheme="majorHAnsi"/>
          <w:sz w:val="24"/>
          <w:szCs w:val="24"/>
          <w:lang w:val="ro-MD" w:eastAsia="ro-RO"/>
        </w:rPr>
        <w:t xml:space="preserve">preț diferit, </w:t>
      </w:r>
      <w:r w:rsidR="0051327D">
        <w:rPr>
          <w:rFonts w:asciiTheme="majorHAnsi" w:eastAsia="Times New Roman" w:hAnsiTheme="majorHAnsi" w:cstheme="majorHAnsi"/>
          <w:sz w:val="24"/>
          <w:szCs w:val="24"/>
          <w:lang w:val="ro-MD" w:eastAsia="ro-RO"/>
        </w:rPr>
        <w:t xml:space="preserve">fiind </w:t>
      </w:r>
      <w:r w:rsidR="0031545F" w:rsidRPr="005E33CE">
        <w:rPr>
          <w:rFonts w:asciiTheme="majorHAnsi" w:eastAsia="Times New Roman" w:hAnsiTheme="majorHAnsi" w:cstheme="majorHAnsi"/>
          <w:sz w:val="24"/>
          <w:szCs w:val="24"/>
          <w:lang w:val="ro-MD" w:eastAsia="ro-RO"/>
        </w:rPr>
        <w:t>exportat</w:t>
      </w:r>
      <w:r w:rsidR="0051327D">
        <w:rPr>
          <w:rFonts w:asciiTheme="majorHAnsi" w:eastAsia="Times New Roman" w:hAnsiTheme="majorHAnsi" w:cstheme="majorHAnsi"/>
          <w:sz w:val="24"/>
          <w:szCs w:val="24"/>
          <w:lang w:val="ro-MD" w:eastAsia="ro-RO"/>
        </w:rPr>
        <w:t>ă</w:t>
      </w:r>
      <w:r w:rsidR="0031545F" w:rsidRPr="005E33CE">
        <w:rPr>
          <w:rFonts w:asciiTheme="majorHAnsi" w:eastAsia="Times New Roman" w:hAnsiTheme="majorHAnsi" w:cstheme="majorHAnsi"/>
          <w:sz w:val="24"/>
          <w:szCs w:val="24"/>
          <w:lang w:val="ro-MD" w:eastAsia="ro-RO"/>
        </w:rPr>
        <w:t xml:space="preserve"> din aceeași țară, în ace</w:t>
      </w:r>
      <w:r w:rsidR="00530628">
        <w:rPr>
          <w:rFonts w:asciiTheme="majorHAnsi" w:eastAsia="Times New Roman" w:hAnsiTheme="majorHAnsi" w:cstheme="majorHAnsi"/>
          <w:sz w:val="24"/>
          <w:szCs w:val="24"/>
          <w:lang w:val="ro-MD" w:eastAsia="ro-RO"/>
        </w:rPr>
        <w:t>e</w:t>
      </w:r>
      <w:r w:rsidR="0031545F" w:rsidRPr="005E33CE">
        <w:rPr>
          <w:rFonts w:asciiTheme="majorHAnsi" w:eastAsia="Times New Roman" w:hAnsiTheme="majorHAnsi" w:cstheme="majorHAnsi"/>
          <w:sz w:val="24"/>
          <w:szCs w:val="24"/>
          <w:lang w:val="ro-MD" w:eastAsia="ro-RO"/>
        </w:rPr>
        <w:t>ași perioadă, produs</w:t>
      </w:r>
      <w:r w:rsidR="0051327D">
        <w:rPr>
          <w:rFonts w:asciiTheme="majorHAnsi" w:eastAsia="Times New Roman" w:hAnsiTheme="majorHAnsi" w:cstheme="majorHAnsi"/>
          <w:sz w:val="24"/>
          <w:szCs w:val="24"/>
          <w:lang w:val="ro-MD" w:eastAsia="ro-RO"/>
        </w:rPr>
        <w:t>ă</w:t>
      </w:r>
      <w:r w:rsidR="0031545F" w:rsidRPr="005E33CE">
        <w:rPr>
          <w:rFonts w:asciiTheme="majorHAnsi" w:eastAsia="Times New Roman" w:hAnsiTheme="majorHAnsi" w:cstheme="majorHAnsi"/>
          <w:sz w:val="24"/>
          <w:szCs w:val="24"/>
          <w:lang w:val="ro-MD" w:eastAsia="ro-RO"/>
        </w:rPr>
        <w:t xml:space="preserve"> în același an, </w:t>
      </w:r>
      <w:r w:rsidR="00530628">
        <w:rPr>
          <w:rFonts w:asciiTheme="majorHAnsi" w:eastAsia="Times New Roman" w:hAnsiTheme="majorHAnsi" w:cstheme="majorHAnsi"/>
          <w:sz w:val="24"/>
          <w:szCs w:val="24"/>
          <w:lang w:val="ro-MD" w:eastAsia="ro-RO"/>
        </w:rPr>
        <w:t xml:space="preserve">având </w:t>
      </w:r>
      <w:r w:rsidR="0031545F" w:rsidRPr="005E33CE">
        <w:rPr>
          <w:rFonts w:asciiTheme="majorHAnsi" w:eastAsia="Times New Roman" w:hAnsiTheme="majorHAnsi" w:cstheme="majorHAnsi"/>
          <w:sz w:val="24"/>
          <w:szCs w:val="24"/>
          <w:lang w:val="ro-MD" w:eastAsia="ro-RO"/>
        </w:rPr>
        <w:t>ace</w:t>
      </w:r>
      <w:r w:rsidR="00530628">
        <w:rPr>
          <w:rFonts w:asciiTheme="majorHAnsi" w:eastAsia="Times New Roman" w:hAnsiTheme="majorHAnsi" w:cstheme="majorHAnsi"/>
          <w:sz w:val="24"/>
          <w:szCs w:val="24"/>
          <w:lang w:val="ro-MD" w:eastAsia="ro-RO"/>
        </w:rPr>
        <w:t>e</w:t>
      </w:r>
      <w:r w:rsidR="0031545F" w:rsidRPr="005E33CE">
        <w:rPr>
          <w:rFonts w:asciiTheme="majorHAnsi" w:eastAsia="Times New Roman" w:hAnsiTheme="majorHAnsi" w:cstheme="majorHAnsi"/>
          <w:sz w:val="24"/>
          <w:szCs w:val="24"/>
          <w:lang w:val="ro-MD" w:eastAsia="ro-RO"/>
        </w:rPr>
        <w:t>ași</w:t>
      </w:r>
      <w:r w:rsidR="001D1568">
        <w:rPr>
          <w:rFonts w:asciiTheme="majorHAnsi" w:eastAsia="Times New Roman" w:hAnsiTheme="majorHAnsi" w:cstheme="majorHAnsi"/>
          <w:sz w:val="24"/>
          <w:szCs w:val="24"/>
          <w:lang w:val="ro-MD" w:eastAsia="ro-RO"/>
        </w:rPr>
        <w:t xml:space="preserve"> </w:t>
      </w:r>
      <w:r w:rsidR="0031545F" w:rsidRPr="005E33CE">
        <w:rPr>
          <w:rFonts w:asciiTheme="majorHAnsi" w:eastAsia="Times New Roman" w:hAnsiTheme="majorHAnsi" w:cstheme="majorHAnsi"/>
          <w:sz w:val="24"/>
          <w:szCs w:val="24"/>
          <w:lang w:val="ro-MD" w:eastAsia="ro-RO"/>
        </w:rPr>
        <w:t>origine și reputație pe piață. Astfel, î</w:t>
      </w:r>
      <w:r w:rsidR="00C7316D" w:rsidRPr="005E33CE">
        <w:rPr>
          <w:rFonts w:asciiTheme="majorHAnsi" w:eastAsia="Times New Roman" w:hAnsiTheme="majorHAnsi" w:cstheme="majorHAnsi"/>
          <w:sz w:val="24"/>
          <w:szCs w:val="24"/>
          <w:lang w:val="ro-MD" w:eastAsia="ru-RU"/>
        </w:rPr>
        <w:t xml:space="preserve">n situația în care </w:t>
      </w:r>
      <w:r w:rsidR="005E33CE" w:rsidRPr="005E33CE">
        <w:rPr>
          <w:rFonts w:asciiTheme="majorHAnsi" w:eastAsia="Times New Roman" w:hAnsiTheme="majorHAnsi" w:cstheme="majorHAnsi"/>
          <w:sz w:val="24"/>
          <w:szCs w:val="24"/>
          <w:lang w:val="ro-MD" w:eastAsia="ru-RU"/>
        </w:rPr>
        <w:t xml:space="preserve">organul vamal </w:t>
      </w:r>
      <w:r w:rsidR="00C7316D" w:rsidRPr="005E33CE">
        <w:rPr>
          <w:rFonts w:asciiTheme="majorHAnsi" w:eastAsia="Times New Roman" w:hAnsiTheme="majorHAnsi" w:cstheme="majorHAnsi"/>
          <w:sz w:val="24"/>
          <w:szCs w:val="24"/>
          <w:lang w:val="ro-MD" w:eastAsia="ru-RU"/>
        </w:rPr>
        <w:t xml:space="preserve">ar </w:t>
      </w:r>
      <w:r w:rsidR="00FA506B" w:rsidRPr="005E33CE">
        <w:rPr>
          <w:rFonts w:asciiTheme="majorHAnsi" w:eastAsia="Times New Roman" w:hAnsiTheme="majorHAnsi" w:cstheme="majorHAnsi"/>
          <w:sz w:val="24"/>
          <w:szCs w:val="24"/>
          <w:lang w:val="ro-MD" w:eastAsia="ru-RU"/>
        </w:rPr>
        <w:t>determina</w:t>
      </w:r>
      <w:r w:rsidR="00C7316D" w:rsidRPr="005E33CE">
        <w:rPr>
          <w:rFonts w:asciiTheme="majorHAnsi" w:eastAsia="Times New Roman" w:hAnsiTheme="majorHAnsi" w:cstheme="majorHAnsi"/>
          <w:sz w:val="24"/>
          <w:szCs w:val="24"/>
          <w:lang w:val="ro-MD" w:eastAsia="ru-RU"/>
        </w:rPr>
        <w:t xml:space="preserve"> că metoda de tranzacție a fost aplicată neconform și potrivit cadrului legal ar aplica metod</w:t>
      </w:r>
      <w:r w:rsidR="0051327D">
        <w:rPr>
          <w:rFonts w:asciiTheme="majorHAnsi" w:eastAsia="Times New Roman" w:hAnsiTheme="majorHAnsi" w:cstheme="majorHAnsi"/>
          <w:sz w:val="24"/>
          <w:szCs w:val="24"/>
          <w:lang w:val="ro-MD" w:eastAsia="ru-RU"/>
        </w:rPr>
        <w:t>a</w:t>
      </w:r>
      <w:r w:rsidR="00C7316D" w:rsidRPr="005E33CE">
        <w:rPr>
          <w:rFonts w:asciiTheme="majorHAnsi" w:eastAsia="Times New Roman" w:hAnsiTheme="majorHAnsi" w:cstheme="majorHAnsi"/>
          <w:sz w:val="24"/>
          <w:szCs w:val="24"/>
          <w:lang w:val="ro-MD" w:eastAsia="ru-RU"/>
        </w:rPr>
        <w:t xml:space="preserve"> </w:t>
      </w:r>
      <w:r w:rsidR="00C7316D" w:rsidRPr="005E33CE">
        <w:rPr>
          <w:rFonts w:asciiTheme="majorHAnsi" w:eastAsia="Times New Roman" w:hAnsiTheme="majorHAnsi" w:cstheme="majorHAnsi"/>
          <w:sz w:val="24"/>
          <w:szCs w:val="24"/>
          <w:lang w:val="ro-MD" w:eastAsia="ro-RO"/>
        </w:rPr>
        <w:t>nr.2</w:t>
      </w:r>
      <w:r w:rsidR="0051327D">
        <w:rPr>
          <w:rFonts w:asciiTheme="majorHAnsi" w:eastAsia="Times New Roman" w:hAnsiTheme="majorHAnsi" w:cstheme="majorHAnsi"/>
          <w:sz w:val="24"/>
          <w:szCs w:val="24"/>
          <w:lang w:val="ro-MD" w:eastAsia="ro-RO"/>
        </w:rPr>
        <w:t>,</w:t>
      </w:r>
      <w:r w:rsidR="00C7316D" w:rsidRPr="005E33CE">
        <w:rPr>
          <w:rFonts w:asciiTheme="majorHAnsi" w:eastAsia="Times New Roman" w:hAnsiTheme="majorHAnsi" w:cstheme="majorHAnsi"/>
          <w:sz w:val="24"/>
          <w:szCs w:val="24"/>
          <w:lang w:val="ro-MD" w:eastAsia="ro-RO"/>
        </w:rPr>
        <w:t xml:space="preserve"> „metoda determinării valorii în vamă a mărfii, în baza valorii tranzacției cu marf</w:t>
      </w:r>
      <w:r w:rsidR="00530628">
        <w:rPr>
          <w:rFonts w:asciiTheme="majorHAnsi" w:eastAsia="Times New Roman" w:hAnsiTheme="majorHAnsi" w:cstheme="majorHAnsi"/>
          <w:sz w:val="24"/>
          <w:szCs w:val="24"/>
          <w:lang w:val="ro-MD" w:eastAsia="ro-RO"/>
        </w:rPr>
        <w:t>ă</w:t>
      </w:r>
      <w:r w:rsidR="00C7316D" w:rsidRPr="005E33CE">
        <w:rPr>
          <w:rFonts w:asciiTheme="majorHAnsi" w:eastAsia="Times New Roman" w:hAnsiTheme="majorHAnsi" w:cstheme="majorHAnsi"/>
          <w:sz w:val="24"/>
          <w:szCs w:val="24"/>
          <w:lang w:val="ro-MD" w:eastAsia="ro-RO"/>
        </w:rPr>
        <w:t xml:space="preserve"> identică”</w:t>
      </w:r>
      <w:r w:rsidR="0051327D">
        <w:rPr>
          <w:rFonts w:asciiTheme="majorHAnsi" w:eastAsia="Times New Roman" w:hAnsiTheme="majorHAnsi" w:cstheme="majorHAnsi"/>
          <w:sz w:val="24"/>
          <w:szCs w:val="24"/>
          <w:lang w:val="ro-MD" w:eastAsia="ro-RO"/>
        </w:rPr>
        <w:t>,</w:t>
      </w:r>
      <w:r w:rsidR="00C7316D" w:rsidRPr="005E33CE">
        <w:rPr>
          <w:rFonts w:asciiTheme="majorHAnsi" w:eastAsia="Times New Roman" w:hAnsiTheme="majorHAnsi" w:cstheme="majorHAnsi"/>
          <w:sz w:val="24"/>
          <w:szCs w:val="24"/>
          <w:lang w:val="ro-MD" w:eastAsia="ro-RO"/>
        </w:rPr>
        <w:t xml:space="preserve"> </w:t>
      </w:r>
      <w:r w:rsidR="005E33CE" w:rsidRPr="005E33CE">
        <w:rPr>
          <w:rFonts w:asciiTheme="majorHAnsi" w:eastAsia="Times New Roman" w:hAnsiTheme="majorHAnsi" w:cstheme="majorHAnsi"/>
          <w:sz w:val="24"/>
          <w:szCs w:val="24"/>
          <w:lang w:val="ro-MD" w:eastAsia="ro-RO"/>
        </w:rPr>
        <w:t xml:space="preserve">calculul </w:t>
      </w:r>
      <w:r w:rsidR="000C449F" w:rsidRPr="005E33CE">
        <w:rPr>
          <w:rFonts w:asciiTheme="majorHAnsi" w:eastAsia="Times New Roman" w:hAnsiTheme="majorHAnsi" w:cstheme="majorHAnsi"/>
          <w:sz w:val="24"/>
          <w:szCs w:val="24"/>
          <w:lang w:val="ro-MD" w:eastAsia="ro-RO"/>
        </w:rPr>
        <w:t>drepturil</w:t>
      </w:r>
      <w:r w:rsidR="005E33CE" w:rsidRPr="005E33CE">
        <w:rPr>
          <w:rFonts w:asciiTheme="majorHAnsi" w:eastAsia="Times New Roman" w:hAnsiTheme="majorHAnsi" w:cstheme="majorHAnsi"/>
          <w:sz w:val="24"/>
          <w:szCs w:val="24"/>
          <w:lang w:val="ro-MD" w:eastAsia="ro-RO"/>
        </w:rPr>
        <w:t>or</w:t>
      </w:r>
      <w:r w:rsidR="000C449F" w:rsidRPr="005E33CE">
        <w:rPr>
          <w:rFonts w:asciiTheme="majorHAnsi" w:eastAsia="Times New Roman" w:hAnsiTheme="majorHAnsi" w:cstheme="majorHAnsi"/>
          <w:sz w:val="24"/>
          <w:szCs w:val="24"/>
          <w:lang w:val="ro-MD" w:eastAsia="ro-RO"/>
        </w:rPr>
        <w:t xml:space="preserve"> de import</w:t>
      </w:r>
      <w:r w:rsidR="001D1568">
        <w:rPr>
          <w:rFonts w:asciiTheme="majorHAnsi" w:eastAsia="Times New Roman" w:hAnsiTheme="majorHAnsi" w:cstheme="majorHAnsi"/>
          <w:sz w:val="24"/>
          <w:szCs w:val="24"/>
          <w:lang w:val="ro-MD" w:eastAsia="ro-RO"/>
        </w:rPr>
        <w:t xml:space="preserve"> </w:t>
      </w:r>
      <w:r w:rsidR="00356EDB" w:rsidRPr="005E33CE">
        <w:rPr>
          <w:rFonts w:asciiTheme="majorHAnsi" w:eastAsia="Times New Roman" w:hAnsiTheme="majorHAnsi" w:cstheme="majorHAnsi"/>
          <w:sz w:val="24"/>
          <w:szCs w:val="24"/>
          <w:lang w:val="ro-MD" w:eastAsia="ro-RO"/>
        </w:rPr>
        <w:t>ar putea fi majorat.</w:t>
      </w:r>
      <w:r w:rsidR="001D1568">
        <w:rPr>
          <w:rFonts w:asciiTheme="majorHAnsi" w:eastAsia="Times New Roman" w:hAnsiTheme="majorHAnsi" w:cstheme="majorHAnsi"/>
          <w:sz w:val="24"/>
          <w:szCs w:val="24"/>
          <w:lang w:val="ro-MD" w:eastAsia="ro-RO"/>
        </w:rPr>
        <w:t xml:space="preserve"> </w:t>
      </w:r>
    </w:p>
    <w:p w:rsidR="001A7AE8" w:rsidRPr="00872F4C" w:rsidRDefault="001A7AE8" w:rsidP="001A7AE8">
      <w:pPr>
        <w:spacing w:after="0"/>
        <w:ind w:firstLine="567"/>
        <w:jc w:val="both"/>
        <w:rPr>
          <w:rFonts w:asciiTheme="majorHAnsi" w:eastAsia="Times New Roman" w:hAnsiTheme="majorHAnsi" w:cstheme="majorHAnsi"/>
          <w:sz w:val="8"/>
          <w:szCs w:val="8"/>
          <w:lang w:val="ro-MD" w:eastAsia="ro-RO"/>
        </w:rPr>
      </w:pPr>
    </w:p>
    <w:p w:rsidR="00B61026" w:rsidRPr="004C3500" w:rsidRDefault="000C449F" w:rsidP="00B61026">
      <w:pPr>
        <w:spacing w:after="0"/>
        <w:jc w:val="both"/>
        <w:rPr>
          <w:rFonts w:asciiTheme="majorHAnsi" w:hAnsiTheme="majorHAnsi" w:cstheme="majorHAnsi"/>
          <w:sz w:val="24"/>
          <w:szCs w:val="24"/>
          <w:lang w:val="ro-MD"/>
        </w:rPr>
      </w:pPr>
      <w:r>
        <w:rPr>
          <w:rFonts w:asciiTheme="majorHAnsi" w:eastAsia="Times New Roman" w:hAnsiTheme="majorHAnsi" w:cstheme="majorHAnsi"/>
          <w:color w:val="000000"/>
          <w:sz w:val="24"/>
          <w:szCs w:val="24"/>
          <w:lang w:val="ro-MD" w:eastAsia="ru-RU"/>
        </w:rPr>
        <w:t>V</w:t>
      </w:r>
      <w:r w:rsidR="00B61026" w:rsidRPr="00872F4C">
        <w:rPr>
          <w:rFonts w:asciiTheme="majorHAnsi" w:eastAsia="Times New Roman" w:hAnsiTheme="majorHAnsi" w:cstheme="majorHAnsi"/>
          <w:color w:val="000000"/>
          <w:sz w:val="24"/>
          <w:szCs w:val="24"/>
          <w:lang w:val="ro-MD" w:eastAsia="ru-RU"/>
        </w:rPr>
        <w:t>erificările auditului pe un eșantion de declarații în vamă privind importul din China și Turcia a tomatelor în stare proaspătă, centurilor din piele naturală, pantaloni</w:t>
      </w:r>
      <w:r w:rsidR="0051327D">
        <w:rPr>
          <w:rFonts w:asciiTheme="majorHAnsi" w:eastAsia="Times New Roman" w:hAnsiTheme="majorHAnsi" w:cstheme="majorHAnsi"/>
          <w:color w:val="000000"/>
          <w:sz w:val="24"/>
          <w:szCs w:val="24"/>
          <w:lang w:val="ro-MD" w:eastAsia="ru-RU"/>
        </w:rPr>
        <w:t>lor</w:t>
      </w:r>
      <w:r w:rsidR="00B61026" w:rsidRPr="00872F4C">
        <w:rPr>
          <w:rFonts w:asciiTheme="majorHAnsi" w:eastAsia="Times New Roman" w:hAnsiTheme="majorHAnsi" w:cstheme="majorHAnsi"/>
          <w:color w:val="000000"/>
          <w:sz w:val="24"/>
          <w:szCs w:val="24"/>
          <w:lang w:val="ro-MD" w:eastAsia="ru-RU"/>
        </w:rPr>
        <w:t xml:space="preserve"> din bumbac (blugi) denotă că marfa importată în lipsa unor documente confirmative (certificate de origine, facturi</w:t>
      </w:r>
      <w:r w:rsidR="0023124F">
        <w:rPr>
          <w:rFonts w:asciiTheme="majorHAnsi" w:eastAsia="Times New Roman" w:hAnsiTheme="majorHAnsi" w:cstheme="majorHAnsi"/>
          <w:color w:val="000000"/>
          <w:sz w:val="24"/>
          <w:szCs w:val="24"/>
          <w:lang w:val="ro-MD" w:eastAsia="ru-RU"/>
        </w:rPr>
        <w:t xml:space="preserve">, </w:t>
      </w:r>
      <w:r w:rsidR="00B61026" w:rsidRPr="00872F4C">
        <w:rPr>
          <w:rFonts w:asciiTheme="majorHAnsi" w:eastAsia="Times New Roman" w:hAnsiTheme="majorHAnsi" w:cstheme="majorHAnsi"/>
          <w:color w:val="000000"/>
          <w:sz w:val="24"/>
          <w:szCs w:val="24"/>
          <w:lang w:val="ro-MD" w:eastAsia="ru-RU"/>
        </w:rPr>
        <w:t>invo</w:t>
      </w:r>
      <w:r w:rsidR="00242F7B" w:rsidRPr="00872F4C">
        <w:rPr>
          <w:rFonts w:asciiTheme="majorHAnsi" w:eastAsia="Times New Roman" w:hAnsiTheme="majorHAnsi" w:cstheme="majorHAnsi"/>
          <w:color w:val="000000"/>
          <w:sz w:val="24"/>
          <w:szCs w:val="24"/>
          <w:lang w:val="ro-MD" w:eastAsia="ru-RU"/>
        </w:rPr>
        <w:t>i</w:t>
      </w:r>
      <w:r w:rsidR="00B61026" w:rsidRPr="00872F4C">
        <w:rPr>
          <w:rFonts w:asciiTheme="majorHAnsi" w:eastAsia="Times New Roman" w:hAnsiTheme="majorHAnsi" w:cstheme="majorHAnsi"/>
          <w:color w:val="000000"/>
          <w:sz w:val="24"/>
          <w:szCs w:val="24"/>
          <w:lang w:val="ro-MD" w:eastAsia="ru-RU"/>
        </w:rPr>
        <w:t>ce, contracte etc</w:t>
      </w:r>
      <w:r w:rsidR="0051327D">
        <w:rPr>
          <w:rFonts w:asciiTheme="majorHAnsi" w:eastAsia="Times New Roman" w:hAnsiTheme="majorHAnsi" w:cstheme="majorHAnsi"/>
          <w:color w:val="000000"/>
          <w:sz w:val="24"/>
          <w:szCs w:val="24"/>
          <w:lang w:val="ro-MD" w:eastAsia="ru-RU"/>
        </w:rPr>
        <w:t>.</w:t>
      </w:r>
      <w:r w:rsidR="00B61026" w:rsidRPr="00872F4C">
        <w:rPr>
          <w:rFonts w:asciiTheme="majorHAnsi" w:eastAsia="Times New Roman" w:hAnsiTheme="majorHAnsi" w:cstheme="majorHAnsi"/>
          <w:color w:val="000000"/>
          <w:sz w:val="24"/>
          <w:szCs w:val="24"/>
          <w:lang w:val="ro-MD" w:eastAsia="ru-RU"/>
        </w:rPr>
        <w:t>) a fost evaluată în baza prețurilor medii estimate de către organele vamale</w:t>
      </w:r>
      <w:r w:rsidR="0051327D">
        <w:rPr>
          <w:rFonts w:asciiTheme="majorHAnsi" w:eastAsia="Times New Roman" w:hAnsiTheme="majorHAnsi" w:cstheme="majorHAnsi"/>
          <w:color w:val="000000"/>
          <w:sz w:val="24"/>
          <w:szCs w:val="24"/>
          <w:lang w:val="ro-MD" w:eastAsia="ru-RU"/>
        </w:rPr>
        <w:t>,</w:t>
      </w:r>
      <w:r w:rsidR="00B61026" w:rsidRPr="00872F4C">
        <w:rPr>
          <w:rFonts w:asciiTheme="majorHAnsi" w:eastAsia="Times New Roman" w:hAnsiTheme="majorHAnsi" w:cstheme="majorHAnsi"/>
          <w:color w:val="000000"/>
          <w:sz w:val="24"/>
          <w:szCs w:val="24"/>
          <w:lang w:val="ro-MD" w:eastAsia="ru-RU"/>
        </w:rPr>
        <w:t xml:space="preserve"> declarantul acceptând validarea declarațiilor vamale prin metoda nr.6 </w:t>
      </w:r>
      <w:r w:rsidR="00B61026" w:rsidRPr="00872F4C">
        <w:rPr>
          <w:rFonts w:asciiTheme="majorHAnsi" w:eastAsia="Times New Roman" w:hAnsiTheme="majorHAnsi" w:cstheme="majorHAnsi"/>
          <w:sz w:val="24"/>
          <w:szCs w:val="24"/>
          <w:lang w:val="ro-MD" w:eastAsia="ru-RU"/>
        </w:rPr>
        <w:t>„de rezervă”. Astfel, la importul de tomate în stare proaspătă</w:t>
      </w:r>
      <w:r w:rsidR="0051327D">
        <w:rPr>
          <w:rFonts w:asciiTheme="majorHAnsi" w:eastAsia="Times New Roman" w:hAnsiTheme="majorHAnsi" w:cstheme="majorHAnsi"/>
          <w:sz w:val="24"/>
          <w:szCs w:val="24"/>
          <w:lang w:val="ro-MD" w:eastAsia="ru-RU"/>
        </w:rPr>
        <w:t>,</w:t>
      </w:r>
      <w:r w:rsidR="00B61026" w:rsidRPr="00872F4C">
        <w:rPr>
          <w:rFonts w:asciiTheme="majorHAnsi" w:eastAsia="Times New Roman" w:hAnsiTheme="majorHAnsi" w:cstheme="majorHAnsi"/>
          <w:sz w:val="24"/>
          <w:szCs w:val="24"/>
          <w:lang w:val="ro-MD" w:eastAsia="ru-RU"/>
        </w:rPr>
        <w:t xml:space="preserve"> prețul estimativ utilizat pentru determinarea valorii în vamă prin metoda</w:t>
      </w:r>
      <w:r w:rsidR="006D77F1" w:rsidRPr="00872F4C">
        <w:rPr>
          <w:rFonts w:asciiTheme="majorHAnsi" w:eastAsia="Times New Roman" w:hAnsiTheme="majorHAnsi" w:cstheme="majorHAnsi"/>
          <w:sz w:val="24"/>
          <w:szCs w:val="24"/>
          <w:lang w:val="ro-MD" w:eastAsia="ru-RU"/>
        </w:rPr>
        <w:t xml:space="preserve"> nr.6</w:t>
      </w:r>
      <w:r w:rsidR="00B61026" w:rsidRPr="00872F4C">
        <w:rPr>
          <w:rFonts w:asciiTheme="majorHAnsi" w:eastAsia="Times New Roman" w:hAnsiTheme="majorHAnsi" w:cstheme="majorHAnsi"/>
          <w:sz w:val="24"/>
          <w:szCs w:val="24"/>
          <w:lang w:val="ro-MD" w:eastAsia="ru-RU"/>
        </w:rPr>
        <w:t xml:space="preserve"> „de rez</w:t>
      </w:r>
      <w:r w:rsidR="009E5585" w:rsidRPr="00872F4C">
        <w:rPr>
          <w:rFonts w:asciiTheme="majorHAnsi" w:eastAsia="Times New Roman" w:hAnsiTheme="majorHAnsi" w:cstheme="majorHAnsi"/>
          <w:sz w:val="24"/>
          <w:szCs w:val="24"/>
          <w:lang w:val="ro-MD" w:eastAsia="ru-RU"/>
        </w:rPr>
        <w:t xml:space="preserve">ervă” a variat de la 13,5 lei până la </w:t>
      </w:r>
      <w:r w:rsidR="00B61026" w:rsidRPr="00872F4C">
        <w:rPr>
          <w:rFonts w:asciiTheme="majorHAnsi" w:eastAsia="Times New Roman" w:hAnsiTheme="majorHAnsi" w:cstheme="majorHAnsi"/>
          <w:sz w:val="24"/>
          <w:szCs w:val="24"/>
          <w:lang w:val="ro-MD" w:eastAsia="ru-RU"/>
        </w:rPr>
        <w:t>33,6 lei per kg, valoarea majorată constituind 2,5 mil. lei; pen</w:t>
      </w:r>
      <w:r w:rsidR="009E5585" w:rsidRPr="00872F4C">
        <w:rPr>
          <w:rFonts w:asciiTheme="majorHAnsi" w:eastAsia="Times New Roman" w:hAnsiTheme="majorHAnsi" w:cstheme="majorHAnsi"/>
          <w:sz w:val="24"/>
          <w:szCs w:val="24"/>
          <w:lang w:val="ro-MD" w:eastAsia="ru-RU"/>
        </w:rPr>
        <w:t xml:space="preserve">tru centuri din piele naturală </w:t>
      </w:r>
      <w:r w:rsidR="0051327D">
        <w:rPr>
          <w:rFonts w:asciiTheme="majorHAnsi" w:eastAsia="Times New Roman" w:hAnsiTheme="majorHAnsi" w:cstheme="majorHAnsi"/>
          <w:sz w:val="24"/>
          <w:szCs w:val="24"/>
          <w:lang w:val="ro-MD" w:eastAsia="ru-RU"/>
        </w:rPr>
        <w:t xml:space="preserve">– </w:t>
      </w:r>
      <w:r w:rsidR="009E5585" w:rsidRPr="00872F4C">
        <w:rPr>
          <w:rFonts w:asciiTheme="majorHAnsi" w:eastAsia="Times New Roman" w:hAnsiTheme="majorHAnsi" w:cstheme="majorHAnsi"/>
          <w:sz w:val="24"/>
          <w:szCs w:val="24"/>
          <w:lang w:val="ro-MD" w:eastAsia="ru-RU"/>
        </w:rPr>
        <w:t>de la</w:t>
      </w:r>
      <w:r w:rsidR="00B61026" w:rsidRPr="00872F4C">
        <w:rPr>
          <w:rFonts w:asciiTheme="majorHAnsi" w:eastAsia="Times New Roman" w:hAnsiTheme="majorHAnsi" w:cstheme="majorHAnsi"/>
          <w:sz w:val="24"/>
          <w:szCs w:val="24"/>
          <w:lang w:val="ro-MD" w:eastAsia="ru-RU"/>
        </w:rPr>
        <w:t xml:space="preserve"> 150</w:t>
      </w:r>
      <w:r w:rsidR="008E1FDE" w:rsidRPr="00872F4C">
        <w:rPr>
          <w:rFonts w:asciiTheme="majorHAnsi" w:eastAsia="Times New Roman" w:hAnsiTheme="majorHAnsi" w:cstheme="majorHAnsi"/>
          <w:sz w:val="24"/>
          <w:szCs w:val="24"/>
          <w:lang w:val="ro-MD" w:eastAsia="ru-RU"/>
        </w:rPr>
        <w:t xml:space="preserve">,0 lei </w:t>
      </w:r>
      <w:r w:rsidR="009E5585" w:rsidRPr="00872F4C">
        <w:rPr>
          <w:rFonts w:asciiTheme="majorHAnsi" w:eastAsia="Times New Roman" w:hAnsiTheme="majorHAnsi" w:cstheme="majorHAnsi"/>
          <w:sz w:val="24"/>
          <w:szCs w:val="24"/>
          <w:lang w:val="ro-MD" w:eastAsia="ru-RU"/>
        </w:rPr>
        <w:t>până la</w:t>
      </w:r>
      <w:r w:rsidR="008E1FDE" w:rsidRPr="00872F4C">
        <w:rPr>
          <w:rFonts w:asciiTheme="majorHAnsi" w:eastAsia="Times New Roman" w:hAnsiTheme="majorHAnsi" w:cstheme="majorHAnsi"/>
          <w:sz w:val="24"/>
          <w:szCs w:val="24"/>
          <w:lang w:val="ro-MD" w:eastAsia="ru-RU"/>
        </w:rPr>
        <w:t xml:space="preserve"> </w:t>
      </w:r>
      <w:r w:rsidR="00B61026" w:rsidRPr="00872F4C">
        <w:rPr>
          <w:rFonts w:asciiTheme="majorHAnsi" w:eastAsia="Times New Roman" w:hAnsiTheme="majorHAnsi" w:cstheme="majorHAnsi"/>
          <w:sz w:val="24"/>
          <w:szCs w:val="24"/>
          <w:lang w:val="ro-MD" w:eastAsia="ru-RU"/>
        </w:rPr>
        <w:t>400</w:t>
      </w:r>
      <w:r w:rsidR="008E1FDE" w:rsidRPr="00872F4C">
        <w:rPr>
          <w:rFonts w:asciiTheme="majorHAnsi" w:eastAsia="Times New Roman" w:hAnsiTheme="majorHAnsi" w:cstheme="majorHAnsi"/>
          <w:sz w:val="24"/>
          <w:szCs w:val="24"/>
          <w:lang w:val="ro-MD" w:eastAsia="ru-RU"/>
        </w:rPr>
        <w:t xml:space="preserve">,0 </w:t>
      </w:r>
      <w:r w:rsidR="00B61026" w:rsidRPr="00872F4C">
        <w:rPr>
          <w:rFonts w:asciiTheme="majorHAnsi" w:eastAsia="Times New Roman" w:hAnsiTheme="majorHAnsi" w:cstheme="majorHAnsi"/>
          <w:sz w:val="24"/>
          <w:szCs w:val="24"/>
          <w:lang w:val="ro-MD" w:eastAsia="ru-RU"/>
        </w:rPr>
        <w:t>lei per unitate, valoarea fiind majorată cu 0,5 mil.lei; și l</w:t>
      </w:r>
      <w:r w:rsidR="009E5585" w:rsidRPr="00872F4C">
        <w:rPr>
          <w:rFonts w:asciiTheme="majorHAnsi" w:eastAsia="Times New Roman" w:hAnsiTheme="majorHAnsi" w:cstheme="majorHAnsi"/>
          <w:sz w:val="24"/>
          <w:szCs w:val="24"/>
          <w:lang w:val="ro-MD" w:eastAsia="ru-RU"/>
        </w:rPr>
        <w:t xml:space="preserve">a pantaloni din bumbac (blugi) </w:t>
      </w:r>
      <w:r w:rsidR="0051327D">
        <w:rPr>
          <w:rFonts w:asciiTheme="majorHAnsi" w:eastAsia="Times New Roman" w:hAnsiTheme="majorHAnsi" w:cstheme="majorHAnsi"/>
          <w:sz w:val="24"/>
          <w:szCs w:val="24"/>
          <w:lang w:val="ro-MD" w:eastAsia="ru-RU"/>
        </w:rPr>
        <w:t xml:space="preserve">– </w:t>
      </w:r>
      <w:r w:rsidR="009E5585" w:rsidRPr="00872F4C">
        <w:rPr>
          <w:rFonts w:asciiTheme="majorHAnsi" w:eastAsia="Times New Roman" w:hAnsiTheme="majorHAnsi" w:cstheme="majorHAnsi"/>
          <w:sz w:val="24"/>
          <w:szCs w:val="24"/>
          <w:lang w:val="ro-MD" w:eastAsia="ru-RU"/>
        </w:rPr>
        <w:t>de la</w:t>
      </w:r>
      <w:r w:rsidR="00B61026" w:rsidRPr="00872F4C">
        <w:rPr>
          <w:rFonts w:asciiTheme="majorHAnsi" w:eastAsia="Times New Roman" w:hAnsiTheme="majorHAnsi" w:cstheme="majorHAnsi"/>
          <w:sz w:val="24"/>
          <w:szCs w:val="24"/>
          <w:lang w:val="ro-MD" w:eastAsia="ru-RU"/>
        </w:rPr>
        <w:t xml:space="preserve"> 94</w:t>
      </w:r>
      <w:r w:rsidR="009E5585" w:rsidRPr="00872F4C">
        <w:rPr>
          <w:rFonts w:asciiTheme="majorHAnsi" w:eastAsia="Times New Roman" w:hAnsiTheme="majorHAnsi" w:cstheme="majorHAnsi"/>
          <w:sz w:val="24"/>
          <w:szCs w:val="24"/>
          <w:lang w:val="ro-MD" w:eastAsia="ru-RU"/>
        </w:rPr>
        <w:t xml:space="preserve">,0 </w:t>
      </w:r>
      <w:r w:rsidR="009E5585" w:rsidRPr="004C3500">
        <w:rPr>
          <w:rFonts w:asciiTheme="majorHAnsi" w:eastAsia="Times New Roman" w:hAnsiTheme="majorHAnsi" w:cstheme="majorHAnsi"/>
          <w:sz w:val="24"/>
          <w:szCs w:val="24"/>
          <w:lang w:val="ro-MD" w:eastAsia="ru-RU"/>
        </w:rPr>
        <w:t>lei până la</w:t>
      </w:r>
      <w:r w:rsidR="002018C7" w:rsidRPr="004C3500">
        <w:rPr>
          <w:rFonts w:asciiTheme="majorHAnsi" w:eastAsia="Times New Roman" w:hAnsiTheme="majorHAnsi" w:cstheme="majorHAnsi"/>
          <w:sz w:val="24"/>
          <w:szCs w:val="24"/>
          <w:lang w:val="ro-MD" w:eastAsia="ru-RU"/>
        </w:rPr>
        <w:t xml:space="preserve"> </w:t>
      </w:r>
      <w:r w:rsidR="00B61026" w:rsidRPr="004C3500">
        <w:rPr>
          <w:rFonts w:asciiTheme="majorHAnsi" w:eastAsia="Times New Roman" w:hAnsiTheme="majorHAnsi" w:cstheme="majorHAnsi"/>
          <w:sz w:val="24"/>
          <w:szCs w:val="24"/>
          <w:lang w:val="ro-MD" w:eastAsia="ru-RU"/>
        </w:rPr>
        <w:t>379</w:t>
      </w:r>
      <w:r w:rsidR="008E1FDE" w:rsidRPr="004C3500">
        <w:rPr>
          <w:rFonts w:asciiTheme="majorHAnsi" w:eastAsia="Times New Roman" w:hAnsiTheme="majorHAnsi" w:cstheme="majorHAnsi"/>
          <w:sz w:val="24"/>
          <w:szCs w:val="24"/>
          <w:lang w:val="ro-MD" w:eastAsia="ru-RU"/>
        </w:rPr>
        <w:t>,0 lei</w:t>
      </w:r>
      <w:r w:rsidR="00B61026" w:rsidRPr="004C3500">
        <w:rPr>
          <w:rFonts w:asciiTheme="majorHAnsi" w:eastAsia="Times New Roman" w:hAnsiTheme="majorHAnsi" w:cstheme="majorHAnsi"/>
          <w:sz w:val="24"/>
          <w:szCs w:val="24"/>
          <w:lang w:val="ro-MD" w:eastAsia="ru-RU"/>
        </w:rPr>
        <w:t xml:space="preserve"> per unitate, valoarea majorată constituind 6,1 mil.lei.</w:t>
      </w:r>
      <w:r w:rsidR="00B61026" w:rsidRPr="004C3500">
        <w:rPr>
          <w:rFonts w:asciiTheme="majorHAnsi" w:hAnsiTheme="majorHAnsi" w:cstheme="majorHAnsi"/>
          <w:sz w:val="24"/>
          <w:szCs w:val="24"/>
          <w:lang w:val="ro-MD"/>
        </w:rPr>
        <w:t xml:space="preserve"> </w:t>
      </w:r>
    </w:p>
    <w:p w:rsidR="000347B6" w:rsidRPr="004120FF" w:rsidRDefault="000347B6" w:rsidP="00B61026">
      <w:pPr>
        <w:spacing w:after="0"/>
        <w:jc w:val="both"/>
        <w:rPr>
          <w:rFonts w:asciiTheme="majorHAnsi" w:hAnsiTheme="majorHAnsi" w:cstheme="majorHAnsi"/>
          <w:sz w:val="12"/>
          <w:szCs w:val="12"/>
          <w:highlight w:val="yellow"/>
          <w:lang w:val="ro-MD"/>
        </w:rPr>
      </w:pPr>
    </w:p>
    <w:p w:rsidR="00E314EA" w:rsidRPr="00872F4C" w:rsidRDefault="00E314EA" w:rsidP="00B61026">
      <w:pPr>
        <w:spacing w:after="0"/>
        <w:jc w:val="both"/>
        <w:rPr>
          <w:rFonts w:asciiTheme="majorHAnsi" w:hAnsiTheme="majorHAnsi" w:cstheme="majorHAnsi"/>
          <w:sz w:val="24"/>
          <w:szCs w:val="24"/>
          <w:lang w:val="ro-MD"/>
        </w:rPr>
      </w:pPr>
      <w:r w:rsidRPr="004C3500">
        <w:rPr>
          <w:rFonts w:asciiTheme="majorHAnsi" w:hAnsiTheme="majorHAnsi" w:cstheme="majorHAnsi"/>
          <w:sz w:val="24"/>
          <w:szCs w:val="24"/>
          <w:lang w:val="ro-MD"/>
        </w:rPr>
        <w:t>În acest sens, specificăm că SV are în gestiune Modulul „Valoarea în vamă”</w:t>
      </w:r>
      <w:r w:rsidR="0051327D">
        <w:rPr>
          <w:rFonts w:asciiTheme="majorHAnsi" w:hAnsiTheme="majorHAnsi" w:cstheme="majorHAnsi"/>
          <w:sz w:val="24"/>
          <w:szCs w:val="24"/>
          <w:lang w:val="ro-MD"/>
        </w:rPr>
        <w:t>,</w:t>
      </w:r>
      <w:r w:rsidRPr="004C3500">
        <w:rPr>
          <w:rFonts w:asciiTheme="majorHAnsi" w:hAnsiTheme="majorHAnsi" w:cstheme="majorHAnsi"/>
          <w:sz w:val="24"/>
          <w:szCs w:val="24"/>
          <w:lang w:val="ro-MD"/>
        </w:rPr>
        <w:t xml:space="preserve"> care este o parte componentă SI </w:t>
      </w:r>
      <w:r w:rsidR="0051327D">
        <w:rPr>
          <w:rFonts w:asciiTheme="majorHAnsi" w:hAnsiTheme="majorHAnsi" w:cstheme="majorHAnsi"/>
          <w:sz w:val="24"/>
          <w:szCs w:val="24"/>
          <w:lang w:val="ro-MD"/>
        </w:rPr>
        <w:t>„</w:t>
      </w:r>
      <w:r w:rsidRPr="004C3500">
        <w:rPr>
          <w:rFonts w:asciiTheme="majorHAnsi" w:hAnsiTheme="majorHAnsi" w:cstheme="majorHAnsi"/>
          <w:sz w:val="24"/>
          <w:szCs w:val="24"/>
          <w:lang w:val="ro-MD"/>
        </w:rPr>
        <w:t>A</w:t>
      </w:r>
      <w:r w:rsidR="00A554CE" w:rsidRPr="004C3500">
        <w:rPr>
          <w:rFonts w:asciiTheme="majorHAnsi" w:hAnsiTheme="majorHAnsi" w:cstheme="majorHAnsi"/>
          <w:sz w:val="24"/>
          <w:szCs w:val="24"/>
          <w:lang w:val="ro-MD"/>
        </w:rPr>
        <w:t>SYCUDA</w:t>
      </w:r>
      <w:r w:rsidRPr="004C3500">
        <w:rPr>
          <w:rFonts w:asciiTheme="majorHAnsi" w:hAnsiTheme="majorHAnsi" w:cstheme="majorHAnsi"/>
          <w:sz w:val="24"/>
          <w:szCs w:val="24"/>
          <w:lang w:val="ro-MD"/>
        </w:rPr>
        <w:t xml:space="preserve"> World</w:t>
      </w:r>
      <w:r w:rsidR="0051327D">
        <w:rPr>
          <w:rFonts w:asciiTheme="majorHAnsi" w:hAnsiTheme="majorHAnsi" w:cstheme="majorHAnsi"/>
          <w:sz w:val="24"/>
          <w:szCs w:val="24"/>
          <w:lang w:val="ro-MD"/>
        </w:rPr>
        <w:t>”</w:t>
      </w:r>
      <w:r w:rsidRPr="004C3500">
        <w:rPr>
          <w:rFonts w:asciiTheme="majorHAnsi" w:hAnsiTheme="majorHAnsi" w:cstheme="majorHAnsi"/>
          <w:sz w:val="24"/>
          <w:szCs w:val="24"/>
          <w:lang w:val="ro-MD"/>
        </w:rPr>
        <w:t xml:space="preserve">. Modulul este destinat asigurării unui mecanism eficient de gestionare a riscurilor de subevaluare sau supraevaluare a </w:t>
      </w:r>
      <w:r w:rsidR="004C3500" w:rsidRPr="004C3500">
        <w:rPr>
          <w:rFonts w:asciiTheme="majorHAnsi" w:hAnsiTheme="majorHAnsi" w:cstheme="majorHAnsi"/>
          <w:sz w:val="24"/>
          <w:szCs w:val="24"/>
          <w:lang w:val="ro-MD"/>
        </w:rPr>
        <w:t xml:space="preserve">valorii </w:t>
      </w:r>
      <w:r w:rsidRPr="004C3500">
        <w:rPr>
          <w:rFonts w:asciiTheme="majorHAnsi" w:hAnsiTheme="majorHAnsi" w:cstheme="majorHAnsi"/>
          <w:sz w:val="24"/>
          <w:szCs w:val="24"/>
          <w:lang w:val="ro-MD"/>
        </w:rPr>
        <w:t xml:space="preserve">mărfurilor declarate. Reieșind din capacitățile tehnice, Modulul este un instrument eficient de evaluare la nivel național a riscurilor privind corectitudinea valorii în vamă, respectiv poate să </w:t>
      </w:r>
      <w:r w:rsidR="0051327D">
        <w:rPr>
          <w:rFonts w:asciiTheme="majorHAnsi" w:hAnsiTheme="majorHAnsi" w:cstheme="majorHAnsi"/>
          <w:sz w:val="24"/>
          <w:szCs w:val="24"/>
          <w:lang w:val="ro-MD"/>
        </w:rPr>
        <w:t>identifice</w:t>
      </w:r>
      <w:r w:rsidR="0051327D" w:rsidRPr="004C3500">
        <w:rPr>
          <w:rFonts w:asciiTheme="majorHAnsi" w:hAnsiTheme="majorHAnsi" w:cstheme="majorHAnsi"/>
          <w:sz w:val="24"/>
          <w:szCs w:val="24"/>
          <w:lang w:val="ro-MD"/>
        </w:rPr>
        <w:t xml:space="preserve"> </w:t>
      </w:r>
      <w:r w:rsidRPr="004C3500">
        <w:rPr>
          <w:rFonts w:asciiTheme="majorHAnsi" w:hAnsiTheme="majorHAnsi" w:cstheme="majorHAnsi"/>
          <w:sz w:val="24"/>
          <w:szCs w:val="24"/>
          <w:lang w:val="ro-MD"/>
        </w:rPr>
        <w:t>cu o precizie înaltă tranzacțiil</w:t>
      </w:r>
      <w:r w:rsidR="0051327D">
        <w:rPr>
          <w:rFonts w:asciiTheme="majorHAnsi" w:hAnsiTheme="majorHAnsi" w:cstheme="majorHAnsi"/>
          <w:sz w:val="24"/>
          <w:szCs w:val="24"/>
          <w:lang w:val="ro-MD"/>
        </w:rPr>
        <w:t>e</w:t>
      </w:r>
      <w:r w:rsidRPr="004C3500">
        <w:rPr>
          <w:rFonts w:asciiTheme="majorHAnsi" w:hAnsiTheme="majorHAnsi" w:cstheme="majorHAnsi"/>
          <w:sz w:val="24"/>
          <w:szCs w:val="24"/>
          <w:lang w:val="ro-MD"/>
        </w:rPr>
        <w:t xml:space="preserve"> cu risc sporit de subevaluare vamală. Însă</w:t>
      </w:r>
      <w:r w:rsidR="0051327D">
        <w:rPr>
          <w:rFonts w:asciiTheme="majorHAnsi" w:hAnsiTheme="majorHAnsi" w:cstheme="majorHAnsi"/>
          <w:sz w:val="24"/>
          <w:szCs w:val="24"/>
          <w:lang w:val="ro-MD"/>
        </w:rPr>
        <w:t>,</w:t>
      </w:r>
      <w:r w:rsidRPr="004C3500">
        <w:rPr>
          <w:rFonts w:asciiTheme="majorHAnsi" w:hAnsiTheme="majorHAnsi" w:cstheme="majorHAnsi"/>
          <w:sz w:val="24"/>
          <w:szCs w:val="24"/>
          <w:lang w:val="ro-MD"/>
        </w:rPr>
        <w:t xml:space="preserve"> </w:t>
      </w:r>
      <w:r w:rsidR="0051327D">
        <w:rPr>
          <w:rFonts w:asciiTheme="majorHAnsi" w:hAnsiTheme="majorHAnsi" w:cstheme="majorHAnsi"/>
          <w:sz w:val="24"/>
          <w:szCs w:val="24"/>
          <w:lang w:val="ro-MD"/>
        </w:rPr>
        <w:t xml:space="preserve">trebuie </w:t>
      </w:r>
      <w:r w:rsidRPr="004C3500">
        <w:rPr>
          <w:rFonts w:asciiTheme="majorHAnsi" w:hAnsiTheme="majorHAnsi" w:cstheme="majorHAnsi"/>
          <w:sz w:val="24"/>
          <w:szCs w:val="24"/>
          <w:lang w:val="ro-MD"/>
        </w:rPr>
        <w:t>de menționat că actualmente Modulul „Valoarea în vamă” este în faz</w:t>
      </w:r>
      <w:r w:rsidR="0051327D">
        <w:rPr>
          <w:rFonts w:asciiTheme="majorHAnsi" w:hAnsiTheme="majorHAnsi" w:cstheme="majorHAnsi"/>
          <w:sz w:val="24"/>
          <w:szCs w:val="24"/>
          <w:lang w:val="ro-MD"/>
        </w:rPr>
        <w:t>a</w:t>
      </w:r>
      <w:r w:rsidRPr="004C3500">
        <w:rPr>
          <w:rFonts w:asciiTheme="majorHAnsi" w:hAnsiTheme="majorHAnsi" w:cstheme="majorHAnsi"/>
          <w:sz w:val="24"/>
          <w:szCs w:val="24"/>
          <w:lang w:val="ro-MD"/>
        </w:rPr>
        <w:t xml:space="preserve"> de testare și nu sunt utilizate pe deplin capacitățile acest</w:t>
      </w:r>
      <w:r w:rsidR="0051327D">
        <w:rPr>
          <w:rFonts w:asciiTheme="majorHAnsi" w:hAnsiTheme="majorHAnsi" w:cstheme="majorHAnsi"/>
          <w:sz w:val="24"/>
          <w:szCs w:val="24"/>
          <w:lang w:val="ro-MD"/>
        </w:rPr>
        <w:t>u</w:t>
      </w:r>
      <w:r w:rsidRPr="004C3500">
        <w:rPr>
          <w:rFonts w:asciiTheme="majorHAnsi" w:hAnsiTheme="majorHAnsi" w:cstheme="majorHAnsi"/>
          <w:sz w:val="24"/>
          <w:szCs w:val="24"/>
          <w:lang w:val="ro-MD"/>
        </w:rPr>
        <w:t xml:space="preserve">ia, fapt </w:t>
      </w:r>
      <w:r w:rsidR="0051327D">
        <w:rPr>
          <w:rFonts w:asciiTheme="majorHAnsi" w:hAnsiTheme="majorHAnsi" w:cstheme="majorHAnsi"/>
          <w:sz w:val="24"/>
          <w:szCs w:val="24"/>
          <w:lang w:val="ro-MD"/>
        </w:rPr>
        <w:t>evidențiat</w:t>
      </w:r>
      <w:r w:rsidR="0051327D" w:rsidRPr="004C3500">
        <w:rPr>
          <w:rFonts w:asciiTheme="majorHAnsi" w:hAnsiTheme="majorHAnsi" w:cstheme="majorHAnsi"/>
          <w:sz w:val="24"/>
          <w:szCs w:val="24"/>
          <w:lang w:val="ro-MD"/>
        </w:rPr>
        <w:t xml:space="preserve"> </w:t>
      </w:r>
      <w:r w:rsidRPr="004C3500">
        <w:rPr>
          <w:rFonts w:asciiTheme="majorHAnsi" w:hAnsiTheme="majorHAnsi" w:cstheme="majorHAnsi"/>
          <w:sz w:val="24"/>
          <w:szCs w:val="24"/>
          <w:lang w:val="ro-MD"/>
        </w:rPr>
        <w:t>și în hotărârile precedente ale Curții de Conturi.</w:t>
      </w:r>
      <w:r>
        <w:rPr>
          <w:rFonts w:asciiTheme="majorHAnsi" w:hAnsiTheme="majorHAnsi" w:cstheme="majorHAnsi"/>
          <w:sz w:val="24"/>
          <w:szCs w:val="24"/>
          <w:lang w:val="ro-MD"/>
        </w:rPr>
        <w:t xml:space="preserve"> </w:t>
      </w:r>
    </w:p>
    <w:p w:rsidR="004C419D" w:rsidRPr="00872F4C" w:rsidRDefault="004C419D" w:rsidP="00B61026">
      <w:pPr>
        <w:spacing w:after="0"/>
        <w:jc w:val="both"/>
        <w:rPr>
          <w:rFonts w:asciiTheme="majorHAnsi" w:hAnsiTheme="majorHAnsi" w:cstheme="majorHAnsi"/>
          <w:sz w:val="8"/>
          <w:szCs w:val="8"/>
          <w:lang w:val="ro-MD"/>
        </w:rPr>
      </w:pPr>
    </w:p>
    <w:p w:rsidR="00802EDC" w:rsidRDefault="00242F7B" w:rsidP="00B61026">
      <w:pPr>
        <w:spacing w:after="0"/>
        <w:jc w:val="both"/>
        <w:rPr>
          <w:rFonts w:asciiTheme="majorHAnsi" w:hAnsiTheme="majorHAnsi" w:cstheme="majorHAnsi"/>
          <w:sz w:val="24"/>
          <w:szCs w:val="24"/>
          <w:lang w:val="ro-MD"/>
        </w:rPr>
      </w:pPr>
      <w:r w:rsidRPr="004C3500">
        <w:rPr>
          <w:rFonts w:asciiTheme="majorHAnsi" w:hAnsiTheme="majorHAnsi" w:cstheme="majorHAnsi"/>
          <w:sz w:val="24"/>
          <w:szCs w:val="24"/>
          <w:lang w:val="ro-MD"/>
        </w:rPr>
        <w:t>În baza activităților desfășurate la acest aspect</w:t>
      </w:r>
      <w:r w:rsidR="0051327D">
        <w:rPr>
          <w:rFonts w:asciiTheme="majorHAnsi" w:hAnsiTheme="majorHAnsi" w:cstheme="majorHAnsi"/>
          <w:sz w:val="24"/>
          <w:szCs w:val="24"/>
          <w:lang w:val="ro-MD"/>
        </w:rPr>
        <w:t>,</w:t>
      </w:r>
      <w:r w:rsidRPr="004C3500">
        <w:rPr>
          <w:rFonts w:asciiTheme="majorHAnsi" w:hAnsiTheme="majorHAnsi" w:cstheme="majorHAnsi"/>
          <w:sz w:val="24"/>
          <w:szCs w:val="24"/>
          <w:lang w:val="ro-MD"/>
        </w:rPr>
        <w:t xml:space="preserve"> auditul relevă că</w:t>
      </w:r>
      <w:r w:rsidR="0051327D">
        <w:rPr>
          <w:rFonts w:asciiTheme="majorHAnsi" w:hAnsiTheme="majorHAnsi" w:cstheme="majorHAnsi"/>
          <w:sz w:val="24"/>
          <w:szCs w:val="24"/>
          <w:lang w:val="ro-MD"/>
        </w:rPr>
        <w:t>,</w:t>
      </w:r>
      <w:r w:rsidRPr="004C3500">
        <w:rPr>
          <w:rFonts w:asciiTheme="majorHAnsi" w:hAnsiTheme="majorHAnsi" w:cstheme="majorHAnsi"/>
          <w:sz w:val="24"/>
          <w:szCs w:val="24"/>
          <w:lang w:val="ro-MD"/>
        </w:rPr>
        <w:t xml:space="preserve"> deși </w:t>
      </w:r>
      <w:r w:rsidR="0051327D">
        <w:rPr>
          <w:rFonts w:asciiTheme="majorHAnsi" w:hAnsiTheme="majorHAnsi" w:cstheme="majorHAnsi"/>
          <w:sz w:val="24"/>
          <w:szCs w:val="24"/>
          <w:lang w:val="ro-MD"/>
        </w:rPr>
        <w:t>este elaborat</w:t>
      </w:r>
      <w:r w:rsidRPr="004C3500">
        <w:rPr>
          <w:rFonts w:asciiTheme="majorHAnsi" w:hAnsiTheme="majorHAnsi" w:cstheme="majorHAnsi"/>
          <w:sz w:val="24"/>
          <w:szCs w:val="24"/>
          <w:lang w:val="ro-MD"/>
        </w:rPr>
        <w:t xml:space="preserve"> cadru</w:t>
      </w:r>
      <w:r w:rsidR="0051327D">
        <w:rPr>
          <w:rFonts w:asciiTheme="majorHAnsi" w:hAnsiTheme="majorHAnsi" w:cstheme="majorHAnsi"/>
          <w:sz w:val="24"/>
          <w:szCs w:val="24"/>
          <w:lang w:val="ro-MD"/>
        </w:rPr>
        <w:t>l</w:t>
      </w:r>
      <w:r w:rsidRPr="004C3500">
        <w:rPr>
          <w:rFonts w:asciiTheme="majorHAnsi" w:hAnsiTheme="majorHAnsi" w:cstheme="majorHAnsi"/>
          <w:sz w:val="24"/>
          <w:szCs w:val="24"/>
          <w:lang w:val="ro-MD"/>
        </w:rPr>
        <w:t xml:space="preserve"> normativ privind </w:t>
      </w:r>
      <w:r w:rsidR="00E314EA" w:rsidRPr="004C3500">
        <w:rPr>
          <w:rFonts w:asciiTheme="majorHAnsi" w:hAnsiTheme="majorHAnsi" w:cstheme="majorHAnsi"/>
          <w:sz w:val="24"/>
          <w:szCs w:val="24"/>
          <w:lang w:val="ro-MD"/>
        </w:rPr>
        <w:t xml:space="preserve">aplicabilitatea consecutivă a metodelor de </w:t>
      </w:r>
      <w:r w:rsidRPr="004C3500">
        <w:rPr>
          <w:rFonts w:asciiTheme="majorHAnsi" w:hAnsiTheme="majorHAnsi" w:cstheme="majorHAnsi"/>
          <w:sz w:val="24"/>
          <w:szCs w:val="24"/>
          <w:lang w:val="ro-MD"/>
        </w:rPr>
        <w:t>determinare a valorii în vamă</w:t>
      </w:r>
      <w:r w:rsidR="0051327D">
        <w:rPr>
          <w:rFonts w:asciiTheme="majorHAnsi" w:hAnsiTheme="majorHAnsi" w:cstheme="majorHAnsi"/>
          <w:sz w:val="24"/>
          <w:szCs w:val="24"/>
          <w:lang w:val="ro-MD"/>
        </w:rPr>
        <w:t>,</w:t>
      </w:r>
      <w:r w:rsidR="00326C25" w:rsidRPr="004C3500">
        <w:rPr>
          <w:rFonts w:asciiTheme="majorHAnsi" w:hAnsiTheme="majorHAnsi" w:cstheme="majorHAnsi"/>
          <w:sz w:val="24"/>
          <w:szCs w:val="24"/>
          <w:lang w:val="ro-MD"/>
        </w:rPr>
        <w:t xml:space="preserve"> în cazul în care nu poate fi aplicată metoda nr.1 preponderent este aplicată</w:t>
      </w:r>
      <w:r w:rsidRPr="004C3500">
        <w:rPr>
          <w:rFonts w:asciiTheme="majorHAnsi" w:hAnsiTheme="majorHAnsi" w:cstheme="majorHAnsi"/>
          <w:sz w:val="24"/>
          <w:szCs w:val="24"/>
          <w:lang w:val="ro-MD"/>
        </w:rPr>
        <w:t xml:space="preserve"> metoda nr.6 </w:t>
      </w:r>
      <w:r w:rsidR="002018C7" w:rsidRPr="004C3500">
        <w:rPr>
          <w:rFonts w:asciiTheme="majorHAnsi" w:hAnsiTheme="majorHAnsi" w:cstheme="majorHAnsi"/>
          <w:sz w:val="24"/>
          <w:szCs w:val="24"/>
          <w:lang w:val="ro-MD"/>
        </w:rPr>
        <w:t>„</w:t>
      </w:r>
      <w:r w:rsidRPr="004C3500">
        <w:rPr>
          <w:rFonts w:asciiTheme="majorHAnsi" w:hAnsiTheme="majorHAnsi" w:cstheme="majorHAnsi"/>
          <w:sz w:val="24"/>
          <w:szCs w:val="24"/>
          <w:lang w:val="ro-MD"/>
        </w:rPr>
        <w:t>de rezervă</w:t>
      </w:r>
      <w:r w:rsidR="002018C7" w:rsidRPr="004C3500">
        <w:rPr>
          <w:rFonts w:asciiTheme="majorHAnsi" w:hAnsiTheme="majorHAnsi" w:cstheme="majorHAnsi"/>
          <w:sz w:val="24"/>
          <w:szCs w:val="24"/>
          <w:lang w:val="ro-MD"/>
        </w:rPr>
        <w:t>”</w:t>
      </w:r>
      <w:r w:rsidR="00866360">
        <w:rPr>
          <w:rFonts w:asciiTheme="majorHAnsi" w:hAnsiTheme="majorHAnsi" w:cstheme="majorHAnsi"/>
          <w:sz w:val="24"/>
          <w:szCs w:val="24"/>
          <w:lang w:val="ro-MD"/>
        </w:rPr>
        <w:t>,</w:t>
      </w:r>
      <w:r w:rsidRPr="004C3500">
        <w:rPr>
          <w:rFonts w:asciiTheme="majorHAnsi" w:hAnsiTheme="majorHAnsi" w:cstheme="majorHAnsi"/>
          <w:sz w:val="24"/>
          <w:szCs w:val="24"/>
          <w:lang w:val="ro-MD"/>
        </w:rPr>
        <w:t xml:space="preserve"> fără efectuarea unei analize a oportunității </w:t>
      </w:r>
      <w:r w:rsidR="00866360">
        <w:rPr>
          <w:rFonts w:asciiTheme="majorHAnsi" w:hAnsiTheme="majorHAnsi" w:cstheme="majorHAnsi"/>
          <w:sz w:val="24"/>
          <w:szCs w:val="24"/>
          <w:lang w:val="ro-MD"/>
        </w:rPr>
        <w:t xml:space="preserve">de </w:t>
      </w:r>
      <w:r w:rsidRPr="004C3500">
        <w:rPr>
          <w:rFonts w:asciiTheme="majorHAnsi" w:hAnsiTheme="majorHAnsi" w:cstheme="majorHAnsi"/>
          <w:sz w:val="24"/>
          <w:szCs w:val="24"/>
          <w:lang w:val="ro-MD"/>
        </w:rPr>
        <w:t>aplic</w:t>
      </w:r>
      <w:r w:rsidR="00866360">
        <w:rPr>
          <w:rFonts w:asciiTheme="majorHAnsi" w:hAnsiTheme="majorHAnsi" w:cstheme="majorHAnsi"/>
          <w:sz w:val="24"/>
          <w:szCs w:val="24"/>
          <w:lang w:val="ro-MD"/>
        </w:rPr>
        <w:t>are a</w:t>
      </w:r>
      <w:r w:rsidRPr="004C3500">
        <w:rPr>
          <w:rFonts w:asciiTheme="majorHAnsi" w:hAnsiTheme="majorHAnsi" w:cstheme="majorHAnsi"/>
          <w:sz w:val="24"/>
          <w:szCs w:val="24"/>
          <w:lang w:val="ro-MD"/>
        </w:rPr>
        <w:t xml:space="preserve"> altor m</w:t>
      </w:r>
      <w:r w:rsidR="00326C25" w:rsidRPr="004C3500">
        <w:rPr>
          <w:rFonts w:asciiTheme="majorHAnsi" w:hAnsiTheme="majorHAnsi" w:cstheme="majorHAnsi"/>
          <w:sz w:val="24"/>
          <w:szCs w:val="24"/>
          <w:lang w:val="ro-MD"/>
        </w:rPr>
        <w:t>etode</w:t>
      </w:r>
      <w:r w:rsidRPr="004C3500">
        <w:rPr>
          <w:rFonts w:asciiTheme="majorHAnsi" w:hAnsiTheme="majorHAnsi" w:cstheme="majorHAnsi"/>
          <w:sz w:val="24"/>
          <w:szCs w:val="24"/>
          <w:lang w:val="ro-MD"/>
        </w:rPr>
        <w:t xml:space="preserve"> de determinare a valorii în vamă. </w:t>
      </w:r>
      <w:r w:rsidR="00356EDB" w:rsidRPr="004C3500">
        <w:rPr>
          <w:rFonts w:asciiTheme="majorHAnsi" w:eastAsia="Times New Roman" w:hAnsiTheme="majorHAnsi" w:cstheme="majorHAnsi"/>
          <w:color w:val="000000"/>
          <w:sz w:val="24"/>
          <w:szCs w:val="24"/>
          <w:lang w:val="ro-MD" w:eastAsia="ru-RU"/>
        </w:rPr>
        <w:t xml:space="preserve">Totodată, auditul atestă </w:t>
      </w:r>
      <w:r w:rsidR="004C3500" w:rsidRPr="004C3500">
        <w:rPr>
          <w:rFonts w:asciiTheme="majorHAnsi" w:eastAsia="Times New Roman" w:hAnsiTheme="majorHAnsi" w:cstheme="majorHAnsi"/>
          <w:color w:val="000000"/>
          <w:sz w:val="24"/>
          <w:szCs w:val="24"/>
          <w:lang w:val="ro-MD" w:eastAsia="ru-RU"/>
        </w:rPr>
        <w:t xml:space="preserve">și </w:t>
      </w:r>
      <w:r w:rsidR="00356EDB" w:rsidRPr="004C3500">
        <w:rPr>
          <w:rFonts w:asciiTheme="majorHAnsi" w:eastAsia="Times New Roman" w:hAnsiTheme="majorHAnsi" w:cstheme="majorHAnsi"/>
          <w:color w:val="000000"/>
          <w:sz w:val="24"/>
          <w:szCs w:val="24"/>
          <w:lang w:val="ro-MD" w:eastAsia="ru-RU"/>
        </w:rPr>
        <w:t xml:space="preserve">faptul că </w:t>
      </w:r>
      <w:r w:rsidR="004C3500" w:rsidRPr="004C3500">
        <w:rPr>
          <w:rFonts w:asciiTheme="majorHAnsi" w:eastAsia="Times New Roman" w:hAnsiTheme="majorHAnsi" w:cstheme="majorHAnsi"/>
          <w:color w:val="000000"/>
          <w:sz w:val="24"/>
          <w:szCs w:val="24"/>
          <w:lang w:val="ro-MD" w:eastAsia="ru-RU"/>
        </w:rPr>
        <w:t>organele vamale</w:t>
      </w:r>
      <w:r w:rsidR="00356EDB" w:rsidRPr="004C3500">
        <w:rPr>
          <w:rFonts w:asciiTheme="majorHAnsi" w:eastAsia="Times New Roman" w:hAnsiTheme="majorHAnsi" w:cstheme="majorHAnsi"/>
          <w:color w:val="000000"/>
          <w:sz w:val="24"/>
          <w:szCs w:val="24"/>
          <w:lang w:val="ro-MD" w:eastAsia="ru-RU"/>
        </w:rPr>
        <w:t xml:space="preserve"> utilizează metoda nr.6 „de rezervă”, potrivit căreia baza de evaluare a mărfurilor importate </w:t>
      </w:r>
      <w:r w:rsidR="004C3500" w:rsidRPr="004C3500">
        <w:rPr>
          <w:rFonts w:asciiTheme="majorHAnsi" w:eastAsia="Times New Roman" w:hAnsiTheme="majorHAnsi" w:cstheme="majorHAnsi"/>
          <w:color w:val="000000"/>
          <w:sz w:val="24"/>
          <w:szCs w:val="24"/>
          <w:lang w:val="ro-MD" w:eastAsia="ru-RU"/>
        </w:rPr>
        <w:t>o</w:t>
      </w:r>
      <w:r w:rsidR="00356EDB" w:rsidRPr="004C3500">
        <w:rPr>
          <w:rFonts w:asciiTheme="majorHAnsi" w:eastAsia="Times New Roman" w:hAnsiTheme="majorHAnsi" w:cstheme="majorHAnsi"/>
          <w:color w:val="000000"/>
          <w:sz w:val="24"/>
          <w:szCs w:val="24"/>
          <w:lang w:val="ro-MD" w:eastAsia="ru-RU"/>
        </w:rPr>
        <w:t xml:space="preserve"> constitui</w:t>
      </w:r>
      <w:r w:rsidR="004C3500" w:rsidRPr="004C3500">
        <w:rPr>
          <w:rFonts w:asciiTheme="majorHAnsi" w:eastAsia="Times New Roman" w:hAnsiTheme="majorHAnsi" w:cstheme="majorHAnsi"/>
          <w:color w:val="000000"/>
          <w:sz w:val="24"/>
          <w:szCs w:val="24"/>
          <w:lang w:val="ro-MD" w:eastAsia="ru-RU"/>
        </w:rPr>
        <w:t>e</w:t>
      </w:r>
      <w:r w:rsidR="00356EDB" w:rsidRPr="004C3500">
        <w:rPr>
          <w:rFonts w:asciiTheme="majorHAnsi" w:eastAsia="Times New Roman" w:hAnsiTheme="majorHAnsi" w:cstheme="majorHAnsi"/>
          <w:color w:val="000000"/>
          <w:sz w:val="24"/>
          <w:szCs w:val="24"/>
          <w:lang w:val="ro-MD" w:eastAsia="ru-RU"/>
        </w:rPr>
        <w:t xml:space="preserve"> informația din rapoartele statistice</w:t>
      </w:r>
      <w:r w:rsidR="004C3500" w:rsidRPr="004C3500">
        <w:rPr>
          <w:rFonts w:asciiTheme="majorHAnsi" w:eastAsia="Times New Roman" w:hAnsiTheme="majorHAnsi" w:cstheme="majorHAnsi"/>
          <w:color w:val="000000"/>
          <w:sz w:val="24"/>
          <w:szCs w:val="24"/>
          <w:lang w:val="ro-MD" w:eastAsia="ru-RU"/>
        </w:rPr>
        <w:t xml:space="preserve"> </w:t>
      </w:r>
      <w:r w:rsidR="00356EDB" w:rsidRPr="004C3500">
        <w:rPr>
          <w:rFonts w:asciiTheme="majorHAnsi" w:eastAsia="Times New Roman" w:hAnsiTheme="majorHAnsi" w:cstheme="majorHAnsi"/>
          <w:color w:val="000000"/>
          <w:sz w:val="24"/>
          <w:szCs w:val="24"/>
          <w:lang w:val="ro-MD" w:eastAsia="ru-RU"/>
        </w:rPr>
        <w:t>privind valorile acceptate anterior de organul vamal pentru mărfuri identice/similare</w:t>
      </w:r>
      <w:r w:rsidR="004C3500" w:rsidRPr="004C3500">
        <w:rPr>
          <w:rFonts w:asciiTheme="majorHAnsi" w:eastAsia="Times New Roman" w:hAnsiTheme="majorHAnsi" w:cstheme="majorHAnsi"/>
          <w:color w:val="000000"/>
          <w:sz w:val="24"/>
          <w:szCs w:val="24"/>
          <w:lang w:val="ro-MD" w:eastAsia="ru-RU"/>
        </w:rPr>
        <w:t>, preponderent pe o perioadă de trei luni</w:t>
      </w:r>
      <w:r w:rsidR="00356EDB" w:rsidRPr="004C3500">
        <w:rPr>
          <w:rFonts w:asciiTheme="majorHAnsi" w:eastAsia="Times New Roman" w:hAnsiTheme="majorHAnsi" w:cstheme="majorHAnsi"/>
          <w:color w:val="000000"/>
          <w:sz w:val="24"/>
          <w:szCs w:val="24"/>
          <w:lang w:val="ro-MD" w:eastAsia="ru-RU"/>
        </w:rPr>
        <w:t>.</w:t>
      </w:r>
    </w:p>
    <w:p w:rsidR="003662E9" w:rsidRPr="006618E4" w:rsidRDefault="003662E9" w:rsidP="00B61026">
      <w:pPr>
        <w:spacing w:after="0"/>
        <w:jc w:val="both"/>
        <w:rPr>
          <w:rFonts w:asciiTheme="majorHAnsi" w:hAnsiTheme="majorHAnsi" w:cstheme="majorHAnsi"/>
          <w:b/>
          <w:i/>
          <w:sz w:val="24"/>
          <w:szCs w:val="24"/>
          <w:lang w:val="ro-MD"/>
        </w:rPr>
      </w:pPr>
    </w:p>
    <w:p w:rsidR="00015898" w:rsidRPr="00415AEE" w:rsidRDefault="00015898" w:rsidP="00415AEE">
      <w:pPr>
        <w:pStyle w:val="2"/>
        <w:ind w:left="360"/>
        <w:rPr>
          <w:b/>
          <w:i/>
          <w:color w:val="auto"/>
          <w:lang w:val="ro-MD"/>
        </w:rPr>
      </w:pPr>
      <w:bookmarkStart w:id="59" w:name="_Toc50730186"/>
      <w:r w:rsidRPr="00415AEE">
        <w:rPr>
          <w:b/>
          <w:i/>
          <w:color w:val="auto"/>
          <w:lang w:val="ro-MD"/>
        </w:rPr>
        <w:t>Obiectivul specific nr.4</w:t>
      </w:r>
      <w:r w:rsidR="0019307F" w:rsidRPr="00415AEE">
        <w:rPr>
          <w:b/>
          <w:i/>
          <w:color w:val="auto"/>
          <w:lang w:val="ro-MD"/>
        </w:rPr>
        <w:t>.</w:t>
      </w:r>
      <w:r w:rsidRPr="00415AEE">
        <w:rPr>
          <w:b/>
          <w:i/>
          <w:color w:val="auto"/>
          <w:lang w:val="ro-MD"/>
        </w:rPr>
        <w:t xml:space="preserve"> S</w:t>
      </w:r>
      <w:r w:rsidR="002329D6" w:rsidRPr="00415AEE">
        <w:rPr>
          <w:b/>
          <w:i/>
          <w:color w:val="auto"/>
          <w:lang w:val="ro-MD"/>
        </w:rPr>
        <w:t xml:space="preserve">erviciul </w:t>
      </w:r>
      <w:r w:rsidRPr="00415AEE">
        <w:rPr>
          <w:b/>
          <w:i/>
          <w:color w:val="auto"/>
          <w:lang w:val="ro-MD"/>
        </w:rPr>
        <w:t>V</w:t>
      </w:r>
      <w:r w:rsidR="002329D6" w:rsidRPr="00415AEE">
        <w:rPr>
          <w:b/>
          <w:i/>
          <w:color w:val="auto"/>
          <w:lang w:val="ro-MD"/>
        </w:rPr>
        <w:t>amal</w:t>
      </w:r>
      <w:r w:rsidRPr="00415AEE">
        <w:rPr>
          <w:b/>
          <w:i/>
          <w:color w:val="auto"/>
          <w:lang w:val="ro-MD"/>
        </w:rPr>
        <w:t xml:space="preserve"> a aplicat toate măsurile </w:t>
      </w:r>
      <w:r w:rsidR="00866360" w:rsidRPr="00415AEE">
        <w:rPr>
          <w:b/>
          <w:i/>
          <w:color w:val="auto"/>
          <w:lang w:val="ro-MD"/>
        </w:rPr>
        <w:t xml:space="preserve">suficiente și conforme cadrului normativ </w:t>
      </w:r>
      <w:r w:rsidRPr="00415AEE">
        <w:rPr>
          <w:b/>
          <w:i/>
          <w:color w:val="auto"/>
          <w:lang w:val="ro-MD"/>
        </w:rPr>
        <w:t>pentru asigurarea acordării și monitorizării facilităților fiscale și vamale aflate sub supraveghere vamală?</w:t>
      </w:r>
      <w:bookmarkEnd w:id="59"/>
    </w:p>
    <w:p w:rsidR="004C419D" w:rsidRPr="006618E4" w:rsidRDefault="004C419D" w:rsidP="004C419D">
      <w:pPr>
        <w:spacing w:after="0"/>
        <w:rPr>
          <w:rFonts w:asciiTheme="majorHAnsi" w:hAnsiTheme="majorHAnsi" w:cstheme="majorHAnsi"/>
          <w:sz w:val="24"/>
          <w:szCs w:val="24"/>
          <w:lang w:val="ro-MD"/>
        </w:rPr>
      </w:pPr>
    </w:p>
    <w:p w:rsidR="004C419D" w:rsidRPr="00FE257B" w:rsidRDefault="004120FF" w:rsidP="00D45A4B">
      <w:pPr>
        <w:pStyle w:val="a5"/>
        <w:numPr>
          <w:ilvl w:val="1"/>
          <w:numId w:val="9"/>
        </w:numPr>
        <w:tabs>
          <w:tab w:val="left" w:pos="450"/>
        </w:tabs>
        <w:ind w:right="-2"/>
        <w:jc w:val="both"/>
        <w:outlineLvl w:val="2"/>
        <w:rPr>
          <w:rFonts w:asciiTheme="majorHAnsi" w:eastAsiaTheme="majorEastAsia" w:hAnsiTheme="majorHAnsi" w:cstheme="majorBidi"/>
          <w:b/>
          <w:sz w:val="24"/>
          <w:szCs w:val="24"/>
          <w:lang w:val="ro-MD"/>
        </w:rPr>
      </w:pPr>
      <w:r>
        <w:rPr>
          <w:rFonts w:asciiTheme="majorHAnsi" w:eastAsiaTheme="majorEastAsia" w:hAnsiTheme="majorHAnsi" w:cstheme="majorBidi"/>
          <w:b/>
          <w:sz w:val="24"/>
          <w:szCs w:val="24"/>
          <w:lang w:val="ro-MD"/>
        </w:rPr>
        <w:t xml:space="preserve"> </w:t>
      </w:r>
      <w:bookmarkStart w:id="60" w:name="_Toc50730187"/>
      <w:r w:rsidR="00D20F05" w:rsidRPr="00FE257B">
        <w:rPr>
          <w:rFonts w:asciiTheme="majorHAnsi" w:eastAsiaTheme="majorEastAsia" w:hAnsiTheme="majorHAnsi" w:cstheme="majorBidi"/>
          <w:b/>
          <w:sz w:val="24"/>
          <w:szCs w:val="24"/>
          <w:lang w:val="ro-MD"/>
        </w:rPr>
        <w:t>A</w:t>
      </w:r>
      <w:r w:rsidR="00015898" w:rsidRPr="00FE257B">
        <w:rPr>
          <w:rFonts w:asciiTheme="majorHAnsi" w:eastAsiaTheme="majorEastAsia" w:hAnsiTheme="majorHAnsi" w:cstheme="majorBidi"/>
          <w:b/>
          <w:sz w:val="24"/>
          <w:szCs w:val="24"/>
          <w:lang w:val="ro-MD"/>
        </w:rPr>
        <w:t>cordarea facilităților fiscale și vamale la importul mărfurilor</w:t>
      </w:r>
      <w:r w:rsidR="00A76887" w:rsidRPr="00FE257B">
        <w:rPr>
          <w:rFonts w:asciiTheme="majorHAnsi" w:eastAsiaTheme="majorEastAsia" w:hAnsiTheme="majorHAnsi" w:cstheme="majorBidi"/>
          <w:b/>
          <w:sz w:val="24"/>
          <w:szCs w:val="24"/>
          <w:lang w:val="ro-MD"/>
        </w:rPr>
        <w:t xml:space="preserve"> înregistrează un trend ascendent</w:t>
      </w:r>
      <w:bookmarkEnd w:id="60"/>
    </w:p>
    <w:p w:rsidR="00234A5A" w:rsidRPr="00872F4C" w:rsidRDefault="00234A5A" w:rsidP="0073115D">
      <w:pPr>
        <w:spacing w:after="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În anul 2019, nivelul de încasare a drepturilor de import/export a fost influențat de scutirile și facilitățile vamale, acordate de SV</w:t>
      </w:r>
      <w:r w:rsidR="00697CD0" w:rsidRPr="00872F4C">
        <w:rPr>
          <w:rFonts w:asciiTheme="majorHAnsi" w:eastAsia="Times New Roman" w:hAnsiTheme="majorHAnsi" w:cstheme="majorHAnsi"/>
          <w:sz w:val="24"/>
          <w:szCs w:val="24"/>
          <w:lang w:val="ro-MD" w:eastAsia="ro-RO"/>
        </w:rPr>
        <w:t xml:space="preserve"> </w:t>
      </w:r>
      <w:r w:rsidRPr="00872F4C">
        <w:rPr>
          <w:rFonts w:asciiTheme="majorHAnsi" w:eastAsia="Times New Roman" w:hAnsiTheme="majorHAnsi" w:cstheme="majorHAnsi"/>
          <w:sz w:val="24"/>
          <w:szCs w:val="24"/>
          <w:lang w:val="ro-MD" w:eastAsia="ro-RO"/>
        </w:rPr>
        <w:t xml:space="preserve">în baza prevederilor Titlului III al </w:t>
      </w:r>
      <w:hyperlink r:id="rId22" w:history="1">
        <w:r w:rsidRPr="00872F4C">
          <w:rPr>
            <w:rStyle w:val="a4"/>
            <w:rFonts w:asciiTheme="majorHAnsi" w:eastAsia="Times New Roman" w:hAnsiTheme="majorHAnsi" w:cstheme="majorHAnsi"/>
            <w:color w:val="000000" w:themeColor="text1"/>
            <w:sz w:val="24"/>
            <w:szCs w:val="24"/>
            <w:u w:val="none"/>
            <w:lang w:val="ro-MD" w:eastAsia="ro-RO"/>
          </w:rPr>
          <w:t>Codului fiscal</w:t>
        </w:r>
      </w:hyperlink>
      <w:r w:rsidRPr="00872F4C">
        <w:rPr>
          <w:rFonts w:asciiTheme="majorHAnsi" w:eastAsia="Times New Roman" w:hAnsiTheme="majorHAnsi" w:cstheme="majorHAnsi"/>
          <w:color w:val="000000" w:themeColor="text1"/>
          <w:sz w:val="24"/>
          <w:szCs w:val="24"/>
          <w:lang w:val="ro-MD" w:eastAsia="ro-RO"/>
        </w:rPr>
        <w:t xml:space="preserve">, aprobat prin </w:t>
      </w:r>
      <w:hyperlink r:id="rId23" w:history="1">
        <w:r w:rsidRPr="00872F4C">
          <w:rPr>
            <w:rStyle w:val="a4"/>
            <w:rFonts w:asciiTheme="majorHAnsi" w:eastAsia="Times New Roman" w:hAnsiTheme="majorHAnsi" w:cstheme="majorHAnsi"/>
            <w:color w:val="000000" w:themeColor="text1"/>
            <w:sz w:val="24"/>
            <w:szCs w:val="24"/>
            <w:u w:val="none"/>
            <w:lang w:val="ro-MD" w:eastAsia="ro-RO"/>
          </w:rPr>
          <w:t>Legea nr.1417-XIII din 17.12.1997</w:t>
        </w:r>
      </w:hyperlink>
      <w:r w:rsidR="007B7E61" w:rsidRPr="00872F4C">
        <w:rPr>
          <w:rStyle w:val="ac"/>
          <w:rFonts w:asciiTheme="majorHAnsi" w:hAnsiTheme="majorHAnsi" w:cstheme="majorHAnsi"/>
          <w:color w:val="000000" w:themeColor="text1"/>
          <w:sz w:val="24"/>
          <w:szCs w:val="24"/>
          <w:lang w:val="ro-MD"/>
        </w:rPr>
        <w:footnoteReference w:id="36"/>
      </w:r>
      <w:r w:rsidRPr="00872F4C">
        <w:rPr>
          <w:rFonts w:asciiTheme="majorHAnsi" w:eastAsia="Times New Roman" w:hAnsiTheme="majorHAnsi" w:cstheme="majorHAnsi"/>
          <w:color w:val="000000" w:themeColor="text1"/>
          <w:sz w:val="24"/>
          <w:szCs w:val="24"/>
          <w:lang w:val="ro-MD" w:eastAsia="ro-RO"/>
        </w:rPr>
        <w:t xml:space="preserve">, </w:t>
      </w:r>
      <w:hyperlink r:id="rId24" w:history="1">
        <w:r w:rsidRPr="00872F4C">
          <w:rPr>
            <w:rStyle w:val="a4"/>
            <w:rFonts w:asciiTheme="majorHAnsi" w:eastAsia="Times New Roman" w:hAnsiTheme="majorHAnsi" w:cstheme="majorHAnsi"/>
            <w:color w:val="000000" w:themeColor="text1"/>
            <w:sz w:val="24"/>
            <w:szCs w:val="24"/>
            <w:u w:val="none"/>
            <w:lang w:val="ro-MD" w:eastAsia="ro-RO"/>
          </w:rPr>
          <w:t>Legii nr.1380-XIII din 20.11.1997</w:t>
        </w:r>
      </w:hyperlink>
      <w:r w:rsidRPr="00872F4C">
        <w:rPr>
          <w:rFonts w:asciiTheme="majorHAnsi" w:eastAsia="Times New Roman" w:hAnsiTheme="majorHAnsi" w:cstheme="majorHAnsi"/>
          <w:sz w:val="24"/>
          <w:szCs w:val="24"/>
          <w:lang w:val="ro-MD" w:eastAsia="ro-RO"/>
        </w:rPr>
        <w:t xml:space="preserve"> </w:t>
      </w:r>
      <w:r w:rsidR="007B7E61" w:rsidRPr="00872F4C">
        <w:rPr>
          <w:rFonts w:asciiTheme="majorHAnsi" w:eastAsia="Times New Roman" w:hAnsiTheme="majorHAnsi" w:cstheme="majorHAnsi"/>
          <w:sz w:val="24"/>
          <w:szCs w:val="24"/>
          <w:lang w:val="ro-MD" w:eastAsia="ro-RO"/>
        </w:rPr>
        <w:t>și</w:t>
      </w:r>
      <w:r w:rsidRPr="00872F4C">
        <w:rPr>
          <w:rFonts w:asciiTheme="majorHAnsi" w:eastAsia="Times New Roman" w:hAnsiTheme="majorHAnsi" w:cstheme="majorHAnsi"/>
          <w:sz w:val="24"/>
          <w:szCs w:val="24"/>
          <w:lang w:val="ro-MD" w:eastAsia="ro-RO"/>
        </w:rPr>
        <w:t xml:space="preserve"> altor acte normative.</w:t>
      </w:r>
    </w:p>
    <w:p w:rsidR="00234A5A" w:rsidRDefault="00234A5A" w:rsidP="009A1586">
      <w:pPr>
        <w:spacing w:after="0"/>
        <w:jc w:val="both"/>
        <w:rPr>
          <w:rFonts w:asciiTheme="majorHAnsi" w:eastAsia="Times New Roman" w:hAnsiTheme="majorHAnsi" w:cstheme="majorHAnsi"/>
          <w:i/>
          <w:sz w:val="24"/>
          <w:szCs w:val="24"/>
          <w:lang w:val="ro-MD" w:eastAsia="ro-RO"/>
        </w:rPr>
      </w:pPr>
      <w:r w:rsidRPr="00872F4C">
        <w:rPr>
          <w:rFonts w:asciiTheme="majorHAnsi" w:eastAsia="Times New Roman" w:hAnsiTheme="majorHAnsi" w:cstheme="majorHAnsi"/>
          <w:sz w:val="24"/>
          <w:szCs w:val="24"/>
          <w:lang w:val="ro-MD" w:eastAsia="ro-RO"/>
        </w:rPr>
        <w:t xml:space="preserve">Potrivit </w:t>
      </w:r>
      <w:r w:rsidR="007B7E61" w:rsidRPr="00872F4C">
        <w:rPr>
          <w:rFonts w:asciiTheme="majorHAnsi" w:eastAsia="Times New Roman" w:hAnsiTheme="majorHAnsi" w:cstheme="majorHAnsi"/>
          <w:sz w:val="24"/>
          <w:szCs w:val="24"/>
          <w:lang w:val="ro-MD" w:eastAsia="ro-RO"/>
        </w:rPr>
        <w:t>informațiilor</w:t>
      </w:r>
      <w:r w:rsidRPr="00872F4C">
        <w:rPr>
          <w:rFonts w:asciiTheme="majorHAnsi" w:eastAsia="Times New Roman" w:hAnsiTheme="majorHAnsi" w:cstheme="majorHAnsi"/>
          <w:sz w:val="24"/>
          <w:szCs w:val="24"/>
          <w:lang w:val="ro-MD" w:eastAsia="ro-RO"/>
        </w:rPr>
        <w:t xml:space="preserve"> privind acordarea </w:t>
      </w:r>
      <w:r w:rsidR="007B7E61" w:rsidRPr="00872F4C">
        <w:rPr>
          <w:rFonts w:asciiTheme="majorHAnsi" w:eastAsia="Times New Roman" w:hAnsiTheme="majorHAnsi" w:cstheme="majorHAnsi"/>
          <w:sz w:val="24"/>
          <w:szCs w:val="24"/>
          <w:lang w:val="ro-MD" w:eastAsia="ro-RO"/>
        </w:rPr>
        <w:t>facilităților</w:t>
      </w:r>
      <w:r w:rsidRPr="00872F4C">
        <w:rPr>
          <w:rFonts w:asciiTheme="majorHAnsi" w:eastAsia="Times New Roman" w:hAnsiTheme="majorHAnsi" w:cstheme="majorHAnsi"/>
          <w:sz w:val="24"/>
          <w:szCs w:val="24"/>
          <w:lang w:val="ro-MD" w:eastAsia="ro-RO"/>
        </w:rPr>
        <w:t xml:space="preserve"> fiscale </w:t>
      </w:r>
      <w:r w:rsidR="007B7E61" w:rsidRPr="00872F4C">
        <w:rPr>
          <w:rFonts w:asciiTheme="majorHAnsi" w:eastAsia="Times New Roman" w:hAnsiTheme="majorHAnsi" w:cstheme="majorHAnsi"/>
          <w:sz w:val="24"/>
          <w:szCs w:val="24"/>
          <w:lang w:val="ro-MD" w:eastAsia="ro-RO"/>
        </w:rPr>
        <w:t>și</w:t>
      </w:r>
      <w:r w:rsidRPr="00872F4C">
        <w:rPr>
          <w:rFonts w:asciiTheme="majorHAnsi" w:eastAsia="Times New Roman" w:hAnsiTheme="majorHAnsi" w:cstheme="majorHAnsi"/>
          <w:sz w:val="24"/>
          <w:szCs w:val="24"/>
          <w:lang w:val="ro-MD" w:eastAsia="ro-RO"/>
        </w:rPr>
        <w:t xml:space="preserve"> a înlesnirilor la plata TVA, accizelor </w:t>
      </w:r>
      <w:r w:rsidR="007B7E61" w:rsidRPr="00872F4C">
        <w:rPr>
          <w:rFonts w:asciiTheme="majorHAnsi" w:eastAsia="Times New Roman" w:hAnsiTheme="majorHAnsi" w:cstheme="majorHAnsi"/>
          <w:sz w:val="24"/>
          <w:szCs w:val="24"/>
          <w:lang w:val="ro-MD" w:eastAsia="ro-RO"/>
        </w:rPr>
        <w:t>și</w:t>
      </w:r>
      <w:r w:rsidRPr="00872F4C">
        <w:rPr>
          <w:rFonts w:asciiTheme="majorHAnsi" w:eastAsia="Times New Roman" w:hAnsiTheme="majorHAnsi" w:cstheme="majorHAnsi"/>
          <w:sz w:val="24"/>
          <w:szCs w:val="24"/>
          <w:lang w:val="ro-MD" w:eastAsia="ro-RO"/>
        </w:rPr>
        <w:t xml:space="preserve"> taxei vamale la importul mărfurilor pentru perioada anilor 20</w:t>
      </w:r>
      <w:r w:rsidR="007B7E61" w:rsidRPr="00872F4C">
        <w:rPr>
          <w:rFonts w:asciiTheme="majorHAnsi" w:eastAsia="Times New Roman" w:hAnsiTheme="majorHAnsi" w:cstheme="majorHAnsi"/>
          <w:sz w:val="24"/>
          <w:szCs w:val="24"/>
          <w:lang w:val="ro-MD" w:eastAsia="ro-RO"/>
        </w:rPr>
        <w:t>1</w:t>
      </w:r>
      <w:r w:rsidR="006C4C4E" w:rsidRPr="00872F4C">
        <w:rPr>
          <w:rFonts w:asciiTheme="majorHAnsi" w:eastAsia="Times New Roman" w:hAnsiTheme="majorHAnsi" w:cstheme="majorHAnsi"/>
          <w:sz w:val="24"/>
          <w:szCs w:val="24"/>
          <w:lang w:val="ro-MD" w:eastAsia="ro-RO"/>
        </w:rPr>
        <w:t>7-</w:t>
      </w:r>
      <w:r w:rsidR="007B7E61" w:rsidRPr="00872F4C">
        <w:rPr>
          <w:rFonts w:asciiTheme="majorHAnsi" w:eastAsia="Times New Roman" w:hAnsiTheme="majorHAnsi" w:cstheme="majorHAnsi"/>
          <w:sz w:val="24"/>
          <w:szCs w:val="24"/>
          <w:lang w:val="ro-MD" w:eastAsia="ro-RO"/>
        </w:rPr>
        <w:t xml:space="preserve"> 201</w:t>
      </w:r>
      <w:r w:rsidRPr="00872F4C">
        <w:rPr>
          <w:rFonts w:asciiTheme="majorHAnsi" w:eastAsia="Times New Roman" w:hAnsiTheme="majorHAnsi" w:cstheme="majorHAnsi"/>
          <w:sz w:val="24"/>
          <w:szCs w:val="24"/>
          <w:lang w:val="ro-MD" w:eastAsia="ro-RO"/>
        </w:rPr>
        <w:t xml:space="preserve">9, suma scutirilor constituie </w:t>
      </w:r>
      <w:r w:rsidR="006D77F1" w:rsidRPr="00872F4C">
        <w:rPr>
          <w:rFonts w:asciiTheme="majorHAnsi" w:eastAsia="Times New Roman" w:hAnsiTheme="majorHAnsi" w:cstheme="majorHAnsi"/>
          <w:sz w:val="24"/>
          <w:szCs w:val="24"/>
          <w:lang w:val="ro-MD" w:eastAsia="ro-RO"/>
        </w:rPr>
        <w:t>7</w:t>
      </w:r>
      <w:r w:rsidR="001D1568">
        <w:rPr>
          <w:rFonts w:asciiTheme="majorHAnsi" w:eastAsia="Times New Roman" w:hAnsiTheme="majorHAnsi" w:cstheme="majorHAnsi"/>
          <w:sz w:val="24"/>
          <w:szCs w:val="24"/>
          <w:lang w:val="ro-MD" w:eastAsia="ro-RO"/>
        </w:rPr>
        <w:t xml:space="preserve"> </w:t>
      </w:r>
      <w:r w:rsidR="006D77F1" w:rsidRPr="00872F4C">
        <w:rPr>
          <w:rFonts w:asciiTheme="majorHAnsi" w:eastAsia="Times New Roman" w:hAnsiTheme="majorHAnsi" w:cstheme="majorHAnsi"/>
          <w:sz w:val="24"/>
          <w:szCs w:val="24"/>
          <w:lang w:val="ro-MD" w:eastAsia="ro-RO"/>
        </w:rPr>
        <w:t xml:space="preserve">026,9 mil.lei (35,1 %), </w:t>
      </w:r>
      <w:r w:rsidR="009A7A0E" w:rsidRPr="00872F4C">
        <w:rPr>
          <w:rFonts w:asciiTheme="majorHAnsi" w:eastAsia="Times New Roman" w:hAnsiTheme="majorHAnsi" w:cstheme="majorHAnsi"/>
          <w:sz w:val="24"/>
          <w:szCs w:val="24"/>
          <w:lang w:val="ro-MD" w:eastAsia="ro-RO"/>
        </w:rPr>
        <w:t>8 2</w:t>
      </w:r>
      <w:r w:rsidR="00587C0B" w:rsidRPr="00872F4C">
        <w:rPr>
          <w:rFonts w:asciiTheme="majorHAnsi" w:eastAsia="Times New Roman" w:hAnsiTheme="majorHAnsi" w:cstheme="majorHAnsi"/>
          <w:sz w:val="24"/>
          <w:szCs w:val="24"/>
          <w:lang w:val="ro-MD" w:eastAsia="ro-RO"/>
        </w:rPr>
        <w:t>59</w:t>
      </w:r>
      <w:r w:rsidR="009A7A0E" w:rsidRPr="00872F4C">
        <w:rPr>
          <w:rFonts w:asciiTheme="majorHAnsi" w:eastAsia="Times New Roman" w:hAnsiTheme="majorHAnsi" w:cstheme="majorHAnsi"/>
          <w:sz w:val="24"/>
          <w:szCs w:val="24"/>
          <w:lang w:val="ro-MD" w:eastAsia="ro-RO"/>
        </w:rPr>
        <w:t>,7</w:t>
      </w:r>
      <w:r w:rsidRPr="00872F4C">
        <w:rPr>
          <w:rFonts w:asciiTheme="majorHAnsi" w:eastAsia="Times New Roman" w:hAnsiTheme="majorHAnsi" w:cstheme="majorHAnsi"/>
          <w:sz w:val="24"/>
          <w:szCs w:val="24"/>
          <w:lang w:val="ro-MD" w:eastAsia="ro-RO"/>
        </w:rPr>
        <w:t xml:space="preserve"> mil.lei </w:t>
      </w:r>
      <w:r w:rsidR="006D77F1" w:rsidRPr="00872F4C">
        <w:rPr>
          <w:rFonts w:asciiTheme="majorHAnsi" w:eastAsia="Times New Roman" w:hAnsiTheme="majorHAnsi" w:cstheme="majorHAnsi"/>
          <w:sz w:val="24"/>
          <w:szCs w:val="24"/>
          <w:lang w:val="ro-MD" w:eastAsia="ro-RO"/>
        </w:rPr>
        <w:t xml:space="preserve">(38,6%) </w:t>
      </w:r>
      <w:r w:rsidR="007B7E61" w:rsidRPr="00872F4C">
        <w:rPr>
          <w:rFonts w:asciiTheme="majorHAnsi" w:eastAsia="Times New Roman" w:hAnsiTheme="majorHAnsi" w:cstheme="majorHAnsi"/>
          <w:sz w:val="24"/>
          <w:szCs w:val="24"/>
          <w:lang w:val="ro-MD" w:eastAsia="ro-RO"/>
        </w:rPr>
        <w:t>și</w:t>
      </w:r>
      <w:r w:rsidRPr="00872F4C">
        <w:rPr>
          <w:rFonts w:asciiTheme="majorHAnsi" w:eastAsia="Times New Roman" w:hAnsiTheme="majorHAnsi" w:cstheme="majorHAnsi"/>
          <w:sz w:val="24"/>
          <w:szCs w:val="24"/>
          <w:lang w:val="ro-MD" w:eastAsia="ro-RO"/>
        </w:rPr>
        <w:t xml:space="preserve">, respectiv, </w:t>
      </w:r>
      <w:r w:rsidR="009A7A0E" w:rsidRPr="00872F4C">
        <w:rPr>
          <w:rFonts w:asciiTheme="majorHAnsi" w:eastAsia="Times New Roman" w:hAnsiTheme="majorHAnsi" w:cstheme="majorHAnsi"/>
          <w:sz w:val="24"/>
          <w:szCs w:val="24"/>
          <w:lang w:val="ro-MD" w:eastAsia="ro-RO"/>
        </w:rPr>
        <w:t>9</w:t>
      </w:r>
      <w:r w:rsidR="000D7400" w:rsidRPr="00872F4C">
        <w:rPr>
          <w:rFonts w:asciiTheme="majorHAnsi" w:eastAsia="Times New Roman" w:hAnsiTheme="majorHAnsi" w:cstheme="majorHAnsi"/>
          <w:sz w:val="24"/>
          <w:szCs w:val="24"/>
          <w:lang w:val="ro-MD" w:eastAsia="ro-RO"/>
        </w:rPr>
        <w:t xml:space="preserve"> </w:t>
      </w:r>
      <w:r w:rsidR="009A7A0E" w:rsidRPr="00872F4C">
        <w:rPr>
          <w:rFonts w:asciiTheme="majorHAnsi" w:eastAsia="Times New Roman" w:hAnsiTheme="majorHAnsi" w:cstheme="majorHAnsi"/>
          <w:sz w:val="24"/>
          <w:szCs w:val="24"/>
          <w:lang w:val="ro-MD" w:eastAsia="ro-RO"/>
        </w:rPr>
        <w:t>427,3</w:t>
      </w:r>
      <w:r w:rsidRPr="00872F4C">
        <w:rPr>
          <w:rFonts w:asciiTheme="majorHAnsi" w:eastAsia="Times New Roman" w:hAnsiTheme="majorHAnsi" w:cstheme="majorHAnsi"/>
          <w:sz w:val="24"/>
          <w:szCs w:val="24"/>
          <w:lang w:val="ro-MD" w:eastAsia="ro-RO"/>
        </w:rPr>
        <w:t xml:space="preserve"> mil.lei, sau </w:t>
      </w:r>
      <w:r w:rsidR="009A7A0E" w:rsidRPr="00872F4C">
        <w:rPr>
          <w:rFonts w:asciiTheme="majorHAnsi" w:eastAsia="Times New Roman" w:hAnsiTheme="majorHAnsi" w:cstheme="majorHAnsi"/>
          <w:sz w:val="24"/>
          <w:szCs w:val="24"/>
          <w:lang w:val="ro-MD" w:eastAsia="ro-RO"/>
        </w:rPr>
        <w:t>41,2</w:t>
      </w:r>
      <w:r w:rsidRPr="00872F4C">
        <w:rPr>
          <w:rFonts w:asciiTheme="majorHAnsi" w:eastAsia="Times New Roman" w:hAnsiTheme="majorHAnsi" w:cstheme="majorHAnsi"/>
          <w:sz w:val="24"/>
          <w:szCs w:val="24"/>
          <w:lang w:val="ro-MD" w:eastAsia="ro-RO"/>
        </w:rPr>
        <w:t>% din volumul total al încasărilor drepturil</w:t>
      </w:r>
      <w:r w:rsidR="009A7A0E" w:rsidRPr="00872F4C">
        <w:rPr>
          <w:rFonts w:asciiTheme="majorHAnsi" w:eastAsia="Times New Roman" w:hAnsiTheme="majorHAnsi" w:cstheme="majorHAnsi"/>
          <w:sz w:val="24"/>
          <w:szCs w:val="24"/>
          <w:lang w:val="ro-MD" w:eastAsia="ro-RO"/>
        </w:rPr>
        <w:t>or de import/export, fiind în creștere</w:t>
      </w:r>
      <w:r w:rsidRPr="00872F4C">
        <w:rPr>
          <w:rFonts w:asciiTheme="majorHAnsi" w:eastAsia="Times New Roman" w:hAnsiTheme="majorHAnsi" w:cstheme="majorHAnsi"/>
          <w:sz w:val="24"/>
          <w:szCs w:val="24"/>
          <w:lang w:val="ro-MD" w:eastAsia="ro-RO"/>
        </w:rPr>
        <w:t xml:space="preserve"> cu </w:t>
      </w:r>
      <w:r w:rsidR="00B0699D" w:rsidRPr="00872F4C">
        <w:rPr>
          <w:rFonts w:asciiTheme="majorHAnsi" w:eastAsia="Times New Roman" w:hAnsiTheme="majorHAnsi" w:cstheme="majorHAnsi"/>
          <w:sz w:val="24"/>
          <w:szCs w:val="24"/>
          <w:lang w:val="ro-MD" w:eastAsia="ro-RO"/>
        </w:rPr>
        <w:t>1</w:t>
      </w:r>
      <w:r w:rsidR="00E75662" w:rsidRPr="00872F4C">
        <w:rPr>
          <w:rFonts w:asciiTheme="majorHAnsi" w:eastAsia="Times New Roman" w:hAnsiTheme="majorHAnsi" w:cstheme="majorHAnsi"/>
          <w:sz w:val="24"/>
          <w:szCs w:val="24"/>
          <w:lang w:val="ro-MD" w:eastAsia="ro-RO"/>
        </w:rPr>
        <w:t xml:space="preserve"> </w:t>
      </w:r>
      <w:r w:rsidR="00B0699D" w:rsidRPr="00872F4C">
        <w:rPr>
          <w:rFonts w:asciiTheme="majorHAnsi" w:eastAsia="Times New Roman" w:hAnsiTheme="majorHAnsi" w:cstheme="majorHAnsi"/>
          <w:sz w:val="24"/>
          <w:szCs w:val="24"/>
          <w:lang w:val="ro-MD" w:eastAsia="ro-RO"/>
        </w:rPr>
        <w:t>167,6</w:t>
      </w:r>
      <w:r w:rsidRPr="00872F4C">
        <w:rPr>
          <w:rFonts w:asciiTheme="majorHAnsi" w:eastAsia="Times New Roman" w:hAnsiTheme="majorHAnsi" w:cstheme="majorHAnsi"/>
          <w:sz w:val="24"/>
          <w:szCs w:val="24"/>
          <w:lang w:val="ro-MD" w:eastAsia="ro-RO"/>
        </w:rPr>
        <w:t xml:space="preserve"> mil.lei (</w:t>
      </w:r>
      <w:r w:rsidR="00B0699D" w:rsidRPr="00872F4C">
        <w:rPr>
          <w:rFonts w:asciiTheme="majorHAnsi" w:eastAsia="Times New Roman" w:hAnsiTheme="majorHAnsi" w:cstheme="majorHAnsi"/>
          <w:sz w:val="24"/>
          <w:szCs w:val="24"/>
          <w:lang w:val="ro-MD" w:eastAsia="ro-RO"/>
        </w:rPr>
        <w:t>12,4</w:t>
      </w:r>
      <w:r w:rsidRPr="00872F4C">
        <w:rPr>
          <w:rFonts w:asciiTheme="majorHAnsi" w:eastAsia="Times New Roman" w:hAnsiTheme="majorHAnsi" w:cstheme="majorHAnsi"/>
          <w:sz w:val="24"/>
          <w:szCs w:val="24"/>
          <w:lang w:val="ro-MD" w:eastAsia="ro-RO"/>
        </w:rPr>
        <w:t>%), comparativ cu anul 20</w:t>
      </w:r>
      <w:r w:rsidR="009A7A0E" w:rsidRPr="00872F4C">
        <w:rPr>
          <w:rFonts w:asciiTheme="majorHAnsi" w:eastAsia="Times New Roman" w:hAnsiTheme="majorHAnsi" w:cstheme="majorHAnsi"/>
          <w:sz w:val="24"/>
          <w:szCs w:val="24"/>
          <w:lang w:val="ro-MD" w:eastAsia="ro-RO"/>
        </w:rPr>
        <w:t>1</w:t>
      </w:r>
      <w:r w:rsidRPr="00872F4C">
        <w:rPr>
          <w:rFonts w:asciiTheme="majorHAnsi" w:eastAsia="Times New Roman" w:hAnsiTheme="majorHAnsi" w:cstheme="majorHAnsi"/>
          <w:sz w:val="24"/>
          <w:szCs w:val="24"/>
          <w:lang w:val="ro-MD" w:eastAsia="ro-RO"/>
        </w:rPr>
        <w:t xml:space="preserve">8, în timp ce drepturile de import pentru </w:t>
      </w:r>
      <w:r w:rsidR="009A7A0E" w:rsidRPr="00872F4C">
        <w:rPr>
          <w:rFonts w:asciiTheme="majorHAnsi" w:eastAsia="Times New Roman" w:hAnsiTheme="majorHAnsi" w:cstheme="majorHAnsi"/>
          <w:sz w:val="24"/>
          <w:szCs w:val="24"/>
          <w:lang w:val="ro-MD" w:eastAsia="ro-RO"/>
        </w:rPr>
        <w:t>aceeași</w:t>
      </w:r>
      <w:r w:rsidRPr="00872F4C">
        <w:rPr>
          <w:rFonts w:asciiTheme="majorHAnsi" w:eastAsia="Times New Roman" w:hAnsiTheme="majorHAnsi" w:cstheme="majorHAnsi"/>
          <w:sz w:val="24"/>
          <w:szCs w:val="24"/>
          <w:lang w:val="ro-MD" w:eastAsia="ro-RO"/>
        </w:rPr>
        <w:t xml:space="preserve"> perioadă au </w:t>
      </w:r>
      <w:r w:rsidR="00426EE4" w:rsidRPr="00872F4C">
        <w:rPr>
          <w:rFonts w:asciiTheme="majorHAnsi" w:eastAsia="Times New Roman" w:hAnsiTheme="majorHAnsi" w:cstheme="majorHAnsi"/>
          <w:sz w:val="24"/>
          <w:szCs w:val="24"/>
          <w:lang w:val="ro-MD" w:eastAsia="ro-RO"/>
        </w:rPr>
        <w:t>crescut</w:t>
      </w:r>
      <w:r w:rsidRPr="00872F4C">
        <w:rPr>
          <w:rFonts w:asciiTheme="majorHAnsi" w:eastAsia="Times New Roman" w:hAnsiTheme="majorHAnsi" w:cstheme="majorHAnsi"/>
          <w:sz w:val="24"/>
          <w:szCs w:val="24"/>
          <w:lang w:val="ro-MD" w:eastAsia="ro-RO"/>
        </w:rPr>
        <w:t xml:space="preserve"> cu </w:t>
      </w:r>
      <w:r w:rsidR="00426EE4" w:rsidRPr="00872F4C">
        <w:rPr>
          <w:rFonts w:asciiTheme="majorHAnsi" w:eastAsia="Times New Roman" w:hAnsiTheme="majorHAnsi" w:cstheme="majorHAnsi"/>
          <w:sz w:val="24"/>
          <w:szCs w:val="24"/>
          <w:lang w:val="ro-MD" w:eastAsia="ro-RO"/>
        </w:rPr>
        <w:t>15,8</w:t>
      </w:r>
      <w:r w:rsidRPr="00872F4C">
        <w:rPr>
          <w:rFonts w:asciiTheme="majorHAnsi" w:eastAsia="Times New Roman" w:hAnsiTheme="majorHAnsi" w:cstheme="majorHAnsi"/>
          <w:sz w:val="24"/>
          <w:szCs w:val="24"/>
          <w:lang w:val="ro-MD" w:eastAsia="ro-RO"/>
        </w:rPr>
        <w:t>%</w:t>
      </w:r>
      <w:r w:rsidR="00253A7C" w:rsidRPr="00872F4C">
        <w:rPr>
          <w:rFonts w:asciiTheme="majorHAnsi" w:eastAsia="Times New Roman" w:hAnsiTheme="majorHAnsi" w:cstheme="majorHAnsi"/>
          <w:sz w:val="24"/>
          <w:szCs w:val="24"/>
          <w:lang w:val="ro-MD" w:eastAsia="ro-RO"/>
        </w:rPr>
        <w:t xml:space="preserve">, </w:t>
      </w:r>
      <w:r w:rsidR="00253A7C" w:rsidRPr="00872F4C">
        <w:rPr>
          <w:rFonts w:asciiTheme="majorHAnsi" w:eastAsia="Times New Roman" w:hAnsiTheme="majorHAnsi" w:cstheme="majorHAnsi"/>
          <w:i/>
          <w:sz w:val="24"/>
          <w:szCs w:val="24"/>
          <w:lang w:val="ro-MD" w:eastAsia="ro-RO"/>
        </w:rPr>
        <w:t>situație redată în Tabelul nr.</w:t>
      </w:r>
      <w:r w:rsidR="006D77F1" w:rsidRPr="00872F4C">
        <w:rPr>
          <w:rFonts w:asciiTheme="majorHAnsi" w:eastAsia="Times New Roman" w:hAnsiTheme="majorHAnsi" w:cstheme="majorHAnsi"/>
          <w:i/>
          <w:sz w:val="24"/>
          <w:szCs w:val="24"/>
          <w:lang w:val="ro-MD" w:eastAsia="ro-RO"/>
        </w:rPr>
        <w:t>6</w:t>
      </w:r>
      <w:r w:rsidR="00DB3D6E">
        <w:rPr>
          <w:rFonts w:asciiTheme="majorHAnsi" w:eastAsia="Times New Roman" w:hAnsiTheme="majorHAnsi" w:cstheme="majorHAnsi"/>
          <w:i/>
          <w:sz w:val="24"/>
          <w:szCs w:val="24"/>
          <w:lang w:val="ro-MD" w:eastAsia="ro-RO"/>
        </w:rPr>
        <w:t>.</w:t>
      </w:r>
    </w:p>
    <w:p w:rsidR="00DB3D6E" w:rsidRPr="00DB3D6E" w:rsidRDefault="00DB3D6E" w:rsidP="009A1586">
      <w:pPr>
        <w:spacing w:after="0"/>
        <w:jc w:val="both"/>
        <w:rPr>
          <w:rFonts w:asciiTheme="majorHAnsi" w:eastAsia="Times New Roman" w:hAnsiTheme="majorHAnsi" w:cstheme="majorHAnsi"/>
          <w:i/>
          <w:sz w:val="12"/>
          <w:szCs w:val="12"/>
          <w:lang w:val="ro-MD" w:eastAsia="ro-RO"/>
        </w:rPr>
      </w:pPr>
    </w:p>
    <w:p w:rsidR="00426EE4" w:rsidRPr="00872F4C" w:rsidRDefault="00253A7C" w:rsidP="00521CCF">
      <w:pPr>
        <w:spacing w:after="0"/>
        <w:ind w:firstLine="567"/>
        <w:jc w:val="right"/>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Tabelul nr.</w:t>
      </w:r>
      <w:r w:rsidR="006D77F1" w:rsidRPr="00872F4C">
        <w:rPr>
          <w:rFonts w:asciiTheme="majorHAnsi" w:eastAsia="Times New Roman" w:hAnsiTheme="majorHAnsi" w:cstheme="majorHAnsi"/>
          <w:sz w:val="24"/>
          <w:szCs w:val="24"/>
          <w:lang w:val="ro-MD" w:eastAsia="ro-RO"/>
        </w:rPr>
        <w:t>6</w:t>
      </w:r>
      <w:r w:rsidR="00DB64E4" w:rsidRPr="00872F4C">
        <w:rPr>
          <w:rFonts w:asciiTheme="majorHAnsi" w:eastAsia="Times New Roman" w:hAnsiTheme="majorHAnsi" w:cstheme="majorHAnsi"/>
          <w:sz w:val="24"/>
          <w:szCs w:val="24"/>
          <w:lang w:val="ro-MD" w:eastAsia="ro-RO"/>
        </w:rPr>
        <w:t>.</w:t>
      </w:r>
    </w:p>
    <w:p w:rsidR="006C4C4E" w:rsidRPr="006618E4" w:rsidRDefault="006C4C4E" w:rsidP="006C4C4E">
      <w:pPr>
        <w:spacing w:after="0"/>
        <w:ind w:firstLine="567"/>
        <w:jc w:val="center"/>
        <w:rPr>
          <w:rFonts w:asciiTheme="majorHAnsi" w:eastAsia="Times New Roman" w:hAnsiTheme="majorHAnsi" w:cstheme="majorHAnsi"/>
          <w:b/>
          <w:sz w:val="24"/>
          <w:szCs w:val="24"/>
          <w:lang w:val="ro-MD" w:eastAsia="ro-RO"/>
        </w:rPr>
      </w:pPr>
      <w:r w:rsidRPr="006618E4">
        <w:rPr>
          <w:rFonts w:asciiTheme="majorHAnsi" w:eastAsia="Times New Roman" w:hAnsiTheme="majorHAnsi" w:cstheme="majorHAnsi"/>
          <w:b/>
          <w:sz w:val="24"/>
          <w:szCs w:val="24"/>
          <w:lang w:val="ro-MD" w:eastAsia="ro-RO"/>
        </w:rPr>
        <w:t>Informația privind acordarea facilităților fiscale și vamale la importul mărfurilor pentru perioada 2017 - 2019</w:t>
      </w:r>
    </w:p>
    <w:p w:rsidR="00253A7C" w:rsidRPr="00872F4C" w:rsidRDefault="00697CD0" w:rsidP="001D0C8E">
      <w:pPr>
        <w:spacing w:after="0"/>
        <w:ind w:right="243" w:firstLine="567"/>
        <w:jc w:val="right"/>
        <w:rPr>
          <w:rFonts w:asciiTheme="majorHAnsi" w:eastAsia="Times New Roman" w:hAnsiTheme="majorHAnsi" w:cstheme="majorHAnsi"/>
          <w:i/>
          <w:sz w:val="24"/>
          <w:szCs w:val="24"/>
          <w:lang w:val="ro-MD" w:eastAsia="ro-RO"/>
        </w:rPr>
      </w:pPr>
      <w:r w:rsidRPr="00872F4C">
        <w:rPr>
          <w:rFonts w:asciiTheme="majorHAnsi" w:eastAsia="Times New Roman" w:hAnsiTheme="majorHAnsi" w:cstheme="majorHAnsi"/>
          <w:i/>
          <w:sz w:val="24"/>
          <w:szCs w:val="24"/>
          <w:lang w:val="ro-MD" w:eastAsia="ro-RO"/>
        </w:rPr>
        <w:t>(m</w:t>
      </w:r>
      <w:r w:rsidR="00DB64E4" w:rsidRPr="00872F4C">
        <w:rPr>
          <w:rFonts w:asciiTheme="majorHAnsi" w:eastAsia="Times New Roman" w:hAnsiTheme="majorHAnsi" w:cstheme="majorHAnsi"/>
          <w:i/>
          <w:sz w:val="24"/>
          <w:szCs w:val="24"/>
          <w:lang w:val="ro-MD" w:eastAsia="ro-RO"/>
        </w:rPr>
        <w:t>il</w:t>
      </w:r>
      <w:r w:rsidRPr="00872F4C">
        <w:rPr>
          <w:rFonts w:asciiTheme="majorHAnsi" w:eastAsia="Times New Roman" w:hAnsiTheme="majorHAnsi" w:cstheme="majorHAnsi"/>
          <w:i/>
          <w:sz w:val="24"/>
          <w:szCs w:val="24"/>
          <w:lang w:val="ro-MD" w:eastAsia="ro-RO"/>
        </w:rPr>
        <w:t>.</w:t>
      </w:r>
      <w:r w:rsidR="00DB64E4" w:rsidRPr="00872F4C">
        <w:rPr>
          <w:rFonts w:asciiTheme="majorHAnsi" w:eastAsia="Times New Roman" w:hAnsiTheme="majorHAnsi" w:cstheme="majorHAnsi"/>
          <w:i/>
          <w:sz w:val="24"/>
          <w:szCs w:val="24"/>
          <w:lang w:val="ro-MD" w:eastAsia="ro-RO"/>
        </w:rPr>
        <w:t xml:space="preserve"> lei</w:t>
      </w:r>
      <w:r w:rsidRPr="00872F4C">
        <w:rPr>
          <w:rFonts w:asciiTheme="majorHAnsi" w:eastAsia="Times New Roman" w:hAnsiTheme="majorHAnsi" w:cstheme="majorHAnsi"/>
          <w:i/>
          <w:sz w:val="24"/>
          <w:szCs w:val="24"/>
          <w:lang w:val="ro-MD" w:eastAsia="ro-RO"/>
        </w:rPr>
        <w:t>)</w:t>
      </w:r>
    </w:p>
    <w:tbl>
      <w:tblPr>
        <w:tblStyle w:val="a3"/>
        <w:tblW w:w="0" w:type="auto"/>
        <w:tblLook w:val="04A0" w:firstRow="1" w:lastRow="0" w:firstColumn="1" w:lastColumn="0" w:noHBand="0" w:noVBand="1"/>
      </w:tblPr>
      <w:tblGrid>
        <w:gridCol w:w="2976"/>
        <w:gridCol w:w="1254"/>
        <w:gridCol w:w="1413"/>
        <w:gridCol w:w="1411"/>
        <w:gridCol w:w="1091"/>
        <w:gridCol w:w="1101"/>
      </w:tblGrid>
      <w:tr w:rsidR="004C419D" w:rsidRPr="006618E4" w:rsidTr="004A24C2">
        <w:trPr>
          <w:trHeight w:val="278"/>
        </w:trPr>
        <w:tc>
          <w:tcPr>
            <w:tcW w:w="3325" w:type="dxa"/>
            <w:vMerge w:val="restart"/>
            <w:shd w:val="clear" w:color="auto" w:fill="FFFFFF" w:themeFill="background1"/>
            <w:vAlign w:val="center"/>
          </w:tcPr>
          <w:p w:rsidR="004C419D" w:rsidRPr="006618E4" w:rsidRDefault="004C419D" w:rsidP="00521CCF">
            <w:pPr>
              <w:spacing w:after="0"/>
              <w:jc w:val="center"/>
              <w:rPr>
                <w:rFonts w:asciiTheme="majorHAnsi" w:eastAsia="Times New Roman" w:hAnsiTheme="majorHAnsi" w:cstheme="majorHAnsi"/>
                <w:b/>
                <w:i/>
                <w:sz w:val="20"/>
                <w:szCs w:val="20"/>
                <w:lang w:val="ro-MD" w:eastAsia="ro-RO"/>
              </w:rPr>
            </w:pPr>
            <w:r w:rsidRPr="006618E4">
              <w:rPr>
                <w:rFonts w:asciiTheme="majorHAnsi" w:eastAsia="Times New Roman" w:hAnsiTheme="majorHAnsi" w:cstheme="majorHAnsi"/>
                <w:b/>
                <w:i/>
                <w:sz w:val="20"/>
                <w:szCs w:val="20"/>
                <w:lang w:val="ro-MD" w:eastAsia="ro-RO"/>
              </w:rPr>
              <w:t>Tipurile de impozite și taxe</w:t>
            </w:r>
          </w:p>
        </w:tc>
        <w:tc>
          <w:tcPr>
            <w:tcW w:w="4418" w:type="dxa"/>
            <w:gridSpan w:val="3"/>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i/>
                <w:sz w:val="20"/>
                <w:szCs w:val="20"/>
                <w:lang w:val="ro-MD" w:eastAsia="ro-RO"/>
              </w:rPr>
            </w:pPr>
            <w:r w:rsidRPr="006618E4">
              <w:rPr>
                <w:rFonts w:asciiTheme="majorHAnsi" w:eastAsia="Times New Roman" w:hAnsiTheme="majorHAnsi" w:cstheme="majorHAnsi"/>
                <w:b/>
                <w:i/>
                <w:sz w:val="20"/>
                <w:szCs w:val="20"/>
                <w:lang w:val="ro-MD" w:eastAsia="ro-RO"/>
              </w:rPr>
              <w:t>Perioada</w:t>
            </w:r>
          </w:p>
        </w:tc>
        <w:tc>
          <w:tcPr>
            <w:tcW w:w="1101" w:type="dxa"/>
            <w:vMerge w:val="restart"/>
            <w:shd w:val="clear" w:color="auto" w:fill="FFFFFF" w:themeFill="background1"/>
          </w:tcPr>
          <w:p w:rsidR="004C419D" w:rsidRPr="006618E4" w:rsidRDefault="00FA33E5"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Ponderea</w:t>
            </w:r>
            <w:r w:rsidR="00147F9C" w:rsidRPr="006618E4">
              <w:rPr>
                <w:rFonts w:asciiTheme="majorHAnsi" w:eastAsia="Times New Roman" w:hAnsiTheme="majorHAnsi" w:cstheme="majorHAnsi"/>
                <w:b/>
                <w:sz w:val="20"/>
                <w:szCs w:val="20"/>
                <w:lang w:val="ro-MD" w:eastAsia="ro-RO"/>
              </w:rPr>
              <w:t>,</w:t>
            </w:r>
            <w:r w:rsidRPr="006618E4">
              <w:rPr>
                <w:rFonts w:asciiTheme="majorHAnsi" w:eastAsia="Times New Roman" w:hAnsiTheme="majorHAnsi" w:cstheme="majorHAnsi"/>
                <w:b/>
                <w:sz w:val="20"/>
                <w:szCs w:val="20"/>
                <w:lang w:val="ro-MD" w:eastAsia="ro-RO"/>
              </w:rPr>
              <w:t xml:space="preserve"> </w:t>
            </w:r>
            <w:r w:rsidR="004C419D" w:rsidRPr="006618E4">
              <w:rPr>
                <w:rFonts w:asciiTheme="majorHAnsi" w:eastAsia="Times New Roman" w:hAnsiTheme="majorHAnsi" w:cstheme="majorHAnsi"/>
                <w:b/>
                <w:sz w:val="20"/>
                <w:szCs w:val="20"/>
                <w:lang w:val="ro-MD" w:eastAsia="ro-RO"/>
              </w:rPr>
              <w:t>%</w:t>
            </w:r>
          </w:p>
        </w:tc>
        <w:tc>
          <w:tcPr>
            <w:tcW w:w="1101" w:type="dxa"/>
            <w:vMerge w:val="restart"/>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Devieri</w:t>
            </w:r>
          </w:p>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2018/2019</w:t>
            </w:r>
          </w:p>
        </w:tc>
      </w:tr>
      <w:tr w:rsidR="004C419D" w:rsidRPr="006618E4" w:rsidTr="004C419D">
        <w:trPr>
          <w:trHeight w:val="197"/>
        </w:trPr>
        <w:tc>
          <w:tcPr>
            <w:tcW w:w="3325" w:type="dxa"/>
            <w:vMerge/>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p>
        </w:tc>
        <w:tc>
          <w:tcPr>
            <w:tcW w:w="1350" w:type="dxa"/>
            <w:shd w:val="clear" w:color="auto" w:fill="FFFFFF" w:themeFill="background1"/>
          </w:tcPr>
          <w:p w:rsidR="004C419D" w:rsidRPr="006618E4" w:rsidRDefault="00147F9C" w:rsidP="00521CCF">
            <w:pPr>
              <w:spacing w:after="0"/>
              <w:jc w:val="center"/>
              <w:rPr>
                <w:rFonts w:asciiTheme="majorHAnsi" w:eastAsia="Times New Roman" w:hAnsiTheme="majorHAnsi" w:cstheme="majorHAnsi"/>
                <w:b/>
                <w:i/>
                <w:sz w:val="20"/>
                <w:szCs w:val="20"/>
                <w:lang w:val="ro-MD" w:eastAsia="ro-RO"/>
              </w:rPr>
            </w:pPr>
            <w:r w:rsidRPr="006618E4">
              <w:rPr>
                <w:rFonts w:asciiTheme="majorHAnsi" w:eastAsia="Times New Roman" w:hAnsiTheme="majorHAnsi" w:cstheme="majorHAnsi"/>
                <w:b/>
                <w:i/>
                <w:sz w:val="20"/>
                <w:szCs w:val="20"/>
                <w:lang w:val="ro-MD" w:eastAsia="ro-RO"/>
              </w:rPr>
              <w:t>a</w:t>
            </w:r>
            <w:r w:rsidR="004C419D" w:rsidRPr="006618E4">
              <w:rPr>
                <w:rFonts w:asciiTheme="majorHAnsi" w:eastAsia="Times New Roman" w:hAnsiTheme="majorHAnsi" w:cstheme="majorHAnsi"/>
                <w:b/>
                <w:i/>
                <w:sz w:val="20"/>
                <w:szCs w:val="20"/>
                <w:lang w:val="ro-MD" w:eastAsia="ro-RO"/>
              </w:rPr>
              <w:t>nul 2017</w:t>
            </w:r>
          </w:p>
        </w:tc>
        <w:tc>
          <w:tcPr>
            <w:tcW w:w="1530" w:type="dxa"/>
            <w:shd w:val="clear" w:color="auto" w:fill="FFFFFF" w:themeFill="background1"/>
          </w:tcPr>
          <w:p w:rsidR="004C419D" w:rsidRPr="006618E4" w:rsidRDefault="00147F9C" w:rsidP="00521CCF">
            <w:pPr>
              <w:spacing w:after="0"/>
              <w:jc w:val="center"/>
              <w:rPr>
                <w:rFonts w:asciiTheme="majorHAnsi" w:eastAsia="Times New Roman" w:hAnsiTheme="majorHAnsi" w:cstheme="majorHAnsi"/>
                <w:b/>
                <w:i/>
                <w:sz w:val="20"/>
                <w:szCs w:val="20"/>
                <w:lang w:val="ro-MD" w:eastAsia="ro-RO"/>
              </w:rPr>
            </w:pPr>
            <w:r w:rsidRPr="006618E4">
              <w:rPr>
                <w:rFonts w:asciiTheme="majorHAnsi" w:eastAsia="Times New Roman" w:hAnsiTheme="majorHAnsi" w:cstheme="majorHAnsi"/>
                <w:b/>
                <w:i/>
                <w:sz w:val="20"/>
                <w:szCs w:val="20"/>
                <w:lang w:val="ro-MD" w:eastAsia="ro-RO"/>
              </w:rPr>
              <w:t>a</w:t>
            </w:r>
            <w:r w:rsidR="004C419D" w:rsidRPr="006618E4">
              <w:rPr>
                <w:rFonts w:asciiTheme="majorHAnsi" w:eastAsia="Times New Roman" w:hAnsiTheme="majorHAnsi" w:cstheme="majorHAnsi"/>
                <w:b/>
                <w:i/>
                <w:sz w:val="20"/>
                <w:szCs w:val="20"/>
                <w:lang w:val="ro-MD" w:eastAsia="ro-RO"/>
              </w:rPr>
              <w:t>nul 2018</w:t>
            </w:r>
          </w:p>
        </w:tc>
        <w:tc>
          <w:tcPr>
            <w:tcW w:w="1538" w:type="dxa"/>
            <w:shd w:val="clear" w:color="auto" w:fill="FFFFFF" w:themeFill="background1"/>
          </w:tcPr>
          <w:p w:rsidR="004C419D" w:rsidRPr="006618E4" w:rsidRDefault="00147F9C" w:rsidP="00521CCF">
            <w:pPr>
              <w:spacing w:after="0"/>
              <w:jc w:val="center"/>
              <w:rPr>
                <w:rFonts w:asciiTheme="majorHAnsi" w:eastAsia="Times New Roman" w:hAnsiTheme="majorHAnsi" w:cstheme="majorHAnsi"/>
                <w:b/>
                <w:i/>
                <w:sz w:val="20"/>
                <w:szCs w:val="20"/>
                <w:lang w:val="ro-MD" w:eastAsia="ro-RO"/>
              </w:rPr>
            </w:pPr>
            <w:r w:rsidRPr="006618E4">
              <w:rPr>
                <w:rFonts w:asciiTheme="majorHAnsi" w:eastAsia="Times New Roman" w:hAnsiTheme="majorHAnsi" w:cstheme="majorHAnsi"/>
                <w:b/>
                <w:i/>
                <w:sz w:val="20"/>
                <w:szCs w:val="20"/>
                <w:lang w:val="ro-MD" w:eastAsia="ro-RO"/>
              </w:rPr>
              <w:t>a</w:t>
            </w:r>
            <w:r w:rsidR="004C419D" w:rsidRPr="006618E4">
              <w:rPr>
                <w:rFonts w:asciiTheme="majorHAnsi" w:eastAsia="Times New Roman" w:hAnsiTheme="majorHAnsi" w:cstheme="majorHAnsi"/>
                <w:b/>
                <w:i/>
                <w:sz w:val="20"/>
                <w:szCs w:val="20"/>
                <w:lang w:val="ro-MD" w:eastAsia="ro-RO"/>
              </w:rPr>
              <w:t>nul 2019</w:t>
            </w:r>
          </w:p>
        </w:tc>
        <w:tc>
          <w:tcPr>
            <w:tcW w:w="1101" w:type="dxa"/>
            <w:vMerge/>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p>
        </w:tc>
        <w:tc>
          <w:tcPr>
            <w:tcW w:w="1101" w:type="dxa"/>
            <w:vMerge/>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p>
        </w:tc>
      </w:tr>
      <w:tr w:rsidR="004C419D" w:rsidRPr="006618E4" w:rsidTr="004C419D">
        <w:tc>
          <w:tcPr>
            <w:tcW w:w="3325"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1</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2</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3</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4</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5</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6</w:t>
            </w:r>
            <w:r w:rsidR="004C419D" w:rsidRPr="006618E4">
              <w:rPr>
                <w:rFonts w:asciiTheme="majorHAnsi" w:eastAsia="Times New Roman" w:hAnsiTheme="majorHAnsi" w:cstheme="majorHAnsi"/>
                <w:b/>
                <w:sz w:val="20"/>
                <w:szCs w:val="20"/>
                <w:lang w:val="ro-MD" w:eastAsia="ro-RO"/>
              </w:rPr>
              <w:t>=4-3</w:t>
            </w:r>
          </w:p>
        </w:tc>
      </w:tr>
      <w:tr w:rsidR="004C419D" w:rsidRPr="006618E4" w:rsidTr="004C419D">
        <w:tc>
          <w:tcPr>
            <w:tcW w:w="3325" w:type="dxa"/>
            <w:shd w:val="clear" w:color="auto" w:fill="FFFFFF" w:themeFill="background1"/>
          </w:tcPr>
          <w:p w:rsidR="004C419D" w:rsidRPr="006618E4" w:rsidRDefault="004C419D" w:rsidP="00C30829">
            <w:pPr>
              <w:spacing w:after="0"/>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TVA</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3240,6</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4.259,2</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4898,7</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52,0</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639,5</w:t>
            </w:r>
          </w:p>
        </w:tc>
      </w:tr>
      <w:tr w:rsidR="004C419D" w:rsidRPr="006618E4" w:rsidTr="004C419D">
        <w:tc>
          <w:tcPr>
            <w:tcW w:w="3325" w:type="dxa"/>
            <w:shd w:val="clear" w:color="auto" w:fill="FFFFFF" w:themeFill="background1"/>
          </w:tcPr>
          <w:p w:rsidR="004C419D" w:rsidRPr="006618E4" w:rsidRDefault="004C419D" w:rsidP="00C30829">
            <w:pPr>
              <w:spacing w:after="0"/>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Accize</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611,0</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612,8</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900,0</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9,5</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287,2</w:t>
            </w:r>
          </w:p>
        </w:tc>
      </w:tr>
      <w:tr w:rsidR="004C419D" w:rsidRPr="006618E4" w:rsidTr="004C419D">
        <w:tc>
          <w:tcPr>
            <w:tcW w:w="3325" w:type="dxa"/>
            <w:shd w:val="clear" w:color="auto" w:fill="FFFFFF" w:themeFill="background1"/>
          </w:tcPr>
          <w:p w:rsidR="004C419D" w:rsidRPr="006618E4" w:rsidRDefault="004C419D" w:rsidP="00C30829">
            <w:pPr>
              <w:spacing w:after="0"/>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Taxa vamală</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3147,3</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3343,4</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3583,0</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38,0</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239,6</w:t>
            </w:r>
          </w:p>
        </w:tc>
      </w:tr>
      <w:tr w:rsidR="004C419D" w:rsidRPr="006618E4" w:rsidTr="004C419D">
        <w:tc>
          <w:tcPr>
            <w:tcW w:w="3325" w:type="dxa"/>
            <w:shd w:val="clear" w:color="auto" w:fill="FFFFFF" w:themeFill="background1"/>
          </w:tcPr>
          <w:p w:rsidR="004C419D" w:rsidRPr="006618E4" w:rsidRDefault="004C419D" w:rsidP="00C30829">
            <w:pPr>
              <w:spacing w:after="0"/>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Taxa pentru efectuarea procedurilor vamale</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28,0</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44,3</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45,6</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0,5</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1,3</w:t>
            </w:r>
          </w:p>
        </w:tc>
      </w:tr>
      <w:tr w:rsidR="004C419D" w:rsidRPr="006618E4" w:rsidTr="004C419D">
        <w:tc>
          <w:tcPr>
            <w:tcW w:w="3325" w:type="dxa"/>
            <w:shd w:val="clear" w:color="auto" w:fill="FFFFFF" w:themeFill="background1"/>
          </w:tcPr>
          <w:p w:rsidR="004C419D" w:rsidRPr="006618E4" w:rsidRDefault="004C419D" w:rsidP="00C30829">
            <w:pPr>
              <w:spacing w:after="0"/>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Total facilități acordate</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7026,9</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8259,7</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9427,3</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100</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1167,6</w:t>
            </w:r>
          </w:p>
        </w:tc>
      </w:tr>
    </w:tbl>
    <w:p w:rsidR="00426EE4" w:rsidRPr="00872F4C" w:rsidRDefault="0087327D" w:rsidP="00521CCF">
      <w:pPr>
        <w:spacing w:after="0"/>
        <w:jc w:val="both"/>
        <w:rPr>
          <w:rFonts w:asciiTheme="majorHAnsi" w:hAnsiTheme="majorHAnsi" w:cstheme="majorHAnsi"/>
          <w:i/>
          <w:sz w:val="24"/>
          <w:szCs w:val="24"/>
          <w:lang w:val="ro-MD"/>
        </w:rPr>
      </w:pPr>
      <w:r w:rsidRPr="00872F4C">
        <w:rPr>
          <w:rFonts w:asciiTheme="majorHAnsi" w:hAnsiTheme="majorHAnsi" w:cstheme="majorHAnsi"/>
          <w:b/>
          <w:i/>
          <w:sz w:val="20"/>
          <w:szCs w:val="20"/>
          <w:lang w:val="ro-MD"/>
        </w:rPr>
        <w:t>Sursă:</w:t>
      </w:r>
      <w:r w:rsidRPr="00872F4C">
        <w:rPr>
          <w:rFonts w:asciiTheme="majorHAnsi" w:hAnsiTheme="majorHAnsi" w:cstheme="majorHAnsi"/>
          <w:i/>
          <w:sz w:val="20"/>
          <w:szCs w:val="20"/>
          <w:lang w:val="ro-MD"/>
        </w:rPr>
        <w:t xml:space="preserve"> Date</w:t>
      </w:r>
      <w:r w:rsidR="00731E22" w:rsidRPr="00872F4C">
        <w:rPr>
          <w:rFonts w:asciiTheme="majorHAnsi" w:hAnsiTheme="majorHAnsi" w:cstheme="majorHAnsi"/>
          <w:i/>
          <w:sz w:val="20"/>
          <w:szCs w:val="20"/>
          <w:lang w:val="ro-MD"/>
        </w:rPr>
        <w:t xml:space="preserve"> </w:t>
      </w:r>
      <w:r w:rsidR="004C419D" w:rsidRPr="00872F4C">
        <w:rPr>
          <w:rFonts w:asciiTheme="majorHAnsi" w:hAnsiTheme="majorHAnsi" w:cstheme="majorHAnsi"/>
          <w:i/>
          <w:sz w:val="20"/>
          <w:szCs w:val="20"/>
          <w:lang w:val="ro-MD"/>
        </w:rPr>
        <w:t xml:space="preserve">generalizate </w:t>
      </w:r>
      <w:r w:rsidR="00731E22" w:rsidRPr="00872F4C">
        <w:rPr>
          <w:rFonts w:asciiTheme="majorHAnsi" w:hAnsiTheme="majorHAnsi" w:cstheme="majorHAnsi"/>
          <w:i/>
          <w:sz w:val="20"/>
          <w:szCs w:val="20"/>
          <w:lang w:val="ro-MD"/>
        </w:rPr>
        <w:t xml:space="preserve">din informațiile </w:t>
      </w:r>
      <w:r w:rsidRPr="00872F4C">
        <w:rPr>
          <w:rFonts w:asciiTheme="majorHAnsi" w:hAnsiTheme="majorHAnsi" w:cstheme="majorHAnsi"/>
          <w:i/>
          <w:sz w:val="20"/>
          <w:szCs w:val="20"/>
          <w:lang w:val="ro-MD"/>
        </w:rPr>
        <w:t>Serviciului Vamal</w:t>
      </w:r>
      <w:r w:rsidR="00731E22" w:rsidRPr="00872F4C">
        <w:rPr>
          <w:rFonts w:asciiTheme="majorHAnsi" w:hAnsiTheme="majorHAnsi" w:cstheme="majorHAnsi"/>
          <w:i/>
          <w:sz w:val="20"/>
          <w:szCs w:val="20"/>
          <w:lang w:val="ro-MD"/>
        </w:rPr>
        <w:t xml:space="preserve"> privind acordarea facilităților vamale în anii 2017</w:t>
      </w:r>
      <w:r w:rsidR="00367056" w:rsidRPr="00872F4C">
        <w:rPr>
          <w:rFonts w:asciiTheme="majorHAnsi" w:hAnsiTheme="majorHAnsi" w:cstheme="majorHAnsi"/>
          <w:i/>
          <w:sz w:val="20"/>
          <w:szCs w:val="20"/>
          <w:lang w:val="ro-MD"/>
        </w:rPr>
        <w:t xml:space="preserve"> </w:t>
      </w:r>
      <w:r w:rsidR="00731E22" w:rsidRPr="00872F4C">
        <w:rPr>
          <w:rFonts w:asciiTheme="majorHAnsi" w:hAnsiTheme="majorHAnsi" w:cstheme="majorHAnsi"/>
          <w:i/>
          <w:sz w:val="20"/>
          <w:szCs w:val="20"/>
          <w:lang w:val="ro-MD"/>
        </w:rPr>
        <w:t>- 2019</w:t>
      </w:r>
      <w:r w:rsidRPr="00872F4C">
        <w:rPr>
          <w:rFonts w:asciiTheme="majorHAnsi" w:hAnsiTheme="majorHAnsi" w:cstheme="majorHAnsi"/>
          <w:i/>
          <w:sz w:val="24"/>
          <w:szCs w:val="24"/>
          <w:lang w:val="ro-MD"/>
        </w:rPr>
        <w:t>.</w:t>
      </w:r>
    </w:p>
    <w:p w:rsidR="00C30829" w:rsidRPr="00872F4C" w:rsidRDefault="00C30829" w:rsidP="00521CCF">
      <w:pPr>
        <w:spacing w:after="0"/>
        <w:jc w:val="both"/>
        <w:rPr>
          <w:rFonts w:asciiTheme="majorHAnsi" w:hAnsiTheme="majorHAnsi" w:cstheme="majorHAnsi"/>
          <w:sz w:val="8"/>
          <w:szCs w:val="8"/>
          <w:lang w:val="ro-MD"/>
        </w:rPr>
      </w:pPr>
    </w:p>
    <w:p w:rsidR="00B8703B" w:rsidRPr="00872F4C" w:rsidRDefault="003C16C6" w:rsidP="00DF1B51">
      <w:pPr>
        <w:spacing w:after="0"/>
        <w:jc w:val="both"/>
        <w:rPr>
          <w:rFonts w:asciiTheme="majorHAnsi" w:hAnsiTheme="majorHAnsi" w:cstheme="majorHAnsi"/>
          <w:sz w:val="8"/>
          <w:szCs w:val="8"/>
          <w:lang w:val="ro-MD"/>
        </w:rPr>
      </w:pPr>
      <w:r>
        <w:rPr>
          <w:rFonts w:asciiTheme="majorHAnsi" w:hAnsiTheme="majorHAnsi" w:cstheme="majorHAnsi"/>
          <w:sz w:val="24"/>
          <w:szCs w:val="24"/>
          <w:lang w:val="ro-MD"/>
        </w:rPr>
        <w:t>Î</w:t>
      </w:r>
      <w:r w:rsidR="00B26AE9" w:rsidRPr="00872F4C">
        <w:rPr>
          <w:rFonts w:asciiTheme="majorHAnsi" w:hAnsiTheme="majorHAnsi" w:cstheme="majorHAnsi"/>
          <w:sz w:val="24"/>
          <w:szCs w:val="24"/>
          <w:lang w:val="ro-MD"/>
        </w:rPr>
        <w:t xml:space="preserve">n ultimii trei ani, facilitățile acordate au înregistrat un trend ascendent, </w:t>
      </w:r>
      <w:r>
        <w:rPr>
          <w:rFonts w:asciiTheme="majorHAnsi" w:hAnsiTheme="majorHAnsi" w:cstheme="majorHAnsi"/>
          <w:sz w:val="24"/>
          <w:szCs w:val="24"/>
          <w:lang w:val="ro-MD"/>
        </w:rPr>
        <w:t xml:space="preserve">partea </w:t>
      </w:r>
      <w:r w:rsidR="00B26AE9" w:rsidRPr="00872F4C">
        <w:rPr>
          <w:rFonts w:asciiTheme="majorHAnsi" w:hAnsiTheme="majorHAnsi" w:cstheme="majorHAnsi"/>
          <w:sz w:val="24"/>
          <w:szCs w:val="24"/>
          <w:lang w:val="ro-MD"/>
        </w:rPr>
        <w:t xml:space="preserve">cea mai mare a facilităților </w:t>
      </w:r>
      <w:r w:rsidR="00523CA8" w:rsidRPr="00872F4C">
        <w:rPr>
          <w:rFonts w:asciiTheme="majorHAnsi" w:hAnsiTheme="majorHAnsi" w:cstheme="majorHAnsi"/>
          <w:sz w:val="24"/>
          <w:szCs w:val="24"/>
          <w:lang w:val="ro-MD"/>
        </w:rPr>
        <w:t xml:space="preserve">din </w:t>
      </w:r>
      <w:r w:rsidR="00B26AE9" w:rsidRPr="00872F4C">
        <w:rPr>
          <w:rFonts w:asciiTheme="majorHAnsi" w:hAnsiTheme="majorHAnsi" w:cstheme="majorHAnsi"/>
          <w:sz w:val="24"/>
          <w:szCs w:val="24"/>
          <w:lang w:val="ro-MD"/>
        </w:rPr>
        <w:t>buget revine TVA. În anul 2019</w:t>
      </w:r>
      <w:r w:rsidR="00523CA8" w:rsidRPr="00872F4C">
        <w:rPr>
          <w:rFonts w:asciiTheme="majorHAnsi" w:hAnsiTheme="majorHAnsi" w:cstheme="majorHAnsi"/>
          <w:sz w:val="24"/>
          <w:szCs w:val="24"/>
          <w:lang w:val="ro-MD"/>
        </w:rPr>
        <w:t>,</w:t>
      </w:r>
      <w:r w:rsidR="00B26AE9" w:rsidRPr="00872F4C">
        <w:rPr>
          <w:rFonts w:asciiTheme="majorHAnsi" w:hAnsiTheme="majorHAnsi" w:cstheme="majorHAnsi"/>
          <w:sz w:val="24"/>
          <w:szCs w:val="24"/>
          <w:lang w:val="ro-MD"/>
        </w:rPr>
        <w:t xml:space="preserve"> creștere</w:t>
      </w:r>
      <w:r w:rsidR="00B8703B" w:rsidRPr="00872F4C">
        <w:rPr>
          <w:rFonts w:asciiTheme="majorHAnsi" w:hAnsiTheme="majorHAnsi" w:cstheme="majorHAnsi"/>
          <w:sz w:val="24"/>
          <w:szCs w:val="24"/>
          <w:lang w:val="ro-MD"/>
        </w:rPr>
        <w:t>a</w:t>
      </w:r>
      <w:r w:rsidR="001D0C8E" w:rsidRPr="00872F4C">
        <w:rPr>
          <w:rFonts w:asciiTheme="majorHAnsi" w:hAnsiTheme="majorHAnsi" w:cstheme="majorHAnsi"/>
          <w:sz w:val="24"/>
          <w:szCs w:val="24"/>
          <w:lang w:val="ro-MD"/>
        </w:rPr>
        <w:t xml:space="preserve"> a</w:t>
      </w:r>
      <w:r w:rsidR="00B8703B" w:rsidRPr="00872F4C">
        <w:rPr>
          <w:rFonts w:asciiTheme="majorHAnsi" w:hAnsiTheme="majorHAnsi" w:cstheme="majorHAnsi"/>
          <w:sz w:val="24"/>
          <w:szCs w:val="24"/>
          <w:lang w:val="ro-MD"/>
        </w:rPr>
        <w:t xml:space="preserve"> fost</w:t>
      </w:r>
      <w:r w:rsidR="00B26AE9" w:rsidRPr="00872F4C">
        <w:rPr>
          <w:rFonts w:asciiTheme="majorHAnsi" w:hAnsiTheme="majorHAnsi" w:cstheme="majorHAnsi"/>
          <w:sz w:val="24"/>
          <w:szCs w:val="24"/>
          <w:lang w:val="ro-MD"/>
        </w:rPr>
        <w:t xml:space="preserve"> </w:t>
      </w:r>
      <w:r w:rsidR="00B8703B" w:rsidRPr="00872F4C">
        <w:rPr>
          <w:rFonts w:asciiTheme="majorHAnsi" w:hAnsiTheme="majorHAnsi" w:cstheme="majorHAnsi"/>
          <w:sz w:val="24"/>
          <w:szCs w:val="24"/>
          <w:lang w:val="ro-MD"/>
        </w:rPr>
        <w:t xml:space="preserve">înregistrată </w:t>
      </w:r>
      <w:r w:rsidR="00B26AE9" w:rsidRPr="00872F4C">
        <w:rPr>
          <w:rFonts w:asciiTheme="majorHAnsi" w:hAnsiTheme="majorHAnsi" w:cstheme="majorHAnsi"/>
          <w:sz w:val="24"/>
          <w:szCs w:val="24"/>
          <w:lang w:val="ro-MD"/>
        </w:rPr>
        <w:t xml:space="preserve">de </w:t>
      </w:r>
      <w:r w:rsidR="00B8703B" w:rsidRPr="00872F4C">
        <w:rPr>
          <w:rFonts w:asciiTheme="majorHAnsi" w:hAnsiTheme="majorHAnsi" w:cstheme="majorHAnsi"/>
          <w:sz w:val="24"/>
          <w:szCs w:val="24"/>
          <w:lang w:val="ro-MD"/>
        </w:rPr>
        <w:t>cca 13,1%</w:t>
      </w:r>
      <w:r w:rsidR="00B26AE9" w:rsidRPr="00872F4C">
        <w:rPr>
          <w:rFonts w:asciiTheme="majorHAnsi" w:hAnsiTheme="majorHAnsi" w:cstheme="majorHAnsi"/>
          <w:sz w:val="24"/>
          <w:szCs w:val="24"/>
          <w:lang w:val="ro-MD"/>
        </w:rPr>
        <w:t xml:space="preserve"> </w:t>
      </w:r>
      <w:r w:rsidR="00B8703B" w:rsidRPr="00872F4C">
        <w:rPr>
          <w:rFonts w:asciiTheme="majorHAnsi" w:hAnsiTheme="majorHAnsi" w:cstheme="majorHAnsi"/>
          <w:sz w:val="24"/>
          <w:szCs w:val="24"/>
          <w:lang w:val="ro-MD"/>
        </w:rPr>
        <w:t>față de anul 2018, precum și cu 33,8% comparativ cu 2017.</w:t>
      </w:r>
      <w:r w:rsidR="001D1568">
        <w:rPr>
          <w:rFonts w:asciiTheme="majorHAnsi" w:hAnsiTheme="majorHAnsi" w:cstheme="majorHAnsi"/>
          <w:sz w:val="24"/>
          <w:szCs w:val="24"/>
          <w:lang w:val="ro-MD"/>
        </w:rPr>
        <w:t xml:space="preserve"> </w:t>
      </w:r>
    </w:p>
    <w:p w:rsidR="00C30829" w:rsidRPr="00872F4C" w:rsidRDefault="00C30829" w:rsidP="00521CCF">
      <w:pPr>
        <w:pStyle w:val="a7"/>
        <w:spacing w:line="276" w:lineRule="auto"/>
        <w:ind w:firstLine="0"/>
        <w:rPr>
          <w:rFonts w:asciiTheme="majorHAnsi" w:hAnsiTheme="majorHAnsi" w:cstheme="majorHAnsi"/>
          <w:bCs/>
          <w:sz w:val="8"/>
          <w:szCs w:val="8"/>
          <w:lang w:val="ro-MD"/>
        </w:rPr>
      </w:pPr>
    </w:p>
    <w:p w:rsidR="00671C4A" w:rsidRPr="00872F4C" w:rsidRDefault="001010DB" w:rsidP="001010DB">
      <w:pPr>
        <w:pStyle w:val="a7"/>
        <w:spacing w:line="276" w:lineRule="auto"/>
        <w:ind w:firstLine="0"/>
        <w:rPr>
          <w:rFonts w:asciiTheme="majorHAnsi" w:hAnsiTheme="majorHAnsi" w:cstheme="majorHAnsi"/>
          <w:lang w:val="ro-MD"/>
        </w:rPr>
      </w:pPr>
      <w:r w:rsidRPr="00872F4C">
        <w:rPr>
          <w:rFonts w:asciiTheme="majorHAnsi" w:hAnsiTheme="majorHAnsi" w:cstheme="majorHAnsi"/>
          <w:bCs/>
          <w:lang w:val="ro-MD"/>
        </w:rPr>
        <w:t>Potrivit</w:t>
      </w:r>
      <w:r w:rsidR="00F117CF" w:rsidRPr="00872F4C">
        <w:rPr>
          <w:rFonts w:asciiTheme="majorHAnsi" w:hAnsiTheme="majorHAnsi" w:cstheme="majorHAnsi"/>
          <w:bCs/>
          <w:lang w:val="ro-MD"/>
        </w:rPr>
        <w:t xml:space="preserve"> prevederilor pct. </w:t>
      </w:r>
      <w:r w:rsidR="00BF255F" w:rsidRPr="00872F4C">
        <w:rPr>
          <w:rFonts w:asciiTheme="majorHAnsi" w:hAnsiTheme="majorHAnsi" w:cstheme="majorHAnsi"/>
          <w:bCs/>
          <w:lang w:val="ro-MD"/>
        </w:rPr>
        <w:t>46</w:t>
      </w:r>
      <w:r w:rsidR="00F117CF" w:rsidRPr="00872F4C">
        <w:rPr>
          <w:rFonts w:asciiTheme="majorHAnsi" w:hAnsiTheme="majorHAnsi" w:cstheme="majorHAnsi"/>
          <w:bCs/>
          <w:vertAlign w:val="superscript"/>
          <w:lang w:val="ro-MD"/>
        </w:rPr>
        <w:t xml:space="preserve"> </w:t>
      </w:r>
      <w:r w:rsidR="00F117CF" w:rsidRPr="00872F4C">
        <w:rPr>
          <w:rFonts w:asciiTheme="majorHAnsi" w:hAnsiTheme="majorHAnsi" w:cstheme="majorHAnsi"/>
          <w:bCs/>
          <w:lang w:val="ro-MD"/>
        </w:rPr>
        <w:t>din Hotărârea Guvernului nr.1140 din 02.11.20</w:t>
      </w:r>
      <w:r w:rsidR="006D77F1" w:rsidRPr="00872F4C">
        <w:rPr>
          <w:rFonts w:asciiTheme="majorHAnsi" w:hAnsiTheme="majorHAnsi" w:cstheme="majorHAnsi"/>
          <w:bCs/>
          <w:lang w:val="ro-MD"/>
        </w:rPr>
        <w:t>0</w:t>
      </w:r>
      <w:r w:rsidR="00F117CF" w:rsidRPr="00872F4C">
        <w:rPr>
          <w:rFonts w:asciiTheme="majorHAnsi" w:hAnsiTheme="majorHAnsi" w:cstheme="majorHAnsi"/>
          <w:bCs/>
          <w:lang w:val="ro-MD"/>
        </w:rPr>
        <w:t>5</w:t>
      </w:r>
      <w:r w:rsidR="00F117CF" w:rsidRPr="00872F4C">
        <w:rPr>
          <w:rStyle w:val="ac"/>
          <w:rFonts w:asciiTheme="majorHAnsi" w:hAnsiTheme="majorHAnsi" w:cstheme="majorHAnsi"/>
          <w:bCs/>
          <w:lang w:val="ro-MD"/>
        </w:rPr>
        <w:footnoteReference w:id="37"/>
      </w:r>
      <w:r w:rsidR="005D5B2C">
        <w:rPr>
          <w:rFonts w:asciiTheme="majorHAnsi" w:hAnsiTheme="majorHAnsi" w:cstheme="majorHAnsi"/>
          <w:bCs/>
          <w:lang w:val="ro-MD"/>
        </w:rPr>
        <w:t xml:space="preserve">, </w:t>
      </w:r>
      <w:r w:rsidR="00671C4A" w:rsidRPr="00872F4C">
        <w:rPr>
          <w:rFonts w:asciiTheme="majorHAnsi" w:hAnsiTheme="majorHAnsi" w:cstheme="majorHAnsi"/>
          <w:bCs/>
          <w:lang w:val="ro-MD"/>
        </w:rPr>
        <w:t xml:space="preserve">sunt </w:t>
      </w:r>
      <w:r w:rsidR="00F117CF" w:rsidRPr="00872F4C">
        <w:rPr>
          <w:rFonts w:asciiTheme="majorHAnsi" w:hAnsiTheme="majorHAnsi" w:cstheme="majorHAnsi"/>
          <w:lang w:val="ro-MD"/>
        </w:rPr>
        <w:t xml:space="preserve">supuse supravegherii vamale:(i) mărfurile, mijloacele de transport și bunurile nevămuite la intrarea în țară; (ii) mărfurile </w:t>
      </w:r>
      <w:r w:rsidR="00310A8A" w:rsidRPr="00872F4C">
        <w:rPr>
          <w:rFonts w:asciiTheme="majorHAnsi" w:hAnsiTheme="majorHAnsi" w:cstheme="majorHAnsi"/>
          <w:lang w:val="ro-MD"/>
        </w:rPr>
        <w:t>și</w:t>
      </w:r>
      <w:r w:rsidR="00F117CF" w:rsidRPr="00872F4C">
        <w:rPr>
          <w:rFonts w:asciiTheme="majorHAnsi" w:hAnsiTheme="majorHAnsi" w:cstheme="majorHAnsi"/>
          <w:lang w:val="ro-MD"/>
        </w:rPr>
        <w:t xml:space="preserve"> bunurile aflate în regimuri suspensive; </w:t>
      </w:r>
      <w:r w:rsidR="00310A8A" w:rsidRPr="00872F4C">
        <w:rPr>
          <w:rFonts w:asciiTheme="majorHAnsi" w:hAnsiTheme="majorHAnsi" w:cstheme="majorHAnsi"/>
          <w:lang w:val="ro-MD"/>
        </w:rPr>
        <w:t>(iii</w:t>
      </w:r>
      <w:r w:rsidR="00F117CF" w:rsidRPr="00872F4C">
        <w:rPr>
          <w:rFonts w:asciiTheme="majorHAnsi" w:hAnsiTheme="majorHAnsi" w:cstheme="majorHAnsi"/>
          <w:lang w:val="ro-MD"/>
        </w:rPr>
        <w:t xml:space="preserve">) navele sub pavilion străin </w:t>
      </w:r>
      <w:r w:rsidR="00310A8A" w:rsidRPr="00872F4C">
        <w:rPr>
          <w:rFonts w:asciiTheme="majorHAnsi" w:hAnsiTheme="majorHAnsi" w:cstheme="majorHAnsi"/>
          <w:lang w:val="ro-MD"/>
        </w:rPr>
        <w:t>și</w:t>
      </w:r>
      <w:r w:rsidR="00F117CF" w:rsidRPr="00872F4C">
        <w:rPr>
          <w:rFonts w:asciiTheme="majorHAnsi" w:hAnsiTheme="majorHAnsi" w:cstheme="majorHAnsi"/>
          <w:lang w:val="ro-MD"/>
        </w:rPr>
        <w:t xml:space="preserve"> aeronavele străine, pe timpul </w:t>
      </w:r>
      <w:r w:rsidR="00310A8A" w:rsidRPr="00872F4C">
        <w:rPr>
          <w:rFonts w:asciiTheme="majorHAnsi" w:hAnsiTheme="majorHAnsi" w:cstheme="majorHAnsi"/>
          <w:lang w:val="ro-MD"/>
        </w:rPr>
        <w:t>staționării</w:t>
      </w:r>
      <w:r w:rsidR="00F117CF" w:rsidRPr="00872F4C">
        <w:rPr>
          <w:rFonts w:asciiTheme="majorHAnsi" w:hAnsiTheme="majorHAnsi" w:cstheme="majorHAnsi"/>
          <w:lang w:val="ro-MD"/>
        </w:rPr>
        <w:t xml:space="preserve"> în apele teritoriale sau în porturi; </w:t>
      </w:r>
      <w:r w:rsidR="00310A8A" w:rsidRPr="00872F4C">
        <w:rPr>
          <w:rFonts w:asciiTheme="majorHAnsi" w:hAnsiTheme="majorHAnsi" w:cstheme="majorHAnsi"/>
          <w:lang w:val="ro-MD"/>
        </w:rPr>
        <w:t>(iv</w:t>
      </w:r>
      <w:r w:rsidR="00F117CF" w:rsidRPr="00872F4C">
        <w:rPr>
          <w:rFonts w:asciiTheme="majorHAnsi" w:hAnsiTheme="majorHAnsi" w:cstheme="majorHAnsi"/>
          <w:lang w:val="ro-MD"/>
        </w:rPr>
        <w:t>)</w:t>
      </w:r>
      <w:r w:rsidR="00BF255F" w:rsidRPr="00872F4C">
        <w:rPr>
          <w:rFonts w:asciiTheme="majorHAnsi" w:hAnsiTheme="majorHAnsi" w:cstheme="majorHAnsi"/>
          <w:lang w:val="ro-MD"/>
        </w:rPr>
        <w:t xml:space="preserve"> iar potrivit pct. 50</w:t>
      </w:r>
      <w:r w:rsidR="00BF255F" w:rsidRPr="00872F4C">
        <w:rPr>
          <w:rFonts w:asciiTheme="majorHAnsi" w:hAnsiTheme="majorHAnsi" w:cstheme="majorHAnsi"/>
          <w:vertAlign w:val="superscript"/>
          <w:lang w:val="ro-MD"/>
        </w:rPr>
        <w:t>1</w:t>
      </w:r>
      <w:r w:rsidR="005D5B2C" w:rsidRPr="008206B8">
        <w:rPr>
          <w:rFonts w:asciiTheme="majorHAnsi" w:hAnsiTheme="majorHAnsi" w:cstheme="majorHAnsi"/>
          <w:lang w:val="ro-MD"/>
        </w:rPr>
        <w:t>,</w:t>
      </w:r>
      <w:r w:rsidR="00F117CF" w:rsidRPr="00872F4C">
        <w:rPr>
          <w:rFonts w:asciiTheme="majorHAnsi" w:hAnsiTheme="majorHAnsi" w:cstheme="majorHAnsi"/>
          <w:lang w:val="ro-MD"/>
        </w:rPr>
        <w:t xml:space="preserve"> mărfurile care au beneficiat de tratamente tarifare favorabile </w:t>
      </w:r>
      <w:r w:rsidR="00310A8A" w:rsidRPr="00872F4C">
        <w:rPr>
          <w:rFonts w:asciiTheme="majorHAnsi" w:hAnsiTheme="majorHAnsi" w:cstheme="majorHAnsi"/>
          <w:lang w:val="ro-MD"/>
        </w:rPr>
        <w:t>și</w:t>
      </w:r>
      <w:r w:rsidR="00F117CF" w:rsidRPr="00872F4C">
        <w:rPr>
          <w:rFonts w:asciiTheme="majorHAnsi" w:hAnsiTheme="majorHAnsi" w:cstheme="majorHAnsi"/>
          <w:lang w:val="ro-MD"/>
        </w:rPr>
        <w:t xml:space="preserve"> au fost puse în liberă </w:t>
      </w:r>
      <w:r w:rsidR="00310A8A" w:rsidRPr="00872F4C">
        <w:rPr>
          <w:rFonts w:asciiTheme="majorHAnsi" w:hAnsiTheme="majorHAnsi" w:cstheme="majorHAnsi"/>
          <w:lang w:val="ro-MD"/>
        </w:rPr>
        <w:t>circulație</w:t>
      </w:r>
      <w:r w:rsidR="00F117CF" w:rsidRPr="00872F4C">
        <w:rPr>
          <w:rFonts w:asciiTheme="majorHAnsi" w:hAnsiTheme="majorHAnsi" w:cstheme="majorHAnsi"/>
          <w:lang w:val="ro-MD"/>
        </w:rPr>
        <w:t xml:space="preserve"> cu acordarea de </w:t>
      </w:r>
      <w:r w:rsidR="00310A8A" w:rsidRPr="00872F4C">
        <w:rPr>
          <w:rFonts w:asciiTheme="majorHAnsi" w:hAnsiTheme="majorHAnsi" w:cstheme="majorHAnsi"/>
          <w:lang w:val="ro-MD"/>
        </w:rPr>
        <w:t>facilități</w:t>
      </w:r>
      <w:r w:rsidR="00F117CF" w:rsidRPr="00872F4C">
        <w:rPr>
          <w:rFonts w:asciiTheme="majorHAnsi" w:hAnsiTheme="majorHAnsi" w:cstheme="majorHAnsi"/>
          <w:lang w:val="ro-MD"/>
        </w:rPr>
        <w:t xml:space="preserve"> fiscale</w:t>
      </w:r>
      <w:r w:rsidR="00310A8A" w:rsidRPr="00872F4C">
        <w:rPr>
          <w:rFonts w:asciiTheme="majorHAnsi" w:hAnsiTheme="majorHAnsi" w:cstheme="majorHAnsi"/>
          <w:lang w:val="ro-MD"/>
        </w:rPr>
        <w:t>.</w:t>
      </w:r>
    </w:p>
    <w:p w:rsidR="007E56DB" w:rsidRPr="00872F4C" w:rsidRDefault="007E56DB" w:rsidP="001010DB">
      <w:pPr>
        <w:pStyle w:val="a7"/>
        <w:spacing w:line="276" w:lineRule="auto"/>
        <w:ind w:firstLine="0"/>
        <w:rPr>
          <w:rFonts w:asciiTheme="majorHAnsi" w:hAnsiTheme="majorHAnsi" w:cstheme="majorHAnsi"/>
          <w:sz w:val="8"/>
          <w:szCs w:val="8"/>
          <w:lang w:val="ro-MD"/>
        </w:rPr>
      </w:pPr>
    </w:p>
    <w:p w:rsidR="004336D2" w:rsidRPr="00872F4C" w:rsidRDefault="00671C4A" w:rsidP="002E04B0">
      <w:pPr>
        <w:spacing w:after="0"/>
        <w:jc w:val="both"/>
        <w:rPr>
          <w:rFonts w:asciiTheme="majorHAnsi" w:eastAsia="Times New Roman" w:hAnsiTheme="majorHAnsi" w:cstheme="majorHAnsi"/>
          <w:sz w:val="24"/>
          <w:szCs w:val="24"/>
          <w:lang w:val="ro-MD" w:eastAsia="ro-RO"/>
        </w:rPr>
      </w:pPr>
      <w:r w:rsidRPr="00872F4C">
        <w:rPr>
          <w:rFonts w:asciiTheme="majorHAnsi" w:hAnsiTheme="majorHAnsi" w:cstheme="majorHAnsi"/>
          <w:sz w:val="24"/>
          <w:szCs w:val="24"/>
          <w:lang w:val="ro-MD"/>
        </w:rPr>
        <w:t>Astfel, la momentul declarării mărfurilor cu utilizarea facilităților vamale și fiscale în baza prevederilor art.34 din Codul vamal, declarantul este obligat să anexeze la declarația vamală și Declarația</w:t>
      </w:r>
      <w:r w:rsidR="005D5B2C">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angajament, prin care </w:t>
      </w:r>
      <w:r w:rsidR="004336D2" w:rsidRPr="00872F4C">
        <w:rPr>
          <w:rFonts w:asciiTheme="majorHAnsi" w:hAnsiTheme="majorHAnsi" w:cstheme="majorHAnsi"/>
          <w:sz w:val="24"/>
          <w:szCs w:val="24"/>
          <w:lang w:val="ro-MD"/>
        </w:rPr>
        <w:t>confirmă că</w:t>
      </w:r>
      <w:r w:rsidRPr="00872F4C">
        <w:rPr>
          <w:rFonts w:asciiTheme="majorHAnsi" w:hAnsiTheme="majorHAnsi" w:cstheme="majorHAnsi"/>
          <w:sz w:val="24"/>
          <w:szCs w:val="24"/>
          <w:lang w:val="ro-MD"/>
        </w:rPr>
        <w:t xml:space="preserve"> </w:t>
      </w:r>
      <w:r w:rsidR="004336D2" w:rsidRPr="00872F4C">
        <w:rPr>
          <w:rFonts w:asciiTheme="majorHAnsi" w:eastAsia="Times New Roman" w:hAnsiTheme="majorHAnsi" w:cstheme="majorHAnsi"/>
          <w:sz w:val="24"/>
          <w:szCs w:val="24"/>
          <w:lang w:val="ro-MD" w:eastAsia="ro-RO"/>
        </w:rPr>
        <w:t>beneficiind de facilități vamale și fiscale</w:t>
      </w:r>
      <w:r w:rsidR="004336D2" w:rsidRPr="00872F4C">
        <w:rPr>
          <w:rFonts w:asciiTheme="majorHAnsi" w:hAnsiTheme="majorHAnsi" w:cstheme="majorHAnsi"/>
          <w:sz w:val="24"/>
          <w:szCs w:val="24"/>
          <w:lang w:val="ro-MD"/>
        </w:rPr>
        <w:t xml:space="preserve"> va </w:t>
      </w:r>
      <w:r w:rsidR="004336D2" w:rsidRPr="00872F4C">
        <w:rPr>
          <w:rFonts w:asciiTheme="majorHAnsi" w:eastAsia="Times New Roman" w:hAnsiTheme="majorHAnsi" w:cstheme="majorHAnsi"/>
          <w:sz w:val="24"/>
          <w:szCs w:val="24"/>
          <w:lang w:val="ro-MD" w:eastAsia="ro-RO"/>
        </w:rPr>
        <w:t>informa biroul vamal semestrial asupra dispunerii de mărfurile respective și respectării condițiilor de utilizare a acestora, prin prezentarea copiilor autentificate de pe documentele contabile relevante.</w:t>
      </w:r>
      <w:r w:rsidR="006E46ED" w:rsidRPr="00872F4C">
        <w:rPr>
          <w:rFonts w:asciiTheme="majorHAnsi" w:eastAsia="Times New Roman" w:hAnsiTheme="majorHAnsi" w:cstheme="majorHAnsi"/>
          <w:sz w:val="24"/>
          <w:szCs w:val="24"/>
          <w:lang w:val="ro-MD" w:eastAsia="ro-RO"/>
        </w:rPr>
        <w:t xml:space="preserve"> La solicitarea echipei de audit</w:t>
      </w:r>
      <w:r w:rsidR="005C7C6C" w:rsidRPr="00872F4C">
        <w:rPr>
          <w:rFonts w:asciiTheme="majorHAnsi" w:eastAsia="Times New Roman" w:hAnsiTheme="majorHAnsi" w:cstheme="majorHAnsi"/>
          <w:sz w:val="24"/>
          <w:szCs w:val="24"/>
          <w:lang w:val="ro-MD" w:eastAsia="ro-RO"/>
        </w:rPr>
        <w:t>,</w:t>
      </w:r>
      <w:r w:rsidR="006E46ED" w:rsidRPr="00872F4C">
        <w:rPr>
          <w:rFonts w:asciiTheme="majorHAnsi" w:eastAsia="Times New Roman" w:hAnsiTheme="majorHAnsi" w:cstheme="majorHAnsi"/>
          <w:sz w:val="24"/>
          <w:szCs w:val="24"/>
          <w:lang w:val="ro-MD" w:eastAsia="ro-RO"/>
        </w:rPr>
        <w:t xml:space="preserve"> informația privind numărul de Declarații-angajament depuse nu a fost prezentată, </w:t>
      </w:r>
      <w:r w:rsidR="00FE4BCE" w:rsidRPr="00872F4C">
        <w:rPr>
          <w:rFonts w:asciiTheme="majorHAnsi" w:eastAsia="Times New Roman" w:hAnsiTheme="majorHAnsi" w:cstheme="majorHAnsi"/>
          <w:sz w:val="24"/>
          <w:szCs w:val="24"/>
          <w:lang w:val="ro-MD" w:eastAsia="ro-RO"/>
        </w:rPr>
        <w:t>cauza fiind neținerea evi</w:t>
      </w:r>
      <w:r w:rsidR="006E46ED" w:rsidRPr="00872F4C">
        <w:rPr>
          <w:rFonts w:asciiTheme="majorHAnsi" w:eastAsia="Times New Roman" w:hAnsiTheme="majorHAnsi" w:cstheme="majorHAnsi"/>
          <w:sz w:val="24"/>
          <w:szCs w:val="24"/>
          <w:lang w:val="ro-MD" w:eastAsia="ro-RO"/>
        </w:rPr>
        <w:t>d</w:t>
      </w:r>
      <w:r w:rsidR="00FE4BCE" w:rsidRPr="00872F4C">
        <w:rPr>
          <w:rFonts w:asciiTheme="majorHAnsi" w:eastAsia="Times New Roman" w:hAnsiTheme="majorHAnsi" w:cstheme="majorHAnsi"/>
          <w:sz w:val="24"/>
          <w:szCs w:val="24"/>
          <w:lang w:val="ro-MD" w:eastAsia="ro-RO"/>
        </w:rPr>
        <w:t xml:space="preserve">enței acestora, fapt </w:t>
      </w:r>
      <w:r w:rsidR="001010DB" w:rsidRPr="00872F4C">
        <w:rPr>
          <w:rFonts w:asciiTheme="majorHAnsi" w:eastAsia="Times New Roman" w:hAnsiTheme="majorHAnsi" w:cstheme="majorHAnsi"/>
          <w:sz w:val="24"/>
          <w:szCs w:val="24"/>
          <w:lang w:val="ro-MD" w:eastAsia="ro-RO"/>
        </w:rPr>
        <w:t>ce denotă riscul nemonitorizării</w:t>
      </w:r>
      <w:r w:rsidR="00FE4BCE" w:rsidRPr="00872F4C">
        <w:rPr>
          <w:rFonts w:asciiTheme="majorHAnsi" w:eastAsia="Times New Roman" w:hAnsiTheme="majorHAnsi" w:cstheme="majorHAnsi"/>
          <w:sz w:val="24"/>
          <w:szCs w:val="24"/>
          <w:lang w:val="ro-MD" w:eastAsia="ro-RO"/>
        </w:rPr>
        <w:t xml:space="preserve"> stricte a executării de către beneficiar</w:t>
      </w:r>
      <w:r w:rsidR="005C7C6C" w:rsidRPr="00872F4C">
        <w:rPr>
          <w:rFonts w:asciiTheme="majorHAnsi" w:eastAsia="Times New Roman" w:hAnsiTheme="majorHAnsi" w:cstheme="majorHAnsi"/>
          <w:sz w:val="24"/>
          <w:szCs w:val="24"/>
          <w:lang w:val="ro-MD" w:eastAsia="ro-RO"/>
        </w:rPr>
        <w:t>i</w:t>
      </w:r>
      <w:r w:rsidR="00FE4BCE" w:rsidRPr="00872F4C">
        <w:rPr>
          <w:rFonts w:asciiTheme="majorHAnsi" w:eastAsia="Times New Roman" w:hAnsiTheme="majorHAnsi" w:cstheme="majorHAnsi"/>
          <w:sz w:val="24"/>
          <w:szCs w:val="24"/>
          <w:lang w:val="ro-MD" w:eastAsia="ro-RO"/>
        </w:rPr>
        <w:t xml:space="preserve">i de </w:t>
      </w:r>
      <w:r w:rsidR="00F757BD" w:rsidRPr="00872F4C">
        <w:rPr>
          <w:rFonts w:asciiTheme="majorHAnsi" w:eastAsia="Times New Roman" w:hAnsiTheme="majorHAnsi" w:cstheme="majorHAnsi"/>
          <w:sz w:val="24"/>
          <w:szCs w:val="24"/>
          <w:lang w:val="ro-MD" w:eastAsia="ro-RO"/>
        </w:rPr>
        <w:t xml:space="preserve">un tratament tarifar favorabil </w:t>
      </w:r>
      <w:r w:rsidR="00FE4BCE" w:rsidRPr="00872F4C">
        <w:rPr>
          <w:rFonts w:asciiTheme="majorHAnsi" w:eastAsia="Times New Roman" w:hAnsiTheme="majorHAnsi" w:cstheme="majorHAnsi"/>
          <w:sz w:val="24"/>
          <w:szCs w:val="24"/>
          <w:lang w:val="ro-MD" w:eastAsia="ro-RO"/>
        </w:rPr>
        <w:t>a obligațiilor stabilite conform cadrului legal</w:t>
      </w:r>
      <w:r w:rsidR="002829BC" w:rsidRPr="00872F4C">
        <w:rPr>
          <w:rStyle w:val="ac"/>
          <w:rFonts w:asciiTheme="majorHAnsi" w:eastAsia="Times New Roman" w:hAnsiTheme="majorHAnsi" w:cstheme="majorHAnsi"/>
          <w:sz w:val="24"/>
          <w:szCs w:val="24"/>
          <w:lang w:val="ro-MD" w:eastAsia="ro-RO"/>
        </w:rPr>
        <w:footnoteReference w:id="38"/>
      </w:r>
      <w:r w:rsidR="00FE4BCE" w:rsidRPr="00872F4C">
        <w:rPr>
          <w:rFonts w:asciiTheme="majorHAnsi" w:eastAsia="Times New Roman" w:hAnsiTheme="majorHAnsi" w:cstheme="majorHAnsi"/>
          <w:sz w:val="24"/>
          <w:szCs w:val="24"/>
          <w:lang w:val="ro-MD" w:eastAsia="ro-RO"/>
        </w:rPr>
        <w:t>.</w:t>
      </w:r>
      <w:r w:rsidR="001D1568">
        <w:rPr>
          <w:rFonts w:asciiTheme="majorHAnsi" w:eastAsia="Times New Roman" w:hAnsiTheme="majorHAnsi" w:cstheme="majorHAnsi"/>
          <w:sz w:val="24"/>
          <w:szCs w:val="24"/>
          <w:lang w:val="ro-MD" w:eastAsia="ro-RO"/>
        </w:rPr>
        <w:t xml:space="preserve"> </w:t>
      </w:r>
    </w:p>
    <w:p w:rsidR="007E56DB" w:rsidRPr="00872F4C" w:rsidRDefault="007E56DB" w:rsidP="002E04B0">
      <w:pPr>
        <w:spacing w:after="0"/>
        <w:jc w:val="both"/>
        <w:rPr>
          <w:rFonts w:asciiTheme="majorHAnsi" w:eastAsia="Times New Roman" w:hAnsiTheme="majorHAnsi" w:cstheme="majorHAnsi"/>
          <w:sz w:val="8"/>
          <w:szCs w:val="8"/>
          <w:lang w:val="ro-MD" w:eastAsia="ro-RO"/>
        </w:rPr>
      </w:pPr>
    </w:p>
    <w:p w:rsidR="007E56DB" w:rsidRPr="00872F4C" w:rsidRDefault="005D5B2C" w:rsidP="00523CA8">
      <w:pPr>
        <w:spacing w:after="0"/>
        <w:jc w:val="both"/>
        <w:rPr>
          <w:rFonts w:asciiTheme="majorHAnsi" w:eastAsia="Times New Roman" w:hAnsiTheme="majorHAnsi" w:cstheme="majorHAnsi"/>
          <w:sz w:val="24"/>
          <w:szCs w:val="24"/>
          <w:lang w:val="ro-MD" w:eastAsia="ro-RO"/>
        </w:rPr>
      </w:pPr>
      <w:r>
        <w:rPr>
          <w:rFonts w:asciiTheme="majorHAnsi" w:eastAsia="Times New Roman" w:hAnsiTheme="majorHAnsi" w:cstheme="majorHAnsi"/>
          <w:sz w:val="24"/>
          <w:szCs w:val="24"/>
          <w:lang w:val="ro-MD" w:eastAsia="ro-RO"/>
        </w:rPr>
        <w:t>La</w:t>
      </w:r>
      <w:r w:rsidR="00234A5A" w:rsidRPr="00872F4C">
        <w:rPr>
          <w:rFonts w:asciiTheme="majorHAnsi" w:eastAsia="Times New Roman" w:hAnsiTheme="majorHAnsi" w:cstheme="majorHAnsi"/>
          <w:sz w:val="24"/>
          <w:szCs w:val="24"/>
          <w:lang w:val="ro-MD" w:eastAsia="ro-RO"/>
        </w:rPr>
        <w:t xml:space="preserve"> verific</w:t>
      </w:r>
      <w:r>
        <w:rPr>
          <w:rFonts w:asciiTheme="majorHAnsi" w:eastAsia="Times New Roman" w:hAnsiTheme="majorHAnsi" w:cstheme="majorHAnsi"/>
          <w:sz w:val="24"/>
          <w:szCs w:val="24"/>
          <w:lang w:val="ro-MD" w:eastAsia="ro-RO"/>
        </w:rPr>
        <w:t>area</w:t>
      </w:r>
      <w:r w:rsidR="00234A5A" w:rsidRPr="00872F4C">
        <w:rPr>
          <w:rFonts w:asciiTheme="majorHAnsi" w:eastAsia="Times New Roman" w:hAnsiTheme="majorHAnsi" w:cstheme="majorHAnsi"/>
          <w:sz w:val="24"/>
          <w:szCs w:val="24"/>
          <w:lang w:val="ro-MD" w:eastAsia="ro-RO"/>
        </w:rPr>
        <w:t xml:space="preserve"> gradului de </w:t>
      </w:r>
      <w:r w:rsidR="00786396" w:rsidRPr="00872F4C">
        <w:rPr>
          <w:rFonts w:asciiTheme="majorHAnsi" w:eastAsia="Times New Roman" w:hAnsiTheme="majorHAnsi" w:cstheme="majorHAnsi"/>
          <w:sz w:val="24"/>
          <w:szCs w:val="24"/>
          <w:lang w:val="ro-MD" w:eastAsia="ro-RO"/>
        </w:rPr>
        <w:t>conformitate</w:t>
      </w:r>
      <w:r w:rsidR="00234A5A" w:rsidRPr="00872F4C">
        <w:rPr>
          <w:rFonts w:asciiTheme="majorHAnsi" w:eastAsia="Times New Roman" w:hAnsiTheme="majorHAnsi" w:cstheme="majorHAnsi"/>
          <w:sz w:val="24"/>
          <w:szCs w:val="24"/>
          <w:lang w:val="ro-MD" w:eastAsia="ro-RO"/>
        </w:rPr>
        <w:t xml:space="preserve"> privind acordarea scutirilor </w:t>
      </w:r>
      <w:r w:rsidR="007B7E61" w:rsidRPr="00872F4C">
        <w:rPr>
          <w:rFonts w:asciiTheme="majorHAnsi" w:eastAsia="Times New Roman" w:hAnsiTheme="majorHAnsi" w:cstheme="majorHAnsi"/>
          <w:sz w:val="24"/>
          <w:szCs w:val="24"/>
          <w:lang w:val="ro-MD" w:eastAsia="ro-RO"/>
        </w:rPr>
        <w:t>și</w:t>
      </w:r>
      <w:r w:rsidR="00234A5A" w:rsidRPr="00872F4C">
        <w:rPr>
          <w:rFonts w:asciiTheme="majorHAnsi" w:eastAsia="Times New Roman" w:hAnsiTheme="majorHAnsi" w:cstheme="majorHAnsi"/>
          <w:sz w:val="24"/>
          <w:szCs w:val="24"/>
          <w:lang w:val="ro-MD" w:eastAsia="ro-RO"/>
        </w:rPr>
        <w:t xml:space="preserve"> </w:t>
      </w:r>
      <w:r w:rsidR="007B7E61" w:rsidRPr="00872F4C">
        <w:rPr>
          <w:rFonts w:asciiTheme="majorHAnsi" w:eastAsia="Times New Roman" w:hAnsiTheme="majorHAnsi" w:cstheme="majorHAnsi"/>
          <w:sz w:val="24"/>
          <w:szCs w:val="24"/>
          <w:lang w:val="ro-MD" w:eastAsia="ro-RO"/>
        </w:rPr>
        <w:t>facilităților</w:t>
      </w:r>
      <w:r w:rsidR="00234A5A" w:rsidRPr="00872F4C">
        <w:rPr>
          <w:rFonts w:asciiTheme="majorHAnsi" w:eastAsia="Times New Roman" w:hAnsiTheme="majorHAnsi" w:cstheme="majorHAnsi"/>
          <w:sz w:val="24"/>
          <w:szCs w:val="24"/>
          <w:lang w:val="ro-MD" w:eastAsia="ro-RO"/>
        </w:rPr>
        <w:t>, auditul a constatat că</w:t>
      </w:r>
      <w:r w:rsidR="002C69F3" w:rsidRPr="00872F4C">
        <w:rPr>
          <w:rFonts w:asciiTheme="majorHAnsi" w:eastAsia="Times New Roman" w:hAnsiTheme="majorHAnsi" w:cstheme="majorHAnsi"/>
          <w:sz w:val="24"/>
          <w:szCs w:val="24"/>
          <w:lang w:val="ro-MD" w:eastAsia="ro-RO"/>
        </w:rPr>
        <w:t>,</w:t>
      </w:r>
      <w:r w:rsidR="00234A5A" w:rsidRPr="00872F4C">
        <w:rPr>
          <w:rFonts w:asciiTheme="majorHAnsi" w:eastAsia="Times New Roman" w:hAnsiTheme="majorHAnsi" w:cstheme="majorHAnsi"/>
          <w:sz w:val="24"/>
          <w:szCs w:val="24"/>
          <w:lang w:val="ro-MD" w:eastAsia="ro-RO"/>
        </w:rPr>
        <w:t xml:space="preserve"> </w:t>
      </w:r>
      <w:r w:rsidR="003C68C7" w:rsidRPr="00872F4C">
        <w:rPr>
          <w:rFonts w:asciiTheme="majorHAnsi" w:eastAsia="Times New Roman" w:hAnsiTheme="majorHAnsi" w:cstheme="majorHAnsi"/>
          <w:sz w:val="24"/>
          <w:szCs w:val="24"/>
          <w:lang w:val="ro-MD" w:eastAsia="ro-RO"/>
        </w:rPr>
        <w:t>de regulă</w:t>
      </w:r>
      <w:r>
        <w:rPr>
          <w:rFonts w:asciiTheme="majorHAnsi" w:eastAsia="Times New Roman" w:hAnsiTheme="majorHAnsi" w:cstheme="majorHAnsi"/>
          <w:sz w:val="24"/>
          <w:szCs w:val="24"/>
          <w:lang w:val="ro-MD" w:eastAsia="ro-RO"/>
        </w:rPr>
        <w:t>,</w:t>
      </w:r>
      <w:r w:rsidR="00234A5A" w:rsidRPr="00872F4C">
        <w:rPr>
          <w:rFonts w:asciiTheme="majorHAnsi" w:eastAsia="Times New Roman" w:hAnsiTheme="majorHAnsi" w:cstheme="majorHAnsi"/>
          <w:sz w:val="24"/>
          <w:szCs w:val="24"/>
          <w:lang w:val="ro-MD" w:eastAsia="ro-RO"/>
        </w:rPr>
        <w:t xml:space="preserve"> scutirile </w:t>
      </w:r>
      <w:r w:rsidR="007B7E61" w:rsidRPr="00872F4C">
        <w:rPr>
          <w:rFonts w:asciiTheme="majorHAnsi" w:eastAsia="Times New Roman" w:hAnsiTheme="majorHAnsi" w:cstheme="majorHAnsi"/>
          <w:sz w:val="24"/>
          <w:szCs w:val="24"/>
          <w:lang w:val="ro-MD" w:eastAsia="ro-RO"/>
        </w:rPr>
        <w:t>și</w:t>
      </w:r>
      <w:r w:rsidR="00234A5A" w:rsidRPr="00872F4C">
        <w:rPr>
          <w:rFonts w:asciiTheme="majorHAnsi" w:eastAsia="Times New Roman" w:hAnsiTheme="majorHAnsi" w:cstheme="majorHAnsi"/>
          <w:sz w:val="24"/>
          <w:szCs w:val="24"/>
          <w:lang w:val="ro-MD" w:eastAsia="ro-RO"/>
        </w:rPr>
        <w:t xml:space="preserve"> </w:t>
      </w:r>
      <w:r w:rsidR="007B7E61" w:rsidRPr="00872F4C">
        <w:rPr>
          <w:rFonts w:asciiTheme="majorHAnsi" w:eastAsia="Times New Roman" w:hAnsiTheme="majorHAnsi" w:cstheme="majorHAnsi"/>
          <w:sz w:val="24"/>
          <w:szCs w:val="24"/>
          <w:lang w:val="ro-MD" w:eastAsia="ro-RO"/>
        </w:rPr>
        <w:t>facilitățile</w:t>
      </w:r>
      <w:r w:rsidR="00234A5A" w:rsidRPr="00872F4C">
        <w:rPr>
          <w:rFonts w:asciiTheme="majorHAnsi" w:eastAsia="Times New Roman" w:hAnsiTheme="majorHAnsi" w:cstheme="majorHAnsi"/>
          <w:sz w:val="24"/>
          <w:szCs w:val="24"/>
          <w:lang w:val="ro-MD" w:eastAsia="ro-RO"/>
        </w:rPr>
        <w:t xml:space="preserve"> acordate la plata drepturilor de import </w:t>
      </w:r>
      <w:r w:rsidR="003C68C7" w:rsidRPr="00872F4C">
        <w:rPr>
          <w:rFonts w:asciiTheme="majorHAnsi" w:eastAsia="Times New Roman" w:hAnsiTheme="majorHAnsi" w:cstheme="majorHAnsi"/>
          <w:sz w:val="24"/>
          <w:szCs w:val="24"/>
          <w:lang w:val="ro-MD" w:eastAsia="ro-RO"/>
        </w:rPr>
        <w:t xml:space="preserve">nu </w:t>
      </w:r>
      <w:r w:rsidR="005151BF" w:rsidRPr="00872F4C">
        <w:rPr>
          <w:rFonts w:asciiTheme="majorHAnsi" w:eastAsia="Times New Roman" w:hAnsiTheme="majorHAnsi" w:cstheme="majorHAnsi"/>
          <w:sz w:val="24"/>
          <w:szCs w:val="24"/>
          <w:lang w:val="ro-MD" w:eastAsia="ro-RO"/>
        </w:rPr>
        <w:t>au</w:t>
      </w:r>
      <w:r w:rsidR="00234A5A" w:rsidRPr="00872F4C">
        <w:rPr>
          <w:rFonts w:asciiTheme="majorHAnsi" w:eastAsia="Times New Roman" w:hAnsiTheme="majorHAnsi" w:cstheme="majorHAnsi"/>
          <w:sz w:val="24"/>
          <w:szCs w:val="24"/>
          <w:lang w:val="ro-MD" w:eastAsia="ro-RO"/>
        </w:rPr>
        <w:t xml:space="preserve"> impact pozitiv asupra economiei, acestea deseori gener</w:t>
      </w:r>
      <w:r w:rsidR="007E56DB" w:rsidRPr="00872F4C">
        <w:rPr>
          <w:rFonts w:asciiTheme="majorHAnsi" w:eastAsia="Times New Roman" w:hAnsiTheme="majorHAnsi" w:cstheme="majorHAnsi"/>
          <w:sz w:val="24"/>
          <w:szCs w:val="24"/>
          <w:lang w:val="ro-MD" w:eastAsia="ro-RO"/>
        </w:rPr>
        <w:t>ând</w:t>
      </w:r>
      <w:r w:rsidR="00234A5A" w:rsidRPr="00872F4C">
        <w:rPr>
          <w:rFonts w:asciiTheme="majorHAnsi" w:eastAsia="Times New Roman" w:hAnsiTheme="majorHAnsi" w:cstheme="majorHAnsi"/>
          <w:sz w:val="24"/>
          <w:szCs w:val="24"/>
          <w:lang w:val="ro-MD" w:eastAsia="ro-RO"/>
        </w:rPr>
        <w:t xml:space="preserve"> o </w:t>
      </w:r>
      <w:r w:rsidR="007B7E61" w:rsidRPr="00872F4C">
        <w:rPr>
          <w:rFonts w:asciiTheme="majorHAnsi" w:eastAsia="Times New Roman" w:hAnsiTheme="majorHAnsi" w:cstheme="majorHAnsi"/>
          <w:sz w:val="24"/>
          <w:szCs w:val="24"/>
          <w:lang w:val="ro-MD" w:eastAsia="ro-RO"/>
        </w:rPr>
        <w:t>concurență</w:t>
      </w:r>
      <w:r w:rsidR="00234A5A" w:rsidRPr="00872F4C">
        <w:rPr>
          <w:rFonts w:asciiTheme="majorHAnsi" w:eastAsia="Times New Roman" w:hAnsiTheme="majorHAnsi" w:cstheme="majorHAnsi"/>
          <w:sz w:val="24"/>
          <w:szCs w:val="24"/>
          <w:lang w:val="ro-MD" w:eastAsia="ro-RO"/>
        </w:rPr>
        <w:t xml:space="preserve"> neloială </w:t>
      </w:r>
      <w:r w:rsidR="007B7E61" w:rsidRPr="00872F4C">
        <w:rPr>
          <w:rFonts w:asciiTheme="majorHAnsi" w:eastAsia="Times New Roman" w:hAnsiTheme="majorHAnsi" w:cstheme="majorHAnsi"/>
          <w:sz w:val="24"/>
          <w:szCs w:val="24"/>
          <w:lang w:val="ro-MD" w:eastAsia="ro-RO"/>
        </w:rPr>
        <w:t>față</w:t>
      </w:r>
      <w:r w:rsidR="00234A5A" w:rsidRPr="00872F4C">
        <w:rPr>
          <w:rFonts w:asciiTheme="majorHAnsi" w:eastAsia="Times New Roman" w:hAnsiTheme="majorHAnsi" w:cstheme="majorHAnsi"/>
          <w:sz w:val="24"/>
          <w:szCs w:val="24"/>
          <w:lang w:val="ro-MD" w:eastAsia="ro-RO"/>
        </w:rPr>
        <w:t xml:space="preserve"> de importatorii de mărfuri care achită TVA la import, deoarece nu pot concura cu </w:t>
      </w:r>
      <w:r w:rsidR="007B7E61" w:rsidRPr="00872F4C">
        <w:rPr>
          <w:rFonts w:asciiTheme="majorHAnsi" w:eastAsia="Times New Roman" w:hAnsiTheme="majorHAnsi" w:cstheme="majorHAnsi"/>
          <w:sz w:val="24"/>
          <w:szCs w:val="24"/>
          <w:lang w:val="ro-MD" w:eastAsia="ro-RO"/>
        </w:rPr>
        <w:t>prețurile</w:t>
      </w:r>
      <w:r w:rsidR="00234A5A" w:rsidRPr="00872F4C">
        <w:rPr>
          <w:rFonts w:asciiTheme="majorHAnsi" w:eastAsia="Times New Roman" w:hAnsiTheme="majorHAnsi" w:cstheme="majorHAnsi"/>
          <w:sz w:val="24"/>
          <w:szCs w:val="24"/>
          <w:lang w:val="ro-MD" w:eastAsia="ro-RO"/>
        </w:rPr>
        <w:t xml:space="preserve"> la aceste produse pe </w:t>
      </w:r>
      <w:r w:rsidR="007B7E61" w:rsidRPr="00872F4C">
        <w:rPr>
          <w:rFonts w:asciiTheme="majorHAnsi" w:eastAsia="Times New Roman" w:hAnsiTheme="majorHAnsi" w:cstheme="majorHAnsi"/>
          <w:sz w:val="24"/>
          <w:szCs w:val="24"/>
          <w:lang w:val="ro-MD" w:eastAsia="ro-RO"/>
        </w:rPr>
        <w:t>piață</w:t>
      </w:r>
      <w:r w:rsidR="00234A5A" w:rsidRPr="00872F4C">
        <w:rPr>
          <w:rFonts w:asciiTheme="majorHAnsi" w:eastAsia="Times New Roman" w:hAnsiTheme="majorHAnsi" w:cstheme="majorHAnsi"/>
          <w:sz w:val="24"/>
          <w:szCs w:val="24"/>
          <w:lang w:val="ro-MD" w:eastAsia="ro-RO"/>
        </w:rPr>
        <w:t xml:space="preserve"> de consum </w:t>
      </w:r>
      <w:r w:rsidR="007B7E61" w:rsidRPr="00872F4C">
        <w:rPr>
          <w:rFonts w:asciiTheme="majorHAnsi" w:eastAsia="Times New Roman" w:hAnsiTheme="majorHAnsi" w:cstheme="majorHAnsi"/>
          <w:sz w:val="24"/>
          <w:szCs w:val="24"/>
          <w:lang w:val="ro-MD" w:eastAsia="ro-RO"/>
        </w:rPr>
        <w:t>și</w:t>
      </w:r>
      <w:r w:rsidR="00234A5A" w:rsidRPr="00872F4C">
        <w:rPr>
          <w:rFonts w:asciiTheme="majorHAnsi" w:eastAsia="Times New Roman" w:hAnsiTheme="majorHAnsi" w:cstheme="majorHAnsi"/>
          <w:sz w:val="24"/>
          <w:szCs w:val="24"/>
          <w:lang w:val="ro-MD" w:eastAsia="ro-RO"/>
        </w:rPr>
        <w:t xml:space="preserve">, respectiv, nu </w:t>
      </w:r>
      <w:r w:rsidR="007B7E61" w:rsidRPr="00872F4C">
        <w:rPr>
          <w:rFonts w:asciiTheme="majorHAnsi" w:eastAsia="Times New Roman" w:hAnsiTheme="majorHAnsi" w:cstheme="majorHAnsi"/>
          <w:sz w:val="24"/>
          <w:szCs w:val="24"/>
          <w:lang w:val="ro-MD" w:eastAsia="ro-RO"/>
        </w:rPr>
        <w:t>influențează</w:t>
      </w:r>
      <w:r w:rsidR="00234A5A" w:rsidRPr="00872F4C">
        <w:rPr>
          <w:rFonts w:asciiTheme="majorHAnsi" w:eastAsia="Times New Roman" w:hAnsiTheme="majorHAnsi" w:cstheme="majorHAnsi"/>
          <w:sz w:val="24"/>
          <w:szCs w:val="24"/>
          <w:lang w:val="ro-MD" w:eastAsia="ro-RO"/>
        </w:rPr>
        <w:t xml:space="preserve"> scăderea </w:t>
      </w:r>
      <w:r w:rsidR="007B7E61" w:rsidRPr="00872F4C">
        <w:rPr>
          <w:rFonts w:asciiTheme="majorHAnsi" w:eastAsia="Times New Roman" w:hAnsiTheme="majorHAnsi" w:cstheme="majorHAnsi"/>
          <w:sz w:val="24"/>
          <w:szCs w:val="24"/>
          <w:lang w:val="ro-MD" w:eastAsia="ro-RO"/>
        </w:rPr>
        <w:t>prețurilor</w:t>
      </w:r>
      <w:r w:rsidR="00234A5A" w:rsidRPr="00872F4C">
        <w:rPr>
          <w:rFonts w:asciiTheme="majorHAnsi" w:eastAsia="Times New Roman" w:hAnsiTheme="majorHAnsi" w:cstheme="majorHAnsi"/>
          <w:sz w:val="24"/>
          <w:szCs w:val="24"/>
          <w:lang w:val="ro-MD" w:eastAsia="ro-RO"/>
        </w:rPr>
        <w:t xml:space="preserve"> la unele categorii de mărfuri de </w:t>
      </w:r>
      <w:r w:rsidR="007B7E61" w:rsidRPr="00872F4C">
        <w:rPr>
          <w:rFonts w:asciiTheme="majorHAnsi" w:eastAsia="Times New Roman" w:hAnsiTheme="majorHAnsi" w:cstheme="majorHAnsi"/>
          <w:sz w:val="24"/>
          <w:szCs w:val="24"/>
          <w:lang w:val="ro-MD" w:eastAsia="ro-RO"/>
        </w:rPr>
        <w:t>importanță</w:t>
      </w:r>
      <w:r w:rsidR="00234A5A" w:rsidRPr="00872F4C">
        <w:rPr>
          <w:rFonts w:asciiTheme="majorHAnsi" w:eastAsia="Times New Roman" w:hAnsiTheme="majorHAnsi" w:cstheme="majorHAnsi"/>
          <w:sz w:val="24"/>
          <w:szCs w:val="24"/>
          <w:lang w:val="ro-MD" w:eastAsia="ro-RO"/>
        </w:rPr>
        <w:t xml:space="preserve"> majoră pentru </w:t>
      </w:r>
      <w:r w:rsidR="007B7E61" w:rsidRPr="00872F4C">
        <w:rPr>
          <w:rFonts w:asciiTheme="majorHAnsi" w:eastAsia="Times New Roman" w:hAnsiTheme="majorHAnsi" w:cstheme="majorHAnsi"/>
          <w:sz w:val="24"/>
          <w:szCs w:val="24"/>
          <w:lang w:val="ro-MD" w:eastAsia="ro-RO"/>
        </w:rPr>
        <w:t>p</w:t>
      </w:r>
      <w:r w:rsidR="00CF3686" w:rsidRPr="00872F4C">
        <w:rPr>
          <w:rFonts w:asciiTheme="majorHAnsi" w:eastAsia="Times New Roman" w:hAnsiTheme="majorHAnsi" w:cstheme="majorHAnsi"/>
          <w:sz w:val="24"/>
          <w:szCs w:val="24"/>
          <w:lang w:val="ro-MD" w:eastAsia="ro-RO"/>
        </w:rPr>
        <w:t>opulație</w:t>
      </w:r>
      <w:r w:rsidR="00234A5A" w:rsidRPr="00872F4C">
        <w:rPr>
          <w:rFonts w:asciiTheme="majorHAnsi" w:eastAsia="Times New Roman" w:hAnsiTheme="majorHAnsi" w:cstheme="majorHAnsi"/>
          <w:sz w:val="24"/>
          <w:szCs w:val="24"/>
          <w:lang w:val="ro-MD" w:eastAsia="ro-RO"/>
        </w:rPr>
        <w:t xml:space="preserve">, importate în regim facilitat. </w:t>
      </w:r>
    </w:p>
    <w:p w:rsidR="00461D98" w:rsidRPr="00C05029" w:rsidRDefault="00461D98" w:rsidP="00523CA8">
      <w:pPr>
        <w:spacing w:after="0"/>
        <w:jc w:val="both"/>
        <w:rPr>
          <w:rFonts w:asciiTheme="majorHAnsi" w:eastAsia="Times New Roman" w:hAnsiTheme="majorHAnsi" w:cstheme="majorHAnsi"/>
          <w:sz w:val="20"/>
          <w:szCs w:val="20"/>
          <w:lang w:val="ro-MD" w:eastAsia="ro-RO"/>
        </w:rPr>
      </w:pPr>
    </w:p>
    <w:p w:rsidR="00234A5A" w:rsidRPr="00872F4C" w:rsidRDefault="00A76887" w:rsidP="002C69F3">
      <w:pPr>
        <w:spacing w:after="0"/>
        <w:jc w:val="both"/>
        <w:rPr>
          <w:rFonts w:asciiTheme="majorHAnsi" w:eastAsia="Times New Roman" w:hAnsiTheme="majorHAnsi" w:cstheme="majorHAnsi"/>
          <w:b/>
          <w:sz w:val="24"/>
          <w:szCs w:val="24"/>
          <w:lang w:val="ro-MD" w:eastAsia="ro-RO"/>
        </w:rPr>
      </w:pPr>
      <w:r w:rsidRPr="00872F4C">
        <w:rPr>
          <w:rFonts w:asciiTheme="majorHAnsi" w:eastAsia="Times New Roman" w:hAnsiTheme="majorHAnsi" w:cstheme="majorHAnsi"/>
          <w:b/>
          <w:sz w:val="24"/>
          <w:szCs w:val="24"/>
          <w:lang w:val="ro-MD" w:eastAsia="ro-RO"/>
        </w:rPr>
        <w:t>Examinările</w:t>
      </w:r>
      <w:r w:rsidR="00234A5A" w:rsidRPr="00872F4C">
        <w:rPr>
          <w:rFonts w:asciiTheme="majorHAnsi" w:eastAsia="Times New Roman" w:hAnsiTheme="majorHAnsi" w:cstheme="majorHAnsi"/>
          <w:b/>
          <w:sz w:val="24"/>
          <w:szCs w:val="24"/>
          <w:lang w:val="ro-MD" w:eastAsia="ro-RO"/>
        </w:rPr>
        <w:t xml:space="preserve"> </w:t>
      </w:r>
      <w:r w:rsidR="001D0C8E" w:rsidRPr="00872F4C">
        <w:rPr>
          <w:rFonts w:asciiTheme="majorHAnsi" w:eastAsia="Times New Roman" w:hAnsiTheme="majorHAnsi" w:cstheme="majorHAnsi"/>
          <w:b/>
          <w:sz w:val="24"/>
          <w:szCs w:val="24"/>
          <w:lang w:val="ro-MD" w:eastAsia="ro-RO"/>
        </w:rPr>
        <w:t>auditului a</w:t>
      </w:r>
      <w:r w:rsidR="005D5B2C">
        <w:rPr>
          <w:rFonts w:asciiTheme="majorHAnsi" w:eastAsia="Times New Roman" w:hAnsiTheme="majorHAnsi" w:cstheme="majorHAnsi"/>
          <w:b/>
          <w:sz w:val="24"/>
          <w:szCs w:val="24"/>
          <w:lang w:val="ro-MD" w:eastAsia="ro-RO"/>
        </w:rPr>
        <w:t>supra</w:t>
      </w:r>
      <w:r w:rsidR="001D0C8E" w:rsidRPr="00872F4C">
        <w:rPr>
          <w:rFonts w:asciiTheme="majorHAnsi" w:eastAsia="Times New Roman" w:hAnsiTheme="majorHAnsi" w:cstheme="majorHAnsi"/>
          <w:b/>
          <w:sz w:val="24"/>
          <w:szCs w:val="24"/>
          <w:lang w:val="ro-MD" w:eastAsia="ro-RO"/>
        </w:rPr>
        <w:t xml:space="preserve"> </w:t>
      </w:r>
      <w:r w:rsidR="00234A5A" w:rsidRPr="00872F4C">
        <w:rPr>
          <w:rFonts w:asciiTheme="majorHAnsi" w:eastAsia="Times New Roman" w:hAnsiTheme="majorHAnsi" w:cstheme="majorHAnsi"/>
          <w:b/>
          <w:sz w:val="24"/>
          <w:szCs w:val="24"/>
          <w:lang w:val="ro-MD" w:eastAsia="ro-RO"/>
        </w:rPr>
        <w:t>datelor statistice ale S</w:t>
      </w:r>
      <w:r w:rsidR="00CF3686" w:rsidRPr="00872F4C">
        <w:rPr>
          <w:rFonts w:asciiTheme="majorHAnsi" w:eastAsia="Times New Roman" w:hAnsiTheme="majorHAnsi" w:cstheme="majorHAnsi"/>
          <w:b/>
          <w:sz w:val="24"/>
          <w:szCs w:val="24"/>
          <w:lang w:val="ro-MD" w:eastAsia="ro-RO"/>
        </w:rPr>
        <w:t>V</w:t>
      </w:r>
      <w:r w:rsidR="00234A5A" w:rsidRPr="00872F4C">
        <w:rPr>
          <w:rFonts w:asciiTheme="majorHAnsi" w:eastAsia="Times New Roman" w:hAnsiTheme="majorHAnsi" w:cstheme="majorHAnsi"/>
          <w:b/>
          <w:sz w:val="24"/>
          <w:szCs w:val="24"/>
          <w:lang w:val="ro-MD" w:eastAsia="ro-RO"/>
        </w:rPr>
        <w:t xml:space="preserve">, la nivel de agent economic, pe importurile unor categorii de mărfuri realizate prin acordarea scutirilor </w:t>
      </w:r>
      <w:r w:rsidR="007B7E61" w:rsidRPr="00872F4C">
        <w:rPr>
          <w:rFonts w:asciiTheme="majorHAnsi" w:eastAsia="Times New Roman" w:hAnsiTheme="majorHAnsi" w:cstheme="majorHAnsi"/>
          <w:b/>
          <w:sz w:val="24"/>
          <w:szCs w:val="24"/>
          <w:lang w:val="ro-MD" w:eastAsia="ro-RO"/>
        </w:rPr>
        <w:t>și</w:t>
      </w:r>
      <w:r w:rsidR="00234A5A" w:rsidRPr="00872F4C">
        <w:rPr>
          <w:rFonts w:asciiTheme="majorHAnsi" w:eastAsia="Times New Roman" w:hAnsiTheme="majorHAnsi" w:cstheme="majorHAnsi"/>
          <w:b/>
          <w:sz w:val="24"/>
          <w:szCs w:val="24"/>
          <w:lang w:val="ro-MD" w:eastAsia="ro-RO"/>
        </w:rPr>
        <w:t xml:space="preserve"> </w:t>
      </w:r>
      <w:r w:rsidR="007B7E61" w:rsidRPr="00872F4C">
        <w:rPr>
          <w:rFonts w:asciiTheme="majorHAnsi" w:eastAsia="Times New Roman" w:hAnsiTheme="majorHAnsi" w:cstheme="majorHAnsi"/>
          <w:b/>
          <w:sz w:val="24"/>
          <w:szCs w:val="24"/>
          <w:lang w:val="ro-MD" w:eastAsia="ro-RO"/>
        </w:rPr>
        <w:t>facilităților</w:t>
      </w:r>
      <w:r w:rsidR="001D0C8E" w:rsidRPr="00872F4C">
        <w:rPr>
          <w:rFonts w:asciiTheme="majorHAnsi" w:eastAsia="Times New Roman" w:hAnsiTheme="majorHAnsi" w:cstheme="majorHAnsi"/>
          <w:b/>
          <w:sz w:val="24"/>
          <w:szCs w:val="24"/>
          <w:lang w:val="ro-MD" w:eastAsia="ro-RO"/>
        </w:rPr>
        <w:t xml:space="preserve"> au constatat</w:t>
      </w:r>
      <w:r w:rsidR="007E56DB" w:rsidRPr="00872F4C">
        <w:rPr>
          <w:rFonts w:asciiTheme="majorHAnsi" w:eastAsia="Times New Roman" w:hAnsiTheme="majorHAnsi" w:cstheme="majorHAnsi"/>
          <w:b/>
          <w:sz w:val="24"/>
          <w:szCs w:val="24"/>
          <w:lang w:val="ro-MD" w:eastAsia="ro-RO"/>
        </w:rPr>
        <w:t xml:space="preserve"> următoarele</w:t>
      </w:r>
      <w:r w:rsidR="00E3621F">
        <w:rPr>
          <w:rFonts w:asciiTheme="majorHAnsi" w:eastAsia="Times New Roman" w:hAnsiTheme="majorHAnsi" w:cstheme="majorHAnsi"/>
          <w:b/>
          <w:sz w:val="24"/>
          <w:szCs w:val="24"/>
          <w:lang w:val="ro-MD" w:eastAsia="ro-RO"/>
        </w:rPr>
        <w:t>.</w:t>
      </w:r>
    </w:p>
    <w:p w:rsidR="003A1E37" w:rsidRPr="00765167" w:rsidRDefault="003A1E37" w:rsidP="002C69F3">
      <w:pPr>
        <w:spacing w:after="0"/>
        <w:jc w:val="both"/>
        <w:rPr>
          <w:rFonts w:asciiTheme="majorHAnsi" w:eastAsia="Times New Roman" w:hAnsiTheme="majorHAnsi" w:cstheme="majorHAnsi"/>
          <w:sz w:val="16"/>
          <w:szCs w:val="16"/>
          <w:lang w:val="ro-MD" w:eastAsia="ro-RO"/>
        </w:rPr>
      </w:pPr>
    </w:p>
    <w:p w:rsidR="002A5F19" w:rsidRPr="00BD0221" w:rsidRDefault="003A1E37" w:rsidP="00A3263B">
      <w:pPr>
        <w:pStyle w:val="a5"/>
        <w:numPr>
          <w:ilvl w:val="0"/>
          <w:numId w:val="10"/>
        </w:numPr>
        <w:tabs>
          <w:tab w:val="left" w:pos="-180"/>
          <w:tab w:val="left" w:pos="270"/>
        </w:tabs>
        <w:spacing w:line="276" w:lineRule="auto"/>
        <w:ind w:left="0" w:firstLine="0"/>
        <w:jc w:val="both"/>
        <w:rPr>
          <w:rFonts w:asciiTheme="majorHAnsi" w:eastAsiaTheme="majorEastAsia" w:hAnsiTheme="majorHAnsi" w:cstheme="majorBidi"/>
          <w:b/>
          <w:sz w:val="24"/>
          <w:szCs w:val="24"/>
          <w:lang w:val="ro-MD"/>
        </w:rPr>
      </w:pPr>
      <w:r w:rsidRPr="00FE257B">
        <w:rPr>
          <w:rFonts w:asciiTheme="majorHAnsi" w:eastAsiaTheme="majorEastAsia" w:hAnsiTheme="majorHAnsi" w:cstheme="majorBidi"/>
          <w:b/>
          <w:sz w:val="24"/>
          <w:szCs w:val="24"/>
          <w:lang w:val="ro-MD"/>
        </w:rPr>
        <w:t>Facilități</w:t>
      </w:r>
      <w:r w:rsidR="00A76887" w:rsidRPr="00FE257B">
        <w:rPr>
          <w:rFonts w:asciiTheme="majorHAnsi" w:eastAsiaTheme="majorEastAsia" w:hAnsiTheme="majorHAnsi" w:cstheme="majorBidi"/>
          <w:b/>
          <w:sz w:val="24"/>
          <w:szCs w:val="24"/>
          <w:lang w:val="ro-MD"/>
        </w:rPr>
        <w:t>le</w:t>
      </w:r>
      <w:r w:rsidRPr="00FE257B">
        <w:rPr>
          <w:rFonts w:asciiTheme="majorHAnsi" w:eastAsiaTheme="majorEastAsia" w:hAnsiTheme="majorHAnsi" w:cstheme="majorBidi"/>
          <w:b/>
          <w:sz w:val="24"/>
          <w:szCs w:val="24"/>
          <w:lang w:val="ro-MD"/>
        </w:rPr>
        <w:t xml:space="preserve"> acordate la importul mărfurilor destinate aprovizionării aeronavelor implicate în transportul internațional de mărfuri și pasageri</w:t>
      </w:r>
      <w:r w:rsidR="00A76887" w:rsidRPr="00FE257B">
        <w:rPr>
          <w:rFonts w:asciiTheme="majorHAnsi" w:eastAsiaTheme="majorEastAsia" w:hAnsiTheme="majorHAnsi" w:cstheme="majorBidi"/>
          <w:b/>
          <w:sz w:val="24"/>
          <w:szCs w:val="24"/>
          <w:lang w:val="ro-MD"/>
        </w:rPr>
        <w:t xml:space="preserve"> sunt semnificative</w:t>
      </w:r>
      <w:r w:rsidR="005D5B2C">
        <w:rPr>
          <w:rFonts w:asciiTheme="majorHAnsi" w:eastAsiaTheme="majorEastAsia" w:hAnsiTheme="majorHAnsi" w:cstheme="majorBidi"/>
          <w:b/>
          <w:sz w:val="24"/>
          <w:szCs w:val="24"/>
          <w:lang w:val="ro-MD"/>
        </w:rPr>
        <w:t>.</w:t>
      </w:r>
    </w:p>
    <w:p w:rsidR="009E2ACF" w:rsidRPr="00872F4C" w:rsidRDefault="000172DA" w:rsidP="003A1E37">
      <w:pPr>
        <w:pStyle w:val="a5"/>
        <w:tabs>
          <w:tab w:val="left" w:pos="-180"/>
          <w:tab w:val="left" w:pos="270"/>
        </w:tabs>
        <w:spacing w:line="276" w:lineRule="auto"/>
        <w:ind w:left="0"/>
        <w:jc w:val="both"/>
        <w:rPr>
          <w:rFonts w:asciiTheme="majorHAnsi" w:hAnsiTheme="majorHAnsi" w:cstheme="majorHAnsi"/>
          <w:b/>
          <w:i/>
          <w:sz w:val="24"/>
          <w:szCs w:val="24"/>
          <w:lang w:val="ro-MD"/>
        </w:rPr>
      </w:pPr>
      <w:r w:rsidRPr="00872F4C">
        <w:rPr>
          <w:rFonts w:asciiTheme="majorHAnsi" w:eastAsia="Times New Roman" w:hAnsiTheme="majorHAnsi" w:cstheme="majorHAnsi"/>
          <w:bCs/>
          <w:sz w:val="24"/>
          <w:szCs w:val="24"/>
          <w:lang w:val="ro-MD" w:eastAsia="ro-RO"/>
        </w:rPr>
        <w:t>Facilități</w:t>
      </w:r>
      <w:r w:rsidR="005D5B2C">
        <w:rPr>
          <w:rFonts w:asciiTheme="majorHAnsi" w:eastAsia="Times New Roman" w:hAnsiTheme="majorHAnsi" w:cstheme="majorHAnsi"/>
          <w:bCs/>
          <w:sz w:val="24"/>
          <w:szCs w:val="24"/>
          <w:lang w:val="ro-MD" w:eastAsia="ro-RO"/>
        </w:rPr>
        <w:t>le</w:t>
      </w:r>
      <w:r w:rsidR="00234A5A" w:rsidRPr="00872F4C">
        <w:rPr>
          <w:rFonts w:asciiTheme="majorHAnsi" w:eastAsia="Times New Roman" w:hAnsiTheme="majorHAnsi" w:cstheme="majorHAnsi"/>
          <w:bCs/>
          <w:sz w:val="24"/>
          <w:szCs w:val="24"/>
          <w:lang w:val="ro-MD" w:eastAsia="ro-RO"/>
        </w:rPr>
        <w:t xml:space="preserve"> acordate la importul </w:t>
      </w:r>
      <w:r w:rsidR="00234CBE" w:rsidRPr="00872F4C">
        <w:rPr>
          <w:rFonts w:asciiTheme="majorHAnsi" w:hAnsiTheme="majorHAnsi" w:cstheme="majorHAnsi"/>
          <w:sz w:val="24"/>
          <w:szCs w:val="24"/>
          <w:lang w:val="ro-MD"/>
        </w:rPr>
        <w:t>mărfurilor de la pozițiile tarifare 271012310, 271012700, 271019210, destinate aprovizionării aeronavelor implicate în transportul internațional de mărfuri și pasageri</w:t>
      </w:r>
      <w:r w:rsidR="006708B9" w:rsidRPr="00872F4C">
        <w:rPr>
          <w:rFonts w:asciiTheme="majorHAnsi" w:hAnsiTheme="majorHAnsi" w:cstheme="majorHAnsi"/>
          <w:sz w:val="24"/>
          <w:szCs w:val="24"/>
          <w:lang w:val="ro-MD"/>
        </w:rPr>
        <w:t>, precum și importul mărfurilor de la pozițiile tarifare 271012410-271012590, 271019430-271019480, 271020110-271020190 și comercializarea ulterioară a acestora în zona de control vamal, destinate aprovizionării la ieșirea din țară, în limitele capacității rezervorului mijlocului de transport</w:t>
      </w:r>
      <w:r w:rsidR="00D50017" w:rsidRPr="00872F4C">
        <w:rPr>
          <w:rFonts w:asciiTheme="majorHAnsi" w:hAnsiTheme="majorHAnsi" w:cstheme="majorHAnsi"/>
          <w:b/>
          <w:i/>
          <w:sz w:val="24"/>
          <w:szCs w:val="24"/>
          <w:lang w:val="ro-MD"/>
        </w:rPr>
        <w:t xml:space="preserve"> </w:t>
      </w:r>
      <w:r w:rsidR="00D50017" w:rsidRPr="00872F4C">
        <w:rPr>
          <w:rFonts w:asciiTheme="majorHAnsi" w:hAnsiTheme="majorHAnsi" w:cstheme="majorHAnsi"/>
          <w:sz w:val="24"/>
          <w:szCs w:val="24"/>
          <w:lang w:val="en-US"/>
        </w:rPr>
        <w:t xml:space="preserve">au </w:t>
      </w:r>
      <w:r w:rsidR="00D50017" w:rsidRPr="00872F4C">
        <w:rPr>
          <w:rFonts w:asciiTheme="majorHAnsi" w:hAnsiTheme="majorHAnsi" w:cstheme="majorHAnsi"/>
          <w:sz w:val="24"/>
          <w:szCs w:val="24"/>
          <w:lang w:val="ro-MD"/>
        </w:rPr>
        <w:t>fost acordate</w:t>
      </w:r>
      <w:r w:rsidR="00234A5A" w:rsidRPr="00872F4C">
        <w:rPr>
          <w:rFonts w:asciiTheme="majorHAnsi" w:hAnsiTheme="majorHAnsi" w:cstheme="majorHAnsi"/>
          <w:sz w:val="24"/>
          <w:szCs w:val="24"/>
          <w:lang w:val="ro-MD"/>
        </w:rPr>
        <w:t xml:space="preserve"> în sumă totală de </w:t>
      </w:r>
      <w:r w:rsidR="00274181" w:rsidRPr="00872F4C">
        <w:rPr>
          <w:rFonts w:asciiTheme="majorHAnsi" w:hAnsiTheme="majorHAnsi" w:cstheme="majorHAnsi"/>
          <w:sz w:val="24"/>
          <w:szCs w:val="24"/>
          <w:lang w:val="ro-MD"/>
        </w:rPr>
        <w:t xml:space="preserve">436,3 </w:t>
      </w:r>
      <w:r w:rsidR="00234A5A" w:rsidRPr="00872F4C">
        <w:rPr>
          <w:rFonts w:asciiTheme="majorHAnsi" w:hAnsiTheme="majorHAnsi" w:cstheme="majorHAnsi"/>
          <w:sz w:val="24"/>
          <w:szCs w:val="24"/>
          <w:lang w:val="ro-MD"/>
        </w:rPr>
        <w:t xml:space="preserve">mil.lei, inclusiv la TVA </w:t>
      </w:r>
      <w:r w:rsidR="00074843" w:rsidRPr="00872F4C">
        <w:rPr>
          <w:rFonts w:asciiTheme="majorHAnsi" w:hAnsiTheme="majorHAnsi" w:cstheme="majorHAnsi"/>
          <w:sz w:val="24"/>
          <w:szCs w:val="24"/>
          <w:lang w:val="ro-MD"/>
        </w:rPr>
        <w:t>fără drept de deducere</w:t>
      </w:r>
      <w:r w:rsidR="00234A5A" w:rsidRPr="00872F4C">
        <w:rPr>
          <w:rFonts w:asciiTheme="majorHAnsi" w:hAnsiTheme="majorHAnsi" w:cstheme="majorHAnsi"/>
          <w:sz w:val="24"/>
          <w:szCs w:val="24"/>
          <w:lang w:val="ro-MD"/>
        </w:rPr>
        <w:t xml:space="preserve"> – în sumă de 1</w:t>
      </w:r>
      <w:r w:rsidR="00074843" w:rsidRPr="00872F4C">
        <w:rPr>
          <w:rFonts w:asciiTheme="majorHAnsi" w:hAnsiTheme="majorHAnsi" w:cstheme="majorHAnsi"/>
          <w:sz w:val="24"/>
          <w:szCs w:val="24"/>
          <w:lang w:val="ro-MD"/>
        </w:rPr>
        <w:t>72,8</w:t>
      </w:r>
      <w:r w:rsidR="00234A5A" w:rsidRPr="00872F4C">
        <w:rPr>
          <w:rFonts w:asciiTheme="majorHAnsi" w:hAnsiTheme="majorHAnsi" w:cstheme="majorHAnsi"/>
          <w:sz w:val="24"/>
          <w:szCs w:val="24"/>
          <w:lang w:val="ro-MD"/>
        </w:rPr>
        <w:t xml:space="preserve"> mil.lei</w:t>
      </w:r>
      <w:r w:rsidR="009E2ACF" w:rsidRPr="00872F4C">
        <w:rPr>
          <w:rFonts w:asciiTheme="majorHAnsi" w:hAnsiTheme="majorHAnsi" w:cstheme="majorHAnsi"/>
          <w:sz w:val="24"/>
          <w:szCs w:val="24"/>
          <w:lang w:val="ro-MD"/>
        </w:rPr>
        <w:t xml:space="preserve"> și scutiri la accize în sumă de 263,5 mil.lei.</w:t>
      </w:r>
      <w:r w:rsidR="00274181" w:rsidRPr="00872F4C">
        <w:rPr>
          <w:rFonts w:asciiTheme="majorHAnsi" w:hAnsiTheme="majorHAnsi" w:cstheme="majorHAnsi"/>
          <w:sz w:val="24"/>
          <w:szCs w:val="24"/>
          <w:lang w:val="ro-MD"/>
        </w:rPr>
        <w:t xml:space="preserve"> </w:t>
      </w:r>
      <w:r w:rsidR="00FB3705" w:rsidRPr="00872F4C">
        <w:rPr>
          <w:rFonts w:asciiTheme="majorHAnsi" w:hAnsiTheme="majorHAnsi" w:cstheme="majorHAnsi"/>
          <w:sz w:val="24"/>
          <w:szCs w:val="24"/>
          <w:lang w:val="ro-MD"/>
        </w:rPr>
        <w:t>Suma accizelor achitată</w:t>
      </w:r>
      <w:r w:rsidR="00274181" w:rsidRPr="00872F4C">
        <w:rPr>
          <w:rFonts w:asciiTheme="majorHAnsi" w:hAnsiTheme="majorHAnsi" w:cstheme="majorHAnsi"/>
          <w:sz w:val="24"/>
          <w:szCs w:val="24"/>
          <w:lang w:val="ro-MD"/>
        </w:rPr>
        <w:t xml:space="preserve"> la importul mărfurilor supuse accizelor de la pozițiile tarifare 271012310, 271012700 și 27</w:t>
      </w:r>
      <w:r w:rsidR="00FB3705" w:rsidRPr="00872F4C">
        <w:rPr>
          <w:rFonts w:asciiTheme="majorHAnsi" w:hAnsiTheme="majorHAnsi" w:cstheme="majorHAnsi"/>
          <w:sz w:val="24"/>
          <w:szCs w:val="24"/>
          <w:lang w:val="ro-MD"/>
        </w:rPr>
        <w:t>1019210 se restituie ulterior, î</w:t>
      </w:r>
      <w:r w:rsidR="00274181" w:rsidRPr="00872F4C">
        <w:rPr>
          <w:rFonts w:asciiTheme="majorHAnsi" w:hAnsiTheme="majorHAnsi" w:cstheme="majorHAnsi"/>
          <w:sz w:val="24"/>
          <w:szCs w:val="24"/>
          <w:lang w:val="ro-MD"/>
        </w:rPr>
        <w:t>n modul stabilit de Guvern, agenților economici care livrează aceste mărfuri pentru alimentarea aeronavelor.</w:t>
      </w:r>
    </w:p>
    <w:p w:rsidR="00274181" w:rsidRPr="001B6826" w:rsidRDefault="00274181" w:rsidP="007E56DB">
      <w:pPr>
        <w:spacing w:after="0"/>
        <w:jc w:val="both"/>
        <w:rPr>
          <w:rFonts w:asciiTheme="majorHAnsi" w:eastAsia="Times New Roman" w:hAnsiTheme="majorHAnsi" w:cstheme="majorHAnsi"/>
          <w:sz w:val="12"/>
          <w:szCs w:val="12"/>
          <w:lang w:val="ro-MD" w:eastAsia="ro-RO"/>
        </w:rPr>
      </w:pPr>
    </w:p>
    <w:p w:rsidR="002A5F19" w:rsidRPr="00BD0221" w:rsidRDefault="004A035C" w:rsidP="00560AC1">
      <w:pPr>
        <w:pStyle w:val="a5"/>
        <w:numPr>
          <w:ilvl w:val="0"/>
          <w:numId w:val="10"/>
        </w:numPr>
        <w:tabs>
          <w:tab w:val="left" w:pos="-180"/>
          <w:tab w:val="left" w:pos="270"/>
        </w:tabs>
        <w:spacing w:line="276" w:lineRule="auto"/>
        <w:ind w:left="0" w:firstLine="0"/>
        <w:jc w:val="both"/>
        <w:rPr>
          <w:rFonts w:asciiTheme="majorHAnsi" w:eastAsiaTheme="majorEastAsia" w:hAnsiTheme="majorHAnsi" w:cstheme="majorBidi"/>
          <w:b/>
          <w:sz w:val="24"/>
          <w:szCs w:val="24"/>
          <w:lang w:val="ro-MD"/>
        </w:rPr>
      </w:pPr>
      <w:r w:rsidRPr="004A035C">
        <w:rPr>
          <w:rFonts w:asciiTheme="majorHAnsi" w:eastAsiaTheme="majorEastAsia" w:hAnsiTheme="majorHAnsi" w:cstheme="majorBidi"/>
          <w:b/>
          <w:sz w:val="24"/>
          <w:szCs w:val="24"/>
          <w:lang w:val="ro-MD"/>
        </w:rPr>
        <w:t xml:space="preserve">Scutirile </w:t>
      </w:r>
      <w:r w:rsidRPr="004A035C">
        <w:rPr>
          <w:rFonts w:asciiTheme="majorHAnsi" w:eastAsia="Times New Roman" w:hAnsiTheme="majorHAnsi" w:cstheme="majorHAnsi"/>
          <w:b/>
          <w:sz w:val="24"/>
          <w:szCs w:val="24"/>
          <w:lang w:val="ro-MD" w:eastAsia="ro-RO"/>
        </w:rPr>
        <w:t xml:space="preserve">de plata drepturilor vamale potrivit contingentelor tarifare preferențiale la </w:t>
      </w:r>
      <w:r w:rsidR="00234A5A" w:rsidRPr="004A035C">
        <w:rPr>
          <w:rFonts w:asciiTheme="majorHAnsi" w:eastAsiaTheme="majorEastAsia" w:hAnsiTheme="majorHAnsi" w:cstheme="majorBidi"/>
          <w:b/>
          <w:sz w:val="24"/>
          <w:szCs w:val="24"/>
          <w:lang w:val="ro-MD"/>
        </w:rPr>
        <w:t xml:space="preserve">importul de zahăr alb </w:t>
      </w:r>
      <w:r w:rsidR="00DC4949" w:rsidRPr="004A035C">
        <w:rPr>
          <w:rFonts w:asciiTheme="majorHAnsi" w:eastAsiaTheme="majorEastAsia" w:hAnsiTheme="majorHAnsi" w:cstheme="majorBidi"/>
          <w:b/>
          <w:sz w:val="24"/>
          <w:szCs w:val="24"/>
          <w:lang w:val="ro-MD"/>
        </w:rPr>
        <w:t>și</w:t>
      </w:r>
      <w:r w:rsidR="00234A5A" w:rsidRPr="004A035C">
        <w:rPr>
          <w:rFonts w:asciiTheme="majorHAnsi" w:eastAsiaTheme="majorEastAsia" w:hAnsiTheme="majorHAnsi" w:cstheme="majorBidi"/>
          <w:b/>
          <w:sz w:val="24"/>
          <w:szCs w:val="24"/>
          <w:lang w:val="ro-MD"/>
        </w:rPr>
        <w:t xml:space="preserve"> produse zaharoase</w:t>
      </w:r>
      <w:r w:rsidR="00A76887" w:rsidRPr="004A035C">
        <w:rPr>
          <w:rFonts w:asciiTheme="majorHAnsi" w:eastAsiaTheme="majorEastAsia" w:hAnsiTheme="majorHAnsi" w:cstheme="majorBidi"/>
          <w:b/>
          <w:sz w:val="24"/>
          <w:szCs w:val="24"/>
          <w:lang w:val="ro-MD"/>
        </w:rPr>
        <w:t xml:space="preserve"> </w:t>
      </w:r>
      <w:r w:rsidR="00155CC1" w:rsidRPr="004A035C">
        <w:rPr>
          <w:rFonts w:asciiTheme="majorHAnsi" w:eastAsiaTheme="majorEastAsia" w:hAnsiTheme="majorHAnsi" w:cstheme="majorBidi"/>
          <w:b/>
          <w:sz w:val="24"/>
          <w:szCs w:val="24"/>
          <w:lang w:val="ro-MD"/>
        </w:rPr>
        <w:t>.</w:t>
      </w:r>
    </w:p>
    <w:p w:rsidR="003770BC" w:rsidRDefault="001844F8" w:rsidP="001844F8">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Co</w:t>
      </w:r>
      <w:r w:rsidRPr="00872F4C">
        <w:rPr>
          <w:rFonts w:asciiTheme="majorHAnsi" w:hAnsiTheme="majorHAnsi" w:cstheme="majorHAnsi"/>
          <w:sz w:val="24"/>
          <w:szCs w:val="24"/>
          <w:lang w:val="ro-MD"/>
        </w:rPr>
        <w:t>nform art.147 din Acordul de Asociere</w:t>
      </w:r>
      <w:r w:rsidRPr="00872F4C">
        <w:rPr>
          <w:rStyle w:val="ac"/>
          <w:rFonts w:asciiTheme="majorHAnsi" w:hAnsiTheme="majorHAnsi" w:cstheme="majorHAnsi"/>
          <w:sz w:val="24"/>
          <w:szCs w:val="24"/>
          <w:lang w:val="ro-MD"/>
        </w:rPr>
        <w:footnoteReference w:id="39"/>
      </w:r>
      <w:r w:rsidRPr="00872F4C">
        <w:rPr>
          <w:rFonts w:asciiTheme="majorHAnsi" w:hAnsiTheme="majorHAnsi" w:cstheme="majorHAnsi"/>
          <w:sz w:val="24"/>
          <w:szCs w:val="24"/>
          <w:lang w:val="ro-MD"/>
        </w:rPr>
        <w:t xml:space="preserve">, </w:t>
      </w:r>
      <w:r w:rsidRPr="00167BF9">
        <w:rPr>
          <w:rFonts w:asciiTheme="majorHAnsi" w:hAnsiTheme="majorHAnsi" w:cstheme="majorHAnsi"/>
          <w:i/>
          <w:sz w:val="24"/>
          <w:szCs w:val="24"/>
          <w:lang w:val="ro-MD"/>
        </w:rPr>
        <w:t>„ în orice moment după data intrării în vigoare a prezentului acord o parte reduce nivelul taxei vamale aplicabile națiunii celei mai favorizate (denumită în continuare „CNF”), taxa respectivă se aplică la nivelul de bază în cazul în care și atâta timp cât aceasta se situează la un nivel inferior nivelului taxei vamale calculate în conformitate cu anexa XV la prezentul acord</w:t>
      </w:r>
      <w:r>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w:t>
      </w:r>
      <w:r>
        <w:rPr>
          <w:rFonts w:asciiTheme="majorHAnsi" w:hAnsiTheme="majorHAnsi" w:cstheme="majorHAnsi"/>
          <w:sz w:val="24"/>
          <w:szCs w:val="24"/>
          <w:lang w:val="ro-MD"/>
        </w:rPr>
        <w:t>Totodată,</w:t>
      </w:r>
      <w:r w:rsidRPr="00872F4C">
        <w:rPr>
          <w:rFonts w:asciiTheme="majorHAnsi" w:hAnsiTheme="majorHAnsi" w:cstheme="majorHAnsi"/>
          <w:sz w:val="24"/>
          <w:szCs w:val="24"/>
          <w:lang w:val="ro-MD"/>
        </w:rPr>
        <w:t xml:space="preserve"> art.7 din Codul </w:t>
      </w:r>
      <w:r>
        <w:rPr>
          <w:rFonts w:asciiTheme="majorHAnsi" w:hAnsiTheme="majorHAnsi" w:cstheme="majorHAnsi"/>
          <w:sz w:val="24"/>
          <w:szCs w:val="24"/>
          <w:lang w:val="ro-MD"/>
        </w:rPr>
        <w:t>v</w:t>
      </w:r>
      <w:r w:rsidRPr="00872F4C">
        <w:rPr>
          <w:rFonts w:asciiTheme="majorHAnsi" w:hAnsiTheme="majorHAnsi" w:cstheme="majorHAnsi"/>
          <w:sz w:val="24"/>
          <w:szCs w:val="24"/>
          <w:lang w:val="ro-MD"/>
        </w:rPr>
        <w:t>amal expres prevede „</w:t>
      </w:r>
      <w:r w:rsidRPr="00872F4C">
        <w:rPr>
          <w:rFonts w:asciiTheme="majorHAnsi" w:hAnsiTheme="majorHAnsi" w:cstheme="majorHAnsi"/>
          <w:i/>
          <w:sz w:val="24"/>
          <w:szCs w:val="24"/>
          <w:lang w:val="ro-MD"/>
        </w:rPr>
        <w:t>dacă acordurile internaționale la care Republica Moldova este parte stabilesc alte norme decât cele prevăzute de prezentul cod și alte acte normative în domeniul vamal al Republicii Moldova, prioritate au acordurile internaționale</w:t>
      </w:r>
      <w:r w:rsidRPr="00872F4C">
        <w:rPr>
          <w:rFonts w:asciiTheme="majorHAnsi" w:hAnsiTheme="majorHAnsi" w:cstheme="majorHAnsi"/>
          <w:sz w:val="24"/>
          <w:szCs w:val="24"/>
          <w:lang w:val="ro-MD"/>
        </w:rPr>
        <w:t>.”</w:t>
      </w:r>
      <w:r w:rsidR="00167BF9">
        <w:rPr>
          <w:rFonts w:asciiTheme="majorHAnsi" w:hAnsiTheme="majorHAnsi" w:cstheme="majorHAnsi"/>
          <w:sz w:val="24"/>
          <w:szCs w:val="24"/>
          <w:lang w:val="ro-MD"/>
        </w:rPr>
        <w:t xml:space="preserve">  </w:t>
      </w:r>
      <w:r>
        <w:rPr>
          <w:rFonts w:asciiTheme="majorHAnsi" w:hAnsiTheme="majorHAnsi" w:cstheme="majorHAnsi"/>
          <w:color w:val="000000"/>
          <w:sz w:val="24"/>
          <w:szCs w:val="24"/>
          <w:lang w:val="ro-MD"/>
        </w:rPr>
        <w:t>Concomitent,</w:t>
      </w:r>
      <w:r w:rsidRPr="00872F4C">
        <w:rPr>
          <w:rFonts w:asciiTheme="majorHAnsi" w:hAnsiTheme="majorHAnsi" w:cstheme="majorHAnsi"/>
          <w:color w:val="000000"/>
          <w:sz w:val="24"/>
          <w:szCs w:val="24"/>
          <w:lang w:val="ro-MD"/>
        </w:rPr>
        <w:t xml:space="preserve"> acordarea facilităților preferențiale</w:t>
      </w:r>
      <w:r>
        <w:rPr>
          <w:rFonts w:asciiTheme="majorHAnsi" w:hAnsiTheme="majorHAnsi" w:cstheme="majorHAnsi"/>
          <w:color w:val="000000"/>
          <w:sz w:val="24"/>
          <w:szCs w:val="24"/>
          <w:lang w:val="ro-MD"/>
        </w:rPr>
        <w:t xml:space="preserve"> se efectuează și</w:t>
      </w:r>
      <w:r w:rsidRPr="00872F4C">
        <w:rPr>
          <w:rFonts w:asciiTheme="majorHAnsi" w:hAnsiTheme="majorHAnsi" w:cstheme="majorHAnsi"/>
          <w:color w:val="000000"/>
          <w:sz w:val="24"/>
          <w:szCs w:val="24"/>
          <w:lang w:val="ro-MD"/>
        </w:rPr>
        <w:t xml:space="preserve"> în baza </w:t>
      </w:r>
      <w:r w:rsidRPr="00872F4C">
        <w:rPr>
          <w:rFonts w:asciiTheme="majorHAnsi" w:hAnsiTheme="majorHAnsi" w:cstheme="majorHAnsi"/>
          <w:sz w:val="24"/>
          <w:szCs w:val="24"/>
          <w:lang w:val="ro-MD"/>
        </w:rPr>
        <w:t xml:space="preserve">Legii nr. 172 din 2014, </w:t>
      </w:r>
      <w:r w:rsidR="00027AC4">
        <w:rPr>
          <w:rFonts w:asciiTheme="majorHAnsi" w:hAnsiTheme="majorHAnsi" w:cstheme="majorHAnsi"/>
          <w:sz w:val="24"/>
          <w:szCs w:val="24"/>
          <w:lang w:val="ro-MD"/>
        </w:rPr>
        <w:t xml:space="preserve">pentru </w:t>
      </w:r>
      <w:r w:rsidRPr="00872F4C">
        <w:rPr>
          <w:rFonts w:asciiTheme="majorHAnsi" w:hAnsiTheme="majorHAnsi" w:cstheme="majorHAnsi"/>
          <w:sz w:val="24"/>
          <w:szCs w:val="24"/>
          <w:lang w:val="ro-MD"/>
        </w:rPr>
        <w:t>contingentul</w:t>
      </w:r>
      <w:r w:rsidR="00027AC4">
        <w:rPr>
          <w:rFonts w:asciiTheme="majorHAnsi" w:hAnsiTheme="majorHAnsi" w:cstheme="majorHAnsi"/>
          <w:sz w:val="24"/>
          <w:szCs w:val="24"/>
          <w:lang w:val="ro-MD"/>
        </w:rPr>
        <w:t xml:space="preserve"> tarifar preferențial</w:t>
      </w:r>
      <w:r w:rsidR="00027AC4" w:rsidRPr="00027AC4">
        <w:rPr>
          <w:rFonts w:asciiTheme="majorHAnsi" w:hAnsiTheme="majorHAnsi" w:cstheme="majorHAnsi"/>
          <w:sz w:val="24"/>
          <w:szCs w:val="24"/>
          <w:lang w:val="ro-MD"/>
        </w:rPr>
        <w:t xml:space="preserve"> </w:t>
      </w:r>
      <w:r w:rsidR="00027AC4">
        <w:rPr>
          <w:rFonts w:asciiTheme="majorHAnsi" w:hAnsiTheme="majorHAnsi" w:cstheme="majorHAnsi"/>
          <w:sz w:val="24"/>
          <w:szCs w:val="24"/>
          <w:lang w:val="ro-MD"/>
        </w:rPr>
        <w:t>la importul de zahăr</w:t>
      </w:r>
      <w:r w:rsidR="00027AC4" w:rsidRPr="00027AC4">
        <w:rPr>
          <w:rFonts w:asciiTheme="majorHAnsi" w:hAnsiTheme="majorHAnsi" w:cstheme="majorHAnsi"/>
          <w:sz w:val="24"/>
          <w:szCs w:val="24"/>
          <w:lang w:val="ro-MD"/>
        </w:rPr>
        <w:t xml:space="preserve"> </w:t>
      </w:r>
      <w:r w:rsidR="00027AC4">
        <w:rPr>
          <w:rFonts w:asciiTheme="majorHAnsi" w:hAnsiTheme="majorHAnsi" w:cstheme="majorHAnsi"/>
          <w:sz w:val="24"/>
          <w:szCs w:val="24"/>
          <w:lang w:val="ro-MD"/>
        </w:rPr>
        <w:t>negociat cu Organizația Mondială a Comerțului</w:t>
      </w:r>
      <w:r w:rsidRPr="00872F4C">
        <w:rPr>
          <w:rFonts w:asciiTheme="majorHAnsi" w:eastAsia="Times New Roman" w:hAnsiTheme="majorHAnsi" w:cstheme="majorHAnsi"/>
          <w:color w:val="000000" w:themeColor="text1"/>
          <w:sz w:val="24"/>
          <w:szCs w:val="24"/>
          <w:lang w:val="ro-MD" w:eastAsia="ro-RO"/>
        </w:rPr>
        <w:t xml:space="preserve"> conform principiului „</w:t>
      </w:r>
      <w:r w:rsidRPr="00872F4C">
        <w:rPr>
          <w:rFonts w:asciiTheme="majorHAnsi" w:hAnsiTheme="majorHAnsi" w:cstheme="majorHAnsi"/>
          <w:sz w:val="24"/>
          <w:szCs w:val="24"/>
          <w:lang w:val="ro-MD"/>
        </w:rPr>
        <w:t>primul venit</w:t>
      </w:r>
      <w:r>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 primul servit”</w:t>
      </w:r>
      <w:r w:rsidR="00CA5885">
        <w:rPr>
          <w:rFonts w:asciiTheme="majorHAnsi" w:hAnsiTheme="majorHAnsi" w:cstheme="majorHAnsi"/>
          <w:sz w:val="24"/>
          <w:szCs w:val="24"/>
          <w:lang w:val="ro-MD"/>
        </w:rPr>
        <w:t>.</w:t>
      </w:r>
      <w:r>
        <w:rPr>
          <w:rFonts w:asciiTheme="majorHAnsi" w:hAnsiTheme="majorHAnsi" w:cstheme="majorHAnsi"/>
          <w:sz w:val="24"/>
          <w:szCs w:val="24"/>
          <w:lang w:val="ro-MD"/>
        </w:rPr>
        <w:t xml:space="preserve"> </w:t>
      </w:r>
    </w:p>
    <w:p w:rsidR="003770BC" w:rsidRPr="00872F4C" w:rsidRDefault="003770BC" w:rsidP="003770BC">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În acest context, </w:t>
      </w:r>
      <w:r w:rsidRPr="00872F4C">
        <w:rPr>
          <w:rFonts w:asciiTheme="majorHAnsi" w:eastAsia="Times New Roman" w:hAnsiTheme="majorHAnsi" w:cstheme="majorHAnsi"/>
          <w:sz w:val="24"/>
          <w:szCs w:val="24"/>
          <w:lang w:val="ro-MD" w:eastAsia="ro-RO"/>
        </w:rPr>
        <w:t>contingent</w:t>
      </w:r>
      <w:r>
        <w:rPr>
          <w:rFonts w:asciiTheme="majorHAnsi" w:eastAsia="Times New Roman" w:hAnsiTheme="majorHAnsi" w:cstheme="majorHAnsi"/>
          <w:sz w:val="24"/>
          <w:szCs w:val="24"/>
          <w:lang w:val="ro-MD" w:eastAsia="ro-RO"/>
        </w:rPr>
        <w:t>ele</w:t>
      </w:r>
      <w:r w:rsidRPr="00872F4C">
        <w:rPr>
          <w:rFonts w:asciiTheme="majorHAnsi" w:eastAsia="Times New Roman" w:hAnsiTheme="majorHAnsi" w:cstheme="majorHAnsi"/>
          <w:sz w:val="24"/>
          <w:szCs w:val="24"/>
          <w:lang w:val="ro-MD" w:eastAsia="ro-RO"/>
        </w:rPr>
        <w:t xml:space="preserve"> tarifar</w:t>
      </w:r>
      <w:r>
        <w:rPr>
          <w:rFonts w:asciiTheme="majorHAnsi" w:eastAsia="Times New Roman" w:hAnsiTheme="majorHAnsi" w:cstheme="majorHAnsi"/>
          <w:sz w:val="24"/>
          <w:szCs w:val="24"/>
          <w:lang w:val="ro-MD" w:eastAsia="ro-RO"/>
        </w:rPr>
        <w:t>e</w:t>
      </w:r>
      <w:r w:rsidRPr="00872F4C">
        <w:rPr>
          <w:rFonts w:asciiTheme="majorHAnsi" w:eastAsia="Times New Roman" w:hAnsiTheme="majorHAnsi" w:cstheme="majorHAnsi"/>
          <w:sz w:val="24"/>
          <w:szCs w:val="24"/>
          <w:lang w:val="ro-MD" w:eastAsia="ro-RO"/>
        </w:rPr>
        <w:t xml:space="preserve"> preferențial</w:t>
      </w:r>
      <w:r>
        <w:rPr>
          <w:rFonts w:asciiTheme="majorHAnsi" w:eastAsia="Times New Roman" w:hAnsiTheme="majorHAnsi" w:cstheme="majorHAnsi"/>
          <w:sz w:val="24"/>
          <w:szCs w:val="24"/>
          <w:lang w:val="ro-MD" w:eastAsia="ro-RO"/>
        </w:rPr>
        <w:t xml:space="preserve">e </w:t>
      </w:r>
      <w:r w:rsidR="00DB0D8C">
        <w:rPr>
          <w:rFonts w:asciiTheme="majorHAnsi" w:eastAsia="Times New Roman" w:hAnsiTheme="majorHAnsi" w:cstheme="majorHAnsi"/>
          <w:sz w:val="24"/>
          <w:szCs w:val="24"/>
          <w:lang w:val="ro-MD" w:eastAsia="ro-RO"/>
        </w:rPr>
        <w:t>fiind</w:t>
      </w:r>
      <w:r w:rsidRPr="00872F4C">
        <w:rPr>
          <w:rFonts w:asciiTheme="majorHAnsi" w:eastAsia="Times New Roman" w:hAnsiTheme="majorHAnsi" w:cstheme="majorHAnsi"/>
          <w:sz w:val="24"/>
          <w:szCs w:val="24"/>
          <w:lang w:val="ro-MD" w:eastAsia="ro-RO"/>
        </w:rPr>
        <w:t>:</w:t>
      </w:r>
    </w:p>
    <w:p w:rsidR="003770BC" w:rsidRPr="00872F4C" w:rsidRDefault="003770BC" w:rsidP="003770BC">
      <w:pPr>
        <w:pStyle w:val="a5"/>
        <w:numPr>
          <w:ilvl w:val="0"/>
          <w:numId w:val="11"/>
        </w:numPr>
        <w:spacing w:after="160" w:line="276" w:lineRule="auto"/>
        <w:ind w:left="360"/>
        <w:jc w:val="both"/>
        <w:rPr>
          <w:rFonts w:asciiTheme="majorHAnsi" w:eastAsia="Times New Roman" w:hAnsiTheme="majorHAnsi" w:cstheme="majorHAnsi"/>
          <w:color w:val="000000" w:themeColor="text1"/>
          <w:sz w:val="24"/>
          <w:szCs w:val="24"/>
          <w:lang w:val="ro-MD" w:eastAsia="ro-RO"/>
        </w:rPr>
      </w:pPr>
      <w:r w:rsidRPr="00872F4C">
        <w:rPr>
          <w:rFonts w:asciiTheme="majorHAnsi" w:eastAsia="Times New Roman" w:hAnsiTheme="majorHAnsi" w:cstheme="majorHAnsi"/>
          <w:sz w:val="24"/>
          <w:szCs w:val="24"/>
          <w:lang w:val="ro-MD" w:eastAsia="ro-RO"/>
        </w:rPr>
        <w:t>la import</w:t>
      </w:r>
      <w:r>
        <w:rPr>
          <w:rFonts w:asciiTheme="majorHAnsi" w:eastAsia="Times New Roman" w:hAnsiTheme="majorHAnsi" w:cstheme="majorHAnsi"/>
          <w:sz w:val="24"/>
          <w:szCs w:val="24"/>
          <w:lang w:val="ro-MD" w:eastAsia="ro-RO"/>
        </w:rPr>
        <w:t>ul a</w:t>
      </w:r>
      <w:r w:rsidRPr="00872F4C">
        <w:rPr>
          <w:rFonts w:asciiTheme="majorHAnsi" w:eastAsia="Times New Roman" w:hAnsiTheme="majorHAnsi" w:cstheme="majorHAnsi"/>
          <w:sz w:val="24"/>
          <w:szCs w:val="24"/>
          <w:lang w:val="ro-MD" w:eastAsia="ro-RO"/>
        </w:rPr>
        <w:t xml:space="preserve"> 5400,0 tone</w:t>
      </w:r>
      <w:r>
        <w:rPr>
          <w:rFonts w:asciiTheme="majorHAnsi" w:eastAsia="Times New Roman" w:hAnsiTheme="majorHAnsi" w:cstheme="majorHAnsi"/>
          <w:sz w:val="24"/>
          <w:szCs w:val="24"/>
          <w:lang w:val="ro-MD" w:eastAsia="ro-RO"/>
        </w:rPr>
        <w:t xml:space="preserve"> zahăr</w:t>
      </w:r>
      <w:r w:rsidRPr="00872F4C">
        <w:rPr>
          <w:rFonts w:asciiTheme="majorHAnsi" w:eastAsia="Times New Roman" w:hAnsiTheme="majorHAnsi" w:cstheme="majorHAnsi"/>
          <w:sz w:val="24"/>
          <w:szCs w:val="24"/>
          <w:lang w:val="ro-MD" w:eastAsia="ro-RO"/>
        </w:rPr>
        <w:t>, în limita căruia taxa vamală aplicată este de 0%, cu condiția prezentării dovezii de origine, la depășirea cotelor prestabilite se achită taxa vamală de 75%</w:t>
      </w:r>
      <w:r w:rsidRPr="00872F4C">
        <w:rPr>
          <w:rStyle w:val="ac"/>
          <w:rFonts w:asciiTheme="majorHAnsi" w:eastAsia="Times New Roman" w:hAnsiTheme="majorHAnsi" w:cstheme="majorHAnsi"/>
          <w:sz w:val="24"/>
          <w:szCs w:val="24"/>
          <w:lang w:val="ro-MD" w:eastAsia="ro-RO"/>
        </w:rPr>
        <w:footnoteReference w:id="40"/>
      </w:r>
      <w:r w:rsidRPr="00872F4C">
        <w:rPr>
          <w:rFonts w:asciiTheme="majorHAnsi" w:eastAsia="Times New Roman" w:hAnsiTheme="majorHAnsi" w:cstheme="majorHAnsi"/>
          <w:sz w:val="24"/>
          <w:szCs w:val="24"/>
          <w:lang w:val="ro-MD" w:eastAsia="ro-RO"/>
        </w:rPr>
        <w:t>;</w:t>
      </w:r>
    </w:p>
    <w:p w:rsidR="003770BC" w:rsidRPr="00872F4C" w:rsidRDefault="00314541" w:rsidP="003770BC">
      <w:pPr>
        <w:pStyle w:val="a5"/>
        <w:numPr>
          <w:ilvl w:val="0"/>
          <w:numId w:val="11"/>
        </w:numPr>
        <w:spacing w:after="160" w:line="276" w:lineRule="auto"/>
        <w:ind w:left="360"/>
        <w:jc w:val="both"/>
        <w:rPr>
          <w:rFonts w:asciiTheme="majorHAnsi" w:eastAsia="Times New Roman" w:hAnsiTheme="majorHAnsi" w:cstheme="majorHAnsi"/>
          <w:color w:val="000000" w:themeColor="text1"/>
          <w:sz w:val="24"/>
          <w:szCs w:val="24"/>
          <w:lang w:val="ro-MD" w:eastAsia="ro-RO"/>
        </w:rPr>
      </w:pPr>
      <w:r>
        <w:rPr>
          <w:rFonts w:asciiTheme="majorHAnsi" w:eastAsia="Times New Roman" w:hAnsiTheme="majorHAnsi" w:cstheme="majorHAnsi"/>
          <w:sz w:val="24"/>
          <w:szCs w:val="24"/>
          <w:lang w:val="ro-MD" w:eastAsia="ro-RO"/>
        </w:rPr>
        <w:t>cu</w:t>
      </w:r>
      <w:r w:rsidRPr="00872F4C">
        <w:rPr>
          <w:rFonts w:asciiTheme="majorHAnsi" w:eastAsia="Times New Roman" w:hAnsiTheme="majorHAnsi" w:cstheme="majorHAnsi"/>
          <w:sz w:val="24"/>
          <w:szCs w:val="24"/>
          <w:lang w:val="ro-MD" w:eastAsia="ro-RO"/>
        </w:rPr>
        <w:t xml:space="preserve"> taxa vamală redusă</w:t>
      </w:r>
      <w:r>
        <w:rPr>
          <w:rFonts w:asciiTheme="majorHAnsi" w:eastAsia="Times New Roman" w:hAnsiTheme="majorHAnsi" w:cstheme="majorHAnsi"/>
          <w:sz w:val="24"/>
          <w:szCs w:val="24"/>
          <w:lang w:val="ro-MD" w:eastAsia="ro-RO"/>
        </w:rPr>
        <w:t xml:space="preserve"> (</w:t>
      </w:r>
      <w:r w:rsidRPr="00872F4C">
        <w:rPr>
          <w:rFonts w:asciiTheme="majorHAnsi" w:eastAsia="Times New Roman" w:hAnsiTheme="majorHAnsi" w:cstheme="majorHAnsi"/>
          <w:sz w:val="24"/>
          <w:szCs w:val="24"/>
          <w:lang w:val="ro-MD" w:eastAsia="ro-RO"/>
        </w:rPr>
        <w:t>- 10%</w:t>
      </w:r>
      <w:r>
        <w:rPr>
          <w:rFonts w:asciiTheme="majorHAnsi" w:eastAsia="Times New Roman" w:hAnsiTheme="majorHAnsi" w:cstheme="majorHAnsi"/>
          <w:sz w:val="24"/>
          <w:szCs w:val="24"/>
          <w:lang w:val="ro-MD" w:eastAsia="ro-RO"/>
        </w:rPr>
        <w:t>) și</w:t>
      </w:r>
      <w:r w:rsidRPr="00872F4C">
        <w:rPr>
          <w:rFonts w:asciiTheme="majorHAnsi" w:eastAsia="Times New Roman" w:hAnsiTheme="majorHAnsi" w:cstheme="majorHAnsi"/>
          <w:sz w:val="24"/>
          <w:szCs w:val="24"/>
          <w:lang w:val="ro-MD" w:eastAsia="ro-RO"/>
        </w:rPr>
        <w:t xml:space="preserve"> cu respectarea limitelor contingentelor tarifare stabilite</w:t>
      </w:r>
      <w:r w:rsidR="003770BC">
        <w:rPr>
          <w:rFonts w:asciiTheme="majorHAnsi" w:eastAsia="Times New Roman" w:hAnsiTheme="majorHAnsi" w:cstheme="majorHAnsi"/>
          <w:sz w:val="24"/>
          <w:szCs w:val="24"/>
          <w:lang w:val="ro-MD" w:eastAsia="ro-RO"/>
        </w:rPr>
        <w:t xml:space="preserve"> la importul  a </w:t>
      </w:r>
      <w:r w:rsidR="003770BC" w:rsidRPr="00872F4C">
        <w:rPr>
          <w:rFonts w:asciiTheme="majorHAnsi" w:eastAsia="Times New Roman" w:hAnsiTheme="majorHAnsi" w:cstheme="majorHAnsi"/>
          <w:sz w:val="24"/>
          <w:szCs w:val="24"/>
          <w:lang w:val="ro-MD" w:eastAsia="ro-RO"/>
        </w:rPr>
        <w:t>6500,0 tone</w:t>
      </w:r>
      <w:r w:rsidR="003770BC">
        <w:rPr>
          <w:rFonts w:asciiTheme="majorHAnsi" w:eastAsia="Times New Roman" w:hAnsiTheme="majorHAnsi" w:cstheme="majorHAnsi"/>
          <w:sz w:val="24"/>
          <w:szCs w:val="24"/>
          <w:lang w:val="ro-MD" w:eastAsia="ro-RO"/>
        </w:rPr>
        <w:t xml:space="preserve">, </w:t>
      </w:r>
      <w:r w:rsidR="003770BC" w:rsidRPr="00872F4C">
        <w:rPr>
          <w:rFonts w:asciiTheme="majorHAnsi" w:eastAsia="Times New Roman" w:hAnsiTheme="majorHAnsi" w:cstheme="majorHAnsi"/>
          <w:sz w:val="24"/>
          <w:szCs w:val="24"/>
          <w:lang w:val="ro-MD" w:eastAsia="ro-RO"/>
        </w:rPr>
        <w:t>dintre care 5500,0 tone originare din UE</w:t>
      </w:r>
      <w:r w:rsidR="003770BC" w:rsidRPr="00872F4C">
        <w:rPr>
          <w:rStyle w:val="ac"/>
          <w:rFonts w:asciiTheme="majorHAnsi" w:eastAsia="Times New Roman" w:hAnsiTheme="majorHAnsi" w:cstheme="majorHAnsi"/>
          <w:sz w:val="24"/>
          <w:szCs w:val="24"/>
          <w:lang w:val="ro-MD" w:eastAsia="ro-RO"/>
        </w:rPr>
        <w:footnoteReference w:id="41"/>
      </w:r>
      <w:r w:rsidR="003770BC" w:rsidRPr="00872F4C">
        <w:rPr>
          <w:rFonts w:asciiTheme="majorHAnsi" w:eastAsia="Times New Roman" w:hAnsiTheme="majorHAnsi" w:cstheme="majorHAnsi"/>
          <w:sz w:val="24"/>
          <w:szCs w:val="24"/>
          <w:lang w:val="ro-MD" w:eastAsia="ro-RO"/>
        </w:rPr>
        <w:t xml:space="preserve"> și </w:t>
      </w:r>
      <w:r w:rsidR="003770BC" w:rsidRPr="00872F4C">
        <w:rPr>
          <w:rFonts w:asciiTheme="majorHAnsi" w:eastAsia="Times New Roman" w:hAnsiTheme="majorHAnsi" w:cstheme="majorHAnsi"/>
          <w:color w:val="000000" w:themeColor="text1"/>
          <w:sz w:val="24"/>
          <w:szCs w:val="24"/>
          <w:lang w:val="ro-MD" w:eastAsia="ro-RO"/>
        </w:rPr>
        <w:t xml:space="preserve">1000,0 tone </w:t>
      </w:r>
      <w:r w:rsidR="003770BC" w:rsidRPr="00872F4C">
        <w:rPr>
          <w:rFonts w:asciiTheme="majorHAnsi" w:hAnsiTheme="majorHAnsi" w:cstheme="majorHAnsi"/>
          <w:sz w:val="24"/>
          <w:szCs w:val="24"/>
          <w:lang w:val="ro-MD"/>
        </w:rPr>
        <w:t>în limita cotei de 10%, peste limita cotei de 75%</w:t>
      </w:r>
      <w:r w:rsidR="003770BC" w:rsidRPr="00872F4C">
        <w:rPr>
          <w:rStyle w:val="ac"/>
          <w:rFonts w:asciiTheme="majorHAnsi" w:hAnsiTheme="majorHAnsi" w:cstheme="majorHAnsi"/>
          <w:sz w:val="24"/>
          <w:szCs w:val="24"/>
          <w:lang w:val="ro-MD"/>
        </w:rPr>
        <w:footnoteReference w:id="42"/>
      </w:r>
      <w:r w:rsidR="003770BC" w:rsidRPr="00872F4C">
        <w:rPr>
          <w:rFonts w:asciiTheme="majorHAnsi" w:hAnsiTheme="majorHAnsi" w:cstheme="majorHAnsi"/>
          <w:sz w:val="24"/>
          <w:szCs w:val="24"/>
          <w:lang w:val="ro-MD"/>
        </w:rPr>
        <w:t xml:space="preserve"> (alte țări)</w:t>
      </w:r>
      <w:r w:rsidR="003770BC">
        <w:rPr>
          <w:rFonts w:asciiTheme="majorHAnsi" w:eastAsia="Times New Roman" w:hAnsiTheme="majorHAnsi" w:cstheme="majorHAnsi"/>
          <w:sz w:val="24"/>
          <w:szCs w:val="24"/>
          <w:lang w:val="ro-MD" w:eastAsia="ro-RO"/>
        </w:rPr>
        <w:t>.</w:t>
      </w:r>
      <w:r w:rsidR="003770BC" w:rsidRPr="00872F4C">
        <w:rPr>
          <w:rFonts w:asciiTheme="majorHAnsi" w:eastAsia="Times New Roman" w:hAnsiTheme="majorHAnsi" w:cstheme="majorHAnsi"/>
          <w:sz w:val="24"/>
          <w:szCs w:val="24"/>
          <w:lang w:val="ro-MD" w:eastAsia="ro-RO"/>
        </w:rPr>
        <w:t xml:space="preserve"> </w:t>
      </w:r>
    </w:p>
    <w:p w:rsidR="00094ADB" w:rsidRPr="00872F4C" w:rsidRDefault="00FA443D" w:rsidP="00FA33E5">
      <w:pPr>
        <w:spacing w:after="0"/>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eastAsia="ro-RO"/>
        </w:rPr>
        <w:t xml:space="preserve">Astfel, </w:t>
      </w:r>
      <w:r w:rsidR="000A138B">
        <w:rPr>
          <w:rFonts w:asciiTheme="majorHAnsi" w:eastAsia="Times New Roman" w:hAnsiTheme="majorHAnsi" w:cstheme="majorHAnsi"/>
          <w:sz w:val="24"/>
          <w:szCs w:val="24"/>
          <w:lang w:val="ro-MD" w:eastAsia="ro-RO"/>
        </w:rPr>
        <w:t xml:space="preserve">în anul 2019, </w:t>
      </w:r>
      <w:r>
        <w:rPr>
          <w:rFonts w:asciiTheme="majorHAnsi" w:eastAsia="Times New Roman" w:hAnsiTheme="majorHAnsi" w:cstheme="majorHAnsi"/>
          <w:sz w:val="24"/>
          <w:szCs w:val="24"/>
          <w:lang w:val="ro-MD" w:eastAsia="ro-RO"/>
        </w:rPr>
        <w:t>l</w:t>
      </w:r>
      <w:r w:rsidR="00C51784" w:rsidRPr="00872F4C">
        <w:rPr>
          <w:rFonts w:asciiTheme="majorHAnsi" w:eastAsia="Times New Roman" w:hAnsiTheme="majorHAnsi" w:cstheme="majorHAnsi"/>
          <w:sz w:val="24"/>
          <w:szCs w:val="24"/>
          <w:lang w:val="ro-MD" w:eastAsia="ro-RO"/>
        </w:rPr>
        <w:t>a poziția tarifară 1701</w:t>
      </w:r>
      <w:r w:rsidR="00155CC1">
        <w:rPr>
          <w:rFonts w:asciiTheme="majorHAnsi" w:eastAsia="Times New Roman" w:hAnsiTheme="majorHAnsi" w:cstheme="majorHAnsi"/>
          <w:sz w:val="24"/>
          <w:szCs w:val="24"/>
          <w:lang w:val="ro-MD" w:eastAsia="ro-RO"/>
        </w:rPr>
        <w:t>,</w:t>
      </w:r>
      <w:r w:rsidR="00C51784" w:rsidRPr="00872F4C">
        <w:rPr>
          <w:rFonts w:asciiTheme="majorHAnsi" w:eastAsia="Times New Roman" w:hAnsiTheme="majorHAnsi" w:cstheme="majorHAnsi"/>
          <w:sz w:val="24"/>
          <w:szCs w:val="24"/>
          <w:lang w:val="ro-MD" w:eastAsia="ro-RO"/>
        </w:rPr>
        <w:t xml:space="preserve"> în baza a 114 declarații vamale</w:t>
      </w:r>
      <w:r w:rsidR="00155CC1">
        <w:rPr>
          <w:rFonts w:asciiTheme="majorHAnsi" w:eastAsia="Times New Roman" w:hAnsiTheme="majorHAnsi" w:cstheme="majorHAnsi"/>
          <w:sz w:val="24"/>
          <w:szCs w:val="24"/>
          <w:lang w:val="ro-MD" w:eastAsia="ro-RO"/>
        </w:rPr>
        <w:t>,</w:t>
      </w:r>
      <w:r w:rsidR="00C51784" w:rsidRPr="00872F4C">
        <w:rPr>
          <w:rFonts w:asciiTheme="majorHAnsi" w:eastAsia="Times New Roman" w:hAnsiTheme="majorHAnsi" w:cstheme="majorHAnsi"/>
          <w:sz w:val="24"/>
          <w:szCs w:val="24"/>
          <w:lang w:val="ro-MD" w:eastAsia="ro-RO"/>
        </w:rPr>
        <w:t xml:space="preserve"> </w:t>
      </w:r>
      <w:r w:rsidR="00EF44A1" w:rsidRPr="00872F4C">
        <w:rPr>
          <w:rFonts w:asciiTheme="majorHAnsi" w:eastAsia="Times New Roman" w:hAnsiTheme="majorHAnsi" w:cstheme="majorHAnsi"/>
          <w:sz w:val="24"/>
          <w:szCs w:val="24"/>
          <w:lang w:val="ro-MD" w:eastAsia="ro-RO"/>
        </w:rPr>
        <w:t xml:space="preserve">de către 51 </w:t>
      </w:r>
      <w:r w:rsidR="00155CC1">
        <w:rPr>
          <w:rFonts w:asciiTheme="majorHAnsi" w:eastAsia="Times New Roman" w:hAnsiTheme="majorHAnsi" w:cstheme="majorHAnsi"/>
          <w:sz w:val="24"/>
          <w:szCs w:val="24"/>
          <w:lang w:val="ro-MD" w:eastAsia="ro-RO"/>
        </w:rPr>
        <w:t xml:space="preserve">de </w:t>
      </w:r>
      <w:r w:rsidR="00EF44A1" w:rsidRPr="00872F4C">
        <w:rPr>
          <w:rFonts w:asciiTheme="majorHAnsi" w:eastAsia="Times New Roman" w:hAnsiTheme="majorHAnsi" w:cstheme="majorHAnsi"/>
          <w:sz w:val="24"/>
          <w:szCs w:val="24"/>
          <w:lang w:val="ro-MD" w:eastAsia="ro-RO"/>
        </w:rPr>
        <w:t xml:space="preserve">agenți economici </w:t>
      </w:r>
      <w:r w:rsidR="00C51784" w:rsidRPr="00872F4C">
        <w:rPr>
          <w:rFonts w:asciiTheme="majorHAnsi" w:eastAsia="Times New Roman" w:hAnsiTheme="majorHAnsi" w:cstheme="majorHAnsi"/>
          <w:sz w:val="24"/>
          <w:szCs w:val="24"/>
          <w:lang w:val="ro-MD" w:eastAsia="ro-RO"/>
        </w:rPr>
        <w:t>au fost importate 16</w:t>
      </w:r>
      <w:r w:rsidR="001B1217" w:rsidRPr="00872F4C">
        <w:rPr>
          <w:rFonts w:asciiTheme="majorHAnsi" w:eastAsia="Times New Roman" w:hAnsiTheme="majorHAnsi" w:cstheme="majorHAnsi"/>
          <w:sz w:val="24"/>
          <w:szCs w:val="24"/>
          <w:lang w:val="ro-MD" w:eastAsia="ro-RO"/>
        </w:rPr>
        <w:t xml:space="preserve"> </w:t>
      </w:r>
      <w:r w:rsidR="00C51784" w:rsidRPr="00872F4C">
        <w:rPr>
          <w:rFonts w:asciiTheme="majorHAnsi" w:eastAsia="Times New Roman" w:hAnsiTheme="majorHAnsi" w:cstheme="majorHAnsi"/>
          <w:sz w:val="24"/>
          <w:szCs w:val="24"/>
          <w:lang w:val="ro-MD" w:eastAsia="ro-RO"/>
        </w:rPr>
        <w:t xml:space="preserve">959,4 tone în valoare de 112,9 mil.lei </w:t>
      </w:r>
      <w:r w:rsidR="00C51784" w:rsidRPr="00872F4C">
        <w:rPr>
          <w:rFonts w:asciiTheme="majorHAnsi" w:eastAsia="Times New Roman" w:hAnsiTheme="majorHAnsi" w:cstheme="majorHAnsi"/>
          <w:bCs/>
          <w:sz w:val="24"/>
          <w:szCs w:val="24"/>
          <w:lang w:val="ro-MD" w:eastAsia="ro-RO"/>
        </w:rPr>
        <w:t>de zahăr alb și produse zaharoase</w:t>
      </w:r>
      <w:r w:rsidR="00976F43" w:rsidRPr="00872F4C">
        <w:rPr>
          <w:rFonts w:asciiTheme="majorHAnsi" w:eastAsia="Times New Roman" w:hAnsiTheme="majorHAnsi" w:cstheme="majorHAnsi"/>
          <w:bCs/>
          <w:sz w:val="24"/>
          <w:szCs w:val="24"/>
          <w:lang w:val="ro-MD" w:eastAsia="ro-RO"/>
        </w:rPr>
        <w:t>, pentru care s-au calculat drepturi de import în sumă de</w:t>
      </w:r>
      <w:r w:rsidR="007F7696" w:rsidRPr="00872F4C">
        <w:rPr>
          <w:rFonts w:asciiTheme="majorHAnsi" w:eastAsia="Times New Roman" w:hAnsiTheme="majorHAnsi" w:cstheme="majorHAnsi"/>
          <w:bCs/>
          <w:sz w:val="24"/>
          <w:szCs w:val="24"/>
          <w:lang w:val="ro-MD" w:eastAsia="ro-RO"/>
        </w:rPr>
        <w:t xml:space="preserve"> </w:t>
      </w:r>
      <w:r w:rsidR="00976F43" w:rsidRPr="00872F4C">
        <w:rPr>
          <w:rFonts w:asciiTheme="majorHAnsi" w:eastAsia="Times New Roman" w:hAnsiTheme="majorHAnsi" w:cstheme="majorHAnsi"/>
          <w:bCs/>
          <w:sz w:val="24"/>
          <w:szCs w:val="24"/>
          <w:lang w:val="ro-MD" w:eastAsia="ro-RO"/>
        </w:rPr>
        <w:t xml:space="preserve">13,5 mil.lei, </w:t>
      </w:r>
      <w:r w:rsidR="007112C7">
        <w:rPr>
          <w:rFonts w:asciiTheme="majorHAnsi" w:eastAsia="Times New Roman" w:hAnsiTheme="majorHAnsi" w:cstheme="majorHAnsi"/>
          <w:bCs/>
          <w:sz w:val="24"/>
          <w:szCs w:val="24"/>
          <w:lang w:val="ro-MD" w:eastAsia="ro-RO"/>
        </w:rPr>
        <w:t>fiind</w:t>
      </w:r>
      <w:r w:rsidR="00155CC1">
        <w:rPr>
          <w:rFonts w:asciiTheme="majorHAnsi" w:eastAsia="Times New Roman" w:hAnsiTheme="majorHAnsi" w:cstheme="majorHAnsi"/>
          <w:bCs/>
          <w:sz w:val="24"/>
          <w:szCs w:val="24"/>
          <w:lang w:val="ro-MD" w:eastAsia="ro-RO"/>
        </w:rPr>
        <w:t xml:space="preserve"> </w:t>
      </w:r>
      <w:r w:rsidR="00976F43" w:rsidRPr="00872F4C">
        <w:rPr>
          <w:rFonts w:asciiTheme="majorHAnsi" w:eastAsia="Times New Roman" w:hAnsiTheme="majorHAnsi" w:cstheme="majorHAnsi"/>
          <w:bCs/>
          <w:sz w:val="24"/>
          <w:szCs w:val="24"/>
          <w:lang w:val="ro-MD" w:eastAsia="ro-RO"/>
        </w:rPr>
        <w:t>acordate scutiri</w:t>
      </w:r>
      <w:r w:rsidR="00B74465">
        <w:rPr>
          <w:rFonts w:asciiTheme="majorHAnsi" w:eastAsia="Times New Roman" w:hAnsiTheme="majorHAnsi" w:cstheme="majorHAnsi"/>
          <w:bCs/>
          <w:sz w:val="24"/>
          <w:szCs w:val="24"/>
          <w:lang w:val="ro-MD" w:eastAsia="ro-RO"/>
        </w:rPr>
        <w:t xml:space="preserve"> la import</w:t>
      </w:r>
      <w:r w:rsidR="00976F43" w:rsidRPr="00872F4C">
        <w:rPr>
          <w:rFonts w:asciiTheme="majorHAnsi" w:eastAsia="Times New Roman" w:hAnsiTheme="majorHAnsi" w:cstheme="majorHAnsi"/>
          <w:bCs/>
          <w:sz w:val="24"/>
          <w:szCs w:val="24"/>
          <w:lang w:val="ro-MD" w:eastAsia="ro-RO"/>
        </w:rPr>
        <w:t xml:space="preserve"> în sumă de 49,9 mil.lei</w:t>
      </w:r>
      <w:r w:rsidR="00B74465">
        <w:rPr>
          <w:rFonts w:asciiTheme="majorHAnsi" w:eastAsia="Times New Roman" w:hAnsiTheme="majorHAnsi" w:cstheme="majorHAnsi"/>
          <w:bCs/>
          <w:sz w:val="24"/>
          <w:szCs w:val="24"/>
          <w:lang w:val="ro-MD" w:eastAsia="ro-RO"/>
        </w:rPr>
        <w:t xml:space="preserve"> și l</w:t>
      </w:r>
      <w:r w:rsidR="00976F43" w:rsidRPr="00872F4C">
        <w:rPr>
          <w:rFonts w:asciiTheme="majorHAnsi" w:eastAsia="Times New Roman" w:hAnsiTheme="majorHAnsi" w:cstheme="majorHAnsi"/>
          <w:bCs/>
          <w:sz w:val="24"/>
          <w:szCs w:val="24"/>
          <w:lang w:val="ro-MD" w:eastAsia="ro-RO"/>
        </w:rPr>
        <w:t xml:space="preserve">a taxe vamale </w:t>
      </w:r>
      <w:r w:rsidR="00EE36E6" w:rsidRPr="00872F4C">
        <w:rPr>
          <w:rFonts w:asciiTheme="majorHAnsi" w:eastAsia="Times New Roman" w:hAnsiTheme="majorHAnsi" w:cstheme="majorHAnsi"/>
          <w:bCs/>
          <w:sz w:val="24"/>
          <w:szCs w:val="24"/>
          <w:lang w:val="ro-MD" w:eastAsia="ro-RO"/>
        </w:rPr>
        <w:t>preferențiale</w:t>
      </w:r>
      <w:r w:rsidR="00976F43" w:rsidRPr="00872F4C">
        <w:rPr>
          <w:rFonts w:asciiTheme="majorHAnsi" w:eastAsia="Times New Roman" w:hAnsiTheme="majorHAnsi" w:cstheme="majorHAnsi"/>
          <w:bCs/>
          <w:sz w:val="24"/>
          <w:szCs w:val="24"/>
          <w:lang w:val="ro-MD" w:eastAsia="ro-RO"/>
        </w:rPr>
        <w:t xml:space="preserve"> </w:t>
      </w:r>
      <w:r w:rsidR="00EE36E6" w:rsidRPr="00872F4C">
        <w:rPr>
          <w:rFonts w:asciiTheme="majorHAnsi" w:eastAsia="Times New Roman" w:hAnsiTheme="majorHAnsi" w:cstheme="majorHAnsi"/>
          <w:bCs/>
          <w:sz w:val="24"/>
          <w:szCs w:val="24"/>
          <w:lang w:val="ro-MD" w:eastAsia="ro-RO"/>
        </w:rPr>
        <w:t>de 52,</w:t>
      </w:r>
      <w:r w:rsidR="0088073A">
        <w:rPr>
          <w:rFonts w:asciiTheme="majorHAnsi" w:eastAsia="Times New Roman" w:hAnsiTheme="majorHAnsi" w:cstheme="majorHAnsi"/>
          <w:bCs/>
          <w:sz w:val="24"/>
          <w:szCs w:val="24"/>
          <w:lang w:val="ro-MD" w:eastAsia="ro-RO"/>
        </w:rPr>
        <w:t>0</w:t>
      </w:r>
      <w:r w:rsidR="00EE36E6" w:rsidRPr="00872F4C">
        <w:rPr>
          <w:rFonts w:asciiTheme="majorHAnsi" w:eastAsia="Times New Roman" w:hAnsiTheme="majorHAnsi" w:cstheme="majorHAnsi"/>
          <w:bCs/>
          <w:sz w:val="24"/>
          <w:szCs w:val="24"/>
          <w:lang w:val="ro-MD" w:eastAsia="ro-RO"/>
        </w:rPr>
        <w:t xml:space="preserve"> mil.lei.</w:t>
      </w:r>
      <w:r w:rsidR="000D723B">
        <w:rPr>
          <w:rFonts w:asciiTheme="majorHAnsi" w:eastAsia="Times New Roman" w:hAnsiTheme="majorHAnsi" w:cstheme="majorHAnsi"/>
          <w:bCs/>
          <w:sz w:val="24"/>
          <w:szCs w:val="24"/>
          <w:lang w:val="ro-MD" w:eastAsia="ro-RO"/>
        </w:rPr>
        <w:t xml:space="preserve"> </w:t>
      </w:r>
      <w:r w:rsidR="00565BCA">
        <w:rPr>
          <w:rFonts w:asciiTheme="majorHAnsi" w:eastAsia="Times New Roman" w:hAnsiTheme="majorHAnsi" w:cstheme="majorHAnsi"/>
          <w:sz w:val="24"/>
          <w:szCs w:val="24"/>
          <w:lang w:val="ro-MD" w:eastAsia="ro-RO"/>
        </w:rPr>
        <w:t>Se relevă, că p</w:t>
      </w:r>
      <w:r w:rsidR="000A138B">
        <w:rPr>
          <w:rFonts w:asciiTheme="majorHAnsi" w:eastAsia="Times New Roman" w:hAnsiTheme="majorHAnsi" w:cstheme="majorHAnsi"/>
          <w:sz w:val="24"/>
          <w:szCs w:val="24"/>
          <w:lang w:val="ro-MD" w:eastAsia="ro-RO"/>
        </w:rPr>
        <w:t>e parcursul anului</w:t>
      </w:r>
      <w:r w:rsidR="00234A5A" w:rsidRPr="00872F4C">
        <w:rPr>
          <w:rFonts w:asciiTheme="majorHAnsi" w:eastAsia="Times New Roman" w:hAnsiTheme="majorHAnsi" w:cstheme="majorHAnsi"/>
          <w:sz w:val="24"/>
          <w:szCs w:val="24"/>
          <w:lang w:val="ro-MD" w:eastAsia="ro-RO"/>
        </w:rPr>
        <w:t xml:space="preserve"> 20</w:t>
      </w:r>
      <w:r w:rsidR="00274181" w:rsidRPr="00872F4C">
        <w:rPr>
          <w:rFonts w:asciiTheme="majorHAnsi" w:eastAsia="Times New Roman" w:hAnsiTheme="majorHAnsi" w:cstheme="majorHAnsi"/>
          <w:sz w:val="24"/>
          <w:szCs w:val="24"/>
          <w:lang w:val="ro-MD" w:eastAsia="ro-RO"/>
        </w:rPr>
        <w:t>1</w:t>
      </w:r>
      <w:r w:rsidR="00234A5A" w:rsidRPr="00872F4C">
        <w:rPr>
          <w:rFonts w:asciiTheme="majorHAnsi" w:eastAsia="Times New Roman" w:hAnsiTheme="majorHAnsi" w:cstheme="majorHAnsi"/>
          <w:sz w:val="24"/>
          <w:szCs w:val="24"/>
          <w:lang w:val="ro-MD" w:eastAsia="ro-RO"/>
        </w:rPr>
        <w:t>9</w:t>
      </w:r>
      <w:r w:rsidR="00155CC1">
        <w:rPr>
          <w:rFonts w:asciiTheme="majorHAnsi" w:eastAsia="Times New Roman" w:hAnsiTheme="majorHAnsi" w:cstheme="majorHAnsi"/>
          <w:sz w:val="24"/>
          <w:szCs w:val="24"/>
          <w:lang w:val="ro-MD" w:eastAsia="ro-RO"/>
        </w:rPr>
        <w:t>,</w:t>
      </w:r>
      <w:r w:rsidR="00234A5A" w:rsidRPr="00872F4C">
        <w:rPr>
          <w:rFonts w:asciiTheme="majorHAnsi" w:eastAsia="Times New Roman" w:hAnsiTheme="majorHAnsi" w:cstheme="majorHAnsi"/>
          <w:sz w:val="24"/>
          <w:szCs w:val="24"/>
          <w:lang w:val="ro-MD" w:eastAsia="ro-RO"/>
        </w:rPr>
        <w:t xml:space="preserve"> </w:t>
      </w:r>
      <w:r w:rsidR="00584A45" w:rsidRPr="00872F4C">
        <w:rPr>
          <w:rFonts w:asciiTheme="majorHAnsi" w:eastAsia="Times New Roman" w:hAnsiTheme="majorHAnsi" w:cstheme="majorHAnsi"/>
          <w:sz w:val="24"/>
          <w:szCs w:val="24"/>
          <w:lang w:val="ro-MD" w:eastAsia="ro-RO"/>
        </w:rPr>
        <w:t>doi</w:t>
      </w:r>
      <w:r w:rsidR="00234A5A" w:rsidRPr="00872F4C">
        <w:rPr>
          <w:rFonts w:asciiTheme="majorHAnsi" w:eastAsia="Times New Roman" w:hAnsiTheme="majorHAnsi" w:cstheme="majorHAnsi"/>
          <w:sz w:val="24"/>
          <w:szCs w:val="24"/>
          <w:lang w:val="ro-MD" w:eastAsia="ro-RO"/>
        </w:rPr>
        <w:t xml:space="preserve"> </w:t>
      </w:r>
      <w:r w:rsidR="00584A45" w:rsidRPr="00872F4C">
        <w:rPr>
          <w:rFonts w:asciiTheme="majorHAnsi" w:eastAsia="Times New Roman" w:hAnsiTheme="majorHAnsi" w:cstheme="majorHAnsi"/>
          <w:sz w:val="24"/>
          <w:szCs w:val="24"/>
          <w:lang w:val="ro-MD" w:eastAsia="ro-RO"/>
        </w:rPr>
        <w:t>agenți</w:t>
      </w:r>
      <w:r w:rsidR="00234A5A" w:rsidRPr="00872F4C">
        <w:rPr>
          <w:rFonts w:asciiTheme="majorHAnsi" w:eastAsia="Times New Roman" w:hAnsiTheme="majorHAnsi" w:cstheme="majorHAnsi"/>
          <w:sz w:val="24"/>
          <w:szCs w:val="24"/>
          <w:lang w:val="ro-MD" w:eastAsia="ro-RO"/>
        </w:rPr>
        <w:t xml:space="preserve"> economic</w:t>
      </w:r>
      <w:r w:rsidR="00584A45" w:rsidRPr="00872F4C">
        <w:rPr>
          <w:rFonts w:asciiTheme="majorHAnsi" w:eastAsia="Times New Roman" w:hAnsiTheme="majorHAnsi" w:cstheme="majorHAnsi"/>
          <w:sz w:val="24"/>
          <w:szCs w:val="24"/>
          <w:lang w:val="ro-MD" w:eastAsia="ro-RO"/>
        </w:rPr>
        <w:t>i</w:t>
      </w:r>
      <w:r w:rsidR="002A431B" w:rsidRPr="00872F4C">
        <w:rPr>
          <w:rFonts w:asciiTheme="majorHAnsi" w:eastAsia="Times New Roman" w:hAnsiTheme="majorHAnsi" w:cstheme="majorHAnsi"/>
          <w:sz w:val="24"/>
          <w:szCs w:val="24"/>
          <w:lang w:val="ro-MD" w:eastAsia="ro-RO"/>
        </w:rPr>
        <w:t xml:space="preserve"> producători au import</w:t>
      </w:r>
      <w:r w:rsidR="000A138B">
        <w:rPr>
          <w:rFonts w:asciiTheme="majorHAnsi" w:eastAsia="Times New Roman" w:hAnsiTheme="majorHAnsi" w:cstheme="majorHAnsi"/>
          <w:sz w:val="24"/>
          <w:szCs w:val="24"/>
          <w:lang w:val="ro-MD" w:eastAsia="ro-RO"/>
        </w:rPr>
        <w:t>at</w:t>
      </w:r>
      <w:r w:rsidR="0044627A" w:rsidRPr="00872F4C">
        <w:rPr>
          <w:rFonts w:asciiTheme="majorHAnsi" w:eastAsia="Times New Roman" w:hAnsiTheme="majorHAnsi" w:cstheme="majorHAnsi"/>
          <w:sz w:val="24"/>
          <w:szCs w:val="24"/>
          <w:lang w:val="ro-MD" w:eastAsia="ro-RO"/>
        </w:rPr>
        <w:t xml:space="preserve"> </w:t>
      </w:r>
      <w:r w:rsidR="00234A5A" w:rsidRPr="00872F4C">
        <w:rPr>
          <w:rFonts w:asciiTheme="majorHAnsi" w:eastAsia="Times New Roman" w:hAnsiTheme="majorHAnsi" w:cstheme="majorHAnsi"/>
          <w:sz w:val="24"/>
          <w:szCs w:val="24"/>
          <w:lang w:val="ro-MD" w:eastAsia="ro-RO"/>
        </w:rPr>
        <w:t xml:space="preserve">în regim facilitat </w:t>
      </w:r>
      <w:r w:rsidR="00E54C95" w:rsidRPr="00872F4C">
        <w:rPr>
          <w:rFonts w:asciiTheme="majorHAnsi" w:eastAsia="Times New Roman" w:hAnsiTheme="majorHAnsi" w:cstheme="majorHAnsi"/>
          <w:sz w:val="24"/>
          <w:szCs w:val="24"/>
          <w:lang w:val="ro-MD" w:eastAsia="ro-RO"/>
        </w:rPr>
        <w:t>11</w:t>
      </w:r>
      <w:r w:rsidR="007F7696" w:rsidRPr="00872F4C">
        <w:rPr>
          <w:rFonts w:asciiTheme="majorHAnsi" w:eastAsia="Times New Roman" w:hAnsiTheme="majorHAnsi" w:cstheme="majorHAnsi"/>
          <w:sz w:val="24"/>
          <w:szCs w:val="24"/>
          <w:lang w:val="ro-MD" w:eastAsia="ro-RO"/>
        </w:rPr>
        <w:t xml:space="preserve"> </w:t>
      </w:r>
      <w:r w:rsidR="00E54C95" w:rsidRPr="00872F4C">
        <w:rPr>
          <w:rFonts w:asciiTheme="majorHAnsi" w:eastAsia="Times New Roman" w:hAnsiTheme="majorHAnsi" w:cstheme="majorHAnsi"/>
          <w:sz w:val="24"/>
          <w:szCs w:val="24"/>
          <w:lang w:val="ro-MD" w:eastAsia="ro-RO"/>
        </w:rPr>
        <w:t>8</w:t>
      </w:r>
      <w:r w:rsidR="007F7696" w:rsidRPr="00872F4C">
        <w:rPr>
          <w:rFonts w:asciiTheme="majorHAnsi" w:eastAsia="Times New Roman" w:hAnsiTheme="majorHAnsi" w:cstheme="majorHAnsi"/>
          <w:sz w:val="24"/>
          <w:szCs w:val="24"/>
          <w:lang w:val="ro-MD" w:eastAsia="ro-RO"/>
        </w:rPr>
        <w:t>80,1</w:t>
      </w:r>
      <w:r w:rsidR="00234A5A" w:rsidRPr="00872F4C">
        <w:rPr>
          <w:rFonts w:asciiTheme="majorHAnsi" w:eastAsia="Times New Roman" w:hAnsiTheme="majorHAnsi" w:cstheme="majorHAnsi"/>
          <w:sz w:val="24"/>
          <w:szCs w:val="24"/>
          <w:lang w:val="ro-MD" w:eastAsia="ro-RO"/>
        </w:rPr>
        <w:t xml:space="preserve"> tone de zahăr în valoare de </w:t>
      </w:r>
      <w:r w:rsidR="00E54C95" w:rsidRPr="00872F4C">
        <w:rPr>
          <w:rFonts w:asciiTheme="majorHAnsi" w:eastAsia="Times New Roman" w:hAnsiTheme="majorHAnsi" w:cstheme="majorHAnsi"/>
          <w:sz w:val="24"/>
          <w:szCs w:val="24"/>
          <w:lang w:val="ro-MD" w:eastAsia="ro-RO"/>
        </w:rPr>
        <w:t>74,4</w:t>
      </w:r>
      <w:r w:rsidR="00234A5A" w:rsidRPr="00872F4C">
        <w:rPr>
          <w:rFonts w:asciiTheme="majorHAnsi" w:eastAsia="Times New Roman" w:hAnsiTheme="majorHAnsi" w:cstheme="majorHAnsi"/>
          <w:sz w:val="24"/>
          <w:szCs w:val="24"/>
          <w:lang w:val="ro-MD" w:eastAsia="ro-RO"/>
        </w:rPr>
        <w:t xml:space="preserve"> mil.lei, cu utilizarea regimului </w:t>
      </w:r>
      <w:r w:rsidR="00155CC1">
        <w:rPr>
          <w:rFonts w:asciiTheme="majorHAnsi" w:eastAsia="Times New Roman" w:hAnsiTheme="majorHAnsi" w:cstheme="majorHAnsi"/>
          <w:sz w:val="24"/>
          <w:szCs w:val="24"/>
          <w:lang w:val="ro-MD" w:eastAsia="ro-RO"/>
        </w:rPr>
        <w:t>„</w:t>
      </w:r>
      <w:r w:rsidR="00234A5A" w:rsidRPr="00872F4C">
        <w:rPr>
          <w:rFonts w:asciiTheme="majorHAnsi" w:eastAsia="Times New Roman" w:hAnsiTheme="majorHAnsi" w:cstheme="majorHAnsi"/>
          <w:sz w:val="24"/>
          <w:szCs w:val="24"/>
          <w:lang w:val="ro-MD" w:eastAsia="ro-RO"/>
        </w:rPr>
        <w:t xml:space="preserve">4200” – import definitiv cu intrarea liberă în </w:t>
      </w:r>
      <w:r w:rsidR="000D05E3" w:rsidRPr="00872F4C">
        <w:rPr>
          <w:rFonts w:asciiTheme="majorHAnsi" w:eastAsia="Times New Roman" w:hAnsiTheme="majorHAnsi" w:cstheme="majorHAnsi"/>
          <w:sz w:val="24"/>
          <w:szCs w:val="24"/>
          <w:lang w:val="ro-MD" w:eastAsia="ro-RO"/>
        </w:rPr>
        <w:t>circulație</w:t>
      </w:r>
      <w:r w:rsidR="00155CC1">
        <w:rPr>
          <w:rFonts w:asciiTheme="majorHAnsi" w:eastAsia="Times New Roman" w:hAnsiTheme="majorHAnsi" w:cstheme="majorHAnsi"/>
          <w:sz w:val="24"/>
          <w:szCs w:val="24"/>
          <w:lang w:val="ro-MD" w:eastAsia="ro-RO"/>
        </w:rPr>
        <w:t>,</w:t>
      </w:r>
      <w:r w:rsidR="000D05E3" w:rsidRPr="00872F4C">
        <w:rPr>
          <w:rFonts w:asciiTheme="majorHAnsi" w:eastAsia="Times New Roman" w:hAnsiTheme="majorHAnsi" w:cstheme="majorHAnsi"/>
          <w:sz w:val="24"/>
          <w:szCs w:val="24"/>
          <w:lang w:val="ro-MD" w:eastAsia="ro-RO"/>
        </w:rPr>
        <w:t xml:space="preserve"> și regimului „4271”</w:t>
      </w:r>
      <w:r w:rsidR="00155CC1">
        <w:rPr>
          <w:rFonts w:asciiTheme="majorHAnsi" w:eastAsia="Times New Roman" w:hAnsiTheme="majorHAnsi" w:cstheme="majorHAnsi"/>
          <w:sz w:val="24"/>
          <w:szCs w:val="24"/>
          <w:lang w:val="ro-MD" w:eastAsia="ro-RO"/>
        </w:rPr>
        <w:t xml:space="preserve"> </w:t>
      </w:r>
      <w:r w:rsidR="00155CC1" w:rsidRPr="00755284">
        <w:rPr>
          <w:rFonts w:asciiTheme="majorHAnsi" w:eastAsia="Times New Roman" w:hAnsiTheme="majorHAnsi" w:cstheme="majorHAnsi"/>
          <w:bCs/>
          <w:sz w:val="24"/>
          <w:szCs w:val="24"/>
          <w:lang w:val="ro-MD" w:eastAsia="ro-RO"/>
        </w:rPr>
        <w:t>–</w:t>
      </w:r>
      <w:r w:rsidR="00155CC1">
        <w:rPr>
          <w:rFonts w:asciiTheme="majorHAnsi" w:eastAsia="Times New Roman" w:hAnsiTheme="majorHAnsi" w:cstheme="majorHAnsi"/>
          <w:bCs/>
          <w:sz w:val="24"/>
          <w:szCs w:val="24"/>
          <w:lang w:val="ro-MD" w:eastAsia="ro-RO"/>
        </w:rPr>
        <w:t xml:space="preserve"> </w:t>
      </w:r>
      <w:r w:rsidR="000D05E3" w:rsidRPr="00872F4C">
        <w:rPr>
          <w:rFonts w:asciiTheme="majorHAnsi" w:eastAsia="Times New Roman" w:hAnsiTheme="majorHAnsi" w:cstheme="majorHAnsi"/>
          <w:sz w:val="24"/>
          <w:szCs w:val="24"/>
          <w:lang w:val="ro-MD" w:eastAsia="ro-RO"/>
        </w:rPr>
        <w:t>import definitiv a</w:t>
      </w:r>
      <w:r w:rsidR="00155CC1">
        <w:rPr>
          <w:rFonts w:asciiTheme="majorHAnsi" w:eastAsia="Times New Roman" w:hAnsiTheme="majorHAnsi" w:cstheme="majorHAnsi"/>
          <w:sz w:val="24"/>
          <w:szCs w:val="24"/>
          <w:lang w:val="ro-MD" w:eastAsia="ro-RO"/>
        </w:rPr>
        <w:t>l</w:t>
      </w:r>
      <w:r w:rsidR="000D05E3" w:rsidRPr="00872F4C">
        <w:rPr>
          <w:rFonts w:asciiTheme="majorHAnsi" w:eastAsia="Times New Roman" w:hAnsiTheme="majorHAnsi" w:cstheme="majorHAnsi"/>
          <w:sz w:val="24"/>
          <w:szCs w:val="24"/>
          <w:lang w:val="ro-MD" w:eastAsia="ro-RO"/>
        </w:rPr>
        <w:t xml:space="preserve"> mărfurilor străine, anterior plasate în regim vamal „antrepozit vamal”</w:t>
      </w:r>
      <w:r w:rsidR="00234A5A" w:rsidRPr="00872F4C">
        <w:rPr>
          <w:rFonts w:asciiTheme="majorHAnsi" w:eastAsia="Times New Roman" w:hAnsiTheme="majorHAnsi" w:cstheme="majorHAnsi"/>
          <w:sz w:val="24"/>
          <w:szCs w:val="24"/>
          <w:lang w:val="ro-MD" w:eastAsia="ro-RO"/>
        </w:rPr>
        <w:t xml:space="preserve">, care fac obiectul scutirii de plata drepturilor vamale </w:t>
      </w:r>
      <w:r w:rsidR="00823922" w:rsidRPr="00872F4C">
        <w:rPr>
          <w:rFonts w:asciiTheme="majorHAnsi" w:eastAsia="Times New Roman" w:hAnsiTheme="majorHAnsi" w:cstheme="majorHAnsi"/>
          <w:sz w:val="24"/>
          <w:szCs w:val="24"/>
          <w:lang w:val="ro-MD" w:eastAsia="ro-RO"/>
        </w:rPr>
        <w:t>potrivit</w:t>
      </w:r>
      <w:r w:rsidR="00234A5A" w:rsidRPr="00872F4C">
        <w:rPr>
          <w:rFonts w:asciiTheme="majorHAnsi" w:eastAsia="Times New Roman" w:hAnsiTheme="majorHAnsi" w:cstheme="majorHAnsi"/>
          <w:sz w:val="24"/>
          <w:szCs w:val="24"/>
          <w:lang w:val="ro-MD" w:eastAsia="ro-RO"/>
        </w:rPr>
        <w:t xml:space="preserve"> contingente</w:t>
      </w:r>
      <w:r w:rsidR="00823922" w:rsidRPr="00872F4C">
        <w:rPr>
          <w:rFonts w:asciiTheme="majorHAnsi" w:eastAsia="Times New Roman" w:hAnsiTheme="majorHAnsi" w:cstheme="majorHAnsi"/>
          <w:sz w:val="24"/>
          <w:szCs w:val="24"/>
          <w:lang w:val="ro-MD" w:eastAsia="ro-RO"/>
        </w:rPr>
        <w:t>lor</w:t>
      </w:r>
      <w:r w:rsidR="00234A5A" w:rsidRPr="00872F4C">
        <w:rPr>
          <w:rFonts w:asciiTheme="majorHAnsi" w:eastAsia="Times New Roman" w:hAnsiTheme="majorHAnsi" w:cstheme="majorHAnsi"/>
          <w:sz w:val="24"/>
          <w:szCs w:val="24"/>
          <w:lang w:val="ro-MD" w:eastAsia="ro-RO"/>
        </w:rPr>
        <w:t xml:space="preserve"> tarifare</w:t>
      </w:r>
      <w:r w:rsidR="00067663" w:rsidRPr="00872F4C">
        <w:rPr>
          <w:rFonts w:asciiTheme="majorHAnsi" w:eastAsia="Times New Roman" w:hAnsiTheme="majorHAnsi" w:cstheme="majorHAnsi"/>
          <w:sz w:val="24"/>
          <w:szCs w:val="24"/>
          <w:lang w:val="ro-MD" w:eastAsia="ro-RO"/>
        </w:rPr>
        <w:t xml:space="preserve"> preferențiale la import</w:t>
      </w:r>
      <w:r w:rsidR="00823922" w:rsidRPr="00872F4C">
        <w:rPr>
          <w:rFonts w:asciiTheme="majorHAnsi" w:eastAsia="Times New Roman" w:hAnsiTheme="majorHAnsi" w:cstheme="majorHAnsi"/>
          <w:sz w:val="24"/>
          <w:szCs w:val="24"/>
          <w:lang w:val="ro-MD" w:eastAsia="ro-RO"/>
        </w:rPr>
        <w:t>,</w:t>
      </w:r>
      <w:r w:rsidR="009F627F" w:rsidRPr="00872F4C">
        <w:rPr>
          <w:rFonts w:asciiTheme="majorHAnsi" w:eastAsia="Times New Roman" w:hAnsiTheme="majorHAnsi" w:cstheme="majorHAnsi"/>
          <w:color w:val="000000" w:themeColor="text1"/>
          <w:sz w:val="24"/>
          <w:szCs w:val="24"/>
          <w:lang w:val="ro-MD" w:eastAsia="ro-RO"/>
        </w:rPr>
        <w:t xml:space="preserve"> </w:t>
      </w:r>
      <w:r w:rsidR="00823922" w:rsidRPr="00872F4C">
        <w:rPr>
          <w:rFonts w:asciiTheme="majorHAnsi" w:eastAsia="Times New Roman" w:hAnsiTheme="majorHAnsi" w:cstheme="majorHAnsi"/>
          <w:color w:val="000000" w:themeColor="text1"/>
          <w:sz w:val="24"/>
          <w:szCs w:val="24"/>
          <w:lang w:val="ro-MD" w:eastAsia="ro-RO"/>
        </w:rPr>
        <w:t>în baza</w:t>
      </w:r>
      <w:r w:rsidR="009F627F" w:rsidRPr="00872F4C">
        <w:rPr>
          <w:rFonts w:asciiTheme="majorHAnsi" w:eastAsia="Times New Roman" w:hAnsiTheme="majorHAnsi" w:cstheme="majorHAnsi"/>
          <w:color w:val="000000" w:themeColor="text1"/>
          <w:sz w:val="24"/>
          <w:szCs w:val="24"/>
          <w:lang w:val="ro-MD" w:eastAsia="ro-RO"/>
        </w:rPr>
        <w:t xml:space="preserve"> principiului „</w:t>
      </w:r>
      <w:r w:rsidR="00054476" w:rsidRPr="00872F4C">
        <w:rPr>
          <w:rFonts w:asciiTheme="majorHAnsi" w:hAnsiTheme="majorHAnsi" w:cstheme="majorHAnsi"/>
          <w:sz w:val="24"/>
          <w:szCs w:val="24"/>
          <w:lang w:val="ro-MD"/>
        </w:rPr>
        <w:t>primul venit</w:t>
      </w:r>
      <w:r w:rsidR="00155CC1">
        <w:rPr>
          <w:rFonts w:asciiTheme="majorHAnsi" w:hAnsiTheme="majorHAnsi" w:cstheme="majorHAnsi"/>
          <w:sz w:val="24"/>
          <w:szCs w:val="24"/>
          <w:lang w:val="ro-MD"/>
        </w:rPr>
        <w:t xml:space="preserve"> –</w:t>
      </w:r>
      <w:r w:rsidR="00054476" w:rsidRPr="00872F4C">
        <w:rPr>
          <w:rFonts w:asciiTheme="majorHAnsi" w:hAnsiTheme="majorHAnsi" w:cstheme="majorHAnsi"/>
          <w:sz w:val="24"/>
          <w:szCs w:val="24"/>
          <w:lang w:val="ro-MD"/>
        </w:rPr>
        <w:t xml:space="preserve"> primul servit”</w:t>
      </w:r>
      <w:r w:rsidR="00067663" w:rsidRPr="00872F4C">
        <w:rPr>
          <w:rFonts w:asciiTheme="majorHAnsi" w:eastAsia="Times New Roman" w:hAnsiTheme="majorHAnsi" w:cstheme="majorHAnsi"/>
          <w:sz w:val="24"/>
          <w:szCs w:val="24"/>
          <w:lang w:val="ro-MD" w:eastAsia="ro-RO"/>
        </w:rPr>
        <w:t>,</w:t>
      </w:r>
      <w:r w:rsidR="00BA3EDF" w:rsidRPr="00872F4C">
        <w:rPr>
          <w:rFonts w:asciiTheme="majorHAnsi" w:eastAsia="Times New Roman" w:hAnsiTheme="majorHAnsi" w:cstheme="majorHAnsi"/>
          <w:sz w:val="24"/>
          <w:szCs w:val="24"/>
          <w:lang w:val="ro-MD" w:eastAsia="ro-RO"/>
        </w:rPr>
        <w:t xml:space="preserve"> deși cantitățile de zahăr au fost depozitate în regimul „antrepozit vamal</w:t>
      </w:r>
      <w:r w:rsidR="00B34DAE">
        <w:rPr>
          <w:rFonts w:asciiTheme="majorHAnsi" w:eastAsia="Times New Roman" w:hAnsiTheme="majorHAnsi" w:cstheme="majorHAnsi"/>
          <w:sz w:val="24"/>
          <w:szCs w:val="24"/>
          <w:lang w:val="ro-MD" w:eastAsia="ro-RO"/>
        </w:rPr>
        <w:t xml:space="preserve">.  </w:t>
      </w:r>
      <w:r w:rsidR="003908B8">
        <w:rPr>
          <w:rFonts w:asciiTheme="majorHAnsi" w:eastAsia="Times New Roman" w:hAnsiTheme="majorHAnsi" w:cstheme="majorHAnsi"/>
          <w:sz w:val="24"/>
          <w:szCs w:val="24"/>
          <w:lang w:val="ro-MD" w:eastAsia="ro-RO"/>
        </w:rPr>
        <w:t>U</w:t>
      </w:r>
      <w:r w:rsidR="00BA3EDF" w:rsidRPr="00872F4C">
        <w:rPr>
          <w:rFonts w:asciiTheme="majorHAnsi" w:hAnsiTheme="majorHAnsi" w:cstheme="majorHAnsi"/>
          <w:sz w:val="24"/>
          <w:szCs w:val="24"/>
          <w:lang w:val="ro-MD"/>
        </w:rPr>
        <w:t>rmare</w:t>
      </w:r>
      <w:r w:rsidR="00FE08C1" w:rsidRPr="00872F4C">
        <w:rPr>
          <w:rFonts w:asciiTheme="majorHAnsi" w:hAnsiTheme="majorHAnsi" w:cstheme="majorHAnsi"/>
          <w:sz w:val="24"/>
          <w:szCs w:val="24"/>
          <w:lang w:val="ro-MD"/>
        </w:rPr>
        <w:t xml:space="preserve">: </w:t>
      </w:r>
    </w:p>
    <w:p w:rsidR="00094ADB" w:rsidRPr="00872F4C" w:rsidRDefault="002B5A3D" w:rsidP="00D45A4B">
      <w:pPr>
        <w:pStyle w:val="a5"/>
        <w:numPr>
          <w:ilvl w:val="0"/>
          <w:numId w:val="11"/>
        </w:numPr>
        <w:spacing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un agent economic</w:t>
      </w:r>
      <w:r w:rsidR="004120FF">
        <w:rPr>
          <w:rStyle w:val="ac"/>
          <w:rFonts w:asciiTheme="majorHAnsi" w:hAnsiTheme="majorHAnsi" w:cstheme="majorHAnsi"/>
          <w:sz w:val="24"/>
          <w:szCs w:val="24"/>
          <w:lang w:val="ro-MD"/>
        </w:rPr>
        <w:footnoteReference w:id="43"/>
      </w:r>
      <w:r>
        <w:rPr>
          <w:rFonts w:asciiTheme="majorHAnsi" w:hAnsiTheme="majorHAnsi" w:cstheme="majorHAnsi"/>
          <w:sz w:val="24"/>
          <w:szCs w:val="24"/>
          <w:lang w:val="ro-MD"/>
        </w:rPr>
        <w:t xml:space="preserve"> </w:t>
      </w:r>
      <w:r w:rsidR="00FA33E5" w:rsidRPr="00872F4C">
        <w:rPr>
          <w:rFonts w:asciiTheme="majorHAnsi" w:hAnsiTheme="majorHAnsi" w:cstheme="majorHAnsi"/>
          <w:sz w:val="24"/>
          <w:szCs w:val="24"/>
          <w:lang w:val="ro-MD"/>
        </w:rPr>
        <w:t>a beneficiat de scutiri</w:t>
      </w:r>
      <w:r w:rsidR="0044627A" w:rsidRPr="00872F4C">
        <w:rPr>
          <w:rFonts w:asciiTheme="majorHAnsi" w:hAnsiTheme="majorHAnsi" w:cstheme="majorHAnsi"/>
          <w:sz w:val="24"/>
          <w:szCs w:val="24"/>
          <w:lang w:val="ro-MD"/>
        </w:rPr>
        <w:t xml:space="preserve"> </w:t>
      </w:r>
      <w:r w:rsidR="0009059B">
        <w:rPr>
          <w:rFonts w:asciiTheme="majorHAnsi" w:hAnsiTheme="majorHAnsi" w:cstheme="majorHAnsi"/>
          <w:sz w:val="24"/>
          <w:szCs w:val="24"/>
          <w:lang w:val="ro-MD"/>
        </w:rPr>
        <w:t xml:space="preserve">la </w:t>
      </w:r>
      <w:r w:rsidR="00AE75E1" w:rsidRPr="00872F4C">
        <w:rPr>
          <w:rFonts w:asciiTheme="majorHAnsi" w:hAnsiTheme="majorHAnsi" w:cstheme="majorHAnsi"/>
          <w:sz w:val="24"/>
          <w:szCs w:val="24"/>
          <w:lang w:val="ro-MD"/>
        </w:rPr>
        <w:t xml:space="preserve">TVA </w:t>
      </w:r>
      <w:r w:rsidR="0044627A" w:rsidRPr="00872F4C">
        <w:rPr>
          <w:rFonts w:asciiTheme="majorHAnsi" w:hAnsiTheme="majorHAnsi" w:cstheme="majorHAnsi"/>
          <w:sz w:val="24"/>
          <w:szCs w:val="24"/>
          <w:lang w:val="ro-MD"/>
        </w:rPr>
        <w:t xml:space="preserve">în sumă de 6,2 mil.lei </w:t>
      </w:r>
      <w:r w:rsidR="00AE75E1" w:rsidRPr="00872F4C">
        <w:rPr>
          <w:rFonts w:asciiTheme="majorHAnsi" w:hAnsiTheme="majorHAnsi" w:cstheme="majorHAnsi"/>
          <w:sz w:val="24"/>
          <w:szCs w:val="24"/>
          <w:lang w:val="ro-MD"/>
        </w:rPr>
        <w:t xml:space="preserve">și </w:t>
      </w:r>
      <w:r w:rsidR="0009059B">
        <w:rPr>
          <w:rFonts w:asciiTheme="majorHAnsi" w:hAnsiTheme="majorHAnsi" w:cstheme="majorHAnsi"/>
          <w:sz w:val="24"/>
          <w:szCs w:val="24"/>
          <w:lang w:val="ro-MD"/>
        </w:rPr>
        <w:t xml:space="preserve">de </w:t>
      </w:r>
      <w:r w:rsidR="00AE75E1" w:rsidRPr="00872F4C">
        <w:rPr>
          <w:rFonts w:asciiTheme="majorHAnsi" w:hAnsiTheme="majorHAnsi" w:cstheme="majorHAnsi"/>
          <w:sz w:val="24"/>
          <w:szCs w:val="24"/>
          <w:lang w:val="ro-MD"/>
        </w:rPr>
        <w:t xml:space="preserve">taxe vamale preferențiale în sumă de 33,5 mil.lei </w:t>
      </w:r>
      <w:r w:rsidR="00A477B1" w:rsidRPr="00872F4C">
        <w:rPr>
          <w:rFonts w:asciiTheme="majorHAnsi" w:hAnsiTheme="majorHAnsi" w:cstheme="majorHAnsi"/>
          <w:sz w:val="24"/>
          <w:szCs w:val="24"/>
          <w:lang w:val="ro-MD"/>
        </w:rPr>
        <w:t>(65,0%)</w:t>
      </w:r>
      <w:r w:rsidR="00094ADB" w:rsidRPr="00872F4C">
        <w:rPr>
          <w:rFonts w:asciiTheme="majorHAnsi" w:hAnsiTheme="majorHAnsi" w:cstheme="majorHAnsi"/>
          <w:sz w:val="24"/>
          <w:szCs w:val="24"/>
          <w:lang w:val="ro-MD"/>
        </w:rPr>
        <w:t xml:space="preserve">, </w:t>
      </w:r>
      <w:r w:rsidR="0002776B" w:rsidRPr="00872F4C">
        <w:rPr>
          <w:rFonts w:asciiTheme="majorHAnsi" w:hAnsiTheme="majorHAnsi" w:cstheme="majorHAnsi"/>
          <w:sz w:val="24"/>
          <w:szCs w:val="24"/>
          <w:lang w:val="ro-MD"/>
        </w:rPr>
        <w:t>totodată</w:t>
      </w:r>
      <w:r w:rsidR="00094ADB" w:rsidRPr="00872F4C">
        <w:rPr>
          <w:rFonts w:asciiTheme="majorHAnsi" w:hAnsiTheme="majorHAnsi" w:cstheme="majorHAnsi"/>
          <w:sz w:val="24"/>
          <w:szCs w:val="24"/>
          <w:lang w:val="ro-MD"/>
        </w:rPr>
        <w:t xml:space="preserve"> fiind </w:t>
      </w:r>
      <w:r w:rsidR="00207165" w:rsidRPr="00872F4C">
        <w:rPr>
          <w:rFonts w:asciiTheme="majorHAnsi" w:hAnsiTheme="majorHAnsi" w:cstheme="majorHAnsi"/>
          <w:sz w:val="24"/>
          <w:szCs w:val="24"/>
          <w:lang w:val="ro-MD"/>
        </w:rPr>
        <w:t>achitate drepturi</w:t>
      </w:r>
      <w:r w:rsidR="0009059B">
        <w:rPr>
          <w:rFonts w:asciiTheme="majorHAnsi" w:hAnsiTheme="majorHAnsi" w:cstheme="majorHAnsi"/>
          <w:sz w:val="24"/>
          <w:szCs w:val="24"/>
          <w:lang w:val="ro-MD"/>
        </w:rPr>
        <w:t>le</w:t>
      </w:r>
      <w:r w:rsidR="00207165" w:rsidRPr="00872F4C">
        <w:rPr>
          <w:rFonts w:asciiTheme="majorHAnsi" w:hAnsiTheme="majorHAnsi" w:cstheme="majorHAnsi"/>
          <w:sz w:val="24"/>
          <w:szCs w:val="24"/>
          <w:lang w:val="ro-MD"/>
        </w:rPr>
        <w:t xml:space="preserve"> de import</w:t>
      </w:r>
      <w:r w:rsidR="00094ADB" w:rsidRPr="00872F4C">
        <w:rPr>
          <w:rFonts w:asciiTheme="majorHAnsi" w:hAnsiTheme="majorHAnsi" w:cstheme="majorHAnsi"/>
          <w:sz w:val="24"/>
          <w:szCs w:val="24"/>
          <w:lang w:val="ro-MD"/>
        </w:rPr>
        <w:t xml:space="preserve"> în bugetul de stat în sumă de </w:t>
      </w:r>
      <w:r w:rsidR="005D42A9">
        <w:rPr>
          <w:rFonts w:asciiTheme="majorHAnsi" w:hAnsiTheme="majorHAnsi" w:cstheme="majorHAnsi"/>
          <w:sz w:val="24"/>
          <w:szCs w:val="24"/>
          <w:lang w:val="ro-MD"/>
        </w:rPr>
        <w:t>7,3</w:t>
      </w:r>
      <w:r w:rsidR="00094ADB" w:rsidRPr="00872F4C">
        <w:rPr>
          <w:rFonts w:asciiTheme="majorHAnsi" w:hAnsiTheme="majorHAnsi" w:cstheme="majorHAnsi"/>
          <w:sz w:val="24"/>
          <w:szCs w:val="24"/>
          <w:lang w:val="ro-MD"/>
        </w:rPr>
        <w:t xml:space="preserve"> mil.lei pentru </w:t>
      </w:r>
      <w:r w:rsidR="00AE75E1" w:rsidRPr="00872F4C">
        <w:rPr>
          <w:rFonts w:asciiTheme="majorHAnsi" w:hAnsiTheme="majorHAnsi" w:cstheme="majorHAnsi"/>
          <w:sz w:val="24"/>
          <w:szCs w:val="24"/>
          <w:lang w:val="ro-MD"/>
        </w:rPr>
        <w:t>import</w:t>
      </w:r>
      <w:r w:rsidR="00094ADB" w:rsidRPr="00872F4C">
        <w:rPr>
          <w:rFonts w:asciiTheme="majorHAnsi" w:hAnsiTheme="majorHAnsi" w:cstheme="majorHAnsi"/>
          <w:sz w:val="24"/>
          <w:szCs w:val="24"/>
          <w:lang w:val="ro-MD"/>
        </w:rPr>
        <w:t>ul a</w:t>
      </w:r>
      <w:r w:rsidR="00AE75E1" w:rsidRPr="00872F4C">
        <w:rPr>
          <w:rFonts w:asciiTheme="majorHAnsi" w:hAnsiTheme="majorHAnsi" w:cstheme="majorHAnsi"/>
          <w:sz w:val="24"/>
          <w:szCs w:val="24"/>
          <w:lang w:val="ro-MD"/>
        </w:rPr>
        <w:t xml:space="preserve"> 8 205,7 tone de zahăr în valoare de 48,6 mil.lei</w:t>
      </w:r>
      <w:r w:rsidR="00094ADB" w:rsidRPr="00872F4C">
        <w:rPr>
          <w:rFonts w:asciiTheme="majorHAnsi" w:hAnsiTheme="majorHAnsi" w:cstheme="majorHAnsi"/>
          <w:sz w:val="24"/>
          <w:szCs w:val="24"/>
          <w:lang w:val="ro-MD"/>
        </w:rPr>
        <w:t>;</w:t>
      </w:r>
    </w:p>
    <w:p w:rsidR="002362B9" w:rsidRPr="00872F4C" w:rsidRDefault="004A6445" w:rsidP="00D45A4B">
      <w:pPr>
        <w:pStyle w:val="a5"/>
        <w:numPr>
          <w:ilvl w:val="0"/>
          <w:numId w:val="11"/>
        </w:numPr>
        <w:spacing w:after="160" w:line="276" w:lineRule="auto"/>
        <w:ind w:left="360"/>
        <w:jc w:val="both"/>
        <w:rPr>
          <w:rFonts w:asciiTheme="majorHAnsi" w:hAnsiTheme="majorHAnsi" w:cstheme="majorHAnsi"/>
          <w:sz w:val="24"/>
          <w:szCs w:val="24"/>
          <w:lang w:val="ro-MD"/>
        </w:rPr>
      </w:pPr>
      <w:r>
        <w:rPr>
          <w:rFonts w:asciiTheme="majorHAnsi" w:hAnsiTheme="majorHAnsi" w:cstheme="majorHAnsi"/>
          <w:sz w:val="24"/>
          <w:szCs w:val="24"/>
          <w:lang w:val="ro-MD"/>
        </w:rPr>
        <w:t>un</w:t>
      </w:r>
      <w:r w:rsidR="002B5A3D">
        <w:rPr>
          <w:rFonts w:asciiTheme="majorHAnsi" w:hAnsiTheme="majorHAnsi" w:cstheme="majorHAnsi"/>
          <w:sz w:val="24"/>
          <w:szCs w:val="24"/>
          <w:lang w:val="ro-MD"/>
        </w:rPr>
        <w:t xml:space="preserve"> alt agent economic</w:t>
      </w:r>
      <w:r w:rsidR="004120FF">
        <w:rPr>
          <w:rStyle w:val="ac"/>
          <w:rFonts w:asciiTheme="majorHAnsi" w:hAnsiTheme="majorHAnsi" w:cstheme="majorHAnsi"/>
          <w:sz w:val="24"/>
          <w:szCs w:val="24"/>
          <w:lang w:val="ro-MD"/>
        </w:rPr>
        <w:footnoteReference w:id="44"/>
      </w:r>
      <w:r w:rsidR="002B5A3D">
        <w:rPr>
          <w:rFonts w:asciiTheme="majorHAnsi" w:hAnsiTheme="majorHAnsi" w:cstheme="majorHAnsi"/>
          <w:sz w:val="24"/>
          <w:szCs w:val="24"/>
          <w:lang w:val="ro-MD"/>
        </w:rPr>
        <w:t xml:space="preserve"> </w:t>
      </w:r>
      <w:r w:rsidR="00FA33E5" w:rsidRPr="00872F4C">
        <w:rPr>
          <w:rFonts w:asciiTheme="majorHAnsi" w:hAnsiTheme="majorHAnsi" w:cstheme="majorHAnsi"/>
          <w:sz w:val="24"/>
          <w:szCs w:val="24"/>
          <w:lang w:val="ro-MD"/>
        </w:rPr>
        <w:t>a beneficiat de scutiri</w:t>
      </w:r>
      <w:r w:rsidR="0002776B" w:rsidRPr="00872F4C">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la </w:t>
      </w:r>
      <w:r w:rsidR="0044627A" w:rsidRPr="00872F4C">
        <w:rPr>
          <w:rFonts w:asciiTheme="majorHAnsi" w:hAnsiTheme="majorHAnsi" w:cstheme="majorHAnsi"/>
          <w:sz w:val="24"/>
          <w:szCs w:val="24"/>
          <w:lang w:val="ro-MD"/>
        </w:rPr>
        <w:t xml:space="preserve">TVA în sumă de 3,2 mil.lei și </w:t>
      </w:r>
      <w:r>
        <w:rPr>
          <w:rFonts w:asciiTheme="majorHAnsi" w:hAnsiTheme="majorHAnsi" w:cstheme="majorHAnsi"/>
          <w:sz w:val="24"/>
          <w:szCs w:val="24"/>
          <w:lang w:val="ro-MD"/>
        </w:rPr>
        <w:t xml:space="preserve">de </w:t>
      </w:r>
      <w:r w:rsidR="0044627A" w:rsidRPr="00872F4C">
        <w:rPr>
          <w:rFonts w:asciiTheme="majorHAnsi" w:hAnsiTheme="majorHAnsi" w:cstheme="majorHAnsi"/>
          <w:sz w:val="24"/>
          <w:szCs w:val="24"/>
          <w:lang w:val="ro-MD"/>
        </w:rPr>
        <w:t xml:space="preserve">taxe preferențiale </w:t>
      </w:r>
      <w:r w:rsidR="0044627A" w:rsidRPr="00160A85">
        <w:rPr>
          <w:rFonts w:asciiTheme="majorHAnsi" w:hAnsiTheme="majorHAnsi" w:cstheme="majorHAnsi"/>
          <w:sz w:val="24"/>
          <w:szCs w:val="24"/>
          <w:lang w:val="ro-MD"/>
        </w:rPr>
        <w:t>în sumă de 18,1 mil.lei</w:t>
      </w:r>
      <w:r w:rsidR="00094ADB" w:rsidRPr="00160A85">
        <w:rPr>
          <w:rFonts w:asciiTheme="majorHAnsi" w:hAnsiTheme="majorHAnsi" w:cstheme="majorHAnsi"/>
          <w:sz w:val="24"/>
          <w:szCs w:val="24"/>
          <w:lang w:val="ro-MD"/>
        </w:rPr>
        <w:t xml:space="preserve"> </w:t>
      </w:r>
      <w:r w:rsidR="00A477B1" w:rsidRPr="00160A85">
        <w:rPr>
          <w:rFonts w:asciiTheme="majorHAnsi" w:hAnsiTheme="majorHAnsi" w:cstheme="majorHAnsi"/>
          <w:sz w:val="24"/>
          <w:szCs w:val="24"/>
          <w:lang w:val="ro-MD"/>
        </w:rPr>
        <w:t>(</w:t>
      </w:r>
      <w:r w:rsidR="00A477B1" w:rsidRPr="00872F4C">
        <w:rPr>
          <w:rFonts w:asciiTheme="majorHAnsi" w:hAnsiTheme="majorHAnsi" w:cstheme="majorHAnsi"/>
          <w:sz w:val="24"/>
          <w:szCs w:val="24"/>
          <w:lang w:val="ro-MD"/>
        </w:rPr>
        <w:t>3</w:t>
      </w:r>
      <w:r w:rsidR="0044627A" w:rsidRPr="00872F4C">
        <w:rPr>
          <w:rFonts w:asciiTheme="majorHAnsi" w:hAnsiTheme="majorHAnsi" w:cstheme="majorHAnsi"/>
          <w:sz w:val="24"/>
          <w:szCs w:val="24"/>
          <w:lang w:val="ro-MD"/>
        </w:rPr>
        <w:t>5,0</w:t>
      </w:r>
      <w:r w:rsidR="00D50017" w:rsidRPr="00872F4C">
        <w:rPr>
          <w:rFonts w:asciiTheme="majorHAnsi" w:hAnsiTheme="majorHAnsi" w:cstheme="majorHAnsi"/>
          <w:sz w:val="24"/>
          <w:szCs w:val="24"/>
          <w:lang w:val="ro-MD"/>
        </w:rPr>
        <w:t>%</w:t>
      </w:r>
      <w:r w:rsidR="00A477B1" w:rsidRPr="00872F4C">
        <w:rPr>
          <w:rFonts w:asciiTheme="majorHAnsi" w:hAnsiTheme="majorHAnsi" w:cstheme="majorHAnsi"/>
          <w:sz w:val="24"/>
          <w:szCs w:val="24"/>
          <w:lang w:val="ro-MD"/>
        </w:rPr>
        <w:t>)</w:t>
      </w:r>
      <w:r w:rsidR="00094ADB" w:rsidRPr="00872F4C">
        <w:rPr>
          <w:rFonts w:asciiTheme="majorHAnsi" w:hAnsiTheme="majorHAnsi" w:cstheme="majorHAnsi"/>
          <w:sz w:val="24"/>
          <w:szCs w:val="24"/>
          <w:lang w:val="ro-MD"/>
        </w:rPr>
        <w:t xml:space="preserve">, fiind achitate </w:t>
      </w:r>
      <w:r w:rsidR="00207165" w:rsidRPr="00872F4C">
        <w:rPr>
          <w:rFonts w:asciiTheme="majorHAnsi" w:hAnsiTheme="majorHAnsi" w:cstheme="majorHAnsi"/>
          <w:sz w:val="24"/>
          <w:szCs w:val="24"/>
          <w:lang w:val="ro-MD"/>
        </w:rPr>
        <w:t>drepturi</w:t>
      </w:r>
      <w:r>
        <w:rPr>
          <w:rFonts w:asciiTheme="majorHAnsi" w:hAnsiTheme="majorHAnsi" w:cstheme="majorHAnsi"/>
          <w:sz w:val="24"/>
          <w:szCs w:val="24"/>
          <w:lang w:val="ro-MD"/>
        </w:rPr>
        <w:t>le</w:t>
      </w:r>
      <w:r w:rsidR="00207165" w:rsidRPr="00872F4C">
        <w:rPr>
          <w:rFonts w:asciiTheme="majorHAnsi" w:hAnsiTheme="majorHAnsi" w:cstheme="majorHAnsi"/>
          <w:sz w:val="24"/>
          <w:szCs w:val="24"/>
          <w:lang w:val="ro-MD"/>
        </w:rPr>
        <w:t xml:space="preserve"> de import</w:t>
      </w:r>
      <w:r w:rsidR="00094ADB" w:rsidRPr="00872F4C">
        <w:rPr>
          <w:rFonts w:asciiTheme="majorHAnsi" w:hAnsiTheme="majorHAnsi" w:cstheme="majorHAnsi"/>
          <w:sz w:val="24"/>
          <w:szCs w:val="24"/>
          <w:lang w:val="ro-MD"/>
        </w:rPr>
        <w:t xml:space="preserve"> în bugetul de stat în sumă 2,2 mil.lei</w:t>
      </w:r>
      <w:r w:rsidR="00D50017" w:rsidRPr="00872F4C">
        <w:rPr>
          <w:rFonts w:asciiTheme="majorHAnsi" w:hAnsiTheme="majorHAnsi" w:cstheme="majorHAnsi"/>
          <w:sz w:val="24"/>
          <w:szCs w:val="24"/>
          <w:lang w:val="ro-MD"/>
        </w:rPr>
        <w:t xml:space="preserve"> în cadrul </w:t>
      </w:r>
      <w:r w:rsidR="0044627A" w:rsidRPr="00872F4C">
        <w:rPr>
          <w:rFonts w:asciiTheme="majorHAnsi" w:hAnsiTheme="majorHAnsi" w:cstheme="majorHAnsi"/>
          <w:sz w:val="24"/>
          <w:szCs w:val="24"/>
          <w:lang w:val="ro-MD"/>
        </w:rPr>
        <w:t>import</w:t>
      </w:r>
      <w:r w:rsidR="00D50017" w:rsidRPr="00872F4C">
        <w:rPr>
          <w:rFonts w:asciiTheme="majorHAnsi" w:hAnsiTheme="majorHAnsi" w:cstheme="majorHAnsi"/>
          <w:sz w:val="24"/>
          <w:szCs w:val="24"/>
          <w:lang w:val="ro-MD"/>
        </w:rPr>
        <w:t>ului a</w:t>
      </w:r>
      <w:r w:rsidR="0044627A" w:rsidRPr="00872F4C">
        <w:rPr>
          <w:rFonts w:asciiTheme="majorHAnsi" w:hAnsiTheme="majorHAnsi" w:cstheme="majorHAnsi"/>
          <w:sz w:val="24"/>
          <w:szCs w:val="24"/>
          <w:lang w:val="ro-MD"/>
        </w:rPr>
        <w:t xml:space="preserve"> 3 663,5 tone de zahăr în valoare de </w:t>
      </w:r>
      <w:r w:rsidR="00A477B1" w:rsidRPr="00872F4C">
        <w:rPr>
          <w:rFonts w:asciiTheme="majorHAnsi" w:hAnsiTheme="majorHAnsi" w:cstheme="majorHAnsi"/>
          <w:sz w:val="24"/>
          <w:szCs w:val="24"/>
          <w:lang w:val="ro-MD"/>
        </w:rPr>
        <w:t>2</w:t>
      </w:r>
      <w:r w:rsidR="0044627A" w:rsidRPr="00872F4C">
        <w:rPr>
          <w:rFonts w:asciiTheme="majorHAnsi" w:hAnsiTheme="majorHAnsi" w:cstheme="majorHAnsi"/>
          <w:sz w:val="24"/>
          <w:szCs w:val="24"/>
          <w:lang w:val="ro-MD"/>
        </w:rPr>
        <w:t>5</w:t>
      </w:r>
      <w:r w:rsidR="00A477B1" w:rsidRPr="00872F4C">
        <w:rPr>
          <w:rFonts w:asciiTheme="majorHAnsi" w:hAnsiTheme="majorHAnsi" w:cstheme="majorHAnsi"/>
          <w:sz w:val="24"/>
          <w:szCs w:val="24"/>
          <w:lang w:val="ro-MD"/>
        </w:rPr>
        <w:t>,</w:t>
      </w:r>
      <w:r w:rsidR="0044627A" w:rsidRPr="00872F4C">
        <w:rPr>
          <w:rFonts w:asciiTheme="majorHAnsi" w:hAnsiTheme="majorHAnsi" w:cstheme="majorHAnsi"/>
          <w:sz w:val="24"/>
          <w:szCs w:val="24"/>
          <w:lang w:val="ro-MD"/>
        </w:rPr>
        <w:t>4</w:t>
      </w:r>
      <w:r w:rsidR="00A477B1" w:rsidRPr="00872F4C">
        <w:rPr>
          <w:rFonts w:asciiTheme="majorHAnsi" w:hAnsiTheme="majorHAnsi" w:cstheme="majorHAnsi"/>
          <w:sz w:val="24"/>
          <w:szCs w:val="24"/>
          <w:lang w:val="ro-MD"/>
        </w:rPr>
        <w:t xml:space="preserve"> mil.lei</w:t>
      </w:r>
      <w:r w:rsidR="0044627A" w:rsidRPr="00872F4C">
        <w:rPr>
          <w:rFonts w:asciiTheme="majorHAnsi" w:hAnsiTheme="majorHAnsi" w:cstheme="majorHAnsi"/>
          <w:sz w:val="24"/>
          <w:szCs w:val="24"/>
          <w:lang w:val="ro-MD"/>
        </w:rPr>
        <w:t>.</w:t>
      </w:r>
    </w:p>
    <w:p w:rsidR="00FA33E5" w:rsidRPr="00872F4C" w:rsidRDefault="00FA33E5" w:rsidP="00FA33E5">
      <w:pPr>
        <w:pStyle w:val="a5"/>
        <w:spacing w:after="160"/>
        <w:ind w:left="360"/>
        <w:jc w:val="both"/>
        <w:rPr>
          <w:rFonts w:asciiTheme="majorHAnsi" w:hAnsiTheme="majorHAnsi" w:cstheme="majorHAnsi"/>
          <w:sz w:val="8"/>
          <w:szCs w:val="8"/>
          <w:lang w:val="ro-MD"/>
        </w:rPr>
      </w:pPr>
    </w:p>
    <w:p w:rsidR="00765167" w:rsidRDefault="00514814" w:rsidP="00BD0221">
      <w:pPr>
        <w:pStyle w:val="a5"/>
        <w:spacing w:after="160" w:line="276" w:lineRule="auto"/>
        <w:ind w:left="0"/>
        <w:jc w:val="both"/>
        <w:rPr>
          <w:rFonts w:asciiTheme="majorHAnsi" w:hAnsiTheme="majorHAnsi" w:cstheme="majorHAnsi"/>
          <w:sz w:val="24"/>
          <w:szCs w:val="24"/>
          <w:lang w:val="ro-MD"/>
        </w:rPr>
      </w:pPr>
      <w:r w:rsidRPr="00E42D00">
        <w:rPr>
          <w:rFonts w:asciiTheme="majorHAnsi" w:hAnsiTheme="majorHAnsi" w:cstheme="majorHAnsi"/>
          <w:sz w:val="24"/>
          <w:szCs w:val="24"/>
          <w:lang w:val="ro-MD"/>
        </w:rPr>
        <w:t xml:space="preserve">În acest context, auditul a analizat </w:t>
      </w:r>
      <w:r w:rsidR="00FA33E5" w:rsidRPr="00E42D00">
        <w:rPr>
          <w:rFonts w:asciiTheme="majorHAnsi" w:hAnsiTheme="majorHAnsi" w:cstheme="majorHAnsi"/>
          <w:sz w:val="24"/>
          <w:szCs w:val="24"/>
          <w:lang w:val="ro-MD"/>
        </w:rPr>
        <w:t xml:space="preserve">suplimentar </w:t>
      </w:r>
      <w:r w:rsidRPr="00E42D00">
        <w:rPr>
          <w:rFonts w:asciiTheme="majorHAnsi" w:hAnsiTheme="majorHAnsi" w:cstheme="majorHAnsi"/>
          <w:sz w:val="24"/>
          <w:szCs w:val="24"/>
          <w:lang w:val="ro-MD"/>
        </w:rPr>
        <w:t>informațiile Biroului Național de Statistică privind producerea și realizarea zahărului în Republica Moldova în ultimi 3 ani,</w:t>
      </w:r>
      <w:r w:rsidRPr="00872F4C">
        <w:rPr>
          <w:rFonts w:asciiTheme="majorHAnsi" w:hAnsiTheme="majorHAnsi" w:cstheme="majorHAnsi"/>
          <w:i/>
          <w:sz w:val="24"/>
          <w:szCs w:val="24"/>
          <w:lang w:val="ro-MD"/>
        </w:rPr>
        <w:t xml:space="preserve"> </w:t>
      </w:r>
      <w:r w:rsidRPr="00E42D00">
        <w:rPr>
          <w:rFonts w:asciiTheme="majorHAnsi" w:hAnsiTheme="majorHAnsi" w:cstheme="majorHAnsi"/>
          <w:sz w:val="24"/>
          <w:szCs w:val="24"/>
          <w:lang w:val="ro-MD"/>
        </w:rPr>
        <w:t>care se refle</w:t>
      </w:r>
      <w:r w:rsidR="00BD0221">
        <w:rPr>
          <w:rFonts w:asciiTheme="majorHAnsi" w:hAnsiTheme="majorHAnsi" w:cstheme="majorHAnsi"/>
          <w:sz w:val="24"/>
          <w:szCs w:val="24"/>
          <w:lang w:val="ro-MD"/>
        </w:rPr>
        <w:t>ctă în Tabelul nr.7 de mai jos:</w:t>
      </w:r>
    </w:p>
    <w:p w:rsidR="001B6826" w:rsidRDefault="001B6826" w:rsidP="00BD0221">
      <w:pPr>
        <w:pStyle w:val="a5"/>
        <w:spacing w:after="160" w:line="276" w:lineRule="auto"/>
        <w:ind w:left="0"/>
        <w:jc w:val="both"/>
        <w:rPr>
          <w:rFonts w:asciiTheme="majorHAnsi" w:hAnsiTheme="majorHAnsi" w:cstheme="majorHAnsi"/>
          <w:sz w:val="24"/>
          <w:szCs w:val="24"/>
          <w:lang w:val="ro-MD"/>
        </w:rPr>
      </w:pPr>
    </w:p>
    <w:p w:rsidR="001B6826" w:rsidRDefault="001B6826" w:rsidP="00BD0221">
      <w:pPr>
        <w:pStyle w:val="a5"/>
        <w:spacing w:after="160" w:line="276" w:lineRule="auto"/>
        <w:ind w:left="0"/>
        <w:jc w:val="both"/>
        <w:rPr>
          <w:rFonts w:asciiTheme="majorHAnsi" w:hAnsiTheme="majorHAnsi" w:cstheme="majorHAnsi"/>
          <w:sz w:val="24"/>
          <w:szCs w:val="24"/>
          <w:lang w:val="ro-MD"/>
        </w:rPr>
      </w:pPr>
    </w:p>
    <w:p w:rsidR="001B6826" w:rsidRDefault="001B6826" w:rsidP="00BD0221">
      <w:pPr>
        <w:pStyle w:val="a5"/>
        <w:spacing w:after="160" w:line="276" w:lineRule="auto"/>
        <w:ind w:left="0"/>
        <w:jc w:val="both"/>
        <w:rPr>
          <w:rFonts w:asciiTheme="majorHAnsi" w:hAnsiTheme="majorHAnsi" w:cstheme="majorHAnsi"/>
          <w:sz w:val="24"/>
          <w:szCs w:val="24"/>
          <w:lang w:val="ro-MD"/>
        </w:rPr>
      </w:pPr>
    </w:p>
    <w:p w:rsidR="00493140" w:rsidRDefault="00493140" w:rsidP="00BD0221">
      <w:pPr>
        <w:pStyle w:val="a5"/>
        <w:spacing w:after="160" w:line="276" w:lineRule="auto"/>
        <w:ind w:left="0"/>
        <w:jc w:val="both"/>
        <w:rPr>
          <w:rFonts w:asciiTheme="majorHAnsi" w:hAnsiTheme="majorHAnsi" w:cstheme="majorHAnsi"/>
          <w:sz w:val="24"/>
          <w:szCs w:val="24"/>
          <w:lang w:val="ro-MD"/>
        </w:rPr>
      </w:pPr>
    </w:p>
    <w:p w:rsidR="00393973" w:rsidRDefault="00393973" w:rsidP="00BD0221">
      <w:pPr>
        <w:pStyle w:val="a5"/>
        <w:spacing w:after="160" w:line="276" w:lineRule="auto"/>
        <w:ind w:left="0"/>
        <w:jc w:val="both"/>
        <w:rPr>
          <w:rFonts w:asciiTheme="majorHAnsi" w:hAnsiTheme="majorHAnsi" w:cstheme="majorHAnsi"/>
          <w:sz w:val="24"/>
          <w:szCs w:val="24"/>
          <w:lang w:val="ro-MD"/>
        </w:rPr>
      </w:pPr>
    </w:p>
    <w:p w:rsidR="001B6826" w:rsidRDefault="001B6826" w:rsidP="00BD0221">
      <w:pPr>
        <w:pStyle w:val="a5"/>
        <w:spacing w:after="160" w:line="276" w:lineRule="auto"/>
        <w:ind w:left="0"/>
        <w:jc w:val="both"/>
        <w:rPr>
          <w:rFonts w:asciiTheme="majorHAnsi" w:hAnsiTheme="majorHAnsi" w:cstheme="majorHAnsi"/>
          <w:sz w:val="24"/>
          <w:szCs w:val="24"/>
          <w:lang w:val="ro-MD"/>
        </w:rPr>
      </w:pPr>
    </w:p>
    <w:p w:rsidR="001B6826" w:rsidRDefault="001B6826" w:rsidP="00BD0221">
      <w:pPr>
        <w:pStyle w:val="a5"/>
        <w:spacing w:after="160" w:line="276" w:lineRule="auto"/>
        <w:ind w:left="0"/>
        <w:jc w:val="both"/>
        <w:rPr>
          <w:rFonts w:asciiTheme="majorHAnsi" w:hAnsiTheme="majorHAnsi" w:cstheme="majorHAnsi"/>
          <w:sz w:val="24"/>
          <w:szCs w:val="24"/>
          <w:lang w:val="ro-MD"/>
        </w:rPr>
      </w:pPr>
    </w:p>
    <w:p w:rsidR="001B6826" w:rsidRPr="00BD0221" w:rsidRDefault="001B6826" w:rsidP="00BD0221">
      <w:pPr>
        <w:pStyle w:val="a5"/>
        <w:spacing w:after="160" w:line="276" w:lineRule="auto"/>
        <w:ind w:left="0"/>
        <w:jc w:val="both"/>
        <w:rPr>
          <w:rFonts w:asciiTheme="majorHAnsi" w:hAnsiTheme="majorHAnsi" w:cstheme="majorHAnsi"/>
          <w:sz w:val="24"/>
          <w:szCs w:val="24"/>
          <w:lang w:val="ro-MD"/>
        </w:rPr>
      </w:pPr>
    </w:p>
    <w:p w:rsidR="00F22B91" w:rsidRPr="00872F4C" w:rsidRDefault="00514814" w:rsidP="00514814">
      <w:pPr>
        <w:pStyle w:val="a5"/>
        <w:spacing w:after="160" w:line="276" w:lineRule="auto"/>
        <w:ind w:left="90"/>
        <w:jc w:val="right"/>
        <w:rPr>
          <w:rFonts w:asciiTheme="majorHAnsi" w:hAnsiTheme="majorHAnsi" w:cstheme="majorHAnsi"/>
          <w:sz w:val="24"/>
          <w:szCs w:val="24"/>
          <w:lang w:val="ro-MD"/>
        </w:rPr>
      </w:pPr>
      <w:r w:rsidRPr="00872F4C">
        <w:rPr>
          <w:rFonts w:asciiTheme="majorHAnsi" w:hAnsiTheme="majorHAnsi" w:cstheme="majorHAnsi"/>
          <w:sz w:val="24"/>
          <w:szCs w:val="24"/>
          <w:lang w:val="ro-MD"/>
        </w:rPr>
        <w:t>Tabelul nr.7.</w:t>
      </w:r>
    </w:p>
    <w:p w:rsidR="00F22B91" w:rsidRPr="00DB3D6E" w:rsidRDefault="00F22B91" w:rsidP="00F22B91">
      <w:pPr>
        <w:pStyle w:val="a5"/>
        <w:spacing w:after="160" w:line="276" w:lineRule="auto"/>
        <w:ind w:left="90"/>
        <w:jc w:val="center"/>
        <w:rPr>
          <w:rFonts w:asciiTheme="majorHAnsi" w:hAnsiTheme="majorHAnsi" w:cstheme="majorHAnsi"/>
          <w:b/>
          <w:sz w:val="24"/>
          <w:szCs w:val="24"/>
          <w:lang w:val="ro-MD"/>
        </w:rPr>
      </w:pPr>
      <w:r w:rsidRPr="00DB3D6E">
        <w:rPr>
          <w:rFonts w:asciiTheme="majorHAnsi" w:hAnsiTheme="majorHAnsi" w:cstheme="majorHAnsi"/>
          <w:b/>
          <w:sz w:val="24"/>
          <w:szCs w:val="24"/>
          <w:lang w:val="ro-MD"/>
        </w:rPr>
        <w:t>Informațiile Biroului Național de Statistică privind producerea și</w:t>
      </w:r>
    </w:p>
    <w:p w:rsidR="00514814" w:rsidRPr="00DB3D6E" w:rsidRDefault="00F22B91" w:rsidP="00F22B91">
      <w:pPr>
        <w:pStyle w:val="a5"/>
        <w:spacing w:after="160" w:line="276" w:lineRule="auto"/>
        <w:ind w:left="90"/>
        <w:jc w:val="center"/>
        <w:rPr>
          <w:rFonts w:asciiTheme="majorHAnsi" w:hAnsiTheme="majorHAnsi" w:cstheme="majorHAnsi"/>
          <w:b/>
          <w:sz w:val="24"/>
          <w:szCs w:val="24"/>
          <w:lang w:val="ro-MD"/>
        </w:rPr>
      </w:pPr>
      <w:r w:rsidRPr="00DB3D6E">
        <w:rPr>
          <w:rFonts w:asciiTheme="majorHAnsi" w:hAnsiTheme="majorHAnsi" w:cstheme="majorHAnsi"/>
          <w:b/>
          <w:sz w:val="24"/>
          <w:szCs w:val="24"/>
          <w:lang w:val="ro-MD"/>
        </w:rPr>
        <w:t>realizarea zahărului în Republica Moldova în anii 2017 – 2019</w:t>
      </w:r>
    </w:p>
    <w:p w:rsidR="00F22B91" w:rsidRPr="00872F4C" w:rsidRDefault="00F22B91" w:rsidP="00F22B91">
      <w:pPr>
        <w:pStyle w:val="a5"/>
        <w:ind w:left="86"/>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(mil.lei)</w:t>
      </w:r>
    </w:p>
    <w:tbl>
      <w:tblPr>
        <w:tblStyle w:val="a3"/>
        <w:tblW w:w="10014" w:type="dxa"/>
        <w:jc w:val="center"/>
        <w:tblLayout w:type="fixed"/>
        <w:tblLook w:val="04A0" w:firstRow="1" w:lastRow="0" w:firstColumn="1" w:lastColumn="0" w:noHBand="0" w:noVBand="1"/>
      </w:tblPr>
      <w:tblGrid>
        <w:gridCol w:w="1066"/>
        <w:gridCol w:w="630"/>
        <w:gridCol w:w="990"/>
        <w:gridCol w:w="1170"/>
        <w:gridCol w:w="1080"/>
        <w:gridCol w:w="900"/>
        <w:gridCol w:w="900"/>
        <w:gridCol w:w="810"/>
        <w:gridCol w:w="848"/>
        <w:gridCol w:w="793"/>
        <w:gridCol w:w="827"/>
      </w:tblGrid>
      <w:tr w:rsidR="00514814" w:rsidRPr="00CF5CD7" w:rsidTr="002A5F19">
        <w:trPr>
          <w:trHeight w:val="560"/>
          <w:jc w:val="center"/>
        </w:trPr>
        <w:tc>
          <w:tcPr>
            <w:tcW w:w="1066" w:type="dxa"/>
            <w:vMerge w:val="restart"/>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Denumirea produsului</w:t>
            </w:r>
          </w:p>
        </w:tc>
        <w:tc>
          <w:tcPr>
            <w:tcW w:w="630" w:type="dxa"/>
            <w:vMerge w:val="restart"/>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Anii</w:t>
            </w:r>
          </w:p>
        </w:tc>
        <w:tc>
          <w:tcPr>
            <w:tcW w:w="990" w:type="dxa"/>
            <w:vMerge w:val="restart"/>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Stoc la începutul anului</w:t>
            </w:r>
          </w:p>
        </w:tc>
        <w:tc>
          <w:tcPr>
            <w:tcW w:w="1170" w:type="dxa"/>
            <w:vMerge w:val="restart"/>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Producție fabricată</w:t>
            </w:r>
          </w:p>
        </w:tc>
        <w:tc>
          <w:tcPr>
            <w:tcW w:w="1080" w:type="dxa"/>
            <w:vMerge w:val="restart"/>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Producție livrată</w:t>
            </w:r>
          </w:p>
        </w:tc>
        <w:tc>
          <w:tcPr>
            <w:tcW w:w="1800" w:type="dxa"/>
            <w:gridSpan w:val="2"/>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Dintre care:</w:t>
            </w:r>
          </w:p>
        </w:tc>
        <w:tc>
          <w:tcPr>
            <w:tcW w:w="810" w:type="dxa"/>
            <w:vMerge w:val="restart"/>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Alte ieșiri</w:t>
            </w:r>
          </w:p>
        </w:tc>
        <w:tc>
          <w:tcPr>
            <w:tcW w:w="848" w:type="dxa"/>
            <w:vMerge w:val="restart"/>
            <w:shd w:val="clear" w:color="auto" w:fill="FFFFFF" w:themeFill="background1"/>
            <w:vAlign w:val="center"/>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Stoc la sfârșitul anului</w:t>
            </w:r>
          </w:p>
        </w:tc>
        <w:tc>
          <w:tcPr>
            <w:tcW w:w="1620" w:type="dxa"/>
            <w:gridSpan w:val="2"/>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Prețul mediu de livrare a</w:t>
            </w:r>
            <w:r w:rsidR="004A6445" w:rsidRPr="006618E4">
              <w:rPr>
                <w:rFonts w:asciiTheme="majorHAnsi" w:eastAsia="Times New Roman" w:hAnsiTheme="majorHAnsi" w:cstheme="majorHAnsi"/>
                <w:b/>
                <w:sz w:val="18"/>
                <w:szCs w:val="18"/>
                <w:lang w:val="ro-MD" w:eastAsia="ro-RO"/>
              </w:rPr>
              <w:t>l</w:t>
            </w:r>
            <w:r w:rsidRPr="006618E4">
              <w:rPr>
                <w:rFonts w:asciiTheme="majorHAnsi" w:eastAsia="Times New Roman" w:hAnsiTheme="majorHAnsi" w:cstheme="majorHAnsi"/>
                <w:b/>
                <w:sz w:val="18"/>
                <w:szCs w:val="18"/>
                <w:lang w:val="ro-MD" w:eastAsia="ro-RO"/>
              </w:rPr>
              <w:t xml:space="preserve"> producătorilor, lei/tonă</w:t>
            </w:r>
          </w:p>
        </w:tc>
      </w:tr>
      <w:tr w:rsidR="00514814" w:rsidRPr="006618E4" w:rsidTr="002A5F19">
        <w:trPr>
          <w:trHeight w:val="249"/>
          <w:jc w:val="center"/>
        </w:trPr>
        <w:tc>
          <w:tcPr>
            <w:tcW w:w="1066" w:type="dxa"/>
            <w:vMerge/>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p>
        </w:tc>
        <w:tc>
          <w:tcPr>
            <w:tcW w:w="630" w:type="dxa"/>
            <w:vMerge/>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p>
        </w:tc>
        <w:tc>
          <w:tcPr>
            <w:tcW w:w="990" w:type="dxa"/>
            <w:vMerge/>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p>
        </w:tc>
        <w:tc>
          <w:tcPr>
            <w:tcW w:w="1170" w:type="dxa"/>
            <w:vMerge/>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p>
        </w:tc>
        <w:tc>
          <w:tcPr>
            <w:tcW w:w="1080" w:type="dxa"/>
            <w:vMerge/>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p>
        </w:tc>
        <w:tc>
          <w:tcPr>
            <w:tcW w:w="900" w:type="dxa"/>
            <w:shd w:val="clear" w:color="auto" w:fill="FFFFFF" w:themeFill="background1"/>
          </w:tcPr>
          <w:p w:rsidR="00514814" w:rsidRPr="006618E4" w:rsidRDefault="004A6445"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piața internă</w:t>
            </w:r>
          </w:p>
        </w:tc>
        <w:tc>
          <w:tcPr>
            <w:tcW w:w="900" w:type="dxa"/>
            <w:shd w:val="clear" w:color="auto" w:fill="FFFFFF" w:themeFill="background1"/>
          </w:tcPr>
          <w:p w:rsidR="00514814" w:rsidRPr="006618E4" w:rsidRDefault="004A6445"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piața externă</w:t>
            </w:r>
          </w:p>
        </w:tc>
        <w:tc>
          <w:tcPr>
            <w:tcW w:w="810" w:type="dxa"/>
            <w:vMerge/>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p>
        </w:tc>
        <w:tc>
          <w:tcPr>
            <w:tcW w:w="848" w:type="dxa"/>
            <w:vMerge/>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sz w:val="18"/>
                <w:szCs w:val="18"/>
                <w:lang w:val="ro-MD" w:eastAsia="ro-RO"/>
              </w:rPr>
            </w:pPr>
          </w:p>
        </w:tc>
        <w:tc>
          <w:tcPr>
            <w:tcW w:w="793" w:type="dxa"/>
            <w:shd w:val="clear" w:color="auto" w:fill="FFFFFF" w:themeFill="background1"/>
          </w:tcPr>
          <w:p w:rsidR="00514814" w:rsidRPr="006618E4" w:rsidRDefault="004A6445"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pe piața internă</w:t>
            </w:r>
          </w:p>
        </w:tc>
        <w:tc>
          <w:tcPr>
            <w:tcW w:w="827" w:type="dxa"/>
            <w:shd w:val="clear" w:color="auto" w:fill="FFFFFF" w:themeFill="background1"/>
          </w:tcPr>
          <w:p w:rsidR="00514814" w:rsidRPr="006618E4" w:rsidRDefault="004A6445" w:rsidP="00764D04">
            <w:pPr>
              <w:spacing w:after="0"/>
              <w:jc w:val="center"/>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pe piața externă</w:t>
            </w:r>
          </w:p>
        </w:tc>
      </w:tr>
      <w:tr w:rsidR="00514814" w:rsidRPr="006618E4" w:rsidTr="002A5F19">
        <w:trPr>
          <w:trHeight w:val="181"/>
          <w:jc w:val="center"/>
        </w:trPr>
        <w:tc>
          <w:tcPr>
            <w:tcW w:w="1066"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i/>
                <w:sz w:val="18"/>
                <w:szCs w:val="18"/>
                <w:lang w:val="ro-MD" w:eastAsia="ro-RO"/>
              </w:rPr>
            </w:pPr>
            <w:r w:rsidRPr="006618E4">
              <w:rPr>
                <w:rFonts w:asciiTheme="majorHAnsi" w:eastAsia="Times New Roman" w:hAnsiTheme="majorHAnsi" w:cstheme="majorHAnsi"/>
                <w:b/>
                <w:i/>
                <w:sz w:val="18"/>
                <w:szCs w:val="18"/>
                <w:lang w:val="ro-MD" w:eastAsia="ro-RO"/>
              </w:rPr>
              <w:t>1</w:t>
            </w:r>
          </w:p>
        </w:tc>
        <w:tc>
          <w:tcPr>
            <w:tcW w:w="63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2</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3</w:t>
            </w:r>
          </w:p>
        </w:tc>
        <w:tc>
          <w:tcPr>
            <w:tcW w:w="117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4</w:t>
            </w:r>
          </w:p>
        </w:tc>
        <w:tc>
          <w:tcPr>
            <w:tcW w:w="108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5</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6</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7</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8</w:t>
            </w:r>
          </w:p>
        </w:tc>
        <w:tc>
          <w:tcPr>
            <w:tcW w:w="848"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9</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10</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11</w:t>
            </w:r>
          </w:p>
        </w:tc>
      </w:tr>
      <w:tr w:rsidR="00514814" w:rsidRPr="006618E4" w:rsidTr="002A5F19">
        <w:trPr>
          <w:trHeight w:val="450"/>
          <w:jc w:val="center"/>
        </w:trPr>
        <w:tc>
          <w:tcPr>
            <w:tcW w:w="1066" w:type="dxa"/>
            <w:vMerge w:val="restart"/>
            <w:shd w:val="clear" w:color="auto" w:fill="FFFFFF" w:themeFill="background1"/>
          </w:tcPr>
          <w:p w:rsidR="00514814" w:rsidRPr="006618E4" w:rsidRDefault="00514814" w:rsidP="00764D04">
            <w:pPr>
              <w:spacing w:after="0"/>
              <w:rPr>
                <w:rFonts w:asciiTheme="majorHAnsi" w:eastAsia="Times New Roman" w:hAnsiTheme="majorHAnsi" w:cstheme="majorHAnsi"/>
                <w:b/>
                <w:sz w:val="18"/>
                <w:szCs w:val="18"/>
                <w:lang w:val="ro-MD" w:eastAsia="ro-RO"/>
              </w:rPr>
            </w:pPr>
            <w:r w:rsidRPr="006618E4">
              <w:rPr>
                <w:rFonts w:asciiTheme="majorHAnsi" w:eastAsia="Times New Roman" w:hAnsiTheme="majorHAnsi" w:cstheme="majorHAnsi"/>
                <w:b/>
                <w:sz w:val="18"/>
                <w:szCs w:val="18"/>
                <w:lang w:val="ro-MD" w:eastAsia="ro-RO"/>
              </w:rPr>
              <w:t>Zahăr tos obținut din sfeclă de zahar, mii tone</w:t>
            </w:r>
          </w:p>
        </w:tc>
        <w:tc>
          <w:tcPr>
            <w:tcW w:w="630" w:type="dxa"/>
            <w:shd w:val="clear" w:color="auto" w:fill="FFFFFF" w:themeFill="background1"/>
          </w:tcPr>
          <w:p w:rsidR="00514814" w:rsidRPr="00765167" w:rsidRDefault="00514814" w:rsidP="00FA4D0C">
            <w:pPr>
              <w:spacing w:after="0"/>
              <w:jc w:val="both"/>
              <w:rPr>
                <w:rFonts w:asciiTheme="majorHAnsi" w:eastAsia="Times New Roman" w:hAnsiTheme="majorHAnsi" w:cstheme="majorHAnsi"/>
                <w:b/>
                <w:sz w:val="18"/>
                <w:szCs w:val="18"/>
                <w:lang w:val="ro-MD" w:eastAsia="ro-RO"/>
              </w:rPr>
            </w:pPr>
            <w:r w:rsidRPr="00765167">
              <w:rPr>
                <w:rFonts w:asciiTheme="majorHAnsi" w:eastAsia="Times New Roman" w:hAnsiTheme="majorHAnsi" w:cstheme="majorHAnsi"/>
                <w:b/>
                <w:sz w:val="18"/>
                <w:szCs w:val="18"/>
                <w:lang w:val="ro-MD" w:eastAsia="ro-RO"/>
              </w:rPr>
              <w:t>2017</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61,1</w:t>
            </w:r>
          </w:p>
        </w:tc>
        <w:tc>
          <w:tcPr>
            <w:tcW w:w="117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129,0</w:t>
            </w:r>
          </w:p>
        </w:tc>
        <w:tc>
          <w:tcPr>
            <w:tcW w:w="108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76,9</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42,2</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34,7</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1,8</w:t>
            </w:r>
          </w:p>
        </w:tc>
        <w:tc>
          <w:tcPr>
            <w:tcW w:w="848"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111,4</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11,8</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11,5</w:t>
            </w:r>
          </w:p>
        </w:tc>
      </w:tr>
      <w:tr w:rsidR="00514814" w:rsidRPr="006618E4" w:rsidTr="002A5F19">
        <w:trPr>
          <w:trHeight w:val="458"/>
          <w:jc w:val="center"/>
        </w:trPr>
        <w:tc>
          <w:tcPr>
            <w:tcW w:w="1066" w:type="dxa"/>
            <w:vMerge/>
            <w:shd w:val="clear" w:color="auto" w:fill="FFFFFF" w:themeFill="background1"/>
          </w:tcPr>
          <w:p w:rsidR="00514814" w:rsidRPr="006618E4" w:rsidRDefault="00514814" w:rsidP="00FA4D0C">
            <w:pPr>
              <w:spacing w:after="0"/>
              <w:jc w:val="both"/>
              <w:rPr>
                <w:rFonts w:asciiTheme="majorHAnsi" w:eastAsia="Times New Roman" w:hAnsiTheme="majorHAnsi" w:cstheme="majorHAnsi"/>
                <w:sz w:val="18"/>
                <w:szCs w:val="18"/>
                <w:lang w:val="ro-MD" w:eastAsia="ro-RO"/>
              </w:rPr>
            </w:pPr>
          </w:p>
        </w:tc>
        <w:tc>
          <w:tcPr>
            <w:tcW w:w="630" w:type="dxa"/>
            <w:shd w:val="clear" w:color="auto" w:fill="FFFFFF" w:themeFill="background1"/>
          </w:tcPr>
          <w:p w:rsidR="00514814" w:rsidRPr="00765167" w:rsidRDefault="00514814" w:rsidP="00FA4D0C">
            <w:pPr>
              <w:spacing w:after="0"/>
              <w:jc w:val="both"/>
              <w:rPr>
                <w:rFonts w:asciiTheme="majorHAnsi" w:eastAsia="Times New Roman" w:hAnsiTheme="majorHAnsi" w:cstheme="majorHAnsi"/>
                <w:b/>
                <w:sz w:val="18"/>
                <w:szCs w:val="18"/>
                <w:lang w:val="ro-MD" w:eastAsia="ro-RO"/>
              </w:rPr>
            </w:pPr>
            <w:r w:rsidRPr="00765167">
              <w:rPr>
                <w:rFonts w:asciiTheme="majorHAnsi" w:eastAsia="Times New Roman" w:hAnsiTheme="majorHAnsi" w:cstheme="majorHAnsi"/>
                <w:b/>
                <w:sz w:val="18"/>
                <w:szCs w:val="18"/>
                <w:lang w:val="ro-MD" w:eastAsia="ro-RO"/>
              </w:rPr>
              <w:t>2018</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112,3</w:t>
            </w:r>
          </w:p>
        </w:tc>
        <w:tc>
          <w:tcPr>
            <w:tcW w:w="117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73,9</w:t>
            </w:r>
          </w:p>
        </w:tc>
        <w:tc>
          <w:tcPr>
            <w:tcW w:w="108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102,1</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74,2</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27,9</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4,5</w:t>
            </w:r>
          </w:p>
        </w:tc>
        <w:tc>
          <w:tcPr>
            <w:tcW w:w="848"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79,6</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9,3</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6,9</w:t>
            </w:r>
          </w:p>
        </w:tc>
      </w:tr>
      <w:tr w:rsidR="00514814" w:rsidRPr="006618E4" w:rsidTr="002A5F19">
        <w:trPr>
          <w:trHeight w:val="450"/>
          <w:jc w:val="center"/>
        </w:trPr>
        <w:tc>
          <w:tcPr>
            <w:tcW w:w="1066" w:type="dxa"/>
            <w:vMerge/>
            <w:shd w:val="clear" w:color="auto" w:fill="FFFFFF" w:themeFill="background1"/>
          </w:tcPr>
          <w:p w:rsidR="00514814" w:rsidRPr="006618E4" w:rsidRDefault="00514814" w:rsidP="00FA4D0C">
            <w:pPr>
              <w:spacing w:after="0"/>
              <w:jc w:val="both"/>
              <w:rPr>
                <w:rFonts w:asciiTheme="majorHAnsi" w:eastAsia="Times New Roman" w:hAnsiTheme="majorHAnsi" w:cstheme="majorHAnsi"/>
                <w:sz w:val="18"/>
                <w:szCs w:val="18"/>
                <w:lang w:val="ro-MD" w:eastAsia="ro-RO"/>
              </w:rPr>
            </w:pPr>
          </w:p>
        </w:tc>
        <w:tc>
          <w:tcPr>
            <w:tcW w:w="630" w:type="dxa"/>
            <w:shd w:val="clear" w:color="auto" w:fill="FFFFFF" w:themeFill="background1"/>
          </w:tcPr>
          <w:p w:rsidR="00514814" w:rsidRPr="00765167" w:rsidRDefault="00514814" w:rsidP="00FA4D0C">
            <w:pPr>
              <w:spacing w:after="0"/>
              <w:jc w:val="both"/>
              <w:rPr>
                <w:rFonts w:asciiTheme="majorHAnsi" w:eastAsia="Times New Roman" w:hAnsiTheme="majorHAnsi" w:cstheme="majorHAnsi"/>
                <w:b/>
                <w:sz w:val="18"/>
                <w:szCs w:val="18"/>
                <w:lang w:val="ro-MD" w:eastAsia="ro-RO"/>
              </w:rPr>
            </w:pPr>
            <w:r w:rsidRPr="00765167">
              <w:rPr>
                <w:rFonts w:asciiTheme="majorHAnsi" w:eastAsia="Times New Roman" w:hAnsiTheme="majorHAnsi" w:cstheme="majorHAnsi"/>
                <w:b/>
                <w:sz w:val="18"/>
                <w:szCs w:val="18"/>
                <w:lang w:val="ro-MD" w:eastAsia="ro-RO"/>
              </w:rPr>
              <w:t>2019</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83,4</w:t>
            </w:r>
          </w:p>
        </w:tc>
        <w:tc>
          <w:tcPr>
            <w:tcW w:w="1170"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86,9</w:t>
            </w:r>
          </w:p>
        </w:tc>
        <w:tc>
          <w:tcPr>
            <w:tcW w:w="1080"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65,1</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58,5</w:t>
            </w:r>
          </w:p>
        </w:tc>
        <w:tc>
          <w:tcPr>
            <w:tcW w:w="900"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6,6</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w:t>
            </w:r>
          </w:p>
        </w:tc>
        <w:tc>
          <w:tcPr>
            <w:tcW w:w="848"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104,1</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9,1</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7,9</w:t>
            </w:r>
          </w:p>
        </w:tc>
      </w:tr>
    </w:tbl>
    <w:p w:rsidR="00514814" w:rsidRPr="00872F4C" w:rsidRDefault="00514814" w:rsidP="00514814">
      <w:pPr>
        <w:spacing w:after="0"/>
        <w:jc w:val="both"/>
        <w:rPr>
          <w:rFonts w:asciiTheme="majorHAnsi" w:eastAsia="Times New Roman" w:hAnsiTheme="majorHAnsi" w:cstheme="majorHAnsi"/>
          <w:i/>
          <w:color w:val="000000" w:themeColor="text1"/>
          <w:sz w:val="20"/>
          <w:szCs w:val="20"/>
          <w:lang w:val="ro-MD" w:eastAsia="ro-RO"/>
        </w:rPr>
      </w:pPr>
      <w:r w:rsidRPr="00872F4C">
        <w:rPr>
          <w:rFonts w:asciiTheme="majorHAnsi" w:eastAsia="Times New Roman" w:hAnsiTheme="majorHAnsi" w:cstheme="majorHAnsi"/>
          <w:b/>
          <w:i/>
          <w:color w:val="000000" w:themeColor="text1"/>
          <w:sz w:val="20"/>
          <w:szCs w:val="20"/>
          <w:lang w:val="ro-MD" w:eastAsia="ro-RO"/>
        </w:rPr>
        <w:t>Sursă:</w:t>
      </w:r>
      <w:r w:rsidRPr="00872F4C">
        <w:rPr>
          <w:rFonts w:asciiTheme="majorHAnsi" w:eastAsia="Times New Roman" w:hAnsiTheme="majorHAnsi" w:cstheme="majorHAnsi"/>
          <w:i/>
          <w:color w:val="000000" w:themeColor="text1"/>
          <w:sz w:val="20"/>
          <w:szCs w:val="20"/>
          <w:lang w:val="ro-MD" w:eastAsia="ro-RO"/>
        </w:rPr>
        <w:t xml:space="preserve"> Informațiile BNS conform anuarului statistic.</w:t>
      </w:r>
    </w:p>
    <w:p w:rsidR="00514814" w:rsidRPr="00872F4C" w:rsidRDefault="00514814" w:rsidP="00514814">
      <w:pPr>
        <w:spacing w:after="0"/>
        <w:jc w:val="both"/>
        <w:rPr>
          <w:rFonts w:asciiTheme="majorHAnsi" w:eastAsia="Times New Roman" w:hAnsiTheme="majorHAnsi" w:cstheme="majorHAnsi"/>
          <w:color w:val="000000" w:themeColor="text1"/>
          <w:sz w:val="8"/>
          <w:szCs w:val="8"/>
          <w:lang w:val="ro-MD" w:eastAsia="ro-RO"/>
        </w:rPr>
      </w:pPr>
    </w:p>
    <w:p w:rsidR="002B51B5" w:rsidRPr="00872F4C" w:rsidRDefault="002B51B5" w:rsidP="00CD7CAE">
      <w:pPr>
        <w:spacing w:after="0"/>
        <w:jc w:val="both"/>
        <w:rPr>
          <w:rFonts w:asciiTheme="majorHAnsi" w:hAnsiTheme="majorHAnsi" w:cstheme="majorHAnsi"/>
          <w:color w:val="000000"/>
          <w:sz w:val="24"/>
          <w:szCs w:val="24"/>
          <w:shd w:val="clear" w:color="auto" w:fill="FFFFFF"/>
          <w:lang w:val="ro-MD"/>
        </w:rPr>
      </w:pPr>
      <w:r w:rsidRPr="00872F4C">
        <w:rPr>
          <w:rFonts w:asciiTheme="majorHAnsi" w:eastAsia="Times New Roman" w:hAnsiTheme="majorHAnsi" w:cstheme="majorHAnsi"/>
          <w:sz w:val="24"/>
          <w:szCs w:val="24"/>
          <w:lang w:val="ro-MD" w:eastAsia="ro-RO"/>
        </w:rPr>
        <w:t>Astfel, d</w:t>
      </w:r>
      <w:r w:rsidR="00514814" w:rsidRPr="00872F4C">
        <w:rPr>
          <w:rFonts w:asciiTheme="majorHAnsi" w:eastAsia="Times New Roman" w:hAnsiTheme="majorHAnsi" w:cstheme="majorHAnsi"/>
          <w:sz w:val="24"/>
          <w:szCs w:val="24"/>
          <w:lang w:val="ro-MD" w:eastAsia="ro-RO"/>
        </w:rPr>
        <w:t>atele statistice denotă</w:t>
      </w:r>
      <w:r w:rsidR="00653DF6" w:rsidRPr="00872F4C">
        <w:rPr>
          <w:rFonts w:asciiTheme="majorHAnsi" w:eastAsia="Times New Roman" w:hAnsiTheme="majorHAnsi" w:cstheme="majorHAnsi"/>
          <w:sz w:val="24"/>
          <w:szCs w:val="24"/>
          <w:lang w:val="ro-MD" w:eastAsia="ro-RO"/>
        </w:rPr>
        <w:t xml:space="preserve"> că</w:t>
      </w:r>
      <w:r w:rsidR="00514814" w:rsidRPr="00872F4C">
        <w:rPr>
          <w:rFonts w:asciiTheme="majorHAnsi" w:eastAsia="Times New Roman" w:hAnsiTheme="majorHAnsi" w:cstheme="majorHAnsi"/>
          <w:sz w:val="24"/>
          <w:szCs w:val="24"/>
          <w:lang w:val="ro-MD" w:eastAsia="ro-RO"/>
        </w:rPr>
        <w:t xml:space="preserve"> în Republica Moldova în anul 2019 s-au fabricat de către </w:t>
      </w:r>
      <w:r w:rsidR="00514814" w:rsidRPr="00872F4C">
        <w:rPr>
          <w:rFonts w:asciiTheme="majorHAnsi" w:hAnsiTheme="majorHAnsi" w:cstheme="majorHAnsi"/>
          <w:color w:val="000000"/>
          <w:sz w:val="24"/>
          <w:szCs w:val="24"/>
          <w:shd w:val="clear" w:color="auto" w:fill="FFFFFF"/>
          <w:lang w:val="ro-MD"/>
        </w:rPr>
        <w:t>întreprinderile din industria zahărului</w:t>
      </w:r>
      <w:r w:rsidR="00514814" w:rsidRPr="00872F4C">
        <w:rPr>
          <w:rFonts w:asciiTheme="majorHAnsi" w:eastAsia="Times New Roman" w:hAnsiTheme="majorHAnsi" w:cstheme="majorHAnsi"/>
          <w:sz w:val="24"/>
          <w:szCs w:val="24"/>
          <w:lang w:val="ro-MD" w:eastAsia="ro-RO"/>
        </w:rPr>
        <w:t xml:space="preserve"> 86 925,0 tone de zahăr</w:t>
      </w:r>
      <w:r w:rsidR="004A6445">
        <w:rPr>
          <w:rFonts w:asciiTheme="majorHAnsi" w:eastAsia="Times New Roman" w:hAnsiTheme="majorHAnsi" w:cstheme="majorHAnsi"/>
          <w:sz w:val="24"/>
          <w:szCs w:val="24"/>
          <w:lang w:val="ro-MD" w:eastAsia="ro-RO"/>
        </w:rPr>
        <w:t>,</w:t>
      </w:r>
      <w:r w:rsidR="00514814" w:rsidRPr="00872F4C">
        <w:rPr>
          <w:rFonts w:asciiTheme="majorHAnsi" w:eastAsia="Times New Roman" w:hAnsiTheme="majorHAnsi" w:cstheme="majorHAnsi"/>
          <w:sz w:val="24"/>
          <w:szCs w:val="24"/>
          <w:lang w:val="ro-MD" w:eastAsia="ro-RO"/>
        </w:rPr>
        <w:t xml:space="preserve"> sau cu 42 054,8</w:t>
      </w:r>
      <w:r w:rsidR="00731E22" w:rsidRPr="00872F4C">
        <w:rPr>
          <w:rFonts w:asciiTheme="majorHAnsi" w:eastAsia="Times New Roman" w:hAnsiTheme="majorHAnsi" w:cstheme="majorHAnsi"/>
          <w:sz w:val="24"/>
          <w:szCs w:val="24"/>
          <w:lang w:val="ro-MD" w:eastAsia="ro-RO"/>
        </w:rPr>
        <w:t xml:space="preserve"> tone</w:t>
      </w:r>
      <w:r w:rsidR="00514814" w:rsidRPr="00872F4C">
        <w:rPr>
          <w:rFonts w:asciiTheme="majorHAnsi" w:eastAsia="Times New Roman" w:hAnsiTheme="majorHAnsi" w:cstheme="majorHAnsi"/>
          <w:sz w:val="24"/>
          <w:szCs w:val="24"/>
          <w:lang w:val="ro-MD" w:eastAsia="ro-RO"/>
        </w:rPr>
        <w:t xml:space="preserve"> mai puțin decât în anul 2017 și mai mult cu 13</w:t>
      </w:r>
      <w:r w:rsidR="00F04A62" w:rsidRPr="00872F4C">
        <w:rPr>
          <w:rFonts w:asciiTheme="majorHAnsi" w:eastAsia="Times New Roman" w:hAnsiTheme="majorHAnsi" w:cstheme="majorHAnsi"/>
          <w:sz w:val="24"/>
          <w:szCs w:val="24"/>
          <w:lang w:val="ro-MD" w:eastAsia="ro-RO"/>
        </w:rPr>
        <w:t xml:space="preserve"> </w:t>
      </w:r>
      <w:r w:rsidR="00514814" w:rsidRPr="00872F4C">
        <w:rPr>
          <w:rFonts w:asciiTheme="majorHAnsi" w:eastAsia="Times New Roman" w:hAnsiTheme="majorHAnsi" w:cstheme="majorHAnsi"/>
          <w:sz w:val="24"/>
          <w:szCs w:val="24"/>
          <w:lang w:val="ro-MD" w:eastAsia="ro-RO"/>
        </w:rPr>
        <w:t xml:space="preserve">019,3 tone decât în anul 2018. </w:t>
      </w:r>
      <w:r w:rsidR="0021105F">
        <w:rPr>
          <w:rFonts w:asciiTheme="majorHAnsi" w:eastAsia="Times New Roman" w:hAnsiTheme="majorHAnsi" w:cstheme="majorHAnsi"/>
          <w:sz w:val="24"/>
          <w:szCs w:val="24"/>
          <w:lang w:val="ro-MD" w:eastAsia="ro-RO"/>
        </w:rPr>
        <w:t>A</w:t>
      </w:r>
      <w:r w:rsidR="00514814" w:rsidRPr="00872F4C">
        <w:rPr>
          <w:rFonts w:asciiTheme="majorHAnsi" w:eastAsia="Times New Roman" w:hAnsiTheme="majorHAnsi" w:cstheme="majorHAnsi"/>
          <w:sz w:val="24"/>
          <w:szCs w:val="24"/>
          <w:lang w:val="ro-MD" w:eastAsia="ro-RO"/>
        </w:rPr>
        <w:t xml:space="preserve">naliza comercializării pe piața internă a zahărului </w:t>
      </w:r>
      <w:r w:rsidR="004A6445">
        <w:rPr>
          <w:rFonts w:asciiTheme="majorHAnsi" w:eastAsia="Times New Roman" w:hAnsiTheme="majorHAnsi" w:cstheme="majorHAnsi"/>
          <w:sz w:val="24"/>
          <w:szCs w:val="24"/>
          <w:lang w:val="ro-MD" w:eastAsia="ro-RO"/>
        </w:rPr>
        <w:t>în</w:t>
      </w:r>
      <w:r w:rsidR="00514814" w:rsidRPr="00872F4C">
        <w:rPr>
          <w:rFonts w:asciiTheme="majorHAnsi" w:eastAsia="Times New Roman" w:hAnsiTheme="majorHAnsi" w:cstheme="majorHAnsi"/>
          <w:sz w:val="24"/>
          <w:szCs w:val="24"/>
          <w:lang w:val="ro-MD" w:eastAsia="ro-RO"/>
        </w:rPr>
        <w:t xml:space="preserve"> anul 2019</w:t>
      </w:r>
      <w:r w:rsidR="0021105F">
        <w:rPr>
          <w:rFonts w:asciiTheme="majorHAnsi" w:eastAsia="Times New Roman" w:hAnsiTheme="majorHAnsi" w:cstheme="majorHAnsi"/>
          <w:sz w:val="24"/>
          <w:szCs w:val="24"/>
          <w:lang w:val="ro-MD" w:eastAsia="ro-RO"/>
        </w:rPr>
        <w:t xml:space="preserve"> </w:t>
      </w:r>
      <w:r w:rsidR="00B01465">
        <w:rPr>
          <w:rFonts w:asciiTheme="majorHAnsi" w:eastAsia="Times New Roman" w:hAnsiTheme="majorHAnsi" w:cstheme="majorHAnsi"/>
          <w:sz w:val="24"/>
          <w:szCs w:val="24"/>
          <w:lang w:val="ro-MD" w:eastAsia="ro-RO"/>
        </w:rPr>
        <w:t>relevă</w:t>
      </w:r>
      <w:r w:rsidR="0021105F">
        <w:rPr>
          <w:rFonts w:asciiTheme="majorHAnsi" w:eastAsia="Times New Roman" w:hAnsiTheme="majorHAnsi" w:cstheme="majorHAnsi"/>
          <w:sz w:val="24"/>
          <w:szCs w:val="24"/>
          <w:lang w:val="ro-MD" w:eastAsia="ro-RO"/>
        </w:rPr>
        <w:t xml:space="preserve"> că</w:t>
      </w:r>
      <w:r w:rsidR="00514814" w:rsidRPr="00872F4C">
        <w:rPr>
          <w:rFonts w:asciiTheme="majorHAnsi" w:eastAsia="Times New Roman" w:hAnsiTheme="majorHAnsi" w:cstheme="majorHAnsi"/>
          <w:sz w:val="24"/>
          <w:szCs w:val="24"/>
          <w:lang w:val="ro-MD" w:eastAsia="ro-RO"/>
        </w:rPr>
        <w:t xml:space="preserve">, </w:t>
      </w:r>
      <w:r w:rsidRPr="00872F4C">
        <w:rPr>
          <w:rFonts w:asciiTheme="majorHAnsi" w:eastAsia="Times New Roman" w:hAnsiTheme="majorHAnsi" w:cstheme="majorHAnsi"/>
          <w:sz w:val="24"/>
          <w:szCs w:val="24"/>
          <w:lang w:val="ro-MD" w:eastAsia="ro-RO"/>
        </w:rPr>
        <w:t>pentru asigurarea necesităților proprii</w:t>
      </w:r>
      <w:r w:rsidR="00514814" w:rsidRPr="00872F4C">
        <w:rPr>
          <w:rFonts w:asciiTheme="majorHAnsi" w:hAnsiTheme="majorHAnsi" w:cstheme="majorHAnsi"/>
          <w:color w:val="000000"/>
          <w:sz w:val="24"/>
          <w:szCs w:val="24"/>
          <w:shd w:val="clear" w:color="auto" w:fill="FFFFFF"/>
          <w:lang w:val="ro-MD"/>
        </w:rPr>
        <w:t>,</w:t>
      </w:r>
      <w:r w:rsidR="00514814" w:rsidRPr="00872F4C">
        <w:rPr>
          <w:rFonts w:asciiTheme="majorHAnsi" w:eastAsia="Times New Roman" w:hAnsiTheme="majorHAnsi" w:cstheme="majorHAnsi"/>
          <w:sz w:val="24"/>
          <w:szCs w:val="24"/>
          <w:lang w:val="ro-MD" w:eastAsia="ro-RO"/>
        </w:rPr>
        <w:t xml:space="preserve"> au fost comercializate în țară 58 459,8 tone, la prețul de 9,10 lei,</w:t>
      </w:r>
      <w:r w:rsidR="00514814" w:rsidRPr="00872F4C">
        <w:rPr>
          <w:rFonts w:asciiTheme="majorHAnsi" w:hAnsiTheme="majorHAnsi" w:cstheme="majorHAnsi"/>
          <w:color w:val="000000"/>
          <w:sz w:val="24"/>
          <w:szCs w:val="24"/>
          <w:shd w:val="clear" w:color="auto" w:fill="FFFFFF"/>
          <w:lang w:val="ro-MD"/>
        </w:rPr>
        <w:t xml:space="preserve"> </w:t>
      </w:r>
      <w:r w:rsidR="005D42A9">
        <w:rPr>
          <w:rFonts w:asciiTheme="majorHAnsi" w:hAnsiTheme="majorHAnsi" w:cstheme="majorHAnsi"/>
          <w:color w:val="000000"/>
          <w:sz w:val="24"/>
          <w:szCs w:val="24"/>
          <w:shd w:val="clear" w:color="auto" w:fill="FFFFFF"/>
          <w:lang w:val="ro-MD"/>
        </w:rPr>
        <w:t xml:space="preserve">iar </w:t>
      </w:r>
      <w:r w:rsidR="00514814" w:rsidRPr="00872F4C">
        <w:rPr>
          <w:rFonts w:asciiTheme="majorHAnsi" w:hAnsiTheme="majorHAnsi" w:cstheme="majorHAnsi"/>
          <w:color w:val="000000"/>
          <w:sz w:val="24"/>
          <w:szCs w:val="24"/>
          <w:shd w:val="clear" w:color="auto" w:fill="FFFFFF"/>
          <w:lang w:val="ro-MD"/>
        </w:rPr>
        <w:t xml:space="preserve">producătorii </w:t>
      </w:r>
      <w:r w:rsidR="005D42A9" w:rsidRPr="00872F4C">
        <w:rPr>
          <w:rFonts w:asciiTheme="majorHAnsi" w:hAnsiTheme="majorHAnsi" w:cstheme="majorHAnsi"/>
          <w:color w:val="000000"/>
          <w:sz w:val="24"/>
          <w:szCs w:val="24"/>
          <w:shd w:val="clear" w:color="auto" w:fill="FFFFFF"/>
          <w:lang w:val="ro-MD"/>
        </w:rPr>
        <w:t>a</w:t>
      </w:r>
      <w:r w:rsidR="005D42A9">
        <w:rPr>
          <w:rFonts w:asciiTheme="majorHAnsi" w:hAnsiTheme="majorHAnsi" w:cstheme="majorHAnsi"/>
          <w:color w:val="000000"/>
          <w:sz w:val="24"/>
          <w:szCs w:val="24"/>
          <w:shd w:val="clear" w:color="auto" w:fill="FFFFFF"/>
          <w:lang w:val="ro-MD"/>
        </w:rPr>
        <w:t>vând</w:t>
      </w:r>
      <w:r w:rsidR="00514814" w:rsidRPr="00872F4C">
        <w:rPr>
          <w:rFonts w:asciiTheme="majorHAnsi" w:hAnsiTheme="majorHAnsi" w:cstheme="majorHAnsi"/>
          <w:color w:val="000000"/>
          <w:sz w:val="24"/>
          <w:szCs w:val="24"/>
          <w:shd w:val="clear" w:color="auto" w:fill="FFFFFF"/>
          <w:lang w:val="ro-MD"/>
        </w:rPr>
        <w:t xml:space="preserve"> posibilitatea de a exporta 6 555,7 tone  la prețul de circa</w:t>
      </w:r>
      <w:r w:rsidR="00A861DB">
        <w:rPr>
          <w:rFonts w:asciiTheme="majorHAnsi" w:hAnsiTheme="majorHAnsi" w:cstheme="majorHAnsi"/>
          <w:color w:val="000000"/>
          <w:sz w:val="24"/>
          <w:szCs w:val="24"/>
          <w:shd w:val="clear" w:color="auto" w:fill="FFFFFF"/>
          <w:lang w:val="ro-MD"/>
        </w:rPr>
        <w:t xml:space="preserve"> 7,9</w:t>
      </w:r>
      <w:r w:rsidR="00514814" w:rsidRPr="00872F4C">
        <w:rPr>
          <w:rFonts w:asciiTheme="majorHAnsi" w:hAnsiTheme="majorHAnsi" w:cstheme="majorHAnsi"/>
          <w:color w:val="000000"/>
          <w:sz w:val="24"/>
          <w:szCs w:val="24"/>
          <w:shd w:val="clear" w:color="auto" w:fill="FFFFFF"/>
          <w:lang w:val="ro-MD"/>
        </w:rPr>
        <w:t xml:space="preserve"> lei per kg.</w:t>
      </w:r>
    </w:p>
    <w:p w:rsidR="00E769D4" w:rsidRPr="00872F4C" w:rsidRDefault="00653DF6" w:rsidP="00E769D4">
      <w:pPr>
        <w:pStyle w:val="a5"/>
        <w:spacing w:after="160" w:line="276" w:lineRule="auto"/>
        <w:ind w:left="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Probele de audit denotă că</w:t>
      </w:r>
      <w:r w:rsidR="00FA56F2">
        <w:rPr>
          <w:rFonts w:asciiTheme="majorHAnsi" w:eastAsia="Times New Roman" w:hAnsiTheme="majorHAnsi" w:cstheme="majorHAnsi"/>
          <w:sz w:val="24"/>
          <w:szCs w:val="24"/>
          <w:lang w:val="ro-MD" w:eastAsia="ro-RO"/>
        </w:rPr>
        <w:t>,</w:t>
      </w:r>
      <w:r w:rsidRPr="00872F4C">
        <w:rPr>
          <w:rFonts w:asciiTheme="majorHAnsi" w:eastAsia="Times New Roman" w:hAnsiTheme="majorHAnsi" w:cstheme="majorHAnsi"/>
          <w:sz w:val="24"/>
          <w:szCs w:val="24"/>
          <w:lang w:val="ro-MD" w:eastAsia="ro-RO"/>
        </w:rPr>
        <w:t xml:space="preserve"> deși ambii agenți economici </w:t>
      </w:r>
      <w:r w:rsidR="00FA56F2">
        <w:rPr>
          <w:rFonts w:asciiTheme="majorHAnsi" w:eastAsia="Times New Roman" w:hAnsiTheme="majorHAnsi" w:cstheme="majorHAnsi"/>
          <w:sz w:val="24"/>
          <w:szCs w:val="24"/>
          <w:lang w:val="ro-MD" w:eastAsia="ro-RO"/>
        </w:rPr>
        <w:t>menționați</w:t>
      </w:r>
      <w:r w:rsidRPr="00872F4C">
        <w:rPr>
          <w:rFonts w:asciiTheme="majorHAnsi" w:eastAsia="Times New Roman" w:hAnsiTheme="majorHAnsi" w:cstheme="majorHAnsi"/>
          <w:sz w:val="24"/>
          <w:szCs w:val="24"/>
          <w:lang w:val="ro-MD" w:eastAsia="ro-RO"/>
        </w:rPr>
        <w:t xml:space="preserve"> importă zahăr în regim tarifar preferențial din aceeași țară, prețurile sunt diferite, diferența constituind 1,1 lei (5,87 lei și 6,94 lei), însă pentru cantitatea de 11 880,1 t</w:t>
      </w:r>
      <w:r w:rsidR="00612169" w:rsidRPr="00872F4C">
        <w:rPr>
          <w:rFonts w:asciiTheme="majorHAnsi" w:eastAsia="Times New Roman" w:hAnsiTheme="majorHAnsi" w:cstheme="majorHAnsi"/>
          <w:sz w:val="24"/>
          <w:szCs w:val="24"/>
          <w:lang w:val="ro-MD" w:eastAsia="ro-RO"/>
        </w:rPr>
        <w:t xml:space="preserve">one importate </w:t>
      </w:r>
      <w:r w:rsidR="00FA56F2">
        <w:rPr>
          <w:rFonts w:asciiTheme="majorHAnsi" w:eastAsia="Times New Roman" w:hAnsiTheme="majorHAnsi" w:cstheme="majorHAnsi"/>
          <w:sz w:val="24"/>
          <w:szCs w:val="24"/>
          <w:lang w:val="ro-MD" w:eastAsia="ro-RO"/>
        </w:rPr>
        <w:t xml:space="preserve">suma </w:t>
      </w:r>
      <w:r w:rsidR="00612169" w:rsidRPr="00872F4C">
        <w:rPr>
          <w:rFonts w:asciiTheme="majorHAnsi" w:eastAsia="Times New Roman" w:hAnsiTheme="majorHAnsi" w:cstheme="majorHAnsi"/>
          <w:sz w:val="24"/>
          <w:szCs w:val="24"/>
          <w:lang w:val="ro-MD" w:eastAsia="ro-RO"/>
        </w:rPr>
        <w:t>este semnificativ</w:t>
      </w:r>
      <w:r w:rsidR="00FA56F2">
        <w:rPr>
          <w:rFonts w:asciiTheme="majorHAnsi" w:eastAsia="Times New Roman" w:hAnsiTheme="majorHAnsi" w:cstheme="majorHAnsi"/>
          <w:sz w:val="24"/>
          <w:szCs w:val="24"/>
          <w:lang w:val="ro-MD" w:eastAsia="ro-RO"/>
        </w:rPr>
        <w:t>ă</w:t>
      </w:r>
      <w:r w:rsidR="00612169" w:rsidRPr="00872F4C">
        <w:rPr>
          <w:rFonts w:asciiTheme="majorHAnsi" w:eastAsia="Times New Roman" w:hAnsiTheme="majorHAnsi" w:cstheme="majorHAnsi"/>
          <w:sz w:val="24"/>
          <w:szCs w:val="24"/>
          <w:lang w:val="ro-MD" w:eastAsia="ro-RO"/>
        </w:rPr>
        <w:t>.</w:t>
      </w:r>
      <w:r w:rsidR="001844F8">
        <w:rPr>
          <w:rFonts w:asciiTheme="majorHAnsi" w:eastAsia="Times New Roman" w:hAnsiTheme="majorHAnsi" w:cstheme="majorHAnsi"/>
          <w:sz w:val="24"/>
          <w:szCs w:val="24"/>
          <w:lang w:val="ro-MD" w:eastAsia="ro-RO"/>
        </w:rPr>
        <w:t xml:space="preserve"> </w:t>
      </w:r>
      <w:r w:rsidR="00514814" w:rsidRPr="00872F4C">
        <w:rPr>
          <w:rFonts w:asciiTheme="majorHAnsi" w:eastAsia="Times New Roman" w:hAnsiTheme="majorHAnsi" w:cstheme="majorHAnsi"/>
          <w:sz w:val="24"/>
          <w:szCs w:val="24"/>
          <w:lang w:val="ro-MD" w:eastAsia="ro-RO"/>
        </w:rPr>
        <w:t>În final, zahărul importat se comercializează pe piața internă cu prețul mediu statistic prezentat de BNS în perioada auditată de 9,10 lei, iar de la exportul zahărului fabricat exportatorii beneficiază de restituirea TVA aferentă cheltuielilor de producere</w:t>
      </w:r>
      <w:r w:rsidR="00E769D4">
        <w:rPr>
          <w:rFonts w:asciiTheme="majorHAnsi" w:eastAsia="Times New Roman" w:hAnsiTheme="majorHAnsi" w:cstheme="majorHAnsi"/>
          <w:sz w:val="24"/>
          <w:szCs w:val="24"/>
          <w:lang w:val="ro-MD" w:eastAsia="ro-RO"/>
        </w:rPr>
        <w:t>, generând</w:t>
      </w:r>
      <w:r w:rsidR="00E769D4" w:rsidRPr="00872F4C">
        <w:rPr>
          <w:rFonts w:asciiTheme="majorHAnsi" w:eastAsia="Times New Roman" w:hAnsiTheme="majorHAnsi" w:cstheme="majorHAnsi"/>
          <w:sz w:val="24"/>
          <w:szCs w:val="24"/>
          <w:lang w:val="ro-MD" w:eastAsia="ro-RO"/>
        </w:rPr>
        <w:t xml:space="preserve"> riscul prevalării importului de zahar în detrimentul producției autohtone, sporirii competitivității mărfurilor autohtone pe piața internă, creșterii </w:t>
      </w:r>
      <w:r w:rsidR="00FA56F2">
        <w:rPr>
          <w:rFonts w:asciiTheme="majorHAnsi" w:eastAsia="Times New Roman" w:hAnsiTheme="majorHAnsi" w:cstheme="majorHAnsi"/>
          <w:sz w:val="24"/>
          <w:szCs w:val="24"/>
          <w:lang w:val="ro-MD" w:eastAsia="ro-RO"/>
        </w:rPr>
        <w:t xml:space="preserve">numărului </w:t>
      </w:r>
      <w:r w:rsidR="00E769D4" w:rsidRPr="00872F4C">
        <w:rPr>
          <w:rFonts w:asciiTheme="majorHAnsi" w:eastAsia="Times New Roman" w:hAnsiTheme="majorHAnsi" w:cstheme="majorHAnsi"/>
          <w:sz w:val="24"/>
          <w:szCs w:val="24"/>
          <w:lang w:val="ro-MD" w:eastAsia="ro-RO"/>
        </w:rPr>
        <w:t>locurilor de muncă ș.a.</w:t>
      </w:r>
    </w:p>
    <w:p w:rsidR="00514814" w:rsidRDefault="00514814" w:rsidP="00CD7CAE">
      <w:pPr>
        <w:pStyle w:val="a5"/>
        <w:spacing w:line="276" w:lineRule="auto"/>
        <w:ind w:left="90"/>
        <w:jc w:val="both"/>
        <w:rPr>
          <w:rFonts w:asciiTheme="majorHAnsi" w:hAnsiTheme="majorHAnsi" w:cstheme="majorHAnsi"/>
          <w:sz w:val="8"/>
          <w:szCs w:val="8"/>
          <w:lang w:val="ro-MD"/>
        </w:rPr>
      </w:pPr>
    </w:p>
    <w:p w:rsidR="00027AC4" w:rsidRPr="00872F4C" w:rsidRDefault="00C076B7" w:rsidP="00027AC4">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În opinia auditului</w:t>
      </w:r>
      <w:r w:rsidR="00027AC4" w:rsidRPr="00872F4C">
        <w:rPr>
          <w:rFonts w:asciiTheme="majorHAnsi" w:hAnsiTheme="majorHAnsi" w:cstheme="majorHAnsi"/>
          <w:sz w:val="24"/>
          <w:szCs w:val="24"/>
          <w:lang w:val="ro-MD"/>
        </w:rPr>
        <w:t>, există riscul ca agenții economici producători de zahăr să se axeze pe importul preferențial, dar nu pe producerea zahărului autohton</w:t>
      </w:r>
      <w:r w:rsidR="00027AC4">
        <w:rPr>
          <w:rFonts w:asciiTheme="majorHAnsi" w:hAnsiTheme="majorHAnsi" w:cstheme="majorHAnsi"/>
          <w:sz w:val="24"/>
          <w:szCs w:val="24"/>
          <w:lang w:val="ro-MD"/>
        </w:rPr>
        <w:t>, ceea ce ar cauza</w:t>
      </w:r>
      <w:r w:rsidR="00027AC4" w:rsidRPr="00872F4C">
        <w:rPr>
          <w:rFonts w:asciiTheme="majorHAnsi" w:hAnsiTheme="majorHAnsi" w:cstheme="majorHAnsi"/>
          <w:sz w:val="24"/>
          <w:szCs w:val="24"/>
          <w:lang w:val="ro-MD"/>
        </w:rPr>
        <w:t xml:space="preserve"> </w:t>
      </w:r>
      <w:r w:rsidR="00027AC4">
        <w:rPr>
          <w:rFonts w:asciiTheme="majorHAnsi" w:hAnsiTheme="majorHAnsi" w:cstheme="majorHAnsi"/>
          <w:sz w:val="24"/>
          <w:szCs w:val="24"/>
          <w:lang w:val="ro-MD"/>
        </w:rPr>
        <w:t>ne</w:t>
      </w:r>
      <w:r w:rsidR="00027AC4" w:rsidRPr="00872F4C">
        <w:rPr>
          <w:rFonts w:asciiTheme="majorHAnsi" w:hAnsiTheme="majorHAnsi" w:cstheme="majorHAnsi"/>
          <w:sz w:val="24"/>
          <w:szCs w:val="24"/>
          <w:lang w:val="ro-MD"/>
        </w:rPr>
        <w:t>încasa</w:t>
      </w:r>
      <w:r w:rsidR="00027AC4">
        <w:rPr>
          <w:rFonts w:asciiTheme="majorHAnsi" w:hAnsiTheme="majorHAnsi" w:cstheme="majorHAnsi"/>
          <w:sz w:val="24"/>
          <w:szCs w:val="24"/>
          <w:lang w:val="ro-MD"/>
        </w:rPr>
        <w:t>rea</w:t>
      </w:r>
      <w:r w:rsidR="00027AC4" w:rsidRPr="00872F4C">
        <w:rPr>
          <w:rFonts w:asciiTheme="majorHAnsi" w:hAnsiTheme="majorHAnsi" w:cstheme="majorHAnsi"/>
          <w:sz w:val="24"/>
          <w:szCs w:val="24"/>
          <w:lang w:val="ro-MD"/>
        </w:rPr>
        <w:t xml:space="preserve"> posibile</w:t>
      </w:r>
      <w:r w:rsidR="00027AC4">
        <w:rPr>
          <w:rFonts w:asciiTheme="majorHAnsi" w:hAnsiTheme="majorHAnsi" w:cstheme="majorHAnsi"/>
          <w:sz w:val="24"/>
          <w:szCs w:val="24"/>
          <w:lang w:val="ro-MD"/>
        </w:rPr>
        <w:t>lor</w:t>
      </w:r>
      <w:r w:rsidR="00027AC4" w:rsidRPr="00872F4C">
        <w:rPr>
          <w:rFonts w:asciiTheme="majorHAnsi" w:hAnsiTheme="majorHAnsi" w:cstheme="majorHAnsi"/>
          <w:sz w:val="24"/>
          <w:szCs w:val="24"/>
          <w:lang w:val="ro-MD"/>
        </w:rPr>
        <w:t xml:space="preserve"> venituri în bugetul de stat.</w:t>
      </w:r>
    </w:p>
    <w:p w:rsidR="002B51B5" w:rsidRPr="006618E4" w:rsidRDefault="002B51B5" w:rsidP="002D31EE">
      <w:pPr>
        <w:pStyle w:val="a5"/>
        <w:spacing w:line="276" w:lineRule="auto"/>
        <w:ind w:left="0"/>
        <w:jc w:val="both"/>
        <w:rPr>
          <w:rFonts w:asciiTheme="majorHAnsi" w:hAnsiTheme="majorHAnsi" w:cstheme="majorHAnsi"/>
          <w:strike/>
          <w:sz w:val="16"/>
          <w:szCs w:val="16"/>
          <w:lang w:val="ro-MD"/>
        </w:rPr>
      </w:pPr>
    </w:p>
    <w:p w:rsidR="008F4EFA" w:rsidRPr="001B6826" w:rsidRDefault="003A1E37" w:rsidP="00560AC1">
      <w:pPr>
        <w:rPr>
          <w:rFonts w:asciiTheme="majorHAnsi" w:eastAsia="Times New Roman" w:hAnsiTheme="majorHAnsi" w:cstheme="majorHAnsi"/>
          <w:sz w:val="24"/>
          <w:szCs w:val="24"/>
          <w:lang w:val="ro-MD" w:eastAsia="ro-RO"/>
        </w:rPr>
      </w:pPr>
      <w:r w:rsidRPr="001B6826">
        <w:rPr>
          <w:rFonts w:asciiTheme="majorHAnsi" w:eastAsia="Times New Roman" w:hAnsiTheme="majorHAnsi" w:cstheme="majorHAnsi"/>
          <w:b/>
          <w:bCs/>
          <w:sz w:val="24"/>
          <w:szCs w:val="24"/>
          <w:lang w:val="ro-MD" w:eastAsia="ro-RO"/>
        </w:rPr>
        <w:t>3</w:t>
      </w:r>
      <w:r w:rsidR="00015898" w:rsidRPr="001B6826">
        <w:rPr>
          <w:rFonts w:asciiTheme="majorHAnsi" w:eastAsia="Times New Roman" w:hAnsiTheme="majorHAnsi" w:cstheme="majorHAnsi"/>
          <w:b/>
          <w:bCs/>
          <w:sz w:val="24"/>
          <w:szCs w:val="24"/>
          <w:lang w:val="ro-MD" w:eastAsia="ro-RO"/>
        </w:rPr>
        <w:t>.</w:t>
      </w:r>
      <w:r w:rsidR="00247C7F" w:rsidRPr="001B6826">
        <w:rPr>
          <w:rFonts w:asciiTheme="majorHAnsi" w:eastAsia="Times New Roman" w:hAnsiTheme="majorHAnsi" w:cstheme="majorHAnsi"/>
          <w:b/>
          <w:bCs/>
          <w:sz w:val="24"/>
          <w:szCs w:val="24"/>
          <w:lang w:val="ro-MD" w:eastAsia="ro-RO"/>
        </w:rPr>
        <w:t xml:space="preserve"> </w:t>
      </w:r>
      <w:r w:rsidR="000172DA" w:rsidRPr="001B6826">
        <w:rPr>
          <w:rFonts w:asciiTheme="majorHAnsi" w:hAnsiTheme="majorHAnsi"/>
          <w:b/>
          <w:sz w:val="24"/>
          <w:szCs w:val="24"/>
          <w:lang w:val="ro-MD"/>
        </w:rPr>
        <w:t>Facilități</w:t>
      </w:r>
      <w:r w:rsidR="00CB62F8" w:rsidRPr="001B6826">
        <w:rPr>
          <w:rFonts w:asciiTheme="majorHAnsi" w:hAnsiTheme="majorHAnsi"/>
          <w:b/>
          <w:sz w:val="24"/>
          <w:szCs w:val="24"/>
          <w:lang w:val="ro-MD"/>
        </w:rPr>
        <w:t>le</w:t>
      </w:r>
      <w:r w:rsidR="00887C51" w:rsidRPr="001B6826">
        <w:rPr>
          <w:rFonts w:asciiTheme="majorHAnsi" w:hAnsiTheme="majorHAnsi"/>
          <w:b/>
          <w:sz w:val="24"/>
          <w:szCs w:val="24"/>
          <w:lang w:val="ro-MD"/>
        </w:rPr>
        <w:t xml:space="preserve"> acordate l</w:t>
      </w:r>
      <w:r w:rsidR="001508A2" w:rsidRPr="001B6826">
        <w:rPr>
          <w:rFonts w:asciiTheme="majorHAnsi" w:hAnsiTheme="majorHAnsi"/>
          <w:b/>
          <w:sz w:val="24"/>
          <w:szCs w:val="24"/>
          <w:lang w:val="ro-MD"/>
        </w:rPr>
        <w:t>a importul de mărfuri în cadrul unor proiecte</w:t>
      </w:r>
      <w:r w:rsidR="00887C51" w:rsidRPr="001B6826">
        <w:rPr>
          <w:rFonts w:asciiTheme="majorHAnsi" w:hAnsiTheme="majorHAnsi"/>
          <w:b/>
          <w:sz w:val="24"/>
          <w:szCs w:val="24"/>
          <w:lang w:val="ro-MD"/>
        </w:rPr>
        <w:t xml:space="preserve"> </w:t>
      </w:r>
      <w:r w:rsidR="008F4EFA" w:rsidRPr="001B6826">
        <w:rPr>
          <w:rFonts w:asciiTheme="majorHAnsi" w:hAnsiTheme="majorHAnsi"/>
          <w:b/>
          <w:sz w:val="24"/>
          <w:szCs w:val="24"/>
          <w:lang w:val="ro-MD"/>
        </w:rPr>
        <w:t>de parteneriat public</w:t>
      </w:r>
      <w:r w:rsidR="00E3621F" w:rsidRPr="001B6826">
        <w:rPr>
          <w:rFonts w:asciiTheme="majorHAnsi" w:hAnsiTheme="majorHAnsi"/>
          <w:b/>
          <w:sz w:val="24"/>
          <w:szCs w:val="24"/>
          <w:lang w:val="ro-MD"/>
        </w:rPr>
        <w:t>-</w:t>
      </w:r>
      <w:r w:rsidR="008F4EFA" w:rsidRPr="001B6826">
        <w:rPr>
          <w:rFonts w:asciiTheme="majorHAnsi" w:hAnsiTheme="majorHAnsi"/>
          <w:b/>
          <w:sz w:val="24"/>
          <w:szCs w:val="24"/>
          <w:lang w:val="ro-MD"/>
        </w:rPr>
        <w:t>privat</w:t>
      </w:r>
      <w:r w:rsidR="001508A2" w:rsidRPr="001B6826">
        <w:rPr>
          <w:rFonts w:asciiTheme="majorHAnsi" w:hAnsiTheme="majorHAnsi"/>
          <w:b/>
          <w:sz w:val="24"/>
          <w:szCs w:val="24"/>
          <w:lang w:val="ro-MD"/>
        </w:rPr>
        <w:t xml:space="preserve"> </w:t>
      </w:r>
      <w:r w:rsidR="00B01465" w:rsidRPr="001B6826">
        <w:rPr>
          <w:rFonts w:asciiTheme="majorHAnsi" w:hAnsiTheme="majorHAnsi"/>
          <w:b/>
          <w:sz w:val="24"/>
          <w:szCs w:val="24"/>
          <w:lang w:val="ro-MD"/>
        </w:rPr>
        <w:t>necesită monitorizare</w:t>
      </w:r>
      <w:r w:rsidR="001D1568" w:rsidRPr="001B6826">
        <w:rPr>
          <w:rFonts w:asciiTheme="majorHAnsi" w:eastAsia="Times New Roman" w:hAnsiTheme="majorHAnsi" w:cstheme="majorHAnsi"/>
          <w:sz w:val="24"/>
          <w:szCs w:val="24"/>
          <w:lang w:val="ro-MD" w:eastAsia="ro-RO"/>
        </w:rPr>
        <w:t xml:space="preserve"> </w:t>
      </w:r>
    </w:p>
    <w:p w:rsidR="002D31EE" w:rsidRPr="00872F4C" w:rsidRDefault="00234A5A" w:rsidP="00CD7CAE">
      <w:pPr>
        <w:spacing w:after="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Potrivit art.103 alin.(</w:t>
      </w:r>
      <w:r w:rsidR="004E6082" w:rsidRPr="00872F4C">
        <w:rPr>
          <w:rFonts w:asciiTheme="majorHAnsi" w:eastAsia="Times New Roman" w:hAnsiTheme="majorHAnsi" w:cstheme="majorHAnsi"/>
          <w:sz w:val="24"/>
          <w:szCs w:val="24"/>
          <w:lang w:val="ro-MD" w:eastAsia="ro-RO"/>
        </w:rPr>
        <w:t>9</w:t>
      </w:r>
      <w:r w:rsidR="004E6082" w:rsidRPr="00872F4C">
        <w:rPr>
          <w:rFonts w:asciiTheme="majorHAnsi" w:eastAsia="Times New Roman" w:hAnsiTheme="majorHAnsi" w:cstheme="majorHAnsi"/>
          <w:sz w:val="24"/>
          <w:szCs w:val="24"/>
          <w:vertAlign w:val="superscript"/>
          <w:lang w:val="ro-MD" w:eastAsia="ro-RO"/>
        </w:rPr>
        <w:t>8</w:t>
      </w:r>
      <w:r w:rsidRPr="00872F4C">
        <w:rPr>
          <w:rFonts w:asciiTheme="majorHAnsi" w:eastAsia="Times New Roman" w:hAnsiTheme="majorHAnsi" w:cstheme="majorHAnsi"/>
          <w:sz w:val="24"/>
          <w:szCs w:val="24"/>
          <w:lang w:val="ro-MD" w:eastAsia="ro-RO"/>
        </w:rPr>
        <w:t xml:space="preserve">) </w:t>
      </w:r>
      <w:r w:rsidR="00E3621F">
        <w:rPr>
          <w:rFonts w:asciiTheme="majorHAnsi" w:eastAsia="Times New Roman" w:hAnsiTheme="majorHAnsi" w:cstheme="majorHAnsi"/>
          <w:sz w:val="24"/>
          <w:szCs w:val="24"/>
          <w:lang w:val="ro-MD" w:eastAsia="ro-RO"/>
        </w:rPr>
        <w:t>din</w:t>
      </w:r>
      <w:r w:rsidRPr="00872F4C">
        <w:rPr>
          <w:rFonts w:asciiTheme="majorHAnsi" w:eastAsia="Times New Roman" w:hAnsiTheme="majorHAnsi" w:cstheme="majorHAnsi"/>
          <w:sz w:val="24"/>
          <w:szCs w:val="24"/>
          <w:lang w:val="ro-MD" w:eastAsia="ro-RO"/>
        </w:rPr>
        <w:t xml:space="preserve"> Titlul III al </w:t>
      </w:r>
      <w:hyperlink r:id="rId25" w:history="1">
        <w:r w:rsidRPr="00872F4C">
          <w:rPr>
            <w:rStyle w:val="a4"/>
            <w:rFonts w:asciiTheme="majorHAnsi" w:eastAsia="Times New Roman" w:hAnsiTheme="majorHAnsi" w:cstheme="majorHAnsi"/>
            <w:color w:val="auto"/>
            <w:sz w:val="24"/>
            <w:szCs w:val="24"/>
            <w:u w:val="none"/>
            <w:lang w:val="ro-MD" w:eastAsia="ro-RO"/>
          </w:rPr>
          <w:t>Codului fiscal</w:t>
        </w:r>
      </w:hyperlink>
      <w:r w:rsidRPr="00872F4C">
        <w:rPr>
          <w:rFonts w:asciiTheme="majorHAnsi" w:eastAsia="Times New Roman" w:hAnsiTheme="majorHAnsi" w:cstheme="majorHAnsi"/>
          <w:sz w:val="24"/>
          <w:szCs w:val="24"/>
          <w:lang w:val="ro-MD" w:eastAsia="ro-RO"/>
        </w:rPr>
        <w:t xml:space="preserve">, </w:t>
      </w:r>
      <w:r w:rsidR="004E6082" w:rsidRPr="00872F4C">
        <w:rPr>
          <w:rFonts w:asciiTheme="majorHAnsi" w:eastAsia="Times New Roman" w:hAnsiTheme="majorHAnsi" w:cstheme="majorHAnsi"/>
          <w:sz w:val="24"/>
          <w:szCs w:val="24"/>
          <w:lang w:val="ro-MD" w:eastAsia="ro-RO"/>
        </w:rPr>
        <w:t xml:space="preserve">se scutesc de </w:t>
      </w:r>
      <w:r w:rsidRPr="00872F4C">
        <w:rPr>
          <w:rFonts w:asciiTheme="majorHAnsi" w:eastAsia="Times New Roman" w:hAnsiTheme="majorHAnsi" w:cstheme="majorHAnsi"/>
          <w:sz w:val="24"/>
          <w:szCs w:val="24"/>
          <w:lang w:val="ro-MD" w:eastAsia="ro-RO"/>
        </w:rPr>
        <w:t xml:space="preserve">TVA </w:t>
      </w:r>
      <w:r w:rsidR="004E6082" w:rsidRPr="00872F4C">
        <w:rPr>
          <w:rFonts w:asciiTheme="majorHAnsi" w:eastAsia="Times New Roman" w:hAnsiTheme="majorHAnsi" w:cstheme="majorHAnsi"/>
          <w:sz w:val="24"/>
          <w:szCs w:val="24"/>
          <w:lang w:val="ro-MD" w:eastAsia="ro-RO"/>
        </w:rPr>
        <w:t>fără drept de deducere și de taxele vamale mărfurile și serviciile importate de către parteneri în cadrul proiectelor de parteneriat public-privat din lista lucrărilor și serviciilor de interes public național propuse parteneriatului public privat, aprobată de Guvern conform art. 11 lit.</w:t>
      </w:r>
      <w:r w:rsidR="00325DBE" w:rsidRPr="00872F4C">
        <w:rPr>
          <w:rFonts w:asciiTheme="majorHAnsi" w:eastAsia="Times New Roman" w:hAnsiTheme="majorHAnsi" w:cstheme="majorHAnsi"/>
          <w:sz w:val="24"/>
          <w:szCs w:val="24"/>
          <w:lang w:val="ro-MD" w:eastAsia="ro-RO"/>
        </w:rPr>
        <w:t xml:space="preserve"> </w:t>
      </w:r>
      <w:r w:rsidR="004749BE" w:rsidRPr="00872F4C">
        <w:rPr>
          <w:rFonts w:asciiTheme="majorHAnsi" w:eastAsia="Times New Roman" w:hAnsiTheme="majorHAnsi" w:cstheme="majorHAnsi"/>
          <w:sz w:val="24"/>
          <w:szCs w:val="24"/>
          <w:lang w:val="ro-MD" w:eastAsia="ro-RO"/>
        </w:rPr>
        <w:t xml:space="preserve">a) din Legea </w:t>
      </w:r>
      <w:r w:rsidR="00E3621F">
        <w:rPr>
          <w:rFonts w:asciiTheme="majorHAnsi" w:eastAsia="Times New Roman" w:hAnsiTheme="majorHAnsi" w:cstheme="majorHAnsi"/>
          <w:sz w:val="24"/>
          <w:szCs w:val="24"/>
          <w:lang w:val="ro-MD" w:eastAsia="ro-RO"/>
        </w:rPr>
        <w:t>nr.</w:t>
      </w:r>
      <w:r w:rsidR="004749BE" w:rsidRPr="00872F4C">
        <w:rPr>
          <w:rFonts w:asciiTheme="majorHAnsi" w:eastAsia="Times New Roman" w:hAnsiTheme="majorHAnsi" w:cstheme="majorHAnsi"/>
          <w:sz w:val="24"/>
          <w:szCs w:val="24"/>
          <w:lang w:val="ro-MD" w:eastAsia="ro-RO"/>
        </w:rPr>
        <w:t>179</w:t>
      </w:r>
      <w:r w:rsidR="0083438E" w:rsidRPr="00872F4C">
        <w:rPr>
          <w:rFonts w:asciiTheme="majorHAnsi" w:eastAsia="Times New Roman" w:hAnsiTheme="majorHAnsi" w:cstheme="majorHAnsi"/>
          <w:sz w:val="24"/>
          <w:szCs w:val="24"/>
          <w:lang w:val="ro-MD" w:eastAsia="ro-RO"/>
        </w:rPr>
        <w:t>-XVI</w:t>
      </w:r>
      <w:r w:rsidR="004749BE" w:rsidRPr="00872F4C">
        <w:rPr>
          <w:rFonts w:asciiTheme="majorHAnsi" w:eastAsia="Times New Roman" w:hAnsiTheme="majorHAnsi" w:cstheme="majorHAnsi"/>
          <w:sz w:val="24"/>
          <w:szCs w:val="24"/>
          <w:lang w:val="ro-MD" w:eastAsia="ro-RO"/>
        </w:rPr>
        <w:t xml:space="preserve"> din 10.07.</w:t>
      </w:r>
      <w:r w:rsidR="004E6082" w:rsidRPr="00872F4C">
        <w:rPr>
          <w:rFonts w:asciiTheme="majorHAnsi" w:eastAsia="Times New Roman" w:hAnsiTheme="majorHAnsi" w:cstheme="majorHAnsi"/>
          <w:sz w:val="24"/>
          <w:szCs w:val="24"/>
          <w:lang w:val="ro-MD" w:eastAsia="ro-RO"/>
        </w:rPr>
        <w:t>2008</w:t>
      </w:r>
      <w:r w:rsidR="00B4280B" w:rsidRPr="00872F4C">
        <w:rPr>
          <w:rStyle w:val="ac"/>
          <w:rFonts w:asciiTheme="majorHAnsi" w:eastAsia="Times New Roman" w:hAnsiTheme="majorHAnsi" w:cstheme="majorHAnsi"/>
          <w:sz w:val="24"/>
          <w:szCs w:val="24"/>
          <w:lang w:val="ro-MD" w:eastAsia="ro-RO"/>
        </w:rPr>
        <w:footnoteReference w:id="45"/>
      </w:r>
      <w:r w:rsidR="004E6082" w:rsidRPr="00872F4C">
        <w:rPr>
          <w:rFonts w:asciiTheme="majorHAnsi" w:eastAsia="Times New Roman" w:hAnsiTheme="majorHAnsi" w:cstheme="majorHAnsi"/>
          <w:sz w:val="24"/>
          <w:szCs w:val="24"/>
          <w:lang w:val="ro-MD" w:eastAsia="ro-RO"/>
        </w:rPr>
        <w:t>, și destinate nemijlocit implementării proiectelor de parteneriat public</w:t>
      </w:r>
      <w:r w:rsidR="00E3621F">
        <w:rPr>
          <w:rFonts w:asciiTheme="majorHAnsi" w:eastAsia="Times New Roman" w:hAnsiTheme="majorHAnsi" w:cstheme="majorHAnsi"/>
          <w:sz w:val="24"/>
          <w:szCs w:val="24"/>
          <w:lang w:val="ro-MD" w:eastAsia="ro-RO"/>
        </w:rPr>
        <w:t>-</w:t>
      </w:r>
      <w:r w:rsidR="004E6082" w:rsidRPr="00872F4C">
        <w:rPr>
          <w:rFonts w:asciiTheme="majorHAnsi" w:eastAsia="Times New Roman" w:hAnsiTheme="majorHAnsi" w:cstheme="majorHAnsi"/>
          <w:sz w:val="24"/>
          <w:szCs w:val="24"/>
          <w:lang w:val="ro-MD" w:eastAsia="ro-RO"/>
        </w:rPr>
        <w:t>privat de interes național</w:t>
      </w:r>
      <w:r w:rsidR="00BF5B66" w:rsidRPr="00872F4C">
        <w:rPr>
          <w:rStyle w:val="ac"/>
          <w:rFonts w:asciiTheme="majorHAnsi" w:eastAsia="Times New Roman" w:hAnsiTheme="majorHAnsi" w:cstheme="majorHAnsi"/>
          <w:sz w:val="24"/>
          <w:szCs w:val="24"/>
          <w:lang w:val="ro-MD" w:eastAsia="ro-RO"/>
        </w:rPr>
        <w:footnoteReference w:id="46"/>
      </w:r>
      <w:r w:rsidR="00B4280B" w:rsidRPr="00872F4C">
        <w:rPr>
          <w:rFonts w:asciiTheme="majorHAnsi" w:eastAsia="Times New Roman" w:hAnsiTheme="majorHAnsi" w:cstheme="majorHAnsi"/>
          <w:sz w:val="24"/>
          <w:szCs w:val="24"/>
          <w:lang w:val="ro-MD" w:eastAsia="ro-RO"/>
        </w:rPr>
        <w:t xml:space="preserve">. </w:t>
      </w:r>
    </w:p>
    <w:p w:rsidR="002D31EE" w:rsidRPr="00872F4C" w:rsidRDefault="002D31EE" w:rsidP="00CD7CAE">
      <w:pPr>
        <w:spacing w:after="0"/>
        <w:jc w:val="both"/>
        <w:rPr>
          <w:rFonts w:asciiTheme="majorHAnsi" w:eastAsia="Times New Roman" w:hAnsiTheme="majorHAnsi" w:cstheme="majorHAnsi"/>
          <w:sz w:val="12"/>
          <w:szCs w:val="12"/>
          <w:lang w:val="ro-MD" w:eastAsia="ro-RO"/>
        </w:rPr>
      </w:pPr>
    </w:p>
    <w:p w:rsidR="004E7C87" w:rsidRPr="00872F4C" w:rsidRDefault="005F02FA" w:rsidP="008022F7">
      <w:pPr>
        <w:spacing w:after="0"/>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eastAsia="ro-RO"/>
        </w:rPr>
        <w:t>S</w:t>
      </w:r>
      <w:r w:rsidR="00B4280B" w:rsidRPr="00872F4C">
        <w:rPr>
          <w:rFonts w:asciiTheme="majorHAnsi" w:eastAsia="Times New Roman" w:hAnsiTheme="majorHAnsi" w:cstheme="majorHAnsi"/>
          <w:sz w:val="24"/>
          <w:szCs w:val="24"/>
          <w:lang w:val="ro-MD" w:eastAsia="ro-RO"/>
        </w:rPr>
        <w:t>c</w:t>
      </w:r>
      <w:r w:rsidR="002D31EE" w:rsidRPr="00872F4C">
        <w:rPr>
          <w:rFonts w:asciiTheme="majorHAnsi" w:eastAsia="Times New Roman" w:hAnsiTheme="majorHAnsi" w:cstheme="majorHAnsi"/>
          <w:sz w:val="24"/>
          <w:szCs w:val="24"/>
          <w:lang w:val="ro-MD" w:eastAsia="ro-RO"/>
        </w:rPr>
        <w:t xml:space="preserve">utirile acordate </w:t>
      </w:r>
      <w:r>
        <w:rPr>
          <w:rFonts w:asciiTheme="majorHAnsi" w:eastAsia="Times New Roman" w:hAnsiTheme="majorHAnsi" w:cstheme="majorHAnsi"/>
          <w:sz w:val="24"/>
          <w:szCs w:val="24"/>
          <w:lang w:val="ro-MD" w:eastAsia="ro-RO"/>
        </w:rPr>
        <w:t xml:space="preserve">de SV </w:t>
      </w:r>
      <w:r w:rsidR="002D31EE" w:rsidRPr="00872F4C">
        <w:rPr>
          <w:rFonts w:asciiTheme="majorHAnsi" w:eastAsia="Times New Roman" w:hAnsiTheme="majorHAnsi" w:cstheme="majorHAnsi"/>
          <w:sz w:val="24"/>
          <w:szCs w:val="24"/>
          <w:lang w:val="ro-MD" w:eastAsia="ro-RO"/>
        </w:rPr>
        <w:t>în baza</w:t>
      </w:r>
      <w:r w:rsidR="00B4280B" w:rsidRPr="00872F4C">
        <w:rPr>
          <w:rFonts w:asciiTheme="majorHAnsi" w:eastAsia="Times New Roman" w:hAnsiTheme="majorHAnsi" w:cstheme="majorHAnsi"/>
          <w:sz w:val="24"/>
          <w:szCs w:val="24"/>
          <w:lang w:val="ro-MD" w:eastAsia="ro-RO"/>
        </w:rPr>
        <w:t xml:space="preserve"> prevederi</w:t>
      </w:r>
      <w:r w:rsidR="002D31EE" w:rsidRPr="00872F4C">
        <w:rPr>
          <w:rFonts w:asciiTheme="majorHAnsi" w:eastAsia="Times New Roman" w:hAnsiTheme="majorHAnsi" w:cstheme="majorHAnsi"/>
          <w:sz w:val="24"/>
          <w:szCs w:val="24"/>
          <w:lang w:val="ro-MD" w:eastAsia="ro-RO"/>
        </w:rPr>
        <w:t>lor sus</w:t>
      </w:r>
      <w:r>
        <w:rPr>
          <w:rFonts w:asciiTheme="majorHAnsi" w:eastAsia="Times New Roman" w:hAnsiTheme="majorHAnsi" w:cstheme="majorHAnsi"/>
          <w:sz w:val="24"/>
          <w:szCs w:val="24"/>
          <w:lang w:val="ro-MD" w:eastAsia="ro-RO"/>
        </w:rPr>
        <w:t>-</w:t>
      </w:r>
      <w:r w:rsidR="002D31EE" w:rsidRPr="00872F4C">
        <w:rPr>
          <w:rFonts w:asciiTheme="majorHAnsi" w:eastAsia="Times New Roman" w:hAnsiTheme="majorHAnsi" w:cstheme="majorHAnsi"/>
          <w:sz w:val="24"/>
          <w:szCs w:val="24"/>
          <w:lang w:val="ro-MD" w:eastAsia="ro-RO"/>
        </w:rPr>
        <w:t>menționate</w:t>
      </w:r>
      <w:r w:rsidR="00B4280B" w:rsidRPr="00872F4C">
        <w:rPr>
          <w:rFonts w:asciiTheme="majorHAnsi" w:eastAsia="Times New Roman" w:hAnsiTheme="majorHAnsi" w:cstheme="majorHAnsi"/>
          <w:sz w:val="24"/>
          <w:szCs w:val="24"/>
          <w:lang w:val="ro-MD" w:eastAsia="ro-RO"/>
        </w:rPr>
        <w:t xml:space="preserve"> au constituit 91,4 mil.lei, inclusiv TVA în sumă de 81,1 mil.lei.</w:t>
      </w:r>
      <w:r w:rsidR="00B01465">
        <w:rPr>
          <w:rFonts w:asciiTheme="majorHAnsi" w:eastAsia="Times New Roman" w:hAnsiTheme="majorHAnsi" w:cstheme="majorHAnsi"/>
          <w:sz w:val="24"/>
          <w:szCs w:val="24"/>
          <w:lang w:val="ro-MD" w:eastAsia="ro-RO"/>
        </w:rPr>
        <w:t xml:space="preserve"> </w:t>
      </w:r>
      <w:r w:rsidR="002D31EE" w:rsidRPr="00872F4C">
        <w:rPr>
          <w:rFonts w:asciiTheme="majorHAnsi" w:eastAsia="Times New Roman" w:hAnsiTheme="majorHAnsi" w:cstheme="majorHAnsi"/>
          <w:sz w:val="24"/>
          <w:szCs w:val="24"/>
          <w:lang w:val="ro-MD" w:eastAsia="ro-RO"/>
        </w:rPr>
        <w:t xml:space="preserve">Examinarea de către audit a informației statistice </w:t>
      </w:r>
      <w:r w:rsidR="001040C4" w:rsidRPr="00872F4C">
        <w:rPr>
          <w:rFonts w:asciiTheme="majorHAnsi" w:eastAsia="Times New Roman" w:hAnsiTheme="majorHAnsi" w:cstheme="majorHAnsi"/>
          <w:sz w:val="24"/>
          <w:szCs w:val="24"/>
          <w:lang w:val="ro-MD" w:eastAsia="ro-RO"/>
        </w:rPr>
        <w:t xml:space="preserve">privind operațiunile de import </w:t>
      </w:r>
      <w:r w:rsidR="004F7A6A" w:rsidRPr="00872F4C">
        <w:rPr>
          <w:rFonts w:asciiTheme="majorHAnsi" w:eastAsia="Times New Roman" w:hAnsiTheme="majorHAnsi" w:cstheme="majorHAnsi"/>
          <w:sz w:val="24"/>
          <w:szCs w:val="24"/>
          <w:lang w:val="ro-MD" w:eastAsia="ro-RO"/>
        </w:rPr>
        <w:t>a</w:t>
      </w:r>
      <w:r>
        <w:rPr>
          <w:rFonts w:asciiTheme="majorHAnsi" w:eastAsia="Times New Roman" w:hAnsiTheme="majorHAnsi" w:cstheme="majorHAnsi"/>
          <w:sz w:val="24"/>
          <w:szCs w:val="24"/>
          <w:lang w:val="ro-MD" w:eastAsia="ro-RO"/>
        </w:rPr>
        <w:t>l</w:t>
      </w:r>
      <w:r w:rsidR="0059720C" w:rsidRPr="00872F4C">
        <w:rPr>
          <w:rFonts w:asciiTheme="majorHAnsi" w:eastAsia="Times New Roman" w:hAnsiTheme="majorHAnsi" w:cstheme="majorHAnsi"/>
          <w:sz w:val="24"/>
          <w:szCs w:val="24"/>
          <w:lang w:val="ro-MD" w:eastAsia="ro-RO"/>
        </w:rPr>
        <w:t xml:space="preserve"> mărfurilor în perioada auditată de către SRL „SAM INVESTEMENT COMPANY”</w:t>
      </w:r>
      <w:r>
        <w:rPr>
          <w:rFonts w:asciiTheme="majorHAnsi" w:eastAsia="Times New Roman" w:hAnsiTheme="majorHAnsi" w:cstheme="majorHAnsi"/>
          <w:sz w:val="24"/>
          <w:szCs w:val="24"/>
          <w:lang w:val="ro-MD" w:eastAsia="ro-RO"/>
        </w:rPr>
        <w:t>,</w:t>
      </w:r>
      <w:r w:rsidR="00AD59B4" w:rsidRPr="00872F4C">
        <w:rPr>
          <w:rFonts w:asciiTheme="majorHAnsi" w:eastAsia="Times New Roman" w:hAnsiTheme="majorHAnsi" w:cstheme="majorHAnsi"/>
          <w:sz w:val="24"/>
          <w:szCs w:val="24"/>
          <w:lang w:val="ro-MD" w:eastAsia="ro-RO"/>
        </w:rPr>
        <w:t xml:space="preserve"> în calitate de partener privat,</w:t>
      </w:r>
      <w:r w:rsidR="0059720C" w:rsidRPr="00872F4C">
        <w:rPr>
          <w:rFonts w:asciiTheme="majorHAnsi" w:eastAsia="Times New Roman" w:hAnsiTheme="majorHAnsi" w:cstheme="majorHAnsi"/>
          <w:sz w:val="24"/>
          <w:szCs w:val="24"/>
          <w:lang w:val="ro-MD" w:eastAsia="ro-RO"/>
        </w:rPr>
        <w:t xml:space="preserve"> </w:t>
      </w:r>
      <w:r w:rsidR="00AD59B4" w:rsidRPr="00872F4C">
        <w:rPr>
          <w:rFonts w:asciiTheme="majorHAnsi" w:eastAsia="Times New Roman" w:hAnsiTheme="majorHAnsi" w:cstheme="majorHAnsi"/>
          <w:sz w:val="24"/>
          <w:szCs w:val="24"/>
          <w:lang w:val="ro-MD" w:eastAsia="ro-RO"/>
        </w:rPr>
        <w:t xml:space="preserve">conform </w:t>
      </w:r>
      <w:r w:rsidR="00AD59B4" w:rsidRPr="00872F4C">
        <w:rPr>
          <w:rFonts w:asciiTheme="majorHAnsi" w:hAnsiTheme="majorHAnsi" w:cstheme="majorHAnsi"/>
          <w:sz w:val="24"/>
          <w:szCs w:val="24"/>
          <w:lang w:val="ro-MD"/>
        </w:rPr>
        <w:t xml:space="preserve">contractului de parteneriat public-privat privind proiectarea și construcția </w:t>
      </w:r>
      <w:r w:rsidR="00917B61">
        <w:rPr>
          <w:rFonts w:asciiTheme="majorHAnsi" w:hAnsiTheme="majorHAnsi" w:cstheme="majorHAnsi"/>
          <w:sz w:val="24"/>
          <w:szCs w:val="24"/>
          <w:lang w:val="ro-MD"/>
        </w:rPr>
        <w:t>A</w:t>
      </w:r>
      <w:r w:rsidR="00AD59B4" w:rsidRPr="00872F4C">
        <w:rPr>
          <w:rFonts w:asciiTheme="majorHAnsi" w:hAnsiTheme="majorHAnsi" w:cstheme="majorHAnsi"/>
          <w:sz w:val="24"/>
          <w:szCs w:val="24"/>
          <w:lang w:val="ro-MD"/>
        </w:rPr>
        <w:t xml:space="preserve">renei polivalente de interes național, </w:t>
      </w:r>
      <w:r w:rsidR="0059720C" w:rsidRPr="00872F4C">
        <w:rPr>
          <w:rFonts w:asciiTheme="majorHAnsi" w:eastAsia="Times New Roman" w:hAnsiTheme="majorHAnsi" w:cstheme="majorHAnsi"/>
          <w:sz w:val="24"/>
          <w:szCs w:val="24"/>
          <w:lang w:val="ro-MD" w:eastAsia="ro-RO"/>
        </w:rPr>
        <w:t xml:space="preserve">în baza a 263 </w:t>
      </w:r>
      <w:r>
        <w:rPr>
          <w:rFonts w:asciiTheme="majorHAnsi" w:eastAsia="Times New Roman" w:hAnsiTheme="majorHAnsi" w:cstheme="majorHAnsi"/>
          <w:sz w:val="24"/>
          <w:szCs w:val="24"/>
          <w:lang w:val="ro-MD" w:eastAsia="ro-RO"/>
        </w:rPr>
        <w:t xml:space="preserve">de </w:t>
      </w:r>
      <w:r w:rsidR="0059720C" w:rsidRPr="00872F4C">
        <w:rPr>
          <w:rFonts w:asciiTheme="majorHAnsi" w:eastAsia="Times New Roman" w:hAnsiTheme="majorHAnsi" w:cstheme="majorHAnsi"/>
          <w:sz w:val="24"/>
          <w:szCs w:val="24"/>
          <w:lang w:val="ro-MD" w:eastAsia="ro-RO"/>
        </w:rPr>
        <w:t>declarații vamale au fost importate mărfuri în sumă de 251,2 mil.lei</w:t>
      </w:r>
      <w:r w:rsidR="00917B61">
        <w:rPr>
          <w:rFonts w:asciiTheme="majorHAnsi" w:eastAsia="Times New Roman" w:hAnsiTheme="majorHAnsi" w:cstheme="majorHAnsi"/>
          <w:sz w:val="24"/>
          <w:szCs w:val="24"/>
          <w:lang w:val="ro-MD" w:eastAsia="ro-RO"/>
        </w:rPr>
        <w:t xml:space="preserve">. </w:t>
      </w:r>
      <w:r w:rsidR="00917B61" w:rsidRPr="005F13B7">
        <w:rPr>
          <w:rFonts w:asciiTheme="majorHAnsi" w:eastAsia="Times New Roman" w:hAnsiTheme="majorHAnsi" w:cstheme="majorHAnsi"/>
          <w:sz w:val="24"/>
          <w:szCs w:val="24"/>
          <w:lang w:val="ro-MD" w:eastAsia="ro-RO"/>
        </w:rPr>
        <w:t>Astfel, p</w:t>
      </w:r>
      <w:r w:rsidR="004E7C87" w:rsidRPr="005F13B7">
        <w:rPr>
          <w:rFonts w:asciiTheme="majorHAnsi" w:hAnsiTheme="majorHAnsi" w:cstheme="majorHAnsi"/>
          <w:sz w:val="24"/>
          <w:szCs w:val="24"/>
          <w:lang w:val="ro-MD"/>
        </w:rPr>
        <w:t>otrivit datelor statistice</w:t>
      </w:r>
      <w:r w:rsidR="00917B61" w:rsidRPr="005F13B7">
        <w:rPr>
          <w:rFonts w:asciiTheme="majorHAnsi" w:hAnsiTheme="majorHAnsi" w:cstheme="majorHAnsi"/>
          <w:sz w:val="24"/>
          <w:szCs w:val="24"/>
          <w:lang w:val="ro-MD"/>
        </w:rPr>
        <w:t xml:space="preserve"> ale SV</w:t>
      </w:r>
      <w:r w:rsidRPr="005F13B7">
        <w:rPr>
          <w:rFonts w:asciiTheme="majorHAnsi" w:hAnsiTheme="majorHAnsi" w:cstheme="majorHAnsi"/>
          <w:sz w:val="24"/>
          <w:szCs w:val="24"/>
          <w:lang w:val="ro-MD"/>
        </w:rPr>
        <w:t>,</w:t>
      </w:r>
      <w:r w:rsidR="00707803" w:rsidRPr="005F13B7">
        <w:rPr>
          <w:rFonts w:asciiTheme="majorHAnsi" w:hAnsiTheme="majorHAnsi" w:cstheme="majorHAnsi"/>
          <w:sz w:val="24"/>
          <w:szCs w:val="24"/>
          <w:lang w:val="ro-MD"/>
        </w:rPr>
        <w:t xml:space="preserve"> </w:t>
      </w:r>
      <w:r w:rsidR="004E7C87" w:rsidRPr="005F13B7">
        <w:rPr>
          <w:rFonts w:asciiTheme="majorHAnsi" w:eastAsia="Times New Roman" w:hAnsiTheme="majorHAnsi" w:cstheme="majorHAnsi"/>
          <w:sz w:val="24"/>
          <w:szCs w:val="24"/>
          <w:lang w:val="ro-MD" w:eastAsia="ro-RO"/>
        </w:rPr>
        <w:t xml:space="preserve">din tranzacțiile de import efectuate </w:t>
      </w:r>
      <w:r w:rsidR="00917B61" w:rsidRPr="005F13B7">
        <w:rPr>
          <w:rFonts w:asciiTheme="majorHAnsi" w:eastAsia="Times New Roman" w:hAnsiTheme="majorHAnsi" w:cstheme="majorHAnsi"/>
          <w:sz w:val="24"/>
          <w:szCs w:val="24"/>
          <w:lang w:val="ro-MD" w:eastAsia="ro-RO"/>
        </w:rPr>
        <w:t xml:space="preserve">contribuabilul a </w:t>
      </w:r>
      <w:r w:rsidR="004E7C87" w:rsidRPr="005F13B7">
        <w:rPr>
          <w:rFonts w:asciiTheme="majorHAnsi" w:eastAsia="Times New Roman" w:hAnsiTheme="majorHAnsi" w:cstheme="majorHAnsi"/>
          <w:sz w:val="24"/>
          <w:szCs w:val="24"/>
          <w:lang w:val="ro-MD" w:eastAsia="ro-RO"/>
        </w:rPr>
        <w:t>beneficiat de scutiri</w:t>
      </w:r>
      <w:r w:rsidR="004E7C87" w:rsidRPr="005F13B7">
        <w:rPr>
          <w:rFonts w:asciiTheme="majorHAnsi" w:hAnsiTheme="majorHAnsi" w:cstheme="majorHAnsi"/>
          <w:sz w:val="24"/>
          <w:szCs w:val="24"/>
          <w:lang w:val="ro-MD"/>
        </w:rPr>
        <w:t xml:space="preserve"> în sumă de 65,0 mil.lei</w:t>
      </w:r>
      <w:r w:rsidR="0071648F" w:rsidRPr="005F13B7">
        <w:rPr>
          <w:rFonts w:asciiTheme="majorHAnsi" w:hAnsiTheme="majorHAnsi" w:cstheme="majorHAnsi"/>
          <w:sz w:val="24"/>
          <w:szCs w:val="24"/>
          <w:lang w:val="ro-MD"/>
        </w:rPr>
        <w:t xml:space="preserve"> (</w:t>
      </w:r>
      <w:r w:rsidR="00917B61" w:rsidRPr="005F13B7">
        <w:rPr>
          <w:rFonts w:asciiTheme="majorHAnsi" w:hAnsiTheme="majorHAnsi" w:cstheme="majorHAnsi"/>
          <w:sz w:val="24"/>
          <w:szCs w:val="24"/>
          <w:lang w:val="ro-MD"/>
        </w:rPr>
        <w:t xml:space="preserve">din care în anul </w:t>
      </w:r>
      <w:r w:rsidR="0071648F" w:rsidRPr="005F13B7">
        <w:rPr>
          <w:rFonts w:asciiTheme="majorHAnsi" w:hAnsiTheme="majorHAnsi" w:cstheme="majorHAnsi"/>
          <w:sz w:val="24"/>
          <w:szCs w:val="24"/>
          <w:lang w:val="ro-MD"/>
        </w:rPr>
        <w:t>2018</w:t>
      </w:r>
      <w:r w:rsidRPr="005F13B7">
        <w:rPr>
          <w:rFonts w:asciiTheme="majorHAnsi" w:hAnsiTheme="majorHAnsi" w:cstheme="majorHAnsi"/>
          <w:sz w:val="24"/>
          <w:szCs w:val="24"/>
          <w:lang w:val="ro-MD"/>
        </w:rPr>
        <w:t xml:space="preserve"> –</w:t>
      </w:r>
      <w:r w:rsidR="0071648F" w:rsidRPr="005F13B7">
        <w:rPr>
          <w:rFonts w:asciiTheme="majorHAnsi" w:hAnsiTheme="majorHAnsi" w:cstheme="majorHAnsi"/>
          <w:sz w:val="24"/>
          <w:szCs w:val="24"/>
          <w:lang w:val="ro-MD"/>
        </w:rPr>
        <w:t xml:space="preserve"> 966,4 mii lei).</w:t>
      </w:r>
      <w:r w:rsidR="007E02F3" w:rsidRPr="00872F4C">
        <w:rPr>
          <w:rFonts w:asciiTheme="majorHAnsi" w:hAnsiTheme="majorHAnsi" w:cstheme="majorHAnsi"/>
          <w:sz w:val="24"/>
          <w:szCs w:val="24"/>
          <w:lang w:val="ro-MD"/>
        </w:rPr>
        <w:t xml:space="preserve"> </w:t>
      </w:r>
    </w:p>
    <w:p w:rsidR="002D31EE" w:rsidRPr="00872F4C" w:rsidRDefault="002D31EE" w:rsidP="00CD7CAE">
      <w:pPr>
        <w:spacing w:after="0"/>
        <w:jc w:val="both"/>
        <w:rPr>
          <w:rFonts w:asciiTheme="majorHAnsi" w:hAnsiTheme="majorHAnsi" w:cstheme="majorHAnsi"/>
          <w:sz w:val="12"/>
          <w:szCs w:val="12"/>
          <w:lang w:val="ro-MD"/>
        </w:rPr>
      </w:pPr>
    </w:p>
    <w:p w:rsidR="00942F8A" w:rsidRPr="00872F4C" w:rsidRDefault="0086577F" w:rsidP="00CD7CAE">
      <w:pPr>
        <w:spacing w:after="0"/>
        <w:jc w:val="both"/>
        <w:rPr>
          <w:rFonts w:asciiTheme="majorHAnsi" w:hAnsiTheme="majorHAnsi" w:cstheme="majorHAnsi"/>
          <w:sz w:val="24"/>
          <w:szCs w:val="24"/>
          <w:lang w:val="ro-MD"/>
        </w:rPr>
      </w:pPr>
      <w:r w:rsidRPr="005C111B">
        <w:rPr>
          <w:rFonts w:asciiTheme="majorHAnsi" w:hAnsiTheme="majorHAnsi" w:cstheme="majorHAnsi"/>
          <w:sz w:val="24"/>
          <w:szCs w:val="24"/>
          <w:lang w:val="ro-MD"/>
        </w:rPr>
        <w:t xml:space="preserve">De asemenea, </w:t>
      </w:r>
      <w:r w:rsidR="00942F8A" w:rsidRPr="005C111B">
        <w:rPr>
          <w:rFonts w:asciiTheme="majorHAnsi" w:hAnsiTheme="majorHAnsi" w:cstheme="majorHAnsi"/>
          <w:sz w:val="24"/>
          <w:szCs w:val="24"/>
          <w:lang w:val="ro-MD"/>
        </w:rPr>
        <w:t xml:space="preserve">SA </w:t>
      </w:r>
      <w:r w:rsidR="00282199" w:rsidRPr="005C111B">
        <w:rPr>
          <w:rFonts w:asciiTheme="majorHAnsi" w:hAnsiTheme="majorHAnsi" w:cstheme="majorHAnsi"/>
          <w:sz w:val="24"/>
          <w:szCs w:val="24"/>
          <w:lang w:val="ro-MD"/>
        </w:rPr>
        <w:t>„</w:t>
      </w:r>
      <w:r w:rsidR="00942F8A" w:rsidRPr="005C111B">
        <w:rPr>
          <w:rFonts w:asciiTheme="majorHAnsi" w:hAnsiTheme="majorHAnsi" w:cstheme="majorHAnsi"/>
          <w:sz w:val="24"/>
          <w:szCs w:val="24"/>
          <w:lang w:val="ro-MD"/>
        </w:rPr>
        <w:t>Loteria Națională a Moldovei</w:t>
      </w:r>
      <w:r w:rsidR="0083438E" w:rsidRPr="005C111B">
        <w:rPr>
          <w:rFonts w:asciiTheme="majorHAnsi" w:hAnsiTheme="majorHAnsi" w:cstheme="majorHAnsi"/>
          <w:sz w:val="24"/>
          <w:szCs w:val="24"/>
          <w:lang w:val="ro-MD"/>
        </w:rPr>
        <w:t>”</w:t>
      </w:r>
      <w:r w:rsidR="00942F8A" w:rsidRPr="005C111B">
        <w:rPr>
          <w:rFonts w:asciiTheme="majorHAnsi" w:hAnsiTheme="majorHAnsi" w:cstheme="majorHAnsi"/>
          <w:sz w:val="24"/>
          <w:szCs w:val="24"/>
          <w:lang w:val="ro-MD"/>
        </w:rPr>
        <w:t xml:space="preserve"> (fondată de Guvern), care deține monopol</w:t>
      </w:r>
      <w:r w:rsidRPr="005C111B">
        <w:rPr>
          <w:rFonts w:asciiTheme="majorHAnsi" w:hAnsiTheme="majorHAnsi" w:cstheme="majorHAnsi"/>
          <w:sz w:val="24"/>
          <w:szCs w:val="24"/>
          <w:lang w:val="ro-MD"/>
        </w:rPr>
        <w:t>ul</w:t>
      </w:r>
      <w:r w:rsidR="00942F8A" w:rsidRPr="005C111B">
        <w:rPr>
          <w:rFonts w:asciiTheme="majorHAnsi" w:hAnsiTheme="majorHAnsi" w:cstheme="majorHAnsi"/>
          <w:sz w:val="24"/>
          <w:szCs w:val="24"/>
          <w:lang w:val="ro-MD"/>
        </w:rPr>
        <w:t xml:space="preserve"> în domeniul jocurilor de noroc cu câștiguri în numerar</w:t>
      </w:r>
      <w:r w:rsidR="00FD5848" w:rsidRPr="005C111B">
        <w:rPr>
          <w:rFonts w:asciiTheme="majorHAnsi" w:hAnsiTheme="majorHAnsi" w:cstheme="majorHAnsi"/>
          <w:sz w:val="24"/>
          <w:szCs w:val="24"/>
          <w:lang w:val="ro-MD"/>
        </w:rPr>
        <w:t>,</w:t>
      </w:r>
      <w:r w:rsidRPr="005C111B">
        <w:rPr>
          <w:rFonts w:asciiTheme="majorHAnsi" w:hAnsiTheme="majorHAnsi" w:cstheme="majorHAnsi"/>
          <w:sz w:val="24"/>
          <w:szCs w:val="24"/>
          <w:lang w:val="ro-MD"/>
        </w:rPr>
        <w:t xml:space="preserve"> inclusiv</w:t>
      </w:r>
      <w:r w:rsidR="00E62DC4" w:rsidRPr="005C111B">
        <w:rPr>
          <w:rFonts w:asciiTheme="majorHAnsi" w:hAnsiTheme="majorHAnsi" w:cstheme="majorHAnsi"/>
          <w:sz w:val="24"/>
          <w:szCs w:val="24"/>
          <w:lang w:val="ro-MD"/>
        </w:rPr>
        <w:t xml:space="preserve"> partenerii „</w:t>
      </w:r>
      <w:r w:rsidR="00BD03A5" w:rsidRPr="005C111B">
        <w:rPr>
          <w:rFonts w:asciiTheme="majorHAnsi" w:hAnsiTheme="majorHAnsi" w:cstheme="majorHAnsi"/>
          <w:sz w:val="24"/>
          <w:szCs w:val="24"/>
          <w:lang w:val="ro-MD"/>
        </w:rPr>
        <w:t xml:space="preserve">NOVO INVESTIMENT </w:t>
      </w:r>
      <w:r w:rsidR="00942F8A" w:rsidRPr="005C111B">
        <w:rPr>
          <w:rFonts w:asciiTheme="majorHAnsi" w:hAnsiTheme="majorHAnsi" w:cstheme="majorHAnsi"/>
          <w:sz w:val="24"/>
          <w:szCs w:val="24"/>
          <w:lang w:val="ro-MD"/>
        </w:rPr>
        <w:t>MLD</w:t>
      </w:r>
      <w:r w:rsidR="00E62DC4" w:rsidRPr="005C111B">
        <w:rPr>
          <w:rFonts w:asciiTheme="majorHAnsi" w:hAnsiTheme="majorHAnsi" w:cstheme="majorHAnsi"/>
          <w:sz w:val="24"/>
          <w:szCs w:val="24"/>
          <w:lang w:val="ro-MD"/>
        </w:rPr>
        <w:t>” SRL și „</w:t>
      </w:r>
      <w:r w:rsidR="00942F8A" w:rsidRPr="005C111B">
        <w:rPr>
          <w:rFonts w:asciiTheme="majorHAnsi" w:hAnsiTheme="majorHAnsi" w:cstheme="majorHAnsi"/>
          <w:sz w:val="24"/>
          <w:szCs w:val="24"/>
          <w:lang w:val="ro-MD"/>
        </w:rPr>
        <w:t>NGM Company</w:t>
      </w:r>
      <w:r w:rsidR="00E62DC4" w:rsidRPr="005C111B">
        <w:rPr>
          <w:rFonts w:asciiTheme="majorHAnsi" w:hAnsiTheme="majorHAnsi" w:cstheme="majorHAnsi"/>
          <w:sz w:val="24"/>
          <w:szCs w:val="24"/>
          <w:lang w:val="ro-MD"/>
        </w:rPr>
        <w:t>”</w:t>
      </w:r>
      <w:r w:rsidR="00942F8A" w:rsidRPr="005C111B">
        <w:rPr>
          <w:rFonts w:asciiTheme="majorHAnsi" w:hAnsiTheme="majorHAnsi" w:cstheme="majorHAnsi"/>
          <w:sz w:val="24"/>
          <w:szCs w:val="24"/>
          <w:lang w:val="ro-MD"/>
        </w:rPr>
        <w:t xml:space="preserve"> SPL</w:t>
      </w:r>
      <w:r w:rsidRPr="005C111B">
        <w:rPr>
          <w:rFonts w:asciiTheme="majorHAnsi" w:hAnsiTheme="majorHAnsi" w:cstheme="majorHAnsi"/>
          <w:sz w:val="24"/>
          <w:szCs w:val="24"/>
          <w:lang w:val="ro-MD"/>
        </w:rPr>
        <w:t xml:space="preserve">, </w:t>
      </w:r>
      <w:r w:rsidR="00942F8A" w:rsidRPr="005C111B">
        <w:rPr>
          <w:rFonts w:asciiTheme="majorHAnsi" w:hAnsiTheme="majorHAnsi" w:cstheme="majorHAnsi"/>
          <w:sz w:val="24"/>
          <w:szCs w:val="24"/>
          <w:lang w:val="ro-MD"/>
        </w:rPr>
        <w:t>cu care în anul 2018 au fost încheiate contracte de parteneriat public</w:t>
      </w:r>
      <w:r w:rsidR="00FD5848" w:rsidRPr="005C111B">
        <w:rPr>
          <w:rFonts w:asciiTheme="majorHAnsi" w:hAnsiTheme="majorHAnsi" w:cstheme="majorHAnsi"/>
          <w:sz w:val="24"/>
          <w:szCs w:val="24"/>
          <w:lang w:val="ro-MD"/>
        </w:rPr>
        <w:t>-</w:t>
      </w:r>
      <w:r w:rsidR="00942F8A" w:rsidRPr="005C111B">
        <w:rPr>
          <w:rFonts w:asciiTheme="majorHAnsi" w:hAnsiTheme="majorHAnsi" w:cstheme="majorHAnsi"/>
          <w:sz w:val="24"/>
          <w:szCs w:val="24"/>
          <w:lang w:val="ro-MD"/>
        </w:rPr>
        <w:t>privat</w:t>
      </w:r>
      <w:r w:rsidRPr="005C111B">
        <w:rPr>
          <w:rFonts w:asciiTheme="majorHAnsi" w:hAnsiTheme="majorHAnsi" w:cstheme="majorHAnsi"/>
          <w:sz w:val="24"/>
          <w:szCs w:val="24"/>
          <w:lang w:val="ro-MD"/>
        </w:rPr>
        <w:t>, au beneficiat în anul 2019 de</w:t>
      </w:r>
      <w:r w:rsidR="00FD5848" w:rsidRPr="005C111B">
        <w:rPr>
          <w:rFonts w:asciiTheme="majorHAnsi" w:hAnsiTheme="majorHAnsi" w:cstheme="majorHAnsi"/>
          <w:sz w:val="24"/>
          <w:szCs w:val="24"/>
          <w:lang w:val="ro-MD"/>
        </w:rPr>
        <w:t xml:space="preserve"> scuti</w:t>
      </w:r>
      <w:r w:rsidRPr="005C111B">
        <w:rPr>
          <w:rFonts w:asciiTheme="majorHAnsi" w:hAnsiTheme="majorHAnsi" w:cstheme="majorHAnsi"/>
          <w:sz w:val="24"/>
          <w:szCs w:val="24"/>
          <w:lang w:val="ro-MD"/>
        </w:rPr>
        <w:t>ri</w:t>
      </w:r>
      <w:r w:rsidR="00FD5848" w:rsidRPr="005C111B">
        <w:rPr>
          <w:rFonts w:asciiTheme="majorHAnsi" w:hAnsiTheme="majorHAnsi" w:cstheme="majorHAnsi"/>
          <w:sz w:val="24"/>
          <w:szCs w:val="24"/>
          <w:lang w:val="ro-MD"/>
        </w:rPr>
        <w:t xml:space="preserve"> </w:t>
      </w:r>
      <w:r w:rsidRPr="005C111B">
        <w:rPr>
          <w:rFonts w:asciiTheme="majorHAnsi" w:hAnsiTheme="majorHAnsi" w:cstheme="majorHAnsi"/>
          <w:sz w:val="24"/>
          <w:szCs w:val="24"/>
          <w:lang w:val="ro-MD"/>
        </w:rPr>
        <w:t>la</w:t>
      </w:r>
      <w:r w:rsidR="00833B32" w:rsidRPr="005C111B">
        <w:rPr>
          <w:rFonts w:asciiTheme="majorHAnsi" w:hAnsiTheme="majorHAnsi" w:cstheme="majorHAnsi"/>
          <w:sz w:val="24"/>
          <w:szCs w:val="24"/>
          <w:lang w:val="ro-MD"/>
        </w:rPr>
        <w:t xml:space="preserve"> taxe vamale și fiscale în sumă de 29,2 mil.lei</w:t>
      </w:r>
      <w:r w:rsidR="00045013" w:rsidRPr="005C111B">
        <w:rPr>
          <w:rFonts w:asciiTheme="majorHAnsi" w:hAnsiTheme="majorHAnsi" w:cstheme="majorHAnsi"/>
          <w:sz w:val="24"/>
          <w:szCs w:val="24"/>
          <w:lang w:val="ro-MD"/>
        </w:rPr>
        <w:t>.</w:t>
      </w:r>
      <w:r w:rsidR="00045013" w:rsidRPr="00872F4C">
        <w:rPr>
          <w:rFonts w:asciiTheme="majorHAnsi" w:hAnsiTheme="majorHAnsi" w:cstheme="majorHAnsi"/>
          <w:sz w:val="24"/>
          <w:szCs w:val="24"/>
          <w:lang w:val="ro-MD"/>
        </w:rPr>
        <w:t xml:space="preserve"> </w:t>
      </w:r>
    </w:p>
    <w:p w:rsidR="00F63721" w:rsidRPr="00872F4C" w:rsidRDefault="00F63721" w:rsidP="00CD7CAE">
      <w:pPr>
        <w:spacing w:after="0"/>
        <w:jc w:val="both"/>
        <w:rPr>
          <w:rFonts w:asciiTheme="majorHAnsi" w:hAnsiTheme="majorHAnsi" w:cstheme="majorHAnsi"/>
          <w:sz w:val="12"/>
          <w:szCs w:val="12"/>
          <w:lang w:val="ro-MD"/>
        </w:rPr>
      </w:pPr>
    </w:p>
    <w:p w:rsidR="00EF1CC1" w:rsidRPr="00872F4C" w:rsidRDefault="00F63721" w:rsidP="00CD7CAE">
      <w:pPr>
        <w:spacing w:after="0"/>
        <w:jc w:val="both"/>
        <w:rPr>
          <w:rFonts w:asciiTheme="majorHAnsi" w:eastAsia="Times New Roman" w:hAnsiTheme="majorHAnsi" w:cstheme="majorHAnsi"/>
          <w:sz w:val="24"/>
          <w:szCs w:val="24"/>
          <w:lang w:val="ro-MD" w:eastAsia="ro-RO"/>
        </w:rPr>
      </w:pPr>
      <w:r w:rsidRPr="00872F4C">
        <w:rPr>
          <w:rFonts w:asciiTheme="majorHAnsi" w:hAnsiTheme="majorHAnsi" w:cstheme="majorHAnsi"/>
          <w:sz w:val="24"/>
          <w:szCs w:val="24"/>
          <w:lang w:val="ro-MD"/>
        </w:rPr>
        <w:t>Probele de audit denotă că</w:t>
      </w:r>
      <w:r w:rsidR="00FD5848">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deși beneficiarii de</w:t>
      </w:r>
      <w:r w:rsidRPr="00872F4C">
        <w:rPr>
          <w:rFonts w:asciiTheme="majorHAnsi" w:eastAsia="Times New Roman" w:hAnsiTheme="majorHAnsi" w:cstheme="majorHAnsi"/>
          <w:b/>
          <w:bCs/>
          <w:sz w:val="24"/>
          <w:szCs w:val="24"/>
          <w:lang w:val="ro-MD" w:eastAsia="ro-RO"/>
        </w:rPr>
        <w:t xml:space="preserve"> </w:t>
      </w:r>
      <w:r w:rsidRPr="00872F4C">
        <w:rPr>
          <w:rFonts w:asciiTheme="majorHAnsi" w:eastAsia="Times New Roman" w:hAnsiTheme="majorHAnsi" w:cstheme="majorHAnsi"/>
          <w:bCs/>
          <w:sz w:val="24"/>
          <w:szCs w:val="24"/>
          <w:lang w:val="ro-MD" w:eastAsia="ro-RO"/>
        </w:rPr>
        <w:t>scutirile acordate la importul de mărfuri și servicii în cadrul proiectelor de parteneriat public</w:t>
      </w:r>
      <w:r w:rsidR="00FD5848">
        <w:rPr>
          <w:rFonts w:asciiTheme="majorHAnsi" w:eastAsia="Times New Roman" w:hAnsiTheme="majorHAnsi" w:cstheme="majorHAnsi"/>
          <w:bCs/>
          <w:sz w:val="24"/>
          <w:szCs w:val="24"/>
          <w:lang w:val="ro-MD" w:eastAsia="ro-RO"/>
        </w:rPr>
        <w:t>-</w:t>
      </w:r>
      <w:r w:rsidRPr="00872F4C">
        <w:rPr>
          <w:rFonts w:asciiTheme="majorHAnsi" w:eastAsia="Times New Roman" w:hAnsiTheme="majorHAnsi" w:cstheme="majorHAnsi"/>
          <w:bCs/>
          <w:sz w:val="24"/>
          <w:szCs w:val="24"/>
          <w:lang w:val="ro-MD" w:eastAsia="ro-RO"/>
        </w:rPr>
        <w:t>privat a</w:t>
      </w:r>
      <w:r w:rsidR="00FD5848">
        <w:rPr>
          <w:rFonts w:asciiTheme="majorHAnsi" w:eastAsia="Times New Roman" w:hAnsiTheme="majorHAnsi" w:cstheme="majorHAnsi"/>
          <w:bCs/>
          <w:sz w:val="24"/>
          <w:szCs w:val="24"/>
          <w:lang w:val="ro-MD" w:eastAsia="ro-RO"/>
        </w:rPr>
        <w:t>u anexat</w:t>
      </w:r>
      <w:r w:rsidRPr="00872F4C">
        <w:rPr>
          <w:rFonts w:asciiTheme="majorHAnsi" w:hAnsiTheme="majorHAnsi" w:cstheme="majorHAnsi"/>
          <w:sz w:val="24"/>
          <w:szCs w:val="24"/>
          <w:lang w:val="ro-MD"/>
        </w:rPr>
        <w:t xml:space="preserve"> Declarațiil</w:t>
      </w:r>
      <w:r w:rsidR="00FD5848">
        <w:rPr>
          <w:rFonts w:asciiTheme="majorHAnsi" w:hAnsiTheme="majorHAnsi" w:cstheme="majorHAnsi"/>
          <w:sz w:val="24"/>
          <w:szCs w:val="24"/>
          <w:lang w:val="ro-MD"/>
        </w:rPr>
        <w:t>e-</w:t>
      </w:r>
      <w:r w:rsidRPr="00872F4C">
        <w:rPr>
          <w:rFonts w:asciiTheme="majorHAnsi" w:hAnsiTheme="majorHAnsi" w:cstheme="majorHAnsi"/>
          <w:sz w:val="24"/>
          <w:szCs w:val="24"/>
          <w:lang w:val="ro-MD"/>
        </w:rPr>
        <w:t xml:space="preserve">angajament prin care confirmă </w:t>
      </w:r>
      <w:r w:rsidR="003B258B">
        <w:rPr>
          <w:rFonts w:asciiTheme="majorHAnsi" w:hAnsiTheme="majorHAnsi" w:cstheme="majorHAnsi"/>
          <w:sz w:val="24"/>
          <w:szCs w:val="24"/>
          <w:lang w:val="ro-MD"/>
        </w:rPr>
        <w:t xml:space="preserve">faptul </w:t>
      </w:r>
      <w:r w:rsidRPr="00872F4C">
        <w:rPr>
          <w:rFonts w:asciiTheme="majorHAnsi" w:hAnsiTheme="majorHAnsi" w:cstheme="majorHAnsi"/>
          <w:sz w:val="24"/>
          <w:szCs w:val="24"/>
          <w:lang w:val="ro-MD"/>
        </w:rPr>
        <w:t xml:space="preserve">că </w:t>
      </w:r>
      <w:r w:rsidRPr="00872F4C">
        <w:rPr>
          <w:rFonts w:asciiTheme="majorHAnsi" w:eastAsia="Times New Roman" w:hAnsiTheme="majorHAnsi" w:cstheme="majorHAnsi"/>
          <w:sz w:val="24"/>
          <w:szCs w:val="24"/>
          <w:lang w:val="ro-MD" w:eastAsia="ro-RO"/>
        </w:rPr>
        <w:t>beneficiind de facilități vamale și fiscale</w:t>
      </w:r>
      <w:r w:rsidRPr="00872F4C">
        <w:rPr>
          <w:rFonts w:asciiTheme="majorHAnsi" w:hAnsiTheme="majorHAnsi" w:cstheme="majorHAnsi"/>
          <w:sz w:val="24"/>
          <w:szCs w:val="24"/>
          <w:lang w:val="ro-MD"/>
        </w:rPr>
        <w:t xml:space="preserve"> v</w:t>
      </w:r>
      <w:r w:rsidR="003B258B">
        <w:rPr>
          <w:rFonts w:asciiTheme="majorHAnsi" w:hAnsiTheme="majorHAnsi" w:cstheme="majorHAnsi"/>
          <w:sz w:val="24"/>
          <w:szCs w:val="24"/>
          <w:lang w:val="ro-MD"/>
        </w:rPr>
        <w:t>or</w:t>
      </w:r>
      <w:r w:rsidRPr="00872F4C">
        <w:rPr>
          <w:rFonts w:asciiTheme="majorHAnsi" w:hAnsiTheme="majorHAnsi" w:cstheme="majorHAnsi"/>
          <w:sz w:val="24"/>
          <w:szCs w:val="24"/>
          <w:lang w:val="ro-MD"/>
        </w:rPr>
        <w:t xml:space="preserve"> </w:t>
      </w:r>
      <w:r w:rsidRPr="00872F4C">
        <w:rPr>
          <w:rFonts w:asciiTheme="majorHAnsi" w:eastAsia="Times New Roman" w:hAnsiTheme="majorHAnsi" w:cstheme="majorHAnsi"/>
          <w:sz w:val="24"/>
          <w:szCs w:val="24"/>
          <w:lang w:val="ro-MD" w:eastAsia="ro-RO"/>
        </w:rPr>
        <w:t xml:space="preserve">informa semestrial </w:t>
      </w:r>
      <w:r w:rsidR="003B258B">
        <w:rPr>
          <w:rFonts w:asciiTheme="majorHAnsi" w:eastAsia="Times New Roman" w:hAnsiTheme="majorHAnsi" w:cstheme="majorHAnsi"/>
          <w:sz w:val="24"/>
          <w:szCs w:val="24"/>
          <w:lang w:val="ro-MD" w:eastAsia="ro-RO"/>
        </w:rPr>
        <w:t xml:space="preserve">BV </w:t>
      </w:r>
      <w:r w:rsidRPr="00872F4C">
        <w:rPr>
          <w:rFonts w:asciiTheme="majorHAnsi" w:eastAsia="Times New Roman" w:hAnsiTheme="majorHAnsi" w:cstheme="majorHAnsi"/>
          <w:sz w:val="24"/>
          <w:szCs w:val="24"/>
          <w:lang w:val="ro-MD" w:eastAsia="ro-RO"/>
        </w:rPr>
        <w:t>asupra dispunerii de mărfurile respective și respectării condițiilor de utilizare a acestora, prin prezentarea copiilor autentificate de pe documentele contabile relevante,</w:t>
      </w:r>
      <w:r w:rsidR="005F540C" w:rsidRPr="00872F4C">
        <w:rPr>
          <w:rFonts w:asciiTheme="majorHAnsi" w:eastAsia="Times New Roman" w:hAnsiTheme="majorHAnsi" w:cstheme="majorHAnsi"/>
          <w:sz w:val="24"/>
          <w:szCs w:val="24"/>
          <w:lang w:val="ro-MD" w:eastAsia="ro-RO"/>
        </w:rPr>
        <w:t xml:space="preserve"> </w:t>
      </w:r>
      <w:r w:rsidR="002D31EE" w:rsidRPr="00872F4C">
        <w:rPr>
          <w:rFonts w:asciiTheme="majorHAnsi" w:eastAsia="Times New Roman" w:hAnsiTheme="majorHAnsi" w:cstheme="majorHAnsi"/>
          <w:sz w:val="24"/>
          <w:szCs w:val="24"/>
          <w:lang w:val="ro-MD" w:eastAsia="ro-RO"/>
        </w:rPr>
        <w:t>până la momentul auditului</w:t>
      </w:r>
      <w:r w:rsidRPr="00872F4C">
        <w:rPr>
          <w:rFonts w:asciiTheme="majorHAnsi" w:eastAsia="Times New Roman" w:hAnsiTheme="majorHAnsi" w:cstheme="majorHAnsi"/>
          <w:sz w:val="24"/>
          <w:szCs w:val="24"/>
          <w:lang w:val="ro-MD" w:eastAsia="ro-RO"/>
        </w:rPr>
        <w:t xml:space="preserve"> </w:t>
      </w:r>
      <w:r w:rsidR="004F7A6A" w:rsidRPr="00872F4C">
        <w:rPr>
          <w:rFonts w:asciiTheme="majorHAnsi" w:eastAsia="Times New Roman" w:hAnsiTheme="majorHAnsi" w:cstheme="majorHAnsi"/>
          <w:sz w:val="24"/>
          <w:szCs w:val="24"/>
          <w:lang w:val="ro-MD" w:eastAsia="ro-RO"/>
        </w:rPr>
        <w:t xml:space="preserve">acestea </w:t>
      </w:r>
      <w:r w:rsidR="002D31EE" w:rsidRPr="00872F4C">
        <w:rPr>
          <w:rFonts w:asciiTheme="majorHAnsi" w:eastAsia="Times New Roman" w:hAnsiTheme="majorHAnsi" w:cstheme="majorHAnsi"/>
          <w:sz w:val="24"/>
          <w:szCs w:val="24"/>
          <w:lang w:val="ro-MD" w:eastAsia="ro-RO"/>
        </w:rPr>
        <w:t xml:space="preserve">nu au fost prezentate. </w:t>
      </w:r>
    </w:p>
    <w:p w:rsidR="00EF1CC1" w:rsidRPr="00872F4C" w:rsidRDefault="00EF1CC1" w:rsidP="00CD7CAE">
      <w:pPr>
        <w:spacing w:after="0"/>
        <w:jc w:val="both"/>
        <w:rPr>
          <w:rFonts w:asciiTheme="majorHAnsi" w:eastAsia="Times New Roman" w:hAnsiTheme="majorHAnsi" w:cstheme="majorHAnsi"/>
          <w:sz w:val="8"/>
          <w:szCs w:val="8"/>
          <w:lang w:val="ro-MD" w:eastAsia="ro-RO"/>
        </w:rPr>
      </w:pPr>
    </w:p>
    <w:p w:rsidR="00EF1CC1" w:rsidRPr="00DB3D6E" w:rsidRDefault="00EF1CC1" w:rsidP="00F63721">
      <w:pPr>
        <w:spacing w:after="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Acest fapt</w:t>
      </w:r>
      <w:r w:rsidR="00F63721" w:rsidRPr="00872F4C">
        <w:rPr>
          <w:rFonts w:asciiTheme="majorHAnsi" w:eastAsia="Times New Roman" w:hAnsiTheme="majorHAnsi" w:cstheme="majorHAnsi"/>
          <w:sz w:val="24"/>
          <w:szCs w:val="24"/>
          <w:lang w:val="ro-MD" w:eastAsia="ro-RO"/>
        </w:rPr>
        <w:t xml:space="preserve"> denotă nemonitorizarea de către organele vamale a </w:t>
      </w:r>
      <w:r w:rsidR="00140E52" w:rsidRPr="00872F4C">
        <w:rPr>
          <w:rFonts w:asciiTheme="majorHAnsi" w:eastAsia="Times New Roman" w:hAnsiTheme="majorHAnsi" w:cstheme="majorHAnsi"/>
          <w:sz w:val="24"/>
          <w:szCs w:val="24"/>
          <w:lang w:val="ro-MD" w:eastAsia="ro-RO"/>
        </w:rPr>
        <w:t>executării de către beneficiari</w:t>
      </w:r>
      <w:r w:rsidR="003B258B">
        <w:rPr>
          <w:rFonts w:asciiTheme="majorHAnsi" w:eastAsia="Times New Roman" w:hAnsiTheme="majorHAnsi" w:cstheme="majorHAnsi"/>
          <w:sz w:val="24"/>
          <w:szCs w:val="24"/>
          <w:lang w:val="ro-MD" w:eastAsia="ro-RO"/>
        </w:rPr>
        <w:t>i</w:t>
      </w:r>
      <w:r w:rsidR="00F63721" w:rsidRPr="00872F4C">
        <w:rPr>
          <w:rFonts w:asciiTheme="majorHAnsi" w:eastAsia="Times New Roman" w:hAnsiTheme="majorHAnsi" w:cstheme="majorHAnsi"/>
          <w:sz w:val="24"/>
          <w:szCs w:val="24"/>
          <w:lang w:val="ro-MD" w:eastAsia="ro-RO"/>
        </w:rPr>
        <w:t xml:space="preserve"> de tratament tarifar favorabil a obligațiilor stabilite conform cadr</w:t>
      </w:r>
      <w:r w:rsidRPr="00872F4C">
        <w:rPr>
          <w:rFonts w:asciiTheme="majorHAnsi" w:eastAsia="Times New Roman" w:hAnsiTheme="majorHAnsi" w:cstheme="majorHAnsi"/>
          <w:sz w:val="24"/>
          <w:szCs w:val="24"/>
          <w:lang w:val="ro-MD" w:eastAsia="ro-RO"/>
        </w:rPr>
        <w:t>ului normativ</w:t>
      </w:r>
      <w:r w:rsidR="00F63721" w:rsidRPr="00872F4C">
        <w:rPr>
          <w:rStyle w:val="ac"/>
          <w:rFonts w:asciiTheme="majorHAnsi" w:eastAsia="Times New Roman" w:hAnsiTheme="majorHAnsi" w:cstheme="majorHAnsi"/>
          <w:sz w:val="24"/>
          <w:szCs w:val="24"/>
          <w:lang w:val="ro-MD" w:eastAsia="ro-RO"/>
        </w:rPr>
        <w:footnoteReference w:id="47"/>
      </w:r>
      <w:r w:rsidR="00F63721" w:rsidRPr="00872F4C">
        <w:rPr>
          <w:rFonts w:asciiTheme="majorHAnsi" w:eastAsia="Times New Roman" w:hAnsiTheme="majorHAnsi" w:cstheme="majorHAnsi"/>
          <w:sz w:val="24"/>
          <w:szCs w:val="24"/>
          <w:lang w:val="ro-MD" w:eastAsia="ro-RO"/>
        </w:rPr>
        <w:t>.</w:t>
      </w:r>
      <w:r w:rsidR="001D1568">
        <w:rPr>
          <w:rFonts w:asciiTheme="majorHAnsi" w:eastAsia="Times New Roman" w:hAnsiTheme="majorHAnsi" w:cstheme="majorHAnsi"/>
          <w:sz w:val="24"/>
          <w:szCs w:val="24"/>
          <w:lang w:val="ro-MD" w:eastAsia="ro-RO"/>
        </w:rPr>
        <w:t xml:space="preserve"> </w:t>
      </w:r>
    </w:p>
    <w:p w:rsidR="00D04F6F" w:rsidRPr="006618E4" w:rsidRDefault="00D04F6F" w:rsidP="00F63721">
      <w:pPr>
        <w:spacing w:after="0"/>
        <w:jc w:val="both"/>
        <w:rPr>
          <w:rFonts w:asciiTheme="majorHAnsi" w:eastAsia="Times New Roman" w:hAnsiTheme="majorHAnsi" w:cstheme="majorHAnsi"/>
          <w:lang w:val="ro-MD" w:eastAsia="ro-RO"/>
        </w:rPr>
      </w:pPr>
    </w:p>
    <w:p w:rsidR="00B920A7" w:rsidRPr="001B6826" w:rsidRDefault="003A1E37" w:rsidP="00560AC1">
      <w:pPr>
        <w:rPr>
          <w:rFonts w:asciiTheme="majorHAnsi" w:hAnsiTheme="majorHAnsi" w:cstheme="majorHAnsi"/>
          <w:b/>
          <w:sz w:val="24"/>
          <w:szCs w:val="24"/>
          <w:lang w:val="ro-MD"/>
        </w:rPr>
      </w:pPr>
      <w:r w:rsidRPr="001B6826">
        <w:rPr>
          <w:rFonts w:asciiTheme="majorHAnsi" w:hAnsiTheme="majorHAnsi" w:cstheme="majorHAnsi"/>
          <w:b/>
          <w:color w:val="000000" w:themeColor="text1"/>
          <w:sz w:val="24"/>
          <w:szCs w:val="24"/>
          <w:lang w:val="ro-MD"/>
        </w:rPr>
        <w:t>4</w:t>
      </w:r>
      <w:r w:rsidR="009A6F8C" w:rsidRPr="001B6826">
        <w:rPr>
          <w:rFonts w:asciiTheme="majorHAnsi" w:hAnsiTheme="majorHAnsi" w:cstheme="majorHAnsi"/>
          <w:b/>
          <w:color w:val="000000" w:themeColor="text1"/>
          <w:sz w:val="24"/>
          <w:szCs w:val="24"/>
          <w:lang w:val="ro-MD"/>
        </w:rPr>
        <w:t xml:space="preserve">. </w:t>
      </w:r>
      <w:r w:rsidR="00ED1EB7" w:rsidRPr="001B6826">
        <w:rPr>
          <w:rFonts w:asciiTheme="majorHAnsi" w:hAnsiTheme="majorHAnsi"/>
          <w:b/>
          <w:sz w:val="24"/>
          <w:szCs w:val="24"/>
          <w:lang w:val="ro-MD"/>
        </w:rPr>
        <w:t>L</w:t>
      </w:r>
      <w:r w:rsidR="008B0E43" w:rsidRPr="001B6826">
        <w:rPr>
          <w:rFonts w:asciiTheme="majorHAnsi" w:hAnsiTheme="majorHAnsi"/>
          <w:b/>
          <w:sz w:val="24"/>
          <w:szCs w:val="24"/>
          <w:lang w:val="ro-MD"/>
        </w:rPr>
        <w:t xml:space="preserve">a importul </w:t>
      </w:r>
      <w:r w:rsidR="00ED1EB7" w:rsidRPr="001B6826">
        <w:rPr>
          <w:rFonts w:asciiTheme="majorHAnsi" w:hAnsiTheme="majorHAnsi"/>
          <w:b/>
          <w:sz w:val="24"/>
          <w:szCs w:val="24"/>
          <w:lang w:val="ro-MD"/>
        </w:rPr>
        <w:t xml:space="preserve">unor </w:t>
      </w:r>
      <w:r w:rsidR="008B0E43" w:rsidRPr="001B6826">
        <w:rPr>
          <w:rFonts w:asciiTheme="majorHAnsi" w:hAnsiTheme="majorHAnsi"/>
          <w:b/>
          <w:sz w:val="24"/>
          <w:szCs w:val="24"/>
          <w:lang w:val="ro-MD"/>
        </w:rPr>
        <w:t>mărfuri cu aplicarea</w:t>
      </w:r>
      <w:r w:rsidR="00C32E81" w:rsidRPr="001B6826">
        <w:rPr>
          <w:rFonts w:asciiTheme="majorHAnsi" w:hAnsiTheme="majorHAnsi"/>
          <w:b/>
          <w:sz w:val="24"/>
          <w:szCs w:val="24"/>
          <w:lang w:val="ro-MD"/>
        </w:rPr>
        <w:t xml:space="preserve"> regimului facilitar „ajutor umanitar”</w:t>
      </w:r>
      <w:r w:rsidR="00014310" w:rsidRPr="001B6826">
        <w:rPr>
          <w:rFonts w:asciiTheme="majorHAnsi" w:hAnsiTheme="majorHAnsi"/>
          <w:b/>
          <w:sz w:val="24"/>
          <w:szCs w:val="24"/>
          <w:lang w:val="ro-MD"/>
        </w:rPr>
        <w:t xml:space="preserve"> </w:t>
      </w:r>
      <w:r w:rsidR="00ED1EB7" w:rsidRPr="001B6826">
        <w:rPr>
          <w:rFonts w:asciiTheme="majorHAnsi" w:hAnsiTheme="majorHAnsi"/>
          <w:b/>
          <w:sz w:val="24"/>
          <w:szCs w:val="24"/>
          <w:lang w:val="ro-MD"/>
        </w:rPr>
        <w:t xml:space="preserve">au fost acordate </w:t>
      </w:r>
      <w:r w:rsidR="00ED1EB7" w:rsidRPr="001B6826">
        <w:rPr>
          <w:rFonts w:asciiTheme="majorHAnsi" w:hAnsiTheme="majorHAnsi" w:cstheme="majorHAnsi"/>
          <w:b/>
          <w:color w:val="000000" w:themeColor="text1"/>
          <w:sz w:val="24"/>
          <w:szCs w:val="24"/>
          <w:lang w:val="ro-MD"/>
        </w:rPr>
        <w:t>f</w:t>
      </w:r>
      <w:r w:rsidR="00ED1EB7" w:rsidRPr="001B6826">
        <w:rPr>
          <w:rFonts w:asciiTheme="majorHAnsi" w:hAnsiTheme="majorHAnsi"/>
          <w:b/>
          <w:sz w:val="24"/>
          <w:szCs w:val="24"/>
          <w:lang w:val="ro-MD"/>
        </w:rPr>
        <w:t xml:space="preserve">acilități cu  nerespectarea </w:t>
      </w:r>
      <w:r w:rsidR="00014310" w:rsidRPr="001B6826">
        <w:rPr>
          <w:rFonts w:asciiTheme="majorHAnsi" w:hAnsiTheme="majorHAnsi"/>
          <w:b/>
          <w:sz w:val="24"/>
          <w:szCs w:val="24"/>
          <w:lang w:val="ro-MD"/>
        </w:rPr>
        <w:t>criteriil</w:t>
      </w:r>
      <w:r w:rsidR="00ED1EB7" w:rsidRPr="001B6826">
        <w:rPr>
          <w:rFonts w:asciiTheme="majorHAnsi" w:hAnsiTheme="majorHAnsi"/>
          <w:b/>
          <w:sz w:val="24"/>
          <w:szCs w:val="24"/>
          <w:lang w:val="ro-MD"/>
        </w:rPr>
        <w:t>or</w:t>
      </w:r>
      <w:r w:rsidR="00014310" w:rsidRPr="001B6826">
        <w:rPr>
          <w:rFonts w:asciiTheme="majorHAnsi" w:hAnsiTheme="majorHAnsi"/>
          <w:b/>
          <w:sz w:val="24"/>
          <w:szCs w:val="24"/>
          <w:lang w:val="ro-MD"/>
        </w:rPr>
        <w:t xml:space="preserve"> de regulamentare</w:t>
      </w:r>
      <w:r w:rsidR="00C32E81" w:rsidRPr="001B6826">
        <w:rPr>
          <w:rFonts w:asciiTheme="majorHAnsi" w:hAnsiTheme="majorHAnsi" w:cstheme="majorHAnsi"/>
          <w:b/>
          <w:color w:val="000000" w:themeColor="text1"/>
          <w:sz w:val="24"/>
          <w:szCs w:val="24"/>
          <w:lang w:val="ro-MD"/>
        </w:rPr>
        <w:t xml:space="preserve"> </w:t>
      </w:r>
    </w:p>
    <w:p w:rsidR="002E04B0" w:rsidRPr="00872F4C" w:rsidRDefault="002E04B0" w:rsidP="000D0CD1">
      <w:pPr>
        <w:spacing w:after="0"/>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Potrivit cadrului legal, ajutorul umanitar</w:t>
      </w:r>
      <w:r w:rsidRPr="00872F4C">
        <w:rPr>
          <w:rFonts w:asciiTheme="majorHAnsi" w:hAnsiTheme="majorHAnsi" w:cstheme="majorHAnsi"/>
          <w:sz w:val="24"/>
          <w:szCs w:val="24"/>
          <w:vertAlign w:val="superscript"/>
          <w:lang w:val="ro-MD"/>
        </w:rPr>
        <w:footnoteReference w:id="48"/>
      </w:r>
      <w:r w:rsidRPr="00872F4C">
        <w:rPr>
          <w:rFonts w:asciiTheme="majorHAnsi" w:hAnsiTheme="majorHAnsi" w:cstheme="majorHAnsi"/>
          <w:sz w:val="24"/>
          <w:szCs w:val="24"/>
          <w:lang w:val="ro-MD"/>
        </w:rPr>
        <w:t xml:space="preserve"> reprezintă: ajutoare nominative gratuite sub formă de bunuri, de asistență financiară nerambursabilă, donații benevole, executare de lucrări, prestare de servicii din partea donatorilor străini, acordate, din motive umanitare, beneficiarilor de ajutoare umanitare din Republica Moldova în caz de neprotejare socială, lipsă de mijloace materiale, stare financiară dificilă, apariție a unor situații excepționale, în special ca urmare a conflictelor armate, calamităților naturale, avariilor, epidemiilor și epizootiilor, catastrofelor ecologice, tehnogene și a altor catastrofe, care pun în pericol viața și sănătatea populației, sau în caz de boală gravă a unor persoane fizice concrete.</w:t>
      </w:r>
    </w:p>
    <w:p w:rsidR="0047182D" w:rsidRPr="00872F4C" w:rsidRDefault="0047182D" w:rsidP="000D0CD1">
      <w:pPr>
        <w:spacing w:after="0"/>
        <w:contextualSpacing/>
        <w:jc w:val="both"/>
        <w:rPr>
          <w:rFonts w:asciiTheme="majorHAnsi" w:hAnsiTheme="majorHAnsi" w:cstheme="majorHAnsi"/>
          <w:sz w:val="12"/>
          <w:szCs w:val="12"/>
          <w:lang w:val="ro-MD"/>
        </w:rPr>
      </w:pPr>
    </w:p>
    <w:p w:rsidR="006618E4" w:rsidRPr="00543E8C" w:rsidRDefault="002E04B0" w:rsidP="00543E8C">
      <w:pPr>
        <w:spacing w:after="0"/>
        <w:jc w:val="both"/>
        <w:rPr>
          <w:rFonts w:asciiTheme="majorHAnsi" w:hAnsiTheme="majorHAnsi" w:cstheme="majorHAnsi"/>
          <w:i/>
          <w:sz w:val="24"/>
          <w:szCs w:val="24"/>
          <w:lang w:val="ro-MD"/>
        </w:rPr>
      </w:pPr>
      <w:r w:rsidRPr="00872F4C">
        <w:rPr>
          <w:rFonts w:asciiTheme="majorHAnsi" w:hAnsiTheme="majorHAnsi" w:cstheme="majorHAnsi"/>
          <w:sz w:val="24"/>
          <w:szCs w:val="24"/>
          <w:lang w:val="ro-MD"/>
        </w:rPr>
        <w:t xml:space="preserve">Verificările echipei de audit denotă că, în </w:t>
      </w:r>
      <w:r w:rsidR="003B258B">
        <w:rPr>
          <w:rFonts w:asciiTheme="majorHAnsi" w:hAnsiTheme="majorHAnsi" w:cstheme="majorHAnsi"/>
          <w:sz w:val="24"/>
          <w:szCs w:val="24"/>
          <w:lang w:val="ro-MD"/>
        </w:rPr>
        <w:t>anul</w:t>
      </w:r>
      <w:r w:rsidRPr="00872F4C">
        <w:rPr>
          <w:rFonts w:asciiTheme="majorHAnsi" w:hAnsiTheme="majorHAnsi" w:cstheme="majorHAnsi"/>
          <w:sz w:val="24"/>
          <w:szCs w:val="24"/>
          <w:lang w:val="ro-MD"/>
        </w:rPr>
        <w:t xml:space="preserve"> 2019, de acest regim facilitar au beneficiat 191 </w:t>
      </w:r>
      <w:r w:rsidR="003B258B">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contribuabili,</w:t>
      </w:r>
      <w:r w:rsidR="0018141C" w:rsidRPr="00872F4C">
        <w:rPr>
          <w:rFonts w:asciiTheme="majorHAnsi" w:hAnsiTheme="majorHAnsi" w:cstheme="majorHAnsi"/>
          <w:sz w:val="24"/>
          <w:szCs w:val="24"/>
          <w:lang w:val="ro-MD"/>
        </w:rPr>
        <w:t xml:space="preserve"> cărora le-au fost acordate scutiri în</w:t>
      </w:r>
      <w:r w:rsidRPr="00872F4C">
        <w:rPr>
          <w:rFonts w:asciiTheme="majorHAnsi" w:hAnsiTheme="majorHAnsi" w:cstheme="majorHAnsi"/>
          <w:sz w:val="24"/>
          <w:szCs w:val="24"/>
          <w:lang w:val="ro-MD"/>
        </w:rPr>
        <w:t xml:space="preserve"> suma </w:t>
      </w:r>
      <w:r w:rsidR="0018141C" w:rsidRPr="00872F4C">
        <w:rPr>
          <w:rFonts w:asciiTheme="majorHAnsi" w:hAnsiTheme="majorHAnsi" w:cstheme="majorHAnsi"/>
          <w:sz w:val="24"/>
          <w:szCs w:val="24"/>
          <w:lang w:val="ro-MD"/>
        </w:rPr>
        <w:t>de 57,7 mil.</w:t>
      </w:r>
      <w:r w:rsidRPr="00872F4C">
        <w:rPr>
          <w:rFonts w:asciiTheme="majorHAnsi" w:hAnsiTheme="majorHAnsi" w:cstheme="majorHAnsi"/>
          <w:sz w:val="24"/>
          <w:szCs w:val="24"/>
          <w:lang w:val="ro-MD"/>
        </w:rPr>
        <w:t xml:space="preserve"> lei. </w:t>
      </w:r>
      <w:r w:rsidRPr="00872F4C">
        <w:rPr>
          <w:rFonts w:asciiTheme="majorHAnsi" w:hAnsiTheme="majorHAnsi" w:cstheme="majorHAnsi"/>
          <w:i/>
          <w:sz w:val="24"/>
          <w:szCs w:val="24"/>
          <w:lang w:val="ro-MD"/>
        </w:rPr>
        <w:t xml:space="preserve">Analiza evoluției costurilor estimative ale facilităților fiscale și vamale, la aspectul ajutor umanitar, în sumă și număr, se prezintă în </w:t>
      </w:r>
      <w:r w:rsidR="00E95811" w:rsidRPr="00872F4C">
        <w:rPr>
          <w:rFonts w:asciiTheme="majorHAnsi" w:hAnsiTheme="majorHAnsi" w:cstheme="majorHAnsi"/>
          <w:i/>
          <w:sz w:val="24"/>
          <w:szCs w:val="24"/>
          <w:lang w:val="ro-MD"/>
        </w:rPr>
        <w:t>Diagrama</w:t>
      </w:r>
      <w:r w:rsidRPr="00872F4C">
        <w:rPr>
          <w:rFonts w:asciiTheme="majorHAnsi" w:hAnsiTheme="majorHAnsi" w:cstheme="majorHAnsi"/>
          <w:i/>
          <w:sz w:val="24"/>
          <w:szCs w:val="24"/>
          <w:lang w:val="ro-MD"/>
        </w:rPr>
        <w:t xml:space="preserve"> nr.</w:t>
      </w:r>
      <w:r w:rsidR="00F22B91" w:rsidRPr="00872F4C">
        <w:rPr>
          <w:rFonts w:asciiTheme="majorHAnsi" w:hAnsiTheme="majorHAnsi" w:cstheme="majorHAnsi"/>
          <w:i/>
          <w:sz w:val="24"/>
          <w:szCs w:val="24"/>
          <w:lang w:val="ro-MD"/>
        </w:rPr>
        <w:t>4</w:t>
      </w:r>
      <w:r w:rsidR="00BD0221">
        <w:rPr>
          <w:rFonts w:asciiTheme="majorHAnsi" w:hAnsiTheme="majorHAnsi" w:cstheme="majorHAnsi"/>
          <w:i/>
          <w:sz w:val="24"/>
          <w:szCs w:val="24"/>
          <w:lang w:val="ro-MD"/>
        </w:rPr>
        <w:t>.</w:t>
      </w:r>
    </w:p>
    <w:p w:rsidR="002E04B0" w:rsidRPr="00872F4C" w:rsidRDefault="002E04B0" w:rsidP="00D04F6F">
      <w:pPr>
        <w:spacing w:after="0"/>
        <w:ind w:firstLine="567"/>
        <w:jc w:val="right"/>
        <w:rPr>
          <w:rFonts w:asciiTheme="majorHAnsi" w:hAnsiTheme="majorHAnsi" w:cstheme="majorHAnsi"/>
          <w:sz w:val="24"/>
          <w:szCs w:val="24"/>
          <w:lang w:val="ro-MD"/>
        </w:rPr>
      </w:pPr>
      <w:r w:rsidRPr="00872F4C">
        <w:rPr>
          <w:rFonts w:asciiTheme="majorHAnsi" w:hAnsiTheme="majorHAnsi" w:cstheme="majorHAnsi"/>
          <w:sz w:val="24"/>
          <w:szCs w:val="24"/>
          <w:lang w:val="ro-MD"/>
        </w:rPr>
        <w:t>Diagrama nr.</w:t>
      </w:r>
      <w:r w:rsidR="00F22B91" w:rsidRPr="00872F4C">
        <w:rPr>
          <w:rFonts w:asciiTheme="majorHAnsi" w:hAnsiTheme="majorHAnsi" w:cstheme="majorHAnsi"/>
          <w:sz w:val="24"/>
          <w:szCs w:val="24"/>
          <w:lang w:val="ro-MD"/>
        </w:rPr>
        <w:t>4</w:t>
      </w:r>
      <w:r w:rsidRPr="00872F4C">
        <w:rPr>
          <w:rFonts w:asciiTheme="majorHAnsi" w:hAnsiTheme="majorHAnsi" w:cstheme="majorHAnsi"/>
          <w:sz w:val="24"/>
          <w:szCs w:val="24"/>
          <w:lang w:val="ro-MD"/>
        </w:rPr>
        <w:t>.</w:t>
      </w:r>
    </w:p>
    <w:p w:rsidR="00367056" w:rsidRPr="0031547B" w:rsidRDefault="00E95811" w:rsidP="00367056">
      <w:pPr>
        <w:spacing w:after="0"/>
        <w:ind w:firstLine="567"/>
        <w:jc w:val="center"/>
        <w:rPr>
          <w:rFonts w:asciiTheme="majorHAnsi" w:hAnsiTheme="majorHAnsi" w:cstheme="majorHAnsi"/>
          <w:b/>
          <w:lang w:val="ro-MD"/>
        </w:rPr>
      </w:pPr>
      <w:r w:rsidRPr="0031547B">
        <w:rPr>
          <w:rFonts w:asciiTheme="majorHAnsi" w:hAnsiTheme="majorHAnsi" w:cstheme="majorHAnsi"/>
          <w:b/>
          <w:lang w:val="ro-MD"/>
        </w:rPr>
        <w:t>Evoluția acordării facilităților vamale pentru importul</w:t>
      </w:r>
    </w:p>
    <w:p w:rsidR="00E95811" w:rsidRPr="0031547B" w:rsidRDefault="00E95811" w:rsidP="00367056">
      <w:pPr>
        <w:spacing w:after="0"/>
        <w:ind w:firstLine="567"/>
        <w:jc w:val="center"/>
        <w:rPr>
          <w:rFonts w:asciiTheme="majorHAnsi" w:hAnsiTheme="majorHAnsi" w:cstheme="majorHAnsi"/>
          <w:b/>
          <w:lang w:val="ro-MD"/>
        </w:rPr>
      </w:pPr>
      <w:r w:rsidRPr="0031547B">
        <w:rPr>
          <w:rFonts w:asciiTheme="majorHAnsi" w:hAnsiTheme="majorHAnsi" w:cstheme="majorHAnsi"/>
          <w:b/>
          <w:lang w:val="ro-MD"/>
        </w:rPr>
        <w:t xml:space="preserve">„ ajutorului umanitar” </w:t>
      </w:r>
      <w:r w:rsidR="003B258B" w:rsidRPr="0031547B">
        <w:rPr>
          <w:rFonts w:asciiTheme="majorHAnsi" w:hAnsiTheme="majorHAnsi" w:cstheme="majorHAnsi"/>
          <w:b/>
          <w:lang w:val="ro-MD"/>
        </w:rPr>
        <w:t xml:space="preserve">în </w:t>
      </w:r>
      <w:r w:rsidRPr="0031547B">
        <w:rPr>
          <w:rFonts w:asciiTheme="majorHAnsi" w:hAnsiTheme="majorHAnsi" w:cstheme="majorHAnsi"/>
          <w:b/>
          <w:lang w:val="ro-MD"/>
        </w:rPr>
        <w:t>anii 2017-2019</w:t>
      </w:r>
    </w:p>
    <w:p w:rsidR="00B36E45" w:rsidRPr="00872F4C" w:rsidRDefault="00B36E45" w:rsidP="00140E52">
      <w:pPr>
        <w:spacing w:after="0"/>
        <w:ind w:right="952" w:firstLine="567"/>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(mil.lei)</w:t>
      </w:r>
    </w:p>
    <w:p w:rsidR="002E04B0" w:rsidRPr="00872F4C" w:rsidRDefault="002E04B0" w:rsidP="00B920A7">
      <w:pPr>
        <w:spacing w:after="0"/>
        <w:ind w:firstLine="567"/>
        <w:jc w:val="both"/>
        <w:rPr>
          <w:rFonts w:asciiTheme="majorHAnsi" w:hAnsiTheme="majorHAnsi" w:cstheme="majorHAnsi"/>
          <w:sz w:val="24"/>
          <w:szCs w:val="24"/>
          <w:lang w:val="ro-MD"/>
        </w:rPr>
      </w:pPr>
      <w:r w:rsidRPr="00872F4C">
        <w:rPr>
          <w:rFonts w:asciiTheme="majorHAnsi" w:hAnsiTheme="majorHAnsi" w:cstheme="majorHAnsi"/>
          <w:noProof/>
          <w:sz w:val="24"/>
          <w:szCs w:val="24"/>
          <w:lang w:eastAsia="ru-RU"/>
        </w:rPr>
        <w:drawing>
          <wp:inline distT="0" distB="0" distL="0" distR="0" wp14:anchorId="1ABD63D8" wp14:editId="6EAC1A8D">
            <wp:extent cx="5310505" cy="1600200"/>
            <wp:effectExtent l="0" t="0" r="444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72F4C">
        <w:rPr>
          <w:rFonts w:asciiTheme="majorHAnsi" w:hAnsiTheme="majorHAnsi" w:cstheme="majorHAnsi"/>
          <w:sz w:val="24"/>
          <w:szCs w:val="24"/>
          <w:lang w:val="ro-MD"/>
        </w:rPr>
        <w:t xml:space="preserve"> </w:t>
      </w:r>
    </w:p>
    <w:p w:rsidR="002E04B0" w:rsidRPr="00872F4C" w:rsidRDefault="00D04F6F" w:rsidP="00B920A7">
      <w:pPr>
        <w:spacing w:after="0"/>
        <w:ind w:firstLine="567"/>
        <w:jc w:val="both"/>
        <w:rPr>
          <w:rFonts w:asciiTheme="majorHAnsi" w:hAnsiTheme="majorHAnsi" w:cstheme="majorHAnsi"/>
          <w:i/>
          <w:sz w:val="20"/>
          <w:szCs w:val="20"/>
          <w:lang w:val="ro-MD"/>
        </w:rPr>
      </w:pPr>
      <w:r w:rsidRPr="00872F4C">
        <w:rPr>
          <w:rFonts w:asciiTheme="majorHAnsi" w:hAnsiTheme="majorHAnsi" w:cstheme="majorHAnsi"/>
          <w:b/>
          <w:i/>
          <w:sz w:val="20"/>
          <w:szCs w:val="20"/>
          <w:lang w:val="ro-MD"/>
        </w:rPr>
        <w:t>Sursă</w:t>
      </w:r>
      <w:r w:rsidR="002E04B0" w:rsidRPr="00872F4C">
        <w:rPr>
          <w:rFonts w:asciiTheme="majorHAnsi" w:hAnsiTheme="majorHAnsi" w:cstheme="majorHAnsi"/>
          <w:b/>
          <w:i/>
          <w:sz w:val="20"/>
          <w:szCs w:val="20"/>
          <w:lang w:val="ro-MD"/>
        </w:rPr>
        <w:t>:</w:t>
      </w:r>
      <w:r w:rsidR="002E04B0" w:rsidRPr="00872F4C">
        <w:rPr>
          <w:rFonts w:asciiTheme="majorHAnsi" w:hAnsiTheme="majorHAnsi" w:cstheme="majorHAnsi"/>
          <w:i/>
          <w:sz w:val="20"/>
          <w:szCs w:val="20"/>
          <w:lang w:val="ro-MD"/>
        </w:rPr>
        <w:t xml:space="preserve"> Date statistice ale Serviciului Vamal privind facilitățile fiscale și vamale la import perioada 2017-2019.</w:t>
      </w:r>
    </w:p>
    <w:p w:rsidR="002E04B0" w:rsidRPr="00872F4C" w:rsidRDefault="002E04B0" w:rsidP="00B920A7">
      <w:pPr>
        <w:spacing w:after="0"/>
        <w:jc w:val="both"/>
        <w:rPr>
          <w:rFonts w:asciiTheme="majorHAnsi" w:hAnsiTheme="majorHAnsi" w:cstheme="majorHAnsi"/>
          <w:sz w:val="8"/>
          <w:szCs w:val="8"/>
          <w:lang w:val="ro-MD"/>
        </w:rPr>
      </w:pPr>
    </w:p>
    <w:p w:rsidR="002E04B0" w:rsidRPr="00872F4C" w:rsidRDefault="002E04B0" w:rsidP="004D00E7">
      <w:pPr>
        <w:spacing w:after="0"/>
        <w:jc w:val="both"/>
        <w:rPr>
          <w:rFonts w:asciiTheme="majorHAnsi" w:hAnsiTheme="majorHAnsi" w:cstheme="majorHAnsi"/>
          <w:i/>
          <w:sz w:val="24"/>
          <w:szCs w:val="24"/>
          <w:lang w:val="ro-MD"/>
        </w:rPr>
      </w:pPr>
      <w:r w:rsidRPr="00872F4C">
        <w:rPr>
          <w:rFonts w:asciiTheme="majorHAnsi" w:hAnsiTheme="majorHAnsi" w:cstheme="majorHAnsi"/>
          <w:sz w:val="24"/>
          <w:szCs w:val="24"/>
          <w:lang w:val="ro-MD"/>
        </w:rPr>
        <w:t>Analiza datelor din diagramă denotă că, în anul 201</w:t>
      </w:r>
      <w:r w:rsidR="0047182D" w:rsidRPr="00872F4C">
        <w:rPr>
          <w:rFonts w:asciiTheme="majorHAnsi" w:hAnsiTheme="majorHAnsi" w:cstheme="majorHAnsi"/>
          <w:sz w:val="24"/>
          <w:szCs w:val="24"/>
          <w:lang w:val="ro-MD"/>
        </w:rPr>
        <w:t>9</w:t>
      </w:r>
      <w:r w:rsidR="0018141C" w:rsidRPr="00872F4C">
        <w:rPr>
          <w:rFonts w:asciiTheme="majorHAnsi" w:hAnsiTheme="majorHAnsi" w:cstheme="majorHAnsi"/>
          <w:sz w:val="24"/>
          <w:szCs w:val="24"/>
          <w:lang w:val="ro-MD"/>
        </w:rPr>
        <w:t>, au fost acordate fa</w:t>
      </w:r>
      <w:r w:rsidR="0047182D" w:rsidRPr="00872F4C">
        <w:rPr>
          <w:rFonts w:asciiTheme="majorHAnsi" w:hAnsiTheme="majorHAnsi" w:cstheme="majorHAnsi"/>
          <w:sz w:val="24"/>
          <w:szCs w:val="24"/>
          <w:lang w:val="ro-MD"/>
        </w:rPr>
        <w:t>cilități la 19</w:t>
      </w:r>
      <w:r w:rsidR="0018141C" w:rsidRPr="00872F4C">
        <w:rPr>
          <w:rFonts w:asciiTheme="majorHAnsi" w:hAnsiTheme="majorHAnsi" w:cstheme="majorHAnsi"/>
          <w:sz w:val="24"/>
          <w:szCs w:val="24"/>
          <w:lang w:val="ro-MD"/>
        </w:rPr>
        <w:t>1</w:t>
      </w:r>
      <w:r w:rsidRPr="00872F4C">
        <w:rPr>
          <w:rFonts w:asciiTheme="majorHAnsi" w:hAnsiTheme="majorHAnsi" w:cstheme="majorHAnsi"/>
          <w:sz w:val="24"/>
          <w:szCs w:val="24"/>
          <w:lang w:val="ro-MD"/>
        </w:rPr>
        <w:t xml:space="preserve"> </w:t>
      </w:r>
      <w:r w:rsidR="00733FFF">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 xml:space="preserve">contribuabili, care au importat mărfuri ca ajutor umanitar, beneficiind de scutiri în sumă de </w:t>
      </w:r>
      <w:r w:rsidR="0047182D" w:rsidRPr="00872F4C">
        <w:rPr>
          <w:rFonts w:asciiTheme="majorHAnsi" w:hAnsiTheme="majorHAnsi" w:cstheme="majorHAnsi"/>
          <w:sz w:val="24"/>
          <w:szCs w:val="24"/>
          <w:lang w:val="ro-MD"/>
        </w:rPr>
        <w:t>57,7</w:t>
      </w:r>
      <w:r w:rsidR="0018141C" w:rsidRPr="00872F4C">
        <w:rPr>
          <w:rFonts w:asciiTheme="majorHAnsi" w:hAnsiTheme="majorHAnsi" w:cstheme="majorHAnsi"/>
          <w:sz w:val="24"/>
          <w:szCs w:val="24"/>
          <w:lang w:val="ro-MD"/>
        </w:rPr>
        <w:t xml:space="preserve"> mil.</w:t>
      </w:r>
      <w:r w:rsidRPr="00872F4C">
        <w:rPr>
          <w:rFonts w:asciiTheme="majorHAnsi" w:hAnsiTheme="majorHAnsi" w:cstheme="majorHAnsi"/>
          <w:sz w:val="24"/>
          <w:szCs w:val="24"/>
          <w:lang w:val="ro-MD"/>
        </w:rPr>
        <w:t xml:space="preserve"> lei, înregistrându-se astfel o descreștere cu </w:t>
      </w:r>
      <w:r w:rsidR="0018141C" w:rsidRPr="00872F4C">
        <w:rPr>
          <w:rFonts w:asciiTheme="majorHAnsi" w:hAnsiTheme="majorHAnsi" w:cstheme="majorHAnsi"/>
          <w:sz w:val="24"/>
          <w:szCs w:val="24"/>
          <w:lang w:val="ro-MD"/>
        </w:rPr>
        <w:t>3,2 mil</w:t>
      </w:r>
      <w:r w:rsidRPr="00872F4C">
        <w:rPr>
          <w:rFonts w:asciiTheme="majorHAnsi" w:hAnsiTheme="majorHAnsi" w:cstheme="majorHAnsi"/>
          <w:sz w:val="24"/>
          <w:szCs w:val="24"/>
          <w:lang w:val="ro-MD"/>
        </w:rPr>
        <w:t xml:space="preserve">. lei față de </w:t>
      </w:r>
      <w:r w:rsidR="00E95811" w:rsidRPr="00872F4C">
        <w:rPr>
          <w:rFonts w:asciiTheme="majorHAnsi" w:hAnsiTheme="majorHAnsi" w:cstheme="majorHAnsi"/>
          <w:sz w:val="24"/>
          <w:szCs w:val="24"/>
          <w:lang w:val="ro-MD"/>
        </w:rPr>
        <w:t xml:space="preserve">anul </w:t>
      </w:r>
      <w:r w:rsidRPr="00872F4C">
        <w:rPr>
          <w:rFonts w:asciiTheme="majorHAnsi" w:hAnsiTheme="majorHAnsi" w:cstheme="majorHAnsi"/>
          <w:sz w:val="24"/>
          <w:szCs w:val="24"/>
          <w:lang w:val="ro-MD"/>
        </w:rPr>
        <w:t>201</w:t>
      </w:r>
      <w:r w:rsidR="0047182D" w:rsidRPr="00872F4C">
        <w:rPr>
          <w:rFonts w:asciiTheme="majorHAnsi" w:hAnsiTheme="majorHAnsi" w:cstheme="majorHAnsi"/>
          <w:sz w:val="24"/>
          <w:szCs w:val="24"/>
          <w:lang w:val="ro-MD"/>
        </w:rPr>
        <w:t>8</w:t>
      </w:r>
      <w:r w:rsidRPr="00872F4C">
        <w:rPr>
          <w:rFonts w:asciiTheme="majorHAnsi" w:hAnsiTheme="majorHAnsi" w:cstheme="majorHAnsi"/>
          <w:sz w:val="24"/>
          <w:szCs w:val="24"/>
          <w:lang w:val="ro-MD"/>
        </w:rPr>
        <w:t xml:space="preserve">. </w:t>
      </w:r>
      <w:r w:rsidR="0047182D" w:rsidRPr="00872F4C">
        <w:rPr>
          <w:rFonts w:asciiTheme="majorHAnsi" w:hAnsiTheme="majorHAnsi" w:cstheme="majorHAnsi"/>
          <w:sz w:val="24"/>
          <w:szCs w:val="24"/>
          <w:lang w:val="ro-MD"/>
        </w:rPr>
        <w:t xml:space="preserve">În baza verificărilor efectuate </w:t>
      </w:r>
      <w:r w:rsidR="00E95811" w:rsidRPr="00872F4C">
        <w:rPr>
          <w:rFonts w:asciiTheme="majorHAnsi" w:hAnsiTheme="majorHAnsi" w:cstheme="majorHAnsi"/>
          <w:sz w:val="24"/>
          <w:szCs w:val="24"/>
          <w:lang w:val="ro-MD"/>
        </w:rPr>
        <w:t>pe un eșantion de</w:t>
      </w:r>
      <w:r w:rsidRPr="00872F4C">
        <w:rPr>
          <w:rFonts w:asciiTheme="majorHAnsi" w:hAnsiTheme="majorHAnsi" w:cstheme="majorHAnsi"/>
          <w:sz w:val="24"/>
          <w:szCs w:val="24"/>
          <w:lang w:val="ro-MD"/>
        </w:rPr>
        <w:t xml:space="preserve"> 121</w:t>
      </w:r>
      <w:r w:rsidR="0018141C" w:rsidRPr="00872F4C">
        <w:rPr>
          <w:rFonts w:asciiTheme="majorHAnsi" w:hAnsiTheme="majorHAnsi" w:cstheme="majorHAnsi"/>
          <w:sz w:val="24"/>
          <w:szCs w:val="24"/>
          <w:lang w:val="ro-MD"/>
        </w:rPr>
        <w:t xml:space="preserve"> </w:t>
      </w:r>
      <w:r w:rsidR="00733FFF">
        <w:rPr>
          <w:rFonts w:asciiTheme="majorHAnsi" w:hAnsiTheme="majorHAnsi" w:cstheme="majorHAnsi"/>
          <w:sz w:val="24"/>
          <w:szCs w:val="24"/>
          <w:lang w:val="ro-MD"/>
        </w:rPr>
        <w:t xml:space="preserve">de </w:t>
      </w:r>
      <w:r w:rsidR="0018141C" w:rsidRPr="00872F4C">
        <w:rPr>
          <w:rFonts w:asciiTheme="majorHAnsi" w:hAnsiTheme="majorHAnsi" w:cstheme="majorHAnsi"/>
          <w:sz w:val="24"/>
          <w:szCs w:val="24"/>
          <w:lang w:val="ro-MD"/>
        </w:rPr>
        <w:t>declarații vamale depuse în urma importului de ajutor umanitar în valoare</w:t>
      </w:r>
      <w:r w:rsidRPr="00872F4C">
        <w:rPr>
          <w:rFonts w:asciiTheme="majorHAnsi" w:hAnsiTheme="majorHAnsi" w:cstheme="majorHAnsi"/>
          <w:sz w:val="24"/>
          <w:szCs w:val="24"/>
          <w:lang w:val="ro-MD"/>
        </w:rPr>
        <w:t xml:space="preserve"> de </w:t>
      </w:r>
      <w:r w:rsidR="0018141C" w:rsidRPr="00872F4C">
        <w:rPr>
          <w:rFonts w:asciiTheme="majorHAnsi" w:hAnsiTheme="majorHAnsi" w:cstheme="majorHAnsi"/>
          <w:sz w:val="24"/>
          <w:szCs w:val="24"/>
          <w:lang w:val="ro-MD"/>
        </w:rPr>
        <w:t>137,2 mil</w:t>
      </w:r>
      <w:r w:rsidR="00733FFF">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lei, cu acordarea facilităților </w:t>
      </w:r>
      <w:r w:rsidR="00E95811" w:rsidRPr="00872F4C">
        <w:rPr>
          <w:rFonts w:asciiTheme="majorHAnsi" w:hAnsiTheme="majorHAnsi" w:cstheme="majorHAnsi"/>
          <w:sz w:val="24"/>
          <w:szCs w:val="24"/>
          <w:lang w:val="ro-MD"/>
        </w:rPr>
        <w:t xml:space="preserve">în sumă de 35,0 mil. </w:t>
      </w:r>
      <w:r w:rsidR="0047182D" w:rsidRPr="00872F4C">
        <w:rPr>
          <w:rFonts w:asciiTheme="majorHAnsi" w:hAnsiTheme="majorHAnsi" w:cstheme="majorHAnsi"/>
          <w:sz w:val="24"/>
          <w:szCs w:val="24"/>
          <w:lang w:val="ro-MD"/>
        </w:rPr>
        <w:t>lei</w:t>
      </w:r>
      <w:r w:rsidR="00733FFF">
        <w:rPr>
          <w:rFonts w:asciiTheme="majorHAnsi" w:hAnsiTheme="majorHAnsi" w:cstheme="majorHAnsi"/>
          <w:sz w:val="24"/>
          <w:szCs w:val="24"/>
          <w:lang w:val="ro-MD"/>
        </w:rPr>
        <w:t>, a</w:t>
      </w:r>
      <w:r w:rsidRPr="00872F4C">
        <w:rPr>
          <w:rFonts w:asciiTheme="majorHAnsi" w:hAnsiTheme="majorHAnsi" w:cstheme="majorHAnsi"/>
          <w:sz w:val="24"/>
          <w:szCs w:val="24"/>
          <w:lang w:val="ro-MD"/>
        </w:rPr>
        <w:t xml:space="preserve">uditul </w:t>
      </w:r>
      <w:r w:rsidR="0047182D" w:rsidRPr="00872F4C">
        <w:rPr>
          <w:rFonts w:asciiTheme="majorHAnsi" w:hAnsiTheme="majorHAnsi" w:cstheme="majorHAnsi"/>
          <w:sz w:val="24"/>
          <w:szCs w:val="24"/>
          <w:lang w:val="ro-MD"/>
        </w:rPr>
        <w:t>a constatat</w:t>
      </w:r>
      <w:r w:rsidRPr="00872F4C">
        <w:rPr>
          <w:rFonts w:asciiTheme="majorHAnsi" w:hAnsiTheme="majorHAnsi" w:cstheme="majorHAnsi"/>
          <w:sz w:val="24"/>
          <w:szCs w:val="24"/>
          <w:lang w:val="ro-MD"/>
        </w:rPr>
        <w:t xml:space="preserve"> situații când bunurile declarate ca ajutor umanitar nu întrunesc criteriile </w:t>
      </w:r>
      <w:r w:rsidR="00C26148" w:rsidRPr="00872F4C">
        <w:rPr>
          <w:rFonts w:asciiTheme="majorHAnsi" w:hAnsiTheme="majorHAnsi" w:cstheme="majorHAnsi"/>
          <w:sz w:val="24"/>
          <w:szCs w:val="24"/>
          <w:lang w:val="ro-MD"/>
        </w:rPr>
        <w:t>stabilite în cadrul normativ</w:t>
      </w:r>
      <w:r w:rsidRPr="00872F4C">
        <w:rPr>
          <w:rFonts w:asciiTheme="majorHAnsi" w:hAnsiTheme="majorHAnsi" w:cstheme="majorHAnsi"/>
          <w:sz w:val="24"/>
          <w:szCs w:val="24"/>
          <w:vertAlign w:val="superscript"/>
          <w:lang w:val="ro-MD"/>
        </w:rPr>
        <w:footnoteReference w:id="49"/>
      </w:r>
      <w:r w:rsidR="00C26148" w:rsidRPr="00872F4C">
        <w:rPr>
          <w:rFonts w:asciiTheme="majorHAnsi" w:hAnsiTheme="majorHAnsi" w:cstheme="majorHAnsi"/>
          <w:sz w:val="24"/>
          <w:szCs w:val="24"/>
          <w:lang w:val="ro-MD"/>
        </w:rPr>
        <w:t xml:space="preserve"> p</w:t>
      </w:r>
      <w:r w:rsidR="0047182D" w:rsidRPr="00872F4C">
        <w:rPr>
          <w:rFonts w:asciiTheme="majorHAnsi" w:hAnsiTheme="majorHAnsi" w:cstheme="majorHAnsi"/>
          <w:sz w:val="24"/>
          <w:szCs w:val="24"/>
          <w:lang w:val="ro-MD"/>
        </w:rPr>
        <w:t>entru acordarea acestor</w:t>
      </w:r>
      <w:r w:rsidR="004D00E7">
        <w:rPr>
          <w:rFonts w:asciiTheme="majorHAnsi" w:hAnsiTheme="majorHAnsi" w:cstheme="majorHAnsi"/>
          <w:sz w:val="24"/>
          <w:szCs w:val="24"/>
          <w:lang w:val="ro-MD"/>
        </w:rPr>
        <w:t>a</w:t>
      </w:r>
      <w:r w:rsidR="0047182D" w:rsidRPr="00872F4C">
        <w:rPr>
          <w:rFonts w:asciiTheme="majorHAnsi" w:hAnsiTheme="majorHAnsi" w:cstheme="majorHAnsi"/>
          <w:sz w:val="24"/>
          <w:szCs w:val="24"/>
          <w:lang w:val="ro-MD"/>
        </w:rPr>
        <w:t>. Astfel</w:t>
      </w:r>
      <w:r w:rsidR="00733FFF">
        <w:rPr>
          <w:rFonts w:asciiTheme="majorHAnsi" w:hAnsiTheme="majorHAnsi" w:cstheme="majorHAnsi"/>
          <w:sz w:val="24"/>
          <w:szCs w:val="24"/>
          <w:lang w:val="ro-MD"/>
        </w:rPr>
        <w:t>,</w:t>
      </w:r>
    </w:p>
    <w:p w:rsidR="002E04B0" w:rsidRPr="00872F4C" w:rsidRDefault="00E95811" w:rsidP="00D45A4B">
      <w:pPr>
        <w:numPr>
          <w:ilvl w:val="0"/>
          <w:numId w:val="2"/>
        </w:numPr>
        <w:tabs>
          <w:tab w:val="left" w:pos="851"/>
        </w:tabs>
        <w:spacing w:after="0"/>
        <w:ind w:left="426"/>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4 agenți economici</w:t>
      </w:r>
      <w:r w:rsidR="002E04B0" w:rsidRPr="00872F4C">
        <w:rPr>
          <w:rFonts w:asciiTheme="majorHAnsi" w:hAnsiTheme="majorHAnsi" w:cstheme="majorHAnsi"/>
          <w:sz w:val="24"/>
          <w:szCs w:val="24"/>
          <w:lang w:val="ro-MD"/>
        </w:rPr>
        <w:t xml:space="preserve"> au importat materiale de construcții </w:t>
      </w:r>
      <w:r w:rsidR="00657A59" w:rsidRPr="00872F4C">
        <w:rPr>
          <w:rFonts w:asciiTheme="majorHAnsi" w:hAnsiTheme="majorHAnsi" w:cstheme="majorHAnsi"/>
          <w:sz w:val="24"/>
          <w:szCs w:val="24"/>
          <w:lang w:val="ro-MD"/>
        </w:rPr>
        <w:t>în sumă de circa 4,9 mil</w:t>
      </w:r>
      <w:r w:rsidRPr="00872F4C">
        <w:rPr>
          <w:rFonts w:asciiTheme="majorHAnsi" w:hAnsiTheme="majorHAnsi" w:cstheme="majorHAnsi"/>
          <w:sz w:val="24"/>
          <w:szCs w:val="24"/>
          <w:lang w:val="ro-MD"/>
        </w:rPr>
        <w:t>.</w:t>
      </w:r>
      <w:r w:rsidR="00657A59" w:rsidRPr="00872F4C">
        <w:rPr>
          <w:rFonts w:asciiTheme="majorHAnsi" w:hAnsiTheme="majorHAnsi" w:cstheme="majorHAnsi"/>
          <w:sz w:val="24"/>
          <w:szCs w:val="24"/>
          <w:lang w:val="ro-MD"/>
        </w:rPr>
        <w:t xml:space="preserve"> lei</w:t>
      </w:r>
      <w:r w:rsidR="00733FFF">
        <w:rPr>
          <w:rFonts w:asciiTheme="majorHAnsi" w:hAnsiTheme="majorHAnsi" w:cstheme="majorHAnsi"/>
          <w:sz w:val="24"/>
          <w:szCs w:val="24"/>
          <w:lang w:val="ro-MD"/>
        </w:rPr>
        <w:t>,</w:t>
      </w:r>
      <w:r w:rsidR="00657A59" w:rsidRPr="00872F4C">
        <w:rPr>
          <w:rFonts w:asciiTheme="majorHAnsi" w:hAnsiTheme="majorHAnsi" w:cstheme="majorHAnsi"/>
          <w:sz w:val="24"/>
          <w:szCs w:val="24"/>
          <w:lang w:val="ro-MD"/>
        </w:rPr>
        <w:t xml:space="preserve"> declarându-le ca ajutor umanitar</w:t>
      </w:r>
      <w:r w:rsidR="00757340" w:rsidRPr="00872F4C">
        <w:rPr>
          <w:rFonts w:asciiTheme="majorHAnsi" w:hAnsiTheme="majorHAnsi" w:cstheme="majorHAnsi"/>
          <w:sz w:val="24"/>
          <w:szCs w:val="24"/>
          <w:lang w:val="ro-MD"/>
        </w:rPr>
        <w:t>, însă folosindu-le</w:t>
      </w:r>
      <w:r w:rsidR="00657A59" w:rsidRPr="00872F4C">
        <w:rPr>
          <w:rFonts w:asciiTheme="majorHAnsi" w:hAnsiTheme="majorHAnsi" w:cstheme="majorHAnsi"/>
          <w:sz w:val="24"/>
          <w:szCs w:val="24"/>
          <w:lang w:val="ro-MD"/>
        </w:rPr>
        <w:t xml:space="preserve"> </w:t>
      </w:r>
      <w:r w:rsidR="00757340" w:rsidRPr="00872F4C">
        <w:rPr>
          <w:rFonts w:asciiTheme="majorHAnsi" w:hAnsiTheme="majorHAnsi" w:cstheme="majorHAnsi"/>
          <w:sz w:val="24"/>
          <w:szCs w:val="24"/>
          <w:lang w:val="ro-MD"/>
        </w:rPr>
        <w:t xml:space="preserve">pentru necesitățile asociației obștești </w:t>
      </w:r>
      <w:r w:rsidR="002E04B0" w:rsidRPr="00872F4C">
        <w:rPr>
          <w:rFonts w:asciiTheme="majorHAnsi" w:hAnsiTheme="majorHAnsi" w:cstheme="majorHAnsi"/>
          <w:sz w:val="24"/>
          <w:szCs w:val="24"/>
          <w:lang w:val="ro-MD"/>
        </w:rPr>
        <w:t xml:space="preserve">(vopsea pe bază de apă </w:t>
      </w:r>
      <w:r w:rsidR="00733FFF">
        <w:rPr>
          <w:rFonts w:asciiTheme="majorHAnsi" w:hAnsiTheme="majorHAnsi" w:cstheme="majorHAnsi"/>
          <w:sz w:val="24"/>
          <w:szCs w:val="24"/>
          <w:lang w:val="ro-MD"/>
        </w:rPr>
        <w:t xml:space="preserve">- </w:t>
      </w:r>
      <w:r w:rsidR="002E04B0" w:rsidRPr="00872F4C">
        <w:rPr>
          <w:rFonts w:asciiTheme="majorHAnsi" w:hAnsiTheme="majorHAnsi" w:cstheme="majorHAnsi"/>
          <w:sz w:val="24"/>
          <w:szCs w:val="24"/>
          <w:lang w:val="ro-MD"/>
        </w:rPr>
        <w:t>815</w:t>
      </w:r>
      <w:r w:rsidR="00CD7CAE">
        <w:rPr>
          <w:rFonts w:asciiTheme="majorHAnsi" w:hAnsiTheme="majorHAnsi" w:cstheme="majorHAnsi"/>
          <w:sz w:val="24"/>
          <w:szCs w:val="24"/>
          <w:lang w:val="ro-MD"/>
        </w:rPr>
        <w:t>,0</w:t>
      </w:r>
      <w:r w:rsidR="002E04B0" w:rsidRPr="00872F4C">
        <w:rPr>
          <w:rFonts w:asciiTheme="majorHAnsi" w:hAnsiTheme="majorHAnsi" w:cstheme="majorHAnsi"/>
          <w:sz w:val="24"/>
          <w:szCs w:val="24"/>
          <w:lang w:val="ro-MD"/>
        </w:rPr>
        <w:t xml:space="preserve"> kg, silicon tuburi </w:t>
      </w:r>
      <w:r w:rsidR="00733FFF">
        <w:rPr>
          <w:rFonts w:asciiTheme="majorHAnsi" w:hAnsiTheme="majorHAnsi" w:cstheme="majorHAnsi"/>
          <w:sz w:val="24"/>
          <w:szCs w:val="24"/>
          <w:lang w:val="ro-MD"/>
        </w:rPr>
        <w:t xml:space="preserve">- </w:t>
      </w:r>
      <w:r w:rsidR="002E04B0" w:rsidRPr="00872F4C">
        <w:rPr>
          <w:rFonts w:asciiTheme="majorHAnsi" w:hAnsiTheme="majorHAnsi" w:cstheme="majorHAnsi"/>
          <w:sz w:val="24"/>
          <w:szCs w:val="24"/>
          <w:lang w:val="ro-MD"/>
        </w:rPr>
        <w:t>1482</w:t>
      </w:r>
      <w:r w:rsidR="00CD7CAE">
        <w:rPr>
          <w:rFonts w:asciiTheme="majorHAnsi" w:hAnsiTheme="majorHAnsi" w:cstheme="majorHAnsi"/>
          <w:sz w:val="24"/>
          <w:szCs w:val="24"/>
          <w:lang w:val="ro-MD"/>
        </w:rPr>
        <w:t>,0</w:t>
      </w:r>
      <w:r w:rsidR="002E04B0" w:rsidRPr="00872F4C">
        <w:rPr>
          <w:rFonts w:asciiTheme="majorHAnsi" w:hAnsiTheme="majorHAnsi" w:cstheme="majorHAnsi"/>
          <w:sz w:val="24"/>
          <w:szCs w:val="24"/>
          <w:lang w:val="ro-MD"/>
        </w:rPr>
        <w:t xml:space="preserve"> kg, vopsele pe bază de polimeri </w:t>
      </w:r>
      <w:r w:rsidR="00733FFF">
        <w:rPr>
          <w:rFonts w:asciiTheme="majorHAnsi" w:hAnsiTheme="majorHAnsi" w:cstheme="majorHAnsi"/>
          <w:sz w:val="24"/>
          <w:szCs w:val="24"/>
          <w:lang w:val="ro-MD"/>
        </w:rPr>
        <w:t xml:space="preserve">- </w:t>
      </w:r>
      <w:r w:rsidR="002E04B0" w:rsidRPr="00872F4C">
        <w:rPr>
          <w:rFonts w:asciiTheme="majorHAnsi" w:hAnsiTheme="majorHAnsi" w:cstheme="majorHAnsi"/>
          <w:sz w:val="24"/>
          <w:szCs w:val="24"/>
          <w:lang w:val="ro-MD"/>
        </w:rPr>
        <w:t xml:space="preserve">30 tone, gleturi pentru zugrăvit </w:t>
      </w:r>
      <w:r w:rsidR="00733FFF">
        <w:rPr>
          <w:rFonts w:asciiTheme="majorHAnsi" w:hAnsiTheme="majorHAnsi" w:cstheme="majorHAnsi"/>
          <w:sz w:val="24"/>
          <w:szCs w:val="24"/>
          <w:lang w:val="ro-MD"/>
        </w:rPr>
        <w:t xml:space="preserve">- </w:t>
      </w:r>
      <w:r w:rsidR="002E04B0" w:rsidRPr="00872F4C">
        <w:rPr>
          <w:rFonts w:asciiTheme="majorHAnsi" w:hAnsiTheme="majorHAnsi" w:cstheme="majorHAnsi"/>
          <w:sz w:val="24"/>
          <w:szCs w:val="24"/>
          <w:lang w:val="ro-MD"/>
        </w:rPr>
        <w:t>42</w:t>
      </w:r>
      <w:r w:rsidR="00CD7CAE">
        <w:rPr>
          <w:rFonts w:asciiTheme="majorHAnsi" w:hAnsiTheme="majorHAnsi" w:cstheme="majorHAnsi"/>
          <w:sz w:val="24"/>
          <w:szCs w:val="24"/>
          <w:lang w:val="ro-MD"/>
        </w:rPr>
        <w:t>,0</w:t>
      </w:r>
      <w:r w:rsidR="002E04B0" w:rsidRPr="00872F4C">
        <w:rPr>
          <w:rFonts w:asciiTheme="majorHAnsi" w:hAnsiTheme="majorHAnsi" w:cstheme="majorHAnsi"/>
          <w:sz w:val="24"/>
          <w:szCs w:val="24"/>
          <w:lang w:val="ro-MD"/>
        </w:rPr>
        <w:t xml:space="preserve"> tone, plăci gresie </w:t>
      </w:r>
      <w:r w:rsidR="00733FFF">
        <w:rPr>
          <w:rFonts w:asciiTheme="majorHAnsi" w:hAnsiTheme="majorHAnsi" w:cstheme="majorHAnsi"/>
          <w:sz w:val="24"/>
          <w:szCs w:val="24"/>
          <w:lang w:val="ro-MD"/>
        </w:rPr>
        <w:t xml:space="preserve">- </w:t>
      </w:r>
      <w:r w:rsidR="002E04B0" w:rsidRPr="00872F4C">
        <w:rPr>
          <w:rFonts w:asciiTheme="majorHAnsi" w:hAnsiTheme="majorHAnsi" w:cstheme="majorHAnsi"/>
          <w:sz w:val="24"/>
          <w:szCs w:val="24"/>
          <w:lang w:val="ro-MD"/>
        </w:rPr>
        <w:t>1200 m</w:t>
      </w:r>
      <w:r w:rsidR="002E04B0" w:rsidRPr="00872F4C">
        <w:rPr>
          <w:rFonts w:asciiTheme="majorHAnsi" w:hAnsiTheme="majorHAnsi" w:cstheme="majorHAnsi"/>
          <w:sz w:val="24"/>
          <w:szCs w:val="24"/>
          <w:vertAlign w:val="superscript"/>
          <w:lang w:val="ro-MD"/>
        </w:rPr>
        <w:t>2</w:t>
      </w:r>
      <w:r w:rsidR="00657A59" w:rsidRPr="00872F4C">
        <w:rPr>
          <w:rFonts w:asciiTheme="majorHAnsi" w:hAnsiTheme="majorHAnsi" w:cstheme="majorHAnsi"/>
          <w:sz w:val="24"/>
          <w:szCs w:val="24"/>
          <w:lang w:val="ro-MD"/>
        </w:rPr>
        <w:t xml:space="preserve">, </w:t>
      </w:r>
      <w:r w:rsidR="0028339A">
        <w:rPr>
          <w:rFonts w:asciiTheme="majorHAnsi" w:hAnsiTheme="majorHAnsi" w:cstheme="majorHAnsi"/>
          <w:sz w:val="24"/>
          <w:szCs w:val="24"/>
          <w:lang w:val="ro-MD"/>
        </w:rPr>
        <w:t xml:space="preserve">soluție pentru </w:t>
      </w:r>
      <w:r w:rsidR="00657A59" w:rsidRPr="00872F4C">
        <w:rPr>
          <w:rFonts w:asciiTheme="majorHAnsi" w:hAnsiTheme="majorHAnsi" w:cstheme="majorHAnsi"/>
          <w:sz w:val="24"/>
          <w:szCs w:val="24"/>
          <w:lang w:val="ro-MD"/>
        </w:rPr>
        <w:t>grunt</w:t>
      </w:r>
      <w:r w:rsidR="0028339A">
        <w:rPr>
          <w:rFonts w:asciiTheme="majorHAnsi" w:hAnsiTheme="majorHAnsi" w:cstheme="majorHAnsi"/>
          <w:sz w:val="24"/>
          <w:szCs w:val="24"/>
          <w:lang w:val="ro-MD"/>
        </w:rPr>
        <w:t>are</w:t>
      </w:r>
      <w:r w:rsidR="00657A59" w:rsidRPr="00872F4C">
        <w:rPr>
          <w:rFonts w:asciiTheme="majorHAnsi" w:hAnsiTheme="majorHAnsi" w:cstheme="majorHAnsi"/>
          <w:sz w:val="24"/>
          <w:szCs w:val="24"/>
          <w:lang w:val="ro-MD"/>
        </w:rPr>
        <w:t xml:space="preserve"> </w:t>
      </w:r>
      <w:r w:rsidR="00733FFF">
        <w:rPr>
          <w:rFonts w:asciiTheme="majorHAnsi" w:hAnsiTheme="majorHAnsi" w:cstheme="majorHAnsi"/>
          <w:sz w:val="24"/>
          <w:szCs w:val="24"/>
          <w:lang w:val="ro-MD"/>
        </w:rPr>
        <w:t xml:space="preserve">- </w:t>
      </w:r>
      <w:r w:rsidR="00657A59" w:rsidRPr="00872F4C">
        <w:rPr>
          <w:rFonts w:asciiTheme="majorHAnsi" w:hAnsiTheme="majorHAnsi" w:cstheme="majorHAnsi"/>
          <w:sz w:val="24"/>
          <w:szCs w:val="24"/>
          <w:lang w:val="ro-MD"/>
        </w:rPr>
        <w:t>180</w:t>
      </w:r>
      <w:r w:rsidR="00CD7CAE">
        <w:rPr>
          <w:rFonts w:asciiTheme="majorHAnsi" w:hAnsiTheme="majorHAnsi" w:cstheme="majorHAnsi"/>
          <w:sz w:val="24"/>
          <w:szCs w:val="24"/>
          <w:lang w:val="ro-MD"/>
        </w:rPr>
        <w:t>,0</w:t>
      </w:r>
      <w:r w:rsidR="00657A59" w:rsidRPr="00872F4C">
        <w:rPr>
          <w:rFonts w:asciiTheme="majorHAnsi" w:hAnsiTheme="majorHAnsi" w:cstheme="majorHAnsi"/>
          <w:sz w:val="24"/>
          <w:szCs w:val="24"/>
          <w:lang w:val="ro-MD"/>
        </w:rPr>
        <w:t xml:space="preserve"> kg etc</w:t>
      </w:r>
      <w:r w:rsidR="00733FFF">
        <w:rPr>
          <w:rFonts w:asciiTheme="majorHAnsi" w:hAnsiTheme="majorHAnsi" w:cstheme="majorHAnsi"/>
          <w:sz w:val="24"/>
          <w:szCs w:val="24"/>
          <w:lang w:val="ro-MD"/>
        </w:rPr>
        <w:t>.</w:t>
      </w:r>
      <w:r w:rsidR="00657A59" w:rsidRPr="00872F4C">
        <w:rPr>
          <w:rFonts w:asciiTheme="majorHAnsi" w:hAnsiTheme="majorHAnsi" w:cstheme="majorHAnsi"/>
          <w:sz w:val="24"/>
          <w:szCs w:val="24"/>
          <w:lang w:val="ro-MD"/>
        </w:rPr>
        <w:t xml:space="preserve">), </w:t>
      </w:r>
      <w:r w:rsidR="0028339A">
        <w:rPr>
          <w:rFonts w:asciiTheme="majorHAnsi" w:hAnsiTheme="majorHAnsi" w:cstheme="majorHAnsi"/>
          <w:sz w:val="24"/>
          <w:szCs w:val="24"/>
          <w:lang w:val="ro-MD"/>
        </w:rPr>
        <w:t xml:space="preserve">ca </w:t>
      </w:r>
      <w:r w:rsidR="0047182D" w:rsidRPr="00872F4C">
        <w:rPr>
          <w:rFonts w:asciiTheme="majorHAnsi" w:hAnsiTheme="majorHAnsi" w:cstheme="majorHAnsi"/>
          <w:sz w:val="24"/>
          <w:szCs w:val="24"/>
          <w:lang w:val="ro-MD"/>
        </w:rPr>
        <w:t xml:space="preserve">urmare </w:t>
      </w:r>
      <w:r w:rsidR="00757340" w:rsidRPr="00872F4C">
        <w:rPr>
          <w:rFonts w:asciiTheme="majorHAnsi" w:hAnsiTheme="majorHAnsi" w:cstheme="majorHAnsi"/>
          <w:sz w:val="24"/>
          <w:szCs w:val="24"/>
          <w:lang w:val="ro-MD"/>
        </w:rPr>
        <w:t>benefici</w:t>
      </w:r>
      <w:r w:rsidR="0028339A">
        <w:rPr>
          <w:rFonts w:asciiTheme="majorHAnsi" w:hAnsiTheme="majorHAnsi" w:cstheme="majorHAnsi"/>
          <w:sz w:val="24"/>
          <w:szCs w:val="24"/>
          <w:lang w:val="ro-MD"/>
        </w:rPr>
        <w:t>ind</w:t>
      </w:r>
      <w:r w:rsidR="00757340" w:rsidRPr="00872F4C">
        <w:rPr>
          <w:rFonts w:asciiTheme="majorHAnsi" w:hAnsiTheme="majorHAnsi" w:cstheme="majorHAnsi"/>
          <w:sz w:val="24"/>
          <w:szCs w:val="24"/>
          <w:lang w:val="ro-MD"/>
        </w:rPr>
        <w:t xml:space="preserve"> </w:t>
      </w:r>
      <w:r w:rsidR="0047182D" w:rsidRPr="00872F4C">
        <w:rPr>
          <w:rFonts w:asciiTheme="majorHAnsi" w:hAnsiTheme="majorHAnsi" w:cstheme="majorHAnsi"/>
          <w:sz w:val="24"/>
          <w:szCs w:val="24"/>
          <w:lang w:val="ro-MD"/>
        </w:rPr>
        <w:t xml:space="preserve">neîntemeiat </w:t>
      </w:r>
      <w:r w:rsidR="00757340" w:rsidRPr="00872F4C">
        <w:rPr>
          <w:rFonts w:asciiTheme="majorHAnsi" w:hAnsiTheme="majorHAnsi" w:cstheme="majorHAnsi"/>
          <w:sz w:val="24"/>
          <w:szCs w:val="24"/>
          <w:lang w:val="ro-MD"/>
        </w:rPr>
        <w:t>de</w:t>
      </w:r>
      <w:r w:rsidR="00657A59" w:rsidRPr="00872F4C">
        <w:rPr>
          <w:rFonts w:asciiTheme="majorHAnsi" w:hAnsiTheme="majorHAnsi" w:cstheme="majorHAnsi"/>
          <w:sz w:val="24"/>
          <w:szCs w:val="24"/>
          <w:lang w:val="ro-MD"/>
        </w:rPr>
        <w:t xml:space="preserve"> facilități</w:t>
      </w:r>
      <w:r w:rsidR="002E04B0" w:rsidRPr="00872F4C">
        <w:rPr>
          <w:rFonts w:asciiTheme="majorHAnsi" w:hAnsiTheme="majorHAnsi" w:cstheme="majorHAnsi"/>
          <w:sz w:val="24"/>
          <w:szCs w:val="24"/>
          <w:lang w:val="ro-MD"/>
        </w:rPr>
        <w:t xml:space="preserve"> în sumă de circa </w:t>
      </w:r>
      <w:r w:rsidR="00657A59" w:rsidRPr="00872F4C">
        <w:rPr>
          <w:rFonts w:asciiTheme="majorHAnsi" w:hAnsiTheme="majorHAnsi" w:cstheme="majorHAnsi"/>
          <w:sz w:val="24"/>
          <w:szCs w:val="24"/>
          <w:lang w:val="ro-MD"/>
        </w:rPr>
        <w:t>1,5 mil</w:t>
      </w:r>
      <w:r w:rsidR="00757340" w:rsidRPr="00872F4C">
        <w:rPr>
          <w:rFonts w:asciiTheme="majorHAnsi" w:hAnsiTheme="majorHAnsi" w:cstheme="majorHAnsi"/>
          <w:sz w:val="24"/>
          <w:szCs w:val="24"/>
          <w:lang w:val="ro-MD"/>
        </w:rPr>
        <w:t>. lei</w:t>
      </w:r>
      <w:r w:rsidR="0072754C" w:rsidRPr="00872F4C">
        <w:rPr>
          <w:rFonts w:asciiTheme="majorHAnsi" w:hAnsiTheme="majorHAnsi" w:cstheme="majorHAnsi"/>
          <w:sz w:val="24"/>
          <w:szCs w:val="24"/>
          <w:lang w:val="ro-MD"/>
        </w:rPr>
        <w:t>;</w:t>
      </w:r>
    </w:p>
    <w:p w:rsidR="0055271F" w:rsidRPr="002A5F19" w:rsidRDefault="00140E52" w:rsidP="002A5F19">
      <w:pPr>
        <w:numPr>
          <w:ilvl w:val="0"/>
          <w:numId w:val="2"/>
        </w:numPr>
        <w:tabs>
          <w:tab w:val="left" w:pos="851"/>
        </w:tabs>
        <w:spacing w:after="0"/>
        <w:ind w:left="426"/>
        <w:contextualSpacing/>
        <w:jc w:val="both"/>
        <w:rPr>
          <w:rFonts w:asciiTheme="majorHAnsi" w:hAnsiTheme="majorHAnsi" w:cstheme="majorHAnsi"/>
          <w:sz w:val="24"/>
          <w:szCs w:val="24"/>
          <w:lang w:val="ro-MD"/>
        </w:rPr>
      </w:pPr>
      <w:r w:rsidRPr="0028339A">
        <w:rPr>
          <w:rFonts w:asciiTheme="majorHAnsi" w:hAnsiTheme="majorHAnsi" w:cstheme="majorHAnsi"/>
          <w:sz w:val="24"/>
          <w:szCs w:val="24"/>
          <w:lang w:val="ro-MD"/>
        </w:rPr>
        <w:t>u</w:t>
      </w:r>
      <w:r w:rsidR="002E04B0" w:rsidRPr="0028339A">
        <w:rPr>
          <w:rFonts w:asciiTheme="majorHAnsi" w:hAnsiTheme="majorHAnsi" w:cstheme="majorHAnsi"/>
          <w:sz w:val="24"/>
          <w:szCs w:val="24"/>
          <w:lang w:val="ro-MD"/>
        </w:rPr>
        <w:t>n spital raional</w:t>
      </w:r>
      <w:r w:rsidR="00657A59" w:rsidRPr="0028339A">
        <w:rPr>
          <w:rFonts w:asciiTheme="majorHAnsi" w:hAnsiTheme="majorHAnsi" w:cstheme="majorHAnsi"/>
          <w:sz w:val="24"/>
          <w:szCs w:val="24"/>
          <w:lang w:val="ro-MD"/>
        </w:rPr>
        <w:t xml:space="preserve"> </w:t>
      </w:r>
      <w:r w:rsidR="002E04B0" w:rsidRPr="0028339A">
        <w:rPr>
          <w:rFonts w:asciiTheme="majorHAnsi" w:hAnsiTheme="majorHAnsi" w:cstheme="majorHAnsi"/>
          <w:sz w:val="24"/>
          <w:szCs w:val="24"/>
          <w:lang w:val="ro-MD"/>
        </w:rPr>
        <w:t xml:space="preserve">a primit </w:t>
      </w:r>
      <w:r w:rsidR="00657A59" w:rsidRPr="0028339A">
        <w:rPr>
          <w:rFonts w:asciiTheme="majorHAnsi" w:hAnsiTheme="majorHAnsi" w:cstheme="majorHAnsi"/>
          <w:sz w:val="24"/>
          <w:szCs w:val="24"/>
          <w:lang w:val="ro-MD"/>
        </w:rPr>
        <w:t>ca ajutor umanitar</w:t>
      </w:r>
      <w:r w:rsidR="002E04B0" w:rsidRPr="0028339A">
        <w:rPr>
          <w:rFonts w:asciiTheme="majorHAnsi" w:hAnsiTheme="majorHAnsi" w:cstheme="majorHAnsi"/>
          <w:sz w:val="24"/>
          <w:szCs w:val="24"/>
          <w:lang w:val="ro-MD"/>
        </w:rPr>
        <w:t xml:space="preserve"> </w:t>
      </w:r>
      <w:r w:rsidR="00757340" w:rsidRPr="0028339A">
        <w:rPr>
          <w:rFonts w:asciiTheme="majorHAnsi" w:hAnsiTheme="majorHAnsi" w:cstheme="majorHAnsi"/>
          <w:sz w:val="24"/>
          <w:szCs w:val="24"/>
          <w:lang w:val="ro-MD"/>
        </w:rPr>
        <w:t xml:space="preserve">atât </w:t>
      </w:r>
      <w:r w:rsidR="002E04B0" w:rsidRPr="0028339A">
        <w:rPr>
          <w:rFonts w:asciiTheme="majorHAnsi" w:hAnsiTheme="majorHAnsi" w:cstheme="majorHAnsi"/>
          <w:sz w:val="24"/>
          <w:szCs w:val="24"/>
          <w:lang w:val="ro-MD"/>
        </w:rPr>
        <w:t>bunur</w:t>
      </w:r>
      <w:r w:rsidR="00657A59" w:rsidRPr="0028339A">
        <w:rPr>
          <w:rFonts w:asciiTheme="majorHAnsi" w:hAnsiTheme="majorHAnsi" w:cstheme="majorHAnsi"/>
          <w:sz w:val="24"/>
          <w:szCs w:val="24"/>
          <w:lang w:val="ro-MD"/>
        </w:rPr>
        <w:t>i pentru necesitățile</w:t>
      </w:r>
      <w:r w:rsidR="002E04B0" w:rsidRPr="0028339A">
        <w:rPr>
          <w:rFonts w:asciiTheme="majorHAnsi" w:hAnsiTheme="majorHAnsi" w:cstheme="majorHAnsi"/>
          <w:sz w:val="24"/>
          <w:szCs w:val="24"/>
          <w:lang w:val="ro-MD"/>
        </w:rPr>
        <w:t xml:space="preserve"> instituți</w:t>
      </w:r>
      <w:r w:rsidR="00C26148" w:rsidRPr="0028339A">
        <w:rPr>
          <w:rFonts w:asciiTheme="majorHAnsi" w:hAnsiTheme="majorHAnsi" w:cstheme="majorHAnsi"/>
          <w:sz w:val="24"/>
          <w:szCs w:val="24"/>
          <w:lang w:val="ro-MD"/>
        </w:rPr>
        <w:t>e</w:t>
      </w:r>
      <w:r w:rsidR="002E04B0" w:rsidRPr="0028339A">
        <w:rPr>
          <w:rFonts w:asciiTheme="majorHAnsi" w:hAnsiTheme="majorHAnsi" w:cstheme="majorHAnsi"/>
          <w:sz w:val="24"/>
          <w:szCs w:val="24"/>
          <w:lang w:val="ro-MD"/>
        </w:rPr>
        <w:t>i medicale</w:t>
      </w:r>
      <w:r w:rsidR="00C26148" w:rsidRPr="009C7F90">
        <w:rPr>
          <w:rFonts w:asciiTheme="majorHAnsi" w:hAnsiTheme="majorHAnsi" w:cstheme="majorHAnsi"/>
          <w:sz w:val="24"/>
          <w:szCs w:val="24"/>
          <w:lang w:val="ro-MD"/>
        </w:rPr>
        <w:t>,</w:t>
      </w:r>
      <w:r w:rsidR="002E04B0" w:rsidRPr="009C7F90">
        <w:rPr>
          <w:rFonts w:asciiTheme="majorHAnsi" w:hAnsiTheme="majorHAnsi" w:cstheme="majorHAnsi"/>
          <w:sz w:val="24"/>
          <w:szCs w:val="24"/>
          <w:lang w:val="ro-MD"/>
        </w:rPr>
        <w:t xml:space="preserve"> cât și bunuri care nu pot</w:t>
      </w:r>
      <w:r w:rsidR="002E04B0" w:rsidRPr="00542A41">
        <w:rPr>
          <w:rFonts w:asciiTheme="majorHAnsi" w:hAnsiTheme="majorHAnsi" w:cstheme="majorHAnsi"/>
          <w:sz w:val="24"/>
          <w:szCs w:val="24"/>
          <w:lang w:val="ro-MD"/>
        </w:rPr>
        <w:t xml:space="preserve"> fi considerate necesare activității în domeniu, cum ar fi</w:t>
      </w:r>
      <w:r w:rsidR="0028339A" w:rsidRPr="0028339A">
        <w:rPr>
          <w:rFonts w:asciiTheme="majorHAnsi" w:hAnsiTheme="majorHAnsi" w:cstheme="majorHAnsi"/>
          <w:sz w:val="24"/>
          <w:szCs w:val="24"/>
          <w:lang w:val="ro-MD"/>
        </w:rPr>
        <w:t>:</w:t>
      </w:r>
      <w:r w:rsidR="002E04B0" w:rsidRPr="0028339A">
        <w:rPr>
          <w:rFonts w:asciiTheme="majorHAnsi" w:hAnsiTheme="majorHAnsi" w:cstheme="majorHAnsi"/>
          <w:sz w:val="24"/>
          <w:szCs w:val="24"/>
          <w:lang w:val="ro-MD"/>
        </w:rPr>
        <w:t xml:space="preserve"> articole din ceară artificială (lumânări) </w:t>
      </w:r>
      <w:r w:rsidR="0028339A" w:rsidRPr="0028339A">
        <w:rPr>
          <w:rFonts w:asciiTheme="majorHAnsi" w:hAnsiTheme="majorHAnsi" w:cstheme="majorHAnsi"/>
          <w:sz w:val="24"/>
          <w:szCs w:val="24"/>
          <w:lang w:val="ro-MD"/>
        </w:rPr>
        <w:t>–</w:t>
      </w:r>
      <w:r w:rsidR="0028339A">
        <w:rPr>
          <w:rFonts w:asciiTheme="majorHAnsi" w:hAnsiTheme="majorHAnsi" w:cstheme="majorHAnsi"/>
          <w:sz w:val="24"/>
          <w:szCs w:val="24"/>
          <w:lang w:val="ro-MD"/>
        </w:rPr>
        <w:t xml:space="preserve"> </w:t>
      </w:r>
      <w:r w:rsidR="002E04B0" w:rsidRPr="0028339A">
        <w:rPr>
          <w:rFonts w:asciiTheme="majorHAnsi" w:hAnsiTheme="majorHAnsi" w:cstheme="majorHAnsi"/>
          <w:sz w:val="24"/>
          <w:szCs w:val="24"/>
          <w:lang w:val="ro-MD"/>
        </w:rPr>
        <w:t>300 cutii</w:t>
      </w:r>
      <w:r w:rsidR="0028339A">
        <w:rPr>
          <w:rFonts w:asciiTheme="majorHAnsi" w:hAnsiTheme="majorHAnsi" w:cstheme="majorHAnsi"/>
          <w:sz w:val="24"/>
          <w:szCs w:val="24"/>
          <w:lang w:val="ro-MD"/>
        </w:rPr>
        <w:t>,</w:t>
      </w:r>
      <w:r w:rsidR="002E04B0" w:rsidRPr="0028339A">
        <w:rPr>
          <w:rFonts w:asciiTheme="majorHAnsi" w:hAnsiTheme="majorHAnsi" w:cstheme="majorHAnsi"/>
          <w:sz w:val="24"/>
          <w:szCs w:val="24"/>
          <w:lang w:val="ro-MD"/>
        </w:rPr>
        <w:t xml:space="preserve"> și 8 instrumente muzicale</w:t>
      </w:r>
      <w:r w:rsidR="0028339A">
        <w:rPr>
          <w:rFonts w:asciiTheme="majorHAnsi" w:hAnsiTheme="majorHAnsi" w:cstheme="majorHAnsi"/>
          <w:sz w:val="24"/>
          <w:szCs w:val="24"/>
          <w:lang w:val="ro-MD"/>
        </w:rPr>
        <w:t>, inclusiv</w:t>
      </w:r>
      <w:r w:rsidR="002E04B0" w:rsidRPr="0028339A">
        <w:rPr>
          <w:rFonts w:asciiTheme="majorHAnsi" w:hAnsiTheme="majorHAnsi" w:cstheme="majorHAnsi"/>
          <w:sz w:val="24"/>
          <w:szCs w:val="24"/>
          <w:lang w:val="ro-MD"/>
        </w:rPr>
        <w:t xml:space="preserve"> keyboard, </w:t>
      </w:r>
      <w:r w:rsidR="0028339A">
        <w:rPr>
          <w:rFonts w:asciiTheme="majorHAnsi" w:hAnsiTheme="majorHAnsi" w:cstheme="majorHAnsi"/>
          <w:sz w:val="24"/>
          <w:szCs w:val="24"/>
          <w:lang w:val="ro-MD"/>
        </w:rPr>
        <w:t>harpă</w:t>
      </w:r>
      <w:r w:rsidR="002E04B0" w:rsidRPr="0028339A">
        <w:rPr>
          <w:rFonts w:asciiTheme="majorHAnsi" w:hAnsiTheme="majorHAnsi" w:cstheme="majorHAnsi"/>
          <w:sz w:val="24"/>
          <w:szCs w:val="24"/>
          <w:lang w:val="ro-MD"/>
        </w:rPr>
        <w:t>, chitară</w:t>
      </w:r>
      <w:r w:rsidR="002775C5">
        <w:rPr>
          <w:rFonts w:asciiTheme="majorHAnsi" w:hAnsiTheme="majorHAnsi" w:cstheme="majorHAnsi"/>
          <w:sz w:val="24"/>
          <w:szCs w:val="24"/>
          <w:lang w:val="ro-MD"/>
        </w:rPr>
        <w:t xml:space="preserve"> etc.</w:t>
      </w:r>
      <w:r w:rsidR="0028339A">
        <w:rPr>
          <w:rFonts w:asciiTheme="majorHAnsi" w:hAnsiTheme="majorHAnsi" w:cstheme="majorHAnsi"/>
          <w:sz w:val="24"/>
          <w:szCs w:val="24"/>
          <w:lang w:val="ro-MD"/>
        </w:rPr>
        <w:t>,</w:t>
      </w:r>
      <w:r w:rsidR="002E04B0" w:rsidRPr="0028339A">
        <w:rPr>
          <w:rFonts w:asciiTheme="majorHAnsi" w:hAnsiTheme="majorHAnsi" w:cstheme="majorHAnsi"/>
          <w:sz w:val="24"/>
          <w:szCs w:val="24"/>
          <w:lang w:val="ro-MD"/>
        </w:rPr>
        <w:t xml:space="preserve"> în valoare de </w:t>
      </w:r>
      <w:r w:rsidR="0096126D" w:rsidRPr="0028339A">
        <w:rPr>
          <w:rFonts w:asciiTheme="majorHAnsi" w:hAnsiTheme="majorHAnsi" w:cstheme="majorHAnsi"/>
          <w:sz w:val="24"/>
          <w:szCs w:val="24"/>
          <w:lang w:val="ro-MD"/>
        </w:rPr>
        <w:t xml:space="preserve">12,3 mii lei, </w:t>
      </w:r>
      <w:r w:rsidR="0028339A">
        <w:rPr>
          <w:rFonts w:asciiTheme="majorHAnsi" w:hAnsiTheme="majorHAnsi" w:cstheme="majorHAnsi"/>
          <w:sz w:val="24"/>
          <w:szCs w:val="24"/>
          <w:lang w:val="ro-MD"/>
        </w:rPr>
        <w:t xml:space="preserve">drept </w:t>
      </w:r>
      <w:r w:rsidR="0047182D" w:rsidRPr="0028339A">
        <w:rPr>
          <w:rFonts w:asciiTheme="majorHAnsi" w:hAnsiTheme="majorHAnsi" w:cstheme="majorHAnsi"/>
          <w:sz w:val="24"/>
          <w:szCs w:val="24"/>
          <w:lang w:val="ro-MD"/>
        </w:rPr>
        <w:t>urmare benefici</w:t>
      </w:r>
      <w:r w:rsidR="0028339A">
        <w:rPr>
          <w:rFonts w:asciiTheme="majorHAnsi" w:hAnsiTheme="majorHAnsi" w:cstheme="majorHAnsi"/>
          <w:sz w:val="24"/>
          <w:szCs w:val="24"/>
          <w:lang w:val="ro-MD"/>
        </w:rPr>
        <w:t>ind</w:t>
      </w:r>
      <w:r w:rsidR="0096126D" w:rsidRPr="0028339A">
        <w:rPr>
          <w:rFonts w:asciiTheme="majorHAnsi" w:hAnsiTheme="majorHAnsi" w:cstheme="majorHAnsi"/>
          <w:sz w:val="24"/>
          <w:szCs w:val="24"/>
          <w:lang w:val="ro-MD"/>
        </w:rPr>
        <w:t xml:space="preserve"> de scutiri în sumă de 0,4 mii lei</w:t>
      </w:r>
      <w:r w:rsidR="0072754C" w:rsidRPr="0028339A">
        <w:rPr>
          <w:rFonts w:asciiTheme="majorHAnsi" w:hAnsiTheme="majorHAnsi" w:cstheme="majorHAnsi"/>
          <w:sz w:val="24"/>
          <w:szCs w:val="24"/>
          <w:lang w:val="ro-MD"/>
        </w:rPr>
        <w:t>;</w:t>
      </w:r>
    </w:p>
    <w:p w:rsidR="002E04B0" w:rsidRPr="00872F4C" w:rsidRDefault="00140E52" w:rsidP="00D45A4B">
      <w:pPr>
        <w:numPr>
          <w:ilvl w:val="0"/>
          <w:numId w:val="3"/>
        </w:numPr>
        <w:tabs>
          <w:tab w:val="left" w:pos="851"/>
        </w:tabs>
        <w:spacing w:after="0"/>
        <w:ind w:left="426"/>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p</w:t>
      </w:r>
      <w:r w:rsidR="002E04B0" w:rsidRPr="00872F4C">
        <w:rPr>
          <w:rFonts w:asciiTheme="majorHAnsi" w:hAnsiTheme="majorHAnsi" w:cstheme="majorHAnsi"/>
          <w:sz w:val="24"/>
          <w:szCs w:val="24"/>
          <w:lang w:val="ro-MD"/>
        </w:rPr>
        <w:t>entru obținerea avizului</w:t>
      </w:r>
      <w:r w:rsidR="0028339A">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agenții economici trebuie să respecte condițiile cadrului normativ</w:t>
      </w:r>
      <w:r w:rsidR="002E04B0" w:rsidRPr="00872F4C">
        <w:rPr>
          <w:rFonts w:asciiTheme="majorHAnsi" w:hAnsiTheme="majorHAnsi" w:cstheme="majorHAnsi"/>
          <w:sz w:val="24"/>
          <w:szCs w:val="24"/>
          <w:vertAlign w:val="superscript"/>
          <w:lang w:val="ro-MD"/>
        </w:rPr>
        <w:footnoteReference w:id="50"/>
      </w:r>
      <w:r w:rsidR="002E04B0" w:rsidRPr="00872F4C">
        <w:rPr>
          <w:rFonts w:asciiTheme="majorHAnsi" w:hAnsiTheme="majorHAnsi" w:cstheme="majorHAnsi"/>
          <w:sz w:val="24"/>
          <w:szCs w:val="24"/>
          <w:lang w:val="ro-MD"/>
        </w:rPr>
        <w:t xml:space="preserve">. Analiza </w:t>
      </w:r>
      <w:r w:rsidR="0055271F" w:rsidRPr="00872F4C">
        <w:rPr>
          <w:rFonts w:asciiTheme="majorHAnsi" w:hAnsiTheme="majorHAnsi" w:cstheme="majorHAnsi"/>
          <w:sz w:val="24"/>
          <w:szCs w:val="24"/>
          <w:lang w:val="ro-MD"/>
        </w:rPr>
        <w:t>documentelor primare atașate la 22 declarații vamale verificate conform eșantionului selectat</w:t>
      </w:r>
      <w:r w:rsidR="0028339A">
        <w:rPr>
          <w:rFonts w:asciiTheme="majorHAnsi" w:hAnsiTheme="majorHAnsi" w:cstheme="majorHAnsi"/>
          <w:sz w:val="24"/>
          <w:szCs w:val="24"/>
          <w:lang w:val="ro-MD"/>
        </w:rPr>
        <w:t xml:space="preserve"> </w:t>
      </w:r>
      <w:r w:rsidR="0047182D" w:rsidRPr="00872F4C">
        <w:rPr>
          <w:rFonts w:asciiTheme="majorHAnsi" w:hAnsiTheme="majorHAnsi" w:cstheme="majorHAnsi"/>
          <w:sz w:val="24"/>
          <w:szCs w:val="24"/>
          <w:lang w:val="ro-MD"/>
        </w:rPr>
        <w:t xml:space="preserve"> </w:t>
      </w:r>
      <w:r w:rsidR="002E04B0" w:rsidRPr="00872F4C">
        <w:rPr>
          <w:rFonts w:asciiTheme="majorHAnsi" w:hAnsiTheme="majorHAnsi" w:cstheme="majorHAnsi"/>
          <w:sz w:val="24"/>
          <w:szCs w:val="24"/>
          <w:lang w:val="ro-MD"/>
        </w:rPr>
        <w:t xml:space="preserve">atestă lipsa </w:t>
      </w:r>
      <w:r w:rsidR="0055271F" w:rsidRPr="00872F4C">
        <w:rPr>
          <w:rFonts w:asciiTheme="majorHAnsi" w:hAnsiTheme="majorHAnsi" w:cstheme="majorHAnsi"/>
          <w:sz w:val="24"/>
          <w:szCs w:val="24"/>
          <w:lang w:val="ro-MD"/>
        </w:rPr>
        <w:t xml:space="preserve">depunerii </w:t>
      </w:r>
      <w:r w:rsidR="002E04B0" w:rsidRPr="00872F4C">
        <w:rPr>
          <w:rFonts w:asciiTheme="majorHAnsi" w:hAnsiTheme="majorHAnsi" w:cstheme="majorHAnsi"/>
          <w:sz w:val="24"/>
          <w:szCs w:val="24"/>
          <w:lang w:val="ro-MD"/>
        </w:rPr>
        <w:t xml:space="preserve">demersului </w:t>
      </w:r>
      <w:r w:rsidR="0055271F" w:rsidRPr="00872F4C">
        <w:rPr>
          <w:rFonts w:asciiTheme="majorHAnsi" w:hAnsiTheme="majorHAnsi" w:cstheme="majorHAnsi"/>
          <w:sz w:val="24"/>
          <w:szCs w:val="24"/>
          <w:lang w:val="ro-MD"/>
        </w:rPr>
        <w:t xml:space="preserve">de către 12 agenți economici </w:t>
      </w:r>
      <w:r w:rsidR="002775C5">
        <w:rPr>
          <w:rFonts w:asciiTheme="majorHAnsi" w:hAnsiTheme="majorHAnsi" w:cstheme="majorHAnsi"/>
          <w:sz w:val="24"/>
          <w:szCs w:val="24"/>
          <w:lang w:val="ro-MD"/>
        </w:rPr>
        <w:t>privind</w:t>
      </w:r>
      <w:r w:rsidR="002775C5" w:rsidRPr="00872F4C">
        <w:rPr>
          <w:rFonts w:asciiTheme="majorHAnsi" w:hAnsiTheme="majorHAnsi" w:cstheme="majorHAnsi"/>
          <w:sz w:val="24"/>
          <w:szCs w:val="24"/>
          <w:lang w:val="ro-MD"/>
        </w:rPr>
        <w:t xml:space="preserve"> </w:t>
      </w:r>
      <w:r w:rsidR="0055271F" w:rsidRPr="00872F4C">
        <w:rPr>
          <w:rFonts w:asciiTheme="majorHAnsi" w:hAnsiTheme="majorHAnsi" w:cstheme="majorHAnsi"/>
          <w:sz w:val="24"/>
          <w:szCs w:val="24"/>
          <w:lang w:val="ro-MD"/>
        </w:rPr>
        <w:t>eliberarea avizului</w:t>
      </w:r>
      <w:r w:rsidR="002E04B0" w:rsidRPr="00872F4C">
        <w:rPr>
          <w:rFonts w:asciiTheme="majorHAnsi" w:hAnsiTheme="majorHAnsi" w:cstheme="majorHAnsi"/>
          <w:sz w:val="24"/>
          <w:szCs w:val="24"/>
          <w:lang w:val="ro-MD"/>
        </w:rPr>
        <w:t xml:space="preserve"> </w:t>
      </w:r>
      <w:r w:rsidR="0055271F" w:rsidRPr="00872F4C">
        <w:rPr>
          <w:rFonts w:asciiTheme="majorHAnsi" w:hAnsiTheme="majorHAnsi" w:cstheme="majorHAnsi"/>
          <w:sz w:val="24"/>
          <w:szCs w:val="24"/>
          <w:lang w:val="ro-MD"/>
        </w:rPr>
        <w:t xml:space="preserve">de către </w:t>
      </w:r>
      <w:r w:rsidR="002E04B0" w:rsidRPr="00872F4C">
        <w:rPr>
          <w:rFonts w:asciiTheme="majorHAnsi" w:hAnsiTheme="majorHAnsi" w:cstheme="majorHAnsi"/>
          <w:sz w:val="24"/>
          <w:szCs w:val="24"/>
          <w:lang w:val="ro-MD"/>
        </w:rPr>
        <w:t>Ministerul</w:t>
      </w:r>
      <w:r w:rsidR="001D1A26" w:rsidRPr="00872F4C">
        <w:rPr>
          <w:rFonts w:asciiTheme="majorHAnsi" w:hAnsiTheme="majorHAnsi" w:cstheme="majorHAnsi"/>
          <w:sz w:val="24"/>
          <w:szCs w:val="24"/>
          <w:lang w:val="ro-MD"/>
        </w:rPr>
        <w:t xml:space="preserve"> Sănătății, Muncii și Protecției Sociale</w:t>
      </w:r>
      <w:r w:rsidR="002E04B0" w:rsidRPr="00872F4C">
        <w:rPr>
          <w:rFonts w:asciiTheme="majorHAnsi" w:hAnsiTheme="majorHAnsi" w:cstheme="majorHAnsi"/>
          <w:sz w:val="24"/>
          <w:szCs w:val="24"/>
          <w:lang w:val="ro-MD"/>
        </w:rPr>
        <w:t xml:space="preserve"> </w:t>
      </w:r>
      <w:r w:rsidR="0055271F" w:rsidRPr="00872F4C">
        <w:rPr>
          <w:rFonts w:asciiTheme="majorHAnsi" w:hAnsiTheme="majorHAnsi" w:cstheme="majorHAnsi"/>
          <w:sz w:val="24"/>
          <w:szCs w:val="24"/>
          <w:lang w:val="ro-MD"/>
        </w:rPr>
        <w:t xml:space="preserve">pentru efectuarea importului de ajutor umanitar </w:t>
      </w:r>
      <w:r w:rsidR="002E04B0" w:rsidRPr="00872F4C">
        <w:rPr>
          <w:rFonts w:asciiTheme="majorHAnsi" w:hAnsiTheme="majorHAnsi" w:cstheme="majorHAnsi"/>
          <w:sz w:val="24"/>
          <w:szCs w:val="24"/>
          <w:lang w:val="ro-MD"/>
        </w:rPr>
        <w:t xml:space="preserve">în sumă de </w:t>
      </w:r>
      <w:r w:rsidR="0055271F" w:rsidRPr="00872F4C">
        <w:rPr>
          <w:rFonts w:asciiTheme="majorHAnsi" w:hAnsiTheme="majorHAnsi" w:cstheme="majorHAnsi"/>
          <w:sz w:val="24"/>
          <w:szCs w:val="24"/>
          <w:lang w:val="ro-MD"/>
        </w:rPr>
        <w:t>33,2 mil</w:t>
      </w:r>
      <w:r w:rsidR="0028339A">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lei</w:t>
      </w:r>
      <w:r w:rsidR="001D1A26" w:rsidRPr="00872F4C">
        <w:rPr>
          <w:rFonts w:asciiTheme="majorHAnsi" w:hAnsiTheme="majorHAnsi" w:cstheme="majorHAnsi"/>
          <w:sz w:val="24"/>
          <w:szCs w:val="24"/>
          <w:lang w:val="ro-MD"/>
        </w:rPr>
        <w:t xml:space="preserve">, </w:t>
      </w:r>
      <w:r w:rsidR="0047182D" w:rsidRPr="00872F4C">
        <w:rPr>
          <w:rFonts w:asciiTheme="majorHAnsi" w:hAnsiTheme="majorHAnsi" w:cstheme="majorHAnsi"/>
          <w:sz w:val="24"/>
          <w:szCs w:val="24"/>
          <w:lang w:val="ro-MD"/>
        </w:rPr>
        <w:t xml:space="preserve">facilitățile acordate constituind </w:t>
      </w:r>
      <w:r w:rsidRPr="00872F4C">
        <w:rPr>
          <w:rFonts w:asciiTheme="majorHAnsi" w:hAnsiTheme="majorHAnsi" w:cstheme="majorHAnsi"/>
          <w:sz w:val="24"/>
          <w:szCs w:val="24"/>
          <w:lang w:val="ro-MD"/>
        </w:rPr>
        <w:t>7,5 mil</w:t>
      </w:r>
      <w:r w:rsidR="0028339A">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lei;</w:t>
      </w:r>
    </w:p>
    <w:p w:rsidR="002E04B0" w:rsidRPr="00872F4C" w:rsidRDefault="00140E52" w:rsidP="00CD7CAE">
      <w:pPr>
        <w:numPr>
          <w:ilvl w:val="0"/>
          <w:numId w:val="3"/>
        </w:numPr>
        <w:tabs>
          <w:tab w:val="left" w:pos="851"/>
        </w:tabs>
        <w:spacing w:after="0"/>
        <w:ind w:left="426"/>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a</w:t>
      </w:r>
      <w:r w:rsidR="002E04B0" w:rsidRPr="00872F4C">
        <w:rPr>
          <w:rFonts w:asciiTheme="majorHAnsi" w:hAnsiTheme="majorHAnsi" w:cstheme="majorHAnsi"/>
          <w:sz w:val="24"/>
          <w:szCs w:val="24"/>
          <w:lang w:val="ro-MD"/>
        </w:rPr>
        <w:t xml:space="preserve">naliza a 10 tranzacții în sumă de </w:t>
      </w:r>
      <w:r w:rsidR="0014560A" w:rsidRPr="00872F4C">
        <w:rPr>
          <w:rFonts w:asciiTheme="majorHAnsi" w:hAnsiTheme="majorHAnsi" w:cstheme="majorHAnsi"/>
          <w:sz w:val="24"/>
          <w:szCs w:val="24"/>
          <w:lang w:val="ro-MD"/>
        </w:rPr>
        <w:t>5,7 mil</w:t>
      </w:r>
      <w:r w:rsidR="002775C5">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lei</w:t>
      </w:r>
      <w:r w:rsidR="00D31F10" w:rsidRPr="00872F4C">
        <w:rPr>
          <w:rFonts w:asciiTheme="majorHAnsi" w:hAnsiTheme="majorHAnsi" w:cstheme="majorHAnsi"/>
          <w:sz w:val="24"/>
          <w:szCs w:val="24"/>
          <w:lang w:val="ro-MD"/>
        </w:rPr>
        <w:t xml:space="preserve">, </w:t>
      </w:r>
      <w:r w:rsidR="002775C5">
        <w:rPr>
          <w:rFonts w:asciiTheme="majorHAnsi" w:hAnsiTheme="majorHAnsi" w:cstheme="majorHAnsi"/>
          <w:sz w:val="24"/>
          <w:szCs w:val="24"/>
          <w:lang w:val="ro-MD"/>
        </w:rPr>
        <w:t>supuse</w:t>
      </w:r>
      <w:r w:rsidR="00D31F10" w:rsidRPr="00872F4C">
        <w:rPr>
          <w:rFonts w:asciiTheme="majorHAnsi" w:hAnsiTheme="majorHAnsi" w:cstheme="majorHAnsi"/>
          <w:sz w:val="24"/>
          <w:szCs w:val="24"/>
          <w:lang w:val="ro-MD"/>
        </w:rPr>
        <w:t xml:space="preserve"> scutiri</w:t>
      </w:r>
      <w:r w:rsidR="002775C5">
        <w:rPr>
          <w:rFonts w:asciiTheme="majorHAnsi" w:hAnsiTheme="majorHAnsi" w:cstheme="majorHAnsi"/>
          <w:sz w:val="24"/>
          <w:szCs w:val="24"/>
          <w:lang w:val="ro-MD"/>
        </w:rPr>
        <w:t>lor</w:t>
      </w:r>
      <w:r w:rsidR="00D31F10" w:rsidRPr="00872F4C">
        <w:rPr>
          <w:rFonts w:asciiTheme="majorHAnsi" w:hAnsiTheme="majorHAnsi" w:cstheme="majorHAnsi"/>
          <w:sz w:val="24"/>
          <w:szCs w:val="24"/>
          <w:lang w:val="ro-MD"/>
        </w:rPr>
        <w:t xml:space="preserve"> în mărime de 1,4 mil</w:t>
      </w:r>
      <w:r w:rsidR="002775C5">
        <w:rPr>
          <w:rFonts w:asciiTheme="majorHAnsi" w:hAnsiTheme="majorHAnsi" w:cstheme="majorHAnsi"/>
          <w:sz w:val="24"/>
          <w:szCs w:val="24"/>
          <w:lang w:val="ro-MD"/>
        </w:rPr>
        <w:t>.</w:t>
      </w:r>
      <w:r w:rsidR="00D31F10" w:rsidRPr="00872F4C">
        <w:rPr>
          <w:rFonts w:asciiTheme="majorHAnsi" w:hAnsiTheme="majorHAnsi" w:cstheme="majorHAnsi"/>
          <w:sz w:val="24"/>
          <w:szCs w:val="24"/>
          <w:lang w:val="ro-MD"/>
        </w:rPr>
        <w:t xml:space="preserve"> lei,</w:t>
      </w:r>
      <w:r w:rsidR="002E04B0" w:rsidRPr="00872F4C">
        <w:rPr>
          <w:rFonts w:asciiTheme="majorHAnsi" w:hAnsiTheme="majorHAnsi" w:cstheme="majorHAnsi"/>
          <w:sz w:val="24"/>
          <w:szCs w:val="24"/>
          <w:lang w:val="ro-MD"/>
        </w:rPr>
        <w:t xml:space="preserve"> atestă că agenții economici au depus demersul pentru calificarea/autorizarea importului, cu nerespectarea </w:t>
      </w:r>
      <w:r w:rsidR="0014560A" w:rsidRPr="00872F4C">
        <w:rPr>
          <w:rFonts w:asciiTheme="majorHAnsi" w:hAnsiTheme="majorHAnsi" w:cstheme="majorHAnsi"/>
          <w:sz w:val="24"/>
          <w:szCs w:val="24"/>
          <w:lang w:val="ro-MD"/>
        </w:rPr>
        <w:t xml:space="preserve">termenului de cel puțin 15 zile conform </w:t>
      </w:r>
      <w:r w:rsidR="002E04B0" w:rsidRPr="00872F4C">
        <w:rPr>
          <w:rFonts w:asciiTheme="majorHAnsi" w:hAnsiTheme="majorHAnsi" w:cstheme="majorHAnsi"/>
          <w:sz w:val="24"/>
          <w:szCs w:val="24"/>
          <w:lang w:val="ro-MD"/>
        </w:rPr>
        <w:t>cadrului normativ</w:t>
      </w:r>
      <w:r w:rsidR="002E04B0" w:rsidRPr="00872F4C">
        <w:rPr>
          <w:rFonts w:asciiTheme="majorHAnsi" w:hAnsiTheme="majorHAnsi" w:cstheme="majorHAnsi"/>
          <w:sz w:val="24"/>
          <w:szCs w:val="24"/>
          <w:vertAlign w:val="superscript"/>
          <w:lang w:val="ro-MD"/>
        </w:rPr>
        <w:footnoteReference w:id="51"/>
      </w:r>
      <w:r w:rsidR="002E04B0" w:rsidRPr="00872F4C">
        <w:rPr>
          <w:rFonts w:asciiTheme="majorHAnsi" w:hAnsiTheme="majorHAnsi" w:cstheme="majorHAnsi"/>
          <w:sz w:val="24"/>
          <w:szCs w:val="24"/>
          <w:lang w:val="ro-MD"/>
        </w:rPr>
        <w:t xml:space="preserve">, </w:t>
      </w:r>
      <w:r w:rsidR="00D31F10" w:rsidRPr="00872F4C">
        <w:rPr>
          <w:rFonts w:asciiTheme="majorHAnsi" w:hAnsiTheme="majorHAnsi" w:cstheme="majorHAnsi"/>
          <w:sz w:val="24"/>
          <w:szCs w:val="24"/>
          <w:lang w:val="ro-MD"/>
        </w:rPr>
        <w:t>depunând în aceeași zi s</w:t>
      </w:r>
      <w:r w:rsidR="0014560A" w:rsidRPr="00872F4C">
        <w:rPr>
          <w:rFonts w:asciiTheme="majorHAnsi" w:hAnsiTheme="majorHAnsi" w:cstheme="majorHAnsi"/>
          <w:sz w:val="24"/>
          <w:szCs w:val="24"/>
          <w:lang w:val="ro-MD"/>
        </w:rPr>
        <w:t xml:space="preserve">au cu 5 zile </w:t>
      </w:r>
      <w:r w:rsidR="002E04B0" w:rsidRPr="00872F4C">
        <w:rPr>
          <w:rFonts w:asciiTheme="majorHAnsi" w:hAnsiTheme="majorHAnsi" w:cstheme="majorHAnsi"/>
          <w:sz w:val="24"/>
          <w:szCs w:val="24"/>
          <w:lang w:val="ro-MD"/>
        </w:rPr>
        <w:t xml:space="preserve">înainte de data </w:t>
      </w:r>
      <w:r w:rsidR="0014560A" w:rsidRPr="00872F4C">
        <w:rPr>
          <w:rFonts w:asciiTheme="majorHAnsi" w:hAnsiTheme="majorHAnsi" w:cstheme="majorHAnsi"/>
          <w:sz w:val="24"/>
          <w:szCs w:val="24"/>
          <w:lang w:val="ro-MD"/>
        </w:rPr>
        <w:t>vămuirii mărfurilor</w:t>
      </w:r>
      <w:r w:rsidRPr="00872F4C">
        <w:rPr>
          <w:rFonts w:asciiTheme="majorHAnsi" w:hAnsiTheme="majorHAnsi" w:cstheme="majorHAnsi"/>
          <w:sz w:val="24"/>
          <w:szCs w:val="24"/>
          <w:lang w:val="ro-MD"/>
        </w:rPr>
        <w:t>;</w:t>
      </w:r>
    </w:p>
    <w:p w:rsidR="0014560A" w:rsidRPr="00872F4C" w:rsidRDefault="00140E52" w:rsidP="00CD7CAE">
      <w:pPr>
        <w:numPr>
          <w:ilvl w:val="0"/>
          <w:numId w:val="3"/>
        </w:numPr>
        <w:tabs>
          <w:tab w:val="left" w:pos="851"/>
        </w:tabs>
        <w:spacing w:after="0"/>
        <w:ind w:left="426"/>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î</w:t>
      </w:r>
      <w:r w:rsidR="00757340" w:rsidRPr="00872F4C">
        <w:rPr>
          <w:rFonts w:asciiTheme="majorHAnsi" w:hAnsiTheme="majorHAnsi" w:cstheme="majorHAnsi"/>
          <w:sz w:val="24"/>
          <w:szCs w:val="24"/>
          <w:lang w:val="ro-MD"/>
        </w:rPr>
        <w:t xml:space="preserve">n cazul a </w:t>
      </w:r>
      <w:r w:rsidR="0047182D" w:rsidRPr="00872F4C">
        <w:rPr>
          <w:rFonts w:asciiTheme="majorHAnsi" w:hAnsiTheme="majorHAnsi" w:cstheme="majorHAnsi"/>
          <w:sz w:val="24"/>
          <w:szCs w:val="24"/>
          <w:lang w:val="ro-MD"/>
        </w:rPr>
        <w:t xml:space="preserve">3 asociații obștești </w:t>
      </w:r>
      <w:r w:rsidR="002775C5">
        <w:rPr>
          <w:rFonts w:asciiTheme="majorHAnsi" w:hAnsiTheme="majorHAnsi" w:cstheme="majorHAnsi"/>
          <w:sz w:val="24"/>
          <w:szCs w:val="24"/>
          <w:lang w:val="ro-MD"/>
        </w:rPr>
        <w:t xml:space="preserve">care </w:t>
      </w:r>
      <w:r w:rsidR="0047182D" w:rsidRPr="00872F4C">
        <w:rPr>
          <w:rFonts w:asciiTheme="majorHAnsi" w:hAnsiTheme="majorHAnsi" w:cstheme="majorHAnsi"/>
          <w:sz w:val="24"/>
          <w:szCs w:val="24"/>
          <w:lang w:val="ro-MD"/>
        </w:rPr>
        <w:t>a</w:t>
      </w:r>
      <w:r w:rsidR="002775C5">
        <w:rPr>
          <w:rFonts w:asciiTheme="majorHAnsi" w:hAnsiTheme="majorHAnsi" w:cstheme="majorHAnsi"/>
          <w:sz w:val="24"/>
          <w:szCs w:val="24"/>
          <w:lang w:val="ro-MD"/>
        </w:rPr>
        <w:t>u efectuat</w:t>
      </w:r>
      <w:r w:rsidR="0047182D" w:rsidRPr="00872F4C">
        <w:rPr>
          <w:rFonts w:asciiTheme="majorHAnsi" w:hAnsiTheme="majorHAnsi" w:cstheme="majorHAnsi"/>
          <w:sz w:val="24"/>
          <w:szCs w:val="24"/>
          <w:lang w:val="ro-MD"/>
        </w:rPr>
        <w:t xml:space="preserve"> 7 tranzacții </w:t>
      </w:r>
      <w:r w:rsidR="00757340" w:rsidRPr="00872F4C">
        <w:rPr>
          <w:rFonts w:asciiTheme="majorHAnsi" w:hAnsiTheme="majorHAnsi" w:cstheme="majorHAnsi"/>
          <w:sz w:val="24"/>
          <w:szCs w:val="24"/>
          <w:lang w:val="ro-MD"/>
        </w:rPr>
        <w:t>în valoare de 5,2 mil</w:t>
      </w:r>
      <w:r w:rsidR="002775C5">
        <w:rPr>
          <w:rFonts w:asciiTheme="majorHAnsi" w:hAnsiTheme="majorHAnsi" w:cstheme="majorHAnsi"/>
          <w:sz w:val="24"/>
          <w:szCs w:val="24"/>
          <w:lang w:val="ro-MD"/>
        </w:rPr>
        <w:t>.</w:t>
      </w:r>
      <w:r w:rsidR="00757340" w:rsidRPr="00872F4C">
        <w:rPr>
          <w:rFonts w:asciiTheme="majorHAnsi" w:hAnsiTheme="majorHAnsi" w:cstheme="majorHAnsi"/>
          <w:sz w:val="24"/>
          <w:szCs w:val="24"/>
          <w:lang w:val="ro-MD"/>
        </w:rPr>
        <w:t xml:space="preserve"> lei, au fost anexate planuri de distribuire</w:t>
      </w:r>
      <w:r w:rsidR="0047182D" w:rsidRPr="00872F4C">
        <w:rPr>
          <w:rFonts w:asciiTheme="majorHAnsi" w:hAnsiTheme="majorHAnsi" w:cstheme="majorHAnsi"/>
          <w:sz w:val="24"/>
          <w:szCs w:val="24"/>
          <w:lang w:val="ro-MD"/>
        </w:rPr>
        <w:t xml:space="preserve"> </w:t>
      </w:r>
      <w:r w:rsidR="00452A97">
        <w:rPr>
          <w:rFonts w:asciiTheme="majorHAnsi" w:hAnsiTheme="majorHAnsi" w:cstheme="majorHAnsi"/>
          <w:sz w:val="24"/>
          <w:szCs w:val="24"/>
          <w:lang w:val="ro-MD"/>
        </w:rPr>
        <w:t xml:space="preserve">fără a fi </w:t>
      </w:r>
      <w:r w:rsidR="0014560A" w:rsidRPr="00872F4C">
        <w:rPr>
          <w:rFonts w:asciiTheme="majorHAnsi" w:hAnsiTheme="majorHAnsi" w:cstheme="majorHAnsi"/>
          <w:sz w:val="24"/>
          <w:szCs w:val="24"/>
          <w:lang w:val="ro-MD"/>
        </w:rPr>
        <w:t>aprobat</w:t>
      </w:r>
      <w:r w:rsidR="00757340" w:rsidRPr="00872F4C">
        <w:rPr>
          <w:rFonts w:asciiTheme="majorHAnsi" w:hAnsiTheme="majorHAnsi" w:cstheme="majorHAnsi"/>
          <w:sz w:val="24"/>
          <w:szCs w:val="24"/>
          <w:lang w:val="ro-MD"/>
        </w:rPr>
        <w:t>e</w:t>
      </w:r>
      <w:r w:rsidR="0014560A" w:rsidRPr="00872F4C">
        <w:rPr>
          <w:rFonts w:asciiTheme="majorHAnsi" w:hAnsiTheme="majorHAnsi" w:cstheme="majorHAnsi"/>
          <w:sz w:val="24"/>
          <w:szCs w:val="24"/>
          <w:lang w:val="ro-MD"/>
        </w:rPr>
        <w:t xml:space="preserve"> de către comisia teritorială</w:t>
      </w:r>
      <w:r w:rsidR="00757340" w:rsidRPr="00872F4C">
        <w:rPr>
          <w:rFonts w:asciiTheme="majorHAnsi" w:hAnsiTheme="majorHAnsi" w:cstheme="majorHAnsi"/>
          <w:sz w:val="24"/>
          <w:szCs w:val="24"/>
          <w:lang w:val="ro-MD"/>
        </w:rPr>
        <w:t>,</w:t>
      </w:r>
      <w:r w:rsidR="0014560A" w:rsidRPr="00872F4C">
        <w:rPr>
          <w:rFonts w:asciiTheme="majorHAnsi" w:hAnsiTheme="majorHAnsi" w:cstheme="majorHAnsi"/>
          <w:sz w:val="24"/>
          <w:szCs w:val="24"/>
          <w:lang w:val="ro-MD"/>
        </w:rPr>
        <w:t xml:space="preserve"> </w:t>
      </w:r>
      <w:r w:rsidR="00757340" w:rsidRPr="00872F4C">
        <w:rPr>
          <w:rFonts w:asciiTheme="majorHAnsi" w:hAnsiTheme="majorHAnsi" w:cstheme="majorHAnsi"/>
          <w:sz w:val="24"/>
          <w:szCs w:val="24"/>
          <w:lang w:val="ro-MD"/>
        </w:rPr>
        <w:t>beneficiind</w:t>
      </w:r>
      <w:r w:rsidR="007E43FF" w:rsidRPr="00872F4C">
        <w:rPr>
          <w:rFonts w:asciiTheme="majorHAnsi" w:hAnsiTheme="majorHAnsi" w:cstheme="majorHAnsi"/>
          <w:sz w:val="24"/>
          <w:szCs w:val="24"/>
          <w:lang w:val="ro-MD"/>
        </w:rPr>
        <w:t xml:space="preserve"> de facil</w:t>
      </w:r>
      <w:r w:rsidR="00757340" w:rsidRPr="00872F4C">
        <w:rPr>
          <w:rFonts w:asciiTheme="majorHAnsi" w:hAnsiTheme="majorHAnsi" w:cstheme="majorHAnsi"/>
          <w:sz w:val="24"/>
          <w:szCs w:val="24"/>
          <w:lang w:val="ro-MD"/>
        </w:rPr>
        <w:t>ități în mărime de 1,3 mil. lei</w:t>
      </w:r>
      <w:r w:rsidRPr="00872F4C">
        <w:rPr>
          <w:rFonts w:asciiTheme="majorHAnsi" w:hAnsiTheme="majorHAnsi" w:cstheme="majorHAnsi"/>
          <w:sz w:val="24"/>
          <w:szCs w:val="24"/>
          <w:lang w:val="ro-MD"/>
        </w:rPr>
        <w:t>;</w:t>
      </w:r>
    </w:p>
    <w:p w:rsidR="002E04B0" w:rsidRPr="00872F4C" w:rsidRDefault="00140E52" w:rsidP="00CD7CAE">
      <w:pPr>
        <w:numPr>
          <w:ilvl w:val="0"/>
          <w:numId w:val="3"/>
        </w:numPr>
        <w:tabs>
          <w:tab w:val="left" w:pos="851"/>
        </w:tabs>
        <w:spacing w:after="0"/>
        <w:ind w:left="426"/>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î</w:t>
      </w:r>
      <w:r w:rsidR="00C226F3">
        <w:rPr>
          <w:rFonts w:asciiTheme="majorHAnsi" w:hAnsiTheme="majorHAnsi" w:cstheme="majorHAnsi"/>
          <w:sz w:val="24"/>
          <w:szCs w:val="24"/>
          <w:lang w:val="ro-MD"/>
        </w:rPr>
        <w:t>n cazul a</w:t>
      </w:r>
      <w:r w:rsidR="006A3D7D" w:rsidRPr="00872F4C">
        <w:rPr>
          <w:rFonts w:asciiTheme="majorHAnsi" w:hAnsiTheme="majorHAnsi" w:cstheme="majorHAnsi"/>
          <w:sz w:val="24"/>
          <w:szCs w:val="24"/>
          <w:lang w:val="ro-MD"/>
        </w:rPr>
        <w:t xml:space="preserve"> 14 </w:t>
      </w:r>
      <w:r w:rsidR="00C226F3">
        <w:rPr>
          <w:rFonts w:asciiTheme="majorHAnsi" w:hAnsiTheme="majorHAnsi" w:cstheme="majorHAnsi"/>
          <w:sz w:val="24"/>
          <w:szCs w:val="24"/>
          <w:lang w:val="ro-MD"/>
        </w:rPr>
        <w:t>tranzacții</w:t>
      </w:r>
      <w:r w:rsidR="002775C5">
        <w:rPr>
          <w:rFonts w:asciiTheme="majorHAnsi" w:hAnsiTheme="majorHAnsi" w:cstheme="majorHAnsi"/>
          <w:sz w:val="24"/>
          <w:szCs w:val="24"/>
          <w:lang w:val="ro-MD"/>
        </w:rPr>
        <w:t>,</w:t>
      </w:r>
      <w:r w:rsidR="00C226F3">
        <w:rPr>
          <w:rFonts w:asciiTheme="majorHAnsi" w:hAnsiTheme="majorHAnsi" w:cstheme="majorHAnsi"/>
          <w:sz w:val="24"/>
          <w:szCs w:val="24"/>
          <w:lang w:val="ro-MD"/>
        </w:rPr>
        <w:t xml:space="preserve"> a fost</w:t>
      </w:r>
      <w:r w:rsidR="006A3D7D" w:rsidRPr="00872F4C">
        <w:rPr>
          <w:rFonts w:asciiTheme="majorHAnsi" w:hAnsiTheme="majorHAnsi" w:cstheme="majorHAnsi"/>
          <w:sz w:val="24"/>
          <w:szCs w:val="24"/>
          <w:lang w:val="ro-MD"/>
        </w:rPr>
        <w:t xml:space="preserve"> importat</w:t>
      </w:r>
      <w:r w:rsidR="00C226F3">
        <w:rPr>
          <w:rFonts w:asciiTheme="majorHAnsi" w:hAnsiTheme="majorHAnsi" w:cstheme="majorHAnsi"/>
          <w:sz w:val="24"/>
          <w:szCs w:val="24"/>
          <w:lang w:val="ro-MD"/>
        </w:rPr>
        <w:t>ă marfă</w:t>
      </w:r>
      <w:r w:rsidR="001D1568">
        <w:rPr>
          <w:rFonts w:asciiTheme="majorHAnsi" w:hAnsiTheme="majorHAnsi" w:cstheme="majorHAnsi"/>
          <w:sz w:val="24"/>
          <w:szCs w:val="24"/>
          <w:lang w:val="ro-MD"/>
        </w:rPr>
        <w:t xml:space="preserve"> </w:t>
      </w:r>
      <w:r w:rsidR="006A3D7D" w:rsidRPr="00872F4C">
        <w:rPr>
          <w:rFonts w:asciiTheme="majorHAnsi" w:hAnsiTheme="majorHAnsi" w:cstheme="majorHAnsi"/>
          <w:sz w:val="24"/>
          <w:szCs w:val="24"/>
          <w:lang w:val="ro-MD"/>
        </w:rPr>
        <w:t>de 5,4 mil</w:t>
      </w:r>
      <w:r w:rsidR="002775C5">
        <w:rPr>
          <w:rFonts w:asciiTheme="majorHAnsi" w:hAnsiTheme="majorHAnsi" w:cstheme="majorHAnsi"/>
          <w:sz w:val="24"/>
          <w:szCs w:val="24"/>
          <w:lang w:val="ro-MD"/>
        </w:rPr>
        <w:t>.</w:t>
      </w:r>
      <w:r w:rsidR="006A3D7D" w:rsidRPr="00872F4C">
        <w:rPr>
          <w:rFonts w:asciiTheme="majorHAnsi" w:hAnsiTheme="majorHAnsi" w:cstheme="majorHAnsi"/>
          <w:sz w:val="24"/>
          <w:szCs w:val="24"/>
          <w:lang w:val="ro-MD"/>
        </w:rPr>
        <w:t xml:space="preserve"> lei</w:t>
      </w:r>
      <w:r w:rsidR="007E43FF" w:rsidRPr="00872F4C">
        <w:rPr>
          <w:rFonts w:asciiTheme="majorHAnsi" w:hAnsiTheme="majorHAnsi" w:cstheme="majorHAnsi"/>
          <w:sz w:val="24"/>
          <w:szCs w:val="24"/>
          <w:lang w:val="ro-MD"/>
        </w:rPr>
        <w:t xml:space="preserve">, </w:t>
      </w:r>
      <w:r w:rsidR="00C226F3">
        <w:rPr>
          <w:rFonts w:asciiTheme="majorHAnsi" w:hAnsiTheme="majorHAnsi" w:cstheme="majorHAnsi"/>
          <w:sz w:val="24"/>
          <w:szCs w:val="24"/>
          <w:lang w:val="ro-MD"/>
        </w:rPr>
        <w:t>fără</w:t>
      </w:r>
      <w:r w:rsidR="0047182D" w:rsidRPr="00872F4C">
        <w:rPr>
          <w:rFonts w:asciiTheme="majorHAnsi" w:hAnsiTheme="majorHAnsi" w:cstheme="majorHAnsi"/>
          <w:sz w:val="24"/>
          <w:szCs w:val="24"/>
          <w:lang w:val="ro-MD"/>
        </w:rPr>
        <w:t xml:space="preserve"> anexa</w:t>
      </w:r>
      <w:r w:rsidR="00C226F3">
        <w:rPr>
          <w:rFonts w:asciiTheme="majorHAnsi" w:hAnsiTheme="majorHAnsi" w:cstheme="majorHAnsi"/>
          <w:sz w:val="24"/>
          <w:szCs w:val="24"/>
          <w:lang w:val="ro-MD"/>
        </w:rPr>
        <w:t>rea</w:t>
      </w:r>
      <w:r w:rsidR="0047182D" w:rsidRPr="00872F4C">
        <w:rPr>
          <w:rFonts w:asciiTheme="majorHAnsi" w:hAnsiTheme="majorHAnsi" w:cstheme="majorHAnsi"/>
          <w:sz w:val="24"/>
          <w:szCs w:val="24"/>
          <w:lang w:val="ro-MD"/>
        </w:rPr>
        <w:t xml:space="preserve"> scrisoril</w:t>
      </w:r>
      <w:r w:rsidR="00C226F3">
        <w:rPr>
          <w:rFonts w:asciiTheme="majorHAnsi" w:hAnsiTheme="majorHAnsi" w:cstheme="majorHAnsi"/>
          <w:sz w:val="24"/>
          <w:szCs w:val="24"/>
          <w:lang w:val="ro-MD"/>
        </w:rPr>
        <w:t>or</w:t>
      </w:r>
      <w:r w:rsidR="0047182D" w:rsidRPr="00872F4C">
        <w:rPr>
          <w:rFonts w:asciiTheme="majorHAnsi" w:hAnsiTheme="majorHAnsi" w:cstheme="majorHAnsi"/>
          <w:sz w:val="24"/>
          <w:szCs w:val="24"/>
          <w:lang w:val="ro-MD"/>
        </w:rPr>
        <w:t xml:space="preserve"> de trăsură internațională prevăzut</w:t>
      </w:r>
      <w:r w:rsidR="00C226F3">
        <w:rPr>
          <w:rFonts w:asciiTheme="majorHAnsi" w:hAnsiTheme="majorHAnsi" w:cstheme="majorHAnsi"/>
          <w:sz w:val="24"/>
          <w:szCs w:val="24"/>
          <w:lang w:val="ro-MD"/>
        </w:rPr>
        <w:t>e</w:t>
      </w:r>
      <w:r w:rsidR="0047182D" w:rsidRPr="00872F4C">
        <w:rPr>
          <w:rFonts w:asciiTheme="majorHAnsi" w:hAnsiTheme="majorHAnsi" w:cstheme="majorHAnsi"/>
          <w:sz w:val="24"/>
          <w:szCs w:val="24"/>
          <w:lang w:val="ro-MD"/>
        </w:rPr>
        <w:t xml:space="preserve"> </w:t>
      </w:r>
      <w:r w:rsidR="00C226F3">
        <w:rPr>
          <w:rFonts w:asciiTheme="majorHAnsi" w:hAnsiTheme="majorHAnsi" w:cstheme="majorHAnsi"/>
          <w:sz w:val="24"/>
          <w:szCs w:val="24"/>
          <w:lang w:val="ro-MD"/>
        </w:rPr>
        <w:t>în</w:t>
      </w:r>
      <w:r w:rsidR="001D1568">
        <w:rPr>
          <w:rFonts w:asciiTheme="majorHAnsi" w:hAnsiTheme="majorHAnsi" w:cstheme="majorHAnsi"/>
          <w:sz w:val="24"/>
          <w:szCs w:val="24"/>
          <w:lang w:val="ro-MD"/>
        </w:rPr>
        <w:t xml:space="preserve"> </w:t>
      </w:r>
      <w:r w:rsidR="0047182D" w:rsidRPr="00872F4C">
        <w:rPr>
          <w:rFonts w:asciiTheme="majorHAnsi" w:hAnsiTheme="majorHAnsi" w:cstheme="majorHAnsi"/>
          <w:sz w:val="24"/>
          <w:szCs w:val="24"/>
          <w:lang w:val="ro-MD"/>
        </w:rPr>
        <w:t xml:space="preserve">Convenția </w:t>
      </w:r>
      <w:r w:rsidR="0047182D" w:rsidRPr="00D91438">
        <w:rPr>
          <w:rFonts w:asciiTheme="majorHAnsi" w:hAnsiTheme="majorHAnsi" w:cstheme="majorHAnsi"/>
          <w:sz w:val="24"/>
          <w:szCs w:val="24"/>
          <w:lang w:val="ro-MD"/>
        </w:rPr>
        <w:t>relativă</w:t>
      </w:r>
      <w:r w:rsidR="0047182D" w:rsidRPr="00872F4C">
        <w:rPr>
          <w:rFonts w:asciiTheme="majorHAnsi" w:hAnsiTheme="majorHAnsi" w:cstheme="majorHAnsi"/>
          <w:sz w:val="24"/>
          <w:szCs w:val="24"/>
          <w:lang w:val="ro-MD"/>
        </w:rPr>
        <w:t xml:space="preserve"> la contractul de transport internațional a</w:t>
      </w:r>
      <w:r w:rsidR="00C226F3">
        <w:rPr>
          <w:rFonts w:asciiTheme="majorHAnsi" w:hAnsiTheme="majorHAnsi" w:cstheme="majorHAnsi"/>
          <w:sz w:val="24"/>
          <w:szCs w:val="24"/>
          <w:lang w:val="ro-MD"/>
        </w:rPr>
        <w:t>l</w:t>
      </w:r>
      <w:r w:rsidR="0047182D" w:rsidRPr="00872F4C">
        <w:rPr>
          <w:rFonts w:asciiTheme="majorHAnsi" w:hAnsiTheme="majorHAnsi" w:cstheme="majorHAnsi"/>
          <w:sz w:val="24"/>
          <w:szCs w:val="24"/>
          <w:lang w:val="ro-MD"/>
        </w:rPr>
        <w:t xml:space="preserve"> mărfurilor pe șosele (CMR)</w:t>
      </w:r>
      <w:r w:rsidR="0047182D" w:rsidRPr="00872F4C">
        <w:rPr>
          <w:rFonts w:asciiTheme="majorHAnsi" w:hAnsiTheme="majorHAnsi" w:cstheme="majorHAnsi"/>
          <w:sz w:val="24"/>
          <w:szCs w:val="24"/>
          <w:vertAlign w:val="superscript"/>
          <w:lang w:val="ro-MD"/>
        </w:rPr>
        <w:footnoteReference w:id="52"/>
      </w:r>
      <w:r w:rsidR="0047182D" w:rsidRPr="00872F4C">
        <w:rPr>
          <w:rFonts w:asciiTheme="majorHAnsi" w:hAnsiTheme="majorHAnsi" w:cstheme="majorHAnsi"/>
          <w:sz w:val="24"/>
          <w:szCs w:val="24"/>
          <w:lang w:val="ro-MD"/>
        </w:rPr>
        <w:t xml:space="preserve">, </w:t>
      </w:r>
      <w:r w:rsidR="00C226F3">
        <w:rPr>
          <w:rFonts w:asciiTheme="majorHAnsi" w:hAnsiTheme="majorHAnsi" w:cstheme="majorHAnsi"/>
          <w:sz w:val="24"/>
          <w:szCs w:val="24"/>
          <w:lang w:val="ro-MD"/>
        </w:rPr>
        <w:t>la care</w:t>
      </w:r>
      <w:r w:rsidR="0047182D" w:rsidRPr="00872F4C">
        <w:rPr>
          <w:rFonts w:asciiTheme="majorHAnsi" w:hAnsiTheme="majorHAnsi" w:cstheme="majorHAnsi"/>
          <w:sz w:val="24"/>
          <w:szCs w:val="24"/>
          <w:lang w:val="ro-MD"/>
        </w:rPr>
        <w:t xml:space="preserve"> Republica Moldova </w:t>
      </w:r>
      <w:r w:rsidR="00C226F3">
        <w:rPr>
          <w:rFonts w:asciiTheme="majorHAnsi" w:hAnsiTheme="majorHAnsi" w:cstheme="majorHAnsi"/>
          <w:sz w:val="24"/>
          <w:szCs w:val="24"/>
          <w:lang w:val="ro-MD"/>
        </w:rPr>
        <w:t>este parte</w:t>
      </w:r>
      <w:r w:rsidR="00265D03" w:rsidRPr="00872F4C">
        <w:rPr>
          <w:rFonts w:asciiTheme="majorHAnsi" w:hAnsiTheme="majorHAnsi" w:cstheme="majorHAnsi"/>
          <w:sz w:val="24"/>
          <w:szCs w:val="24"/>
          <w:lang w:val="ro-MD"/>
        </w:rPr>
        <w:t>, beneficiind de facilități ac</w:t>
      </w:r>
      <w:r w:rsidR="007E43FF" w:rsidRPr="00872F4C">
        <w:rPr>
          <w:rFonts w:asciiTheme="majorHAnsi" w:hAnsiTheme="majorHAnsi" w:cstheme="majorHAnsi"/>
          <w:sz w:val="24"/>
          <w:szCs w:val="24"/>
          <w:lang w:val="ro-MD"/>
        </w:rPr>
        <w:t>ordate în sumă de 2,2 mil</w:t>
      </w:r>
      <w:r w:rsidRPr="00872F4C">
        <w:rPr>
          <w:rFonts w:asciiTheme="majorHAnsi" w:hAnsiTheme="majorHAnsi" w:cstheme="majorHAnsi"/>
          <w:sz w:val="24"/>
          <w:szCs w:val="24"/>
          <w:lang w:val="ro-MD"/>
        </w:rPr>
        <w:t>. lei;</w:t>
      </w:r>
      <w:r w:rsidR="00757340" w:rsidRPr="00872F4C">
        <w:rPr>
          <w:rFonts w:asciiTheme="majorHAnsi" w:hAnsiTheme="majorHAnsi" w:cstheme="majorHAnsi"/>
          <w:sz w:val="24"/>
          <w:szCs w:val="24"/>
          <w:lang w:val="ro-MD"/>
        </w:rPr>
        <w:t xml:space="preserve"> </w:t>
      </w:r>
    </w:p>
    <w:p w:rsidR="002E04B0" w:rsidRPr="00872F4C" w:rsidRDefault="00140E52" w:rsidP="00CD7CAE">
      <w:pPr>
        <w:numPr>
          <w:ilvl w:val="0"/>
          <w:numId w:val="3"/>
        </w:numPr>
        <w:tabs>
          <w:tab w:val="left" w:pos="851"/>
        </w:tabs>
        <w:spacing w:after="0"/>
        <w:ind w:left="426"/>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f</w:t>
      </w:r>
      <w:r w:rsidR="006A3D7D" w:rsidRPr="00872F4C">
        <w:rPr>
          <w:rFonts w:asciiTheme="majorHAnsi" w:hAnsiTheme="majorHAnsi" w:cstheme="majorHAnsi"/>
          <w:sz w:val="24"/>
          <w:szCs w:val="24"/>
          <w:lang w:val="ro-MD"/>
        </w:rPr>
        <w:t>ără solicitare</w:t>
      </w:r>
      <w:r w:rsidR="00265D03" w:rsidRPr="00872F4C">
        <w:rPr>
          <w:rFonts w:asciiTheme="majorHAnsi" w:hAnsiTheme="majorHAnsi" w:cstheme="majorHAnsi"/>
          <w:sz w:val="24"/>
          <w:szCs w:val="24"/>
          <w:lang w:val="ro-MD"/>
        </w:rPr>
        <w:t>/atașare</w:t>
      </w:r>
      <w:r w:rsidR="006A3D7D" w:rsidRPr="00872F4C">
        <w:rPr>
          <w:rFonts w:asciiTheme="majorHAnsi" w:hAnsiTheme="majorHAnsi" w:cstheme="majorHAnsi"/>
          <w:sz w:val="24"/>
          <w:szCs w:val="24"/>
          <w:lang w:val="ro-MD"/>
        </w:rPr>
        <w:t xml:space="preserve"> </w:t>
      </w:r>
      <w:r w:rsidR="00265D03" w:rsidRPr="00872F4C">
        <w:rPr>
          <w:rFonts w:asciiTheme="majorHAnsi" w:hAnsiTheme="majorHAnsi" w:cstheme="majorHAnsi"/>
          <w:sz w:val="24"/>
          <w:szCs w:val="24"/>
          <w:lang w:val="ro-MD"/>
        </w:rPr>
        <w:t xml:space="preserve">a </w:t>
      </w:r>
      <w:r w:rsidR="006A3D7D" w:rsidRPr="00872F4C">
        <w:rPr>
          <w:rFonts w:asciiTheme="majorHAnsi" w:hAnsiTheme="majorHAnsi" w:cstheme="majorHAnsi"/>
          <w:sz w:val="24"/>
          <w:szCs w:val="24"/>
          <w:lang w:val="ro-MD"/>
        </w:rPr>
        <w:t>avizului de la Ministerul Economiei</w:t>
      </w:r>
      <w:r w:rsidR="009A1399" w:rsidRPr="00872F4C">
        <w:rPr>
          <w:rFonts w:asciiTheme="majorHAnsi" w:hAnsiTheme="majorHAnsi" w:cstheme="majorHAnsi"/>
          <w:sz w:val="24"/>
          <w:szCs w:val="24"/>
          <w:lang w:val="ro-MD"/>
        </w:rPr>
        <w:t xml:space="preserve"> și Infrastructurii</w:t>
      </w:r>
      <w:r w:rsidR="002775C5">
        <w:rPr>
          <w:rFonts w:asciiTheme="majorHAnsi" w:hAnsiTheme="majorHAnsi" w:cstheme="majorHAnsi"/>
          <w:sz w:val="24"/>
          <w:szCs w:val="24"/>
          <w:lang w:val="ro-MD"/>
        </w:rPr>
        <w:t>,</w:t>
      </w:r>
      <w:r w:rsidR="009A1399" w:rsidRPr="00872F4C">
        <w:rPr>
          <w:rFonts w:asciiTheme="majorHAnsi" w:hAnsiTheme="majorHAnsi" w:cstheme="majorHAnsi"/>
          <w:sz w:val="24"/>
          <w:szCs w:val="24"/>
          <w:lang w:val="ro-MD"/>
        </w:rPr>
        <w:t xml:space="preserve"> </w:t>
      </w:r>
      <w:r w:rsidR="006A3D7D" w:rsidRPr="00872F4C">
        <w:rPr>
          <w:rFonts w:asciiTheme="majorHAnsi" w:hAnsiTheme="majorHAnsi" w:cstheme="majorHAnsi"/>
          <w:sz w:val="24"/>
          <w:szCs w:val="24"/>
          <w:lang w:val="ro-MD"/>
        </w:rPr>
        <w:t xml:space="preserve">au fost importate </w:t>
      </w:r>
      <w:r w:rsidR="007E43FF" w:rsidRPr="00872F4C">
        <w:rPr>
          <w:rFonts w:asciiTheme="majorHAnsi" w:hAnsiTheme="majorHAnsi" w:cstheme="majorHAnsi"/>
          <w:sz w:val="24"/>
          <w:szCs w:val="24"/>
          <w:lang w:val="ro-MD"/>
        </w:rPr>
        <w:t>produse</w:t>
      </w:r>
      <w:r w:rsidR="006A3D7D" w:rsidRPr="00872F4C">
        <w:rPr>
          <w:rFonts w:asciiTheme="majorHAnsi" w:hAnsiTheme="majorHAnsi" w:cstheme="majorHAnsi"/>
          <w:sz w:val="24"/>
          <w:szCs w:val="24"/>
          <w:lang w:val="ro-MD"/>
        </w:rPr>
        <w:t xml:space="preserve"> potențial periculoase: cazane, aragaze, produse electrocasnice și electrotehnice</w:t>
      </w:r>
      <w:r w:rsidR="006A3D7D" w:rsidRPr="00872F4C">
        <w:rPr>
          <w:rFonts w:asciiTheme="majorHAnsi" w:hAnsiTheme="majorHAnsi" w:cstheme="majorHAnsi"/>
          <w:sz w:val="24"/>
          <w:szCs w:val="24"/>
          <w:vertAlign w:val="superscript"/>
          <w:lang w:val="ro-MD"/>
        </w:rPr>
        <w:footnoteReference w:id="53"/>
      </w:r>
      <w:r w:rsidR="006A3D7D" w:rsidRPr="00872F4C">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în sumă de </w:t>
      </w:r>
      <w:r w:rsidR="006A3D7D" w:rsidRPr="00872F4C">
        <w:rPr>
          <w:rFonts w:asciiTheme="majorHAnsi" w:hAnsiTheme="majorHAnsi" w:cstheme="majorHAnsi"/>
          <w:sz w:val="24"/>
          <w:szCs w:val="24"/>
          <w:lang w:val="ro-MD"/>
        </w:rPr>
        <w:t>0,2 mil.</w:t>
      </w:r>
      <w:r w:rsidR="002E04B0" w:rsidRPr="00872F4C">
        <w:rPr>
          <w:rFonts w:asciiTheme="majorHAnsi" w:hAnsiTheme="majorHAnsi" w:cstheme="majorHAnsi"/>
          <w:sz w:val="24"/>
          <w:szCs w:val="24"/>
          <w:lang w:val="ro-MD"/>
        </w:rPr>
        <w:t xml:space="preserve"> lei</w:t>
      </w:r>
      <w:r w:rsidR="007E43FF" w:rsidRPr="00872F4C">
        <w:rPr>
          <w:rFonts w:asciiTheme="majorHAnsi" w:hAnsiTheme="majorHAnsi" w:cstheme="majorHAnsi"/>
          <w:sz w:val="24"/>
          <w:szCs w:val="24"/>
          <w:lang w:val="ro-MD"/>
        </w:rPr>
        <w:t xml:space="preserve">, beneficiind de </w:t>
      </w:r>
      <w:r w:rsidRPr="00872F4C">
        <w:rPr>
          <w:rFonts w:asciiTheme="majorHAnsi" w:hAnsiTheme="majorHAnsi" w:cstheme="majorHAnsi"/>
          <w:sz w:val="24"/>
          <w:szCs w:val="24"/>
          <w:lang w:val="ro-MD"/>
        </w:rPr>
        <w:t>scutiri în sumă de 0,06 mil</w:t>
      </w:r>
      <w:r w:rsidR="002775C5">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lei;</w:t>
      </w:r>
    </w:p>
    <w:p w:rsidR="002E04B0" w:rsidRPr="00872F4C" w:rsidRDefault="00140E52" w:rsidP="00CD7CAE">
      <w:pPr>
        <w:numPr>
          <w:ilvl w:val="0"/>
          <w:numId w:val="3"/>
        </w:numPr>
        <w:tabs>
          <w:tab w:val="left" w:pos="851"/>
        </w:tabs>
        <w:spacing w:after="0"/>
        <w:ind w:left="426"/>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î</w:t>
      </w:r>
      <w:r w:rsidR="007509CE" w:rsidRPr="00872F4C">
        <w:rPr>
          <w:rFonts w:asciiTheme="majorHAnsi" w:hAnsiTheme="majorHAnsi" w:cstheme="majorHAnsi"/>
          <w:sz w:val="24"/>
          <w:szCs w:val="24"/>
          <w:lang w:val="ro-MD"/>
        </w:rPr>
        <w:t xml:space="preserve">n lipsa avizului de la Ministerul </w:t>
      </w:r>
      <w:r w:rsidR="00324DC7" w:rsidRPr="00872F4C">
        <w:rPr>
          <w:rFonts w:asciiTheme="majorHAnsi" w:hAnsiTheme="majorHAnsi" w:cstheme="majorHAnsi"/>
          <w:sz w:val="24"/>
          <w:szCs w:val="24"/>
          <w:lang w:val="ro-MD"/>
        </w:rPr>
        <w:t>Educației, Culturii și Cercetării</w:t>
      </w:r>
      <w:r w:rsidR="007509CE" w:rsidRPr="00872F4C">
        <w:rPr>
          <w:rFonts w:asciiTheme="majorHAnsi" w:hAnsiTheme="majorHAnsi" w:cstheme="majorHAnsi"/>
          <w:sz w:val="24"/>
          <w:szCs w:val="24"/>
          <w:vertAlign w:val="superscript"/>
          <w:lang w:val="ro-MD"/>
        </w:rPr>
        <w:footnoteReference w:id="54"/>
      </w:r>
      <w:r w:rsidR="007509CE" w:rsidRPr="00872F4C">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w:t>
      </w:r>
      <w:r w:rsidR="00324DC7" w:rsidRPr="00872F4C">
        <w:rPr>
          <w:rFonts w:asciiTheme="majorHAnsi" w:hAnsiTheme="majorHAnsi" w:cstheme="majorHAnsi"/>
          <w:sz w:val="24"/>
          <w:szCs w:val="24"/>
          <w:lang w:val="ro-MD"/>
        </w:rPr>
        <w:t>a</w:t>
      </w:r>
      <w:r w:rsidR="007509CE" w:rsidRPr="00872F4C">
        <w:rPr>
          <w:rFonts w:asciiTheme="majorHAnsi" w:hAnsiTheme="majorHAnsi" w:cstheme="majorHAnsi"/>
          <w:sz w:val="24"/>
          <w:szCs w:val="24"/>
          <w:lang w:val="ro-MD"/>
        </w:rPr>
        <w:t xml:space="preserve"> fost</w:t>
      </w:r>
      <w:r w:rsidR="00324DC7" w:rsidRPr="00872F4C">
        <w:rPr>
          <w:rFonts w:asciiTheme="majorHAnsi" w:hAnsiTheme="majorHAnsi" w:cstheme="majorHAnsi"/>
          <w:sz w:val="24"/>
          <w:szCs w:val="24"/>
          <w:lang w:val="ro-MD"/>
        </w:rPr>
        <w:t xml:space="preserve"> importat</w:t>
      </w:r>
      <w:r w:rsidR="001D1568">
        <w:rPr>
          <w:rFonts w:asciiTheme="majorHAnsi" w:hAnsiTheme="majorHAnsi" w:cstheme="majorHAnsi"/>
          <w:sz w:val="24"/>
          <w:szCs w:val="24"/>
          <w:lang w:val="ro-MD"/>
        </w:rPr>
        <w:t xml:space="preserve"> </w:t>
      </w:r>
      <w:r w:rsidR="00324DC7" w:rsidRPr="00872F4C">
        <w:rPr>
          <w:rFonts w:asciiTheme="majorHAnsi" w:hAnsiTheme="majorHAnsi" w:cstheme="majorHAnsi"/>
          <w:sz w:val="24"/>
          <w:szCs w:val="24"/>
          <w:lang w:val="ro-MD"/>
        </w:rPr>
        <w:t xml:space="preserve">ajutor </w:t>
      </w:r>
      <w:r w:rsidR="002E04B0" w:rsidRPr="00872F4C">
        <w:rPr>
          <w:rFonts w:asciiTheme="majorHAnsi" w:hAnsiTheme="majorHAnsi" w:cstheme="majorHAnsi"/>
          <w:sz w:val="24"/>
          <w:szCs w:val="24"/>
          <w:lang w:val="ro-MD"/>
        </w:rPr>
        <w:t xml:space="preserve">umanitar (broșuri </w:t>
      </w:r>
      <w:r w:rsidR="00D91438">
        <w:rPr>
          <w:rFonts w:asciiTheme="majorHAnsi" w:hAnsiTheme="majorHAnsi" w:cstheme="majorHAnsi"/>
          <w:sz w:val="24"/>
          <w:szCs w:val="24"/>
          <w:lang w:val="ro-MD"/>
        </w:rPr>
        <w:t>și</w:t>
      </w:r>
      <w:r w:rsidR="002E04B0" w:rsidRPr="00872F4C">
        <w:rPr>
          <w:rFonts w:asciiTheme="majorHAnsi" w:hAnsiTheme="majorHAnsi" w:cstheme="majorHAnsi"/>
          <w:sz w:val="24"/>
          <w:szCs w:val="24"/>
          <w:lang w:val="ro-MD"/>
        </w:rPr>
        <w:t xml:space="preserve"> cărți religioase etc</w:t>
      </w:r>
      <w:r w:rsidR="007217BD" w:rsidRPr="00872F4C">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în sumă de </w:t>
      </w:r>
      <w:r w:rsidR="006A3D7D" w:rsidRPr="00872F4C">
        <w:rPr>
          <w:rFonts w:asciiTheme="majorHAnsi" w:hAnsiTheme="majorHAnsi" w:cstheme="majorHAnsi"/>
          <w:sz w:val="24"/>
          <w:szCs w:val="24"/>
          <w:lang w:val="ro-MD"/>
        </w:rPr>
        <w:t>1,2 mil</w:t>
      </w:r>
      <w:r w:rsidR="002775C5">
        <w:rPr>
          <w:rFonts w:asciiTheme="majorHAnsi" w:hAnsiTheme="majorHAnsi" w:cstheme="majorHAnsi"/>
          <w:sz w:val="24"/>
          <w:szCs w:val="24"/>
          <w:lang w:val="ro-MD"/>
        </w:rPr>
        <w:t>.</w:t>
      </w:r>
      <w:r w:rsidR="007509CE" w:rsidRPr="00872F4C">
        <w:rPr>
          <w:rFonts w:asciiTheme="majorHAnsi" w:hAnsiTheme="majorHAnsi" w:cstheme="majorHAnsi"/>
          <w:sz w:val="24"/>
          <w:szCs w:val="24"/>
          <w:lang w:val="ro-MD"/>
        </w:rPr>
        <w:t xml:space="preserve"> lei</w:t>
      </w:r>
      <w:r w:rsidR="00324DC7" w:rsidRPr="00872F4C">
        <w:rPr>
          <w:rFonts w:asciiTheme="majorHAnsi" w:hAnsiTheme="majorHAnsi" w:cstheme="majorHAnsi"/>
          <w:sz w:val="24"/>
          <w:szCs w:val="24"/>
          <w:lang w:val="ro-MD"/>
        </w:rPr>
        <w:t xml:space="preserve">, </w:t>
      </w:r>
      <w:r w:rsidR="00D91438">
        <w:rPr>
          <w:rFonts w:asciiTheme="majorHAnsi" w:hAnsiTheme="majorHAnsi" w:cstheme="majorHAnsi"/>
          <w:sz w:val="24"/>
          <w:szCs w:val="24"/>
          <w:lang w:val="ro-MD"/>
        </w:rPr>
        <w:t>beneficiind de</w:t>
      </w:r>
      <w:r w:rsidR="00324DC7" w:rsidRPr="00872F4C">
        <w:rPr>
          <w:rFonts w:asciiTheme="majorHAnsi" w:hAnsiTheme="majorHAnsi" w:cstheme="majorHAnsi"/>
          <w:sz w:val="24"/>
          <w:szCs w:val="24"/>
          <w:lang w:val="ro-MD"/>
        </w:rPr>
        <w:t xml:space="preserve"> faci</w:t>
      </w:r>
      <w:r w:rsidRPr="00872F4C">
        <w:rPr>
          <w:rFonts w:asciiTheme="majorHAnsi" w:hAnsiTheme="majorHAnsi" w:cstheme="majorHAnsi"/>
          <w:sz w:val="24"/>
          <w:szCs w:val="24"/>
          <w:lang w:val="ro-MD"/>
        </w:rPr>
        <w:t>lități în mărime de 0,4 mil</w:t>
      </w:r>
      <w:r w:rsidR="002775C5">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lei;</w:t>
      </w:r>
    </w:p>
    <w:p w:rsidR="008139DF" w:rsidRPr="00872F4C" w:rsidRDefault="00140E52" w:rsidP="00CD7CAE">
      <w:pPr>
        <w:pStyle w:val="a5"/>
        <w:numPr>
          <w:ilvl w:val="0"/>
          <w:numId w:val="3"/>
        </w:numPr>
        <w:spacing w:line="276" w:lineRule="auto"/>
        <w:ind w:left="450"/>
        <w:jc w:val="both"/>
        <w:rPr>
          <w:rFonts w:asciiTheme="majorHAnsi" w:eastAsia="Times New Roman" w:hAnsiTheme="majorHAnsi" w:cstheme="majorHAnsi"/>
          <w:sz w:val="24"/>
          <w:szCs w:val="24"/>
          <w:lang w:val="ro-MD"/>
        </w:rPr>
      </w:pPr>
      <w:r w:rsidRPr="00872F4C">
        <w:rPr>
          <w:rFonts w:asciiTheme="majorHAnsi" w:eastAsia="Times New Roman" w:hAnsiTheme="majorHAnsi" w:cstheme="majorHAnsi"/>
          <w:sz w:val="24"/>
          <w:szCs w:val="24"/>
          <w:lang w:val="ro-MD"/>
        </w:rPr>
        <w:t>a</w:t>
      </w:r>
      <w:r w:rsidR="007217BD" w:rsidRPr="00872F4C">
        <w:rPr>
          <w:rFonts w:asciiTheme="majorHAnsi" w:eastAsia="Times New Roman" w:hAnsiTheme="majorHAnsi" w:cstheme="majorHAnsi"/>
          <w:sz w:val="24"/>
          <w:szCs w:val="24"/>
          <w:lang w:val="ro-MD"/>
        </w:rPr>
        <w:t>naliza dosarelor denotă lipsa declarațiilor-angajament în 10 cazuri, agenții economici importând marfă în valoare de 5,4 mil. lei</w:t>
      </w:r>
      <w:r w:rsidR="00265D03" w:rsidRPr="00872F4C">
        <w:rPr>
          <w:rFonts w:asciiTheme="majorHAnsi" w:eastAsia="Times New Roman" w:hAnsiTheme="majorHAnsi" w:cstheme="majorHAnsi"/>
          <w:sz w:val="24"/>
          <w:szCs w:val="24"/>
          <w:lang w:val="ro-MD"/>
        </w:rPr>
        <w:t xml:space="preserve"> și</w:t>
      </w:r>
      <w:r w:rsidR="007217BD" w:rsidRPr="00872F4C">
        <w:rPr>
          <w:rFonts w:asciiTheme="majorHAnsi" w:eastAsia="Times New Roman" w:hAnsiTheme="majorHAnsi" w:cstheme="majorHAnsi"/>
          <w:sz w:val="24"/>
          <w:szCs w:val="24"/>
          <w:lang w:val="ro-MD"/>
        </w:rPr>
        <w:t xml:space="preserve"> beneficiind de scu</w:t>
      </w:r>
      <w:r w:rsidR="00265D03" w:rsidRPr="00872F4C">
        <w:rPr>
          <w:rFonts w:asciiTheme="majorHAnsi" w:eastAsia="Times New Roman" w:hAnsiTheme="majorHAnsi" w:cstheme="majorHAnsi"/>
          <w:sz w:val="24"/>
          <w:szCs w:val="24"/>
          <w:lang w:val="ro-MD"/>
        </w:rPr>
        <w:t>tiri în valoare de 1,9 mil. lei. Totodată</w:t>
      </w:r>
      <w:r w:rsidR="00D91438">
        <w:rPr>
          <w:rFonts w:asciiTheme="majorHAnsi" w:eastAsia="Times New Roman" w:hAnsiTheme="majorHAnsi" w:cstheme="majorHAnsi"/>
          <w:sz w:val="24"/>
          <w:szCs w:val="24"/>
          <w:lang w:val="ro-MD"/>
        </w:rPr>
        <w:t>,</w:t>
      </w:r>
      <w:r w:rsidR="00265D03" w:rsidRPr="00872F4C">
        <w:rPr>
          <w:rFonts w:asciiTheme="majorHAnsi" w:eastAsia="Times New Roman" w:hAnsiTheme="majorHAnsi" w:cstheme="majorHAnsi"/>
          <w:sz w:val="24"/>
          <w:szCs w:val="24"/>
          <w:lang w:val="ro-MD"/>
        </w:rPr>
        <w:t xml:space="preserve"> se constată și</w:t>
      </w:r>
      <w:r w:rsidR="007217BD" w:rsidRPr="00872F4C">
        <w:rPr>
          <w:rFonts w:asciiTheme="majorHAnsi" w:eastAsia="Times New Roman" w:hAnsiTheme="majorHAnsi" w:cstheme="majorHAnsi"/>
          <w:sz w:val="24"/>
          <w:szCs w:val="24"/>
          <w:lang w:val="ro-MD"/>
        </w:rPr>
        <w:t xml:space="preserve"> neprezentarea</w:t>
      </w:r>
      <w:r w:rsidR="00D91438">
        <w:rPr>
          <w:rFonts w:asciiTheme="majorHAnsi" w:eastAsia="Times New Roman" w:hAnsiTheme="majorHAnsi" w:cstheme="majorHAnsi"/>
          <w:sz w:val="24"/>
          <w:szCs w:val="24"/>
          <w:lang w:val="ro-MD"/>
        </w:rPr>
        <w:t xml:space="preserve"> semestrială a</w:t>
      </w:r>
      <w:r w:rsidR="007217BD" w:rsidRPr="00872F4C">
        <w:rPr>
          <w:rFonts w:asciiTheme="majorHAnsi" w:eastAsia="Times New Roman" w:hAnsiTheme="majorHAnsi" w:cstheme="majorHAnsi"/>
          <w:sz w:val="24"/>
          <w:szCs w:val="24"/>
          <w:lang w:val="ro-MD"/>
        </w:rPr>
        <w:t xml:space="preserve"> informațiilor obligatorii</w:t>
      </w:r>
      <w:r w:rsidR="007217BD" w:rsidRPr="00872F4C">
        <w:rPr>
          <w:rStyle w:val="ac"/>
          <w:rFonts w:asciiTheme="majorHAnsi" w:eastAsia="Times New Roman" w:hAnsiTheme="majorHAnsi" w:cstheme="majorHAnsi"/>
          <w:sz w:val="24"/>
          <w:szCs w:val="24"/>
          <w:lang w:val="ro-MD"/>
        </w:rPr>
        <w:footnoteReference w:id="55"/>
      </w:r>
      <w:r w:rsidR="007217BD" w:rsidRPr="00872F4C">
        <w:rPr>
          <w:rFonts w:asciiTheme="majorHAnsi" w:eastAsia="Times New Roman" w:hAnsiTheme="majorHAnsi" w:cstheme="majorHAnsi"/>
          <w:sz w:val="24"/>
          <w:szCs w:val="24"/>
          <w:lang w:val="ro-MD"/>
        </w:rPr>
        <w:t xml:space="preserve"> de către 16 contribuabili privind utilizarea ajutorului umanitar.</w:t>
      </w:r>
    </w:p>
    <w:p w:rsidR="00140E52" w:rsidRPr="00872F4C" w:rsidRDefault="00140E52" w:rsidP="00CD7CAE">
      <w:pPr>
        <w:pStyle w:val="a5"/>
        <w:spacing w:line="276" w:lineRule="auto"/>
        <w:ind w:left="450"/>
        <w:jc w:val="both"/>
        <w:rPr>
          <w:rFonts w:asciiTheme="majorHAnsi" w:eastAsia="Times New Roman" w:hAnsiTheme="majorHAnsi" w:cstheme="majorHAnsi"/>
          <w:sz w:val="12"/>
          <w:szCs w:val="12"/>
          <w:lang w:val="ro-MD"/>
        </w:rPr>
      </w:pPr>
    </w:p>
    <w:p w:rsidR="002E04B0" w:rsidRPr="00872F4C" w:rsidRDefault="008139DF" w:rsidP="00CD7CAE">
      <w:pPr>
        <w:spacing w:after="0"/>
        <w:ind w:left="91"/>
        <w:jc w:val="both"/>
        <w:rPr>
          <w:rFonts w:asciiTheme="majorHAnsi" w:eastAsia="Times New Roman" w:hAnsiTheme="majorHAnsi" w:cstheme="majorHAnsi"/>
          <w:sz w:val="24"/>
          <w:szCs w:val="24"/>
          <w:lang w:val="ro-MD"/>
        </w:rPr>
      </w:pPr>
      <w:r w:rsidRPr="00872F4C">
        <w:rPr>
          <w:rFonts w:asciiTheme="majorHAnsi" w:eastAsia="Times New Roman" w:hAnsiTheme="majorHAnsi" w:cstheme="majorHAnsi"/>
          <w:sz w:val="24"/>
          <w:szCs w:val="24"/>
          <w:lang w:val="ro-MD"/>
        </w:rPr>
        <w:t>În total</w:t>
      </w:r>
      <w:r w:rsidR="00140E52" w:rsidRPr="00872F4C">
        <w:rPr>
          <w:rFonts w:asciiTheme="majorHAnsi" w:eastAsia="Times New Roman" w:hAnsiTheme="majorHAnsi" w:cstheme="majorHAnsi"/>
          <w:sz w:val="24"/>
          <w:szCs w:val="24"/>
          <w:lang w:val="ro-MD"/>
        </w:rPr>
        <w:t>, în condiții</w:t>
      </w:r>
      <w:r w:rsidR="00D91438">
        <w:rPr>
          <w:rFonts w:asciiTheme="majorHAnsi" w:eastAsia="Times New Roman" w:hAnsiTheme="majorHAnsi" w:cstheme="majorHAnsi"/>
          <w:sz w:val="24"/>
          <w:szCs w:val="24"/>
          <w:lang w:val="ro-MD"/>
        </w:rPr>
        <w:t>le</w:t>
      </w:r>
      <w:r w:rsidR="00140E52" w:rsidRPr="00872F4C">
        <w:rPr>
          <w:rFonts w:asciiTheme="majorHAnsi" w:eastAsia="Times New Roman" w:hAnsiTheme="majorHAnsi" w:cstheme="majorHAnsi"/>
          <w:sz w:val="24"/>
          <w:szCs w:val="24"/>
          <w:lang w:val="ro-MD"/>
        </w:rPr>
        <w:t xml:space="preserve"> de neîncadrare în criteriile stabilite au fost acordate facilități de cca 16,7 mil. lei.</w:t>
      </w:r>
    </w:p>
    <w:p w:rsidR="00140E52" w:rsidRPr="0031547B" w:rsidRDefault="00140E52" w:rsidP="00140E52">
      <w:pPr>
        <w:spacing w:after="0" w:line="240" w:lineRule="auto"/>
        <w:ind w:left="91"/>
        <w:jc w:val="both"/>
        <w:rPr>
          <w:rFonts w:asciiTheme="majorHAnsi" w:eastAsia="Times New Roman" w:hAnsiTheme="majorHAnsi" w:cstheme="majorHAnsi"/>
          <w:sz w:val="16"/>
          <w:szCs w:val="16"/>
          <w:lang w:val="ro-RO"/>
        </w:rPr>
      </w:pPr>
    </w:p>
    <w:p w:rsidR="002E04B0" w:rsidRPr="001B6826" w:rsidRDefault="002E04B0" w:rsidP="00560AC1">
      <w:pPr>
        <w:rPr>
          <w:rFonts w:asciiTheme="majorHAnsi" w:hAnsiTheme="majorHAnsi" w:cstheme="majorHAnsi"/>
          <w:b/>
          <w:color w:val="000000" w:themeColor="text1"/>
          <w:sz w:val="24"/>
          <w:szCs w:val="24"/>
          <w:lang w:val="ro-MD"/>
        </w:rPr>
      </w:pPr>
      <w:r w:rsidRPr="001B6826">
        <w:rPr>
          <w:rFonts w:asciiTheme="majorHAnsi" w:hAnsiTheme="majorHAnsi" w:cstheme="majorHAnsi"/>
          <w:b/>
          <w:color w:val="000000" w:themeColor="text1"/>
          <w:sz w:val="24"/>
          <w:szCs w:val="24"/>
          <w:lang w:val="ro-MD"/>
        </w:rPr>
        <w:t xml:space="preserve"> </w:t>
      </w:r>
      <w:r w:rsidR="003A1E37" w:rsidRPr="001B6826">
        <w:rPr>
          <w:rFonts w:asciiTheme="majorHAnsi" w:hAnsiTheme="majorHAnsi" w:cstheme="majorHAnsi"/>
          <w:b/>
          <w:color w:val="000000" w:themeColor="text1"/>
          <w:sz w:val="24"/>
          <w:szCs w:val="24"/>
          <w:lang w:val="ro-MD"/>
        </w:rPr>
        <w:t>5</w:t>
      </w:r>
      <w:r w:rsidR="00D445E1" w:rsidRPr="001B6826">
        <w:rPr>
          <w:rFonts w:asciiTheme="majorHAnsi" w:hAnsiTheme="majorHAnsi" w:cstheme="majorHAnsi"/>
          <w:b/>
          <w:color w:val="000000" w:themeColor="text1"/>
          <w:sz w:val="24"/>
          <w:szCs w:val="24"/>
          <w:lang w:val="ro-MD"/>
        </w:rPr>
        <w:t xml:space="preserve">. </w:t>
      </w:r>
      <w:r w:rsidR="00014310" w:rsidRPr="001B6826">
        <w:rPr>
          <w:rFonts w:asciiTheme="majorHAnsi" w:hAnsiTheme="majorHAnsi"/>
          <w:b/>
          <w:sz w:val="24"/>
          <w:szCs w:val="24"/>
          <w:lang w:val="ro-MD"/>
        </w:rPr>
        <w:t xml:space="preserve">La </w:t>
      </w:r>
      <w:r w:rsidR="00D91438" w:rsidRPr="001B6826">
        <w:rPr>
          <w:rFonts w:asciiTheme="majorHAnsi" w:hAnsiTheme="majorHAnsi"/>
          <w:b/>
          <w:sz w:val="24"/>
          <w:szCs w:val="24"/>
          <w:lang w:val="ro-MD"/>
        </w:rPr>
        <w:t>i</w:t>
      </w:r>
      <w:r w:rsidRPr="001B6826">
        <w:rPr>
          <w:rFonts w:asciiTheme="majorHAnsi" w:hAnsiTheme="majorHAnsi"/>
          <w:b/>
          <w:sz w:val="24"/>
          <w:szCs w:val="24"/>
          <w:lang w:val="ro-MD"/>
        </w:rPr>
        <w:t xml:space="preserve">mportul producției din zootehnie în formă naturală, masă vie, fitotehnie și horticultură în formă naturală, produsă, importată </w:t>
      </w:r>
      <w:r w:rsidR="00D918A1" w:rsidRPr="001B6826">
        <w:rPr>
          <w:rFonts w:asciiTheme="majorHAnsi" w:hAnsiTheme="majorHAnsi"/>
          <w:b/>
          <w:sz w:val="24"/>
          <w:szCs w:val="24"/>
          <w:lang w:val="ro-MD"/>
        </w:rPr>
        <w:t>și</w:t>
      </w:r>
      <w:r w:rsidRPr="001B6826">
        <w:rPr>
          <w:rFonts w:asciiTheme="majorHAnsi" w:hAnsiTheme="majorHAnsi"/>
          <w:b/>
          <w:sz w:val="24"/>
          <w:szCs w:val="24"/>
          <w:lang w:val="ro-MD"/>
        </w:rPr>
        <w:t>/sau livrată pe teritoriul Republicii Moldova</w:t>
      </w:r>
      <w:r w:rsidR="00D91438" w:rsidRPr="001B6826">
        <w:rPr>
          <w:rFonts w:asciiTheme="majorHAnsi" w:hAnsiTheme="majorHAnsi"/>
          <w:b/>
          <w:sz w:val="24"/>
          <w:szCs w:val="24"/>
          <w:lang w:val="ro-MD"/>
        </w:rPr>
        <w:t>,</w:t>
      </w:r>
      <w:r w:rsidR="00014310" w:rsidRPr="001B6826">
        <w:rPr>
          <w:rFonts w:asciiTheme="majorHAnsi" w:hAnsiTheme="majorHAnsi"/>
          <w:b/>
          <w:sz w:val="24"/>
          <w:szCs w:val="24"/>
          <w:lang w:val="ro-MD"/>
        </w:rPr>
        <w:t xml:space="preserve"> au fost acordate facilități cu nerespectarea unor condiții regulamentare</w:t>
      </w:r>
    </w:p>
    <w:p w:rsidR="00381DC2" w:rsidRPr="00872F4C" w:rsidRDefault="00381DC2" w:rsidP="00CD7CA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Potrivit cadrului legal</w:t>
      </w:r>
      <w:r w:rsidRPr="00872F4C">
        <w:rPr>
          <w:rFonts w:asciiTheme="majorHAnsi" w:hAnsiTheme="majorHAnsi" w:cstheme="majorHAnsi"/>
          <w:sz w:val="24"/>
          <w:szCs w:val="24"/>
          <w:vertAlign w:val="superscript"/>
          <w:lang w:val="ro-MD"/>
        </w:rPr>
        <w:footnoteReference w:id="56"/>
      </w:r>
      <w:r w:rsidRPr="00872F4C">
        <w:rPr>
          <w:rFonts w:asciiTheme="majorHAnsi" w:hAnsiTheme="majorHAnsi" w:cstheme="majorHAnsi"/>
          <w:sz w:val="24"/>
          <w:szCs w:val="24"/>
          <w:lang w:val="ro-MD"/>
        </w:rPr>
        <w:t>, taxa pe valoare adăugată la cota de 8% se aplică la importul</w:t>
      </w:r>
      <w:r w:rsidRPr="00872F4C">
        <w:rPr>
          <w:rFonts w:asciiTheme="majorHAnsi" w:hAnsiTheme="majorHAnsi" w:cstheme="majorHAnsi"/>
          <w:i/>
          <w:sz w:val="24"/>
          <w:szCs w:val="24"/>
          <w:lang w:val="ro-MD"/>
        </w:rPr>
        <w:t xml:space="preserve"> </w:t>
      </w:r>
      <w:r w:rsidRPr="00872F4C">
        <w:rPr>
          <w:rFonts w:asciiTheme="majorHAnsi" w:hAnsiTheme="majorHAnsi" w:cstheme="majorHAnsi"/>
          <w:sz w:val="24"/>
          <w:szCs w:val="24"/>
          <w:lang w:val="ro-MD"/>
        </w:rPr>
        <w:t>producției din zootehnie în formă naturală, masă vie, fitotehnie și horticultură în formă naturală, produsă, importată și/sau livrată pe teritoriul Republicii Moldova.</w:t>
      </w:r>
    </w:p>
    <w:p w:rsidR="00381DC2" w:rsidRPr="00872F4C" w:rsidRDefault="002E04B0" w:rsidP="00CD7CA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Verificările auditului denotă</w:t>
      </w:r>
      <w:r w:rsidR="00381DC2" w:rsidRPr="00872F4C">
        <w:rPr>
          <w:rFonts w:asciiTheme="majorHAnsi" w:hAnsiTheme="majorHAnsi" w:cstheme="majorHAnsi"/>
          <w:sz w:val="24"/>
          <w:szCs w:val="24"/>
          <w:lang w:val="ro-MD"/>
        </w:rPr>
        <w:t xml:space="preserve"> că, în anul </w:t>
      </w:r>
      <w:r w:rsidRPr="00872F4C">
        <w:rPr>
          <w:rFonts w:asciiTheme="majorHAnsi" w:hAnsiTheme="majorHAnsi" w:cstheme="majorHAnsi"/>
          <w:sz w:val="24"/>
          <w:szCs w:val="24"/>
          <w:lang w:val="ro-MD"/>
        </w:rPr>
        <w:t xml:space="preserve">2019, de acest regim facilitar au beneficiat 366 </w:t>
      </w:r>
      <w:r w:rsidR="00D91438">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 xml:space="preserve">agenți economici, </w:t>
      </w:r>
      <w:r w:rsidR="00381DC2" w:rsidRPr="00872F4C">
        <w:rPr>
          <w:rFonts w:asciiTheme="majorHAnsi" w:hAnsiTheme="majorHAnsi" w:cstheme="majorHAnsi"/>
          <w:sz w:val="24"/>
          <w:szCs w:val="24"/>
          <w:lang w:val="ro-MD"/>
        </w:rPr>
        <w:t>fiind acordate scutiri în</w:t>
      </w:r>
      <w:r w:rsidR="00B41723" w:rsidRPr="00872F4C">
        <w:rPr>
          <w:rFonts w:asciiTheme="majorHAnsi" w:hAnsiTheme="majorHAnsi" w:cstheme="majorHAnsi"/>
          <w:sz w:val="24"/>
          <w:szCs w:val="24"/>
          <w:lang w:val="ro-MD"/>
        </w:rPr>
        <w:t xml:space="preserve"> sumă</w:t>
      </w:r>
      <w:r w:rsidRPr="00872F4C">
        <w:rPr>
          <w:rFonts w:asciiTheme="majorHAnsi" w:hAnsiTheme="majorHAnsi" w:cstheme="majorHAnsi"/>
          <w:sz w:val="24"/>
          <w:szCs w:val="24"/>
          <w:lang w:val="ro-MD"/>
        </w:rPr>
        <w:t xml:space="preserve"> totală de </w:t>
      </w:r>
      <w:r w:rsidR="00381DC2" w:rsidRPr="00872F4C">
        <w:rPr>
          <w:rFonts w:asciiTheme="majorHAnsi" w:hAnsiTheme="majorHAnsi" w:cstheme="majorHAnsi"/>
          <w:sz w:val="24"/>
          <w:szCs w:val="24"/>
          <w:lang w:val="ro-MD"/>
        </w:rPr>
        <w:t>274,2 mil.</w:t>
      </w:r>
      <w:r w:rsidRPr="00872F4C">
        <w:rPr>
          <w:rFonts w:asciiTheme="majorHAnsi" w:hAnsiTheme="majorHAnsi" w:cstheme="majorHAnsi"/>
          <w:sz w:val="24"/>
          <w:szCs w:val="24"/>
          <w:lang w:val="ro-MD"/>
        </w:rPr>
        <w:t xml:space="preserve"> lei.</w:t>
      </w:r>
      <w:r w:rsidR="00527A04" w:rsidRPr="00872F4C">
        <w:rPr>
          <w:rFonts w:asciiTheme="majorHAnsi" w:hAnsiTheme="majorHAnsi" w:cstheme="majorHAnsi"/>
          <w:sz w:val="24"/>
          <w:szCs w:val="24"/>
          <w:lang w:val="ro-MD"/>
        </w:rPr>
        <w:t xml:space="preserve"> Probele de audit denotă că </w:t>
      </w:r>
      <w:r w:rsidR="00265D03" w:rsidRPr="00872F4C">
        <w:rPr>
          <w:rFonts w:asciiTheme="majorHAnsi" w:hAnsiTheme="majorHAnsi" w:cstheme="majorHAnsi"/>
          <w:sz w:val="24"/>
          <w:szCs w:val="24"/>
          <w:lang w:val="ro-MD"/>
        </w:rPr>
        <w:t xml:space="preserve">facilitățile în volum de cca 43,0 mil. lei au fost acordate cu abateri </w:t>
      </w:r>
      <w:r w:rsidR="00527A04" w:rsidRPr="00872F4C">
        <w:rPr>
          <w:rFonts w:asciiTheme="majorHAnsi" w:hAnsiTheme="majorHAnsi" w:cstheme="majorHAnsi"/>
          <w:sz w:val="24"/>
          <w:szCs w:val="24"/>
          <w:lang w:val="ro-MD"/>
        </w:rPr>
        <w:t>de la cadru</w:t>
      </w:r>
      <w:r w:rsidR="00B41723" w:rsidRPr="00872F4C">
        <w:rPr>
          <w:rFonts w:asciiTheme="majorHAnsi" w:hAnsiTheme="majorHAnsi" w:cstheme="majorHAnsi"/>
          <w:sz w:val="24"/>
          <w:szCs w:val="24"/>
          <w:lang w:val="ro-MD"/>
        </w:rPr>
        <w:t>l</w:t>
      </w:r>
      <w:r w:rsidR="00527A04" w:rsidRPr="00872F4C">
        <w:rPr>
          <w:rFonts w:asciiTheme="majorHAnsi" w:hAnsiTheme="majorHAnsi" w:cstheme="majorHAnsi"/>
          <w:sz w:val="24"/>
          <w:szCs w:val="24"/>
          <w:lang w:val="ro-MD"/>
        </w:rPr>
        <w:t xml:space="preserve"> legal</w:t>
      </w:r>
      <w:r w:rsidR="00D91438">
        <w:rPr>
          <w:rFonts w:asciiTheme="majorHAnsi" w:hAnsiTheme="majorHAnsi" w:cstheme="majorHAnsi"/>
          <w:sz w:val="24"/>
          <w:szCs w:val="24"/>
          <w:lang w:val="ro-MD"/>
        </w:rPr>
        <w:t>,</w:t>
      </w:r>
      <w:r w:rsidR="00B41723" w:rsidRPr="00872F4C">
        <w:rPr>
          <w:rFonts w:asciiTheme="majorHAnsi" w:hAnsiTheme="majorHAnsi" w:cstheme="majorHAnsi"/>
          <w:sz w:val="24"/>
          <w:szCs w:val="24"/>
          <w:lang w:val="ro-MD"/>
        </w:rPr>
        <w:t xml:space="preserve"> </w:t>
      </w:r>
      <w:r w:rsidR="00265D03" w:rsidRPr="00872F4C">
        <w:rPr>
          <w:rFonts w:asciiTheme="majorHAnsi" w:hAnsiTheme="majorHAnsi" w:cstheme="majorHAnsi"/>
          <w:sz w:val="24"/>
          <w:szCs w:val="24"/>
          <w:lang w:val="ro-MD"/>
        </w:rPr>
        <w:t>fiind constatată</w:t>
      </w:r>
      <w:r w:rsidR="00527A04" w:rsidRPr="00872F4C">
        <w:rPr>
          <w:rFonts w:asciiTheme="majorHAnsi" w:hAnsiTheme="majorHAnsi" w:cstheme="majorHAnsi"/>
          <w:sz w:val="24"/>
          <w:szCs w:val="24"/>
          <w:lang w:val="ro-MD"/>
        </w:rPr>
        <w:t xml:space="preserve"> absența:</w:t>
      </w:r>
    </w:p>
    <w:p w:rsidR="00527A04" w:rsidRPr="00872F4C" w:rsidRDefault="00527A04" w:rsidP="00F347F1">
      <w:pPr>
        <w:pStyle w:val="a5"/>
        <w:numPr>
          <w:ilvl w:val="0"/>
          <w:numId w:val="6"/>
        </w:numPr>
        <w:spacing w:line="276" w:lineRule="auto"/>
        <w:ind w:left="54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scrisorilor de </w:t>
      </w:r>
      <w:r w:rsidR="007217BD" w:rsidRPr="00872F4C">
        <w:rPr>
          <w:rFonts w:asciiTheme="majorHAnsi" w:hAnsiTheme="majorHAnsi" w:cstheme="majorHAnsi"/>
          <w:sz w:val="24"/>
          <w:szCs w:val="24"/>
          <w:lang w:val="ro-MD"/>
        </w:rPr>
        <w:t>trăsură internațională prevăzute</w:t>
      </w:r>
      <w:r w:rsidRPr="00872F4C">
        <w:rPr>
          <w:rFonts w:asciiTheme="majorHAnsi" w:hAnsiTheme="majorHAnsi" w:cstheme="majorHAnsi"/>
          <w:sz w:val="24"/>
          <w:szCs w:val="24"/>
          <w:lang w:val="ro-MD"/>
        </w:rPr>
        <w:t xml:space="preserve"> de Convenția </w:t>
      </w:r>
      <w:r w:rsidR="007217BD" w:rsidRPr="00872F4C">
        <w:rPr>
          <w:rFonts w:asciiTheme="majorHAnsi" w:hAnsiTheme="majorHAnsi" w:cstheme="majorHAnsi"/>
          <w:sz w:val="24"/>
          <w:szCs w:val="24"/>
          <w:lang w:val="ro-MD"/>
        </w:rPr>
        <w:t>relativă la contractul de transport internațional a mărfurilor pe șosele (CMR),</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în 4 cazuri la importul mărfurilor în valoare de 0,9 mil.lei</w:t>
      </w:r>
      <w:r w:rsidR="00B41723" w:rsidRPr="00872F4C">
        <w:rPr>
          <w:rFonts w:asciiTheme="majorHAnsi" w:hAnsiTheme="majorHAnsi" w:cstheme="majorHAnsi"/>
          <w:sz w:val="24"/>
          <w:szCs w:val="24"/>
          <w:lang w:val="ro-MD"/>
        </w:rPr>
        <w:t xml:space="preserve">, </w:t>
      </w:r>
      <w:r w:rsidR="00265D03" w:rsidRPr="00872F4C">
        <w:rPr>
          <w:rFonts w:asciiTheme="majorHAnsi" w:hAnsiTheme="majorHAnsi" w:cstheme="majorHAnsi"/>
          <w:sz w:val="24"/>
          <w:szCs w:val="24"/>
          <w:lang w:val="ro-MD"/>
        </w:rPr>
        <w:t xml:space="preserve">cu acordarea </w:t>
      </w:r>
      <w:r w:rsidR="00B41723" w:rsidRPr="00872F4C">
        <w:rPr>
          <w:rFonts w:asciiTheme="majorHAnsi" w:hAnsiTheme="majorHAnsi" w:cstheme="majorHAnsi"/>
          <w:sz w:val="24"/>
          <w:szCs w:val="24"/>
          <w:lang w:val="ro-MD"/>
        </w:rPr>
        <w:t xml:space="preserve">de </w:t>
      </w:r>
      <w:r w:rsidR="00265D03" w:rsidRPr="00872F4C">
        <w:rPr>
          <w:rFonts w:asciiTheme="majorHAnsi" w:hAnsiTheme="majorHAnsi" w:cstheme="majorHAnsi"/>
          <w:sz w:val="24"/>
          <w:szCs w:val="24"/>
          <w:lang w:val="ro-MD"/>
        </w:rPr>
        <w:t>facilități</w:t>
      </w:r>
      <w:r w:rsidR="00B41723" w:rsidRPr="00872F4C">
        <w:rPr>
          <w:rFonts w:asciiTheme="majorHAnsi" w:hAnsiTheme="majorHAnsi" w:cstheme="majorHAnsi"/>
          <w:sz w:val="24"/>
          <w:szCs w:val="24"/>
          <w:lang w:val="ro-MD"/>
        </w:rPr>
        <w:t xml:space="preserve"> în sumă de 0,3 mil lei</w:t>
      </w:r>
      <w:r w:rsidRPr="00872F4C">
        <w:rPr>
          <w:rFonts w:asciiTheme="majorHAnsi" w:hAnsiTheme="majorHAnsi" w:cstheme="majorHAnsi"/>
          <w:sz w:val="24"/>
          <w:szCs w:val="24"/>
          <w:lang w:val="ro-MD"/>
        </w:rPr>
        <w:t>;</w:t>
      </w:r>
    </w:p>
    <w:p w:rsidR="00527A04" w:rsidRPr="005D217D" w:rsidRDefault="00527A04" w:rsidP="00F347F1">
      <w:pPr>
        <w:pStyle w:val="a5"/>
        <w:numPr>
          <w:ilvl w:val="0"/>
          <w:numId w:val="6"/>
        </w:numPr>
        <w:spacing w:line="276" w:lineRule="auto"/>
        <w:ind w:left="540"/>
        <w:jc w:val="both"/>
        <w:rPr>
          <w:rFonts w:asciiTheme="majorHAnsi" w:hAnsiTheme="majorHAnsi" w:cstheme="majorHAnsi"/>
          <w:sz w:val="24"/>
          <w:szCs w:val="24"/>
          <w:lang w:val="ro-MD"/>
        </w:rPr>
      </w:pPr>
      <w:r w:rsidRPr="005D217D">
        <w:rPr>
          <w:rFonts w:asciiTheme="majorHAnsi" w:hAnsiTheme="majorHAnsi" w:cstheme="majorHAnsi"/>
          <w:sz w:val="24"/>
          <w:szCs w:val="24"/>
          <w:lang w:val="ro-MD"/>
        </w:rPr>
        <w:t>documentelor permisive</w:t>
      </w:r>
      <w:r w:rsidRPr="005D217D">
        <w:rPr>
          <w:rFonts w:asciiTheme="majorHAnsi" w:hAnsiTheme="majorHAnsi" w:cstheme="majorHAnsi"/>
          <w:sz w:val="24"/>
          <w:szCs w:val="24"/>
          <w:vertAlign w:val="superscript"/>
          <w:lang w:val="ro-MD"/>
        </w:rPr>
        <w:footnoteReference w:id="57"/>
      </w:r>
      <w:r w:rsidRPr="005D217D">
        <w:rPr>
          <w:rFonts w:asciiTheme="majorHAnsi" w:hAnsiTheme="majorHAnsi" w:cstheme="majorHAnsi"/>
          <w:sz w:val="24"/>
          <w:szCs w:val="24"/>
          <w:lang w:val="ro-MD"/>
        </w:rPr>
        <w:t xml:space="preserve">, în </w:t>
      </w:r>
      <w:r w:rsidR="007674CA" w:rsidRPr="005D217D">
        <w:rPr>
          <w:rFonts w:asciiTheme="majorHAnsi" w:hAnsiTheme="majorHAnsi" w:cstheme="majorHAnsi"/>
          <w:sz w:val="24"/>
          <w:szCs w:val="24"/>
          <w:lang w:val="ro-MD"/>
        </w:rPr>
        <w:t>32</w:t>
      </w:r>
      <w:r w:rsidRPr="005D217D">
        <w:rPr>
          <w:rFonts w:asciiTheme="majorHAnsi" w:hAnsiTheme="majorHAnsi" w:cstheme="majorHAnsi"/>
          <w:sz w:val="24"/>
          <w:szCs w:val="24"/>
          <w:lang w:val="ro-MD"/>
        </w:rPr>
        <w:t xml:space="preserve"> </w:t>
      </w:r>
      <w:r w:rsidR="009114B4">
        <w:rPr>
          <w:rFonts w:asciiTheme="majorHAnsi" w:hAnsiTheme="majorHAnsi" w:cstheme="majorHAnsi"/>
          <w:sz w:val="24"/>
          <w:szCs w:val="24"/>
          <w:lang w:val="ro-MD"/>
        </w:rPr>
        <w:t xml:space="preserve">de </w:t>
      </w:r>
      <w:r w:rsidRPr="005D217D">
        <w:rPr>
          <w:rFonts w:asciiTheme="majorHAnsi" w:hAnsiTheme="majorHAnsi" w:cstheme="majorHAnsi"/>
          <w:sz w:val="24"/>
          <w:szCs w:val="24"/>
          <w:lang w:val="ro-MD"/>
        </w:rPr>
        <w:t>cazuri</w:t>
      </w:r>
      <w:r w:rsidR="009114B4">
        <w:rPr>
          <w:rFonts w:asciiTheme="majorHAnsi" w:hAnsiTheme="majorHAnsi" w:cstheme="majorHAnsi"/>
          <w:sz w:val="24"/>
          <w:szCs w:val="24"/>
          <w:lang w:val="ro-MD"/>
        </w:rPr>
        <w:t>,</w:t>
      </w:r>
      <w:r w:rsidR="007674CA" w:rsidRPr="005D217D">
        <w:rPr>
          <w:rFonts w:asciiTheme="majorHAnsi" w:hAnsiTheme="majorHAnsi" w:cstheme="majorHAnsi"/>
          <w:sz w:val="24"/>
          <w:szCs w:val="24"/>
          <w:lang w:val="ro-MD"/>
        </w:rPr>
        <w:t xml:space="preserve"> inclusiv certificate fitosanitare</w:t>
      </w:r>
      <w:r w:rsidR="009114B4">
        <w:rPr>
          <w:rFonts w:asciiTheme="majorHAnsi" w:hAnsiTheme="majorHAnsi" w:cstheme="majorHAnsi"/>
          <w:sz w:val="24"/>
          <w:szCs w:val="24"/>
          <w:lang w:val="ro-MD"/>
        </w:rPr>
        <w:t>,</w:t>
      </w:r>
      <w:r w:rsidR="007674CA" w:rsidRPr="005D217D">
        <w:rPr>
          <w:rFonts w:asciiTheme="majorHAnsi" w:hAnsiTheme="majorHAnsi" w:cstheme="majorHAnsi"/>
          <w:sz w:val="24"/>
          <w:szCs w:val="24"/>
          <w:lang w:val="ro-MD"/>
        </w:rPr>
        <w:t xml:space="preserve"> la importul fructelor și legumelor</w:t>
      </w:r>
      <w:r w:rsidRPr="005D217D">
        <w:rPr>
          <w:rFonts w:asciiTheme="majorHAnsi" w:hAnsiTheme="majorHAnsi" w:cstheme="majorHAnsi"/>
          <w:sz w:val="24"/>
          <w:szCs w:val="24"/>
          <w:lang w:val="ro-MD"/>
        </w:rPr>
        <w:t xml:space="preserve"> în sumă de circa </w:t>
      </w:r>
      <w:r w:rsidR="007674CA" w:rsidRPr="005D217D">
        <w:rPr>
          <w:rFonts w:asciiTheme="majorHAnsi" w:hAnsiTheme="majorHAnsi" w:cstheme="majorHAnsi"/>
          <w:sz w:val="24"/>
          <w:szCs w:val="24"/>
          <w:lang w:val="ro-MD"/>
        </w:rPr>
        <w:t>8,6 mil</w:t>
      </w:r>
      <w:r w:rsidRPr="005D217D">
        <w:rPr>
          <w:rFonts w:asciiTheme="majorHAnsi" w:hAnsiTheme="majorHAnsi" w:cstheme="majorHAnsi"/>
          <w:sz w:val="24"/>
          <w:szCs w:val="24"/>
          <w:lang w:val="ro-MD"/>
        </w:rPr>
        <w:t>. lei</w:t>
      </w:r>
      <w:r w:rsidR="009114B4">
        <w:rPr>
          <w:rFonts w:asciiTheme="majorHAnsi" w:hAnsiTheme="majorHAnsi" w:cstheme="majorHAnsi"/>
          <w:sz w:val="24"/>
          <w:szCs w:val="24"/>
          <w:lang w:val="ro-MD"/>
        </w:rPr>
        <w:t>,</w:t>
      </w:r>
      <w:r w:rsidR="007674CA" w:rsidRPr="005D217D">
        <w:rPr>
          <w:rFonts w:asciiTheme="majorHAnsi" w:hAnsiTheme="majorHAnsi" w:cstheme="majorHAnsi"/>
          <w:sz w:val="24"/>
          <w:szCs w:val="24"/>
          <w:lang w:val="ro-MD"/>
        </w:rPr>
        <w:t xml:space="preserve"> </w:t>
      </w:r>
      <w:r w:rsidR="004312DD" w:rsidRPr="005D217D">
        <w:rPr>
          <w:rFonts w:asciiTheme="majorHAnsi" w:hAnsiTheme="majorHAnsi" w:cstheme="majorHAnsi"/>
          <w:sz w:val="24"/>
          <w:szCs w:val="24"/>
          <w:lang w:val="ro-MD"/>
        </w:rPr>
        <w:t>cu acordarea scutirii de 2,4 mil</w:t>
      </w:r>
      <w:r w:rsidR="007217BD" w:rsidRPr="005D217D">
        <w:rPr>
          <w:rFonts w:asciiTheme="majorHAnsi" w:hAnsiTheme="majorHAnsi" w:cstheme="majorHAnsi"/>
          <w:sz w:val="24"/>
          <w:szCs w:val="24"/>
          <w:lang w:val="ro-MD"/>
        </w:rPr>
        <w:t>.</w:t>
      </w:r>
      <w:r w:rsidR="004312DD" w:rsidRPr="005D217D">
        <w:rPr>
          <w:rFonts w:asciiTheme="majorHAnsi" w:hAnsiTheme="majorHAnsi" w:cstheme="majorHAnsi"/>
          <w:sz w:val="24"/>
          <w:szCs w:val="24"/>
          <w:lang w:val="ro-MD"/>
        </w:rPr>
        <w:t xml:space="preserve"> lei </w:t>
      </w:r>
      <w:r w:rsidR="007674CA" w:rsidRPr="005D217D">
        <w:rPr>
          <w:rFonts w:asciiTheme="majorHAnsi" w:hAnsiTheme="majorHAnsi" w:cstheme="majorHAnsi"/>
          <w:sz w:val="24"/>
          <w:szCs w:val="24"/>
          <w:lang w:val="ro-MD"/>
        </w:rPr>
        <w:t>și certificate veterinare la importul (bovine vii, junci) în sumă de 4,8 mil. lei</w:t>
      </w:r>
      <w:r w:rsidR="00B41723" w:rsidRPr="005D217D">
        <w:rPr>
          <w:rFonts w:asciiTheme="majorHAnsi" w:hAnsiTheme="majorHAnsi" w:cstheme="majorHAnsi"/>
          <w:sz w:val="24"/>
          <w:szCs w:val="24"/>
          <w:lang w:val="ro-MD"/>
        </w:rPr>
        <w:t>, cu scutiri în mărime de 0,9 mil</w:t>
      </w:r>
      <w:r w:rsidR="007217BD" w:rsidRPr="005D217D">
        <w:rPr>
          <w:rFonts w:asciiTheme="majorHAnsi" w:hAnsiTheme="majorHAnsi" w:cstheme="majorHAnsi"/>
          <w:sz w:val="24"/>
          <w:szCs w:val="24"/>
          <w:lang w:val="ro-MD"/>
        </w:rPr>
        <w:t>.</w:t>
      </w:r>
      <w:r w:rsidR="00B41723" w:rsidRPr="005D217D">
        <w:rPr>
          <w:rFonts w:asciiTheme="majorHAnsi" w:hAnsiTheme="majorHAnsi" w:cstheme="majorHAnsi"/>
          <w:sz w:val="24"/>
          <w:szCs w:val="24"/>
          <w:lang w:val="ro-MD"/>
        </w:rPr>
        <w:t xml:space="preserve"> lei</w:t>
      </w:r>
      <w:r w:rsidR="007674CA" w:rsidRPr="005D217D">
        <w:rPr>
          <w:rFonts w:asciiTheme="majorHAnsi" w:hAnsiTheme="majorHAnsi" w:cstheme="majorHAnsi"/>
          <w:sz w:val="24"/>
          <w:szCs w:val="24"/>
          <w:lang w:val="ro-MD"/>
        </w:rPr>
        <w:t>;</w:t>
      </w:r>
    </w:p>
    <w:p w:rsidR="007674CA" w:rsidRPr="00872F4C" w:rsidRDefault="007674CA" w:rsidP="00F347F1">
      <w:pPr>
        <w:pStyle w:val="a5"/>
        <w:numPr>
          <w:ilvl w:val="0"/>
          <w:numId w:val="6"/>
        </w:numPr>
        <w:spacing w:line="276" w:lineRule="auto"/>
        <w:ind w:left="54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contractelor de vânzare-cumpărare în 4</w:t>
      </w:r>
      <w:r w:rsidR="0093022D" w:rsidRPr="00872F4C">
        <w:rPr>
          <w:rFonts w:asciiTheme="majorHAnsi" w:hAnsiTheme="majorHAnsi" w:cstheme="majorHAnsi"/>
          <w:sz w:val="24"/>
          <w:szCs w:val="24"/>
          <w:lang w:val="ro-MD"/>
        </w:rPr>
        <w:t>8</w:t>
      </w:r>
      <w:r w:rsidR="009114B4">
        <w:rPr>
          <w:rFonts w:asciiTheme="majorHAnsi" w:hAnsiTheme="majorHAnsi" w:cstheme="majorHAnsi"/>
          <w:sz w:val="24"/>
          <w:szCs w:val="24"/>
          <w:lang w:val="ro-MD"/>
        </w:rPr>
        <w:t xml:space="preserve"> de</w:t>
      </w:r>
      <w:r w:rsidRPr="00872F4C">
        <w:rPr>
          <w:rFonts w:asciiTheme="majorHAnsi" w:hAnsiTheme="majorHAnsi" w:cstheme="majorHAnsi"/>
          <w:sz w:val="24"/>
          <w:szCs w:val="24"/>
          <w:lang w:val="ro-MD"/>
        </w:rPr>
        <w:t xml:space="preserve"> cazuri </w:t>
      </w:r>
      <w:r w:rsidR="00265D03" w:rsidRPr="00872F4C">
        <w:rPr>
          <w:rFonts w:asciiTheme="majorHAnsi" w:hAnsiTheme="majorHAnsi" w:cstheme="majorHAnsi"/>
          <w:sz w:val="24"/>
          <w:szCs w:val="24"/>
          <w:lang w:val="ro-MD"/>
        </w:rPr>
        <w:t>în baza cărora a fost</w:t>
      </w:r>
      <w:r w:rsidRPr="00872F4C">
        <w:rPr>
          <w:rFonts w:asciiTheme="majorHAnsi" w:hAnsiTheme="majorHAnsi" w:cstheme="majorHAnsi"/>
          <w:sz w:val="24"/>
          <w:szCs w:val="24"/>
          <w:lang w:val="ro-MD"/>
        </w:rPr>
        <w:t xml:space="preserve"> importată marfă în sumă de </w:t>
      </w:r>
      <w:r w:rsidR="0093022D" w:rsidRPr="00872F4C">
        <w:rPr>
          <w:rFonts w:asciiTheme="majorHAnsi" w:hAnsiTheme="majorHAnsi" w:cstheme="majorHAnsi"/>
          <w:sz w:val="24"/>
          <w:szCs w:val="24"/>
          <w:lang w:val="ro-MD"/>
        </w:rPr>
        <w:t>17,4</w:t>
      </w:r>
      <w:r w:rsidRPr="00872F4C">
        <w:rPr>
          <w:rFonts w:asciiTheme="majorHAnsi" w:hAnsiTheme="majorHAnsi" w:cstheme="majorHAnsi"/>
          <w:sz w:val="24"/>
          <w:szCs w:val="24"/>
          <w:lang w:val="ro-MD"/>
        </w:rPr>
        <w:t xml:space="preserve"> mil. lei</w:t>
      </w:r>
      <w:r w:rsidR="0093022D" w:rsidRPr="00872F4C">
        <w:rPr>
          <w:rFonts w:asciiTheme="majorHAnsi" w:hAnsiTheme="majorHAnsi" w:cstheme="majorHAnsi"/>
          <w:sz w:val="24"/>
          <w:szCs w:val="24"/>
          <w:lang w:val="ro-MD"/>
        </w:rPr>
        <w:t xml:space="preserve">, </w:t>
      </w:r>
      <w:r w:rsidR="007217BD" w:rsidRPr="00872F4C">
        <w:rPr>
          <w:rFonts w:asciiTheme="majorHAnsi" w:hAnsiTheme="majorHAnsi" w:cstheme="majorHAnsi"/>
          <w:sz w:val="24"/>
          <w:szCs w:val="24"/>
          <w:lang w:val="ro-MD"/>
        </w:rPr>
        <w:t>cu acordarea</w:t>
      </w:r>
      <w:r w:rsidR="0093022D" w:rsidRPr="00872F4C">
        <w:rPr>
          <w:rFonts w:asciiTheme="majorHAnsi" w:hAnsiTheme="majorHAnsi" w:cstheme="majorHAnsi"/>
          <w:sz w:val="24"/>
          <w:szCs w:val="24"/>
          <w:lang w:val="ro-MD"/>
        </w:rPr>
        <w:t xml:space="preserve"> </w:t>
      </w:r>
      <w:r w:rsidR="00265D03" w:rsidRPr="00872F4C">
        <w:rPr>
          <w:rFonts w:asciiTheme="majorHAnsi" w:hAnsiTheme="majorHAnsi" w:cstheme="majorHAnsi"/>
          <w:sz w:val="24"/>
          <w:szCs w:val="24"/>
          <w:lang w:val="ro-MD"/>
        </w:rPr>
        <w:t>facilităților</w:t>
      </w:r>
      <w:r w:rsidR="0093022D" w:rsidRPr="00872F4C">
        <w:rPr>
          <w:rFonts w:asciiTheme="majorHAnsi" w:hAnsiTheme="majorHAnsi" w:cstheme="majorHAnsi"/>
          <w:sz w:val="24"/>
          <w:szCs w:val="24"/>
          <w:lang w:val="ro-MD"/>
        </w:rPr>
        <w:t xml:space="preserve"> în sumă de 3,4 mil.lei</w:t>
      </w:r>
      <w:r w:rsidRPr="00872F4C">
        <w:rPr>
          <w:rFonts w:asciiTheme="majorHAnsi" w:hAnsiTheme="majorHAnsi" w:cstheme="majorHAnsi"/>
          <w:sz w:val="24"/>
          <w:szCs w:val="24"/>
          <w:lang w:val="ro-MD"/>
        </w:rPr>
        <w:t>;</w:t>
      </w:r>
    </w:p>
    <w:p w:rsidR="00140E52" w:rsidRPr="00872F4C" w:rsidRDefault="007217BD" w:rsidP="00F347F1">
      <w:pPr>
        <w:numPr>
          <w:ilvl w:val="0"/>
          <w:numId w:val="6"/>
        </w:numPr>
        <w:spacing w:after="0"/>
        <w:ind w:left="540"/>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declarației exportatorului în 44 </w:t>
      </w:r>
      <w:r w:rsidR="009114B4">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 xml:space="preserve">cazuri din 175, </w:t>
      </w:r>
      <w:r w:rsidR="0093022D" w:rsidRPr="00872F4C">
        <w:rPr>
          <w:rFonts w:asciiTheme="majorHAnsi" w:hAnsiTheme="majorHAnsi" w:cstheme="majorHAnsi"/>
          <w:sz w:val="24"/>
          <w:szCs w:val="24"/>
          <w:lang w:val="ro-MD"/>
        </w:rPr>
        <w:t>deși art. 24 din Legea cu privire la tariful vamal</w:t>
      </w:r>
      <w:r w:rsidR="004312DD" w:rsidRPr="00872F4C">
        <w:rPr>
          <w:rFonts w:asciiTheme="majorHAnsi" w:hAnsiTheme="majorHAnsi" w:cstheme="majorHAnsi"/>
          <w:sz w:val="24"/>
          <w:szCs w:val="24"/>
          <w:vertAlign w:val="superscript"/>
          <w:lang w:val="ro-MD"/>
        </w:rPr>
        <w:footnoteReference w:id="58"/>
      </w:r>
      <w:r w:rsidR="0093022D" w:rsidRPr="00872F4C">
        <w:rPr>
          <w:rFonts w:asciiTheme="majorHAnsi" w:hAnsiTheme="majorHAnsi" w:cstheme="majorHAnsi"/>
          <w:sz w:val="24"/>
          <w:szCs w:val="24"/>
          <w:lang w:val="ro-MD"/>
        </w:rPr>
        <w:t xml:space="preserve"> prevede că certificatul de origine a mărfii trebuie să confirme univoc originea acesteia din țara respectivă și să conțină inclusiv declarația exportatorului care confirmă că marfa corespunde cerințelor legale, beneficiarilor fiindu-le acordate scutiri de 2,7 mil</w:t>
      </w:r>
      <w:r w:rsidR="009114B4">
        <w:rPr>
          <w:rFonts w:asciiTheme="majorHAnsi" w:hAnsiTheme="majorHAnsi" w:cstheme="majorHAnsi"/>
          <w:sz w:val="24"/>
          <w:szCs w:val="24"/>
          <w:lang w:val="ro-MD"/>
        </w:rPr>
        <w:t>.</w:t>
      </w:r>
      <w:r w:rsidR="0093022D" w:rsidRPr="00872F4C">
        <w:rPr>
          <w:rFonts w:asciiTheme="majorHAnsi" w:hAnsiTheme="majorHAnsi" w:cstheme="majorHAnsi"/>
          <w:sz w:val="24"/>
          <w:szCs w:val="24"/>
          <w:lang w:val="ro-MD"/>
        </w:rPr>
        <w:t xml:space="preserve"> lei.</w:t>
      </w:r>
    </w:p>
    <w:p w:rsidR="004312DD" w:rsidRPr="00BD0221" w:rsidRDefault="004312DD" w:rsidP="00F347F1">
      <w:pPr>
        <w:spacing w:after="0"/>
        <w:ind w:left="540"/>
        <w:contextualSpacing/>
        <w:jc w:val="both"/>
        <w:rPr>
          <w:rFonts w:asciiTheme="majorHAnsi" w:hAnsiTheme="majorHAnsi" w:cstheme="majorHAnsi"/>
          <w:sz w:val="12"/>
          <w:szCs w:val="12"/>
          <w:lang w:val="ro-MD"/>
        </w:rPr>
      </w:pPr>
    </w:p>
    <w:p w:rsidR="00140E52" w:rsidRPr="00872F4C" w:rsidRDefault="00140E52" w:rsidP="00140E52">
      <w:pPr>
        <w:spacing w:after="0"/>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În aceste circumstanțe, auditul conchide că în condiții neregulamentare au fost </w:t>
      </w:r>
      <w:r w:rsidRPr="005D217D">
        <w:rPr>
          <w:rFonts w:asciiTheme="majorHAnsi" w:hAnsiTheme="majorHAnsi" w:cstheme="majorHAnsi"/>
          <w:sz w:val="24"/>
          <w:szCs w:val="24"/>
          <w:lang w:val="ro-MD"/>
        </w:rPr>
        <w:t xml:space="preserve">acordate </w:t>
      </w:r>
      <w:r w:rsidR="009114B4">
        <w:rPr>
          <w:rFonts w:asciiTheme="majorHAnsi" w:hAnsiTheme="majorHAnsi" w:cstheme="majorHAnsi"/>
          <w:sz w:val="24"/>
          <w:szCs w:val="24"/>
          <w:lang w:val="ro-MD"/>
        </w:rPr>
        <w:t xml:space="preserve">scutiri de </w:t>
      </w:r>
      <w:r w:rsidRPr="005D217D">
        <w:rPr>
          <w:rFonts w:asciiTheme="majorHAnsi" w:hAnsiTheme="majorHAnsi" w:cstheme="majorHAnsi"/>
          <w:sz w:val="24"/>
          <w:szCs w:val="24"/>
          <w:lang w:val="ro-MD"/>
        </w:rPr>
        <w:t xml:space="preserve">cca </w:t>
      </w:r>
      <w:r w:rsidR="00247A05" w:rsidRPr="005D217D">
        <w:rPr>
          <w:rFonts w:asciiTheme="majorHAnsi" w:hAnsiTheme="majorHAnsi" w:cstheme="majorHAnsi"/>
          <w:sz w:val="24"/>
          <w:szCs w:val="24"/>
          <w:lang w:val="ro-MD"/>
        </w:rPr>
        <w:t>9,7</w:t>
      </w:r>
      <w:r w:rsidR="00247A05">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mil. lei, fiind identificat riscul de neconformitate a procedurii de acordare.</w:t>
      </w:r>
    </w:p>
    <w:p w:rsidR="00942F8A" w:rsidRPr="00872F4C" w:rsidRDefault="00942F8A" w:rsidP="00521CCF">
      <w:pPr>
        <w:spacing w:after="0"/>
        <w:jc w:val="both"/>
        <w:rPr>
          <w:rFonts w:asciiTheme="majorHAnsi" w:hAnsiTheme="majorHAnsi" w:cstheme="majorHAnsi"/>
          <w:sz w:val="8"/>
          <w:szCs w:val="8"/>
          <w:lang w:val="ro-MD"/>
        </w:rPr>
      </w:pPr>
    </w:p>
    <w:p w:rsidR="00FC6A08" w:rsidRPr="001B6826" w:rsidRDefault="003A1E37" w:rsidP="00560AC1">
      <w:pPr>
        <w:rPr>
          <w:rFonts w:asciiTheme="majorHAnsi" w:hAnsiTheme="majorHAnsi" w:cstheme="majorHAnsi"/>
          <w:b/>
          <w:color w:val="000000" w:themeColor="text1"/>
          <w:sz w:val="24"/>
          <w:szCs w:val="24"/>
          <w:lang w:val="ro-MD"/>
        </w:rPr>
      </w:pPr>
      <w:r w:rsidRPr="001B6826">
        <w:rPr>
          <w:rFonts w:asciiTheme="majorHAnsi" w:hAnsiTheme="majorHAnsi" w:cstheme="majorHAnsi"/>
          <w:b/>
          <w:color w:val="000000" w:themeColor="text1"/>
          <w:sz w:val="24"/>
          <w:szCs w:val="24"/>
          <w:lang w:val="ro-MD"/>
        </w:rPr>
        <w:t>6</w:t>
      </w:r>
      <w:r w:rsidR="00D445E1" w:rsidRPr="001B6826">
        <w:rPr>
          <w:rFonts w:asciiTheme="majorHAnsi" w:hAnsiTheme="majorHAnsi" w:cstheme="majorHAnsi"/>
          <w:b/>
          <w:color w:val="000000" w:themeColor="text1"/>
          <w:sz w:val="24"/>
          <w:szCs w:val="24"/>
          <w:lang w:val="ro-MD"/>
        </w:rPr>
        <w:t xml:space="preserve">. </w:t>
      </w:r>
      <w:r w:rsidR="008B0E43" w:rsidRPr="001B6826">
        <w:rPr>
          <w:rFonts w:asciiTheme="majorHAnsi" w:hAnsiTheme="majorHAnsi"/>
          <w:b/>
          <w:sz w:val="24"/>
          <w:szCs w:val="24"/>
          <w:lang w:val="ro-MD"/>
        </w:rPr>
        <w:t>Acordarea</w:t>
      </w:r>
      <w:r w:rsidR="00FC6A08" w:rsidRPr="001B6826">
        <w:rPr>
          <w:rFonts w:asciiTheme="majorHAnsi" w:hAnsiTheme="majorHAnsi"/>
          <w:b/>
          <w:sz w:val="24"/>
          <w:szCs w:val="24"/>
          <w:lang w:val="ro-MD"/>
        </w:rPr>
        <w:t xml:space="preserve"> </w:t>
      </w:r>
      <w:r w:rsidR="009114B4" w:rsidRPr="001B6826">
        <w:rPr>
          <w:rFonts w:asciiTheme="majorHAnsi" w:hAnsiTheme="majorHAnsi"/>
          <w:b/>
          <w:sz w:val="24"/>
          <w:szCs w:val="24"/>
          <w:lang w:val="ro-MD"/>
        </w:rPr>
        <w:t xml:space="preserve">cu abateri a </w:t>
      </w:r>
      <w:r w:rsidR="00FC6A08" w:rsidRPr="001B6826">
        <w:rPr>
          <w:rFonts w:asciiTheme="majorHAnsi" w:hAnsiTheme="majorHAnsi"/>
          <w:b/>
          <w:sz w:val="24"/>
          <w:szCs w:val="24"/>
          <w:lang w:val="ro-MD"/>
        </w:rPr>
        <w:t xml:space="preserve">facilităților fiscale și vamale la importul activelor materiale destinate includerii în capitalul statutar (social) </w:t>
      </w:r>
    </w:p>
    <w:p w:rsidR="00FC6A08" w:rsidRPr="00872F4C" w:rsidRDefault="00FC6A08" w:rsidP="007B5C3C">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Potrivit cadrului legal</w:t>
      </w:r>
      <w:r w:rsidRPr="00872F4C">
        <w:rPr>
          <w:rFonts w:asciiTheme="majorHAnsi" w:hAnsiTheme="majorHAnsi" w:cstheme="majorHAnsi"/>
          <w:sz w:val="24"/>
          <w:szCs w:val="24"/>
          <w:vertAlign w:val="superscript"/>
          <w:lang w:val="ro-MD"/>
        </w:rPr>
        <w:footnoteReference w:id="59"/>
      </w:r>
      <w:r w:rsidR="009114B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activele materiale pe termen lung, utilizate nemijlocit la fabricarea produselor, prestarea serviciilor și/sau executarea lucrărilor, destinate includerii în capitalul statutar (social) în modul și în termenele prevăzute de legislație</w:t>
      </w:r>
      <w:r w:rsidR="009114B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sunt scutite de taxa vamală. În același timp</w:t>
      </w:r>
      <w:r w:rsidRPr="00872F4C">
        <w:rPr>
          <w:rFonts w:asciiTheme="majorHAnsi" w:hAnsiTheme="majorHAnsi" w:cstheme="majorHAnsi"/>
          <w:sz w:val="24"/>
          <w:szCs w:val="24"/>
          <w:vertAlign w:val="superscript"/>
          <w:lang w:val="ro-MD"/>
        </w:rPr>
        <w:footnoteReference w:id="60"/>
      </w:r>
      <w:r w:rsidRPr="00872F4C">
        <w:rPr>
          <w:rFonts w:asciiTheme="majorHAnsi" w:hAnsiTheme="majorHAnsi" w:cstheme="majorHAnsi"/>
          <w:sz w:val="24"/>
          <w:szCs w:val="24"/>
          <w:lang w:val="ro-MD"/>
        </w:rPr>
        <w:t>, conform Codului fiscal, activele materiale pe termen lung utilizate nemijlocit la fabricarea produselor, prestarea serviciilor și/sau executarea lucrărilor, destinate includerii în capitalul statutar (social) în modul și în termenele prevăzute de legislație sunt scutite de taxa pe valoarea adăugată.</w:t>
      </w:r>
    </w:p>
    <w:p w:rsidR="007B5C3C" w:rsidRPr="00872F4C" w:rsidRDefault="007B5C3C" w:rsidP="007B5C3C">
      <w:pPr>
        <w:spacing w:after="0"/>
        <w:jc w:val="both"/>
        <w:rPr>
          <w:rFonts w:asciiTheme="majorHAnsi" w:hAnsiTheme="majorHAnsi" w:cstheme="majorHAnsi"/>
          <w:sz w:val="12"/>
          <w:szCs w:val="12"/>
          <w:lang w:val="ro-MD"/>
        </w:rPr>
      </w:pPr>
    </w:p>
    <w:p w:rsidR="00B36E45" w:rsidRPr="00872F4C" w:rsidRDefault="00FC6A08" w:rsidP="007B5C3C">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Analiza auditului denotă că, în anul 2019, au fost importate active materiale pe termen lung, destinate includerii în capitalul statutar, în valoare totală de cca 574,2 mil.lei, volumul facilităților însumând cca 149,1 mil. lei. Valoarea facilităților acordate agenților economici importatori de active materiale pe termen l</w:t>
      </w:r>
      <w:r w:rsidR="00834053" w:rsidRPr="00872F4C">
        <w:rPr>
          <w:rFonts w:asciiTheme="majorHAnsi" w:hAnsiTheme="majorHAnsi" w:cstheme="majorHAnsi"/>
          <w:sz w:val="24"/>
          <w:szCs w:val="24"/>
          <w:lang w:val="ro-MD"/>
        </w:rPr>
        <w:t>ung și administrate de SV</w:t>
      </w:r>
      <w:r w:rsidRPr="00872F4C">
        <w:rPr>
          <w:rFonts w:asciiTheme="majorHAnsi" w:hAnsiTheme="majorHAnsi" w:cstheme="majorHAnsi"/>
          <w:sz w:val="24"/>
          <w:szCs w:val="24"/>
          <w:lang w:val="ro-MD"/>
        </w:rPr>
        <w:t xml:space="preserve"> este</w:t>
      </w:r>
      <w:r w:rsidR="00727E7A" w:rsidRPr="00872F4C">
        <w:rPr>
          <w:rFonts w:asciiTheme="majorHAnsi" w:hAnsiTheme="majorHAnsi" w:cstheme="majorHAnsi"/>
          <w:sz w:val="24"/>
          <w:szCs w:val="24"/>
          <w:lang w:val="ro-MD"/>
        </w:rPr>
        <w:t xml:space="preserve"> prezentată în Tabelul nr.</w:t>
      </w:r>
      <w:r w:rsidR="00B36E45" w:rsidRPr="00872F4C">
        <w:rPr>
          <w:rFonts w:asciiTheme="majorHAnsi" w:hAnsiTheme="majorHAnsi" w:cstheme="majorHAnsi"/>
          <w:sz w:val="24"/>
          <w:szCs w:val="24"/>
          <w:lang w:val="ro-MD"/>
        </w:rPr>
        <w:t>8</w:t>
      </w:r>
      <w:r w:rsidR="00727E7A" w:rsidRPr="00872F4C">
        <w:rPr>
          <w:rFonts w:asciiTheme="majorHAnsi" w:hAnsiTheme="majorHAnsi" w:cstheme="majorHAnsi"/>
          <w:sz w:val="24"/>
          <w:szCs w:val="24"/>
          <w:lang w:val="ro-MD"/>
        </w:rPr>
        <w:t>.</w:t>
      </w:r>
    </w:p>
    <w:p w:rsidR="00B36E45" w:rsidRPr="00872F4C" w:rsidRDefault="00B36E45" w:rsidP="007B5C3C">
      <w:pPr>
        <w:spacing w:after="0"/>
        <w:jc w:val="both"/>
        <w:rPr>
          <w:rFonts w:asciiTheme="majorHAnsi" w:hAnsiTheme="majorHAnsi" w:cstheme="majorHAnsi"/>
          <w:sz w:val="8"/>
          <w:szCs w:val="8"/>
          <w:lang w:val="ro-MD"/>
        </w:rPr>
      </w:pPr>
    </w:p>
    <w:p w:rsidR="00FC6A08" w:rsidRPr="00872F4C" w:rsidRDefault="001D1568" w:rsidP="00B36E45">
      <w:pPr>
        <w:spacing w:after="0"/>
        <w:jc w:val="right"/>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B36E45" w:rsidRPr="00872F4C">
        <w:rPr>
          <w:rFonts w:asciiTheme="majorHAnsi" w:hAnsiTheme="majorHAnsi" w:cstheme="majorHAnsi"/>
          <w:sz w:val="24"/>
          <w:szCs w:val="24"/>
          <w:lang w:val="ro-MD"/>
        </w:rPr>
        <w:t>Tabelul nr.8.</w:t>
      </w:r>
    </w:p>
    <w:p w:rsidR="00B36E45" w:rsidRPr="00872F4C" w:rsidRDefault="00B36E45" w:rsidP="001E46DB">
      <w:pPr>
        <w:spacing w:after="0" w:line="240" w:lineRule="auto"/>
        <w:jc w:val="center"/>
        <w:rPr>
          <w:rFonts w:asciiTheme="majorHAnsi" w:hAnsiTheme="majorHAnsi" w:cstheme="majorHAnsi"/>
          <w:b/>
          <w:i/>
          <w:sz w:val="24"/>
          <w:szCs w:val="24"/>
          <w:lang w:val="ro-MD"/>
        </w:rPr>
      </w:pPr>
      <w:r w:rsidRPr="00872F4C">
        <w:rPr>
          <w:rFonts w:asciiTheme="majorHAnsi" w:hAnsiTheme="majorHAnsi" w:cstheme="majorHAnsi"/>
          <w:b/>
          <w:sz w:val="24"/>
          <w:szCs w:val="24"/>
          <w:lang w:val="ro-MD"/>
        </w:rPr>
        <w:t>Informația privind facilitățile acordate agenților economici importatori de active materiale pe termen lung și administrate de SV</w:t>
      </w:r>
    </w:p>
    <w:p w:rsidR="00FC6A08" w:rsidRPr="00872F4C" w:rsidRDefault="00B36E45" w:rsidP="009A1399">
      <w:pPr>
        <w:spacing w:after="0"/>
        <w:ind w:right="184" w:firstLine="360"/>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(mil. lei)</w:t>
      </w:r>
    </w:p>
    <w:tbl>
      <w:tblPr>
        <w:tblStyle w:val="a3"/>
        <w:tblW w:w="0" w:type="auto"/>
        <w:tblLook w:val="04A0" w:firstRow="1" w:lastRow="0" w:firstColumn="1" w:lastColumn="0" w:noHBand="0" w:noVBand="1"/>
      </w:tblPr>
      <w:tblGrid>
        <w:gridCol w:w="5851"/>
        <w:gridCol w:w="1089"/>
        <w:gridCol w:w="1217"/>
        <w:gridCol w:w="1089"/>
      </w:tblGrid>
      <w:tr w:rsidR="00FC6A08" w:rsidRPr="0031547B" w:rsidTr="001E46DB">
        <w:trPr>
          <w:trHeight w:val="220"/>
        </w:trPr>
        <w:tc>
          <w:tcPr>
            <w:tcW w:w="6374" w:type="dxa"/>
            <w:shd w:val="clear" w:color="auto" w:fill="auto"/>
          </w:tcPr>
          <w:p w:rsidR="00FC6A08" w:rsidRPr="0031547B" w:rsidRDefault="00FC6A08" w:rsidP="007B5C3C">
            <w:pPr>
              <w:spacing w:after="0"/>
              <w:jc w:val="center"/>
              <w:rPr>
                <w:rFonts w:asciiTheme="majorHAnsi" w:hAnsiTheme="majorHAnsi" w:cstheme="majorHAnsi"/>
                <w:b/>
                <w:sz w:val="20"/>
                <w:szCs w:val="20"/>
                <w:lang w:val="ro-MD"/>
              </w:rPr>
            </w:pPr>
            <w:r w:rsidRPr="0031547B">
              <w:rPr>
                <w:rFonts w:asciiTheme="majorHAnsi" w:hAnsiTheme="majorHAnsi" w:cstheme="majorHAnsi"/>
                <w:b/>
                <w:sz w:val="20"/>
                <w:szCs w:val="20"/>
                <w:lang w:val="ro-MD"/>
              </w:rPr>
              <w:t>Indicatori</w:t>
            </w:r>
          </w:p>
        </w:tc>
        <w:tc>
          <w:tcPr>
            <w:tcW w:w="1134" w:type="dxa"/>
            <w:shd w:val="clear" w:color="auto" w:fill="auto"/>
          </w:tcPr>
          <w:p w:rsidR="00FC6A08" w:rsidRPr="0031547B" w:rsidRDefault="00834053" w:rsidP="007B5C3C">
            <w:pPr>
              <w:spacing w:after="0"/>
              <w:jc w:val="center"/>
              <w:rPr>
                <w:rFonts w:asciiTheme="majorHAnsi" w:hAnsiTheme="majorHAnsi" w:cstheme="majorHAnsi"/>
                <w:b/>
                <w:sz w:val="20"/>
                <w:szCs w:val="20"/>
                <w:lang w:val="ro-MD"/>
              </w:rPr>
            </w:pPr>
            <w:r w:rsidRPr="0031547B">
              <w:rPr>
                <w:rFonts w:asciiTheme="majorHAnsi" w:hAnsiTheme="majorHAnsi" w:cstheme="majorHAnsi"/>
                <w:b/>
                <w:sz w:val="20"/>
                <w:szCs w:val="20"/>
                <w:lang w:val="ro-MD"/>
              </w:rPr>
              <w:t xml:space="preserve">Anul </w:t>
            </w:r>
            <w:r w:rsidR="00FC6A08" w:rsidRPr="0031547B">
              <w:rPr>
                <w:rFonts w:asciiTheme="majorHAnsi" w:hAnsiTheme="majorHAnsi" w:cstheme="majorHAnsi"/>
                <w:b/>
                <w:sz w:val="20"/>
                <w:szCs w:val="20"/>
                <w:lang w:val="ro-MD"/>
              </w:rPr>
              <w:t>2017</w:t>
            </w:r>
          </w:p>
        </w:tc>
        <w:tc>
          <w:tcPr>
            <w:tcW w:w="1276" w:type="dxa"/>
            <w:shd w:val="clear" w:color="auto" w:fill="auto"/>
          </w:tcPr>
          <w:p w:rsidR="00FC6A08" w:rsidRPr="0031547B" w:rsidRDefault="00834053" w:rsidP="007B5C3C">
            <w:pPr>
              <w:spacing w:after="0"/>
              <w:jc w:val="center"/>
              <w:rPr>
                <w:rFonts w:asciiTheme="majorHAnsi" w:hAnsiTheme="majorHAnsi" w:cstheme="majorHAnsi"/>
                <w:b/>
                <w:sz w:val="20"/>
                <w:szCs w:val="20"/>
                <w:lang w:val="ro-MD"/>
              </w:rPr>
            </w:pPr>
            <w:r w:rsidRPr="0031547B">
              <w:rPr>
                <w:rFonts w:asciiTheme="majorHAnsi" w:hAnsiTheme="majorHAnsi" w:cstheme="majorHAnsi"/>
                <w:b/>
                <w:sz w:val="20"/>
                <w:szCs w:val="20"/>
                <w:lang w:val="ro-MD"/>
              </w:rPr>
              <w:t xml:space="preserve">Anul </w:t>
            </w:r>
            <w:r w:rsidR="00FC6A08" w:rsidRPr="0031547B">
              <w:rPr>
                <w:rFonts w:asciiTheme="majorHAnsi" w:hAnsiTheme="majorHAnsi" w:cstheme="majorHAnsi"/>
                <w:b/>
                <w:sz w:val="20"/>
                <w:szCs w:val="20"/>
                <w:lang w:val="ro-MD"/>
              </w:rPr>
              <w:t>2018</w:t>
            </w:r>
          </w:p>
        </w:tc>
        <w:tc>
          <w:tcPr>
            <w:tcW w:w="1134" w:type="dxa"/>
            <w:shd w:val="clear" w:color="auto" w:fill="auto"/>
          </w:tcPr>
          <w:p w:rsidR="00FC6A08" w:rsidRPr="0031547B" w:rsidRDefault="00834053" w:rsidP="007B5C3C">
            <w:pPr>
              <w:spacing w:after="0"/>
              <w:jc w:val="center"/>
              <w:rPr>
                <w:rFonts w:asciiTheme="majorHAnsi" w:hAnsiTheme="majorHAnsi" w:cstheme="majorHAnsi"/>
                <w:b/>
                <w:sz w:val="20"/>
                <w:szCs w:val="20"/>
                <w:lang w:val="ro-MD"/>
              </w:rPr>
            </w:pPr>
            <w:r w:rsidRPr="0031547B">
              <w:rPr>
                <w:rFonts w:asciiTheme="majorHAnsi" w:hAnsiTheme="majorHAnsi" w:cstheme="majorHAnsi"/>
                <w:b/>
                <w:sz w:val="20"/>
                <w:szCs w:val="20"/>
                <w:lang w:val="ro-MD"/>
              </w:rPr>
              <w:t xml:space="preserve">Anul </w:t>
            </w:r>
            <w:r w:rsidR="00FC6A08" w:rsidRPr="0031547B">
              <w:rPr>
                <w:rFonts w:asciiTheme="majorHAnsi" w:hAnsiTheme="majorHAnsi" w:cstheme="majorHAnsi"/>
                <w:b/>
                <w:sz w:val="20"/>
                <w:szCs w:val="20"/>
                <w:lang w:val="ro-MD"/>
              </w:rPr>
              <w:t>2019</w:t>
            </w:r>
          </w:p>
        </w:tc>
      </w:tr>
      <w:tr w:rsidR="00FC6A08" w:rsidRPr="0031547B" w:rsidTr="001E46DB">
        <w:tc>
          <w:tcPr>
            <w:tcW w:w="6374" w:type="dxa"/>
          </w:tcPr>
          <w:p w:rsidR="00FC6A08" w:rsidRPr="0031547B" w:rsidRDefault="00FC6A08" w:rsidP="00FC6A08">
            <w:pPr>
              <w:spacing w:after="0"/>
              <w:rPr>
                <w:rFonts w:asciiTheme="majorHAnsi" w:hAnsiTheme="majorHAnsi" w:cstheme="majorHAnsi"/>
                <w:b/>
                <w:sz w:val="20"/>
                <w:szCs w:val="20"/>
                <w:lang w:val="ro-MD"/>
              </w:rPr>
            </w:pPr>
            <w:r w:rsidRPr="0031547B">
              <w:rPr>
                <w:rFonts w:asciiTheme="majorHAnsi" w:hAnsiTheme="majorHAnsi" w:cstheme="majorHAnsi"/>
                <w:b/>
                <w:sz w:val="20"/>
                <w:szCs w:val="20"/>
                <w:lang w:val="ro-MD"/>
              </w:rPr>
              <w:t>Valoarea activelor materiale importate destinate includerii în capitalul social</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528,9</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527,2</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574,2</w:t>
            </w:r>
          </w:p>
        </w:tc>
      </w:tr>
      <w:tr w:rsidR="00FC6A08" w:rsidRPr="0031547B" w:rsidTr="001E46DB">
        <w:tc>
          <w:tcPr>
            <w:tcW w:w="6374" w:type="dxa"/>
          </w:tcPr>
          <w:p w:rsidR="00FC6A08" w:rsidRPr="0031547B" w:rsidRDefault="00FC6A08" w:rsidP="00FC6A08">
            <w:pPr>
              <w:spacing w:after="0"/>
              <w:jc w:val="both"/>
              <w:rPr>
                <w:rFonts w:asciiTheme="majorHAnsi" w:hAnsiTheme="majorHAnsi" w:cstheme="majorHAnsi"/>
                <w:b/>
                <w:sz w:val="20"/>
                <w:szCs w:val="20"/>
                <w:lang w:val="ro-MD"/>
              </w:rPr>
            </w:pPr>
            <w:r w:rsidRPr="0031547B">
              <w:rPr>
                <w:rFonts w:asciiTheme="majorHAnsi" w:hAnsiTheme="majorHAnsi" w:cstheme="majorHAnsi"/>
                <w:b/>
                <w:sz w:val="20"/>
                <w:szCs w:val="20"/>
                <w:lang w:val="ro-MD"/>
              </w:rPr>
              <w:t>Total scutiri, dintre care</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131,5</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131,7</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149,1</w:t>
            </w:r>
          </w:p>
        </w:tc>
      </w:tr>
      <w:tr w:rsidR="00FC6A08" w:rsidRPr="0031547B" w:rsidTr="001E46DB">
        <w:tc>
          <w:tcPr>
            <w:tcW w:w="6374" w:type="dxa"/>
          </w:tcPr>
          <w:p w:rsidR="00FC6A08" w:rsidRPr="0031547B" w:rsidRDefault="00FC6A08" w:rsidP="00FC6A08">
            <w:pPr>
              <w:spacing w:after="0"/>
              <w:jc w:val="both"/>
              <w:rPr>
                <w:rFonts w:asciiTheme="majorHAnsi" w:hAnsiTheme="majorHAnsi" w:cstheme="majorHAnsi"/>
                <w:b/>
                <w:sz w:val="20"/>
                <w:szCs w:val="20"/>
                <w:lang w:val="ro-MD"/>
              </w:rPr>
            </w:pPr>
            <w:r w:rsidRPr="0031547B">
              <w:rPr>
                <w:rFonts w:asciiTheme="majorHAnsi" w:hAnsiTheme="majorHAnsi" w:cstheme="majorHAnsi"/>
                <w:b/>
                <w:sz w:val="20"/>
                <w:szCs w:val="20"/>
                <w:lang w:val="ro-MD"/>
              </w:rPr>
              <w:t>TVA</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110,4</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110,2</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120,9</w:t>
            </w:r>
          </w:p>
        </w:tc>
      </w:tr>
      <w:tr w:rsidR="00FC6A08" w:rsidRPr="0031547B" w:rsidTr="001E46DB">
        <w:tc>
          <w:tcPr>
            <w:tcW w:w="6374" w:type="dxa"/>
          </w:tcPr>
          <w:p w:rsidR="00FC6A08" w:rsidRPr="0031547B" w:rsidRDefault="00FC6A08" w:rsidP="00FC6A08">
            <w:pPr>
              <w:spacing w:after="0"/>
              <w:jc w:val="both"/>
              <w:rPr>
                <w:rFonts w:asciiTheme="majorHAnsi" w:hAnsiTheme="majorHAnsi" w:cstheme="majorHAnsi"/>
                <w:b/>
                <w:sz w:val="20"/>
                <w:szCs w:val="20"/>
                <w:lang w:val="ro-MD"/>
              </w:rPr>
            </w:pPr>
            <w:r w:rsidRPr="0031547B">
              <w:rPr>
                <w:rFonts w:asciiTheme="majorHAnsi" w:hAnsiTheme="majorHAnsi" w:cstheme="majorHAnsi"/>
                <w:b/>
                <w:sz w:val="20"/>
                <w:szCs w:val="20"/>
                <w:lang w:val="ro-MD"/>
              </w:rPr>
              <w:t>Taxa vamală</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21,1</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21,5</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28,2</w:t>
            </w:r>
          </w:p>
        </w:tc>
      </w:tr>
    </w:tbl>
    <w:p w:rsidR="00FC6A08" w:rsidRPr="00872F4C" w:rsidRDefault="00FC6A08" w:rsidP="00FC6A08">
      <w:pPr>
        <w:spacing w:after="0"/>
        <w:jc w:val="both"/>
        <w:rPr>
          <w:rFonts w:asciiTheme="majorHAnsi" w:eastAsia="Calibri" w:hAnsiTheme="majorHAnsi" w:cstheme="majorHAnsi"/>
          <w:i/>
          <w:sz w:val="20"/>
          <w:szCs w:val="20"/>
          <w:lang w:val="ro-MD"/>
        </w:rPr>
      </w:pPr>
      <w:r w:rsidRPr="00872F4C">
        <w:rPr>
          <w:rFonts w:asciiTheme="majorHAnsi" w:eastAsia="Calibri" w:hAnsiTheme="majorHAnsi" w:cstheme="majorHAnsi"/>
          <w:b/>
          <w:i/>
          <w:sz w:val="20"/>
          <w:szCs w:val="20"/>
          <w:lang w:val="ro-MD"/>
        </w:rPr>
        <w:t>Sursă</w:t>
      </w:r>
      <w:r w:rsidRPr="00872F4C">
        <w:rPr>
          <w:rFonts w:asciiTheme="majorHAnsi" w:eastAsia="Calibri" w:hAnsiTheme="majorHAnsi" w:cstheme="majorHAnsi"/>
          <w:sz w:val="20"/>
          <w:szCs w:val="20"/>
          <w:lang w:val="ro-MD"/>
        </w:rPr>
        <w:t xml:space="preserve">: </w:t>
      </w:r>
      <w:r w:rsidRPr="00872F4C">
        <w:rPr>
          <w:rFonts w:asciiTheme="majorHAnsi" w:eastAsia="Calibri" w:hAnsiTheme="majorHAnsi" w:cstheme="majorHAnsi"/>
          <w:i/>
          <w:sz w:val="20"/>
          <w:szCs w:val="20"/>
          <w:lang w:val="ro-MD"/>
        </w:rPr>
        <w:t>Rapoartele statistice din Sistemul Informațional „Portal” al Serviciului Vamal pe anii 2017-2018.</w:t>
      </w:r>
    </w:p>
    <w:p w:rsidR="00FC6A08" w:rsidRPr="00872F4C" w:rsidRDefault="00FC6A08" w:rsidP="00FC6A08">
      <w:pPr>
        <w:spacing w:after="0"/>
        <w:jc w:val="both"/>
        <w:rPr>
          <w:rFonts w:asciiTheme="majorHAnsi" w:eastAsia="Calibri" w:hAnsiTheme="majorHAnsi" w:cstheme="majorHAnsi"/>
          <w:i/>
          <w:sz w:val="8"/>
          <w:szCs w:val="8"/>
          <w:lang w:val="ro-MD"/>
        </w:rPr>
      </w:pPr>
    </w:p>
    <w:p w:rsidR="00265D03" w:rsidRPr="00872F4C" w:rsidRDefault="00FC6A08" w:rsidP="00D445E1">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Ponderea majoră în totalul facilităților acordate în anul 2019 revine taxei pe valoarea adăugată – 81%</w:t>
      </w:r>
      <w:r w:rsidR="009114B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sau 120,9 mil. lei, urmată de taxa vamală – 19%</w:t>
      </w:r>
      <w:r w:rsidR="002B23AF">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sau 28,2 mil.lei. Compararea indicatorilor raportați în anii 2017-2019 atestă o tendință de creștere a facilităților acordate pentru includerea activelor materiale în capitalul social de la 131,5 mil.lei în anul 2017 până la 149,1 mil.lei în anul 2019.</w:t>
      </w:r>
      <w:r w:rsidR="001D1568">
        <w:rPr>
          <w:rFonts w:asciiTheme="majorHAnsi" w:hAnsiTheme="majorHAnsi" w:cstheme="majorHAnsi"/>
          <w:sz w:val="24"/>
          <w:szCs w:val="24"/>
          <w:lang w:val="ro-MD"/>
        </w:rPr>
        <w:t xml:space="preserve"> </w:t>
      </w:r>
    </w:p>
    <w:p w:rsidR="00FC6A08" w:rsidRPr="00872F4C" w:rsidRDefault="00FC6A08" w:rsidP="00D445E1">
      <w:pPr>
        <w:spacing w:after="0"/>
        <w:jc w:val="both"/>
        <w:rPr>
          <w:rFonts w:asciiTheme="majorHAnsi" w:hAnsiTheme="majorHAnsi" w:cstheme="majorHAnsi"/>
          <w:sz w:val="12"/>
          <w:szCs w:val="12"/>
          <w:lang w:val="ro-MD"/>
        </w:rPr>
      </w:pPr>
      <w:r w:rsidRPr="00872F4C">
        <w:rPr>
          <w:rFonts w:asciiTheme="majorHAnsi" w:hAnsiTheme="majorHAnsi" w:cstheme="majorHAnsi"/>
          <w:sz w:val="24"/>
          <w:szCs w:val="24"/>
          <w:lang w:val="ro-MD"/>
        </w:rPr>
        <w:t xml:space="preserve"> </w:t>
      </w:r>
    </w:p>
    <w:p w:rsidR="00FC6A08" w:rsidRPr="00872F4C" w:rsidRDefault="00FC6A08" w:rsidP="00834053">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Evaluarea procesului de acordare a facilităților la activele materiale destinate includerii în capitalul social s-a efectuat prin testarea unui eșantion de 109 agenți economici (din totalul de 492 </w:t>
      </w:r>
      <w:r w:rsidR="002B23AF">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agenți economici) care, în anul 2019, au importat bunuri în valoare de cca 282, 9 mil. lei, beneficiind de scutiri în sumă de cca 75,9 mil. lei (TVA și taxe vamale). Totodată, au fost analizate 196 de declar</w:t>
      </w:r>
      <w:r w:rsidR="00834053" w:rsidRPr="00872F4C">
        <w:rPr>
          <w:rFonts w:asciiTheme="majorHAnsi" w:hAnsiTheme="majorHAnsi" w:cstheme="majorHAnsi"/>
          <w:sz w:val="24"/>
          <w:szCs w:val="24"/>
          <w:lang w:val="ro-MD"/>
        </w:rPr>
        <w:t>ații, din totalul de cca 1239</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declarații vamale întocmite la importul activelor materiale destinate includerii în capitalul statutar în anul 2019. </w:t>
      </w:r>
      <w:r w:rsidR="00727E7A" w:rsidRPr="00872F4C">
        <w:rPr>
          <w:rFonts w:asciiTheme="majorHAnsi" w:hAnsiTheme="majorHAnsi" w:cstheme="majorHAnsi"/>
          <w:sz w:val="24"/>
          <w:szCs w:val="24"/>
          <w:lang w:val="ro-MD"/>
        </w:rPr>
        <w:t>Astfel</w:t>
      </w:r>
      <w:r w:rsidR="002B23AF">
        <w:rPr>
          <w:rFonts w:asciiTheme="majorHAnsi" w:hAnsiTheme="majorHAnsi" w:cstheme="majorHAnsi"/>
          <w:sz w:val="24"/>
          <w:szCs w:val="24"/>
          <w:lang w:val="ro-MD"/>
        </w:rPr>
        <w:t>,</w:t>
      </w:r>
      <w:r w:rsidR="00CF6A3B" w:rsidRPr="00872F4C">
        <w:rPr>
          <w:rFonts w:asciiTheme="majorHAnsi" w:hAnsiTheme="majorHAnsi" w:cstheme="majorHAnsi"/>
          <w:sz w:val="24"/>
          <w:szCs w:val="24"/>
          <w:lang w:val="ro-MD"/>
        </w:rPr>
        <w:t xml:space="preserve"> în baza activităților desfășurate, auditul constată următoarele</w:t>
      </w:r>
      <w:r w:rsidR="00834053" w:rsidRPr="00872F4C">
        <w:rPr>
          <w:rFonts w:asciiTheme="majorHAnsi" w:hAnsiTheme="majorHAnsi" w:cstheme="majorHAnsi"/>
          <w:sz w:val="24"/>
          <w:szCs w:val="24"/>
          <w:lang w:val="ro-MD"/>
        </w:rPr>
        <w:t>:</w:t>
      </w:r>
    </w:p>
    <w:p w:rsidR="00FC6A08" w:rsidRPr="00872F4C" w:rsidRDefault="00FC6A08" w:rsidP="00FC6A08">
      <w:pPr>
        <w:spacing w:after="0"/>
        <w:ind w:firstLine="360"/>
        <w:jc w:val="both"/>
        <w:rPr>
          <w:rFonts w:asciiTheme="majorHAnsi" w:hAnsiTheme="majorHAnsi" w:cstheme="majorHAnsi"/>
          <w:sz w:val="8"/>
          <w:szCs w:val="8"/>
          <w:lang w:val="ro-MD"/>
        </w:rPr>
      </w:pPr>
    </w:p>
    <w:p w:rsidR="00727E7A" w:rsidRPr="00872F4C" w:rsidRDefault="00834053" w:rsidP="00D45A4B">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BV</w:t>
      </w:r>
      <w:r w:rsidR="00FC6A08" w:rsidRPr="00872F4C">
        <w:rPr>
          <w:rFonts w:asciiTheme="majorHAnsi" w:eastAsia="Times New Roman" w:hAnsiTheme="majorHAnsi" w:cstheme="majorHAnsi"/>
          <w:sz w:val="24"/>
          <w:szCs w:val="24"/>
          <w:lang w:val="ro-MD" w:eastAsia="ru-RU"/>
        </w:rPr>
        <w:t xml:space="preserve"> Centru (d/v nr.22190) a acordat scutiri în sumă de 126,8 mii lei </w:t>
      </w:r>
      <w:r w:rsidR="009660BA" w:rsidRPr="00872F4C">
        <w:rPr>
          <w:rFonts w:asciiTheme="majorHAnsi" w:eastAsia="Times New Roman" w:hAnsiTheme="majorHAnsi" w:cstheme="majorHAnsi"/>
          <w:sz w:val="24"/>
          <w:szCs w:val="24"/>
          <w:lang w:val="ro-MD" w:eastAsia="ru-RU"/>
        </w:rPr>
        <w:t xml:space="preserve">la importul unui autovehicul în valoare de </w:t>
      </w:r>
      <w:r w:rsidR="00FC6A08" w:rsidRPr="00872F4C">
        <w:rPr>
          <w:rFonts w:asciiTheme="majorHAnsi" w:eastAsia="Times New Roman" w:hAnsiTheme="majorHAnsi" w:cstheme="majorHAnsi"/>
          <w:sz w:val="24"/>
          <w:szCs w:val="24"/>
          <w:lang w:val="ro-MD" w:eastAsia="ru-RU"/>
        </w:rPr>
        <w:t>480,7 mii lei, destinat majorării capitalului social, fără a se asigura că bunul importat va fi utilizat nemijlocit conform genului de activitate practicat de agentul economic</w:t>
      </w:r>
      <w:r w:rsidR="002B23AF">
        <w:rPr>
          <w:rFonts w:asciiTheme="majorHAnsi" w:eastAsia="Times New Roman" w:hAnsiTheme="majorHAnsi" w:cstheme="majorHAnsi"/>
          <w:sz w:val="24"/>
          <w:szCs w:val="24"/>
          <w:lang w:val="ro-MD" w:eastAsia="ru-RU"/>
        </w:rPr>
        <w:t>,</w:t>
      </w:r>
      <w:r w:rsidR="00FC6A08" w:rsidRPr="00872F4C">
        <w:rPr>
          <w:rFonts w:asciiTheme="majorHAnsi" w:eastAsia="Times New Roman" w:hAnsiTheme="majorHAnsi" w:cstheme="majorHAnsi"/>
          <w:sz w:val="24"/>
          <w:szCs w:val="24"/>
          <w:lang w:val="ro-MD" w:eastAsia="ru-RU"/>
        </w:rPr>
        <w:t xml:space="preserve"> și anume: pescuitul, comerțul cu ridicata (angro) al peștelui și produselor din pește. Contrar scopului declarat, caracteristicile tehnice ale automobilului nu corespund genului de activitate menționat.</w:t>
      </w:r>
      <w:r w:rsidR="00FC6A08" w:rsidRPr="00872F4C">
        <w:rPr>
          <w:rFonts w:asciiTheme="majorHAnsi" w:hAnsiTheme="majorHAnsi" w:cstheme="majorHAnsi"/>
          <w:sz w:val="24"/>
          <w:szCs w:val="24"/>
          <w:lang w:val="ro-MD"/>
        </w:rPr>
        <w:t xml:space="preserve"> </w:t>
      </w:r>
      <w:r w:rsidR="00FC6A08" w:rsidRPr="00872F4C">
        <w:rPr>
          <w:rFonts w:asciiTheme="majorHAnsi" w:eastAsia="Times New Roman" w:hAnsiTheme="majorHAnsi" w:cstheme="majorHAnsi"/>
          <w:sz w:val="24"/>
          <w:szCs w:val="24"/>
          <w:lang w:val="ro-MD" w:eastAsia="ru-RU"/>
        </w:rPr>
        <w:t xml:space="preserve">Mai mult </w:t>
      </w:r>
      <w:r w:rsidR="002B23AF">
        <w:rPr>
          <w:rFonts w:asciiTheme="majorHAnsi" w:eastAsia="Times New Roman" w:hAnsiTheme="majorHAnsi" w:cstheme="majorHAnsi"/>
          <w:sz w:val="24"/>
          <w:szCs w:val="24"/>
          <w:lang w:val="ro-MD" w:eastAsia="ru-RU"/>
        </w:rPr>
        <w:t>decât</w:t>
      </w:r>
      <w:r w:rsidR="002B23AF" w:rsidRPr="00872F4C">
        <w:rPr>
          <w:rFonts w:asciiTheme="majorHAnsi" w:eastAsia="Times New Roman" w:hAnsiTheme="majorHAnsi" w:cstheme="majorHAnsi"/>
          <w:sz w:val="24"/>
          <w:szCs w:val="24"/>
          <w:lang w:val="ro-MD" w:eastAsia="ru-RU"/>
        </w:rPr>
        <w:t xml:space="preserve"> </w:t>
      </w:r>
      <w:r w:rsidR="00FC6A08" w:rsidRPr="00872F4C">
        <w:rPr>
          <w:rFonts w:asciiTheme="majorHAnsi" w:eastAsia="Times New Roman" w:hAnsiTheme="majorHAnsi" w:cstheme="majorHAnsi"/>
          <w:sz w:val="24"/>
          <w:szCs w:val="24"/>
          <w:lang w:val="ro-MD" w:eastAsia="ru-RU"/>
        </w:rPr>
        <w:t>atât, mașina nu dispune de condiții pentru transportul p</w:t>
      </w:r>
      <w:r w:rsidR="00265D03" w:rsidRPr="00872F4C">
        <w:rPr>
          <w:rFonts w:asciiTheme="majorHAnsi" w:eastAsia="Times New Roman" w:hAnsiTheme="majorHAnsi" w:cstheme="majorHAnsi"/>
          <w:sz w:val="24"/>
          <w:szCs w:val="24"/>
          <w:lang w:val="ro-MD" w:eastAsia="ru-RU"/>
        </w:rPr>
        <w:t>eștelui și produselor din pește,</w:t>
      </w:r>
      <w:r w:rsidR="00FC6A08" w:rsidRPr="00872F4C">
        <w:rPr>
          <w:rFonts w:asciiTheme="majorHAnsi" w:eastAsia="Times New Roman" w:hAnsiTheme="majorHAnsi" w:cstheme="majorHAnsi"/>
          <w:sz w:val="24"/>
          <w:szCs w:val="24"/>
          <w:lang w:val="ro-MD" w:eastAsia="ru-RU"/>
        </w:rPr>
        <w:t xml:space="preserve"> </w:t>
      </w:r>
      <w:r w:rsidR="00265D03" w:rsidRPr="00872F4C">
        <w:rPr>
          <w:rFonts w:asciiTheme="majorHAnsi" w:eastAsia="Times New Roman" w:hAnsiTheme="majorHAnsi" w:cstheme="majorHAnsi"/>
          <w:sz w:val="24"/>
          <w:szCs w:val="24"/>
          <w:lang w:val="ro-MD" w:eastAsia="ru-RU"/>
        </w:rPr>
        <w:t>f</w:t>
      </w:r>
      <w:r w:rsidR="00CF6A3B" w:rsidRPr="00872F4C">
        <w:rPr>
          <w:rFonts w:asciiTheme="majorHAnsi" w:eastAsia="Times New Roman" w:hAnsiTheme="majorHAnsi" w:cstheme="majorHAnsi"/>
          <w:sz w:val="24"/>
          <w:szCs w:val="24"/>
          <w:lang w:val="ro-MD" w:eastAsia="ru-RU"/>
        </w:rPr>
        <w:t>apte ce</w:t>
      </w:r>
      <w:r w:rsidR="00FC6A08" w:rsidRPr="00872F4C">
        <w:rPr>
          <w:rFonts w:asciiTheme="majorHAnsi" w:eastAsia="Times New Roman" w:hAnsiTheme="majorHAnsi" w:cstheme="majorHAnsi"/>
          <w:sz w:val="24"/>
          <w:szCs w:val="24"/>
          <w:lang w:val="ro-MD" w:eastAsia="ru-RU"/>
        </w:rPr>
        <w:t xml:space="preserve"> </w:t>
      </w:r>
      <w:r w:rsidR="00CF6A3B" w:rsidRPr="00872F4C">
        <w:rPr>
          <w:rFonts w:asciiTheme="majorHAnsi" w:eastAsia="Times New Roman" w:hAnsiTheme="majorHAnsi" w:cstheme="majorHAnsi"/>
          <w:sz w:val="24"/>
          <w:szCs w:val="24"/>
          <w:lang w:val="ro-MD" w:eastAsia="ru-RU"/>
        </w:rPr>
        <w:t>prezintă</w:t>
      </w:r>
      <w:r w:rsidR="00265D03" w:rsidRPr="00872F4C">
        <w:rPr>
          <w:rFonts w:asciiTheme="majorHAnsi" w:eastAsia="Times New Roman" w:hAnsiTheme="majorHAnsi" w:cstheme="majorHAnsi"/>
          <w:sz w:val="24"/>
          <w:szCs w:val="24"/>
          <w:lang w:val="ro-MD" w:eastAsia="ru-RU"/>
        </w:rPr>
        <w:t xml:space="preserve"> un risc sporit care</w:t>
      </w:r>
      <w:r w:rsidR="00FC6A08" w:rsidRPr="00872F4C">
        <w:rPr>
          <w:rFonts w:asciiTheme="majorHAnsi" w:eastAsia="Times New Roman" w:hAnsiTheme="majorHAnsi" w:cstheme="majorHAnsi"/>
          <w:sz w:val="24"/>
          <w:szCs w:val="24"/>
          <w:lang w:val="ro-MD" w:eastAsia="ru-RU"/>
        </w:rPr>
        <w:t xml:space="preserve"> ar putea duce la utilizarea </w:t>
      </w:r>
      <w:r w:rsidR="00CF6A3B" w:rsidRPr="00872F4C">
        <w:rPr>
          <w:rFonts w:asciiTheme="majorHAnsi" w:eastAsia="Times New Roman" w:hAnsiTheme="majorHAnsi" w:cstheme="majorHAnsi"/>
          <w:sz w:val="24"/>
          <w:szCs w:val="24"/>
          <w:lang w:val="ro-MD" w:eastAsia="ru-RU"/>
        </w:rPr>
        <w:t xml:space="preserve">neregulamentară a </w:t>
      </w:r>
      <w:r w:rsidR="00FC6A08" w:rsidRPr="00872F4C">
        <w:rPr>
          <w:rFonts w:asciiTheme="majorHAnsi" w:eastAsia="Times New Roman" w:hAnsiTheme="majorHAnsi" w:cstheme="majorHAnsi"/>
          <w:sz w:val="24"/>
          <w:szCs w:val="24"/>
          <w:lang w:val="ro-MD" w:eastAsia="ru-RU"/>
        </w:rPr>
        <w:t>bunul</w:t>
      </w:r>
      <w:r w:rsidR="001E46DB" w:rsidRPr="00872F4C">
        <w:rPr>
          <w:rFonts w:asciiTheme="majorHAnsi" w:eastAsia="Times New Roman" w:hAnsiTheme="majorHAnsi" w:cstheme="majorHAnsi"/>
          <w:sz w:val="24"/>
          <w:szCs w:val="24"/>
          <w:lang w:val="ro-MD" w:eastAsia="ru-RU"/>
        </w:rPr>
        <w:t xml:space="preserve">ui importat </w:t>
      </w:r>
      <w:r w:rsidR="002B23AF">
        <w:rPr>
          <w:rFonts w:asciiTheme="majorHAnsi" w:eastAsia="Times New Roman" w:hAnsiTheme="majorHAnsi" w:cstheme="majorHAnsi"/>
          <w:sz w:val="24"/>
          <w:szCs w:val="24"/>
          <w:lang w:val="ro-MD" w:eastAsia="ru-RU"/>
        </w:rPr>
        <w:t>în</w:t>
      </w:r>
      <w:r w:rsidR="001E46DB" w:rsidRPr="00872F4C">
        <w:rPr>
          <w:rFonts w:asciiTheme="majorHAnsi" w:eastAsia="Times New Roman" w:hAnsiTheme="majorHAnsi" w:cstheme="majorHAnsi"/>
          <w:sz w:val="24"/>
          <w:szCs w:val="24"/>
          <w:lang w:val="ro-MD" w:eastAsia="ru-RU"/>
        </w:rPr>
        <w:t xml:space="preserve"> regim facilitar;</w:t>
      </w:r>
    </w:p>
    <w:p w:rsidR="00874794" w:rsidRPr="00872F4C" w:rsidRDefault="002B23AF" w:rsidP="00D45A4B">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pe</w:t>
      </w:r>
      <w:r w:rsidR="00874794" w:rsidRPr="00872F4C">
        <w:rPr>
          <w:rFonts w:asciiTheme="majorHAnsi" w:eastAsia="Times New Roman" w:hAnsiTheme="majorHAnsi" w:cstheme="majorHAnsi"/>
          <w:sz w:val="24"/>
          <w:szCs w:val="24"/>
          <w:lang w:val="ro-MD" w:eastAsia="ru-RU"/>
        </w:rPr>
        <w:t xml:space="preserve">ntru majorarea capitalului social, conform declarației vamale și declarației-angajament </w:t>
      </w:r>
      <w:r w:rsidR="009660BA" w:rsidRPr="00872F4C">
        <w:rPr>
          <w:rFonts w:asciiTheme="majorHAnsi" w:eastAsia="Times New Roman" w:hAnsiTheme="majorHAnsi" w:cstheme="majorHAnsi"/>
          <w:sz w:val="24"/>
          <w:szCs w:val="24"/>
          <w:lang w:val="ro-MD" w:eastAsia="ru-RU"/>
        </w:rPr>
        <w:t xml:space="preserve">a fost importat un bun (autocamion), </w:t>
      </w:r>
      <w:r w:rsidR="00FC6A08" w:rsidRPr="00872F4C">
        <w:rPr>
          <w:rFonts w:asciiTheme="majorHAnsi" w:eastAsia="Times New Roman" w:hAnsiTheme="majorHAnsi" w:cstheme="majorHAnsi"/>
          <w:sz w:val="24"/>
          <w:szCs w:val="24"/>
          <w:lang w:val="ro-MD" w:eastAsia="ru-RU"/>
        </w:rPr>
        <w:t xml:space="preserve">în sumă de 565, 3 mii lei, </w:t>
      </w:r>
      <w:r w:rsidR="00874794" w:rsidRPr="00872F4C">
        <w:rPr>
          <w:rFonts w:asciiTheme="majorHAnsi" w:eastAsia="Times New Roman" w:hAnsiTheme="majorHAnsi" w:cstheme="majorHAnsi"/>
          <w:sz w:val="24"/>
          <w:szCs w:val="24"/>
          <w:lang w:val="ro-MD" w:eastAsia="ru-RU"/>
        </w:rPr>
        <w:t xml:space="preserve">dar conform Raportului de evaluare și actului eliberat de Agenția Servicii Publice au </w:t>
      </w:r>
      <w:r w:rsidR="009660BA" w:rsidRPr="00872F4C">
        <w:rPr>
          <w:rFonts w:asciiTheme="majorHAnsi" w:eastAsia="Times New Roman" w:hAnsiTheme="majorHAnsi" w:cstheme="majorHAnsi"/>
          <w:sz w:val="24"/>
          <w:szCs w:val="24"/>
          <w:lang w:val="ro-MD" w:eastAsia="ru-RU"/>
        </w:rPr>
        <w:t xml:space="preserve">fost </w:t>
      </w:r>
      <w:r w:rsidR="00874794" w:rsidRPr="00872F4C">
        <w:rPr>
          <w:rFonts w:asciiTheme="majorHAnsi" w:eastAsia="Times New Roman" w:hAnsiTheme="majorHAnsi" w:cstheme="majorHAnsi"/>
          <w:sz w:val="24"/>
          <w:szCs w:val="24"/>
          <w:lang w:val="ro-MD" w:eastAsia="ru-RU"/>
        </w:rPr>
        <w:t xml:space="preserve">evaluate spre majorarea capitalului social </w:t>
      </w:r>
      <w:r w:rsidR="009660BA" w:rsidRPr="00872F4C">
        <w:rPr>
          <w:rFonts w:asciiTheme="majorHAnsi" w:eastAsia="Times New Roman" w:hAnsiTheme="majorHAnsi" w:cstheme="majorHAnsi"/>
          <w:sz w:val="24"/>
          <w:szCs w:val="24"/>
          <w:lang w:val="ro-MD" w:eastAsia="ru-RU"/>
        </w:rPr>
        <w:t>2 bunuri: un autocamion și o semiremorcă, în valoare de 726,7</w:t>
      </w:r>
      <w:r>
        <w:rPr>
          <w:rFonts w:asciiTheme="majorHAnsi" w:eastAsia="Times New Roman" w:hAnsiTheme="majorHAnsi" w:cstheme="majorHAnsi"/>
          <w:sz w:val="24"/>
          <w:szCs w:val="24"/>
          <w:lang w:val="ro-MD" w:eastAsia="ru-RU"/>
        </w:rPr>
        <w:t xml:space="preserve"> </w:t>
      </w:r>
      <w:r w:rsidR="009660BA" w:rsidRPr="00872F4C">
        <w:rPr>
          <w:rFonts w:asciiTheme="majorHAnsi" w:eastAsia="Times New Roman" w:hAnsiTheme="majorHAnsi" w:cstheme="majorHAnsi"/>
          <w:sz w:val="24"/>
          <w:szCs w:val="24"/>
          <w:lang w:val="ro-MD" w:eastAsia="ru-RU"/>
        </w:rPr>
        <w:t>mii lei</w:t>
      </w:r>
      <w:r w:rsidR="00496A9A" w:rsidRPr="00872F4C">
        <w:rPr>
          <w:rFonts w:asciiTheme="majorHAnsi" w:eastAsia="Times New Roman" w:hAnsiTheme="majorHAnsi" w:cstheme="majorHAnsi"/>
          <w:sz w:val="24"/>
          <w:szCs w:val="24"/>
          <w:lang w:val="ro-MD" w:eastAsia="ru-RU"/>
        </w:rPr>
        <w:t xml:space="preserve">, </w:t>
      </w:r>
      <w:r>
        <w:rPr>
          <w:rFonts w:asciiTheme="majorHAnsi" w:eastAsia="Times New Roman" w:hAnsiTheme="majorHAnsi" w:cstheme="majorHAnsi"/>
          <w:sz w:val="24"/>
          <w:szCs w:val="24"/>
          <w:lang w:val="ro-MD" w:eastAsia="ru-RU"/>
        </w:rPr>
        <w:t xml:space="preserve">agentul economic </w:t>
      </w:r>
      <w:r w:rsidR="00496A9A" w:rsidRPr="00872F4C">
        <w:rPr>
          <w:rFonts w:asciiTheme="majorHAnsi" w:eastAsia="Times New Roman" w:hAnsiTheme="majorHAnsi" w:cstheme="majorHAnsi"/>
          <w:sz w:val="24"/>
          <w:szCs w:val="24"/>
          <w:lang w:val="ro-MD" w:eastAsia="ru-RU"/>
        </w:rPr>
        <w:t>beneficiind de</w:t>
      </w:r>
      <w:r w:rsidR="001E46DB" w:rsidRPr="00872F4C">
        <w:rPr>
          <w:rFonts w:asciiTheme="majorHAnsi" w:eastAsia="Times New Roman" w:hAnsiTheme="majorHAnsi" w:cstheme="majorHAnsi"/>
          <w:sz w:val="24"/>
          <w:szCs w:val="24"/>
          <w:lang w:val="ro-MD" w:eastAsia="ru-RU"/>
        </w:rPr>
        <w:t xml:space="preserve"> scutiri în sumă de 0,2 mil</w:t>
      </w:r>
      <w:r>
        <w:rPr>
          <w:rFonts w:asciiTheme="majorHAnsi" w:eastAsia="Times New Roman" w:hAnsiTheme="majorHAnsi" w:cstheme="majorHAnsi"/>
          <w:sz w:val="24"/>
          <w:szCs w:val="24"/>
          <w:lang w:val="ro-MD" w:eastAsia="ru-RU"/>
        </w:rPr>
        <w:t>.</w:t>
      </w:r>
      <w:r w:rsidR="001E46DB" w:rsidRPr="00872F4C">
        <w:rPr>
          <w:rFonts w:asciiTheme="majorHAnsi" w:eastAsia="Times New Roman" w:hAnsiTheme="majorHAnsi" w:cstheme="majorHAnsi"/>
          <w:sz w:val="24"/>
          <w:szCs w:val="24"/>
          <w:lang w:val="ro-MD" w:eastAsia="ru-RU"/>
        </w:rPr>
        <w:t xml:space="preserve"> lei;</w:t>
      </w:r>
    </w:p>
    <w:p w:rsidR="00727E7A" w:rsidRPr="00872F4C" w:rsidRDefault="001E46DB" w:rsidP="00D45A4B">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î</w:t>
      </w:r>
      <w:r w:rsidR="00FC6A08" w:rsidRPr="00872F4C">
        <w:rPr>
          <w:rFonts w:asciiTheme="majorHAnsi" w:eastAsia="Times New Roman" w:hAnsiTheme="majorHAnsi" w:cstheme="majorHAnsi"/>
          <w:sz w:val="24"/>
          <w:szCs w:val="24"/>
          <w:lang w:val="ro-MD" w:eastAsia="ru-RU"/>
        </w:rPr>
        <w:t>n lipsa Raportului de evaluare a bunului importat de 552,4 mii lei pentru un autotractor rutier pentru semiremorci, au fost acordate facil</w:t>
      </w:r>
      <w:r w:rsidRPr="00872F4C">
        <w:rPr>
          <w:rFonts w:asciiTheme="majorHAnsi" w:eastAsia="Times New Roman" w:hAnsiTheme="majorHAnsi" w:cstheme="majorHAnsi"/>
          <w:sz w:val="24"/>
          <w:szCs w:val="24"/>
          <w:lang w:val="ro-MD" w:eastAsia="ru-RU"/>
        </w:rPr>
        <w:t>ități în sumă de 164,0 mii lei;</w:t>
      </w:r>
    </w:p>
    <w:p w:rsidR="00FC6A08" w:rsidRPr="002B23AF" w:rsidRDefault="002B23AF" w:rsidP="002B23AF">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sidRPr="002B23AF">
        <w:rPr>
          <w:rFonts w:asciiTheme="majorHAnsi" w:eastAsia="Times New Roman" w:hAnsiTheme="majorHAnsi" w:cstheme="majorHAnsi"/>
          <w:sz w:val="24"/>
          <w:szCs w:val="24"/>
          <w:lang w:val="ro-MD" w:eastAsia="ru-RU"/>
        </w:rPr>
        <w:t>c</w:t>
      </w:r>
      <w:r w:rsidR="00FC6A08" w:rsidRPr="002B23AF">
        <w:rPr>
          <w:rFonts w:asciiTheme="majorHAnsi" w:eastAsia="Times New Roman" w:hAnsiTheme="majorHAnsi" w:cstheme="majorHAnsi"/>
          <w:sz w:val="24"/>
          <w:szCs w:val="24"/>
          <w:lang w:val="ro-MD" w:eastAsia="ru-RU"/>
        </w:rPr>
        <w:t>ontrar pct.7 din Hotărârea Guvernului nr.145 din 26.02.2014</w:t>
      </w:r>
      <w:r w:rsidR="00FC6A08" w:rsidRPr="00872F4C">
        <w:rPr>
          <w:rFonts w:asciiTheme="majorHAnsi" w:hAnsiTheme="majorHAnsi" w:cstheme="majorHAnsi"/>
          <w:sz w:val="24"/>
          <w:szCs w:val="24"/>
          <w:vertAlign w:val="superscript"/>
          <w:lang w:val="ro-MD" w:eastAsia="ru-RU"/>
        </w:rPr>
        <w:footnoteReference w:id="61"/>
      </w:r>
      <w:r w:rsidR="00FC6A08" w:rsidRPr="002B23AF">
        <w:rPr>
          <w:rFonts w:asciiTheme="majorHAnsi" w:eastAsia="Times New Roman" w:hAnsiTheme="majorHAnsi" w:cstheme="majorHAnsi"/>
          <w:sz w:val="24"/>
          <w:szCs w:val="24"/>
          <w:lang w:val="ro-MD" w:eastAsia="ru-RU"/>
        </w:rPr>
        <w:t>, în 15 cazuri au fost importate active materiale în</w:t>
      </w:r>
      <w:r w:rsidR="001E46DB" w:rsidRPr="002B23AF">
        <w:rPr>
          <w:rFonts w:asciiTheme="majorHAnsi" w:eastAsia="Times New Roman" w:hAnsiTheme="majorHAnsi" w:cstheme="majorHAnsi"/>
          <w:sz w:val="24"/>
          <w:szCs w:val="24"/>
          <w:lang w:val="ro-MD" w:eastAsia="ru-RU"/>
        </w:rPr>
        <w:t xml:space="preserve"> valoare de cca 11,</w:t>
      </w:r>
      <w:r w:rsidR="00874794" w:rsidRPr="002B23AF">
        <w:rPr>
          <w:rFonts w:asciiTheme="majorHAnsi" w:eastAsia="Times New Roman" w:hAnsiTheme="majorHAnsi" w:cstheme="majorHAnsi"/>
          <w:sz w:val="24"/>
          <w:szCs w:val="24"/>
          <w:lang w:val="ro-MD" w:eastAsia="ru-RU"/>
        </w:rPr>
        <w:t>9 mil. lei</w:t>
      </w:r>
      <w:r>
        <w:rPr>
          <w:rFonts w:asciiTheme="majorHAnsi" w:eastAsia="Times New Roman" w:hAnsiTheme="majorHAnsi" w:cstheme="majorHAnsi"/>
          <w:sz w:val="24"/>
          <w:szCs w:val="24"/>
          <w:lang w:val="ro-MD" w:eastAsia="ru-RU"/>
        </w:rPr>
        <w:t>,</w:t>
      </w:r>
      <w:r w:rsidR="004312DD" w:rsidRPr="002B23AF">
        <w:rPr>
          <w:rFonts w:asciiTheme="majorHAnsi" w:eastAsia="Times New Roman" w:hAnsiTheme="majorHAnsi" w:cstheme="majorHAnsi"/>
          <w:sz w:val="24"/>
          <w:szCs w:val="24"/>
          <w:lang w:val="ro-MD" w:eastAsia="ru-RU"/>
        </w:rPr>
        <w:t xml:space="preserve"> beneficiind de scutiri în mărime de cca 2,6 mil.lei</w:t>
      </w:r>
      <w:r w:rsidR="00874794" w:rsidRPr="002B23AF">
        <w:rPr>
          <w:rFonts w:asciiTheme="majorHAnsi" w:eastAsia="Times New Roman" w:hAnsiTheme="majorHAnsi" w:cstheme="majorHAnsi"/>
          <w:sz w:val="24"/>
          <w:szCs w:val="24"/>
          <w:lang w:val="ro-MD" w:eastAsia="ru-RU"/>
        </w:rPr>
        <w:t>,</w:t>
      </w:r>
      <w:r w:rsidR="00FC6A08" w:rsidRPr="002B23AF">
        <w:rPr>
          <w:rFonts w:asciiTheme="majorHAnsi" w:eastAsia="Times New Roman" w:hAnsiTheme="majorHAnsi" w:cstheme="majorHAnsi"/>
          <w:sz w:val="24"/>
          <w:szCs w:val="24"/>
          <w:lang w:val="ro-MD" w:eastAsia="ru-RU"/>
        </w:rPr>
        <w:t xml:space="preserve"> fără confirmarea sursei </w:t>
      </w:r>
      <w:r>
        <w:rPr>
          <w:rFonts w:asciiTheme="majorHAnsi" w:eastAsia="Times New Roman" w:hAnsiTheme="majorHAnsi" w:cstheme="majorHAnsi"/>
          <w:sz w:val="24"/>
          <w:szCs w:val="24"/>
          <w:lang w:val="ro-MD" w:eastAsia="ru-RU"/>
        </w:rPr>
        <w:t xml:space="preserve">de </w:t>
      </w:r>
      <w:r w:rsidR="00FC6A08" w:rsidRPr="002B23AF">
        <w:rPr>
          <w:rFonts w:asciiTheme="majorHAnsi" w:eastAsia="Times New Roman" w:hAnsiTheme="majorHAnsi" w:cstheme="majorHAnsi"/>
          <w:sz w:val="24"/>
          <w:szCs w:val="24"/>
          <w:lang w:val="ro-MD" w:eastAsia="ru-RU"/>
        </w:rPr>
        <w:t>procur</w:t>
      </w:r>
      <w:r>
        <w:rPr>
          <w:rFonts w:asciiTheme="majorHAnsi" w:eastAsia="Times New Roman" w:hAnsiTheme="majorHAnsi" w:cstheme="majorHAnsi"/>
          <w:sz w:val="24"/>
          <w:szCs w:val="24"/>
          <w:lang w:val="ro-MD" w:eastAsia="ru-RU"/>
        </w:rPr>
        <w:t>are a</w:t>
      </w:r>
      <w:r w:rsidR="00FC6A08" w:rsidRPr="002B23AF">
        <w:rPr>
          <w:rFonts w:asciiTheme="majorHAnsi" w:eastAsia="Times New Roman" w:hAnsiTheme="majorHAnsi" w:cstheme="majorHAnsi"/>
          <w:sz w:val="24"/>
          <w:szCs w:val="24"/>
          <w:lang w:val="ro-MD" w:eastAsia="ru-RU"/>
        </w:rPr>
        <w:t xml:space="preserve"> activelor materiale pe termen lung (BV Centru </w:t>
      </w:r>
      <w:r>
        <w:rPr>
          <w:rFonts w:asciiTheme="majorHAnsi" w:eastAsia="Times New Roman" w:hAnsiTheme="majorHAnsi" w:cstheme="majorHAnsi"/>
          <w:sz w:val="24"/>
          <w:szCs w:val="24"/>
          <w:lang w:val="ro-MD" w:eastAsia="ru-RU"/>
        </w:rPr>
        <w:t xml:space="preserve"> </w:t>
      </w:r>
      <w:r w:rsidR="00FC6A08" w:rsidRPr="002B23AF">
        <w:rPr>
          <w:rFonts w:asciiTheme="majorHAnsi" w:eastAsia="Times New Roman" w:hAnsiTheme="majorHAnsi" w:cstheme="majorHAnsi"/>
          <w:sz w:val="24"/>
          <w:szCs w:val="24"/>
          <w:lang w:val="ro-MD" w:eastAsia="ru-RU"/>
        </w:rPr>
        <w:t xml:space="preserve">7 cazuri; BV Sud </w:t>
      </w:r>
      <w:r w:rsidR="001E46DB" w:rsidRPr="002B23AF">
        <w:rPr>
          <w:rFonts w:asciiTheme="majorHAnsi" w:eastAsia="Times New Roman" w:hAnsiTheme="majorHAnsi" w:cstheme="majorHAnsi"/>
          <w:sz w:val="24"/>
          <w:szCs w:val="24"/>
          <w:lang w:val="ro-MD" w:eastAsia="ru-RU"/>
        </w:rPr>
        <w:t>– 5 cazuri, BV Nord – 2 cazuri);</w:t>
      </w:r>
    </w:p>
    <w:p w:rsidR="00CF6A3B" w:rsidRPr="00872F4C" w:rsidRDefault="002B23AF" w:rsidP="00D45A4B">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î</w:t>
      </w:r>
      <w:r w:rsidR="00FC6A08" w:rsidRPr="00872F4C">
        <w:rPr>
          <w:rFonts w:asciiTheme="majorHAnsi" w:eastAsia="Times New Roman" w:hAnsiTheme="majorHAnsi" w:cstheme="majorHAnsi"/>
          <w:sz w:val="24"/>
          <w:szCs w:val="24"/>
          <w:lang w:val="ro-MD" w:eastAsia="ru-RU"/>
        </w:rPr>
        <w:t>n 36 de cazuri, au fost importate active materiale în valoare de cca 36 mil. lei</w:t>
      </w:r>
      <w:r>
        <w:rPr>
          <w:rFonts w:asciiTheme="majorHAnsi" w:eastAsia="Times New Roman" w:hAnsiTheme="majorHAnsi" w:cstheme="majorHAnsi"/>
          <w:sz w:val="24"/>
          <w:szCs w:val="24"/>
          <w:lang w:val="ro-MD" w:eastAsia="ru-RU"/>
        </w:rPr>
        <w:t>,</w:t>
      </w:r>
      <w:r w:rsidR="004312DD" w:rsidRPr="00872F4C">
        <w:rPr>
          <w:rFonts w:asciiTheme="majorHAnsi" w:eastAsia="Times New Roman" w:hAnsiTheme="majorHAnsi" w:cstheme="majorHAnsi"/>
          <w:sz w:val="24"/>
          <w:szCs w:val="24"/>
          <w:lang w:val="ro-MD" w:eastAsia="ru-RU"/>
        </w:rPr>
        <w:t xml:space="preserve"> cu acordarea scutirilor în sumă de cca 7,0 mil.lei</w:t>
      </w:r>
      <w:r w:rsidR="00FC6A08" w:rsidRPr="00872F4C">
        <w:rPr>
          <w:rFonts w:asciiTheme="majorHAnsi" w:eastAsia="Times New Roman" w:hAnsiTheme="majorHAnsi" w:cstheme="majorHAnsi"/>
          <w:sz w:val="24"/>
          <w:szCs w:val="24"/>
          <w:lang w:val="ro-MD" w:eastAsia="ru-RU"/>
        </w:rPr>
        <w:t>, fără anexarea scrisorilor de tră</w:t>
      </w:r>
      <w:r w:rsidR="00874794" w:rsidRPr="00872F4C">
        <w:rPr>
          <w:rFonts w:asciiTheme="majorHAnsi" w:eastAsia="Times New Roman" w:hAnsiTheme="majorHAnsi" w:cstheme="majorHAnsi"/>
          <w:sz w:val="24"/>
          <w:szCs w:val="24"/>
          <w:lang w:val="ro-MD" w:eastAsia="ru-RU"/>
        </w:rPr>
        <w:t>sură</w:t>
      </w:r>
      <w:r w:rsidR="00834053" w:rsidRPr="00872F4C">
        <w:rPr>
          <w:rFonts w:asciiTheme="majorHAnsi" w:eastAsia="Times New Roman" w:hAnsiTheme="majorHAnsi" w:cstheme="majorHAnsi"/>
          <w:sz w:val="24"/>
          <w:szCs w:val="24"/>
          <w:lang w:val="ro-MD" w:eastAsia="ru-RU"/>
        </w:rPr>
        <w:t xml:space="preserve"> internaționale, contrar prevederilor Convenției</w:t>
      </w:r>
      <w:r w:rsidR="00834053" w:rsidRPr="00872F4C">
        <w:rPr>
          <w:rFonts w:asciiTheme="majorHAnsi" w:hAnsiTheme="majorHAnsi" w:cstheme="majorHAnsi"/>
          <w:sz w:val="24"/>
          <w:szCs w:val="24"/>
          <w:lang w:val="ro-MD"/>
        </w:rPr>
        <w:t xml:space="preserve"> relative la contractul de transport internațional a mărfurilor pe șosele (CMR)</w:t>
      </w:r>
      <w:r w:rsidR="00FC6A08" w:rsidRPr="00872F4C">
        <w:rPr>
          <w:rFonts w:asciiTheme="majorHAnsi" w:hAnsiTheme="majorHAnsi" w:cstheme="majorHAnsi"/>
          <w:sz w:val="24"/>
          <w:szCs w:val="24"/>
          <w:vertAlign w:val="superscript"/>
          <w:lang w:val="ro-MD" w:eastAsia="ru-RU"/>
        </w:rPr>
        <w:footnoteReference w:id="62"/>
      </w:r>
      <w:r w:rsidR="00FC6A08" w:rsidRPr="00872F4C">
        <w:rPr>
          <w:rFonts w:asciiTheme="majorHAnsi" w:eastAsia="Times New Roman" w:hAnsiTheme="majorHAnsi" w:cstheme="majorHAnsi"/>
          <w:sz w:val="24"/>
          <w:szCs w:val="24"/>
          <w:lang w:val="ro-MD" w:eastAsia="ru-RU"/>
        </w:rPr>
        <w:t xml:space="preserve"> (BV Centru </w:t>
      </w:r>
      <w:r w:rsidRPr="00872F4C">
        <w:rPr>
          <w:rFonts w:asciiTheme="majorHAnsi" w:eastAsia="Times New Roman" w:hAnsiTheme="majorHAnsi" w:cstheme="majorHAnsi"/>
          <w:sz w:val="24"/>
          <w:szCs w:val="24"/>
          <w:lang w:val="ro-MD" w:eastAsia="ru-RU"/>
        </w:rPr>
        <w:t>–</w:t>
      </w:r>
      <w:r w:rsidR="00FC6A08" w:rsidRPr="00872F4C">
        <w:rPr>
          <w:rFonts w:asciiTheme="majorHAnsi" w:eastAsia="Times New Roman" w:hAnsiTheme="majorHAnsi" w:cstheme="majorHAnsi"/>
          <w:sz w:val="24"/>
          <w:szCs w:val="24"/>
          <w:lang w:val="ro-MD" w:eastAsia="ru-RU"/>
        </w:rPr>
        <w:t xml:space="preserve"> 17 cazuri; BV Sud – 8 cazuri, BV Nord – 11 cazuri).</w:t>
      </w:r>
    </w:p>
    <w:p w:rsidR="001E46DB" w:rsidRPr="00872F4C" w:rsidRDefault="001E46DB" w:rsidP="001E46DB">
      <w:pPr>
        <w:pStyle w:val="a5"/>
        <w:tabs>
          <w:tab w:val="left" w:pos="360"/>
          <w:tab w:val="left" w:pos="851"/>
        </w:tabs>
        <w:spacing w:line="276" w:lineRule="auto"/>
        <w:ind w:left="0"/>
        <w:jc w:val="both"/>
        <w:rPr>
          <w:rFonts w:asciiTheme="majorHAnsi" w:eastAsia="Times New Roman" w:hAnsiTheme="majorHAnsi" w:cstheme="majorHAnsi"/>
          <w:sz w:val="12"/>
          <w:szCs w:val="12"/>
          <w:lang w:val="ro-MD" w:eastAsia="ru-RU"/>
        </w:rPr>
      </w:pPr>
    </w:p>
    <w:p w:rsidR="00FC6A08" w:rsidRPr="00872F4C" w:rsidRDefault="00CF6A3B" w:rsidP="00CF6A3B">
      <w:pPr>
        <w:pStyle w:val="a5"/>
        <w:tabs>
          <w:tab w:val="left" w:pos="360"/>
          <w:tab w:val="left" w:pos="851"/>
        </w:tabs>
        <w:spacing w:line="276" w:lineRule="auto"/>
        <w:ind w:left="0"/>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 xml:space="preserve">În aceste circumstanțe au fost acordate </w:t>
      </w:r>
      <w:r w:rsidR="002B23AF">
        <w:rPr>
          <w:rFonts w:asciiTheme="majorHAnsi" w:eastAsia="Times New Roman" w:hAnsiTheme="majorHAnsi" w:cstheme="majorHAnsi"/>
          <w:sz w:val="24"/>
          <w:szCs w:val="24"/>
          <w:lang w:val="ro-MD" w:eastAsia="ru-RU"/>
        </w:rPr>
        <w:t xml:space="preserve">scutiri de </w:t>
      </w:r>
      <w:r w:rsidRPr="00872F4C">
        <w:rPr>
          <w:rFonts w:asciiTheme="majorHAnsi" w:eastAsia="Times New Roman" w:hAnsiTheme="majorHAnsi" w:cstheme="majorHAnsi"/>
          <w:sz w:val="24"/>
          <w:szCs w:val="24"/>
          <w:lang w:val="ro-MD" w:eastAsia="ru-RU"/>
        </w:rPr>
        <w:t xml:space="preserve">cca 10,1 mil. lei, fiind identificat riscul de neconformitate a procedurii de acordare. </w:t>
      </w:r>
    </w:p>
    <w:p w:rsidR="00FC6A08" w:rsidRPr="00872F4C" w:rsidRDefault="00FC6A08" w:rsidP="00DD248F">
      <w:pPr>
        <w:tabs>
          <w:tab w:val="left" w:pos="360"/>
          <w:tab w:val="left" w:pos="851"/>
        </w:tabs>
        <w:spacing w:after="0"/>
        <w:jc w:val="both"/>
        <w:rPr>
          <w:rFonts w:asciiTheme="majorHAnsi" w:eastAsia="Times New Roman" w:hAnsiTheme="majorHAnsi" w:cstheme="majorHAnsi"/>
          <w:sz w:val="8"/>
          <w:szCs w:val="8"/>
          <w:lang w:val="ro-MD" w:eastAsia="ru-RU"/>
        </w:rPr>
      </w:pPr>
      <w:r w:rsidRPr="00872F4C">
        <w:rPr>
          <w:rFonts w:asciiTheme="majorHAnsi" w:eastAsia="Times New Roman" w:hAnsiTheme="majorHAnsi" w:cstheme="majorHAnsi"/>
          <w:sz w:val="24"/>
          <w:szCs w:val="24"/>
          <w:lang w:val="ro-MD" w:eastAsia="ru-RU"/>
        </w:rPr>
        <w:t xml:space="preserve"> </w:t>
      </w:r>
    </w:p>
    <w:p w:rsidR="005353EE" w:rsidRPr="001B6826" w:rsidRDefault="003A1E37" w:rsidP="00560AC1">
      <w:pPr>
        <w:rPr>
          <w:rFonts w:asciiTheme="majorHAnsi" w:hAnsiTheme="majorHAnsi"/>
          <w:b/>
          <w:sz w:val="24"/>
          <w:szCs w:val="24"/>
          <w:lang w:val="ro-MD"/>
        </w:rPr>
      </w:pPr>
      <w:r w:rsidRPr="001B6826">
        <w:rPr>
          <w:rFonts w:asciiTheme="majorHAnsi" w:eastAsia="Times New Roman" w:hAnsiTheme="majorHAnsi" w:cstheme="majorHAnsi"/>
          <w:b/>
          <w:color w:val="000000" w:themeColor="text1"/>
          <w:sz w:val="24"/>
          <w:szCs w:val="24"/>
          <w:lang w:val="ro-MD" w:eastAsia="ru-RU"/>
        </w:rPr>
        <w:t>7</w:t>
      </w:r>
      <w:r w:rsidR="005353EE" w:rsidRPr="001B6826">
        <w:rPr>
          <w:rFonts w:asciiTheme="majorHAnsi" w:eastAsia="Times New Roman" w:hAnsiTheme="majorHAnsi" w:cstheme="majorHAnsi"/>
          <w:b/>
          <w:color w:val="000000" w:themeColor="text1"/>
          <w:sz w:val="24"/>
          <w:szCs w:val="24"/>
          <w:lang w:val="ro-MD" w:eastAsia="ru-RU"/>
        </w:rPr>
        <w:t xml:space="preserve">. </w:t>
      </w:r>
      <w:r w:rsidR="005353EE" w:rsidRPr="001B6826">
        <w:rPr>
          <w:rFonts w:asciiTheme="majorHAnsi" w:hAnsiTheme="majorHAnsi"/>
          <w:b/>
          <w:sz w:val="24"/>
          <w:szCs w:val="24"/>
          <w:lang w:val="ro-MD"/>
        </w:rPr>
        <w:t>Monitorizarea ineficientă a obligației contribuabililor de a respecta condițiile de utilizare a activelor materiale pe termen lung, depuse în capitalul social</w:t>
      </w:r>
    </w:p>
    <w:p w:rsidR="005353EE" w:rsidRPr="00872F4C" w:rsidRDefault="005353EE" w:rsidP="009111F3">
      <w:pPr>
        <w:tabs>
          <w:tab w:val="left" w:pos="360"/>
          <w:tab w:val="left" w:pos="851"/>
        </w:tabs>
        <w:spacing w:after="0"/>
        <w:contextualSpacing/>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Pentru asigurarea supravegherii vamale, persoanele fizice și juridice care au beneficiat de tratamente tarifare favorabile prin utilizarea facilităților fiscale și vamale la importul mărfurilor, în funcție de destinația lor finală, vor informa obligatoriu organele vamale care le-a acordat facilitățile în cauză asupra respectării condițiilor de utilizare a mărfurilor respective. Informarea menționată urmează să fie efectuată de beneficiari în mod obligatoriu, semestrial, prezentând prin scrisoare recomandată copiile autentificate de pe documentele contabile care confirmă sau infirmă respectarea condițiilor de utilizare a mărfurilor în cauză și va continua până la</w:t>
      </w:r>
      <w:r w:rsidR="005A3475" w:rsidRPr="00872F4C">
        <w:rPr>
          <w:rFonts w:asciiTheme="majorHAnsi" w:eastAsia="Times New Roman" w:hAnsiTheme="majorHAnsi" w:cstheme="majorHAnsi"/>
          <w:sz w:val="24"/>
          <w:szCs w:val="24"/>
          <w:lang w:val="ro-MD" w:eastAsia="ru-RU"/>
        </w:rPr>
        <w:t xml:space="preserve"> încetarea supravegherii vamale</w:t>
      </w:r>
      <w:r w:rsidRPr="00872F4C">
        <w:rPr>
          <w:rFonts w:asciiTheme="majorHAnsi" w:eastAsia="Times New Roman" w:hAnsiTheme="majorHAnsi" w:cstheme="majorHAnsi"/>
          <w:sz w:val="24"/>
          <w:szCs w:val="24"/>
          <w:lang w:val="ro-MD" w:eastAsia="ru-RU"/>
        </w:rPr>
        <w:t>.</w:t>
      </w:r>
      <w:r w:rsidR="009111F3">
        <w:rPr>
          <w:rFonts w:asciiTheme="majorHAnsi" w:eastAsia="Times New Roman" w:hAnsiTheme="majorHAnsi" w:cstheme="majorHAnsi"/>
          <w:sz w:val="24"/>
          <w:szCs w:val="24"/>
          <w:lang w:val="ro-MD" w:eastAsia="ru-RU"/>
        </w:rPr>
        <w:t xml:space="preserve"> </w:t>
      </w:r>
      <w:r w:rsidRPr="00872F4C">
        <w:rPr>
          <w:rFonts w:asciiTheme="majorHAnsi" w:eastAsia="Times New Roman" w:hAnsiTheme="majorHAnsi" w:cstheme="majorHAnsi"/>
          <w:sz w:val="24"/>
          <w:szCs w:val="24"/>
          <w:lang w:val="ro-MD" w:eastAsia="ru-RU"/>
        </w:rPr>
        <w:t>În acest context, auditul a constatat:</w:t>
      </w:r>
    </w:p>
    <w:p w:rsidR="005353EE" w:rsidRPr="00872F4C" w:rsidRDefault="005353EE" w:rsidP="00D45A4B">
      <w:pPr>
        <w:pStyle w:val="a5"/>
        <w:numPr>
          <w:ilvl w:val="0"/>
          <w:numId w:val="12"/>
        </w:numPr>
        <w:tabs>
          <w:tab w:val="left" w:pos="360"/>
          <w:tab w:val="left" w:pos="851"/>
        </w:tabs>
        <w:spacing w:line="276" w:lineRule="auto"/>
        <w:ind w:left="709"/>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din totalul de 109 agenți economici testați, în anul 2019 doar 59 de contribuabili au prezentat informația privind respectarea condițiilor de utilizare a activelor materiale pe termen lung, depuse în capitalul social (statutar);</w:t>
      </w:r>
    </w:p>
    <w:p w:rsidR="005353EE" w:rsidRPr="002A5F19" w:rsidRDefault="005353EE" w:rsidP="005353EE">
      <w:pPr>
        <w:pStyle w:val="a5"/>
        <w:numPr>
          <w:ilvl w:val="0"/>
          <w:numId w:val="12"/>
        </w:numPr>
        <w:tabs>
          <w:tab w:val="left" w:pos="360"/>
          <w:tab w:val="left" w:pos="851"/>
        </w:tabs>
        <w:spacing w:line="276" w:lineRule="auto"/>
        <w:ind w:left="709"/>
        <w:jc w:val="both"/>
        <w:rPr>
          <w:rFonts w:asciiTheme="majorHAnsi" w:eastAsia="Times New Roman" w:hAnsiTheme="majorHAnsi" w:cstheme="majorHAnsi"/>
          <w:sz w:val="24"/>
          <w:szCs w:val="24"/>
          <w:lang w:val="ro-MD" w:eastAsia="ru-RU"/>
        </w:rPr>
      </w:pPr>
      <w:r w:rsidRPr="00872F4C">
        <w:rPr>
          <w:rFonts w:asciiTheme="majorHAnsi" w:eastAsia="Times New Roman" w:hAnsiTheme="majorHAnsi" w:cstheme="majorHAnsi"/>
          <w:sz w:val="24"/>
          <w:szCs w:val="24"/>
          <w:lang w:val="ro-MD" w:eastAsia="ru-RU"/>
        </w:rPr>
        <w:t>nedepunerea declarației-angajament obligatorii</w:t>
      </w:r>
      <w:r w:rsidRPr="009209B3">
        <w:rPr>
          <w:rFonts w:asciiTheme="majorHAnsi" w:hAnsiTheme="majorHAnsi" w:cstheme="majorHAnsi"/>
          <w:sz w:val="24"/>
          <w:szCs w:val="24"/>
          <w:vertAlign w:val="superscript"/>
          <w:lang w:eastAsia="ru-RU"/>
        </w:rPr>
        <w:footnoteReference w:id="63"/>
      </w:r>
      <w:r w:rsidRPr="00872F4C">
        <w:rPr>
          <w:rFonts w:asciiTheme="majorHAnsi" w:eastAsia="Times New Roman" w:hAnsiTheme="majorHAnsi" w:cstheme="majorHAnsi"/>
          <w:sz w:val="24"/>
          <w:szCs w:val="24"/>
          <w:lang w:val="ro-MD" w:eastAsia="ru-RU"/>
        </w:rPr>
        <w:t xml:space="preserve"> </w:t>
      </w:r>
      <w:r w:rsidR="00BF255F" w:rsidRPr="00872F4C">
        <w:rPr>
          <w:rFonts w:asciiTheme="majorHAnsi" w:eastAsia="Times New Roman" w:hAnsiTheme="majorHAnsi" w:cstheme="majorHAnsi"/>
          <w:sz w:val="24"/>
          <w:szCs w:val="24"/>
          <w:lang w:val="ro-MD" w:eastAsia="ru-RU"/>
        </w:rPr>
        <w:t xml:space="preserve">de către un agent economic </w:t>
      </w:r>
      <w:r w:rsidRPr="00872F4C">
        <w:rPr>
          <w:rFonts w:asciiTheme="majorHAnsi" w:eastAsia="Times New Roman" w:hAnsiTheme="majorHAnsi" w:cstheme="majorHAnsi"/>
          <w:sz w:val="24"/>
          <w:szCs w:val="24"/>
          <w:lang w:val="ro-MD" w:eastAsia="ru-RU"/>
        </w:rPr>
        <w:t>privind utilizarea conform destinației a mărfii în valoare de 508, 6 mii lei, beneficiind de scutiri vamale în sumă de 132, 7 mii lei.</w:t>
      </w:r>
    </w:p>
    <w:p w:rsidR="005353EE" w:rsidRPr="00872F4C" w:rsidRDefault="005353EE" w:rsidP="005353EE">
      <w:pPr>
        <w:spacing w:after="0"/>
        <w:jc w:val="both"/>
        <w:rPr>
          <w:rFonts w:asciiTheme="majorHAnsi" w:eastAsia="Times New Roman" w:hAnsiTheme="majorHAnsi" w:cstheme="majorHAnsi"/>
          <w:sz w:val="12"/>
          <w:szCs w:val="12"/>
          <w:lang w:val="ro-MD" w:eastAsia="ru-RU"/>
        </w:rPr>
      </w:pPr>
    </w:p>
    <w:p w:rsidR="005353EE" w:rsidRPr="00872F4C" w:rsidRDefault="005A3475" w:rsidP="005353E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D</w:t>
      </w:r>
      <w:r w:rsidR="005353EE" w:rsidRPr="00872F4C">
        <w:rPr>
          <w:rFonts w:asciiTheme="majorHAnsi" w:hAnsiTheme="majorHAnsi" w:cstheme="majorHAnsi"/>
          <w:sz w:val="24"/>
          <w:szCs w:val="24"/>
          <w:lang w:val="ro-MD"/>
        </w:rPr>
        <w:t>eși „Instrucțiunea cu privire la primirea-predarea declarațiilor vamale în arhiva Biroului vamal Centru”</w:t>
      </w:r>
      <w:r w:rsidR="00FE35F5">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aprobată prin Ordinul SV nr.47-O din 29.01.2019</w:t>
      </w:r>
      <w:r w:rsidR="00FE35F5">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prevede modalitatea de păstrare a declarațiilor vamale și documentelor aferente acestora, în urma verificării a 175 </w:t>
      </w:r>
      <w:r w:rsidR="00FE35F5">
        <w:rPr>
          <w:rFonts w:asciiTheme="majorHAnsi" w:hAnsiTheme="majorHAnsi" w:cstheme="majorHAnsi"/>
          <w:sz w:val="24"/>
          <w:szCs w:val="24"/>
          <w:lang w:val="ro-MD"/>
        </w:rPr>
        <w:t xml:space="preserve">de </w:t>
      </w:r>
      <w:r w:rsidR="005353EE" w:rsidRPr="00872F4C">
        <w:rPr>
          <w:rFonts w:asciiTheme="majorHAnsi" w:hAnsiTheme="majorHAnsi" w:cstheme="majorHAnsi"/>
          <w:sz w:val="24"/>
          <w:szCs w:val="24"/>
          <w:lang w:val="ro-MD"/>
        </w:rPr>
        <w:t>dosare ale agenților economici</w:t>
      </w:r>
      <w:r w:rsidR="00D40718">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auditul a constatat </w:t>
      </w:r>
      <w:r w:rsidR="00D40718">
        <w:rPr>
          <w:rFonts w:asciiTheme="majorHAnsi" w:hAnsiTheme="majorHAnsi" w:cstheme="majorHAnsi"/>
          <w:sz w:val="24"/>
          <w:szCs w:val="24"/>
          <w:lang w:val="ro-MD"/>
        </w:rPr>
        <w:t>lipsa îndosarierii a</w:t>
      </w:r>
      <w:r w:rsidR="005353EE" w:rsidRPr="00872F4C">
        <w:rPr>
          <w:rFonts w:asciiTheme="majorHAnsi" w:hAnsiTheme="majorHAnsi" w:cstheme="majorHAnsi"/>
          <w:sz w:val="24"/>
          <w:szCs w:val="24"/>
          <w:lang w:val="ro-MD"/>
        </w:rPr>
        <w:t xml:space="preserve"> 60 </w:t>
      </w:r>
      <w:r w:rsidR="00FE35F5">
        <w:rPr>
          <w:rFonts w:asciiTheme="majorHAnsi" w:hAnsiTheme="majorHAnsi" w:cstheme="majorHAnsi"/>
          <w:sz w:val="24"/>
          <w:szCs w:val="24"/>
          <w:lang w:val="ro-MD"/>
        </w:rPr>
        <w:t xml:space="preserve">de </w:t>
      </w:r>
      <w:r w:rsidR="005353EE" w:rsidRPr="00872F4C">
        <w:rPr>
          <w:rFonts w:asciiTheme="majorHAnsi" w:hAnsiTheme="majorHAnsi" w:cstheme="majorHAnsi"/>
          <w:sz w:val="24"/>
          <w:szCs w:val="24"/>
          <w:lang w:val="ro-MD"/>
        </w:rPr>
        <w:t>declarații vamale.</w:t>
      </w:r>
      <w:r w:rsidR="00AF12BA">
        <w:rPr>
          <w:rFonts w:asciiTheme="majorHAnsi" w:hAnsiTheme="majorHAnsi" w:cstheme="majorHAnsi"/>
          <w:sz w:val="24"/>
          <w:szCs w:val="24"/>
          <w:lang w:val="ro-MD"/>
        </w:rPr>
        <w:t xml:space="preserve"> </w:t>
      </w:r>
      <w:r w:rsidR="005353EE" w:rsidRPr="00872F4C">
        <w:rPr>
          <w:rFonts w:asciiTheme="majorHAnsi" w:hAnsiTheme="majorHAnsi" w:cstheme="majorHAnsi"/>
          <w:sz w:val="24"/>
          <w:szCs w:val="24"/>
          <w:lang w:val="ro-MD"/>
        </w:rPr>
        <w:t>Potrivit motivației persoanei responsabile, aceste declarații lipsesc din arhiva Serviciului Vamal</w:t>
      </w:r>
      <w:r w:rsidR="00FE35F5">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fiind înregistrate doar în SI „ASYCUDA World”. De asemenea</w:t>
      </w:r>
      <w:r w:rsidR="00FE35F5">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auditul relevă că dosarele nu sunt numerotate, cusute, ci doar prinse cu clame</w:t>
      </w:r>
      <w:r w:rsidR="00FE35F5">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ceea ce condiționează riscul pierderi/sustragerii unor acte atașate la declarațiile vamale.</w:t>
      </w:r>
    </w:p>
    <w:p w:rsidR="005353EE" w:rsidRPr="00872F4C" w:rsidRDefault="005353EE" w:rsidP="005353EE">
      <w:pPr>
        <w:spacing w:after="0"/>
        <w:jc w:val="both"/>
        <w:rPr>
          <w:rFonts w:asciiTheme="majorHAnsi" w:hAnsiTheme="majorHAnsi" w:cstheme="majorHAnsi"/>
          <w:sz w:val="12"/>
          <w:szCs w:val="12"/>
          <w:lang w:val="ro-MD"/>
        </w:rPr>
      </w:pPr>
    </w:p>
    <w:p w:rsidR="001E46DB" w:rsidRDefault="005353EE" w:rsidP="005353EE">
      <w:pPr>
        <w:spacing w:after="0"/>
        <w:jc w:val="both"/>
        <w:rPr>
          <w:rFonts w:asciiTheme="majorHAnsi" w:hAnsiTheme="majorHAnsi" w:cstheme="majorHAnsi"/>
          <w:color w:val="000000" w:themeColor="text1"/>
          <w:sz w:val="24"/>
          <w:szCs w:val="24"/>
          <w:lang w:val="ro-MD"/>
        </w:rPr>
      </w:pPr>
      <w:r w:rsidRPr="00872F4C">
        <w:rPr>
          <w:rFonts w:asciiTheme="majorHAnsi" w:eastAsia="Times New Roman" w:hAnsiTheme="majorHAnsi" w:cstheme="majorHAnsi"/>
          <w:color w:val="000000" w:themeColor="text1"/>
          <w:sz w:val="24"/>
          <w:szCs w:val="24"/>
          <w:lang w:val="ro-MD" w:eastAsia="ru-RU"/>
        </w:rPr>
        <w:t>În contextul celor constatate, auditul menționează că măsurile de supraveghere vamală aplicate de către SV n-au asigurat o monitorizare eficientă a obligației contribuabililor de a respecta condițiile de utilizare a</w:t>
      </w:r>
      <w:r w:rsidRPr="00872F4C">
        <w:rPr>
          <w:rFonts w:asciiTheme="majorHAnsi" w:hAnsiTheme="majorHAnsi" w:cstheme="majorHAnsi"/>
          <w:color w:val="000000" w:themeColor="text1"/>
          <w:sz w:val="24"/>
          <w:szCs w:val="24"/>
          <w:lang w:val="ro-MD"/>
        </w:rPr>
        <w:t xml:space="preserve"> activelor materiale pe termen lung, depuse în capitalul social.</w:t>
      </w:r>
    </w:p>
    <w:p w:rsidR="00426282" w:rsidRPr="006618E4" w:rsidRDefault="00426282" w:rsidP="005353EE">
      <w:pPr>
        <w:spacing w:after="0"/>
        <w:jc w:val="both"/>
        <w:rPr>
          <w:rFonts w:asciiTheme="majorHAnsi" w:hAnsiTheme="majorHAnsi" w:cstheme="majorHAnsi"/>
          <w:color w:val="000000" w:themeColor="text1"/>
          <w:sz w:val="16"/>
          <w:szCs w:val="16"/>
          <w:lang w:val="ro-MD"/>
        </w:rPr>
      </w:pPr>
    </w:p>
    <w:p w:rsidR="005353EE" w:rsidRPr="00415AEE" w:rsidRDefault="005353EE" w:rsidP="00415AEE">
      <w:pPr>
        <w:pStyle w:val="2"/>
        <w:ind w:left="360"/>
        <w:rPr>
          <w:b/>
          <w:i/>
          <w:color w:val="auto"/>
          <w:lang w:val="ro-MD"/>
        </w:rPr>
      </w:pPr>
      <w:bookmarkStart w:id="61" w:name="_Toc50730188"/>
      <w:r w:rsidRPr="00415AEE">
        <w:rPr>
          <w:b/>
          <w:i/>
          <w:color w:val="auto"/>
          <w:lang w:val="ro-MD"/>
        </w:rPr>
        <w:t>Obiectivul specific nr.5</w:t>
      </w:r>
      <w:r w:rsidR="001D1568">
        <w:rPr>
          <w:b/>
          <w:i/>
          <w:color w:val="auto"/>
          <w:lang w:val="ro-MD"/>
        </w:rPr>
        <w:t xml:space="preserve"> </w:t>
      </w:r>
      <w:r w:rsidRPr="00415AEE">
        <w:rPr>
          <w:b/>
          <w:i/>
          <w:color w:val="auto"/>
          <w:lang w:val="ro-MD"/>
        </w:rPr>
        <w:t>Acordarea regimurilor suspensive se efectuează conform cadrului normativ?</w:t>
      </w:r>
      <w:bookmarkEnd w:id="61"/>
    </w:p>
    <w:p w:rsidR="005353EE" w:rsidRPr="006618E4" w:rsidRDefault="005353EE" w:rsidP="005353EE">
      <w:pPr>
        <w:spacing w:after="0"/>
        <w:jc w:val="both"/>
        <w:rPr>
          <w:rFonts w:asciiTheme="majorHAnsi" w:eastAsia="Times New Roman" w:hAnsiTheme="majorHAnsi" w:cstheme="majorHAnsi"/>
          <w:b/>
          <w:i/>
          <w:sz w:val="12"/>
          <w:szCs w:val="12"/>
          <w:lang w:val="ro-MD" w:eastAsia="ru-RU"/>
        </w:rPr>
      </w:pPr>
    </w:p>
    <w:p w:rsidR="005353EE" w:rsidRPr="00872F4C" w:rsidRDefault="000F72AA" w:rsidP="005353EE">
      <w:pPr>
        <w:pStyle w:val="3"/>
        <w:rPr>
          <w:rFonts w:eastAsia="Times New Roman" w:cstheme="majorHAnsi"/>
          <w:b/>
          <w:bCs/>
          <w:color w:val="000000" w:themeColor="text1"/>
          <w:lang w:val="ro-MD" w:eastAsia="ro-RO"/>
        </w:rPr>
      </w:pPr>
      <w:bookmarkStart w:id="62" w:name="_Toc50730189"/>
      <w:r>
        <w:rPr>
          <w:rFonts w:eastAsia="Times New Roman" w:cstheme="majorHAnsi"/>
          <w:b/>
          <w:bCs/>
          <w:color w:val="000000" w:themeColor="text1"/>
          <w:lang w:val="ro-MD" w:eastAsia="ro-RO"/>
        </w:rPr>
        <w:t>5.1.</w:t>
      </w:r>
      <w:r w:rsidR="000F7F9A">
        <w:rPr>
          <w:rFonts w:eastAsia="Times New Roman" w:cstheme="majorHAnsi"/>
          <w:b/>
          <w:bCs/>
          <w:color w:val="000000" w:themeColor="text1"/>
          <w:lang w:val="ro-MD" w:eastAsia="ro-RO"/>
        </w:rPr>
        <w:tab/>
      </w:r>
      <w:r w:rsidR="00216BBC" w:rsidRPr="000F7F9A">
        <w:rPr>
          <w:b/>
          <w:color w:val="auto"/>
          <w:lang w:val="ro-MD"/>
        </w:rPr>
        <w:t>Activitatea</w:t>
      </w:r>
      <w:r w:rsidR="005353EE" w:rsidRPr="000F7F9A">
        <w:rPr>
          <w:b/>
          <w:color w:val="auto"/>
          <w:lang w:val="ro-MD"/>
        </w:rPr>
        <w:t xml:space="preserve"> cu deficiențe a antrepozitelor vamale</w:t>
      </w:r>
      <w:bookmarkEnd w:id="62"/>
    </w:p>
    <w:p w:rsidR="005353EE" w:rsidRPr="00872F4C" w:rsidRDefault="005353EE" w:rsidP="005353EE">
      <w:pPr>
        <w:spacing w:after="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 xml:space="preserve">Conform art.50 din </w:t>
      </w:r>
      <w:hyperlink r:id="rId27" w:history="1">
        <w:r w:rsidRPr="00872F4C">
          <w:rPr>
            <w:rFonts w:asciiTheme="majorHAnsi" w:eastAsia="Times New Roman" w:hAnsiTheme="majorHAnsi" w:cstheme="majorHAnsi"/>
            <w:sz w:val="24"/>
            <w:szCs w:val="24"/>
            <w:lang w:val="ro-MD" w:eastAsia="ro-RO"/>
          </w:rPr>
          <w:t>Codul vamal</w:t>
        </w:r>
      </w:hyperlink>
      <w:r w:rsidRPr="00872F4C">
        <w:rPr>
          <w:rStyle w:val="ac"/>
          <w:rFonts w:asciiTheme="majorHAnsi" w:eastAsia="Times New Roman" w:hAnsiTheme="majorHAnsi" w:cstheme="majorHAnsi"/>
          <w:sz w:val="24"/>
          <w:szCs w:val="24"/>
          <w:lang w:val="ro-MD" w:eastAsia="ro-RO"/>
        </w:rPr>
        <w:footnoteReference w:id="64"/>
      </w:r>
      <w:r w:rsidRPr="00872F4C">
        <w:rPr>
          <w:rFonts w:asciiTheme="majorHAnsi" w:eastAsia="Times New Roman" w:hAnsiTheme="majorHAnsi" w:cstheme="majorHAnsi"/>
          <w:sz w:val="24"/>
          <w:szCs w:val="24"/>
          <w:lang w:val="ro-MD" w:eastAsia="ro-RO"/>
        </w:rPr>
        <w:t xml:space="preserve">, antrepozitul vamal este locul aprobat de organul vamal și aflat sub supravegherea acestuia, unde pot fi depozitate mărfuri străine, fără aplicarea drepturilor de import și a măsurilor de politică economică, precum și mărfuri autohtone destinate exportului. </w:t>
      </w:r>
    </w:p>
    <w:p w:rsidR="005353EE" w:rsidRPr="00872F4C" w:rsidRDefault="005353EE" w:rsidP="005353EE">
      <w:pPr>
        <w:spacing w:after="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Antrepozitele vamale se clasifică în: antrepozit public de tip A, în care mărfurile se află pe răspunderea deținătorului antrepozitului (antrepozitarului); antrepozit public de tip B, în care mărfurile antrepozitate se află pe răspunderea fiecărui depozitar; antrepozit privat de tip C, în care deținătorul antrepozitului este și depozitar al mărfurilor; antrepozit public de tip D, gestionat de organele vamale.</w:t>
      </w:r>
    </w:p>
    <w:p w:rsidR="005353EE" w:rsidRPr="00872F4C" w:rsidRDefault="005353EE" w:rsidP="005353EE">
      <w:pPr>
        <w:spacing w:after="0"/>
        <w:jc w:val="both"/>
        <w:rPr>
          <w:rFonts w:asciiTheme="majorHAnsi" w:eastAsia="Times New Roman" w:hAnsiTheme="majorHAnsi" w:cstheme="majorHAnsi"/>
          <w:sz w:val="12"/>
          <w:szCs w:val="12"/>
          <w:lang w:val="ro-MD" w:eastAsia="ro-RO"/>
        </w:rPr>
      </w:pPr>
    </w:p>
    <w:p w:rsidR="005353EE" w:rsidRPr="00872F4C" w:rsidRDefault="005353EE" w:rsidP="005353EE">
      <w:pPr>
        <w:spacing w:after="0"/>
        <w:jc w:val="both"/>
        <w:rPr>
          <w:rFonts w:asciiTheme="majorHAnsi" w:eastAsia="Times New Roman" w:hAnsiTheme="majorHAnsi" w:cstheme="majorHAnsi"/>
          <w:sz w:val="24"/>
          <w:szCs w:val="24"/>
          <w:lang w:val="ro-MD" w:eastAsia="ro-RO"/>
        </w:rPr>
      </w:pPr>
      <w:r w:rsidRPr="00872F4C">
        <w:rPr>
          <w:rFonts w:asciiTheme="majorHAnsi" w:eastAsia="Times New Roman" w:hAnsiTheme="majorHAnsi" w:cstheme="majorHAnsi"/>
          <w:sz w:val="24"/>
          <w:szCs w:val="24"/>
          <w:lang w:val="ro-MD" w:eastAsia="ro-RO"/>
        </w:rPr>
        <w:t>În anul 2019 au activat 40 de antrepozite vamale, inclusiv de tipul A – 4; de tipul B – 27; de tipul C – 9.</w:t>
      </w:r>
      <w:r w:rsidR="00AF12BA">
        <w:rPr>
          <w:rFonts w:asciiTheme="majorHAnsi" w:eastAsia="Times New Roman" w:hAnsiTheme="majorHAnsi" w:cstheme="majorHAnsi"/>
          <w:sz w:val="24"/>
          <w:szCs w:val="24"/>
          <w:lang w:val="ro-MD" w:eastAsia="ro-RO"/>
        </w:rPr>
        <w:t xml:space="preserve"> </w:t>
      </w:r>
      <w:r w:rsidRPr="00872F4C">
        <w:rPr>
          <w:rFonts w:asciiTheme="majorHAnsi" w:eastAsia="Times New Roman" w:hAnsiTheme="majorHAnsi" w:cstheme="majorHAnsi"/>
          <w:sz w:val="24"/>
          <w:szCs w:val="24"/>
          <w:lang w:val="ro-MD" w:eastAsia="ro-RO"/>
        </w:rPr>
        <w:t>În cadrul vizitelor în teren la 4 antrepozite vamale, dintre care 3 de tipul B; 1 de tipul C și a unui depozit provizoriu, au fost constatate cazuri de plasare neautorizată a mărfurilor în antrepozitele vamale, cu abatere de la prevederile pct.125 din Regulamentul de aplicare a destinațiilor vamale</w:t>
      </w:r>
      <w:r w:rsidRPr="00872F4C">
        <w:rPr>
          <w:rStyle w:val="ac"/>
          <w:rFonts w:asciiTheme="majorHAnsi" w:eastAsia="Times New Roman" w:hAnsiTheme="majorHAnsi" w:cstheme="majorHAnsi"/>
          <w:sz w:val="24"/>
          <w:szCs w:val="24"/>
          <w:lang w:val="ro-MD" w:eastAsia="ro-RO"/>
        </w:rPr>
        <w:footnoteReference w:id="65"/>
      </w:r>
      <w:r w:rsidRPr="00872F4C">
        <w:rPr>
          <w:rFonts w:asciiTheme="majorHAnsi" w:eastAsia="Times New Roman" w:hAnsiTheme="majorHAnsi" w:cstheme="majorHAnsi"/>
          <w:sz w:val="24"/>
          <w:szCs w:val="24"/>
          <w:lang w:val="ro-MD" w:eastAsia="ro-RO"/>
        </w:rPr>
        <w:t>, care stipulează că deținătorii antrepozitelor vamale sunt obligați să excludă posibilitățile de introducere sau scoatere de mărfuri din antrepozit fără permisiunea organelor vamale</w:t>
      </w:r>
      <w:r w:rsidRPr="00872F4C">
        <w:rPr>
          <w:rFonts w:asciiTheme="majorHAnsi" w:eastAsia="Times New Roman" w:hAnsiTheme="majorHAnsi" w:cstheme="majorHAnsi"/>
          <w:b/>
          <w:bCs/>
          <w:i/>
          <w:iCs/>
          <w:sz w:val="24"/>
          <w:szCs w:val="24"/>
          <w:lang w:val="ro-MD" w:eastAsia="ro-RO"/>
        </w:rPr>
        <w:t>.</w:t>
      </w:r>
      <w:r w:rsidRPr="00872F4C">
        <w:rPr>
          <w:rFonts w:asciiTheme="majorHAnsi" w:eastAsia="Times New Roman" w:hAnsiTheme="majorHAnsi" w:cstheme="majorHAnsi"/>
          <w:sz w:val="24"/>
          <w:szCs w:val="24"/>
          <w:lang w:val="ro-MD" w:eastAsia="ro-RO"/>
        </w:rPr>
        <w:t xml:space="preserve"> Probele de audit au stabilit că antrepozitele </w:t>
      </w:r>
      <w:r w:rsidR="00832CF6">
        <w:rPr>
          <w:rFonts w:asciiTheme="majorHAnsi" w:eastAsia="Times New Roman" w:hAnsiTheme="majorHAnsi" w:cstheme="majorHAnsi"/>
          <w:sz w:val="24"/>
          <w:szCs w:val="24"/>
          <w:lang w:val="ro-MD" w:eastAsia="ro-RO"/>
        </w:rPr>
        <w:t>erau autorizate</w:t>
      </w:r>
      <w:r w:rsidRPr="00872F4C">
        <w:rPr>
          <w:rFonts w:asciiTheme="majorHAnsi" w:eastAsia="Times New Roman" w:hAnsiTheme="majorHAnsi" w:cstheme="majorHAnsi"/>
          <w:sz w:val="24"/>
          <w:szCs w:val="24"/>
          <w:lang w:val="ro-MD" w:eastAsia="ro-RO"/>
        </w:rPr>
        <w:t xml:space="preserve">, </w:t>
      </w:r>
      <w:r w:rsidR="00832CF6">
        <w:rPr>
          <w:rFonts w:asciiTheme="majorHAnsi" w:eastAsia="Times New Roman" w:hAnsiTheme="majorHAnsi" w:cstheme="majorHAnsi"/>
          <w:sz w:val="24"/>
          <w:szCs w:val="24"/>
          <w:lang w:val="ro-MD" w:eastAsia="ro-RO"/>
        </w:rPr>
        <w:t>corespundeau</w:t>
      </w:r>
      <w:r w:rsidRPr="00872F4C">
        <w:rPr>
          <w:rFonts w:asciiTheme="majorHAnsi" w:eastAsia="Times New Roman" w:hAnsiTheme="majorHAnsi" w:cstheme="majorHAnsi"/>
          <w:sz w:val="24"/>
          <w:szCs w:val="24"/>
          <w:lang w:val="ro-MD" w:eastAsia="ro-RO"/>
        </w:rPr>
        <w:t xml:space="preserve"> cerințelor de instalare a sistemelor de supraveghere video, </w:t>
      </w:r>
      <w:r w:rsidR="00832CF6">
        <w:rPr>
          <w:rFonts w:asciiTheme="majorHAnsi" w:eastAsia="Times New Roman" w:hAnsiTheme="majorHAnsi" w:cstheme="majorHAnsi"/>
          <w:sz w:val="24"/>
          <w:szCs w:val="24"/>
          <w:lang w:val="ro-MD" w:eastAsia="ro-RO"/>
        </w:rPr>
        <w:t xml:space="preserve">erau </w:t>
      </w:r>
      <w:r w:rsidRPr="00872F4C">
        <w:rPr>
          <w:rFonts w:asciiTheme="majorHAnsi" w:eastAsia="Times New Roman" w:hAnsiTheme="majorHAnsi" w:cstheme="majorHAnsi"/>
          <w:sz w:val="24"/>
          <w:szCs w:val="24"/>
          <w:lang w:val="ro-MD" w:eastAsia="ro-RO"/>
        </w:rPr>
        <w:t>sigilate, evidența stocurilor de mărfuri se ține</w:t>
      </w:r>
      <w:r w:rsidR="00832CF6">
        <w:rPr>
          <w:rFonts w:asciiTheme="majorHAnsi" w:eastAsia="Times New Roman" w:hAnsiTheme="majorHAnsi" w:cstheme="majorHAnsi"/>
          <w:sz w:val="24"/>
          <w:szCs w:val="24"/>
          <w:lang w:val="ro-MD" w:eastAsia="ro-RO"/>
        </w:rPr>
        <w:t>a</w:t>
      </w:r>
      <w:r w:rsidRPr="00872F4C">
        <w:rPr>
          <w:rFonts w:asciiTheme="majorHAnsi" w:eastAsia="Times New Roman" w:hAnsiTheme="majorHAnsi" w:cstheme="majorHAnsi"/>
          <w:sz w:val="24"/>
          <w:szCs w:val="24"/>
          <w:lang w:val="ro-MD" w:eastAsia="ro-RO"/>
        </w:rPr>
        <w:t xml:space="preserve"> în format electronic sau în registrul de evidență manual.</w:t>
      </w:r>
    </w:p>
    <w:p w:rsidR="005353EE" w:rsidRPr="00872F4C" w:rsidRDefault="005353EE" w:rsidP="005353EE">
      <w:pPr>
        <w:spacing w:after="0"/>
        <w:ind w:firstLine="567"/>
        <w:jc w:val="both"/>
        <w:rPr>
          <w:rFonts w:asciiTheme="majorHAnsi" w:eastAsia="Times New Roman" w:hAnsiTheme="majorHAnsi" w:cstheme="majorHAnsi"/>
          <w:sz w:val="8"/>
          <w:szCs w:val="8"/>
          <w:lang w:val="ro-MD" w:eastAsia="ro-RO"/>
        </w:rPr>
      </w:pPr>
    </w:p>
    <w:p w:rsidR="005353EE" w:rsidRPr="00872F4C" w:rsidRDefault="005353EE" w:rsidP="005353EE">
      <w:pPr>
        <w:spacing w:after="0"/>
        <w:jc w:val="both"/>
        <w:rPr>
          <w:rFonts w:asciiTheme="majorHAnsi" w:hAnsiTheme="majorHAnsi" w:cstheme="majorHAnsi"/>
          <w:sz w:val="24"/>
          <w:szCs w:val="24"/>
          <w:lang w:val="ro-MD"/>
        </w:rPr>
      </w:pPr>
      <w:r w:rsidRPr="00872F4C">
        <w:rPr>
          <w:rFonts w:asciiTheme="majorHAnsi" w:eastAsia="Times New Roman" w:hAnsiTheme="majorHAnsi" w:cstheme="majorHAnsi"/>
          <w:sz w:val="24"/>
          <w:szCs w:val="24"/>
          <w:lang w:val="ro-MD" w:eastAsia="ro-RO"/>
        </w:rPr>
        <w:t xml:space="preserve">Totodată, contrar prevederilor art.30 din </w:t>
      </w:r>
      <w:hyperlink r:id="rId28" w:history="1">
        <w:r w:rsidRPr="00872F4C">
          <w:rPr>
            <w:rFonts w:asciiTheme="majorHAnsi" w:eastAsia="Times New Roman" w:hAnsiTheme="majorHAnsi" w:cstheme="majorHAnsi"/>
            <w:sz w:val="24"/>
            <w:szCs w:val="24"/>
            <w:lang w:val="ro-MD" w:eastAsia="ro-RO"/>
          </w:rPr>
          <w:t>Codul vamal</w:t>
        </w:r>
      </w:hyperlink>
      <w:r w:rsidRPr="00872F4C">
        <w:rPr>
          <w:rFonts w:asciiTheme="majorHAnsi" w:eastAsia="Times New Roman" w:hAnsiTheme="majorHAnsi" w:cstheme="majorHAnsi"/>
          <w:sz w:val="24"/>
          <w:szCs w:val="24"/>
          <w:lang w:val="ro-MD" w:eastAsia="ro-RO"/>
        </w:rPr>
        <w:t xml:space="preserve">, în antrepozitul vamal </w:t>
      </w:r>
      <w:r w:rsidRPr="00872F4C">
        <w:rPr>
          <w:rFonts w:asciiTheme="majorHAnsi" w:hAnsiTheme="majorHAnsi" w:cstheme="majorHAnsi"/>
          <w:sz w:val="24"/>
          <w:szCs w:val="24"/>
          <w:lang w:val="ro-MD"/>
        </w:rPr>
        <w:t>deținut de</w:t>
      </w:r>
      <w:r w:rsidR="002B5A3D">
        <w:rPr>
          <w:rFonts w:asciiTheme="majorHAnsi" w:hAnsiTheme="majorHAnsi" w:cstheme="majorHAnsi"/>
          <w:sz w:val="24"/>
          <w:szCs w:val="24"/>
          <w:lang w:val="ro-MD"/>
        </w:rPr>
        <w:t xml:space="preserve"> agent</w:t>
      </w:r>
      <w:r w:rsidR="00797232">
        <w:rPr>
          <w:rFonts w:asciiTheme="majorHAnsi" w:hAnsiTheme="majorHAnsi" w:cstheme="majorHAnsi"/>
          <w:sz w:val="24"/>
          <w:szCs w:val="24"/>
          <w:lang w:val="ro-MD"/>
        </w:rPr>
        <w:t>ul</w:t>
      </w:r>
      <w:r w:rsidR="002B5A3D">
        <w:rPr>
          <w:rFonts w:asciiTheme="majorHAnsi" w:hAnsiTheme="majorHAnsi" w:cstheme="majorHAnsi"/>
          <w:sz w:val="24"/>
          <w:szCs w:val="24"/>
          <w:lang w:val="ro-MD"/>
        </w:rPr>
        <w:t xml:space="preserve"> </w:t>
      </w:r>
      <w:r w:rsidR="002B5A3D" w:rsidRPr="00797232">
        <w:rPr>
          <w:rFonts w:asciiTheme="majorHAnsi" w:hAnsiTheme="majorHAnsi" w:cstheme="majorHAnsi"/>
          <w:sz w:val="24"/>
          <w:szCs w:val="24"/>
          <w:lang w:val="ro-MD"/>
        </w:rPr>
        <w:t>economic</w:t>
      </w:r>
      <w:r w:rsidR="001D1568">
        <w:rPr>
          <w:rFonts w:asciiTheme="majorHAnsi" w:hAnsiTheme="majorHAnsi" w:cstheme="majorHAnsi"/>
          <w:sz w:val="24"/>
          <w:szCs w:val="24"/>
          <w:lang w:val="ro-MD"/>
        </w:rPr>
        <w:t xml:space="preserve"> </w:t>
      </w:r>
      <w:r w:rsidRPr="00797232">
        <w:rPr>
          <w:rFonts w:asciiTheme="majorHAnsi" w:hAnsiTheme="majorHAnsi" w:cstheme="majorHAnsi"/>
          <w:sz w:val="24"/>
          <w:szCs w:val="24"/>
          <w:lang w:val="ro-MD"/>
        </w:rPr>
        <w:t>SRL „Diloni Grand”</w:t>
      </w:r>
      <w:r w:rsidRPr="00872F4C">
        <w:rPr>
          <w:rFonts w:asciiTheme="majorHAnsi" w:hAnsiTheme="majorHAnsi" w:cstheme="majorHAnsi"/>
          <w:sz w:val="24"/>
          <w:szCs w:val="24"/>
          <w:lang w:val="ro-MD"/>
        </w:rPr>
        <w:t xml:space="preserve"> au fost identificate stocuri de mărfuri în cantitate de 41 112</w:t>
      </w:r>
      <w:r w:rsidR="00F347F1">
        <w:rPr>
          <w:rFonts w:asciiTheme="majorHAnsi" w:hAnsiTheme="majorHAnsi" w:cstheme="majorHAnsi"/>
          <w:sz w:val="24"/>
          <w:szCs w:val="24"/>
          <w:lang w:val="ro-MD"/>
        </w:rPr>
        <w:t>,0</w:t>
      </w:r>
      <w:r w:rsidRPr="00872F4C">
        <w:rPr>
          <w:rFonts w:asciiTheme="majorHAnsi" w:hAnsiTheme="majorHAnsi" w:cstheme="majorHAnsi"/>
          <w:sz w:val="24"/>
          <w:szCs w:val="24"/>
          <w:lang w:val="ro-MD"/>
        </w:rPr>
        <w:t xml:space="preserve"> kg</w:t>
      </w:r>
      <w:r w:rsidR="00832CF6">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inclusiv carne de bovine și porcine </w:t>
      </w:r>
      <w:r w:rsidR="00832CF6">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28 540,0 kg</w:t>
      </w:r>
      <w:r w:rsidR="00832CF6">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pentru care </w:t>
      </w:r>
      <w:r w:rsidR="00832CF6">
        <w:rPr>
          <w:rFonts w:asciiTheme="majorHAnsi" w:hAnsiTheme="majorHAnsi" w:cstheme="majorHAnsi"/>
          <w:sz w:val="24"/>
          <w:szCs w:val="24"/>
          <w:lang w:val="ro-MD"/>
        </w:rPr>
        <w:t>era</w:t>
      </w:r>
      <w:r w:rsidRPr="00872F4C">
        <w:rPr>
          <w:rFonts w:asciiTheme="majorHAnsi" w:hAnsiTheme="majorHAnsi" w:cstheme="majorHAnsi"/>
          <w:sz w:val="24"/>
          <w:szCs w:val="24"/>
          <w:lang w:val="ro-MD"/>
        </w:rPr>
        <w:t xml:space="preserve"> întocmită ordonanț</w:t>
      </w:r>
      <w:r w:rsidR="00832CF6">
        <w:rPr>
          <w:rFonts w:asciiTheme="majorHAnsi" w:hAnsiTheme="majorHAnsi" w:cstheme="majorHAnsi"/>
          <w:sz w:val="24"/>
          <w:szCs w:val="24"/>
          <w:lang w:val="ro-MD"/>
        </w:rPr>
        <w:t>a</w:t>
      </w:r>
      <w:r w:rsidRPr="00872F4C">
        <w:rPr>
          <w:rFonts w:asciiTheme="majorHAnsi" w:hAnsiTheme="majorHAnsi" w:cstheme="majorHAnsi"/>
          <w:sz w:val="24"/>
          <w:szCs w:val="24"/>
          <w:lang w:val="ro-MD"/>
        </w:rPr>
        <w:t xml:space="preserve"> de ridicare </w:t>
      </w:r>
      <w:r w:rsidR="00832CF6">
        <w:rPr>
          <w:rFonts w:asciiTheme="majorHAnsi" w:hAnsiTheme="majorHAnsi" w:cstheme="majorHAnsi"/>
          <w:sz w:val="24"/>
          <w:szCs w:val="24"/>
          <w:lang w:val="ro-MD"/>
        </w:rPr>
        <w:t>conform</w:t>
      </w:r>
      <w:r w:rsidR="00832CF6"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cauz</w:t>
      </w:r>
      <w:r w:rsidR="00832CF6">
        <w:rPr>
          <w:rFonts w:asciiTheme="majorHAnsi" w:hAnsiTheme="majorHAnsi" w:cstheme="majorHAnsi"/>
          <w:sz w:val="24"/>
          <w:szCs w:val="24"/>
          <w:lang w:val="ro-MD"/>
        </w:rPr>
        <w:t>ei</w:t>
      </w:r>
      <w:r w:rsidRPr="00872F4C">
        <w:rPr>
          <w:rFonts w:asciiTheme="majorHAnsi" w:hAnsiTheme="majorHAnsi" w:cstheme="majorHAnsi"/>
          <w:sz w:val="24"/>
          <w:szCs w:val="24"/>
          <w:lang w:val="ro-MD"/>
        </w:rPr>
        <w:t xml:space="preserve"> penal</w:t>
      </w:r>
      <w:r w:rsidR="00832CF6">
        <w:rPr>
          <w:rFonts w:asciiTheme="majorHAnsi" w:hAnsiTheme="majorHAnsi" w:cstheme="majorHAnsi"/>
          <w:sz w:val="24"/>
          <w:szCs w:val="24"/>
          <w:lang w:val="ro-MD"/>
        </w:rPr>
        <w:t>e</w:t>
      </w:r>
      <w:r w:rsidRPr="00872F4C">
        <w:rPr>
          <w:rFonts w:asciiTheme="majorHAnsi" w:hAnsiTheme="majorHAnsi" w:cstheme="majorHAnsi"/>
          <w:sz w:val="24"/>
          <w:szCs w:val="24"/>
          <w:lang w:val="ro-MD"/>
        </w:rPr>
        <w:t xml:space="preserve"> din 26.11.2012, respectiv obținerea dreptului de dispoziție pe cale judiciară </w:t>
      </w:r>
      <w:r w:rsidR="00832CF6">
        <w:rPr>
          <w:rFonts w:asciiTheme="majorHAnsi" w:hAnsiTheme="majorHAnsi" w:cstheme="majorHAnsi"/>
          <w:sz w:val="24"/>
          <w:szCs w:val="24"/>
          <w:lang w:val="ro-MD"/>
        </w:rPr>
        <w:t>era</w:t>
      </w:r>
      <w:r w:rsidR="00832CF6"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imposibilă, </w:t>
      </w:r>
      <w:r w:rsidR="00832CF6">
        <w:rPr>
          <w:rFonts w:asciiTheme="majorHAnsi" w:hAnsiTheme="majorHAnsi" w:cstheme="majorHAnsi"/>
          <w:sz w:val="24"/>
          <w:szCs w:val="24"/>
          <w:lang w:val="ro-MD"/>
        </w:rPr>
        <w:t xml:space="preserve">și </w:t>
      </w:r>
      <w:r w:rsidRPr="00872F4C">
        <w:rPr>
          <w:rFonts w:asciiTheme="majorHAnsi" w:hAnsiTheme="majorHAnsi" w:cstheme="majorHAnsi"/>
          <w:sz w:val="24"/>
          <w:szCs w:val="24"/>
          <w:lang w:val="ro-MD"/>
        </w:rPr>
        <w:t xml:space="preserve">pește congelat </w:t>
      </w:r>
      <w:r w:rsidR="00832CF6">
        <w:rPr>
          <w:rFonts w:asciiTheme="majorHAnsi" w:hAnsiTheme="majorHAnsi" w:cstheme="majorHAnsi"/>
          <w:sz w:val="24"/>
          <w:szCs w:val="24"/>
          <w:lang w:val="ro-MD"/>
        </w:rPr>
        <w:t>în cantitate de</w:t>
      </w:r>
      <w:r w:rsidRPr="00872F4C">
        <w:rPr>
          <w:rFonts w:asciiTheme="majorHAnsi" w:hAnsiTheme="majorHAnsi" w:cstheme="majorHAnsi"/>
          <w:sz w:val="24"/>
          <w:szCs w:val="24"/>
          <w:lang w:val="ro-MD"/>
        </w:rPr>
        <w:t xml:space="preserve"> 12 012,0 kg cu termenul de valabilitate expirat din anii 2011-2013, mărfuri abandonate de către 3 agenți economici. Mărfurile </w:t>
      </w:r>
      <w:r w:rsidR="00832CF6">
        <w:rPr>
          <w:rFonts w:asciiTheme="majorHAnsi" w:hAnsiTheme="majorHAnsi" w:cstheme="majorHAnsi"/>
          <w:sz w:val="24"/>
          <w:szCs w:val="24"/>
          <w:lang w:val="ro-MD"/>
        </w:rPr>
        <w:t>enumerate</w:t>
      </w:r>
      <w:r w:rsidRPr="00872F4C">
        <w:rPr>
          <w:rFonts w:asciiTheme="majorHAnsi" w:hAnsiTheme="majorHAnsi" w:cstheme="majorHAnsi"/>
          <w:sz w:val="24"/>
          <w:szCs w:val="24"/>
          <w:lang w:val="ro-MD"/>
        </w:rPr>
        <w:t xml:space="preserve"> au fost „moștenite” de la precedentul deținător </w:t>
      </w:r>
      <w:r w:rsidR="00496614">
        <w:rPr>
          <w:rFonts w:asciiTheme="majorHAnsi" w:hAnsiTheme="majorHAnsi" w:cstheme="majorHAnsi"/>
          <w:sz w:val="24"/>
          <w:szCs w:val="24"/>
          <w:lang w:val="ro-MD"/>
        </w:rPr>
        <w:t>al</w:t>
      </w:r>
      <w:r w:rsidRPr="00872F4C">
        <w:rPr>
          <w:rFonts w:asciiTheme="majorHAnsi" w:hAnsiTheme="majorHAnsi" w:cstheme="majorHAnsi"/>
          <w:sz w:val="24"/>
          <w:szCs w:val="24"/>
          <w:lang w:val="ro-MD"/>
        </w:rPr>
        <w:t xml:space="preserve"> antrepozit</w:t>
      </w:r>
      <w:r w:rsidR="00496614">
        <w:rPr>
          <w:rFonts w:asciiTheme="majorHAnsi" w:hAnsiTheme="majorHAnsi" w:cstheme="majorHAnsi"/>
          <w:sz w:val="24"/>
          <w:szCs w:val="24"/>
          <w:lang w:val="ro-MD"/>
        </w:rPr>
        <w:t>ului,</w:t>
      </w:r>
      <w:r w:rsidRPr="00872F4C">
        <w:rPr>
          <w:rFonts w:asciiTheme="majorHAnsi" w:hAnsiTheme="majorHAnsi" w:cstheme="majorHAnsi"/>
          <w:sz w:val="24"/>
          <w:szCs w:val="24"/>
          <w:lang w:val="ro-MD"/>
        </w:rPr>
        <w:t xml:space="preserve"> ÎS „Moldresurse”.</w:t>
      </w:r>
    </w:p>
    <w:p w:rsidR="005353EE" w:rsidRPr="00872F4C" w:rsidRDefault="005353EE" w:rsidP="005353EE">
      <w:pPr>
        <w:spacing w:after="0"/>
        <w:jc w:val="both"/>
        <w:rPr>
          <w:rFonts w:asciiTheme="majorHAnsi" w:hAnsiTheme="majorHAnsi" w:cstheme="majorHAnsi"/>
          <w:sz w:val="12"/>
          <w:szCs w:val="12"/>
          <w:lang w:val="ro-MD"/>
        </w:rPr>
      </w:pPr>
    </w:p>
    <w:p w:rsidR="005353EE" w:rsidRPr="00872F4C" w:rsidRDefault="005353EE" w:rsidP="005353E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Se atestă că aceste mărfuri depozitate în lipsa temeiurilor legale se află la un stadiu avansat de alterare și</w:t>
      </w:r>
      <w:r w:rsidR="0049661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respectiv</w:t>
      </w:r>
      <w:r w:rsidR="0049661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prezintă impact/pericol pentru produsele alimentare depozitate alăturat, destinate consumatorului final. De menționat că deținătorul antrepozitului a fost autorizat din 09.01.201</w:t>
      </w:r>
      <w:r w:rsidR="00851EA4">
        <w:rPr>
          <w:rFonts w:asciiTheme="majorHAnsi" w:hAnsiTheme="majorHAnsi" w:cstheme="majorHAnsi"/>
          <w:sz w:val="24"/>
          <w:szCs w:val="24"/>
          <w:lang w:val="ro-MD"/>
        </w:rPr>
        <w:t>4</w:t>
      </w:r>
      <w:r w:rsidRPr="00872F4C">
        <w:rPr>
          <w:rFonts w:asciiTheme="majorHAnsi" w:hAnsiTheme="majorHAnsi" w:cstheme="majorHAnsi"/>
          <w:sz w:val="24"/>
          <w:szCs w:val="24"/>
          <w:lang w:val="ro-MD"/>
        </w:rPr>
        <w:t xml:space="preserve"> pe termen nedeterminat de către ANSA și, respectiv, de către Serviciul Vamal la data de 28.11.2019 pentru o perioadă de doi ani. Suplimentar la aceasta</w:t>
      </w:r>
      <w:r w:rsidR="0049661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a fost identificată neprezentarea SV a dării de seamă obligatori</w:t>
      </w:r>
      <w:r w:rsidR="00496614">
        <w:rPr>
          <w:rFonts w:asciiTheme="majorHAnsi" w:hAnsiTheme="majorHAnsi" w:cstheme="majorHAnsi"/>
          <w:sz w:val="24"/>
          <w:szCs w:val="24"/>
          <w:lang w:val="ro-MD"/>
        </w:rPr>
        <w:t>i</w:t>
      </w:r>
      <w:r w:rsidRPr="00872F4C">
        <w:rPr>
          <w:rFonts w:asciiTheme="majorHAnsi" w:hAnsiTheme="majorHAnsi" w:cstheme="majorHAnsi"/>
          <w:sz w:val="24"/>
          <w:szCs w:val="24"/>
          <w:lang w:val="ro-MD"/>
        </w:rPr>
        <w:t xml:space="preserve"> privind stocurile antrepozitate începând cu luna ianuarie curent.</w:t>
      </w:r>
    </w:p>
    <w:p w:rsidR="005353EE" w:rsidRPr="005332DB" w:rsidRDefault="005353EE" w:rsidP="005353EE">
      <w:pPr>
        <w:spacing w:after="0"/>
        <w:ind w:firstLine="567"/>
        <w:jc w:val="both"/>
        <w:rPr>
          <w:rFonts w:asciiTheme="majorHAnsi" w:hAnsiTheme="majorHAnsi" w:cstheme="majorHAnsi"/>
          <w:sz w:val="12"/>
          <w:szCs w:val="12"/>
          <w:lang w:val="ro-MD"/>
        </w:rPr>
      </w:pPr>
    </w:p>
    <w:p w:rsidR="005353EE" w:rsidRPr="00872F4C" w:rsidRDefault="001D1568" w:rsidP="001E46DB">
      <w:pPr>
        <w:spacing w:line="240" w:lineRule="auto"/>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 xml:space="preserve"> </w:t>
      </w:r>
      <w:r w:rsidR="005353EE" w:rsidRPr="00872F4C">
        <w:rPr>
          <w:rFonts w:asciiTheme="majorHAnsi" w:hAnsiTheme="majorHAnsi" w:cstheme="majorHAnsi"/>
          <w:color w:val="000000" w:themeColor="text1"/>
          <w:sz w:val="24"/>
          <w:szCs w:val="24"/>
          <w:lang w:val="ro-MD"/>
        </w:rPr>
        <w:t xml:space="preserve"> </w:t>
      </w:r>
      <w:r w:rsidR="005353EE" w:rsidRPr="00872F4C">
        <w:rPr>
          <w:rFonts w:asciiTheme="majorHAnsi" w:hAnsiTheme="majorHAnsi" w:cstheme="majorHAnsi"/>
          <w:noProof/>
          <w:color w:val="000000" w:themeColor="text1"/>
          <w:sz w:val="24"/>
          <w:szCs w:val="24"/>
          <w:lang w:eastAsia="ru-RU"/>
        </w:rPr>
        <w:drawing>
          <wp:inline distT="0" distB="0" distL="0" distR="0" wp14:anchorId="08D89FA8" wp14:editId="7971A7DA">
            <wp:extent cx="1897380" cy="2035175"/>
            <wp:effectExtent l="0" t="0" r="7620" b="3175"/>
            <wp:docPr id="5" name="Рисунок 5" descr="d:\u_huzinschi\Desktop\po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_huzinschi\Desktop\poze 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1659" cy="2050491"/>
                    </a:xfrm>
                    <a:prstGeom prst="rect">
                      <a:avLst/>
                    </a:prstGeom>
                    <a:noFill/>
                    <a:ln>
                      <a:noFill/>
                    </a:ln>
                  </pic:spPr>
                </pic:pic>
              </a:graphicData>
            </a:graphic>
          </wp:inline>
        </w:drawing>
      </w:r>
      <w:r w:rsidR="005353EE" w:rsidRPr="00872F4C">
        <w:rPr>
          <w:rFonts w:asciiTheme="majorHAnsi" w:hAnsiTheme="majorHAnsi" w:cstheme="majorHAnsi"/>
          <w:noProof/>
          <w:color w:val="000000" w:themeColor="text1"/>
          <w:sz w:val="24"/>
          <w:szCs w:val="24"/>
          <w:lang w:eastAsia="ru-RU"/>
        </w:rPr>
        <w:drawing>
          <wp:inline distT="0" distB="0" distL="0" distR="0" wp14:anchorId="18413C66" wp14:editId="19B6E59B">
            <wp:extent cx="1935480" cy="2010410"/>
            <wp:effectExtent l="0" t="0" r="7620" b="8890"/>
            <wp:docPr id="8" name="Рисунок 8" descr="d:\u_huzinschi\Desktop\poz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_huzinschi\Desktop\poze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71193" cy="2047506"/>
                    </a:xfrm>
                    <a:prstGeom prst="rect">
                      <a:avLst/>
                    </a:prstGeom>
                    <a:noFill/>
                    <a:ln>
                      <a:noFill/>
                    </a:ln>
                  </pic:spPr>
                </pic:pic>
              </a:graphicData>
            </a:graphic>
          </wp:inline>
        </w:drawing>
      </w:r>
      <w:r w:rsidR="005353EE" w:rsidRPr="00872F4C">
        <w:rPr>
          <w:rFonts w:asciiTheme="majorHAnsi" w:hAnsiTheme="majorHAnsi" w:cstheme="majorHAnsi"/>
          <w:noProof/>
          <w:sz w:val="24"/>
          <w:szCs w:val="24"/>
          <w:lang w:eastAsia="ru-RU"/>
        </w:rPr>
        <w:drawing>
          <wp:inline distT="0" distB="0" distL="0" distR="0" wp14:anchorId="189328E7" wp14:editId="6094E53B">
            <wp:extent cx="1943100" cy="2019197"/>
            <wp:effectExtent l="0" t="0" r="0" b="635"/>
            <wp:docPr id="1" name="Рисунок 1" descr="Nu este disponibilă nicio desc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 este disponibilă nicio descrie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80686" cy="2058255"/>
                    </a:xfrm>
                    <a:prstGeom prst="rect">
                      <a:avLst/>
                    </a:prstGeom>
                    <a:noFill/>
                    <a:ln>
                      <a:noFill/>
                    </a:ln>
                  </pic:spPr>
                </pic:pic>
              </a:graphicData>
            </a:graphic>
          </wp:inline>
        </w:drawing>
      </w:r>
    </w:p>
    <w:p w:rsidR="005353EE" w:rsidRPr="005332DB" w:rsidRDefault="001D1568" w:rsidP="005353EE">
      <w:pPr>
        <w:spacing w:after="0" w:line="240" w:lineRule="auto"/>
        <w:jc w:val="both"/>
        <w:rPr>
          <w:rFonts w:asciiTheme="majorHAnsi" w:hAnsiTheme="majorHAnsi" w:cstheme="majorHAnsi"/>
          <w:i/>
          <w:color w:val="000000" w:themeColor="text1"/>
          <w:sz w:val="24"/>
          <w:szCs w:val="24"/>
          <w:lang w:val="ro-MD"/>
        </w:rPr>
      </w:pPr>
      <w:r>
        <w:rPr>
          <w:rFonts w:asciiTheme="majorHAnsi" w:hAnsiTheme="majorHAnsi" w:cstheme="majorHAnsi"/>
          <w:b/>
          <w:i/>
          <w:color w:val="000000" w:themeColor="text1"/>
          <w:sz w:val="20"/>
          <w:szCs w:val="20"/>
          <w:lang w:val="ro-MD"/>
        </w:rPr>
        <w:t xml:space="preserve"> </w:t>
      </w:r>
      <w:r w:rsidR="001E46DB" w:rsidRPr="00872F4C">
        <w:rPr>
          <w:rFonts w:asciiTheme="majorHAnsi" w:hAnsiTheme="majorHAnsi" w:cstheme="majorHAnsi"/>
          <w:b/>
          <w:i/>
          <w:color w:val="000000" w:themeColor="text1"/>
          <w:sz w:val="20"/>
          <w:szCs w:val="20"/>
          <w:lang w:val="ro-MD"/>
        </w:rPr>
        <w:t xml:space="preserve"> </w:t>
      </w:r>
      <w:r w:rsidR="005353EE" w:rsidRPr="00872F4C">
        <w:rPr>
          <w:rFonts w:asciiTheme="majorHAnsi" w:hAnsiTheme="majorHAnsi" w:cstheme="majorHAnsi"/>
          <w:b/>
          <w:i/>
          <w:color w:val="000000" w:themeColor="text1"/>
          <w:sz w:val="20"/>
          <w:szCs w:val="20"/>
          <w:lang w:val="ro-MD"/>
        </w:rPr>
        <w:t>Sursă:</w:t>
      </w:r>
      <w:r w:rsidR="005353EE" w:rsidRPr="00872F4C">
        <w:rPr>
          <w:rFonts w:asciiTheme="majorHAnsi" w:hAnsiTheme="majorHAnsi" w:cstheme="majorHAnsi"/>
          <w:i/>
          <w:color w:val="000000" w:themeColor="text1"/>
          <w:sz w:val="20"/>
          <w:szCs w:val="20"/>
          <w:lang w:val="ro-MD"/>
        </w:rPr>
        <w:t xml:space="preserve"> Probe colectate în cadrul misiunii de audit</w:t>
      </w:r>
      <w:r w:rsidR="00496614">
        <w:rPr>
          <w:rFonts w:asciiTheme="majorHAnsi" w:hAnsiTheme="majorHAnsi" w:cstheme="majorHAnsi"/>
          <w:i/>
          <w:color w:val="000000" w:themeColor="text1"/>
          <w:sz w:val="20"/>
          <w:szCs w:val="20"/>
          <w:lang w:val="ro-MD"/>
        </w:rPr>
        <w:t xml:space="preserve"> privind</w:t>
      </w:r>
      <w:r w:rsidR="005353EE" w:rsidRPr="00872F4C">
        <w:rPr>
          <w:rFonts w:asciiTheme="majorHAnsi" w:hAnsiTheme="majorHAnsi" w:cstheme="majorHAnsi"/>
          <w:i/>
          <w:color w:val="000000" w:themeColor="text1"/>
          <w:sz w:val="20"/>
          <w:szCs w:val="20"/>
          <w:lang w:val="ro-MD"/>
        </w:rPr>
        <w:t xml:space="preserve"> condiții</w:t>
      </w:r>
      <w:r w:rsidR="00496614">
        <w:rPr>
          <w:rFonts w:asciiTheme="majorHAnsi" w:hAnsiTheme="majorHAnsi" w:cstheme="majorHAnsi"/>
          <w:i/>
          <w:color w:val="000000" w:themeColor="text1"/>
          <w:sz w:val="20"/>
          <w:szCs w:val="20"/>
          <w:lang w:val="ro-MD"/>
        </w:rPr>
        <w:t>le</w:t>
      </w:r>
      <w:r w:rsidR="005353EE" w:rsidRPr="00872F4C">
        <w:rPr>
          <w:rFonts w:asciiTheme="majorHAnsi" w:hAnsiTheme="majorHAnsi" w:cstheme="majorHAnsi"/>
          <w:i/>
          <w:color w:val="000000" w:themeColor="text1"/>
          <w:sz w:val="20"/>
          <w:szCs w:val="20"/>
          <w:lang w:val="ro-MD"/>
        </w:rPr>
        <w:t xml:space="preserve"> de păstrare a mărfurilor, inclusiv </w:t>
      </w:r>
      <w:r w:rsidR="00496614">
        <w:rPr>
          <w:rFonts w:asciiTheme="majorHAnsi" w:hAnsiTheme="majorHAnsi" w:cstheme="majorHAnsi"/>
          <w:i/>
          <w:color w:val="000000" w:themeColor="text1"/>
          <w:sz w:val="20"/>
          <w:szCs w:val="20"/>
          <w:lang w:val="ro-MD"/>
        </w:rPr>
        <w:t xml:space="preserve">a </w:t>
      </w:r>
      <w:r w:rsidR="005353EE" w:rsidRPr="00872F4C">
        <w:rPr>
          <w:rFonts w:asciiTheme="majorHAnsi" w:hAnsiTheme="majorHAnsi" w:cstheme="majorHAnsi"/>
          <w:i/>
          <w:color w:val="000000" w:themeColor="text1"/>
          <w:sz w:val="20"/>
          <w:szCs w:val="20"/>
          <w:lang w:val="ro-MD"/>
        </w:rPr>
        <w:t>produse</w:t>
      </w:r>
      <w:r w:rsidR="00496614">
        <w:rPr>
          <w:rFonts w:asciiTheme="majorHAnsi" w:hAnsiTheme="majorHAnsi" w:cstheme="majorHAnsi"/>
          <w:i/>
          <w:color w:val="000000" w:themeColor="text1"/>
          <w:sz w:val="20"/>
          <w:szCs w:val="20"/>
          <w:lang w:val="ro-MD"/>
        </w:rPr>
        <w:t>lor</w:t>
      </w:r>
      <w:r w:rsidR="005353EE" w:rsidRPr="00872F4C">
        <w:rPr>
          <w:rFonts w:asciiTheme="majorHAnsi" w:hAnsiTheme="majorHAnsi" w:cstheme="majorHAnsi"/>
          <w:i/>
          <w:color w:val="000000" w:themeColor="text1"/>
          <w:sz w:val="20"/>
          <w:szCs w:val="20"/>
          <w:lang w:val="ro-MD"/>
        </w:rPr>
        <w:t xml:space="preserve"> alimentare în antrepozitele vamale</w:t>
      </w:r>
      <w:r w:rsidR="005332DB">
        <w:rPr>
          <w:rFonts w:asciiTheme="majorHAnsi" w:hAnsiTheme="majorHAnsi" w:cstheme="majorHAnsi"/>
          <w:i/>
          <w:color w:val="000000" w:themeColor="text1"/>
          <w:sz w:val="24"/>
          <w:szCs w:val="24"/>
          <w:lang w:val="ro-MD"/>
        </w:rPr>
        <w:t>.</w:t>
      </w:r>
    </w:p>
    <w:p w:rsidR="005353EE" w:rsidRPr="00872F4C" w:rsidRDefault="005353EE" w:rsidP="005353EE">
      <w:pPr>
        <w:spacing w:after="0"/>
        <w:jc w:val="both"/>
        <w:rPr>
          <w:rFonts w:asciiTheme="majorHAnsi" w:hAnsiTheme="majorHAnsi" w:cstheme="majorHAnsi"/>
          <w:sz w:val="12"/>
          <w:szCs w:val="12"/>
          <w:lang w:val="ro-MD"/>
        </w:rPr>
      </w:pPr>
    </w:p>
    <w:p w:rsidR="005353EE" w:rsidRPr="00872F4C" w:rsidRDefault="005353EE" w:rsidP="00FD1516">
      <w:pPr>
        <w:spacing w:after="0"/>
        <w:jc w:val="both"/>
        <w:rPr>
          <w:rFonts w:asciiTheme="majorHAnsi" w:hAnsiTheme="majorHAnsi" w:cstheme="majorHAnsi"/>
          <w:color w:val="000000" w:themeColor="text1"/>
          <w:sz w:val="24"/>
          <w:szCs w:val="24"/>
          <w:lang w:val="ro-MD"/>
        </w:rPr>
      </w:pPr>
      <w:r w:rsidRPr="00872F4C">
        <w:rPr>
          <w:rFonts w:asciiTheme="majorHAnsi" w:hAnsiTheme="majorHAnsi" w:cstheme="majorHAnsi"/>
          <w:sz w:val="24"/>
          <w:szCs w:val="24"/>
          <w:lang w:val="ro-MD"/>
        </w:rPr>
        <w:t xml:space="preserve">În incinta antrepozitului vamal al SRL </w:t>
      </w:r>
      <w:r w:rsidR="00496614">
        <w:rPr>
          <w:rFonts w:asciiTheme="majorHAnsi" w:hAnsiTheme="majorHAnsi" w:cstheme="majorHAnsi"/>
          <w:sz w:val="24"/>
          <w:szCs w:val="24"/>
          <w:lang w:val="ro-MD"/>
        </w:rPr>
        <w:t>„</w:t>
      </w:r>
      <w:r w:rsidRPr="00872F4C">
        <w:rPr>
          <w:rFonts w:asciiTheme="majorHAnsi" w:hAnsiTheme="majorHAnsi" w:cstheme="majorHAnsi"/>
          <w:sz w:val="24"/>
          <w:szCs w:val="24"/>
          <w:lang w:val="ro-MD"/>
        </w:rPr>
        <w:t>Politrans Broker”, autorizat de Serviciul Vamal la 10.06.2019</w:t>
      </w:r>
      <w:r w:rsidR="0049661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w:t>
      </w:r>
      <w:r w:rsidR="00496614">
        <w:rPr>
          <w:rFonts w:asciiTheme="majorHAnsi" w:hAnsiTheme="majorHAnsi" w:cstheme="majorHAnsi"/>
          <w:sz w:val="24"/>
          <w:szCs w:val="24"/>
          <w:lang w:val="ro-MD"/>
        </w:rPr>
        <w:t>erau</w:t>
      </w:r>
      <w:r w:rsidR="00496614" w:rsidRPr="00872F4C">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păstrate cantități considerabile de mărfuri sechestrate/ridicate de către Serviciul Fiscal de Stat conform ordonanțelor pe cauze</w:t>
      </w:r>
      <w:r w:rsidR="00496614">
        <w:rPr>
          <w:rFonts w:asciiTheme="majorHAnsi" w:hAnsiTheme="majorHAnsi" w:cstheme="majorHAnsi"/>
          <w:sz w:val="24"/>
          <w:szCs w:val="24"/>
          <w:lang w:val="ro-MD"/>
        </w:rPr>
        <w:t>le</w:t>
      </w:r>
      <w:r w:rsidRPr="00872F4C">
        <w:rPr>
          <w:rFonts w:asciiTheme="majorHAnsi" w:hAnsiTheme="majorHAnsi" w:cstheme="majorHAnsi"/>
          <w:sz w:val="24"/>
          <w:szCs w:val="24"/>
          <w:lang w:val="ro-MD"/>
        </w:rPr>
        <w:t xml:space="preserve"> penale din anul 2015, nedeținând statut vamal. Încăperea utilizată în calitate de antrepozit vamal reprezintă un spațiu unic, în care au fost identificate </w:t>
      </w:r>
      <w:r w:rsidRPr="00872F4C">
        <w:rPr>
          <w:rFonts w:asciiTheme="majorHAnsi" w:hAnsiTheme="majorHAnsi" w:cstheme="majorHAnsi"/>
          <w:color w:val="000000" w:themeColor="text1"/>
          <w:sz w:val="24"/>
          <w:szCs w:val="24"/>
          <w:lang w:val="ro-MD"/>
        </w:rPr>
        <w:t xml:space="preserve">mărfuri </w:t>
      </w:r>
      <w:r w:rsidR="00496614">
        <w:rPr>
          <w:rFonts w:asciiTheme="majorHAnsi" w:hAnsiTheme="majorHAnsi" w:cstheme="majorHAnsi"/>
          <w:color w:val="000000" w:themeColor="text1"/>
          <w:sz w:val="24"/>
          <w:szCs w:val="24"/>
          <w:lang w:val="ro-MD"/>
        </w:rPr>
        <w:t xml:space="preserve">abandonate </w:t>
      </w:r>
      <w:r w:rsidRPr="00872F4C">
        <w:rPr>
          <w:rFonts w:asciiTheme="majorHAnsi" w:hAnsiTheme="majorHAnsi" w:cstheme="majorHAnsi"/>
          <w:color w:val="000000" w:themeColor="text1"/>
          <w:sz w:val="24"/>
          <w:szCs w:val="24"/>
          <w:lang w:val="ro-MD"/>
        </w:rPr>
        <w:t>(</w:t>
      </w:r>
      <w:r w:rsidR="00496614">
        <w:rPr>
          <w:rFonts w:asciiTheme="majorHAnsi" w:hAnsiTheme="majorHAnsi" w:cstheme="majorHAnsi"/>
          <w:color w:val="000000" w:themeColor="text1"/>
          <w:sz w:val="24"/>
          <w:szCs w:val="24"/>
          <w:lang w:val="ro-MD"/>
        </w:rPr>
        <w:t>detergenți</w:t>
      </w:r>
      <w:r w:rsidRPr="00872F4C">
        <w:rPr>
          <w:rFonts w:asciiTheme="majorHAnsi" w:hAnsiTheme="majorHAnsi" w:cstheme="majorHAnsi"/>
          <w:color w:val="000000" w:themeColor="text1"/>
          <w:sz w:val="24"/>
          <w:szCs w:val="24"/>
          <w:lang w:val="ro-MD"/>
        </w:rPr>
        <w:t xml:space="preserve"> </w:t>
      </w:r>
      <w:r w:rsidR="00496614">
        <w:rPr>
          <w:rFonts w:asciiTheme="majorHAnsi" w:hAnsiTheme="majorHAnsi" w:cstheme="majorHAnsi"/>
          <w:color w:val="000000" w:themeColor="text1"/>
          <w:sz w:val="24"/>
          <w:szCs w:val="24"/>
          <w:lang w:val="ro-MD"/>
        </w:rPr>
        <w:t xml:space="preserve">– </w:t>
      </w:r>
      <w:r w:rsidRPr="00872F4C">
        <w:rPr>
          <w:rFonts w:asciiTheme="majorHAnsi" w:hAnsiTheme="majorHAnsi" w:cstheme="majorHAnsi"/>
          <w:color w:val="000000" w:themeColor="text1"/>
          <w:sz w:val="24"/>
          <w:szCs w:val="24"/>
          <w:lang w:val="ro-MD"/>
        </w:rPr>
        <w:t>26 600</w:t>
      </w:r>
      <w:r w:rsidR="00F347F1">
        <w:rPr>
          <w:rFonts w:asciiTheme="majorHAnsi" w:hAnsiTheme="majorHAnsi" w:cstheme="majorHAnsi"/>
          <w:color w:val="000000" w:themeColor="text1"/>
          <w:sz w:val="24"/>
          <w:szCs w:val="24"/>
          <w:lang w:val="ro-MD"/>
        </w:rPr>
        <w:t>,0</w:t>
      </w:r>
      <w:r w:rsidRPr="00872F4C">
        <w:rPr>
          <w:rFonts w:asciiTheme="majorHAnsi" w:hAnsiTheme="majorHAnsi" w:cstheme="majorHAnsi"/>
          <w:color w:val="000000" w:themeColor="text1"/>
          <w:sz w:val="24"/>
          <w:szCs w:val="24"/>
          <w:lang w:val="ro-MD"/>
        </w:rPr>
        <w:t xml:space="preserve"> kg</w:t>
      </w:r>
      <w:r w:rsidR="00496614">
        <w:rPr>
          <w:rFonts w:asciiTheme="majorHAnsi" w:hAnsiTheme="majorHAnsi" w:cstheme="majorHAnsi"/>
          <w:color w:val="000000" w:themeColor="text1"/>
          <w:sz w:val="24"/>
          <w:szCs w:val="24"/>
          <w:lang w:val="ro-MD"/>
        </w:rPr>
        <w:t>,</w:t>
      </w:r>
      <w:r w:rsidRPr="00872F4C">
        <w:rPr>
          <w:rFonts w:asciiTheme="majorHAnsi" w:hAnsiTheme="majorHAnsi" w:cstheme="majorHAnsi"/>
          <w:color w:val="000000" w:themeColor="text1"/>
          <w:sz w:val="24"/>
          <w:szCs w:val="24"/>
          <w:lang w:val="ro-MD"/>
        </w:rPr>
        <w:t xml:space="preserve"> </w:t>
      </w:r>
      <w:r w:rsidR="00496614">
        <w:rPr>
          <w:rFonts w:asciiTheme="majorHAnsi" w:hAnsiTheme="majorHAnsi" w:cstheme="majorHAnsi"/>
          <w:color w:val="000000" w:themeColor="text1"/>
          <w:sz w:val="24"/>
          <w:szCs w:val="24"/>
          <w:lang w:val="ro-MD"/>
        </w:rPr>
        <w:t xml:space="preserve">depozitate </w:t>
      </w:r>
      <w:r w:rsidRPr="00872F4C">
        <w:rPr>
          <w:rFonts w:asciiTheme="majorHAnsi" w:hAnsiTheme="majorHAnsi" w:cstheme="majorHAnsi"/>
          <w:color w:val="000000" w:themeColor="text1"/>
          <w:sz w:val="24"/>
          <w:szCs w:val="24"/>
          <w:lang w:val="ro-MD"/>
        </w:rPr>
        <w:t xml:space="preserve">din 16.02.2011, 76 palete </w:t>
      </w:r>
      <w:r w:rsidR="00496614">
        <w:rPr>
          <w:rFonts w:asciiTheme="majorHAnsi" w:hAnsiTheme="majorHAnsi" w:cstheme="majorHAnsi"/>
          <w:color w:val="000000" w:themeColor="text1"/>
          <w:sz w:val="24"/>
          <w:szCs w:val="24"/>
          <w:lang w:val="ro-MD"/>
        </w:rPr>
        <w:t>cu</w:t>
      </w:r>
      <w:r w:rsidRPr="00872F4C">
        <w:rPr>
          <w:rFonts w:asciiTheme="majorHAnsi" w:hAnsiTheme="majorHAnsi" w:cstheme="majorHAnsi"/>
          <w:color w:val="000000" w:themeColor="text1"/>
          <w:sz w:val="24"/>
          <w:szCs w:val="24"/>
          <w:lang w:val="ro-MD"/>
        </w:rPr>
        <w:t xml:space="preserve"> 2 280 </w:t>
      </w:r>
      <w:r w:rsidR="00496614">
        <w:rPr>
          <w:rFonts w:asciiTheme="majorHAnsi" w:hAnsiTheme="majorHAnsi" w:cstheme="majorHAnsi"/>
          <w:color w:val="000000" w:themeColor="text1"/>
          <w:sz w:val="24"/>
          <w:szCs w:val="24"/>
          <w:lang w:val="ro-MD"/>
        </w:rPr>
        <w:t xml:space="preserve">de </w:t>
      </w:r>
      <w:r w:rsidRPr="00872F4C">
        <w:rPr>
          <w:rFonts w:asciiTheme="majorHAnsi" w:hAnsiTheme="majorHAnsi" w:cstheme="majorHAnsi"/>
          <w:color w:val="000000" w:themeColor="text1"/>
          <w:sz w:val="24"/>
          <w:szCs w:val="24"/>
          <w:lang w:val="ro-MD"/>
        </w:rPr>
        <w:t xml:space="preserve">cutii cu filtre pentru țigarete, </w:t>
      </w:r>
      <w:r w:rsidR="00496614">
        <w:rPr>
          <w:rFonts w:asciiTheme="majorHAnsi" w:hAnsiTheme="majorHAnsi" w:cstheme="majorHAnsi"/>
          <w:color w:val="000000" w:themeColor="text1"/>
          <w:sz w:val="24"/>
          <w:szCs w:val="24"/>
          <w:lang w:val="ro-MD"/>
        </w:rPr>
        <w:t>ne</w:t>
      </w:r>
      <w:r w:rsidRPr="00872F4C">
        <w:rPr>
          <w:rFonts w:asciiTheme="majorHAnsi" w:hAnsiTheme="majorHAnsi" w:cstheme="majorHAnsi"/>
          <w:color w:val="000000" w:themeColor="text1"/>
          <w:sz w:val="24"/>
          <w:szCs w:val="24"/>
          <w:lang w:val="ro-MD"/>
        </w:rPr>
        <w:t>plasate în regim vamal „antrepozit vamal”, fiind ridicate în cadrul unei cauze penale din 16.04.2015, medicamente, mașini de tonaj, orez ș.a</w:t>
      </w:r>
      <w:r w:rsidR="00496614">
        <w:rPr>
          <w:rFonts w:asciiTheme="majorHAnsi" w:hAnsiTheme="majorHAnsi" w:cstheme="majorHAnsi"/>
          <w:color w:val="000000" w:themeColor="text1"/>
          <w:sz w:val="24"/>
          <w:szCs w:val="24"/>
          <w:lang w:val="ro-MD"/>
        </w:rPr>
        <w:t>.)</w:t>
      </w:r>
      <w:r w:rsidRPr="00872F4C">
        <w:rPr>
          <w:rFonts w:asciiTheme="majorHAnsi" w:hAnsiTheme="majorHAnsi" w:cstheme="majorHAnsi"/>
          <w:color w:val="000000" w:themeColor="text1"/>
          <w:sz w:val="24"/>
          <w:szCs w:val="24"/>
          <w:lang w:val="ro-MD"/>
        </w:rPr>
        <w:t xml:space="preserve">. </w:t>
      </w:r>
    </w:p>
    <w:p w:rsidR="005353EE" w:rsidRPr="00872F4C" w:rsidRDefault="005353EE" w:rsidP="00FD1516">
      <w:pPr>
        <w:spacing w:after="0"/>
        <w:ind w:firstLine="720"/>
        <w:contextualSpacing/>
        <w:jc w:val="both"/>
        <w:rPr>
          <w:rFonts w:asciiTheme="majorHAnsi" w:hAnsiTheme="majorHAnsi" w:cstheme="majorHAnsi"/>
          <w:sz w:val="8"/>
          <w:szCs w:val="8"/>
          <w:lang w:val="ro-MD"/>
        </w:rPr>
      </w:pPr>
    </w:p>
    <w:p w:rsidR="005353EE" w:rsidRPr="00872F4C" w:rsidRDefault="005353EE" w:rsidP="00FD1516">
      <w:pPr>
        <w:spacing w:after="0"/>
        <w:contextualSpacing/>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În </w:t>
      </w:r>
      <w:r w:rsidR="00496614">
        <w:rPr>
          <w:rFonts w:asciiTheme="majorHAnsi" w:hAnsiTheme="majorHAnsi" w:cstheme="majorHAnsi"/>
          <w:sz w:val="24"/>
          <w:szCs w:val="24"/>
          <w:lang w:val="ro-MD"/>
        </w:rPr>
        <w:t>d</w:t>
      </w:r>
      <w:r w:rsidRPr="00872F4C">
        <w:rPr>
          <w:rFonts w:asciiTheme="majorHAnsi" w:hAnsiTheme="majorHAnsi" w:cstheme="majorHAnsi"/>
          <w:sz w:val="24"/>
          <w:szCs w:val="24"/>
          <w:lang w:val="ro-MD"/>
        </w:rPr>
        <w:t>epozitul provizoriu al SRL „Dectrans-Broker” de asemenea se păstrează mărfuri sechestrate de organele de drept, depozitarul nedeținând acte confirmative</w:t>
      </w:r>
      <w:r w:rsidR="00F62CC2">
        <w:rPr>
          <w:rFonts w:asciiTheme="majorHAnsi" w:hAnsiTheme="majorHAnsi" w:cstheme="majorHAnsi"/>
          <w:sz w:val="24"/>
          <w:szCs w:val="24"/>
          <w:lang w:val="ro-MD"/>
        </w:rPr>
        <w:t xml:space="preserve"> </w:t>
      </w:r>
      <w:r w:rsidR="00090B1F">
        <w:rPr>
          <w:rFonts w:asciiTheme="majorHAnsi" w:hAnsiTheme="majorHAnsi" w:cstheme="majorHAnsi"/>
          <w:sz w:val="24"/>
          <w:szCs w:val="24"/>
          <w:lang w:val="ro-MD"/>
        </w:rPr>
        <w:t>și</w:t>
      </w:r>
      <w:r w:rsidRPr="00872F4C">
        <w:rPr>
          <w:rFonts w:asciiTheme="majorHAnsi" w:hAnsiTheme="majorHAnsi" w:cstheme="majorHAnsi"/>
          <w:sz w:val="24"/>
          <w:szCs w:val="24"/>
          <w:lang w:val="ro-MD"/>
        </w:rPr>
        <w:t xml:space="preserve"> fără a fi plasate sub acest regim.</w:t>
      </w:r>
    </w:p>
    <w:p w:rsidR="005353EE" w:rsidRPr="00872F4C" w:rsidRDefault="005353EE" w:rsidP="005353EE">
      <w:pPr>
        <w:spacing w:after="0"/>
        <w:contextualSpacing/>
        <w:jc w:val="both"/>
        <w:rPr>
          <w:rFonts w:asciiTheme="majorHAnsi" w:hAnsiTheme="majorHAnsi" w:cstheme="majorHAnsi"/>
          <w:sz w:val="12"/>
          <w:szCs w:val="12"/>
          <w:lang w:val="ro-MD"/>
        </w:rPr>
      </w:pPr>
    </w:p>
    <w:p w:rsidR="005353EE" w:rsidRPr="00872F4C" w:rsidRDefault="005353EE" w:rsidP="005353EE">
      <w:pPr>
        <w:jc w:val="both"/>
        <w:rPr>
          <w:rFonts w:asciiTheme="majorHAnsi" w:hAnsiTheme="majorHAnsi" w:cstheme="majorHAnsi"/>
          <w:color w:val="000000" w:themeColor="text1"/>
          <w:sz w:val="24"/>
          <w:szCs w:val="24"/>
          <w:lang w:val="ro-MD"/>
        </w:rPr>
      </w:pPr>
      <w:r w:rsidRPr="00872F4C">
        <w:rPr>
          <w:rFonts w:asciiTheme="majorHAnsi" w:hAnsiTheme="majorHAnsi" w:cstheme="majorHAnsi"/>
          <w:i/>
          <w:color w:val="000000" w:themeColor="text1"/>
          <w:sz w:val="24"/>
          <w:szCs w:val="24"/>
          <w:lang w:val="ro-MD"/>
        </w:rPr>
        <w:t>Conform explicațiilor SV</w:t>
      </w:r>
      <w:r w:rsidRPr="00872F4C">
        <w:rPr>
          <w:rFonts w:asciiTheme="majorHAnsi" w:hAnsiTheme="majorHAnsi" w:cstheme="majorHAnsi"/>
          <w:color w:val="000000" w:themeColor="text1"/>
          <w:sz w:val="24"/>
          <w:szCs w:val="24"/>
          <w:lang w:val="ro-MD"/>
        </w:rPr>
        <w:t xml:space="preserve"> </w:t>
      </w:r>
      <w:r w:rsidRPr="009209B3">
        <w:rPr>
          <w:rFonts w:asciiTheme="majorHAnsi" w:hAnsiTheme="majorHAnsi" w:cstheme="majorHAnsi"/>
          <w:i/>
          <w:color w:val="000000" w:themeColor="text1"/>
          <w:sz w:val="24"/>
          <w:szCs w:val="24"/>
          <w:lang w:val="ro-MD"/>
        </w:rPr>
        <w:t>și deținătorilor de antrepozite vamale</w:t>
      </w:r>
      <w:r w:rsidRPr="00872F4C">
        <w:rPr>
          <w:rFonts w:asciiTheme="majorHAnsi" w:hAnsiTheme="majorHAnsi" w:cstheme="majorHAnsi"/>
          <w:color w:val="000000" w:themeColor="text1"/>
          <w:sz w:val="24"/>
          <w:szCs w:val="24"/>
          <w:lang w:val="ro-MD"/>
        </w:rPr>
        <w:t>, distrugerea acestor mărfuri delicte abandonate nu poate fi efectuată din lipsa unui mecanism în cadrul normativ în vigoare, cererea de declarare fără stăpân a bunurilor fiind înaintată în instanțele de judecată.</w:t>
      </w:r>
    </w:p>
    <w:p w:rsidR="00F34101" w:rsidRDefault="005332DB" w:rsidP="005332DB">
      <w:pPr>
        <w:pStyle w:val="3"/>
        <w:numPr>
          <w:ilvl w:val="1"/>
          <w:numId w:val="13"/>
        </w:numPr>
        <w:spacing w:before="0" w:line="240" w:lineRule="auto"/>
        <w:ind w:left="426"/>
        <w:jc w:val="both"/>
        <w:rPr>
          <w:b/>
          <w:color w:val="auto"/>
          <w:lang w:val="ro-MD"/>
        </w:rPr>
      </w:pPr>
      <w:r>
        <w:rPr>
          <w:b/>
          <w:color w:val="auto"/>
          <w:lang w:val="ro-MD"/>
        </w:rPr>
        <w:t xml:space="preserve"> </w:t>
      </w:r>
      <w:bookmarkStart w:id="63" w:name="_Toc50730190"/>
      <w:r w:rsidR="005353EE" w:rsidRPr="000F7F9A">
        <w:rPr>
          <w:b/>
          <w:color w:val="auto"/>
          <w:lang w:val="ro-MD"/>
        </w:rPr>
        <w:t xml:space="preserve">Nivelul garanțiilor nu asigură </w:t>
      </w:r>
      <w:r w:rsidR="005353EE" w:rsidRPr="00200EE0">
        <w:rPr>
          <w:b/>
          <w:color w:val="auto"/>
          <w:lang w:val="ro-MD"/>
        </w:rPr>
        <w:t>încasarea</w:t>
      </w:r>
      <w:r w:rsidR="004613D7">
        <w:rPr>
          <w:b/>
          <w:color w:val="auto"/>
          <w:lang w:val="ro-MD"/>
        </w:rPr>
        <w:t xml:space="preserve"> </w:t>
      </w:r>
      <w:r w:rsidR="000031A9">
        <w:rPr>
          <w:b/>
          <w:color w:val="auto"/>
          <w:lang w:val="ro-MD"/>
        </w:rPr>
        <w:t xml:space="preserve">mijloacelor bănești din </w:t>
      </w:r>
      <w:r w:rsidR="004613D7">
        <w:rPr>
          <w:b/>
          <w:color w:val="auto"/>
          <w:lang w:val="ro-MD"/>
        </w:rPr>
        <w:t>garantarea</w:t>
      </w:r>
      <w:r w:rsidR="005353EE" w:rsidRPr="000F7F9A">
        <w:rPr>
          <w:b/>
          <w:color w:val="auto"/>
          <w:lang w:val="ro-MD"/>
        </w:rPr>
        <w:t xml:space="preserve"> drepturilor de impo</w:t>
      </w:r>
      <w:r w:rsidR="003A1E37" w:rsidRPr="000F7F9A">
        <w:rPr>
          <w:b/>
          <w:color w:val="auto"/>
          <w:lang w:val="ro-MD"/>
        </w:rPr>
        <w:t>rt</w:t>
      </w:r>
      <w:r w:rsidR="005353EE" w:rsidRPr="000F7F9A">
        <w:rPr>
          <w:b/>
          <w:color w:val="auto"/>
          <w:lang w:val="ro-MD"/>
        </w:rPr>
        <w:t>/export</w:t>
      </w:r>
      <w:r w:rsidR="00090B1F">
        <w:rPr>
          <w:b/>
          <w:color w:val="auto"/>
          <w:lang w:val="ro-MD"/>
        </w:rPr>
        <w:t xml:space="preserve"> la</w:t>
      </w:r>
      <w:r w:rsidR="005353EE" w:rsidRPr="000F7F9A">
        <w:rPr>
          <w:b/>
          <w:color w:val="auto"/>
          <w:lang w:val="ro-MD"/>
        </w:rPr>
        <w:t xml:space="preserve"> </w:t>
      </w:r>
      <w:r w:rsidR="00BF255F" w:rsidRPr="000F7F9A">
        <w:rPr>
          <w:b/>
          <w:color w:val="auto"/>
          <w:lang w:val="ro-MD"/>
        </w:rPr>
        <w:t>apariți</w:t>
      </w:r>
      <w:r w:rsidR="00090B1F">
        <w:rPr>
          <w:b/>
          <w:color w:val="auto"/>
          <w:lang w:val="ro-MD"/>
        </w:rPr>
        <w:t>a</w:t>
      </w:r>
      <w:r w:rsidR="00BF255F" w:rsidRPr="000F7F9A">
        <w:rPr>
          <w:b/>
          <w:color w:val="auto"/>
          <w:lang w:val="ro-MD"/>
        </w:rPr>
        <w:t xml:space="preserve"> obligației vamale în cazul</w:t>
      </w:r>
      <w:r w:rsidR="005353EE" w:rsidRPr="000F7F9A">
        <w:rPr>
          <w:b/>
          <w:color w:val="auto"/>
          <w:lang w:val="ro-MD"/>
        </w:rPr>
        <w:t xml:space="preserve"> unor circumstanțe neprevăzute</w:t>
      </w:r>
      <w:r>
        <w:rPr>
          <w:b/>
          <w:color w:val="auto"/>
          <w:lang w:val="ro-MD"/>
        </w:rPr>
        <w:t>.</w:t>
      </w:r>
      <w:bookmarkEnd w:id="63"/>
    </w:p>
    <w:p w:rsidR="005332DB" w:rsidRPr="005332DB" w:rsidRDefault="005332DB" w:rsidP="005332DB">
      <w:pPr>
        <w:pStyle w:val="a5"/>
        <w:ind w:left="538"/>
        <w:rPr>
          <w:sz w:val="12"/>
          <w:szCs w:val="12"/>
          <w:lang w:val="ro-MD"/>
        </w:rPr>
      </w:pPr>
    </w:p>
    <w:p w:rsidR="00F34101" w:rsidRDefault="005353EE" w:rsidP="00FD1516">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Art.29 alin.(4) din Codul vamal stipulează </w:t>
      </w:r>
      <w:r w:rsidR="00090B1F" w:rsidRPr="00872F4C">
        <w:rPr>
          <w:rFonts w:asciiTheme="majorHAnsi" w:hAnsiTheme="majorHAnsi" w:cstheme="majorHAnsi"/>
          <w:sz w:val="24"/>
          <w:szCs w:val="24"/>
          <w:lang w:val="ro-MD"/>
        </w:rPr>
        <w:t>expres</w:t>
      </w:r>
      <w:r w:rsidR="00090B1F">
        <w:rPr>
          <w:rFonts w:asciiTheme="majorHAnsi" w:hAnsiTheme="majorHAnsi" w:cstheme="majorHAnsi"/>
          <w:sz w:val="24"/>
          <w:szCs w:val="24"/>
          <w:lang w:val="ro-MD"/>
        </w:rPr>
        <w:t>:</w:t>
      </w:r>
      <w:r w:rsidR="00090B1F" w:rsidRPr="00872F4C">
        <w:rPr>
          <w:rFonts w:asciiTheme="majorHAnsi" w:hAnsiTheme="majorHAnsi" w:cstheme="majorHAnsi"/>
          <w:sz w:val="24"/>
          <w:szCs w:val="24"/>
          <w:lang w:val="ro-MD"/>
        </w:rPr>
        <w:t xml:space="preserve"> </w:t>
      </w:r>
      <w:r w:rsidRPr="009209B3">
        <w:rPr>
          <w:rFonts w:asciiTheme="majorHAnsi" w:hAnsiTheme="majorHAnsi" w:cstheme="majorHAnsi"/>
          <w:i/>
          <w:sz w:val="24"/>
          <w:szCs w:val="24"/>
          <w:lang w:val="ro-MD"/>
        </w:rPr>
        <w:t>„În vederea acordării unui regim vamal suspensiv, organele vamale vor solicita constituirea unei garanții pentru a se asigura de achitarea oricărei obligații ce poate apărea. În aplicarea unui anumit regim vamal suspensiv pot fi prevăzute dispoziții speciale privind depunerea garanției sau exonerarea de datoria garantării obligației vamale”</w:t>
      </w:r>
      <w:r w:rsidRPr="00872F4C">
        <w:rPr>
          <w:rFonts w:asciiTheme="majorHAnsi" w:hAnsiTheme="majorHAnsi" w:cstheme="majorHAnsi"/>
          <w:sz w:val="24"/>
          <w:szCs w:val="24"/>
          <w:lang w:val="ro-MD"/>
        </w:rPr>
        <w:t>.</w:t>
      </w:r>
      <w:r w:rsidR="002C1359">
        <w:rPr>
          <w:rFonts w:asciiTheme="majorHAnsi" w:hAnsiTheme="majorHAnsi" w:cstheme="majorHAnsi"/>
          <w:sz w:val="24"/>
          <w:szCs w:val="24"/>
          <w:lang w:val="ro-MD"/>
        </w:rPr>
        <w:t xml:space="preserve"> </w:t>
      </w:r>
    </w:p>
    <w:p w:rsidR="00F34101" w:rsidRPr="00426282" w:rsidRDefault="00F34101" w:rsidP="00FD1516">
      <w:pPr>
        <w:spacing w:after="0"/>
        <w:jc w:val="both"/>
        <w:rPr>
          <w:rFonts w:asciiTheme="majorHAnsi" w:hAnsiTheme="majorHAnsi" w:cstheme="majorHAnsi"/>
          <w:sz w:val="12"/>
          <w:szCs w:val="12"/>
          <w:lang w:val="ro-MD"/>
        </w:rPr>
      </w:pPr>
    </w:p>
    <w:p w:rsidR="005353EE" w:rsidRPr="00DB7BDF" w:rsidRDefault="002C1359" w:rsidP="00FD1516">
      <w:pPr>
        <w:spacing w:after="0"/>
        <w:jc w:val="both"/>
        <w:rPr>
          <w:rFonts w:asciiTheme="majorHAnsi" w:hAnsiTheme="majorHAnsi" w:cstheme="majorHAnsi"/>
          <w:i/>
          <w:sz w:val="24"/>
          <w:szCs w:val="24"/>
          <w:lang w:val="ro-MD"/>
        </w:rPr>
      </w:pPr>
      <w:r w:rsidRPr="00DB7BDF">
        <w:rPr>
          <w:rFonts w:asciiTheme="majorHAnsi" w:hAnsiTheme="majorHAnsi" w:cstheme="majorHAnsi"/>
          <w:sz w:val="24"/>
          <w:szCs w:val="24"/>
          <w:lang w:val="ro-MD"/>
        </w:rPr>
        <w:t>Conform motivației SV</w:t>
      </w:r>
      <w:r w:rsidR="00090B1F">
        <w:rPr>
          <w:rFonts w:asciiTheme="majorHAnsi" w:hAnsiTheme="majorHAnsi" w:cstheme="majorHAnsi"/>
          <w:sz w:val="24"/>
          <w:szCs w:val="24"/>
          <w:lang w:val="ro-MD"/>
        </w:rPr>
        <w:t xml:space="preserve">, </w:t>
      </w:r>
      <w:r w:rsidRPr="00DB7BDF">
        <w:rPr>
          <w:rFonts w:asciiTheme="majorHAnsi" w:hAnsiTheme="majorHAnsi" w:cstheme="majorHAnsi"/>
          <w:sz w:val="24"/>
          <w:szCs w:val="24"/>
          <w:lang w:val="ro-MD"/>
        </w:rPr>
        <w:t>„</w:t>
      </w:r>
      <w:r w:rsidRPr="00DB7BDF">
        <w:rPr>
          <w:rFonts w:asciiTheme="majorHAnsi" w:hAnsiTheme="majorHAnsi" w:cstheme="majorHAnsi"/>
          <w:i/>
          <w:sz w:val="24"/>
          <w:szCs w:val="24"/>
          <w:lang w:val="ro-MD"/>
        </w:rPr>
        <w:t>La completarea declarației electronice de import, declarantul sau reprezentantul acestuia va înscrie mențiuni speciale referitor la procedura de tranzit național, în cazul necesității de livrare a mărfurilor la un post vamal intern, după cum urmează:(i) în cazul în care mărfurile nu se transportă sub acoperirea carnetului TIR (conform prevederilor Convenției internaționale cu privire la transportul internațional de înc</w:t>
      </w:r>
      <w:r w:rsidR="00090B1F">
        <w:rPr>
          <w:rFonts w:asciiTheme="majorHAnsi" w:hAnsiTheme="majorHAnsi" w:cstheme="majorHAnsi"/>
          <w:i/>
          <w:sz w:val="24"/>
          <w:szCs w:val="24"/>
          <w:lang w:val="ro-MD"/>
        </w:rPr>
        <w:t>ă</w:t>
      </w:r>
      <w:r w:rsidRPr="00DB7BDF">
        <w:rPr>
          <w:rFonts w:asciiTheme="majorHAnsi" w:hAnsiTheme="majorHAnsi" w:cstheme="majorHAnsi"/>
          <w:i/>
          <w:sz w:val="24"/>
          <w:szCs w:val="24"/>
          <w:lang w:val="ro-MD"/>
        </w:rPr>
        <w:t>rcături sub acoperirea Carnetului TIR (14 noiembrie 1975, Geneva), ratificat prin Hotărârea Parlamentului nr.1318 din 02.03.1993), dacă drepturile de import au fost achitate în prealabil conform prevederilor Codului Vamal, se completează numai rubrica 27 a declarației vamale, iar garanția vamală pentru tranzitul național nu se depune.”</w:t>
      </w:r>
    </w:p>
    <w:p w:rsidR="00D727F5" w:rsidRPr="00DB7BDF" w:rsidRDefault="00D727F5" w:rsidP="00FD1516">
      <w:pPr>
        <w:spacing w:after="0"/>
        <w:jc w:val="both"/>
        <w:rPr>
          <w:rFonts w:asciiTheme="majorHAnsi" w:hAnsiTheme="majorHAnsi" w:cstheme="majorHAnsi"/>
          <w:b/>
          <w:sz w:val="8"/>
          <w:szCs w:val="8"/>
          <w:lang w:val="ro-MD"/>
        </w:rPr>
      </w:pPr>
    </w:p>
    <w:p w:rsidR="00200EE0" w:rsidRPr="00DB7BDF" w:rsidRDefault="00200EE0" w:rsidP="00FD1516">
      <w:pPr>
        <w:spacing w:after="0"/>
        <w:jc w:val="both"/>
        <w:rPr>
          <w:rFonts w:asciiTheme="majorHAnsi" w:hAnsiTheme="majorHAnsi" w:cstheme="majorHAnsi"/>
          <w:sz w:val="24"/>
          <w:szCs w:val="24"/>
          <w:lang w:val="ro-MD"/>
        </w:rPr>
      </w:pPr>
      <w:r w:rsidRPr="00DB7BDF">
        <w:rPr>
          <w:rFonts w:asciiTheme="majorHAnsi" w:hAnsiTheme="majorHAnsi" w:cstheme="majorHAnsi"/>
          <w:sz w:val="24"/>
          <w:szCs w:val="24"/>
          <w:lang w:val="ro-MD"/>
        </w:rPr>
        <w:t>Totodată</w:t>
      </w:r>
      <w:r w:rsidR="005353EE" w:rsidRPr="00DB7BDF">
        <w:rPr>
          <w:rFonts w:asciiTheme="majorHAnsi" w:hAnsiTheme="majorHAnsi" w:cstheme="majorHAnsi"/>
          <w:sz w:val="24"/>
          <w:szCs w:val="24"/>
          <w:lang w:val="ro-MD"/>
        </w:rPr>
        <w:t>,</w:t>
      </w:r>
      <w:r w:rsidR="00FC169A" w:rsidRPr="00DB7BDF">
        <w:rPr>
          <w:rFonts w:asciiTheme="majorHAnsi" w:hAnsiTheme="majorHAnsi" w:cstheme="majorHAnsi"/>
          <w:sz w:val="24"/>
          <w:szCs w:val="24"/>
          <w:lang w:val="ro-MD"/>
        </w:rPr>
        <w:t xml:space="preserve"> </w:t>
      </w:r>
      <w:r w:rsidR="003B3B97" w:rsidRPr="00DB7BDF">
        <w:rPr>
          <w:rFonts w:asciiTheme="majorHAnsi" w:hAnsiTheme="majorHAnsi" w:cstheme="majorHAnsi"/>
          <w:sz w:val="24"/>
          <w:szCs w:val="24"/>
          <w:lang w:val="ro-MD"/>
        </w:rPr>
        <w:t xml:space="preserve">auditul </w:t>
      </w:r>
      <w:r w:rsidR="00C06348" w:rsidRPr="00DB7BDF">
        <w:rPr>
          <w:rFonts w:asciiTheme="majorHAnsi" w:hAnsiTheme="majorHAnsi" w:cstheme="majorHAnsi"/>
          <w:sz w:val="24"/>
          <w:szCs w:val="24"/>
          <w:lang w:val="ro-MD"/>
        </w:rPr>
        <w:t>remarcă</w:t>
      </w:r>
      <w:r w:rsidR="00FC169A" w:rsidRPr="00DB7BDF">
        <w:rPr>
          <w:rFonts w:asciiTheme="majorHAnsi" w:hAnsiTheme="majorHAnsi" w:cstheme="majorHAnsi"/>
          <w:sz w:val="24"/>
          <w:szCs w:val="24"/>
          <w:lang w:val="ro-MD"/>
        </w:rPr>
        <w:t xml:space="preserve"> că</w:t>
      </w:r>
      <w:r w:rsidR="00D67D52" w:rsidRPr="00DB7BDF">
        <w:rPr>
          <w:rFonts w:asciiTheme="majorHAnsi" w:hAnsiTheme="majorHAnsi" w:cstheme="majorHAnsi"/>
          <w:sz w:val="24"/>
          <w:szCs w:val="24"/>
          <w:lang w:val="ro-MD"/>
        </w:rPr>
        <w:t xml:space="preserve"> pct.8  alin.(1) din Anexa nr.2 </w:t>
      </w:r>
      <w:r w:rsidR="00090B1F">
        <w:rPr>
          <w:rFonts w:asciiTheme="majorHAnsi" w:hAnsiTheme="majorHAnsi" w:cstheme="majorHAnsi"/>
          <w:sz w:val="24"/>
          <w:szCs w:val="24"/>
          <w:lang w:val="ro-MD"/>
        </w:rPr>
        <w:t>la</w:t>
      </w:r>
      <w:r w:rsidR="00D67D52" w:rsidRPr="00DB7BDF">
        <w:rPr>
          <w:rFonts w:asciiTheme="majorHAnsi" w:hAnsiTheme="majorHAnsi" w:cstheme="majorHAnsi"/>
          <w:sz w:val="24"/>
          <w:szCs w:val="24"/>
          <w:lang w:val="ro-MD"/>
        </w:rPr>
        <w:t xml:space="preserve"> </w:t>
      </w:r>
      <w:r w:rsidR="00FC169A" w:rsidRPr="00DB7BDF">
        <w:rPr>
          <w:rFonts w:asciiTheme="majorHAnsi" w:hAnsiTheme="majorHAnsi" w:cstheme="majorHAnsi"/>
          <w:sz w:val="24"/>
          <w:szCs w:val="24"/>
          <w:lang w:val="ro-MD"/>
        </w:rPr>
        <w:t>Hotărârea Guvernului nr.904 din 13.11.2013</w:t>
      </w:r>
      <w:r w:rsidR="00FC169A" w:rsidRPr="00DB7BDF">
        <w:rPr>
          <w:rStyle w:val="ac"/>
          <w:rFonts w:asciiTheme="majorHAnsi" w:hAnsiTheme="majorHAnsi" w:cstheme="majorHAnsi"/>
          <w:sz w:val="24"/>
          <w:szCs w:val="24"/>
          <w:lang w:val="ro-MD"/>
        </w:rPr>
        <w:footnoteReference w:id="66"/>
      </w:r>
      <w:r w:rsidR="00D67D52" w:rsidRPr="00DB7BDF">
        <w:rPr>
          <w:rFonts w:asciiTheme="majorHAnsi" w:hAnsiTheme="majorHAnsi" w:cstheme="majorHAnsi"/>
          <w:sz w:val="24"/>
          <w:szCs w:val="24"/>
          <w:lang w:val="ro-MD"/>
        </w:rPr>
        <w:t xml:space="preserve"> </w:t>
      </w:r>
      <w:r w:rsidRPr="00DB7BDF">
        <w:rPr>
          <w:rFonts w:asciiTheme="majorHAnsi" w:hAnsiTheme="majorHAnsi" w:cstheme="majorHAnsi"/>
          <w:sz w:val="24"/>
          <w:szCs w:val="24"/>
          <w:lang w:val="ro-MD"/>
        </w:rPr>
        <w:t xml:space="preserve">stipulează </w:t>
      </w:r>
      <w:r w:rsidR="00D67D52" w:rsidRPr="00DB7BDF">
        <w:rPr>
          <w:rFonts w:asciiTheme="majorHAnsi" w:hAnsiTheme="majorHAnsi" w:cstheme="majorHAnsi"/>
          <w:sz w:val="24"/>
          <w:szCs w:val="24"/>
          <w:lang w:val="ro-MD"/>
        </w:rPr>
        <w:t>că „</w:t>
      </w:r>
      <w:r w:rsidR="00D67D52" w:rsidRPr="00DB7BDF">
        <w:rPr>
          <w:rFonts w:asciiTheme="majorHAnsi" w:hAnsiTheme="majorHAnsi" w:cstheme="majorHAnsi"/>
          <w:i/>
          <w:sz w:val="24"/>
          <w:szCs w:val="24"/>
          <w:lang w:val="ro-MD"/>
        </w:rPr>
        <w:t xml:space="preserve">garanția vamală pentru tranzitul național nu se depune” </w:t>
      </w:r>
      <w:r w:rsidR="00D67D52" w:rsidRPr="00DB7BDF">
        <w:rPr>
          <w:rFonts w:asciiTheme="majorHAnsi" w:hAnsiTheme="majorHAnsi" w:cstheme="majorHAnsi"/>
          <w:sz w:val="24"/>
          <w:szCs w:val="24"/>
          <w:lang w:val="ro-MD"/>
        </w:rPr>
        <w:t xml:space="preserve">în cazul în care circulația mărfii </w:t>
      </w:r>
      <w:r w:rsidR="00090B1F">
        <w:rPr>
          <w:rFonts w:asciiTheme="majorHAnsi" w:hAnsiTheme="majorHAnsi" w:cstheme="majorHAnsi"/>
          <w:sz w:val="24"/>
          <w:szCs w:val="24"/>
          <w:lang w:val="ro-MD"/>
        </w:rPr>
        <w:t>se face</w:t>
      </w:r>
      <w:r w:rsidR="00090B1F" w:rsidRPr="00DB7BDF">
        <w:rPr>
          <w:rFonts w:asciiTheme="majorHAnsi" w:hAnsiTheme="majorHAnsi" w:cstheme="majorHAnsi"/>
          <w:sz w:val="24"/>
          <w:szCs w:val="24"/>
          <w:lang w:val="ro-MD"/>
        </w:rPr>
        <w:t xml:space="preserve"> </w:t>
      </w:r>
      <w:r w:rsidR="00D67D52" w:rsidRPr="00DB7BDF">
        <w:rPr>
          <w:rFonts w:asciiTheme="majorHAnsi" w:hAnsiTheme="majorHAnsi" w:cstheme="majorHAnsi"/>
          <w:sz w:val="24"/>
          <w:szCs w:val="24"/>
          <w:lang w:val="ro-MD"/>
        </w:rPr>
        <w:t>în baza declarației vamale</w:t>
      </w:r>
      <w:r w:rsidR="0045706C" w:rsidRPr="00DB7BDF">
        <w:rPr>
          <w:rFonts w:asciiTheme="majorHAnsi" w:hAnsiTheme="majorHAnsi" w:cstheme="majorHAnsi"/>
          <w:sz w:val="24"/>
          <w:szCs w:val="24"/>
          <w:lang w:val="ro-MD"/>
        </w:rPr>
        <w:t xml:space="preserve"> electronice de import</w:t>
      </w:r>
      <w:r w:rsidR="00D67D52" w:rsidRPr="00DB7BDF">
        <w:rPr>
          <w:rFonts w:asciiTheme="majorHAnsi" w:hAnsiTheme="majorHAnsi" w:cstheme="majorHAnsi"/>
          <w:sz w:val="24"/>
          <w:szCs w:val="24"/>
          <w:lang w:val="ro-MD"/>
        </w:rPr>
        <w:t>, nefiind</w:t>
      </w:r>
      <w:r w:rsidR="00090B1F">
        <w:rPr>
          <w:rFonts w:asciiTheme="majorHAnsi" w:hAnsiTheme="majorHAnsi" w:cstheme="majorHAnsi"/>
          <w:sz w:val="24"/>
          <w:szCs w:val="24"/>
          <w:lang w:val="ro-MD"/>
        </w:rPr>
        <w:t xml:space="preserve"> însă</w:t>
      </w:r>
      <w:r w:rsidR="00D67D52" w:rsidRPr="00DB7BDF">
        <w:rPr>
          <w:rFonts w:asciiTheme="majorHAnsi" w:hAnsiTheme="majorHAnsi" w:cstheme="majorHAnsi"/>
          <w:sz w:val="24"/>
          <w:szCs w:val="24"/>
          <w:lang w:val="ro-MD"/>
        </w:rPr>
        <w:t xml:space="preserve"> stipulat</w:t>
      </w:r>
      <w:r w:rsidR="00090B1F">
        <w:rPr>
          <w:rFonts w:asciiTheme="majorHAnsi" w:hAnsiTheme="majorHAnsi" w:cstheme="majorHAnsi"/>
          <w:sz w:val="24"/>
          <w:szCs w:val="24"/>
          <w:lang w:val="ro-MD"/>
        </w:rPr>
        <w:t>ă</w:t>
      </w:r>
      <w:r w:rsidRPr="00DB7BDF">
        <w:rPr>
          <w:rFonts w:asciiTheme="majorHAnsi" w:hAnsiTheme="majorHAnsi" w:cstheme="majorHAnsi"/>
          <w:sz w:val="24"/>
          <w:szCs w:val="24"/>
          <w:lang w:val="ro-MD"/>
        </w:rPr>
        <w:t xml:space="preserve"> </w:t>
      </w:r>
      <w:r w:rsidR="00D67D52" w:rsidRPr="00DB7BDF">
        <w:rPr>
          <w:rFonts w:asciiTheme="majorHAnsi" w:hAnsiTheme="majorHAnsi" w:cstheme="majorHAnsi"/>
          <w:sz w:val="24"/>
          <w:szCs w:val="24"/>
          <w:lang w:val="ro-MD"/>
        </w:rPr>
        <w:t xml:space="preserve">constituirea </w:t>
      </w:r>
      <w:r w:rsidRPr="00DB7BDF">
        <w:rPr>
          <w:rFonts w:asciiTheme="majorHAnsi" w:hAnsiTheme="majorHAnsi" w:cstheme="majorHAnsi"/>
          <w:sz w:val="24"/>
          <w:szCs w:val="24"/>
          <w:lang w:val="ro-MD"/>
        </w:rPr>
        <w:t xml:space="preserve">sau neconstituirea </w:t>
      </w:r>
      <w:r w:rsidR="00D67D52" w:rsidRPr="00DB7BDF">
        <w:rPr>
          <w:rFonts w:asciiTheme="majorHAnsi" w:hAnsiTheme="majorHAnsi" w:cstheme="majorHAnsi"/>
          <w:sz w:val="24"/>
          <w:szCs w:val="24"/>
          <w:lang w:val="ro-MD"/>
        </w:rPr>
        <w:t>garanției în regimul vamal de tranzit nou inițiat</w:t>
      </w:r>
      <w:r w:rsidR="0045706C" w:rsidRPr="00DB7BDF">
        <w:rPr>
          <w:rFonts w:asciiTheme="majorHAnsi" w:hAnsiTheme="majorHAnsi" w:cstheme="majorHAnsi"/>
          <w:sz w:val="24"/>
          <w:szCs w:val="24"/>
          <w:lang w:val="ro-MD"/>
        </w:rPr>
        <w:t>, în paralel cu regimul vamal de import (IM 4), care de fapt</w:t>
      </w:r>
      <w:r w:rsidR="002A1D52" w:rsidRPr="00DB7BDF">
        <w:rPr>
          <w:rFonts w:asciiTheme="majorHAnsi" w:hAnsiTheme="majorHAnsi" w:cstheme="majorHAnsi"/>
          <w:sz w:val="24"/>
          <w:szCs w:val="24"/>
          <w:lang w:val="ro-MD"/>
        </w:rPr>
        <w:t xml:space="preserve"> </w:t>
      </w:r>
      <w:r w:rsidR="0045706C" w:rsidRPr="00DB7BDF">
        <w:rPr>
          <w:rFonts w:asciiTheme="majorHAnsi" w:hAnsiTheme="majorHAnsi" w:cstheme="majorHAnsi"/>
          <w:sz w:val="24"/>
          <w:szCs w:val="24"/>
          <w:lang w:val="ro-MD"/>
        </w:rPr>
        <w:t>reprezintă două regimuri diferite</w:t>
      </w:r>
      <w:r w:rsidR="00D67D52" w:rsidRPr="00DB7BDF">
        <w:rPr>
          <w:rFonts w:asciiTheme="majorHAnsi" w:hAnsiTheme="majorHAnsi" w:cstheme="majorHAnsi"/>
          <w:sz w:val="24"/>
          <w:szCs w:val="24"/>
          <w:lang w:val="ro-MD"/>
        </w:rPr>
        <w:t>.</w:t>
      </w:r>
      <w:r w:rsidR="001D1568">
        <w:rPr>
          <w:rFonts w:asciiTheme="majorHAnsi" w:hAnsiTheme="majorHAnsi" w:cstheme="majorHAnsi"/>
          <w:sz w:val="24"/>
          <w:szCs w:val="24"/>
          <w:lang w:val="ro-MD"/>
        </w:rPr>
        <w:t xml:space="preserve"> </w:t>
      </w:r>
      <w:r w:rsidRPr="00DB7BDF">
        <w:rPr>
          <w:rFonts w:asciiTheme="majorHAnsi" w:hAnsiTheme="majorHAnsi" w:cstheme="majorHAnsi"/>
          <w:sz w:val="24"/>
          <w:szCs w:val="24"/>
          <w:lang w:val="ro-MD"/>
        </w:rPr>
        <w:t xml:space="preserve">Concomitent, auditul constată lipsa </w:t>
      </w:r>
      <w:r w:rsidR="00090B1F">
        <w:rPr>
          <w:rFonts w:asciiTheme="majorHAnsi" w:hAnsiTheme="majorHAnsi" w:cstheme="majorHAnsi"/>
          <w:sz w:val="24"/>
          <w:szCs w:val="24"/>
          <w:lang w:val="ro-MD"/>
        </w:rPr>
        <w:t>unor</w:t>
      </w:r>
      <w:r w:rsidRPr="00DB7BDF">
        <w:rPr>
          <w:rFonts w:asciiTheme="majorHAnsi" w:hAnsiTheme="majorHAnsi" w:cstheme="majorHAnsi"/>
          <w:sz w:val="24"/>
          <w:szCs w:val="24"/>
          <w:lang w:val="ro-MD"/>
        </w:rPr>
        <w:t xml:space="preserve"> reglementări </w:t>
      </w:r>
      <w:r w:rsidR="00F34101" w:rsidRPr="00DB7BDF">
        <w:rPr>
          <w:rFonts w:asciiTheme="majorHAnsi" w:hAnsiTheme="majorHAnsi" w:cstheme="majorHAnsi"/>
          <w:sz w:val="24"/>
          <w:szCs w:val="24"/>
          <w:lang w:val="ro-MD"/>
        </w:rPr>
        <w:t>în Ordinul nr. 346-O din 24.12.2009</w:t>
      </w:r>
      <w:r w:rsidR="00F34101" w:rsidRPr="00DB7BDF">
        <w:rPr>
          <w:rStyle w:val="ac"/>
          <w:rFonts w:asciiTheme="majorHAnsi" w:hAnsiTheme="majorHAnsi" w:cstheme="majorHAnsi"/>
          <w:sz w:val="24"/>
          <w:szCs w:val="24"/>
          <w:lang w:val="ro-MD"/>
        </w:rPr>
        <w:footnoteReference w:id="67"/>
      </w:r>
      <w:r w:rsidR="00F34101" w:rsidRPr="00DB7BDF">
        <w:rPr>
          <w:rFonts w:asciiTheme="majorHAnsi" w:hAnsiTheme="majorHAnsi" w:cstheme="majorHAnsi"/>
          <w:sz w:val="24"/>
          <w:szCs w:val="24"/>
          <w:lang w:val="ro-MD"/>
        </w:rPr>
        <w:t xml:space="preserve"> </w:t>
      </w:r>
      <w:r w:rsidRPr="00DB7BDF">
        <w:rPr>
          <w:rFonts w:asciiTheme="majorHAnsi" w:hAnsiTheme="majorHAnsi" w:cstheme="majorHAnsi"/>
          <w:sz w:val="24"/>
          <w:szCs w:val="24"/>
          <w:lang w:val="ro-MD"/>
        </w:rPr>
        <w:t>referitor la completarea rubricii 27 a declarației vamale</w:t>
      </w:r>
      <w:r w:rsidR="00F34101" w:rsidRPr="00DB7BDF">
        <w:rPr>
          <w:rFonts w:asciiTheme="majorHAnsi" w:hAnsiTheme="majorHAnsi" w:cstheme="majorHAnsi"/>
          <w:sz w:val="24"/>
          <w:szCs w:val="24"/>
          <w:lang w:val="ro-MD"/>
        </w:rPr>
        <w:t>.</w:t>
      </w:r>
    </w:p>
    <w:p w:rsidR="00F34101" w:rsidRPr="00426282" w:rsidRDefault="00F34101" w:rsidP="00FD1516">
      <w:pPr>
        <w:spacing w:after="0"/>
        <w:jc w:val="both"/>
        <w:rPr>
          <w:rFonts w:asciiTheme="majorHAnsi" w:hAnsiTheme="majorHAnsi" w:cstheme="majorHAnsi"/>
          <w:sz w:val="12"/>
          <w:szCs w:val="12"/>
          <w:lang w:val="ro-MD"/>
        </w:rPr>
      </w:pPr>
    </w:p>
    <w:p w:rsidR="0045706C" w:rsidRDefault="00090B1F" w:rsidP="00FD1516">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Ca u</w:t>
      </w:r>
      <w:r w:rsidR="00F34101" w:rsidRPr="00DB7BDF">
        <w:rPr>
          <w:rFonts w:asciiTheme="majorHAnsi" w:hAnsiTheme="majorHAnsi" w:cstheme="majorHAnsi"/>
          <w:sz w:val="24"/>
          <w:szCs w:val="24"/>
          <w:lang w:val="ro-MD"/>
        </w:rPr>
        <w:t xml:space="preserve">rmare </w:t>
      </w:r>
      <w:r>
        <w:rPr>
          <w:rFonts w:asciiTheme="majorHAnsi" w:hAnsiTheme="majorHAnsi" w:cstheme="majorHAnsi"/>
          <w:sz w:val="24"/>
          <w:szCs w:val="24"/>
          <w:lang w:val="ro-MD"/>
        </w:rPr>
        <w:t xml:space="preserve">a </w:t>
      </w:r>
      <w:r w:rsidR="00F34101" w:rsidRPr="00DB7BDF">
        <w:rPr>
          <w:rFonts w:asciiTheme="majorHAnsi" w:hAnsiTheme="majorHAnsi" w:cstheme="majorHAnsi"/>
          <w:sz w:val="24"/>
          <w:szCs w:val="24"/>
          <w:lang w:val="ro-MD"/>
        </w:rPr>
        <w:t>celor menționate, auditul constată necorelarea și neactualizarea cadrului normativ intern cu referire la modalitățile de completare și depunere a declarațiilor vamale, iar în funcție de aceasta constituirea sau neconstituirea garanției</w:t>
      </w:r>
      <w:r w:rsidR="00A926D7" w:rsidRPr="00DB7BDF">
        <w:rPr>
          <w:rFonts w:asciiTheme="majorHAnsi" w:hAnsiTheme="majorHAnsi" w:cstheme="majorHAnsi"/>
          <w:sz w:val="24"/>
          <w:szCs w:val="24"/>
          <w:lang w:val="ro-MD"/>
        </w:rPr>
        <w:t>, ce</w:t>
      </w:r>
      <w:r>
        <w:rPr>
          <w:rFonts w:asciiTheme="majorHAnsi" w:hAnsiTheme="majorHAnsi" w:cstheme="majorHAnsi"/>
          <w:sz w:val="24"/>
          <w:szCs w:val="24"/>
          <w:lang w:val="ro-MD"/>
        </w:rPr>
        <w:t>e</w:t>
      </w:r>
      <w:r w:rsidR="00A926D7" w:rsidRPr="00DB7BDF">
        <w:rPr>
          <w:rFonts w:asciiTheme="majorHAnsi" w:hAnsiTheme="majorHAnsi" w:cstheme="majorHAnsi"/>
          <w:sz w:val="24"/>
          <w:szCs w:val="24"/>
          <w:lang w:val="ro-MD"/>
        </w:rPr>
        <w:t xml:space="preserve">a ce poate genera riscuri </w:t>
      </w:r>
      <w:r>
        <w:rPr>
          <w:rFonts w:asciiTheme="majorHAnsi" w:hAnsiTheme="majorHAnsi" w:cstheme="majorHAnsi"/>
          <w:sz w:val="24"/>
          <w:szCs w:val="24"/>
          <w:lang w:val="ro-MD"/>
        </w:rPr>
        <w:t>privind</w:t>
      </w:r>
      <w:r w:rsidR="00A926D7" w:rsidRPr="00DB7BDF">
        <w:rPr>
          <w:rFonts w:asciiTheme="majorHAnsi" w:hAnsiTheme="majorHAnsi" w:cstheme="majorHAnsi"/>
          <w:sz w:val="24"/>
          <w:szCs w:val="24"/>
          <w:lang w:val="ro-MD"/>
        </w:rPr>
        <w:t xml:space="preserve"> conformitatea aplicării normelor.</w:t>
      </w:r>
      <w:r w:rsidR="001D1568">
        <w:rPr>
          <w:rFonts w:asciiTheme="majorHAnsi" w:hAnsiTheme="majorHAnsi" w:cstheme="majorHAnsi"/>
          <w:sz w:val="24"/>
          <w:szCs w:val="24"/>
          <w:lang w:val="ro-MD"/>
        </w:rPr>
        <w:t xml:space="preserve"> </w:t>
      </w:r>
      <w:r w:rsidR="00A926D7" w:rsidRPr="00DB7BDF">
        <w:rPr>
          <w:rFonts w:asciiTheme="majorHAnsi" w:hAnsiTheme="majorHAnsi" w:cstheme="majorHAnsi"/>
          <w:sz w:val="24"/>
          <w:szCs w:val="24"/>
          <w:lang w:val="ro-MD"/>
        </w:rPr>
        <w:t xml:space="preserve">Astfel, în </w:t>
      </w:r>
      <w:r w:rsidR="00200EE0" w:rsidRPr="00DB7BDF">
        <w:rPr>
          <w:rFonts w:asciiTheme="majorHAnsi" w:hAnsiTheme="majorHAnsi" w:cstheme="majorHAnsi"/>
          <w:sz w:val="24"/>
          <w:szCs w:val="24"/>
          <w:lang w:val="ro-MD"/>
        </w:rPr>
        <w:t>opinia auditului,</w:t>
      </w:r>
      <w:r w:rsidR="00C26FD5" w:rsidRPr="00DB7BDF">
        <w:rPr>
          <w:rFonts w:asciiTheme="majorHAnsi" w:hAnsiTheme="majorHAnsi" w:cstheme="majorHAnsi"/>
          <w:sz w:val="24"/>
          <w:szCs w:val="24"/>
          <w:lang w:val="ro-MD"/>
        </w:rPr>
        <w:t xml:space="preserve"> </w:t>
      </w:r>
      <w:r w:rsidR="0045706C" w:rsidRPr="00DB7BDF">
        <w:rPr>
          <w:rFonts w:asciiTheme="majorHAnsi" w:hAnsiTheme="majorHAnsi" w:cstheme="majorHAnsi"/>
          <w:sz w:val="24"/>
          <w:szCs w:val="24"/>
          <w:lang w:val="ro-MD"/>
        </w:rPr>
        <w:t xml:space="preserve">mărfurile transportate pe teritoriul vamal sub supraveghere vamală de la un organ vamal la altul </w:t>
      </w:r>
      <w:r w:rsidR="00C26FD5" w:rsidRPr="00DB7BDF">
        <w:rPr>
          <w:rFonts w:asciiTheme="majorHAnsi" w:hAnsiTheme="majorHAnsi" w:cstheme="majorHAnsi"/>
          <w:sz w:val="24"/>
          <w:szCs w:val="24"/>
          <w:lang w:val="ro-MD"/>
        </w:rPr>
        <w:t xml:space="preserve">într-un regim vamal suspensiv de tranzit obișnuit necesită garantarea </w:t>
      </w:r>
      <w:r w:rsidR="00C06348" w:rsidRPr="00DB7BDF">
        <w:rPr>
          <w:rFonts w:asciiTheme="majorHAnsi" w:hAnsiTheme="majorHAnsi" w:cstheme="majorHAnsi"/>
          <w:sz w:val="24"/>
          <w:szCs w:val="24"/>
          <w:lang w:val="ro-MD"/>
        </w:rPr>
        <w:t>mărf</w:t>
      </w:r>
      <w:r w:rsidR="0045706C" w:rsidRPr="00DB7BDF">
        <w:rPr>
          <w:rFonts w:asciiTheme="majorHAnsi" w:hAnsiTheme="majorHAnsi" w:cstheme="majorHAnsi"/>
          <w:sz w:val="24"/>
          <w:szCs w:val="24"/>
          <w:lang w:val="ro-MD"/>
        </w:rPr>
        <w:t>urilor.</w:t>
      </w:r>
    </w:p>
    <w:p w:rsidR="003B3B97" w:rsidRPr="00F347F1" w:rsidRDefault="003B3B97" w:rsidP="00FD1516">
      <w:pPr>
        <w:spacing w:after="0"/>
        <w:jc w:val="both"/>
        <w:rPr>
          <w:rFonts w:asciiTheme="majorHAnsi" w:hAnsiTheme="majorHAnsi" w:cstheme="majorHAnsi"/>
          <w:sz w:val="12"/>
          <w:szCs w:val="12"/>
          <w:lang w:val="ro-MD"/>
        </w:rPr>
      </w:pPr>
    </w:p>
    <w:p w:rsidR="005353EE" w:rsidRPr="00872F4C" w:rsidRDefault="00580D45" w:rsidP="00FD1516">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5353EE" w:rsidRPr="00872F4C">
        <w:rPr>
          <w:rFonts w:asciiTheme="majorHAnsi" w:hAnsiTheme="majorHAnsi" w:cstheme="majorHAnsi"/>
          <w:sz w:val="24"/>
          <w:szCs w:val="24"/>
          <w:lang w:val="ro-MD"/>
        </w:rPr>
        <w:t>robele de audit denotă că</w:t>
      </w:r>
      <w:r>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w:t>
      </w:r>
      <w:r w:rsidR="00A644BC" w:rsidRPr="00580D45">
        <w:rPr>
          <w:rFonts w:asciiTheme="majorHAnsi" w:hAnsiTheme="majorHAnsi" w:cstheme="majorHAnsi"/>
          <w:sz w:val="24"/>
          <w:szCs w:val="24"/>
          <w:lang w:val="ro-MD"/>
        </w:rPr>
        <w:t>în unele cazuri</w:t>
      </w:r>
      <w:r w:rsidR="00A644BC">
        <w:rPr>
          <w:rFonts w:asciiTheme="majorHAnsi" w:hAnsiTheme="majorHAnsi" w:cstheme="majorHAnsi"/>
          <w:sz w:val="24"/>
          <w:szCs w:val="24"/>
          <w:lang w:val="ro-MD"/>
        </w:rPr>
        <w:t xml:space="preserve">, </w:t>
      </w:r>
      <w:r w:rsidR="005353EE" w:rsidRPr="00872F4C">
        <w:rPr>
          <w:rFonts w:asciiTheme="majorHAnsi" w:hAnsiTheme="majorHAnsi" w:cstheme="majorHAnsi"/>
          <w:sz w:val="24"/>
          <w:szCs w:val="24"/>
          <w:lang w:val="ro-MD"/>
        </w:rPr>
        <w:t xml:space="preserve">pentru mărfurile transportate </w:t>
      </w:r>
      <w:r>
        <w:rPr>
          <w:rFonts w:asciiTheme="majorHAnsi" w:hAnsiTheme="majorHAnsi" w:cstheme="majorHAnsi"/>
          <w:sz w:val="24"/>
          <w:szCs w:val="24"/>
          <w:lang w:val="ro-MD"/>
        </w:rPr>
        <w:t>cu</w:t>
      </w:r>
      <w:r w:rsidR="005353EE" w:rsidRPr="00872F4C">
        <w:rPr>
          <w:rFonts w:asciiTheme="majorHAnsi" w:hAnsiTheme="majorHAnsi" w:cstheme="majorHAnsi"/>
          <w:sz w:val="24"/>
          <w:szCs w:val="24"/>
          <w:lang w:val="ro-MD"/>
        </w:rPr>
        <w:t xml:space="preserve"> mijloace de transport</w:t>
      </w:r>
      <w:r>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organele vamale </w:t>
      </w:r>
      <w:r w:rsidR="005353EE" w:rsidRPr="00CD45DE">
        <w:rPr>
          <w:rFonts w:asciiTheme="majorHAnsi" w:hAnsiTheme="majorHAnsi" w:cstheme="majorHAnsi"/>
          <w:sz w:val="24"/>
          <w:szCs w:val="24"/>
          <w:lang w:val="ro-MD"/>
        </w:rPr>
        <w:t xml:space="preserve">nu </w:t>
      </w:r>
      <w:r w:rsidR="001D0001">
        <w:rPr>
          <w:rFonts w:asciiTheme="majorHAnsi" w:hAnsiTheme="majorHAnsi" w:cstheme="majorHAnsi"/>
          <w:sz w:val="24"/>
          <w:szCs w:val="24"/>
          <w:lang w:val="ro-MD"/>
        </w:rPr>
        <w:t>rezerv</w:t>
      </w:r>
      <w:r w:rsidR="00A644BC" w:rsidRPr="00CD45DE">
        <w:rPr>
          <w:rFonts w:asciiTheme="majorHAnsi" w:hAnsiTheme="majorHAnsi" w:cstheme="majorHAnsi"/>
          <w:sz w:val="24"/>
          <w:szCs w:val="24"/>
          <w:lang w:val="ro-MD"/>
        </w:rPr>
        <w:t xml:space="preserve">ă </w:t>
      </w:r>
      <w:r w:rsidR="005353EE" w:rsidRPr="00CD45DE">
        <w:rPr>
          <w:rFonts w:asciiTheme="majorHAnsi" w:hAnsiTheme="majorHAnsi" w:cstheme="majorHAnsi"/>
          <w:sz w:val="24"/>
          <w:szCs w:val="24"/>
          <w:lang w:val="ro-RO"/>
        </w:rPr>
        <w:t>suma</w:t>
      </w:r>
      <w:r w:rsidR="005353EE" w:rsidRPr="00A644BC">
        <w:rPr>
          <w:rFonts w:asciiTheme="majorHAnsi" w:hAnsiTheme="majorHAnsi" w:cstheme="majorHAnsi"/>
          <w:sz w:val="24"/>
          <w:szCs w:val="24"/>
          <w:lang w:val="ro-RO"/>
        </w:rPr>
        <w:t xml:space="preserve"> din garanți</w:t>
      </w:r>
      <w:r w:rsidR="00A644BC">
        <w:rPr>
          <w:rFonts w:asciiTheme="majorHAnsi" w:hAnsiTheme="majorHAnsi" w:cstheme="majorHAnsi"/>
          <w:sz w:val="24"/>
          <w:szCs w:val="24"/>
          <w:lang w:val="ro-RO"/>
        </w:rPr>
        <w:t>a</w:t>
      </w:r>
      <w:r w:rsidR="005353EE" w:rsidRPr="00872F4C">
        <w:rPr>
          <w:rFonts w:asciiTheme="majorHAnsi" w:hAnsiTheme="majorHAnsi" w:cstheme="majorHAnsi"/>
          <w:sz w:val="24"/>
          <w:szCs w:val="24"/>
          <w:lang w:val="ro-MD"/>
        </w:rPr>
        <w:t xml:space="preserve"> care trebuie să asigure încasarea drepturilor de import/export, în cazurile în care operațiunea nu se încheie </w:t>
      </w:r>
      <w:r w:rsidR="00CD45DE">
        <w:rPr>
          <w:rFonts w:asciiTheme="majorHAnsi" w:hAnsiTheme="majorHAnsi" w:cstheme="majorHAnsi"/>
          <w:sz w:val="24"/>
          <w:szCs w:val="24"/>
          <w:lang w:val="ro-MD"/>
        </w:rPr>
        <w:t xml:space="preserve">regulamentar </w:t>
      </w:r>
      <w:r w:rsidR="005353EE" w:rsidRPr="00872F4C">
        <w:rPr>
          <w:rFonts w:asciiTheme="majorHAnsi" w:hAnsiTheme="majorHAnsi" w:cstheme="majorHAnsi"/>
          <w:sz w:val="24"/>
          <w:szCs w:val="24"/>
          <w:lang w:val="ro-MD"/>
        </w:rPr>
        <w:t>(</w:t>
      </w:r>
      <w:r>
        <w:rPr>
          <w:rFonts w:asciiTheme="majorHAnsi" w:hAnsiTheme="majorHAnsi" w:cstheme="majorHAnsi"/>
          <w:sz w:val="24"/>
          <w:szCs w:val="24"/>
          <w:lang w:val="ro-MD"/>
        </w:rPr>
        <w:t xml:space="preserve">de </w:t>
      </w:r>
      <w:r w:rsidR="005353EE" w:rsidRPr="00872F4C">
        <w:rPr>
          <w:rFonts w:asciiTheme="majorHAnsi" w:hAnsiTheme="majorHAnsi" w:cstheme="majorHAnsi"/>
          <w:sz w:val="24"/>
          <w:szCs w:val="24"/>
          <w:lang w:val="ro-MD"/>
        </w:rPr>
        <w:t>ex.</w:t>
      </w:r>
      <w:r>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avarierea mărfurilor sau </w:t>
      </w:r>
      <w:r>
        <w:rPr>
          <w:rFonts w:asciiTheme="majorHAnsi" w:hAnsiTheme="majorHAnsi" w:cstheme="majorHAnsi"/>
          <w:sz w:val="24"/>
          <w:szCs w:val="24"/>
          <w:lang w:val="ro-MD"/>
        </w:rPr>
        <w:t xml:space="preserve">survenirea condițiilor de </w:t>
      </w:r>
      <w:r w:rsidR="005353EE" w:rsidRPr="00872F4C">
        <w:rPr>
          <w:rFonts w:asciiTheme="majorHAnsi" w:hAnsiTheme="majorHAnsi" w:cstheme="majorHAnsi"/>
          <w:sz w:val="24"/>
          <w:szCs w:val="24"/>
          <w:lang w:val="ro-MD"/>
        </w:rPr>
        <w:t>forț</w:t>
      </w:r>
      <w:r>
        <w:rPr>
          <w:rFonts w:asciiTheme="majorHAnsi" w:hAnsiTheme="majorHAnsi" w:cstheme="majorHAnsi"/>
          <w:sz w:val="24"/>
          <w:szCs w:val="24"/>
          <w:lang w:val="ro-MD"/>
        </w:rPr>
        <w:t>ă</w:t>
      </w:r>
      <w:r w:rsidR="005353EE" w:rsidRPr="00872F4C">
        <w:rPr>
          <w:rFonts w:asciiTheme="majorHAnsi" w:hAnsiTheme="majorHAnsi" w:cstheme="majorHAnsi"/>
          <w:sz w:val="24"/>
          <w:szCs w:val="24"/>
          <w:lang w:val="ro-MD"/>
        </w:rPr>
        <w:t xml:space="preserve"> majoră). În contextul celor menționate, echipa de audit a constatat că</w:t>
      </w:r>
      <w:r>
        <w:rPr>
          <w:rFonts w:asciiTheme="majorHAnsi" w:hAnsiTheme="majorHAnsi" w:cstheme="majorHAnsi"/>
          <w:sz w:val="24"/>
          <w:szCs w:val="24"/>
          <w:lang w:val="ro-MD"/>
        </w:rPr>
        <w:t xml:space="preserve"> în 2019 </w:t>
      </w:r>
      <w:r w:rsidR="005353EE" w:rsidRPr="00872F4C">
        <w:rPr>
          <w:rFonts w:asciiTheme="majorHAnsi" w:hAnsiTheme="majorHAnsi" w:cstheme="majorHAnsi"/>
          <w:sz w:val="24"/>
          <w:szCs w:val="24"/>
          <w:lang w:val="ro-MD"/>
        </w:rPr>
        <w:t xml:space="preserve">organele vamale au admis </w:t>
      </w:r>
      <w:r>
        <w:rPr>
          <w:rFonts w:asciiTheme="majorHAnsi" w:hAnsiTheme="majorHAnsi" w:cstheme="majorHAnsi"/>
          <w:sz w:val="24"/>
          <w:szCs w:val="24"/>
          <w:lang w:val="ro-MD"/>
        </w:rPr>
        <w:t xml:space="preserve">necalcularea </w:t>
      </w:r>
      <w:r w:rsidR="005353EE" w:rsidRPr="00872F4C">
        <w:rPr>
          <w:rFonts w:asciiTheme="majorHAnsi" w:hAnsiTheme="majorHAnsi" w:cstheme="majorHAnsi"/>
          <w:sz w:val="24"/>
          <w:szCs w:val="24"/>
          <w:lang w:val="ro-MD"/>
        </w:rPr>
        <w:t>sumelor din garanții la autorizarea operațiunilor de tranzit, în procedura T1 aplicată tuturor mărfurilor aflate în tranzit</w:t>
      </w:r>
      <w:r>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în cca 9</w:t>
      </w:r>
      <w:r>
        <w:rPr>
          <w:rFonts w:asciiTheme="majorHAnsi" w:hAnsiTheme="majorHAnsi" w:cstheme="majorHAnsi"/>
          <w:sz w:val="24"/>
          <w:szCs w:val="24"/>
          <w:lang w:val="ro-MD"/>
        </w:rPr>
        <w:t> </w:t>
      </w:r>
      <w:r w:rsidR="005353EE" w:rsidRPr="00872F4C">
        <w:rPr>
          <w:rFonts w:asciiTheme="majorHAnsi" w:hAnsiTheme="majorHAnsi" w:cstheme="majorHAnsi"/>
          <w:sz w:val="24"/>
          <w:szCs w:val="24"/>
          <w:lang w:val="ro-MD"/>
        </w:rPr>
        <w:t>982</w:t>
      </w:r>
      <w:r>
        <w:rPr>
          <w:rFonts w:asciiTheme="majorHAnsi" w:hAnsiTheme="majorHAnsi" w:cstheme="majorHAnsi"/>
          <w:sz w:val="24"/>
          <w:szCs w:val="24"/>
          <w:lang w:val="ro-MD"/>
        </w:rPr>
        <w:t xml:space="preserve"> de</w:t>
      </w:r>
      <w:r w:rsidR="005353EE" w:rsidRPr="00872F4C">
        <w:rPr>
          <w:rFonts w:asciiTheme="majorHAnsi" w:hAnsiTheme="majorHAnsi" w:cstheme="majorHAnsi"/>
          <w:sz w:val="24"/>
          <w:szCs w:val="24"/>
          <w:lang w:val="ro-MD"/>
        </w:rPr>
        <w:t xml:space="preserve"> cazuri, inclusiv: BV Nord în 1</w:t>
      </w:r>
      <w:r>
        <w:rPr>
          <w:rFonts w:asciiTheme="majorHAnsi" w:hAnsiTheme="majorHAnsi" w:cstheme="majorHAnsi"/>
          <w:sz w:val="24"/>
          <w:szCs w:val="24"/>
          <w:lang w:val="ro-MD"/>
        </w:rPr>
        <w:t> </w:t>
      </w:r>
      <w:r w:rsidR="005353EE" w:rsidRPr="00872F4C">
        <w:rPr>
          <w:rFonts w:asciiTheme="majorHAnsi" w:hAnsiTheme="majorHAnsi" w:cstheme="majorHAnsi"/>
          <w:sz w:val="24"/>
          <w:szCs w:val="24"/>
          <w:lang w:val="ro-MD"/>
        </w:rPr>
        <w:t>952</w:t>
      </w:r>
      <w:r>
        <w:rPr>
          <w:rFonts w:asciiTheme="majorHAnsi" w:hAnsiTheme="majorHAnsi" w:cstheme="majorHAnsi"/>
          <w:sz w:val="24"/>
          <w:szCs w:val="24"/>
          <w:lang w:val="ro-MD"/>
        </w:rPr>
        <w:t xml:space="preserve"> de</w:t>
      </w:r>
      <w:r w:rsidR="005353EE" w:rsidRPr="00872F4C">
        <w:rPr>
          <w:rFonts w:asciiTheme="majorHAnsi" w:hAnsiTheme="majorHAnsi" w:cstheme="majorHAnsi"/>
          <w:sz w:val="24"/>
          <w:szCs w:val="24"/>
          <w:lang w:val="ro-MD"/>
        </w:rPr>
        <w:t xml:space="preserve"> cazuri, BV Centru </w:t>
      </w:r>
      <w:r>
        <w:rPr>
          <w:rFonts w:asciiTheme="majorHAnsi" w:hAnsiTheme="majorHAnsi" w:cstheme="majorHAnsi"/>
          <w:sz w:val="24"/>
          <w:szCs w:val="24"/>
          <w:lang w:val="ro-MD"/>
        </w:rPr>
        <w:t xml:space="preserve">– </w:t>
      </w:r>
      <w:r w:rsidR="005353EE" w:rsidRPr="00872F4C">
        <w:rPr>
          <w:rFonts w:asciiTheme="majorHAnsi" w:hAnsiTheme="majorHAnsi" w:cstheme="majorHAnsi"/>
          <w:sz w:val="24"/>
          <w:szCs w:val="24"/>
          <w:lang w:val="ro-MD"/>
        </w:rPr>
        <w:t xml:space="preserve">în 7 269 </w:t>
      </w:r>
      <w:r>
        <w:rPr>
          <w:rFonts w:asciiTheme="majorHAnsi" w:hAnsiTheme="majorHAnsi" w:cstheme="majorHAnsi"/>
          <w:sz w:val="24"/>
          <w:szCs w:val="24"/>
          <w:lang w:val="ro-MD"/>
        </w:rPr>
        <w:t xml:space="preserve">de </w:t>
      </w:r>
      <w:r w:rsidR="005353EE" w:rsidRPr="00872F4C">
        <w:rPr>
          <w:rFonts w:asciiTheme="majorHAnsi" w:hAnsiTheme="majorHAnsi" w:cstheme="majorHAnsi"/>
          <w:sz w:val="24"/>
          <w:szCs w:val="24"/>
          <w:lang w:val="ro-MD"/>
        </w:rPr>
        <w:t xml:space="preserve">cazuri și în 761 cazuri de către BV Sud. </w:t>
      </w:r>
    </w:p>
    <w:p w:rsidR="005353EE" w:rsidRPr="00F347F1" w:rsidRDefault="005353EE" w:rsidP="005353EE">
      <w:pPr>
        <w:spacing w:after="0"/>
        <w:jc w:val="both"/>
        <w:rPr>
          <w:rFonts w:asciiTheme="majorHAnsi" w:hAnsiTheme="majorHAnsi" w:cstheme="majorHAnsi"/>
          <w:sz w:val="12"/>
          <w:szCs w:val="12"/>
          <w:lang w:val="ro-MD"/>
        </w:rPr>
      </w:pPr>
    </w:p>
    <w:p w:rsidR="00BC5C66" w:rsidRPr="00BC5C66" w:rsidRDefault="00580D45" w:rsidP="005353EE">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Prin</w:t>
      </w:r>
      <w:r w:rsidR="005353EE" w:rsidRPr="00872F4C">
        <w:rPr>
          <w:rFonts w:asciiTheme="majorHAnsi" w:hAnsiTheme="majorHAnsi" w:cstheme="majorHAnsi"/>
          <w:sz w:val="24"/>
          <w:szCs w:val="24"/>
          <w:lang w:val="ro-MD"/>
        </w:rPr>
        <w:t xml:space="preserve"> analiz</w:t>
      </w:r>
      <w:r>
        <w:rPr>
          <w:rFonts w:asciiTheme="majorHAnsi" w:hAnsiTheme="majorHAnsi" w:cstheme="majorHAnsi"/>
          <w:sz w:val="24"/>
          <w:szCs w:val="24"/>
          <w:lang w:val="ro-MD"/>
        </w:rPr>
        <w:t>a</w:t>
      </w:r>
      <w:r w:rsidR="005353EE" w:rsidRPr="00872F4C">
        <w:rPr>
          <w:rFonts w:asciiTheme="majorHAnsi" w:hAnsiTheme="majorHAnsi" w:cstheme="majorHAnsi"/>
          <w:sz w:val="24"/>
          <w:szCs w:val="24"/>
          <w:lang w:val="ro-MD"/>
        </w:rPr>
        <w:t xml:space="preserve"> unui eșantion aleatoriu de declarații vamale de tranzit T1, auditul a constatat că nu au fost asigurate </w:t>
      </w:r>
      <w:r w:rsidR="00940062">
        <w:rPr>
          <w:rFonts w:asciiTheme="majorHAnsi" w:hAnsiTheme="majorHAnsi" w:cstheme="majorHAnsi"/>
          <w:sz w:val="24"/>
          <w:szCs w:val="24"/>
          <w:lang w:val="ro-MD"/>
        </w:rPr>
        <w:t>corespunzător</w:t>
      </w:r>
      <w:r w:rsidR="005353EE" w:rsidRPr="00872F4C">
        <w:rPr>
          <w:rFonts w:asciiTheme="majorHAnsi" w:hAnsiTheme="majorHAnsi" w:cstheme="majorHAnsi"/>
          <w:sz w:val="24"/>
          <w:szCs w:val="24"/>
          <w:lang w:val="ro-MD"/>
        </w:rPr>
        <w:t xml:space="preserve"> mărfurile tranzitate de la un post vamal la altul pe teritoriul Republicii Moldova. Astfel, auditul denotă că</w:t>
      </w:r>
      <w:r w:rsidR="00940062">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în eventualitatea asigurării acestora conform cerințelor normative, suma garanțiilor din eșantionul selectat ar fi constituit de la cca 6,0 mii lei până la 3,9 mil. lei, care</w:t>
      </w:r>
      <w:r w:rsidR="00940062">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în cazul survenirii unor circumstanțe nepr</w:t>
      </w:r>
      <w:r w:rsidR="00940062">
        <w:rPr>
          <w:rFonts w:asciiTheme="majorHAnsi" w:hAnsiTheme="majorHAnsi" w:cstheme="majorHAnsi"/>
          <w:sz w:val="24"/>
          <w:szCs w:val="24"/>
          <w:lang w:val="ro-MD"/>
        </w:rPr>
        <w:t>e</w:t>
      </w:r>
      <w:r w:rsidR="005353EE" w:rsidRPr="00872F4C">
        <w:rPr>
          <w:rFonts w:asciiTheme="majorHAnsi" w:hAnsiTheme="majorHAnsi" w:cstheme="majorHAnsi"/>
          <w:sz w:val="24"/>
          <w:szCs w:val="24"/>
          <w:lang w:val="ro-MD"/>
        </w:rPr>
        <w:t>văzute, urmau a fi încasate în bugetul de stat</w:t>
      </w:r>
      <w:r w:rsidR="005353EE" w:rsidRPr="00F049E4">
        <w:rPr>
          <w:rFonts w:asciiTheme="majorHAnsi" w:hAnsiTheme="majorHAnsi" w:cstheme="majorHAnsi"/>
          <w:sz w:val="24"/>
          <w:szCs w:val="24"/>
          <w:lang w:val="ro-MD"/>
        </w:rPr>
        <w:t>.</w:t>
      </w:r>
      <w:r w:rsidR="00F049E4" w:rsidRPr="00F049E4">
        <w:rPr>
          <w:rFonts w:asciiTheme="majorHAnsi" w:hAnsiTheme="majorHAnsi" w:cstheme="majorHAnsi"/>
          <w:sz w:val="24"/>
          <w:szCs w:val="24"/>
          <w:lang w:val="ro-MD"/>
        </w:rPr>
        <w:t xml:space="preserve"> </w:t>
      </w:r>
      <w:r w:rsidR="00BC5C66" w:rsidRPr="00F049E4">
        <w:rPr>
          <w:rFonts w:asciiTheme="majorHAnsi" w:hAnsiTheme="majorHAnsi" w:cstheme="majorHAnsi"/>
          <w:sz w:val="24"/>
          <w:szCs w:val="24"/>
          <w:lang w:val="ro-MD"/>
        </w:rPr>
        <w:t xml:space="preserve">În </w:t>
      </w:r>
      <w:r w:rsidR="00940062">
        <w:rPr>
          <w:rFonts w:asciiTheme="majorHAnsi" w:hAnsiTheme="majorHAnsi" w:cstheme="majorHAnsi"/>
          <w:sz w:val="24"/>
          <w:szCs w:val="24"/>
          <w:lang w:val="ro-MD"/>
        </w:rPr>
        <w:t>urma</w:t>
      </w:r>
      <w:r w:rsidR="00940062" w:rsidRPr="00F049E4">
        <w:rPr>
          <w:rFonts w:asciiTheme="majorHAnsi" w:hAnsiTheme="majorHAnsi" w:cstheme="majorHAnsi"/>
          <w:sz w:val="24"/>
          <w:szCs w:val="24"/>
          <w:lang w:val="ro-MD"/>
        </w:rPr>
        <w:t xml:space="preserve"> </w:t>
      </w:r>
      <w:r w:rsidR="00BC5C66" w:rsidRPr="00F049E4">
        <w:rPr>
          <w:rFonts w:asciiTheme="majorHAnsi" w:hAnsiTheme="majorHAnsi" w:cstheme="majorHAnsi"/>
          <w:sz w:val="24"/>
          <w:szCs w:val="24"/>
          <w:lang w:val="ro-MD"/>
        </w:rPr>
        <w:t>verificărilor, cazuri de nefinalizare a regimului vamal de tranzit național T1 nu au fost înregistrate.</w:t>
      </w:r>
    </w:p>
    <w:p w:rsidR="005353EE" w:rsidRPr="005F54EB" w:rsidRDefault="005353EE" w:rsidP="00D45A4B">
      <w:pPr>
        <w:pStyle w:val="1"/>
        <w:numPr>
          <w:ilvl w:val="0"/>
          <w:numId w:val="14"/>
        </w:numPr>
        <w:rPr>
          <w:b/>
          <w:color w:val="auto"/>
          <w:lang w:val="ro-MD"/>
        </w:rPr>
      </w:pPr>
      <w:bookmarkStart w:id="64" w:name="_Toc50730191"/>
      <w:r w:rsidRPr="005F54EB">
        <w:rPr>
          <w:b/>
          <w:color w:val="auto"/>
          <w:lang w:val="ro-MD"/>
        </w:rPr>
        <w:t>INFORMAȚII SUPLIMENTARE</w:t>
      </w:r>
      <w:bookmarkEnd w:id="64"/>
    </w:p>
    <w:p w:rsidR="00C03058" w:rsidRPr="00C05029" w:rsidRDefault="00C03058" w:rsidP="00C03058">
      <w:pPr>
        <w:pStyle w:val="a5"/>
        <w:ind w:left="810"/>
        <w:rPr>
          <w:rFonts w:asciiTheme="majorHAnsi" w:hAnsiTheme="majorHAnsi" w:cstheme="majorHAnsi"/>
          <w:sz w:val="16"/>
          <w:szCs w:val="16"/>
          <w:lang w:val="ro-MD"/>
        </w:rPr>
      </w:pPr>
    </w:p>
    <w:p w:rsidR="0085761C" w:rsidRPr="00560AC1" w:rsidRDefault="0085761C" w:rsidP="00560AC1">
      <w:pPr>
        <w:spacing w:after="0"/>
        <w:rPr>
          <w:rFonts w:asciiTheme="majorHAnsi" w:hAnsiTheme="majorHAnsi"/>
          <w:b/>
          <w:sz w:val="24"/>
          <w:szCs w:val="24"/>
          <w:lang w:val="ro-MD"/>
        </w:rPr>
      </w:pPr>
      <w:r w:rsidRPr="00560AC1">
        <w:rPr>
          <w:rFonts w:asciiTheme="majorHAnsi" w:hAnsiTheme="majorHAnsi"/>
          <w:b/>
          <w:sz w:val="24"/>
          <w:szCs w:val="24"/>
          <w:lang w:val="ro-MD"/>
        </w:rPr>
        <w:t xml:space="preserve"> </w:t>
      </w:r>
      <w:r w:rsidR="00560AC1">
        <w:rPr>
          <w:rFonts w:asciiTheme="majorHAnsi" w:hAnsiTheme="majorHAnsi"/>
          <w:b/>
          <w:sz w:val="24"/>
          <w:szCs w:val="24"/>
          <w:lang w:val="ro-MD"/>
        </w:rPr>
        <w:t xml:space="preserve">5.1 </w:t>
      </w:r>
      <w:r w:rsidRPr="00560AC1">
        <w:rPr>
          <w:rFonts w:asciiTheme="majorHAnsi" w:hAnsiTheme="majorHAnsi"/>
          <w:b/>
          <w:sz w:val="24"/>
          <w:szCs w:val="24"/>
          <w:lang w:val="ro-MD"/>
        </w:rPr>
        <w:t>Sistemul de control intern managerial continuă să înregistreze rezerve.</w:t>
      </w:r>
    </w:p>
    <w:p w:rsidR="005353EE" w:rsidRPr="00872F4C" w:rsidRDefault="005353EE" w:rsidP="00560AC1">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În perioada auditată</w:t>
      </w:r>
      <w:r w:rsidR="00940062">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SV a întreprins acțiuni privind consolidarea și dezvoltarea controlului intern managerial al instituției aferent administrării vamale</w:t>
      </w:r>
      <w:r w:rsidR="00940062">
        <w:rPr>
          <w:rFonts w:asciiTheme="majorHAnsi" w:hAnsiTheme="majorHAnsi" w:cstheme="majorHAnsi"/>
          <w:sz w:val="24"/>
          <w:szCs w:val="24"/>
          <w:lang w:val="ro-MD"/>
        </w:rPr>
        <w:t>. Cu toate acestea</w:t>
      </w:r>
      <w:r w:rsidRPr="00872F4C">
        <w:rPr>
          <w:rFonts w:asciiTheme="majorHAnsi" w:hAnsiTheme="majorHAnsi" w:cstheme="majorHAnsi"/>
          <w:sz w:val="24"/>
          <w:szCs w:val="24"/>
          <w:lang w:val="ro-MD"/>
        </w:rPr>
        <w:t>, auditul denotă unele carențe, care au impact asupra atingerii obiectivelor și realizării activităților operaționale ale entității, după cum urmează:</w:t>
      </w:r>
    </w:p>
    <w:p w:rsidR="005353EE" w:rsidRPr="00872F4C" w:rsidRDefault="001E46DB" w:rsidP="005353E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î</w:t>
      </w:r>
      <w:r w:rsidR="005353EE" w:rsidRPr="00872F4C">
        <w:rPr>
          <w:rFonts w:asciiTheme="majorHAnsi" w:hAnsiTheme="majorHAnsi" w:cstheme="majorHAnsi"/>
          <w:sz w:val="24"/>
          <w:szCs w:val="24"/>
          <w:lang w:val="ro-MD"/>
        </w:rPr>
        <w:t>n unele cazuri, nu au fost respectate procedurile de control intern privind prevenirea și detectarea erorilor;</w:t>
      </w:r>
    </w:p>
    <w:p w:rsidR="005353EE" w:rsidRPr="00872F4C" w:rsidRDefault="001E46DB" w:rsidP="005353E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s</w:t>
      </w:r>
      <w:r w:rsidR="005353EE" w:rsidRPr="00872F4C">
        <w:rPr>
          <w:rFonts w:asciiTheme="majorHAnsi" w:hAnsiTheme="majorHAnsi" w:cstheme="majorHAnsi"/>
          <w:sz w:val="24"/>
          <w:szCs w:val="24"/>
          <w:lang w:val="ro-MD"/>
        </w:rPr>
        <w:t xml:space="preserve">istemul existent de informare, comunicare și documentare internă necesită a fi îmbunătățit; </w:t>
      </w:r>
    </w:p>
    <w:p w:rsidR="005353EE" w:rsidRPr="0085761C" w:rsidRDefault="001E46DB" w:rsidP="005353E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s</w:t>
      </w:r>
      <w:r w:rsidR="005353EE" w:rsidRPr="00872F4C">
        <w:rPr>
          <w:rFonts w:asciiTheme="majorHAnsi" w:hAnsiTheme="majorHAnsi" w:cstheme="majorHAnsi"/>
          <w:sz w:val="24"/>
          <w:szCs w:val="24"/>
          <w:lang w:val="ro-MD"/>
        </w:rPr>
        <w:t xml:space="preserve">istemul curent de management al riscurilor nu este implementat pe deplin, Registrul consolidat al riscurilor </w:t>
      </w:r>
      <w:r w:rsidR="00940062">
        <w:rPr>
          <w:rFonts w:asciiTheme="majorHAnsi" w:hAnsiTheme="majorHAnsi" w:cstheme="majorHAnsi"/>
          <w:sz w:val="24"/>
          <w:szCs w:val="24"/>
          <w:lang w:val="ro-MD"/>
        </w:rPr>
        <w:t>fiind instituit abia în 2019</w:t>
      </w:r>
      <w:r w:rsidR="005353EE" w:rsidRPr="00872F4C">
        <w:rPr>
          <w:rFonts w:asciiTheme="majorHAnsi" w:hAnsiTheme="majorHAnsi" w:cstheme="majorHAnsi"/>
          <w:sz w:val="24"/>
          <w:szCs w:val="24"/>
          <w:lang w:val="ro-MD"/>
        </w:rPr>
        <w:t xml:space="preserve">, iar  subdiviziunile SV nu </w:t>
      </w:r>
      <w:r w:rsidR="00940062">
        <w:rPr>
          <w:rFonts w:asciiTheme="majorHAnsi" w:hAnsiTheme="majorHAnsi" w:cstheme="majorHAnsi"/>
          <w:sz w:val="24"/>
          <w:szCs w:val="24"/>
          <w:lang w:val="ro-MD"/>
        </w:rPr>
        <w:t>ave</w:t>
      </w:r>
      <w:r w:rsidR="005353EE" w:rsidRPr="00872F4C">
        <w:rPr>
          <w:rFonts w:asciiTheme="majorHAnsi" w:hAnsiTheme="majorHAnsi" w:cstheme="majorHAnsi"/>
          <w:sz w:val="24"/>
          <w:szCs w:val="24"/>
          <w:lang w:val="ro-MD"/>
        </w:rPr>
        <w:t xml:space="preserve">au </w:t>
      </w:r>
      <w:r w:rsidR="00940062">
        <w:rPr>
          <w:rFonts w:asciiTheme="majorHAnsi" w:hAnsiTheme="majorHAnsi" w:cstheme="majorHAnsi"/>
          <w:sz w:val="24"/>
          <w:szCs w:val="24"/>
          <w:lang w:val="ro-MD"/>
        </w:rPr>
        <w:t>instituite</w:t>
      </w:r>
      <w:r w:rsidR="005353EE" w:rsidRPr="00872F4C">
        <w:rPr>
          <w:rFonts w:asciiTheme="majorHAnsi" w:hAnsiTheme="majorHAnsi" w:cstheme="majorHAnsi"/>
          <w:sz w:val="24"/>
          <w:szCs w:val="24"/>
          <w:lang w:val="ro-MD"/>
        </w:rPr>
        <w:t xml:space="preserve"> propriile registre.</w:t>
      </w:r>
    </w:p>
    <w:p w:rsidR="005353EE" w:rsidRPr="00872F4C" w:rsidRDefault="005353EE" w:rsidP="005353EE">
      <w:pPr>
        <w:pStyle w:val="a5"/>
        <w:jc w:val="both"/>
        <w:rPr>
          <w:rFonts w:asciiTheme="majorHAnsi" w:hAnsiTheme="majorHAnsi" w:cstheme="majorHAnsi"/>
          <w:sz w:val="8"/>
          <w:szCs w:val="8"/>
          <w:lang w:val="ro-MD"/>
        </w:rPr>
      </w:pPr>
    </w:p>
    <w:p w:rsidR="0085761C" w:rsidRPr="00560AC1" w:rsidRDefault="0085761C" w:rsidP="00560AC1">
      <w:pPr>
        <w:spacing w:after="0"/>
        <w:rPr>
          <w:rFonts w:asciiTheme="majorHAnsi" w:hAnsiTheme="majorHAnsi" w:cstheme="majorHAnsi"/>
          <w:b/>
          <w:color w:val="000000" w:themeColor="text1"/>
          <w:sz w:val="24"/>
          <w:szCs w:val="24"/>
          <w:lang w:val="ro-MD"/>
        </w:rPr>
      </w:pPr>
      <w:r w:rsidRPr="00560AC1">
        <w:rPr>
          <w:rFonts w:asciiTheme="majorHAnsi" w:hAnsiTheme="majorHAnsi"/>
          <w:b/>
          <w:sz w:val="24"/>
          <w:szCs w:val="24"/>
          <w:lang w:val="ro-MD"/>
        </w:rPr>
        <w:t xml:space="preserve"> </w:t>
      </w:r>
      <w:r w:rsidR="00560AC1">
        <w:rPr>
          <w:rFonts w:asciiTheme="majorHAnsi" w:hAnsiTheme="majorHAnsi"/>
          <w:b/>
          <w:sz w:val="24"/>
          <w:szCs w:val="24"/>
          <w:lang w:val="ro-MD"/>
        </w:rPr>
        <w:t xml:space="preserve">5.2 </w:t>
      </w:r>
      <w:r w:rsidRPr="00560AC1">
        <w:rPr>
          <w:rFonts w:asciiTheme="majorHAnsi" w:hAnsiTheme="majorHAnsi"/>
          <w:b/>
          <w:sz w:val="24"/>
          <w:szCs w:val="24"/>
          <w:lang w:val="ro-MD"/>
        </w:rPr>
        <w:t>Auditului intern nu a planificat pentru anul 2019 realizarea unei misiuni de evaluare a veniturilor vamale</w:t>
      </w:r>
    </w:p>
    <w:p w:rsidR="005353EE" w:rsidRPr="00872F4C" w:rsidRDefault="005353EE" w:rsidP="00560AC1">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Pentru a-și atinge obiectivele stabilite, DAI a planificat 8 misiuni de audit intern, a desfășurat 7 misiuni de audit intern și a întocmit 8 planuri de acțiuni de urmărire a implementării recomandărilor de audit intern. Principalele domenii auditate pe parcursul perioadei de raportare au fost: controlul vamal, securitatea și protecția în muncă, reprezentarea intereselor Serviciului Vamal, sistemul de remunerare a muncii și acordarea plăților sociale, regimurile vamale export/reexport, comisiile de experți a</w:t>
      </w:r>
      <w:r w:rsidR="00940062">
        <w:rPr>
          <w:rFonts w:asciiTheme="majorHAnsi" w:hAnsiTheme="majorHAnsi" w:cstheme="majorHAnsi"/>
          <w:sz w:val="24"/>
          <w:szCs w:val="24"/>
          <w:lang w:val="ro-MD"/>
        </w:rPr>
        <w:t>le</w:t>
      </w:r>
      <w:r w:rsidRPr="00872F4C">
        <w:rPr>
          <w:rFonts w:asciiTheme="majorHAnsi" w:hAnsiTheme="majorHAnsi" w:cstheme="majorHAnsi"/>
          <w:sz w:val="24"/>
          <w:szCs w:val="24"/>
          <w:lang w:val="ro-MD"/>
        </w:rPr>
        <w:t xml:space="preserve"> birourilor vamale, </w:t>
      </w:r>
      <w:r w:rsidRPr="00872F4C">
        <w:rPr>
          <w:rFonts w:asciiTheme="majorHAnsi" w:hAnsiTheme="majorHAnsi" w:cstheme="majorHAnsi"/>
          <w:bCs/>
          <w:sz w:val="24"/>
          <w:szCs w:val="24"/>
          <w:lang w:val="ro-MD"/>
        </w:rPr>
        <w:t xml:space="preserve">achiziții de bunuri, servicii și lucrări. Pe parcursul anului 2019, DAI a </w:t>
      </w:r>
      <w:r w:rsidRPr="00872F4C">
        <w:rPr>
          <w:rFonts w:asciiTheme="majorHAnsi" w:hAnsiTheme="majorHAnsi" w:cstheme="majorHAnsi"/>
          <w:sz w:val="24"/>
          <w:szCs w:val="24"/>
          <w:lang w:val="ro-MD"/>
        </w:rPr>
        <w:t xml:space="preserve">oferit 116 recomandări de audit, dintre care au fost implementate în termen 95 </w:t>
      </w:r>
      <w:r w:rsidR="00940062">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 xml:space="preserve">recomandări, implementate cu depășirea termenului de realizare </w:t>
      </w:r>
      <w:r w:rsidR="00940062">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15 recomandări, implementate parțial – 12 recomandări</w:t>
      </w:r>
      <w:r w:rsidR="00AB045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și neimplementate – 33 </w:t>
      </w:r>
      <w:r w:rsidR="00AB0454">
        <w:rPr>
          <w:rFonts w:asciiTheme="majorHAnsi" w:hAnsiTheme="majorHAnsi" w:cstheme="majorHAnsi"/>
          <w:sz w:val="24"/>
          <w:szCs w:val="24"/>
          <w:lang w:val="ro-MD"/>
        </w:rPr>
        <w:t xml:space="preserve">de </w:t>
      </w:r>
      <w:r w:rsidRPr="00872F4C">
        <w:rPr>
          <w:rFonts w:asciiTheme="majorHAnsi" w:hAnsiTheme="majorHAnsi" w:cstheme="majorHAnsi"/>
          <w:sz w:val="24"/>
          <w:szCs w:val="24"/>
          <w:lang w:val="ro-MD"/>
        </w:rPr>
        <w:t>recomandări.</w:t>
      </w:r>
    </w:p>
    <w:p w:rsidR="005353EE" w:rsidRPr="00872F4C" w:rsidRDefault="005353EE" w:rsidP="005353EE">
      <w:pPr>
        <w:spacing w:after="0"/>
        <w:jc w:val="both"/>
        <w:rPr>
          <w:rFonts w:asciiTheme="majorHAnsi" w:hAnsiTheme="majorHAnsi" w:cstheme="majorHAnsi"/>
          <w:bCs/>
          <w:sz w:val="12"/>
          <w:szCs w:val="12"/>
          <w:lang w:val="ro-MD"/>
        </w:rPr>
      </w:pPr>
    </w:p>
    <w:p w:rsidR="005353EE" w:rsidRPr="00872F4C" w:rsidRDefault="005353EE" w:rsidP="005353E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Cu referire la auditarea internă a procesului de administrare a veniturilor de către Serviciul Vamal, menționăm că, în anul 2018, Direcția audit intern a desfășurat misiunea de audit „Evaluarea evidenței veniturilor vamale și managementul creanțelor”</w:t>
      </w:r>
      <w:r w:rsidR="00AB045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fiind supusă auditării perioada 2016 - 2018. Prin urmare, echipa de audit a Curții de Conturi nu poate utiliza constatările acestei misiuni de audit intern, întrucât aceasta nu vizează anul 2019.</w:t>
      </w:r>
    </w:p>
    <w:p w:rsidR="005353EE" w:rsidRPr="00872F4C" w:rsidRDefault="005353EE" w:rsidP="005353EE">
      <w:pPr>
        <w:spacing w:after="0"/>
        <w:jc w:val="both"/>
        <w:rPr>
          <w:rFonts w:asciiTheme="majorHAnsi" w:hAnsiTheme="majorHAnsi" w:cstheme="majorHAnsi"/>
          <w:sz w:val="12"/>
          <w:szCs w:val="12"/>
          <w:lang w:val="ro-MD"/>
        </w:rPr>
      </w:pPr>
    </w:p>
    <w:p w:rsidR="005353EE" w:rsidRPr="00872F4C" w:rsidRDefault="005353EE" w:rsidP="005353EE">
      <w:pPr>
        <w:spacing w:after="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Auditul a constatat că misiunile de audit intern desfășurate în anul 2019 nu se referă la administrarea veniturilor de către Serviciul Vamal în </w:t>
      </w:r>
      <w:r w:rsidR="00AB0454">
        <w:rPr>
          <w:rFonts w:asciiTheme="majorHAnsi" w:hAnsiTheme="majorHAnsi" w:cstheme="majorHAnsi"/>
          <w:sz w:val="24"/>
          <w:szCs w:val="24"/>
          <w:lang w:val="ro-MD"/>
        </w:rPr>
        <w:t>perioada respectivă</w:t>
      </w:r>
      <w:r w:rsidRPr="00872F4C">
        <w:rPr>
          <w:rFonts w:asciiTheme="majorHAnsi" w:hAnsiTheme="majorHAnsi" w:cstheme="majorHAnsi"/>
          <w:sz w:val="24"/>
          <w:szCs w:val="24"/>
          <w:lang w:val="ro-MD"/>
        </w:rPr>
        <w:t>, deși, potrivit Cartei de audit intern, DAI dispune de toate instrumentele necesare pentru evaluarea acestui proces.</w:t>
      </w:r>
    </w:p>
    <w:p w:rsidR="005353EE" w:rsidRPr="00872F4C" w:rsidRDefault="005353EE" w:rsidP="005353EE">
      <w:pPr>
        <w:spacing w:after="0"/>
        <w:jc w:val="both"/>
        <w:rPr>
          <w:rFonts w:asciiTheme="majorHAnsi" w:hAnsiTheme="majorHAnsi" w:cstheme="majorHAnsi"/>
          <w:sz w:val="8"/>
          <w:szCs w:val="8"/>
          <w:lang w:val="ro-MD"/>
        </w:rPr>
      </w:pPr>
    </w:p>
    <w:p w:rsidR="005353EE" w:rsidRPr="00560AC1" w:rsidRDefault="002A5F19" w:rsidP="00560AC1">
      <w:pPr>
        <w:spacing w:after="0"/>
        <w:rPr>
          <w:rFonts w:asciiTheme="majorHAnsi" w:hAnsiTheme="majorHAnsi" w:cstheme="majorHAnsi"/>
          <w:b/>
          <w:color w:val="000000" w:themeColor="text1"/>
          <w:sz w:val="24"/>
          <w:szCs w:val="24"/>
          <w:lang w:val="ro-MD"/>
        </w:rPr>
      </w:pPr>
      <w:r w:rsidRPr="00560AC1">
        <w:rPr>
          <w:rFonts w:asciiTheme="majorHAnsi" w:hAnsiTheme="majorHAnsi" w:cstheme="majorHAnsi"/>
          <w:b/>
          <w:color w:val="000000" w:themeColor="text1"/>
          <w:sz w:val="24"/>
          <w:szCs w:val="24"/>
          <w:lang w:val="ro-MD"/>
        </w:rPr>
        <w:t xml:space="preserve"> </w:t>
      </w:r>
      <w:r w:rsidR="00560AC1">
        <w:rPr>
          <w:rFonts w:asciiTheme="majorHAnsi" w:hAnsiTheme="majorHAnsi" w:cstheme="majorHAnsi"/>
          <w:b/>
          <w:color w:val="000000" w:themeColor="text1"/>
          <w:sz w:val="24"/>
          <w:szCs w:val="24"/>
          <w:lang w:val="ro-MD"/>
        </w:rPr>
        <w:t xml:space="preserve">5.3 </w:t>
      </w:r>
      <w:r w:rsidR="005353EE" w:rsidRPr="00560AC1">
        <w:rPr>
          <w:rFonts w:asciiTheme="majorHAnsi" w:hAnsiTheme="majorHAnsi"/>
          <w:b/>
          <w:sz w:val="24"/>
          <w:szCs w:val="24"/>
          <w:lang w:val="ro-MD"/>
        </w:rPr>
        <w:t>Cadrul normativ care reglementează activitatea S</w:t>
      </w:r>
      <w:r w:rsidR="003A1E37" w:rsidRPr="00560AC1">
        <w:rPr>
          <w:rFonts w:asciiTheme="majorHAnsi" w:hAnsiTheme="majorHAnsi"/>
          <w:b/>
          <w:sz w:val="24"/>
          <w:szCs w:val="24"/>
          <w:lang w:val="ro-MD"/>
        </w:rPr>
        <w:t xml:space="preserve">erviciului </w:t>
      </w:r>
      <w:r w:rsidR="005353EE" w:rsidRPr="00560AC1">
        <w:rPr>
          <w:rFonts w:asciiTheme="majorHAnsi" w:hAnsiTheme="majorHAnsi"/>
          <w:b/>
          <w:sz w:val="24"/>
          <w:szCs w:val="24"/>
          <w:lang w:val="ro-MD"/>
        </w:rPr>
        <w:t>V</w:t>
      </w:r>
      <w:r w:rsidR="003A1E37" w:rsidRPr="00560AC1">
        <w:rPr>
          <w:rFonts w:asciiTheme="majorHAnsi" w:hAnsiTheme="majorHAnsi"/>
          <w:b/>
          <w:sz w:val="24"/>
          <w:szCs w:val="24"/>
          <w:lang w:val="ro-MD"/>
        </w:rPr>
        <w:t>amal</w:t>
      </w:r>
      <w:r w:rsidR="005353EE" w:rsidRPr="00560AC1">
        <w:rPr>
          <w:rFonts w:asciiTheme="majorHAnsi" w:hAnsiTheme="majorHAnsi"/>
          <w:b/>
          <w:sz w:val="24"/>
          <w:szCs w:val="24"/>
          <w:lang w:val="ro-MD"/>
        </w:rPr>
        <w:t xml:space="preserve"> necesită îmbunătățiri</w:t>
      </w:r>
    </w:p>
    <w:p w:rsidR="005353EE" w:rsidRPr="00872F4C" w:rsidRDefault="005353EE" w:rsidP="00560AC1">
      <w:pPr>
        <w:pStyle w:val="a5"/>
        <w:spacing w:line="276" w:lineRule="auto"/>
        <w:ind w:left="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Legea cu privire la Serviciul Vamal nr.302 a fost adoptată la 21.12.2017. Astfel, noua lege stabilește funcțiile de bază ale SV, conține prevederi referitoare la serviciul funcționarului vamal, reglementează</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atribuțiile principale și structura SV</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etc. La data intrării în vigoare a Legii nr.302 din 21.12.2017 a fost abrogată Legea serviciului în organele vamale nr.1150 din 20.07.2000. În consecință, potrivit art. 55 al Legii nr.302 din 21.12.2017, Guvernul urma, în termen de 6 luni, să aducă legislația în vigoare în concordanță cu Legea menționată și să elaboreze actele normative necesare pentru executarea acesteia</w:t>
      </w:r>
      <w:r w:rsidR="00AB045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w:t>
      </w:r>
      <w:r w:rsidR="00AB0454">
        <w:rPr>
          <w:rFonts w:asciiTheme="majorHAnsi" w:hAnsiTheme="majorHAnsi" w:cstheme="majorHAnsi"/>
          <w:sz w:val="24"/>
          <w:szCs w:val="24"/>
          <w:lang w:val="ro-MD"/>
        </w:rPr>
        <w:t>Î</w:t>
      </w:r>
      <w:r w:rsidRPr="00872F4C">
        <w:rPr>
          <w:rFonts w:asciiTheme="majorHAnsi" w:hAnsiTheme="majorHAnsi" w:cstheme="majorHAnsi"/>
          <w:sz w:val="24"/>
          <w:szCs w:val="24"/>
          <w:lang w:val="ro-MD"/>
        </w:rPr>
        <w:t>nsă</w:t>
      </w:r>
      <w:r w:rsidR="00AB045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SV se conduce în activitatea sa de Regulamentul privind organizarea și funcționarea Serviciului Vamal, aprobat prin Hotărârea Guvernului nr.4 din 02.01.2007, care, pe parcursul anilor, a suferit mai multe modificări.</w:t>
      </w:r>
    </w:p>
    <w:p w:rsidR="005353EE" w:rsidRPr="0031547B" w:rsidRDefault="005353EE" w:rsidP="005353EE">
      <w:pPr>
        <w:pStyle w:val="a5"/>
        <w:spacing w:line="276" w:lineRule="auto"/>
        <w:ind w:left="0"/>
        <w:jc w:val="both"/>
        <w:rPr>
          <w:rFonts w:asciiTheme="majorHAnsi" w:hAnsiTheme="majorHAnsi" w:cstheme="majorHAnsi"/>
          <w:sz w:val="12"/>
          <w:szCs w:val="12"/>
          <w:lang w:val="ro-MD"/>
        </w:rPr>
      </w:pPr>
      <w:r w:rsidRPr="00872F4C">
        <w:rPr>
          <w:rFonts w:asciiTheme="majorHAnsi" w:hAnsiTheme="majorHAnsi" w:cstheme="majorHAnsi"/>
          <w:sz w:val="24"/>
          <w:szCs w:val="24"/>
          <w:lang w:val="ro-MD"/>
        </w:rPr>
        <w:t xml:space="preserve"> </w:t>
      </w:r>
    </w:p>
    <w:p w:rsidR="005353EE" w:rsidRPr="00872F4C" w:rsidRDefault="005353EE" w:rsidP="005353EE">
      <w:pPr>
        <w:pStyle w:val="a5"/>
        <w:spacing w:line="276" w:lineRule="auto"/>
        <w:ind w:left="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După adoptarea Legii nr.302 din 21.12.2017, Regulamentul aprobat prin Hotărârea Guvernului nr.4 din 02.01.2007 trebuia, în termen de 6 luni, să fie adus în totalitate în concordanță cu Legea nouă, ceea ce presupunea schimbări esențiale și majore în conținutul acestuia sau </w:t>
      </w:r>
      <w:r w:rsidR="008B4B4C">
        <w:rPr>
          <w:rFonts w:asciiTheme="majorHAnsi" w:hAnsiTheme="majorHAnsi" w:cstheme="majorHAnsi"/>
          <w:sz w:val="24"/>
          <w:szCs w:val="24"/>
          <w:lang w:val="ro-MD"/>
        </w:rPr>
        <w:t>urma</w:t>
      </w:r>
      <w:r w:rsidRPr="00872F4C">
        <w:rPr>
          <w:rFonts w:asciiTheme="majorHAnsi" w:hAnsiTheme="majorHAnsi" w:cstheme="majorHAnsi"/>
          <w:sz w:val="24"/>
          <w:szCs w:val="24"/>
          <w:lang w:val="ro-MD"/>
        </w:rPr>
        <w:t xml:space="preserve"> să fie abrogat și adoptat un Regulament nou, care să asigure executarea Legii privind Serviciul Vamal nr.302 din 21.12.2017. Contrar prevederilor art.55 al Legii menționate, Regulamentul privind organizarea și funcționarea SV din 02.01.2007 a rămas în vigoare și nu a fost adus în concordanță cu prevederile legale.</w:t>
      </w:r>
    </w:p>
    <w:p w:rsidR="005353EE" w:rsidRPr="0031547B" w:rsidRDefault="005353EE" w:rsidP="005353EE">
      <w:pPr>
        <w:pStyle w:val="a5"/>
        <w:spacing w:line="276" w:lineRule="auto"/>
        <w:ind w:left="0"/>
        <w:jc w:val="both"/>
        <w:rPr>
          <w:rFonts w:asciiTheme="majorHAnsi" w:hAnsiTheme="majorHAnsi" w:cstheme="majorHAnsi"/>
          <w:sz w:val="12"/>
          <w:szCs w:val="12"/>
          <w:lang w:val="ro-MD"/>
        </w:rPr>
      </w:pPr>
      <w:r w:rsidRPr="00872F4C">
        <w:rPr>
          <w:rFonts w:asciiTheme="majorHAnsi" w:hAnsiTheme="majorHAnsi" w:cstheme="majorHAnsi"/>
          <w:sz w:val="24"/>
          <w:szCs w:val="24"/>
          <w:lang w:val="ro-MD"/>
        </w:rPr>
        <w:t xml:space="preserve"> </w:t>
      </w:r>
    </w:p>
    <w:p w:rsidR="005353EE" w:rsidRPr="00872F4C" w:rsidRDefault="005353EE" w:rsidP="005353EE">
      <w:pPr>
        <w:pStyle w:val="a5"/>
        <w:spacing w:line="276" w:lineRule="auto"/>
        <w:ind w:left="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În</w:t>
      </w:r>
      <w:r w:rsidR="00AB0454">
        <w:rPr>
          <w:rFonts w:asciiTheme="majorHAnsi" w:hAnsiTheme="majorHAnsi" w:cstheme="majorHAnsi"/>
          <w:sz w:val="24"/>
          <w:szCs w:val="24"/>
          <w:lang w:val="ro-MD"/>
        </w:rPr>
        <w:t>tr-o</w:t>
      </w:r>
      <w:r w:rsidRPr="00872F4C">
        <w:rPr>
          <w:rFonts w:asciiTheme="majorHAnsi" w:hAnsiTheme="majorHAnsi" w:cstheme="majorHAnsi"/>
          <w:sz w:val="24"/>
          <w:szCs w:val="24"/>
          <w:lang w:val="ro-MD"/>
        </w:rPr>
        <w:t xml:space="preserve"> altă ordine de idei, necesită îmbunătățiri </w:t>
      </w:r>
      <w:r w:rsidR="00AB0454">
        <w:rPr>
          <w:rFonts w:asciiTheme="majorHAnsi" w:hAnsiTheme="majorHAnsi" w:cstheme="majorHAnsi"/>
          <w:sz w:val="24"/>
          <w:szCs w:val="24"/>
          <w:lang w:val="ro-MD"/>
        </w:rPr>
        <w:t xml:space="preserve">și </w:t>
      </w:r>
      <w:r w:rsidRPr="00872F4C">
        <w:rPr>
          <w:rFonts w:asciiTheme="majorHAnsi" w:hAnsiTheme="majorHAnsi" w:cstheme="majorHAnsi"/>
          <w:sz w:val="24"/>
          <w:szCs w:val="24"/>
          <w:lang w:val="ro-MD"/>
        </w:rPr>
        <w:t xml:space="preserve">Regulamentul cu privire la procedura de invalidare/modificare/rectificare a declarațiilor vamale în detaliu și </w:t>
      </w:r>
      <w:r w:rsidR="00AB0454">
        <w:rPr>
          <w:rFonts w:asciiTheme="majorHAnsi" w:hAnsiTheme="majorHAnsi" w:cstheme="majorHAnsi"/>
          <w:sz w:val="24"/>
          <w:szCs w:val="24"/>
          <w:lang w:val="ro-MD"/>
        </w:rPr>
        <w:t xml:space="preserve">a </w:t>
      </w:r>
      <w:r w:rsidRPr="00872F4C">
        <w:rPr>
          <w:rFonts w:asciiTheme="majorHAnsi" w:hAnsiTheme="majorHAnsi" w:cstheme="majorHAnsi"/>
          <w:sz w:val="24"/>
          <w:szCs w:val="24"/>
          <w:lang w:val="ro-MD"/>
        </w:rPr>
        <w:t>formularelor tipizate TV-14, TV-15, TV-26, aprobat prin Ordinul Serviciului Vamal nr. 88-O din 05.03.2015</w:t>
      </w:r>
      <w:r w:rsidR="00AB045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care nu a fost adus în concordanță cu prevederile Codului </w:t>
      </w:r>
      <w:r w:rsidR="00AB0454">
        <w:rPr>
          <w:rFonts w:asciiTheme="majorHAnsi" w:hAnsiTheme="majorHAnsi" w:cstheme="majorHAnsi"/>
          <w:sz w:val="24"/>
          <w:szCs w:val="24"/>
          <w:lang w:val="ro-MD"/>
        </w:rPr>
        <w:t>v</w:t>
      </w:r>
      <w:r w:rsidRPr="00872F4C">
        <w:rPr>
          <w:rFonts w:asciiTheme="majorHAnsi" w:hAnsiTheme="majorHAnsi" w:cstheme="majorHAnsi"/>
          <w:sz w:val="24"/>
          <w:szCs w:val="24"/>
          <w:lang w:val="ro-MD"/>
        </w:rPr>
        <w:t>amal. De asemenea, Regulamentul nominalizat face trimitere inclusiv la Legea cu privire la petiționare</w:t>
      </w:r>
      <w:r w:rsidRPr="00872F4C">
        <w:rPr>
          <w:rStyle w:val="ac"/>
          <w:rFonts w:asciiTheme="majorHAnsi" w:hAnsiTheme="majorHAnsi" w:cstheme="majorHAnsi"/>
          <w:sz w:val="24"/>
          <w:szCs w:val="24"/>
          <w:lang w:val="ro-MD"/>
        </w:rPr>
        <w:footnoteReference w:id="68"/>
      </w:r>
      <w:r w:rsidRPr="00872F4C">
        <w:rPr>
          <w:rFonts w:asciiTheme="majorHAnsi" w:hAnsiTheme="majorHAnsi" w:cstheme="majorHAnsi"/>
          <w:sz w:val="24"/>
          <w:szCs w:val="24"/>
          <w:lang w:val="ro-MD"/>
        </w:rPr>
        <w:t>, care a fost abrogată odată cu intrarea în vigoare a Codului administrativ nr.116 din 19.07.2018.</w:t>
      </w:r>
    </w:p>
    <w:p w:rsidR="0031547B" w:rsidRDefault="0031547B" w:rsidP="005353EE">
      <w:pPr>
        <w:pStyle w:val="a5"/>
        <w:spacing w:line="276" w:lineRule="auto"/>
        <w:ind w:left="0"/>
        <w:jc w:val="both"/>
        <w:rPr>
          <w:rFonts w:asciiTheme="majorHAnsi" w:hAnsiTheme="majorHAnsi" w:cstheme="majorHAnsi"/>
          <w:sz w:val="16"/>
          <w:szCs w:val="16"/>
          <w:lang w:val="ro-MD"/>
        </w:rPr>
      </w:pPr>
    </w:p>
    <w:p w:rsidR="001B6826" w:rsidRDefault="001B6826" w:rsidP="005353EE">
      <w:pPr>
        <w:pStyle w:val="a5"/>
        <w:spacing w:line="276" w:lineRule="auto"/>
        <w:ind w:left="0"/>
        <w:jc w:val="both"/>
        <w:rPr>
          <w:rFonts w:asciiTheme="majorHAnsi" w:hAnsiTheme="majorHAnsi" w:cstheme="majorHAnsi"/>
          <w:sz w:val="16"/>
          <w:szCs w:val="16"/>
          <w:lang w:val="ro-MD"/>
        </w:rPr>
      </w:pPr>
    </w:p>
    <w:p w:rsidR="001B6826" w:rsidRDefault="001B6826" w:rsidP="005353EE">
      <w:pPr>
        <w:pStyle w:val="a5"/>
        <w:spacing w:line="276" w:lineRule="auto"/>
        <w:ind w:left="0"/>
        <w:jc w:val="both"/>
        <w:rPr>
          <w:rFonts w:asciiTheme="majorHAnsi" w:hAnsiTheme="majorHAnsi" w:cstheme="majorHAnsi"/>
          <w:sz w:val="16"/>
          <w:szCs w:val="16"/>
          <w:lang w:val="ro-MD"/>
        </w:rPr>
      </w:pPr>
    </w:p>
    <w:p w:rsidR="001B6826" w:rsidRPr="0031547B" w:rsidRDefault="001B6826" w:rsidP="005353EE">
      <w:pPr>
        <w:pStyle w:val="a5"/>
        <w:spacing w:line="276" w:lineRule="auto"/>
        <w:ind w:left="0"/>
        <w:jc w:val="both"/>
        <w:rPr>
          <w:rFonts w:asciiTheme="majorHAnsi" w:hAnsiTheme="majorHAnsi" w:cstheme="majorHAnsi"/>
          <w:sz w:val="16"/>
          <w:szCs w:val="16"/>
          <w:lang w:val="ro-MD"/>
        </w:rPr>
      </w:pPr>
    </w:p>
    <w:p w:rsidR="005353EE" w:rsidRPr="00560AC1" w:rsidRDefault="00560AC1" w:rsidP="00560AC1">
      <w:pPr>
        <w:spacing w:after="0"/>
        <w:ind w:left="142"/>
        <w:jc w:val="both"/>
        <w:rPr>
          <w:rFonts w:asciiTheme="majorHAnsi" w:hAnsiTheme="majorHAnsi" w:cstheme="majorHAnsi"/>
          <w:b/>
          <w:sz w:val="24"/>
          <w:szCs w:val="24"/>
          <w:lang w:val="ro-MD"/>
        </w:rPr>
      </w:pPr>
      <w:r>
        <w:rPr>
          <w:rFonts w:asciiTheme="majorHAnsi" w:hAnsiTheme="majorHAnsi" w:cstheme="majorHAnsi"/>
          <w:b/>
          <w:sz w:val="24"/>
          <w:szCs w:val="24"/>
          <w:lang w:val="ro-MD"/>
        </w:rPr>
        <w:t>5.4</w:t>
      </w:r>
      <w:r w:rsidR="002A5F19" w:rsidRPr="00560AC1">
        <w:rPr>
          <w:rFonts w:asciiTheme="majorHAnsi" w:hAnsiTheme="majorHAnsi" w:cstheme="majorHAnsi"/>
          <w:b/>
          <w:sz w:val="24"/>
          <w:szCs w:val="24"/>
          <w:lang w:val="ro-MD"/>
        </w:rPr>
        <w:t xml:space="preserve"> </w:t>
      </w:r>
      <w:r w:rsidR="005353EE" w:rsidRPr="00560AC1">
        <w:rPr>
          <w:rFonts w:asciiTheme="majorHAnsi" w:eastAsiaTheme="majorEastAsia" w:hAnsiTheme="majorHAnsi" w:cstheme="majorBidi"/>
          <w:b/>
          <w:sz w:val="24"/>
          <w:szCs w:val="24"/>
          <w:lang w:val="ro-MD"/>
        </w:rPr>
        <w:t>Ultima misiune de audit privind administrarea veniturilor</w:t>
      </w:r>
    </w:p>
    <w:p w:rsidR="005353EE" w:rsidRPr="00872F4C" w:rsidRDefault="005353EE" w:rsidP="00560AC1">
      <w:pPr>
        <w:spacing w:after="0" w:line="259" w:lineRule="auto"/>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 xml:space="preserve">Ultima misiune de audit privind administrarea veniturilor de către SV a fost realizată în anul 2013 (Hotărârea Curții de Conturi nr.37 din 10.07.2013 privind Raportul auditului administrării veniturilor publice de către Serviciul Vamal în anul 2012), iar ulterior au fost efectuate mai multe audituri în cadrul SV cu diferite tematici. Din aceste considerente, echipa de audit nu a avut ca obiectiv o evaluare detaliată a implementării recomandărilor formulate de toate auditurile precedente. </w:t>
      </w:r>
    </w:p>
    <w:p w:rsidR="005353EE" w:rsidRPr="00872F4C" w:rsidRDefault="005353EE" w:rsidP="005353EE">
      <w:pPr>
        <w:spacing w:after="0" w:line="259" w:lineRule="auto"/>
        <w:jc w:val="both"/>
        <w:rPr>
          <w:rFonts w:asciiTheme="majorHAnsi" w:hAnsiTheme="majorHAnsi" w:cstheme="majorHAnsi"/>
          <w:sz w:val="12"/>
          <w:szCs w:val="12"/>
          <w:lang w:val="ro-RO"/>
        </w:rPr>
      </w:pPr>
    </w:p>
    <w:p w:rsidR="001E46DB" w:rsidRPr="0031547B" w:rsidRDefault="005353EE" w:rsidP="0031547B">
      <w:pPr>
        <w:spacing w:after="0" w:line="259" w:lineRule="auto"/>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 xml:space="preserve">În cadrul prezentului audit, ținând cont de tematica și sfera de abordare, echipa de audit a examinat situația </w:t>
      </w:r>
      <w:r w:rsidR="009C7F90">
        <w:rPr>
          <w:rFonts w:asciiTheme="majorHAnsi" w:hAnsiTheme="majorHAnsi" w:cstheme="majorHAnsi"/>
          <w:sz w:val="24"/>
          <w:szCs w:val="24"/>
          <w:lang w:val="ro-RO"/>
        </w:rPr>
        <w:t xml:space="preserve">privind </w:t>
      </w:r>
      <w:r w:rsidRPr="00872F4C">
        <w:rPr>
          <w:rFonts w:asciiTheme="majorHAnsi" w:hAnsiTheme="majorHAnsi" w:cstheme="majorHAnsi"/>
          <w:sz w:val="24"/>
          <w:szCs w:val="24"/>
          <w:lang w:val="ro-RO"/>
        </w:rPr>
        <w:t>implement</w:t>
      </w:r>
      <w:r w:rsidR="009C7F90">
        <w:rPr>
          <w:rFonts w:asciiTheme="majorHAnsi" w:hAnsiTheme="majorHAnsi" w:cstheme="majorHAnsi"/>
          <w:sz w:val="24"/>
          <w:szCs w:val="24"/>
          <w:lang w:val="ro-RO"/>
        </w:rPr>
        <w:t>area</w:t>
      </w:r>
      <w:r w:rsidRPr="00872F4C">
        <w:rPr>
          <w:rFonts w:asciiTheme="majorHAnsi" w:hAnsiTheme="majorHAnsi" w:cstheme="majorHAnsi"/>
          <w:sz w:val="24"/>
          <w:szCs w:val="24"/>
          <w:lang w:val="ro-RO"/>
        </w:rPr>
        <w:t xml:space="preserve"> recomandărilor din hotărârea sus</w:t>
      </w:r>
      <w:r w:rsidR="008B4B4C">
        <w:rPr>
          <w:rFonts w:asciiTheme="majorHAnsi" w:hAnsiTheme="majorHAnsi" w:cstheme="majorHAnsi"/>
          <w:sz w:val="24"/>
          <w:szCs w:val="24"/>
          <w:lang w:val="ro-RO"/>
        </w:rPr>
        <w:t>-</w:t>
      </w:r>
      <w:r w:rsidRPr="00872F4C">
        <w:rPr>
          <w:rFonts w:asciiTheme="majorHAnsi" w:hAnsiTheme="majorHAnsi" w:cstheme="majorHAnsi"/>
          <w:sz w:val="24"/>
          <w:szCs w:val="24"/>
          <w:lang w:val="ro-RO"/>
        </w:rPr>
        <w:t>nominalizată,</w:t>
      </w:r>
      <w:r w:rsidR="00172238" w:rsidRPr="00872F4C">
        <w:rPr>
          <w:rFonts w:asciiTheme="majorHAnsi" w:hAnsiTheme="majorHAnsi" w:cstheme="majorHAnsi"/>
          <w:sz w:val="24"/>
          <w:szCs w:val="24"/>
          <w:lang w:val="ro-RO"/>
        </w:rPr>
        <w:t xml:space="preserve"> precum și </w:t>
      </w:r>
      <w:r w:rsidR="009C7F90">
        <w:rPr>
          <w:rFonts w:asciiTheme="majorHAnsi" w:hAnsiTheme="majorHAnsi" w:cstheme="majorHAnsi"/>
          <w:sz w:val="24"/>
          <w:szCs w:val="24"/>
          <w:lang w:val="ro-RO"/>
        </w:rPr>
        <w:t>din</w:t>
      </w:r>
      <w:r w:rsidR="00172238" w:rsidRPr="00872F4C">
        <w:rPr>
          <w:rFonts w:asciiTheme="majorHAnsi" w:hAnsiTheme="majorHAnsi" w:cstheme="majorHAnsi"/>
          <w:sz w:val="24"/>
          <w:szCs w:val="24"/>
          <w:lang w:val="ro-RO"/>
        </w:rPr>
        <w:t xml:space="preserve"> Hotărâr</w:t>
      </w:r>
      <w:r w:rsidR="009C7F90">
        <w:rPr>
          <w:rFonts w:asciiTheme="majorHAnsi" w:hAnsiTheme="majorHAnsi" w:cstheme="majorHAnsi"/>
          <w:sz w:val="24"/>
          <w:szCs w:val="24"/>
          <w:lang w:val="ro-RO"/>
        </w:rPr>
        <w:t>ea</w:t>
      </w:r>
      <w:r w:rsidR="00172238" w:rsidRPr="00872F4C">
        <w:rPr>
          <w:rFonts w:asciiTheme="majorHAnsi" w:hAnsiTheme="majorHAnsi" w:cstheme="majorHAnsi"/>
          <w:sz w:val="24"/>
          <w:szCs w:val="24"/>
          <w:lang w:val="ro-RO"/>
        </w:rPr>
        <w:t xml:space="preserve"> Curții de Conturi</w:t>
      </w:r>
      <w:r w:rsidR="00C55315" w:rsidRPr="00872F4C">
        <w:rPr>
          <w:rFonts w:asciiTheme="majorHAnsi" w:hAnsiTheme="majorHAnsi" w:cstheme="majorHAnsi"/>
          <w:sz w:val="24"/>
          <w:szCs w:val="24"/>
          <w:lang w:val="ro-RO"/>
        </w:rPr>
        <w:t xml:space="preserve"> </w:t>
      </w:r>
      <w:r w:rsidR="00C55315" w:rsidRPr="00872F4C">
        <w:rPr>
          <w:rFonts w:asciiTheme="majorHAnsi" w:eastAsia="Times New Roman" w:hAnsiTheme="majorHAnsi" w:cstheme="majorHAnsi"/>
          <w:sz w:val="24"/>
          <w:szCs w:val="24"/>
          <w:lang w:val="ro-RO"/>
        </w:rPr>
        <w:t xml:space="preserve">nr.20 din 26.05.2017 </w:t>
      </w:r>
      <w:r w:rsidR="009C7F90">
        <w:rPr>
          <w:rFonts w:asciiTheme="majorHAnsi" w:eastAsia="Times New Roman" w:hAnsiTheme="majorHAnsi" w:cstheme="majorHAnsi"/>
          <w:sz w:val="24"/>
          <w:szCs w:val="24"/>
          <w:lang w:val="ro-RO"/>
        </w:rPr>
        <w:t>„C</w:t>
      </w:r>
      <w:r w:rsidR="00C55315" w:rsidRPr="00872F4C">
        <w:rPr>
          <w:rFonts w:asciiTheme="majorHAnsi" w:eastAsia="Times New Roman" w:hAnsiTheme="majorHAnsi" w:cstheme="majorHAnsi"/>
          <w:sz w:val="24"/>
          <w:szCs w:val="24"/>
          <w:lang w:val="ro-RO"/>
        </w:rPr>
        <w:t>u privire la examinarea Raportului auditului privind relevanța instrumentelor de gestiune silită a obligației fiscale/vamale pentru anii 2014-2016</w:t>
      </w:r>
      <w:r w:rsidR="009C7F90">
        <w:rPr>
          <w:rFonts w:asciiTheme="majorHAnsi" w:eastAsia="Times New Roman" w:hAnsiTheme="majorHAnsi" w:cstheme="majorHAnsi"/>
          <w:sz w:val="24"/>
          <w:szCs w:val="24"/>
          <w:lang w:val="ro-RO"/>
        </w:rPr>
        <w:t>”</w:t>
      </w:r>
      <w:r w:rsidR="00C55315" w:rsidRPr="00872F4C">
        <w:rPr>
          <w:rFonts w:asciiTheme="majorHAnsi" w:eastAsia="Times New Roman" w:hAnsiTheme="majorHAnsi" w:cstheme="majorHAnsi"/>
          <w:sz w:val="24"/>
          <w:szCs w:val="24"/>
          <w:lang w:val="ro-RO"/>
        </w:rPr>
        <w:t>.</w:t>
      </w:r>
      <w:r w:rsidR="00967BD5" w:rsidRPr="00872F4C">
        <w:rPr>
          <w:rFonts w:asciiTheme="majorHAnsi" w:hAnsiTheme="majorHAnsi" w:cstheme="majorHAnsi"/>
          <w:sz w:val="24"/>
          <w:szCs w:val="24"/>
          <w:lang w:val="ro-RO"/>
        </w:rPr>
        <w:t xml:space="preserve"> </w:t>
      </w:r>
      <w:r w:rsidR="009C7F90">
        <w:rPr>
          <w:rFonts w:asciiTheme="majorHAnsi" w:hAnsiTheme="majorHAnsi" w:cstheme="majorHAnsi"/>
          <w:sz w:val="24"/>
          <w:szCs w:val="24"/>
          <w:lang w:val="ro-RO"/>
        </w:rPr>
        <w:t xml:space="preserve">Auditul </w:t>
      </w:r>
      <w:r w:rsidRPr="00872F4C">
        <w:rPr>
          <w:rFonts w:asciiTheme="majorHAnsi" w:hAnsiTheme="majorHAnsi" w:cstheme="majorHAnsi"/>
          <w:sz w:val="24"/>
          <w:szCs w:val="24"/>
          <w:lang w:val="ro-RO"/>
        </w:rPr>
        <w:t xml:space="preserve">va reitera </w:t>
      </w:r>
      <w:r w:rsidR="009C7F90">
        <w:rPr>
          <w:rFonts w:asciiTheme="majorHAnsi" w:hAnsiTheme="majorHAnsi" w:cstheme="majorHAnsi"/>
          <w:sz w:val="24"/>
          <w:szCs w:val="24"/>
          <w:lang w:val="ro-RO"/>
        </w:rPr>
        <w:t xml:space="preserve">în prezentul Raport </w:t>
      </w:r>
      <w:r w:rsidRPr="00872F4C">
        <w:rPr>
          <w:rFonts w:asciiTheme="majorHAnsi" w:hAnsiTheme="majorHAnsi" w:cstheme="majorHAnsi"/>
          <w:sz w:val="24"/>
          <w:szCs w:val="24"/>
          <w:lang w:val="ro-RO"/>
        </w:rPr>
        <w:t>unele recomandări relevante care sunt actuale</w:t>
      </w:r>
      <w:r w:rsidR="009C7F90">
        <w:rPr>
          <w:rFonts w:asciiTheme="majorHAnsi" w:hAnsiTheme="majorHAnsi" w:cstheme="majorHAnsi"/>
          <w:sz w:val="24"/>
          <w:szCs w:val="24"/>
          <w:lang w:val="ro-RO"/>
        </w:rPr>
        <w:t>,</w:t>
      </w:r>
      <w:r w:rsidRPr="00872F4C">
        <w:rPr>
          <w:rFonts w:asciiTheme="majorHAnsi" w:hAnsiTheme="majorHAnsi" w:cstheme="majorHAnsi"/>
          <w:sz w:val="24"/>
          <w:szCs w:val="24"/>
          <w:lang w:val="ro-RO"/>
        </w:rPr>
        <w:t xml:space="preserve"> cu ajusta</w:t>
      </w:r>
      <w:r w:rsidR="0031547B">
        <w:rPr>
          <w:rFonts w:asciiTheme="majorHAnsi" w:hAnsiTheme="majorHAnsi" w:cstheme="majorHAnsi"/>
          <w:sz w:val="24"/>
          <w:szCs w:val="24"/>
          <w:lang w:val="ro-RO"/>
        </w:rPr>
        <w:t>rea acestora la situația reală.</w:t>
      </w:r>
    </w:p>
    <w:p w:rsidR="005353EE" w:rsidRPr="00872F4C" w:rsidRDefault="005353EE" w:rsidP="0031547B">
      <w:pPr>
        <w:pStyle w:val="1"/>
        <w:numPr>
          <w:ilvl w:val="0"/>
          <w:numId w:val="14"/>
        </w:numPr>
        <w:ind w:left="993"/>
        <w:rPr>
          <w:rFonts w:cstheme="majorHAnsi"/>
          <w:b/>
          <w:sz w:val="24"/>
          <w:szCs w:val="24"/>
          <w:lang w:val="ro-MD"/>
        </w:rPr>
      </w:pPr>
      <w:bookmarkStart w:id="65" w:name="_Toc50730192"/>
      <w:r w:rsidRPr="005F54EB">
        <w:rPr>
          <w:b/>
          <w:color w:val="auto"/>
          <w:lang w:val="ro-MD"/>
        </w:rPr>
        <w:t>CONCLUZIE GENERALĂ</w:t>
      </w:r>
      <w:bookmarkEnd w:id="65"/>
    </w:p>
    <w:p w:rsidR="00774B2D" w:rsidRPr="00E05618" w:rsidRDefault="00B24650" w:rsidP="009209B3">
      <w:pPr>
        <w:pStyle w:val="a7"/>
        <w:shd w:val="clear" w:color="auto" w:fill="FFFFFF"/>
        <w:spacing w:line="276" w:lineRule="auto"/>
        <w:ind w:firstLine="0"/>
        <w:textAlignment w:val="baseline"/>
        <w:rPr>
          <w:rFonts w:asciiTheme="majorHAnsi" w:hAnsiTheme="majorHAnsi" w:cstheme="majorHAnsi"/>
          <w:lang w:val="ro-MD"/>
        </w:rPr>
      </w:pPr>
      <w:r w:rsidRPr="00E05618">
        <w:rPr>
          <w:rFonts w:asciiTheme="majorHAnsi" w:hAnsiTheme="majorHAnsi" w:cstheme="majorHAnsi"/>
          <w:lang w:val="ro-MD"/>
        </w:rPr>
        <w:t xml:space="preserve">Responsabilitatea echipei de audit a constat în obținerea probelor de audit suficiente și adecvate pentru susținerea constatărilor și concluziei generale privind conformitatea administrării </w:t>
      </w:r>
      <w:r w:rsidR="009C7F90">
        <w:rPr>
          <w:rFonts w:asciiTheme="majorHAnsi" w:hAnsiTheme="majorHAnsi" w:cstheme="majorHAnsi"/>
          <w:lang w:val="ro-MD"/>
        </w:rPr>
        <w:t xml:space="preserve">de către SV a </w:t>
      </w:r>
      <w:r w:rsidRPr="00E05618">
        <w:rPr>
          <w:rFonts w:asciiTheme="majorHAnsi" w:hAnsiTheme="majorHAnsi" w:cstheme="majorHAnsi"/>
          <w:lang w:val="ro-MD"/>
        </w:rPr>
        <w:t xml:space="preserve">veniturilor în bugetul de stat în anul 2019. </w:t>
      </w:r>
      <w:r w:rsidR="009C7F90">
        <w:rPr>
          <w:rFonts w:asciiTheme="majorHAnsi" w:hAnsiTheme="majorHAnsi" w:cstheme="majorHAnsi"/>
          <w:lang w:val="ro-MD"/>
        </w:rPr>
        <w:t>D</w:t>
      </w:r>
      <w:r w:rsidR="0074493D" w:rsidRPr="00E05618">
        <w:rPr>
          <w:rFonts w:asciiTheme="majorHAnsi" w:hAnsiTheme="majorHAnsi" w:cstheme="majorHAnsi"/>
          <w:lang w:val="ro-MD"/>
        </w:rPr>
        <w:t xml:space="preserve">eși </w:t>
      </w:r>
      <w:r w:rsidR="009C7F90">
        <w:rPr>
          <w:rFonts w:asciiTheme="majorHAnsi" w:hAnsiTheme="majorHAnsi" w:cstheme="majorHAnsi"/>
          <w:lang w:val="ro-MD"/>
        </w:rPr>
        <w:t xml:space="preserve">SV </w:t>
      </w:r>
      <w:r w:rsidR="0074493D" w:rsidRPr="00E05618">
        <w:rPr>
          <w:rFonts w:asciiTheme="majorHAnsi" w:hAnsiTheme="majorHAnsi" w:cstheme="majorHAnsi"/>
          <w:lang w:val="ro-MD"/>
        </w:rPr>
        <w:t>a întreprins unele acțiuni privind consolidarea și dezvoltarea proceselor aferente administrării vamale, auditul constată prezența unor nereguli și vulnerabilități, care au rezultat în: nerealizarea planului indicativ de încasare a</w:t>
      </w:r>
      <w:r w:rsidR="00654548" w:rsidRPr="00E05618">
        <w:rPr>
          <w:rFonts w:asciiTheme="majorHAnsi" w:hAnsiTheme="majorHAnsi" w:cstheme="majorHAnsi"/>
          <w:lang w:val="ro-MD"/>
        </w:rPr>
        <w:t xml:space="preserve"> veniturilor bugetului de stat; </w:t>
      </w:r>
      <w:r w:rsidR="00F4282F" w:rsidRPr="00E05618">
        <w:rPr>
          <w:rFonts w:asciiTheme="majorHAnsi" w:hAnsiTheme="majorHAnsi" w:cstheme="majorHAnsi"/>
          <w:lang w:val="ro-MD"/>
        </w:rPr>
        <w:t xml:space="preserve">necalcularea unor venituri pasibile încasării în bugetul de stat de la confiscarea mijloacelor de transport sau a pieselor de schimb după dezasamblare și neaplicarea amenzilor pentru încălcarea termenului de admitere temporară; </w:t>
      </w:r>
      <w:r w:rsidR="00045013" w:rsidRPr="00E05618">
        <w:rPr>
          <w:rFonts w:asciiTheme="majorHAnsi" w:hAnsiTheme="majorHAnsi" w:cstheme="majorHAnsi"/>
          <w:lang w:val="ro-MD"/>
        </w:rPr>
        <w:t>neînregistrarea unor procese</w:t>
      </w:r>
      <w:r w:rsidR="009C7F90">
        <w:rPr>
          <w:rFonts w:asciiTheme="majorHAnsi" w:hAnsiTheme="majorHAnsi" w:cstheme="majorHAnsi"/>
          <w:lang w:val="ro-MD"/>
        </w:rPr>
        <w:t>-</w:t>
      </w:r>
      <w:r w:rsidR="00045013" w:rsidRPr="00E05618">
        <w:rPr>
          <w:rFonts w:asciiTheme="majorHAnsi" w:hAnsiTheme="majorHAnsi" w:cstheme="majorHAnsi"/>
          <w:lang w:val="ro-MD"/>
        </w:rPr>
        <w:t>verbale în sistemele informaționale ale SV</w:t>
      </w:r>
      <w:r w:rsidR="00542A41">
        <w:rPr>
          <w:rFonts w:asciiTheme="majorHAnsi" w:hAnsiTheme="majorHAnsi" w:cstheme="majorHAnsi"/>
          <w:lang w:val="ro-MD"/>
        </w:rPr>
        <w:t>,</w:t>
      </w:r>
      <w:r w:rsidR="00045013" w:rsidRPr="00E05618">
        <w:rPr>
          <w:rFonts w:asciiTheme="majorHAnsi" w:hAnsiTheme="majorHAnsi" w:cstheme="majorHAnsi"/>
          <w:lang w:val="ro-MD"/>
        </w:rPr>
        <w:t xml:space="preserve"> cu impact asupra încasării în bugetul de stat; </w:t>
      </w:r>
      <w:r w:rsidR="00F4282F" w:rsidRPr="00E05618">
        <w:rPr>
          <w:rFonts w:asciiTheme="majorHAnsi" w:hAnsiTheme="majorHAnsi" w:cstheme="majorHAnsi"/>
          <w:lang w:val="ro-MD"/>
        </w:rPr>
        <w:t>l</w:t>
      </w:r>
      <w:r w:rsidR="00F4282F" w:rsidRPr="00E05618">
        <w:rPr>
          <w:rFonts w:asciiTheme="majorHAnsi" w:eastAsia="Times New Roman" w:hAnsiTheme="majorHAnsi" w:cstheme="majorHAnsi"/>
          <w:lang w:val="ro-MD" w:eastAsia="ro-RO"/>
        </w:rPr>
        <w:t>ipsa metodei unice de raportare și a unor norme de ținere a evidenței contabile a veniturilor administrate de către SV</w:t>
      </w:r>
      <w:r w:rsidR="001620D6" w:rsidRPr="00E05618">
        <w:rPr>
          <w:rFonts w:asciiTheme="majorHAnsi" w:eastAsia="Times New Roman" w:hAnsiTheme="majorHAnsi" w:cstheme="majorHAnsi"/>
          <w:lang w:val="ro-MD" w:eastAsia="ro-RO"/>
        </w:rPr>
        <w:t>, ceea ce generează divergențe</w:t>
      </w:r>
      <w:r w:rsidR="00F4282F" w:rsidRPr="00E05618">
        <w:rPr>
          <w:rFonts w:asciiTheme="majorHAnsi" w:eastAsia="Times New Roman" w:hAnsiTheme="majorHAnsi" w:cstheme="majorHAnsi"/>
          <w:lang w:val="ro-MD" w:eastAsia="ro-RO"/>
        </w:rPr>
        <w:t xml:space="preserve"> dintre Informația privind sumele calculate și achitate ale drepturilor de import/export pe anul 2019, prezentată Ministerului Finanțelor, și Registrul veniturilor bugetului de stat, întocmit de Trezoreria de Stat;</w:t>
      </w:r>
      <w:r w:rsidR="00654548" w:rsidRPr="00E05618">
        <w:rPr>
          <w:rFonts w:asciiTheme="majorHAnsi" w:eastAsia="Times New Roman" w:hAnsiTheme="majorHAnsi" w:cstheme="majorHAnsi"/>
          <w:lang w:val="ro-MD" w:eastAsia="ro-RO"/>
        </w:rPr>
        <w:t xml:space="preserve"> </w:t>
      </w:r>
      <w:r w:rsidR="00F4282F" w:rsidRPr="00E05618">
        <w:rPr>
          <w:rFonts w:asciiTheme="majorHAnsi" w:hAnsiTheme="majorHAnsi" w:cstheme="majorHAnsi"/>
          <w:lang w:val="ro-MD"/>
        </w:rPr>
        <w:t>menținerea ponderii semnificative a unor datorii istorice problematice de încasat;</w:t>
      </w:r>
      <w:r w:rsidR="00654548" w:rsidRPr="00E05618">
        <w:rPr>
          <w:rFonts w:asciiTheme="majorHAnsi" w:hAnsiTheme="majorHAnsi" w:cstheme="majorHAnsi"/>
          <w:lang w:val="ro-MD"/>
        </w:rPr>
        <w:t xml:space="preserve"> </w:t>
      </w:r>
      <w:r w:rsidR="0074493D" w:rsidRPr="00E05618">
        <w:rPr>
          <w:rFonts w:asciiTheme="majorHAnsi" w:hAnsiTheme="majorHAnsi" w:cstheme="majorHAnsi"/>
          <w:lang w:val="ro-MD"/>
        </w:rPr>
        <w:t>nefuncționalitatea modulului „Accounting” din</w:t>
      </w:r>
      <w:r w:rsidR="001D1568">
        <w:rPr>
          <w:rFonts w:asciiTheme="majorHAnsi" w:hAnsiTheme="majorHAnsi" w:cstheme="majorHAnsi"/>
          <w:lang w:val="ro-MD"/>
        </w:rPr>
        <w:t xml:space="preserve"> </w:t>
      </w:r>
      <w:r w:rsidR="0074493D" w:rsidRPr="00E05618">
        <w:rPr>
          <w:rFonts w:asciiTheme="majorHAnsi" w:hAnsiTheme="majorHAnsi" w:cstheme="majorHAnsi"/>
          <w:lang w:val="ro-MD"/>
        </w:rPr>
        <w:t>SI „ASYCUDA WORLD” prin necalcularea penalităților la plățile de bază a</w:t>
      </w:r>
      <w:r w:rsidR="00B14538">
        <w:rPr>
          <w:rFonts w:asciiTheme="majorHAnsi" w:hAnsiTheme="majorHAnsi" w:cstheme="majorHAnsi"/>
          <w:lang w:val="ro-MD"/>
        </w:rPr>
        <w:t>le</w:t>
      </w:r>
      <w:r w:rsidR="0074493D" w:rsidRPr="00E05618">
        <w:rPr>
          <w:rFonts w:asciiTheme="majorHAnsi" w:hAnsiTheme="majorHAnsi" w:cstheme="majorHAnsi"/>
          <w:lang w:val="ro-MD"/>
        </w:rPr>
        <w:t xml:space="preserve"> plătitorilor vamali; controlul nesatisfăcător asupra executării stingerii obligației vamale prin </w:t>
      </w:r>
      <w:r w:rsidR="00E54A90" w:rsidRPr="00E05618">
        <w:rPr>
          <w:rFonts w:asciiTheme="majorHAnsi" w:hAnsiTheme="majorHAnsi" w:cstheme="majorHAnsi"/>
          <w:lang w:val="ro-MD"/>
        </w:rPr>
        <w:t xml:space="preserve">prescripție și </w:t>
      </w:r>
      <w:r w:rsidR="0074493D" w:rsidRPr="00E05618">
        <w:rPr>
          <w:rFonts w:asciiTheme="majorHAnsi" w:hAnsiTheme="majorHAnsi" w:cstheme="majorHAnsi"/>
          <w:lang w:val="ro-MD"/>
        </w:rPr>
        <w:t>scădere;</w:t>
      </w:r>
      <w:r w:rsidR="00654548" w:rsidRPr="00E05618">
        <w:rPr>
          <w:rFonts w:asciiTheme="majorHAnsi" w:hAnsiTheme="majorHAnsi" w:cstheme="majorHAnsi"/>
          <w:lang w:val="ro-MD"/>
        </w:rPr>
        <w:t xml:space="preserve"> </w:t>
      </w:r>
      <w:r w:rsidR="0074493D" w:rsidRPr="00E05618">
        <w:rPr>
          <w:rFonts w:asciiTheme="majorHAnsi" w:hAnsiTheme="majorHAnsi" w:cstheme="majorHAnsi"/>
          <w:lang w:val="ro-MD"/>
        </w:rPr>
        <w:t>neaplicarea consecutivă</w:t>
      </w:r>
      <w:r w:rsidR="00F75CBD" w:rsidRPr="00E05618">
        <w:rPr>
          <w:rFonts w:asciiTheme="majorHAnsi" w:hAnsiTheme="majorHAnsi" w:cstheme="majorHAnsi"/>
          <w:lang w:val="ro-MD"/>
        </w:rPr>
        <w:t xml:space="preserve">, în unele cazuri, </w:t>
      </w:r>
      <w:r w:rsidR="0074493D" w:rsidRPr="00E05618">
        <w:rPr>
          <w:rFonts w:asciiTheme="majorHAnsi" w:hAnsiTheme="majorHAnsi" w:cstheme="majorHAnsi"/>
          <w:lang w:val="ro-MD"/>
        </w:rPr>
        <w:t>a metodelor de determinare a valorii în vamă prin corelare cu valoarea de tran</w:t>
      </w:r>
      <w:r w:rsidR="00BF75DB" w:rsidRPr="00E05618">
        <w:rPr>
          <w:rFonts w:asciiTheme="majorHAnsi" w:hAnsiTheme="majorHAnsi" w:cstheme="majorHAnsi"/>
          <w:lang w:val="ro-MD"/>
        </w:rPr>
        <w:t xml:space="preserve">zacție a unor mărfuri identice; </w:t>
      </w:r>
      <w:r w:rsidR="00F04A62" w:rsidRPr="00E05618">
        <w:rPr>
          <w:rFonts w:asciiTheme="majorHAnsi" w:hAnsiTheme="majorHAnsi" w:cstheme="majorHAnsi"/>
          <w:lang w:val="ro-MD"/>
        </w:rPr>
        <w:t>nerespectarea unor prevederi normative</w:t>
      </w:r>
      <w:r w:rsidR="00BF75DB" w:rsidRPr="00E05618">
        <w:rPr>
          <w:rFonts w:asciiTheme="majorHAnsi" w:hAnsiTheme="majorHAnsi" w:cstheme="majorHAnsi"/>
          <w:lang w:val="ro-MD"/>
        </w:rPr>
        <w:t xml:space="preserve"> </w:t>
      </w:r>
      <w:r w:rsidR="00E05618" w:rsidRPr="00E05618">
        <w:rPr>
          <w:rFonts w:asciiTheme="majorHAnsi" w:eastAsia="Times New Roman" w:hAnsiTheme="majorHAnsi" w:cstheme="majorHAnsi"/>
          <w:lang w:val="ro-MD" w:eastAsia="ro-RO"/>
        </w:rPr>
        <w:t xml:space="preserve">ce țin de procedurile de acordare a </w:t>
      </w:r>
      <w:r w:rsidR="00E05618" w:rsidRPr="00E05618">
        <w:rPr>
          <w:rFonts w:asciiTheme="majorHAnsi" w:hAnsiTheme="majorHAnsi" w:cstheme="majorHAnsi"/>
          <w:lang w:val="ro-MD"/>
        </w:rPr>
        <w:t xml:space="preserve">scutirilor și facilităților, precum </w:t>
      </w:r>
      <w:r w:rsidR="00E05618" w:rsidRPr="00E05618">
        <w:rPr>
          <w:rFonts w:asciiTheme="majorHAnsi" w:eastAsia="Times New Roman" w:hAnsiTheme="majorHAnsi" w:cstheme="majorHAnsi"/>
          <w:lang w:val="ro-MD" w:eastAsia="ro-RO"/>
        </w:rPr>
        <w:t xml:space="preserve">și monitorizarea acestora </w:t>
      </w:r>
      <w:r w:rsidR="00BF75DB" w:rsidRPr="00E05618">
        <w:rPr>
          <w:rFonts w:asciiTheme="majorHAnsi" w:hAnsiTheme="majorHAnsi" w:cstheme="majorHAnsi"/>
          <w:lang w:val="ro-MD"/>
        </w:rPr>
        <w:t>etc</w:t>
      </w:r>
      <w:r w:rsidR="00104E79" w:rsidRPr="00E05618">
        <w:rPr>
          <w:rFonts w:asciiTheme="majorHAnsi" w:hAnsiTheme="majorHAnsi" w:cstheme="majorHAnsi"/>
          <w:lang w:val="ro-MD"/>
        </w:rPr>
        <w:t>.</w:t>
      </w:r>
    </w:p>
    <w:p w:rsidR="0031547B" w:rsidRPr="0031547B" w:rsidRDefault="0074493D" w:rsidP="0031547B">
      <w:pPr>
        <w:pStyle w:val="a5"/>
        <w:spacing w:line="276" w:lineRule="auto"/>
        <w:ind w:left="0"/>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Aceste situații reduc semnificativ gradul de conformitate al administrării </w:t>
      </w:r>
      <w:r w:rsidR="00774B2D" w:rsidRPr="00872F4C">
        <w:rPr>
          <w:rFonts w:asciiTheme="majorHAnsi" w:hAnsiTheme="majorHAnsi" w:cstheme="majorHAnsi"/>
          <w:sz w:val="24"/>
          <w:szCs w:val="24"/>
          <w:lang w:val="ro-MD"/>
        </w:rPr>
        <w:t>vamale</w:t>
      </w:r>
      <w:r w:rsidRPr="00872F4C">
        <w:rPr>
          <w:rFonts w:asciiTheme="majorHAnsi" w:hAnsiTheme="majorHAnsi" w:cstheme="majorHAnsi"/>
          <w:sz w:val="24"/>
          <w:szCs w:val="24"/>
          <w:lang w:val="ro-MD"/>
        </w:rPr>
        <w:t xml:space="preserve">, având impact asupra </w:t>
      </w:r>
      <w:r w:rsidR="00774B2D" w:rsidRPr="00872F4C">
        <w:rPr>
          <w:rFonts w:asciiTheme="majorHAnsi" w:hAnsiTheme="majorHAnsi" w:cstheme="majorHAnsi"/>
          <w:sz w:val="24"/>
          <w:szCs w:val="24"/>
          <w:lang w:val="ro-MD"/>
        </w:rPr>
        <w:t>nivelului</w:t>
      </w:r>
      <w:r w:rsidRPr="00872F4C">
        <w:rPr>
          <w:rFonts w:asciiTheme="majorHAnsi" w:hAnsiTheme="majorHAnsi" w:cstheme="majorHAnsi"/>
          <w:sz w:val="24"/>
          <w:szCs w:val="24"/>
          <w:lang w:val="ro-MD"/>
        </w:rPr>
        <w:t xml:space="preserve"> de colectare a veniturilor </w:t>
      </w:r>
      <w:r w:rsidR="00774B2D" w:rsidRPr="00872F4C">
        <w:rPr>
          <w:rFonts w:asciiTheme="majorHAnsi" w:hAnsiTheme="majorHAnsi" w:cstheme="majorHAnsi"/>
          <w:sz w:val="24"/>
          <w:szCs w:val="24"/>
          <w:lang w:val="ro-MD"/>
        </w:rPr>
        <w:t>în bugetul</w:t>
      </w:r>
      <w:r w:rsidRPr="00872F4C">
        <w:rPr>
          <w:rFonts w:asciiTheme="majorHAnsi" w:hAnsiTheme="majorHAnsi" w:cstheme="majorHAnsi"/>
          <w:sz w:val="24"/>
          <w:szCs w:val="24"/>
          <w:lang w:val="ro-MD"/>
        </w:rPr>
        <w:t xml:space="preserve"> de stat, </w:t>
      </w:r>
      <w:r w:rsidR="00774B2D" w:rsidRPr="00872F4C">
        <w:rPr>
          <w:rFonts w:asciiTheme="majorHAnsi" w:hAnsiTheme="majorHAnsi" w:cstheme="majorHAnsi"/>
          <w:sz w:val="24"/>
          <w:szCs w:val="24"/>
          <w:lang w:val="ro-MD"/>
        </w:rPr>
        <w:t xml:space="preserve">și </w:t>
      </w:r>
      <w:r w:rsidRPr="00872F4C">
        <w:rPr>
          <w:rFonts w:asciiTheme="majorHAnsi" w:hAnsiTheme="majorHAnsi" w:cstheme="majorHAnsi"/>
          <w:sz w:val="24"/>
          <w:szCs w:val="24"/>
          <w:lang w:val="ro-MD"/>
        </w:rPr>
        <w:t>exercitarea conformă a rolului de administrator de venituri</w:t>
      </w:r>
      <w:r w:rsidR="00774B2D" w:rsidRPr="00872F4C">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Cele menționate de audit determină necesitatea adoptării unor măsuri stringente privind </w:t>
      </w:r>
      <w:r w:rsidR="00774B2D" w:rsidRPr="00872F4C">
        <w:rPr>
          <w:rFonts w:asciiTheme="majorHAnsi" w:hAnsiTheme="majorHAnsi" w:cstheme="majorHAnsi"/>
          <w:sz w:val="24"/>
          <w:szCs w:val="24"/>
          <w:lang w:val="ro-MD"/>
        </w:rPr>
        <w:t xml:space="preserve">remedierea deficiențelor și situațiilor problematice. </w:t>
      </w:r>
    </w:p>
    <w:p w:rsidR="0079619C" w:rsidRPr="0031547B" w:rsidRDefault="0040038D" w:rsidP="0031547B">
      <w:pPr>
        <w:pStyle w:val="1"/>
        <w:numPr>
          <w:ilvl w:val="0"/>
          <w:numId w:val="14"/>
        </w:numPr>
        <w:ind w:left="851"/>
        <w:rPr>
          <w:b/>
          <w:color w:val="auto"/>
          <w:lang w:val="ro-MD"/>
        </w:rPr>
      </w:pPr>
      <w:bookmarkStart w:id="66" w:name="_Toc50730193"/>
      <w:r w:rsidRPr="005F54EB">
        <w:rPr>
          <w:b/>
          <w:color w:val="auto"/>
          <w:lang w:val="ro-MD"/>
        </w:rPr>
        <w:t>RECOMANDĂRI DE AUDIT</w:t>
      </w:r>
      <w:r w:rsidR="00F04A62" w:rsidRPr="005F54EB">
        <w:rPr>
          <w:b/>
          <w:color w:val="auto"/>
          <w:lang w:val="ro-MD"/>
        </w:rPr>
        <w:t xml:space="preserve"> CONDUCERII SERVICIULUI VAMAL</w:t>
      </w:r>
      <w:bookmarkEnd w:id="66"/>
    </w:p>
    <w:p w:rsidR="0079619C" w:rsidRPr="00872F4C" w:rsidRDefault="006F6E23"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1.</w:t>
      </w:r>
      <w:r w:rsidR="0079619C" w:rsidRPr="00872F4C">
        <w:rPr>
          <w:rFonts w:asciiTheme="majorHAnsi" w:hAnsiTheme="majorHAnsi" w:cstheme="majorHAnsi"/>
          <w:sz w:val="24"/>
          <w:szCs w:val="24"/>
          <w:lang w:val="ro-MD"/>
        </w:rPr>
        <w:tab/>
        <w:t>Să asigure realizarea sarcinii de colectare a veniturilor la bugetul de stat, prin executarea indicilor bugetari pe tipuri de venituri administrate.</w:t>
      </w:r>
      <w:r w:rsidR="00FE286E">
        <w:rPr>
          <w:rFonts w:asciiTheme="majorHAnsi" w:hAnsiTheme="majorHAnsi" w:cstheme="majorHAnsi"/>
          <w:sz w:val="24"/>
          <w:szCs w:val="24"/>
          <w:lang w:val="ro-MD"/>
        </w:rPr>
        <w:t xml:space="preserve"> (pct.1.2) </w:t>
      </w:r>
    </w:p>
    <w:p w:rsidR="0079619C" w:rsidRPr="00872F4C" w:rsidRDefault="006F6E23"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2.</w:t>
      </w:r>
      <w:r w:rsidR="0079619C" w:rsidRPr="00872F4C">
        <w:rPr>
          <w:rFonts w:asciiTheme="majorHAnsi" w:hAnsiTheme="majorHAnsi" w:cstheme="majorHAnsi"/>
          <w:sz w:val="24"/>
          <w:szCs w:val="24"/>
          <w:lang w:val="ro-MD"/>
        </w:rPr>
        <w:tab/>
        <w:t>Să asigure înregistrarea integrală a proceselor</w:t>
      </w:r>
      <w:r w:rsidR="00B14538">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verbale contravenționale în SI și să monitorizeze achitarea și raportarea acestora.</w:t>
      </w:r>
      <w:r w:rsidR="00FE286E">
        <w:rPr>
          <w:rFonts w:asciiTheme="majorHAnsi" w:hAnsiTheme="majorHAnsi" w:cstheme="majorHAnsi"/>
          <w:sz w:val="24"/>
          <w:szCs w:val="24"/>
          <w:lang w:val="ro-MD"/>
        </w:rPr>
        <w:t xml:space="preserve"> (pct. 1.4)</w:t>
      </w:r>
    </w:p>
    <w:p w:rsidR="0079619C" w:rsidRPr="00872F4C" w:rsidRDefault="009D22E5" w:rsidP="006F6E23">
      <w:pPr>
        <w:pStyle w:val="a5"/>
        <w:tabs>
          <w:tab w:val="left" w:pos="450"/>
        </w:tabs>
        <w:spacing w:line="276" w:lineRule="auto"/>
        <w:ind w:left="0"/>
        <w:jc w:val="both"/>
        <w:rPr>
          <w:rFonts w:asciiTheme="majorHAnsi" w:hAnsiTheme="majorHAnsi" w:cstheme="majorHAnsi"/>
          <w:sz w:val="24"/>
          <w:szCs w:val="24"/>
          <w:lang w:val="ro-MD"/>
        </w:rPr>
      </w:pPr>
      <w:r w:rsidRPr="009D22E5">
        <w:rPr>
          <w:rFonts w:asciiTheme="majorHAnsi" w:hAnsiTheme="majorHAnsi" w:cstheme="majorHAnsi"/>
          <w:sz w:val="24"/>
          <w:szCs w:val="24"/>
          <w:lang w:val="ro-MD"/>
        </w:rPr>
        <w:t>3.</w:t>
      </w:r>
      <w:r w:rsidR="0079619C" w:rsidRPr="00872F4C">
        <w:rPr>
          <w:rFonts w:asciiTheme="majorHAnsi" w:hAnsiTheme="majorHAnsi" w:cstheme="majorHAnsi"/>
          <w:sz w:val="24"/>
          <w:szCs w:val="24"/>
          <w:lang w:val="ro-MD"/>
        </w:rPr>
        <w:tab/>
        <w:t>Să planifice și să efectueze controalele ulterioare doar în baza planurilor anuale și în baza riscurilor stabilite conform cadrului normativ.</w:t>
      </w:r>
      <w:r w:rsidR="00FE286E">
        <w:rPr>
          <w:rFonts w:asciiTheme="majorHAnsi" w:hAnsiTheme="majorHAnsi" w:cstheme="majorHAnsi"/>
          <w:sz w:val="24"/>
          <w:szCs w:val="24"/>
          <w:lang w:val="ro-MD"/>
        </w:rPr>
        <w:t xml:space="preserve"> (pct. 1.5)</w:t>
      </w:r>
    </w:p>
    <w:p w:rsidR="0079619C" w:rsidRPr="00872F4C" w:rsidRDefault="009D22E5"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4</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t xml:space="preserve">Să intensifice și să eficientizeze instrumentele de administrare în vederea </w:t>
      </w:r>
      <w:r w:rsidR="0079619C" w:rsidRPr="00F049E4">
        <w:rPr>
          <w:rFonts w:asciiTheme="majorHAnsi" w:hAnsiTheme="majorHAnsi" w:cstheme="majorHAnsi"/>
          <w:sz w:val="24"/>
          <w:szCs w:val="24"/>
          <w:lang w:val="ro-MD"/>
        </w:rPr>
        <w:t>colectării restanțelor</w:t>
      </w:r>
      <w:r w:rsidR="00381EEA" w:rsidRPr="00F049E4">
        <w:rPr>
          <w:rFonts w:asciiTheme="majorHAnsi" w:hAnsiTheme="majorHAnsi" w:cstheme="majorHAnsi"/>
          <w:sz w:val="24"/>
          <w:szCs w:val="24"/>
          <w:lang w:val="ro-MD"/>
        </w:rPr>
        <w:t xml:space="preserve"> și</w:t>
      </w:r>
      <w:r w:rsidR="0079619C" w:rsidRPr="00F049E4">
        <w:rPr>
          <w:rFonts w:asciiTheme="majorHAnsi" w:hAnsiTheme="majorHAnsi" w:cstheme="majorHAnsi"/>
          <w:sz w:val="24"/>
          <w:szCs w:val="24"/>
          <w:lang w:val="ro-MD"/>
        </w:rPr>
        <w:t xml:space="preserve"> </w:t>
      </w:r>
      <w:r w:rsidR="00F347F1" w:rsidRPr="00F049E4">
        <w:rPr>
          <w:rFonts w:asciiTheme="majorHAnsi" w:hAnsiTheme="majorHAnsi" w:cstheme="majorHAnsi"/>
          <w:sz w:val="24"/>
          <w:szCs w:val="24"/>
          <w:lang w:val="ro-MD"/>
        </w:rPr>
        <w:t>stinger</w:t>
      </w:r>
      <w:r w:rsidR="00B14538">
        <w:rPr>
          <w:rFonts w:asciiTheme="majorHAnsi" w:hAnsiTheme="majorHAnsi" w:cstheme="majorHAnsi"/>
          <w:sz w:val="24"/>
          <w:szCs w:val="24"/>
          <w:lang w:val="ro-MD"/>
        </w:rPr>
        <w:t>ii</w:t>
      </w:r>
      <w:r w:rsidR="0079619C" w:rsidRPr="00F049E4">
        <w:rPr>
          <w:rFonts w:asciiTheme="majorHAnsi" w:hAnsiTheme="majorHAnsi" w:cstheme="majorHAnsi"/>
          <w:sz w:val="24"/>
          <w:szCs w:val="24"/>
          <w:lang w:val="ro-MD"/>
        </w:rPr>
        <w:t xml:space="preserve"> celor cu termenul de prescripție expirat.</w:t>
      </w:r>
      <w:r w:rsidR="00FE286E">
        <w:rPr>
          <w:rFonts w:asciiTheme="majorHAnsi" w:hAnsiTheme="majorHAnsi" w:cstheme="majorHAnsi"/>
          <w:sz w:val="24"/>
          <w:szCs w:val="24"/>
          <w:lang w:val="ro-MD"/>
        </w:rPr>
        <w:t xml:space="preserve"> (pct. 2.2)</w:t>
      </w:r>
    </w:p>
    <w:p w:rsidR="0079619C" w:rsidRPr="00872F4C" w:rsidRDefault="009D22E5"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5</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t>Să înainteze propuneri pentru elaborarea cadrului normativ aferent procesului de executare silită a persoanelor nerezidente în vederea onorării obligațiilor vamale.</w:t>
      </w:r>
      <w:r w:rsidR="00FE286E">
        <w:rPr>
          <w:rFonts w:asciiTheme="majorHAnsi" w:hAnsiTheme="majorHAnsi" w:cstheme="majorHAnsi"/>
          <w:sz w:val="24"/>
          <w:szCs w:val="24"/>
          <w:lang w:val="ro-MD"/>
        </w:rPr>
        <w:t xml:space="preserve"> (pct. </w:t>
      </w:r>
      <w:r w:rsidR="00A91E99">
        <w:rPr>
          <w:rFonts w:asciiTheme="majorHAnsi" w:hAnsiTheme="majorHAnsi" w:cstheme="majorHAnsi"/>
          <w:sz w:val="24"/>
          <w:szCs w:val="24"/>
          <w:lang w:val="ro-MD"/>
        </w:rPr>
        <w:t>1.3)</w:t>
      </w:r>
    </w:p>
    <w:p w:rsidR="0079619C" w:rsidRPr="00872F4C" w:rsidRDefault="009D22E5" w:rsidP="000D4896">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6</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t>Să asigure funcționalitatea modulului informațional, pentru calcularea deplină a majorărilor de întârziere aferente obligațiilor vamale, în vederea înregistrării, evidenței și raportării veridice a situației privind restanțele plătitorilor vamali la bugetul de stat.</w:t>
      </w:r>
      <w:r w:rsidR="00A91E99">
        <w:rPr>
          <w:rFonts w:asciiTheme="majorHAnsi" w:hAnsiTheme="majorHAnsi" w:cstheme="majorHAnsi"/>
          <w:sz w:val="24"/>
          <w:szCs w:val="24"/>
          <w:lang w:val="ro-MD"/>
        </w:rPr>
        <w:t xml:space="preserve"> (pct.1.6)</w:t>
      </w:r>
    </w:p>
    <w:p w:rsidR="00481883" w:rsidRPr="00AD5B8A" w:rsidRDefault="009D22E5" w:rsidP="000D4896">
      <w:pPr>
        <w:pStyle w:val="a5"/>
        <w:tabs>
          <w:tab w:val="left" w:pos="450"/>
        </w:tabs>
        <w:spacing w:line="276" w:lineRule="auto"/>
        <w:ind w:left="0"/>
        <w:jc w:val="both"/>
        <w:rPr>
          <w:rFonts w:asciiTheme="majorHAnsi" w:hAnsiTheme="majorHAnsi" w:cstheme="majorHAnsi"/>
          <w:sz w:val="24"/>
          <w:szCs w:val="24"/>
          <w:lang w:val="ro-MD"/>
        </w:rPr>
      </w:pPr>
      <w:r w:rsidRPr="00AD5B8A">
        <w:rPr>
          <w:rFonts w:asciiTheme="majorHAnsi" w:hAnsiTheme="majorHAnsi" w:cstheme="majorHAnsi"/>
          <w:sz w:val="24"/>
          <w:szCs w:val="24"/>
          <w:lang w:val="ro-MD"/>
        </w:rPr>
        <w:t>7</w:t>
      </w:r>
      <w:r w:rsidR="0079619C" w:rsidRPr="00AD5B8A">
        <w:rPr>
          <w:rFonts w:asciiTheme="majorHAnsi" w:hAnsiTheme="majorHAnsi" w:cstheme="majorHAnsi"/>
          <w:sz w:val="24"/>
          <w:szCs w:val="24"/>
          <w:lang w:val="ro-MD"/>
        </w:rPr>
        <w:t>.</w:t>
      </w:r>
      <w:r w:rsidR="0079619C" w:rsidRPr="00AD5B8A">
        <w:rPr>
          <w:rFonts w:asciiTheme="majorHAnsi" w:hAnsiTheme="majorHAnsi" w:cstheme="majorHAnsi"/>
          <w:sz w:val="24"/>
          <w:szCs w:val="24"/>
          <w:lang w:val="ro-MD"/>
        </w:rPr>
        <w:tab/>
        <w:t xml:space="preserve"> Să asigure </w:t>
      </w:r>
      <w:r w:rsidR="00481883" w:rsidRPr="00AD5B8A">
        <w:rPr>
          <w:rFonts w:asciiTheme="majorHAnsi" w:hAnsiTheme="majorHAnsi" w:cstheme="majorHAnsi"/>
          <w:sz w:val="24"/>
          <w:szCs w:val="24"/>
          <w:lang w:val="ro-MD"/>
        </w:rPr>
        <w:t>corectitudinea aplicării consecutive a metodelor de determinare a valorii în vamă a mărfurilor importate în situația în care nu poate fi aplicată metoda în baza valorii tranzacției, respectiv</w:t>
      </w:r>
      <w:r w:rsidR="00B14538">
        <w:rPr>
          <w:rFonts w:asciiTheme="majorHAnsi" w:hAnsiTheme="majorHAnsi" w:cstheme="majorHAnsi"/>
          <w:sz w:val="24"/>
          <w:szCs w:val="24"/>
          <w:lang w:val="ro-MD"/>
        </w:rPr>
        <w:t>,</w:t>
      </w:r>
      <w:r w:rsidR="00481883" w:rsidRPr="00AD5B8A">
        <w:rPr>
          <w:rFonts w:asciiTheme="majorHAnsi" w:hAnsiTheme="majorHAnsi" w:cstheme="majorHAnsi"/>
          <w:sz w:val="24"/>
          <w:szCs w:val="24"/>
          <w:lang w:val="ro-MD"/>
        </w:rPr>
        <w:t xml:space="preserve"> în baza prețului efectiv plătit sau de plătit.</w:t>
      </w:r>
      <w:r w:rsidR="00A91E99">
        <w:rPr>
          <w:rFonts w:asciiTheme="majorHAnsi" w:hAnsiTheme="majorHAnsi" w:cstheme="majorHAnsi"/>
          <w:sz w:val="24"/>
          <w:szCs w:val="24"/>
          <w:lang w:val="ro-MD"/>
        </w:rPr>
        <w:t xml:space="preserve"> ( pct. 3.1)</w:t>
      </w:r>
    </w:p>
    <w:p w:rsidR="00481883" w:rsidRDefault="009D22E5" w:rsidP="000D4896">
      <w:pPr>
        <w:pStyle w:val="a5"/>
        <w:tabs>
          <w:tab w:val="left" w:pos="450"/>
        </w:tabs>
        <w:spacing w:line="276" w:lineRule="auto"/>
        <w:ind w:left="0"/>
        <w:jc w:val="both"/>
        <w:rPr>
          <w:rFonts w:asciiTheme="majorHAnsi" w:hAnsiTheme="majorHAnsi" w:cstheme="majorHAnsi"/>
          <w:sz w:val="24"/>
          <w:szCs w:val="24"/>
          <w:lang w:val="ro-MD"/>
        </w:rPr>
      </w:pPr>
      <w:r w:rsidRPr="00AD5B8A">
        <w:rPr>
          <w:rFonts w:asciiTheme="majorHAnsi" w:hAnsiTheme="majorHAnsi" w:cstheme="majorHAnsi"/>
          <w:sz w:val="24"/>
          <w:szCs w:val="24"/>
          <w:lang w:val="ro-MD"/>
        </w:rPr>
        <w:t>8</w:t>
      </w:r>
      <w:r w:rsidR="0079619C" w:rsidRPr="00AD5B8A">
        <w:rPr>
          <w:rFonts w:asciiTheme="majorHAnsi" w:hAnsiTheme="majorHAnsi" w:cstheme="majorHAnsi"/>
          <w:sz w:val="24"/>
          <w:szCs w:val="24"/>
          <w:lang w:val="ro-MD"/>
        </w:rPr>
        <w:t>.</w:t>
      </w:r>
      <w:r w:rsidR="0079619C" w:rsidRPr="00AD5B8A">
        <w:rPr>
          <w:rFonts w:asciiTheme="majorHAnsi" w:hAnsiTheme="majorHAnsi" w:cstheme="majorHAnsi"/>
          <w:sz w:val="24"/>
          <w:szCs w:val="24"/>
          <w:lang w:val="ro-MD"/>
        </w:rPr>
        <w:tab/>
      </w:r>
      <w:r w:rsidR="001F0F93" w:rsidRPr="00AD5B8A">
        <w:rPr>
          <w:rFonts w:asciiTheme="majorHAnsi" w:hAnsiTheme="majorHAnsi" w:cstheme="majorHAnsi"/>
          <w:sz w:val="24"/>
          <w:szCs w:val="24"/>
          <w:lang w:val="ro-MD"/>
        </w:rPr>
        <w:t xml:space="preserve">Să asigure </w:t>
      </w:r>
      <w:r w:rsidR="00143E03">
        <w:rPr>
          <w:rFonts w:asciiTheme="majorHAnsi" w:hAnsiTheme="majorHAnsi" w:cstheme="majorHAnsi"/>
          <w:sz w:val="24"/>
          <w:szCs w:val="24"/>
          <w:lang w:val="ro-MD"/>
        </w:rPr>
        <w:t xml:space="preserve">funcționalitatea și aplicarea </w:t>
      </w:r>
      <w:r w:rsidR="00481883" w:rsidRPr="00AD5B8A">
        <w:rPr>
          <w:rFonts w:asciiTheme="majorHAnsi" w:hAnsiTheme="majorHAnsi" w:cstheme="majorHAnsi"/>
          <w:sz w:val="24"/>
          <w:szCs w:val="24"/>
          <w:lang w:val="ro-MD"/>
        </w:rPr>
        <w:t xml:space="preserve"> modulului „Valoarea în vamă”</w:t>
      </w:r>
      <w:r w:rsidR="003C2748" w:rsidRPr="00AD5B8A">
        <w:rPr>
          <w:rFonts w:asciiTheme="majorHAnsi" w:hAnsiTheme="majorHAnsi" w:cstheme="majorHAnsi"/>
          <w:sz w:val="24"/>
          <w:szCs w:val="24"/>
          <w:lang w:val="ro-MD"/>
        </w:rPr>
        <w:t xml:space="preserve"> î</w:t>
      </w:r>
      <w:r w:rsidR="00481883" w:rsidRPr="00AD5B8A">
        <w:rPr>
          <w:rFonts w:asciiTheme="majorHAnsi" w:hAnsiTheme="majorHAnsi" w:cstheme="majorHAnsi"/>
          <w:sz w:val="24"/>
          <w:szCs w:val="24"/>
          <w:lang w:val="ro-MD"/>
        </w:rPr>
        <w:t>n vederea asigurării unui instrument eficient de gestionare a riscurilor de evaluare a mărfurilor importate.</w:t>
      </w:r>
      <w:r w:rsidR="00A91E99">
        <w:rPr>
          <w:rFonts w:asciiTheme="majorHAnsi" w:hAnsiTheme="majorHAnsi" w:cstheme="majorHAnsi"/>
          <w:sz w:val="24"/>
          <w:szCs w:val="24"/>
          <w:lang w:val="ro-MD"/>
        </w:rPr>
        <w:t xml:space="preserve"> (pct.3.2)</w:t>
      </w:r>
    </w:p>
    <w:p w:rsidR="003F3221" w:rsidRDefault="009D22E5" w:rsidP="000D4896">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9</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t>Să asigure respectarea regulamentară a prevederilor normative la acordarea tuturor tipurilor de scutiri, reduceri și facilități fiscale și vamale,</w:t>
      </w:r>
      <w:r w:rsidR="00143E03">
        <w:rPr>
          <w:rFonts w:asciiTheme="majorHAnsi" w:hAnsiTheme="majorHAnsi" w:cstheme="majorHAnsi"/>
          <w:sz w:val="24"/>
          <w:szCs w:val="24"/>
          <w:lang w:val="ro-MD"/>
        </w:rPr>
        <w:t xml:space="preserve"> </w:t>
      </w:r>
      <w:r w:rsidR="00B14538">
        <w:rPr>
          <w:rFonts w:asciiTheme="majorHAnsi" w:hAnsiTheme="majorHAnsi" w:cstheme="majorHAnsi"/>
          <w:sz w:val="24"/>
          <w:szCs w:val="24"/>
          <w:lang w:val="ro-MD"/>
        </w:rPr>
        <w:t>cu</w:t>
      </w:r>
      <w:r w:rsidR="00B14538" w:rsidRPr="00872F4C">
        <w:rPr>
          <w:rFonts w:asciiTheme="majorHAnsi" w:hAnsiTheme="majorHAnsi" w:cstheme="majorHAnsi"/>
          <w:sz w:val="24"/>
          <w:szCs w:val="24"/>
          <w:lang w:val="ro-MD"/>
        </w:rPr>
        <w:t xml:space="preserve"> </w:t>
      </w:r>
      <w:r w:rsidR="0079619C" w:rsidRPr="00872F4C">
        <w:rPr>
          <w:rFonts w:asciiTheme="majorHAnsi" w:hAnsiTheme="majorHAnsi" w:cstheme="majorHAnsi"/>
          <w:sz w:val="24"/>
          <w:szCs w:val="24"/>
          <w:lang w:val="ro-MD"/>
        </w:rPr>
        <w:t>intensifica</w:t>
      </w:r>
      <w:r w:rsidR="00B14538">
        <w:rPr>
          <w:rFonts w:asciiTheme="majorHAnsi" w:hAnsiTheme="majorHAnsi" w:cstheme="majorHAnsi"/>
          <w:sz w:val="24"/>
          <w:szCs w:val="24"/>
          <w:lang w:val="ro-MD"/>
        </w:rPr>
        <w:t>rea</w:t>
      </w:r>
      <w:r w:rsidR="0079619C" w:rsidRPr="00872F4C">
        <w:rPr>
          <w:rFonts w:asciiTheme="majorHAnsi" w:hAnsiTheme="majorHAnsi" w:cstheme="majorHAnsi"/>
          <w:sz w:val="24"/>
          <w:szCs w:val="24"/>
          <w:lang w:val="ro-MD"/>
        </w:rPr>
        <w:t xml:space="preserve"> măsuril</w:t>
      </w:r>
      <w:r w:rsidR="00B14538">
        <w:rPr>
          <w:rFonts w:asciiTheme="majorHAnsi" w:hAnsiTheme="majorHAnsi" w:cstheme="majorHAnsi"/>
          <w:sz w:val="24"/>
          <w:szCs w:val="24"/>
          <w:lang w:val="ro-MD"/>
        </w:rPr>
        <w:t>or</w:t>
      </w:r>
      <w:r w:rsidR="0079619C" w:rsidRPr="00872F4C">
        <w:rPr>
          <w:rFonts w:asciiTheme="majorHAnsi" w:hAnsiTheme="majorHAnsi" w:cstheme="majorHAnsi"/>
          <w:sz w:val="24"/>
          <w:szCs w:val="24"/>
          <w:lang w:val="ro-MD"/>
        </w:rPr>
        <w:t xml:space="preserve"> de supraveghere vamală aplicate contribuabililor.</w:t>
      </w:r>
      <w:r w:rsidR="00A91E99">
        <w:rPr>
          <w:rFonts w:asciiTheme="majorHAnsi" w:hAnsiTheme="majorHAnsi" w:cstheme="majorHAnsi"/>
          <w:sz w:val="24"/>
          <w:szCs w:val="24"/>
          <w:lang w:val="ro-MD"/>
        </w:rPr>
        <w:t xml:space="preserve"> (pct. 4.1)</w:t>
      </w:r>
    </w:p>
    <w:p w:rsidR="00A644BC" w:rsidRPr="0031547B" w:rsidRDefault="003F3221" w:rsidP="0031547B">
      <w:pPr>
        <w:jc w:val="both"/>
        <w:rPr>
          <w:rFonts w:asciiTheme="majorHAnsi" w:hAnsiTheme="majorHAnsi" w:cstheme="majorHAnsi"/>
          <w:sz w:val="24"/>
          <w:szCs w:val="24"/>
          <w:lang w:val="ro-RO"/>
        </w:rPr>
      </w:pPr>
      <w:r>
        <w:rPr>
          <w:rFonts w:asciiTheme="majorHAnsi" w:hAnsiTheme="majorHAnsi" w:cstheme="majorHAnsi"/>
          <w:sz w:val="24"/>
          <w:szCs w:val="24"/>
          <w:lang w:val="ro-MD"/>
        </w:rPr>
        <w:t>10.</w:t>
      </w:r>
      <w:r w:rsidR="001D1568">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Să </w:t>
      </w:r>
      <w:r>
        <w:rPr>
          <w:rFonts w:asciiTheme="majorHAnsi" w:hAnsiTheme="majorHAnsi" w:cstheme="majorHAnsi"/>
          <w:sz w:val="24"/>
          <w:szCs w:val="24"/>
          <w:lang w:val="ro-RO"/>
        </w:rPr>
        <w:t>racordeze Ordinul</w:t>
      </w:r>
      <w:r w:rsidRPr="003F3221">
        <w:rPr>
          <w:rFonts w:asciiTheme="majorHAnsi" w:hAnsiTheme="majorHAnsi" w:cstheme="majorHAnsi"/>
          <w:sz w:val="24"/>
          <w:szCs w:val="24"/>
          <w:lang w:val="ro-RO"/>
        </w:rPr>
        <w:t xml:space="preserve"> Serviciului Vamal nr.346 din 24.12.2009 la normele Hotărârii de Guvern nr.904 din 13.11.2013, precum și a Ordinului Serviciului Vamal nr. 88-O din 05.03.2015 la prevederile Codului </w:t>
      </w:r>
      <w:r w:rsidR="00B14538">
        <w:rPr>
          <w:rFonts w:asciiTheme="majorHAnsi" w:hAnsiTheme="majorHAnsi" w:cstheme="majorHAnsi"/>
          <w:sz w:val="24"/>
          <w:szCs w:val="24"/>
          <w:lang w:val="ro-RO"/>
        </w:rPr>
        <w:t>v</w:t>
      </w:r>
      <w:r>
        <w:rPr>
          <w:rFonts w:asciiTheme="majorHAnsi" w:hAnsiTheme="majorHAnsi" w:cstheme="majorHAnsi"/>
          <w:sz w:val="24"/>
          <w:szCs w:val="24"/>
          <w:lang w:val="ro-RO"/>
        </w:rPr>
        <w:t>amal nr.1149-XIV din 20.07.2000. (pct. 5.3)</w:t>
      </w:r>
    </w:p>
    <w:p w:rsidR="004A24C2" w:rsidRDefault="004A24C2" w:rsidP="005353EE">
      <w:pPr>
        <w:rPr>
          <w:rFonts w:asciiTheme="majorHAnsi" w:hAnsiTheme="majorHAnsi" w:cstheme="majorHAnsi"/>
          <w:b/>
          <w:i/>
          <w:sz w:val="28"/>
          <w:szCs w:val="28"/>
          <w:lang w:val="ro-MD"/>
        </w:rPr>
      </w:pPr>
    </w:p>
    <w:p w:rsidR="005353EE" w:rsidRPr="00872F4C" w:rsidRDefault="00F25936" w:rsidP="005353EE">
      <w:pPr>
        <w:rPr>
          <w:rFonts w:asciiTheme="majorHAnsi" w:hAnsiTheme="majorHAnsi" w:cstheme="majorHAnsi"/>
          <w:b/>
          <w:i/>
          <w:sz w:val="28"/>
          <w:szCs w:val="28"/>
          <w:lang w:val="ro-MD"/>
        </w:rPr>
      </w:pPr>
      <w:r w:rsidRPr="00872F4C">
        <w:rPr>
          <w:rFonts w:asciiTheme="majorHAnsi" w:hAnsiTheme="majorHAnsi" w:cstheme="majorHAnsi"/>
          <w:b/>
          <w:i/>
          <w:sz w:val="28"/>
          <w:szCs w:val="28"/>
          <w:lang w:val="ro-MD"/>
        </w:rPr>
        <w:t>SEMNĂTURILE ECHIPEI DE AUDIT</w:t>
      </w:r>
    </w:p>
    <w:p w:rsidR="005353EE" w:rsidRPr="00872F4C" w:rsidRDefault="005353EE" w:rsidP="005353EE">
      <w:pPr>
        <w:spacing w:before="120" w:after="0"/>
        <w:jc w:val="both"/>
        <w:rPr>
          <w:rFonts w:asciiTheme="majorHAnsi" w:hAnsiTheme="majorHAnsi" w:cstheme="majorHAnsi"/>
          <w:b/>
          <w:i/>
          <w:sz w:val="24"/>
          <w:szCs w:val="24"/>
          <w:lang w:val="ro-MD"/>
        </w:rPr>
      </w:pPr>
      <w:r w:rsidRPr="00872F4C">
        <w:rPr>
          <w:rFonts w:asciiTheme="majorHAnsi" w:hAnsiTheme="majorHAnsi" w:cstheme="majorHAnsi"/>
          <w:b/>
          <w:i/>
          <w:sz w:val="24"/>
          <w:szCs w:val="24"/>
          <w:lang w:val="ro-MD"/>
        </w:rPr>
        <w:t>Responsabilii de elaborarea Raportului de audit:</w:t>
      </w:r>
    </w:p>
    <w:p w:rsidR="005353EE" w:rsidRPr="00872F4C" w:rsidRDefault="005353EE" w:rsidP="005353EE">
      <w:pPr>
        <w:spacing w:before="120" w:after="0" w:line="240" w:lineRule="auto"/>
        <w:jc w:val="both"/>
        <w:rPr>
          <w:rFonts w:asciiTheme="majorHAnsi" w:hAnsiTheme="majorHAnsi" w:cstheme="majorHAnsi"/>
          <w:sz w:val="24"/>
          <w:szCs w:val="24"/>
          <w:lang w:val="ro-MD"/>
        </w:rPr>
      </w:pPr>
      <w:r w:rsidRPr="00872F4C">
        <w:rPr>
          <w:rFonts w:asciiTheme="majorHAnsi" w:hAnsiTheme="majorHAnsi" w:cstheme="majorHAnsi"/>
          <w:b/>
          <w:sz w:val="24"/>
          <w:szCs w:val="24"/>
          <w:lang w:val="ro-MD"/>
        </w:rPr>
        <w:t>Uliana Negru</w:t>
      </w:r>
      <w:r w:rsidRPr="00872F4C">
        <w:rPr>
          <w:rFonts w:asciiTheme="majorHAnsi" w:hAnsiTheme="majorHAnsi" w:cstheme="majorHAnsi"/>
          <w:sz w:val="24"/>
          <w:szCs w:val="24"/>
          <w:lang w:val="ro-MD"/>
        </w:rPr>
        <w:t xml:space="preserve"> ___________________</w:t>
      </w:r>
    </w:p>
    <w:p w:rsidR="005353EE" w:rsidRPr="00872F4C" w:rsidRDefault="005353EE" w:rsidP="005353EE">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auditor public principal, </w:t>
      </w:r>
    </w:p>
    <w:p w:rsidR="005353EE" w:rsidRPr="00872F4C" w:rsidRDefault="005353EE" w:rsidP="005353EE">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șef al echipei de audit </w:t>
      </w:r>
    </w:p>
    <w:p w:rsidR="005353EE" w:rsidRPr="00872F4C" w:rsidRDefault="005353EE" w:rsidP="005353EE">
      <w:pPr>
        <w:spacing w:after="0" w:line="240" w:lineRule="auto"/>
        <w:jc w:val="both"/>
        <w:rPr>
          <w:rFonts w:asciiTheme="majorHAnsi" w:hAnsiTheme="majorHAnsi" w:cstheme="majorHAnsi"/>
          <w:sz w:val="24"/>
          <w:szCs w:val="24"/>
          <w:lang w:val="ro-MD"/>
        </w:rPr>
      </w:pPr>
    </w:p>
    <w:p w:rsidR="005353EE" w:rsidRPr="00872F4C" w:rsidRDefault="005353EE" w:rsidP="005353EE">
      <w:pPr>
        <w:spacing w:before="120" w:after="0" w:line="240" w:lineRule="auto"/>
        <w:jc w:val="both"/>
        <w:rPr>
          <w:rFonts w:asciiTheme="majorHAnsi" w:hAnsiTheme="majorHAnsi" w:cstheme="majorHAnsi"/>
          <w:sz w:val="24"/>
          <w:szCs w:val="24"/>
          <w:lang w:val="ro-MD"/>
        </w:rPr>
      </w:pPr>
      <w:r w:rsidRPr="00872F4C">
        <w:rPr>
          <w:rFonts w:asciiTheme="majorHAnsi" w:hAnsiTheme="majorHAnsi" w:cstheme="majorHAnsi"/>
          <w:b/>
          <w:sz w:val="24"/>
          <w:szCs w:val="24"/>
          <w:lang w:val="ro-MD"/>
        </w:rPr>
        <w:t>Tatiana Herțanu</w:t>
      </w:r>
      <w:r w:rsidRPr="00872F4C">
        <w:rPr>
          <w:rFonts w:asciiTheme="majorHAnsi" w:hAnsiTheme="majorHAnsi" w:cstheme="majorHAnsi"/>
          <w:sz w:val="24"/>
          <w:szCs w:val="24"/>
          <w:lang w:val="ro-MD"/>
        </w:rPr>
        <w:t xml:space="preserve"> ________________</w:t>
      </w:r>
    </w:p>
    <w:p w:rsidR="005353EE" w:rsidRPr="00872F4C" w:rsidRDefault="005353EE" w:rsidP="005353EE">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auditor public superior, </w:t>
      </w:r>
    </w:p>
    <w:p w:rsidR="005353EE" w:rsidRPr="00872F4C" w:rsidRDefault="005353EE" w:rsidP="005353EE">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membru al echipei de audit</w:t>
      </w:r>
    </w:p>
    <w:p w:rsidR="005353EE" w:rsidRPr="00872F4C" w:rsidRDefault="005353EE" w:rsidP="005353EE">
      <w:pPr>
        <w:spacing w:after="0"/>
        <w:jc w:val="both"/>
        <w:rPr>
          <w:rFonts w:asciiTheme="majorHAnsi" w:hAnsiTheme="majorHAnsi" w:cstheme="majorHAnsi"/>
          <w:sz w:val="24"/>
          <w:szCs w:val="24"/>
          <w:lang w:val="ro-MD"/>
        </w:rPr>
      </w:pPr>
    </w:p>
    <w:p w:rsidR="005353EE" w:rsidRPr="00872F4C" w:rsidRDefault="005353EE" w:rsidP="005353EE">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b/>
          <w:sz w:val="24"/>
          <w:szCs w:val="24"/>
          <w:lang w:val="ro-MD"/>
        </w:rPr>
        <w:t>Stela Rusu</w:t>
      </w:r>
      <w:r w:rsidRPr="00872F4C">
        <w:rPr>
          <w:rFonts w:asciiTheme="majorHAnsi" w:hAnsiTheme="majorHAnsi" w:cstheme="majorHAnsi"/>
          <w:sz w:val="24"/>
          <w:szCs w:val="24"/>
          <w:lang w:val="ro-MD"/>
        </w:rPr>
        <w:t xml:space="preserve"> ________________</w:t>
      </w:r>
    </w:p>
    <w:p w:rsidR="005353EE" w:rsidRPr="00872F4C" w:rsidRDefault="005353EE" w:rsidP="005353EE">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auditor public superior, </w:t>
      </w:r>
    </w:p>
    <w:p w:rsidR="005353EE" w:rsidRPr="00872F4C" w:rsidRDefault="005353EE" w:rsidP="005353EE">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membru al echipei de audit</w:t>
      </w:r>
    </w:p>
    <w:p w:rsidR="005353EE" w:rsidRPr="00872F4C" w:rsidRDefault="005353EE" w:rsidP="005353EE">
      <w:pPr>
        <w:spacing w:after="0"/>
        <w:jc w:val="both"/>
        <w:rPr>
          <w:rFonts w:asciiTheme="majorHAnsi" w:hAnsiTheme="majorHAnsi" w:cstheme="majorHAnsi"/>
          <w:sz w:val="24"/>
          <w:szCs w:val="24"/>
          <w:lang w:val="ro-MD"/>
        </w:rPr>
      </w:pPr>
    </w:p>
    <w:p w:rsidR="005353EE" w:rsidRPr="00872F4C" w:rsidRDefault="005353EE" w:rsidP="005353EE">
      <w:pPr>
        <w:spacing w:after="0" w:line="240" w:lineRule="auto"/>
        <w:jc w:val="both"/>
        <w:rPr>
          <w:rFonts w:asciiTheme="majorHAnsi" w:eastAsia="Times New Roman" w:hAnsiTheme="majorHAnsi" w:cstheme="majorHAnsi"/>
          <w:b/>
          <w:i/>
          <w:sz w:val="24"/>
          <w:szCs w:val="24"/>
          <w:lang w:val="ro-MD"/>
        </w:rPr>
      </w:pPr>
    </w:p>
    <w:p w:rsidR="005353EE" w:rsidRPr="00872F4C" w:rsidRDefault="005353EE" w:rsidP="005353EE">
      <w:pPr>
        <w:spacing w:after="0" w:line="240" w:lineRule="auto"/>
        <w:jc w:val="both"/>
        <w:rPr>
          <w:rFonts w:asciiTheme="majorHAnsi" w:eastAsia="Times New Roman" w:hAnsiTheme="majorHAnsi" w:cstheme="majorHAnsi"/>
          <w:b/>
          <w:i/>
          <w:sz w:val="24"/>
          <w:szCs w:val="24"/>
          <w:lang w:val="ro-MD"/>
        </w:rPr>
      </w:pPr>
      <w:r w:rsidRPr="00872F4C">
        <w:rPr>
          <w:rFonts w:asciiTheme="majorHAnsi" w:eastAsia="Times New Roman" w:hAnsiTheme="majorHAnsi" w:cstheme="majorHAnsi"/>
          <w:b/>
          <w:i/>
          <w:sz w:val="24"/>
          <w:szCs w:val="24"/>
          <w:lang w:val="ro-MD"/>
        </w:rPr>
        <w:t>Responsabil de monitorizarea misiunii de audit:</w:t>
      </w:r>
    </w:p>
    <w:p w:rsidR="005353EE" w:rsidRPr="00872F4C" w:rsidRDefault="005353EE" w:rsidP="005353EE">
      <w:pPr>
        <w:spacing w:after="0" w:line="240" w:lineRule="auto"/>
        <w:jc w:val="both"/>
        <w:rPr>
          <w:rFonts w:asciiTheme="majorHAnsi" w:eastAsia="Times New Roman" w:hAnsiTheme="majorHAnsi" w:cstheme="majorHAnsi"/>
          <w:b/>
          <w:i/>
          <w:sz w:val="24"/>
          <w:szCs w:val="24"/>
          <w:lang w:val="ro-MD"/>
        </w:rPr>
      </w:pPr>
    </w:p>
    <w:p w:rsidR="005353EE" w:rsidRPr="00872F4C" w:rsidRDefault="005353EE" w:rsidP="005353EE">
      <w:pPr>
        <w:spacing w:after="0" w:line="240" w:lineRule="auto"/>
        <w:jc w:val="both"/>
        <w:rPr>
          <w:rFonts w:asciiTheme="majorHAnsi" w:eastAsia="Times New Roman" w:hAnsiTheme="majorHAnsi" w:cstheme="majorHAnsi"/>
          <w:b/>
          <w:sz w:val="24"/>
          <w:szCs w:val="24"/>
          <w:lang w:val="ro-MD"/>
        </w:rPr>
      </w:pPr>
      <w:r w:rsidRPr="00872F4C">
        <w:rPr>
          <w:rFonts w:asciiTheme="majorHAnsi" w:eastAsia="Times New Roman" w:hAnsiTheme="majorHAnsi" w:cstheme="majorHAnsi"/>
          <w:b/>
          <w:sz w:val="24"/>
          <w:szCs w:val="24"/>
          <w:lang w:val="ro-MD"/>
        </w:rPr>
        <w:t>Natalia Trofim ____________________</w:t>
      </w:r>
    </w:p>
    <w:p w:rsidR="004A24C2" w:rsidRPr="00872F4C" w:rsidRDefault="005353EE" w:rsidP="00045013">
      <w:pPr>
        <w:spacing w:after="0" w:line="240"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șefu</w:t>
      </w:r>
      <w:r w:rsidR="00045013" w:rsidRPr="00872F4C">
        <w:rPr>
          <w:rFonts w:asciiTheme="majorHAnsi" w:hAnsiTheme="majorHAnsi" w:cstheme="majorHAnsi"/>
          <w:sz w:val="24"/>
          <w:szCs w:val="24"/>
          <w:lang w:val="ro-MD"/>
        </w:rPr>
        <w:t>l Direcției generale de audit I</w:t>
      </w:r>
    </w:p>
    <w:p w:rsidR="00FE286E" w:rsidRPr="00872F4C" w:rsidRDefault="00FE286E" w:rsidP="00FE286E">
      <w:pPr>
        <w:pStyle w:val="1"/>
        <w:ind w:left="1080"/>
        <w:jc w:val="center"/>
        <w:rPr>
          <w:rFonts w:cstheme="majorHAnsi"/>
          <w:b/>
          <w:sz w:val="24"/>
          <w:szCs w:val="24"/>
          <w:lang w:val="ro-MD"/>
        </w:rPr>
      </w:pPr>
      <w:bookmarkStart w:id="67" w:name="_Toc50730194"/>
      <w:r w:rsidRPr="005F54EB">
        <w:rPr>
          <w:b/>
          <w:color w:val="auto"/>
          <w:lang w:val="ro-MD"/>
        </w:rPr>
        <w:t>ANEXE</w:t>
      </w:r>
      <w:bookmarkEnd w:id="67"/>
    </w:p>
    <w:p w:rsidR="00045013" w:rsidRPr="00872F4C" w:rsidRDefault="00045013" w:rsidP="00045013">
      <w:pPr>
        <w:spacing w:after="0" w:line="240" w:lineRule="auto"/>
        <w:jc w:val="both"/>
        <w:rPr>
          <w:rFonts w:asciiTheme="majorHAnsi" w:hAnsiTheme="majorHAnsi" w:cstheme="majorHAnsi"/>
          <w:sz w:val="24"/>
          <w:szCs w:val="24"/>
          <w:lang w:val="ro-MD"/>
        </w:rPr>
      </w:pPr>
    </w:p>
    <w:p w:rsidR="00BA3EDF" w:rsidRPr="00872F4C" w:rsidRDefault="00BA3EDF" w:rsidP="00045013">
      <w:pPr>
        <w:spacing w:after="0" w:line="240" w:lineRule="auto"/>
        <w:jc w:val="both"/>
        <w:rPr>
          <w:rFonts w:asciiTheme="majorHAnsi" w:hAnsiTheme="majorHAnsi" w:cstheme="majorHAnsi"/>
          <w:sz w:val="24"/>
          <w:szCs w:val="24"/>
          <w:lang w:val="ro-MD"/>
        </w:rPr>
      </w:pPr>
    </w:p>
    <w:p w:rsidR="00BA3EDF" w:rsidRPr="00872F4C" w:rsidRDefault="00BA3EDF" w:rsidP="00BA3EDF">
      <w:pPr>
        <w:spacing w:after="0"/>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 xml:space="preserve">Anexa nr.1 </w:t>
      </w:r>
    </w:p>
    <w:p w:rsidR="00BA3EDF" w:rsidRPr="00872F4C" w:rsidRDefault="00BA3EDF" w:rsidP="00BA3EDF">
      <w:pPr>
        <w:tabs>
          <w:tab w:val="left" w:pos="720"/>
        </w:tabs>
        <w:spacing w:after="0"/>
        <w:ind w:firstLine="720"/>
        <w:jc w:val="center"/>
        <w:rPr>
          <w:rFonts w:asciiTheme="majorHAnsi" w:hAnsiTheme="majorHAnsi" w:cstheme="majorHAnsi"/>
          <w:b/>
          <w:sz w:val="28"/>
          <w:szCs w:val="24"/>
          <w:lang w:val="ro-MD"/>
        </w:rPr>
      </w:pPr>
      <w:r w:rsidRPr="00872F4C">
        <w:rPr>
          <w:rFonts w:asciiTheme="majorHAnsi" w:hAnsiTheme="majorHAnsi" w:cstheme="majorHAnsi"/>
          <w:b/>
          <w:sz w:val="28"/>
          <w:szCs w:val="24"/>
          <w:lang w:val="ro-MD"/>
        </w:rPr>
        <w:t>Sfera și abordarea auditului</w:t>
      </w:r>
    </w:p>
    <w:p w:rsidR="00BA3EDF" w:rsidRPr="00872F4C" w:rsidRDefault="00BA3EDF" w:rsidP="00BA3EDF">
      <w:pPr>
        <w:spacing w:after="0"/>
        <w:ind w:firstLine="72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Misiunea de audit efectuată a avut ca scop identificarea segmentelor sensibile la riscurile aferente procesului auditat, evaluarea metodelor, instrumentelor și mecanismelor existente prin prisma utilizării prevederilor cadrului regulator relevant.</w:t>
      </w:r>
    </w:p>
    <w:p w:rsidR="00BA3EDF" w:rsidRPr="00872F4C" w:rsidRDefault="00BA3EDF" w:rsidP="00BA3EDF">
      <w:pPr>
        <w:spacing w:after="0"/>
        <w:ind w:firstLine="72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 xml:space="preserve">Pentru obținerea probelor relevante, care să susțină constatările și concluziile de audit, misiunea a cuprins toate segmentele care au depășit materialitatea cantitativă, dar și cea calitativă. </w:t>
      </w:r>
    </w:p>
    <w:p w:rsidR="00BA3EDF" w:rsidRPr="00872F4C" w:rsidRDefault="00BA3EDF" w:rsidP="00BA3EDF">
      <w:pPr>
        <w:spacing w:after="0"/>
        <w:ind w:firstLine="72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În acest sens, au fost stabilite și realizate următoarele obiective specifice de audit:</w:t>
      </w:r>
    </w:p>
    <w:p w:rsidR="00BA3EDF" w:rsidRPr="00872F4C" w:rsidRDefault="00BA3EDF" w:rsidP="00BA3EDF">
      <w:pPr>
        <w:spacing w:after="0"/>
        <w:jc w:val="both"/>
        <w:rPr>
          <w:rFonts w:asciiTheme="majorHAnsi" w:hAnsiTheme="majorHAnsi" w:cstheme="majorHAnsi"/>
          <w:sz w:val="24"/>
          <w:szCs w:val="24"/>
          <w:lang w:val="ro-MD"/>
        </w:rPr>
      </w:pPr>
    </w:p>
    <w:p w:rsidR="00BA3EDF" w:rsidRPr="00872F4C" w:rsidRDefault="00BA3EDF" w:rsidP="00D45A4B">
      <w:pPr>
        <w:pStyle w:val="a5"/>
        <w:numPr>
          <w:ilvl w:val="0"/>
          <w:numId w:val="4"/>
        </w:numPr>
        <w:spacing w:line="276" w:lineRule="auto"/>
        <w:ind w:left="360"/>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Estimarea, executarea și raportarea veniturilor încasate în bugetul de stat s-a</w:t>
      </w:r>
      <w:r w:rsidR="00B14538">
        <w:rPr>
          <w:rFonts w:asciiTheme="majorHAnsi" w:eastAsiaTheme="majorEastAsia" w:hAnsiTheme="majorHAnsi" w:cstheme="majorHAnsi"/>
          <w:sz w:val="24"/>
          <w:szCs w:val="24"/>
          <w:lang w:val="ro-MD"/>
        </w:rPr>
        <w:t>u</w:t>
      </w:r>
      <w:r w:rsidRPr="00872F4C">
        <w:rPr>
          <w:rFonts w:asciiTheme="majorHAnsi" w:eastAsiaTheme="majorEastAsia" w:hAnsiTheme="majorHAnsi" w:cstheme="majorHAnsi"/>
          <w:sz w:val="24"/>
          <w:szCs w:val="24"/>
          <w:lang w:val="ro-MD"/>
        </w:rPr>
        <w:t xml:space="preserve"> realizat conform prevederilor normative?</w:t>
      </w:r>
    </w:p>
    <w:p w:rsidR="00BA3EDF" w:rsidRPr="00872F4C" w:rsidRDefault="00BA3EDF" w:rsidP="00D45A4B">
      <w:pPr>
        <w:pStyle w:val="a5"/>
        <w:numPr>
          <w:ilvl w:val="0"/>
          <w:numId w:val="4"/>
        </w:numPr>
        <w:spacing w:line="276" w:lineRule="auto"/>
        <w:ind w:left="360"/>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Serviciul Vamal a asigurat conformitatea proces</w:t>
      </w:r>
      <w:r w:rsidR="00B14538">
        <w:rPr>
          <w:rFonts w:asciiTheme="majorHAnsi" w:eastAsiaTheme="majorEastAsia" w:hAnsiTheme="majorHAnsi" w:cstheme="majorHAnsi"/>
          <w:sz w:val="24"/>
          <w:szCs w:val="24"/>
          <w:lang w:val="ro-MD"/>
        </w:rPr>
        <w:t>elor</w:t>
      </w:r>
      <w:r w:rsidRPr="00872F4C">
        <w:rPr>
          <w:rFonts w:asciiTheme="majorHAnsi" w:eastAsiaTheme="majorEastAsia" w:hAnsiTheme="majorHAnsi" w:cstheme="majorHAnsi"/>
          <w:sz w:val="24"/>
          <w:szCs w:val="24"/>
          <w:lang w:val="ro-MD"/>
        </w:rPr>
        <w:t xml:space="preserve"> de evidență și raportare a restanțelor?</w:t>
      </w:r>
    </w:p>
    <w:p w:rsidR="00BA3EDF" w:rsidRPr="00872F4C" w:rsidRDefault="00BA3EDF" w:rsidP="00D45A4B">
      <w:pPr>
        <w:pStyle w:val="a5"/>
        <w:numPr>
          <w:ilvl w:val="0"/>
          <w:numId w:val="4"/>
        </w:numPr>
        <w:spacing w:line="276" w:lineRule="auto"/>
        <w:ind w:left="360"/>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Serviciul Vamal a asigurat conformitatea proces</w:t>
      </w:r>
      <w:r w:rsidR="00B14538">
        <w:rPr>
          <w:rFonts w:asciiTheme="majorHAnsi" w:eastAsiaTheme="majorEastAsia" w:hAnsiTheme="majorHAnsi" w:cstheme="majorHAnsi"/>
          <w:sz w:val="24"/>
          <w:szCs w:val="24"/>
          <w:lang w:val="ro-MD"/>
        </w:rPr>
        <w:t>ului</w:t>
      </w:r>
      <w:r w:rsidRPr="00872F4C">
        <w:rPr>
          <w:rFonts w:asciiTheme="majorHAnsi" w:eastAsiaTheme="majorEastAsia" w:hAnsiTheme="majorHAnsi" w:cstheme="majorHAnsi"/>
          <w:sz w:val="24"/>
          <w:szCs w:val="24"/>
          <w:lang w:val="ro-MD"/>
        </w:rPr>
        <w:t xml:space="preserve"> </w:t>
      </w:r>
      <w:r w:rsidRPr="00A644BC">
        <w:rPr>
          <w:rFonts w:asciiTheme="majorHAnsi" w:eastAsiaTheme="majorEastAsia" w:hAnsiTheme="majorHAnsi" w:cstheme="majorHAnsi"/>
          <w:sz w:val="24"/>
          <w:szCs w:val="24"/>
          <w:lang w:val="ro-MD"/>
        </w:rPr>
        <w:t>de determin</w:t>
      </w:r>
      <w:r w:rsidR="00A644BC" w:rsidRPr="00A644BC">
        <w:rPr>
          <w:rFonts w:asciiTheme="majorHAnsi" w:eastAsiaTheme="majorEastAsia" w:hAnsiTheme="majorHAnsi" w:cstheme="majorHAnsi"/>
          <w:sz w:val="24"/>
          <w:szCs w:val="24"/>
          <w:lang w:val="ro-MD"/>
        </w:rPr>
        <w:t>are</w:t>
      </w:r>
      <w:r w:rsidR="00A644BC">
        <w:rPr>
          <w:rFonts w:asciiTheme="majorHAnsi" w:eastAsiaTheme="majorEastAsia" w:hAnsiTheme="majorHAnsi" w:cstheme="majorHAnsi"/>
          <w:sz w:val="24"/>
          <w:szCs w:val="24"/>
          <w:lang w:val="ro-MD"/>
        </w:rPr>
        <w:t xml:space="preserve"> a</w:t>
      </w:r>
      <w:r w:rsidRPr="00872F4C">
        <w:rPr>
          <w:rFonts w:asciiTheme="majorHAnsi" w:eastAsiaTheme="majorEastAsia" w:hAnsiTheme="majorHAnsi" w:cstheme="majorHAnsi"/>
          <w:sz w:val="24"/>
          <w:szCs w:val="24"/>
          <w:lang w:val="ro-MD"/>
        </w:rPr>
        <w:t xml:space="preserve"> valorii în vamă?</w:t>
      </w:r>
    </w:p>
    <w:p w:rsidR="00BA3EDF" w:rsidRPr="00872F4C" w:rsidRDefault="00BA3EDF" w:rsidP="00D45A4B">
      <w:pPr>
        <w:pStyle w:val="a5"/>
        <w:numPr>
          <w:ilvl w:val="0"/>
          <w:numId w:val="4"/>
        </w:numPr>
        <w:spacing w:line="276" w:lineRule="auto"/>
        <w:ind w:left="360"/>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 xml:space="preserve">Serviciul Vamal a aplicat toate măsurile </w:t>
      </w:r>
      <w:r w:rsidR="00B14538" w:rsidRPr="00872F4C">
        <w:rPr>
          <w:rFonts w:asciiTheme="majorHAnsi" w:eastAsiaTheme="majorEastAsia" w:hAnsiTheme="majorHAnsi" w:cstheme="majorHAnsi"/>
          <w:sz w:val="24"/>
          <w:szCs w:val="24"/>
          <w:lang w:val="ro-MD"/>
        </w:rPr>
        <w:t xml:space="preserve">suficiente și conforme cadrului normativ </w:t>
      </w:r>
      <w:r w:rsidRPr="00872F4C">
        <w:rPr>
          <w:rFonts w:asciiTheme="majorHAnsi" w:eastAsiaTheme="majorEastAsia" w:hAnsiTheme="majorHAnsi" w:cstheme="majorHAnsi"/>
          <w:sz w:val="24"/>
          <w:szCs w:val="24"/>
          <w:lang w:val="ro-MD"/>
        </w:rPr>
        <w:t>pentru asigurarea acordării și monitorizării facilităților fiscale și vamale aflate sub supraveghere vamală?</w:t>
      </w:r>
    </w:p>
    <w:p w:rsidR="00BA3EDF" w:rsidRPr="00872F4C" w:rsidRDefault="00BA3EDF" w:rsidP="00D45A4B">
      <w:pPr>
        <w:pStyle w:val="a5"/>
        <w:numPr>
          <w:ilvl w:val="0"/>
          <w:numId w:val="4"/>
        </w:numPr>
        <w:spacing w:line="276" w:lineRule="auto"/>
        <w:ind w:left="360"/>
        <w:jc w:val="both"/>
        <w:rPr>
          <w:rFonts w:asciiTheme="majorHAnsi" w:eastAsiaTheme="majorEastAsia" w:hAnsiTheme="majorHAnsi" w:cstheme="majorHAnsi"/>
          <w:sz w:val="24"/>
          <w:szCs w:val="24"/>
          <w:lang w:val="ro-MD"/>
        </w:rPr>
      </w:pPr>
      <w:r w:rsidRPr="00872F4C">
        <w:rPr>
          <w:rFonts w:asciiTheme="majorHAnsi" w:eastAsiaTheme="majorEastAsia" w:hAnsiTheme="majorHAnsi" w:cstheme="majorHAnsi"/>
          <w:sz w:val="24"/>
          <w:szCs w:val="24"/>
          <w:lang w:val="ro-MD"/>
        </w:rPr>
        <w:t>Acordarea regimurilor suspensive se efectuează conform cadrului normativ?</w:t>
      </w:r>
    </w:p>
    <w:p w:rsidR="00BA3EDF" w:rsidRPr="00872F4C" w:rsidRDefault="00BA3EDF" w:rsidP="00BA3EDF">
      <w:pPr>
        <w:pStyle w:val="a5"/>
        <w:spacing w:line="276" w:lineRule="auto"/>
        <w:ind w:left="360"/>
        <w:jc w:val="both"/>
        <w:rPr>
          <w:rFonts w:asciiTheme="majorHAnsi" w:eastAsiaTheme="majorEastAsia" w:hAnsiTheme="majorHAnsi" w:cstheme="majorHAnsi"/>
          <w:sz w:val="24"/>
          <w:szCs w:val="24"/>
          <w:lang w:val="ro-MD"/>
        </w:rPr>
      </w:pPr>
    </w:p>
    <w:p w:rsidR="00BA3EDF" w:rsidRPr="00872F4C" w:rsidRDefault="00BA3EDF" w:rsidP="00BA3EDF">
      <w:pPr>
        <w:spacing w:after="0"/>
        <w:ind w:firstLine="72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Tehnicile și procedurile de audit s-au bazat pe: i) examinarea rapoartelor, documentelor primare și extraselor din înregistrările în sistemele informaționale ale entității, ii) intervievarea persoanelor responsabile de domeniile auditate, iii) calcularea și compararea informațiilor prezentate, și iv) analiza datelor.</w:t>
      </w:r>
    </w:p>
    <w:p w:rsidR="00BA3EDF" w:rsidRDefault="00BA3EDF" w:rsidP="00BA3EDF">
      <w:pPr>
        <w:spacing w:after="0"/>
        <w:ind w:firstLine="720"/>
        <w:jc w:val="both"/>
        <w:rPr>
          <w:rFonts w:asciiTheme="majorHAnsi" w:hAnsiTheme="majorHAnsi" w:cstheme="majorHAnsi"/>
          <w:sz w:val="24"/>
          <w:szCs w:val="24"/>
          <w:lang w:val="ro-RO"/>
        </w:rPr>
      </w:pPr>
      <w:r w:rsidRPr="00872F4C">
        <w:rPr>
          <w:rFonts w:asciiTheme="majorHAnsi" w:hAnsiTheme="majorHAnsi" w:cstheme="majorHAnsi"/>
          <w:sz w:val="24"/>
          <w:szCs w:val="24"/>
          <w:lang w:val="ro-RO"/>
        </w:rPr>
        <w:t>Totodată, constatările și concluziile asupra aspectelor auditate în cadrul misiunii de audit sunt expuse în compartimentele respective ale prezentului Raport de audit.</w:t>
      </w: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FE286E">
      <w:pPr>
        <w:spacing w:after="0"/>
        <w:jc w:val="both"/>
        <w:rPr>
          <w:rFonts w:asciiTheme="majorHAnsi" w:hAnsiTheme="majorHAnsi" w:cstheme="majorHAnsi"/>
          <w:sz w:val="24"/>
          <w:szCs w:val="24"/>
          <w:lang w:val="ro-RO"/>
        </w:rPr>
      </w:pPr>
    </w:p>
    <w:p w:rsidR="00800EA5" w:rsidRPr="00872F4C" w:rsidRDefault="00800EA5" w:rsidP="00BA3EDF">
      <w:pPr>
        <w:spacing w:after="0"/>
        <w:ind w:firstLine="720"/>
        <w:jc w:val="both"/>
        <w:rPr>
          <w:rFonts w:asciiTheme="majorHAnsi" w:hAnsiTheme="majorHAnsi" w:cstheme="majorHAnsi"/>
          <w:sz w:val="24"/>
          <w:szCs w:val="24"/>
          <w:lang w:val="ro-RO"/>
        </w:rPr>
      </w:pPr>
    </w:p>
    <w:p w:rsidR="00411B2A" w:rsidRPr="00872F4C" w:rsidRDefault="00BA3EDF" w:rsidP="00411B2A">
      <w:pPr>
        <w:tabs>
          <w:tab w:val="left" w:pos="720"/>
        </w:tabs>
        <w:spacing w:after="0"/>
        <w:jc w:val="right"/>
        <w:rPr>
          <w:rFonts w:asciiTheme="majorHAnsi" w:hAnsiTheme="majorHAnsi" w:cstheme="majorHAnsi"/>
          <w:b/>
          <w:sz w:val="24"/>
          <w:szCs w:val="24"/>
          <w:lang w:val="ro-MD"/>
        </w:rPr>
      </w:pPr>
      <w:r w:rsidRPr="00872F4C">
        <w:rPr>
          <w:rFonts w:asciiTheme="majorHAnsi" w:hAnsiTheme="majorHAnsi" w:cstheme="majorHAnsi"/>
          <w:b/>
          <w:sz w:val="24"/>
          <w:szCs w:val="24"/>
          <w:lang w:val="ro-MD"/>
        </w:rPr>
        <w:t>Anexa nr.2</w:t>
      </w:r>
    </w:p>
    <w:p w:rsidR="00411B2A" w:rsidRPr="00872F4C" w:rsidRDefault="00F347F1" w:rsidP="00411B2A">
      <w:pPr>
        <w:pStyle w:val="a7"/>
        <w:spacing w:line="276" w:lineRule="auto"/>
        <w:ind w:firstLine="709"/>
        <w:jc w:val="center"/>
        <w:rPr>
          <w:rFonts w:asciiTheme="majorHAnsi" w:hAnsiTheme="majorHAnsi" w:cstheme="majorHAnsi"/>
          <w:b/>
          <w:i/>
          <w:color w:val="000000" w:themeColor="text1"/>
          <w:lang w:val="ro-MD"/>
        </w:rPr>
      </w:pPr>
      <w:r>
        <w:rPr>
          <w:rFonts w:asciiTheme="majorHAnsi" w:eastAsiaTheme="majorEastAsia" w:hAnsiTheme="majorHAnsi" w:cstheme="majorHAnsi"/>
          <w:b/>
          <w:bCs/>
          <w:color w:val="000000" w:themeColor="text1"/>
          <w:kern w:val="24"/>
          <w:lang w:val="ro-MD"/>
        </w:rPr>
        <w:t>Informația privind v</w:t>
      </w:r>
      <w:r w:rsidR="00411B2A" w:rsidRPr="00872F4C">
        <w:rPr>
          <w:rFonts w:asciiTheme="majorHAnsi" w:eastAsiaTheme="majorEastAsia" w:hAnsiTheme="majorHAnsi" w:cstheme="majorHAnsi"/>
          <w:b/>
          <w:bCs/>
          <w:color w:val="000000" w:themeColor="text1"/>
          <w:kern w:val="24"/>
          <w:lang w:val="ro-MD"/>
        </w:rPr>
        <w:t>eniturile încasate de către SV la bugetul de stat</w:t>
      </w:r>
      <w:r w:rsidR="00F54BB6">
        <w:rPr>
          <w:rFonts w:asciiTheme="majorHAnsi" w:eastAsiaTheme="majorEastAsia" w:hAnsiTheme="majorHAnsi" w:cstheme="majorHAnsi"/>
          <w:b/>
          <w:bCs/>
          <w:color w:val="000000" w:themeColor="text1"/>
          <w:kern w:val="24"/>
          <w:lang w:val="ro-MD"/>
        </w:rPr>
        <w:t>,</w:t>
      </w:r>
      <w:r w:rsidR="00411B2A" w:rsidRPr="00872F4C">
        <w:rPr>
          <w:rFonts w:asciiTheme="majorHAnsi" w:eastAsiaTheme="majorEastAsia" w:hAnsiTheme="majorHAnsi" w:cstheme="majorHAnsi"/>
          <w:b/>
          <w:bCs/>
          <w:color w:val="000000" w:themeColor="text1"/>
          <w:kern w:val="24"/>
          <w:lang w:val="ro-MD"/>
        </w:rPr>
        <w:t xml:space="preserve"> pe tipuri de taxe</w:t>
      </w:r>
    </w:p>
    <w:p w:rsidR="00411B2A" w:rsidRPr="00872F4C" w:rsidRDefault="00411B2A" w:rsidP="00411B2A">
      <w:pPr>
        <w:pStyle w:val="a7"/>
        <w:spacing w:line="276" w:lineRule="auto"/>
        <w:ind w:firstLine="0"/>
        <w:rPr>
          <w:rFonts w:asciiTheme="majorHAnsi" w:hAnsiTheme="majorHAnsi" w:cstheme="majorHAnsi"/>
          <w:b/>
          <w:i/>
          <w:lang w:val="ro-MD"/>
        </w:rPr>
      </w:pPr>
      <w:r w:rsidRPr="00872F4C">
        <w:rPr>
          <w:rFonts w:asciiTheme="majorHAnsi" w:hAnsiTheme="majorHAnsi" w:cstheme="majorHAnsi"/>
          <w:noProof/>
          <w:lang w:val="ru-RU" w:eastAsia="ru-RU"/>
        </w:rPr>
        <w:drawing>
          <wp:inline distT="0" distB="0" distL="0" distR="0" wp14:anchorId="6300BA34" wp14:editId="2DF43E73">
            <wp:extent cx="5876630" cy="450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81640" cy="4505988"/>
                    </a:xfrm>
                    <a:prstGeom prst="rect">
                      <a:avLst/>
                    </a:prstGeom>
                    <a:noFill/>
                    <a:ln>
                      <a:noFill/>
                    </a:ln>
                  </pic:spPr>
                </pic:pic>
              </a:graphicData>
            </a:graphic>
          </wp:inline>
        </w:drawing>
      </w:r>
    </w:p>
    <w:p w:rsidR="00411B2A" w:rsidRPr="00872F4C" w:rsidRDefault="00411B2A" w:rsidP="00BA3EDF">
      <w:pPr>
        <w:tabs>
          <w:tab w:val="left" w:pos="720"/>
        </w:tabs>
        <w:spacing w:after="0"/>
        <w:rPr>
          <w:rFonts w:asciiTheme="majorHAnsi" w:hAnsiTheme="majorHAnsi" w:cstheme="majorHAnsi"/>
          <w:b/>
          <w:sz w:val="24"/>
          <w:szCs w:val="24"/>
          <w:lang w:val="ro-MD"/>
        </w:rPr>
      </w:pPr>
    </w:p>
    <w:p w:rsidR="00411B2A" w:rsidRPr="00872F4C" w:rsidRDefault="00411B2A" w:rsidP="00411B2A">
      <w:pPr>
        <w:tabs>
          <w:tab w:val="left" w:pos="720"/>
        </w:tabs>
        <w:spacing w:after="0"/>
        <w:jc w:val="right"/>
        <w:rPr>
          <w:rFonts w:asciiTheme="majorHAnsi" w:hAnsiTheme="majorHAnsi" w:cstheme="majorHAnsi"/>
          <w:b/>
          <w:sz w:val="24"/>
          <w:szCs w:val="24"/>
          <w:lang w:val="ro-MD"/>
        </w:rPr>
      </w:pPr>
      <w:r w:rsidRPr="00872F4C">
        <w:rPr>
          <w:rFonts w:asciiTheme="majorHAnsi" w:hAnsiTheme="majorHAnsi" w:cstheme="majorHAnsi"/>
          <w:b/>
          <w:sz w:val="24"/>
          <w:szCs w:val="24"/>
          <w:lang w:val="ro-MD"/>
        </w:rPr>
        <w:t xml:space="preserve">Anexa nr. 2.1 </w:t>
      </w:r>
    </w:p>
    <w:p w:rsidR="00411B2A" w:rsidRPr="00872F4C" w:rsidRDefault="009A1399" w:rsidP="00F9721A">
      <w:pPr>
        <w:tabs>
          <w:tab w:val="left" w:pos="720"/>
          <w:tab w:val="right" w:pos="9256"/>
        </w:tabs>
        <w:spacing w:after="0"/>
        <w:rPr>
          <w:rFonts w:asciiTheme="majorHAnsi" w:hAnsiTheme="majorHAnsi" w:cstheme="majorHAnsi"/>
          <w:b/>
          <w:sz w:val="24"/>
          <w:szCs w:val="24"/>
          <w:lang w:val="ro-MD"/>
        </w:rPr>
      </w:pPr>
      <w:r w:rsidRPr="00872F4C">
        <w:rPr>
          <w:rFonts w:asciiTheme="majorHAnsi" w:hAnsiTheme="majorHAnsi" w:cstheme="majorHAnsi"/>
          <w:noProof/>
          <w:sz w:val="24"/>
          <w:szCs w:val="24"/>
          <w:lang w:eastAsia="ru-RU"/>
        </w:rPr>
        <w:drawing>
          <wp:inline distT="0" distB="0" distL="0" distR="0" wp14:anchorId="14735078" wp14:editId="26E2C870">
            <wp:extent cx="5181600" cy="2417445"/>
            <wp:effectExtent l="0" t="0" r="0" b="19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F9721A" w:rsidRPr="00872F4C">
        <w:rPr>
          <w:rFonts w:asciiTheme="majorHAnsi" w:hAnsiTheme="majorHAnsi" w:cstheme="majorHAnsi"/>
          <w:b/>
          <w:sz w:val="24"/>
          <w:szCs w:val="24"/>
          <w:lang w:val="ro-MD"/>
        </w:rPr>
        <w:tab/>
      </w:r>
    </w:p>
    <w:p w:rsidR="00411B2A" w:rsidRPr="00872F4C" w:rsidRDefault="00F9721A" w:rsidP="00AD5B8A">
      <w:pPr>
        <w:tabs>
          <w:tab w:val="left" w:pos="720"/>
        </w:tabs>
        <w:spacing w:after="0"/>
        <w:ind w:left="567" w:hanging="567"/>
        <w:jc w:val="both"/>
        <w:rPr>
          <w:rFonts w:asciiTheme="majorHAnsi" w:hAnsiTheme="majorHAnsi" w:cstheme="majorHAnsi"/>
          <w:b/>
          <w:sz w:val="24"/>
          <w:szCs w:val="24"/>
          <w:lang w:val="ro-MD"/>
        </w:rPr>
      </w:pPr>
      <w:r w:rsidRPr="00872F4C">
        <w:rPr>
          <w:rFonts w:asciiTheme="majorHAnsi" w:hAnsiTheme="majorHAnsi" w:cstheme="majorHAnsi"/>
          <w:b/>
          <w:i/>
          <w:sz w:val="20"/>
          <w:szCs w:val="20"/>
          <w:lang w:val="ro-MD"/>
        </w:rPr>
        <w:t>Sursă:</w:t>
      </w:r>
      <w:r w:rsidRPr="00872F4C">
        <w:rPr>
          <w:rFonts w:asciiTheme="majorHAnsi" w:hAnsiTheme="majorHAnsi" w:cstheme="majorHAnsi"/>
          <w:i/>
          <w:sz w:val="20"/>
          <w:szCs w:val="20"/>
          <w:lang w:val="ro-MD"/>
        </w:rPr>
        <w:t xml:space="preserve"> Informație grafică realizată de echipa de audit în baza</w:t>
      </w:r>
      <w:r w:rsidR="001D1568">
        <w:rPr>
          <w:rFonts w:asciiTheme="majorHAnsi" w:hAnsiTheme="majorHAnsi" w:cstheme="majorHAnsi"/>
          <w:i/>
          <w:sz w:val="20"/>
          <w:szCs w:val="20"/>
          <w:lang w:val="ro-MD"/>
        </w:rPr>
        <w:t xml:space="preserve"> </w:t>
      </w:r>
      <w:r w:rsidRPr="00872F4C">
        <w:rPr>
          <w:rFonts w:asciiTheme="majorHAnsi" w:hAnsiTheme="majorHAnsi" w:cstheme="majorHAnsi"/>
          <w:i/>
          <w:sz w:val="20"/>
          <w:szCs w:val="20"/>
          <w:lang w:val="ro-MD"/>
        </w:rPr>
        <w:t>r</w:t>
      </w:r>
      <w:r w:rsidRPr="00872F4C">
        <w:rPr>
          <w:rFonts w:asciiTheme="majorHAnsi" w:hAnsiTheme="majorHAnsi" w:cstheme="majorHAnsi"/>
          <w:bCs/>
          <w:i/>
          <w:sz w:val="20"/>
          <w:szCs w:val="20"/>
          <w:lang w:val="ro-MD" w:eastAsia="ru-RU"/>
        </w:rPr>
        <w:t>apoartelor anuale ale Serviciului Vamal, prezentate Ministerului Finanțelor.</w:t>
      </w: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7"/>
        <w:spacing w:line="276" w:lineRule="auto"/>
        <w:ind w:firstLine="0"/>
        <w:rPr>
          <w:rFonts w:asciiTheme="majorHAnsi" w:hAnsiTheme="majorHAnsi" w:cstheme="majorHAnsi"/>
          <w:b/>
          <w:i/>
          <w:lang w:val="ro-MD"/>
        </w:rPr>
        <w:sectPr w:rsidR="00BA3EDF" w:rsidRPr="00872F4C" w:rsidSect="00BF6C14">
          <w:footerReference w:type="default" r:id="rId34"/>
          <w:pgSz w:w="11906" w:h="16838" w:code="9"/>
          <w:pgMar w:top="1134" w:right="850" w:bottom="1134" w:left="1800" w:header="720" w:footer="720" w:gutter="0"/>
          <w:cols w:space="720"/>
          <w:docGrid w:linePitch="360"/>
        </w:sectPr>
      </w:pPr>
    </w:p>
    <w:p w:rsidR="00BA3EDF" w:rsidRPr="00872F4C" w:rsidRDefault="00411B2A" w:rsidP="00BA3EDF">
      <w:pPr>
        <w:pStyle w:val="a7"/>
        <w:spacing w:line="276" w:lineRule="auto"/>
        <w:ind w:firstLine="0"/>
        <w:jc w:val="right"/>
        <w:rPr>
          <w:rFonts w:asciiTheme="majorHAnsi" w:hAnsiTheme="majorHAnsi" w:cstheme="majorHAnsi"/>
          <w:b/>
          <w:i/>
          <w:lang w:val="ro-MD"/>
        </w:rPr>
      </w:pPr>
      <w:r w:rsidRPr="00872F4C">
        <w:rPr>
          <w:rFonts w:asciiTheme="majorHAnsi" w:hAnsiTheme="majorHAnsi" w:cstheme="majorHAnsi"/>
          <w:b/>
          <w:i/>
          <w:lang w:val="ro-MD"/>
        </w:rPr>
        <w:t>Anexa nr.3</w:t>
      </w:r>
    </w:p>
    <w:tbl>
      <w:tblPr>
        <w:tblW w:w="14670" w:type="dxa"/>
        <w:tblLook w:val="04A0" w:firstRow="1" w:lastRow="0" w:firstColumn="1" w:lastColumn="0" w:noHBand="0" w:noVBand="1"/>
      </w:tblPr>
      <w:tblGrid>
        <w:gridCol w:w="2880"/>
        <w:gridCol w:w="1350"/>
        <w:gridCol w:w="1170"/>
        <w:gridCol w:w="799"/>
        <w:gridCol w:w="1901"/>
        <w:gridCol w:w="1710"/>
        <w:gridCol w:w="1260"/>
        <w:gridCol w:w="1170"/>
        <w:gridCol w:w="540"/>
        <w:gridCol w:w="862"/>
        <w:gridCol w:w="1028"/>
      </w:tblGrid>
      <w:tr w:rsidR="00BA3EDF" w:rsidRPr="00CF5CD7" w:rsidTr="0070381C">
        <w:trPr>
          <w:trHeight w:val="288"/>
        </w:trPr>
        <w:tc>
          <w:tcPr>
            <w:tcW w:w="14670" w:type="dxa"/>
            <w:gridSpan w:val="11"/>
            <w:tcBorders>
              <w:top w:val="nil"/>
              <w:left w:val="nil"/>
              <w:bottom w:val="nil"/>
              <w:right w:val="nil"/>
            </w:tcBorders>
            <w:shd w:val="clear" w:color="auto" w:fill="auto"/>
            <w:noWrap/>
            <w:vAlign w:val="bottom"/>
            <w:hideMark/>
          </w:tcPr>
          <w:p w:rsidR="00BA3EDF" w:rsidRPr="00872F4C" w:rsidRDefault="00BA3EDF" w:rsidP="00D65BB7">
            <w:pPr>
              <w:spacing w:after="0" w:line="240" w:lineRule="auto"/>
              <w:jc w:val="center"/>
              <w:rPr>
                <w:rFonts w:asciiTheme="majorHAnsi" w:eastAsia="Times New Roman" w:hAnsiTheme="majorHAnsi" w:cstheme="majorHAnsi"/>
                <w:b/>
                <w:bCs/>
                <w:color w:val="000000"/>
                <w:sz w:val="24"/>
                <w:szCs w:val="24"/>
                <w:lang w:val="ro-MD" w:eastAsia="ro-RO"/>
              </w:rPr>
            </w:pPr>
            <w:r w:rsidRPr="00872F4C">
              <w:rPr>
                <w:rFonts w:asciiTheme="majorHAnsi" w:eastAsia="Times New Roman" w:hAnsiTheme="majorHAnsi" w:cstheme="majorHAnsi"/>
                <w:b/>
                <w:bCs/>
                <w:color w:val="000000"/>
                <w:sz w:val="24"/>
                <w:szCs w:val="24"/>
                <w:lang w:val="ro-MD" w:eastAsia="ro-RO"/>
              </w:rPr>
              <w:t>Informația privind acordare</w:t>
            </w:r>
            <w:r w:rsidR="00D65BB7">
              <w:rPr>
                <w:rFonts w:asciiTheme="majorHAnsi" w:eastAsia="Times New Roman" w:hAnsiTheme="majorHAnsi" w:cstheme="majorHAnsi"/>
                <w:b/>
                <w:bCs/>
                <w:color w:val="000000"/>
                <w:sz w:val="24"/>
                <w:szCs w:val="24"/>
                <w:lang w:val="ro-MD" w:eastAsia="ro-RO"/>
              </w:rPr>
              <w:t>a</w:t>
            </w:r>
            <w:r w:rsidRPr="00872F4C">
              <w:rPr>
                <w:rFonts w:asciiTheme="majorHAnsi" w:eastAsia="Times New Roman" w:hAnsiTheme="majorHAnsi" w:cstheme="majorHAnsi"/>
                <w:b/>
                <w:bCs/>
                <w:color w:val="000000"/>
                <w:sz w:val="24"/>
                <w:szCs w:val="24"/>
                <w:lang w:val="ro-MD" w:eastAsia="ro-RO"/>
              </w:rPr>
              <w:t xml:space="preserve"> facilităților la taxe</w:t>
            </w:r>
            <w:r w:rsidR="00D65BB7">
              <w:rPr>
                <w:rFonts w:asciiTheme="majorHAnsi" w:eastAsia="Times New Roman" w:hAnsiTheme="majorHAnsi" w:cstheme="majorHAnsi"/>
                <w:b/>
                <w:bCs/>
                <w:color w:val="000000"/>
                <w:sz w:val="24"/>
                <w:szCs w:val="24"/>
                <w:lang w:val="ro-MD" w:eastAsia="ro-RO"/>
              </w:rPr>
              <w:t>le</w:t>
            </w:r>
            <w:r w:rsidRPr="00872F4C">
              <w:rPr>
                <w:rFonts w:asciiTheme="majorHAnsi" w:eastAsia="Times New Roman" w:hAnsiTheme="majorHAnsi" w:cstheme="majorHAnsi"/>
                <w:b/>
                <w:bCs/>
                <w:color w:val="000000"/>
                <w:sz w:val="24"/>
                <w:szCs w:val="24"/>
                <w:lang w:val="ro-MD" w:eastAsia="ro-RO"/>
              </w:rPr>
              <w:t xml:space="preserve"> vamale în anul 2019</w:t>
            </w:r>
            <w:r w:rsidR="00D65BB7">
              <w:rPr>
                <w:rFonts w:asciiTheme="majorHAnsi" w:eastAsia="Times New Roman" w:hAnsiTheme="majorHAnsi" w:cstheme="majorHAnsi"/>
                <w:b/>
                <w:bCs/>
                <w:color w:val="000000"/>
                <w:sz w:val="24"/>
                <w:szCs w:val="24"/>
                <w:lang w:val="ro-MD" w:eastAsia="ro-RO"/>
              </w:rPr>
              <w:t xml:space="preserve"> d</w:t>
            </w:r>
            <w:r w:rsidR="00D65BB7" w:rsidRPr="00872F4C">
              <w:rPr>
                <w:rFonts w:asciiTheme="majorHAnsi" w:eastAsia="Times New Roman" w:hAnsiTheme="majorHAnsi" w:cstheme="majorHAnsi"/>
                <w:b/>
                <w:bCs/>
                <w:color w:val="000000"/>
                <w:sz w:val="24"/>
                <w:szCs w:val="24"/>
                <w:lang w:val="ro-MD" w:eastAsia="ro-RO"/>
              </w:rPr>
              <w:t xml:space="preserve">e </w:t>
            </w:r>
            <w:r w:rsidR="00D65BB7">
              <w:rPr>
                <w:rFonts w:asciiTheme="majorHAnsi" w:eastAsia="Times New Roman" w:hAnsiTheme="majorHAnsi" w:cstheme="majorHAnsi"/>
                <w:b/>
                <w:bCs/>
                <w:color w:val="000000"/>
                <w:sz w:val="24"/>
                <w:szCs w:val="24"/>
                <w:lang w:val="ro-MD" w:eastAsia="ro-RO"/>
              </w:rPr>
              <w:t xml:space="preserve">către </w:t>
            </w:r>
            <w:r w:rsidR="00D65BB7" w:rsidRPr="00872F4C">
              <w:rPr>
                <w:rFonts w:asciiTheme="majorHAnsi" w:eastAsia="Times New Roman" w:hAnsiTheme="majorHAnsi" w:cstheme="majorHAnsi"/>
                <w:b/>
                <w:bCs/>
                <w:color w:val="000000"/>
                <w:sz w:val="24"/>
                <w:szCs w:val="24"/>
                <w:lang w:val="ro-MD" w:eastAsia="ro-RO"/>
              </w:rPr>
              <w:t>S</w:t>
            </w:r>
            <w:r w:rsidR="00D65BB7">
              <w:rPr>
                <w:rFonts w:asciiTheme="majorHAnsi" w:eastAsia="Times New Roman" w:hAnsiTheme="majorHAnsi" w:cstheme="majorHAnsi"/>
                <w:b/>
                <w:bCs/>
                <w:color w:val="000000"/>
                <w:sz w:val="24"/>
                <w:szCs w:val="24"/>
                <w:lang w:val="ro-MD" w:eastAsia="ro-RO"/>
              </w:rPr>
              <w:t xml:space="preserve">erviciul </w:t>
            </w:r>
            <w:r w:rsidR="00D65BB7" w:rsidRPr="00872F4C">
              <w:rPr>
                <w:rFonts w:asciiTheme="majorHAnsi" w:eastAsia="Times New Roman" w:hAnsiTheme="majorHAnsi" w:cstheme="majorHAnsi"/>
                <w:b/>
                <w:bCs/>
                <w:color w:val="000000"/>
                <w:sz w:val="24"/>
                <w:szCs w:val="24"/>
                <w:lang w:val="ro-MD" w:eastAsia="ro-RO"/>
              </w:rPr>
              <w:t>V</w:t>
            </w:r>
            <w:r w:rsidR="00D65BB7">
              <w:rPr>
                <w:rFonts w:asciiTheme="majorHAnsi" w:eastAsia="Times New Roman" w:hAnsiTheme="majorHAnsi" w:cstheme="majorHAnsi"/>
                <w:b/>
                <w:bCs/>
                <w:color w:val="000000"/>
                <w:sz w:val="24"/>
                <w:szCs w:val="24"/>
                <w:lang w:val="ro-MD" w:eastAsia="ro-RO"/>
              </w:rPr>
              <w:t>amal</w:t>
            </w:r>
          </w:p>
        </w:tc>
      </w:tr>
      <w:tr w:rsidR="00BA3EDF" w:rsidRPr="00CF5CD7" w:rsidTr="0070381C">
        <w:trPr>
          <w:trHeight w:val="288"/>
        </w:trPr>
        <w:tc>
          <w:tcPr>
            <w:tcW w:w="288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24"/>
                <w:szCs w:val="24"/>
                <w:lang w:val="ro-MD" w:eastAsia="ro-RO"/>
              </w:rPr>
            </w:pPr>
          </w:p>
        </w:tc>
        <w:tc>
          <w:tcPr>
            <w:tcW w:w="13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17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799"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901"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71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26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17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54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862"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028"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sz w:val="24"/>
                <w:szCs w:val="24"/>
                <w:lang w:val="ro-MD" w:eastAsia="ro-RO"/>
              </w:rPr>
            </w:pPr>
          </w:p>
        </w:tc>
      </w:tr>
      <w:tr w:rsidR="00BA3EDF" w:rsidRPr="00872F4C" w:rsidTr="0070381C">
        <w:trPr>
          <w:trHeight w:val="510"/>
        </w:trPr>
        <w:tc>
          <w:tcPr>
            <w:tcW w:w="28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Descrierea facilității</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799"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Temei legal de acordare a facilității</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Categorii de beneficiari (A - 1 beneficiar, B – grup de beneficiari, C - generale, sector din economia națională)</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Prioritizarea monitorizării facilităților*</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Autoritatea ce administrează facilitatea (SFS/SV)</w:t>
            </w:r>
          </w:p>
        </w:tc>
        <w:tc>
          <w:tcPr>
            <w:tcW w:w="2430" w:type="dxa"/>
            <w:gridSpan w:val="3"/>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Costul facilității (mii lei) 2019</w:t>
            </w:r>
          </w:p>
        </w:tc>
      </w:tr>
      <w:tr w:rsidR="00BA3EDF" w:rsidRPr="00872F4C" w:rsidTr="0070381C">
        <w:trPr>
          <w:trHeight w:val="55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35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(Ministerul Finanțelor)</w:t>
            </w:r>
          </w:p>
        </w:tc>
        <w:tc>
          <w:tcPr>
            <w:tcW w:w="117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(Serviciul Fiscal de Stat)</w:t>
            </w:r>
          </w:p>
        </w:tc>
        <w:tc>
          <w:tcPr>
            <w:tcW w:w="799"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(Serviciul Vamal)</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54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SFS</w:t>
            </w:r>
          </w:p>
        </w:tc>
        <w:tc>
          <w:tcPr>
            <w:tcW w:w="862"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SV</w:t>
            </w:r>
          </w:p>
        </w:tc>
        <w:tc>
          <w:tcPr>
            <w:tcW w:w="1028"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Total</w:t>
            </w:r>
          </w:p>
        </w:tc>
      </w:tr>
      <w:tr w:rsidR="00BA3EDF" w:rsidRPr="00CF5CD7" w:rsidTr="0070381C">
        <w:trPr>
          <w:trHeight w:val="28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nr.1380-XIII din 20.11.1997 cu privire la tariful vamal</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Sunt scutite de taxa vamală:</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lit.a)</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98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 moneda națională, valuta străină de la pozițiile tarifare 490700300 și 7118 (cu excepția celei folosite în scopuri numismatice), precum și hârtiile de valoare de la poziția tarifară 490700, în conformitate cu legislația;</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L1380TV003</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133</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lit.c)</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5,489.9</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01"/>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d) mărfurile introduse pe sau scoase de pe teritoriul vamal în calitate de ajutor umanitar, destinația lor fiind confirmată de organul abilitat;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L1380TV004</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lit.d)</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8,555.9</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80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i) mărfurile autohtone anterior exportate și reintroduse, în termen de 3 ani, în aceeași stare și produsele compensatoare după perfecționarea pasivă conform reglementărilor vamale;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L1380TV007</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339, 450, 717, 870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lit.I)</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18773.7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17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j) producția de carte și publicațiile periodice (cu excepția celor cu caracter publicitar și erotic) de la pozițiile tarifare 4901, 4902, 4903 00 000, 4904 00 000 și 4905, materialele didactice pentru instituțiile preșcolare, de învățământ și curative;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L1380TV008</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701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lit.j)</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12656.1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3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k) mărfurile plasate </w:t>
            </w:r>
            <w:r w:rsidR="006F6E23" w:rsidRPr="00872F4C">
              <w:rPr>
                <w:rFonts w:asciiTheme="majorHAnsi" w:eastAsia="Times New Roman" w:hAnsiTheme="majorHAnsi" w:cstheme="majorHAnsi"/>
                <w:color w:val="000000"/>
                <w:sz w:val="16"/>
                <w:szCs w:val="16"/>
                <w:lang w:val="ro-MD" w:eastAsia="ro-RO"/>
              </w:rPr>
              <w:t>și</w:t>
            </w:r>
            <w:r w:rsidRPr="00872F4C">
              <w:rPr>
                <w:rFonts w:asciiTheme="majorHAnsi" w:eastAsia="Times New Roman" w:hAnsiTheme="majorHAnsi" w:cstheme="majorHAnsi"/>
                <w:color w:val="000000"/>
                <w:sz w:val="16"/>
                <w:szCs w:val="16"/>
                <w:lang w:val="ro-MD" w:eastAsia="ro-RO"/>
              </w:rPr>
              <w:t xml:space="preserve"> comercializate în magazinele duty-free;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L1380TV009</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853</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lit.k)</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10695.8</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9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 mărfurile (serviciile) introduse în zona economică liberă de pe restul teritoriului vamal al Republicii Moldova, din afara teritoriului vamal al Republicii Moldova, de pe teritoriul altor zone economice libere, mărfurile (serviciile) exportate în afara teritoriului vamal al Republicii Moldova și în alte zone economice libere, cu excepția mărfurilor (serviciilor) exportate pentru care se emite sau se întocmește o dovadă de origine în sensul acordurilor de comerț liber, ratificate de Republica Moldova, care prevăd interzicerea restituirii sau a scutirii de taxe vamale, precum și mărfurile produse în zona economică liberă introduse pe restul teritoriului vamal al Republicii Moldova;</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334</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w:t>
            </w:r>
            <w:r w:rsidR="006F6E23">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l)</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16037.1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7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 mărfurile care nu au fost prelucrate suficient în zona economică liberă, introduse pe restul teritoriului vamal al Republicii Moldova, în partea ce se referă la mărfurile străine plasate în zona economică liberă însoțite de o dovadă de origine preferențială și mărfurile autohtone care au fost utilizate pentru producerea mărfurilor care nu au fost prelucrate suficient;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358</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lit.l</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330.7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9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n) mărfurile importate pe teritoriul Republicii Moldova din contul împrumuturilor și granturilor acordate Guvernului sau acordate cu garanție de stat, din contul împrumuturilor acordate de organismele financiare internaționale (inclusiv din cota-parte a Guvernului), destinate realizării proiectelor respective, precum și din contul granturilor acordate instituțiilor finanțate de la buget, conform listei aprobate de Guvern;</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L1380TV013</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008</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w:t>
            </w:r>
            <w:r w:rsidR="006F6E23">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n)</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10,158.0</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2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n³) mărfurile destinate proiectelor de asistență tehnică realizate pe teritoriul țârii de către organizațiile internaționale și țările donatoare, în conformitate cu tratatele internaționale la care Republica Moldova este parte;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L1380TV016</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002</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lit.n</w:t>
            </w:r>
            <w:r w:rsidRPr="00872F4C">
              <w:rPr>
                <w:rFonts w:asciiTheme="majorHAnsi" w:eastAsia="Times New Roman" w:hAnsiTheme="majorHAnsi" w:cstheme="majorHAnsi"/>
                <w:color w:val="000000"/>
                <w:sz w:val="16"/>
                <w:szCs w:val="16"/>
                <w:vertAlign w:val="superscript"/>
                <w:lang w:val="ro-MD" w:eastAsia="ro-RO"/>
              </w:rPr>
              <w:t>3</w:t>
            </w:r>
            <w:r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16,686.6</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5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n</w:t>
            </w:r>
            <w:r w:rsidRPr="00872F4C">
              <w:rPr>
                <w:rFonts w:asciiTheme="majorHAnsi" w:eastAsia="Times New Roman" w:hAnsiTheme="majorHAnsi" w:cstheme="majorHAnsi"/>
                <w:color w:val="000000"/>
                <w:sz w:val="16"/>
                <w:szCs w:val="16"/>
                <w:vertAlign w:val="superscript"/>
                <w:lang w:val="ro-MD" w:eastAsia="ro-RO"/>
              </w:rPr>
              <w:t>5</w:t>
            </w:r>
            <w:r w:rsidRPr="00872F4C">
              <w:rPr>
                <w:rFonts w:asciiTheme="majorHAnsi" w:eastAsia="Times New Roman" w:hAnsiTheme="majorHAnsi" w:cstheme="majorHAnsi"/>
                <w:color w:val="000000"/>
                <w:sz w:val="16"/>
                <w:szCs w:val="16"/>
                <w:lang w:val="ro-MD" w:eastAsia="ro-RO"/>
              </w:rPr>
              <w:t>) mărfurile (serviciile) importate pe teritoriul țării, destinate Programului de Investiții Prioritare prevăzut de Studiul de Fezabilitate la Programul de alimentare cu apă și tratare a apelor uzate în municipiul Chișinău, implementat de către S.A. “Apă-Canal Chișinău”, finanțat din sursele Băncii Europene de Investiții, ale Băncii Europene pentru Reconstrucție și Dezvoltare și din Fondul de Investiții pentru Vecinătate al Uniunii Europene. Modul de aplicare a scutirii de taxa vamală se stabilește printr-un regulament aprobat de Guvern;</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L1380TV018</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lit.n</w:t>
            </w:r>
            <w:r w:rsidRPr="00872F4C">
              <w:rPr>
                <w:rFonts w:asciiTheme="majorHAnsi" w:eastAsia="Times New Roman" w:hAnsiTheme="majorHAnsi" w:cstheme="majorHAnsi"/>
                <w:color w:val="000000"/>
                <w:sz w:val="16"/>
                <w:szCs w:val="16"/>
                <w:vertAlign w:val="superscript"/>
                <w:lang w:val="ro-MD" w:eastAsia="ro-RO"/>
              </w:rPr>
              <w:t>5</w:t>
            </w:r>
            <w:r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3,861.7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60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o) utilajul, echipamentul și atributele de gratificație primite ca donații de Comitetul National Olimpic și de federațiile sportive naționale de profil de la Comitetul International Olimpic, de la federațiile sportive europene şi internaționale de profil pentru pregătirea sportivilor de performanta și promovarea mișcării olimpice, fără drept de comercializare a acestui utilaj, echipament și atribute de gratificație;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L1380TV019</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w:t>
            </w:r>
            <w:r w:rsidR="006F6E23">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o)</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1,567.7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94"/>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p) timbrele de accize importate și destinate marcării mărfurilor supuse accizelor;</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w:t>
            </w:r>
            <w:r w:rsidR="006F6E23">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p</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754.1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3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q²) mijloacele fixe utilizate nemijlocit la fabricarea produselor, la prestarea serviciilor și/sau executarea lucrărilor, destinate includerii în capitalul statutar (social) în modul și în termenele prevăzute de legislație. Modul de aplicare a facilităților fiscale respective se stabilește de Guvern.</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L1380TV022</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702</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lit.q</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28160.5</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14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La mijloacele fixe utilizate nemijlocit la fabricarea produselor, la prestarea serviciilor și/sau executarea lucrărilor se atribuie mijloacele fixe a căror amortizare se raportează la costul produselor fabricate, serviciilor prestate și/sau lucrărilor executate.</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CF5CD7" w:rsidTr="0070381C">
        <w:trPr>
          <w:trHeight w:val="3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Mijloacele fixe care au beneficiat de facilitatea fiscală respectivă nu pot fi înstrăinate, transmise în folosință sau posesie (exceptând locațiunea bunurilor imobile), atât integral, cât și părțile componente ale acestora, pe parcursul a 3 ani de la data validării declarației vamale respective, cu excepția cazului în care aceste mijloace fixe sunt exportate, dacă anterior au fost importate și nu au suferit modificări în afara amortizării normale. În cazul în care aceste mijloace fixe se înstrăinează, se transmit în folosință sau posesie, atât integral, cât și părțile componente ale acestora, până la expirarea a 3 ani, taxa vamală se calculează și se achită de către persoana juridică în al cărei capital statutar (social) a fost introdus mijlocul fix, pornind de la valoarea în vamă a acestor mijloace fixe la momentul depunerii declarației vamale;</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3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q</w:t>
            </w:r>
            <w:r w:rsidRPr="00872F4C">
              <w:rPr>
                <w:rFonts w:asciiTheme="majorHAnsi" w:eastAsia="Times New Roman" w:hAnsiTheme="majorHAnsi" w:cstheme="majorHAnsi"/>
                <w:color w:val="000000"/>
                <w:sz w:val="16"/>
                <w:szCs w:val="16"/>
                <w:vertAlign w:val="superscript"/>
                <w:lang w:val="ro-MD" w:eastAsia="ro-RO"/>
              </w:rPr>
              <w:t>3</w:t>
            </w:r>
            <w:r w:rsidRPr="00872F4C">
              <w:rPr>
                <w:rFonts w:asciiTheme="majorHAnsi" w:eastAsia="Times New Roman" w:hAnsiTheme="majorHAnsi" w:cstheme="majorHAnsi"/>
                <w:color w:val="000000"/>
                <w:sz w:val="16"/>
                <w:szCs w:val="16"/>
                <w:lang w:val="ro-MD" w:eastAsia="ro-RO"/>
              </w:rPr>
              <w:t>) mostrele de mărfuri cu valoarea în vamă care nu depășește 22 euro pentru un import și care nu include cheltuielile prevăzute la art.11 alin.(1) lit. .a) din Legea nr.1380-XIII din 20 noiembrie 1997 cu privire la tariful vamal, cu condiția ca aceste cheltuieli să fie distincte. În cazul în care valoarea mostrelor de mărfuri depășește limita neimpozabilă indicată, taxa vamală se calculează pornind de la valoarea în vamă a mostrelor de mărfuri, iar limita neimpozabilă menționată nu micșorează valoarea impozabilă a acestora. Pentru a beneficia de scutire, mostrele de mărfuri trebuie să fie de nefolosit prin rupere, perforare sau marcare clară și permanentă sau prin alte procedee, cu condiția ca această operațiune să nu le distrugă caracterul de mostre. Scutirea de taxa vamală nu se aplică produselor alcoolice de la pozițiile tarifare 220300, 2204, 2205, 220600, 2207, 2208, parfumurilor și apelor de toaletă de la poziția tarifară 330300, tutunului și produselor pe bază de tutun de la pozițiile tarifare 2401, 2402, 2403;</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L1380TV023</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886</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lit.q</w:t>
            </w:r>
            <w:r w:rsidRPr="00872F4C">
              <w:rPr>
                <w:rFonts w:asciiTheme="majorHAnsi" w:eastAsia="Times New Roman" w:hAnsiTheme="majorHAnsi" w:cstheme="majorHAnsi"/>
                <w:color w:val="000000"/>
                <w:sz w:val="16"/>
                <w:szCs w:val="16"/>
                <w:vertAlign w:val="superscript"/>
                <w:lang w:val="ro-MD" w:eastAsia="ro-RO"/>
              </w:rPr>
              <w:t>3</w:t>
            </w:r>
            <w:r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4.8</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9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o1) mărfurile importate pe teritoriul țării de către parteneri în cadrul proiectului de parteneriat public-privat pentru proiectarea și construcția arenei polivalente de interes național, inclus în lista lucrărilor și serviciilor de interes public național propuse parteneriatului public-privat, aprobată de către Guvern, conform art.11 lit..a) din Legea nr.179/2008 cu privire la parteneriatul public-privat, și destinate nemijlocit implementării proiectului respectiv;</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142</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lit.o1</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10,277.9</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0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 mărfurile importate cu scopul efectuării investițiilor capitale în cadrul și în condițiile Acordului de investiții "Cu privire la Portul International Liber "Giurgiulești"";</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L1380TV024</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705</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lit.s)</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7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v) bunurile mobile a căror valoare depășește 6000 de lei și a căror durată de funcționare este mai mare de un an, importate de către întreprinderile ce desfășoară activitatea de leasing, în scopul onorării obligațiilor contractuale ale acestora, rezultate din contractele de leasing încheiate cu persoane fizice sau juridice din Republica Moldova;</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L1380TV027</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308</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lit.v)</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16,711.4</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4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x) mărfurile consumabile importate de forța militară străină care desfășoară aplicații militare temporare, destinate uzului sau consumului exclusiv al forței militare și al componentei civile. Lista mărfurilor consumabile se aprobă de către Ministerul Apărării al Republicii Moldova;</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L1380TV029</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047</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lit.x)</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282.0</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z) mijloacele de transport importate cu titlu gratuit (donație), indiferent de termenul de exploatare, destinate:</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L1380TV033</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032</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lit.z)</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29.0</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pentru scopuri medicale, clasificate la pozițiile tarifare 8702 și 8703;</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CF5CD7" w:rsidTr="0070381C">
        <w:trPr>
          <w:trHeight w:val="7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pentru transportarea persoanelor cu dizabilități ale aparatului locomotor (reutilate în modul corespunzător), clasificate la poziția tarifară 8703;</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CF5CD7"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pentru stingerea incendiilor, clasificate la poziția tarifară 870530000;</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CF5CD7" w:rsidTr="0070381C">
        <w:trPr>
          <w:trHeight w:val="67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pentru curățarea străzilor, pentru împrăștiat materiale, pentru colectarea deșeurilor, clasificate la poziția tarifară 8705;</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5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z</w:t>
            </w:r>
            <w:r w:rsidRPr="00872F4C">
              <w:rPr>
                <w:rFonts w:asciiTheme="majorHAnsi" w:eastAsia="Times New Roman" w:hAnsiTheme="majorHAnsi" w:cstheme="majorHAnsi"/>
                <w:color w:val="000000"/>
                <w:sz w:val="16"/>
                <w:szCs w:val="16"/>
                <w:vertAlign w:val="superscript"/>
                <w:lang w:val="ro-MD" w:eastAsia="ro-RO"/>
              </w:rPr>
              <w:t>1</w:t>
            </w:r>
            <w:r w:rsidRPr="00872F4C">
              <w:rPr>
                <w:rFonts w:asciiTheme="majorHAnsi" w:eastAsia="Times New Roman" w:hAnsiTheme="majorHAnsi" w:cstheme="majorHAnsi"/>
                <w:color w:val="000000"/>
                <w:sz w:val="16"/>
                <w:szCs w:val="16"/>
                <w:lang w:val="ro-MD" w:eastAsia="ro-RO"/>
              </w:rPr>
              <w:t>) materia primă medicamentoasă, materialele, articolele, ambalajul primar şi secundar utilizate la prepararea și producerea medicamentelor, autorizate de Ministerul Sănătății, cu excepția alcoolului etilic, mijloacelor cosmetice, conform listei aprobate de Guvern;</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L1380TV034</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719</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lit.z</w:t>
            </w:r>
            <w:r w:rsidRPr="00872F4C">
              <w:rPr>
                <w:rFonts w:asciiTheme="majorHAnsi" w:eastAsia="Times New Roman" w:hAnsiTheme="majorHAnsi" w:cstheme="majorHAnsi"/>
                <w:color w:val="000000"/>
                <w:sz w:val="16"/>
                <w:szCs w:val="16"/>
                <w:vertAlign w:val="superscript"/>
                <w:lang w:val="ro-MD" w:eastAsia="ro-RO"/>
              </w:rPr>
              <w:t>1</w:t>
            </w:r>
            <w:r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4,736.6</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14"/>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z</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 dializoarele de la poziția tarifară 842129000.</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L1380TV035</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357</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nr.1380-XIII din 20.11.1997, art.28 lit.z</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995.9</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nr.172 din 25.07.2014 privind aprobarea Nomenclaturii combinate a mărfurilor</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8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Taxa vamală nu se percepe la importul autovehiculelor:</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L172TV001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xml:space="preserve"> 308</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nr.172 din 25.07.2014, pct.7</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16711.4</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specificate la pozițiile tarifare 8702 și 8704, cu termenul de exploatare de până la 7 ani;</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CF5CD7"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importate, în cazul schimbării domiciliului persoanelor fizice și la prezentarea documentelor confirmative.</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056"/>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Taxa vamală nu se percepe la importul mostrelor de semințe și materialului săditor, destinate testărilor oficiale efectuate de Comisia de Stat pentru Încercarea Soiurilor de Plante.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L172TV002</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338, 640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nr.172 din 25.07.2014, pct.9</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nil"/>
              <w:right w:val="nil"/>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nr.350-XV din 21.10.2004 art. VII alin.(7);</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L350TV001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nr.350-XV din 21.10.2004</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single" w:sz="4" w:space="0" w:color="auto"/>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92"/>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 nr.114 din 22.02.12 cu privire la modul de administrare a contingentelor tarifare la importul de zahăr alb şi produse zaharoase;</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HG114TV001</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EUZH, EUZH1, ALZH, ALZH1</w:t>
            </w:r>
          </w:p>
        </w:tc>
        <w:tc>
          <w:tcPr>
            <w:tcW w:w="1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nr.114 din 22.02.12</w:t>
            </w:r>
          </w:p>
        </w:tc>
        <w:tc>
          <w:tcPr>
            <w:tcW w:w="1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single" w:sz="4" w:space="0" w:color="auto"/>
              <w:left w:val="nil"/>
              <w:bottom w:val="nil"/>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056"/>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Taxa vamală preferențială la import în mărime de 10% se aplică pentru fiecare tranzacție de import al zahărului și produselor zaharoase în limita de zece la sută a contingentului cantitativ stabilit de legislația în vigoare.</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29043.3</w:t>
            </w: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792"/>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 nr.1001 din 19.09.2001 cu privire la declararea mărfurilor de către agenții economici din raioanele de est ale Republicii Moldova;</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HG1001TV001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099</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nr.1001 din 19.09.2001</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439024.8</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13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792"/>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 nr.792 din 08.07.2004 despre aprobarea Regulamentului privind transportarea mărfurilor prin posturile vamale interne de control</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HG792TV001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030, 117, 902, 970</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nr.792 din 08.07.2004,</w:t>
            </w:r>
            <w:r w:rsidRPr="00872F4C">
              <w:rPr>
                <w:rFonts w:asciiTheme="majorHAnsi" w:eastAsia="Times New Roman" w:hAnsiTheme="majorHAnsi" w:cstheme="majorHAnsi"/>
                <w:color w:val="000000"/>
                <w:sz w:val="16"/>
                <w:szCs w:val="16"/>
                <w:lang w:val="ro-MD" w:eastAsia="ro-RO"/>
              </w:rPr>
              <w:br/>
              <w:t>pct.3</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79538.9</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26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produse de persoanele juridice și fizice, subiecți ai activității de întreprinzător, situați pe teritoriul Republicii Moldova și înregistrați permanent la Camera Înregistrării de Stat, dar care nu au relații fiscale cu sistemul bugetar al țării, livrate în adresa persoanelor juridice și fizice, subiecți ai activității de întreprinzător, situați pe teritoriul Republicii Moldova și care au relații fiscale cu sistemul ei bugetar, la trecerea prin posturile vamale interne de control sunt scutite de plata impozitelor și a taxelor (cu excepția accizelor) la prezentarea actului în original al Camerei de Comerț și Industrie ce confirmă originea autohtonă a acestora.</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CF5CD7"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nr.761-XV din 27.12.2001 cu privire la serviciul diplomatic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7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Membrii personalului misiunilor diplomatice și al oficiilor consulare, precum și membrii familiilor lor, la revenirea în Republica Moldova în legătură cu încheierea misiunii, pot introduce în țară, cu scutire de plata drepturilor de import și de alte plăti stabilite la import de legislația fiscală și vamală, bunuri procurate pentru uz personal în perioada aflării lor în misiune.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013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nr.761-XV din 27.12.2001, art.21 alin.(1)</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1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Membrul personalului misiunii diplomatice sau oficiului consular ori membrul familiei acestuia, la revenirea în Republica Moldova în legătură cu încheierea misiunii, poate introduce în țară, cu scutire de plata drepturilor de import și de alte plăti stabilite la import de legislația fiscală și vamală, numai un singur mijloc de transport auto, procurat fie de membrul personalului misiunii diplomatice sau al oficiului consular, fie de membrul familiei acestuia în perioa1aflării în misiune diplomatică sau consulară.</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L761TV002</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nr.761-XV din 27.12.2001, art.21 alin.(2)</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61"/>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Scutiri aplicate prin legile de derogare.</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LDERTV001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052</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Legile de derogare</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 sau B (după caz)</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nil"/>
              <w:right w:val="nil"/>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327.6</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0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Contingent importul de lapte conform HG nr.400 din 16.06.2015</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HG400TV001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LAQT</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nr.400 din 16.06.2015</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3567.5</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13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Taxa vamală preferențială la importul în vrac a laptelui clasificat la poziția tarifară 0401 se aplică în limita contingentului tarifar stabilit, conform notei la capitolul 4 al secțiunii I din anexa la Legea nr.172 din 25 iulie 2014 privind aprobarea Nomenclaturii combinate a mărfurilor.</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1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La importul în vrac a laptelui clasificat la poziția tarifară 0401, se alocă o cotă preferențială la import de 5000 tone anual, cu aplicarea unei taxe vamale de 0%. Mecanismul de administrare a cotelor este reglementat de Guvern.</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Contingent importul alcoolului etilic destinat producerii farmaceutice și medicină conform Legii nr.172 din 25.07.2014, cap.22 Nota la anexă</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L172TV004</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650</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nr.172 din 25.07.2014</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221.1</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12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Pentru alcoolul etilic nedenaturat de la pozițiile tarifare 220710000 și 220890910, destinat producerii farmaceutice și utilizării în medicină, în limita volumului contingentului anual stabilit de Guvern, cota taxei vamale constituie 0 %.</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8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xml:space="preserve">HG nr.949 din 12.10.10 pentru aprobarea Regulamentului cu privire la modul de aplicare a facilităților fiscale și vamale stabilite de Acordul “Compact” </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000000"/>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021</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 xml:space="preserve"> 903</w:t>
            </w:r>
          </w:p>
        </w:tc>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Hotărârea Guvernului nr.949 din 12.10.2010, cap. .III, pct.6 din Regulament </w:t>
            </w:r>
          </w:p>
        </w:tc>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38.1</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CF5CD7" w:rsidTr="0070381C">
        <w:trPr>
          <w:trHeight w:val="10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9209B3">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Vămuirea mărfurilor (cu excepția produselor petroliere) destinate realizării Programului “Compact” se va efectua cu scutirea de taxa pe valoarea adăugată fără drept de deducere, accesului și a taxei vamale.</w:t>
            </w:r>
          </w:p>
        </w:tc>
        <w:tc>
          <w:tcPr>
            <w:tcW w:w="135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313"/>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9209B3">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nr.109 din 09.06.2017</w:t>
            </w:r>
            <w:r w:rsidR="001D1568">
              <w:rPr>
                <w:rFonts w:asciiTheme="majorHAnsi" w:eastAsia="Times New Roman" w:hAnsiTheme="majorHAnsi" w:cstheme="majorHAnsi"/>
                <w:b/>
                <w:bCs/>
                <w:color w:val="000000"/>
                <w:sz w:val="16"/>
                <w:szCs w:val="16"/>
                <w:lang w:val="ro-MD" w:eastAsia="ro-RO"/>
              </w:rPr>
              <w:t xml:space="preserve"> </w:t>
            </w:r>
            <w:r w:rsidRPr="00872F4C">
              <w:rPr>
                <w:rFonts w:asciiTheme="majorHAnsi" w:eastAsia="Times New Roman" w:hAnsiTheme="majorHAnsi" w:cstheme="majorHAnsi"/>
                <w:b/>
                <w:bCs/>
                <w:color w:val="000000"/>
                <w:sz w:val="16"/>
                <w:szCs w:val="16"/>
                <w:lang w:val="ro-MD" w:eastAsia="ro-RO"/>
              </w:rPr>
              <w:t>privind punerea în aplicare a unele măsuri de control la trecerea frontierei, de control vamal și privind asigurarea regimului fiscal în cadrul controlului comun la unele puncte de trecere a frontierei de stat moldo-ucrainen</w:t>
            </w:r>
            <w:r w:rsidR="00D65BB7">
              <w:rPr>
                <w:rFonts w:asciiTheme="majorHAnsi" w:eastAsia="Times New Roman" w:hAnsiTheme="majorHAnsi" w:cstheme="majorHAnsi"/>
                <w:b/>
                <w:bCs/>
                <w:color w:val="000000"/>
                <w:sz w:val="16"/>
                <w:szCs w:val="16"/>
                <w:lang w:val="ro-MD" w:eastAsia="ro-RO"/>
              </w:rPr>
              <w:t>e</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nr.109/2017</w:t>
            </w:r>
          </w:p>
        </w:tc>
        <w:tc>
          <w:tcPr>
            <w:tcW w:w="17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2,294.5</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88"/>
        </w:trPr>
        <w:tc>
          <w:tcPr>
            <w:tcW w:w="2880" w:type="dxa"/>
            <w:tcBorders>
              <w:top w:val="nil"/>
              <w:left w:val="single" w:sz="4" w:space="0" w:color="auto"/>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TOTAL</w:t>
            </w:r>
          </w:p>
        </w:tc>
        <w:tc>
          <w:tcPr>
            <w:tcW w:w="13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737,566.1</w:t>
            </w:r>
          </w:p>
        </w:tc>
        <w:tc>
          <w:tcPr>
            <w:tcW w:w="1028"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bl>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411B2A" w:rsidP="00BA3EDF">
      <w:pPr>
        <w:pStyle w:val="a7"/>
        <w:spacing w:line="276" w:lineRule="auto"/>
        <w:ind w:firstLine="0"/>
        <w:jc w:val="right"/>
        <w:rPr>
          <w:rFonts w:asciiTheme="majorHAnsi" w:hAnsiTheme="majorHAnsi" w:cstheme="majorHAnsi"/>
          <w:b/>
          <w:i/>
          <w:lang w:val="ro-MD"/>
        </w:rPr>
      </w:pPr>
      <w:r w:rsidRPr="00872F4C">
        <w:rPr>
          <w:rFonts w:asciiTheme="majorHAnsi" w:hAnsiTheme="majorHAnsi" w:cstheme="majorHAnsi"/>
          <w:b/>
          <w:i/>
          <w:lang w:val="ro-MD"/>
        </w:rPr>
        <w:t>Anexa nr.4</w:t>
      </w:r>
    </w:p>
    <w:tbl>
      <w:tblPr>
        <w:tblW w:w="14760" w:type="dxa"/>
        <w:tblLayout w:type="fixed"/>
        <w:tblLook w:val="04A0" w:firstRow="1" w:lastRow="0" w:firstColumn="1" w:lastColumn="0" w:noHBand="0" w:noVBand="1"/>
      </w:tblPr>
      <w:tblGrid>
        <w:gridCol w:w="4085"/>
        <w:gridCol w:w="1150"/>
        <w:gridCol w:w="615"/>
        <w:gridCol w:w="1080"/>
        <w:gridCol w:w="1260"/>
        <w:gridCol w:w="1706"/>
        <w:gridCol w:w="1164"/>
        <w:gridCol w:w="1100"/>
        <w:gridCol w:w="680"/>
        <w:gridCol w:w="1160"/>
        <w:gridCol w:w="760"/>
      </w:tblGrid>
      <w:tr w:rsidR="00BA3EDF" w:rsidRPr="00912838" w:rsidTr="0070381C">
        <w:trPr>
          <w:trHeight w:val="288"/>
        </w:trPr>
        <w:tc>
          <w:tcPr>
            <w:tcW w:w="14760" w:type="dxa"/>
            <w:gridSpan w:val="11"/>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24"/>
                <w:szCs w:val="24"/>
                <w:lang w:val="ro-MD" w:eastAsia="ro-RO"/>
              </w:rPr>
            </w:pPr>
            <w:r w:rsidRPr="00872F4C">
              <w:rPr>
                <w:rFonts w:asciiTheme="majorHAnsi" w:eastAsia="Times New Roman" w:hAnsiTheme="majorHAnsi" w:cstheme="majorHAnsi"/>
                <w:b/>
                <w:bCs/>
                <w:color w:val="000000"/>
                <w:sz w:val="24"/>
                <w:szCs w:val="24"/>
                <w:lang w:val="ro-MD" w:eastAsia="ro-RO"/>
              </w:rPr>
              <w:t>Informația aferentă facilităților vamale acordate de S</w:t>
            </w:r>
            <w:r w:rsidR="00D65BB7">
              <w:rPr>
                <w:rFonts w:asciiTheme="majorHAnsi" w:eastAsia="Times New Roman" w:hAnsiTheme="majorHAnsi" w:cstheme="majorHAnsi"/>
                <w:b/>
                <w:bCs/>
                <w:color w:val="000000"/>
                <w:sz w:val="24"/>
                <w:szCs w:val="24"/>
                <w:lang w:val="ro-MD" w:eastAsia="ro-RO"/>
              </w:rPr>
              <w:t xml:space="preserve">erviciul </w:t>
            </w:r>
            <w:r w:rsidRPr="00872F4C">
              <w:rPr>
                <w:rFonts w:asciiTheme="majorHAnsi" w:eastAsia="Times New Roman" w:hAnsiTheme="majorHAnsi" w:cstheme="majorHAnsi"/>
                <w:b/>
                <w:bCs/>
                <w:color w:val="000000"/>
                <w:sz w:val="24"/>
                <w:szCs w:val="24"/>
                <w:lang w:val="ro-MD" w:eastAsia="ro-RO"/>
              </w:rPr>
              <w:t>V</w:t>
            </w:r>
            <w:r w:rsidR="00D65BB7">
              <w:rPr>
                <w:rFonts w:asciiTheme="majorHAnsi" w:eastAsia="Times New Roman" w:hAnsiTheme="majorHAnsi" w:cstheme="majorHAnsi"/>
                <w:b/>
                <w:bCs/>
                <w:color w:val="000000"/>
                <w:sz w:val="24"/>
                <w:szCs w:val="24"/>
                <w:lang w:val="ro-MD" w:eastAsia="ro-RO"/>
              </w:rPr>
              <w:t>amal</w:t>
            </w:r>
            <w:r w:rsidRPr="00872F4C">
              <w:rPr>
                <w:rFonts w:asciiTheme="majorHAnsi" w:eastAsia="Times New Roman" w:hAnsiTheme="majorHAnsi" w:cstheme="majorHAnsi"/>
                <w:b/>
                <w:bCs/>
                <w:color w:val="000000"/>
                <w:sz w:val="24"/>
                <w:szCs w:val="24"/>
                <w:lang w:val="ro-MD" w:eastAsia="ro-RO"/>
              </w:rPr>
              <w:t xml:space="preserve"> conform </w:t>
            </w:r>
            <w:r w:rsidR="00D65BB7" w:rsidRPr="00872F4C">
              <w:rPr>
                <w:rFonts w:asciiTheme="majorHAnsi" w:eastAsia="Times New Roman" w:hAnsiTheme="majorHAnsi" w:cstheme="majorHAnsi"/>
                <w:b/>
                <w:bCs/>
                <w:color w:val="000000"/>
                <w:sz w:val="24"/>
                <w:szCs w:val="24"/>
                <w:lang w:val="ro-MD" w:eastAsia="ro-RO"/>
              </w:rPr>
              <w:t>acordurilor</w:t>
            </w:r>
            <w:r w:rsidRPr="00872F4C">
              <w:rPr>
                <w:rFonts w:asciiTheme="majorHAnsi" w:eastAsia="Times New Roman" w:hAnsiTheme="majorHAnsi" w:cstheme="majorHAnsi"/>
                <w:b/>
                <w:bCs/>
                <w:color w:val="000000"/>
                <w:sz w:val="24"/>
                <w:szCs w:val="24"/>
                <w:lang w:val="ro-MD" w:eastAsia="ro-RO"/>
              </w:rPr>
              <w:t xml:space="preserve"> în domeniul comerțului internațional</w:t>
            </w:r>
          </w:p>
        </w:tc>
      </w:tr>
      <w:tr w:rsidR="00BA3EDF" w:rsidRPr="00912838" w:rsidTr="0070381C">
        <w:trPr>
          <w:trHeight w:val="195"/>
        </w:trPr>
        <w:tc>
          <w:tcPr>
            <w:tcW w:w="4085"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p>
        </w:tc>
        <w:tc>
          <w:tcPr>
            <w:tcW w:w="11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615"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08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260" w:type="dxa"/>
            <w:tcBorders>
              <w:top w:val="nil"/>
              <w:left w:val="nil"/>
              <w:bottom w:val="nil"/>
              <w:right w:val="nil"/>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706"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64"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0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68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60"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76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p>
        </w:tc>
      </w:tr>
      <w:tr w:rsidR="00BA3EDF" w:rsidRPr="00872F4C" w:rsidTr="0070381C">
        <w:trPr>
          <w:trHeight w:val="510"/>
        </w:trPr>
        <w:tc>
          <w:tcPr>
            <w:tcW w:w="40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Descrierea facilității</w:t>
            </w:r>
          </w:p>
        </w:tc>
        <w:tc>
          <w:tcPr>
            <w:tcW w:w="1150" w:type="dxa"/>
            <w:tcBorders>
              <w:top w:val="single" w:sz="4" w:space="0" w:color="auto"/>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615" w:type="dxa"/>
            <w:tcBorders>
              <w:top w:val="single" w:sz="4" w:space="0" w:color="auto"/>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1080" w:type="dxa"/>
            <w:tcBorders>
              <w:top w:val="single" w:sz="4" w:space="0" w:color="auto"/>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Temei legal de acordare a facilității</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Categorii de beneficiari (A - 1 beneficiar, B – grup de beneficiari, C - generale, sector din economia națională)</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Prioritizarea monitorizării facilităților*</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Autoritatea ce administrează facilitatea (SFS/SV)</w:t>
            </w:r>
          </w:p>
        </w:tc>
        <w:tc>
          <w:tcPr>
            <w:tcW w:w="2600" w:type="dxa"/>
            <w:gridSpan w:val="3"/>
            <w:tcBorders>
              <w:top w:val="single" w:sz="4" w:space="0" w:color="auto"/>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Costul facilității (mii lei) 2019</w:t>
            </w:r>
          </w:p>
        </w:tc>
      </w:tr>
      <w:tr w:rsidR="00BA3EDF" w:rsidRPr="00872F4C" w:rsidTr="0070381C">
        <w:trPr>
          <w:trHeight w:val="792"/>
        </w:trPr>
        <w:tc>
          <w:tcPr>
            <w:tcW w:w="4085"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50"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(Ministerul Finanțelor)</w:t>
            </w:r>
          </w:p>
        </w:tc>
        <w:tc>
          <w:tcPr>
            <w:tcW w:w="615"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(Serviciul Fiscal de Stat)</w:t>
            </w:r>
          </w:p>
        </w:tc>
        <w:tc>
          <w:tcPr>
            <w:tcW w:w="1080"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(Serviciul Vamal)</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80"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SFS</w:t>
            </w:r>
          </w:p>
        </w:tc>
        <w:tc>
          <w:tcPr>
            <w:tcW w:w="1160"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SV</w:t>
            </w:r>
          </w:p>
        </w:tc>
        <w:tc>
          <w:tcPr>
            <w:tcW w:w="760"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Total</w:t>
            </w:r>
          </w:p>
        </w:tc>
      </w:tr>
      <w:tr w:rsidR="00BA3EDF" w:rsidRPr="00872F4C" w:rsidTr="0070381C">
        <w:trPr>
          <w:trHeight w:val="288"/>
        </w:trPr>
        <w:tc>
          <w:tcPr>
            <w:tcW w:w="1476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TAXA PE VALOAREA ADĂUGATĂ</w:t>
            </w:r>
          </w:p>
        </w:tc>
      </w:tr>
      <w:tr w:rsidR="00BA3EDF" w:rsidRPr="00872F4C" w:rsidTr="0070381C">
        <w:trPr>
          <w:trHeight w:val="809"/>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nr.1086</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din</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25.11.97 pentru aprobarea Regulamentului cu privire la modul de aplicare</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a Convenției vamale relativ la transportul internațional de mărfuri</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sub acoperirea carnetului TIR (Convenția TIR, 1975)</w:t>
            </w:r>
          </w:p>
        </w:tc>
        <w:tc>
          <w:tcPr>
            <w:tcW w:w="11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HG1086001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HG/1086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007</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nr.1086 din 25.11.97, cap. I pct.2 al Regulamentului</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6,003</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881"/>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transportate cu respectarea procedurii TIR se scutesc de plata sau depozitarea taxelor de intrare sau ieșire și a impozitelor la birourile vamale intermediare. La aceste birouri vamale nu se percep taxe pentru perfectarea vamală a carnetelor TIR.</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9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nr.369 din 05.06.95 cu privire la măsurile de realizare a Acordului referitor la condițiile generale și mecanismul de susținere a dezvoltării cooperației de producție a întreprinderilor și ramurilor statelor membre ale Comunității Statelor Independente și a Protocolului privind mecanismul de realizare a acestui Acord</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HG0369001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HG/369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nr.369 din 05.06.95, cap .III pct.1 al Regulamentului</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16,256.2</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791"/>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transportate peste frontieră în cadrul acordurilor ramurile, se plasează sub regimul vamal de export la ieșirea din Republica Moldova şi sub regimul vamal de import la intrarea în Republica Moldova fără plata taxelor vamale și impozitelor.</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912838" w:rsidTr="0070381C">
        <w:trPr>
          <w:trHeight w:val="71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exportate în Moldova până la finele anului calendaristic, dar intrate în Moldova pe parcursul primului trimestru al anului următor vor fi scutite de plata taxelor vamale, TVA și accize.</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458"/>
        </w:trPr>
        <w:tc>
          <w:tcPr>
            <w:tcW w:w="4085" w:type="dxa"/>
            <w:tcBorders>
              <w:top w:val="nil"/>
              <w:left w:val="single" w:sz="4" w:space="0" w:color="auto"/>
              <w:bottom w:val="single" w:sz="4" w:space="0" w:color="auto"/>
              <w:right w:val="single" w:sz="4" w:space="0" w:color="auto"/>
            </w:tcBorders>
            <w:shd w:val="clear" w:color="auto" w:fill="auto"/>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de la Viena cu privire la relațiile diplomatice din 18.04.1961</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de la Viena din 18.04.1961</w:t>
            </w:r>
          </w:p>
        </w:tc>
        <w:tc>
          <w:tcPr>
            <w:tcW w:w="1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10,473.4</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8"/>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9209B3">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art.36-37</w:t>
            </w: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88"/>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ACCIZE</w:t>
            </w:r>
          </w:p>
        </w:tc>
        <w:tc>
          <w:tcPr>
            <w:tcW w:w="115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615"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706"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64"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0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88"/>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TAXELE PENTRU PROCEDURI VAMALE</w:t>
            </w:r>
          </w:p>
        </w:tc>
        <w:tc>
          <w:tcPr>
            <w:tcW w:w="115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06"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4"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0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05"/>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de la Viena cu privire la relațiile diplomatice din 18.04.1961</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COVTPV001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de la Viena din 18.04.1961</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202.9</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91"/>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art.36-37</w:t>
            </w: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620"/>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internațională cu privire la transportul internațional (Geneva, 14.11.1975)</w:t>
            </w:r>
          </w:p>
        </w:tc>
        <w:tc>
          <w:tcPr>
            <w:tcW w:w="11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COGTPV001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007</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de la Geneva din 14.11.1975, art.7</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102.2</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288"/>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Scutiri aplicate blanchetelor carnetelor TIR</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88"/>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TAXELE VAMALE</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76"/>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Taxa vamală nu se percepe la importul mărfurilor, conform Acordului de comerț liber cu tarile CSI;</w:t>
            </w:r>
          </w:p>
        </w:tc>
        <w:tc>
          <w:tcPr>
            <w:tcW w:w="115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ACSITV001</w:t>
            </w:r>
          </w:p>
        </w:tc>
        <w:tc>
          <w:tcPr>
            <w:tcW w:w="615"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101-112</w:t>
            </w:r>
          </w:p>
        </w:tc>
        <w:tc>
          <w:tcPr>
            <w:tcW w:w="126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Acordului de comerț liber cu tările CSI</w:t>
            </w:r>
          </w:p>
        </w:tc>
        <w:tc>
          <w:tcPr>
            <w:tcW w:w="1706"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1,278,178.9</w:t>
            </w:r>
          </w:p>
        </w:tc>
        <w:tc>
          <w:tcPr>
            <w:tcW w:w="7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638"/>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nr.1086 din 25.11.97 pentru aprobarea Regulamentului cu privire la modul de aplicare</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a Convenției vamale relativ la transportul internațional de mărfuri</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sub acoperirea carnetului TIR (Convenția TIR, 1975)</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HG1086TV001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007</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nr.1086 din 25.11.97, cap.I pct.2</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2,964.6</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881"/>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transportate cu respectarea procedurii TIR se scutesc de plata sau depozitarea taxelor de intrare sau ieșire și a impozitelor la birourile vamale intermediare. La aceste birouri vamale nu se percep taxe pentru perfectarea vamală a carnetelor TIR.</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9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nr.369 din 05.06.95 cu privire la măsurile de realizare a Acordului referitor la condițiile generale și mecanismul de susținere a dezvoltării cooperației de producție a întreprinderilor și ramurilor statelor membre ale Comunității Statelor Independente și a Protocolului privind mecanismul de realizare a acestui Acord;</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HG369TV001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nr.369 din 05.06.95, cap.III pct.1 al Regulamentului</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7,349.1</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44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transportate peste frontieră în cadrul acordurilor ramurile, se plasează sub regimul vamal de export la ieșirea din Republica Moldova şi sub regimul vamal de import la intrarea în Republica Moldova fără plata taxelor vamale și impozitelor.</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912838" w:rsidTr="0070381C">
        <w:trPr>
          <w:trHeight w:val="1056"/>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exportate în Moldova până la finele anului calendaristic, dar intrate în Moldova pe parcursul primului trimestru al anului următor vor fi scutite de plata taxelor vamale, TVA și accize.</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60"/>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nr.955 din 21.08.2007 privind reglementarea importului în Republica Moldova a produselor originare din țările-membre ale Acordului Central European de Comerț Liber (CEFTA)</w:t>
            </w:r>
          </w:p>
        </w:tc>
        <w:tc>
          <w:tcPr>
            <w:tcW w:w="115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HG955TV001</w:t>
            </w:r>
          </w:p>
        </w:tc>
        <w:tc>
          <w:tcPr>
            <w:tcW w:w="615"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nr.955 din 21.08.2007</w:t>
            </w:r>
          </w:p>
        </w:tc>
        <w:tc>
          <w:tcPr>
            <w:tcW w:w="1706"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15,981.4</w:t>
            </w:r>
          </w:p>
        </w:tc>
        <w:tc>
          <w:tcPr>
            <w:tcW w:w="7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37"/>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nr.112 din 02.07.2014 pentru ratificarea Acordului de Asociere între Republica Moldova, pe de o parte, și Uniunea Europeană și Comunitatea Europeană a Energiei Atomice și statele membre ale acestora, pe de altă parte</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L112TV001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200</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nr.112 din 02.07.2014</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1,169,418</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95"/>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 nr.49 din 31.03.2016 pentru ratificarea Acordului de comerț liber dintre Republica Moldova și Republica Turcia.</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L49TV001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201</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 nr.49 din 31.03.2016</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237,332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5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Contingent conform Acordului de Asociere RM-UE</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AAUETV001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EUIM1-EUIM6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Acord de Asociere RM-UE</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79,898.2</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14"/>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Contingent conform Acordului de comerț liber dintre RM și Turcia</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ATTV001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TRIM1-TRIM17</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Acord de comerț liber RM-Turcia</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19,777.3</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21"/>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de la Viena cu privire la relațiile diplomatice din 18.04.1961</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Convenția de la Viena din 18.04.1961</w:t>
            </w:r>
          </w:p>
        </w:tc>
        <w:tc>
          <w:tcPr>
            <w:tcW w:w="1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1,503.7</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37"/>
        </w:trPr>
        <w:tc>
          <w:tcPr>
            <w:tcW w:w="4085" w:type="dxa"/>
            <w:tcBorders>
              <w:top w:val="nil"/>
              <w:left w:val="single" w:sz="4" w:space="0" w:color="auto"/>
              <w:bottom w:val="single" w:sz="4" w:space="0" w:color="auto"/>
              <w:right w:val="single" w:sz="4" w:space="0" w:color="auto"/>
            </w:tcBorders>
            <w:shd w:val="clear" w:color="auto" w:fill="auto"/>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art.36-37</w:t>
            </w: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88"/>
        </w:trPr>
        <w:tc>
          <w:tcPr>
            <w:tcW w:w="4085" w:type="dxa"/>
            <w:tcBorders>
              <w:top w:val="nil"/>
              <w:left w:val="single" w:sz="4" w:space="0" w:color="auto"/>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TOTAL</w:t>
            </w:r>
          </w:p>
        </w:tc>
        <w:tc>
          <w:tcPr>
            <w:tcW w:w="11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000000" w:fill="E7E6E6"/>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06"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4"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0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2,845,440.8</w:t>
            </w:r>
          </w:p>
        </w:tc>
        <w:tc>
          <w:tcPr>
            <w:tcW w:w="76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bl>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431B29" w:rsidRDefault="00431B29" w:rsidP="00431B29">
      <w:pPr>
        <w:pStyle w:val="a7"/>
        <w:spacing w:line="276" w:lineRule="auto"/>
        <w:ind w:firstLine="0"/>
        <w:rPr>
          <w:rFonts w:asciiTheme="majorHAnsi" w:hAnsiTheme="majorHAnsi" w:cstheme="majorHAnsi"/>
          <w:b/>
          <w:i/>
          <w:sz w:val="16"/>
          <w:szCs w:val="16"/>
          <w:lang w:val="ro-MD"/>
        </w:rPr>
      </w:pPr>
    </w:p>
    <w:p w:rsidR="00BA3EDF" w:rsidRPr="00872F4C" w:rsidRDefault="00411B2A" w:rsidP="00431B29">
      <w:pPr>
        <w:pStyle w:val="a7"/>
        <w:spacing w:line="276" w:lineRule="auto"/>
        <w:ind w:firstLine="0"/>
        <w:jc w:val="right"/>
        <w:rPr>
          <w:rFonts w:asciiTheme="majorHAnsi" w:hAnsiTheme="majorHAnsi" w:cstheme="majorHAnsi"/>
          <w:b/>
          <w:i/>
          <w:lang w:val="ro-MD"/>
        </w:rPr>
      </w:pPr>
      <w:r w:rsidRPr="00872F4C">
        <w:rPr>
          <w:rFonts w:asciiTheme="majorHAnsi" w:hAnsiTheme="majorHAnsi" w:cstheme="majorHAnsi"/>
          <w:b/>
          <w:i/>
          <w:lang w:val="ro-MD"/>
        </w:rPr>
        <w:t>Anexa nr.5</w:t>
      </w: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left"/>
        <w:rPr>
          <w:rFonts w:asciiTheme="majorHAnsi" w:hAnsiTheme="majorHAnsi" w:cstheme="majorHAnsi"/>
          <w:b/>
          <w:i/>
          <w:sz w:val="16"/>
          <w:szCs w:val="16"/>
          <w:lang w:val="ro-MD"/>
        </w:rPr>
      </w:pPr>
    </w:p>
    <w:tbl>
      <w:tblPr>
        <w:tblW w:w="15073" w:type="dxa"/>
        <w:tblLook w:val="04A0" w:firstRow="1" w:lastRow="0" w:firstColumn="1" w:lastColumn="0" w:noHBand="0" w:noVBand="1"/>
      </w:tblPr>
      <w:tblGrid>
        <w:gridCol w:w="3960"/>
        <w:gridCol w:w="1650"/>
        <w:gridCol w:w="1078"/>
        <w:gridCol w:w="1039"/>
        <w:gridCol w:w="1189"/>
        <w:gridCol w:w="1177"/>
        <w:gridCol w:w="1350"/>
        <w:gridCol w:w="1205"/>
        <w:gridCol w:w="561"/>
        <w:gridCol w:w="1166"/>
        <w:gridCol w:w="698"/>
      </w:tblGrid>
      <w:tr w:rsidR="00BA3EDF" w:rsidRPr="00912838" w:rsidTr="0070381C">
        <w:trPr>
          <w:trHeight w:val="276"/>
        </w:trPr>
        <w:tc>
          <w:tcPr>
            <w:tcW w:w="15073" w:type="dxa"/>
            <w:gridSpan w:val="11"/>
            <w:tcBorders>
              <w:top w:val="nil"/>
              <w:left w:val="nil"/>
              <w:bottom w:val="nil"/>
              <w:right w:val="nil"/>
            </w:tcBorders>
            <w:shd w:val="clear" w:color="auto" w:fill="auto"/>
            <w:noWrap/>
            <w:vAlign w:val="bottom"/>
            <w:hideMark/>
          </w:tcPr>
          <w:p w:rsidR="00BA3EDF" w:rsidRPr="00872F4C" w:rsidRDefault="00BA3EDF" w:rsidP="00D65BB7">
            <w:pPr>
              <w:spacing w:after="0" w:line="240" w:lineRule="auto"/>
              <w:jc w:val="center"/>
              <w:rPr>
                <w:rFonts w:asciiTheme="majorHAnsi" w:eastAsia="Times New Roman" w:hAnsiTheme="majorHAnsi" w:cstheme="majorHAnsi"/>
                <w:b/>
                <w:bCs/>
                <w:color w:val="000000"/>
                <w:sz w:val="24"/>
                <w:szCs w:val="24"/>
                <w:lang w:val="ro-MD" w:eastAsia="ro-RO"/>
              </w:rPr>
            </w:pPr>
            <w:r w:rsidRPr="00872F4C">
              <w:rPr>
                <w:rFonts w:asciiTheme="majorHAnsi" w:eastAsia="Times New Roman" w:hAnsiTheme="majorHAnsi" w:cstheme="majorHAnsi"/>
                <w:b/>
                <w:bCs/>
                <w:color w:val="000000"/>
                <w:sz w:val="24"/>
                <w:szCs w:val="24"/>
                <w:lang w:val="ro-MD" w:eastAsia="ro-RO"/>
              </w:rPr>
              <w:t>Informația aferentă facilităților vamale acordate</w:t>
            </w:r>
            <w:r w:rsidR="00D65BB7">
              <w:rPr>
                <w:rFonts w:asciiTheme="majorHAnsi" w:eastAsia="Times New Roman" w:hAnsiTheme="majorHAnsi" w:cstheme="majorHAnsi"/>
                <w:b/>
                <w:bCs/>
                <w:color w:val="000000"/>
                <w:sz w:val="24"/>
                <w:szCs w:val="24"/>
                <w:lang w:val="ro-MD" w:eastAsia="ro-RO"/>
              </w:rPr>
              <w:t xml:space="preserve"> la TVA</w:t>
            </w:r>
            <w:r w:rsidRPr="00872F4C">
              <w:rPr>
                <w:rFonts w:asciiTheme="majorHAnsi" w:eastAsia="Times New Roman" w:hAnsiTheme="majorHAnsi" w:cstheme="majorHAnsi"/>
                <w:b/>
                <w:bCs/>
                <w:color w:val="000000"/>
                <w:sz w:val="24"/>
                <w:szCs w:val="24"/>
                <w:lang w:val="ro-MD" w:eastAsia="ro-RO"/>
              </w:rPr>
              <w:t xml:space="preserve"> de S</w:t>
            </w:r>
            <w:r w:rsidR="00D65BB7">
              <w:rPr>
                <w:rFonts w:asciiTheme="majorHAnsi" w:eastAsia="Times New Roman" w:hAnsiTheme="majorHAnsi" w:cstheme="majorHAnsi"/>
                <w:b/>
                <w:bCs/>
                <w:color w:val="000000"/>
                <w:sz w:val="24"/>
                <w:szCs w:val="24"/>
                <w:lang w:val="ro-MD" w:eastAsia="ro-RO"/>
              </w:rPr>
              <w:t xml:space="preserve">erviciul </w:t>
            </w:r>
            <w:r w:rsidRPr="00872F4C">
              <w:rPr>
                <w:rFonts w:asciiTheme="majorHAnsi" w:eastAsia="Times New Roman" w:hAnsiTheme="majorHAnsi" w:cstheme="majorHAnsi"/>
                <w:b/>
                <w:bCs/>
                <w:color w:val="000000"/>
                <w:sz w:val="24"/>
                <w:szCs w:val="24"/>
                <w:lang w:val="ro-MD" w:eastAsia="ro-RO"/>
              </w:rPr>
              <w:t>V</w:t>
            </w:r>
            <w:r w:rsidR="00D65BB7">
              <w:rPr>
                <w:rFonts w:asciiTheme="majorHAnsi" w:eastAsia="Times New Roman" w:hAnsiTheme="majorHAnsi" w:cstheme="majorHAnsi"/>
                <w:b/>
                <w:bCs/>
                <w:color w:val="000000"/>
                <w:sz w:val="24"/>
                <w:szCs w:val="24"/>
                <w:lang w:val="ro-MD" w:eastAsia="ro-RO"/>
              </w:rPr>
              <w:t>amal</w:t>
            </w:r>
            <w:r w:rsidRPr="00872F4C">
              <w:rPr>
                <w:rFonts w:asciiTheme="majorHAnsi" w:eastAsia="Times New Roman" w:hAnsiTheme="majorHAnsi" w:cstheme="majorHAnsi"/>
                <w:b/>
                <w:bCs/>
                <w:color w:val="000000"/>
                <w:sz w:val="24"/>
                <w:szCs w:val="24"/>
                <w:lang w:val="ro-MD" w:eastAsia="ro-RO"/>
              </w:rPr>
              <w:t xml:space="preserve"> în anul 2019</w:t>
            </w:r>
          </w:p>
        </w:tc>
      </w:tr>
      <w:tr w:rsidR="00BA3EDF" w:rsidRPr="00912838" w:rsidTr="0070381C">
        <w:trPr>
          <w:trHeight w:val="276"/>
        </w:trPr>
        <w:tc>
          <w:tcPr>
            <w:tcW w:w="396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p>
        </w:tc>
        <w:tc>
          <w:tcPr>
            <w:tcW w:w="16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078"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039"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89"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77"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3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205"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561"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672"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p>
        </w:tc>
      </w:tr>
      <w:tr w:rsidR="00BA3EDF" w:rsidRPr="00872F4C" w:rsidTr="0070381C">
        <w:trPr>
          <w:trHeight w:val="510"/>
        </w:trPr>
        <w:tc>
          <w:tcPr>
            <w:tcW w:w="39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Descrierea facilității</w:t>
            </w:r>
          </w:p>
        </w:tc>
        <w:tc>
          <w:tcPr>
            <w:tcW w:w="1650"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1078"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1039"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facilității</w:t>
            </w:r>
          </w:p>
        </w:tc>
        <w:tc>
          <w:tcPr>
            <w:tcW w:w="11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Temei legal de acordare a facilității</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Categorii de beneficiari (A - 1 beneficiar, B – grup de beneficiari, C - generale, sector din economia națională)</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Prioritizarea monitorizării facilităților*</w:t>
            </w:r>
          </w:p>
        </w:tc>
        <w:tc>
          <w:tcPr>
            <w:tcW w:w="12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Autoritatea ce administrează facilitatea (SFS/SV)</w:t>
            </w:r>
          </w:p>
        </w:tc>
        <w:tc>
          <w:tcPr>
            <w:tcW w:w="2399" w:type="dxa"/>
            <w:gridSpan w:val="3"/>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Costul facilității (mii lei) 2019</w:t>
            </w:r>
          </w:p>
        </w:tc>
      </w:tr>
      <w:tr w:rsidR="00BA3EDF" w:rsidRPr="00872F4C" w:rsidTr="0070381C">
        <w:trPr>
          <w:trHeight w:val="1596"/>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65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(Ministerul Finanțelor)</w:t>
            </w:r>
          </w:p>
        </w:tc>
        <w:tc>
          <w:tcPr>
            <w:tcW w:w="1078"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(Serviciul Fiscal de Stat)</w:t>
            </w:r>
          </w:p>
        </w:tc>
        <w:tc>
          <w:tcPr>
            <w:tcW w:w="1039"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(Serviciul Vamal)</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561" w:type="dxa"/>
            <w:tcBorders>
              <w:top w:val="nil"/>
              <w:left w:val="nil"/>
              <w:bottom w:val="single" w:sz="4" w:space="0" w:color="auto"/>
              <w:right w:val="single" w:sz="4" w:space="0" w:color="auto"/>
            </w:tcBorders>
            <w:shd w:val="clear" w:color="000000" w:fill="D9D9D9"/>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SFS</w:t>
            </w:r>
          </w:p>
        </w:tc>
        <w:tc>
          <w:tcPr>
            <w:tcW w:w="1166" w:type="dxa"/>
            <w:tcBorders>
              <w:top w:val="nil"/>
              <w:left w:val="nil"/>
              <w:bottom w:val="single" w:sz="4" w:space="0" w:color="auto"/>
              <w:right w:val="single" w:sz="4" w:space="0" w:color="auto"/>
            </w:tcBorders>
            <w:shd w:val="clear" w:color="000000" w:fill="D9D9D9"/>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SV</w:t>
            </w:r>
          </w:p>
        </w:tc>
        <w:tc>
          <w:tcPr>
            <w:tcW w:w="672" w:type="dxa"/>
            <w:tcBorders>
              <w:top w:val="nil"/>
              <w:left w:val="nil"/>
              <w:bottom w:val="single" w:sz="4" w:space="0" w:color="auto"/>
              <w:right w:val="single" w:sz="4" w:space="0" w:color="auto"/>
            </w:tcBorders>
            <w:shd w:val="clear" w:color="000000" w:fill="D9D9D9"/>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Total</w:t>
            </w:r>
          </w:p>
        </w:tc>
      </w:tr>
      <w:tr w:rsidR="00BA3EDF" w:rsidRPr="00912838" w:rsidTr="0070381C">
        <w:trPr>
          <w:trHeight w:val="276"/>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Codul fiscal nr.1163-XIII din 24.04.1997</w:t>
            </w:r>
          </w:p>
        </w:tc>
        <w:tc>
          <w:tcPr>
            <w:tcW w:w="16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8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i/>
                <w:iCs/>
                <w:color w:val="000000"/>
                <w:sz w:val="16"/>
                <w:szCs w:val="16"/>
                <w:lang w:val="ro-MD" w:eastAsia="ro-RO"/>
              </w:rPr>
            </w:pPr>
            <w:r w:rsidRPr="00872F4C">
              <w:rPr>
                <w:rFonts w:asciiTheme="majorHAnsi" w:eastAsia="Times New Roman" w:hAnsiTheme="majorHAnsi" w:cstheme="majorHAnsi"/>
                <w:i/>
                <w:iCs/>
                <w:color w:val="000000"/>
                <w:sz w:val="16"/>
                <w:szCs w:val="16"/>
                <w:lang w:val="ro-MD" w:eastAsia="ro-RO"/>
              </w:rPr>
              <w:t>Se scutesc de T.V.A. fără drept de deducere: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8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6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 mărfurile de la pozițiile tarifare 040229110, 190110000, precum și produsele alimentare pentru copii de la pozițiile tarifare 160210001, 200510001, 200710101, 200710911, 200710991;</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CFTVA002</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200</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w:t>
            </w:r>
            <w:r w:rsidRPr="00872F4C">
              <w:rPr>
                <w:rFonts w:asciiTheme="majorHAnsi" w:eastAsia="Times New Roman" w:hAnsiTheme="majorHAnsi" w:cstheme="majorHAnsi"/>
                <w:color w:val="000000"/>
                <w:sz w:val="16"/>
                <w:szCs w:val="16"/>
                <w:lang w:val="ro-MD" w:eastAsia="ro-RO"/>
              </w:rPr>
              <w:b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22,243.0</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367"/>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materia primă medicamentoasă, materialele, articolele, ambalajul primar și secundar utilizate la prepararea și producerea medicamentelor, autorizate de Ministerul Sănătății, cu excepția alcoolului etilic, mijloacelor cosmetice, conform listei aprobate de Guvern; articolele și aparatele ortopedice și de protezare (poziția tarifară 9021); </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79,403.2</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3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 importul de bancnote de la poziția tarifară 490700300 și monede metalice de la poziția tarifară 7118 (inclusiv de bancnote și monede jubiliare și comemorative) în monedă națională, de bancnote de la poziția tarifară 490700300 și monede metalice de la poziția tarifară 7118 în valută străină (inclusiv în scopuri numismatice) și alte operațiuni legate de circulația monedei naționale și valutei străine (inclusiv operațiunilor legate de folosirea acestora în scopuri numismatice), precum și importul de mărfuri de la poziția tarifară 7108 de către Banca Națională a Moldovei și alte livrări către/de către Banca Națională a Moldovei cu aceste mărfuri;</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CFTVA0113</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133</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14,804.7</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33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18) energia electrică importată și livrată către operatorul rețelei de transport și de sistem, operatorii rețelelor de distribuție și furnizorii energiei electrice sau importată de către operatorul rețelei de transport și de sistem, operatorii rețelelor de distribuție și furnizorii energiei electrice, cu excepția serviciilor de transport și distribuție a energiei electrice;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CFTVA017</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103/1/18</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203</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143,259.5</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11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 producția de carte și publicațiile periodice (cu excepția celor cu caracter publicitar și erotic) de la pozițiile tarifare 4901, 4902, 490300000, 490400000 și 4905, precum și serviciile de editare a producției de carte și a publicațiilor periodice, cu excepția celor cu caracterul menționat;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CFTVA019</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103/1/20</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701</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27,955.0</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05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21) timbrele de accize importate pentru marcarea mărfurilor supuse accizelor, precum și hârtiile speciale importate pentru marcarea mărfurilor supuse accizelor destinate exportului;</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CFTVA020</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103/1/21</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700</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1,668.4</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5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24) autoturismele și alte autovehicule (pozițiile tarifare 870321, 870322, 870323, 870324, 870331, 870332, 870333, 870390100); scuterele cu motor electric de la poziția tarifară 871190900;</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CFTVA022</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103/1/24</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218</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1,475,070.4</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484"/>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26) utilajul, echipamentul și atributele de gratificație primite ca donații de Comitetul National Olimpic și Sportiv și de federațiile sportive naționale de profil de la Comitetul International Olimpic, de la federațiile sportive europene și internaționale de profil pentru pregătirea sportivilor de performanta și promovarea mișcării olimpice, fără drept de comercializare a acestui utilaj, echipament și atribute de gratificație;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CFTVA024</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103/1/26</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3,617.6</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98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w:t>
            </w:r>
            <w:r w:rsidRPr="00872F4C">
              <w:rPr>
                <w:rFonts w:asciiTheme="majorHAnsi" w:eastAsia="Times New Roman" w:hAnsiTheme="majorHAnsi" w:cstheme="majorHAnsi"/>
                <w:color w:val="000000"/>
                <w:sz w:val="16"/>
                <w:szCs w:val="16"/>
                <w:vertAlign w:val="superscript"/>
                <w:lang w:val="ro-MD" w:eastAsia="ro-RO"/>
              </w:rPr>
              <w:t>1</w:t>
            </w:r>
            <w:r w:rsidRPr="00872F4C">
              <w:rPr>
                <w:rFonts w:asciiTheme="majorHAnsi" w:eastAsia="Times New Roman" w:hAnsiTheme="majorHAnsi" w:cstheme="majorHAnsi"/>
                <w:color w:val="000000"/>
                <w:sz w:val="16"/>
                <w:szCs w:val="16"/>
                <w:lang w:val="ro-MD" w:eastAsia="ro-RO"/>
              </w:rPr>
              <w:t>)tractoarele agricole de la poziția tarifară 870190 și tehnica agricolă de la pozițiile tarifare 842481100, 842481910, 8432, 843320, 843330000, 843340000, 843351000, 843352000, 843353, 843359, 8436, 8437 și pârți ale acesteia de la pozițiile tarifare 8432, 8433 și 8437;</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CFTVA026</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103/1/27.1</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228</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378,091.4</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5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 rachetele contra grindinei de la poziția tarifară 3604;</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CFTVA027</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103/1/27.2</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230</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10,501.7</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07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29) mijloacele fixe utilizate nemijlocit la fabricarea produselor, la prestarea serviciilor și/sau executarea lucrărilor, destinate includerii în capitalul statutar (social) în modul și în termenele prevăzute de legislație. Modul de aplicare a facilităților fiscale respective se stabilește de Guvern.</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CFTVA029</w:t>
            </w:r>
          </w:p>
        </w:tc>
        <w:tc>
          <w:tcPr>
            <w:tcW w:w="10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103/1/29</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702</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120,929.0</w:t>
            </w:r>
          </w:p>
        </w:tc>
        <w:tc>
          <w:tcPr>
            <w:tcW w:w="6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141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La mijloacele fixe utilizate nemijlocit la fabricarea produselor, la prestarea serviciilor și/sau executarea lucrărilor se atribuie mijloacele fixe a căror amortizare se raportează la costul produselor fabricate, serviciilor prestate și/sau lucrărilor executate.</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78"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3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0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912838" w:rsidTr="0070381C">
        <w:trPr>
          <w:trHeight w:val="42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Mijloacele fixe care au beneficiat de facilitatea fiscală respectivă nu pot fi înstrăinate, transmise în folosință sau posesie (exceptând locațiunea bunurilor imobile), atât integral, cât și pârțile componente ale acestora, pe parcursul a 3 ani de la data validării declarației vamale respective sau eliberării facturii fiscale, cu excepția cazului în care aceste mijloace fixe sunt exportate, dacă anterior au fost importate și nu au suferit modificări în afara amortizării normale. În cazul în care aceste mijloace fixe se înstrăinează, se transmit în folosință sau posesie, atât integral, cât și pârțile componente ale acestora, până la expirarea a 3 ani, T.V.A. se calculează și se achită de către persoana juridică în al cărei capital statutar (social) a fost introdus mijlocul fix, pornind de la valoarea indicată în factura fiscală eliberată în momentul beneficierii de facilitatea fiscală respectivă, în cazul livrării de mijloace fixe, sau de la valoarea în vamă la momentul depunerii declarației vamale, în cazul importului acestora. Persoana juridică în al cărei capital statutar (social) a fost introdus mijlocul fix nu are dreptul la deducerea sumei T.V.A., achitată pentru mijlocul fix înstrăinat, și este obligată să prezinte declarația privind TVA;</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78"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3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0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43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31) utilajul și tehnica de la următoarele poziții tarifare: ex. 3926 – containere din plastic pentru colectarea separată a deșeurilor; ex. 841780700 – furnale și cuptoare pentru incinerarea gunoiului; ex. 8477 – mașini și aparate pentru prelucrarea cauciucului sau a materialelor plastice; ex. 8479 – utilaje pentru mărunțirea, presarea, balotarea deșeurilor menajere; ex. 8704 – autovehicule pentru colectarea și transportarea deșeurilor menajere.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CFTVA031</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103/1/31</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229</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1,035.4</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59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32) aeronavele de la poziția tarifară 880240000, elicopterele de la pozițiile tarifare 880211000, 880212000, locomotivele de la pozițiile tarifare 8601, 8602, vagoanele automotoare pentru calea ferată antrenate în transportul public de pasageri de la poziția tarifară 8603; pârțile acestora de la pozițiile tarifare 880310000–880330000 și 8607;</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CFTVA032</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103/1/32</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718</w:t>
            </w: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7,974.3</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i/>
                <w:iCs/>
                <w:color w:val="000000"/>
                <w:sz w:val="16"/>
                <w:szCs w:val="16"/>
                <w:lang w:val="ro-MD" w:eastAsia="ro-RO"/>
              </w:rPr>
            </w:pPr>
            <w:r w:rsidRPr="00872F4C">
              <w:rPr>
                <w:rFonts w:asciiTheme="majorHAnsi" w:eastAsia="Times New Roman" w:hAnsiTheme="majorHAnsi" w:cstheme="majorHAnsi"/>
                <w:i/>
                <w:iCs/>
                <w:color w:val="000000"/>
                <w:sz w:val="16"/>
                <w:szCs w:val="16"/>
                <w:lang w:val="ro-MD" w:eastAsia="ro-RO"/>
              </w:rPr>
              <w:t>Se scutesc de T.V.A. fără drept de deducere: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8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5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 mărfurile autohtone anterior exportate și reintroduse, în termen de 3 ani, în aceeași stare. Dacă la realizarea exportului suma T.V.A. pentru marfa respectivă a fost restituită, scutirea de T.V.A. nu se acordă. Nerestituirea T.V.A. se confirmă printr-un certificat emis de Serviciul Fiscal de Stat;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CFTVA035</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450, 717, 870</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34,108.4</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944"/>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Se scutește de T.V.A. fără drept de deducere importul mărfurilor, serviciilor, destinate acordării de asistenta în caz de calamitate naturală, de conflict armat și în alte situații excepționale, precum și importul și livrarea de mărfuri, servicii definite ca ajutoare umanitare, în modul stabilit de Guvern.</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CFTVA038</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103/5</w:t>
            </w:r>
          </w:p>
        </w:tc>
        <w:tc>
          <w:tcPr>
            <w:tcW w:w="103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226</w:t>
            </w:r>
            <w:r w:rsidR="001D1568">
              <w:rPr>
                <w:rFonts w:asciiTheme="majorHAnsi" w:eastAsia="Times New Roman" w:hAnsiTheme="majorHAnsi" w:cstheme="majorHAnsi"/>
                <w:sz w:val="16"/>
                <w:szCs w:val="16"/>
                <w:lang w:val="ro-MD" w:eastAsia="ro-RO"/>
              </w:rPr>
              <w:t xml:space="preserve">            </w:t>
            </w:r>
            <w:r w:rsidRPr="00872F4C">
              <w:rPr>
                <w:rFonts w:asciiTheme="majorHAnsi" w:eastAsia="Times New Roman" w:hAnsiTheme="majorHAnsi" w:cstheme="majorHAnsi"/>
                <w:sz w:val="16"/>
                <w:szCs w:val="16"/>
                <w:lang w:val="ro-MD" w:eastAsia="ro-RO"/>
              </w:rPr>
              <w:t>001</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CF, art.103 (5)</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45,896.5</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0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Se scutește de T.V.A. fără drept de deducere plasarea și comercializarea mărfurilor în magazinele duty-free.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CFTVA039</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103/6</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853</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CF, art.103 (6)</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B</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44,774.0</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98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Se scutesc de T.V.A. fără drept de deducere mărfurile consumabile importate de forța militară străină care desfășoară aplicații militare temporare, destinate uzului sau consumului exclusiv al forței militare și al componentei civile. Lista mărfurilor consumabile se aprobă de către Ministerul Apărării al Republicii Moldova.</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CFTVA044</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103/9.5</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047</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CF, art.103 (9</w:t>
            </w:r>
            <w:r w:rsidRPr="00872F4C">
              <w:rPr>
                <w:rFonts w:asciiTheme="majorHAnsi" w:eastAsia="Times New Roman" w:hAnsiTheme="majorHAnsi" w:cstheme="majorHAnsi"/>
                <w:color w:val="000000"/>
                <w:sz w:val="16"/>
                <w:szCs w:val="16"/>
                <w:vertAlign w:val="superscript"/>
                <w:lang w:val="ro-MD" w:eastAsia="ro-RO"/>
              </w:rPr>
              <w:t>5</w:t>
            </w:r>
            <w:r w:rsidRPr="00872F4C">
              <w:rPr>
                <w:rFonts w:asciiTheme="majorHAnsi" w:eastAsia="Times New Roman" w:hAnsiTheme="majorHAnsi" w:cstheme="majorHAnsi"/>
                <w:color w:val="000000"/>
                <w:sz w:val="16"/>
                <w:szCs w:val="16"/>
                <w:lang w:val="ro-MD" w:eastAsia="ro-RO"/>
              </w:rPr>
              <w:t>)</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625.8</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3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Se scutesc de T.V.A. fără drept de deducere mijloacele de transport importate și livrate cu titlu gratuit (donație), indiferent de termenul de exploatare, destinate:</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CFTVA045</w:t>
            </w:r>
          </w:p>
        </w:tc>
        <w:tc>
          <w:tcPr>
            <w:tcW w:w="10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103/9.6</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032</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CF, art.103 (9</w:t>
            </w:r>
            <w:r w:rsidRPr="00872F4C">
              <w:rPr>
                <w:rFonts w:asciiTheme="majorHAnsi" w:eastAsia="Times New Roman" w:hAnsiTheme="majorHAnsi" w:cstheme="majorHAnsi"/>
                <w:color w:val="000000"/>
                <w:sz w:val="16"/>
                <w:szCs w:val="16"/>
                <w:vertAlign w:val="superscript"/>
                <w:lang w:val="ro-MD" w:eastAsia="ro-RO"/>
              </w:rPr>
              <w:t>6</w:t>
            </w:r>
            <w:r w:rsidRPr="00872F4C">
              <w:rPr>
                <w:rFonts w:asciiTheme="majorHAnsi" w:eastAsia="Times New Roman" w:hAnsiTheme="majorHAnsi" w:cstheme="majorHAnsi"/>
                <w:color w:val="000000"/>
                <w:sz w:val="16"/>
                <w:szCs w:val="16"/>
                <w:lang w:val="ro-MD" w:eastAsia="ro-RO"/>
              </w:rPr>
              <w:t>)</w:t>
            </w: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141.4</w:t>
            </w:r>
          </w:p>
        </w:tc>
        <w:tc>
          <w:tcPr>
            <w:tcW w:w="6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287"/>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 xml:space="preserve"> pentru scopuri medicale, clasificate la pozițiile tarifare 8702 și 8703;</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78"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3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0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912838" w:rsidTr="0070381C">
        <w:trPr>
          <w:trHeight w:val="25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 pentru stingerea incendiilor, clasificate la poziția tarifară 8705 30000;</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78"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3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0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912838" w:rsidTr="0070381C">
        <w:trPr>
          <w:trHeight w:val="792"/>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d) pentru curățarea străzilor, pentru împrăștiat materiale, pentru colectarea deșeurilor, clasificate la poziția tarifară 8705.</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78"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3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0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377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Se scutește de T.V.A. fără drept de deducere importul mostrelor de mărfuri cu valoarea în vamă care nu depășește 22 euro pentru un import și care nu include cheltuielile prevăzute la art.11 alin.(1) lița) din Legea nr.1380-XIII din 20 noiembrie 1997 cu privire la tariful vamal, cu condiția ca aceste cheltuieli să fie distincte. În cazul în care valoarea mostrelor de mărfuri depășește limita neimpozabilă indicată, T.V.A. se calculează pornind de la valoarea în vamă a mostrelor de mărfuri, iar limita neimpozabilă menționată nu micșorează valoarea impozabilă a acestora. Pentru a beneficia de scutire, mostrele de mărfuri trebuie să fie de nefolosit prin rupere, perforare sau marcare clară și permanentă sau prin alte procedee, cu condiția ca această operațiune să nu le distrugă caracterul de mostre. Scutirea de T.V.A. nu se aplică produselor alcoolice de la pozițiile tarifare 220300, 2204, 2205, 220600, 2207, 2208, parfumurilor și apelor de toaletă de la poziția tarifară 330300, tutunului și produselor pe bază de tutun de la pozițiile tarifare 2401, 2402 și 2403.</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CFTVA046</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103/9.7</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886</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CF, art.103 (9</w:t>
            </w:r>
            <w:r w:rsidRPr="00872F4C">
              <w:rPr>
                <w:rFonts w:asciiTheme="majorHAnsi" w:eastAsia="Times New Roman" w:hAnsiTheme="majorHAnsi" w:cstheme="majorHAnsi"/>
                <w:color w:val="000000"/>
                <w:sz w:val="16"/>
                <w:szCs w:val="16"/>
                <w:vertAlign w:val="superscript"/>
                <w:lang w:val="ro-MD" w:eastAsia="ro-RO"/>
              </w:rPr>
              <w:t>7</w:t>
            </w:r>
            <w:r w:rsidRPr="00872F4C">
              <w:rPr>
                <w:rFonts w:asciiTheme="majorHAnsi" w:eastAsia="Times New Roman" w:hAnsiTheme="majorHAnsi" w:cstheme="majorHAnsi"/>
                <w:color w:val="000000"/>
                <w:sz w:val="16"/>
                <w:szCs w:val="16"/>
                <w:lang w:val="ro-MD" w:eastAsia="ro-RO"/>
              </w:rPr>
              <w:t>)</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7.4</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835"/>
        </w:trPr>
        <w:tc>
          <w:tcPr>
            <w:tcW w:w="3960"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Se scutesc de T.V.A. fără drept de deducere mărfurile și serviciile importate de către parteneri în cadrul proiectelor de parteneriat public-privat din lista lucrărilor și serviciilor de interes public național propuse parteneriatului public-privat, aprobată de Guvern conform art.11 lit. .a) din Legea nr.179/2008 cu privire la parteneriatul public-privat, și destinate nemijlocit implementării proiectelor de parteneriat public-privat de interes național. Modul de aplicare a facilităților fiscale respective se stabilește de Guvern.</w:t>
            </w:r>
          </w:p>
        </w:tc>
        <w:tc>
          <w:tcPr>
            <w:tcW w:w="165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CFTVA047</w:t>
            </w:r>
          </w:p>
        </w:tc>
        <w:tc>
          <w:tcPr>
            <w:tcW w:w="1078" w:type="dxa"/>
            <w:tcBorders>
              <w:top w:val="nil"/>
              <w:left w:val="nil"/>
              <w:bottom w:val="single" w:sz="4" w:space="0" w:color="auto"/>
              <w:right w:val="single" w:sz="4" w:space="0" w:color="auto"/>
            </w:tcBorders>
            <w:shd w:val="clear" w:color="000000" w:fill="FFFFFF"/>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142, 231, 721</w:t>
            </w:r>
          </w:p>
        </w:tc>
        <w:tc>
          <w:tcPr>
            <w:tcW w:w="1189"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CF, art.103 (9</w:t>
            </w:r>
            <w:r w:rsidRPr="00872F4C">
              <w:rPr>
                <w:rFonts w:asciiTheme="majorHAnsi" w:eastAsia="Times New Roman" w:hAnsiTheme="majorHAnsi" w:cstheme="majorHAnsi"/>
                <w:color w:val="000000"/>
                <w:sz w:val="16"/>
                <w:szCs w:val="16"/>
                <w:vertAlign w:val="superscript"/>
                <w:lang w:val="ro-MD" w:eastAsia="ro-RO"/>
              </w:rPr>
              <w:t>8</w:t>
            </w:r>
            <w:r w:rsidRPr="00872F4C">
              <w:rPr>
                <w:rFonts w:asciiTheme="majorHAnsi" w:eastAsia="Times New Roman" w:hAnsiTheme="majorHAnsi" w:cstheme="majorHAnsi"/>
                <w:color w:val="000000"/>
                <w:sz w:val="16"/>
                <w:szCs w:val="16"/>
                <w:lang w:val="ro-MD" w:eastAsia="ro-RO"/>
              </w:rPr>
              <w:t>)</w:t>
            </w:r>
          </w:p>
        </w:tc>
        <w:tc>
          <w:tcPr>
            <w:tcW w:w="1177"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81,080.9</w:t>
            </w:r>
          </w:p>
        </w:tc>
        <w:tc>
          <w:tcPr>
            <w:tcW w:w="67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4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Se scutește de T.V.A. fără drept de deducere importul mărfurilor de la pozițiile tarifare 271012310, 271012700 și 271019210, destinate aprovizionării aeronavelor implicate în transportul internațional de mărfuri și pasageri, precum și importul mărfurilor de la pozițiile tarifare 271012410–271012590, 271019430–271019480, 271020110–271020190 și comercializarea ulterioară a acestora în zona de control vamal, destinate aprovizionării la ieșirea din țara, în limitele capacității rezervorului mijlocului de transport.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802</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CF, art.103 (9</w:t>
            </w:r>
            <w:r w:rsidRPr="00872F4C">
              <w:rPr>
                <w:rFonts w:asciiTheme="majorHAnsi" w:eastAsia="Times New Roman" w:hAnsiTheme="majorHAnsi" w:cstheme="majorHAnsi"/>
                <w:color w:val="000000"/>
                <w:sz w:val="16"/>
                <w:szCs w:val="16"/>
                <w:vertAlign w:val="superscript"/>
                <w:lang w:val="ro-MD" w:eastAsia="ro-RO"/>
              </w:rPr>
              <w:t>10</w:t>
            </w:r>
            <w:r w:rsidRPr="00872F4C">
              <w:rPr>
                <w:rFonts w:asciiTheme="majorHAnsi" w:eastAsia="Times New Roman" w:hAnsiTheme="majorHAnsi" w:cstheme="majorHAnsi"/>
                <w:color w:val="000000"/>
                <w:sz w:val="16"/>
                <w:szCs w:val="16"/>
                <w:lang w:val="ro-MD" w:eastAsia="ro-RO"/>
              </w:rPr>
              <w:t>)</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172,843.6</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52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pentru punerea în aplicare a Titlului III al Codului fiscal nr.1417-XIII</w:t>
            </w:r>
            <w:r w:rsidR="001D1568">
              <w:rPr>
                <w:rFonts w:asciiTheme="majorHAnsi" w:eastAsia="Times New Roman" w:hAnsiTheme="majorHAnsi" w:cstheme="majorHAnsi"/>
                <w:b/>
                <w:bCs/>
                <w:color w:val="000000"/>
                <w:sz w:val="16"/>
                <w:szCs w:val="16"/>
                <w:lang w:val="ro-MD" w:eastAsia="ro-RO"/>
              </w:rPr>
              <w:t xml:space="preserve"> </w:t>
            </w:r>
            <w:r w:rsidRPr="00872F4C">
              <w:rPr>
                <w:rFonts w:asciiTheme="majorHAnsi" w:eastAsia="Times New Roman" w:hAnsiTheme="majorHAnsi" w:cstheme="majorHAnsi"/>
                <w:b/>
                <w:bCs/>
                <w:color w:val="000000"/>
                <w:sz w:val="16"/>
                <w:szCs w:val="16"/>
                <w:lang w:val="ro-MD" w:eastAsia="ro-RO"/>
              </w:rPr>
              <w:t>din</w:t>
            </w:r>
            <w:r w:rsidR="001D1568">
              <w:rPr>
                <w:rFonts w:asciiTheme="majorHAnsi" w:eastAsia="Times New Roman" w:hAnsiTheme="majorHAnsi" w:cstheme="majorHAnsi"/>
                <w:b/>
                <w:bCs/>
                <w:color w:val="000000"/>
                <w:sz w:val="16"/>
                <w:szCs w:val="16"/>
                <w:lang w:val="ro-MD" w:eastAsia="ro-RO"/>
              </w:rPr>
              <w:t xml:space="preserve"> </w:t>
            </w:r>
            <w:r w:rsidRPr="00872F4C">
              <w:rPr>
                <w:rFonts w:asciiTheme="majorHAnsi" w:eastAsia="Times New Roman" w:hAnsiTheme="majorHAnsi" w:cstheme="majorHAnsi"/>
                <w:b/>
                <w:bCs/>
                <w:color w:val="000000"/>
                <w:sz w:val="16"/>
                <w:szCs w:val="16"/>
                <w:lang w:val="ro-MD" w:eastAsia="ro-RO"/>
              </w:rPr>
              <w:t>17.12.97</w:t>
            </w:r>
          </w:p>
        </w:tc>
        <w:tc>
          <w:tcPr>
            <w:tcW w:w="16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4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Mărfurile (cu excepția produselor petroliere) și serviciile destinate realizării Programului “Compact”, stipulate în secțiunea 2.8 și în anexa VI din Acordul “Compact”: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L1417008</w:t>
            </w:r>
          </w:p>
        </w:tc>
        <w:tc>
          <w:tcPr>
            <w:tcW w:w="10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L4/13.4</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021</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nr.1417 -XIII</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din</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17.12.97, art.4 (13</w:t>
            </w:r>
            <w:r w:rsidRPr="00872F4C">
              <w:rPr>
                <w:rFonts w:asciiTheme="majorHAnsi" w:eastAsia="Times New Roman" w:hAnsiTheme="majorHAnsi" w:cstheme="majorHAnsi"/>
                <w:color w:val="000000"/>
                <w:sz w:val="16"/>
                <w:szCs w:val="16"/>
                <w:vertAlign w:val="superscript"/>
                <w:lang w:val="ro-MD" w:eastAsia="ro-RO"/>
              </w:rPr>
              <w:t>4</w:t>
            </w:r>
            <w:r w:rsidRPr="00872F4C">
              <w:rPr>
                <w:rFonts w:asciiTheme="majorHAnsi" w:eastAsia="Times New Roman" w:hAnsiTheme="majorHAnsi" w:cstheme="majorHAnsi"/>
                <w:color w:val="000000"/>
                <w:sz w:val="16"/>
                <w:szCs w:val="16"/>
                <w:lang w:val="ro-MD" w:eastAsia="ro-RO"/>
              </w:rPr>
              <w:t>)</w:t>
            </w: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333.5</w:t>
            </w:r>
          </w:p>
        </w:tc>
        <w:tc>
          <w:tcPr>
            <w:tcW w:w="6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39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 se importă cu aplicarea scutirii de taxa pe valoarea adăugată fără drept de deducere.</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78"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3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0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51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Se scutesc de T.V.A. fără drept de deducere materia primă, materialele, articolele de completare și accesoriile necesare procesului propriu de producție, importate de către organizațiile și întreprinderile societăților nevăzătorilor, societăților surzilor și societăților invalizilor, de asemenea se scutesc organizațiile și întreprinderile menționate de la vărsarea la buget a sumei T.V.A. pentru mărfurile produse și serviciile prestate, conform listei organizațiilor și întreprinderilor respective, aprobată de Guvern.</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L1417012</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L4/18</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209</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nr.1417-XIII</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din</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17.12.97, art.4 (18)</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12,035.6</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269"/>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nr.761-XV din 27.12.2001 cu privire la serviciul diplomatic</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8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043"/>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Membrii personalului misiunilor diplomatice și al oficiilor consulare, precum și membrii familiilor lor, la revenirea în Republica Moldova în legătură cu încheierea misiunii, pot introduce în țară, cu scutire de plata drepturilor de import și de alte plăti stabilite la import de legislația fiscală și vamală, bunuri procurate pentru uz personal în perioada aflării lor în misiune.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L761TVA001</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013</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nr.761-XV din 27.12.2001, art.21 alin.(1)</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6173.8</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547"/>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Membrul personalului misiunii diplomatice sau oficiului consular ori membrul familiei acestuia, la revenirea în Republica Moldova în legătură cu încheierea misiunii, poate introduce în țară, cu scutire de plata drepturilor de import și de alte plăti stabilite la import de legislația fiscală şi vamală, numai un singur mijloc de transport auto, procurat fie de membrul personalului misiunii diplomatice sau al oficiului consular, fie de membrul familiei acestuia în perioada aflării în misiune diplomatică sau consulară.</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L761TA002</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Legea nr.761-XV din 27.12.2001, art.21 alin.(2)</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85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 nr.792 din 08.07.2004 despre aprobarea Regulamentului privind transportarea mărfurilor prin posturile vamale interne de control</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15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both"/>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Mărfurile produse de persoanele juridice și fizice, subiecți ai activității de întreprinzător, situați pe teritoriul Republicii Moldova și înregistrați permanent la Camera Înregistrării de Stat, dar care nu au relații fiscale cu sistemul bugetar al țării, livrate în adresa persoanelor juridice și fizice, subiecți ai activității de întreprinzător, situați pe teritoriul Republicii Moldova și care au relații fiscale cu sistemul ei bugetar, la trecerea prin posturile vamale interne de control sunt scutite de plata impozitelor și a taxelor (cu excepția accizelor) la prezentarea actului în original al Camerei de Comerț și Industrie ce confirmă originea autohtonă a acestora.</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HG792TV001</w:t>
            </w:r>
          </w:p>
        </w:tc>
        <w:tc>
          <w:tcPr>
            <w:tcW w:w="107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3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030, 117, 902, 970</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HG nr.792 din 08.07.2004,</w:t>
            </w:r>
            <w:r w:rsidRPr="00872F4C">
              <w:rPr>
                <w:rFonts w:asciiTheme="majorHAnsi" w:eastAsia="Times New Roman" w:hAnsiTheme="majorHAnsi" w:cstheme="majorHAnsi"/>
                <w:sz w:val="16"/>
                <w:szCs w:val="16"/>
                <w:lang w:val="ro-MD" w:eastAsia="ro-RO"/>
              </w:rPr>
              <w:br/>
              <w:t>pct.3</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53,522.6</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3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 nr.1001 din 19.09.2001 cu privire la declararea mărfurilor de către agenții economici din raioanele de est ale Republicii Moldova</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HG1001TVA001</w:t>
            </w:r>
          </w:p>
        </w:tc>
        <w:tc>
          <w:tcPr>
            <w:tcW w:w="10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099</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nr.1001 din 19.09.2001</w:t>
            </w:r>
          </w:p>
        </w:tc>
        <w:tc>
          <w:tcPr>
            <w:tcW w:w="1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SV</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2,143,347.0</w:t>
            </w:r>
          </w:p>
        </w:tc>
        <w:tc>
          <w:tcPr>
            <w:tcW w:w="6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917"/>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78"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3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8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7"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0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7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Legea nr.1569-XV din 20.12.2002</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89"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799"/>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9209B3">
            <w:pPr>
              <w:spacing w:after="0" w:line="240" w:lineRule="auto"/>
              <w:jc w:val="both"/>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Persoanele fizice au dreptul:</w:t>
            </w:r>
            <w:r w:rsidRPr="00872F4C">
              <w:rPr>
                <w:rFonts w:asciiTheme="majorHAnsi" w:eastAsia="Times New Roman" w:hAnsiTheme="majorHAnsi" w:cstheme="majorHAnsi"/>
                <w:sz w:val="16"/>
                <w:szCs w:val="16"/>
                <w:lang w:val="ro-MD" w:eastAsia="ro-RO"/>
              </w:rPr>
              <w:br/>
              <w:t>c) de a introduce pe teritoriul țârii sau de a primi, prin intermediul trimiterilor poștale internaționale sau a bagajelor neînsoțite, bunuri, fără achitarea drepturilor de import, cu condiția că acestea nu sunt destinate activității comerciale sau de producție, în legătură cu stabilirea la loc de trai permanent în Republica Moldova sau cu obținerea acestor bunuri prin moștenire. Faptul stabilirii pentru trai permanent sau obținerii moștenirii se confirmă prin actele respective. Modul de acordare a înlesnirilor menționate se stabilește de Serviciul Vamal.</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012</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Legea nr.1569-XV din 20.12.2002, art.5 alin.(1) lit.c)</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B</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278.4</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792"/>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Lege cu privire la înmatricularea unor mijloace de transport și modificarea unor acte legislative</w:t>
            </w:r>
            <w:r w:rsidR="001D1568">
              <w:rPr>
                <w:rFonts w:asciiTheme="majorHAnsi" w:eastAsia="Times New Roman" w:hAnsiTheme="majorHAnsi" w:cstheme="majorHAnsi"/>
                <w:b/>
                <w:bCs/>
                <w:sz w:val="16"/>
                <w:szCs w:val="16"/>
                <w:lang w:val="ro-MD" w:eastAsia="ro-RO"/>
              </w:rPr>
              <w:t xml:space="preserve"> </w:t>
            </w:r>
            <w:r w:rsidRPr="00872F4C">
              <w:rPr>
                <w:rFonts w:asciiTheme="majorHAnsi" w:eastAsia="Times New Roman" w:hAnsiTheme="majorHAnsi" w:cstheme="majorHAnsi"/>
                <w:b/>
                <w:bCs/>
                <w:sz w:val="16"/>
                <w:szCs w:val="16"/>
                <w:lang w:val="ro-MD" w:eastAsia="ro-RO"/>
              </w:rPr>
              <w:br/>
              <w:t>nr.170/2018</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Se scutesc de T.V.A</w:t>
            </w:r>
            <w:r w:rsidR="001D1568">
              <w:rPr>
                <w:rFonts w:asciiTheme="majorHAnsi" w:eastAsia="Times New Roman" w:hAnsiTheme="majorHAnsi" w:cstheme="majorHAnsi"/>
                <w:sz w:val="16"/>
                <w:szCs w:val="16"/>
                <w:lang w:val="ro-MD" w:eastAsia="ro-RO"/>
              </w:rPr>
              <w:t xml:space="preserve"> </w:t>
            </w:r>
            <w:r w:rsidRPr="00872F4C">
              <w:rPr>
                <w:rFonts w:asciiTheme="majorHAnsi" w:eastAsia="Times New Roman" w:hAnsiTheme="majorHAnsi" w:cstheme="majorHAnsi"/>
                <w:sz w:val="16"/>
                <w:szCs w:val="16"/>
                <w:lang w:val="ro-MD" w:eastAsia="ro-RO"/>
              </w:rPr>
              <w:t>mijloacele de transport clasificate la poziția tarifară 8703, și remorcile atașate la acestea clasificate la poziția tarifară 8716, motocicletele (inclusiv monedele) și bicicletele cu motor auxiliar cu sau fără atașe clasificate la poziția tarifară 8711, introduse după data de 24 aprilie 2018 pe teritoriul unităților administrativ – teritoriale din stânga Nistrului</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014</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Legea nr.170/2018</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11,869.4</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32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Legea nr.109 din 09.06.2017</w:t>
            </w:r>
            <w:r w:rsidR="001D1568">
              <w:rPr>
                <w:rFonts w:asciiTheme="majorHAnsi" w:eastAsia="Times New Roman" w:hAnsiTheme="majorHAnsi" w:cstheme="majorHAnsi"/>
                <w:b/>
                <w:bCs/>
                <w:sz w:val="16"/>
                <w:szCs w:val="16"/>
                <w:lang w:val="ro-MD" w:eastAsia="ro-RO"/>
              </w:rPr>
              <w:t xml:space="preserve"> </w:t>
            </w:r>
            <w:r w:rsidRPr="00872F4C">
              <w:rPr>
                <w:rFonts w:asciiTheme="majorHAnsi" w:eastAsia="Times New Roman" w:hAnsiTheme="majorHAnsi" w:cstheme="majorHAnsi"/>
                <w:b/>
                <w:bCs/>
                <w:sz w:val="16"/>
                <w:szCs w:val="16"/>
                <w:lang w:val="ro-MD" w:eastAsia="ro-RO"/>
              </w:rPr>
              <w:t>privind punerea în aplicare a unele măsuri de control la trecerea frontierei, de control vamal și privind asigurarea regimului fiscal în cadrul controlului comun la unele puncte de trecere a frontierei de stat moldo-ucrainen</w:t>
            </w:r>
            <w:r w:rsidR="00D65BB7">
              <w:rPr>
                <w:rFonts w:asciiTheme="majorHAnsi" w:eastAsia="Times New Roman" w:hAnsiTheme="majorHAnsi" w:cstheme="majorHAnsi"/>
                <w:b/>
                <w:bCs/>
                <w:sz w:val="16"/>
                <w:szCs w:val="16"/>
                <w:lang w:val="ro-MD" w:eastAsia="ro-RO"/>
              </w:rPr>
              <w:t>e</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141</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Legea nr.109/ 2017</w:t>
            </w:r>
          </w:p>
        </w:tc>
        <w:tc>
          <w:tcPr>
            <w:tcW w:w="1177"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3,900.2</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97"/>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Scutiri aplicate prin legile de derogare.</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LDERTVA001</w:t>
            </w:r>
          </w:p>
        </w:tc>
        <w:tc>
          <w:tcPr>
            <w:tcW w:w="1078"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032</w:t>
            </w:r>
            <w:r w:rsidR="001D1568">
              <w:rPr>
                <w:rFonts w:asciiTheme="majorHAnsi" w:eastAsia="Times New Roman" w:hAnsiTheme="majorHAnsi" w:cstheme="majorHAnsi"/>
                <w:sz w:val="16"/>
                <w:szCs w:val="16"/>
                <w:lang w:val="ro-MD" w:eastAsia="ro-RO"/>
              </w:rPr>
              <w:t xml:space="preserve">               </w:t>
            </w:r>
            <w:r w:rsidRPr="00872F4C">
              <w:rPr>
                <w:rFonts w:asciiTheme="majorHAnsi" w:eastAsia="Times New Roman" w:hAnsiTheme="majorHAnsi" w:cstheme="majorHAnsi"/>
                <w:sz w:val="16"/>
                <w:szCs w:val="16"/>
                <w:lang w:val="ro-MD" w:eastAsia="ro-RO"/>
              </w:rPr>
              <w:t xml:space="preserve"> 052</w:t>
            </w:r>
          </w:p>
        </w:tc>
        <w:tc>
          <w:tcPr>
            <w:tcW w:w="118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Legile de derogare</w:t>
            </w:r>
          </w:p>
        </w:tc>
        <w:tc>
          <w:tcPr>
            <w:tcW w:w="1177"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 sau B (după caz)</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20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SFS SV</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1,170.4</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912838" w:rsidTr="0070381C">
        <w:trPr>
          <w:trHeight w:val="71"/>
        </w:trPr>
        <w:tc>
          <w:tcPr>
            <w:tcW w:w="3960" w:type="dxa"/>
            <w:tcBorders>
              <w:top w:val="nil"/>
              <w:left w:val="single" w:sz="4" w:space="0" w:color="auto"/>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Prelungirea termenului de plată a TVA</w:t>
            </w:r>
          </w:p>
        </w:tc>
        <w:tc>
          <w:tcPr>
            <w:tcW w:w="1650"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39"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89"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7"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350"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205"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561"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66"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672"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r>
      <w:tr w:rsidR="00BA3EDF" w:rsidRPr="00912838" w:rsidTr="0070381C">
        <w:trPr>
          <w:trHeight w:val="323"/>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Legea pentru punerea în aplicare a Titlului III al Codului fiscal nr.1417-XIII</w:t>
            </w:r>
            <w:r w:rsidR="001D1568">
              <w:rPr>
                <w:rFonts w:asciiTheme="majorHAnsi" w:eastAsia="Times New Roman" w:hAnsiTheme="majorHAnsi" w:cstheme="majorHAnsi"/>
                <w:b/>
                <w:bCs/>
                <w:color w:val="000000"/>
                <w:sz w:val="16"/>
                <w:szCs w:val="16"/>
                <w:lang w:val="ro-MD" w:eastAsia="ro-RO"/>
              </w:rPr>
              <w:t xml:space="preserve"> </w:t>
            </w:r>
            <w:r w:rsidRPr="00872F4C">
              <w:rPr>
                <w:rFonts w:asciiTheme="majorHAnsi" w:eastAsia="Times New Roman" w:hAnsiTheme="majorHAnsi" w:cstheme="majorHAnsi"/>
                <w:b/>
                <w:bCs/>
                <w:color w:val="000000"/>
                <w:sz w:val="16"/>
                <w:szCs w:val="16"/>
                <w:lang w:val="ro-MD" w:eastAsia="ro-RO"/>
              </w:rPr>
              <w:t>din</w:t>
            </w:r>
            <w:r w:rsidR="001D1568">
              <w:rPr>
                <w:rFonts w:asciiTheme="majorHAnsi" w:eastAsia="Times New Roman" w:hAnsiTheme="majorHAnsi" w:cstheme="majorHAnsi"/>
                <w:b/>
                <w:bCs/>
                <w:color w:val="000000"/>
                <w:sz w:val="16"/>
                <w:szCs w:val="16"/>
                <w:lang w:val="ro-MD" w:eastAsia="ro-RO"/>
              </w:rPr>
              <w:t xml:space="preserve"> </w:t>
            </w:r>
            <w:r w:rsidRPr="00872F4C">
              <w:rPr>
                <w:rFonts w:asciiTheme="majorHAnsi" w:eastAsia="Times New Roman" w:hAnsiTheme="majorHAnsi" w:cstheme="majorHAnsi"/>
                <w:b/>
                <w:bCs/>
                <w:color w:val="000000"/>
                <w:sz w:val="16"/>
                <w:szCs w:val="16"/>
                <w:lang w:val="ro-MD" w:eastAsia="ro-RO"/>
              </w:rPr>
              <w:t>17.12.97</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78"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3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89"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7"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05"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7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76"/>
        </w:trPr>
        <w:tc>
          <w:tcPr>
            <w:tcW w:w="3960" w:type="dxa"/>
            <w:tcBorders>
              <w:top w:val="nil"/>
              <w:left w:val="single" w:sz="4" w:space="0" w:color="auto"/>
              <w:bottom w:val="single" w:sz="4" w:space="0" w:color="auto"/>
              <w:right w:val="single" w:sz="4" w:space="0" w:color="auto"/>
            </w:tcBorders>
            <w:shd w:val="clear" w:color="000000" w:fill="E7E6E6"/>
            <w:vAlign w:val="bottom"/>
            <w:hideMark/>
          </w:tcPr>
          <w:p w:rsidR="00BA3EDF" w:rsidRPr="00872F4C" w:rsidRDefault="00BA3EDF" w:rsidP="0070381C">
            <w:pPr>
              <w:spacing w:after="0" w:line="240" w:lineRule="auto"/>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TOTAL</w:t>
            </w:r>
          </w:p>
        </w:tc>
        <w:tc>
          <w:tcPr>
            <w:tcW w:w="16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078"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039"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189"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177"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3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205"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561"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66"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4,898,662.7</w:t>
            </w:r>
          </w:p>
        </w:tc>
        <w:tc>
          <w:tcPr>
            <w:tcW w:w="672"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r>
    </w:tbl>
    <w:p w:rsidR="00BA3EDF" w:rsidRPr="00872F4C" w:rsidRDefault="00BA3EDF" w:rsidP="00BA3EDF">
      <w:pPr>
        <w:pStyle w:val="a7"/>
        <w:spacing w:line="276" w:lineRule="auto"/>
        <w:ind w:firstLine="0"/>
        <w:jc w:val="center"/>
        <w:rPr>
          <w:rFonts w:asciiTheme="majorHAnsi" w:hAnsiTheme="majorHAnsi" w:cstheme="majorHAnsi"/>
          <w:b/>
          <w:i/>
          <w:sz w:val="16"/>
          <w:szCs w:val="16"/>
          <w:lang w:val="ro-MD"/>
        </w:rPr>
        <w:sectPr w:rsidR="00BA3EDF" w:rsidRPr="00872F4C" w:rsidSect="007D4196">
          <w:pgSz w:w="16838" w:h="11906" w:orient="landscape" w:code="9"/>
          <w:pgMar w:top="1800" w:right="1138" w:bottom="850" w:left="1138" w:header="720" w:footer="720" w:gutter="0"/>
          <w:cols w:space="720"/>
          <w:docGrid w:linePitch="360"/>
        </w:sectPr>
      </w:pPr>
    </w:p>
    <w:p w:rsidR="00BA3EDF" w:rsidRPr="00872F4C" w:rsidRDefault="00411B2A" w:rsidP="00BA3EDF">
      <w:pPr>
        <w:pStyle w:val="a7"/>
        <w:spacing w:line="276" w:lineRule="auto"/>
        <w:ind w:firstLine="0"/>
        <w:jc w:val="right"/>
        <w:rPr>
          <w:rFonts w:asciiTheme="majorHAnsi" w:hAnsiTheme="majorHAnsi" w:cstheme="majorHAnsi"/>
          <w:b/>
          <w:i/>
          <w:lang w:val="ro-MD"/>
        </w:rPr>
      </w:pPr>
      <w:r w:rsidRPr="00872F4C">
        <w:rPr>
          <w:rFonts w:asciiTheme="majorHAnsi" w:hAnsiTheme="majorHAnsi" w:cstheme="majorHAnsi"/>
          <w:b/>
          <w:i/>
          <w:lang w:val="ro-MD"/>
        </w:rPr>
        <w:t>Anexa nr.6</w:t>
      </w:r>
    </w:p>
    <w:p w:rsidR="00BA3EDF" w:rsidRPr="00872F4C" w:rsidRDefault="00BA3EDF" w:rsidP="00BA3EDF">
      <w:pPr>
        <w:pStyle w:val="a7"/>
        <w:spacing w:line="276" w:lineRule="auto"/>
        <w:ind w:firstLine="0"/>
        <w:jc w:val="right"/>
        <w:rPr>
          <w:rFonts w:asciiTheme="majorHAnsi" w:hAnsiTheme="majorHAnsi" w:cstheme="majorHAnsi"/>
          <w:b/>
          <w:i/>
          <w:lang w:val="ro-MD"/>
        </w:rPr>
      </w:pPr>
    </w:p>
    <w:p w:rsidR="00BA3EDF" w:rsidRPr="00872F4C" w:rsidRDefault="00BA3EDF" w:rsidP="007B5730">
      <w:pPr>
        <w:pStyle w:val="a7"/>
        <w:spacing w:line="276" w:lineRule="auto"/>
        <w:ind w:firstLine="709"/>
        <w:rPr>
          <w:rFonts w:asciiTheme="majorHAnsi" w:hAnsiTheme="majorHAnsi" w:cstheme="majorHAnsi"/>
          <w:b/>
          <w:lang w:val="ro-MD"/>
        </w:rPr>
      </w:pPr>
      <w:r w:rsidRPr="00872F4C">
        <w:rPr>
          <w:rFonts w:asciiTheme="majorHAnsi" w:hAnsiTheme="majorHAnsi" w:cstheme="majorHAnsi"/>
          <w:b/>
          <w:lang w:val="ro-MD"/>
        </w:rPr>
        <w:t>Cadrul de reglementare aplicabil de către S</w:t>
      </w:r>
      <w:r w:rsidR="00D65BB7">
        <w:rPr>
          <w:rFonts w:asciiTheme="majorHAnsi" w:hAnsiTheme="majorHAnsi" w:cstheme="majorHAnsi"/>
          <w:b/>
          <w:lang w:val="ro-MD"/>
        </w:rPr>
        <w:t xml:space="preserve">erviciul </w:t>
      </w:r>
      <w:r w:rsidRPr="00872F4C">
        <w:rPr>
          <w:rFonts w:asciiTheme="majorHAnsi" w:hAnsiTheme="majorHAnsi" w:cstheme="majorHAnsi"/>
          <w:b/>
          <w:lang w:val="ro-MD"/>
        </w:rPr>
        <w:t>V</w:t>
      </w:r>
      <w:r w:rsidR="00D65BB7">
        <w:rPr>
          <w:rFonts w:asciiTheme="majorHAnsi" w:hAnsiTheme="majorHAnsi" w:cstheme="majorHAnsi"/>
          <w:b/>
          <w:lang w:val="ro-MD"/>
        </w:rPr>
        <w:t>amal</w:t>
      </w:r>
    </w:p>
    <w:p w:rsidR="00BA3EDF" w:rsidRPr="00872F4C" w:rsidRDefault="00BA3EDF" w:rsidP="007B5730">
      <w:pPr>
        <w:tabs>
          <w:tab w:val="left" w:pos="993"/>
        </w:tabs>
        <w:contextualSpacing/>
        <w:jc w:val="both"/>
        <w:rPr>
          <w:rFonts w:asciiTheme="majorHAnsi" w:eastAsia="Times New Roman" w:hAnsiTheme="majorHAnsi" w:cstheme="majorHAnsi"/>
          <w:iCs/>
          <w:sz w:val="24"/>
          <w:szCs w:val="24"/>
          <w:lang w:val="ro-MD" w:eastAsia="ro-MD"/>
        </w:rPr>
      </w:pPr>
      <w:r w:rsidRPr="00872F4C">
        <w:rPr>
          <w:rFonts w:asciiTheme="majorHAnsi" w:eastAsia="Times New Roman" w:hAnsiTheme="majorHAnsi" w:cstheme="majorHAnsi"/>
          <w:iCs/>
          <w:sz w:val="24"/>
          <w:szCs w:val="24"/>
          <w:lang w:val="ro-MD" w:eastAsia="ro-MD"/>
        </w:rPr>
        <w:t>Bazele juridice, organizatorice și de administrate a veniturilor vamale în perioada auditată au fost reglementate de:</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Codul vamal nr. 1149-XIV</w:t>
      </w:r>
      <w:r w:rsidR="00D65BB7">
        <w:rPr>
          <w:rFonts w:asciiTheme="majorHAnsi" w:hAnsiTheme="majorHAnsi" w:cstheme="majorHAnsi"/>
          <w:sz w:val="24"/>
          <w:szCs w:val="24"/>
          <w:lang w:val="ro-MD"/>
        </w:rPr>
        <w:t xml:space="preserve"> din</w:t>
      </w:r>
      <w:r w:rsidRPr="00872F4C">
        <w:rPr>
          <w:rFonts w:asciiTheme="majorHAnsi" w:hAnsiTheme="majorHAnsi" w:cstheme="majorHAnsi"/>
          <w:sz w:val="24"/>
          <w:szCs w:val="24"/>
          <w:lang w:val="ro-MD"/>
        </w:rPr>
        <w:t xml:space="preserve"> 20.07.2000;</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Codul fiscal nr. 1163-XIII</w:t>
      </w:r>
      <w:r w:rsidR="00D65BB7">
        <w:rPr>
          <w:rFonts w:asciiTheme="majorHAnsi" w:hAnsiTheme="majorHAnsi" w:cstheme="majorHAnsi"/>
          <w:sz w:val="24"/>
          <w:szCs w:val="24"/>
          <w:lang w:val="ro-MD"/>
        </w:rPr>
        <w:t xml:space="preserve"> din</w:t>
      </w:r>
      <w:r w:rsidRPr="00872F4C">
        <w:rPr>
          <w:rFonts w:asciiTheme="majorHAnsi" w:hAnsiTheme="majorHAnsi" w:cstheme="majorHAnsi"/>
          <w:sz w:val="24"/>
          <w:szCs w:val="24"/>
          <w:lang w:val="ro-MD"/>
        </w:rPr>
        <w:t xml:space="preserve"> 24.04.1997;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Legea nr. 302 din 21.12.2017 cu privire la Serviciul Vamal;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Legea nr. 1380-XIII din 20.11.1997 cu privire la tariful vamal;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Legea nr.1569-XV din 20.12.2002 cu privire la modul de introducere și scoatere a bunurilor de pe teritoriul Republicii Moldova de către persoane fizice;</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Legea nr. 451- XV din 30.07.2007 privind acordarea de licențe pentru unele genuri de activitate;</w:t>
      </w:r>
    </w:p>
    <w:p w:rsidR="005B407C" w:rsidRPr="005B407C" w:rsidRDefault="005B407C" w:rsidP="005B407C">
      <w:pPr>
        <w:pStyle w:val="a5"/>
        <w:numPr>
          <w:ilvl w:val="0"/>
          <w:numId w:val="8"/>
        </w:numPr>
        <w:spacing w:line="276" w:lineRule="auto"/>
        <w:rPr>
          <w:rFonts w:asciiTheme="majorHAnsi" w:hAnsiTheme="majorHAnsi" w:cstheme="majorHAnsi"/>
          <w:sz w:val="24"/>
          <w:szCs w:val="24"/>
          <w:lang w:val="ro-MD"/>
        </w:rPr>
      </w:pPr>
      <w:r w:rsidRPr="005B407C">
        <w:rPr>
          <w:rFonts w:asciiTheme="majorHAnsi" w:hAnsiTheme="majorHAnsi" w:cstheme="majorHAnsi"/>
          <w:sz w:val="24"/>
          <w:szCs w:val="24"/>
          <w:lang w:val="ro-MD"/>
        </w:rPr>
        <w:t>Legea nr.172 din 25.07.2014 privind aprobarea Nomenclaturii combinate a mărfurilor;</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Hotărârea Guvernului nr. 974 din</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15.08.2016 </w:t>
      </w:r>
      <w:r w:rsidR="00B03464">
        <w:rPr>
          <w:rFonts w:asciiTheme="majorHAnsi" w:hAnsiTheme="majorHAnsi" w:cstheme="majorHAnsi"/>
          <w:sz w:val="24"/>
          <w:szCs w:val="24"/>
          <w:lang w:val="ro-MD"/>
        </w:rPr>
        <w:t>„C</w:t>
      </w:r>
      <w:r w:rsidRPr="00872F4C">
        <w:rPr>
          <w:rFonts w:asciiTheme="majorHAnsi" w:hAnsiTheme="majorHAnsi" w:cstheme="majorHAnsi"/>
          <w:sz w:val="24"/>
          <w:szCs w:val="24"/>
          <w:lang w:val="ro-MD"/>
        </w:rPr>
        <w:t>u privire la aprobarea Regulamentului privind modul de declarare a valorii în vamă a mărfurilor</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Hotărârea Guvernului nr. 1140 din</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02.11.2005 </w:t>
      </w:r>
      <w:r w:rsidR="00B03464">
        <w:rPr>
          <w:rFonts w:asciiTheme="majorHAnsi" w:hAnsiTheme="majorHAnsi" w:cstheme="majorHAnsi"/>
          <w:sz w:val="24"/>
          <w:szCs w:val="24"/>
          <w:lang w:val="ro-MD"/>
        </w:rPr>
        <w:t>„P</w:t>
      </w:r>
      <w:r w:rsidRPr="00872F4C">
        <w:rPr>
          <w:rFonts w:asciiTheme="majorHAnsi" w:hAnsiTheme="majorHAnsi" w:cstheme="majorHAnsi"/>
          <w:sz w:val="24"/>
          <w:szCs w:val="24"/>
          <w:lang w:val="ro-MD"/>
        </w:rPr>
        <w:t>entru aprobarea Regulamentului de aplicare a destinațiilor vamale prevăzute de Codul vamal al Republicii Moldova</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Hotărârea Guvernului nr. 1290 din 09.12.2005 </w:t>
      </w:r>
      <w:r w:rsidR="00B03464">
        <w:rPr>
          <w:rFonts w:asciiTheme="majorHAnsi" w:hAnsiTheme="majorHAnsi" w:cstheme="majorHAnsi"/>
          <w:sz w:val="24"/>
          <w:szCs w:val="24"/>
          <w:lang w:val="ro-MD"/>
        </w:rPr>
        <w:t>„P</w:t>
      </w:r>
      <w:r w:rsidRPr="00872F4C">
        <w:rPr>
          <w:rFonts w:asciiTheme="majorHAnsi" w:hAnsiTheme="majorHAnsi" w:cstheme="majorHAnsi"/>
          <w:sz w:val="24"/>
          <w:szCs w:val="24"/>
          <w:lang w:val="ro-MD"/>
        </w:rPr>
        <w:t>entru aprobarea Regulamentului cu privire la activitatea brokerului vamal și a specialistului în domeniul vămuirii</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w:t>
      </w:r>
      <w:r w:rsidR="001D1568">
        <w:rPr>
          <w:rFonts w:asciiTheme="majorHAnsi" w:hAnsiTheme="majorHAnsi" w:cstheme="majorHAnsi"/>
          <w:sz w:val="24"/>
          <w:szCs w:val="24"/>
          <w:lang w:val="ro-MD"/>
        </w:rPr>
        <w:t xml:space="preserve">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Hotărârea Guvernului nr.792</w:t>
      </w:r>
      <w:r w:rsidR="00B03464">
        <w:rPr>
          <w:rFonts w:asciiTheme="majorHAnsi" w:hAnsiTheme="majorHAnsi" w:cstheme="majorHAnsi"/>
          <w:sz w:val="24"/>
          <w:szCs w:val="24"/>
          <w:lang w:val="ro-MD"/>
        </w:rPr>
        <w:t xml:space="preserve"> din</w:t>
      </w:r>
      <w:r w:rsidRPr="00872F4C">
        <w:rPr>
          <w:rFonts w:asciiTheme="majorHAnsi" w:hAnsiTheme="majorHAnsi" w:cstheme="majorHAnsi"/>
          <w:sz w:val="24"/>
          <w:szCs w:val="24"/>
          <w:lang w:val="ro-MD"/>
        </w:rPr>
        <w:t xml:space="preserve"> 08.07.2004 </w:t>
      </w:r>
      <w:r w:rsidR="00B03464">
        <w:rPr>
          <w:rFonts w:asciiTheme="majorHAnsi" w:hAnsiTheme="majorHAnsi" w:cstheme="majorHAnsi"/>
          <w:sz w:val="24"/>
          <w:szCs w:val="24"/>
          <w:lang w:val="ro-MD"/>
        </w:rPr>
        <w:t>„D</w:t>
      </w:r>
      <w:r w:rsidRPr="00872F4C">
        <w:rPr>
          <w:rFonts w:asciiTheme="majorHAnsi" w:hAnsiTheme="majorHAnsi" w:cstheme="majorHAnsi"/>
          <w:sz w:val="24"/>
          <w:szCs w:val="24"/>
          <w:lang w:val="ro-MD"/>
        </w:rPr>
        <w:t>espre aprobarea Regulamentului privind transportarea mărfurilor prin posturile vamale interne de control</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Hotărârea Guvernului nr. 1599</w:t>
      </w:r>
      <w:r w:rsidR="00B03464">
        <w:rPr>
          <w:rFonts w:asciiTheme="majorHAnsi" w:hAnsiTheme="majorHAnsi" w:cstheme="majorHAnsi"/>
          <w:sz w:val="24"/>
          <w:szCs w:val="24"/>
          <w:lang w:val="ro-MD"/>
        </w:rPr>
        <w:t xml:space="preserve"> din</w:t>
      </w:r>
      <w:r w:rsidRPr="00872F4C">
        <w:rPr>
          <w:rFonts w:asciiTheme="majorHAnsi" w:hAnsiTheme="majorHAnsi" w:cstheme="majorHAnsi"/>
          <w:sz w:val="24"/>
          <w:szCs w:val="24"/>
          <w:lang w:val="ro-MD"/>
        </w:rPr>
        <w:t xml:space="preserve"> 13.12.2002 </w:t>
      </w:r>
      <w:r w:rsidR="00B03464">
        <w:rPr>
          <w:rFonts w:asciiTheme="majorHAnsi" w:hAnsiTheme="majorHAnsi" w:cstheme="majorHAnsi"/>
          <w:sz w:val="24"/>
          <w:szCs w:val="24"/>
          <w:lang w:val="ro-MD"/>
        </w:rPr>
        <w:t>„C</w:t>
      </w:r>
      <w:r w:rsidRPr="00872F4C">
        <w:rPr>
          <w:rFonts w:asciiTheme="majorHAnsi" w:hAnsiTheme="majorHAnsi" w:cstheme="majorHAnsi"/>
          <w:sz w:val="24"/>
          <w:szCs w:val="24"/>
          <w:lang w:val="ro-MD"/>
        </w:rPr>
        <w:t>u privire la regulile de origine a mărfurilor</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Hotărârea Guvernului nr.1144/03 din 03.11.2005 </w:t>
      </w:r>
      <w:r w:rsidR="00B03464">
        <w:rPr>
          <w:rFonts w:asciiTheme="majorHAnsi" w:hAnsiTheme="majorHAnsi" w:cstheme="majorHAnsi"/>
          <w:sz w:val="24"/>
          <w:szCs w:val="24"/>
          <w:lang w:val="ro-MD"/>
        </w:rPr>
        <w:t>„C</w:t>
      </w:r>
      <w:r w:rsidRPr="00872F4C">
        <w:rPr>
          <w:rFonts w:asciiTheme="majorHAnsi" w:hAnsiTheme="majorHAnsi" w:cstheme="majorHAnsi"/>
          <w:sz w:val="24"/>
          <w:szCs w:val="24"/>
          <w:lang w:val="ro-MD"/>
        </w:rPr>
        <w:t>u privire la aprobarea Concepției sistemului de administrare a riscurilor în Serviciul Vamal</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Hotărârea Guvernului nr.474 din 20.04.2016 </w:t>
      </w:r>
      <w:r w:rsidR="00B03464">
        <w:rPr>
          <w:rFonts w:asciiTheme="majorHAnsi" w:hAnsiTheme="majorHAnsi" w:cstheme="majorHAnsi"/>
          <w:sz w:val="24"/>
          <w:szCs w:val="24"/>
          <w:lang w:val="ro-MD"/>
        </w:rPr>
        <w:t>„P</w:t>
      </w:r>
      <w:r w:rsidRPr="00872F4C">
        <w:rPr>
          <w:rFonts w:asciiTheme="majorHAnsi" w:hAnsiTheme="majorHAnsi" w:cstheme="majorHAnsi"/>
          <w:sz w:val="24"/>
          <w:szCs w:val="24"/>
          <w:lang w:val="ro-MD"/>
        </w:rPr>
        <w:t xml:space="preserve">entru aprobarea </w:t>
      </w:r>
      <w:r w:rsidR="00B03464">
        <w:rPr>
          <w:rFonts w:asciiTheme="majorHAnsi" w:hAnsiTheme="majorHAnsi" w:cstheme="majorHAnsi"/>
          <w:sz w:val="24"/>
          <w:szCs w:val="24"/>
          <w:lang w:val="ro-MD"/>
        </w:rPr>
        <w:t>R</w:t>
      </w:r>
      <w:r w:rsidRPr="00872F4C">
        <w:rPr>
          <w:rFonts w:asciiTheme="majorHAnsi" w:hAnsiTheme="majorHAnsi" w:cstheme="majorHAnsi"/>
          <w:sz w:val="24"/>
          <w:szCs w:val="24"/>
          <w:lang w:val="ro-MD"/>
        </w:rPr>
        <w:t>egulamentului cu privire la modul de aplicare a facilităților fiscale și vamale la importul mijloacelor de transport cu destinație specială</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Hotărârea Guvernului</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nr.561 din 18.05.2007 </w:t>
      </w:r>
      <w:r w:rsidR="00B03464">
        <w:rPr>
          <w:rFonts w:asciiTheme="majorHAnsi" w:hAnsiTheme="majorHAnsi" w:cstheme="majorHAnsi"/>
          <w:sz w:val="24"/>
          <w:szCs w:val="24"/>
          <w:lang w:val="ro-MD"/>
        </w:rPr>
        <w:t>„C</w:t>
      </w:r>
      <w:r w:rsidRPr="00872F4C">
        <w:rPr>
          <w:rFonts w:asciiTheme="majorHAnsi" w:hAnsiTheme="majorHAnsi" w:cstheme="majorHAnsi"/>
          <w:sz w:val="24"/>
          <w:szCs w:val="24"/>
          <w:lang w:val="ro-MD"/>
        </w:rPr>
        <w:t>u privire la Sistemul Informațional Integrat Vamal</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 xml:space="preserve">;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Hotărârea Guvernului nr.145 din 26.02.2014 „Pentru aprobarea Regulamentului cu privire la modul de aplicare a facilităților fiscale stabilite în art.103 alin.(1) pct.(29) din Codul fiscal și art.28 lit.q</w:t>
      </w:r>
      <w:r w:rsidRPr="009209B3">
        <w:rPr>
          <w:rFonts w:asciiTheme="majorHAnsi" w:hAnsiTheme="majorHAnsi" w:cstheme="majorHAnsi"/>
          <w:sz w:val="24"/>
          <w:szCs w:val="24"/>
          <w:vertAlign w:val="superscript"/>
          <w:lang w:val="ro-MD"/>
        </w:rPr>
        <w:t>2</w:t>
      </w:r>
      <w:r w:rsidRPr="00872F4C">
        <w:rPr>
          <w:rFonts w:asciiTheme="majorHAnsi" w:hAnsiTheme="majorHAnsi" w:cstheme="majorHAnsi"/>
          <w:sz w:val="24"/>
          <w:szCs w:val="24"/>
          <w:lang w:val="ro-MD"/>
        </w:rPr>
        <w:t>) din Legea nr.1380 din 20.11.1997 cu privire la tariful vamal</w:t>
      </w:r>
      <w:r w:rsidR="00B03464">
        <w:rPr>
          <w:rFonts w:asciiTheme="majorHAnsi" w:hAnsiTheme="majorHAnsi" w:cstheme="majorHAnsi"/>
          <w:sz w:val="24"/>
          <w:szCs w:val="24"/>
          <w:lang w:val="ro-MD"/>
        </w:rPr>
        <w:t>”</w:t>
      </w:r>
      <w:r w:rsidRPr="00872F4C">
        <w:rPr>
          <w:rFonts w:asciiTheme="majorHAnsi" w:hAnsiTheme="majorHAnsi" w:cstheme="majorHAnsi"/>
          <w:sz w:val="24"/>
          <w:szCs w:val="24"/>
          <w:lang w:val="ro-MD"/>
        </w:rPr>
        <w:t>;</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Ordinul nr. 346-O din 24.12.2009 referitor la aprobarea Normelor tehnice privind imprimarea, utilizarea și completarea declarației vamale în detaliu;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 xml:space="preserve">Ordinul nr. 480-O din 18.12.2006 cu privire la aprobarea Metodologiei de prelucrare a declarației vamale în detaliu; </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Ordinul nr. 276-O din</w:t>
      </w:r>
      <w:r w:rsidR="001D1568">
        <w:rPr>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24.10.2002 cu privire la perfectarea actelor vamale la vămuirea mărfurilor provenite din tranzacțiile economice externe;</w:t>
      </w:r>
    </w:p>
    <w:p w:rsidR="00BA3EDF" w:rsidRPr="00872F4C" w:rsidRDefault="00BA3EDF" w:rsidP="005B407C">
      <w:pPr>
        <w:pStyle w:val="a5"/>
        <w:numPr>
          <w:ilvl w:val="0"/>
          <w:numId w:val="8"/>
        </w:numPr>
        <w:spacing w:line="276" w:lineRule="auto"/>
        <w:jc w:val="both"/>
        <w:rPr>
          <w:rFonts w:asciiTheme="majorHAnsi" w:hAnsiTheme="majorHAnsi" w:cstheme="majorHAnsi"/>
          <w:sz w:val="24"/>
          <w:szCs w:val="24"/>
          <w:lang w:val="ro-MD"/>
        </w:rPr>
      </w:pPr>
      <w:r w:rsidRPr="00872F4C">
        <w:rPr>
          <w:rFonts w:asciiTheme="majorHAnsi" w:hAnsiTheme="majorHAnsi" w:cstheme="majorHAnsi"/>
          <w:sz w:val="24"/>
          <w:szCs w:val="24"/>
          <w:lang w:val="ro-MD"/>
        </w:rPr>
        <w:t>Regulamentul cu privire la procedura de realizare a controlului ulterior de către organele vamale, aprobat prin Hotărârea Guvernului nr.1000 din 17.10.2018.</w:t>
      </w:r>
    </w:p>
    <w:p w:rsidR="00BA3EDF" w:rsidRPr="00872F4C" w:rsidRDefault="00BA3EDF" w:rsidP="005B407C">
      <w:pPr>
        <w:pStyle w:val="a5"/>
        <w:spacing w:line="276" w:lineRule="auto"/>
        <w:ind w:left="180"/>
        <w:jc w:val="both"/>
        <w:rPr>
          <w:rFonts w:asciiTheme="majorHAnsi" w:hAnsiTheme="majorHAnsi" w:cstheme="majorHAnsi"/>
          <w:sz w:val="24"/>
          <w:szCs w:val="24"/>
          <w:lang w:val="ro-MD"/>
        </w:rPr>
      </w:pPr>
    </w:p>
    <w:sectPr w:rsidR="00BA3EDF" w:rsidRPr="00872F4C" w:rsidSect="00BA3EDF">
      <w:pgSz w:w="12240" w:h="15840"/>
      <w:pgMar w:top="900" w:right="720" w:bottom="900" w:left="135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7C" w:rsidRDefault="0058357C" w:rsidP="00C84965">
      <w:pPr>
        <w:spacing w:after="0" w:line="240" w:lineRule="auto"/>
      </w:pPr>
      <w:r>
        <w:separator/>
      </w:r>
    </w:p>
  </w:endnote>
  <w:endnote w:type="continuationSeparator" w:id="0">
    <w:p w:rsidR="0058357C" w:rsidRDefault="0058357C" w:rsidP="00C8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88657"/>
      <w:docPartObj>
        <w:docPartGallery w:val="Page Numbers (Bottom of Page)"/>
        <w:docPartUnique/>
      </w:docPartObj>
    </w:sdtPr>
    <w:sdtEndPr>
      <w:rPr>
        <w:noProof/>
      </w:rPr>
    </w:sdtEndPr>
    <w:sdtContent>
      <w:p w:rsidR="00A3263B" w:rsidRDefault="00A3263B">
        <w:pPr>
          <w:pStyle w:val="af"/>
          <w:jc w:val="right"/>
        </w:pPr>
        <w:r>
          <w:fldChar w:fldCharType="begin"/>
        </w:r>
        <w:r>
          <w:instrText xml:space="preserve"> PAGE   \* MERGEFORMAT </w:instrText>
        </w:r>
        <w:r>
          <w:fldChar w:fldCharType="separate"/>
        </w:r>
        <w:r w:rsidR="0058357C">
          <w:rPr>
            <w:noProof/>
          </w:rPr>
          <w:t>1</w:t>
        </w:r>
        <w:r>
          <w:rPr>
            <w:noProof/>
          </w:rPr>
          <w:fldChar w:fldCharType="end"/>
        </w:r>
      </w:p>
    </w:sdtContent>
  </w:sdt>
  <w:p w:rsidR="00A3263B" w:rsidRDefault="00A326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7C" w:rsidRDefault="0058357C" w:rsidP="00C84965">
      <w:pPr>
        <w:spacing w:after="0" w:line="240" w:lineRule="auto"/>
      </w:pPr>
      <w:r>
        <w:separator/>
      </w:r>
    </w:p>
  </w:footnote>
  <w:footnote w:type="continuationSeparator" w:id="0">
    <w:p w:rsidR="0058357C" w:rsidRDefault="0058357C" w:rsidP="00C84965">
      <w:pPr>
        <w:spacing w:after="0" w:line="240" w:lineRule="auto"/>
      </w:pPr>
      <w:r>
        <w:continuationSeparator/>
      </w:r>
    </w:p>
  </w:footnote>
  <w:footnote w:id="1">
    <w:p w:rsidR="00A3263B" w:rsidRPr="008C45EB" w:rsidRDefault="00A3263B" w:rsidP="00364F62">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lang w:val="ro-MD"/>
        </w:rPr>
        <w:footnoteRef/>
      </w:r>
      <w:r w:rsidRPr="008C45EB">
        <w:rPr>
          <w:rFonts w:asciiTheme="majorHAnsi" w:hAnsiTheme="majorHAnsi" w:cstheme="majorHAnsi"/>
          <w:sz w:val="16"/>
          <w:szCs w:val="16"/>
          <w:lang w:val="ro-MD"/>
        </w:rPr>
        <w:t xml:space="preserve"> Programul activității de audit a Curții de Conturi pe anul 2020, aprobat prin Hotărârea Curții de Conturi nr.77 din 27.12.2019.</w:t>
      </w:r>
    </w:p>
  </w:footnote>
  <w:footnote w:id="2">
    <w:p w:rsidR="00A3263B" w:rsidRPr="004B5548" w:rsidRDefault="00A3263B">
      <w:pPr>
        <w:pStyle w:val="aa"/>
        <w:rPr>
          <w:rFonts w:asciiTheme="majorHAnsi" w:hAnsiTheme="majorHAnsi" w:cstheme="majorHAnsi"/>
          <w:sz w:val="16"/>
          <w:szCs w:val="16"/>
          <w:lang w:val="ro-MD"/>
        </w:rPr>
      </w:pPr>
      <w:r w:rsidRPr="004B5548">
        <w:rPr>
          <w:rStyle w:val="ac"/>
          <w:rFonts w:asciiTheme="majorHAnsi" w:hAnsiTheme="majorHAnsi" w:cstheme="majorHAnsi"/>
          <w:sz w:val="16"/>
          <w:szCs w:val="16"/>
          <w:lang w:val="ro-MD"/>
        </w:rPr>
        <w:footnoteRef/>
      </w:r>
      <w:r w:rsidRPr="004B5548">
        <w:rPr>
          <w:rFonts w:asciiTheme="majorHAnsi" w:hAnsiTheme="majorHAnsi" w:cstheme="majorHAnsi"/>
          <w:sz w:val="16"/>
          <w:szCs w:val="16"/>
          <w:lang w:val="ro-MD"/>
        </w:rPr>
        <w:t xml:space="preserve"> Art.30 alin.</w:t>
      </w:r>
      <w:r>
        <w:rPr>
          <w:rFonts w:asciiTheme="majorHAnsi" w:hAnsiTheme="majorHAnsi" w:cstheme="majorHAnsi"/>
          <w:sz w:val="16"/>
          <w:szCs w:val="16"/>
          <w:lang w:val="ro-MD"/>
        </w:rPr>
        <w:t>(</w:t>
      </w:r>
      <w:r w:rsidRPr="004B5548">
        <w:rPr>
          <w:rFonts w:asciiTheme="majorHAnsi" w:hAnsiTheme="majorHAnsi" w:cstheme="majorHAnsi"/>
          <w:sz w:val="16"/>
          <w:szCs w:val="16"/>
          <w:lang w:val="ro-MD"/>
        </w:rPr>
        <w:t>2</w:t>
      </w:r>
      <w:r>
        <w:rPr>
          <w:rFonts w:asciiTheme="majorHAnsi" w:hAnsiTheme="majorHAnsi" w:cstheme="majorHAnsi"/>
          <w:sz w:val="16"/>
          <w:szCs w:val="16"/>
          <w:lang w:val="ro-MD"/>
        </w:rPr>
        <w:t>)</w:t>
      </w:r>
      <w:r w:rsidRPr="004B5548">
        <w:rPr>
          <w:rFonts w:asciiTheme="majorHAnsi" w:hAnsiTheme="majorHAnsi" w:cstheme="majorHAnsi"/>
          <w:sz w:val="16"/>
          <w:szCs w:val="16"/>
          <w:lang w:val="ro-MD"/>
        </w:rPr>
        <w:t xml:space="preserve"> din Codul contravențional al Republicii Moldova nr.218-XVI din 24.10.2008.</w:t>
      </w:r>
    </w:p>
  </w:footnote>
  <w:footnote w:id="3">
    <w:p w:rsidR="00A3263B" w:rsidRPr="004B5548" w:rsidRDefault="00A3263B" w:rsidP="004B5548">
      <w:pPr>
        <w:pStyle w:val="aa"/>
        <w:ind w:left="180" w:hanging="180"/>
        <w:rPr>
          <w:rFonts w:asciiTheme="majorHAnsi" w:hAnsiTheme="majorHAnsi" w:cstheme="majorHAnsi"/>
          <w:sz w:val="16"/>
          <w:szCs w:val="16"/>
          <w:lang w:val="ro-MD"/>
        </w:rPr>
      </w:pPr>
      <w:r w:rsidRPr="004B5548">
        <w:rPr>
          <w:rStyle w:val="ac"/>
          <w:rFonts w:asciiTheme="majorHAnsi" w:hAnsiTheme="majorHAnsi" w:cstheme="majorHAnsi"/>
          <w:sz w:val="16"/>
          <w:szCs w:val="16"/>
          <w:lang w:val="ro-MD"/>
        </w:rPr>
        <w:footnoteRef/>
      </w:r>
      <w:r w:rsidRPr="004B5548">
        <w:rPr>
          <w:rFonts w:asciiTheme="majorHAnsi" w:hAnsiTheme="majorHAnsi" w:cstheme="majorHAnsi"/>
          <w:sz w:val="16"/>
          <w:szCs w:val="16"/>
          <w:lang w:val="ro-MD"/>
        </w:rPr>
        <w:t xml:space="preserve"> Art.128 pct.7 din Codul vamal.</w:t>
      </w:r>
    </w:p>
  </w:footnote>
  <w:footnote w:id="4">
    <w:p w:rsidR="00A3263B" w:rsidRPr="0013179B" w:rsidRDefault="00A3263B" w:rsidP="008C45EB">
      <w:pPr>
        <w:pStyle w:val="aa"/>
        <w:rPr>
          <w:rFonts w:asciiTheme="majorHAnsi" w:hAnsiTheme="majorHAnsi" w:cstheme="majorHAnsi"/>
          <w:sz w:val="16"/>
          <w:szCs w:val="16"/>
          <w:lang w:val="ro-MD"/>
        </w:rPr>
      </w:pPr>
      <w:r w:rsidRPr="0013179B">
        <w:rPr>
          <w:rStyle w:val="ac"/>
          <w:rFonts w:asciiTheme="majorHAnsi" w:hAnsiTheme="majorHAnsi" w:cstheme="majorHAnsi"/>
          <w:sz w:val="16"/>
          <w:szCs w:val="16"/>
        </w:rPr>
        <w:footnoteRef/>
      </w:r>
      <w:r w:rsidRPr="0013179B">
        <w:rPr>
          <w:rFonts w:asciiTheme="majorHAnsi" w:hAnsiTheme="majorHAnsi" w:cstheme="majorHAnsi"/>
          <w:sz w:val="16"/>
          <w:szCs w:val="16"/>
          <w:lang w:val="en-US"/>
        </w:rPr>
        <w:t xml:space="preserve"> </w:t>
      </w:r>
      <w:r w:rsidRPr="0013179B">
        <w:rPr>
          <w:rFonts w:asciiTheme="majorHAnsi" w:eastAsia="Times New Roman" w:hAnsiTheme="majorHAnsi" w:cstheme="majorHAnsi"/>
          <w:sz w:val="16"/>
          <w:szCs w:val="16"/>
          <w:lang w:val="ro-MD" w:eastAsia="ro-RO"/>
        </w:rPr>
        <w:t xml:space="preserve">Codul vamal al Republicii Moldova, aprobat prin </w:t>
      </w:r>
      <w:hyperlink r:id="rId1" w:history="1">
        <w:r w:rsidRPr="0013179B">
          <w:rPr>
            <w:rFonts w:asciiTheme="majorHAnsi" w:eastAsia="Times New Roman" w:hAnsiTheme="majorHAnsi" w:cstheme="majorHAnsi"/>
            <w:sz w:val="16"/>
            <w:szCs w:val="16"/>
            <w:lang w:val="ro-MD" w:eastAsia="ro-RO"/>
          </w:rPr>
          <w:t>Legea nr.1149-XIV din 20.07.2000</w:t>
        </w:r>
      </w:hyperlink>
      <w:r w:rsidRPr="0013179B">
        <w:rPr>
          <w:rFonts w:asciiTheme="majorHAnsi" w:eastAsia="Times New Roman" w:hAnsiTheme="majorHAnsi" w:cstheme="majorHAnsi"/>
          <w:sz w:val="16"/>
          <w:szCs w:val="16"/>
          <w:lang w:val="ro-MD" w:eastAsia="ro-RO"/>
        </w:rPr>
        <w:t xml:space="preserve"> (în continuare – Codul vamal).</w:t>
      </w:r>
    </w:p>
  </w:footnote>
  <w:footnote w:id="5">
    <w:p w:rsidR="00A3263B" w:rsidRPr="0013179B" w:rsidRDefault="00A3263B" w:rsidP="008C45EB">
      <w:pPr>
        <w:spacing w:after="0" w:line="240" w:lineRule="auto"/>
        <w:jc w:val="both"/>
        <w:rPr>
          <w:rFonts w:asciiTheme="majorHAnsi" w:hAnsiTheme="majorHAnsi" w:cstheme="majorHAnsi"/>
          <w:sz w:val="16"/>
          <w:szCs w:val="16"/>
          <w:lang w:val="ro-MD"/>
        </w:rPr>
      </w:pPr>
      <w:r w:rsidRPr="0013179B">
        <w:rPr>
          <w:rStyle w:val="ac"/>
          <w:rFonts w:asciiTheme="majorHAnsi" w:hAnsiTheme="majorHAnsi" w:cstheme="majorHAnsi"/>
          <w:sz w:val="16"/>
          <w:szCs w:val="16"/>
          <w:lang w:val="ro-MD"/>
        </w:rPr>
        <w:footnoteRef/>
      </w:r>
      <w:r w:rsidRPr="0013179B">
        <w:rPr>
          <w:rFonts w:asciiTheme="majorHAnsi" w:hAnsiTheme="majorHAnsi" w:cstheme="majorHAnsi"/>
          <w:sz w:val="16"/>
          <w:szCs w:val="16"/>
          <w:lang w:val="ro-MD"/>
        </w:rPr>
        <w:t xml:space="preserve"> </w:t>
      </w:r>
      <w:hyperlink r:id="rId2" w:history="1">
        <w:r w:rsidRPr="0013179B">
          <w:rPr>
            <w:rFonts w:asciiTheme="majorHAnsi" w:eastAsia="Times New Roman" w:hAnsiTheme="majorHAnsi" w:cstheme="majorHAnsi"/>
            <w:sz w:val="16"/>
            <w:szCs w:val="16"/>
            <w:lang w:val="ro-MD" w:eastAsia="ro-RO"/>
          </w:rPr>
          <w:t>Codul fiscal</w:t>
        </w:r>
      </w:hyperlink>
      <w:r w:rsidRPr="0013179B">
        <w:rPr>
          <w:rFonts w:asciiTheme="majorHAnsi" w:eastAsia="Times New Roman" w:hAnsiTheme="majorHAnsi" w:cstheme="majorHAnsi"/>
          <w:sz w:val="16"/>
          <w:szCs w:val="16"/>
          <w:lang w:val="ro-MD" w:eastAsia="ro-RO"/>
        </w:rPr>
        <w:t xml:space="preserve">, aprobat prin </w:t>
      </w:r>
      <w:hyperlink r:id="rId3" w:history="1">
        <w:r w:rsidRPr="0013179B">
          <w:rPr>
            <w:rFonts w:asciiTheme="majorHAnsi" w:eastAsia="Times New Roman" w:hAnsiTheme="majorHAnsi" w:cstheme="majorHAnsi"/>
            <w:sz w:val="16"/>
            <w:szCs w:val="16"/>
            <w:lang w:val="ro-MD" w:eastAsia="ro-RO"/>
          </w:rPr>
          <w:t>Legea nr.1163-XIII din 24.04.1997</w:t>
        </w:r>
      </w:hyperlink>
      <w:r w:rsidRPr="0013179B">
        <w:rPr>
          <w:rFonts w:asciiTheme="majorHAnsi" w:eastAsia="Times New Roman" w:hAnsiTheme="majorHAnsi" w:cstheme="majorHAnsi"/>
          <w:sz w:val="16"/>
          <w:szCs w:val="16"/>
          <w:lang w:val="ro-MD" w:eastAsia="ro-RO"/>
        </w:rPr>
        <w:t xml:space="preserve"> (cu modificările ulterioare; în continuare – Codul fiscal). </w:t>
      </w:r>
    </w:p>
  </w:footnote>
  <w:footnote w:id="6">
    <w:p w:rsidR="00A3263B" w:rsidRPr="0013179B" w:rsidRDefault="00A3263B" w:rsidP="008C45EB">
      <w:pPr>
        <w:pStyle w:val="aa"/>
        <w:rPr>
          <w:rFonts w:asciiTheme="majorHAnsi" w:hAnsiTheme="majorHAnsi" w:cstheme="majorHAnsi"/>
          <w:sz w:val="16"/>
          <w:szCs w:val="16"/>
          <w:lang w:val="ro-MD"/>
        </w:rPr>
      </w:pPr>
      <w:r w:rsidRPr="0013179B">
        <w:rPr>
          <w:rStyle w:val="ac"/>
          <w:rFonts w:asciiTheme="majorHAnsi" w:hAnsiTheme="majorHAnsi" w:cstheme="majorHAnsi"/>
          <w:sz w:val="16"/>
          <w:szCs w:val="16"/>
          <w:lang w:val="ro-MD"/>
        </w:rPr>
        <w:footnoteRef/>
      </w:r>
      <w:r w:rsidRPr="0013179B">
        <w:rPr>
          <w:rFonts w:asciiTheme="majorHAnsi" w:hAnsiTheme="majorHAnsi" w:cstheme="majorHAnsi"/>
          <w:sz w:val="16"/>
          <w:szCs w:val="16"/>
          <w:lang w:val="ro-MD"/>
        </w:rPr>
        <w:t xml:space="preserve"> </w:t>
      </w:r>
      <w:hyperlink r:id="rId4" w:history="1">
        <w:r w:rsidRPr="0013179B">
          <w:rPr>
            <w:rFonts w:asciiTheme="majorHAnsi" w:eastAsia="Times New Roman" w:hAnsiTheme="majorHAnsi" w:cstheme="majorHAnsi"/>
            <w:sz w:val="16"/>
            <w:szCs w:val="16"/>
            <w:lang w:val="ro-MD" w:eastAsia="ro-RO"/>
          </w:rPr>
          <w:t>Legea cu privire la tariful vamal nr.1380-XIII din 20.11.1997</w:t>
        </w:r>
      </w:hyperlink>
      <w:r w:rsidRPr="0013179B">
        <w:rPr>
          <w:rFonts w:asciiTheme="majorHAnsi" w:eastAsia="Times New Roman" w:hAnsiTheme="majorHAnsi" w:cstheme="majorHAnsi"/>
          <w:sz w:val="16"/>
          <w:szCs w:val="16"/>
          <w:lang w:val="ro-MD" w:eastAsia="ro-RO"/>
        </w:rPr>
        <w:t xml:space="preserve"> (în continuare – </w:t>
      </w:r>
      <w:hyperlink r:id="rId5" w:history="1">
        <w:r w:rsidRPr="0013179B">
          <w:rPr>
            <w:rFonts w:asciiTheme="majorHAnsi" w:eastAsia="Times New Roman" w:hAnsiTheme="majorHAnsi" w:cstheme="majorHAnsi"/>
            <w:sz w:val="16"/>
            <w:szCs w:val="16"/>
            <w:lang w:val="ro-MD" w:eastAsia="ro-RO"/>
          </w:rPr>
          <w:t>Legea nr.1380-XIII din 20.11.1997</w:t>
        </w:r>
      </w:hyperlink>
      <w:r>
        <w:rPr>
          <w:rFonts w:asciiTheme="majorHAnsi" w:eastAsia="Times New Roman" w:hAnsiTheme="majorHAnsi" w:cstheme="majorHAnsi"/>
          <w:sz w:val="16"/>
          <w:szCs w:val="16"/>
          <w:lang w:val="ro-MD" w:eastAsia="ro-RO"/>
        </w:rPr>
        <w:t>).</w:t>
      </w:r>
    </w:p>
  </w:footnote>
  <w:footnote w:id="7">
    <w:p w:rsidR="00A3263B" w:rsidRPr="0013179B" w:rsidRDefault="00A3263B" w:rsidP="008C45EB">
      <w:pPr>
        <w:pStyle w:val="aa"/>
        <w:rPr>
          <w:rFonts w:asciiTheme="majorHAnsi" w:hAnsiTheme="majorHAnsi" w:cstheme="majorHAnsi"/>
          <w:sz w:val="16"/>
          <w:szCs w:val="16"/>
          <w:lang w:val="ro-MD"/>
        </w:rPr>
      </w:pPr>
      <w:r w:rsidRPr="0013179B">
        <w:rPr>
          <w:rStyle w:val="ac"/>
          <w:rFonts w:asciiTheme="majorHAnsi" w:hAnsiTheme="majorHAnsi" w:cstheme="majorHAnsi"/>
          <w:sz w:val="16"/>
          <w:szCs w:val="16"/>
          <w:lang w:val="ro-MD"/>
        </w:rPr>
        <w:footnoteRef/>
      </w:r>
      <w:r w:rsidRPr="0013179B">
        <w:rPr>
          <w:rFonts w:asciiTheme="majorHAnsi" w:hAnsiTheme="majorHAnsi" w:cstheme="majorHAnsi"/>
          <w:sz w:val="16"/>
          <w:szCs w:val="16"/>
          <w:lang w:val="ro-MD"/>
        </w:rPr>
        <w:t xml:space="preserve"> Legea cu privire la Serviciul Vamal nr.302 din 21.12.2012.</w:t>
      </w:r>
    </w:p>
  </w:footnote>
  <w:footnote w:id="8">
    <w:p w:rsidR="00A3263B" w:rsidRPr="0013179B" w:rsidRDefault="00A3263B" w:rsidP="008C45EB">
      <w:pPr>
        <w:pStyle w:val="aa"/>
        <w:rPr>
          <w:rFonts w:asciiTheme="majorHAnsi" w:hAnsiTheme="majorHAnsi" w:cstheme="majorHAnsi"/>
          <w:sz w:val="16"/>
          <w:szCs w:val="16"/>
          <w:lang w:val="en-US"/>
        </w:rPr>
      </w:pPr>
      <w:r w:rsidRPr="0013179B">
        <w:rPr>
          <w:rStyle w:val="ac"/>
          <w:rFonts w:asciiTheme="majorHAnsi" w:hAnsiTheme="majorHAnsi" w:cstheme="majorHAnsi"/>
          <w:sz w:val="16"/>
          <w:szCs w:val="16"/>
        </w:rPr>
        <w:footnoteRef/>
      </w:r>
      <w:r>
        <w:rPr>
          <w:rFonts w:asciiTheme="majorHAnsi" w:hAnsiTheme="majorHAnsi" w:cstheme="majorHAnsi"/>
          <w:sz w:val="16"/>
          <w:szCs w:val="16"/>
          <w:lang w:val="ro-MD"/>
        </w:rPr>
        <w:t xml:space="preserve"> </w:t>
      </w:r>
      <w:r w:rsidRPr="0013179B">
        <w:rPr>
          <w:rFonts w:asciiTheme="majorHAnsi" w:hAnsiTheme="majorHAnsi" w:cstheme="majorHAnsi"/>
          <w:sz w:val="16"/>
          <w:szCs w:val="16"/>
          <w:lang w:val="ro-MD"/>
        </w:rPr>
        <w:t>Programul activității de audit a Curții de Conturi pe anul 2020, aprobat prin Hotărârea Curții de Conturi nr.77 din 27.12.2019.</w:t>
      </w:r>
    </w:p>
  </w:footnote>
  <w:footnote w:id="9">
    <w:p w:rsidR="00A3263B" w:rsidRPr="008C45EB" w:rsidRDefault="00A3263B" w:rsidP="008C45EB">
      <w:pPr>
        <w:pStyle w:val="13"/>
        <w:rPr>
          <w:rFonts w:asciiTheme="majorHAnsi" w:hAnsiTheme="majorHAnsi" w:cstheme="majorHAnsi"/>
          <w:lang w:val="ro-MD"/>
        </w:rPr>
      </w:pPr>
      <w:r w:rsidRPr="008C45EB">
        <w:rPr>
          <w:rStyle w:val="ac"/>
          <w:rFonts w:asciiTheme="majorHAnsi" w:hAnsiTheme="majorHAnsi" w:cstheme="majorHAnsi"/>
        </w:rPr>
        <w:footnoteRef/>
      </w:r>
      <w:r w:rsidRPr="008C45EB">
        <w:rPr>
          <w:rFonts w:asciiTheme="majorHAnsi" w:hAnsiTheme="majorHAnsi" w:cstheme="majorHAnsi"/>
        </w:rPr>
        <w:t xml:space="preserve"> </w:t>
      </w:r>
      <w:r w:rsidRPr="008C45EB">
        <w:rPr>
          <w:rStyle w:val="14"/>
          <w:rFonts w:asciiTheme="majorHAnsi" w:hAnsiTheme="majorHAnsi" w:cstheme="majorHAnsi"/>
          <w:lang w:val="ro-MD"/>
        </w:rPr>
        <w:t xml:space="preserve">Art.32 alin.(7) din Legea </w:t>
      </w:r>
      <w:r w:rsidRPr="008C45EB">
        <w:rPr>
          <w:rFonts w:asciiTheme="majorHAnsi" w:hAnsiTheme="majorHAnsi" w:cstheme="majorHAnsi"/>
          <w:lang w:val="ro-MD"/>
        </w:rPr>
        <w:t>privind organizarea și funcționarea Curții de Conturi a Republicii Moldova nr.260 din 07.12.2017.</w:t>
      </w:r>
    </w:p>
  </w:footnote>
  <w:footnote w:id="10">
    <w:p w:rsidR="00A3263B" w:rsidRPr="008537EA" w:rsidRDefault="00A3263B">
      <w:pPr>
        <w:pStyle w:val="aa"/>
        <w:rPr>
          <w:rFonts w:asciiTheme="majorHAnsi" w:hAnsiTheme="majorHAnsi" w:cstheme="majorHAnsi"/>
          <w:sz w:val="16"/>
          <w:szCs w:val="16"/>
          <w:lang w:val="ro-MD"/>
        </w:rPr>
      </w:pPr>
      <w:r w:rsidRPr="008537EA">
        <w:rPr>
          <w:rStyle w:val="ac"/>
          <w:rFonts w:asciiTheme="majorHAnsi" w:hAnsiTheme="majorHAnsi" w:cstheme="majorHAnsi"/>
          <w:sz w:val="16"/>
          <w:szCs w:val="16"/>
          <w:lang w:val="ro-MD"/>
        </w:rPr>
        <w:footnoteRef/>
      </w:r>
      <w:r w:rsidRPr="008537EA">
        <w:rPr>
          <w:rFonts w:asciiTheme="majorHAnsi" w:hAnsiTheme="majorHAnsi" w:cstheme="majorHAnsi"/>
          <w:sz w:val="16"/>
          <w:szCs w:val="16"/>
          <w:lang w:val="ro-MD"/>
        </w:rPr>
        <w:t xml:space="preserve"> Cadrul Declarațiilor Profesionale ale INTOSAI</w:t>
      </w:r>
      <w:r>
        <w:rPr>
          <w:rFonts w:asciiTheme="majorHAnsi" w:hAnsiTheme="majorHAnsi" w:cstheme="majorHAnsi"/>
          <w:sz w:val="16"/>
          <w:szCs w:val="16"/>
          <w:lang w:val="ro-MD"/>
        </w:rPr>
        <w:t>,</w:t>
      </w:r>
      <w:r w:rsidRPr="008537EA">
        <w:rPr>
          <w:rFonts w:asciiTheme="majorHAnsi" w:hAnsiTheme="majorHAnsi" w:cstheme="majorHAnsi"/>
          <w:sz w:val="16"/>
          <w:szCs w:val="16"/>
          <w:lang w:val="ro-MD"/>
        </w:rPr>
        <w:t xml:space="preserve"> adoptate prin Hotărârea Curții de Conturi nr.2 din 24.01.2020</w:t>
      </w:r>
      <w:r>
        <w:rPr>
          <w:rFonts w:asciiTheme="majorHAnsi" w:hAnsiTheme="majorHAnsi" w:cstheme="majorHAnsi"/>
          <w:sz w:val="16"/>
          <w:szCs w:val="16"/>
          <w:lang w:val="ro-MD"/>
        </w:rPr>
        <w:t>.</w:t>
      </w:r>
    </w:p>
  </w:footnote>
  <w:footnote w:id="11">
    <w:p w:rsidR="00A3263B" w:rsidRPr="00073C04" w:rsidRDefault="00A3263B" w:rsidP="008206B8">
      <w:pPr>
        <w:pStyle w:val="aa"/>
        <w:jc w:val="both"/>
        <w:rPr>
          <w:rFonts w:asciiTheme="majorHAnsi" w:hAnsiTheme="majorHAnsi" w:cstheme="majorHAnsi"/>
          <w:sz w:val="16"/>
          <w:szCs w:val="16"/>
          <w:lang w:val="en-US"/>
        </w:rPr>
      </w:pPr>
      <w:r w:rsidRPr="00073C04">
        <w:rPr>
          <w:rStyle w:val="ac"/>
          <w:rFonts w:asciiTheme="majorHAnsi" w:hAnsiTheme="majorHAnsi" w:cstheme="majorHAnsi"/>
          <w:sz w:val="16"/>
          <w:szCs w:val="16"/>
        </w:rPr>
        <w:footnoteRef/>
      </w:r>
      <w:r>
        <w:rPr>
          <w:rFonts w:asciiTheme="majorHAnsi" w:hAnsiTheme="majorHAnsi" w:cstheme="majorHAnsi"/>
          <w:sz w:val="16"/>
          <w:szCs w:val="16"/>
          <w:lang w:val="en-US"/>
        </w:rPr>
        <w:t xml:space="preserve"> </w:t>
      </w:r>
      <w:r w:rsidRPr="00073C04">
        <w:rPr>
          <w:rFonts w:asciiTheme="majorHAnsi" w:hAnsiTheme="majorHAnsi" w:cstheme="majorHAnsi"/>
          <w:color w:val="000000" w:themeColor="text1"/>
          <w:sz w:val="16"/>
          <w:szCs w:val="16"/>
          <w:lang w:val="ro-MD"/>
        </w:rPr>
        <w:t>Legea privind aprobarea Nomenclaturii combinate a mărfurilor nr.172 din 27.07.2018.</w:t>
      </w:r>
    </w:p>
  </w:footnote>
  <w:footnote w:id="12">
    <w:p w:rsidR="00A3263B" w:rsidRPr="00073C04" w:rsidRDefault="00A3263B" w:rsidP="00186B63">
      <w:pPr>
        <w:pStyle w:val="aa"/>
        <w:jc w:val="both"/>
        <w:rPr>
          <w:rFonts w:asciiTheme="majorHAnsi" w:hAnsiTheme="majorHAnsi" w:cstheme="majorHAnsi"/>
          <w:color w:val="000000" w:themeColor="text1"/>
          <w:sz w:val="16"/>
          <w:szCs w:val="16"/>
          <w:lang w:val="ro-MD"/>
        </w:rPr>
      </w:pPr>
      <w:r w:rsidRPr="00073C04">
        <w:rPr>
          <w:rStyle w:val="ac"/>
          <w:rFonts w:asciiTheme="majorHAnsi" w:hAnsiTheme="majorHAnsi" w:cstheme="majorHAnsi"/>
          <w:color w:val="000000" w:themeColor="text1"/>
          <w:sz w:val="16"/>
          <w:szCs w:val="16"/>
          <w:lang w:val="ro-MD"/>
        </w:rPr>
        <w:footnoteRef/>
      </w:r>
      <w:r w:rsidRPr="00073C04">
        <w:rPr>
          <w:rFonts w:asciiTheme="majorHAnsi" w:hAnsiTheme="majorHAnsi" w:cstheme="majorHAnsi"/>
          <w:color w:val="000000" w:themeColor="text1"/>
          <w:sz w:val="16"/>
          <w:szCs w:val="16"/>
          <w:lang w:val="ro-MD"/>
        </w:rPr>
        <w:t xml:space="preserve"> Legea finanțelor publice și responsabilității bugetar-fiscale nr.181 din 25.07.2014. </w:t>
      </w:r>
    </w:p>
  </w:footnote>
  <w:footnote w:id="13">
    <w:p w:rsidR="00A3263B" w:rsidRPr="00073C04" w:rsidRDefault="00A3263B" w:rsidP="00521414">
      <w:pPr>
        <w:pStyle w:val="aa"/>
        <w:jc w:val="both"/>
        <w:rPr>
          <w:rFonts w:asciiTheme="majorHAnsi" w:hAnsiTheme="majorHAnsi" w:cstheme="majorHAnsi"/>
          <w:color w:val="000000" w:themeColor="text1"/>
          <w:sz w:val="16"/>
          <w:szCs w:val="16"/>
          <w:lang w:val="ro-MD"/>
        </w:rPr>
      </w:pPr>
      <w:r w:rsidRPr="00073C04">
        <w:rPr>
          <w:rStyle w:val="ac"/>
          <w:rFonts w:asciiTheme="majorHAnsi" w:hAnsiTheme="majorHAnsi" w:cstheme="majorHAnsi"/>
          <w:color w:val="000000" w:themeColor="text1"/>
          <w:sz w:val="16"/>
          <w:szCs w:val="16"/>
        </w:rPr>
        <w:footnoteRef/>
      </w:r>
      <w:r w:rsidRPr="00073C04">
        <w:rPr>
          <w:rFonts w:asciiTheme="majorHAnsi" w:hAnsiTheme="majorHAnsi" w:cstheme="majorHAnsi"/>
          <w:color w:val="000000" w:themeColor="text1"/>
          <w:sz w:val="16"/>
          <w:szCs w:val="16"/>
          <w:lang w:val="en-US"/>
        </w:rPr>
        <w:t xml:space="preserve"> </w:t>
      </w:r>
      <w:r w:rsidRPr="00073C04">
        <w:rPr>
          <w:rFonts w:asciiTheme="majorHAnsi" w:hAnsiTheme="majorHAnsi" w:cstheme="majorHAnsi"/>
          <w:color w:val="000000" w:themeColor="text1"/>
          <w:sz w:val="16"/>
          <w:szCs w:val="16"/>
          <w:lang w:val="ro-MD"/>
        </w:rPr>
        <w:t>Legea bugetului de stat pentru anul 2019 nr.303 din 30.11.2018.</w:t>
      </w:r>
    </w:p>
  </w:footnote>
  <w:footnote w:id="14">
    <w:p w:rsidR="00A3263B" w:rsidRPr="00073C04" w:rsidRDefault="00A3263B" w:rsidP="008206B8">
      <w:pPr>
        <w:pStyle w:val="aa"/>
        <w:jc w:val="both"/>
        <w:rPr>
          <w:rFonts w:asciiTheme="majorHAnsi" w:hAnsiTheme="majorHAnsi" w:cstheme="majorHAnsi"/>
          <w:sz w:val="16"/>
          <w:szCs w:val="16"/>
          <w:lang w:val="ro-MD"/>
        </w:rPr>
      </w:pPr>
      <w:r w:rsidRPr="00073C04">
        <w:rPr>
          <w:rStyle w:val="ac"/>
          <w:rFonts w:asciiTheme="majorHAnsi" w:hAnsiTheme="majorHAnsi" w:cstheme="majorHAnsi"/>
          <w:sz w:val="16"/>
          <w:szCs w:val="16"/>
          <w:lang w:val="ro-MD"/>
        </w:rPr>
        <w:footnoteRef/>
      </w:r>
      <w:r w:rsidRPr="00073C04">
        <w:rPr>
          <w:rFonts w:asciiTheme="majorHAnsi" w:hAnsiTheme="majorHAnsi" w:cstheme="majorHAnsi"/>
          <w:sz w:val="16"/>
          <w:szCs w:val="16"/>
          <w:lang w:val="ro-MD"/>
        </w:rPr>
        <w:t xml:space="preserve"> Legea nr.112 din 04.09.2019 privind modificarea </w:t>
      </w:r>
      <w:r>
        <w:rPr>
          <w:rFonts w:asciiTheme="majorHAnsi" w:hAnsiTheme="majorHAnsi" w:cstheme="majorHAnsi"/>
          <w:sz w:val="16"/>
          <w:szCs w:val="16"/>
          <w:lang w:val="ro-MD"/>
        </w:rPr>
        <w:t>L</w:t>
      </w:r>
      <w:r w:rsidRPr="00073C04">
        <w:rPr>
          <w:rFonts w:asciiTheme="majorHAnsi" w:hAnsiTheme="majorHAnsi" w:cstheme="majorHAnsi"/>
          <w:sz w:val="16"/>
          <w:szCs w:val="16"/>
          <w:lang w:val="ro-MD"/>
        </w:rPr>
        <w:t>egii bugetului de stat pentru anul 2019 nr.303/2018</w:t>
      </w:r>
      <w:r>
        <w:rPr>
          <w:rFonts w:asciiTheme="majorHAnsi" w:hAnsiTheme="majorHAnsi" w:cstheme="majorHAnsi"/>
          <w:sz w:val="16"/>
          <w:szCs w:val="16"/>
          <w:lang w:val="ro-MD"/>
        </w:rPr>
        <w:t>.</w:t>
      </w:r>
      <w:r w:rsidRPr="00073C04">
        <w:rPr>
          <w:rFonts w:asciiTheme="majorHAnsi" w:hAnsiTheme="majorHAnsi" w:cstheme="majorHAnsi"/>
          <w:sz w:val="16"/>
          <w:szCs w:val="16"/>
          <w:lang w:val="ro-MD"/>
        </w:rPr>
        <w:t xml:space="preserve"> </w:t>
      </w:r>
    </w:p>
  </w:footnote>
  <w:footnote w:id="15">
    <w:p w:rsidR="00A3263B" w:rsidRPr="00073C04" w:rsidRDefault="00A3263B" w:rsidP="008206B8">
      <w:pPr>
        <w:pStyle w:val="aa"/>
        <w:jc w:val="both"/>
        <w:rPr>
          <w:rFonts w:asciiTheme="majorHAnsi" w:hAnsiTheme="majorHAnsi" w:cstheme="majorHAnsi"/>
          <w:sz w:val="16"/>
          <w:szCs w:val="16"/>
          <w:lang w:val="ro-MD"/>
        </w:rPr>
      </w:pPr>
      <w:r w:rsidRPr="00073C04">
        <w:rPr>
          <w:rStyle w:val="ac"/>
          <w:rFonts w:asciiTheme="majorHAnsi" w:hAnsiTheme="majorHAnsi" w:cstheme="majorHAnsi"/>
          <w:sz w:val="16"/>
          <w:szCs w:val="16"/>
          <w:lang w:val="ro-MD"/>
        </w:rPr>
        <w:footnoteRef/>
      </w:r>
      <w:r w:rsidRPr="00073C04">
        <w:rPr>
          <w:rFonts w:asciiTheme="majorHAnsi" w:hAnsiTheme="majorHAnsi" w:cstheme="majorHAnsi"/>
          <w:sz w:val="16"/>
          <w:szCs w:val="16"/>
          <w:lang w:val="ro-MD"/>
        </w:rPr>
        <w:t xml:space="preserve"> Scrisoarea Ministerului Finanțelor nr.06/3-13/2/14 din 02.05.2019 privind modificarea repartizării venitului bugetului de stat pentru anul 2019.</w:t>
      </w:r>
    </w:p>
  </w:footnote>
  <w:footnote w:id="16">
    <w:p w:rsidR="00A3263B" w:rsidRPr="00D04F6F" w:rsidRDefault="00A3263B" w:rsidP="00993687">
      <w:pPr>
        <w:pStyle w:val="aa"/>
        <w:rPr>
          <w:rFonts w:asciiTheme="majorHAnsi" w:hAnsiTheme="majorHAnsi"/>
          <w:sz w:val="16"/>
          <w:szCs w:val="16"/>
          <w:lang w:val="ro-MD"/>
        </w:rPr>
      </w:pPr>
      <w:r w:rsidRPr="00D04F6F">
        <w:rPr>
          <w:rStyle w:val="ac"/>
          <w:rFonts w:asciiTheme="majorHAnsi" w:hAnsiTheme="majorHAnsi"/>
          <w:sz w:val="16"/>
          <w:szCs w:val="16"/>
          <w:lang w:val="ro-MD"/>
        </w:rPr>
        <w:footnoteRef/>
      </w:r>
      <w:r w:rsidRPr="00D04F6F">
        <w:rPr>
          <w:rFonts w:asciiTheme="majorHAnsi" w:hAnsiTheme="majorHAnsi"/>
          <w:sz w:val="16"/>
          <w:szCs w:val="16"/>
          <w:lang w:val="ro-MD"/>
        </w:rPr>
        <w:t xml:space="preserve"> Scrisoarea Serviciului Vamal nr</w:t>
      </w:r>
      <w:r>
        <w:rPr>
          <w:rFonts w:asciiTheme="majorHAnsi" w:hAnsiTheme="majorHAnsi"/>
          <w:sz w:val="16"/>
          <w:szCs w:val="16"/>
          <w:lang w:val="ro-MD"/>
        </w:rPr>
        <w:t>.</w:t>
      </w:r>
      <w:r w:rsidRPr="00D04F6F">
        <w:rPr>
          <w:rFonts w:asciiTheme="majorHAnsi" w:hAnsiTheme="majorHAnsi"/>
          <w:sz w:val="16"/>
          <w:szCs w:val="16"/>
          <w:lang w:val="ro-MD"/>
        </w:rPr>
        <w:t>28/20-15135 din 05.09.2019.</w:t>
      </w:r>
    </w:p>
  </w:footnote>
  <w:footnote w:id="17">
    <w:p w:rsidR="00A3263B" w:rsidRPr="00D04F6F" w:rsidRDefault="00A3263B" w:rsidP="00993687">
      <w:pPr>
        <w:pStyle w:val="aa"/>
        <w:rPr>
          <w:rFonts w:asciiTheme="majorHAnsi" w:hAnsiTheme="majorHAnsi" w:cstheme="majorHAnsi"/>
          <w:sz w:val="16"/>
          <w:szCs w:val="16"/>
          <w:lang w:val="ro-MD"/>
        </w:rPr>
      </w:pPr>
      <w:r w:rsidRPr="00D04F6F">
        <w:rPr>
          <w:rStyle w:val="ac"/>
          <w:rFonts w:asciiTheme="majorHAnsi" w:hAnsiTheme="majorHAnsi" w:cstheme="majorHAnsi"/>
          <w:sz w:val="16"/>
          <w:szCs w:val="16"/>
          <w:lang w:val="ro-MD"/>
        </w:rPr>
        <w:footnoteRef/>
      </w:r>
      <w:r w:rsidRPr="00D04F6F">
        <w:rPr>
          <w:rFonts w:asciiTheme="majorHAnsi" w:hAnsiTheme="majorHAnsi" w:cstheme="majorHAnsi"/>
          <w:sz w:val="16"/>
          <w:szCs w:val="16"/>
          <w:lang w:val="ro-MD"/>
        </w:rPr>
        <w:t xml:space="preserve"> Legea cu privire la parteneriatul public</w:t>
      </w:r>
      <w:r>
        <w:rPr>
          <w:rFonts w:asciiTheme="majorHAnsi" w:hAnsiTheme="majorHAnsi" w:cstheme="majorHAnsi"/>
          <w:sz w:val="16"/>
          <w:szCs w:val="16"/>
          <w:lang w:val="ro-MD"/>
        </w:rPr>
        <w:t>-</w:t>
      </w:r>
      <w:r w:rsidRPr="00D04F6F">
        <w:rPr>
          <w:rFonts w:asciiTheme="majorHAnsi" w:hAnsiTheme="majorHAnsi" w:cstheme="majorHAnsi"/>
          <w:sz w:val="16"/>
          <w:szCs w:val="16"/>
          <w:lang w:val="ro-MD"/>
        </w:rPr>
        <w:t>privat nr.179</w:t>
      </w:r>
      <w:r>
        <w:rPr>
          <w:rFonts w:asciiTheme="majorHAnsi" w:hAnsiTheme="majorHAnsi" w:cstheme="majorHAnsi"/>
          <w:sz w:val="16"/>
          <w:szCs w:val="16"/>
          <w:lang w:val="ro-MD"/>
        </w:rPr>
        <w:t>-</w:t>
      </w:r>
      <w:r w:rsidRPr="00D04F6F">
        <w:rPr>
          <w:rFonts w:asciiTheme="majorHAnsi" w:hAnsiTheme="majorHAnsi" w:cstheme="majorHAnsi"/>
          <w:sz w:val="16"/>
          <w:szCs w:val="16"/>
          <w:lang w:val="ro-MD"/>
        </w:rPr>
        <w:t>XVI din 10.07.2008.</w:t>
      </w:r>
    </w:p>
  </w:footnote>
  <w:footnote w:id="18">
    <w:p w:rsidR="00A3263B" w:rsidRPr="00D04F6F" w:rsidRDefault="00A3263B" w:rsidP="00993687">
      <w:pPr>
        <w:pStyle w:val="aa"/>
        <w:rPr>
          <w:rFonts w:asciiTheme="majorHAnsi" w:hAnsiTheme="majorHAnsi" w:cstheme="majorHAnsi"/>
          <w:sz w:val="16"/>
          <w:szCs w:val="16"/>
          <w:lang w:val="ro-MD"/>
        </w:rPr>
      </w:pPr>
      <w:r w:rsidRPr="00D04F6F">
        <w:rPr>
          <w:rStyle w:val="ac"/>
          <w:rFonts w:asciiTheme="majorHAnsi" w:hAnsiTheme="majorHAnsi" w:cstheme="majorHAnsi"/>
          <w:sz w:val="16"/>
          <w:szCs w:val="16"/>
          <w:lang w:val="ro-MD"/>
        </w:rPr>
        <w:footnoteRef/>
      </w:r>
      <w:r w:rsidRPr="00D04F6F">
        <w:rPr>
          <w:rFonts w:asciiTheme="majorHAnsi" w:hAnsiTheme="majorHAnsi" w:cstheme="majorHAnsi"/>
          <w:sz w:val="16"/>
          <w:szCs w:val="16"/>
          <w:lang w:val="ro-MD"/>
        </w:rPr>
        <w:t xml:space="preserve"> Lege</w:t>
      </w:r>
      <w:r>
        <w:rPr>
          <w:rFonts w:asciiTheme="majorHAnsi" w:hAnsiTheme="majorHAnsi" w:cstheme="majorHAnsi"/>
          <w:sz w:val="16"/>
          <w:szCs w:val="16"/>
          <w:lang w:val="ro-MD"/>
        </w:rPr>
        <w:t>a</w:t>
      </w:r>
      <w:r w:rsidRPr="00D04F6F">
        <w:rPr>
          <w:rFonts w:asciiTheme="majorHAnsi" w:hAnsiTheme="majorHAnsi" w:cstheme="majorHAnsi"/>
          <w:sz w:val="16"/>
          <w:szCs w:val="16"/>
          <w:lang w:val="ro-MD"/>
        </w:rPr>
        <w:t xml:space="preserve"> pentru modificarea unor acte legislative nr.172 din 27.07.2018.</w:t>
      </w:r>
    </w:p>
  </w:footnote>
  <w:footnote w:id="19">
    <w:p w:rsidR="00A3263B" w:rsidRPr="008C45EB" w:rsidRDefault="00A3263B" w:rsidP="00015898">
      <w:pPr>
        <w:pStyle w:val="aa"/>
        <w:rPr>
          <w:rFonts w:asciiTheme="majorHAnsi" w:hAnsiTheme="majorHAnsi" w:cstheme="majorHAnsi"/>
          <w:sz w:val="16"/>
          <w:szCs w:val="16"/>
          <w:lang w:val="ro-MD"/>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w:t>
      </w:r>
      <w:r w:rsidRPr="008C45EB">
        <w:rPr>
          <w:rFonts w:asciiTheme="majorHAnsi" w:hAnsiTheme="majorHAnsi" w:cstheme="majorHAnsi"/>
          <w:sz w:val="16"/>
          <w:szCs w:val="16"/>
          <w:lang w:val="ro-MD"/>
        </w:rPr>
        <w:t xml:space="preserve">Art.184 </w:t>
      </w:r>
      <w:r w:rsidRPr="008C45EB">
        <w:rPr>
          <w:rFonts w:asciiTheme="majorHAnsi" w:hAnsiTheme="majorHAnsi" w:cstheme="majorHAnsi"/>
          <w:sz w:val="16"/>
          <w:szCs w:val="16"/>
          <w:vertAlign w:val="superscript"/>
          <w:lang w:val="ro-MD"/>
        </w:rPr>
        <w:t xml:space="preserve">1 </w:t>
      </w:r>
      <w:r w:rsidRPr="008C45EB">
        <w:rPr>
          <w:rFonts w:asciiTheme="majorHAnsi" w:hAnsiTheme="majorHAnsi" w:cstheme="majorHAnsi"/>
          <w:sz w:val="16"/>
          <w:szCs w:val="16"/>
          <w:lang w:val="ro-MD"/>
        </w:rPr>
        <w:t xml:space="preserve">din Codul </w:t>
      </w:r>
      <w:r>
        <w:rPr>
          <w:rFonts w:asciiTheme="majorHAnsi" w:hAnsiTheme="majorHAnsi" w:cstheme="majorHAnsi"/>
          <w:sz w:val="16"/>
          <w:szCs w:val="16"/>
          <w:lang w:val="ro-MD"/>
        </w:rPr>
        <w:t>v</w:t>
      </w:r>
      <w:r w:rsidRPr="008C45EB">
        <w:rPr>
          <w:rFonts w:asciiTheme="majorHAnsi" w:hAnsiTheme="majorHAnsi" w:cstheme="majorHAnsi"/>
          <w:sz w:val="16"/>
          <w:szCs w:val="16"/>
          <w:lang w:val="ro-MD"/>
        </w:rPr>
        <w:t>amal.</w:t>
      </w:r>
    </w:p>
  </w:footnote>
  <w:footnote w:id="20">
    <w:p w:rsidR="00A3263B" w:rsidRPr="008C45EB" w:rsidRDefault="00A3263B" w:rsidP="00015898">
      <w:pPr>
        <w:pStyle w:val="aa"/>
        <w:rPr>
          <w:rFonts w:asciiTheme="majorHAnsi" w:hAnsiTheme="majorHAnsi" w:cstheme="majorHAnsi"/>
          <w:sz w:val="16"/>
          <w:szCs w:val="16"/>
          <w:lang w:val="ro-MD"/>
        </w:rPr>
      </w:pPr>
      <w:r w:rsidRPr="008C45EB">
        <w:rPr>
          <w:rStyle w:val="ac"/>
          <w:rFonts w:asciiTheme="majorHAnsi" w:hAnsiTheme="majorHAnsi" w:cstheme="majorHAnsi"/>
          <w:sz w:val="16"/>
          <w:szCs w:val="16"/>
          <w:lang w:val="ro-MD"/>
        </w:rPr>
        <w:footnoteRef/>
      </w:r>
      <w:r w:rsidRPr="008C45EB">
        <w:rPr>
          <w:rFonts w:asciiTheme="majorHAnsi" w:hAnsiTheme="majorHAnsi" w:cstheme="majorHAnsi"/>
          <w:sz w:val="16"/>
          <w:szCs w:val="16"/>
          <w:lang w:val="ro-MD"/>
        </w:rPr>
        <w:t xml:space="preserve"> Art.202</w:t>
      </w:r>
      <w:r w:rsidRPr="008C45EB">
        <w:rPr>
          <w:rFonts w:asciiTheme="majorHAnsi" w:hAnsiTheme="majorHAnsi" w:cstheme="majorHAnsi"/>
          <w:sz w:val="16"/>
          <w:szCs w:val="16"/>
          <w:vertAlign w:val="superscript"/>
          <w:lang w:val="ro-MD"/>
        </w:rPr>
        <w:t xml:space="preserve">10 </w:t>
      </w:r>
      <w:r w:rsidRPr="008C45EB">
        <w:rPr>
          <w:rFonts w:asciiTheme="majorHAnsi" w:hAnsiTheme="majorHAnsi" w:cstheme="majorHAnsi"/>
          <w:sz w:val="16"/>
          <w:szCs w:val="16"/>
          <w:lang w:val="ro-MD"/>
        </w:rPr>
        <w:t xml:space="preserve">din Codul </w:t>
      </w:r>
      <w:r>
        <w:rPr>
          <w:rFonts w:asciiTheme="majorHAnsi" w:hAnsiTheme="majorHAnsi" w:cstheme="majorHAnsi"/>
          <w:sz w:val="16"/>
          <w:szCs w:val="16"/>
          <w:lang w:val="ro-MD"/>
        </w:rPr>
        <w:t>v</w:t>
      </w:r>
      <w:r w:rsidRPr="008C45EB">
        <w:rPr>
          <w:rFonts w:asciiTheme="majorHAnsi" w:hAnsiTheme="majorHAnsi" w:cstheme="majorHAnsi"/>
          <w:sz w:val="16"/>
          <w:szCs w:val="16"/>
          <w:lang w:val="ro-MD"/>
        </w:rPr>
        <w:t>amal.</w:t>
      </w:r>
    </w:p>
  </w:footnote>
  <w:footnote w:id="21">
    <w:p w:rsidR="00A3263B" w:rsidRPr="00A0648C" w:rsidRDefault="00A3263B">
      <w:pPr>
        <w:pStyle w:val="aa"/>
        <w:rPr>
          <w:rStyle w:val="ac"/>
          <w:rFonts w:asciiTheme="majorHAnsi" w:hAnsiTheme="majorHAnsi" w:cstheme="majorHAnsi"/>
          <w:sz w:val="16"/>
          <w:szCs w:val="16"/>
          <w:vertAlign w:val="baseline"/>
          <w:lang w:val="ro-MD"/>
        </w:rPr>
      </w:pPr>
      <w:r w:rsidRPr="00A0648C">
        <w:rPr>
          <w:rStyle w:val="ac"/>
          <w:rFonts w:asciiTheme="majorHAnsi" w:hAnsiTheme="majorHAnsi" w:cstheme="majorHAnsi"/>
          <w:sz w:val="16"/>
          <w:szCs w:val="16"/>
        </w:rPr>
        <w:footnoteRef/>
      </w:r>
      <w:r w:rsidRPr="00A0648C">
        <w:rPr>
          <w:rFonts w:asciiTheme="majorHAnsi" w:hAnsiTheme="majorHAnsi" w:cstheme="majorHAnsi"/>
          <w:sz w:val="16"/>
          <w:szCs w:val="16"/>
          <w:lang w:val="en-US"/>
        </w:rPr>
        <w:t xml:space="preserve"> </w:t>
      </w:r>
      <w:r w:rsidRPr="00A0648C">
        <w:rPr>
          <w:rFonts w:asciiTheme="majorHAnsi" w:hAnsiTheme="majorHAnsi" w:cstheme="majorHAnsi"/>
          <w:sz w:val="16"/>
          <w:szCs w:val="16"/>
          <w:lang w:val="ro-MD"/>
        </w:rPr>
        <w:t>Scrisoare Serviciul Vamal nr.5007 din 21.08.2020</w:t>
      </w:r>
      <w:r>
        <w:rPr>
          <w:rFonts w:asciiTheme="majorHAnsi" w:hAnsiTheme="majorHAnsi" w:cstheme="majorHAnsi"/>
          <w:sz w:val="16"/>
          <w:szCs w:val="16"/>
          <w:lang w:val="ro-MD"/>
        </w:rPr>
        <w:t xml:space="preserve"> „</w:t>
      </w:r>
      <w:r w:rsidRPr="00A0648C">
        <w:rPr>
          <w:rStyle w:val="ac"/>
          <w:rFonts w:asciiTheme="majorHAnsi" w:hAnsiTheme="majorHAnsi" w:cstheme="majorHAnsi"/>
          <w:sz w:val="16"/>
          <w:szCs w:val="16"/>
          <w:vertAlign w:val="baseline"/>
          <w:lang w:val="ro-MD"/>
        </w:rPr>
        <w:t>Notă informativă privind proiectul Raportului auditului conformității administrării veniturilor bugetului de stat de către Serviciul Vamal, în anul 2019</w:t>
      </w:r>
      <w:r>
        <w:rPr>
          <w:rFonts w:asciiTheme="majorHAnsi" w:hAnsiTheme="majorHAnsi" w:cstheme="majorHAnsi"/>
          <w:sz w:val="16"/>
          <w:szCs w:val="16"/>
          <w:lang w:val="ro-MD"/>
        </w:rPr>
        <w:t>”.</w:t>
      </w:r>
      <w:r w:rsidRPr="00A0648C">
        <w:rPr>
          <w:rStyle w:val="ac"/>
          <w:rFonts w:asciiTheme="majorHAnsi" w:hAnsiTheme="majorHAnsi" w:cstheme="majorHAnsi"/>
          <w:sz w:val="16"/>
          <w:szCs w:val="16"/>
          <w:lang w:val="en-US"/>
        </w:rPr>
        <w:t xml:space="preserve"> </w:t>
      </w:r>
    </w:p>
  </w:footnote>
  <w:footnote w:id="22">
    <w:p w:rsidR="00A3263B" w:rsidRPr="00D669CA" w:rsidRDefault="00A3263B" w:rsidP="0008394D">
      <w:pPr>
        <w:pStyle w:val="aa"/>
        <w:rPr>
          <w:rFonts w:asciiTheme="majorHAnsi" w:hAnsiTheme="majorHAnsi" w:cstheme="majorHAnsi"/>
          <w:sz w:val="16"/>
          <w:szCs w:val="16"/>
          <w:lang w:val="ro-MD"/>
        </w:rPr>
      </w:pPr>
      <w:r w:rsidRPr="00D669CA">
        <w:rPr>
          <w:rStyle w:val="ac"/>
          <w:rFonts w:asciiTheme="majorHAnsi" w:hAnsiTheme="majorHAnsi" w:cstheme="majorHAnsi"/>
          <w:sz w:val="16"/>
          <w:szCs w:val="16"/>
          <w:lang w:val="ro-MD"/>
        </w:rPr>
        <w:footnoteRef/>
      </w:r>
      <w:r w:rsidRPr="00D669CA">
        <w:rPr>
          <w:rFonts w:asciiTheme="majorHAnsi" w:hAnsiTheme="majorHAnsi" w:cstheme="majorHAnsi"/>
          <w:sz w:val="16"/>
          <w:szCs w:val="16"/>
          <w:lang w:val="ro-MD"/>
        </w:rPr>
        <w:t xml:space="preserve"> Art.30 alin.</w:t>
      </w:r>
      <w:r>
        <w:rPr>
          <w:rFonts w:asciiTheme="majorHAnsi" w:hAnsiTheme="majorHAnsi" w:cstheme="majorHAnsi"/>
          <w:sz w:val="16"/>
          <w:szCs w:val="16"/>
          <w:lang w:val="ro-MD"/>
        </w:rPr>
        <w:t>(</w:t>
      </w:r>
      <w:r w:rsidRPr="00D669CA">
        <w:rPr>
          <w:rFonts w:asciiTheme="majorHAnsi" w:hAnsiTheme="majorHAnsi" w:cstheme="majorHAnsi"/>
          <w:sz w:val="16"/>
          <w:szCs w:val="16"/>
          <w:lang w:val="ro-MD"/>
        </w:rPr>
        <w:t>2</w:t>
      </w:r>
      <w:r>
        <w:rPr>
          <w:rFonts w:asciiTheme="majorHAnsi" w:hAnsiTheme="majorHAnsi" w:cstheme="majorHAnsi"/>
          <w:sz w:val="16"/>
          <w:szCs w:val="16"/>
          <w:lang w:val="ro-MD"/>
        </w:rPr>
        <w:t>)</w:t>
      </w:r>
      <w:r w:rsidRPr="00D669CA">
        <w:rPr>
          <w:rFonts w:asciiTheme="majorHAnsi" w:hAnsiTheme="majorHAnsi" w:cstheme="majorHAnsi"/>
          <w:sz w:val="16"/>
          <w:szCs w:val="16"/>
          <w:lang w:val="ro-MD"/>
        </w:rPr>
        <w:t xml:space="preserve"> din Codul contravențional al Republicii Moldova nr.218-XVI din 24.10.2008.</w:t>
      </w:r>
    </w:p>
  </w:footnote>
  <w:footnote w:id="23">
    <w:p w:rsidR="00A3263B" w:rsidRPr="008C45EB" w:rsidRDefault="00A3263B" w:rsidP="00791C07">
      <w:pPr>
        <w:pStyle w:val="aa"/>
        <w:jc w:val="both"/>
        <w:rPr>
          <w:rFonts w:ascii="Calibri Light" w:hAnsi="Calibri Light" w:cs="Calibri Light"/>
          <w:sz w:val="16"/>
          <w:szCs w:val="16"/>
          <w:lang w:val="ro-RO"/>
        </w:rPr>
      </w:pPr>
      <w:r w:rsidRPr="008C45EB">
        <w:rPr>
          <w:rStyle w:val="ac"/>
          <w:rFonts w:ascii="Calibri Light" w:hAnsi="Calibri Light" w:cs="Calibri Light"/>
          <w:sz w:val="16"/>
          <w:szCs w:val="16"/>
          <w:lang w:val="ro-RO"/>
        </w:rPr>
        <w:footnoteRef/>
      </w:r>
      <w:r w:rsidRPr="008C45EB">
        <w:rPr>
          <w:rFonts w:ascii="Calibri Light" w:hAnsi="Calibri Light" w:cs="Calibri Light"/>
          <w:sz w:val="16"/>
          <w:szCs w:val="16"/>
          <w:lang w:val="ro-RO"/>
        </w:rPr>
        <w:t xml:space="preserve"> Art.181</w:t>
      </w:r>
      <w:r w:rsidRPr="008C45EB">
        <w:rPr>
          <w:rFonts w:ascii="Calibri Light" w:hAnsi="Calibri Light" w:cs="Calibri Light"/>
          <w:sz w:val="16"/>
          <w:szCs w:val="16"/>
          <w:vertAlign w:val="superscript"/>
          <w:lang w:val="ro-RO"/>
        </w:rPr>
        <w:t>1</w:t>
      </w:r>
      <w:r w:rsidRPr="008C45EB">
        <w:rPr>
          <w:rFonts w:ascii="Calibri Light" w:hAnsi="Calibri Light" w:cs="Calibri Light"/>
          <w:sz w:val="16"/>
          <w:szCs w:val="16"/>
          <w:lang w:val="ro-RO"/>
        </w:rPr>
        <w:t xml:space="preserve"> alin. (1) din Codul vamal.</w:t>
      </w:r>
    </w:p>
  </w:footnote>
  <w:footnote w:id="24">
    <w:p w:rsidR="00A3263B" w:rsidRPr="008C45EB" w:rsidRDefault="00A3263B" w:rsidP="00791C07">
      <w:pPr>
        <w:pStyle w:val="aa"/>
        <w:jc w:val="both"/>
        <w:rPr>
          <w:rFonts w:ascii="Calibri Light" w:hAnsi="Calibri Light" w:cs="Calibri Light"/>
          <w:sz w:val="16"/>
          <w:szCs w:val="16"/>
          <w:lang w:val="ro-RO"/>
        </w:rPr>
      </w:pPr>
      <w:r w:rsidRPr="008C45EB">
        <w:rPr>
          <w:rStyle w:val="ac"/>
          <w:rFonts w:ascii="Calibri Light" w:hAnsi="Calibri Light" w:cs="Calibri Light"/>
          <w:sz w:val="16"/>
          <w:szCs w:val="16"/>
          <w:lang w:val="ro-RO"/>
        </w:rPr>
        <w:footnoteRef/>
      </w:r>
      <w:r w:rsidRPr="008C45EB">
        <w:rPr>
          <w:rFonts w:ascii="Calibri Light" w:hAnsi="Calibri Light" w:cs="Calibri Light"/>
          <w:sz w:val="16"/>
          <w:szCs w:val="16"/>
          <w:lang w:val="ro-RO"/>
        </w:rPr>
        <w:t xml:space="preserve"> Art.185 alin. (1) lit. e</w:t>
      </w:r>
      <w:r w:rsidRPr="008C45EB">
        <w:rPr>
          <w:rFonts w:ascii="Calibri Light" w:hAnsi="Calibri Light" w:cs="Calibri Light"/>
          <w:sz w:val="16"/>
          <w:szCs w:val="16"/>
          <w:vertAlign w:val="superscript"/>
          <w:lang w:val="ro-RO"/>
        </w:rPr>
        <w:t>1</w:t>
      </w:r>
      <w:r w:rsidRPr="008C45EB">
        <w:rPr>
          <w:rFonts w:ascii="Calibri Light" w:hAnsi="Calibri Light" w:cs="Calibri Light"/>
          <w:sz w:val="16"/>
          <w:szCs w:val="16"/>
          <w:lang w:val="ro-RO"/>
        </w:rPr>
        <w:t xml:space="preserve">), </w:t>
      </w:r>
      <w:r>
        <w:rPr>
          <w:rFonts w:ascii="Calibri Light" w:hAnsi="Calibri Light" w:cs="Calibri Light"/>
          <w:sz w:val="16"/>
          <w:szCs w:val="16"/>
          <w:lang w:val="ro-RO"/>
        </w:rPr>
        <w:t xml:space="preserve">lit. </w:t>
      </w:r>
      <w:r w:rsidRPr="008C45EB">
        <w:rPr>
          <w:rFonts w:ascii="Calibri Light" w:hAnsi="Calibri Light" w:cs="Calibri Light"/>
          <w:sz w:val="16"/>
          <w:szCs w:val="16"/>
          <w:lang w:val="ro-RO"/>
        </w:rPr>
        <w:t>f</w:t>
      </w:r>
      <w:r w:rsidRPr="008C45EB">
        <w:rPr>
          <w:rFonts w:ascii="Calibri Light" w:hAnsi="Calibri Light" w:cs="Calibri Light"/>
          <w:sz w:val="16"/>
          <w:szCs w:val="16"/>
          <w:vertAlign w:val="superscript"/>
          <w:lang w:val="ro-RO"/>
        </w:rPr>
        <w:t>1</w:t>
      </w:r>
      <w:r w:rsidRPr="008C45EB">
        <w:rPr>
          <w:rFonts w:ascii="Calibri Light" w:hAnsi="Calibri Light" w:cs="Calibri Light"/>
          <w:sz w:val="16"/>
          <w:szCs w:val="16"/>
          <w:lang w:val="ro-RO"/>
        </w:rPr>
        <w:t xml:space="preserve">) din Codul </w:t>
      </w:r>
      <w:r>
        <w:rPr>
          <w:rFonts w:ascii="Calibri Light" w:hAnsi="Calibri Light" w:cs="Calibri Light"/>
          <w:sz w:val="16"/>
          <w:szCs w:val="16"/>
          <w:lang w:val="ro-RO"/>
        </w:rPr>
        <w:t>v</w:t>
      </w:r>
      <w:r w:rsidRPr="008C45EB">
        <w:rPr>
          <w:rFonts w:ascii="Calibri Light" w:hAnsi="Calibri Light" w:cs="Calibri Light"/>
          <w:sz w:val="16"/>
          <w:szCs w:val="16"/>
          <w:lang w:val="ro-RO"/>
        </w:rPr>
        <w:t>amal.</w:t>
      </w:r>
    </w:p>
  </w:footnote>
  <w:footnote w:id="25">
    <w:p w:rsidR="00A3263B" w:rsidRPr="008C45EB" w:rsidRDefault="00A3263B" w:rsidP="00791C07">
      <w:pPr>
        <w:pStyle w:val="aa"/>
        <w:rPr>
          <w:rFonts w:ascii="Calibri Light" w:hAnsi="Calibri Light" w:cs="Calibri Light"/>
          <w:sz w:val="16"/>
          <w:szCs w:val="16"/>
          <w:lang w:val="ro-RO"/>
        </w:rPr>
      </w:pPr>
      <w:r w:rsidRPr="008C45EB">
        <w:rPr>
          <w:rStyle w:val="ac"/>
          <w:rFonts w:ascii="Calibri Light" w:hAnsi="Calibri Light" w:cs="Calibri Light"/>
          <w:sz w:val="16"/>
          <w:szCs w:val="16"/>
          <w:lang w:val="ro-RO"/>
        </w:rPr>
        <w:footnoteRef/>
      </w:r>
      <w:r w:rsidRPr="008C45EB">
        <w:rPr>
          <w:rFonts w:ascii="Calibri Light" w:hAnsi="Calibri Light" w:cs="Calibri Light"/>
          <w:sz w:val="16"/>
          <w:szCs w:val="16"/>
          <w:lang w:val="ro-RO"/>
        </w:rPr>
        <w:t xml:space="preserve"> Leg</w:t>
      </w:r>
      <w:r>
        <w:rPr>
          <w:rFonts w:ascii="Calibri Light" w:hAnsi="Calibri Light" w:cs="Calibri Light"/>
          <w:sz w:val="16"/>
          <w:szCs w:val="16"/>
          <w:lang w:val="ro-RO"/>
        </w:rPr>
        <w:t>ea</w:t>
      </w:r>
      <w:r w:rsidRPr="008C45EB">
        <w:rPr>
          <w:rFonts w:ascii="Calibri Light" w:hAnsi="Calibri Light" w:cs="Calibri Light"/>
          <w:sz w:val="16"/>
          <w:szCs w:val="16"/>
          <w:lang w:val="ro-RO"/>
        </w:rPr>
        <w:t xml:space="preserve"> privind declararea voluntară și stimularea fiscală nr.180 din 26.07.2018.</w:t>
      </w:r>
    </w:p>
  </w:footnote>
  <w:footnote w:id="26">
    <w:p w:rsidR="00A3263B" w:rsidRPr="008C45EB" w:rsidRDefault="00A3263B" w:rsidP="00791C07">
      <w:pPr>
        <w:pStyle w:val="aa"/>
        <w:rPr>
          <w:rFonts w:ascii="Calibri Light" w:hAnsi="Calibri Light" w:cs="Calibri Light"/>
          <w:sz w:val="16"/>
          <w:szCs w:val="16"/>
          <w:lang w:val="en-US"/>
        </w:rPr>
      </w:pPr>
      <w:r w:rsidRPr="008C45EB">
        <w:rPr>
          <w:rStyle w:val="ac"/>
          <w:rFonts w:ascii="Calibri Light" w:hAnsi="Calibri Light" w:cs="Calibri Light"/>
          <w:sz w:val="16"/>
          <w:szCs w:val="16"/>
          <w:lang w:val="ro-RO"/>
        </w:rPr>
        <w:footnoteRef/>
      </w:r>
      <w:r w:rsidRPr="008C45EB">
        <w:rPr>
          <w:rFonts w:ascii="Calibri Light" w:hAnsi="Calibri Light" w:cs="Calibri Light"/>
          <w:sz w:val="16"/>
          <w:szCs w:val="16"/>
          <w:lang w:val="ro-RO"/>
        </w:rPr>
        <w:t xml:space="preserve"> Pct.3 din Regulamentul cu privire la procedura de realizare a controlului ulterior, aprobat prin HG nr.1000 din 17.10.2018.</w:t>
      </w:r>
    </w:p>
  </w:footnote>
  <w:footnote w:id="27">
    <w:p w:rsidR="00A3263B" w:rsidRPr="008C45EB" w:rsidRDefault="00A3263B" w:rsidP="00A77F25">
      <w:pPr>
        <w:pStyle w:val="aa"/>
        <w:rPr>
          <w:rFonts w:asciiTheme="majorHAnsi" w:hAnsiTheme="majorHAnsi" w:cstheme="majorHAnsi"/>
          <w:sz w:val="16"/>
          <w:szCs w:val="16"/>
          <w:lang w:val="ro-MD"/>
        </w:rPr>
      </w:pPr>
      <w:r w:rsidRPr="008C45EB">
        <w:rPr>
          <w:rStyle w:val="ac"/>
          <w:rFonts w:asciiTheme="majorHAnsi" w:hAnsiTheme="majorHAnsi" w:cstheme="majorHAnsi"/>
          <w:sz w:val="16"/>
          <w:szCs w:val="16"/>
          <w:lang w:val="ro-MD"/>
        </w:rPr>
        <w:footnoteRef/>
      </w:r>
      <w:r w:rsidRPr="008C45EB">
        <w:rPr>
          <w:rFonts w:asciiTheme="majorHAnsi" w:hAnsiTheme="majorHAnsi" w:cstheme="majorHAnsi"/>
          <w:sz w:val="16"/>
          <w:szCs w:val="16"/>
          <w:lang w:val="ro-MD"/>
        </w:rPr>
        <w:t xml:space="preserve"> Art.27 alin.(5) din Legea contabilității nr.113-XVI din 27.04.2007.</w:t>
      </w:r>
    </w:p>
  </w:footnote>
  <w:footnote w:id="28">
    <w:p w:rsidR="00A3263B" w:rsidRPr="008C45EB" w:rsidRDefault="00A3263B" w:rsidP="000763BF">
      <w:pPr>
        <w:pStyle w:val="aa"/>
        <w:rPr>
          <w:rFonts w:asciiTheme="majorHAnsi" w:hAnsiTheme="majorHAnsi" w:cstheme="majorHAnsi"/>
          <w:sz w:val="16"/>
          <w:szCs w:val="16"/>
          <w:lang w:val="ro-MD"/>
        </w:rPr>
      </w:pPr>
      <w:r w:rsidRPr="008C45EB">
        <w:rPr>
          <w:rStyle w:val="ac"/>
          <w:rFonts w:asciiTheme="majorHAnsi" w:hAnsiTheme="majorHAnsi" w:cstheme="majorHAnsi"/>
          <w:sz w:val="16"/>
          <w:szCs w:val="16"/>
          <w:lang w:val="ro-MD"/>
        </w:rPr>
        <w:footnoteRef/>
      </w:r>
      <w:r w:rsidRPr="008C45EB">
        <w:rPr>
          <w:rFonts w:asciiTheme="majorHAnsi" w:hAnsiTheme="majorHAnsi" w:cstheme="majorHAnsi"/>
          <w:sz w:val="16"/>
          <w:szCs w:val="16"/>
          <w:lang w:val="ro-MD"/>
        </w:rPr>
        <w:t>Art.1 pct.35 din Codul vamal.</w:t>
      </w:r>
    </w:p>
  </w:footnote>
  <w:footnote w:id="29">
    <w:p w:rsidR="00A3263B" w:rsidRPr="008C45EB" w:rsidRDefault="00A3263B" w:rsidP="000763BF">
      <w:pPr>
        <w:pStyle w:val="aa"/>
        <w:rPr>
          <w:rFonts w:asciiTheme="majorHAnsi" w:hAnsiTheme="majorHAnsi" w:cstheme="majorHAnsi"/>
          <w:sz w:val="16"/>
          <w:szCs w:val="16"/>
          <w:lang w:val="ro-MD"/>
        </w:rPr>
      </w:pPr>
      <w:r w:rsidRPr="008C45EB">
        <w:rPr>
          <w:rStyle w:val="ac"/>
          <w:rFonts w:asciiTheme="majorHAnsi" w:hAnsiTheme="majorHAnsi" w:cstheme="majorHAnsi"/>
          <w:sz w:val="16"/>
          <w:szCs w:val="16"/>
          <w:lang w:val="ro-MD"/>
        </w:rPr>
        <w:footnoteRef/>
      </w:r>
      <w:r w:rsidRPr="008C45EB">
        <w:rPr>
          <w:rFonts w:asciiTheme="majorHAnsi" w:hAnsiTheme="majorHAnsi" w:cstheme="majorHAnsi"/>
          <w:sz w:val="16"/>
          <w:szCs w:val="16"/>
          <w:lang w:val="ro-MD"/>
        </w:rPr>
        <w:t xml:space="preserve"> Art.128 pct.7 din Codul vamal.</w:t>
      </w:r>
    </w:p>
  </w:footnote>
  <w:footnote w:id="30">
    <w:p w:rsidR="00A3263B" w:rsidRPr="002C1ECE" w:rsidRDefault="00A3263B" w:rsidP="000763BF">
      <w:pPr>
        <w:pStyle w:val="aa"/>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w:t>
      </w:r>
      <w:r w:rsidRPr="002C1ECE">
        <w:rPr>
          <w:rFonts w:asciiTheme="majorHAnsi" w:hAnsiTheme="majorHAnsi" w:cstheme="majorHAnsi"/>
          <w:sz w:val="16"/>
          <w:szCs w:val="16"/>
          <w:lang w:val="ro-MD"/>
        </w:rPr>
        <w:t>Legea privind declararea voluntară și stimularea fiscală nr.180 din 26.07.2018.</w:t>
      </w:r>
    </w:p>
  </w:footnote>
  <w:footnote w:id="31">
    <w:p w:rsidR="00A3263B" w:rsidRPr="006E3BC0" w:rsidRDefault="00A3263B" w:rsidP="000763BF">
      <w:pPr>
        <w:pStyle w:val="aa"/>
        <w:rPr>
          <w:rFonts w:asciiTheme="majorHAnsi" w:hAnsiTheme="majorHAnsi" w:cstheme="majorHAnsi"/>
          <w:sz w:val="16"/>
          <w:szCs w:val="16"/>
          <w:lang w:val="ro-MD"/>
        </w:rPr>
      </w:pPr>
      <w:r w:rsidRPr="006E3BC0">
        <w:rPr>
          <w:rStyle w:val="ac"/>
          <w:rFonts w:asciiTheme="majorHAnsi" w:hAnsiTheme="majorHAnsi" w:cstheme="majorHAnsi"/>
          <w:sz w:val="16"/>
          <w:szCs w:val="16"/>
          <w:lang w:val="ro-MD"/>
        </w:rPr>
        <w:footnoteRef/>
      </w:r>
      <w:r w:rsidRPr="006E3BC0">
        <w:rPr>
          <w:rFonts w:asciiTheme="majorHAnsi" w:hAnsiTheme="majorHAnsi" w:cstheme="majorHAnsi"/>
          <w:sz w:val="16"/>
          <w:szCs w:val="16"/>
          <w:lang w:val="ro-MD"/>
        </w:rPr>
        <w:t xml:space="preserve"> Contractul nr. 3 din 16.01.2019 pentru achiziționarea echipamentelor și serviciilor pentru modernizarea sistemului informațional vamal.</w:t>
      </w:r>
    </w:p>
  </w:footnote>
  <w:footnote w:id="32">
    <w:p w:rsidR="00A3263B" w:rsidRPr="006E3BC0" w:rsidRDefault="00A3263B">
      <w:pPr>
        <w:pStyle w:val="aa"/>
        <w:rPr>
          <w:rFonts w:asciiTheme="majorHAnsi" w:hAnsiTheme="majorHAnsi" w:cstheme="majorHAnsi"/>
          <w:sz w:val="16"/>
          <w:szCs w:val="16"/>
          <w:lang w:val="ro-MD"/>
        </w:rPr>
      </w:pPr>
      <w:r w:rsidRPr="006E3BC0">
        <w:rPr>
          <w:rStyle w:val="ac"/>
          <w:rFonts w:asciiTheme="majorHAnsi" w:hAnsiTheme="majorHAnsi" w:cstheme="majorHAnsi"/>
          <w:sz w:val="16"/>
          <w:szCs w:val="16"/>
          <w:lang w:val="ro-MD"/>
        </w:rPr>
        <w:footnoteRef/>
      </w:r>
      <w:r w:rsidRPr="006E3BC0">
        <w:rPr>
          <w:rFonts w:asciiTheme="majorHAnsi" w:hAnsiTheme="majorHAnsi" w:cstheme="majorHAnsi"/>
          <w:sz w:val="16"/>
          <w:szCs w:val="16"/>
          <w:lang w:val="ro-MD"/>
        </w:rPr>
        <w:t xml:space="preserve"> Art.10 al</w:t>
      </w:r>
      <w:r>
        <w:rPr>
          <w:rFonts w:asciiTheme="majorHAnsi" w:hAnsiTheme="majorHAnsi" w:cstheme="majorHAnsi"/>
          <w:sz w:val="16"/>
          <w:szCs w:val="16"/>
          <w:lang w:val="ro-MD"/>
        </w:rPr>
        <w:t>in</w:t>
      </w:r>
      <w:r w:rsidRPr="006E3BC0">
        <w:rPr>
          <w:rFonts w:asciiTheme="majorHAnsi" w:hAnsiTheme="majorHAnsi" w:cstheme="majorHAnsi"/>
          <w:sz w:val="16"/>
          <w:szCs w:val="16"/>
          <w:lang w:val="ro-MD"/>
        </w:rPr>
        <w:t>.</w:t>
      </w:r>
      <w:r>
        <w:rPr>
          <w:rFonts w:asciiTheme="majorHAnsi" w:hAnsiTheme="majorHAnsi" w:cstheme="majorHAnsi"/>
          <w:sz w:val="16"/>
          <w:szCs w:val="16"/>
          <w:lang w:val="ro-MD"/>
        </w:rPr>
        <w:t>(</w:t>
      </w:r>
      <w:r w:rsidRPr="006E3BC0">
        <w:rPr>
          <w:rFonts w:asciiTheme="majorHAnsi" w:hAnsiTheme="majorHAnsi" w:cstheme="majorHAnsi"/>
          <w:sz w:val="16"/>
          <w:szCs w:val="16"/>
          <w:lang w:val="ro-MD"/>
        </w:rPr>
        <w:t>1</w:t>
      </w:r>
      <w:r>
        <w:rPr>
          <w:rFonts w:asciiTheme="majorHAnsi" w:hAnsiTheme="majorHAnsi" w:cstheme="majorHAnsi"/>
          <w:sz w:val="16"/>
          <w:szCs w:val="16"/>
          <w:lang w:val="ro-MD"/>
        </w:rPr>
        <w:t>) și (</w:t>
      </w:r>
      <w:r w:rsidRPr="006E3BC0">
        <w:rPr>
          <w:rFonts w:asciiTheme="majorHAnsi" w:hAnsiTheme="majorHAnsi" w:cstheme="majorHAnsi"/>
          <w:sz w:val="16"/>
          <w:szCs w:val="16"/>
          <w:lang w:val="ro-MD"/>
        </w:rPr>
        <w:t>2</w:t>
      </w:r>
      <w:r>
        <w:rPr>
          <w:rFonts w:asciiTheme="majorHAnsi" w:hAnsiTheme="majorHAnsi" w:cstheme="majorHAnsi"/>
          <w:sz w:val="16"/>
          <w:szCs w:val="16"/>
          <w:lang w:val="ro-MD"/>
        </w:rPr>
        <w:t>)</w:t>
      </w:r>
      <w:r w:rsidRPr="006E3BC0">
        <w:rPr>
          <w:rFonts w:asciiTheme="majorHAnsi" w:hAnsiTheme="majorHAnsi" w:cstheme="majorHAnsi"/>
          <w:sz w:val="16"/>
          <w:szCs w:val="16"/>
          <w:lang w:val="ro-MD"/>
        </w:rPr>
        <w:t xml:space="preserve"> din Legea cu privire la tariful vamal nr.1380 din 20.11.1997.</w:t>
      </w:r>
    </w:p>
  </w:footnote>
  <w:footnote w:id="33">
    <w:p w:rsidR="00A3263B" w:rsidRPr="008C45EB" w:rsidRDefault="00A3263B" w:rsidP="00975F0B">
      <w:pPr>
        <w:pStyle w:val="aa"/>
        <w:jc w:val="both"/>
        <w:rPr>
          <w:rFonts w:asciiTheme="majorHAnsi" w:hAnsiTheme="majorHAnsi" w:cstheme="majorHAnsi"/>
          <w:sz w:val="16"/>
          <w:szCs w:val="16"/>
          <w:lang w:val="en-US"/>
        </w:rPr>
      </w:pPr>
      <w:r w:rsidRPr="006E3BC0">
        <w:rPr>
          <w:rStyle w:val="ac"/>
          <w:rFonts w:asciiTheme="majorHAnsi" w:hAnsiTheme="majorHAnsi" w:cstheme="majorHAnsi"/>
          <w:sz w:val="16"/>
          <w:szCs w:val="16"/>
        </w:rPr>
        <w:footnoteRef/>
      </w:r>
      <w:r w:rsidRPr="006E3BC0">
        <w:rPr>
          <w:rFonts w:asciiTheme="majorHAnsi" w:hAnsiTheme="majorHAnsi" w:cstheme="majorHAnsi"/>
          <w:sz w:val="16"/>
          <w:szCs w:val="16"/>
          <w:lang w:val="en-US"/>
        </w:rPr>
        <w:t xml:space="preserve"> </w:t>
      </w:r>
      <w:r w:rsidRPr="006E3BC0">
        <w:rPr>
          <w:rFonts w:asciiTheme="majorHAnsi" w:eastAsia="Times New Roman" w:hAnsiTheme="majorHAnsi" w:cstheme="majorHAnsi"/>
          <w:sz w:val="16"/>
          <w:szCs w:val="16"/>
          <w:lang w:val="ro-MD" w:eastAsia="ro-RO"/>
        </w:rPr>
        <w:t xml:space="preserve">Conform art.8 alin.(3) din </w:t>
      </w:r>
      <w:hyperlink r:id="rId6" w:history="1">
        <w:r w:rsidRPr="006E3BC0">
          <w:rPr>
            <w:rFonts w:asciiTheme="majorHAnsi" w:eastAsia="Times New Roman" w:hAnsiTheme="majorHAnsi" w:cstheme="majorHAnsi"/>
            <w:sz w:val="16"/>
            <w:szCs w:val="16"/>
            <w:lang w:val="ro-MD" w:eastAsia="ro-RO"/>
          </w:rPr>
          <w:t>Legea nr.1380-XIII din 20.11.1997</w:t>
        </w:r>
      </w:hyperlink>
      <w:r w:rsidRPr="006E3BC0">
        <w:rPr>
          <w:rFonts w:asciiTheme="majorHAnsi" w:eastAsia="Times New Roman" w:hAnsiTheme="majorHAnsi" w:cstheme="majorHAnsi"/>
          <w:sz w:val="16"/>
          <w:szCs w:val="16"/>
          <w:lang w:val="ro-MD" w:eastAsia="ro-RO"/>
        </w:rPr>
        <w:t>, autoritatea vamală este în drept să determine valoarea în vamă a mărfurilor, aplicând consecutiv metodele indicate în art.10 din legea nominalizată, în cazurile în care nu există date ce ar confirma corectitudinea determinării valorii în vamă a mărfii anunțate sau când există temei de a considera că datele prezentate de declarant nu sunt veridice și/sau nu sunt suficiente.</w:t>
      </w:r>
    </w:p>
  </w:footnote>
  <w:footnote w:id="34">
    <w:p w:rsidR="00A3263B" w:rsidRPr="008206B8" w:rsidRDefault="00A3263B" w:rsidP="008206B8">
      <w:pPr>
        <w:pStyle w:val="aa"/>
        <w:jc w:val="both"/>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P</w:t>
      </w:r>
      <w:r w:rsidRPr="00465CBE">
        <w:rPr>
          <w:rFonts w:asciiTheme="majorHAnsi" w:eastAsia="Calibri" w:hAnsiTheme="majorHAnsi" w:cstheme="majorHAnsi"/>
          <w:sz w:val="16"/>
          <w:szCs w:val="16"/>
          <w:lang w:val="ro-MD"/>
        </w:rPr>
        <w:t xml:space="preserve">ct.28 din Hotărârea Guvernului nr.974 din 15.08.2016 </w:t>
      </w:r>
      <w:r>
        <w:rPr>
          <w:rFonts w:asciiTheme="majorHAnsi" w:eastAsia="Calibri" w:hAnsiTheme="majorHAnsi" w:cstheme="majorHAnsi"/>
          <w:sz w:val="16"/>
          <w:szCs w:val="16"/>
          <w:lang w:val="ro-MD"/>
        </w:rPr>
        <w:t>„P</w:t>
      </w:r>
      <w:r w:rsidRPr="00465CBE">
        <w:rPr>
          <w:rFonts w:asciiTheme="majorHAnsi" w:eastAsia="Calibri" w:hAnsiTheme="majorHAnsi" w:cstheme="majorHAnsi"/>
          <w:sz w:val="16"/>
          <w:szCs w:val="16"/>
          <w:lang w:val="ro-MD"/>
        </w:rPr>
        <w:t>entru aprobarea Regulamentului privind modul de declarare a valorii în vamă a mărfurilor</w:t>
      </w:r>
      <w:r>
        <w:rPr>
          <w:rFonts w:asciiTheme="majorHAnsi" w:eastAsia="Calibri" w:hAnsiTheme="majorHAnsi" w:cstheme="majorHAnsi"/>
          <w:sz w:val="16"/>
          <w:szCs w:val="16"/>
          <w:lang w:val="ro-MD"/>
        </w:rPr>
        <w:t>”</w:t>
      </w:r>
      <w:r w:rsidRPr="00465CBE">
        <w:rPr>
          <w:rFonts w:asciiTheme="majorHAnsi" w:eastAsia="Calibri" w:hAnsiTheme="majorHAnsi" w:cstheme="majorHAnsi"/>
          <w:sz w:val="16"/>
          <w:szCs w:val="16"/>
          <w:lang w:val="ro-MD"/>
        </w:rPr>
        <w:t>.</w:t>
      </w:r>
    </w:p>
  </w:footnote>
  <w:footnote w:id="35">
    <w:p w:rsidR="00A3263B" w:rsidRPr="008206B8" w:rsidRDefault="00A3263B">
      <w:pPr>
        <w:pStyle w:val="aa"/>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w:t>
      </w:r>
      <w:r w:rsidRPr="00465CBE">
        <w:rPr>
          <w:rFonts w:asciiTheme="majorHAnsi" w:eastAsia="Times New Roman" w:hAnsiTheme="majorHAnsi" w:cstheme="majorHAnsi"/>
          <w:color w:val="000000"/>
          <w:sz w:val="16"/>
          <w:szCs w:val="16"/>
          <w:lang w:val="ro-MD" w:eastAsia="ru-RU"/>
        </w:rPr>
        <w:t>Legea nr.1380-XIII din 20.11.1997</w:t>
      </w:r>
      <w:r>
        <w:rPr>
          <w:rFonts w:asciiTheme="majorHAnsi" w:eastAsia="Times New Roman" w:hAnsiTheme="majorHAnsi" w:cstheme="majorHAnsi"/>
          <w:color w:val="000000"/>
          <w:sz w:val="16"/>
          <w:szCs w:val="16"/>
          <w:lang w:val="ro-MD" w:eastAsia="ru-RU"/>
        </w:rPr>
        <w:t>.</w:t>
      </w:r>
    </w:p>
  </w:footnote>
  <w:footnote w:id="36">
    <w:p w:rsidR="00A3263B" w:rsidRPr="005D5B2C" w:rsidRDefault="00A3263B" w:rsidP="005D5B2C">
      <w:pPr>
        <w:pStyle w:val="aa"/>
        <w:jc w:val="both"/>
        <w:rPr>
          <w:rFonts w:asciiTheme="majorHAnsi" w:hAnsiTheme="majorHAnsi" w:cstheme="majorHAnsi"/>
          <w:sz w:val="16"/>
          <w:szCs w:val="16"/>
          <w:lang w:val="en-US"/>
        </w:rPr>
      </w:pPr>
      <w:r w:rsidRPr="005D5B2C">
        <w:rPr>
          <w:rStyle w:val="ac"/>
          <w:rFonts w:asciiTheme="majorHAnsi" w:hAnsiTheme="majorHAnsi" w:cstheme="majorHAnsi"/>
          <w:sz w:val="16"/>
          <w:szCs w:val="16"/>
        </w:rPr>
        <w:footnoteRef/>
      </w:r>
      <w:r w:rsidRPr="005D5B2C">
        <w:rPr>
          <w:rFonts w:asciiTheme="majorHAnsi" w:hAnsiTheme="majorHAnsi" w:cstheme="majorHAnsi"/>
          <w:sz w:val="16"/>
          <w:szCs w:val="16"/>
          <w:lang w:val="en-US"/>
        </w:rPr>
        <w:t xml:space="preserve"> </w:t>
      </w:r>
      <w:r w:rsidRPr="005D5B2C">
        <w:rPr>
          <w:rFonts w:asciiTheme="majorHAnsi" w:eastAsia="Times New Roman" w:hAnsiTheme="majorHAnsi" w:cstheme="majorHAnsi"/>
          <w:color w:val="000000" w:themeColor="text1"/>
          <w:sz w:val="16"/>
          <w:szCs w:val="16"/>
          <w:lang w:val="ro-MD" w:eastAsia="ro-RO"/>
        </w:rPr>
        <w:t xml:space="preserve">Legea pentru punerea în aplicare a Titlului III al </w:t>
      </w:r>
      <w:hyperlink r:id="rId7" w:history="1">
        <w:r w:rsidRPr="005D5B2C">
          <w:rPr>
            <w:rStyle w:val="a4"/>
            <w:rFonts w:asciiTheme="majorHAnsi" w:eastAsia="Times New Roman" w:hAnsiTheme="majorHAnsi" w:cstheme="majorHAnsi"/>
            <w:color w:val="000000" w:themeColor="text1"/>
            <w:sz w:val="16"/>
            <w:szCs w:val="16"/>
            <w:u w:val="none"/>
            <w:lang w:val="ro-MD" w:eastAsia="ro-RO"/>
          </w:rPr>
          <w:t>Codului fiscal nr.1417-XIII din 17.12.1997</w:t>
        </w:r>
      </w:hyperlink>
      <w:r w:rsidRPr="005D5B2C">
        <w:rPr>
          <w:rFonts w:asciiTheme="majorHAnsi" w:eastAsia="Times New Roman" w:hAnsiTheme="majorHAnsi" w:cstheme="majorHAnsi"/>
          <w:color w:val="000000" w:themeColor="text1"/>
          <w:sz w:val="16"/>
          <w:szCs w:val="16"/>
          <w:lang w:val="ro-MD" w:eastAsia="ro-RO"/>
        </w:rPr>
        <w:t xml:space="preserve"> (în continuare – Titlul III al Codului fiscal).</w:t>
      </w:r>
    </w:p>
  </w:footnote>
  <w:footnote w:id="37">
    <w:p w:rsidR="00A3263B" w:rsidRPr="005D5B2C" w:rsidRDefault="00A3263B" w:rsidP="005D5B2C">
      <w:pPr>
        <w:pStyle w:val="aa"/>
        <w:jc w:val="both"/>
        <w:rPr>
          <w:rFonts w:asciiTheme="majorHAnsi" w:hAnsiTheme="majorHAnsi" w:cstheme="majorHAnsi"/>
          <w:sz w:val="16"/>
          <w:szCs w:val="16"/>
          <w:lang w:val="ro-MD"/>
        </w:rPr>
      </w:pPr>
      <w:r w:rsidRPr="005D5B2C">
        <w:rPr>
          <w:rStyle w:val="ac"/>
          <w:rFonts w:asciiTheme="majorHAnsi" w:hAnsiTheme="majorHAnsi" w:cstheme="majorHAnsi"/>
          <w:sz w:val="16"/>
          <w:szCs w:val="16"/>
          <w:lang w:val="ro-MD"/>
        </w:rPr>
        <w:footnoteRef/>
      </w:r>
      <w:r w:rsidRPr="005D5B2C">
        <w:rPr>
          <w:rFonts w:asciiTheme="majorHAnsi" w:hAnsiTheme="majorHAnsi" w:cstheme="majorHAnsi"/>
          <w:sz w:val="16"/>
          <w:szCs w:val="16"/>
          <w:lang w:val="ro-MD"/>
        </w:rPr>
        <w:t xml:space="preserve"> Hotărârea Guvernului </w:t>
      </w:r>
      <w:r>
        <w:rPr>
          <w:rFonts w:asciiTheme="majorHAnsi" w:hAnsiTheme="majorHAnsi" w:cstheme="majorHAnsi"/>
          <w:sz w:val="16"/>
          <w:szCs w:val="16"/>
          <w:lang w:val="ro-MD"/>
        </w:rPr>
        <w:t>„P</w:t>
      </w:r>
      <w:r w:rsidRPr="005D5B2C">
        <w:rPr>
          <w:rFonts w:asciiTheme="majorHAnsi" w:hAnsiTheme="majorHAnsi" w:cstheme="majorHAnsi"/>
          <w:sz w:val="16"/>
          <w:szCs w:val="16"/>
          <w:lang w:val="ro-MD"/>
        </w:rPr>
        <w:t>entru aprobarea Regulamentului de aplicare a destinațiilor vamale prevăzute de Codul vamal al Republicii Moldova</w:t>
      </w:r>
      <w:r>
        <w:rPr>
          <w:rFonts w:asciiTheme="majorHAnsi" w:hAnsiTheme="majorHAnsi" w:cstheme="majorHAnsi"/>
          <w:sz w:val="16"/>
          <w:szCs w:val="16"/>
          <w:lang w:val="ro-MD"/>
        </w:rPr>
        <w:t>”</w:t>
      </w:r>
      <w:r w:rsidRPr="005D5B2C">
        <w:rPr>
          <w:rFonts w:asciiTheme="majorHAnsi" w:hAnsiTheme="majorHAnsi" w:cstheme="majorHAnsi"/>
          <w:sz w:val="16"/>
          <w:szCs w:val="16"/>
          <w:lang w:val="ro-MD"/>
        </w:rPr>
        <w:t xml:space="preserve"> nr.1140 din 02.11.2005 (în continuare </w:t>
      </w:r>
      <w:r>
        <w:rPr>
          <w:rFonts w:asciiTheme="majorHAnsi" w:hAnsiTheme="majorHAnsi" w:cstheme="majorHAnsi"/>
          <w:sz w:val="16"/>
          <w:szCs w:val="16"/>
          <w:lang w:val="ro-MD"/>
        </w:rPr>
        <w:t>–</w:t>
      </w:r>
      <w:r w:rsidRPr="005D5B2C">
        <w:rPr>
          <w:rFonts w:asciiTheme="majorHAnsi" w:hAnsiTheme="majorHAnsi" w:cstheme="majorHAnsi"/>
          <w:sz w:val="16"/>
          <w:szCs w:val="16"/>
          <w:lang w:val="ro-MD"/>
        </w:rPr>
        <w:t xml:space="preserve"> </w:t>
      </w:r>
      <w:r w:rsidRPr="005D5B2C">
        <w:rPr>
          <w:rFonts w:asciiTheme="majorHAnsi" w:hAnsiTheme="majorHAnsi" w:cstheme="majorHAnsi"/>
          <w:bCs/>
          <w:sz w:val="16"/>
          <w:szCs w:val="16"/>
          <w:lang w:val="ro-MD"/>
        </w:rPr>
        <w:t>Hotărârea Guvernului nr.1140 din 02.11.2005)</w:t>
      </w:r>
      <w:r w:rsidRPr="005D5B2C">
        <w:rPr>
          <w:rFonts w:asciiTheme="majorHAnsi" w:hAnsiTheme="majorHAnsi" w:cstheme="majorHAnsi"/>
          <w:sz w:val="16"/>
          <w:szCs w:val="16"/>
          <w:lang w:val="ro-MD"/>
        </w:rPr>
        <w:t>.</w:t>
      </w:r>
    </w:p>
  </w:footnote>
  <w:footnote w:id="38">
    <w:p w:rsidR="00A3263B" w:rsidRPr="008B45A9" w:rsidRDefault="00A3263B">
      <w:pPr>
        <w:pStyle w:val="aa"/>
        <w:rPr>
          <w:rFonts w:asciiTheme="majorHAnsi" w:hAnsiTheme="majorHAnsi" w:cstheme="majorHAnsi"/>
          <w:sz w:val="16"/>
          <w:szCs w:val="16"/>
          <w:lang w:val="ro-MD"/>
        </w:rPr>
      </w:pPr>
      <w:r w:rsidRPr="008B45A9">
        <w:rPr>
          <w:rStyle w:val="ac"/>
          <w:rFonts w:asciiTheme="majorHAnsi" w:hAnsiTheme="majorHAnsi" w:cstheme="majorHAnsi"/>
          <w:sz w:val="16"/>
          <w:szCs w:val="16"/>
          <w:lang w:val="ro-MD"/>
        </w:rPr>
        <w:footnoteRef/>
      </w:r>
      <w:r w:rsidRPr="008B45A9">
        <w:rPr>
          <w:rFonts w:asciiTheme="majorHAnsi" w:hAnsiTheme="majorHAnsi" w:cstheme="majorHAnsi"/>
          <w:sz w:val="16"/>
          <w:szCs w:val="16"/>
          <w:lang w:val="ro-MD"/>
        </w:rPr>
        <w:t xml:space="preserve"> </w:t>
      </w:r>
      <w:r>
        <w:rPr>
          <w:rFonts w:asciiTheme="majorHAnsi" w:hAnsiTheme="majorHAnsi" w:cstheme="majorHAnsi"/>
          <w:bCs/>
          <w:sz w:val="16"/>
          <w:szCs w:val="16"/>
          <w:lang w:val="ro-MD"/>
        </w:rPr>
        <w:t>P</w:t>
      </w:r>
      <w:r w:rsidRPr="008B45A9">
        <w:rPr>
          <w:rFonts w:asciiTheme="majorHAnsi" w:hAnsiTheme="majorHAnsi" w:cstheme="majorHAnsi"/>
          <w:bCs/>
          <w:sz w:val="16"/>
          <w:szCs w:val="16"/>
          <w:lang w:val="ro-MD"/>
        </w:rPr>
        <w:t>ct. 50</w:t>
      </w:r>
      <w:r w:rsidRPr="008B45A9">
        <w:rPr>
          <w:rFonts w:asciiTheme="majorHAnsi" w:hAnsiTheme="majorHAnsi" w:cstheme="majorHAnsi"/>
          <w:bCs/>
          <w:sz w:val="16"/>
          <w:szCs w:val="16"/>
          <w:vertAlign w:val="superscript"/>
          <w:lang w:val="ro-MD"/>
        </w:rPr>
        <w:t xml:space="preserve">1 </w:t>
      </w:r>
      <w:r w:rsidRPr="008B45A9">
        <w:rPr>
          <w:rFonts w:asciiTheme="majorHAnsi" w:hAnsiTheme="majorHAnsi" w:cstheme="majorHAnsi"/>
          <w:bCs/>
          <w:sz w:val="16"/>
          <w:szCs w:val="16"/>
          <w:lang w:val="ro-MD"/>
        </w:rPr>
        <w:t>din Hotărârea Guvernului nr.1140 din 02.11.205 și art.35 din Codul vamal.</w:t>
      </w:r>
    </w:p>
  </w:footnote>
  <w:footnote w:id="39">
    <w:p w:rsidR="00A3263B" w:rsidRPr="008C45EB" w:rsidRDefault="00A3263B" w:rsidP="001844F8">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w:t>
      </w:r>
      <w:r w:rsidRPr="008C45EB">
        <w:rPr>
          <w:rFonts w:asciiTheme="majorHAnsi" w:hAnsiTheme="majorHAnsi" w:cstheme="majorHAnsi"/>
          <w:sz w:val="16"/>
          <w:szCs w:val="16"/>
          <w:lang w:val="ro-MD"/>
        </w:rPr>
        <w:t xml:space="preserve">Acordul de Asociere între Republica Moldova, pe de o parte, și Uniunea Europeană și Comunitatea Europeană a Energiei Atomice și statele membre ale acestora, pe de altă parte din 27.06.2014 (Monitorul Oficial </w:t>
      </w:r>
      <w:r>
        <w:rPr>
          <w:rFonts w:asciiTheme="majorHAnsi" w:hAnsiTheme="majorHAnsi" w:cstheme="majorHAnsi"/>
          <w:sz w:val="16"/>
          <w:szCs w:val="16"/>
          <w:lang w:val="ro-MD"/>
        </w:rPr>
        <w:t xml:space="preserve">al Republicii Moldova </w:t>
      </w:r>
      <w:r w:rsidRPr="008C45EB">
        <w:rPr>
          <w:rFonts w:asciiTheme="majorHAnsi" w:hAnsiTheme="majorHAnsi" w:cstheme="majorHAnsi"/>
          <w:sz w:val="16"/>
          <w:szCs w:val="16"/>
          <w:lang w:val="ro-MD"/>
        </w:rPr>
        <w:t>nr.185-199/442 din 18.07.2014)</w:t>
      </w:r>
      <w:r>
        <w:rPr>
          <w:rFonts w:asciiTheme="majorHAnsi" w:hAnsiTheme="majorHAnsi" w:cstheme="majorHAnsi"/>
          <w:sz w:val="16"/>
          <w:szCs w:val="16"/>
          <w:lang w:val="ro-MD"/>
        </w:rPr>
        <w:t>.</w:t>
      </w:r>
    </w:p>
  </w:footnote>
  <w:footnote w:id="40">
    <w:p w:rsidR="00A3263B" w:rsidRPr="0009059B" w:rsidRDefault="00A3263B" w:rsidP="003770BC">
      <w:pPr>
        <w:pStyle w:val="aa"/>
        <w:jc w:val="both"/>
        <w:rPr>
          <w:rFonts w:asciiTheme="majorHAnsi" w:hAnsiTheme="majorHAnsi" w:cstheme="majorHAnsi"/>
          <w:sz w:val="16"/>
          <w:szCs w:val="16"/>
          <w:lang w:val="ro-MD"/>
        </w:rPr>
      </w:pPr>
      <w:r w:rsidRPr="0009059B">
        <w:rPr>
          <w:rStyle w:val="ac"/>
          <w:rFonts w:asciiTheme="majorHAnsi" w:hAnsiTheme="majorHAnsi" w:cstheme="majorHAnsi"/>
          <w:sz w:val="16"/>
          <w:szCs w:val="16"/>
        </w:rPr>
        <w:footnoteRef/>
      </w:r>
      <w:r w:rsidRPr="0009059B">
        <w:rPr>
          <w:rFonts w:asciiTheme="majorHAnsi" w:hAnsiTheme="majorHAnsi" w:cstheme="majorHAnsi"/>
          <w:sz w:val="16"/>
          <w:szCs w:val="16"/>
          <w:lang w:val="en-US"/>
        </w:rPr>
        <w:t xml:space="preserve"> </w:t>
      </w:r>
      <w:r w:rsidRPr="0009059B">
        <w:rPr>
          <w:rFonts w:asciiTheme="majorHAnsi" w:hAnsiTheme="majorHAnsi" w:cstheme="majorHAnsi"/>
          <w:sz w:val="16"/>
          <w:szCs w:val="16"/>
          <w:lang w:val="ro-MD"/>
        </w:rPr>
        <w:t>Acordul de Asociere între Republica Moldova, pe de o parte, și Uniunea Europeană și Comunitatea Europeană a Energiei Atomice și statele membre ale acestora, pe de altă parte</w:t>
      </w:r>
      <w:r>
        <w:rPr>
          <w:rFonts w:asciiTheme="majorHAnsi" w:hAnsiTheme="majorHAnsi" w:cstheme="majorHAnsi"/>
          <w:sz w:val="16"/>
          <w:szCs w:val="16"/>
          <w:lang w:val="ro-MD"/>
        </w:rPr>
        <w:t>,</w:t>
      </w:r>
      <w:r w:rsidRPr="0009059B">
        <w:rPr>
          <w:rFonts w:asciiTheme="majorHAnsi" w:hAnsiTheme="majorHAnsi" w:cstheme="majorHAnsi"/>
          <w:sz w:val="16"/>
          <w:szCs w:val="16"/>
          <w:lang w:val="ro-MD"/>
        </w:rPr>
        <w:t xml:space="preserve"> din 27.06.2014</w:t>
      </w:r>
      <w:r>
        <w:rPr>
          <w:rFonts w:asciiTheme="majorHAnsi" w:hAnsiTheme="majorHAnsi" w:cstheme="majorHAnsi"/>
          <w:sz w:val="16"/>
          <w:szCs w:val="16"/>
          <w:lang w:val="ro-MD"/>
        </w:rPr>
        <w:t>,</w:t>
      </w:r>
      <w:r w:rsidRPr="0009059B">
        <w:rPr>
          <w:rFonts w:asciiTheme="majorHAnsi" w:hAnsiTheme="majorHAnsi" w:cstheme="majorHAnsi"/>
          <w:sz w:val="16"/>
          <w:szCs w:val="16"/>
          <w:lang w:val="ro-MD"/>
        </w:rPr>
        <w:t xml:space="preserve"> </w:t>
      </w:r>
      <w:r w:rsidRPr="0009059B">
        <w:rPr>
          <w:rFonts w:asciiTheme="majorHAnsi" w:eastAsia="Times New Roman" w:hAnsiTheme="majorHAnsi" w:cstheme="majorHAnsi"/>
          <w:sz w:val="16"/>
          <w:szCs w:val="16"/>
          <w:lang w:val="ro-MD" w:eastAsia="ro-RO"/>
        </w:rPr>
        <w:t xml:space="preserve">Anexa XV-D „Lista de concesii tarifare” </w:t>
      </w:r>
      <w:r w:rsidRPr="0009059B">
        <w:rPr>
          <w:rFonts w:asciiTheme="majorHAnsi" w:hAnsiTheme="majorHAnsi" w:cstheme="majorHAnsi"/>
          <w:sz w:val="16"/>
          <w:szCs w:val="16"/>
          <w:lang w:val="ro-MD"/>
        </w:rPr>
        <w:t xml:space="preserve">(Monitorul Oficial </w:t>
      </w:r>
      <w:r>
        <w:rPr>
          <w:rFonts w:asciiTheme="majorHAnsi" w:hAnsiTheme="majorHAnsi" w:cstheme="majorHAnsi"/>
          <w:sz w:val="16"/>
          <w:szCs w:val="16"/>
          <w:lang w:val="ro-MD"/>
        </w:rPr>
        <w:t>al Republicii Moldova</w:t>
      </w:r>
      <w:r w:rsidRPr="0009059B">
        <w:rPr>
          <w:rFonts w:asciiTheme="majorHAnsi" w:hAnsiTheme="majorHAnsi" w:cstheme="majorHAnsi"/>
          <w:sz w:val="16"/>
          <w:szCs w:val="16"/>
          <w:lang w:val="ro-MD"/>
        </w:rPr>
        <w:t xml:space="preserve"> nr.185-199/442 din 18.07.2014) ( în continuare - Acordul de Asociere).</w:t>
      </w:r>
    </w:p>
  </w:footnote>
  <w:footnote w:id="41">
    <w:p w:rsidR="00A3263B" w:rsidRPr="0009059B" w:rsidRDefault="00A3263B" w:rsidP="003770BC">
      <w:pPr>
        <w:pStyle w:val="tt"/>
        <w:jc w:val="both"/>
        <w:rPr>
          <w:rFonts w:asciiTheme="majorHAnsi" w:hAnsiTheme="majorHAnsi" w:cstheme="majorHAnsi"/>
          <w:b w:val="0"/>
          <w:sz w:val="16"/>
          <w:szCs w:val="16"/>
          <w:lang w:val="ro-MD"/>
        </w:rPr>
      </w:pPr>
      <w:r w:rsidRPr="0009059B">
        <w:rPr>
          <w:rStyle w:val="ac"/>
          <w:rFonts w:asciiTheme="majorHAnsi" w:hAnsiTheme="majorHAnsi" w:cstheme="majorHAnsi"/>
          <w:b w:val="0"/>
          <w:sz w:val="16"/>
          <w:szCs w:val="16"/>
          <w:lang w:val="ro-MD"/>
        </w:rPr>
        <w:footnoteRef/>
      </w:r>
      <w:r w:rsidRPr="0009059B">
        <w:rPr>
          <w:rFonts w:asciiTheme="majorHAnsi" w:hAnsiTheme="majorHAnsi" w:cstheme="majorHAnsi"/>
          <w:b w:val="0"/>
          <w:sz w:val="16"/>
          <w:szCs w:val="16"/>
          <w:lang w:val="ro-MD"/>
        </w:rPr>
        <w:t xml:space="preserve"> Contingent conform Notei la Cap.17 din Legea privind aprobarea Nomenclaturii combinate a mărfurilor </w:t>
      </w:r>
      <w:r w:rsidRPr="0009059B">
        <w:rPr>
          <w:rFonts w:asciiTheme="majorHAnsi" w:hAnsiTheme="majorHAnsi" w:cstheme="majorHAnsi"/>
          <w:b w:val="0"/>
          <w:bCs w:val="0"/>
          <w:sz w:val="16"/>
          <w:szCs w:val="16"/>
          <w:lang w:val="ro-MD"/>
        </w:rPr>
        <w:t>nr.172 din 25.07.2014.</w:t>
      </w:r>
    </w:p>
  </w:footnote>
  <w:footnote w:id="42">
    <w:p w:rsidR="00A3263B" w:rsidRPr="008C45EB" w:rsidRDefault="00A3263B" w:rsidP="003770BC">
      <w:pPr>
        <w:pStyle w:val="tt"/>
        <w:jc w:val="both"/>
        <w:rPr>
          <w:rFonts w:asciiTheme="majorHAnsi" w:hAnsiTheme="majorHAnsi" w:cstheme="majorHAnsi"/>
          <w:b w:val="0"/>
          <w:sz w:val="16"/>
          <w:szCs w:val="16"/>
          <w:lang w:val="ro-MD"/>
        </w:rPr>
      </w:pPr>
      <w:r w:rsidRPr="0009059B">
        <w:rPr>
          <w:rStyle w:val="ac"/>
          <w:rFonts w:asciiTheme="majorHAnsi" w:hAnsiTheme="majorHAnsi" w:cstheme="majorHAnsi"/>
          <w:b w:val="0"/>
          <w:sz w:val="16"/>
          <w:szCs w:val="16"/>
        </w:rPr>
        <w:footnoteRef/>
      </w:r>
      <w:r w:rsidRPr="0009059B">
        <w:rPr>
          <w:rFonts w:asciiTheme="majorHAnsi" w:hAnsiTheme="majorHAnsi" w:cstheme="majorHAnsi"/>
          <w:b w:val="0"/>
          <w:sz w:val="16"/>
          <w:szCs w:val="16"/>
          <w:lang w:val="en-US"/>
        </w:rPr>
        <w:t xml:space="preserve"> </w:t>
      </w:r>
      <w:r w:rsidRPr="0009059B">
        <w:rPr>
          <w:rFonts w:asciiTheme="majorHAnsi" w:hAnsiTheme="majorHAnsi" w:cstheme="majorHAnsi"/>
          <w:b w:val="0"/>
          <w:sz w:val="16"/>
          <w:szCs w:val="16"/>
          <w:lang w:val="ro-MD"/>
        </w:rPr>
        <w:t>Contingente conform Notei la Cap.17 din Leg</w:t>
      </w:r>
      <w:r w:rsidRPr="008C45EB">
        <w:rPr>
          <w:rFonts w:asciiTheme="majorHAnsi" w:hAnsiTheme="majorHAnsi" w:cstheme="majorHAnsi"/>
          <w:b w:val="0"/>
          <w:sz w:val="16"/>
          <w:szCs w:val="16"/>
          <w:lang w:val="ro-MD"/>
        </w:rPr>
        <w:t xml:space="preserve">ea privind aprobarea Nomenclaturii combinate a mărfurilor </w:t>
      </w:r>
      <w:r w:rsidRPr="008C45EB">
        <w:rPr>
          <w:rFonts w:asciiTheme="majorHAnsi" w:hAnsiTheme="majorHAnsi" w:cstheme="majorHAnsi"/>
          <w:b w:val="0"/>
          <w:bCs w:val="0"/>
          <w:sz w:val="16"/>
          <w:szCs w:val="16"/>
          <w:lang w:val="ro-MD"/>
        </w:rPr>
        <w:t>nr.172 din 25.07.2014</w:t>
      </w:r>
      <w:r>
        <w:rPr>
          <w:rFonts w:asciiTheme="majorHAnsi" w:hAnsiTheme="majorHAnsi" w:cstheme="majorHAnsi"/>
          <w:b w:val="0"/>
          <w:bCs w:val="0"/>
          <w:sz w:val="16"/>
          <w:szCs w:val="16"/>
          <w:lang w:val="ro-MD"/>
        </w:rPr>
        <w:t>.</w:t>
      </w:r>
    </w:p>
  </w:footnote>
  <w:footnote w:id="43">
    <w:p w:rsidR="00A3263B" w:rsidRPr="004120FF" w:rsidRDefault="00A3263B">
      <w:pPr>
        <w:pStyle w:val="aa"/>
        <w:rPr>
          <w:rFonts w:asciiTheme="majorHAnsi" w:hAnsiTheme="majorHAnsi"/>
          <w:sz w:val="16"/>
          <w:szCs w:val="16"/>
          <w:lang w:val="ro-MD"/>
        </w:rPr>
      </w:pPr>
      <w:r w:rsidRPr="004120FF">
        <w:rPr>
          <w:rStyle w:val="ac"/>
          <w:rFonts w:asciiTheme="majorHAnsi" w:hAnsiTheme="majorHAnsi"/>
          <w:sz w:val="16"/>
          <w:szCs w:val="16"/>
        </w:rPr>
        <w:footnoteRef/>
      </w:r>
      <w:r w:rsidRPr="004120FF">
        <w:rPr>
          <w:rFonts w:asciiTheme="majorHAnsi" w:hAnsiTheme="majorHAnsi"/>
          <w:sz w:val="16"/>
          <w:szCs w:val="16"/>
          <w:lang w:val="en-US"/>
        </w:rPr>
        <w:t xml:space="preserve"> SRL </w:t>
      </w:r>
      <w:r w:rsidRPr="004120FF">
        <w:rPr>
          <w:rFonts w:asciiTheme="majorHAnsi" w:hAnsiTheme="majorHAnsi"/>
          <w:sz w:val="16"/>
          <w:szCs w:val="16"/>
          <w:lang w:val="ro-MD"/>
        </w:rPr>
        <w:t>„SUDZUCKER – MOLDOVA</w:t>
      </w:r>
      <w:r>
        <w:rPr>
          <w:rFonts w:asciiTheme="majorHAnsi" w:hAnsiTheme="majorHAnsi"/>
          <w:sz w:val="16"/>
          <w:szCs w:val="16"/>
          <w:lang w:val="ro-MD"/>
        </w:rPr>
        <w:t>”.</w:t>
      </w:r>
    </w:p>
  </w:footnote>
  <w:footnote w:id="44">
    <w:p w:rsidR="00A3263B" w:rsidRPr="004120FF" w:rsidRDefault="00A3263B">
      <w:pPr>
        <w:pStyle w:val="aa"/>
        <w:rPr>
          <w:rFonts w:asciiTheme="majorHAnsi" w:hAnsiTheme="majorHAnsi"/>
          <w:sz w:val="16"/>
          <w:szCs w:val="16"/>
          <w:lang w:val="en-US"/>
        </w:rPr>
      </w:pPr>
      <w:r w:rsidRPr="004120FF">
        <w:rPr>
          <w:rStyle w:val="ac"/>
          <w:rFonts w:asciiTheme="majorHAnsi" w:hAnsiTheme="majorHAnsi"/>
          <w:sz w:val="16"/>
          <w:szCs w:val="16"/>
        </w:rPr>
        <w:footnoteRef/>
      </w:r>
      <w:r w:rsidRPr="004120FF">
        <w:rPr>
          <w:rFonts w:asciiTheme="majorHAnsi" w:hAnsiTheme="majorHAnsi"/>
          <w:sz w:val="16"/>
          <w:szCs w:val="16"/>
          <w:lang w:val="en-US"/>
        </w:rPr>
        <w:t xml:space="preserve"> ICS „MOLDOVA ZAHĂR”</w:t>
      </w:r>
    </w:p>
  </w:footnote>
  <w:footnote w:id="45">
    <w:p w:rsidR="00A3263B" w:rsidRPr="008C45EB" w:rsidRDefault="00A3263B" w:rsidP="008206B8">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lang w:val="ro-MD"/>
        </w:rPr>
        <w:footnoteRef/>
      </w:r>
      <w:r w:rsidRPr="008C45EB">
        <w:rPr>
          <w:rFonts w:asciiTheme="majorHAnsi" w:hAnsiTheme="majorHAnsi" w:cstheme="majorHAnsi"/>
          <w:sz w:val="16"/>
          <w:szCs w:val="16"/>
          <w:lang w:val="ro-MD"/>
        </w:rPr>
        <w:t xml:space="preserve"> Legea cu privire la parteneriatul public- privat nr.179 XVI din 10.07.2008.</w:t>
      </w:r>
    </w:p>
  </w:footnote>
  <w:footnote w:id="46">
    <w:p w:rsidR="00A3263B" w:rsidRPr="008C45EB" w:rsidRDefault="00A3263B" w:rsidP="008206B8">
      <w:pPr>
        <w:pStyle w:val="tt"/>
        <w:jc w:val="both"/>
        <w:rPr>
          <w:rFonts w:asciiTheme="majorHAnsi" w:hAnsiTheme="majorHAnsi" w:cstheme="majorHAnsi"/>
          <w:sz w:val="16"/>
          <w:szCs w:val="16"/>
          <w:lang w:val="ro-MD"/>
        </w:rPr>
      </w:pPr>
      <w:r w:rsidRPr="008C45EB">
        <w:rPr>
          <w:rStyle w:val="ac"/>
          <w:rFonts w:asciiTheme="majorHAnsi" w:hAnsiTheme="majorHAnsi" w:cstheme="majorHAnsi"/>
          <w:b w:val="0"/>
          <w:sz w:val="16"/>
          <w:szCs w:val="16"/>
          <w:lang w:val="ro-MD"/>
        </w:rPr>
        <w:footnoteRef/>
      </w:r>
      <w:r w:rsidRPr="008C45EB">
        <w:rPr>
          <w:rFonts w:asciiTheme="majorHAnsi" w:hAnsiTheme="majorHAnsi" w:cstheme="majorHAnsi"/>
          <w:b w:val="0"/>
          <w:sz w:val="16"/>
          <w:szCs w:val="16"/>
          <w:lang w:val="ro-MD"/>
        </w:rPr>
        <w:t xml:space="preserve"> Hotărârea Guvernului nr. 407</w:t>
      </w:r>
      <w:r>
        <w:rPr>
          <w:rFonts w:asciiTheme="majorHAnsi" w:hAnsiTheme="majorHAnsi" w:cstheme="majorHAnsi"/>
          <w:b w:val="0"/>
          <w:sz w:val="16"/>
          <w:szCs w:val="16"/>
          <w:lang w:val="ro-MD"/>
        </w:rPr>
        <w:t xml:space="preserve"> </w:t>
      </w:r>
      <w:r w:rsidRPr="008C45EB">
        <w:rPr>
          <w:rFonts w:asciiTheme="majorHAnsi" w:hAnsiTheme="majorHAnsi" w:cstheme="majorHAnsi"/>
          <w:b w:val="0"/>
          <w:sz w:val="16"/>
          <w:szCs w:val="16"/>
          <w:lang w:val="ro-MD"/>
        </w:rPr>
        <w:t>din</w:t>
      </w:r>
      <w:r>
        <w:rPr>
          <w:rFonts w:asciiTheme="majorHAnsi" w:hAnsiTheme="majorHAnsi" w:cstheme="majorHAnsi"/>
          <w:b w:val="0"/>
          <w:sz w:val="16"/>
          <w:szCs w:val="16"/>
          <w:lang w:val="ro-MD"/>
        </w:rPr>
        <w:t xml:space="preserve"> </w:t>
      </w:r>
      <w:r w:rsidRPr="008C45EB">
        <w:rPr>
          <w:rFonts w:asciiTheme="majorHAnsi" w:hAnsiTheme="majorHAnsi" w:cstheme="majorHAnsi"/>
          <w:b w:val="0"/>
          <w:sz w:val="16"/>
          <w:szCs w:val="16"/>
          <w:lang w:val="ro-MD"/>
        </w:rPr>
        <w:t xml:space="preserve">25.04.2018 </w:t>
      </w:r>
      <w:r>
        <w:rPr>
          <w:rFonts w:asciiTheme="majorHAnsi" w:hAnsiTheme="majorHAnsi" w:cstheme="majorHAnsi"/>
          <w:b w:val="0"/>
          <w:sz w:val="16"/>
          <w:szCs w:val="16"/>
          <w:lang w:val="ro-MD"/>
        </w:rPr>
        <w:t>„C</w:t>
      </w:r>
      <w:r w:rsidRPr="008C45EB">
        <w:rPr>
          <w:rFonts w:asciiTheme="majorHAnsi" w:hAnsiTheme="majorHAnsi" w:cstheme="majorHAnsi"/>
          <w:b w:val="0"/>
          <w:sz w:val="16"/>
          <w:szCs w:val="16"/>
          <w:lang w:val="ro-MD"/>
        </w:rPr>
        <w:t>u privire la aprobarea obiectivelor și condițiilor parteneriatului public-privat pentru proiectarea și construcția arenei polivalente de interes național, precum și a cerințelor generale la selectarea partenerului privat</w:t>
      </w:r>
      <w:r>
        <w:rPr>
          <w:rFonts w:asciiTheme="majorHAnsi" w:hAnsiTheme="majorHAnsi" w:cstheme="majorHAnsi"/>
          <w:b w:val="0"/>
          <w:sz w:val="16"/>
          <w:szCs w:val="16"/>
          <w:lang w:val="ro-MD"/>
        </w:rPr>
        <w:t>”</w:t>
      </w:r>
      <w:r w:rsidRPr="008C45EB">
        <w:rPr>
          <w:rFonts w:asciiTheme="majorHAnsi" w:hAnsiTheme="majorHAnsi" w:cstheme="majorHAnsi"/>
          <w:b w:val="0"/>
          <w:sz w:val="16"/>
          <w:szCs w:val="16"/>
          <w:lang w:val="ro-MD"/>
        </w:rPr>
        <w:t>.</w:t>
      </w:r>
    </w:p>
  </w:footnote>
  <w:footnote w:id="47">
    <w:p w:rsidR="00A3263B" w:rsidRPr="008206B8" w:rsidRDefault="00A3263B" w:rsidP="008C45EB">
      <w:pPr>
        <w:pStyle w:val="aa"/>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w:t>
      </w:r>
      <w:r>
        <w:rPr>
          <w:rFonts w:asciiTheme="majorHAnsi" w:hAnsiTheme="majorHAnsi" w:cstheme="majorHAnsi"/>
          <w:bCs/>
          <w:sz w:val="16"/>
          <w:szCs w:val="16"/>
          <w:lang w:val="ro-MD"/>
        </w:rPr>
        <w:t>P</w:t>
      </w:r>
      <w:r w:rsidRPr="003B258B">
        <w:rPr>
          <w:rFonts w:asciiTheme="majorHAnsi" w:hAnsiTheme="majorHAnsi" w:cstheme="majorHAnsi"/>
          <w:bCs/>
          <w:sz w:val="16"/>
          <w:szCs w:val="16"/>
          <w:lang w:val="ro-MD"/>
        </w:rPr>
        <w:t>ct. 50</w:t>
      </w:r>
      <w:r w:rsidRPr="003B258B">
        <w:rPr>
          <w:rFonts w:asciiTheme="majorHAnsi" w:hAnsiTheme="majorHAnsi" w:cstheme="majorHAnsi"/>
          <w:bCs/>
          <w:sz w:val="16"/>
          <w:szCs w:val="16"/>
          <w:vertAlign w:val="superscript"/>
          <w:lang w:val="ro-MD"/>
        </w:rPr>
        <w:t xml:space="preserve">1 </w:t>
      </w:r>
      <w:r w:rsidRPr="003B258B">
        <w:rPr>
          <w:rFonts w:asciiTheme="majorHAnsi" w:hAnsiTheme="majorHAnsi" w:cstheme="majorHAnsi"/>
          <w:bCs/>
          <w:sz w:val="16"/>
          <w:szCs w:val="16"/>
          <w:lang w:val="ro-MD"/>
        </w:rPr>
        <w:t>din Hotărârea Guvernului nr.1140 din 02.11.205 și art.35 din Codul vamal.</w:t>
      </w:r>
    </w:p>
  </w:footnote>
  <w:footnote w:id="48">
    <w:p w:rsidR="00A3263B" w:rsidRPr="008206B8" w:rsidRDefault="00A3263B" w:rsidP="008C45EB">
      <w:pPr>
        <w:pStyle w:val="aa"/>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Art.2 din Legea nr.1491 din 28.11.2002 </w:t>
      </w:r>
      <w:r>
        <w:rPr>
          <w:rFonts w:asciiTheme="majorHAnsi" w:hAnsiTheme="majorHAnsi" w:cstheme="majorHAnsi"/>
          <w:sz w:val="16"/>
          <w:szCs w:val="16"/>
          <w:lang w:val="ro-MD"/>
        </w:rPr>
        <w:t>c</w:t>
      </w:r>
      <w:r w:rsidRPr="008206B8">
        <w:rPr>
          <w:rFonts w:asciiTheme="majorHAnsi" w:hAnsiTheme="majorHAnsi" w:cstheme="majorHAnsi"/>
          <w:sz w:val="16"/>
          <w:szCs w:val="16"/>
          <w:lang w:val="ro-MD"/>
        </w:rPr>
        <w:t>u privire la ajutoarele umanitare acordate Republici</w:t>
      </w:r>
      <w:r>
        <w:rPr>
          <w:rFonts w:asciiTheme="majorHAnsi" w:hAnsiTheme="majorHAnsi" w:cstheme="majorHAnsi"/>
          <w:sz w:val="16"/>
          <w:szCs w:val="16"/>
          <w:lang w:val="ro-MD"/>
        </w:rPr>
        <w:t>i</w:t>
      </w:r>
      <w:r w:rsidRPr="008206B8">
        <w:rPr>
          <w:rFonts w:asciiTheme="majorHAnsi" w:hAnsiTheme="majorHAnsi" w:cstheme="majorHAnsi"/>
          <w:sz w:val="16"/>
          <w:szCs w:val="16"/>
          <w:lang w:val="ro-MD"/>
        </w:rPr>
        <w:t xml:space="preserve"> Moldova.</w:t>
      </w:r>
    </w:p>
  </w:footnote>
  <w:footnote w:id="49">
    <w:p w:rsidR="00A3263B" w:rsidRPr="008C45EB" w:rsidRDefault="00A3263B" w:rsidP="002E04B0">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8C45EB">
        <w:rPr>
          <w:rFonts w:asciiTheme="majorHAnsi" w:hAnsiTheme="majorHAnsi" w:cstheme="majorHAnsi"/>
          <w:sz w:val="16"/>
          <w:szCs w:val="16"/>
          <w:lang w:val="ro-MD"/>
        </w:rPr>
        <w:t xml:space="preserve">Pct.2 și pct.4 din Hotărârea Guvernului nr.663 din 13.06.2003 „Pentru aprobarea Regulamentului cu privire la modul de recepționare, păstrare, distribuire și evidență </w:t>
      </w:r>
      <w:r>
        <w:rPr>
          <w:rFonts w:asciiTheme="majorHAnsi" w:hAnsiTheme="majorHAnsi" w:cstheme="majorHAnsi"/>
          <w:sz w:val="16"/>
          <w:szCs w:val="16"/>
          <w:lang w:val="ro-MD"/>
        </w:rPr>
        <w:t xml:space="preserve">a </w:t>
      </w:r>
      <w:r w:rsidRPr="008C45EB">
        <w:rPr>
          <w:rFonts w:asciiTheme="majorHAnsi" w:hAnsiTheme="majorHAnsi" w:cstheme="majorHAnsi"/>
          <w:sz w:val="16"/>
          <w:szCs w:val="16"/>
          <w:lang w:val="ro-MD"/>
        </w:rPr>
        <w:t>ajutoarelor umanitare acordate Republicii Moldova”</w:t>
      </w:r>
      <w:r>
        <w:rPr>
          <w:rFonts w:asciiTheme="majorHAnsi" w:hAnsiTheme="majorHAnsi" w:cstheme="majorHAnsi"/>
          <w:sz w:val="16"/>
          <w:szCs w:val="16"/>
          <w:lang w:val="ro-MD"/>
        </w:rPr>
        <w:t xml:space="preserve"> (în continuare – </w:t>
      </w:r>
      <w:r w:rsidRPr="008C45EB">
        <w:rPr>
          <w:rFonts w:asciiTheme="majorHAnsi" w:hAnsiTheme="majorHAnsi" w:cstheme="majorHAnsi"/>
          <w:sz w:val="16"/>
          <w:szCs w:val="16"/>
          <w:lang w:val="ro-MD"/>
        </w:rPr>
        <w:t xml:space="preserve">Hotărârea </w:t>
      </w:r>
      <w:r>
        <w:rPr>
          <w:rFonts w:asciiTheme="majorHAnsi" w:hAnsiTheme="majorHAnsi" w:cstheme="majorHAnsi"/>
          <w:sz w:val="16"/>
          <w:szCs w:val="16"/>
          <w:lang w:val="ro-MD"/>
        </w:rPr>
        <w:t>Guvernului nr.663 din 13.06.2003)</w:t>
      </w:r>
      <w:r w:rsidRPr="008C45EB">
        <w:rPr>
          <w:rFonts w:asciiTheme="majorHAnsi" w:hAnsiTheme="majorHAnsi" w:cstheme="majorHAnsi"/>
          <w:sz w:val="16"/>
          <w:szCs w:val="16"/>
          <w:lang w:val="ro-MD"/>
        </w:rPr>
        <w:t>.</w:t>
      </w:r>
    </w:p>
  </w:footnote>
  <w:footnote w:id="50">
    <w:p w:rsidR="00A3263B" w:rsidRPr="008C45EB" w:rsidRDefault="00A3263B" w:rsidP="002E04B0">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Pct. 10 din </w:t>
      </w:r>
      <w:r w:rsidRPr="008C45EB">
        <w:rPr>
          <w:rFonts w:asciiTheme="majorHAnsi" w:hAnsiTheme="majorHAnsi" w:cstheme="majorHAnsi"/>
          <w:sz w:val="16"/>
          <w:szCs w:val="16"/>
          <w:lang w:val="ro-MD"/>
        </w:rPr>
        <w:t>Hotărârea Guvernului nr.663 din 13.06.2003.</w:t>
      </w:r>
    </w:p>
  </w:footnote>
  <w:footnote w:id="51">
    <w:p w:rsidR="00A3263B" w:rsidRPr="008C45EB" w:rsidRDefault="00A3263B" w:rsidP="002E04B0">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w:t>
      </w:r>
      <w:r w:rsidRPr="008C45EB">
        <w:rPr>
          <w:rFonts w:asciiTheme="majorHAnsi" w:hAnsiTheme="majorHAnsi" w:cstheme="majorHAnsi"/>
          <w:sz w:val="16"/>
          <w:szCs w:val="16"/>
          <w:lang w:val="ro-MD"/>
        </w:rPr>
        <w:t xml:space="preserve">Pct. </w:t>
      </w:r>
      <w:r w:rsidRPr="008C45EB">
        <w:rPr>
          <w:rFonts w:asciiTheme="majorHAnsi" w:hAnsiTheme="majorHAnsi" w:cstheme="majorHAnsi"/>
          <w:sz w:val="16"/>
          <w:szCs w:val="16"/>
          <w:lang w:val="en-US"/>
        </w:rPr>
        <w:t xml:space="preserve">10 din </w:t>
      </w:r>
      <w:r w:rsidRPr="008C45EB">
        <w:rPr>
          <w:rFonts w:asciiTheme="majorHAnsi" w:hAnsiTheme="majorHAnsi" w:cstheme="majorHAnsi"/>
          <w:sz w:val="16"/>
          <w:szCs w:val="16"/>
          <w:lang w:val="ro-MD"/>
        </w:rPr>
        <w:t>Hotărârea Guvernului nr.663 din 13.06.2003.</w:t>
      </w:r>
    </w:p>
  </w:footnote>
  <w:footnote w:id="52">
    <w:p w:rsidR="00A3263B" w:rsidRPr="008C45EB" w:rsidRDefault="00A3263B" w:rsidP="0047182D">
      <w:pPr>
        <w:pStyle w:val="aa"/>
        <w:jc w:val="both"/>
        <w:rPr>
          <w:rFonts w:asciiTheme="majorHAnsi" w:hAnsiTheme="majorHAnsi" w:cstheme="majorHAnsi"/>
          <w:sz w:val="16"/>
          <w:szCs w:val="16"/>
          <w:lang w:val="en-US"/>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w:t>
      </w:r>
      <w:r w:rsidRPr="008C45EB">
        <w:rPr>
          <w:rFonts w:asciiTheme="majorHAnsi" w:hAnsiTheme="majorHAnsi" w:cstheme="majorHAnsi"/>
          <w:sz w:val="16"/>
          <w:szCs w:val="16"/>
          <w:lang w:val="ro-RO"/>
        </w:rPr>
        <w:t>Convenția relativă la contractul de transport internațional a mărfurilor pe șosele (CMR) din 19.05.1956, la care Rep</w:t>
      </w:r>
      <w:r>
        <w:rPr>
          <w:rFonts w:asciiTheme="majorHAnsi" w:hAnsiTheme="majorHAnsi" w:cstheme="majorHAnsi"/>
          <w:sz w:val="16"/>
          <w:szCs w:val="16"/>
          <w:lang w:val="ro-RO"/>
        </w:rPr>
        <w:t>ublica</w:t>
      </w:r>
      <w:r w:rsidRPr="008C45EB">
        <w:rPr>
          <w:rFonts w:asciiTheme="majorHAnsi" w:hAnsiTheme="majorHAnsi" w:cstheme="majorHAnsi"/>
          <w:sz w:val="16"/>
          <w:szCs w:val="16"/>
          <w:lang w:val="ro-RO"/>
        </w:rPr>
        <w:t xml:space="preserve"> Moldova a aderat prin Hotărârea Parlamentului nr.1318-XII din 02.03.1992 și pct.291 din Hotărârea Guvernului nr.1140 din 2005.</w:t>
      </w:r>
    </w:p>
  </w:footnote>
  <w:footnote w:id="53">
    <w:p w:rsidR="00A3263B" w:rsidRPr="008C45EB" w:rsidRDefault="00A3263B" w:rsidP="006A3D7D">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Pct.18 din </w:t>
      </w:r>
      <w:r w:rsidRPr="008C45EB">
        <w:rPr>
          <w:rFonts w:asciiTheme="majorHAnsi" w:hAnsiTheme="majorHAnsi" w:cstheme="majorHAnsi"/>
          <w:sz w:val="16"/>
          <w:szCs w:val="16"/>
          <w:lang w:val="ro-MD"/>
        </w:rPr>
        <w:t>Hotărârea Guvernului nr.663 din 13.06.2003.</w:t>
      </w:r>
    </w:p>
  </w:footnote>
  <w:footnote w:id="54">
    <w:p w:rsidR="00A3263B" w:rsidRPr="008C45EB" w:rsidRDefault="00A3263B" w:rsidP="007509CE">
      <w:pPr>
        <w:pStyle w:val="aa"/>
        <w:jc w:val="both"/>
        <w:rPr>
          <w:rFonts w:asciiTheme="majorHAnsi" w:hAnsiTheme="majorHAnsi" w:cstheme="majorHAnsi"/>
          <w:sz w:val="16"/>
          <w:szCs w:val="16"/>
          <w:lang w:val="ro-MD"/>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Pct.25</w:t>
      </w:r>
      <w:r w:rsidRPr="008C45EB">
        <w:rPr>
          <w:rFonts w:asciiTheme="majorHAnsi" w:hAnsiTheme="majorHAnsi" w:cstheme="majorHAnsi"/>
          <w:sz w:val="16"/>
          <w:szCs w:val="16"/>
          <w:vertAlign w:val="superscript"/>
          <w:lang w:val="en-US"/>
        </w:rPr>
        <w:t>2</w:t>
      </w:r>
      <w:r w:rsidRPr="008C45EB">
        <w:rPr>
          <w:rFonts w:asciiTheme="majorHAnsi" w:hAnsiTheme="majorHAnsi" w:cstheme="majorHAnsi"/>
          <w:sz w:val="16"/>
          <w:szCs w:val="16"/>
          <w:lang w:val="en-US"/>
        </w:rPr>
        <w:t xml:space="preserve"> din </w:t>
      </w:r>
      <w:r w:rsidRPr="008C45EB">
        <w:rPr>
          <w:rFonts w:asciiTheme="majorHAnsi" w:hAnsiTheme="majorHAnsi" w:cstheme="majorHAnsi"/>
          <w:sz w:val="16"/>
          <w:szCs w:val="16"/>
          <w:lang w:val="ro-MD"/>
        </w:rPr>
        <w:t>Hotărârea Guvernului nr.663 din 13.06.2003.</w:t>
      </w:r>
    </w:p>
  </w:footnote>
  <w:footnote w:id="55">
    <w:p w:rsidR="00A3263B" w:rsidRPr="008C45EB" w:rsidRDefault="00A3263B" w:rsidP="007217BD">
      <w:pPr>
        <w:pStyle w:val="aa"/>
        <w:rPr>
          <w:rFonts w:asciiTheme="majorHAnsi" w:hAnsiTheme="majorHAnsi" w:cstheme="majorHAnsi"/>
          <w:sz w:val="16"/>
          <w:szCs w:val="16"/>
          <w:lang w:val="en-US"/>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w:t>
      </w:r>
      <w:r>
        <w:rPr>
          <w:rFonts w:asciiTheme="majorHAnsi" w:hAnsiTheme="majorHAnsi" w:cstheme="majorHAnsi"/>
          <w:bCs/>
          <w:sz w:val="16"/>
          <w:szCs w:val="16"/>
          <w:lang w:val="ro-MD"/>
        </w:rPr>
        <w:t>P</w:t>
      </w:r>
      <w:r w:rsidRPr="008C45EB">
        <w:rPr>
          <w:rFonts w:asciiTheme="majorHAnsi" w:hAnsiTheme="majorHAnsi" w:cstheme="majorHAnsi"/>
          <w:bCs/>
          <w:sz w:val="16"/>
          <w:szCs w:val="16"/>
          <w:lang w:val="ro-MD"/>
        </w:rPr>
        <w:t>ct. 50</w:t>
      </w:r>
      <w:r w:rsidRPr="008C45EB">
        <w:rPr>
          <w:rFonts w:asciiTheme="majorHAnsi" w:hAnsiTheme="majorHAnsi" w:cstheme="majorHAnsi"/>
          <w:bCs/>
          <w:sz w:val="16"/>
          <w:szCs w:val="16"/>
          <w:vertAlign w:val="superscript"/>
          <w:lang w:val="ro-MD"/>
        </w:rPr>
        <w:t xml:space="preserve">1 </w:t>
      </w:r>
      <w:r w:rsidRPr="008C45EB">
        <w:rPr>
          <w:rFonts w:asciiTheme="majorHAnsi" w:hAnsiTheme="majorHAnsi" w:cstheme="majorHAnsi"/>
          <w:bCs/>
          <w:sz w:val="16"/>
          <w:szCs w:val="16"/>
          <w:lang w:val="ro-MD"/>
        </w:rPr>
        <w:t>din Hotărârea Guvernului nr.1140 din 02.11.205 și art.35 din Codul vamal</w:t>
      </w:r>
      <w:r>
        <w:rPr>
          <w:rFonts w:asciiTheme="majorHAnsi" w:hAnsiTheme="majorHAnsi" w:cstheme="majorHAnsi"/>
          <w:bCs/>
          <w:sz w:val="16"/>
          <w:szCs w:val="16"/>
          <w:lang w:val="ro-MD"/>
        </w:rPr>
        <w:t>.</w:t>
      </w:r>
    </w:p>
  </w:footnote>
  <w:footnote w:id="56">
    <w:p w:rsidR="00A3263B" w:rsidRPr="008C45EB" w:rsidRDefault="00A3263B" w:rsidP="00381DC2">
      <w:pPr>
        <w:pStyle w:val="aa"/>
        <w:rPr>
          <w:rFonts w:asciiTheme="majorHAnsi" w:hAnsiTheme="majorHAnsi" w:cstheme="majorHAnsi"/>
          <w:sz w:val="16"/>
          <w:szCs w:val="16"/>
          <w:lang w:val="ro-RO"/>
        </w:rPr>
      </w:pPr>
      <w:r w:rsidRPr="008C45EB">
        <w:rPr>
          <w:rStyle w:val="ac"/>
          <w:rFonts w:asciiTheme="majorHAnsi" w:hAnsiTheme="majorHAnsi" w:cstheme="majorHAnsi"/>
          <w:sz w:val="16"/>
          <w:szCs w:val="16"/>
        </w:rPr>
        <w:footnoteRef/>
      </w:r>
      <w:r w:rsidRPr="008C45EB">
        <w:rPr>
          <w:rFonts w:asciiTheme="majorHAnsi" w:hAnsiTheme="majorHAnsi" w:cstheme="majorHAnsi"/>
          <w:sz w:val="16"/>
          <w:szCs w:val="16"/>
          <w:lang w:val="en-US"/>
        </w:rPr>
        <w:t xml:space="preserve"> </w:t>
      </w:r>
      <w:r w:rsidRPr="008C45EB">
        <w:rPr>
          <w:rFonts w:asciiTheme="majorHAnsi" w:hAnsiTheme="majorHAnsi" w:cstheme="majorHAnsi"/>
          <w:sz w:val="16"/>
          <w:szCs w:val="16"/>
          <w:lang w:val="ro-RO"/>
        </w:rPr>
        <w:t xml:space="preserve">Art.96 lit. b) liniuța 5 </w:t>
      </w:r>
      <w:r>
        <w:rPr>
          <w:rFonts w:asciiTheme="majorHAnsi" w:hAnsiTheme="majorHAnsi" w:cstheme="majorHAnsi"/>
          <w:sz w:val="16"/>
          <w:szCs w:val="16"/>
          <w:lang w:val="ro-RO"/>
        </w:rPr>
        <w:t xml:space="preserve">din </w:t>
      </w:r>
      <w:r w:rsidRPr="008C45EB">
        <w:rPr>
          <w:rFonts w:asciiTheme="majorHAnsi" w:hAnsiTheme="majorHAnsi" w:cstheme="majorHAnsi"/>
          <w:sz w:val="16"/>
          <w:szCs w:val="16"/>
          <w:lang w:val="ro-RO"/>
        </w:rPr>
        <w:t>Legea nr.1163-XIII din 24.04.1997.</w:t>
      </w:r>
    </w:p>
  </w:footnote>
  <w:footnote w:id="57">
    <w:p w:rsidR="00A3263B" w:rsidRPr="008206B8" w:rsidRDefault="00A3263B" w:rsidP="00527A04">
      <w:pPr>
        <w:pStyle w:val="aa"/>
        <w:jc w:val="both"/>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Pct.2.2 lit. d</w:t>
      </w:r>
      <w:r w:rsidRPr="008206B8">
        <w:rPr>
          <w:rFonts w:asciiTheme="majorHAnsi" w:hAnsiTheme="majorHAnsi" w:cstheme="majorHAnsi"/>
          <w:sz w:val="16"/>
          <w:szCs w:val="16"/>
          <w:vertAlign w:val="superscript"/>
          <w:lang w:val="ro-MD"/>
        </w:rPr>
        <w:t>1</w:t>
      </w:r>
      <w:r w:rsidRPr="008206B8">
        <w:rPr>
          <w:rFonts w:asciiTheme="majorHAnsi" w:hAnsiTheme="majorHAnsi" w:cstheme="majorHAnsi"/>
          <w:sz w:val="16"/>
          <w:szCs w:val="16"/>
          <w:lang w:val="ro-MD"/>
        </w:rPr>
        <w:t>) și d</w:t>
      </w:r>
      <w:r w:rsidRPr="008206B8">
        <w:rPr>
          <w:rFonts w:asciiTheme="majorHAnsi" w:hAnsiTheme="majorHAnsi" w:cstheme="majorHAnsi"/>
          <w:sz w:val="16"/>
          <w:szCs w:val="16"/>
          <w:vertAlign w:val="superscript"/>
          <w:lang w:val="ro-MD"/>
        </w:rPr>
        <w:t>2</w:t>
      </w:r>
      <w:r w:rsidRPr="008206B8">
        <w:rPr>
          <w:rFonts w:asciiTheme="majorHAnsi" w:hAnsiTheme="majorHAnsi" w:cstheme="majorHAnsi"/>
          <w:sz w:val="16"/>
          <w:szCs w:val="16"/>
          <w:lang w:val="ro-MD"/>
        </w:rPr>
        <w:t xml:space="preserve">) din Ordinul nr.276-O din 24.10.2002 </w:t>
      </w:r>
      <w:r>
        <w:rPr>
          <w:rFonts w:asciiTheme="majorHAnsi" w:hAnsiTheme="majorHAnsi" w:cstheme="majorHAnsi"/>
          <w:sz w:val="16"/>
          <w:szCs w:val="16"/>
          <w:lang w:val="ro-MD"/>
        </w:rPr>
        <w:t>„C</w:t>
      </w:r>
      <w:r w:rsidRPr="008206B8">
        <w:rPr>
          <w:rFonts w:asciiTheme="majorHAnsi" w:hAnsiTheme="majorHAnsi" w:cstheme="majorHAnsi"/>
          <w:sz w:val="16"/>
          <w:szCs w:val="16"/>
          <w:lang w:val="ro-MD"/>
        </w:rPr>
        <w:t>u privire la perfectarea actelor vamale la vămuirea mărfurilor provenite din tranzacțiile economice externe</w:t>
      </w:r>
      <w:r>
        <w:rPr>
          <w:rFonts w:asciiTheme="majorHAnsi" w:hAnsiTheme="majorHAnsi" w:cstheme="majorHAnsi"/>
          <w:sz w:val="16"/>
          <w:szCs w:val="16"/>
          <w:lang w:val="ro-MD"/>
        </w:rPr>
        <w:t>”</w:t>
      </w:r>
      <w:r w:rsidRPr="008206B8">
        <w:rPr>
          <w:rFonts w:asciiTheme="majorHAnsi" w:hAnsiTheme="majorHAnsi" w:cstheme="majorHAnsi"/>
          <w:sz w:val="16"/>
          <w:szCs w:val="16"/>
          <w:lang w:val="ro-MD"/>
        </w:rPr>
        <w:t>.</w:t>
      </w:r>
    </w:p>
  </w:footnote>
  <w:footnote w:id="58">
    <w:p w:rsidR="00A3263B" w:rsidRPr="008206B8" w:rsidRDefault="00A3263B" w:rsidP="004312DD">
      <w:pPr>
        <w:pStyle w:val="aa"/>
        <w:jc w:val="both"/>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Art.24 din Legea nr.1380 din 20.11.1997 cu privire la tariful vamal (cu modificările ulterioare)</w:t>
      </w:r>
      <w:r>
        <w:rPr>
          <w:rFonts w:asciiTheme="majorHAnsi" w:hAnsiTheme="majorHAnsi" w:cstheme="majorHAnsi"/>
          <w:sz w:val="16"/>
          <w:szCs w:val="16"/>
          <w:lang w:val="ro-MD"/>
        </w:rPr>
        <w:t>.</w:t>
      </w:r>
    </w:p>
  </w:footnote>
  <w:footnote w:id="59">
    <w:p w:rsidR="00A3263B" w:rsidRPr="008206B8" w:rsidRDefault="00A3263B" w:rsidP="00FC6A08">
      <w:pPr>
        <w:pStyle w:val="aa"/>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Art.28 lit. q</w:t>
      </w:r>
      <w:r w:rsidRPr="008206B8">
        <w:rPr>
          <w:rFonts w:asciiTheme="majorHAnsi" w:hAnsiTheme="majorHAnsi" w:cstheme="majorHAnsi"/>
          <w:sz w:val="16"/>
          <w:szCs w:val="16"/>
          <w:vertAlign w:val="superscript"/>
          <w:lang w:val="ro-MD"/>
        </w:rPr>
        <w:t>2</w:t>
      </w:r>
      <w:r w:rsidRPr="008206B8">
        <w:rPr>
          <w:rFonts w:asciiTheme="majorHAnsi" w:hAnsiTheme="majorHAnsi" w:cstheme="majorHAnsi"/>
          <w:sz w:val="16"/>
          <w:szCs w:val="16"/>
          <w:lang w:val="ro-MD"/>
        </w:rPr>
        <w:t>) din Legea nr.1380 din 20.11.1997 cu privire la tariful vamal.</w:t>
      </w:r>
    </w:p>
  </w:footnote>
  <w:footnote w:id="60">
    <w:p w:rsidR="00A3263B" w:rsidRPr="008206B8" w:rsidRDefault="00A3263B" w:rsidP="00FC6A08">
      <w:pPr>
        <w:pStyle w:val="aa"/>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Art.103 alin. </w:t>
      </w:r>
      <w:r>
        <w:rPr>
          <w:rFonts w:asciiTheme="majorHAnsi" w:hAnsiTheme="majorHAnsi" w:cstheme="majorHAnsi"/>
          <w:sz w:val="16"/>
          <w:szCs w:val="16"/>
          <w:lang w:val="ro-MD"/>
        </w:rPr>
        <w:t>(</w:t>
      </w:r>
      <w:r w:rsidRPr="008206B8">
        <w:rPr>
          <w:rFonts w:asciiTheme="majorHAnsi" w:hAnsiTheme="majorHAnsi" w:cstheme="majorHAnsi"/>
          <w:sz w:val="16"/>
          <w:szCs w:val="16"/>
          <w:lang w:val="ro-MD"/>
        </w:rPr>
        <w:t>29</w:t>
      </w:r>
      <w:r>
        <w:rPr>
          <w:rFonts w:asciiTheme="majorHAnsi" w:hAnsiTheme="majorHAnsi" w:cstheme="majorHAnsi"/>
          <w:sz w:val="16"/>
          <w:szCs w:val="16"/>
          <w:lang w:val="ro-MD"/>
        </w:rPr>
        <w:t>)</w:t>
      </w:r>
      <w:r w:rsidRPr="008206B8">
        <w:rPr>
          <w:rFonts w:asciiTheme="majorHAnsi" w:hAnsiTheme="majorHAnsi" w:cstheme="majorHAnsi"/>
          <w:sz w:val="16"/>
          <w:szCs w:val="16"/>
          <w:lang w:val="ro-MD"/>
        </w:rPr>
        <w:t xml:space="preserve"> din Codul fiscal.</w:t>
      </w:r>
    </w:p>
  </w:footnote>
  <w:footnote w:id="61">
    <w:p w:rsidR="00A3263B" w:rsidRPr="008206B8" w:rsidRDefault="00A3263B" w:rsidP="00FC6A08">
      <w:pPr>
        <w:pStyle w:val="aa"/>
        <w:jc w:val="both"/>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Pct.7 din Hotărârea Guvernului nr.145 din 26.02.2014 „Pentru aprobarea Regulamentului cu privire la modul de aplicare a facilităților fiscale stabilite în art.103 alin.(1) pct.(29) din Codul fiscal și art.28 lit.q</w:t>
      </w:r>
      <w:r w:rsidRPr="008206B8">
        <w:rPr>
          <w:rFonts w:asciiTheme="majorHAnsi" w:hAnsiTheme="majorHAnsi" w:cstheme="majorHAnsi"/>
          <w:sz w:val="16"/>
          <w:szCs w:val="16"/>
          <w:vertAlign w:val="superscript"/>
          <w:lang w:val="ro-MD"/>
        </w:rPr>
        <w:t>2</w:t>
      </w:r>
      <w:r w:rsidRPr="008206B8">
        <w:rPr>
          <w:rFonts w:asciiTheme="majorHAnsi" w:hAnsiTheme="majorHAnsi" w:cstheme="majorHAnsi"/>
          <w:sz w:val="16"/>
          <w:szCs w:val="16"/>
          <w:lang w:val="ro-MD"/>
        </w:rPr>
        <w:t>) din Legea nr.1380 din 20.11.1997 cu privire la tariful vamal.</w:t>
      </w:r>
    </w:p>
  </w:footnote>
  <w:footnote w:id="62">
    <w:p w:rsidR="00A3263B" w:rsidRPr="008206B8" w:rsidRDefault="00A3263B" w:rsidP="00FC6A08">
      <w:pPr>
        <w:pStyle w:val="aa"/>
        <w:jc w:val="both"/>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Convenția relativă la contractul de transport internațional a mărfurilor pe șosele (CMR) din 19.05.1956, la care Republica Moldova a aderat prin Hotărârea Parlamentului nr.1318-XII din 02.03.1992.</w:t>
      </w:r>
    </w:p>
  </w:footnote>
  <w:footnote w:id="63">
    <w:p w:rsidR="00A3263B" w:rsidRPr="00A46BD1" w:rsidRDefault="00A3263B" w:rsidP="005353EE">
      <w:pPr>
        <w:pStyle w:val="aa"/>
        <w:jc w:val="both"/>
        <w:rPr>
          <w:rFonts w:asciiTheme="majorHAnsi" w:hAnsiTheme="majorHAnsi" w:cstheme="majorHAnsi"/>
          <w:sz w:val="16"/>
          <w:szCs w:val="16"/>
          <w:lang w:val="ro-RO"/>
        </w:rPr>
      </w:pPr>
      <w:r w:rsidRPr="00A46BD1">
        <w:rPr>
          <w:rStyle w:val="ac"/>
          <w:rFonts w:asciiTheme="majorHAnsi" w:hAnsiTheme="majorHAnsi" w:cstheme="majorHAnsi"/>
          <w:sz w:val="16"/>
          <w:szCs w:val="16"/>
          <w:lang w:val="ro-RO"/>
        </w:rPr>
        <w:footnoteRef/>
      </w:r>
      <w:r w:rsidRPr="00A46BD1">
        <w:rPr>
          <w:rFonts w:asciiTheme="majorHAnsi" w:hAnsiTheme="majorHAnsi" w:cstheme="majorHAnsi"/>
          <w:sz w:val="16"/>
          <w:szCs w:val="16"/>
          <w:lang w:val="ro-RO"/>
        </w:rPr>
        <w:t xml:space="preserve"> Pct.50</w:t>
      </w:r>
      <w:r w:rsidRPr="00A46BD1">
        <w:rPr>
          <w:rFonts w:asciiTheme="majorHAnsi" w:hAnsiTheme="majorHAnsi" w:cstheme="majorHAnsi"/>
          <w:sz w:val="16"/>
          <w:szCs w:val="16"/>
          <w:vertAlign w:val="superscript"/>
          <w:lang w:val="ro-RO"/>
        </w:rPr>
        <w:t xml:space="preserve">1 </w:t>
      </w:r>
      <w:r w:rsidRPr="00A46BD1">
        <w:rPr>
          <w:rFonts w:asciiTheme="majorHAnsi" w:hAnsiTheme="majorHAnsi" w:cstheme="majorHAnsi"/>
          <w:sz w:val="16"/>
          <w:szCs w:val="16"/>
          <w:lang w:val="ro-RO"/>
        </w:rPr>
        <w:t xml:space="preserve">din Hotărârea Guvernului nr.1140 din 02.11.2005 </w:t>
      </w:r>
      <w:r>
        <w:rPr>
          <w:rFonts w:asciiTheme="majorHAnsi" w:hAnsiTheme="majorHAnsi" w:cstheme="majorHAnsi"/>
          <w:sz w:val="16"/>
          <w:szCs w:val="16"/>
          <w:lang w:val="ro-RO"/>
        </w:rPr>
        <w:t>„P</w:t>
      </w:r>
      <w:r w:rsidRPr="00A46BD1">
        <w:rPr>
          <w:rFonts w:asciiTheme="majorHAnsi" w:hAnsiTheme="majorHAnsi" w:cstheme="majorHAnsi"/>
          <w:sz w:val="16"/>
          <w:szCs w:val="16"/>
          <w:lang w:val="ro-RO"/>
        </w:rPr>
        <w:t>entru aprobarea Regulamentului de aplicare a destinațiilor vamale prevăzute de Codul vamal al Republicii Moldova</w:t>
      </w:r>
      <w:r>
        <w:rPr>
          <w:rFonts w:asciiTheme="majorHAnsi" w:hAnsiTheme="majorHAnsi" w:cstheme="majorHAnsi"/>
          <w:sz w:val="16"/>
          <w:szCs w:val="16"/>
          <w:lang w:val="ro-RO"/>
        </w:rPr>
        <w:t>”</w:t>
      </w:r>
      <w:r w:rsidRPr="00A46BD1">
        <w:rPr>
          <w:rFonts w:asciiTheme="majorHAnsi" w:hAnsiTheme="majorHAnsi" w:cstheme="majorHAnsi"/>
          <w:sz w:val="16"/>
          <w:szCs w:val="16"/>
          <w:lang w:val="ro-RO"/>
        </w:rPr>
        <w:t>.</w:t>
      </w:r>
    </w:p>
  </w:footnote>
  <w:footnote w:id="64">
    <w:p w:rsidR="00A3263B" w:rsidRPr="00A46BD1" w:rsidRDefault="00A3263B" w:rsidP="005353EE">
      <w:pPr>
        <w:pStyle w:val="aa"/>
        <w:rPr>
          <w:rFonts w:asciiTheme="majorHAnsi" w:hAnsiTheme="majorHAnsi" w:cstheme="majorHAnsi"/>
          <w:sz w:val="16"/>
          <w:szCs w:val="16"/>
          <w:lang w:val="ro-MD"/>
        </w:rPr>
      </w:pPr>
      <w:r w:rsidRPr="00A46BD1">
        <w:rPr>
          <w:rStyle w:val="ac"/>
          <w:rFonts w:asciiTheme="majorHAnsi" w:hAnsiTheme="majorHAnsi" w:cstheme="majorHAnsi"/>
          <w:sz w:val="16"/>
          <w:szCs w:val="16"/>
          <w:lang w:val="ro-MD"/>
        </w:rPr>
        <w:footnoteRef/>
      </w:r>
      <w:r w:rsidRPr="00A46BD1">
        <w:rPr>
          <w:rFonts w:asciiTheme="majorHAnsi" w:hAnsiTheme="majorHAnsi" w:cstheme="majorHAnsi"/>
          <w:sz w:val="16"/>
          <w:szCs w:val="16"/>
          <w:lang w:val="ro-MD"/>
        </w:rPr>
        <w:t xml:space="preserve"> Art.50 </w:t>
      </w:r>
      <w:r>
        <w:rPr>
          <w:rFonts w:asciiTheme="majorHAnsi" w:hAnsiTheme="majorHAnsi" w:cstheme="majorHAnsi"/>
          <w:sz w:val="16"/>
          <w:szCs w:val="16"/>
          <w:lang w:val="ro-MD"/>
        </w:rPr>
        <w:t xml:space="preserve">din </w:t>
      </w:r>
      <w:r w:rsidRPr="00A46BD1">
        <w:rPr>
          <w:rFonts w:asciiTheme="majorHAnsi" w:hAnsiTheme="majorHAnsi" w:cstheme="majorHAnsi"/>
          <w:sz w:val="16"/>
          <w:szCs w:val="16"/>
          <w:lang w:val="ro-MD"/>
        </w:rPr>
        <w:t xml:space="preserve">Codul </w:t>
      </w:r>
      <w:r>
        <w:rPr>
          <w:rFonts w:asciiTheme="majorHAnsi" w:hAnsiTheme="majorHAnsi" w:cstheme="majorHAnsi"/>
          <w:sz w:val="16"/>
          <w:szCs w:val="16"/>
          <w:lang w:val="ro-MD"/>
        </w:rPr>
        <w:t>v</w:t>
      </w:r>
      <w:r w:rsidRPr="00A46BD1">
        <w:rPr>
          <w:rFonts w:asciiTheme="majorHAnsi" w:hAnsiTheme="majorHAnsi" w:cstheme="majorHAnsi"/>
          <w:sz w:val="16"/>
          <w:szCs w:val="16"/>
          <w:lang w:val="ro-MD"/>
        </w:rPr>
        <w:t>amal.</w:t>
      </w:r>
    </w:p>
  </w:footnote>
  <w:footnote w:id="65">
    <w:p w:rsidR="00A3263B" w:rsidRPr="008206B8" w:rsidRDefault="00A3263B" w:rsidP="005332DB">
      <w:pPr>
        <w:pStyle w:val="aa"/>
        <w:jc w:val="both"/>
        <w:rPr>
          <w:rFonts w:asciiTheme="majorHAnsi" w:hAnsiTheme="majorHAnsi" w:cstheme="majorHAnsi"/>
          <w:sz w:val="16"/>
          <w:szCs w:val="16"/>
          <w:lang w:val="ro-MD"/>
        </w:rPr>
      </w:pPr>
      <w:r w:rsidRPr="008206B8">
        <w:rPr>
          <w:rStyle w:val="ac"/>
          <w:rFonts w:asciiTheme="majorHAnsi" w:hAnsiTheme="majorHAnsi" w:cstheme="majorHAnsi"/>
          <w:sz w:val="16"/>
          <w:szCs w:val="16"/>
          <w:lang w:val="ro-MD"/>
        </w:rPr>
        <w:footnoteRef/>
      </w:r>
      <w:r w:rsidRPr="008206B8">
        <w:rPr>
          <w:rFonts w:asciiTheme="majorHAnsi" w:hAnsiTheme="majorHAnsi" w:cstheme="majorHAnsi"/>
          <w:sz w:val="16"/>
          <w:szCs w:val="16"/>
          <w:lang w:val="ro-MD"/>
        </w:rPr>
        <w:t xml:space="preserve"> Pct.125 din Hotărârea Guvernului nr.1140 din 02.11.2005 </w:t>
      </w:r>
      <w:r>
        <w:rPr>
          <w:rFonts w:asciiTheme="majorHAnsi" w:hAnsiTheme="majorHAnsi" w:cstheme="majorHAnsi"/>
          <w:sz w:val="16"/>
          <w:szCs w:val="16"/>
          <w:lang w:val="ro-MD"/>
        </w:rPr>
        <w:t>„P</w:t>
      </w:r>
      <w:r w:rsidRPr="008206B8">
        <w:rPr>
          <w:rFonts w:asciiTheme="majorHAnsi" w:hAnsiTheme="majorHAnsi" w:cstheme="majorHAnsi"/>
          <w:sz w:val="16"/>
          <w:szCs w:val="16"/>
          <w:lang w:val="ro-MD"/>
        </w:rPr>
        <w:t>entru aprobarea Regulamentului de aplicare a destinațiilor vamale prevăzute de Codul vamal al Republicii Moldova</w:t>
      </w:r>
      <w:r>
        <w:rPr>
          <w:rFonts w:asciiTheme="majorHAnsi" w:hAnsiTheme="majorHAnsi" w:cstheme="majorHAnsi"/>
          <w:sz w:val="16"/>
          <w:szCs w:val="16"/>
          <w:lang w:val="ro-MD"/>
        </w:rPr>
        <w:t>”.</w:t>
      </w:r>
    </w:p>
  </w:footnote>
  <w:footnote w:id="66">
    <w:p w:rsidR="00A3263B" w:rsidRPr="00580D45" w:rsidRDefault="00A3263B" w:rsidP="008206B8">
      <w:pPr>
        <w:pStyle w:val="aa"/>
        <w:jc w:val="both"/>
        <w:rPr>
          <w:rFonts w:asciiTheme="majorHAnsi" w:hAnsiTheme="majorHAnsi" w:cstheme="majorHAnsi"/>
          <w:sz w:val="16"/>
          <w:szCs w:val="16"/>
          <w:lang w:val="ro-MD"/>
        </w:rPr>
      </w:pPr>
      <w:r w:rsidRPr="008206B8">
        <w:rPr>
          <w:rStyle w:val="ac"/>
          <w:rFonts w:asciiTheme="majorHAnsi" w:hAnsiTheme="majorHAnsi" w:cstheme="majorHAnsi"/>
          <w:sz w:val="16"/>
          <w:szCs w:val="16"/>
        </w:rPr>
        <w:footnoteRef/>
      </w:r>
      <w:r w:rsidRPr="008206B8">
        <w:rPr>
          <w:rFonts w:asciiTheme="majorHAnsi" w:hAnsiTheme="majorHAnsi" w:cstheme="majorHAnsi"/>
          <w:sz w:val="16"/>
          <w:szCs w:val="16"/>
          <w:lang w:val="en-US"/>
        </w:rPr>
        <w:t xml:space="preserve"> </w:t>
      </w:r>
      <w:r w:rsidRPr="00580D45">
        <w:rPr>
          <w:rFonts w:asciiTheme="majorHAnsi" w:hAnsiTheme="majorHAnsi" w:cstheme="majorHAnsi"/>
          <w:sz w:val="16"/>
          <w:szCs w:val="16"/>
          <w:lang w:val="ro-MD"/>
        </w:rPr>
        <w:t xml:space="preserve">Hotărârea Guvernului </w:t>
      </w:r>
      <w:r>
        <w:rPr>
          <w:rFonts w:asciiTheme="majorHAnsi" w:hAnsiTheme="majorHAnsi" w:cstheme="majorHAnsi"/>
          <w:sz w:val="16"/>
          <w:szCs w:val="16"/>
          <w:lang w:val="ro-MD"/>
        </w:rPr>
        <w:t>„C</w:t>
      </w:r>
      <w:r w:rsidRPr="00580D45">
        <w:rPr>
          <w:rFonts w:asciiTheme="majorHAnsi" w:hAnsiTheme="majorHAnsi" w:cstheme="majorHAnsi"/>
          <w:sz w:val="16"/>
          <w:szCs w:val="16"/>
          <w:lang w:val="ro-MD"/>
        </w:rPr>
        <w:t>u privire la procedurile de vămuire a mărfurilor</w:t>
      </w:r>
      <w:r>
        <w:rPr>
          <w:rFonts w:asciiTheme="majorHAnsi" w:hAnsiTheme="majorHAnsi" w:cstheme="majorHAnsi"/>
          <w:sz w:val="16"/>
          <w:szCs w:val="16"/>
          <w:lang w:val="ro-MD"/>
        </w:rPr>
        <w:t>”</w:t>
      </w:r>
      <w:r w:rsidRPr="00580D45">
        <w:rPr>
          <w:rFonts w:asciiTheme="majorHAnsi" w:hAnsiTheme="majorHAnsi" w:cstheme="majorHAnsi"/>
          <w:sz w:val="16"/>
          <w:szCs w:val="16"/>
          <w:lang w:val="ro-MD"/>
        </w:rPr>
        <w:t xml:space="preserve"> nr.904 din 13.11.2013.</w:t>
      </w:r>
    </w:p>
  </w:footnote>
  <w:footnote w:id="67">
    <w:p w:rsidR="00A3263B" w:rsidRPr="008206B8" w:rsidRDefault="00A3263B" w:rsidP="008206B8">
      <w:pPr>
        <w:pStyle w:val="aa"/>
        <w:jc w:val="both"/>
        <w:rPr>
          <w:rFonts w:asciiTheme="majorHAnsi" w:hAnsiTheme="majorHAnsi" w:cstheme="majorHAnsi"/>
          <w:sz w:val="16"/>
          <w:szCs w:val="16"/>
          <w:lang w:val="en-US"/>
        </w:rPr>
      </w:pPr>
      <w:r w:rsidRPr="008206B8">
        <w:rPr>
          <w:rStyle w:val="ac"/>
          <w:rFonts w:asciiTheme="majorHAnsi" w:hAnsiTheme="majorHAnsi" w:cstheme="majorHAnsi"/>
          <w:sz w:val="16"/>
          <w:szCs w:val="16"/>
        </w:rPr>
        <w:footnoteRef/>
      </w:r>
      <w:r w:rsidRPr="008206B8">
        <w:rPr>
          <w:rFonts w:asciiTheme="majorHAnsi" w:hAnsiTheme="majorHAnsi" w:cstheme="majorHAnsi"/>
          <w:sz w:val="16"/>
          <w:szCs w:val="16"/>
          <w:lang w:val="en-US"/>
        </w:rPr>
        <w:t xml:space="preserve"> </w:t>
      </w:r>
      <w:r w:rsidRPr="00580D45">
        <w:rPr>
          <w:rFonts w:asciiTheme="majorHAnsi" w:hAnsiTheme="majorHAnsi" w:cstheme="majorHAnsi"/>
          <w:sz w:val="16"/>
          <w:szCs w:val="16"/>
          <w:lang w:val="ro-MD"/>
        </w:rPr>
        <w:t>Ordinul nr.346-O din 24.12.2009 referitor la aprobarea Normelor tehnice privind imprimarea, utilizarea și completarea declarației vamale în detaliu.</w:t>
      </w:r>
    </w:p>
  </w:footnote>
  <w:footnote w:id="68">
    <w:p w:rsidR="00A3263B" w:rsidRPr="00A46BD1" w:rsidRDefault="00A3263B" w:rsidP="005353EE">
      <w:pPr>
        <w:pStyle w:val="aa"/>
        <w:rPr>
          <w:rFonts w:asciiTheme="majorHAnsi" w:hAnsiTheme="majorHAnsi" w:cstheme="majorHAnsi"/>
          <w:sz w:val="16"/>
          <w:szCs w:val="16"/>
          <w:lang w:val="ro-MD"/>
        </w:rPr>
      </w:pPr>
      <w:r w:rsidRPr="00A46BD1">
        <w:rPr>
          <w:rStyle w:val="ac"/>
          <w:rFonts w:asciiTheme="majorHAnsi" w:hAnsiTheme="majorHAnsi" w:cstheme="majorHAnsi"/>
          <w:sz w:val="16"/>
          <w:szCs w:val="16"/>
          <w:lang w:val="ro-MD"/>
        </w:rPr>
        <w:footnoteRef/>
      </w:r>
      <w:r w:rsidRPr="00A46BD1">
        <w:rPr>
          <w:rFonts w:asciiTheme="majorHAnsi" w:hAnsiTheme="majorHAnsi" w:cstheme="majorHAnsi"/>
          <w:sz w:val="16"/>
          <w:szCs w:val="16"/>
          <w:lang w:val="ro-MD"/>
        </w:rPr>
        <w:t xml:space="preserve"> Legea cu privire la petiționare nr.190-XII din 19.07.1994.</w:t>
      </w:r>
    </w:p>
    <w:p w:rsidR="00A3263B" w:rsidRPr="0069755C" w:rsidRDefault="00A3263B" w:rsidP="005353EE">
      <w:pPr>
        <w:pStyle w:val="aa"/>
        <w:rPr>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281"/>
    <w:multiLevelType w:val="hybridMultilevel"/>
    <w:tmpl w:val="916EBC5A"/>
    <w:lvl w:ilvl="0" w:tplc="0418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FCD"/>
    <w:multiLevelType w:val="hybridMultilevel"/>
    <w:tmpl w:val="F67A5E94"/>
    <w:lvl w:ilvl="0" w:tplc="C8667D6A">
      <w:start w:val="1"/>
      <w:numFmt w:val="upperRoman"/>
      <w:lvlText w:val="%1."/>
      <w:lvlJc w:val="left"/>
      <w:pPr>
        <w:ind w:left="1080" w:hanging="72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0DC2"/>
    <w:multiLevelType w:val="hybridMultilevel"/>
    <w:tmpl w:val="D7568D08"/>
    <w:lvl w:ilvl="0" w:tplc="04180001">
      <w:start w:val="1"/>
      <w:numFmt w:val="bullet"/>
      <w:lvlText w:val=""/>
      <w:lvlJc w:val="left"/>
      <w:pPr>
        <w:ind w:left="773" w:hanging="360"/>
      </w:pPr>
      <w:rPr>
        <w:rFonts w:ascii="Symbol" w:hAnsi="Symbol"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3" w15:restartNumberingAfterBreak="0">
    <w:nsid w:val="0FB24E31"/>
    <w:multiLevelType w:val="multilevel"/>
    <w:tmpl w:val="2FF649DE"/>
    <w:lvl w:ilvl="0">
      <w:start w:val="3"/>
      <w:numFmt w:val="upperRoman"/>
      <w:lvlText w:val="%1."/>
      <w:lvlJc w:val="left"/>
      <w:pPr>
        <w:ind w:left="810" w:hanging="720"/>
      </w:pPr>
      <w:rPr>
        <w:rFonts w:hint="default"/>
      </w:rPr>
    </w:lvl>
    <w:lvl w:ilvl="1">
      <w:start w:val="1"/>
      <w:numFmt w:val="decimal"/>
      <w:lvlText w:val="%2.6"/>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422307"/>
    <w:multiLevelType w:val="multilevel"/>
    <w:tmpl w:val="094030EC"/>
    <w:lvl w:ilvl="0">
      <w:start w:val="3"/>
      <w:numFmt w:val="upperRoman"/>
      <w:lvlText w:val="%1."/>
      <w:lvlJc w:val="left"/>
      <w:pPr>
        <w:ind w:left="810" w:hanging="720"/>
      </w:pPr>
      <w:rPr>
        <w:rFonts w:hint="default"/>
      </w:rPr>
    </w:lvl>
    <w:lvl w:ilvl="1">
      <w:start w:val="1"/>
      <w:numFmt w:val="decimal"/>
      <w:lvlText w:val="%2.2"/>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0A0105"/>
    <w:multiLevelType w:val="multilevel"/>
    <w:tmpl w:val="94A280DA"/>
    <w:lvl w:ilvl="0">
      <w:start w:val="1"/>
      <w:numFmt w:val="upperRoman"/>
      <w:lvlText w:val="%1."/>
      <w:lvlJc w:val="left"/>
      <w:pPr>
        <w:ind w:left="810" w:hanging="720"/>
      </w:pPr>
      <w:rPr>
        <w:rFonts w:hint="default"/>
      </w:rPr>
    </w:lvl>
    <w:lvl w:ilvl="1">
      <w:start w:val="1"/>
      <w:numFmt w:val="decimal"/>
      <w:isLgl/>
      <w:lvlText w:val="%1.%2."/>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2B741C"/>
    <w:multiLevelType w:val="hybridMultilevel"/>
    <w:tmpl w:val="FA426D74"/>
    <w:lvl w:ilvl="0" w:tplc="0418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22E150E5"/>
    <w:multiLevelType w:val="hybridMultilevel"/>
    <w:tmpl w:val="0F3016E2"/>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8" w15:restartNumberingAfterBreak="0">
    <w:nsid w:val="296669B3"/>
    <w:multiLevelType w:val="hybridMultilevel"/>
    <w:tmpl w:val="2B386390"/>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9" w15:restartNumberingAfterBreak="0">
    <w:nsid w:val="36CF5264"/>
    <w:multiLevelType w:val="multilevel"/>
    <w:tmpl w:val="272ADC18"/>
    <w:lvl w:ilvl="0">
      <w:start w:val="5"/>
      <w:numFmt w:val="decimal"/>
      <w:lvlText w:val="%1"/>
      <w:lvlJc w:val="left"/>
      <w:pPr>
        <w:ind w:left="360" w:hanging="360"/>
      </w:pPr>
      <w:rPr>
        <w:rFonts w:cstheme="majorBidi" w:hint="default"/>
        <w:color w:val="auto"/>
      </w:rPr>
    </w:lvl>
    <w:lvl w:ilvl="1">
      <w:start w:val="1"/>
      <w:numFmt w:val="decimal"/>
      <w:lvlText w:val="%1.%2"/>
      <w:lvlJc w:val="left"/>
      <w:pPr>
        <w:ind w:left="756" w:hanging="360"/>
      </w:pPr>
      <w:rPr>
        <w:rFonts w:cstheme="majorBidi" w:hint="default"/>
        <w:color w:val="auto"/>
      </w:rPr>
    </w:lvl>
    <w:lvl w:ilvl="2">
      <w:start w:val="1"/>
      <w:numFmt w:val="decimal"/>
      <w:lvlText w:val="%1.%2.%3"/>
      <w:lvlJc w:val="left"/>
      <w:pPr>
        <w:ind w:left="1512" w:hanging="720"/>
      </w:pPr>
      <w:rPr>
        <w:rFonts w:cstheme="majorBidi" w:hint="default"/>
        <w:color w:val="auto"/>
      </w:rPr>
    </w:lvl>
    <w:lvl w:ilvl="3">
      <w:start w:val="1"/>
      <w:numFmt w:val="decimal"/>
      <w:lvlText w:val="%1.%2.%3.%4"/>
      <w:lvlJc w:val="left"/>
      <w:pPr>
        <w:ind w:left="1908" w:hanging="720"/>
      </w:pPr>
      <w:rPr>
        <w:rFonts w:cstheme="majorBidi" w:hint="default"/>
        <w:color w:val="auto"/>
      </w:rPr>
    </w:lvl>
    <w:lvl w:ilvl="4">
      <w:start w:val="1"/>
      <w:numFmt w:val="decimal"/>
      <w:lvlText w:val="%1.%2.%3.%4.%5"/>
      <w:lvlJc w:val="left"/>
      <w:pPr>
        <w:ind w:left="2664" w:hanging="1080"/>
      </w:pPr>
      <w:rPr>
        <w:rFonts w:cstheme="majorBidi" w:hint="default"/>
        <w:color w:val="auto"/>
      </w:rPr>
    </w:lvl>
    <w:lvl w:ilvl="5">
      <w:start w:val="1"/>
      <w:numFmt w:val="decimal"/>
      <w:lvlText w:val="%1.%2.%3.%4.%5.%6"/>
      <w:lvlJc w:val="left"/>
      <w:pPr>
        <w:ind w:left="3060" w:hanging="1080"/>
      </w:pPr>
      <w:rPr>
        <w:rFonts w:cstheme="majorBidi" w:hint="default"/>
        <w:color w:val="auto"/>
      </w:rPr>
    </w:lvl>
    <w:lvl w:ilvl="6">
      <w:start w:val="1"/>
      <w:numFmt w:val="decimal"/>
      <w:lvlText w:val="%1.%2.%3.%4.%5.%6.%7"/>
      <w:lvlJc w:val="left"/>
      <w:pPr>
        <w:ind w:left="3816" w:hanging="1440"/>
      </w:pPr>
      <w:rPr>
        <w:rFonts w:cstheme="majorBidi" w:hint="default"/>
        <w:color w:val="auto"/>
      </w:rPr>
    </w:lvl>
    <w:lvl w:ilvl="7">
      <w:start w:val="1"/>
      <w:numFmt w:val="decimal"/>
      <w:lvlText w:val="%1.%2.%3.%4.%5.%6.%7.%8"/>
      <w:lvlJc w:val="left"/>
      <w:pPr>
        <w:ind w:left="4212" w:hanging="1440"/>
      </w:pPr>
      <w:rPr>
        <w:rFonts w:cstheme="majorBidi" w:hint="default"/>
        <w:color w:val="auto"/>
      </w:rPr>
    </w:lvl>
    <w:lvl w:ilvl="8">
      <w:start w:val="1"/>
      <w:numFmt w:val="decimal"/>
      <w:lvlText w:val="%1.%2.%3.%4.%5.%6.%7.%8.%9"/>
      <w:lvlJc w:val="left"/>
      <w:pPr>
        <w:ind w:left="4968" w:hanging="1800"/>
      </w:pPr>
      <w:rPr>
        <w:rFonts w:cstheme="majorBidi" w:hint="default"/>
        <w:color w:val="auto"/>
      </w:rPr>
    </w:lvl>
  </w:abstractNum>
  <w:abstractNum w:abstractNumId="10" w15:restartNumberingAfterBreak="0">
    <w:nsid w:val="36F46E20"/>
    <w:multiLevelType w:val="multilevel"/>
    <w:tmpl w:val="C5D87F06"/>
    <w:lvl w:ilvl="0">
      <w:start w:val="3"/>
      <w:numFmt w:val="upperRoman"/>
      <w:lvlText w:val="%1."/>
      <w:lvlJc w:val="left"/>
      <w:pPr>
        <w:ind w:left="810" w:hanging="720"/>
      </w:pPr>
      <w:rPr>
        <w:rFonts w:hint="default"/>
      </w:rPr>
    </w:lvl>
    <w:lvl w:ilvl="1">
      <w:start w:val="1"/>
      <w:numFmt w:val="decimal"/>
      <w:lvlText w:val="%2.3"/>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1C3713"/>
    <w:multiLevelType w:val="hybridMultilevel"/>
    <w:tmpl w:val="297265FA"/>
    <w:lvl w:ilvl="0" w:tplc="3B628D7E">
      <w:numFmt w:val="bullet"/>
      <w:lvlText w:val="-"/>
      <w:lvlJc w:val="left"/>
      <w:pPr>
        <w:ind w:left="1440" w:hanging="360"/>
      </w:pPr>
      <w:rPr>
        <w:rFonts w:ascii="Calibri" w:eastAsiaTheme="maj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EB623B"/>
    <w:multiLevelType w:val="multilevel"/>
    <w:tmpl w:val="02001754"/>
    <w:lvl w:ilvl="0">
      <w:start w:val="1"/>
      <w:numFmt w:val="upperRoman"/>
      <w:lvlText w:val="%1."/>
      <w:lvlJc w:val="left"/>
      <w:pPr>
        <w:ind w:left="1080" w:hanging="720"/>
      </w:pPr>
      <w:rPr>
        <w:rFonts w:hint="default"/>
        <w:color w:val="auto"/>
        <w:sz w:val="32"/>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AC37B7"/>
    <w:multiLevelType w:val="hybridMultilevel"/>
    <w:tmpl w:val="174E8166"/>
    <w:lvl w:ilvl="0" w:tplc="C0ECD04A">
      <w:start w:val="1"/>
      <w:numFmt w:val="decimal"/>
      <w:lvlText w:val="%1."/>
      <w:lvlJc w:val="left"/>
      <w:pPr>
        <w:ind w:left="5180" w:hanging="360"/>
      </w:pPr>
      <w:rPr>
        <w:rFonts w:eastAsia="Times New Roman" w:hint="default"/>
        <w:b/>
        <w:i w:val="0"/>
      </w:rPr>
    </w:lvl>
    <w:lvl w:ilvl="1" w:tplc="04180019">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4" w15:restartNumberingAfterBreak="0">
    <w:nsid w:val="4D8A688C"/>
    <w:multiLevelType w:val="hybridMultilevel"/>
    <w:tmpl w:val="0A7A3AC4"/>
    <w:lvl w:ilvl="0" w:tplc="0418000F">
      <w:start w:val="1"/>
      <w:numFmt w:val="decimal"/>
      <w:lvlText w:val="%1."/>
      <w:lvlJc w:val="left"/>
      <w:pPr>
        <w:ind w:left="900" w:hanging="360"/>
      </w:p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5" w15:restartNumberingAfterBreak="0">
    <w:nsid w:val="517251F3"/>
    <w:multiLevelType w:val="multilevel"/>
    <w:tmpl w:val="3D5E937C"/>
    <w:lvl w:ilvl="0">
      <w:start w:val="4"/>
      <w:numFmt w:val="decimal"/>
      <w:lvlText w:val="%1."/>
      <w:lvlJc w:val="left"/>
      <w:pPr>
        <w:ind w:left="396" w:hanging="396"/>
      </w:pPr>
      <w:rPr>
        <w:rFonts w:hint="default"/>
      </w:rPr>
    </w:lvl>
    <w:lvl w:ilvl="1">
      <w:start w:val="1"/>
      <w:numFmt w:val="decimal"/>
      <w:lvlText w:val="%1.%2."/>
      <w:lvlJc w:val="left"/>
      <w:pPr>
        <w:ind w:left="576" w:hanging="39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46B6184"/>
    <w:multiLevelType w:val="hybridMultilevel"/>
    <w:tmpl w:val="86829AB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12A24"/>
    <w:multiLevelType w:val="hybridMultilevel"/>
    <w:tmpl w:val="16BEB758"/>
    <w:lvl w:ilvl="0" w:tplc="7C648D60">
      <w:start w:val="11"/>
      <w:numFmt w:val="bullet"/>
      <w:lvlText w:val="-"/>
      <w:lvlJc w:val="left"/>
      <w:pPr>
        <w:ind w:left="720" w:hanging="360"/>
      </w:pPr>
      <w:rPr>
        <w:rFonts w:ascii="Calibri Light" w:eastAsia="Times New Roman"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F2E20A6"/>
    <w:multiLevelType w:val="multilevel"/>
    <w:tmpl w:val="62140C84"/>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86595E"/>
    <w:multiLevelType w:val="multilevel"/>
    <w:tmpl w:val="5DC4A98A"/>
    <w:lvl w:ilvl="0">
      <w:start w:val="3"/>
      <w:numFmt w:val="upperRoman"/>
      <w:lvlText w:val="%1."/>
      <w:lvlJc w:val="left"/>
      <w:pPr>
        <w:ind w:left="810" w:hanging="720"/>
      </w:pPr>
      <w:rPr>
        <w:rFonts w:hint="default"/>
      </w:rPr>
    </w:lvl>
    <w:lvl w:ilvl="1">
      <w:start w:val="1"/>
      <w:numFmt w:val="decimal"/>
      <w:lvlText w:val="%2.5"/>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923F71"/>
    <w:multiLevelType w:val="multilevel"/>
    <w:tmpl w:val="67104806"/>
    <w:lvl w:ilvl="0">
      <w:start w:val="3"/>
      <w:numFmt w:val="upperRoman"/>
      <w:lvlText w:val="%1."/>
      <w:lvlJc w:val="left"/>
      <w:pPr>
        <w:ind w:left="810" w:hanging="720"/>
      </w:pPr>
      <w:rPr>
        <w:rFonts w:hint="default"/>
      </w:rPr>
    </w:lvl>
    <w:lvl w:ilvl="1">
      <w:start w:val="1"/>
      <w:numFmt w:val="decimal"/>
      <w:lvlText w:val="%2.1"/>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FF4643"/>
    <w:multiLevelType w:val="multilevel"/>
    <w:tmpl w:val="956E0D66"/>
    <w:lvl w:ilvl="0">
      <w:start w:val="3"/>
      <w:numFmt w:val="upperRoman"/>
      <w:lvlText w:val="%1."/>
      <w:lvlJc w:val="left"/>
      <w:pPr>
        <w:ind w:left="810" w:hanging="720"/>
      </w:pPr>
      <w:rPr>
        <w:rFonts w:hint="default"/>
      </w:rPr>
    </w:lvl>
    <w:lvl w:ilvl="1">
      <w:start w:val="1"/>
      <w:numFmt w:val="decimal"/>
      <w:lvlText w:val="%2.4"/>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F86A2E"/>
    <w:multiLevelType w:val="hybridMultilevel"/>
    <w:tmpl w:val="9DB0D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F07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5A2C5D"/>
    <w:multiLevelType w:val="hybridMultilevel"/>
    <w:tmpl w:val="07B639B2"/>
    <w:lvl w:ilvl="0" w:tplc="67828350">
      <w:start w:val="2"/>
      <w:numFmt w:val="bullet"/>
      <w:lvlText w:val="-"/>
      <w:lvlJc w:val="left"/>
      <w:pPr>
        <w:ind w:left="1080" w:hanging="360"/>
      </w:pPr>
      <w:rPr>
        <w:rFonts w:ascii="Calibri Light" w:eastAsia="Times New Roman" w:hAnsi="Calibri Light" w:cs="Calibri Light"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CF51E01"/>
    <w:multiLevelType w:val="multilevel"/>
    <w:tmpl w:val="3AB49E64"/>
    <w:lvl w:ilvl="0">
      <w:start w:val="1"/>
      <w:numFmt w:val="decimal"/>
      <w:lvlText w:val="%1."/>
      <w:lvlJc w:val="left"/>
      <w:pPr>
        <w:ind w:left="720" w:hanging="360"/>
      </w:pPr>
      <w:rPr>
        <w:rFonts w:hint="default"/>
      </w:rPr>
    </w:lvl>
    <w:lvl w:ilvl="1">
      <w:start w:val="2"/>
      <w:numFmt w:val="decimal"/>
      <w:isLgl/>
      <w:lvlText w:val="%1.%2."/>
      <w:lvlJc w:val="left"/>
      <w:pPr>
        <w:ind w:left="538"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82627A"/>
    <w:multiLevelType w:val="multilevel"/>
    <w:tmpl w:val="726863CE"/>
    <w:lvl w:ilvl="0">
      <w:start w:val="5"/>
      <w:numFmt w:val="decimal"/>
      <w:lvlText w:val="%1."/>
      <w:lvlJc w:val="left"/>
      <w:pPr>
        <w:ind w:left="396" w:hanging="396"/>
      </w:pPr>
      <w:rPr>
        <w:rFonts w:cstheme="majorBidi" w:hint="default"/>
        <w:color w:val="auto"/>
      </w:rPr>
    </w:lvl>
    <w:lvl w:ilvl="1">
      <w:start w:val="2"/>
      <w:numFmt w:val="decimal"/>
      <w:lvlText w:val="%1.%2."/>
      <w:lvlJc w:val="left"/>
      <w:pPr>
        <w:ind w:left="538" w:hanging="396"/>
      </w:pPr>
      <w:rPr>
        <w:rFonts w:cstheme="majorBidi" w:hint="default"/>
        <w:color w:val="auto"/>
      </w:rPr>
    </w:lvl>
    <w:lvl w:ilvl="2">
      <w:start w:val="1"/>
      <w:numFmt w:val="decimal"/>
      <w:lvlText w:val="%1.%2.%3."/>
      <w:lvlJc w:val="left"/>
      <w:pPr>
        <w:ind w:left="1004" w:hanging="720"/>
      </w:pPr>
      <w:rPr>
        <w:rFonts w:cstheme="majorBidi" w:hint="default"/>
        <w:color w:val="auto"/>
      </w:rPr>
    </w:lvl>
    <w:lvl w:ilvl="3">
      <w:start w:val="1"/>
      <w:numFmt w:val="decimal"/>
      <w:lvlText w:val="%1.%2.%3.%4."/>
      <w:lvlJc w:val="left"/>
      <w:pPr>
        <w:ind w:left="1146" w:hanging="720"/>
      </w:pPr>
      <w:rPr>
        <w:rFonts w:cstheme="majorBidi" w:hint="default"/>
        <w:color w:val="auto"/>
      </w:rPr>
    </w:lvl>
    <w:lvl w:ilvl="4">
      <w:start w:val="1"/>
      <w:numFmt w:val="decimal"/>
      <w:lvlText w:val="%1.%2.%3.%4.%5."/>
      <w:lvlJc w:val="left"/>
      <w:pPr>
        <w:ind w:left="1648" w:hanging="1080"/>
      </w:pPr>
      <w:rPr>
        <w:rFonts w:cstheme="majorBidi" w:hint="default"/>
        <w:color w:val="auto"/>
      </w:rPr>
    </w:lvl>
    <w:lvl w:ilvl="5">
      <w:start w:val="1"/>
      <w:numFmt w:val="decimal"/>
      <w:lvlText w:val="%1.%2.%3.%4.%5.%6."/>
      <w:lvlJc w:val="left"/>
      <w:pPr>
        <w:ind w:left="1790" w:hanging="1080"/>
      </w:pPr>
      <w:rPr>
        <w:rFonts w:cstheme="majorBidi" w:hint="default"/>
        <w:color w:val="auto"/>
      </w:rPr>
    </w:lvl>
    <w:lvl w:ilvl="6">
      <w:start w:val="1"/>
      <w:numFmt w:val="decimal"/>
      <w:lvlText w:val="%1.%2.%3.%4.%5.%6.%7."/>
      <w:lvlJc w:val="left"/>
      <w:pPr>
        <w:ind w:left="2292" w:hanging="1440"/>
      </w:pPr>
      <w:rPr>
        <w:rFonts w:cstheme="majorBidi" w:hint="default"/>
        <w:color w:val="auto"/>
      </w:rPr>
    </w:lvl>
    <w:lvl w:ilvl="7">
      <w:start w:val="1"/>
      <w:numFmt w:val="decimal"/>
      <w:lvlText w:val="%1.%2.%3.%4.%5.%6.%7.%8."/>
      <w:lvlJc w:val="left"/>
      <w:pPr>
        <w:ind w:left="2434" w:hanging="1440"/>
      </w:pPr>
      <w:rPr>
        <w:rFonts w:cstheme="majorBidi" w:hint="default"/>
        <w:color w:val="auto"/>
      </w:rPr>
    </w:lvl>
    <w:lvl w:ilvl="8">
      <w:start w:val="1"/>
      <w:numFmt w:val="decimal"/>
      <w:lvlText w:val="%1.%2.%3.%4.%5.%6.%7.%8.%9."/>
      <w:lvlJc w:val="left"/>
      <w:pPr>
        <w:ind w:left="2936" w:hanging="1800"/>
      </w:pPr>
      <w:rPr>
        <w:rFonts w:cstheme="majorBidi" w:hint="default"/>
        <w:color w:val="auto"/>
      </w:rPr>
    </w:lvl>
  </w:abstractNum>
  <w:num w:numId="1">
    <w:abstractNumId w:val="5"/>
  </w:num>
  <w:num w:numId="2">
    <w:abstractNumId w:val="16"/>
  </w:num>
  <w:num w:numId="3">
    <w:abstractNumId w:val="6"/>
  </w:num>
  <w:num w:numId="4">
    <w:abstractNumId w:val="8"/>
  </w:num>
  <w:num w:numId="5">
    <w:abstractNumId w:val="22"/>
  </w:num>
  <w:num w:numId="6">
    <w:abstractNumId w:val="2"/>
  </w:num>
  <w:num w:numId="7">
    <w:abstractNumId w:val="0"/>
  </w:num>
  <w:num w:numId="8">
    <w:abstractNumId w:val="14"/>
  </w:num>
  <w:num w:numId="9">
    <w:abstractNumId w:val="15"/>
  </w:num>
  <w:num w:numId="10">
    <w:abstractNumId w:val="13"/>
  </w:num>
  <w:num w:numId="11">
    <w:abstractNumId w:val="24"/>
  </w:num>
  <w:num w:numId="12">
    <w:abstractNumId w:val="11"/>
  </w:num>
  <w:num w:numId="13">
    <w:abstractNumId w:val="25"/>
  </w:num>
  <w:num w:numId="14">
    <w:abstractNumId w:val="12"/>
  </w:num>
  <w:num w:numId="15">
    <w:abstractNumId w:val="20"/>
  </w:num>
  <w:num w:numId="16">
    <w:abstractNumId w:val="4"/>
  </w:num>
  <w:num w:numId="17">
    <w:abstractNumId w:val="10"/>
  </w:num>
  <w:num w:numId="18">
    <w:abstractNumId w:val="21"/>
  </w:num>
  <w:num w:numId="19">
    <w:abstractNumId w:val="3"/>
  </w:num>
  <w:num w:numId="20">
    <w:abstractNumId w:val="19"/>
  </w:num>
  <w:num w:numId="21">
    <w:abstractNumId w:val="17"/>
  </w:num>
  <w:num w:numId="22">
    <w:abstractNumId w:val="7"/>
  </w:num>
  <w:num w:numId="23">
    <w:abstractNumId w:val="18"/>
  </w:num>
  <w:num w:numId="24">
    <w:abstractNumId w:val="1"/>
  </w:num>
  <w:num w:numId="25">
    <w:abstractNumId w:val="23"/>
  </w:num>
  <w:num w:numId="26">
    <w:abstractNumId w:val="9"/>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F"/>
    <w:rsid w:val="000016D1"/>
    <w:rsid w:val="00002FFF"/>
    <w:rsid w:val="000031A9"/>
    <w:rsid w:val="00005CBE"/>
    <w:rsid w:val="00005CEA"/>
    <w:rsid w:val="00007B1F"/>
    <w:rsid w:val="00010A53"/>
    <w:rsid w:val="00010A95"/>
    <w:rsid w:val="00010F56"/>
    <w:rsid w:val="00012855"/>
    <w:rsid w:val="00012D3C"/>
    <w:rsid w:val="000138C4"/>
    <w:rsid w:val="00014310"/>
    <w:rsid w:val="00014648"/>
    <w:rsid w:val="00015414"/>
    <w:rsid w:val="00015898"/>
    <w:rsid w:val="000172DA"/>
    <w:rsid w:val="00017E5C"/>
    <w:rsid w:val="000213D6"/>
    <w:rsid w:val="0002290B"/>
    <w:rsid w:val="00022F14"/>
    <w:rsid w:val="00026BD8"/>
    <w:rsid w:val="0002776B"/>
    <w:rsid w:val="00027A06"/>
    <w:rsid w:val="00027AC4"/>
    <w:rsid w:val="0003017D"/>
    <w:rsid w:val="00030722"/>
    <w:rsid w:val="00031DFA"/>
    <w:rsid w:val="00033A51"/>
    <w:rsid w:val="000347B6"/>
    <w:rsid w:val="00037CA9"/>
    <w:rsid w:val="00040719"/>
    <w:rsid w:val="000433A6"/>
    <w:rsid w:val="00043F80"/>
    <w:rsid w:val="00045013"/>
    <w:rsid w:val="00046EFE"/>
    <w:rsid w:val="00053F39"/>
    <w:rsid w:val="00054033"/>
    <w:rsid w:val="00054425"/>
    <w:rsid w:val="00054476"/>
    <w:rsid w:val="0005716C"/>
    <w:rsid w:val="0005729E"/>
    <w:rsid w:val="00062389"/>
    <w:rsid w:val="00063E39"/>
    <w:rsid w:val="000663C6"/>
    <w:rsid w:val="00066988"/>
    <w:rsid w:val="00067663"/>
    <w:rsid w:val="00067A6B"/>
    <w:rsid w:val="00067EB8"/>
    <w:rsid w:val="00067FC1"/>
    <w:rsid w:val="00070B99"/>
    <w:rsid w:val="0007119F"/>
    <w:rsid w:val="000714F1"/>
    <w:rsid w:val="00072843"/>
    <w:rsid w:val="0007284F"/>
    <w:rsid w:val="00073558"/>
    <w:rsid w:val="00073C04"/>
    <w:rsid w:val="000740BB"/>
    <w:rsid w:val="00074843"/>
    <w:rsid w:val="00074D7E"/>
    <w:rsid w:val="00075DE5"/>
    <w:rsid w:val="000763BF"/>
    <w:rsid w:val="00080D21"/>
    <w:rsid w:val="00080F45"/>
    <w:rsid w:val="00081417"/>
    <w:rsid w:val="00081448"/>
    <w:rsid w:val="00081E41"/>
    <w:rsid w:val="000828B9"/>
    <w:rsid w:val="0008394D"/>
    <w:rsid w:val="0008446A"/>
    <w:rsid w:val="00087E44"/>
    <w:rsid w:val="0009059B"/>
    <w:rsid w:val="00090B1F"/>
    <w:rsid w:val="00091005"/>
    <w:rsid w:val="000945EA"/>
    <w:rsid w:val="00094ADB"/>
    <w:rsid w:val="00096F05"/>
    <w:rsid w:val="0009734B"/>
    <w:rsid w:val="00097DB9"/>
    <w:rsid w:val="000A0438"/>
    <w:rsid w:val="000A138B"/>
    <w:rsid w:val="000A2DF6"/>
    <w:rsid w:val="000A5A6B"/>
    <w:rsid w:val="000A5E30"/>
    <w:rsid w:val="000A63E9"/>
    <w:rsid w:val="000A72A5"/>
    <w:rsid w:val="000A78DD"/>
    <w:rsid w:val="000B1842"/>
    <w:rsid w:val="000B2D2B"/>
    <w:rsid w:val="000B699A"/>
    <w:rsid w:val="000B6A38"/>
    <w:rsid w:val="000B6C3A"/>
    <w:rsid w:val="000C3EE6"/>
    <w:rsid w:val="000C449F"/>
    <w:rsid w:val="000C4D2C"/>
    <w:rsid w:val="000C5A7D"/>
    <w:rsid w:val="000D05E3"/>
    <w:rsid w:val="000D0CD1"/>
    <w:rsid w:val="000D1D61"/>
    <w:rsid w:val="000D3113"/>
    <w:rsid w:val="000D4896"/>
    <w:rsid w:val="000D5A23"/>
    <w:rsid w:val="000D60F0"/>
    <w:rsid w:val="000D723B"/>
    <w:rsid w:val="000D7400"/>
    <w:rsid w:val="000D7434"/>
    <w:rsid w:val="000D7687"/>
    <w:rsid w:val="000E0A03"/>
    <w:rsid w:val="000E0D6A"/>
    <w:rsid w:val="000E3C3F"/>
    <w:rsid w:val="000E596D"/>
    <w:rsid w:val="000E5CEE"/>
    <w:rsid w:val="000E66AB"/>
    <w:rsid w:val="000E68C2"/>
    <w:rsid w:val="000E7404"/>
    <w:rsid w:val="000E7601"/>
    <w:rsid w:val="000F1580"/>
    <w:rsid w:val="000F2EB4"/>
    <w:rsid w:val="000F3B33"/>
    <w:rsid w:val="000F3D61"/>
    <w:rsid w:val="000F4D7F"/>
    <w:rsid w:val="000F4DA4"/>
    <w:rsid w:val="000F6743"/>
    <w:rsid w:val="000F6D9E"/>
    <w:rsid w:val="000F72AA"/>
    <w:rsid w:val="000F7F9A"/>
    <w:rsid w:val="001010DB"/>
    <w:rsid w:val="001040C4"/>
    <w:rsid w:val="00104E79"/>
    <w:rsid w:val="001052B2"/>
    <w:rsid w:val="0010544D"/>
    <w:rsid w:val="00107481"/>
    <w:rsid w:val="00107620"/>
    <w:rsid w:val="001113E4"/>
    <w:rsid w:val="001135A9"/>
    <w:rsid w:val="00115B48"/>
    <w:rsid w:val="00115E45"/>
    <w:rsid w:val="00115FD3"/>
    <w:rsid w:val="00117D78"/>
    <w:rsid w:val="001208DE"/>
    <w:rsid w:val="001277C1"/>
    <w:rsid w:val="00130DBD"/>
    <w:rsid w:val="0013179B"/>
    <w:rsid w:val="00131B15"/>
    <w:rsid w:val="00133136"/>
    <w:rsid w:val="00134345"/>
    <w:rsid w:val="00135DCF"/>
    <w:rsid w:val="00140B99"/>
    <w:rsid w:val="00140E52"/>
    <w:rsid w:val="00141F60"/>
    <w:rsid w:val="00143E03"/>
    <w:rsid w:val="00145060"/>
    <w:rsid w:val="0014560A"/>
    <w:rsid w:val="00147F9C"/>
    <w:rsid w:val="00147FEB"/>
    <w:rsid w:val="001508A2"/>
    <w:rsid w:val="00151180"/>
    <w:rsid w:val="00151CF3"/>
    <w:rsid w:val="00153F6D"/>
    <w:rsid w:val="00154431"/>
    <w:rsid w:val="00154759"/>
    <w:rsid w:val="00155CC1"/>
    <w:rsid w:val="00157DF7"/>
    <w:rsid w:val="00160A85"/>
    <w:rsid w:val="00160D1E"/>
    <w:rsid w:val="001620D6"/>
    <w:rsid w:val="00165720"/>
    <w:rsid w:val="00165D2F"/>
    <w:rsid w:val="001673EE"/>
    <w:rsid w:val="00167BF9"/>
    <w:rsid w:val="0017108B"/>
    <w:rsid w:val="001715BE"/>
    <w:rsid w:val="00172238"/>
    <w:rsid w:val="001722B2"/>
    <w:rsid w:val="00172AD0"/>
    <w:rsid w:val="00174665"/>
    <w:rsid w:val="00177057"/>
    <w:rsid w:val="00177A6F"/>
    <w:rsid w:val="00177CA1"/>
    <w:rsid w:val="00177F39"/>
    <w:rsid w:val="00180345"/>
    <w:rsid w:val="0018141C"/>
    <w:rsid w:val="001824E6"/>
    <w:rsid w:val="00182C4D"/>
    <w:rsid w:val="001844F8"/>
    <w:rsid w:val="0018607F"/>
    <w:rsid w:val="0018660A"/>
    <w:rsid w:val="00186B63"/>
    <w:rsid w:val="00186CD1"/>
    <w:rsid w:val="00187195"/>
    <w:rsid w:val="00191944"/>
    <w:rsid w:val="00191E1F"/>
    <w:rsid w:val="0019307F"/>
    <w:rsid w:val="00193097"/>
    <w:rsid w:val="00193B78"/>
    <w:rsid w:val="00194B0E"/>
    <w:rsid w:val="0019599A"/>
    <w:rsid w:val="00196330"/>
    <w:rsid w:val="001966F5"/>
    <w:rsid w:val="001A18E3"/>
    <w:rsid w:val="001A298C"/>
    <w:rsid w:val="001A3C6F"/>
    <w:rsid w:val="001A3E33"/>
    <w:rsid w:val="001A477A"/>
    <w:rsid w:val="001A4FCF"/>
    <w:rsid w:val="001A5059"/>
    <w:rsid w:val="001A5957"/>
    <w:rsid w:val="001A6ABD"/>
    <w:rsid w:val="001A7731"/>
    <w:rsid w:val="001A7AE8"/>
    <w:rsid w:val="001B1217"/>
    <w:rsid w:val="001B26B6"/>
    <w:rsid w:val="001B5371"/>
    <w:rsid w:val="001B558C"/>
    <w:rsid w:val="001B6826"/>
    <w:rsid w:val="001B6F6D"/>
    <w:rsid w:val="001B7C43"/>
    <w:rsid w:val="001C1EC5"/>
    <w:rsid w:val="001C3361"/>
    <w:rsid w:val="001C43A6"/>
    <w:rsid w:val="001C4929"/>
    <w:rsid w:val="001C4A35"/>
    <w:rsid w:val="001C6359"/>
    <w:rsid w:val="001C7D5A"/>
    <w:rsid w:val="001D0001"/>
    <w:rsid w:val="001D0C6F"/>
    <w:rsid w:val="001D0C8E"/>
    <w:rsid w:val="001D0CFC"/>
    <w:rsid w:val="001D1568"/>
    <w:rsid w:val="001D1A26"/>
    <w:rsid w:val="001D2CB8"/>
    <w:rsid w:val="001D6068"/>
    <w:rsid w:val="001D69B7"/>
    <w:rsid w:val="001D71F9"/>
    <w:rsid w:val="001E21D0"/>
    <w:rsid w:val="001E460A"/>
    <w:rsid w:val="001E46DB"/>
    <w:rsid w:val="001E53E5"/>
    <w:rsid w:val="001E6D93"/>
    <w:rsid w:val="001E7B01"/>
    <w:rsid w:val="001E7B14"/>
    <w:rsid w:val="001F0542"/>
    <w:rsid w:val="001F0F93"/>
    <w:rsid w:val="001F1763"/>
    <w:rsid w:val="001F35A3"/>
    <w:rsid w:val="001F3745"/>
    <w:rsid w:val="001F3D37"/>
    <w:rsid w:val="001F7471"/>
    <w:rsid w:val="001F796C"/>
    <w:rsid w:val="002006FA"/>
    <w:rsid w:val="00200EE0"/>
    <w:rsid w:val="002011DF"/>
    <w:rsid w:val="002018C7"/>
    <w:rsid w:val="00201991"/>
    <w:rsid w:val="00202759"/>
    <w:rsid w:val="00202A3A"/>
    <w:rsid w:val="00202D6F"/>
    <w:rsid w:val="00205295"/>
    <w:rsid w:val="0020633C"/>
    <w:rsid w:val="00207165"/>
    <w:rsid w:val="00210C92"/>
    <w:rsid w:val="0021105F"/>
    <w:rsid w:val="00211639"/>
    <w:rsid w:val="00212099"/>
    <w:rsid w:val="002123BB"/>
    <w:rsid w:val="00213166"/>
    <w:rsid w:val="00214A40"/>
    <w:rsid w:val="00216BBC"/>
    <w:rsid w:val="00216ED1"/>
    <w:rsid w:val="0021777B"/>
    <w:rsid w:val="002178F6"/>
    <w:rsid w:val="00223123"/>
    <w:rsid w:val="00223307"/>
    <w:rsid w:val="0022734D"/>
    <w:rsid w:val="00227745"/>
    <w:rsid w:val="00227B39"/>
    <w:rsid w:val="00227E39"/>
    <w:rsid w:val="00231206"/>
    <w:rsid w:val="0023124F"/>
    <w:rsid w:val="002329D6"/>
    <w:rsid w:val="00233609"/>
    <w:rsid w:val="00233941"/>
    <w:rsid w:val="00234A5A"/>
    <w:rsid w:val="00234CBE"/>
    <w:rsid w:val="002362B9"/>
    <w:rsid w:val="00236EC5"/>
    <w:rsid w:val="00240DA4"/>
    <w:rsid w:val="00242ED3"/>
    <w:rsid w:val="00242F7B"/>
    <w:rsid w:val="00243065"/>
    <w:rsid w:val="00243189"/>
    <w:rsid w:val="002433ED"/>
    <w:rsid w:val="00245DB7"/>
    <w:rsid w:val="00246244"/>
    <w:rsid w:val="00246718"/>
    <w:rsid w:val="00246A45"/>
    <w:rsid w:val="00247A05"/>
    <w:rsid w:val="00247BCB"/>
    <w:rsid w:val="00247C7F"/>
    <w:rsid w:val="00247EA0"/>
    <w:rsid w:val="00250C57"/>
    <w:rsid w:val="0025102B"/>
    <w:rsid w:val="002510E3"/>
    <w:rsid w:val="00251760"/>
    <w:rsid w:val="00251A72"/>
    <w:rsid w:val="002533CF"/>
    <w:rsid w:val="00253A7C"/>
    <w:rsid w:val="00255F9F"/>
    <w:rsid w:val="002568E7"/>
    <w:rsid w:val="00260901"/>
    <w:rsid w:val="00260FC3"/>
    <w:rsid w:val="00261189"/>
    <w:rsid w:val="00261D96"/>
    <w:rsid w:val="002620EE"/>
    <w:rsid w:val="0026210D"/>
    <w:rsid w:val="00264C15"/>
    <w:rsid w:val="00265D03"/>
    <w:rsid w:val="00266427"/>
    <w:rsid w:val="00267455"/>
    <w:rsid w:val="00267C24"/>
    <w:rsid w:val="00270B66"/>
    <w:rsid w:val="002711E2"/>
    <w:rsid w:val="00274181"/>
    <w:rsid w:val="002746E0"/>
    <w:rsid w:val="00277281"/>
    <w:rsid w:val="002775C5"/>
    <w:rsid w:val="002804A7"/>
    <w:rsid w:val="00280789"/>
    <w:rsid w:val="00282199"/>
    <w:rsid w:val="002829BC"/>
    <w:rsid w:val="0028324D"/>
    <w:rsid w:val="0028339A"/>
    <w:rsid w:val="00284B9E"/>
    <w:rsid w:val="00285349"/>
    <w:rsid w:val="00285EC1"/>
    <w:rsid w:val="00286C5F"/>
    <w:rsid w:val="00286DCA"/>
    <w:rsid w:val="00287892"/>
    <w:rsid w:val="00287911"/>
    <w:rsid w:val="00287D31"/>
    <w:rsid w:val="0029054F"/>
    <w:rsid w:val="00290C55"/>
    <w:rsid w:val="00291A99"/>
    <w:rsid w:val="002928E5"/>
    <w:rsid w:val="00292BA4"/>
    <w:rsid w:val="00293276"/>
    <w:rsid w:val="00293F20"/>
    <w:rsid w:val="002940C1"/>
    <w:rsid w:val="002950BC"/>
    <w:rsid w:val="002A0E1A"/>
    <w:rsid w:val="002A1D52"/>
    <w:rsid w:val="002A2354"/>
    <w:rsid w:val="002A431B"/>
    <w:rsid w:val="002A4BB3"/>
    <w:rsid w:val="002A5482"/>
    <w:rsid w:val="002A5F19"/>
    <w:rsid w:val="002A6547"/>
    <w:rsid w:val="002A72AB"/>
    <w:rsid w:val="002B23AF"/>
    <w:rsid w:val="002B2923"/>
    <w:rsid w:val="002B454B"/>
    <w:rsid w:val="002B4C5E"/>
    <w:rsid w:val="002B51B5"/>
    <w:rsid w:val="002B5405"/>
    <w:rsid w:val="002B5A3D"/>
    <w:rsid w:val="002B5D5F"/>
    <w:rsid w:val="002B5E10"/>
    <w:rsid w:val="002C1359"/>
    <w:rsid w:val="002C1ECE"/>
    <w:rsid w:val="002C2511"/>
    <w:rsid w:val="002C308A"/>
    <w:rsid w:val="002C366A"/>
    <w:rsid w:val="002C61F6"/>
    <w:rsid w:val="002C69F3"/>
    <w:rsid w:val="002C7930"/>
    <w:rsid w:val="002D079C"/>
    <w:rsid w:val="002D14E9"/>
    <w:rsid w:val="002D24C1"/>
    <w:rsid w:val="002D3179"/>
    <w:rsid w:val="002D31EE"/>
    <w:rsid w:val="002D330C"/>
    <w:rsid w:val="002D36C4"/>
    <w:rsid w:val="002D5FDE"/>
    <w:rsid w:val="002E04B0"/>
    <w:rsid w:val="002E08CA"/>
    <w:rsid w:val="002E0923"/>
    <w:rsid w:val="002E10E3"/>
    <w:rsid w:val="002E176F"/>
    <w:rsid w:val="002E19D8"/>
    <w:rsid w:val="002E25EB"/>
    <w:rsid w:val="002E4EB2"/>
    <w:rsid w:val="002E7445"/>
    <w:rsid w:val="002F042C"/>
    <w:rsid w:val="002F0B34"/>
    <w:rsid w:val="002F1099"/>
    <w:rsid w:val="002F322B"/>
    <w:rsid w:val="002F52DC"/>
    <w:rsid w:val="002F56C0"/>
    <w:rsid w:val="00301EE5"/>
    <w:rsid w:val="003021DD"/>
    <w:rsid w:val="00304E13"/>
    <w:rsid w:val="00304E2F"/>
    <w:rsid w:val="00305137"/>
    <w:rsid w:val="0030525A"/>
    <w:rsid w:val="00305689"/>
    <w:rsid w:val="0030775A"/>
    <w:rsid w:val="00310A8A"/>
    <w:rsid w:val="00312882"/>
    <w:rsid w:val="003138FF"/>
    <w:rsid w:val="00314541"/>
    <w:rsid w:val="0031545F"/>
    <w:rsid w:val="0031547B"/>
    <w:rsid w:val="00315C0A"/>
    <w:rsid w:val="003177F8"/>
    <w:rsid w:val="003236A1"/>
    <w:rsid w:val="003236D5"/>
    <w:rsid w:val="00323EC6"/>
    <w:rsid w:val="003240B2"/>
    <w:rsid w:val="003242C3"/>
    <w:rsid w:val="00324DC7"/>
    <w:rsid w:val="00325DBE"/>
    <w:rsid w:val="003268EA"/>
    <w:rsid w:val="00326C25"/>
    <w:rsid w:val="00327403"/>
    <w:rsid w:val="00327509"/>
    <w:rsid w:val="00330966"/>
    <w:rsid w:val="0033316D"/>
    <w:rsid w:val="003333D9"/>
    <w:rsid w:val="00333B97"/>
    <w:rsid w:val="00335C80"/>
    <w:rsid w:val="00336A3F"/>
    <w:rsid w:val="00336D01"/>
    <w:rsid w:val="00342F38"/>
    <w:rsid w:val="00344872"/>
    <w:rsid w:val="00345BEE"/>
    <w:rsid w:val="0034759E"/>
    <w:rsid w:val="003510B6"/>
    <w:rsid w:val="0035126A"/>
    <w:rsid w:val="0035133D"/>
    <w:rsid w:val="00352CBA"/>
    <w:rsid w:val="0035335F"/>
    <w:rsid w:val="00355E5D"/>
    <w:rsid w:val="00356EDB"/>
    <w:rsid w:val="003571AF"/>
    <w:rsid w:val="0035752B"/>
    <w:rsid w:val="00362302"/>
    <w:rsid w:val="0036237E"/>
    <w:rsid w:val="003632F8"/>
    <w:rsid w:val="00363BDB"/>
    <w:rsid w:val="00364F62"/>
    <w:rsid w:val="0036603E"/>
    <w:rsid w:val="003662E9"/>
    <w:rsid w:val="00366C6E"/>
    <w:rsid w:val="00366F1B"/>
    <w:rsid w:val="00367056"/>
    <w:rsid w:val="00367CB9"/>
    <w:rsid w:val="0037042E"/>
    <w:rsid w:val="00370589"/>
    <w:rsid w:val="00371161"/>
    <w:rsid w:val="003715C9"/>
    <w:rsid w:val="003751A7"/>
    <w:rsid w:val="00376371"/>
    <w:rsid w:val="00376BA7"/>
    <w:rsid w:val="003770BC"/>
    <w:rsid w:val="003777D4"/>
    <w:rsid w:val="0038015D"/>
    <w:rsid w:val="00381DC2"/>
    <w:rsid w:val="00381EEA"/>
    <w:rsid w:val="00383176"/>
    <w:rsid w:val="0038329C"/>
    <w:rsid w:val="0038635A"/>
    <w:rsid w:val="003866A0"/>
    <w:rsid w:val="00387725"/>
    <w:rsid w:val="003908B8"/>
    <w:rsid w:val="00390AB7"/>
    <w:rsid w:val="00392E0D"/>
    <w:rsid w:val="00393973"/>
    <w:rsid w:val="00393B68"/>
    <w:rsid w:val="00394CAB"/>
    <w:rsid w:val="00396B62"/>
    <w:rsid w:val="00396BCC"/>
    <w:rsid w:val="00397DA1"/>
    <w:rsid w:val="003A17B5"/>
    <w:rsid w:val="003A1E37"/>
    <w:rsid w:val="003A3E6A"/>
    <w:rsid w:val="003A445E"/>
    <w:rsid w:val="003A4953"/>
    <w:rsid w:val="003A5FFD"/>
    <w:rsid w:val="003A7EF6"/>
    <w:rsid w:val="003A7F64"/>
    <w:rsid w:val="003B083D"/>
    <w:rsid w:val="003B0F4B"/>
    <w:rsid w:val="003B258B"/>
    <w:rsid w:val="003B3B97"/>
    <w:rsid w:val="003B3CEC"/>
    <w:rsid w:val="003B4461"/>
    <w:rsid w:val="003B63E9"/>
    <w:rsid w:val="003C0653"/>
    <w:rsid w:val="003C1261"/>
    <w:rsid w:val="003C16C6"/>
    <w:rsid w:val="003C17B6"/>
    <w:rsid w:val="003C2748"/>
    <w:rsid w:val="003C307C"/>
    <w:rsid w:val="003C5966"/>
    <w:rsid w:val="003C6770"/>
    <w:rsid w:val="003C68C7"/>
    <w:rsid w:val="003C766B"/>
    <w:rsid w:val="003C79E3"/>
    <w:rsid w:val="003C7A2D"/>
    <w:rsid w:val="003D05C2"/>
    <w:rsid w:val="003D464D"/>
    <w:rsid w:val="003D4B30"/>
    <w:rsid w:val="003D4E1E"/>
    <w:rsid w:val="003D4E3C"/>
    <w:rsid w:val="003D760E"/>
    <w:rsid w:val="003E0396"/>
    <w:rsid w:val="003E3315"/>
    <w:rsid w:val="003E3992"/>
    <w:rsid w:val="003E399A"/>
    <w:rsid w:val="003E4068"/>
    <w:rsid w:val="003E57D0"/>
    <w:rsid w:val="003E5B09"/>
    <w:rsid w:val="003E722B"/>
    <w:rsid w:val="003E73C6"/>
    <w:rsid w:val="003E75B6"/>
    <w:rsid w:val="003F3221"/>
    <w:rsid w:val="003F40EB"/>
    <w:rsid w:val="003F4757"/>
    <w:rsid w:val="003F5882"/>
    <w:rsid w:val="0040038D"/>
    <w:rsid w:val="004004D3"/>
    <w:rsid w:val="004006FB"/>
    <w:rsid w:val="00401A9F"/>
    <w:rsid w:val="0040377B"/>
    <w:rsid w:val="00407444"/>
    <w:rsid w:val="00411567"/>
    <w:rsid w:val="00411B2A"/>
    <w:rsid w:val="004120FF"/>
    <w:rsid w:val="004141BC"/>
    <w:rsid w:val="00414D28"/>
    <w:rsid w:val="00415AEE"/>
    <w:rsid w:val="004168DB"/>
    <w:rsid w:val="0041779A"/>
    <w:rsid w:val="004203AB"/>
    <w:rsid w:val="004204D6"/>
    <w:rsid w:val="00421029"/>
    <w:rsid w:val="004225C4"/>
    <w:rsid w:val="00422ED9"/>
    <w:rsid w:val="00424B2A"/>
    <w:rsid w:val="004257D0"/>
    <w:rsid w:val="00425E19"/>
    <w:rsid w:val="00426282"/>
    <w:rsid w:val="00426EE4"/>
    <w:rsid w:val="00427A9A"/>
    <w:rsid w:val="004312DD"/>
    <w:rsid w:val="00431B29"/>
    <w:rsid w:val="004336D2"/>
    <w:rsid w:val="0043460D"/>
    <w:rsid w:val="004413C2"/>
    <w:rsid w:val="00442255"/>
    <w:rsid w:val="0044243B"/>
    <w:rsid w:val="00442DA5"/>
    <w:rsid w:val="004435A1"/>
    <w:rsid w:val="004437F0"/>
    <w:rsid w:val="00444642"/>
    <w:rsid w:val="00444EFF"/>
    <w:rsid w:val="00444F14"/>
    <w:rsid w:val="0044627A"/>
    <w:rsid w:val="004472BD"/>
    <w:rsid w:val="00447D4D"/>
    <w:rsid w:val="00450A25"/>
    <w:rsid w:val="0045101F"/>
    <w:rsid w:val="00452A97"/>
    <w:rsid w:val="00453E47"/>
    <w:rsid w:val="0045706C"/>
    <w:rsid w:val="0046056D"/>
    <w:rsid w:val="00460658"/>
    <w:rsid w:val="004609E3"/>
    <w:rsid w:val="004613D7"/>
    <w:rsid w:val="00461D98"/>
    <w:rsid w:val="0046242F"/>
    <w:rsid w:val="00463162"/>
    <w:rsid w:val="004639BD"/>
    <w:rsid w:val="00463A10"/>
    <w:rsid w:val="004653CB"/>
    <w:rsid w:val="00465A3A"/>
    <w:rsid w:val="00465CBE"/>
    <w:rsid w:val="004663B8"/>
    <w:rsid w:val="0047182D"/>
    <w:rsid w:val="004730F3"/>
    <w:rsid w:val="0047477C"/>
    <w:rsid w:val="004749BE"/>
    <w:rsid w:val="00475B22"/>
    <w:rsid w:val="00475E88"/>
    <w:rsid w:val="004760FD"/>
    <w:rsid w:val="00476B8A"/>
    <w:rsid w:val="00481883"/>
    <w:rsid w:val="00481FAF"/>
    <w:rsid w:val="00486C6F"/>
    <w:rsid w:val="00491134"/>
    <w:rsid w:val="004926D1"/>
    <w:rsid w:val="00493140"/>
    <w:rsid w:val="0049381D"/>
    <w:rsid w:val="00495D70"/>
    <w:rsid w:val="0049605E"/>
    <w:rsid w:val="00496614"/>
    <w:rsid w:val="00496979"/>
    <w:rsid w:val="00496A9A"/>
    <w:rsid w:val="00496D37"/>
    <w:rsid w:val="0049740C"/>
    <w:rsid w:val="004978FE"/>
    <w:rsid w:val="004A035C"/>
    <w:rsid w:val="004A24C2"/>
    <w:rsid w:val="004A6445"/>
    <w:rsid w:val="004A7082"/>
    <w:rsid w:val="004A7E64"/>
    <w:rsid w:val="004B14A8"/>
    <w:rsid w:val="004B5548"/>
    <w:rsid w:val="004C0A4A"/>
    <w:rsid w:val="004C1759"/>
    <w:rsid w:val="004C3500"/>
    <w:rsid w:val="004C419D"/>
    <w:rsid w:val="004C4FC1"/>
    <w:rsid w:val="004C53BA"/>
    <w:rsid w:val="004C58C7"/>
    <w:rsid w:val="004C6106"/>
    <w:rsid w:val="004C6178"/>
    <w:rsid w:val="004C7325"/>
    <w:rsid w:val="004D0093"/>
    <w:rsid w:val="004D00E7"/>
    <w:rsid w:val="004D0155"/>
    <w:rsid w:val="004D0445"/>
    <w:rsid w:val="004D1DB8"/>
    <w:rsid w:val="004D4C07"/>
    <w:rsid w:val="004D5305"/>
    <w:rsid w:val="004E032B"/>
    <w:rsid w:val="004E2A5F"/>
    <w:rsid w:val="004E31B5"/>
    <w:rsid w:val="004E3CB6"/>
    <w:rsid w:val="004E47FC"/>
    <w:rsid w:val="004E5CA9"/>
    <w:rsid w:val="004E6082"/>
    <w:rsid w:val="004E6DC7"/>
    <w:rsid w:val="004E6E90"/>
    <w:rsid w:val="004E74D2"/>
    <w:rsid w:val="004E7C87"/>
    <w:rsid w:val="004F1640"/>
    <w:rsid w:val="004F171D"/>
    <w:rsid w:val="004F2B88"/>
    <w:rsid w:val="004F38FB"/>
    <w:rsid w:val="004F4220"/>
    <w:rsid w:val="004F4657"/>
    <w:rsid w:val="004F471C"/>
    <w:rsid w:val="004F4905"/>
    <w:rsid w:val="004F5021"/>
    <w:rsid w:val="004F7753"/>
    <w:rsid w:val="004F78D1"/>
    <w:rsid w:val="004F7A6A"/>
    <w:rsid w:val="004F7E09"/>
    <w:rsid w:val="0050049C"/>
    <w:rsid w:val="005045A1"/>
    <w:rsid w:val="005064DF"/>
    <w:rsid w:val="005068C4"/>
    <w:rsid w:val="0051010A"/>
    <w:rsid w:val="005104DE"/>
    <w:rsid w:val="0051212F"/>
    <w:rsid w:val="00512621"/>
    <w:rsid w:val="0051327D"/>
    <w:rsid w:val="005143B0"/>
    <w:rsid w:val="00514814"/>
    <w:rsid w:val="005151BF"/>
    <w:rsid w:val="00515557"/>
    <w:rsid w:val="00520C3E"/>
    <w:rsid w:val="00521414"/>
    <w:rsid w:val="00521CCF"/>
    <w:rsid w:val="00523CA8"/>
    <w:rsid w:val="00523CDC"/>
    <w:rsid w:val="005263FA"/>
    <w:rsid w:val="00526E02"/>
    <w:rsid w:val="00527900"/>
    <w:rsid w:val="00527A04"/>
    <w:rsid w:val="00527B53"/>
    <w:rsid w:val="00530628"/>
    <w:rsid w:val="00530EEF"/>
    <w:rsid w:val="00531137"/>
    <w:rsid w:val="00531B7D"/>
    <w:rsid w:val="005332DB"/>
    <w:rsid w:val="005353EE"/>
    <w:rsid w:val="00537CEF"/>
    <w:rsid w:val="005402CB"/>
    <w:rsid w:val="00542A41"/>
    <w:rsid w:val="00543069"/>
    <w:rsid w:val="00543252"/>
    <w:rsid w:val="00543E8C"/>
    <w:rsid w:val="00544494"/>
    <w:rsid w:val="005455B9"/>
    <w:rsid w:val="0054636B"/>
    <w:rsid w:val="00550731"/>
    <w:rsid w:val="0055130D"/>
    <w:rsid w:val="00552614"/>
    <w:rsid w:val="0055271F"/>
    <w:rsid w:val="00552A4E"/>
    <w:rsid w:val="00553233"/>
    <w:rsid w:val="00553FEB"/>
    <w:rsid w:val="005554BC"/>
    <w:rsid w:val="00556150"/>
    <w:rsid w:val="00557729"/>
    <w:rsid w:val="0056073C"/>
    <w:rsid w:val="00560AC1"/>
    <w:rsid w:val="00560EEA"/>
    <w:rsid w:val="00562E46"/>
    <w:rsid w:val="00564D53"/>
    <w:rsid w:val="00565BCA"/>
    <w:rsid w:val="005670DC"/>
    <w:rsid w:val="0057217C"/>
    <w:rsid w:val="005739CF"/>
    <w:rsid w:val="00573C6A"/>
    <w:rsid w:val="00574341"/>
    <w:rsid w:val="00576BE6"/>
    <w:rsid w:val="00577118"/>
    <w:rsid w:val="00577DA0"/>
    <w:rsid w:val="00580D45"/>
    <w:rsid w:val="00582785"/>
    <w:rsid w:val="00583482"/>
    <w:rsid w:val="0058357C"/>
    <w:rsid w:val="00583E39"/>
    <w:rsid w:val="00584A45"/>
    <w:rsid w:val="00584DE2"/>
    <w:rsid w:val="00584F4C"/>
    <w:rsid w:val="00585339"/>
    <w:rsid w:val="00585D0D"/>
    <w:rsid w:val="00585FB9"/>
    <w:rsid w:val="005863CB"/>
    <w:rsid w:val="005872F5"/>
    <w:rsid w:val="00587C0B"/>
    <w:rsid w:val="00591214"/>
    <w:rsid w:val="005913D8"/>
    <w:rsid w:val="00591ACF"/>
    <w:rsid w:val="00592D2D"/>
    <w:rsid w:val="00596E97"/>
    <w:rsid w:val="0059720C"/>
    <w:rsid w:val="005A031F"/>
    <w:rsid w:val="005A1094"/>
    <w:rsid w:val="005A18C7"/>
    <w:rsid w:val="005A3215"/>
    <w:rsid w:val="005A3475"/>
    <w:rsid w:val="005A4591"/>
    <w:rsid w:val="005A560D"/>
    <w:rsid w:val="005A5D10"/>
    <w:rsid w:val="005B0C62"/>
    <w:rsid w:val="005B2863"/>
    <w:rsid w:val="005B3084"/>
    <w:rsid w:val="005B3922"/>
    <w:rsid w:val="005B407C"/>
    <w:rsid w:val="005B5546"/>
    <w:rsid w:val="005B6324"/>
    <w:rsid w:val="005B6463"/>
    <w:rsid w:val="005B6E9F"/>
    <w:rsid w:val="005B79DA"/>
    <w:rsid w:val="005C111B"/>
    <w:rsid w:val="005C213D"/>
    <w:rsid w:val="005C4C22"/>
    <w:rsid w:val="005C4E2C"/>
    <w:rsid w:val="005C56F3"/>
    <w:rsid w:val="005C6D0C"/>
    <w:rsid w:val="005C7C6C"/>
    <w:rsid w:val="005D19FC"/>
    <w:rsid w:val="005D1C3F"/>
    <w:rsid w:val="005D217D"/>
    <w:rsid w:val="005D2ADD"/>
    <w:rsid w:val="005D2CC3"/>
    <w:rsid w:val="005D42A9"/>
    <w:rsid w:val="005D455E"/>
    <w:rsid w:val="005D5B2C"/>
    <w:rsid w:val="005D66B7"/>
    <w:rsid w:val="005D6939"/>
    <w:rsid w:val="005E18A4"/>
    <w:rsid w:val="005E33CE"/>
    <w:rsid w:val="005E5BEE"/>
    <w:rsid w:val="005F02FA"/>
    <w:rsid w:val="005F13B7"/>
    <w:rsid w:val="005F2A9F"/>
    <w:rsid w:val="005F540C"/>
    <w:rsid w:val="005F54EB"/>
    <w:rsid w:val="005F6EC9"/>
    <w:rsid w:val="0060262E"/>
    <w:rsid w:val="006030D3"/>
    <w:rsid w:val="006031E0"/>
    <w:rsid w:val="00605774"/>
    <w:rsid w:val="00607E09"/>
    <w:rsid w:val="0061032D"/>
    <w:rsid w:val="00611536"/>
    <w:rsid w:val="00611CCD"/>
    <w:rsid w:val="00612169"/>
    <w:rsid w:val="0061352E"/>
    <w:rsid w:val="00614B5E"/>
    <w:rsid w:val="00622BDF"/>
    <w:rsid w:val="0062539C"/>
    <w:rsid w:val="006256E9"/>
    <w:rsid w:val="00626044"/>
    <w:rsid w:val="00626BCA"/>
    <w:rsid w:val="00626D42"/>
    <w:rsid w:val="00627945"/>
    <w:rsid w:val="00630C4B"/>
    <w:rsid w:val="00634174"/>
    <w:rsid w:val="00634D47"/>
    <w:rsid w:val="00635877"/>
    <w:rsid w:val="006419C4"/>
    <w:rsid w:val="00642B3B"/>
    <w:rsid w:val="0064377B"/>
    <w:rsid w:val="00643C2E"/>
    <w:rsid w:val="0064498C"/>
    <w:rsid w:val="00645CC0"/>
    <w:rsid w:val="00647E31"/>
    <w:rsid w:val="00652731"/>
    <w:rsid w:val="00653320"/>
    <w:rsid w:val="00653D89"/>
    <w:rsid w:val="00653DF6"/>
    <w:rsid w:val="00654548"/>
    <w:rsid w:val="00657A59"/>
    <w:rsid w:val="006618E4"/>
    <w:rsid w:val="00661F83"/>
    <w:rsid w:val="006646CD"/>
    <w:rsid w:val="00665984"/>
    <w:rsid w:val="00666BA2"/>
    <w:rsid w:val="006673A6"/>
    <w:rsid w:val="006708B9"/>
    <w:rsid w:val="00670BA9"/>
    <w:rsid w:val="00670CEF"/>
    <w:rsid w:val="00671C4A"/>
    <w:rsid w:val="00671DC7"/>
    <w:rsid w:val="006720E3"/>
    <w:rsid w:val="0067211D"/>
    <w:rsid w:val="00672519"/>
    <w:rsid w:val="006731A6"/>
    <w:rsid w:val="00674866"/>
    <w:rsid w:val="00677B8E"/>
    <w:rsid w:val="0068073E"/>
    <w:rsid w:val="00683C6E"/>
    <w:rsid w:val="00690F2E"/>
    <w:rsid w:val="00691543"/>
    <w:rsid w:val="00691597"/>
    <w:rsid w:val="00695EF4"/>
    <w:rsid w:val="00696EF2"/>
    <w:rsid w:val="0069755C"/>
    <w:rsid w:val="006979DA"/>
    <w:rsid w:val="00697CD0"/>
    <w:rsid w:val="00697E92"/>
    <w:rsid w:val="006A025B"/>
    <w:rsid w:val="006A0C8A"/>
    <w:rsid w:val="006A1286"/>
    <w:rsid w:val="006A1A5B"/>
    <w:rsid w:val="006A23A5"/>
    <w:rsid w:val="006A3114"/>
    <w:rsid w:val="006A3D7D"/>
    <w:rsid w:val="006A437A"/>
    <w:rsid w:val="006A46E4"/>
    <w:rsid w:val="006A511B"/>
    <w:rsid w:val="006A517A"/>
    <w:rsid w:val="006A5BC9"/>
    <w:rsid w:val="006A665F"/>
    <w:rsid w:val="006A6667"/>
    <w:rsid w:val="006A6793"/>
    <w:rsid w:val="006B053A"/>
    <w:rsid w:val="006B1D5A"/>
    <w:rsid w:val="006B2221"/>
    <w:rsid w:val="006B235B"/>
    <w:rsid w:val="006B3D25"/>
    <w:rsid w:val="006B4AFF"/>
    <w:rsid w:val="006B5E3D"/>
    <w:rsid w:val="006B6E37"/>
    <w:rsid w:val="006B7FA1"/>
    <w:rsid w:val="006C0D65"/>
    <w:rsid w:val="006C1594"/>
    <w:rsid w:val="006C17D2"/>
    <w:rsid w:val="006C2EAA"/>
    <w:rsid w:val="006C2F33"/>
    <w:rsid w:val="006C4C4E"/>
    <w:rsid w:val="006C6B2A"/>
    <w:rsid w:val="006C6CCB"/>
    <w:rsid w:val="006C7163"/>
    <w:rsid w:val="006D338D"/>
    <w:rsid w:val="006D36D6"/>
    <w:rsid w:val="006D3740"/>
    <w:rsid w:val="006D47FE"/>
    <w:rsid w:val="006D6102"/>
    <w:rsid w:val="006D77F1"/>
    <w:rsid w:val="006E10B0"/>
    <w:rsid w:val="006E20CA"/>
    <w:rsid w:val="006E2B37"/>
    <w:rsid w:val="006E3BC0"/>
    <w:rsid w:val="006E418A"/>
    <w:rsid w:val="006E46ED"/>
    <w:rsid w:val="006E46EE"/>
    <w:rsid w:val="006E5183"/>
    <w:rsid w:val="006E6764"/>
    <w:rsid w:val="006E778A"/>
    <w:rsid w:val="006F0368"/>
    <w:rsid w:val="006F0E25"/>
    <w:rsid w:val="006F1E78"/>
    <w:rsid w:val="006F2079"/>
    <w:rsid w:val="006F26BC"/>
    <w:rsid w:val="006F3191"/>
    <w:rsid w:val="006F4D04"/>
    <w:rsid w:val="006F5C82"/>
    <w:rsid w:val="006F655B"/>
    <w:rsid w:val="006F6E23"/>
    <w:rsid w:val="006F7603"/>
    <w:rsid w:val="006F7B2E"/>
    <w:rsid w:val="00700E6C"/>
    <w:rsid w:val="0070381C"/>
    <w:rsid w:val="00707803"/>
    <w:rsid w:val="007112C7"/>
    <w:rsid w:val="00712A18"/>
    <w:rsid w:val="00712BA2"/>
    <w:rsid w:val="00712EC1"/>
    <w:rsid w:val="0071648F"/>
    <w:rsid w:val="00720414"/>
    <w:rsid w:val="00721716"/>
    <w:rsid w:val="007217BD"/>
    <w:rsid w:val="0072185D"/>
    <w:rsid w:val="00722BD6"/>
    <w:rsid w:val="0072399A"/>
    <w:rsid w:val="00724405"/>
    <w:rsid w:val="0072754C"/>
    <w:rsid w:val="00727A75"/>
    <w:rsid w:val="00727E7A"/>
    <w:rsid w:val="0073115D"/>
    <w:rsid w:val="00731807"/>
    <w:rsid w:val="00731AFC"/>
    <w:rsid w:val="00731E22"/>
    <w:rsid w:val="00732904"/>
    <w:rsid w:val="00732C09"/>
    <w:rsid w:val="007330A6"/>
    <w:rsid w:val="00733FFF"/>
    <w:rsid w:val="00734128"/>
    <w:rsid w:val="00734E7A"/>
    <w:rsid w:val="007416E8"/>
    <w:rsid w:val="0074265E"/>
    <w:rsid w:val="007430FD"/>
    <w:rsid w:val="0074493D"/>
    <w:rsid w:val="00744F44"/>
    <w:rsid w:val="0074568F"/>
    <w:rsid w:val="00746B5D"/>
    <w:rsid w:val="007505FF"/>
    <w:rsid w:val="007509CE"/>
    <w:rsid w:val="00750DAC"/>
    <w:rsid w:val="00750DC6"/>
    <w:rsid w:val="007521AB"/>
    <w:rsid w:val="007523F0"/>
    <w:rsid w:val="007528E6"/>
    <w:rsid w:val="007532BC"/>
    <w:rsid w:val="00754F55"/>
    <w:rsid w:val="00755284"/>
    <w:rsid w:val="00755A83"/>
    <w:rsid w:val="00755B41"/>
    <w:rsid w:val="00757340"/>
    <w:rsid w:val="007577CB"/>
    <w:rsid w:val="007602C8"/>
    <w:rsid w:val="0076162A"/>
    <w:rsid w:val="00764D04"/>
    <w:rsid w:val="00765167"/>
    <w:rsid w:val="00765558"/>
    <w:rsid w:val="00766F87"/>
    <w:rsid w:val="007674CA"/>
    <w:rsid w:val="00771DA1"/>
    <w:rsid w:val="00772BA0"/>
    <w:rsid w:val="00773D0E"/>
    <w:rsid w:val="007744B3"/>
    <w:rsid w:val="007748EB"/>
    <w:rsid w:val="00774B2D"/>
    <w:rsid w:val="00774F9D"/>
    <w:rsid w:val="00776AEB"/>
    <w:rsid w:val="00777484"/>
    <w:rsid w:val="007835A7"/>
    <w:rsid w:val="0078413E"/>
    <w:rsid w:val="00784704"/>
    <w:rsid w:val="007849E3"/>
    <w:rsid w:val="00786396"/>
    <w:rsid w:val="00786542"/>
    <w:rsid w:val="007872E7"/>
    <w:rsid w:val="007909FB"/>
    <w:rsid w:val="007911B6"/>
    <w:rsid w:val="00791C07"/>
    <w:rsid w:val="00793CA5"/>
    <w:rsid w:val="00794C50"/>
    <w:rsid w:val="0079619C"/>
    <w:rsid w:val="00797232"/>
    <w:rsid w:val="007A2D75"/>
    <w:rsid w:val="007A5136"/>
    <w:rsid w:val="007B06BF"/>
    <w:rsid w:val="007B2F70"/>
    <w:rsid w:val="007B43F2"/>
    <w:rsid w:val="007B5269"/>
    <w:rsid w:val="007B54FB"/>
    <w:rsid w:val="007B5730"/>
    <w:rsid w:val="007B5C3C"/>
    <w:rsid w:val="007B6E27"/>
    <w:rsid w:val="007B7907"/>
    <w:rsid w:val="007B7BB4"/>
    <w:rsid w:val="007B7E61"/>
    <w:rsid w:val="007C0057"/>
    <w:rsid w:val="007C2DB6"/>
    <w:rsid w:val="007C2E50"/>
    <w:rsid w:val="007C44D8"/>
    <w:rsid w:val="007C4974"/>
    <w:rsid w:val="007C5087"/>
    <w:rsid w:val="007C5443"/>
    <w:rsid w:val="007C5C6F"/>
    <w:rsid w:val="007C6B12"/>
    <w:rsid w:val="007C787B"/>
    <w:rsid w:val="007D0A62"/>
    <w:rsid w:val="007D33F1"/>
    <w:rsid w:val="007D4196"/>
    <w:rsid w:val="007E02F3"/>
    <w:rsid w:val="007E0906"/>
    <w:rsid w:val="007E1845"/>
    <w:rsid w:val="007E1EDF"/>
    <w:rsid w:val="007E1FC9"/>
    <w:rsid w:val="007E20B6"/>
    <w:rsid w:val="007E2514"/>
    <w:rsid w:val="007E35FC"/>
    <w:rsid w:val="007E43FF"/>
    <w:rsid w:val="007E499D"/>
    <w:rsid w:val="007E56DB"/>
    <w:rsid w:val="007E6436"/>
    <w:rsid w:val="007E6D6E"/>
    <w:rsid w:val="007E7C52"/>
    <w:rsid w:val="007F0AA8"/>
    <w:rsid w:val="007F220A"/>
    <w:rsid w:val="007F6203"/>
    <w:rsid w:val="007F7696"/>
    <w:rsid w:val="0080050B"/>
    <w:rsid w:val="00800EA5"/>
    <w:rsid w:val="008019A6"/>
    <w:rsid w:val="008022F7"/>
    <w:rsid w:val="00802EDC"/>
    <w:rsid w:val="008129E8"/>
    <w:rsid w:val="008139DF"/>
    <w:rsid w:val="00813ADA"/>
    <w:rsid w:val="00814661"/>
    <w:rsid w:val="00815B9A"/>
    <w:rsid w:val="008173DC"/>
    <w:rsid w:val="008206B8"/>
    <w:rsid w:val="008207CD"/>
    <w:rsid w:val="008213F1"/>
    <w:rsid w:val="00822BAD"/>
    <w:rsid w:val="00823922"/>
    <w:rsid w:val="00825EE1"/>
    <w:rsid w:val="00827916"/>
    <w:rsid w:val="00830FCE"/>
    <w:rsid w:val="00831CE6"/>
    <w:rsid w:val="00832CF6"/>
    <w:rsid w:val="00833B32"/>
    <w:rsid w:val="00834053"/>
    <w:rsid w:val="0083438E"/>
    <w:rsid w:val="00836FCF"/>
    <w:rsid w:val="00840CC0"/>
    <w:rsid w:val="00843D65"/>
    <w:rsid w:val="00843F96"/>
    <w:rsid w:val="008441EC"/>
    <w:rsid w:val="0084470A"/>
    <w:rsid w:val="00845E43"/>
    <w:rsid w:val="00851EA4"/>
    <w:rsid w:val="008537EA"/>
    <w:rsid w:val="0085490C"/>
    <w:rsid w:val="008554F2"/>
    <w:rsid w:val="0085761C"/>
    <w:rsid w:val="008618D3"/>
    <w:rsid w:val="00864DFE"/>
    <w:rsid w:val="0086555B"/>
    <w:rsid w:val="0086577F"/>
    <w:rsid w:val="008661FA"/>
    <w:rsid w:val="00866360"/>
    <w:rsid w:val="00870BC9"/>
    <w:rsid w:val="00872A74"/>
    <w:rsid w:val="00872F4C"/>
    <w:rsid w:val="0087327D"/>
    <w:rsid w:val="00873B0F"/>
    <w:rsid w:val="00874794"/>
    <w:rsid w:val="00874BC4"/>
    <w:rsid w:val="00875CBF"/>
    <w:rsid w:val="00875E22"/>
    <w:rsid w:val="0087671D"/>
    <w:rsid w:val="00877CA4"/>
    <w:rsid w:val="0088073A"/>
    <w:rsid w:val="00880E18"/>
    <w:rsid w:val="00881A4C"/>
    <w:rsid w:val="0088242A"/>
    <w:rsid w:val="00882C4D"/>
    <w:rsid w:val="0088300F"/>
    <w:rsid w:val="00883942"/>
    <w:rsid w:val="00884416"/>
    <w:rsid w:val="00884760"/>
    <w:rsid w:val="00884D21"/>
    <w:rsid w:val="00886863"/>
    <w:rsid w:val="00887C51"/>
    <w:rsid w:val="008912C1"/>
    <w:rsid w:val="00896FC8"/>
    <w:rsid w:val="008972A6"/>
    <w:rsid w:val="008A1343"/>
    <w:rsid w:val="008A19FD"/>
    <w:rsid w:val="008A1A47"/>
    <w:rsid w:val="008A1D1D"/>
    <w:rsid w:val="008A6A2C"/>
    <w:rsid w:val="008A7E00"/>
    <w:rsid w:val="008B07D8"/>
    <w:rsid w:val="008B0E43"/>
    <w:rsid w:val="008B12A4"/>
    <w:rsid w:val="008B143E"/>
    <w:rsid w:val="008B1802"/>
    <w:rsid w:val="008B45A9"/>
    <w:rsid w:val="008B4B4C"/>
    <w:rsid w:val="008B7B22"/>
    <w:rsid w:val="008B7B75"/>
    <w:rsid w:val="008C0900"/>
    <w:rsid w:val="008C0F69"/>
    <w:rsid w:val="008C3A15"/>
    <w:rsid w:val="008C4281"/>
    <w:rsid w:val="008C45EB"/>
    <w:rsid w:val="008C50B0"/>
    <w:rsid w:val="008C6213"/>
    <w:rsid w:val="008C67EC"/>
    <w:rsid w:val="008C75A7"/>
    <w:rsid w:val="008D03F1"/>
    <w:rsid w:val="008D0E8E"/>
    <w:rsid w:val="008D186B"/>
    <w:rsid w:val="008D37A4"/>
    <w:rsid w:val="008D657C"/>
    <w:rsid w:val="008D7280"/>
    <w:rsid w:val="008E0613"/>
    <w:rsid w:val="008E0B12"/>
    <w:rsid w:val="008E1FDE"/>
    <w:rsid w:val="008E2856"/>
    <w:rsid w:val="008E3E2E"/>
    <w:rsid w:val="008E6488"/>
    <w:rsid w:val="008E7344"/>
    <w:rsid w:val="008F05EA"/>
    <w:rsid w:val="008F10D4"/>
    <w:rsid w:val="008F20F8"/>
    <w:rsid w:val="008F2AA3"/>
    <w:rsid w:val="008F2F5D"/>
    <w:rsid w:val="008F4399"/>
    <w:rsid w:val="008F4DD9"/>
    <w:rsid w:val="008F4EFA"/>
    <w:rsid w:val="008F5590"/>
    <w:rsid w:val="0090063E"/>
    <w:rsid w:val="00902048"/>
    <w:rsid w:val="009033FC"/>
    <w:rsid w:val="00905041"/>
    <w:rsid w:val="009054BE"/>
    <w:rsid w:val="009111F3"/>
    <w:rsid w:val="0091133F"/>
    <w:rsid w:val="009114B4"/>
    <w:rsid w:val="00912838"/>
    <w:rsid w:val="00913126"/>
    <w:rsid w:val="00913A96"/>
    <w:rsid w:val="00914291"/>
    <w:rsid w:val="009147F0"/>
    <w:rsid w:val="009159A0"/>
    <w:rsid w:val="00915BA1"/>
    <w:rsid w:val="00917B61"/>
    <w:rsid w:val="009207D1"/>
    <w:rsid w:val="0092097B"/>
    <w:rsid w:val="009209B3"/>
    <w:rsid w:val="00920A1A"/>
    <w:rsid w:val="00921F10"/>
    <w:rsid w:val="00923D6C"/>
    <w:rsid w:val="00926361"/>
    <w:rsid w:val="0093022D"/>
    <w:rsid w:val="009305B0"/>
    <w:rsid w:val="009313E3"/>
    <w:rsid w:val="00931AE2"/>
    <w:rsid w:val="00940062"/>
    <w:rsid w:val="00941462"/>
    <w:rsid w:val="00942970"/>
    <w:rsid w:val="00942F8A"/>
    <w:rsid w:val="00943D36"/>
    <w:rsid w:val="0094470C"/>
    <w:rsid w:val="009453DD"/>
    <w:rsid w:val="00945FC8"/>
    <w:rsid w:val="00946804"/>
    <w:rsid w:val="0094774B"/>
    <w:rsid w:val="009502C2"/>
    <w:rsid w:val="00953324"/>
    <w:rsid w:val="00953B17"/>
    <w:rsid w:val="00953C7C"/>
    <w:rsid w:val="00954D86"/>
    <w:rsid w:val="009568D4"/>
    <w:rsid w:val="00956F2B"/>
    <w:rsid w:val="009606A8"/>
    <w:rsid w:val="00960A2F"/>
    <w:rsid w:val="00960C3F"/>
    <w:rsid w:val="00960FA7"/>
    <w:rsid w:val="0096126D"/>
    <w:rsid w:val="00963AD2"/>
    <w:rsid w:val="00963D11"/>
    <w:rsid w:val="009645B3"/>
    <w:rsid w:val="009645FF"/>
    <w:rsid w:val="00964A34"/>
    <w:rsid w:val="009660BA"/>
    <w:rsid w:val="00967BD5"/>
    <w:rsid w:val="00973A37"/>
    <w:rsid w:val="00974027"/>
    <w:rsid w:val="00974DA9"/>
    <w:rsid w:val="00975F0B"/>
    <w:rsid w:val="00976F43"/>
    <w:rsid w:val="00977BC8"/>
    <w:rsid w:val="00977F36"/>
    <w:rsid w:val="00980334"/>
    <w:rsid w:val="009808A3"/>
    <w:rsid w:val="009808BB"/>
    <w:rsid w:val="0098090E"/>
    <w:rsid w:val="00980DF7"/>
    <w:rsid w:val="00981BA6"/>
    <w:rsid w:val="00983A59"/>
    <w:rsid w:val="009841D0"/>
    <w:rsid w:val="009859AB"/>
    <w:rsid w:val="00987225"/>
    <w:rsid w:val="00991A3B"/>
    <w:rsid w:val="00991B71"/>
    <w:rsid w:val="00993687"/>
    <w:rsid w:val="00993BFC"/>
    <w:rsid w:val="00994C3F"/>
    <w:rsid w:val="00995C1E"/>
    <w:rsid w:val="0099643A"/>
    <w:rsid w:val="00996AC8"/>
    <w:rsid w:val="009A0CD9"/>
    <w:rsid w:val="009A124C"/>
    <w:rsid w:val="009A1399"/>
    <w:rsid w:val="009A1586"/>
    <w:rsid w:val="009A4FA0"/>
    <w:rsid w:val="009A646C"/>
    <w:rsid w:val="009A6F8C"/>
    <w:rsid w:val="009A7A0E"/>
    <w:rsid w:val="009B01AF"/>
    <w:rsid w:val="009B047E"/>
    <w:rsid w:val="009B276E"/>
    <w:rsid w:val="009B5135"/>
    <w:rsid w:val="009B63BF"/>
    <w:rsid w:val="009B7DFB"/>
    <w:rsid w:val="009C1540"/>
    <w:rsid w:val="009C2252"/>
    <w:rsid w:val="009C4EFC"/>
    <w:rsid w:val="009C6F17"/>
    <w:rsid w:val="009C7229"/>
    <w:rsid w:val="009C77BE"/>
    <w:rsid w:val="009C7F90"/>
    <w:rsid w:val="009D087E"/>
    <w:rsid w:val="009D0A14"/>
    <w:rsid w:val="009D1A10"/>
    <w:rsid w:val="009D22E5"/>
    <w:rsid w:val="009D3151"/>
    <w:rsid w:val="009D6C6F"/>
    <w:rsid w:val="009D7376"/>
    <w:rsid w:val="009E20FB"/>
    <w:rsid w:val="009E2ACF"/>
    <w:rsid w:val="009E4631"/>
    <w:rsid w:val="009E5585"/>
    <w:rsid w:val="009E6272"/>
    <w:rsid w:val="009E6608"/>
    <w:rsid w:val="009F3A5F"/>
    <w:rsid w:val="009F4E60"/>
    <w:rsid w:val="009F535D"/>
    <w:rsid w:val="009F627F"/>
    <w:rsid w:val="00A0187F"/>
    <w:rsid w:val="00A031DF"/>
    <w:rsid w:val="00A036CF"/>
    <w:rsid w:val="00A03FFB"/>
    <w:rsid w:val="00A0648C"/>
    <w:rsid w:val="00A066BC"/>
    <w:rsid w:val="00A07998"/>
    <w:rsid w:val="00A07DF9"/>
    <w:rsid w:val="00A1199B"/>
    <w:rsid w:val="00A140E1"/>
    <w:rsid w:val="00A14558"/>
    <w:rsid w:val="00A15564"/>
    <w:rsid w:val="00A15892"/>
    <w:rsid w:val="00A17980"/>
    <w:rsid w:val="00A25391"/>
    <w:rsid w:val="00A253D0"/>
    <w:rsid w:val="00A27B7D"/>
    <w:rsid w:val="00A31064"/>
    <w:rsid w:val="00A31767"/>
    <w:rsid w:val="00A31C7C"/>
    <w:rsid w:val="00A3263B"/>
    <w:rsid w:val="00A33B9F"/>
    <w:rsid w:val="00A34935"/>
    <w:rsid w:val="00A34C25"/>
    <w:rsid w:val="00A35082"/>
    <w:rsid w:val="00A36640"/>
    <w:rsid w:val="00A36B19"/>
    <w:rsid w:val="00A409C0"/>
    <w:rsid w:val="00A43E47"/>
    <w:rsid w:val="00A4692D"/>
    <w:rsid w:val="00A46BD1"/>
    <w:rsid w:val="00A477B1"/>
    <w:rsid w:val="00A50FC4"/>
    <w:rsid w:val="00A510E6"/>
    <w:rsid w:val="00A54698"/>
    <w:rsid w:val="00A55073"/>
    <w:rsid w:val="00A554CE"/>
    <w:rsid w:val="00A566B2"/>
    <w:rsid w:val="00A62C88"/>
    <w:rsid w:val="00A6341D"/>
    <w:rsid w:val="00A6375B"/>
    <w:rsid w:val="00A644BC"/>
    <w:rsid w:val="00A65524"/>
    <w:rsid w:val="00A66B65"/>
    <w:rsid w:val="00A67605"/>
    <w:rsid w:val="00A7079B"/>
    <w:rsid w:val="00A70BF2"/>
    <w:rsid w:val="00A71E07"/>
    <w:rsid w:val="00A7286B"/>
    <w:rsid w:val="00A72AE9"/>
    <w:rsid w:val="00A73674"/>
    <w:rsid w:val="00A73F8A"/>
    <w:rsid w:val="00A74BDB"/>
    <w:rsid w:val="00A75012"/>
    <w:rsid w:val="00A75719"/>
    <w:rsid w:val="00A75BD2"/>
    <w:rsid w:val="00A76887"/>
    <w:rsid w:val="00A7709F"/>
    <w:rsid w:val="00A77418"/>
    <w:rsid w:val="00A77F25"/>
    <w:rsid w:val="00A8147D"/>
    <w:rsid w:val="00A82097"/>
    <w:rsid w:val="00A84180"/>
    <w:rsid w:val="00A84E81"/>
    <w:rsid w:val="00A85323"/>
    <w:rsid w:val="00A857E0"/>
    <w:rsid w:val="00A861DB"/>
    <w:rsid w:val="00A91A59"/>
    <w:rsid w:val="00A91E99"/>
    <w:rsid w:val="00A9267B"/>
    <w:rsid w:val="00A926D7"/>
    <w:rsid w:val="00A945F5"/>
    <w:rsid w:val="00A95E51"/>
    <w:rsid w:val="00A96B29"/>
    <w:rsid w:val="00A96F7C"/>
    <w:rsid w:val="00AA235C"/>
    <w:rsid w:val="00AA60CE"/>
    <w:rsid w:val="00AA61B3"/>
    <w:rsid w:val="00AA6ABC"/>
    <w:rsid w:val="00AA772D"/>
    <w:rsid w:val="00AB0454"/>
    <w:rsid w:val="00AB2159"/>
    <w:rsid w:val="00AB2DE5"/>
    <w:rsid w:val="00AB545F"/>
    <w:rsid w:val="00AB598B"/>
    <w:rsid w:val="00AB77E0"/>
    <w:rsid w:val="00AB7CC9"/>
    <w:rsid w:val="00AC259A"/>
    <w:rsid w:val="00AC5078"/>
    <w:rsid w:val="00AC56E8"/>
    <w:rsid w:val="00AC58A6"/>
    <w:rsid w:val="00AC6A2A"/>
    <w:rsid w:val="00AC71E9"/>
    <w:rsid w:val="00AD0E2F"/>
    <w:rsid w:val="00AD45A0"/>
    <w:rsid w:val="00AD59B4"/>
    <w:rsid w:val="00AD5B8A"/>
    <w:rsid w:val="00AD6B96"/>
    <w:rsid w:val="00AE1B90"/>
    <w:rsid w:val="00AE2879"/>
    <w:rsid w:val="00AE3B53"/>
    <w:rsid w:val="00AE6EBE"/>
    <w:rsid w:val="00AE75E1"/>
    <w:rsid w:val="00AF12BA"/>
    <w:rsid w:val="00AF2824"/>
    <w:rsid w:val="00AF2C69"/>
    <w:rsid w:val="00AF3016"/>
    <w:rsid w:val="00AF30C6"/>
    <w:rsid w:val="00AF4504"/>
    <w:rsid w:val="00AF69A8"/>
    <w:rsid w:val="00B011D5"/>
    <w:rsid w:val="00B01465"/>
    <w:rsid w:val="00B01DC6"/>
    <w:rsid w:val="00B03464"/>
    <w:rsid w:val="00B03E3A"/>
    <w:rsid w:val="00B059FD"/>
    <w:rsid w:val="00B06855"/>
    <w:rsid w:val="00B0699D"/>
    <w:rsid w:val="00B071B4"/>
    <w:rsid w:val="00B071FF"/>
    <w:rsid w:val="00B07B82"/>
    <w:rsid w:val="00B1348E"/>
    <w:rsid w:val="00B14538"/>
    <w:rsid w:val="00B1453C"/>
    <w:rsid w:val="00B154EF"/>
    <w:rsid w:val="00B17342"/>
    <w:rsid w:val="00B17E1E"/>
    <w:rsid w:val="00B21CD8"/>
    <w:rsid w:val="00B22077"/>
    <w:rsid w:val="00B2314C"/>
    <w:rsid w:val="00B235CE"/>
    <w:rsid w:val="00B23A6D"/>
    <w:rsid w:val="00B24650"/>
    <w:rsid w:val="00B25044"/>
    <w:rsid w:val="00B25DF4"/>
    <w:rsid w:val="00B26AE9"/>
    <w:rsid w:val="00B3328E"/>
    <w:rsid w:val="00B34DAE"/>
    <w:rsid w:val="00B36E45"/>
    <w:rsid w:val="00B40242"/>
    <w:rsid w:val="00B4099B"/>
    <w:rsid w:val="00B41723"/>
    <w:rsid w:val="00B41F07"/>
    <w:rsid w:val="00B4280B"/>
    <w:rsid w:val="00B42922"/>
    <w:rsid w:val="00B42E7E"/>
    <w:rsid w:val="00B44ACF"/>
    <w:rsid w:val="00B531C3"/>
    <w:rsid w:val="00B5535B"/>
    <w:rsid w:val="00B554ED"/>
    <w:rsid w:val="00B55A9D"/>
    <w:rsid w:val="00B5738D"/>
    <w:rsid w:val="00B57B20"/>
    <w:rsid w:val="00B60576"/>
    <w:rsid w:val="00B61026"/>
    <w:rsid w:val="00B623CB"/>
    <w:rsid w:val="00B637FB"/>
    <w:rsid w:val="00B63E8E"/>
    <w:rsid w:val="00B64DEB"/>
    <w:rsid w:val="00B650DD"/>
    <w:rsid w:val="00B655E8"/>
    <w:rsid w:val="00B6594E"/>
    <w:rsid w:val="00B66640"/>
    <w:rsid w:val="00B6682E"/>
    <w:rsid w:val="00B6699A"/>
    <w:rsid w:val="00B71A50"/>
    <w:rsid w:val="00B72C28"/>
    <w:rsid w:val="00B730D7"/>
    <w:rsid w:val="00B74465"/>
    <w:rsid w:val="00B74C07"/>
    <w:rsid w:val="00B7571C"/>
    <w:rsid w:val="00B77394"/>
    <w:rsid w:val="00B817BE"/>
    <w:rsid w:val="00B828A5"/>
    <w:rsid w:val="00B83608"/>
    <w:rsid w:val="00B8461A"/>
    <w:rsid w:val="00B84F98"/>
    <w:rsid w:val="00B85009"/>
    <w:rsid w:val="00B86894"/>
    <w:rsid w:val="00B86D23"/>
    <w:rsid w:val="00B86FEA"/>
    <w:rsid w:val="00B8703B"/>
    <w:rsid w:val="00B87CCA"/>
    <w:rsid w:val="00B90F57"/>
    <w:rsid w:val="00B910E0"/>
    <w:rsid w:val="00B92052"/>
    <w:rsid w:val="00B920A7"/>
    <w:rsid w:val="00B96DEC"/>
    <w:rsid w:val="00B970BC"/>
    <w:rsid w:val="00B97532"/>
    <w:rsid w:val="00BA111D"/>
    <w:rsid w:val="00BA29CC"/>
    <w:rsid w:val="00BA3C34"/>
    <w:rsid w:val="00BA3EDF"/>
    <w:rsid w:val="00BA4D47"/>
    <w:rsid w:val="00BA5C48"/>
    <w:rsid w:val="00BA6F6C"/>
    <w:rsid w:val="00BB0539"/>
    <w:rsid w:val="00BB0A41"/>
    <w:rsid w:val="00BB0B13"/>
    <w:rsid w:val="00BB2DCA"/>
    <w:rsid w:val="00BB574F"/>
    <w:rsid w:val="00BB6D49"/>
    <w:rsid w:val="00BB7E22"/>
    <w:rsid w:val="00BC1A08"/>
    <w:rsid w:val="00BC2FDB"/>
    <w:rsid w:val="00BC429A"/>
    <w:rsid w:val="00BC5C66"/>
    <w:rsid w:val="00BC7D3F"/>
    <w:rsid w:val="00BD0221"/>
    <w:rsid w:val="00BD03A5"/>
    <w:rsid w:val="00BD07AB"/>
    <w:rsid w:val="00BD099B"/>
    <w:rsid w:val="00BD438F"/>
    <w:rsid w:val="00BD4847"/>
    <w:rsid w:val="00BD4A5C"/>
    <w:rsid w:val="00BD5F97"/>
    <w:rsid w:val="00BD6C9F"/>
    <w:rsid w:val="00BD7488"/>
    <w:rsid w:val="00BE00D6"/>
    <w:rsid w:val="00BE03BC"/>
    <w:rsid w:val="00BE06B6"/>
    <w:rsid w:val="00BE1972"/>
    <w:rsid w:val="00BE30D2"/>
    <w:rsid w:val="00BE3AF1"/>
    <w:rsid w:val="00BE462A"/>
    <w:rsid w:val="00BE537E"/>
    <w:rsid w:val="00BE6C86"/>
    <w:rsid w:val="00BE7299"/>
    <w:rsid w:val="00BE73C4"/>
    <w:rsid w:val="00BE7F26"/>
    <w:rsid w:val="00BF1ACB"/>
    <w:rsid w:val="00BF255F"/>
    <w:rsid w:val="00BF3EF4"/>
    <w:rsid w:val="00BF45AE"/>
    <w:rsid w:val="00BF4B48"/>
    <w:rsid w:val="00BF5571"/>
    <w:rsid w:val="00BF5B66"/>
    <w:rsid w:val="00BF6C14"/>
    <w:rsid w:val="00BF73F8"/>
    <w:rsid w:val="00BF75DB"/>
    <w:rsid w:val="00C0003B"/>
    <w:rsid w:val="00C00530"/>
    <w:rsid w:val="00C007E4"/>
    <w:rsid w:val="00C020AE"/>
    <w:rsid w:val="00C03058"/>
    <w:rsid w:val="00C04469"/>
    <w:rsid w:val="00C05029"/>
    <w:rsid w:val="00C06348"/>
    <w:rsid w:val="00C066B3"/>
    <w:rsid w:val="00C067F3"/>
    <w:rsid w:val="00C076B7"/>
    <w:rsid w:val="00C1015F"/>
    <w:rsid w:val="00C10170"/>
    <w:rsid w:val="00C117DF"/>
    <w:rsid w:val="00C11EFA"/>
    <w:rsid w:val="00C13475"/>
    <w:rsid w:val="00C16E42"/>
    <w:rsid w:val="00C2135F"/>
    <w:rsid w:val="00C226F3"/>
    <w:rsid w:val="00C22A15"/>
    <w:rsid w:val="00C260B7"/>
    <w:rsid w:val="00C26148"/>
    <w:rsid w:val="00C26A50"/>
    <w:rsid w:val="00C26FD5"/>
    <w:rsid w:val="00C273A4"/>
    <w:rsid w:val="00C30829"/>
    <w:rsid w:val="00C3194C"/>
    <w:rsid w:val="00C3264B"/>
    <w:rsid w:val="00C32E81"/>
    <w:rsid w:val="00C33219"/>
    <w:rsid w:val="00C3629F"/>
    <w:rsid w:val="00C36907"/>
    <w:rsid w:val="00C37299"/>
    <w:rsid w:val="00C37662"/>
    <w:rsid w:val="00C433FC"/>
    <w:rsid w:val="00C439EA"/>
    <w:rsid w:val="00C4545F"/>
    <w:rsid w:val="00C467DC"/>
    <w:rsid w:val="00C47CD0"/>
    <w:rsid w:val="00C50C60"/>
    <w:rsid w:val="00C51784"/>
    <w:rsid w:val="00C52312"/>
    <w:rsid w:val="00C52DAC"/>
    <w:rsid w:val="00C531BB"/>
    <w:rsid w:val="00C54471"/>
    <w:rsid w:val="00C55315"/>
    <w:rsid w:val="00C56FB9"/>
    <w:rsid w:val="00C574D4"/>
    <w:rsid w:val="00C577A5"/>
    <w:rsid w:val="00C57BD4"/>
    <w:rsid w:val="00C60FF0"/>
    <w:rsid w:val="00C63FB4"/>
    <w:rsid w:val="00C64B3D"/>
    <w:rsid w:val="00C671C4"/>
    <w:rsid w:val="00C714D7"/>
    <w:rsid w:val="00C7204F"/>
    <w:rsid w:val="00C7316D"/>
    <w:rsid w:val="00C731AF"/>
    <w:rsid w:val="00C73F81"/>
    <w:rsid w:val="00C744B8"/>
    <w:rsid w:val="00C8213E"/>
    <w:rsid w:val="00C82871"/>
    <w:rsid w:val="00C83660"/>
    <w:rsid w:val="00C84040"/>
    <w:rsid w:val="00C8418A"/>
    <w:rsid w:val="00C8430A"/>
    <w:rsid w:val="00C84965"/>
    <w:rsid w:val="00C8503E"/>
    <w:rsid w:val="00C858CE"/>
    <w:rsid w:val="00C905F6"/>
    <w:rsid w:val="00C91D63"/>
    <w:rsid w:val="00C9265D"/>
    <w:rsid w:val="00C92C6C"/>
    <w:rsid w:val="00C93AEC"/>
    <w:rsid w:val="00C9495D"/>
    <w:rsid w:val="00C97D14"/>
    <w:rsid w:val="00CA03BB"/>
    <w:rsid w:val="00CA0570"/>
    <w:rsid w:val="00CA2A32"/>
    <w:rsid w:val="00CA4BC3"/>
    <w:rsid w:val="00CA5885"/>
    <w:rsid w:val="00CA5DEA"/>
    <w:rsid w:val="00CA6DC1"/>
    <w:rsid w:val="00CB2CF2"/>
    <w:rsid w:val="00CB4FDE"/>
    <w:rsid w:val="00CB62F8"/>
    <w:rsid w:val="00CB6CB5"/>
    <w:rsid w:val="00CB6EBC"/>
    <w:rsid w:val="00CC2296"/>
    <w:rsid w:val="00CC32EC"/>
    <w:rsid w:val="00CC3522"/>
    <w:rsid w:val="00CC35DB"/>
    <w:rsid w:val="00CC42AC"/>
    <w:rsid w:val="00CC56E6"/>
    <w:rsid w:val="00CC6068"/>
    <w:rsid w:val="00CC7CAA"/>
    <w:rsid w:val="00CC7DEB"/>
    <w:rsid w:val="00CD0C9F"/>
    <w:rsid w:val="00CD1522"/>
    <w:rsid w:val="00CD24A1"/>
    <w:rsid w:val="00CD29AE"/>
    <w:rsid w:val="00CD349B"/>
    <w:rsid w:val="00CD3991"/>
    <w:rsid w:val="00CD45DE"/>
    <w:rsid w:val="00CD7AC9"/>
    <w:rsid w:val="00CD7CAE"/>
    <w:rsid w:val="00CE01F4"/>
    <w:rsid w:val="00CE2B09"/>
    <w:rsid w:val="00CE2EC0"/>
    <w:rsid w:val="00CE375E"/>
    <w:rsid w:val="00CE4A30"/>
    <w:rsid w:val="00CE595C"/>
    <w:rsid w:val="00CE6399"/>
    <w:rsid w:val="00CE6715"/>
    <w:rsid w:val="00CE7B0E"/>
    <w:rsid w:val="00CF3686"/>
    <w:rsid w:val="00CF57E4"/>
    <w:rsid w:val="00CF5CD7"/>
    <w:rsid w:val="00CF6A3B"/>
    <w:rsid w:val="00D00433"/>
    <w:rsid w:val="00D02BEE"/>
    <w:rsid w:val="00D044AA"/>
    <w:rsid w:val="00D04F6F"/>
    <w:rsid w:val="00D0501C"/>
    <w:rsid w:val="00D06A72"/>
    <w:rsid w:val="00D07187"/>
    <w:rsid w:val="00D102F5"/>
    <w:rsid w:val="00D10C5F"/>
    <w:rsid w:val="00D11BA0"/>
    <w:rsid w:val="00D137F2"/>
    <w:rsid w:val="00D13BDE"/>
    <w:rsid w:val="00D14B09"/>
    <w:rsid w:val="00D15BA3"/>
    <w:rsid w:val="00D16698"/>
    <w:rsid w:val="00D168D4"/>
    <w:rsid w:val="00D175FB"/>
    <w:rsid w:val="00D2015F"/>
    <w:rsid w:val="00D207B3"/>
    <w:rsid w:val="00D20F05"/>
    <w:rsid w:val="00D21DD1"/>
    <w:rsid w:val="00D2357A"/>
    <w:rsid w:val="00D24257"/>
    <w:rsid w:val="00D25376"/>
    <w:rsid w:val="00D275A9"/>
    <w:rsid w:val="00D31F10"/>
    <w:rsid w:val="00D32104"/>
    <w:rsid w:val="00D323AA"/>
    <w:rsid w:val="00D33D15"/>
    <w:rsid w:val="00D349E6"/>
    <w:rsid w:val="00D352DC"/>
    <w:rsid w:val="00D36085"/>
    <w:rsid w:val="00D37916"/>
    <w:rsid w:val="00D37A9F"/>
    <w:rsid w:val="00D40718"/>
    <w:rsid w:val="00D445E1"/>
    <w:rsid w:val="00D454F6"/>
    <w:rsid w:val="00D45A4B"/>
    <w:rsid w:val="00D46450"/>
    <w:rsid w:val="00D46F72"/>
    <w:rsid w:val="00D47544"/>
    <w:rsid w:val="00D50017"/>
    <w:rsid w:val="00D503FF"/>
    <w:rsid w:val="00D512D6"/>
    <w:rsid w:val="00D52F98"/>
    <w:rsid w:val="00D53484"/>
    <w:rsid w:val="00D53B9D"/>
    <w:rsid w:val="00D53D02"/>
    <w:rsid w:val="00D54704"/>
    <w:rsid w:val="00D554AB"/>
    <w:rsid w:val="00D55AFA"/>
    <w:rsid w:val="00D639AC"/>
    <w:rsid w:val="00D64A6A"/>
    <w:rsid w:val="00D65BB7"/>
    <w:rsid w:val="00D669CA"/>
    <w:rsid w:val="00D669F0"/>
    <w:rsid w:val="00D67D52"/>
    <w:rsid w:val="00D67FDA"/>
    <w:rsid w:val="00D70E43"/>
    <w:rsid w:val="00D71027"/>
    <w:rsid w:val="00D7119A"/>
    <w:rsid w:val="00D716B2"/>
    <w:rsid w:val="00D71F46"/>
    <w:rsid w:val="00D727F5"/>
    <w:rsid w:val="00D72F9C"/>
    <w:rsid w:val="00D73D11"/>
    <w:rsid w:val="00D745AF"/>
    <w:rsid w:val="00D75310"/>
    <w:rsid w:val="00D765CB"/>
    <w:rsid w:val="00D768C5"/>
    <w:rsid w:val="00D76B78"/>
    <w:rsid w:val="00D77B64"/>
    <w:rsid w:val="00D803B1"/>
    <w:rsid w:val="00D85AEF"/>
    <w:rsid w:val="00D86019"/>
    <w:rsid w:val="00D86CE3"/>
    <w:rsid w:val="00D879EA"/>
    <w:rsid w:val="00D87B0A"/>
    <w:rsid w:val="00D9086E"/>
    <w:rsid w:val="00D90C3F"/>
    <w:rsid w:val="00D91438"/>
    <w:rsid w:val="00D918A1"/>
    <w:rsid w:val="00D927DE"/>
    <w:rsid w:val="00D92CBF"/>
    <w:rsid w:val="00D92FB5"/>
    <w:rsid w:val="00D935B5"/>
    <w:rsid w:val="00D935B9"/>
    <w:rsid w:val="00D947B7"/>
    <w:rsid w:val="00D95AFE"/>
    <w:rsid w:val="00D95E21"/>
    <w:rsid w:val="00D960F6"/>
    <w:rsid w:val="00D963B8"/>
    <w:rsid w:val="00DA23F0"/>
    <w:rsid w:val="00DA34B9"/>
    <w:rsid w:val="00DA3947"/>
    <w:rsid w:val="00DA3C0E"/>
    <w:rsid w:val="00DA4533"/>
    <w:rsid w:val="00DA55E0"/>
    <w:rsid w:val="00DA567F"/>
    <w:rsid w:val="00DA57CD"/>
    <w:rsid w:val="00DA6104"/>
    <w:rsid w:val="00DB0D8C"/>
    <w:rsid w:val="00DB1285"/>
    <w:rsid w:val="00DB28D4"/>
    <w:rsid w:val="00DB3D6E"/>
    <w:rsid w:val="00DB42CA"/>
    <w:rsid w:val="00DB475D"/>
    <w:rsid w:val="00DB4FE0"/>
    <w:rsid w:val="00DB64E4"/>
    <w:rsid w:val="00DB6A34"/>
    <w:rsid w:val="00DB7BDF"/>
    <w:rsid w:val="00DB7D51"/>
    <w:rsid w:val="00DC0798"/>
    <w:rsid w:val="00DC087C"/>
    <w:rsid w:val="00DC1B8C"/>
    <w:rsid w:val="00DC2477"/>
    <w:rsid w:val="00DC2BBE"/>
    <w:rsid w:val="00DC37B5"/>
    <w:rsid w:val="00DC4949"/>
    <w:rsid w:val="00DC49DB"/>
    <w:rsid w:val="00DC5635"/>
    <w:rsid w:val="00DC5C43"/>
    <w:rsid w:val="00DC636F"/>
    <w:rsid w:val="00DC67F6"/>
    <w:rsid w:val="00DC74F8"/>
    <w:rsid w:val="00DC7974"/>
    <w:rsid w:val="00DD036E"/>
    <w:rsid w:val="00DD248F"/>
    <w:rsid w:val="00DD2A8B"/>
    <w:rsid w:val="00DD406E"/>
    <w:rsid w:val="00DD4158"/>
    <w:rsid w:val="00DD5DCC"/>
    <w:rsid w:val="00DD6CA3"/>
    <w:rsid w:val="00DD7355"/>
    <w:rsid w:val="00DE2665"/>
    <w:rsid w:val="00DE279B"/>
    <w:rsid w:val="00DE2E9A"/>
    <w:rsid w:val="00DE3F4C"/>
    <w:rsid w:val="00DE6162"/>
    <w:rsid w:val="00DF035D"/>
    <w:rsid w:val="00DF0A71"/>
    <w:rsid w:val="00DF108F"/>
    <w:rsid w:val="00DF138B"/>
    <w:rsid w:val="00DF1B51"/>
    <w:rsid w:val="00DF1D18"/>
    <w:rsid w:val="00DF3830"/>
    <w:rsid w:val="00DF44F6"/>
    <w:rsid w:val="00DF7000"/>
    <w:rsid w:val="00DF7404"/>
    <w:rsid w:val="00E00750"/>
    <w:rsid w:val="00E00D4C"/>
    <w:rsid w:val="00E018C4"/>
    <w:rsid w:val="00E01E72"/>
    <w:rsid w:val="00E0404B"/>
    <w:rsid w:val="00E04BFC"/>
    <w:rsid w:val="00E05618"/>
    <w:rsid w:val="00E07ECD"/>
    <w:rsid w:val="00E11927"/>
    <w:rsid w:val="00E11C8C"/>
    <w:rsid w:val="00E11E2B"/>
    <w:rsid w:val="00E1210F"/>
    <w:rsid w:val="00E12273"/>
    <w:rsid w:val="00E12C26"/>
    <w:rsid w:val="00E145D8"/>
    <w:rsid w:val="00E14F1F"/>
    <w:rsid w:val="00E1640C"/>
    <w:rsid w:val="00E22EB9"/>
    <w:rsid w:val="00E2308E"/>
    <w:rsid w:val="00E24B93"/>
    <w:rsid w:val="00E314EA"/>
    <w:rsid w:val="00E31DFD"/>
    <w:rsid w:val="00E32D80"/>
    <w:rsid w:val="00E33E3E"/>
    <w:rsid w:val="00E3621F"/>
    <w:rsid w:val="00E40758"/>
    <w:rsid w:val="00E40A3F"/>
    <w:rsid w:val="00E40B5E"/>
    <w:rsid w:val="00E4108C"/>
    <w:rsid w:val="00E4146B"/>
    <w:rsid w:val="00E423E9"/>
    <w:rsid w:val="00E42D00"/>
    <w:rsid w:val="00E444F6"/>
    <w:rsid w:val="00E468AC"/>
    <w:rsid w:val="00E4774F"/>
    <w:rsid w:val="00E5284F"/>
    <w:rsid w:val="00E540A1"/>
    <w:rsid w:val="00E54A90"/>
    <w:rsid w:val="00E54C95"/>
    <w:rsid w:val="00E576CB"/>
    <w:rsid w:val="00E60664"/>
    <w:rsid w:val="00E62DC4"/>
    <w:rsid w:val="00E63220"/>
    <w:rsid w:val="00E66202"/>
    <w:rsid w:val="00E677F3"/>
    <w:rsid w:val="00E70392"/>
    <w:rsid w:val="00E75662"/>
    <w:rsid w:val="00E769D4"/>
    <w:rsid w:val="00E82DCB"/>
    <w:rsid w:val="00E837AF"/>
    <w:rsid w:val="00E903B3"/>
    <w:rsid w:val="00E90FDD"/>
    <w:rsid w:val="00E918A6"/>
    <w:rsid w:val="00E92975"/>
    <w:rsid w:val="00E94B56"/>
    <w:rsid w:val="00E95708"/>
    <w:rsid w:val="00E95811"/>
    <w:rsid w:val="00E96D34"/>
    <w:rsid w:val="00EA01D0"/>
    <w:rsid w:val="00EA159C"/>
    <w:rsid w:val="00EA2B88"/>
    <w:rsid w:val="00EA2D95"/>
    <w:rsid w:val="00EA403B"/>
    <w:rsid w:val="00EA4223"/>
    <w:rsid w:val="00EA469F"/>
    <w:rsid w:val="00EA5FFE"/>
    <w:rsid w:val="00EA6D0A"/>
    <w:rsid w:val="00EA73B0"/>
    <w:rsid w:val="00EB075E"/>
    <w:rsid w:val="00EB0B32"/>
    <w:rsid w:val="00EB5340"/>
    <w:rsid w:val="00EB7690"/>
    <w:rsid w:val="00EB7CE8"/>
    <w:rsid w:val="00EC15A7"/>
    <w:rsid w:val="00EC61EF"/>
    <w:rsid w:val="00EC6948"/>
    <w:rsid w:val="00ED08FF"/>
    <w:rsid w:val="00ED16AD"/>
    <w:rsid w:val="00ED1DF6"/>
    <w:rsid w:val="00ED1EB7"/>
    <w:rsid w:val="00ED2540"/>
    <w:rsid w:val="00ED2A9A"/>
    <w:rsid w:val="00ED5990"/>
    <w:rsid w:val="00ED72E7"/>
    <w:rsid w:val="00EE07F0"/>
    <w:rsid w:val="00EE1041"/>
    <w:rsid w:val="00EE1254"/>
    <w:rsid w:val="00EE36E6"/>
    <w:rsid w:val="00EF16F0"/>
    <w:rsid w:val="00EF1CC1"/>
    <w:rsid w:val="00EF44A1"/>
    <w:rsid w:val="00F01A52"/>
    <w:rsid w:val="00F01F9F"/>
    <w:rsid w:val="00F041F3"/>
    <w:rsid w:val="00F049E4"/>
    <w:rsid w:val="00F04A62"/>
    <w:rsid w:val="00F10AB2"/>
    <w:rsid w:val="00F11358"/>
    <w:rsid w:val="00F117CF"/>
    <w:rsid w:val="00F1270F"/>
    <w:rsid w:val="00F12D5C"/>
    <w:rsid w:val="00F13423"/>
    <w:rsid w:val="00F1365D"/>
    <w:rsid w:val="00F1434F"/>
    <w:rsid w:val="00F148C4"/>
    <w:rsid w:val="00F14926"/>
    <w:rsid w:val="00F15321"/>
    <w:rsid w:val="00F20C93"/>
    <w:rsid w:val="00F21625"/>
    <w:rsid w:val="00F22B91"/>
    <w:rsid w:val="00F237C2"/>
    <w:rsid w:val="00F2394D"/>
    <w:rsid w:val="00F23C0F"/>
    <w:rsid w:val="00F23DEE"/>
    <w:rsid w:val="00F243F7"/>
    <w:rsid w:val="00F25936"/>
    <w:rsid w:val="00F26472"/>
    <w:rsid w:val="00F30035"/>
    <w:rsid w:val="00F30B73"/>
    <w:rsid w:val="00F32AD1"/>
    <w:rsid w:val="00F34101"/>
    <w:rsid w:val="00F3477A"/>
    <w:rsid w:val="00F347F1"/>
    <w:rsid w:val="00F351CD"/>
    <w:rsid w:val="00F3522E"/>
    <w:rsid w:val="00F3598E"/>
    <w:rsid w:val="00F413C6"/>
    <w:rsid w:val="00F42001"/>
    <w:rsid w:val="00F420FB"/>
    <w:rsid w:val="00F4219F"/>
    <w:rsid w:val="00F4282F"/>
    <w:rsid w:val="00F42C86"/>
    <w:rsid w:val="00F4360A"/>
    <w:rsid w:val="00F4406B"/>
    <w:rsid w:val="00F442C4"/>
    <w:rsid w:val="00F44691"/>
    <w:rsid w:val="00F45553"/>
    <w:rsid w:val="00F455FC"/>
    <w:rsid w:val="00F46475"/>
    <w:rsid w:val="00F517F3"/>
    <w:rsid w:val="00F53D2D"/>
    <w:rsid w:val="00F54BB6"/>
    <w:rsid w:val="00F54EE0"/>
    <w:rsid w:val="00F558B0"/>
    <w:rsid w:val="00F561BA"/>
    <w:rsid w:val="00F56BC2"/>
    <w:rsid w:val="00F57668"/>
    <w:rsid w:val="00F6003E"/>
    <w:rsid w:val="00F61420"/>
    <w:rsid w:val="00F62CC2"/>
    <w:rsid w:val="00F63721"/>
    <w:rsid w:val="00F66D9F"/>
    <w:rsid w:val="00F70805"/>
    <w:rsid w:val="00F72192"/>
    <w:rsid w:val="00F7242A"/>
    <w:rsid w:val="00F7507C"/>
    <w:rsid w:val="00F757BD"/>
    <w:rsid w:val="00F75CBD"/>
    <w:rsid w:val="00F816F0"/>
    <w:rsid w:val="00F848C5"/>
    <w:rsid w:val="00F84964"/>
    <w:rsid w:val="00F849AE"/>
    <w:rsid w:val="00F867B6"/>
    <w:rsid w:val="00F870A4"/>
    <w:rsid w:val="00F90E64"/>
    <w:rsid w:val="00F92052"/>
    <w:rsid w:val="00F93101"/>
    <w:rsid w:val="00F93DA2"/>
    <w:rsid w:val="00F96DE2"/>
    <w:rsid w:val="00F9721A"/>
    <w:rsid w:val="00FA0F49"/>
    <w:rsid w:val="00FA1611"/>
    <w:rsid w:val="00FA1EC0"/>
    <w:rsid w:val="00FA33E5"/>
    <w:rsid w:val="00FA3AA8"/>
    <w:rsid w:val="00FA443D"/>
    <w:rsid w:val="00FA4C27"/>
    <w:rsid w:val="00FA4D0C"/>
    <w:rsid w:val="00FA506B"/>
    <w:rsid w:val="00FA56F2"/>
    <w:rsid w:val="00FA5A6A"/>
    <w:rsid w:val="00FA671E"/>
    <w:rsid w:val="00FA774E"/>
    <w:rsid w:val="00FB0194"/>
    <w:rsid w:val="00FB28F9"/>
    <w:rsid w:val="00FB3705"/>
    <w:rsid w:val="00FB4F37"/>
    <w:rsid w:val="00FB70B9"/>
    <w:rsid w:val="00FC0357"/>
    <w:rsid w:val="00FC054A"/>
    <w:rsid w:val="00FC169A"/>
    <w:rsid w:val="00FC1FE7"/>
    <w:rsid w:val="00FC35A3"/>
    <w:rsid w:val="00FC5101"/>
    <w:rsid w:val="00FC5D66"/>
    <w:rsid w:val="00FC61A0"/>
    <w:rsid w:val="00FC6A08"/>
    <w:rsid w:val="00FC6BB0"/>
    <w:rsid w:val="00FD1516"/>
    <w:rsid w:val="00FD2852"/>
    <w:rsid w:val="00FD34D7"/>
    <w:rsid w:val="00FD5378"/>
    <w:rsid w:val="00FD5848"/>
    <w:rsid w:val="00FD5D12"/>
    <w:rsid w:val="00FD659D"/>
    <w:rsid w:val="00FD6E70"/>
    <w:rsid w:val="00FD7AEC"/>
    <w:rsid w:val="00FD7EAF"/>
    <w:rsid w:val="00FE08C1"/>
    <w:rsid w:val="00FE0955"/>
    <w:rsid w:val="00FE1C2A"/>
    <w:rsid w:val="00FE257B"/>
    <w:rsid w:val="00FE286E"/>
    <w:rsid w:val="00FE2D2B"/>
    <w:rsid w:val="00FE35F5"/>
    <w:rsid w:val="00FE4640"/>
    <w:rsid w:val="00FE4B7C"/>
    <w:rsid w:val="00FE4BCE"/>
    <w:rsid w:val="00FE4C5E"/>
    <w:rsid w:val="00FE50B1"/>
    <w:rsid w:val="00FE5A09"/>
    <w:rsid w:val="00FE60F5"/>
    <w:rsid w:val="00FE73D7"/>
    <w:rsid w:val="00FF0D70"/>
    <w:rsid w:val="00FF2112"/>
    <w:rsid w:val="00FF30A3"/>
    <w:rsid w:val="00FF4448"/>
    <w:rsid w:val="00FF5CC2"/>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EB777-5077-4AE6-B36C-2A4698A7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14"/>
    <w:pPr>
      <w:spacing w:after="200" w:line="276" w:lineRule="auto"/>
    </w:pPr>
    <w:rPr>
      <w:lang w:val="ru-RU"/>
    </w:rPr>
  </w:style>
  <w:style w:type="paragraph" w:styleId="1">
    <w:name w:val="heading 1"/>
    <w:basedOn w:val="a"/>
    <w:next w:val="a"/>
    <w:link w:val="10"/>
    <w:uiPriority w:val="9"/>
    <w:qFormat/>
    <w:rsid w:val="00CD2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2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53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3236D5"/>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3236D5"/>
    <w:rPr>
      <w:rFonts w:ascii="Courier New" w:hAnsi="Courier New" w:cs="Courier New"/>
    </w:rPr>
  </w:style>
  <w:style w:type="table" w:styleId="a3">
    <w:name w:val="Table Grid"/>
    <w:basedOn w:val="a1"/>
    <w:uiPriority w:val="39"/>
    <w:rsid w:val="0032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236D5"/>
    <w:rPr>
      <w:color w:val="0563C1" w:themeColor="hyperlink"/>
      <w:u w:val="single"/>
    </w:rPr>
  </w:style>
  <w:style w:type="paragraph" w:styleId="a5">
    <w:name w:val="List Paragraph"/>
    <w:aliases w:val="strikethrough,List Paragraph 1,Scriptoria bullet points,standaard met opsomming"/>
    <w:basedOn w:val="a"/>
    <w:link w:val="a6"/>
    <w:uiPriority w:val="34"/>
    <w:qFormat/>
    <w:rsid w:val="003236D5"/>
    <w:pPr>
      <w:spacing w:after="0" w:line="240" w:lineRule="auto"/>
      <w:ind w:left="720"/>
      <w:contextualSpacing/>
    </w:pPr>
    <w:rPr>
      <w:rFonts w:ascii="Times New Roman" w:hAnsi="Times New Roman"/>
      <w:sz w:val="28"/>
      <w:lang w:val="ro-RO"/>
    </w:rPr>
  </w:style>
  <w:style w:type="character" w:customStyle="1" w:styleId="a6">
    <w:name w:val="Абзац списка Знак"/>
    <w:aliases w:val="strikethrough Знак,List Paragraph 1 Знак,Scriptoria bullet points Знак,standaard met opsomming Знак"/>
    <w:link w:val="a5"/>
    <w:uiPriority w:val="34"/>
    <w:locked/>
    <w:rsid w:val="003236D5"/>
    <w:rPr>
      <w:rFonts w:ascii="Times New Roman" w:hAnsi="Times New Roman"/>
      <w:sz w:val="28"/>
      <w:lang w:val="ro-RO"/>
    </w:rPr>
  </w:style>
  <w:style w:type="character" w:customStyle="1" w:styleId="21">
    <w:name w:val="Основной текст (2)_"/>
    <w:basedOn w:val="a0"/>
    <w:link w:val="22"/>
    <w:rsid w:val="00C9265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C9265D"/>
    <w:pPr>
      <w:widowControl w:val="0"/>
      <w:shd w:val="clear" w:color="auto" w:fill="FFFFFF"/>
      <w:spacing w:before="180" w:after="0" w:line="322" w:lineRule="exact"/>
      <w:ind w:hanging="360"/>
      <w:jc w:val="both"/>
    </w:pPr>
    <w:rPr>
      <w:rFonts w:ascii="Times New Roman" w:eastAsia="Times New Roman" w:hAnsi="Times New Roman" w:cs="Times New Roman"/>
      <w:sz w:val="26"/>
      <w:szCs w:val="26"/>
      <w:lang w:val="en-US"/>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8"/>
    <w:uiPriority w:val="99"/>
    <w:unhideWhenUsed/>
    <w:qFormat/>
    <w:rsid w:val="00CD24A1"/>
    <w:pPr>
      <w:spacing w:after="0" w:line="240" w:lineRule="auto"/>
      <w:ind w:firstLine="567"/>
      <w:jc w:val="both"/>
    </w:pPr>
    <w:rPr>
      <w:rFonts w:ascii="Times New Roman" w:eastAsiaTheme="minorEastAsia" w:hAnsi="Times New Roman" w:cs="Times New Roman"/>
      <w:sz w:val="24"/>
      <w:szCs w:val="24"/>
      <w:lang w:val="en-US"/>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7"/>
    <w:uiPriority w:val="99"/>
    <w:rsid w:val="00CD24A1"/>
    <w:rPr>
      <w:rFonts w:ascii="Times New Roman" w:eastAsiaTheme="minorEastAsia" w:hAnsi="Times New Roman" w:cs="Times New Roman"/>
      <w:sz w:val="24"/>
      <w:szCs w:val="24"/>
    </w:rPr>
  </w:style>
  <w:style w:type="character" w:customStyle="1" w:styleId="10">
    <w:name w:val="Заголовок 1 Знак"/>
    <w:basedOn w:val="a0"/>
    <w:link w:val="1"/>
    <w:uiPriority w:val="9"/>
    <w:rsid w:val="00CD24A1"/>
    <w:rPr>
      <w:rFonts w:asciiTheme="majorHAnsi" w:eastAsiaTheme="majorEastAsia" w:hAnsiTheme="majorHAnsi" w:cstheme="majorBidi"/>
      <w:color w:val="2E74B5" w:themeColor="accent1" w:themeShade="BF"/>
      <w:sz w:val="32"/>
      <w:szCs w:val="32"/>
      <w:lang w:val="ru-RU"/>
    </w:rPr>
  </w:style>
  <w:style w:type="paragraph" w:styleId="a9">
    <w:name w:val="No Spacing"/>
    <w:uiPriority w:val="1"/>
    <w:qFormat/>
    <w:rsid w:val="001A5059"/>
    <w:pPr>
      <w:spacing w:after="0" w:line="240" w:lineRule="auto"/>
    </w:pPr>
    <w:rPr>
      <w:rFonts w:ascii="Times New Roman" w:eastAsia="Times New Roman" w:hAnsi="Times New Roman" w:cs="Times New Roman"/>
      <w:sz w:val="24"/>
      <w:szCs w:val="24"/>
      <w:lang w:val="ru-RU" w:eastAsia="ru-RU"/>
    </w:rPr>
  </w:style>
  <w:style w:type="paragraph" w:styleId="aa">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b"/>
    <w:uiPriority w:val="99"/>
    <w:unhideWhenUsed/>
    <w:qFormat/>
    <w:rsid w:val="00C84965"/>
    <w:pPr>
      <w:spacing w:after="0" w:line="240" w:lineRule="auto"/>
    </w:pPr>
    <w:rPr>
      <w:sz w:val="20"/>
      <w:szCs w:val="20"/>
    </w:rPr>
  </w:style>
  <w:style w:type="character" w:customStyle="1" w:styleId="ab">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a"/>
    <w:uiPriority w:val="99"/>
    <w:rsid w:val="00C84965"/>
    <w:rPr>
      <w:sz w:val="20"/>
      <w:szCs w:val="20"/>
      <w:lang w:val="ru-RU"/>
    </w:rPr>
  </w:style>
  <w:style w:type="character" w:styleId="ac">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C84965"/>
    <w:rPr>
      <w:vertAlign w:val="superscript"/>
    </w:rPr>
  </w:style>
  <w:style w:type="paragraph" w:customStyle="1" w:styleId="story-bodyintroduction">
    <w:name w:val="story-body__introduction"/>
    <w:basedOn w:val="a"/>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09374118msonormal">
    <w:name w:val="yiv8009374118msonormal"/>
    <w:basedOn w:val="a"/>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uiPriority w:val="99"/>
    <w:qFormat/>
    <w:rsid w:val="00444642"/>
    <w:pPr>
      <w:spacing w:after="160" w:line="240" w:lineRule="exact"/>
    </w:pPr>
    <w:rPr>
      <w:vertAlign w:val="superscript"/>
      <w:lang w:val="en-US"/>
    </w:rPr>
  </w:style>
  <w:style w:type="table" w:customStyle="1" w:styleId="11">
    <w:name w:val="Сетка таблицы1"/>
    <w:basedOn w:val="a1"/>
    <w:next w:val="a3"/>
    <w:uiPriority w:val="39"/>
    <w:rsid w:val="00D7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D745AF"/>
    <w:pPr>
      <w:tabs>
        <w:tab w:val="center" w:pos="4844"/>
        <w:tab w:val="right" w:pos="9689"/>
      </w:tabs>
      <w:spacing w:after="0" w:line="240" w:lineRule="auto"/>
    </w:pPr>
  </w:style>
  <w:style w:type="character" w:customStyle="1" w:styleId="ae">
    <w:name w:val="Верхний колонтитул Знак"/>
    <w:basedOn w:val="a0"/>
    <w:link w:val="ad"/>
    <w:rsid w:val="00D745AF"/>
    <w:rPr>
      <w:lang w:val="ru-RU"/>
    </w:rPr>
  </w:style>
  <w:style w:type="paragraph" w:styleId="af">
    <w:name w:val="footer"/>
    <w:basedOn w:val="a"/>
    <w:link w:val="af0"/>
    <w:uiPriority w:val="99"/>
    <w:unhideWhenUsed/>
    <w:rsid w:val="00D745AF"/>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745AF"/>
    <w:rPr>
      <w:lang w:val="ru-RU"/>
    </w:rPr>
  </w:style>
  <w:style w:type="paragraph" w:customStyle="1" w:styleId="12">
    <w:name w:val="Абзац списка1"/>
    <w:basedOn w:val="a"/>
    <w:rsid w:val="00216ED1"/>
    <w:pPr>
      <w:ind w:left="720"/>
      <w:contextualSpacing/>
    </w:pPr>
    <w:rPr>
      <w:rFonts w:ascii="Calibri" w:eastAsia="SimSun" w:hAnsi="Calibri" w:cs="Times New Roman"/>
    </w:rPr>
  </w:style>
  <w:style w:type="table" w:styleId="-11">
    <w:name w:val="Grid Table 1 Light Accent 1"/>
    <w:basedOn w:val="a1"/>
    <w:uiPriority w:val="46"/>
    <w:rsid w:val="001E53E5"/>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t">
    <w:name w:val="tt"/>
    <w:basedOn w:val="a"/>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b">
    <w:name w:val="cb"/>
    <w:basedOn w:val="a"/>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a"/>
    <w:rsid w:val="00DC4949"/>
    <w:pPr>
      <w:spacing w:after="0" w:line="240" w:lineRule="auto"/>
      <w:jc w:val="center"/>
    </w:pPr>
    <w:rPr>
      <w:rFonts w:ascii="Times New Roman" w:eastAsia="Times New Roman" w:hAnsi="Times New Roman" w:cs="Times New Roman"/>
      <w:sz w:val="24"/>
      <w:szCs w:val="24"/>
      <w:lang w:val="ro-RO" w:eastAsia="ro-RO"/>
    </w:rPr>
  </w:style>
  <w:style w:type="character" w:styleId="af1">
    <w:name w:val="Emphasis"/>
    <w:basedOn w:val="a0"/>
    <w:uiPriority w:val="20"/>
    <w:qFormat/>
    <w:rsid w:val="009B63BF"/>
    <w:rPr>
      <w:i/>
      <w:iCs/>
    </w:rPr>
  </w:style>
  <w:style w:type="character" w:styleId="af2">
    <w:name w:val="Strong"/>
    <w:basedOn w:val="a0"/>
    <w:uiPriority w:val="22"/>
    <w:qFormat/>
    <w:rsid w:val="009B63BF"/>
    <w:rPr>
      <w:b/>
      <w:bCs/>
    </w:rPr>
  </w:style>
  <w:style w:type="paragraph" w:customStyle="1" w:styleId="lf">
    <w:name w:val="lf"/>
    <w:basedOn w:val="a"/>
    <w:rsid w:val="00671C4A"/>
    <w:pPr>
      <w:spacing w:after="0" w:line="240" w:lineRule="auto"/>
    </w:pPr>
    <w:rPr>
      <w:rFonts w:ascii="Times New Roman" w:eastAsia="Times New Roman" w:hAnsi="Times New Roman" w:cs="Times New Roman"/>
      <w:sz w:val="24"/>
      <w:szCs w:val="24"/>
      <w:lang w:val="ro-RO" w:eastAsia="ro-RO"/>
    </w:rPr>
  </w:style>
  <w:style w:type="table" w:customStyle="1" w:styleId="23">
    <w:name w:val="Сетка таблицы2"/>
    <w:basedOn w:val="a1"/>
    <w:next w:val="a3"/>
    <w:uiPriority w:val="39"/>
    <w:rsid w:val="006C2F33"/>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12C26"/>
    <w:rPr>
      <w:rFonts w:asciiTheme="majorHAnsi" w:eastAsiaTheme="majorEastAsia" w:hAnsiTheme="majorHAnsi" w:cstheme="majorBidi"/>
      <w:color w:val="2E74B5" w:themeColor="accent1" w:themeShade="BF"/>
      <w:sz w:val="26"/>
      <w:szCs w:val="26"/>
      <w:lang w:val="ru-RU"/>
    </w:rPr>
  </w:style>
  <w:style w:type="paragraph" w:customStyle="1" w:styleId="13">
    <w:name w:val="Стиль1"/>
    <w:basedOn w:val="a7"/>
    <w:link w:val="14"/>
    <w:autoRedefine/>
    <w:qFormat/>
    <w:rsid w:val="00E12C26"/>
    <w:pPr>
      <w:ind w:left="180" w:hanging="180"/>
    </w:pPr>
    <w:rPr>
      <w:rFonts w:ascii="Calibri Light" w:eastAsia="Times New Roman" w:hAnsi="Calibri Light"/>
      <w:sz w:val="16"/>
      <w:szCs w:val="16"/>
    </w:rPr>
  </w:style>
  <w:style w:type="character" w:customStyle="1" w:styleId="14">
    <w:name w:val="Стиль1 Знак"/>
    <w:basedOn w:val="a0"/>
    <w:link w:val="13"/>
    <w:rsid w:val="00E12C26"/>
    <w:rPr>
      <w:rFonts w:ascii="Calibri Light" w:eastAsia="Times New Roman" w:hAnsi="Calibri Light" w:cs="Times New Roman"/>
      <w:sz w:val="16"/>
      <w:szCs w:val="16"/>
    </w:rPr>
  </w:style>
  <w:style w:type="paragraph" w:styleId="af3">
    <w:name w:val="Balloon Text"/>
    <w:basedOn w:val="a"/>
    <w:link w:val="af4"/>
    <w:uiPriority w:val="99"/>
    <w:semiHidden/>
    <w:unhideWhenUsed/>
    <w:rsid w:val="007E7C5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7C52"/>
    <w:rPr>
      <w:rFonts w:ascii="Segoe UI" w:hAnsi="Segoe UI" w:cs="Segoe UI"/>
      <w:sz w:val="18"/>
      <w:szCs w:val="18"/>
      <w:lang w:val="ru-RU"/>
    </w:rPr>
  </w:style>
  <w:style w:type="character" w:styleId="af5">
    <w:name w:val="annotation reference"/>
    <w:basedOn w:val="a0"/>
    <w:uiPriority w:val="99"/>
    <w:semiHidden/>
    <w:unhideWhenUsed/>
    <w:rsid w:val="0018607F"/>
    <w:rPr>
      <w:sz w:val="16"/>
      <w:szCs w:val="16"/>
    </w:rPr>
  </w:style>
  <w:style w:type="paragraph" w:styleId="af6">
    <w:name w:val="annotation text"/>
    <w:basedOn w:val="a"/>
    <w:link w:val="af7"/>
    <w:uiPriority w:val="99"/>
    <w:semiHidden/>
    <w:unhideWhenUsed/>
    <w:rsid w:val="0018607F"/>
    <w:pPr>
      <w:spacing w:line="240" w:lineRule="auto"/>
    </w:pPr>
    <w:rPr>
      <w:sz w:val="20"/>
      <w:szCs w:val="20"/>
    </w:rPr>
  </w:style>
  <w:style w:type="character" w:customStyle="1" w:styleId="af7">
    <w:name w:val="Текст примечания Знак"/>
    <w:basedOn w:val="a0"/>
    <w:link w:val="af6"/>
    <w:uiPriority w:val="99"/>
    <w:semiHidden/>
    <w:rsid w:val="0018607F"/>
    <w:rPr>
      <w:sz w:val="20"/>
      <w:szCs w:val="20"/>
      <w:lang w:val="ru-RU"/>
    </w:rPr>
  </w:style>
  <w:style w:type="paragraph" w:styleId="af8">
    <w:name w:val="annotation subject"/>
    <w:basedOn w:val="af6"/>
    <w:next w:val="af6"/>
    <w:link w:val="af9"/>
    <w:uiPriority w:val="99"/>
    <w:semiHidden/>
    <w:unhideWhenUsed/>
    <w:rsid w:val="0018607F"/>
    <w:rPr>
      <w:b/>
      <w:bCs/>
    </w:rPr>
  </w:style>
  <w:style w:type="character" w:customStyle="1" w:styleId="af9">
    <w:name w:val="Тема примечания Знак"/>
    <w:basedOn w:val="af7"/>
    <w:link w:val="af8"/>
    <w:uiPriority w:val="99"/>
    <w:semiHidden/>
    <w:rsid w:val="0018607F"/>
    <w:rPr>
      <w:b/>
      <w:bCs/>
      <w:sz w:val="20"/>
      <w:szCs w:val="20"/>
      <w:lang w:val="ru-RU"/>
    </w:rPr>
  </w:style>
  <w:style w:type="table" w:styleId="5">
    <w:name w:val="Plain Table 5"/>
    <w:basedOn w:val="a1"/>
    <w:uiPriority w:val="45"/>
    <w:rsid w:val="00177F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0">
    <w:name w:val="Заголовок 3 Знак"/>
    <w:basedOn w:val="a0"/>
    <w:link w:val="3"/>
    <w:uiPriority w:val="9"/>
    <w:rsid w:val="00953C7C"/>
    <w:rPr>
      <w:rFonts w:asciiTheme="majorHAnsi" w:eastAsiaTheme="majorEastAsia" w:hAnsiTheme="majorHAnsi" w:cstheme="majorBidi"/>
      <w:color w:val="1F4D78" w:themeColor="accent1" w:themeShade="7F"/>
      <w:sz w:val="24"/>
      <w:szCs w:val="24"/>
      <w:lang w:val="ru-RU"/>
    </w:rPr>
  </w:style>
  <w:style w:type="paragraph" w:styleId="afa">
    <w:name w:val="TOC Heading"/>
    <w:basedOn w:val="1"/>
    <w:next w:val="a"/>
    <w:uiPriority w:val="39"/>
    <w:unhideWhenUsed/>
    <w:qFormat/>
    <w:rsid w:val="00D90C3F"/>
    <w:pPr>
      <w:spacing w:line="259" w:lineRule="auto"/>
      <w:outlineLvl w:val="9"/>
    </w:pPr>
    <w:rPr>
      <w:lang w:val="ro-RO" w:eastAsia="ro-RO"/>
    </w:rPr>
  </w:style>
  <w:style w:type="paragraph" w:styleId="15">
    <w:name w:val="toc 1"/>
    <w:basedOn w:val="a"/>
    <w:next w:val="a"/>
    <w:autoRedefine/>
    <w:uiPriority w:val="39"/>
    <w:unhideWhenUsed/>
    <w:rsid w:val="00872F4C"/>
    <w:pPr>
      <w:tabs>
        <w:tab w:val="left" w:pos="1276"/>
        <w:tab w:val="right" w:leader="dot" w:pos="9246"/>
      </w:tabs>
      <w:spacing w:after="100"/>
    </w:pPr>
  </w:style>
  <w:style w:type="paragraph" w:styleId="24">
    <w:name w:val="toc 2"/>
    <w:basedOn w:val="a"/>
    <w:next w:val="a"/>
    <w:autoRedefine/>
    <w:uiPriority w:val="39"/>
    <w:unhideWhenUsed/>
    <w:rsid w:val="00D90C3F"/>
    <w:pPr>
      <w:spacing w:after="100"/>
      <w:ind w:left="220"/>
    </w:pPr>
  </w:style>
  <w:style w:type="paragraph" w:styleId="31">
    <w:name w:val="toc 3"/>
    <w:basedOn w:val="a"/>
    <w:next w:val="a"/>
    <w:autoRedefine/>
    <w:uiPriority w:val="39"/>
    <w:unhideWhenUsed/>
    <w:rsid w:val="00D90C3F"/>
    <w:pPr>
      <w:spacing w:after="100"/>
      <w:ind w:left="440"/>
    </w:pPr>
  </w:style>
  <w:style w:type="character" w:customStyle="1" w:styleId="Bodytext2">
    <w:name w:val="Body text (2)"/>
    <w:basedOn w:val="a0"/>
    <w:rsid w:val="00CA6D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0">
    <w:name w:val="Body text (2)_"/>
    <w:basedOn w:val="a0"/>
    <w:rsid w:val="00CA6DC1"/>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35">
      <w:bodyDiv w:val="1"/>
      <w:marLeft w:val="0"/>
      <w:marRight w:val="0"/>
      <w:marTop w:val="0"/>
      <w:marBottom w:val="0"/>
      <w:divBdr>
        <w:top w:val="none" w:sz="0" w:space="0" w:color="auto"/>
        <w:left w:val="none" w:sz="0" w:space="0" w:color="auto"/>
        <w:bottom w:val="none" w:sz="0" w:space="0" w:color="auto"/>
        <w:right w:val="none" w:sz="0" w:space="0" w:color="auto"/>
      </w:divBdr>
    </w:div>
    <w:div w:id="11107308">
      <w:bodyDiv w:val="1"/>
      <w:marLeft w:val="0"/>
      <w:marRight w:val="0"/>
      <w:marTop w:val="0"/>
      <w:marBottom w:val="0"/>
      <w:divBdr>
        <w:top w:val="none" w:sz="0" w:space="0" w:color="auto"/>
        <w:left w:val="none" w:sz="0" w:space="0" w:color="auto"/>
        <w:bottom w:val="none" w:sz="0" w:space="0" w:color="auto"/>
        <w:right w:val="none" w:sz="0" w:space="0" w:color="auto"/>
      </w:divBdr>
    </w:div>
    <w:div w:id="22168493">
      <w:bodyDiv w:val="1"/>
      <w:marLeft w:val="0"/>
      <w:marRight w:val="0"/>
      <w:marTop w:val="0"/>
      <w:marBottom w:val="0"/>
      <w:divBdr>
        <w:top w:val="none" w:sz="0" w:space="0" w:color="auto"/>
        <w:left w:val="none" w:sz="0" w:space="0" w:color="auto"/>
        <w:bottom w:val="none" w:sz="0" w:space="0" w:color="auto"/>
        <w:right w:val="none" w:sz="0" w:space="0" w:color="auto"/>
      </w:divBdr>
    </w:div>
    <w:div w:id="37248142">
      <w:bodyDiv w:val="1"/>
      <w:marLeft w:val="0"/>
      <w:marRight w:val="0"/>
      <w:marTop w:val="0"/>
      <w:marBottom w:val="0"/>
      <w:divBdr>
        <w:top w:val="none" w:sz="0" w:space="0" w:color="auto"/>
        <w:left w:val="none" w:sz="0" w:space="0" w:color="auto"/>
        <w:bottom w:val="none" w:sz="0" w:space="0" w:color="auto"/>
        <w:right w:val="none" w:sz="0" w:space="0" w:color="auto"/>
      </w:divBdr>
    </w:div>
    <w:div w:id="126628554">
      <w:bodyDiv w:val="1"/>
      <w:marLeft w:val="0"/>
      <w:marRight w:val="0"/>
      <w:marTop w:val="0"/>
      <w:marBottom w:val="0"/>
      <w:divBdr>
        <w:top w:val="none" w:sz="0" w:space="0" w:color="auto"/>
        <w:left w:val="none" w:sz="0" w:space="0" w:color="auto"/>
        <w:bottom w:val="none" w:sz="0" w:space="0" w:color="auto"/>
        <w:right w:val="none" w:sz="0" w:space="0" w:color="auto"/>
      </w:divBdr>
    </w:div>
    <w:div w:id="218899754">
      <w:bodyDiv w:val="1"/>
      <w:marLeft w:val="0"/>
      <w:marRight w:val="0"/>
      <w:marTop w:val="0"/>
      <w:marBottom w:val="0"/>
      <w:divBdr>
        <w:top w:val="none" w:sz="0" w:space="0" w:color="auto"/>
        <w:left w:val="none" w:sz="0" w:space="0" w:color="auto"/>
        <w:bottom w:val="none" w:sz="0" w:space="0" w:color="auto"/>
        <w:right w:val="none" w:sz="0" w:space="0" w:color="auto"/>
      </w:divBdr>
    </w:div>
    <w:div w:id="223415973">
      <w:bodyDiv w:val="1"/>
      <w:marLeft w:val="0"/>
      <w:marRight w:val="0"/>
      <w:marTop w:val="0"/>
      <w:marBottom w:val="0"/>
      <w:divBdr>
        <w:top w:val="none" w:sz="0" w:space="0" w:color="auto"/>
        <w:left w:val="none" w:sz="0" w:space="0" w:color="auto"/>
        <w:bottom w:val="none" w:sz="0" w:space="0" w:color="auto"/>
        <w:right w:val="none" w:sz="0" w:space="0" w:color="auto"/>
      </w:divBdr>
    </w:div>
    <w:div w:id="229463142">
      <w:bodyDiv w:val="1"/>
      <w:marLeft w:val="0"/>
      <w:marRight w:val="0"/>
      <w:marTop w:val="0"/>
      <w:marBottom w:val="0"/>
      <w:divBdr>
        <w:top w:val="none" w:sz="0" w:space="0" w:color="auto"/>
        <w:left w:val="none" w:sz="0" w:space="0" w:color="auto"/>
        <w:bottom w:val="none" w:sz="0" w:space="0" w:color="auto"/>
        <w:right w:val="none" w:sz="0" w:space="0" w:color="auto"/>
      </w:divBdr>
    </w:div>
    <w:div w:id="235289814">
      <w:bodyDiv w:val="1"/>
      <w:marLeft w:val="0"/>
      <w:marRight w:val="0"/>
      <w:marTop w:val="0"/>
      <w:marBottom w:val="0"/>
      <w:divBdr>
        <w:top w:val="none" w:sz="0" w:space="0" w:color="auto"/>
        <w:left w:val="none" w:sz="0" w:space="0" w:color="auto"/>
        <w:bottom w:val="none" w:sz="0" w:space="0" w:color="auto"/>
        <w:right w:val="none" w:sz="0" w:space="0" w:color="auto"/>
      </w:divBdr>
    </w:div>
    <w:div w:id="273631979">
      <w:bodyDiv w:val="1"/>
      <w:marLeft w:val="0"/>
      <w:marRight w:val="0"/>
      <w:marTop w:val="0"/>
      <w:marBottom w:val="0"/>
      <w:divBdr>
        <w:top w:val="none" w:sz="0" w:space="0" w:color="auto"/>
        <w:left w:val="none" w:sz="0" w:space="0" w:color="auto"/>
        <w:bottom w:val="none" w:sz="0" w:space="0" w:color="auto"/>
        <w:right w:val="none" w:sz="0" w:space="0" w:color="auto"/>
      </w:divBdr>
    </w:div>
    <w:div w:id="329022214">
      <w:bodyDiv w:val="1"/>
      <w:marLeft w:val="0"/>
      <w:marRight w:val="0"/>
      <w:marTop w:val="0"/>
      <w:marBottom w:val="0"/>
      <w:divBdr>
        <w:top w:val="none" w:sz="0" w:space="0" w:color="auto"/>
        <w:left w:val="none" w:sz="0" w:space="0" w:color="auto"/>
        <w:bottom w:val="none" w:sz="0" w:space="0" w:color="auto"/>
        <w:right w:val="none" w:sz="0" w:space="0" w:color="auto"/>
      </w:divBdr>
    </w:div>
    <w:div w:id="489180949">
      <w:bodyDiv w:val="1"/>
      <w:marLeft w:val="0"/>
      <w:marRight w:val="0"/>
      <w:marTop w:val="0"/>
      <w:marBottom w:val="0"/>
      <w:divBdr>
        <w:top w:val="none" w:sz="0" w:space="0" w:color="auto"/>
        <w:left w:val="none" w:sz="0" w:space="0" w:color="auto"/>
        <w:bottom w:val="none" w:sz="0" w:space="0" w:color="auto"/>
        <w:right w:val="none" w:sz="0" w:space="0" w:color="auto"/>
      </w:divBdr>
    </w:div>
    <w:div w:id="507525741">
      <w:bodyDiv w:val="1"/>
      <w:marLeft w:val="0"/>
      <w:marRight w:val="0"/>
      <w:marTop w:val="0"/>
      <w:marBottom w:val="0"/>
      <w:divBdr>
        <w:top w:val="none" w:sz="0" w:space="0" w:color="auto"/>
        <w:left w:val="none" w:sz="0" w:space="0" w:color="auto"/>
        <w:bottom w:val="none" w:sz="0" w:space="0" w:color="auto"/>
        <w:right w:val="none" w:sz="0" w:space="0" w:color="auto"/>
      </w:divBdr>
      <w:divsChild>
        <w:div w:id="1083337904">
          <w:marLeft w:val="0"/>
          <w:marRight w:val="0"/>
          <w:marTop w:val="0"/>
          <w:marBottom w:val="0"/>
          <w:divBdr>
            <w:top w:val="none" w:sz="0" w:space="0" w:color="auto"/>
            <w:left w:val="none" w:sz="0" w:space="0" w:color="auto"/>
            <w:bottom w:val="none" w:sz="0" w:space="0" w:color="auto"/>
            <w:right w:val="none" w:sz="0" w:space="0" w:color="auto"/>
          </w:divBdr>
        </w:div>
        <w:div w:id="1294360597">
          <w:marLeft w:val="0"/>
          <w:marRight w:val="0"/>
          <w:marTop w:val="0"/>
          <w:marBottom w:val="0"/>
          <w:divBdr>
            <w:top w:val="none" w:sz="0" w:space="0" w:color="auto"/>
            <w:left w:val="none" w:sz="0" w:space="0" w:color="auto"/>
            <w:bottom w:val="none" w:sz="0" w:space="0" w:color="auto"/>
            <w:right w:val="none" w:sz="0" w:space="0" w:color="auto"/>
          </w:divBdr>
          <w:divsChild>
            <w:div w:id="1083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242">
      <w:bodyDiv w:val="1"/>
      <w:marLeft w:val="0"/>
      <w:marRight w:val="0"/>
      <w:marTop w:val="0"/>
      <w:marBottom w:val="0"/>
      <w:divBdr>
        <w:top w:val="none" w:sz="0" w:space="0" w:color="auto"/>
        <w:left w:val="none" w:sz="0" w:space="0" w:color="auto"/>
        <w:bottom w:val="none" w:sz="0" w:space="0" w:color="auto"/>
        <w:right w:val="none" w:sz="0" w:space="0" w:color="auto"/>
      </w:divBdr>
    </w:div>
    <w:div w:id="645821064">
      <w:bodyDiv w:val="1"/>
      <w:marLeft w:val="0"/>
      <w:marRight w:val="0"/>
      <w:marTop w:val="0"/>
      <w:marBottom w:val="0"/>
      <w:divBdr>
        <w:top w:val="none" w:sz="0" w:space="0" w:color="auto"/>
        <w:left w:val="none" w:sz="0" w:space="0" w:color="auto"/>
        <w:bottom w:val="none" w:sz="0" w:space="0" w:color="auto"/>
        <w:right w:val="none" w:sz="0" w:space="0" w:color="auto"/>
      </w:divBdr>
    </w:div>
    <w:div w:id="684333387">
      <w:bodyDiv w:val="1"/>
      <w:marLeft w:val="0"/>
      <w:marRight w:val="0"/>
      <w:marTop w:val="0"/>
      <w:marBottom w:val="0"/>
      <w:divBdr>
        <w:top w:val="none" w:sz="0" w:space="0" w:color="auto"/>
        <w:left w:val="none" w:sz="0" w:space="0" w:color="auto"/>
        <w:bottom w:val="none" w:sz="0" w:space="0" w:color="auto"/>
        <w:right w:val="none" w:sz="0" w:space="0" w:color="auto"/>
      </w:divBdr>
    </w:div>
    <w:div w:id="715005172">
      <w:bodyDiv w:val="1"/>
      <w:marLeft w:val="0"/>
      <w:marRight w:val="0"/>
      <w:marTop w:val="0"/>
      <w:marBottom w:val="0"/>
      <w:divBdr>
        <w:top w:val="none" w:sz="0" w:space="0" w:color="auto"/>
        <w:left w:val="none" w:sz="0" w:space="0" w:color="auto"/>
        <w:bottom w:val="none" w:sz="0" w:space="0" w:color="auto"/>
        <w:right w:val="none" w:sz="0" w:space="0" w:color="auto"/>
      </w:divBdr>
    </w:div>
    <w:div w:id="731348011">
      <w:bodyDiv w:val="1"/>
      <w:marLeft w:val="0"/>
      <w:marRight w:val="0"/>
      <w:marTop w:val="0"/>
      <w:marBottom w:val="0"/>
      <w:divBdr>
        <w:top w:val="none" w:sz="0" w:space="0" w:color="auto"/>
        <w:left w:val="none" w:sz="0" w:space="0" w:color="auto"/>
        <w:bottom w:val="none" w:sz="0" w:space="0" w:color="auto"/>
        <w:right w:val="none" w:sz="0" w:space="0" w:color="auto"/>
      </w:divBdr>
      <w:divsChild>
        <w:div w:id="681663505">
          <w:marLeft w:val="0"/>
          <w:marRight w:val="0"/>
          <w:marTop w:val="0"/>
          <w:marBottom w:val="0"/>
          <w:divBdr>
            <w:top w:val="none" w:sz="0" w:space="0" w:color="auto"/>
            <w:left w:val="none" w:sz="0" w:space="0" w:color="auto"/>
            <w:bottom w:val="none" w:sz="0" w:space="0" w:color="auto"/>
            <w:right w:val="none" w:sz="0" w:space="0" w:color="auto"/>
          </w:divBdr>
          <w:divsChild>
            <w:div w:id="1408697645">
              <w:marLeft w:val="0"/>
              <w:marRight w:val="0"/>
              <w:marTop w:val="0"/>
              <w:marBottom w:val="0"/>
              <w:divBdr>
                <w:top w:val="none" w:sz="0" w:space="0" w:color="auto"/>
                <w:left w:val="none" w:sz="0" w:space="0" w:color="auto"/>
                <w:bottom w:val="none" w:sz="0" w:space="0" w:color="auto"/>
                <w:right w:val="none" w:sz="0" w:space="0" w:color="auto"/>
              </w:divBdr>
              <w:divsChild>
                <w:div w:id="1297487602">
                  <w:marLeft w:val="0"/>
                  <w:marRight w:val="0"/>
                  <w:marTop w:val="0"/>
                  <w:marBottom w:val="0"/>
                  <w:divBdr>
                    <w:top w:val="none" w:sz="0" w:space="0" w:color="auto"/>
                    <w:left w:val="none" w:sz="0" w:space="0" w:color="auto"/>
                    <w:bottom w:val="none" w:sz="0" w:space="0" w:color="auto"/>
                    <w:right w:val="none" w:sz="0" w:space="0" w:color="auto"/>
                  </w:divBdr>
                  <w:divsChild>
                    <w:div w:id="844905885">
                      <w:marLeft w:val="0"/>
                      <w:marRight w:val="0"/>
                      <w:marTop w:val="0"/>
                      <w:marBottom w:val="0"/>
                      <w:divBdr>
                        <w:top w:val="none" w:sz="0" w:space="0" w:color="auto"/>
                        <w:left w:val="none" w:sz="0" w:space="0" w:color="auto"/>
                        <w:bottom w:val="none" w:sz="0" w:space="0" w:color="auto"/>
                        <w:right w:val="none" w:sz="0" w:space="0" w:color="auto"/>
                      </w:divBdr>
                      <w:divsChild>
                        <w:div w:id="2135563087">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08626">
      <w:bodyDiv w:val="1"/>
      <w:marLeft w:val="0"/>
      <w:marRight w:val="0"/>
      <w:marTop w:val="0"/>
      <w:marBottom w:val="0"/>
      <w:divBdr>
        <w:top w:val="none" w:sz="0" w:space="0" w:color="auto"/>
        <w:left w:val="none" w:sz="0" w:space="0" w:color="auto"/>
        <w:bottom w:val="none" w:sz="0" w:space="0" w:color="auto"/>
        <w:right w:val="none" w:sz="0" w:space="0" w:color="auto"/>
      </w:divBdr>
    </w:div>
    <w:div w:id="850416684">
      <w:bodyDiv w:val="1"/>
      <w:marLeft w:val="0"/>
      <w:marRight w:val="0"/>
      <w:marTop w:val="0"/>
      <w:marBottom w:val="0"/>
      <w:divBdr>
        <w:top w:val="none" w:sz="0" w:space="0" w:color="auto"/>
        <w:left w:val="none" w:sz="0" w:space="0" w:color="auto"/>
        <w:bottom w:val="none" w:sz="0" w:space="0" w:color="auto"/>
        <w:right w:val="none" w:sz="0" w:space="0" w:color="auto"/>
      </w:divBdr>
    </w:div>
    <w:div w:id="851992108">
      <w:bodyDiv w:val="1"/>
      <w:marLeft w:val="0"/>
      <w:marRight w:val="0"/>
      <w:marTop w:val="0"/>
      <w:marBottom w:val="0"/>
      <w:divBdr>
        <w:top w:val="none" w:sz="0" w:space="0" w:color="auto"/>
        <w:left w:val="none" w:sz="0" w:space="0" w:color="auto"/>
        <w:bottom w:val="none" w:sz="0" w:space="0" w:color="auto"/>
        <w:right w:val="none" w:sz="0" w:space="0" w:color="auto"/>
      </w:divBdr>
    </w:div>
    <w:div w:id="919411856">
      <w:bodyDiv w:val="1"/>
      <w:marLeft w:val="0"/>
      <w:marRight w:val="0"/>
      <w:marTop w:val="0"/>
      <w:marBottom w:val="0"/>
      <w:divBdr>
        <w:top w:val="none" w:sz="0" w:space="0" w:color="auto"/>
        <w:left w:val="none" w:sz="0" w:space="0" w:color="auto"/>
        <w:bottom w:val="none" w:sz="0" w:space="0" w:color="auto"/>
        <w:right w:val="none" w:sz="0" w:space="0" w:color="auto"/>
      </w:divBdr>
    </w:div>
    <w:div w:id="928542575">
      <w:bodyDiv w:val="1"/>
      <w:marLeft w:val="0"/>
      <w:marRight w:val="0"/>
      <w:marTop w:val="0"/>
      <w:marBottom w:val="0"/>
      <w:divBdr>
        <w:top w:val="none" w:sz="0" w:space="0" w:color="auto"/>
        <w:left w:val="none" w:sz="0" w:space="0" w:color="auto"/>
        <w:bottom w:val="none" w:sz="0" w:space="0" w:color="auto"/>
        <w:right w:val="none" w:sz="0" w:space="0" w:color="auto"/>
      </w:divBdr>
    </w:div>
    <w:div w:id="952174446">
      <w:bodyDiv w:val="1"/>
      <w:marLeft w:val="0"/>
      <w:marRight w:val="0"/>
      <w:marTop w:val="0"/>
      <w:marBottom w:val="0"/>
      <w:divBdr>
        <w:top w:val="none" w:sz="0" w:space="0" w:color="auto"/>
        <w:left w:val="none" w:sz="0" w:space="0" w:color="auto"/>
        <w:bottom w:val="none" w:sz="0" w:space="0" w:color="auto"/>
        <w:right w:val="none" w:sz="0" w:space="0" w:color="auto"/>
      </w:divBdr>
    </w:div>
    <w:div w:id="1041511521">
      <w:bodyDiv w:val="1"/>
      <w:marLeft w:val="0"/>
      <w:marRight w:val="0"/>
      <w:marTop w:val="0"/>
      <w:marBottom w:val="0"/>
      <w:divBdr>
        <w:top w:val="none" w:sz="0" w:space="0" w:color="auto"/>
        <w:left w:val="none" w:sz="0" w:space="0" w:color="auto"/>
        <w:bottom w:val="none" w:sz="0" w:space="0" w:color="auto"/>
        <w:right w:val="none" w:sz="0" w:space="0" w:color="auto"/>
      </w:divBdr>
    </w:div>
    <w:div w:id="1139228969">
      <w:bodyDiv w:val="1"/>
      <w:marLeft w:val="0"/>
      <w:marRight w:val="0"/>
      <w:marTop w:val="0"/>
      <w:marBottom w:val="0"/>
      <w:divBdr>
        <w:top w:val="none" w:sz="0" w:space="0" w:color="auto"/>
        <w:left w:val="none" w:sz="0" w:space="0" w:color="auto"/>
        <w:bottom w:val="none" w:sz="0" w:space="0" w:color="auto"/>
        <w:right w:val="none" w:sz="0" w:space="0" w:color="auto"/>
      </w:divBdr>
    </w:div>
    <w:div w:id="1150243857">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87663898">
      <w:bodyDiv w:val="1"/>
      <w:marLeft w:val="0"/>
      <w:marRight w:val="0"/>
      <w:marTop w:val="0"/>
      <w:marBottom w:val="0"/>
      <w:divBdr>
        <w:top w:val="none" w:sz="0" w:space="0" w:color="auto"/>
        <w:left w:val="none" w:sz="0" w:space="0" w:color="auto"/>
        <w:bottom w:val="none" w:sz="0" w:space="0" w:color="auto"/>
        <w:right w:val="none" w:sz="0" w:space="0" w:color="auto"/>
      </w:divBdr>
    </w:div>
    <w:div w:id="1328826425">
      <w:bodyDiv w:val="1"/>
      <w:marLeft w:val="0"/>
      <w:marRight w:val="0"/>
      <w:marTop w:val="0"/>
      <w:marBottom w:val="0"/>
      <w:divBdr>
        <w:top w:val="none" w:sz="0" w:space="0" w:color="auto"/>
        <w:left w:val="none" w:sz="0" w:space="0" w:color="auto"/>
        <w:bottom w:val="none" w:sz="0" w:space="0" w:color="auto"/>
        <w:right w:val="none" w:sz="0" w:space="0" w:color="auto"/>
      </w:divBdr>
    </w:div>
    <w:div w:id="1373575629">
      <w:bodyDiv w:val="1"/>
      <w:marLeft w:val="0"/>
      <w:marRight w:val="0"/>
      <w:marTop w:val="0"/>
      <w:marBottom w:val="0"/>
      <w:divBdr>
        <w:top w:val="none" w:sz="0" w:space="0" w:color="auto"/>
        <w:left w:val="none" w:sz="0" w:space="0" w:color="auto"/>
        <w:bottom w:val="none" w:sz="0" w:space="0" w:color="auto"/>
        <w:right w:val="none" w:sz="0" w:space="0" w:color="auto"/>
      </w:divBdr>
    </w:div>
    <w:div w:id="1397897064">
      <w:bodyDiv w:val="1"/>
      <w:marLeft w:val="0"/>
      <w:marRight w:val="0"/>
      <w:marTop w:val="0"/>
      <w:marBottom w:val="0"/>
      <w:divBdr>
        <w:top w:val="none" w:sz="0" w:space="0" w:color="auto"/>
        <w:left w:val="none" w:sz="0" w:space="0" w:color="auto"/>
        <w:bottom w:val="none" w:sz="0" w:space="0" w:color="auto"/>
        <w:right w:val="none" w:sz="0" w:space="0" w:color="auto"/>
      </w:divBdr>
    </w:div>
    <w:div w:id="1401749942">
      <w:bodyDiv w:val="1"/>
      <w:marLeft w:val="0"/>
      <w:marRight w:val="0"/>
      <w:marTop w:val="0"/>
      <w:marBottom w:val="0"/>
      <w:divBdr>
        <w:top w:val="none" w:sz="0" w:space="0" w:color="auto"/>
        <w:left w:val="none" w:sz="0" w:space="0" w:color="auto"/>
        <w:bottom w:val="none" w:sz="0" w:space="0" w:color="auto"/>
        <w:right w:val="none" w:sz="0" w:space="0" w:color="auto"/>
      </w:divBdr>
    </w:div>
    <w:div w:id="1450314323">
      <w:bodyDiv w:val="1"/>
      <w:marLeft w:val="0"/>
      <w:marRight w:val="0"/>
      <w:marTop w:val="0"/>
      <w:marBottom w:val="0"/>
      <w:divBdr>
        <w:top w:val="none" w:sz="0" w:space="0" w:color="auto"/>
        <w:left w:val="none" w:sz="0" w:space="0" w:color="auto"/>
        <w:bottom w:val="none" w:sz="0" w:space="0" w:color="auto"/>
        <w:right w:val="none" w:sz="0" w:space="0" w:color="auto"/>
      </w:divBdr>
    </w:div>
    <w:div w:id="1464538248">
      <w:bodyDiv w:val="1"/>
      <w:marLeft w:val="0"/>
      <w:marRight w:val="0"/>
      <w:marTop w:val="0"/>
      <w:marBottom w:val="0"/>
      <w:divBdr>
        <w:top w:val="none" w:sz="0" w:space="0" w:color="auto"/>
        <w:left w:val="none" w:sz="0" w:space="0" w:color="auto"/>
        <w:bottom w:val="none" w:sz="0" w:space="0" w:color="auto"/>
        <w:right w:val="none" w:sz="0" w:space="0" w:color="auto"/>
      </w:divBdr>
    </w:div>
    <w:div w:id="1498375990">
      <w:bodyDiv w:val="1"/>
      <w:marLeft w:val="0"/>
      <w:marRight w:val="0"/>
      <w:marTop w:val="0"/>
      <w:marBottom w:val="0"/>
      <w:divBdr>
        <w:top w:val="none" w:sz="0" w:space="0" w:color="auto"/>
        <w:left w:val="none" w:sz="0" w:space="0" w:color="auto"/>
        <w:bottom w:val="none" w:sz="0" w:space="0" w:color="auto"/>
        <w:right w:val="none" w:sz="0" w:space="0" w:color="auto"/>
      </w:divBdr>
      <w:divsChild>
        <w:div w:id="919827967">
          <w:marLeft w:val="0"/>
          <w:marRight w:val="0"/>
          <w:marTop w:val="0"/>
          <w:marBottom w:val="0"/>
          <w:divBdr>
            <w:top w:val="none" w:sz="0" w:space="0" w:color="auto"/>
            <w:left w:val="none" w:sz="0" w:space="0" w:color="auto"/>
            <w:bottom w:val="none" w:sz="0" w:space="0" w:color="auto"/>
            <w:right w:val="none" w:sz="0" w:space="0" w:color="auto"/>
          </w:divBdr>
          <w:divsChild>
            <w:div w:id="1980649455">
              <w:marLeft w:val="0"/>
              <w:marRight w:val="0"/>
              <w:marTop w:val="0"/>
              <w:marBottom w:val="0"/>
              <w:divBdr>
                <w:top w:val="none" w:sz="0" w:space="0" w:color="auto"/>
                <w:left w:val="none" w:sz="0" w:space="0" w:color="auto"/>
                <w:bottom w:val="none" w:sz="0" w:space="0" w:color="auto"/>
                <w:right w:val="none" w:sz="0" w:space="0" w:color="auto"/>
              </w:divBdr>
              <w:divsChild>
                <w:div w:id="2100128535">
                  <w:marLeft w:val="0"/>
                  <w:marRight w:val="0"/>
                  <w:marTop w:val="0"/>
                  <w:marBottom w:val="0"/>
                  <w:divBdr>
                    <w:top w:val="none" w:sz="0" w:space="0" w:color="auto"/>
                    <w:left w:val="none" w:sz="0" w:space="0" w:color="auto"/>
                    <w:bottom w:val="none" w:sz="0" w:space="0" w:color="auto"/>
                    <w:right w:val="none" w:sz="0" w:space="0" w:color="auto"/>
                  </w:divBdr>
                  <w:divsChild>
                    <w:div w:id="2057313842">
                      <w:marLeft w:val="0"/>
                      <w:marRight w:val="0"/>
                      <w:marTop w:val="0"/>
                      <w:marBottom w:val="0"/>
                      <w:divBdr>
                        <w:top w:val="none" w:sz="0" w:space="0" w:color="auto"/>
                        <w:left w:val="none" w:sz="0" w:space="0" w:color="auto"/>
                        <w:bottom w:val="none" w:sz="0" w:space="0" w:color="auto"/>
                        <w:right w:val="none" w:sz="0" w:space="0" w:color="auto"/>
                      </w:divBdr>
                      <w:divsChild>
                        <w:div w:id="360403363">
                          <w:marLeft w:val="0"/>
                          <w:marRight w:val="0"/>
                          <w:marTop w:val="0"/>
                          <w:marBottom w:val="0"/>
                          <w:divBdr>
                            <w:top w:val="none" w:sz="0" w:space="0" w:color="auto"/>
                            <w:left w:val="none" w:sz="0" w:space="0" w:color="auto"/>
                            <w:bottom w:val="none" w:sz="0" w:space="0" w:color="auto"/>
                            <w:right w:val="none" w:sz="0" w:space="0" w:color="auto"/>
                          </w:divBdr>
                          <w:divsChild>
                            <w:div w:id="13717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634537">
      <w:bodyDiv w:val="1"/>
      <w:marLeft w:val="0"/>
      <w:marRight w:val="0"/>
      <w:marTop w:val="0"/>
      <w:marBottom w:val="0"/>
      <w:divBdr>
        <w:top w:val="none" w:sz="0" w:space="0" w:color="auto"/>
        <w:left w:val="none" w:sz="0" w:space="0" w:color="auto"/>
        <w:bottom w:val="none" w:sz="0" w:space="0" w:color="auto"/>
        <w:right w:val="none" w:sz="0" w:space="0" w:color="auto"/>
      </w:divBdr>
    </w:div>
    <w:div w:id="1753745127">
      <w:bodyDiv w:val="1"/>
      <w:marLeft w:val="0"/>
      <w:marRight w:val="0"/>
      <w:marTop w:val="0"/>
      <w:marBottom w:val="0"/>
      <w:divBdr>
        <w:top w:val="none" w:sz="0" w:space="0" w:color="auto"/>
        <w:left w:val="none" w:sz="0" w:space="0" w:color="auto"/>
        <w:bottom w:val="none" w:sz="0" w:space="0" w:color="auto"/>
        <w:right w:val="none" w:sz="0" w:space="0" w:color="auto"/>
      </w:divBdr>
    </w:div>
    <w:div w:id="1799949150">
      <w:bodyDiv w:val="1"/>
      <w:marLeft w:val="0"/>
      <w:marRight w:val="0"/>
      <w:marTop w:val="0"/>
      <w:marBottom w:val="0"/>
      <w:divBdr>
        <w:top w:val="none" w:sz="0" w:space="0" w:color="auto"/>
        <w:left w:val="none" w:sz="0" w:space="0" w:color="auto"/>
        <w:bottom w:val="none" w:sz="0" w:space="0" w:color="auto"/>
        <w:right w:val="none" w:sz="0" w:space="0" w:color="auto"/>
      </w:divBdr>
    </w:div>
    <w:div w:id="1809082225">
      <w:bodyDiv w:val="1"/>
      <w:marLeft w:val="0"/>
      <w:marRight w:val="0"/>
      <w:marTop w:val="0"/>
      <w:marBottom w:val="0"/>
      <w:divBdr>
        <w:top w:val="none" w:sz="0" w:space="0" w:color="auto"/>
        <w:left w:val="none" w:sz="0" w:space="0" w:color="auto"/>
        <w:bottom w:val="none" w:sz="0" w:space="0" w:color="auto"/>
        <w:right w:val="none" w:sz="0" w:space="0" w:color="auto"/>
      </w:divBdr>
    </w:div>
    <w:div w:id="1810979416">
      <w:bodyDiv w:val="1"/>
      <w:marLeft w:val="0"/>
      <w:marRight w:val="0"/>
      <w:marTop w:val="0"/>
      <w:marBottom w:val="0"/>
      <w:divBdr>
        <w:top w:val="none" w:sz="0" w:space="0" w:color="auto"/>
        <w:left w:val="none" w:sz="0" w:space="0" w:color="auto"/>
        <w:bottom w:val="none" w:sz="0" w:space="0" w:color="auto"/>
        <w:right w:val="none" w:sz="0" w:space="0" w:color="auto"/>
      </w:divBdr>
      <w:divsChild>
        <w:div w:id="771360494">
          <w:marLeft w:val="0"/>
          <w:marRight w:val="0"/>
          <w:marTop w:val="0"/>
          <w:marBottom w:val="0"/>
          <w:divBdr>
            <w:top w:val="none" w:sz="0" w:space="0" w:color="auto"/>
            <w:left w:val="none" w:sz="0" w:space="0" w:color="auto"/>
            <w:bottom w:val="none" w:sz="0" w:space="0" w:color="auto"/>
            <w:right w:val="none" w:sz="0" w:space="0" w:color="auto"/>
          </w:divBdr>
        </w:div>
        <w:div w:id="1933656870">
          <w:marLeft w:val="0"/>
          <w:marRight w:val="0"/>
          <w:marTop w:val="150"/>
          <w:marBottom w:val="150"/>
          <w:divBdr>
            <w:top w:val="single" w:sz="6" w:space="3" w:color="E4E4E4"/>
            <w:left w:val="none" w:sz="0" w:space="0" w:color="auto"/>
            <w:bottom w:val="single" w:sz="6" w:space="3" w:color="E4E4E4"/>
            <w:right w:val="none" w:sz="0" w:space="0" w:color="auto"/>
          </w:divBdr>
        </w:div>
        <w:div w:id="718675472">
          <w:marLeft w:val="0"/>
          <w:marRight w:val="0"/>
          <w:marTop w:val="150"/>
          <w:marBottom w:val="150"/>
          <w:divBdr>
            <w:top w:val="none" w:sz="0" w:space="0" w:color="auto"/>
            <w:left w:val="none" w:sz="0" w:space="0" w:color="auto"/>
            <w:bottom w:val="none" w:sz="0" w:space="0" w:color="auto"/>
            <w:right w:val="none" w:sz="0" w:space="0" w:color="auto"/>
          </w:divBdr>
        </w:div>
      </w:divsChild>
    </w:div>
    <w:div w:id="1853063143">
      <w:bodyDiv w:val="1"/>
      <w:marLeft w:val="0"/>
      <w:marRight w:val="0"/>
      <w:marTop w:val="0"/>
      <w:marBottom w:val="0"/>
      <w:divBdr>
        <w:top w:val="none" w:sz="0" w:space="0" w:color="auto"/>
        <w:left w:val="none" w:sz="0" w:space="0" w:color="auto"/>
        <w:bottom w:val="none" w:sz="0" w:space="0" w:color="auto"/>
        <w:right w:val="none" w:sz="0" w:space="0" w:color="auto"/>
      </w:divBdr>
    </w:div>
    <w:div w:id="1873036661">
      <w:bodyDiv w:val="1"/>
      <w:marLeft w:val="0"/>
      <w:marRight w:val="0"/>
      <w:marTop w:val="0"/>
      <w:marBottom w:val="0"/>
      <w:divBdr>
        <w:top w:val="none" w:sz="0" w:space="0" w:color="auto"/>
        <w:left w:val="none" w:sz="0" w:space="0" w:color="auto"/>
        <w:bottom w:val="none" w:sz="0" w:space="0" w:color="auto"/>
        <w:right w:val="none" w:sz="0" w:space="0" w:color="auto"/>
      </w:divBdr>
    </w:div>
    <w:div w:id="1922791400">
      <w:bodyDiv w:val="1"/>
      <w:marLeft w:val="0"/>
      <w:marRight w:val="0"/>
      <w:marTop w:val="0"/>
      <w:marBottom w:val="0"/>
      <w:divBdr>
        <w:top w:val="none" w:sz="0" w:space="0" w:color="auto"/>
        <w:left w:val="none" w:sz="0" w:space="0" w:color="auto"/>
        <w:bottom w:val="none" w:sz="0" w:space="0" w:color="auto"/>
        <w:right w:val="none" w:sz="0" w:space="0" w:color="auto"/>
      </w:divBdr>
    </w:div>
    <w:div w:id="1937051907">
      <w:bodyDiv w:val="1"/>
      <w:marLeft w:val="0"/>
      <w:marRight w:val="0"/>
      <w:marTop w:val="0"/>
      <w:marBottom w:val="0"/>
      <w:divBdr>
        <w:top w:val="none" w:sz="0" w:space="0" w:color="auto"/>
        <w:left w:val="none" w:sz="0" w:space="0" w:color="auto"/>
        <w:bottom w:val="none" w:sz="0" w:space="0" w:color="auto"/>
        <w:right w:val="none" w:sz="0" w:space="0" w:color="auto"/>
      </w:divBdr>
    </w:div>
    <w:div w:id="2051680636">
      <w:bodyDiv w:val="1"/>
      <w:marLeft w:val="0"/>
      <w:marRight w:val="0"/>
      <w:marTop w:val="0"/>
      <w:marBottom w:val="0"/>
      <w:divBdr>
        <w:top w:val="none" w:sz="0" w:space="0" w:color="auto"/>
        <w:left w:val="none" w:sz="0" w:space="0" w:color="auto"/>
        <w:bottom w:val="none" w:sz="0" w:space="0" w:color="auto"/>
        <w:right w:val="none" w:sz="0" w:space="0" w:color="auto"/>
      </w:divBdr>
    </w:div>
    <w:div w:id="20792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lex:LPLP19940729CONST" TargetMode="External"/><Relationship Id="rId18" Type="http://schemas.openxmlformats.org/officeDocument/2006/relationships/hyperlink" Target="lex:LPLP199711201380"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lex:LPLP200007201149" TargetMode="External"/><Relationship Id="rId17" Type="http://schemas.openxmlformats.org/officeDocument/2006/relationships/hyperlink" Target="lex:LPLP199704241163" TargetMode="External"/><Relationship Id="rId25" Type="http://schemas.openxmlformats.org/officeDocument/2006/relationships/hyperlink" Target="lex:LPLP199704241163" TargetMode="External"/><Relationship Id="rId33"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lex:LPLP200007201149" TargetMode="External"/><Relationship Id="rId20" Type="http://schemas.openxmlformats.org/officeDocument/2006/relationships/chart" Target="charts/chart2.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hyperlink" Target="lex:LPLP199711201380"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lex:LPLP200007201150" TargetMode="External"/><Relationship Id="rId23" Type="http://schemas.openxmlformats.org/officeDocument/2006/relationships/hyperlink" Target="lex:LPLP199712171417" TargetMode="External"/><Relationship Id="rId28" Type="http://schemas.openxmlformats.org/officeDocument/2006/relationships/hyperlink" Target="lex:LPLP200007201149" TargetMode="External"/><Relationship Id="rId36" Type="http://schemas.openxmlformats.org/officeDocument/2006/relationships/theme" Target="theme/theme1.xml"/><Relationship Id="rId10" Type="http://schemas.openxmlformats.org/officeDocument/2006/relationships/hyperlink" Target="http://www.ccrm.md" TargetMode="External"/><Relationship Id="rId19" Type="http://schemas.openxmlformats.org/officeDocument/2006/relationships/chart" Target="charts/chart1.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hyperlink" Target="lex:LPLP200007201149" TargetMode="External"/><Relationship Id="rId22" Type="http://schemas.openxmlformats.org/officeDocument/2006/relationships/hyperlink" Target="lex:LPLP199704241163" TargetMode="External"/><Relationship Id="rId27" Type="http://schemas.openxmlformats.org/officeDocument/2006/relationships/hyperlink" Target="lex:LPLP200007201149" TargetMode="External"/><Relationship Id="rId30" Type="http://schemas.openxmlformats.org/officeDocument/2006/relationships/image" Target="media/image3.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lex:LPLP199704241163" TargetMode="External"/><Relationship Id="rId7" Type="http://schemas.openxmlformats.org/officeDocument/2006/relationships/hyperlink" Target="lex:LPLP199712171417" TargetMode="External"/><Relationship Id="rId2" Type="http://schemas.openxmlformats.org/officeDocument/2006/relationships/hyperlink" Target="lex:LPLP199704241163" TargetMode="External"/><Relationship Id="rId1" Type="http://schemas.openxmlformats.org/officeDocument/2006/relationships/hyperlink" Target="lex:LPLP200007201149" TargetMode="External"/><Relationship Id="rId6" Type="http://schemas.openxmlformats.org/officeDocument/2006/relationships/hyperlink" Target="lex:LPLP199711201380" TargetMode="External"/><Relationship Id="rId5" Type="http://schemas.openxmlformats.org/officeDocument/2006/relationships/hyperlink" Target="lex:LPLP199711201380" TargetMode="External"/><Relationship Id="rId4" Type="http://schemas.openxmlformats.org/officeDocument/2006/relationships/hyperlink" Target="lex:LPLP19971120138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o-RO" sz="1100">
                <a:solidFill>
                  <a:sysClr val="windowText" lastClr="000000"/>
                </a:solidFill>
              </a:rPr>
              <a:t>Ponderea veniturilor administrate de SV și a veniturilor BS în anii 2017-2019</a:t>
            </a:r>
            <a:endParaRPr lang="ru-RU"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4835958005249346E-2"/>
          <c:y val="0.16996031746031745"/>
          <c:w val="0.88738626421697286"/>
          <c:h val="0.50042762765449778"/>
        </c:manualLayout>
      </c:layout>
      <c:barChart>
        <c:barDir val="col"/>
        <c:grouping val="clustered"/>
        <c:varyColors val="0"/>
        <c:ser>
          <c:idx val="0"/>
          <c:order val="0"/>
          <c:tx>
            <c:strRef>
              <c:f>Лист1!$B$1</c:f>
              <c:strCache>
                <c:ptCount val="1"/>
                <c:pt idx="0">
                  <c:v>Veniturile bugetului de stat (mil. lei)</c:v>
                </c:pt>
              </c:strCache>
            </c:strRef>
          </c:tx>
          <c:spPr>
            <a:solidFill>
              <a:schemeClr val="accent6"/>
            </a:solidFill>
            <a:ln>
              <a:noFill/>
            </a:ln>
            <a:effectLst/>
          </c:spPr>
          <c:invertIfNegative val="0"/>
          <c:dLbls>
            <c:dLbl>
              <c:idx val="0"/>
              <c:layout>
                <c:manualLayout>
                  <c:x val="-2.5462962962962986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53-4D19-85CD-E0069A978CA2}"/>
                </c:ext>
                <c:ext xmlns:c15="http://schemas.microsoft.com/office/drawing/2012/chart" uri="{CE6537A1-D6FC-4f65-9D91-7224C49458BB}"/>
              </c:extLst>
            </c:dLbl>
            <c:spPr>
              <a:solidFill>
                <a:srgbClr val="66FFFF"/>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33947.4</c:v>
                </c:pt>
                <c:pt idx="1">
                  <c:v>36432.699999999997</c:v>
                </c:pt>
                <c:pt idx="2">
                  <c:v>39966.300000000003</c:v>
                </c:pt>
              </c:numCache>
            </c:numRef>
          </c:val>
          <c:extLst xmlns:c16r2="http://schemas.microsoft.com/office/drawing/2015/06/chart">
            <c:ext xmlns:c16="http://schemas.microsoft.com/office/drawing/2014/chart" uri="{C3380CC4-5D6E-409C-BE32-E72D297353CC}">
              <c16:uniqueId val="{00000001-B853-4D19-85CD-E0069A978CA2}"/>
            </c:ext>
          </c:extLst>
        </c:ser>
        <c:ser>
          <c:idx val="1"/>
          <c:order val="1"/>
          <c:tx>
            <c:strRef>
              <c:f>Лист1!$C$1</c:f>
              <c:strCache>
                <c:ptCount val="1"/>
                <c:pt idx="0">
                  <c:v>Veniturile SV (mil. lei)</c:v>
                </c:pt>
              </c:strCache>
            </c:strRef>
          </c:tx>
          <c:spPr>
            <a:solidFill>
              <a:schemeClr val="accent5"/>
            </a:solidFill>
            <a:ln>
              <a:noFill/>
            </a:ln>
            <a:effectLst/>
          </c:spPr>
          <c:invertIfNegative val="0"/>
          <c:dLbls>
            <c:dLbl>
              <c:idx val="1"/>
              <c:layout>
                <c:manualLayout>
                  <c:x val="2.1620235287847902E-3"/>
                  <c:y val="2.20972023383440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53-4D19-85CD-E0069A978CA2}"/>
                </c:ext>
                <c:ext xmlns:c15="http://schemas.microsoft.com/office/drawing/2012/chart" uri="{CE6537A1-D6FC-4f65-9D91-7224C49458BB}"/>
              </c:extLst>
            </c:dLbl>
            <c:dLbl>
              <c:idx val="2"/>
              <c:layout>
                <c:manualLayout>
                  <c:x val="3.2407407407407406E-2"/>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53-4D19-85CD-E0069A978CA2}"/>
                </c:ext>
                <c:ext xmlns:c15="http://schemas.microsoft.com/office/drawing/2012/chart" uri="{CE6537A1-D6FC-4f65-9D91-7224C49458BB}"/>
              </c:extLst>
            </c:dLbl>
            <c:spPr>
              <a:solidFill>
                <a:srgbClr val="FFCCFF"/>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20372.599999999999</c:v>
                </c:pt>
                <c:pt idx="1">
                  <c:v>21410.3</c:v>
                </c:pt>
                <c:pt idx="2">
                  <c:v>22896.7</c:v>
                </c:pt>
              </c:numCache>
            </c:numRef>
          </c:val>
          <c:extLst xmlns:c16r2="http://schemas.microsoft.com/office/drawing/2015/06/chart">
            <c:ext xmlns:c16="http://schemas.microsoft.com/office/drawing/2014/chart" uri="{C3380CC4-5D6E-409C-BE32-E72D297353CC}">
              <c16:uniqueId val="{00000004-B853-4D19-85CD-E0069A978CA2}"/>
            </c:ext>
          </c:extLst>
        </c:ser>
        <c:dLbls>
          <c:showLegendKey val="0"/>
          <c:showVal val="0"/>
          <c:showCatName val="0"/>
          <c:showSerName val="0"/>
          <c:showPercent val="0"/>
          <c:showBubbleSize val="0"/>
        </c:dLbls>
        <c:gapWidth val="219"/>
        <c:axId val="280667304"/>
        <c:axId val="280666520"/>
      </c:barChart>
      <c:lineChart>
        <c:grouping val="standard"/>
        <c:varyColors val="0"/>
        <c:ser>
          <c:idx val="2"/>
          <c:order val="2"/>
          <c:tx>
            <c:strRef>
              <c:f>Лист1!$D$1</c:f>
              <c:strCache>
                <c:ptCount val="1"/>
                <c:pt idx="0">
                  <c:v>Ponderea veniturilor administrate de SV cu veniturile bugetului de stat %</c:v>
                </c:pt>
              </c:strCache>
            </c:strRef>
          </c:tx>
          <c:spPr>
            <a:ln w="28575" cap="rnd">
              <a:solidFill>
                <a:schemeClr val="accent4"/>
              </a:solidFill>
              <a:round/>
            </a:ln>
            <a:effectLst/>
          </c:spPr>
          <c:marker>
            <c:symbol val="none"/>
          </c:marker>
          <c:dPt>
            <c:idx val="1"/>
            <c:marker>
              <c:symbol val="none"/>
            </c:marker>
            <c:bubble3D val="0"/>
            <c:extLst xmlns:c16r2="http://schemas.microsoft.com/office/drawing/2015/06/chart">
              <c:ext xmlns:c16="http://schemas.microsoft.com/office/drawing/2014/chart" uri="{C3380CC4-5D6E-409C-BE32-E72D297353CC}">
                <c16:uniqueId val="{00000005-B853-4D19-85CD-E0069A978CA2}"/>
              </c:ext>
            </c:extLst>
          </c:dPt>
          <c:dLbls>
            <c:dLbl>
              <c:idx val="0"/>
              <c:layout>
                <c:manualLayout>
                  <c:x val="-5.6507387718667167E-2"/>
                  <c:y val="-3.26196754075465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853-4D19-85CD-E0069A978CA2}"/>
                </c:ext>
                <c:ext xmlns:c15="http://schemas.microsoft.com/office/drawing/2012/chart" uri="{CE6537A1-D6FC-4f65-9D91-7224C49458BB}"/>
              </c:extLst>
            </c:dLbl>
            <c:dLbl>
              <c:idx val="1"/>
              <c:layout>
                <c:manualLayout>
                  <c:x val="0"/>
                  <c:y val="-1.9841269841269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53-4D19-85CD-E0069A978CA2}"/>
                </c:ext>
                <c:ext xmlns:c15="http://schemas.microsoft.com/office/drawing/2012/chart" uri="{CE6537A1-D6FC-4f65-9D91-7224C49458BB}"/>
              </c:extLst>
            </c:dLbl>
            <c:dLbl>
              <c:idx val="2"/>
              <c:layout>
                <c:manualLayout>
                  <c:x val="-1.8283437920513741E-2"/>
                  <c:y val="2.34089431481615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853-4D19-85CD-E0069A978CA2}"/>
                </c:ext>
                <c:ext xmlns:c15="http://schemas.microsoft.com/office/drawing/2012/chart" uri="{CE6537A1-D6FC-4f65-9D91-7224C49458BB}"/>
              </c:extLst>
            </c:dLbl>
            <c:spPr>
              <a:solidFill>
                <a:srgbClr val="FFCC99"/>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Лист1!$D$2:$D$4</c:f>
              <c:numCache>
                <c:formatCode>General</c:formatCode>
                <c:ptCount val="3"/>
                <c:pt idx="0" formatCode="0.0">
                  <c:v>60</c:v>
                </c:pt>
                <c:pt idx="1">
                  <c:v>58.8</c:v>
                </c:pt>
                <c:pt idx="2">
                  <c:v>57.3</c:v>
                </c:pt>
              </c:numCache>
            </c:numRef>
          </c:val>
          <c:smooth val="0"/>
          <c:extLst xmlns:c16r2="http://schemas.microsoft.com/office/drawing/2015/06/chart">
            <c:ext xmlns:c16="http://schemas.microsoft.com/office/drawing/2014/chart" uri="{C3380CC4-5D6E-409C-BE32-E72D297353CC}">
              <c16:uniqueId val="{00000008-B853-4D19-85CD-E0069A978CA2}"/>
            </c:ext>
          </c:extLst>
        </c:ser>
        <c:dLbls>
          <c:showLegendKey val="0"/>
          <c:showVal val="0"/>
          <c:showCatName val="0"/>
          <c:showSerName val="0"/>
          <c:showPercent val="0"/>
          <c:showBubbleSize val="0"/>
        </c:dLbls>
        <c:marker val="1"/>
        <c:smooth val="0"/>
        <c:axId val="277214416"/>
        <c:axId val="280667696"/>
      </c:lineChart>
      <c:catAx>
        <c:axId val="28066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66520"/>
        <c:crosses val="autoZero"/>
        <c:auto val="1"/>
        <c:lblAlgn val="ctr"/>
        <c:lblOffset val="100"/>
        <c:noMultiLvlLbl val="0"/>
      </c:catAx>
      <c:valAx>
        <c:axId val="280666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667304"/>
        <c:crosses val="autoZero"/>
        <c:crossBetween val="between"/>
      </c:valAx>
      <c:valAx>
        <c:axId val="280667696"/>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214416"/>
        <c:crosses val="max"/>
        <c:crossBetween val="between"/>
      </c:valAx>
      <c:catAx>
        <c:axId val="277214416"/>
        <c:scaling>
          <c:orientation val="minMax"/>
        </c:scaling>
        <c:delete val="1"/>
        <c:axPos val="b"/>
        <c:numFmt formatCode="General" sourceLinked="1"/>
        <c:majorTickMark val="none"/>
        <c:minorTickMark val="none"/>
        <c:tickLblPos val="nextTo"/>
        <c:crossAx val="280667696"/>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5.3397429798887112E-2"/>
          <c:y val="0.28189482006518018"/>
          <c:w val="0.90764286242962633"/>
          <c:h val="0.65030873259489586"/>
        </c:manualLayout>
      </c:layout>
      <c:pie3DChart>
        <c:varyColors val="1"/>
        <c:ser>
          <c:idx val="0"/>
          <c:order val="0"/>
          <c:tx>
            <c:strRef>
              <c:f>Лист1!$B$1</c:f>
              <c:strCache>
                <c:ptCount val="1"/>
                <c:pt idx="0">
                  <c:v>Structura restanțelor contribuabililor față de bugetul de stat la plățile administrate de către Serviciul Vamal la 31.12.2013 (304,9 mil.lei)</c:v>
                </c:pt>
              </c:strCache>
            </c:strRef>
          </c:tx>
          <c:spPr>
            <a:solidFill>
              <a:srgbClr val="002060"/>
            </a:solidFill>
          </c:spPr>
          <c:explosion val="35"/>
          <c:dPt>
            <c:idx val="0"/>
            <c:bubble3D val="0"/>
            <c:spPr>
              <a:solidFill>
                <a:srgbClr val="0722E7"/>
              </a:solidFill>
            </c:spPr>
            <c:extLst xmlns:c16r2="http://schemas.microsoft.com/office/drawing/2015/06/chart">
              <c:ext xmlns:c16="http://schemas.microsoft.com/office/drawing/2014/chart" uri="{C3380CC4-5D6E-409C-BE32-E72D297353CC}">
                <c16:uniqueId val="{00000001-F161-434A-B0CF-681B68DBEF43}"/>
              </c:ext>
            </c:extLst>
          </c:dPt>
          <c:dPt>
            <c:idx val="1"/>
            <c:bubble3D val="0"/>
            <c:spPr>
              <a:solidFill>
                <a:srgbClr val="00FF00"/>
              </a:solidFill>
              <a:ln>
                <a:solidFill>
                  <a:srgbClr val="FFFF00"/>
                </a:solidFill>
              </a:ln>
            </c:spPr>
            <c:extLst xmlns:c16r2="http://schemas.microsoft.com/office/drawing/2015/06/chart">
              <c:ext xmlns:c16="http://schemas.microsoft.com/office/drawing/2014/chart" uri="{C3380CC4-5D6E-409C-BE32-E72D297353CC}">
                <c16:uniqueId val="{00000003-F161-434A-B0CF-681B68DBEF43}"/>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F161-434A-B0CF-681B68DBEF43}"/>
              </c:ext>
            </c:extLst>
          </c:dPt>
          <c:dPt>
            <c:idx val="3"/>
            <c:bubble3D val="0"/>
            <c:spPr>
              <a:solidFill>
                <a:schemeClr val="tx1"/>
              </a:solidFill>
            </c:spPr>
            <c:extLst xmlns:c16r2="http://schemas.microsoft.com/office/drawing/2015/06/chart">
              <c:ext xmlns:c16="http://schemas.microsoft.com/office/drawing/2014/chart" uri="{C3380CC4-5D6E-409C-BE32-E72D297353CC}">
                <c16:uniqueId val="{00000007-F161-434A-B0CF-681B68DBEF43}"/>
              </c:ext>
            </c:extLst>
          </c:dPt>
          <c:dLbls>
            <c:dLbl>
              <c:idx val="0"/>
              <c:layout>
                <c:manualLayout>
                  <c:x val="0.1003553374072885"/>
                  <c:y val="-7.713382273916268E-2"/>
                </c:manualLayout>
              </c:layout>
              <c:tx>
                <c:rich>
                  <a:bodyPr/>
                  <a:lstStyle/>
                  <a:p>
                    <a:pPr>
                      <a:defRPr sz="1200" b="1">
                        <a:solidFill>
                          <a:srgbClr val="FFFF00"/>
                        </a:solidFill>
                        <a:latin typeface="Arial" pitchFamily="34" charset="0"/>
                        <a:cs typeface="Arial" pitchFamily="34" charset="0"/>
                      </a:defRPr>
                    </a:pPr>
                    <a:r>
                      <a:rPr lang="en-US" sz="1200" b="1">
                        <a:solidFill>
                          <a:srgbClr val="FFFF00"/>
                        </a:solidFill>
                        <a:latin typeface="Arial" pitchFamily="34" charset="0"/>
                        <a:cs typeface="Arial" pitchFamily="34" charset="0"/>
                      </a:rPr>
                      <a:t>Plăți de bază</a:t>
                    </a:r>
                    <a:endParaRPr lang="en-US" b="1"/>
                  </a:p>
                  <a:p>
                    <a:pPr>
                      <a:defRPr sz="1200" b="1">
                        <a:solidFill>
                          <a:srgbClr val="FFFF00"/>
                        </a:solidFill>
                        <a:latin typeface="Arial" pitchFamily="34" charset="0"/>
                        <a:cs typeface="Arial" pitchFamily="34" charset="0"/>
                      </a:defRPr>
                    </a:pPr>
                    <a:r>
                      <a:rPr lang="en-US"/>
                      <a:t>(258,4 mil.lei)</a:t>
                    </a:r>
                  </a:p>
                </c:rich>
              </c:tx>
              <c:spPr>
                <a:solidFill>
                  <a:srgbClr val="FF0000"/>
                </a:solidFill>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161-434A-B0CF-681B68DBEF43}"/>
                </c:ext>
                <c:ext xmlns:c15="http://schemas.microsoft.com/office/drawing/2012/chart" uri="{CE6537A1-D6FC-4f65-9D91-7224C49458BB}"/>
              </c:extLst>
            </c:dLbl>
            <c:dLbl>
              <c:idx val="1"/>
              <c:layout>
                <c:manualLayout>
                  <c:x val="-6.6206668879589772E-2"/>
                  <c:y val="0.32853564624218928"/>
                </c:manualLayout>
              </c:layout>
              <c:tx>
                <c:rich>
                  <a:bodyPr/>
                  <a:lstStyle/>
                  <a:p>
                    <a:r>
                      <a:rPr lang="en-US" sz="1200" b="1">
                        <a:solidFill>
                          <a:srgbClr val="FFFF00"/>
                        </a:solidFill>
                        <a:latin typeface="Arial" pitchFamily="34" charset="0"/>
                        <a:cs typeface="Arial" pitchFamily="34" charset="0"/>
                      </a:rPr>
                      <a:t>A</a:t>
                    </a:r>
                    <a:r>
                      <a:rPr lang="en-US"/>
                      <a:t>menzi </a:t>
                    </a:r>
                  </a:p>
                  <a:p>
                    <a:r>
                      <a:rPr lang="en-US"/>
                      <a:t>(57,3 mil.lei)</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161-434A-B0CF-681B68DBEF43}"/>
                </c:ext>
                <c:ext xmlns:c15="http://schemas.microsoft.com/office/drawing/2012/chart" uri="{CE6537A1-D6FC-4f65-9D91-7224C49458BB}"/>
              </c:extLst>
            </c:dLbl>
            <c:dLbl>
              <c:idx val="2"/>
              <c:layout>
                <c:manualLayout>
                  <c:x val="-0.10817472442810548"/>
                  <c:y val="-4.9287202139132423E-2"/>
                </c:manualLayout>
              </c:layout>
              <c:tx>
                <c:rich>
                  <a:bodyPr/>
                  <a:lstStyle/>
                  <a:p>
                    <a:r>
                      <a:rPr lang="en-US" sz="1200" b="1">
                        <a:solidFill>
                          <a:srgbClr val="FFFF00"/>
                        </a:solidFill>
                        <a:latin typeface="Arial" pitchFamily="34" charset="0"/>
                        <a:cs typeface="Arial" pitchFamily="34" charset="0"/>
                      </a:rPr>
                      <a:t>P</a:t>
                    </a:r>
                    <a:r>
                      <a:rPr lang="en-US" b="1"/>
                      <a:t>enalități </a:t>
                    </a:r>
                  </a:p>
                  <a:p>
                    <a:r>
                      <a:rPr lang="en-US" b="1"/>
                      <a:t>(134,4 mil.lei)</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F161-434A-B0CF-681B68DBEF43}"/>
                </c:ext>
                <c:ext xmlns:c15="http://schemas.microsoft.com/office/drawing/2012/chart" uri="{CE6537A1-D6FC-4f65-9D91-7224C49458BB}"/>
              </c:extLst>
            </c:dLbl>
            <c:dLbl>
              <c:idx val="3"/>
              <c:layout>
                <c:manualLayout>
                  <c:x val="0.26447739779656138"/>
                  <c:y val="4.5857836343297459E-2"/>
                </c:manualLayout>
              </c:layout>
              <c:tx>
                <c:rich>
                  <a:bodyPr/>
                  <a:lstStyle/>
                  <a:p>
                    <a:r>
                      <a:rPr lang="en-US" sz="1200" b="1">
                        <a:solidFill>
                          <a:srgbClr val="FFFF00"/>
                        </a:solidFill>
                        <a:latin typeface="Arial" pitchFamily="34" charset="0"/>
                        <a:cs typeface="Arial" pitchFamily="34" charset="0"/>
                      </a:rPr>
                      <a:t>Contravaloarea </a:t>
                    </a:r>
                    <a:r>
                      <a:rPr lang="en-US" sz="1400" b="1">
                        <a:latin typeface="Arial Narrow" pitchFamily="34" charset="0"/>
                        <a:cs typeface="Times New Roman" pitchFamily="18" charset="0"/>
                      </a:rPr>
                      <a:t>(7,0</a:t>
                    </a:r>
                    <a:r>
                      <a:rPr lang="en-US" sz="1400" b="1" baseline="0">
                        <a:latin typeface="Arial Narrow" pitchFamily="34" charset="0"/>
                        <a:cs typeface="Times New Roman" pitchFamily="18" charset="0"/>
                      </a:rPr>
                      <a:t> </a:t>
                    </a:r>
                    <a:r>
                      <a:rPr lang="en-US" sz="1400" b="1">
                        <a:latin typeface="Arial Narrow" pitchFamily="34" charset="0"/>
                        <a:cs typeface="Times New Roman" pitchFamily="18" charset="0"/>
                      </a:rPr>
                      <a:t>mil.lei)</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F161-434A-B0CF-681B68DBEF43}"/>
                </c:ext>
                <c:ext xmlns:c15="http://schemas.microsoft.com/office/drawing/2012/chart" uri="{CE6537A1-D6FC-4f65-9D91-7224C49458BB}">
                  <c15:layout>
                    <c:manualLayout>
                      <c:w val="0.22342954159592526"/>
                      <c:h val="0.26469049775857661"/>
                    </c:manualLayout>
                  </c15:layout>
                </c:ext>
              </c:extLst>
            </c:dLbl>
            <c:spPr>
              <a:solidFill>
                <a:schemeClr val="tx2">
                  <a:lumMod val="50000"/>
                </a:schemeClr>
              </a:solidFill>
            </c:spPr>
            <c:txPr>
              <a:bodyPr/>
              <a:lstStyle/>
              <a:p>
                <a:pPr>
                  <a:defRPr sz="1200" b="1">
                    <a:solidFill>
                      <a:srgbClr val="FFFF00"/>
                    </a:solidFill>
                    <a:latin typeface="Arial" pitchFamily="34" charset="0"/>
                    <a:cs typeface="Arial" pitchFamily="34"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Decizii de regularizare (228,2 mil.lei)</c:v>
                </c:pt>
                <c:pt idx="1">
                  <c:v>Amenzi (24,8 mil.lei)</c:v>
                </c:pt>
                <c:pt idx="2">
                  <c:v>Penalități (47,4 mil.lei)</c:v>
                </c:pt>
                <c:pt idx="3">
                  <c:v>Alte datorii (4,5 mil.lei)</c:v>
                </c:pt>
              </c:strCache>
            </c:strRef>
          </c:cat>
          <c:val>
            <c:numRef>
              <c:f>Лист1!$B$2:$B$5</c:f>
              <c:numCache>
                <c:formatCode>General</c:formatCode>
                <c:ptCount val="4"/>
                <c:pt idx="0">
                  <c:v>228.2</c:v>
                </c:pt>
                <c:pt idx="1">
                  <c:v>24.8</c:v>
                </c:pt>
                <c:pt idx="2">
                  <c:v>47.4</c:v>
                </c:pt>
                <c:pt idx="3">
                  <c:v>4.5</c:v>
                </c:pt>
              </c:numCache>
            </c:numRef>
          </c:val>
          <c:extLst xmlns:c16r2="http://schemas.microsoft.com/office/drawing/2015/06/chart">
            <c:ext xmlns:c16="http://schemas.microsoft.com/office/drawing/2014/chart" uri="{C3380CC4-5D6E-409C-BE32-E72D297353CC}">
              <c16:uniqueId val="{00000008-F161-434A-B0CF-681B68DBEF43}"/>
            </c:ext>
          </c:extLst>
        </c:ser>
        <c:dLbls>
          <c:showLegendKey val="0"/>
          <c:showVal val="0"/>
          <c:showCatName val="1"/>
          <c:showSerName val="0"/>
          <c:showPercent val="0"/>
          <c:showBubbleSize val="0"/>
          <c:showLeaderLines val="1"/>
        </c:dLbls>
      </c:pie3DChart>
    </c:plotArea>
    <c:plotVisOnly val="1"/>
    <c:dispBlanksAs val="gap"/>
    <c:showDLblsOverMax val="0"/>
  </c:chart>
  <c:spPr>
    <a:solidFill>
      <a:schemeClr val="accent6">
        <a:lumMod val="20000"/>
        <a:lumOff val="80000"/>
      </a:schemeClr>
    </a:solidFill>
    <a:ln w="28575">
      <a:solidFill>
        <a:srgbClr val="FF0000"/>
      </a:solidFill>
    </a:ln>
    <a:effectLst>
      <a:glow rad="139700">
        <a:schemeClr val="accent6">
          <a:satMod val="175000"/>
          <a:alpha val="40000"/>
        </a:schemeClr>
      </a:glo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ro-RO" sz="1100" b="1">
                <a:solidFill>
                  <a:sysClr val="windowText" lastClr="000000"/>
                </a:solidFill>
              </a:rPr>
              <a:t>Evoluția declarațiilor vamale</a:t>
            </a:r>
            <a:r>
              <a:rPr lang="ro-RO" sz="1100" b="1" i="0" u="none" strike="noStrike" kern="1200" spc="0" baseline="0">
                <a:solidFill>
                  <a:sysClr val="windowText" lastClr="000000"/>
                </a:solidFill>
                <a:latin typeface="+mn-lt"/>
                <a:ea typeface="+mn-ea"/>
                <a:cs typeface="+mn-cs"/>
              </a:rPr>
              <a:t> </a:t>
            </a:r>
            <a:r>
              <a:rPr lang="ro-RO" sz="1100" b="1" baseline="0">
                <a:solidFill>
                  <a:sysClr val="windowText" lastClr="000000"/>
                </a:solidFill>
              </a:rPr>
              <a:t>perfectate</a:t>
            </a:r>
            <a:r>
              <a:rPr lang="ro-RO" sz="1100" b="1">
                <a:solidFill>
                  <a:sysClr val="windowText" lastClr="000000"/>
                </a:solidFill>
              </a:rPr>
              <a:t> conform metodelor de vămuire în anul </a:t>
            </a:r>
            <a:r>
              <a:rPr lang="en-US" sz="1100" b="1">
                <a:solidFill>
                  <a:sysClr val="windowText" lastClr="000000"/>
                </a:solidFill>
              </a:rPr>
              <a:t>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5487027010540348E-2"/>
          <c:y val="0.28186466165413532"/>
          <c:w val="0.86702703021799898"/>
          <c:h val="0.42985400509146882"/>
        </c:manualLayout>
      </c:layout>
      <c:lineChart>
        <c:grouping val="stacked"/>
        <c:varyColors val="0"/>
        <c:ser>
          <c:idx val="0"/>
          <c:order val="0"/>
          <c:tx>
            <c:strRef>
              <c:f>Лист1!$B$1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tx>
                <c:rich>
                  <a:bodyPr/>
                  <a:lstStyle/>
                  <a:p>
                    <a:r>
                      <a:rPr lang="en-US"/>
                      <a:t>26</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04-4BF2-AEF0-60B644C250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metoda 1</c:v>
                </c:pt>
                <c:pt idx="1">
                  <c:v>metoda 2</c:v>
                </c:pt>
                <c:pt idx="2">
                  <c:v>metoda 3</c:v>
                </c:pt>
                <c:pt idx="3">
                  <c:v>metoda 4</c:v>
                </c:pt>
                <c:pt idx="4">
                  <c:v>metoda 5</c:v>
                </c:pt>
                <c:pt idx="5">
                  <c:v>metoda 6</c:v>
                </c:pt>
              </c:strCache>
            </c:strRef>
          </c:cat>
          <c:val>
            <c:numRef>
              <c:f>Лист1!$B$2:$B$7</c:f>
              <c:numCache>
                <c:formatCode>General</c:formatCode>
                <c:ptCount val="6"/>
                <c:pt idx="0">
                  <c:v>270717</c:v>
                </c:pt>
                <c:pt idx="1">
                  <c:v>186</c:v>
                </c:pt>
                <c:pt idx="2">
                  <c:v>26</c:v>
                </c:pt>
                <c:pt idx="3">
                  <c:v>47</c:v>
                </c:pt>
                <c:pt idx="4">
                  <c:v>41</c:v>
                </c:pt>
                <c:pt idx="5">
                  <c:v>38430</c:v>
                </c:pt>
              </c:numCache>
            </c:numRef>
          </c:val>
          <c:smooth val="0"/>
          <c:extLst xmlns:c16r2="http://schemas.microsoft.com/office/drawing/2015/06/chart">
            <c:ext xmlns:c16="http://schemas.microsoft.com/office/drawing/2014/chart" uri="{C3380CC4-5D6E-409C-BE32-E72D297353CC}">
              <c16:uniqueId val="{00000001-4F04-4BF2-AEF0-60B644C25076}"/>
            </c:ext>
          </c:extLst>
        </c:ser>
        <c:dLbls>
          <c:showLegendKey val="0"/>
          <c:showVal val="0"/>
          <c:showCatName val="0"/>
          <c:showSerName val="0"/>
          <c:showPercent val="0"/>
          <c:showBubbleSize val="0"/>
        </c:dLbls>
        <c:marker val="1"/>
        <c:smooth val="0"/>
        <c:axId val="277214024"/>
        <c:axId val="277213632"/>
      </c:lineChart>
      <c:catAx>
        <c:axId val="27721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endParaRPr lang="ru-RU"/>
          </a:p>
        </c:txPr>
        <c:crossAx val="277213632"/>
        <c:crosses val="autoZero"/>
        <c:auto val="1"/>
        <c:lblAlgn val="ctr"/>
        <c:lblOffset val="100"/>
        <c:noMultiLvlLbl val="0"/>
      </c:catAx>
      <c:valAx>
        <c:axId val="27721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21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095217264508601E-2"/>
          <c:y val="5.9132720105124839E-2"/>
          <c:w val="0.90849737532808394"/>
          <c:h val="0.61132782186720747"/>
        </c:manualLayout>
      </c:layout>
      <c:barChart>
        <c:barDir val="col"/>
        <c:grouping val="clustered"/>
        <c:varyColors val="0"/>
        <c:ser>
          <c:idx val="0"/>
          <c:order val="0"/>
          <c:tx>
            <c:strRef>
              <c:f>Лист1!$B$1</c:f>
              <c:strCache>
                <c:ptCount val="1"/>
                <c:pt idx="0">
                  <c:v>Suma facilităților fiscale (mil.lei)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87.1</c:v>
                </c:pt>
                <c:pt idx="1">
                  <c:v>60.9</c:v>
                </c:pt>
                <c:pt idx="2">
                  <c:v>57.7</c:v>
                </c:pt>
              </c:numCache>
            </c:numRef>
          </c:val>
          <c:extLst xmlns:c16r2="http://schemas.microsoft.com/office/drawing/2015/06/chart">
            <c:ext xmlns:c16="http://schemas.microsoft.com/office/drawing/2014/chart" uri="{C3380CC4-5D6E-409C-BE32-E72D297353CC}">
              <c16:uniqueId val="{00000000-B9B7-4A64-8E36-D833F618A4EC}"/>
            </c:ext>
          </c:extLst>
        </c:ser>
        <c:ser>
          <c:idx val="1"/>
          <c:order val="1"/>
          <c:tx>
            <c:strRef>
              <c:f>Лист1!$C$1</c:f>
              <c:strCache>
                <c:ptCount val="1"/>
                <c:pt idx="0">
                  <c:v>Numărul beneficiarilor (persoane juridice)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200</c:v>
                </c:pt>
                <c:pt idx="1">
                  <c:v>181</c:v>
                </c:pt>
                <c:pt idx="2">
                  <c:v>191</c:v>
                </c:pt>
              </c:numCache>
            </c:numRef>
          </c:val>
          <c:extLst xmlns:c16r2="http://schemas.microsoft.com/office/drawing/2015/06/chart">
            <c:ext xmlns:c16="http://schemas.microsoft.com/office/drawing/2014/chart" uri="{C3380CC4-5D6E-409C-BE32-E72D297353CC}">
              <c16:uniqueId val="{00000001-B9B7-4A64-8E36-D833F618A4EC}"/>
            </c:ext>
          </c:extLst>
        </c:ser>
        <c:dLbls>
          <c:showLegendKey val="0"/>
          <c:showVal val="0"/>
          <c:showCatName val="0"/>
          <c:showSerName val="0"/>
          <c:showPercent val="0"/>
          <c:showBubbleSize val="0"/>
        </c:dLbls>
        <c:gapWidth val="267"/>
        <c:overlap val="-43"/>
        <c:axId val="277215592"/>
        <c:axId val="217249656"/>
      </c:barChart>
      <c:catAx>
        <c:axId val="2772155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dk1">
                    <a:lumMod val="65000"/>
                    <a:lumOff val="35000"/>
                  </a:schemeClr>
                </a:solidFill>
                <a:latin typeface="+mj-lt"/>
                <a:ea typeface="+mn-ea"/>
                <a:cs typeface="+mn-cs"/>
              </a:defRPr>
            </a:pPr>
            <a:endParaRPr lang="ru-RU"/>
          </a:p>
        </c:txPr>
        <c:crossAx val="217249656"/>
        <c:crosses val="autoZero"/>
        <c:auto val="1"/>
        <c:lblAlgn val="ctr"/>
        <c:lblOffset val="100"/>
        <c:noMultiLvlLbl val="0"/>
      </c:catAx>
      <c:valAx>
        <c:axId val="2172496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772155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r>
              <a:rPr lang="ro-RO" b="1">
                <a:solidFill>
                  <a:schemeClr val="tx1"/>
                </a:solidFill>
                <a:latin typeface="+mj-lt"/>
              </a:rPr>
              <a:t>Ponderea taxelor</a:t>
            </a:r>
            <a:r>
              <a:rPr lang="en-US" b="1">
                <a:solidFill>
                  <a:schemeClr val="tx1"/>
                </a:solidFill>
                <a:latin typeface="+mj-lt"/>
              </a:rPr>
              <a:t> </a:t>
            </a:r>
            <a:r>
              <a:rPr lang="ro-RO" b="1">
                <a:solidFill>
                  <a:schemeClr val="tx1"/>
                </a:solidFill>
                <a:latin typeface="+mj-lt"/>
              </a:rPr>
              <a:t>î</a:t>
            </a:r>
            <a:r>
              <a:rPr lang="en-US" b="1">
                <a:solidFill>
                  <a:schemeClr val="tx1"/>
                </a:solidFill>
                <a:latin typeface="+mj-lt"/>
              </a:rPr>
              <a:t>ncasate</a:t>
            </a:r>
            <a:r>
              <a:rPr lang="ro-MD" b="1">
                <a:solidFill>
                  <a:schemeClr val="tx1"/>
                </a:solidFill>
                <a:latin typeface="+mj-lt"/>
              </a:rPr>
              <a:t> de SV în anul 2019</a:t>
            </a:r>
            <a:endParaRPr lang="en-US" b="1">
              <a:solidFill>
                <a:schemeClr val="tx1"/>
              </a:solidFill>
              <a:latin typeface="+mj-lt"/>
            </a:endParaRPr>
          </a:p>
        </c:rich>
      </c:tx>
      <c:layout>
        <c:manualLayout>
          <c:xMode val="edge"/>
          <c:yMode val="edge"/>
          <c:x val="0.23321634044492351"/>
          <c:y val="2.101019878425362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176-462F-8F98-BF533AF0BDB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176-462F-8F98-BF533AF0BDB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176-462F-8F98-BF533AF0BDB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176-462F-8F98-BF533AF0BDB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176-462F-8F98-BF533AF0BDB1}"/>
              </c:ext>
            </c:extLst>
          </c:dPt>
          <c:dLbls>
            <c:dLbl>
              <c:idx val="0"/>
              <c:tx>
                <c:rich>
                  <a:bodyPr/>
                  <a:lstStyle/>
                  <a:p>
                    <a:r>
                      <a:rPr lang="en-US"/>
                      <a:t>67,5%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176-462F-8F98-BF533AF0BDB1}"/>
                </c:ext>
                <c:ext xmlns:c15="http://schemas.microsoft.com/office/drawing/2012/chart" uri="{CE6537A1-D6FC-4f65-9D91-7224C49458BB}"/>
              </c:extLst>
            </c:dLbl>
            <c:dLbl>
              <c:idx val="1"/>
              <c:tx>
                <c:rich>
                  <a:bodyPr/>
                  <a:lstStyle/>
                  <a:p>
                    <a:r>
                      <a:rPr lang="en-US"/>
                      <a:t>24,8%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76-462F-8F98-BF533AF0BDB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'[executarea bugetului.xlsx]Лист1'!$M$6:$M$10</c:f>
              <c:strCache>
                <c:ptCount val="5"/>
                <c:pt idx="0">
                  <c:v>TVA</c:v>
                </c:pt>
                <c:pt idx="1">
                  <c:v>Accize</c:v>
                </c:pt>
                <c:pt idx="2">
                  <c:v>Taxa vamală</c:v>
                </c:pt>
                <c:pt idx="3">
                  <c:v>Proceduri Vamale</c:v>
                </c:pt>
                <c:pt idx="4">
                  <c:v>Alte plăți</c:v>
                </c:pt>
              </c:strCache>
            </c:strRef>
          </c:cat>
          <c:val>
            <c:numRef>
              <c:f>'[executarea bugetului.xlsx]Лист1'!$N$6:$N$10</c:f>
              <c:numCache>
                <c:formatCode>0.0%</c:formatCode>
                <c:ptCount val="5"/>
                <c:pt idx="0">
                  <c:v>0.67188330828644593</c:v>
                </c:pt>
                <c:pt idx="1">
                  <c:v>0.25148615609130293</c:v>
                </c:pt>
                <c:pt idx="2">
                  <c:v>5.1917703420462598E-2</c:v>
                </c:pt>
                <c:pt idx="3">
                  <c:v>2.2793507836310109E-2</c:v>
                </c:pt>
                <c:pt idx="4">
                  <c:v>1.9193034821844898E-3</c:v>
                </c:pt>
              </c:numCache>
            </c:numRef>
          </c:val>
          <c:extLst xmlns:c16r2="http://schemas.microsoft.com/office/drawing/2015/06/chart">
            <c:ext xmlns:c16="http://schemas.microsoft.com/office/drawing/2014/chart" uri="{C3380CC4-5D6E-409C-BE32-E72D297353CC}">
              <c16:uniqueId val="{0000000A-0176-462F-8F98-BF533AF0BD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accent1">
        <a:lumMod val="20000"/>
        <a:lumOff val="80000"/>
      </a:schemeClr>
    </a:solidFill>
    <a:ln w="19050"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9F60-6204-4E74-B1BC-F597F770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24025</Words>
  <Characters>136944</Characters>
  <Application>Microsoft Office Word</Application>
  <DocSecurity>0</DocSecurity>
  <Lines>1141</Lines>
  <Paragraphs>321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 Uliana</dc:creator>
  <cp:keywords/>
  <dc:description/>
  <cp:lastModifiedBy>Paiu Eugenia</cp:lastModifiedBy>
  <cp:revision>3</cp:revision>
  <cp:lastPrinted>2020-09-11T12:20:00Z</cp:lastPrinted>
  <dcterms:created xsi:type="dcterms:W3CDTF">2020-09-14T06:21:00Z</dcterms:created>
  <dcterms:modified xsi:type="dcterms:W3CDTF">2020-09-14T06:21:00Z</dcterms:modified>
</cp:coreProperties>
</file>