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867D9" w14:textId="77777777" w:rsidR="00310251" w:rsidRPr="00E6574F" w:rsidRDefault="00310251" w:rsidP="00AE7B8A">
      <w:pPr>
        <w:tabs>
          <w:tab w:val="left" w:pos="720"/>
        </w:tabs>
        <w:spacing w:after="0" w:line="276" w:lineRule="auto"/>
        <w:jc w:val="right"/>
        <w:rPr>
          <w:rFonts w:asciiTheme="majorHAnsi" w:eastAsia="Times New Roman" w:hAnsiTheme="majorHAnsi" w:cstheme="majorHAnsi"/>
          <w:bCs/>
          <w:sz w:val="28"/>
          <w:szCs w:val="28"/>
          <w:lang w:val="ro-MD"/>
        </w:rPr>
      </w:pPr>
      <w:bookmarkStart w:id="0" w:name="_GoBack"/>
      <w:bookmarkEnd w:id="0"/>
      <w:r w:rsidRPr="00E6574F">
        <w:rPr>
          <w:rFonts w:asciiTheme="majorHAnsi" w:eastAsia="Times New Roman" w:hAnsiTheme="majorHAnsi" w:cstheme="majorHAnsi"/>
          <w:bCs/>
          <w:sz w:val="28"/>
          <w:szCs w:val="28"/>
          <w:lang w:val="ro-MD"/>
        </w:rPr>
        <w:t xml:space="preserve">Anexă </w:t>
      </w:r>
    </w:p>
    <w:p w14:paraId="451867DA" w14:textId="77777777" w:rsidR="00310251" w:rsidRPr="00E6574F" w:rsidRDefault="00310251" w:rsidP="00AE7B8A">
      <w:pPr>
        <w:tabs>
          <w:tab w:val="left" w:pos="720"/>
        </w:tabs>
        <w:spacing w:after="0" w:line="276" w:lineRule="auto"/>
        <w:jc w:val="right"/>
        <w:rPr>
          <w:rFonts w:asciiTheme="majorHAnsi" w:eastAsia="Times New Roman" w:hAnsiTheme="majorHAnsi" w:cstheme="majorHAnsi"/>
          <w:bCs/>
          <w:sz w:val="28"/>
          <w:szCs w:val="28"/>
          <w:lang w:val="ro-MD"/>
        </w:rPr>
      </w:pPr>
      <w:r w:rsidRPr="00E6574F">
        <w:rPr>
          <w:rFonts w:asciiTheme="majorHAnsi" w:eastAsia="Times New Roman" w:hAnsiTheme="majorHAnsi" w:cstheme="majorHAnsi"/>
          <w:bCs/>
          <w:sz w:val="28"/>
          <w:szCs w:val="28"/>
          <w:lang w:val="ro-MD"/>
        </w:rPr>
        <w:t xml:space="preserve">la Hotărârea Curții de Conturi </w:t>
      </w:r>
    </w:p>
    <w:p w14:paraId="451867DB" w14:textId="761D4B29" w:rsidR="00310251" w:rsidRPr="00E6574F" w:rsidRDefault="00533981" w:rsidP="00AE7B8A">
      <w:pPr>
        <w:tabs>
          <w:tab w:val="left" w:pos="720"/>
        </w:tabs>
        <w:spacing w:after="0" w:line="276" w:lineRule="auto"/>
        <w:jc w:val="right"/>
        <w:rPr>
          <w:rFonts w:asciiTheme="majorHAnsi" w:eastAsia="Times New Roman" w:hAnsiTheme="majorHAnsi" w:cstheme="majorHAnsi"/>
          <w:bCs/>
          <w:sz w:val="28"/>
          <w:szCs w:val="28"/>
          <w:lang w:val="ro-MD"/>
        </w:rPr>
      </w:pPr>
      <w:r w:rsidRPr="00E6574F">
        <w:rPr>
          <w:rFonts w:asciiTheme="majorHAnsi" w:eastAsia="Times New Roman" w:hAnsiTheme="majorHAnsi" w:cstheme="majorHAnsi"/>
          <w:bCs/>
          <w:sz w:val="28"/>
          <w:szCs w:val="28"/>
          <w:lang w:val="ro-MD"/>
        </w:rPr>
        <w:t>nr. 38</w:t>
      </w:r>
      <w:r w:rsidR="008646E9" w:rsidRPr="00E6574F">
        <w:rPr>
          <w:rFonts w:asciiTheme="majorHAnsi" w:eastAsia="Times New Roman" w:hAnsiTheme="majorHAnsi" w:cstheme="majorHAnsi"/>
          <w:bCs/>
          <w:sz w:val="28"/>
          <w:szCs w:val="28"/>
          <w:lang w:val="ro-MD"/>
        </w:rPr>
        <w:t xml:space="preserve"> </w:t>
      </w:r>
      <w:r w:rsidR="006F2E9D" w:rsidRPr="00E6574F">
        <w:rPr>
          <w:rFonts w:asciiTheme="majorHAnsi" w:eastAsia="Times New Roman" w:hAnsiTheme="majorHAnsi" w:cstheme="majorHAnsi"/>
          <w:bCs/>
          <w:sz w:val="28"/>
          <w:szCs w:val="28"/>
          <w:lang w:val="ro-MD"/>
        </w:rPr>
        <w:t>din 19</w:t>
      </w:r>
      <w:r w:rsidR="0057310B" w:rsidRPr="00E6574F">
        <w:rPr>
          <w:rFonts w:asciiTheme="majorHAnsi" w:eastAsia="Times New Roman" w:hAnsiTheme="majorHAnsi" w:cstheme="majorHAnsi"/>
          <w:bCs/>
          <w:sz w:val="28"/>
          <w:szCs w:val="28"/>
          <w:lang w:val="ro-MD"/>
        </w:rPr>
        <w:t xml:space="preserve"> iulie 2021</w:t>
      </w:r>
    </w:p>
    <w:p w14:paraId="451867DC" w14:textId="77777777" w:rsidR="00310251" w:rsidRPr="00E6574F" w:rsidRDefault="00310251" w:rsidP="00AE7B8A">
      <w:pPr>
        <w:spacing w:after="0" w:line="276" w:lineRule="auto"/>
        <w:rPr>
          <w:rFonts w:asciiTheme="majorHAnsi" w:hAnsiTheme="majorHAnsi" w:cstheme="majorHAnsi"/>
          <w:lang w:val="ro-MD"/>
        </w:rPr>
      </w:pPr>
    </w:p>
    <w:p w14:paraId="451867DD" w14:textId="77777777" w:rsidR="00310251" w:rsidRPr="00E6574F" w:rsidRDefault="00310251" w:rsidP="00AE7B8A">
      <w:pPr>
        <w:spacing w:after="0" w:line="276" w:lineRule="auto"/>
        <w:rPr>
          <w:rFonts w:asciiTheme="majorHAnsi" w:hAnsiTheme="majorHAnsi" w:cstheme="majorHAnsi"/>
          <w:lang w:val="ro-MD"/>
        </w:rPr>
      </w:pPr>
    </w:p>
    <w:p w14:paraId="451867DE" w14:textId="77777777" w:rsidR="00310251" w:rsidRPr="00E6574F" w:rsidRDefault="00310251" w:rsidP="00AE7B8A">
      <w:pPr>
        <w:spacing w:after="0" w:line="276" w:lineRule="auto"/>
        <w:rPr>
          <w:rFonts w:asciiTheme="majorHAnsi" w:hAnsiTheme="majorHAnsi" w:cstheme="majorHAnsi"/>
          <w:lang w:val="ro-MD"/>
        </w:rPr>
      </w:pPr>
    </w:p>
    <w:p w14:paraId="451867DF" w14:textId="77777777" w:rsidR="00310251" w:rsidRPr="00E6574F" w:rsidRDefault="00310251" w:rsidP="00AE7B8A">
      <w:pPr>
        <w:spacing w:after="0" w:line="276" w:lineRule="auto"/>
        <w:rPr>
          <w:rFonts w:asciiTheme="majorHAnsi" w:hAnsiTheme="majorHAnsi" w:cstheme="majorHAnsi"/>
          <w:lang w:val="ro-MD"/>
        </w:rPr>
      </w:pPr>
    </w:p>
    <w:p w14:paraId="451867E0" w14:textId="77777777" w:rsidR="00310251" w:rsidRPr="00E6574F" w:rsidRDefault="00310251" w:rsidP="00AE7B8A">
      <w:pPr>
        <w:spacing w:after="0" w:line="276" w:lineRule="auto"/>
        <w:jc w:val="center"/>
        <w:rPr>
          <w:rFonts w:asciiTheme="majorHAnsi" w:hAnsiTheme="majorHAnsi" w:cstheme="majorHAnsi"/>
          <w:b/>
          <w:sz w:val="28"/>
          <w:szCs w:val="28"/>
          <w:lang w:val="ro-MD"/>
        </w:rPr>
      </w:pPr>
      <w:r w:rsidRPr="00E6574F">
        <w:rPr>
          <w:rFonts w:asciiTheme="majorHAnsi" w:hAnsiTheme="majorHAnsi" w:cstheme="majorHAnsi"/>
          <w:noProof/>
          <w:lang w:val="ru-RU" w:eastAsia="ru-RU"/>
        </w:rPr>
        <w:drawing>
          <wp:inline distT="0" distB="0" distL="0" distR="0" wp14:anchorId="45186AB9" wp14:editId="45186ABA">
            <wp:extent cx="944880" cy="944880"/>
            <wp:effectExtent l="0" t="0" r="7620" b="7620"/>
            <wp:docPr id="2" name="Picture 2" descr="embl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a:ln>
                      <a:noFill/>
                    </a:ln>
                  </pic:spPr>
                </pic:pic>
              </a:graphicData>
            </a:graphic>
          </wp:inline>
        </w:drawing>
      </w:r>
    </w:p>
    <w:p w14:paraId="451867E1" w14:textId="77777777" w:rsidR="00310251" w:rsidRPr="00E6574F" w:rsidRDefault="00310251" w:rsidP="00AE7B8A">
      <w:pPr>
        <w:spacing w:after="0" w:line="276" w:lineRule="auto"/>
        <w:jc w:val="center"/>
        <w:rPr>
          <w:rFonts w:asciiTheme="majorHAnsi" w:hAnsiTheme="majorHAnsi" w:cstheme="majorHAnsi"/>
          <w:b/>
          <w:sz w:val="28"/>
          <w:szCs w:val="28"/>
          <w:lang w:val="ro-MD"/>
        </w:rPr>
      </w:pPr>
    </w:p>
    <w:p w14:paraId="451867E2" w14:textId="77777777" w:rsidR="00310251" w:rsidRPr="00E6574F" w:rsidRDefault="00310251" w:rsidP="00AE7B8A">
      <w:pPr>
        <w:spacing w:after="0" w:line="276" w:lineRule="auto"/>
        <w:jc w:val="center"/>
        <w:rPr>
          <w:rFonts w:asciiTheme="majorHAnsi" w:hAnsiTheme="majorHAnsi" w:cstheme="majorHAnsi"/>
          <w:b/>
          <w:sz w:val="28"/>
          <w:szCs w:val="28"/>
          <w:lang w:val="ro-MD"/>
        </w:rPr>
      </w:pPr>
      <w:r w:rsidRPr="00E6574F">
        <w:rPr>
          <w:rFonts w:asciiTheme="majorHAnsi" w:hAnsiTheme="majorHAnsi" w:cstheme="majorHAnsi"/>
          <w:b/>
          <w:sz w:val="28"/>
          <w:szCs w:val="28"/>
          <w:lang w:val="ro-MD"/>
        </w:rPr>
        <w:t>CURTEA DE CONTURI A REPUBLICII MOLDOVA</w:t>
      </w:r>
    </w:p>
    <w:p w14:paraId="451867E3" w14:textId="77777777" w:rsidR="00310251" w:rsidRPr="00E6574F" w:rsidRDefault="00310251" w:rsidP="00AE7B8A">
      <w:pPr>
        <w:spacing w:after="0" w:line="276" w:lineRule="auto"/>
        <w:rPr>
          <w:rFonts w:asciiTheme="majorHAnsi" w:hAnsiTheme="majorHAnsi" w:cstheme="majorHAnsi"/>
          <w:lang w:val="ro-MD"/>
        </w:rPr>
      </w:pPr>
    </w:p>
    <w:p w14:paraId="451867E4" w14:textId="77777777" w:rsidR="00310251" w:rsidRPr="00E6574F" w:rsidRDefault="00310251" w:rsidP="00AE7B8A">
      <w:pPr>
        <w:tabs>
          <w:tab w:val="left" w:pos="720"/>
        </w:tabs>
        <w:spacing w:after="0" w:line="276" w:lineRule="auto"/>
        <w:jc w:val="right"/>
        <w:rPr>
          <w:rFonts w:asciiTheme="majorHAnsi" w:eastAsia="Times New Roman" w:hAnsiTheme="majorHAnsi" w:cstheme="majorHAnsi"/>
          <w:b/>
          <w:bCs/>
          <w:sz w:val="24"/>
          <w:szCs w:val="24"/>
          <w:lang w:val="ro-MD"/>
        </w:rPr>
      </w:pPr>
    </w:p>
    <w:p w14:paraId="451867E5" w14:textId="77777777" w:rsidR="00310251" w:rsidRPr="00E6574F" w:rsidRDefault="00310251" w:rsidP="00AE7B8A">
      <w:pPr>
        <w:tabs>
          <w:tab w:val="left" w:pos="720"/>
        </w:tabs>
        <w:spacing w:after="0" w:line="276" w:lineRule="auto"/>
        <w:jc w:val="right"/>
        <w:rPr>
          <w:rFonts w:asciiTheme="majorHAnsi" w:eastAsia="Times New Roman" w:hAnsiTheme="majorHAnsi" w:cstheme="majorHAnsi"/>
          <w:b/>
          <w:bCs/>
          <w:sz w:val="24"/>
          <w:szCs w:val="24"/>
          <w:lang w:val="ro-MD"/>
        </w:rPr>
      </w:pPr>
    </w:p>
    <w:tbl>
      <w:tblPr>
        <w:tblStyle w:val="a3"/>
        <w:tblW w:w="0" w:type="auto"/>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10251" w:rsidRPr="00E6574F" w14:paraId="451867E8" w14:textId="77777777" w:rsidTr="00014863">
        <w:trPr>
          <w:trHeight w:val="435"/>
        </w:trPr>
        <w:tc>
          <w:tcPr>
            <w:tcW w:w="9350" w:type="dxa"/>
          </w:tcPr>
          <w:p w14:paraId="703D82C0" w14:textId="73D031A1" w:rsidR="00AE2DD8" w:rsidRPr="00E6574F" w:rsidRDefault="00310251" w:rsidP="00AE7B8A">
            <w:pPr>
              <w:tabs>
                <w:tab w:val="left" w:pos="720"/>
              </w:tabs>
              <w:spacing w:line="276" w:lineRule="auto"/>
              <w:jc w:val="center"/>
              <w:rPr>
                <w:rFonts w:asciiTheme="majorHAnsi" w:hAnsiTheme="majorHAnsi" w:cstheme="majorHAnsi"/>
                <w:sz w:val="18"/>
                <w:szCs w:val="18"/>
                <w:lang w:val="ro-MD"/>
              </w:rPr>
            </w:pPr>
            <w:r w:rsidRPr="00E6574F">
              <w:rPr>
                <w:rFonts w:asciiTheme="majorHAnsi" w:hAnsiTheme="majorHAnsi" w:cstheme="majorHAnsi"/>
                <w:sz w:val="18"/>
                <w:szCs w:val="18"/>
                <w:lang w:val="ro-MD"/>
              </w:rPr>
              <w:t>MD-2001, mun. Chișinău, bd. Ștefan cel Ma</w:t>
            </w:r>
            <w:r w:rsidR="00AE2DD8" w:rsidRPr="00E6574F">
              <w:rPr>
                <w:rFonts w:asciiTheme="majorHAnsi" w:hAnsiTheme="majorHAnsi" w:cstheme="majorHAnsi"/>
                <w:sz w:val="18"/>
                <w:szCs w:val="18"/>
                <w:lang w:val="ro-MD"/>
              </w:rPr>
              <w:t>re și Sfânt nr.69, tel.: (+373</w:t>
            </w:r>
            <w:r w:rsidRPr="00E6574F">
              <w:rPr>
                <w:rFonts w:asciiTheme="majorHAnsi" w:hAnsiTheme="majorHAnsi" w:cstheme="majorHAnsi"/>
                <w:sz w:val="18"/>
                <w:szCs w:val="18"/>
                <w:lang w:val="ro-MD"/>
              </w:rPr>
              <w:t xml:space="preserve"> 22</w:t>
            </w:r>
            <w:r w:rsidR="00AE2DD8" w:rsidRPr="00E6574F">
              <w:rPr>
                <w:rFonts w:asciiTheme="majorHAnsi" w:hAnsiTheme="majorHAnsi" w:cstheme="majorHAnsi"/>
                <w:sz w:val="18"/>
                <w:szCs w:val="18"/>
                <w:lang w:val="ro-MD"/>
              </w:rPr>
              <w:t>) 26 60 02, fax: (+373</w:t>
            </w:r>
            <w:r w:rsidRPr="00E6574F">
              <w:rPr>
                <w:rFonts w:asciiTheme="majorHAnsi" w:hAnsiTheme="majorHAnsi" w:cstheme="majorHAnsi"/>
                <w:sz w:val="18"/>
                <w:szCs w:val="18"/>
                <w:lang w:val="ro-MD"/>
              </w:rPr>
              <w:t xml:space="preserve"> 22</w:t>
            </w:r>
            <w:r w:rsidR="00AE2DD8" w:rsidRPr="00E6574F">
              <w:rPr>
                <w:rFonts w:asciiTheme="majorHAnsi" w:hAnsiTheme="majorHAnsi" w:cstheme="majorHAnsi"/>
                <w:sz w:val="18"/>
                <w:szCs w:val="18"/>
                <w:lang w:val="ro-MD"/>
              </w:rPr>
              <w:t>) 26 61 0</w:t>
            </w:r>
            <w:r w:rsidRPr="00E6574F">
              <w:rPr>
                <w:rFonts w:asciiTheme="majorHAnsi" w:hAnsiTheme="majorHAnsi" w:cstheme="majorHAnsi"/>
                <w:sz w:val="18"/>
                <w:szCs w:val="18"/>
                <w:lang w:val="ro-MD"/>
              </w:rPr>
              <w:t>0,</w:t>
            </w:r>
          </w:p>
          <w:p w14:paraId="451867E7" w14:textId="387E82F7" w:rsidR="00AE2DD8" w:rsidRPr="00E6574F" w:rsidRDefault="00AE2DD8" w:rsidP="00AE7B8A">
            <w:pPr>
              <w:tabs>
                <w:tab w:val="left" w:pos="720"/>
              </w:tabs>
              <w:spacing w:line="276" w:lineRule="auto"/>
              <w:jc w:val="center"/>
              <w:rPr>
                <w:rFonts w:asciiTheme="majorHAnsi" w:hAnsiTheme="majorHAnsi" w:cstheme="majorHAnsi"/>
                <w:b/>
                <w:sz w:val="18"/>
                <w:szCs w:val="18"/>
                <w:u w:val="single"/>
                <w:lang w:val="ro-MD"/>
              </w:rPr>
            </w:pPr>
            <w:r w:rsidRPr="00E6574F">
              <w:rPr>
                <w:rFonts w:asciiTheme="majorHAnsi" w:hAnsiTheme="majorHAnsi" w:cstheme="majorHAnsi"/>
                <w:sz w:val="18"/>
                <w:szCs w:val="18"/>
                <w:lang w:val="ro-MD"/>
              </w:rPr>
              <w:t xml:space="preserve">web: </w:t>
            </w:r>
            <w:hyperlink r:id="rId13" w:history="1">
              <w:r w:rsidRPr="00E6574F">
                <w:rPr>
                  <w:rStyle w:val="a4"/>
                  <w:rFonts w:asciiTheme="majorHAnsi" w:hAnsiTheme="majorHAnsi" w:cstheme="majorHAnsi"/>
                  <w:b/>
                  <w:color w:val="auto"/>
                  <w:sz w:val="18"/>
                  <w:szCs w:val="18"/>
                  <w:lang w:val="ro-MD"/>
                </w:rPr>
                <w:t>www.ccrm.md</w:t>
              </w:r>
            </w:hyperlink>
            <w:r w:rsidRPr="00E6574F">
              <w:rPr>
                <w:rStyle w:val="a4"/>
                <w:rFonts w:asciiTheme="majorHAnsi" w:hAnsiTheme="majorHAnsi" w:cstheme="majorHAnsi"/>
                <w:color w:val="auto"/>
                <w:sz w:val="18"/>
                <w:szCs w:val="18"/>
                <w:u w:val="none"/>
                <w:lang w:val="ro-MD"/>
              </w:rPr>
              <w:t xml:space="preserve">, </w:t>
            </w:r>
            <w:r w:rsidR="00310251" w:rsidRPr="00E6574F">
              <w:rPr>
                <w:rFonts w:asciiTheme="majorHAnsi" w:hAnsiTheme="majorHAnsi" w:cstheme="majorHAnsi"/>
                <w:sz w:val="18"/>
                <w:szCs w:val="18"/>
                <w:lang w:val="ro-MD"/>
              </w:rPr>
              <w:t xml:space="preserve">e-mail: </w:t>
            </w:r>
            <w:hyperlink r:id="rId14" w:history="1">
              <w:r w:rsidR="00310251" w:rsidRPr="00E6574F">
                <w:rPr>
                  <w:rStyle w:val="a4"/>
                  <w:rFonts w:asciiTheme="majorHAnsi" w:hAnsiTheme="majorHAnsi" w:cstheme="majorHAnsi"/>
                  <w:b/>
                  <w:color w:val="auto"/>
                  <w:sz w:val="18"/>
                  <w:szCs w:val="18"/>
                  <w:lang w:val="ro-MD"/>
                </w:rPr>
                <w:t>ccrm@ccrm.md</w:t>
              </w:r>
            </w:hyperlink>
          </w:p>
        </w:tc>
      </w:tr>
    </w:tbl>
    <w:p w14:paraId="451867E9" w14:textId="77777777" w:rsidR="00310251" w:rsidRPr="00E6574F" w:rsidRDefault="00310251" w:rsidP="00AE7B8A">
      <w:pPr>
        <w:tabs>
          <w:tab w:val="left" w:pos="720"/>
        </w:tabs>
        <w:spacing w:after="0" w:line="276" w:lineRule="auto"/>
        <w:jc w:val="right"/>
        <w:rPr>
          <w:rFonts w:asciiTheme="majorHAnsi" w:eastAsia="Times New Roman" w:hAnsiTheme="majorHAnsi" w:cstheme="majorHAnsi"/>
          <w:b/>
          <w:bCs/>
          <w:sz w:val="24"/>
          <w:szCs w:val="24"/>
          <w:lang w:val="ro-MD"/>
        </w:rPr>
      </w:pPr>
    </w:p>
    <w:p w14:paraId="451867EA" w14:textId="77777777" w:rsidR="00310251" w:rsidRPr="00E6574F" w:rsidRDefault="00310251" w:rsidP="00AE7B8A">
      <w:pPr>
        <w:tabs>
          <w:tab w:val="left" w:pos="720"/>
        </w:tabs>
        <w:spacing w:after="0" w:line="276" w:lineRule="auto"/>
        <w:jc w:val="right"/>
        <w:rPr>
          <w:rFonts w:asciiTheme="majorHAnsi" w:eastAsia="Times New Roman" w:hAnsiTheme="majorHAnsi" w:cstheme="majorHAnsi"/>
          <w:b/>
          <w:bCs/>
          <w:sz w:val="24"/>
          <w:szCs w:val="24"/>
          <w:lang w:val="ro-MD"/>
        </w:rPr>
      </w:pPr>
    </w:p>
    <w:p w14:paraId="451867EB" w14:textId="77777777" w:rsidR="00310251" w:rsidRPr="00E6574F" w:rsidRDefault="00310251" w:rsidP="00AE7B8A">
      <w:pPr>
        <w:tabs>
          <w:tab w:val="left" w:pos="720"/>
        </w:tabs>
        <w:spacing w:after="0" w:line="276" w:lineRule="auto"/>
        <w:jc w:val="right"/>
        <w:rPr>
          <w:rFonts w:asciiTheme="majorHAnsi" w:eastAsia="Times New Roman" w:hAnsiTheme="majorHAnsi" w:cstheme="majorHAnsi"/>
          <w:b/>
          <w:bCs/>
          <w:sz w:val="24"/>
          <w:szCs w:val="24"/>
          <w:lang w:val="ro-MD"/>
        </w:rPr>
      </w:pPr>
    </w:p>
    <w:p w14:paraId="451867EC" w14:textId="77777777" w:rsidR="00310251" w:rsidRPr="00E6574F" w:rsidRDefault="00310251" w:rsidP="00AE7B8A">
      <w:pPr>
        <w:tabs>
          <w:tab w:val="left" w:pos="720"/>
        </w:tabs>
        <w:spacing w:after="0" w:line="276" w:lineRule="auto"/>
        <w:ind w:firstLine="720"/>
        <w:jc w:val="center"/>
        <w:rPr>
          <w:rFonts w:asciiTheme="majorHAnsi" w:eastAsia="Times New Roman" w:hAnsiTheme="majorHAnsi" w:cstheme="majorHAnsi"/>
          <w:b/>
          <w:bCs/>
          <w:sz w:val="32"/>
          <w:szCs w:val="32"/>
          <w:lang w:val="ro-MD"/>
        </w:rPr>
      </w:pPr>
    </w:p>
    <w:p w14:paraId="451867ED" w14:textId="77777777" w:rsidR="00310251" w:rsidRPr="00E6574F" w:rsidRDefault="00310251" w:rsidP="00AE7B8A">
      <w:pPr>
        <w:tabs>
          <w:tab w:val="left" w:pos="720"/>
        </w:tabs>
        <w:spacing w:after="0" w:line="276" w:lineRule="auto"/>
        <w:jc w:val="center"/>
        <w:rPr>
          <w:rFonts w:asciiTheme="majorHAnsi" w:eastAsia="Times New Roman" w:hAnsiTheme="majorHAnsi" w:cstheme="majorHAnsi"/>
          <w:b/>
          <w:bCs/>
          <w:sz w:val="32"/>
          <w:szCs w:val="32"/>
          <w:lang w:val="ro-MD"/>
        </w:rPr>
      </w:pPr>
      <w:r w:rsidRPr="00E6574F">
        <w:rPr>
          <w:rFonts w:asciiTheme="majorHAnsi" w:eastAsia="Times New Roman" w:hAnsiTheme="majorHAnsi" w:cstheme="majorHAnsi"/>
          <w:b/>
          <w:bCs/>
          <w:sz w:val="32"/>
          <w:szCs w:val="32"/>
          <w:lang w:val="ro-MD"/>
        </w:rPr>
        <w:t xml:space="preserve">RAPORTUL </w:t>
      </w:r>
    </w:p>
    <w:p w14:paraId="376401CF" w14:textId="2429835F" w:rsidR="00B80BE3" w:rsidRPr="00E6574F" w:rsidRDefault="007635A9" w:rsidP="00AE7B8A">
      <w:pPr>
        <w:spacing w:after="0" w:line="276" w:lineRule="auto"/>
        <w:jc w:val="center"/>
        <w:rPr>
          <w:rFonts w:asciiTheme="majorHAnsi" w:hAnsiTheme="majorHAnsi" w:cstheme="majorHAnsi"/>
          <w:sz w:val="32"/>
          <w:szCs w:val="32"/>
          <w:lang w:val="ro-MD"/>
        </w:rPr>
      </w:pPr>
      <w:r w:rsidRPr="00E6574F">
        <w:rPr>
          <w:rFonts w:asciiTheme="majorHAnsi" w:hAnsiTheme="majorHAnsi" w:cstheme="majorHAnsi"/>
          <w:sz w:val="32"/>
          <w:szCs w:val="32"/>
          <w:lang w:val="ro-MD"/>
        </w:rPr>
        <w:t>a</w:t>
      </w:r>
      <w:r w:rsidR="0057310B" w:rsidRPr="00E6574F">
        <w:rPr>
          <w:rFonts w:asciiTheme="majorHAnsi" w:hAnsiTheme="majorHAnsi" w:cstheme="majorHAnsi"/>
          <w:sz w:val="32"/>
          <w:szCs w:val="32"/>
          <w:lang w:val="ro-MD"/>
        </w:rPr>
        <w:t>uditul</w:t>
      </w:r>
      <w:r w:rsidRPr="00E6574F">
        <w:rPr>
          <w:rFonts w:asciiTheme="majorHAnsi" w:hAnsiTheme="majorHAnsi" w:cstheme="majorHAnsi"/>
          <w:sz w:val="32"/>
          <w:szCs w:val="32"/>
          <w:lang w:val="ro-MD"/>
        </w:rPr>
        <w:t>ui</w:t>
      </w:r>
      <w:r w:rsidR="0057310B" w:rsidRPr="00E6574F">
        <w:rPr>
          <w:rFonts w:asciiTheme="majorHAnsi" w:hAnsiTheme="majorHAnsi" w:cstheme="majorHAnsi"/>
          <w:sz w:val="32"/>
          <w:szCs w:val="32"/>
          <w:lang w:val="ro-MD"/>
        </w:rPr>
        <w:t xml:space="preserve"> conformității </w:t>
      </w:r>
      <w:r w:rsidR="004257E9" w:rsidRPr="00E6574F">
        <w:rPr>
          <w:rFonts w:asciiTheme="majorHAnsi" w:hAnsiTheme="majorHAnsi" w:cstheme="majorHAnsi"/>
          <w:sz w:val="32"/>
          <w:szCs w:val="32"/>
          <w:lang w:val="ro-MD"/>
        </w:rPr>
        <w:t xml:space="preserve">asupra </w:t>
      </w:r>
      <w:r w:rsidR="0057310B" w:rsidRPr="00E6574F">
        <w:rPr>
          <w:rFonts w:asciiTheme="majorHAnsi" w:hAnsiTheme="majorHAnsi" w:cstheme="majorHAnsi"/>
          <w:sz w:val="32"/>
          <w:szCs w:val="32"/>
          <w:lang w:val="ro-MD"/>
        </w:rPr>
        <w:t>achizițiilor publice în cadrul sistemului Ministerului Afacerilor Externe și Integrării Europene în perioada</w:t>
      </w:r>
    </w:p>
    <w:p w14:paraId="451867EF" w14:textId="076B3885" w:rsidR="00310251" w:rsidRPr="00E6574F" w:rsidRDefault="0057310B" w:rsidP="00AE7B8A">
      <w:pPr>
        <w:spacing w:after="0" w:line="276" w:lineRule="auto"/>
        <w:jc w:val="center"/>
        <w:rPr>
          <w:rFonts w:asciiTheme="majorHAnsi" w:hAnsiTheme="majorHAnsi" w:cstheme="majorHAnsi"/>
          <w:sz w:val="32"/>
          <w:szCs w:val="32"/>
          <w:lang w:val="ro-MD"/>
        </w:rPr>
      </w:pPr>
      <w:r w:rsidRPr="00E6574F">
        <w:rPr>
          <w:rFonts w:asciiTheme="majorHAnsi" w:hAnsiTheme="majorHAnsi" w:cstheme="majorHAnsi"/>
          <w:sz w:val="32"/>
          <w:szCs w:val="32"/>
          <w:lang w:val="ro-MD"/>
        </w:rPr>
        <w:t xml:space="preserve"> 2019-2020</w:t>
      </w:r>
    </w:p>
    <w:p w14:paraId="451867F0" w14:textId="77777777" w:rsidR="00310251" w:rsidRPr="00E6574F" w:rsidRDefault="00310251" w:rsidP="00AE7B8A">
      <w:pPr>
        <w:tabs>
          <w:tab w:val="left" w:pos="720"/>
        </w:tabs>
        <w:spacing w:after="0" w:line="276" w:lineRule="auto"/>
        <w:jc w:val="center"/>
        <w:rPr>
          <w:rFonts w:asciiTheme="majorHAnsi" w:eastAsia="Times New Roman" w:hAnsiTheme="majorHAnsi" w:cstheme="majorHAnsi"/>
          <w:bCs/>
          <w:sz w:val="32"/>
          <w:szCs w:val="32"/>
          <w:lang w:val="ro-MD"/>
        </w:rPr>
      </w:pPr>
    </w:p>
    <w:p w14:paraId="451867F1" w14:textId="77777777" w:rsidR="00310251" w:rsidRPr="00E6574F" w:rsidRDefault="00310251" w:rsidP="00AE7B8A">
      <w:pPr>
        <w:tabs>
          <w:tab w:val="left" w:pos="720"/>
        </w:tabs>
        <w:spacing w:after="0" w:line="276" w:lineRule="auto"/>
        <w:jc w:val="center"/>
        <w:rPr>
          <w:rFonts w:asciiTheme="majorHAnsi" w:eastAsia="Times New Roman" w:hAnsiTheme="majorHAnsi" w:cstheme="majorHAnsi"/>
          <w:b/>
          <w:bCs/>
          <w:sz w:val="32"/>
          <w:szCs w:val="32"/>
          <w:lang w:val="ro-MD"/>
        </w:rPr>
      </w:pPr>
    </w:p>
    <w:p w14:paraId="451867F2" w14:textId="77777777" w:rsidR="00310251" w:rsidRPr="00E6574F" w:rsidRDefault="00310251" w:rsidP="00AE7B8A">
      <w:pPr>
        <w:tabs>
          <w:tab w:val="left" w:pos="720"/>
        </w:tabs>
        <w:spacing w:after="0" w:line="276" w:lineRule="auto"/>
        <w:ind w:firstLine="720"/>
        <w:jc w:val="center"/>
        <w:rPr>
          <w:rFonts w:asciiTheme="majorHAnsi" w:eastAsia="Times New Roman" w:hAnsiTheme="majorHAnsi" w:cstheme="majorHAnsi"/>
          <w:b/>
          <w:bCs/>
          <w:sz w:val="32"/>
          <w:szCs w:val="32"/>
          <w:lang w:val="ro-MD"/>
        </w:rPr>
      </w:pPr>
    </w:p>
    <w:p w14:paraId="451867F3" w14:textId="77777777" w:rsidR="00310251" w:rsidRPr="00E6574F" w:rsidRDefault="00310251" w:rsidP="00AE7B8A">
      <w:pPr>
        <w:tabs>
          <w:tab w:val="left" w:pos="720"/>
        </w:tabs>
        <w:spacing w:after="0" w:line="276" w:lineRule="auto"/>
        <w:ind w:firstLine="720"/>
        <w:jc w:val="center"/>
        <w:rPr>
          <w:rFonts w:asciiTheme="majorHAnsi" w:eastAsia="Times New Roman" w:hAnsiTheme="majorHAnsi" w:cstheme="majorHAnsi"/>
          <w:b/>
          <w:bCs/>
          <w:sz w:val="32"/>
          <w:szCs w:val="32"/>
          <w:lang w:val="ro-MD"/>
        </w:rPr>
      </w:pPr>
    </w:p>
    <w:p w14:paraId="451867F4" w14:textId="77777777" w:rsidR="00310251" w:rsidRPr="00E6574F" w:rsidRDefault="00310251" w:rsidP="00AE7B8A">
      <w:pPr>
        <w:tabs>
          <w:tab w:val="left" w:pos="720"/>
        </w:tabs>
        <w:spacing w:after="0" w:line="276" w:lineRule="auto"/>
        <w:ind w:firstLine="720"/>
        <w:jc w:val="center"/>
        <w:rPr>
          <w:rFonts w:asciiTheme="majorHAnsi" w:eastAsia="Times New Roman" w:hAnsiTheme="majorHAnsi" w:cstheme="majorHAnsi"/>
          <w:b/>
          <w:bCs/>
          <w:sz w:val="32"/>
          <w:szCs w:val="32"/>
          <w:lang w:val="ro-MD"/>
        </w:rPr>
      </w:pPr>
    </w:p>
    <w:p w14:paraId="451867F5" w14:textId="77777777" w:rsidR="00310251" w:rsidRPr="00E6574F" w:rsidRDefault="00310251" w:rsidP="00AE7B8A">
      <w:pPr>
        <w:tabs>
          <w:tab w:val="left" w:pos="720"/>
        </w:tabs>
        <w:spacing w:after="0" w:line="276" w:lineRule="auto"/>
        <w:ind w:firstLine="720"/>
        <w:jc w:val="center"/>
        <w:rPr>
          <w:rFonts w:asciiTheme="majorHAnsi" w:eastAsia="Times New Roman" w:hAnsiTheme="majorHAnsi" w:cstheme="majorHAnsi"/>
          <w:b/>
          <w:bCs/>
          <w:sz w:val="32"/>
          <w:szCs w:val="32"/>
          <w:lang w:val="ro-MD"/>
        </w:rPr>
      </w:pPr>
    </w:p>
    <w:p w14:paraId="451867F6" w14:textId="77777777" w:rsidR="00310251" w:rsidRPr="00E6574F" w:rsidRDefault="00310251" w:rsidP="00AE7B8A">
      <w:pPr>
        <w:tabs>
          <w:tab w:val="left" w:pos="720"/>
        </w:tabs>
        <w:spacing w:after="0" w:line="276" w:lineRule="auto"/>
        <w:ind w:firstLine="720"/>
        <w:jc w:val="center"/>
        <w:rPr>
          <w:rFonts w:asciiTheme="majorHAnsi" w:eastAsia="Times New Roman" w:hAnsiTheme="majorHAnsi" w:cstheme="majorHAnsi"/>
          <w:b/>
          <w:bCs/>
          <w:sz w:val="32"/>
          <w:szCs w:val="32"/>
          <w:lang w:val="ro-MD"/>
        </w:rPr>
      </w:pPr>
    </w:p>
    <w:p w14:paraId="451867F7" w14:textId="77777777" w:rsidR="00310251" w:rsidRPr="00E6574F" w:rsidRDefault="00310251" w:rsidP="00AE7B8A">
      <w:pPr>
        <w:tabs>
          <w:tab w:val="left" w:pos="720"/>
        </w:tabs>
        <w:spacing w:after="0" w:line="276" w:lineRule="auto"/>
        <w:ind w:firstLine="720"/>
        <w:jc w:val="center"/>
        <w:rPr>
          <w:rFonts w:asciiTheme="majorHAnsi" w:eastAsia="Times New Roman" w:hAnsiTheme="majorHAnsi" w:cstheme="majorHAnsi"/>
          <w:b/>
          <w:bCs/>
          <w:sz w:val="32"/>
          <w:szCs w:val="32"/>
          <w:lang w:val="ro-MD"/>
        </w:rPr>
      </w:pPr>
    </w:p>
    <w:p w14:paraId="35F846A8" w14:textId="77777777" w:rsidR="008969C4" w:rsidRPr="00E6574F" w:rsidRDefault="008969C4" w:rsidP="00AE7B8A">
      <w:pPr>
        <w:tabs>
          <w:tab w:val="left" w:pos="720"/>
        </w:tabs>
        <w:spacing w:after="0" w:line="276" w:lineRule="auto"/>
        <w:ind w:firstLine="720"/>
        <w:jc w:val="center"/>
        <w:rPr>
          <w:rFonts w:asciiTheme="majorHAnsi" w:eastAsia="Times New Roman" w:hAnsiTheme="majorHAnsi" w:cstheme="majorHAnsi"/>
          <w:b/>
          <w:bCs/>
          <w:sz w:val="32"/>
          <w:szCs w:val="32"/>
          <w:lang w:val="ro-MD"/>
        </w:rPr>
      </w:pPr>
    </w:p>
    <w:p w14:paraId="451867FD" w14:textId="7A120EE5" w:rsidR="00310251" w:rsidRPr="00E6574F" w:rsidRDefault="00310251" w:rsidP="00AE7B8A">
      <w:pPr>
        <w:tabs>
          <w:tab w:val="left" w:pos="720"/>
        </w:tabs>
        <w:spacing w:after="0" w:line="276" w:lineRule="auto"/>
        <w:ind w:firstLine="720"/>
        <w:jc w:val="center"/>
        <w:rPr>
          <w:rFonts w:asciiTheme="majorHAnsi" w:eastAsia="Times New Roman" w:hAnsiTheme="majorHAnsi" w:cstheme="majorHAnsi"/>
          <w:b/>
          <w:bCs/>
          <w:sz w:val="28"/>
          <w:szCs w:val="28"/>
          <w:lang w:val="ro-MD"/>
        </w:rPr>
      </w:pPr>
    </w:p>
    <w:sdt>
      <w:sdtPr>
        <w:rPr>
          <w:rFonts w:asciiTheme="minorHAnsi" w:eastAsiaTheme="minorHAnsi" w:hAnsiTheme="minorHAnsi" w:cstheme="minorBidi"/>
          <w:color w:val="auto"/>
          <w:sz w:val="22"/>
          <w:szCs w:val="22"/>
        </w:rPr>
        <w:id w:val="-1372222172"/>
        <w:docPartObj>
          <w:docPartGallery w:val="Table of Contents"/>
          <w:docPartUnique/>
        </w:docPartObj>
      </w:sdtPr>
      <w:sdtEndPr>
        <w:rPr>
          <w:b/>
          <w:bCs/>
          <w:noProof/>
        </w:rPr>
      </w:sdtEndPr>
      <w:sdtContent>
        <w:p w14:paraId="71BD5BBC" w14:textId="413AC870" w:rsidR="00B714A9" w:rsidRDefault="00B714A9">
          <w:pPr>
            <w:pStyle w:val="af2"/>
          </w:pPr>
          <w:r>
            <w:t>Cuprins</w:t>
          </w:r>
        </w:p>
        <w:p w14:paraId="1115EBC8" w14:textId="6069A4E0" w:rsidR="00B714A9" w:rsidRDefault="00B714A9">
          <w:pPr>
            <w:pStyle w:val="22"/>
            <w:tabs>
              <w:tab w:val="right" w:leader="dot" w:pos="9359"/>
            </w:tabs>
            <w:rPr>
              <w:rFonts w:eastAsiaTheme="minorEastAsia"/>
              <w:noProof/>
            </w:rPr>
          </w:pPr>
          <w:r>
            <w:fldChar w:fldCharType="begin"/>
          </w:r>
          <w:r>
            <w:instrText xml:space="preserve"> TOC \o "1-3" \h \z \u </w:instrText>
          </w:r>
          <w:r>
            <w:fldChar w:fldCharType="separate"/>
          </w:r>
          <w:hyperlink w:anchor="_Toc78376515" w:history="1">
            <w:r w:rsidRPr="0029060A">
              <w:rPr>
                <w:rStyle w:val="a4"/>
                <w:rFonts w:eastAsia="Times New Roman" w:cstheme="majorHAnsi"/>
                <w:b/>
                <w:noProof/>
                <w:lang w:val="ro-MD"/>
              </w:rPr>
              <w:t>Lista acronimelor</w:t>
            </w:r>
            <w:r>
              <w:rPr>
                <w:noProof/>
                <w:webHidden/>
              </w:rPr>
              <w:tab/>
            </w:r>
            <w:r>
              <w:rPr>
                <w:noProof/>
                <w:webHidden/>
              </w:rPr>
              <w:fldChar w:fldCharType="begin"/>
            </w:r>
            <w:r>
              <w:rPr>
                <w:noProof/>
                <w:webHidden/>
              </w:rPr>
              <w:instrText xml:space="preserve"> PAGEREF _Toc78376515 \h </w:instrText>
            </w:r>
            <w:r>
              <w:rPr>
                <w:noProof/>
                <w:webHidden/>
              </w:rPr>
            </w:r>
            <w:r>
              <w:rPr>
                <w:noProof/>
                <w:webHidden/>
              </w:rPr>
              <w:fldChar w:fldCharType="separate"/>
            </w:r>
            <w:r>
              <w:rPr>
                <w:noProof/>
                <w:webHidden/>
              </w:rPr>
              <w:t>4</w:t>
            </w:r>
            <w:r>
              <w:rPr>
                <w:noProof/>
                <w:webHidden/>
              </w:rPr>
              <w:fldChar w:fldCharType="end"/>
            </w:r>
          </w:hyperlink>
        </w:p>
        <w:p w14:paraId="1102FF99" w14:textId="566D370C" w:rsidR="00B714A9" w:rsidRDefault="00C87167">
          <w:pPr>
            <w:pStyle w:val="22"/>
            <w:tabs>
              <w:tab w:val="right" w:leader="dot" w:pos="9359"/>
            </w:tabs>
            <w:rPr>
              <w:rFonts w:eastAsiaTheme="minorEastAsia"/>
              <w:noProof/>
            </w:rPr>
          </w:pPr>
          <w:hyperlink w:anchor="_Toc78376516" w:history="1">
            <w:r w:rsidR="00B714A9" w:rsidRPr="0029060A">
              <w:rPr>
                <w:rStyle w:val="a4"/>
                <w:rFonts w:eastAsia="Times New Roman" w:cstheme="majorHAnsi"/>
                <w:b/>
                <w:noProof/>
                <w:lang w:val="ro-MD"/>
              </w:rPr>
              <w:t>Glosar</w:t>
            </w:r>
            <w:r w:rsidR="00B714A9">
              <w:rPr>
                <w:noProof/>
                <w:webHidden/>
              </w:rPr>
              <w:tab/>
            </w:r>
            <w:r w:rsidR="00B714A9">
              <w:rPr>
                <w:noProof/>
                <w:webHidden/>
              </w:rPr>
              <w:fldChar w:fldCharType="begin"/>
            </w:r>
            <w:r w:rsidR="00B714A9">
              <w:rPr>
                <w:noProof/>
                <w:webHidden/>
              </w:rPr>
              <w:instrText xml:space="preserve"> PAGEREF _Toc78376516 \h </w:instrText>
            </w:r>
            <w:r w:rsidR="00B714A9">
              <w:rPr>
                <w:noProof/>
                <w:webHidden/>
              </w:rPr>
            </w:r>
            <w:r w:rsidR="00B714A9">
              <w:rPr>
                <w:noProof/>
                <w:webHidden/>
              </w:rPr>
              <w:fldChar w:fldCharType="separate"/>
            </w:r>
            <w:r w:rsidR="00B714A9">
              <w:rPr>
                <w:noProof/>
                <w:webHidden/>
              </w:rPr>
              <w:t>4</w:t>
            </w:r>
            <w:r w:rsidR="00B714A9">
              <w:rPr>
                <w:noProof/>
                <w:webHidden/>
              </w:rPr>
              <w:fldChar w:fldCharType="end"/>
            </w:r>
          </w:hyperlink>
        </w:p>
        <w:p w14:paraId="3B143CF1" w14:textId="36342D86" w:rsidR="00B714A9" w:rsidRDefault="00C87167">
          <w:pPr>
            <w:pStyle w:val="11"/>
            <w:tabs>
              <w:tab w:val="left" w:pos="440"/>
              <w:tab w:val="right" w:leader="dot" w:pos="9359"/>
            </w:tabs>
            <w:rPr>
              <w:rFonts w:eastAsiaTheme="minorEastAsia"/>
              <w:noProof/>
            </w:rPr>
          </w:pPr>
          <w:hyperlink w:anchor="_Toc78376517" w:history="1">
            <w:r w:rsidR="00B714A9" w:rsidRPr="0029060A">
              <w:rPr>
                <w:rStyle w:val="a4"/>
                <w:rFonts w:eastAsia="Times New Roman" w:cstheme="majorHAnsi"/>
                <w:b/>
                <w:noProof/>
                <w:lang w:val="ro-MD"/>
              </w:rPr>
              <w:t>I.</w:t>
            </w:r>
            <w:r w:rsidR="00B714A9">
              <w:rPr>
                <w:rFonts w:eastAsiaTheme="minorEastAsia"/>
                <w:noProof/>
              </w:rPr>
              <w:tab/>
            </w:r>
            <w:r w:rsidR="00B714A9" w:rsidRPr="0029060A">
              <w:rPr>
                <w:rStyle w:val="a4"/>
                <w:rFonts w:eastAsia="Times New Roman" w:cstheme="majorHAnsi"/>
                <w:b/>
                <w:noProof/>
                <w:lang w:val="ro-MD"/>
              </w:rPr>
              <w:t>SINTEZA</w:t>
            </w:r>
            <w:r w:rsidR="00B714A9">
              <w:rPr>
                <w:noProof/>
                <w:webHidden/>
              </w:rPr>
              <w:tab/>
            </w:r>
            <w:r w:rsidR="00B714A9">
              <w:rPr>
                <w:noProof/>
                <w:webHidden/>
              </w:rPr>
              <w:fldChar w:fldCharType="begin"/>
            </w:r>
            <w:r w:rsidR="00B714A9">
              <w:rPr>
                <w:noProof/>
                <w:webHidden/>
              </w:rPr>
              <w:instrText xml:space="preserve"> PAGEREF _Toc78376517 \h </w:instrText>
            </w:r>
            <w:r w:rsidR="00B714A9">
              <w:rPr>
                <w:noProof/>
                <w:webHidden/>
              </w:rPr>
            </w:r>
            <w:r w:rsidR="00B714A9">
              <w:rPr>
                <w:noProof/>
                <w:webHidden/>
              </w:rPr>
              <w:fldChar w:fldCharType="separate"/>
            </w:r>
            <w:r w:rsidR="00B714A9">
              <w:rPr>
                <w:noProof/>
                <w:webHidden/>
              </w:rPr>
              <w:t>6</w:t>
            </w:r>
            <w:r w:rsidR="00B714A9">
              <w:rPr>
                <w:noProof/>
                <w:webHidden/>
              </w:rPr>
              <w:fldChar w:fldCharType="end"/>
            </w:r>
          </w:hyperlink>
        </w:p>
        <w:p w14:paraId="1272B169" w14:textId="4B0ADB4D" w:rsidR="00B714A9" w:rsidRDefault="00C87167">
          <w:pPr>
            <w:pStyle w:val="11"/>
            <w:tabs>
              <w:tab w:val="right" w:leader="dot" w:pos="9359"/>
            </w:tabs>
            <w:rPr>
              <w:rFonts w:eastAsiaTheme="minorEastAsia"/>
              <w:noProof/>
            </w:rPr>
          </w:pPr>
          <w:hyperlink w:anchor="_Toc78376518" w:history="1">
            <w:r w:rsidR="00B714A9" w:rsidRPr="0029060A">
              <w:rPr>
                <w:rStyle w:val="a4"/>
                <w:rFonts w:eastAsia="Times New Roman" w:cstheme="majorHAnsi"/>
                <w:noProof/>
                <w:lang w:val="ro-MD"/>
              </w:rPr>
              <w:t xml:space="preserve">II. </w:t>
            </w:r>
            <w:r w:rsidR="00B714A9" w:rsidRPr="0029060A">
              <w:rPr>
                <w:rStyle w:val="a4"/>
                <w:rFonts w:eastAsia="Times New Roman" w:cstheme="majorHAnsi"/>
                <w:b/>
                <w:noProof/>
                <w:lang w:val="ro-MD"/>
              </w:rPr>
              <w:t>PREZENTAREA GENERALĂ</w:t>
            </w:r>
            <w:r w:rsidR="00B714A9">
              <w:rPr>
                <w:noProof/>
                <w:webHidden/>
              </w:rPr>
              <w:tab/>
            </w:r>
            <w:r w:rsidR="00B714A9">
              <w:rPr>
                <w:noProof/>
                <w:webHidden/>
              </w:rPr>
              <w:fldChar w:fldCharType="begin"/>
            </w:r>
            <w:r w:rsidR="00B714A9">
              <w:rPr>
                <w:noProof/>
                <w:webHidden/>
              </w:rPr>
              <w:instrText xml:space="preserve"> PAGEREF _Toc78376518 \h </w:instrText>
            </w:r>
            <w:r w:rsidR="00B714A9">
              <w:rPr>
                <w:noProof/>
                <w:webHidden/>
              </w:rPr>
            </w:r>
            <w:r w:rsidR="00B714A9">
              <w:rPr>
                <w:noProof/>
                <w:webHidden/>
              </w:rPr>
              <w:fldChar w:fldCharType="separate"/>
            </w:r>
            <w:r w:rsidR="00B714A9">
              <w:rPr>
                <w:noProof/>
                <w:webHidden/>
              </w:rPr>
              <w:t>8</w:t>
            </w:r>
            <w:r w:rsidR="00B714A9">
              <w:rPr>
                <w:noProof/>
                <w:webHidden/>
              </w:rPr>
              <w:fldChar w:fldCharType="end"/>
            </w:r>
          </w:hyperlink>
        </w:p>
        <w:p w14:paraId="550CC40A" w14:textId="567835C8" w:rsidR="00B714A9" w:rsidRDefault="00C87167">
          <w:pPr>
            <w:pStyle w:val="22"/>
            <w:tabs>
              <w:tab w:val="right" w:leader="dot" w:pos="9359"/>
            </w:tabs>
            <w:rPr>
              <w:rFonts w:eastAsiaTheme="minorEastAsia"/>
              <w:noProof/>
            </w:rPr>
          </w:pPr>
          <w:hyperlink w:anchor="_Toc78376519" w:history="1">
            <w:r w:rsidR="00B714A9" w:rsidRPr="0029060A">
              <w:rPr>
                <w:rStyle w:val="a4"/>
                <w:rFonts w:cstheme="majorHAnsi"/>
                <w:b/>
                <w:noProof/>
                <w:lang w:val="ro-MD"/>
              </w:rPr>
              <w:t xml:space="preserve">2.1 </w:t>
            </w:r>
            <w:r w:rsidR="00B714A9" w:rsidRPr="0029060A">
              <w:rPr>
                <w:rStyle w:val="a4"/>
                <w:rFonts w:eastAsia="Calibri" w:cstheme="majorHAnsi"/>
                <w:b/>
                <w:noProof/>
                <w:lang w:val="ro-MD"/>
              </w:rPr>
              <w:t>Sistemul național de achiziții publice</w:t>
            </w:r>
            <w:r w:rsidR="00B714A9">
              <w:rPr>
                <w:noProof/>
                <w:webHidden/>
              </w:rPr>
              <w:tab/>
            </w:r>
            <w:r w:rsidR="00B714A9">
              <w:rPr>
                <w:noProof/>
                <w:webHidden/>
              </w:rPr>
              <w:fldChar w:fldCharType="begin"/>
            </w:r>
            <w:r w:rsidR="00B714A9">
              <w:rPr>
                <w:noProof/>
                <w:webHidden/>
              </w:rPr>
              <w:instrText xml:space="preserve"> PAGEREF _Toc78376519 \h </w:instrText>
            </w:r>
            <w:r w:rsidR="00B714A9">
              <w:rPr>
                <w:noProof/>
                <w:webHidden/>
              </w:rPr>
            </w:r>
            <w:r w:rsidR="00B714A9">
              <w:rPr>
                <w:noProof/>
                <w:webHidden/>
              </w:rPr>
              <w:fldChar w:fldCharType="separate"/>
            </w:r>
            <w:r w:rsidR="00B714A9">
              <w:rPr>
                <w:noProof/>
                <w:webHidden/>
              </w:rPr>
              <w:t>8</w:t>
            </w:r>
            <w:r w:rsidR="00B714A9">
              <w:rPr>
                <w:noProof/>
                <w:webHidden/>
              </w:rPr>
              <w:fldChar w:fldCharType="end"/>
            </w:r>
          </w:hyperlink>
        </w:p>
        <w:p w14:paraId="65C984A1" w14:textId="2799B26C" w:rsidR="00B714A9" w:rsidRDefault="00C87167">
          <w:pPr>
            <w:pStyle w:val="22"/>
            <w:tabs>
              <w:tab w:val="right" w:leader="dot" w:pos="9359"/>
            </w:tabs>
            <w:rPr>
              <w:rFonts w:eastAsiaTheme="minorEastAsia"/>
              <w:noProof/>
            </w:rPr>
          </w:pPr>
          <w:hyperlink w:anchor="_Toc78376520" w:history="1">
            <w:r w:rsidR="00B714A9" w:rsidRPr="0029060A">
              <w:rPr>
                <w:rStyle w:val="a4"/>
                <w:rFonts w:cstheme="majorHAnsi"/>
                <w:b/>
                <w:noProof/>
                <w:lang w:val="ro-MD"/>
              </w:rPr>
              <w:t>2.2. Procesul de achiziții publice din cadrul sistemului Ministerului Afacerilor Externe și Integrării Europene</w:t>
            </w:r>
            <w:r w:rsidR="00B714A9">
              <w:rPr>
                <w:noProof/>
                <w:webHidden/>
              </w:rPr>
              <w:tab/>
            </w:r>
            <w:r w:rsidR="00B714A9">
              <w:rPr>
                <w:noProof/>
                <w:webHidden/>
              </w:rPr>
              <w:fldChar w:fldCharType="begin"/>
            </w:r>
            <w:r w:rsidR="00B714A9">
              <w:rPr>
                <w:noProof/>
                <w:webHidden/>
              </w:rPr>
              <w:instrText xml:space="preserve"> PAGEREF _Toc78376520 \h </w:instrText>
            </w:r>
            <w:r w:rsidR="00B714A9">
              <w:rPr>
                <w:noProof/>
                <w:webHidden/>
              </w:rPr>
            </w:r>
            <w:r w:rsidR="00B714A9">
              <w:rPr>
                <w:noProof/>
                <w:webHidden/>
              </w:rPr>
              <w:fldChar w:fldCharType="separate"/>
            </w:r>
            <w:r w:rsidR="00B714A9">
              <w:rPr>
                <w:noProof/>
                <w:webHidden/>
              </w:rPr>
              <w:t>9</w:t>
            </w:r>
            <w:r w:rsidR="00B714A9">
              <w:rPr>
                <w:noProof/>
                <w:webHidden/>
              </w:rPr>
              <w:fldChar w:fldCharType="end"/>
            </w:r>
          </w:hyperlink>
        </w:p>
        <w:p w14:paraId="7EF1FBE3" w14:textId="162D3934" w:rsidR="00B714A9" w:rsidRDefault="00C87167">
          <w:pPr>
            <w:pStyle w:val="22"/>
            <w:tabs>
              <w:tab w:val="right" w:leader="dot" w:pos="9359"/>
            </w:tabs>
            <w:rPr>
              <w:rFonts w:eastAsiaTheme="minorEastAsia"/>
              <w:noProof/>
            </w:rPr>
          </w:pPr>
          <w:hyperlink w:anchor="_Toc78376521" w:history="1">
            <w:r w:rsidR="00B714A9" w:rsidRPr="0029060A">
              <w:rPr>
                <w:rStyle w:val="a4"/>
                <w:rFonts w:cstheme="majorHAnsi"/>
                <w:b/>
                <w:noProof/>
                <w:lang w:val="ro-MD"/>
              </w:rPr>
              <w:t>2.3 Achizițiile publice realizate în perioada 2019-2020 în cadrul sistemului Ministerului Afacerilor Externe și Integrării Europene</w:t>
            </w:r>
            <w:r w:rsidR="00B714A9">
              <w:rPr>
                <w:noProof/>
                <w:webHidden/>
              </w:rPr>
              <w:tab/>
            </w:r>
            <w:r w:rsidR="00B714A9">
              <w:rPr>
                <w:noProof/>
                <w:webHidden/>
              </w:rPr>
              <w:fldChar w:fldCharType="begin"/>
            </w:r>
            <w:r w:rsidR="00B714A9">
              <w:rPr>
                <w:noProof/>
                <w:webHidden/>
              </w:rPr>
              <w:instrText xml:space="preserve"> PAGEREF _Toc78376521 \h </w:instrText>
            </w:r>
            <w:r w:rsidR="00B714A9">
              <w:rPr>
                <w:noProof/>
                <w:webHidden/>
              </w:rPr>
            </w:r>
            <w:r w:rsidR="00B714A9">
              <w:rPr>
                <w:noProof/>
                <w:webHidden/>
              </w:rPr>
              <w:fldChar w:fldCharType="separate"/>
            </w:r>
            <w:r w:rsidR="00B714A9">
              <w:rPr>
                <w:noProof/>
                <w:webHidden/>
              </w:rPr>
              <w:t>10</w:t>
            </w:r>
            <w:r w:rsidR="00B714A9">
              <w:rPr>
                <w:noProof/>
                <w:webHidden/>
              </w:rPr>
              <w:fldChar w:fldCharType="end"/>
            </w:r>
          </w:hyperlink>
        </w:p>
        <w:p w14:paraId="245926C8" w14:textId="0BE98A17" w:rsidR="00B714A9" w:rsidRDefault="00C87167">
          <w:pPr>
            <w:pStyle w:val="11"/>
            <w:tabs>
              <w:tab w:val="left" w:pos="660"/>
              <w:tab w:val="right" w:leader="dot" w:pos="9359"/>
            </w:tabs>
            <w:rPr>
              <w:rFonts w:eastAsiaTheme="minorEastAsia"/>
              <w:noProof/>
            </w:rPr>
          </w:pPr>
          <w:hyperlink w:anchor="_Toc78376522" w:history="1">
            <w:r w:rsidR="00B714A9" w:rsidRPr="0029060A">
              <w:rPr>
                <w:rStyle w:val="a4"/>
                <w:rFonts w:eastAsia="Times New Roman" w:cstheme="majorHAnsi"/>
                <w:b/>
                <w:noProof/>
                <w:lang w:val="ro-MD"/>
              </w:rPr>
              <w:t>III.</w:t>
            </w:r>
            <w:r w:rsidR="00B714A9">
              <w:rPr>
                <w:rFonts w:eastAsiaTheme="minorEastAsia"/>
                <w:noProof/>
              </w:rPr>
              <w:tab/>
            </w:r>
            <w:r w:rsidR="00B714A9" w:rsidRPr="0029060A">
              <w:rPr>
                <w:rStyle w:val="a4"/>
                <w:rFonts w:eastAsia="Times New Roman" w:cstheme="majorHAnsi"/>
                <w:b/>
                <w:noProof/>
                <w:lang w:val="ro-MD"/>
              </w:rPr>
              <w:t>SFERA ȘI ABORDAREA AUDITULUI</w:t>
            </w:r>
            <w:r w:rsidR="00B714A9">
              <w:rPr>
                <w:noProof/>
                <w:webHidden/>
              </w:rPr>
              <w:tab/>
            </w:r>
            <w:r w:rsidR="00B714A9">
              <w:rPr>
                <w:noProof/>
                <w:webHidden/>
              </w:rPr>
              <w:fldChar w:fldCharType="begin"/>
            </w:r>
            <w:r w:rsidR="00B714A9">
              <w:rPr>
                <w:noProof/>
                <w:webHidden/>
              </w:rPr>
              <w:instrText xml:space="preserve"> PAGEREF _Toc78376522 \h </w:instrText>
            </w:r>
            <w:r w:rsidR="00B714A9">
              <w:rPr>
                <w:noProof/>
                <w:webHidden/>
              </w:rPr>
            </w:r>
            <w:r w:rsidR="00B714A9">
              <w:rPr>
                <w:noProof/>
                <w:webHidden/>
              </w:rPr>
              <w:fldChar w:fldCharType="separate"/>
            </w:r>
            <w:r w:rsidR="00B714A9">
              <w:rPr>
                <w:noProof/>
                <w:webHidden/>
              </w:rPr>
              <w:t>12</w:t>
            </w:r>
            <w:r w:rsidR="00B714A9">
              <w:rPr>
                <w:noProof/>
                <w:webHidden/>
              </w:rPr>
              <w:fldChar w:fldCharType="end"/>
            </w:r>
          </w:hyperlink>
        </w:p>
        <w:p w14:paraId="0B318F1E" w14:textId="0591F3B3" w:rsidR="00B714A9" w:rsidRDefault="00C87167">
          <w:pPr>
            <w:pStyle w:val="22"/>
            <w:tabs>
              <w:tab w:val="right" w:leader="dot" w:pos="9359"/>
            </w:tabs>
            <w:rPr>
              <w:rFonts w:eastAsiaTheme="minorEastAsia"/>
              <w:noProof/>
            </w:rPr>
          </w:pPr>
          <w:hyperlink w:anchor="_Toc78376524" w:history="1">
            <w:r w:rsidR="00B714A9" w:rsidRPr="0029060A">
              <w:rPr>
                <w:rStyle w:val="a4"/>
                <w:rFonts w:cstheme="majorHAnsi"/>
                <w:b/>
                <w:noProof/>
                <w:lang w:val="ro-MD"/>
              </w:rPr>
              <w:t>3.1. Mandatul legal și scopul auditului</w:t>
            </w:r>
            <w:r w:rsidR="00B714A9">
              <w:rPr>
                <w:noProof/>
                <w:webHidden/>
              </w:rPr>
              <w:tab/>
            </w:r>
            <w:r w:rsidR="00B714A9">
              <w:rPr>
                <w:noProof/>
                <w:webHidden/>
              </w:rPr>
              <w:fldChar w:fldCharType="begin"/>
            </w:r>
            <w:r w:rsidR="00B714A9">
              <w:rPr>
                <w:noProof/>
                <w:webHidden/>
              </w:rPr>
              <w:instrText xml:space="preserve"> PAGEREF _Toc78376524 \h </w:instrText>
            </w:r>
            <w:r w:rsidR="00B714A9">
              <w:rPr>
                <w:noProof/>
                <w:webHidden/>
              </w:rPr>
            </w:r>
            <w:r w:rsidR="00B714A9">
              <w:rPr>
                <w:noProof/>
                <w:webHidden/>
              </w:rPr>
              <w:fldChar w:fldCharType="separate"/>
            </w:r>
            <w:r w:rsidR="00B714A9">
              <w:rPr>
                <w:noProof/>
                <w:webHidden/>
              </w:rPr>
              <w:t>12</w:t>
            </w:r>
            <w:r w:rsidR="00B714A9">
              <w:rPr>
                <w:noProof/>
                <w:webHidden/>
              </w:rPr>
              <w:fldChar w:fldCharType="end"/>
            </w:r>
          </w:hyperlink>
        </w:p>
        <w:p w14:paraId="074C17D1" w14:textId="68B9DF59" w:rsidR="00B714A9" w:rsidRDefault="00C87167">
          <w:pPr>
            <w:pStyle w:val="22"/>
            <w:tabs>
              <w:tab w:val="right" w:leader="dot" w:pos="9359"/>
            </w:tabs>
            <w:rPr>
              <w:rFonts w:eastAsiaTheme="minorEastAsia"/>
              <w:noProof/>
            </w:rPr>
          </w:pPr>
          <w:hyperlink w:anchor="_Toc78376525" w:history="1">
            <w:r w:rsidR="00B714A9" w:rsidRPr="0029060A">
              <w:rPr>
                <w:rStyle w:val="a4"/>
                <w:rFonts w:cstheme="majorHAnsi"/>
                <w:b/>
                <w:noProof/>
                <w:lang w:val="ro-MD"/>
              </w:rPr>
              <w:t>3.2. Abordarea auditului</w:t>
            </w:r>
            <w:r w:rsidR="00B714A9">
              <w:rPr>
                <w:noProof/>
                <w:webHidden/>
              </w:rPr>
              <w:tab/>
            </w:r>
            <w:r w:rsidR="00B714A9">
              <w:rPr>
                <w:noProof/>
                <w:webHidden/>
              </w:rPr>
              <w:fldChar w:fldCharType="begin"/>
            </w:r>
            <w:r w:rsidR="00B714A9">
              <w:rPr>
                <w:noProof/>
                <w:webHidden/>
              </w:rPr>
              <w:instrText xml:space="preserve"> PAGEREF _Toc78376525 \h </w:instrText>
            </w:r>
            <w:r w:rsidR="00B714A9">
              <w:rPr>
                <w:noProof/>
                <w:webHidden/>
              </w:rPr>
            </w:r>
            <w:r w:rsidR="00B714A9">
              <w:rPr>
                <w:noProof/>
                <w:webHidden/>
              </w:rPr>
              <w:fldChar w:fldCharType="separate"/>
            </w:r>
            <w:r w:rsidR="00B714A9">
              <w:rPr>
                <w:noProof/>
                <w:webHidden/>
              </w:rPr>
              <w:t>12</w:t>
            </w:r>
            <w:r w:rsidR="00B714A9">
              <w:rPr>
                <w:noProof/>
                <w:webHidden/>
              </w:rPr>
              <w:fldChar w:fldCharType="end"/>
            </w:r>
          </w:hyperlink>
        </w:p>
        <w:p w14:paraId="0D3A5CF5" w14:textId="43CE8515" w:rsidR="00B714A9" w:rsidRDefault="00C87167">
          <w:pPr>
            <w:pStyle w:val="22"/>
            <w:tabs>
              <w:tab w:val="right" w:leader="dot" w:pos="9359"/>
            </w:tabs>
            <w:rPr>
              <w:rFonts w:eastAsiaTheme="minorEastAsia"/>
              <w:noProof/>
            </w:rPr>
          </w:pPr>
          <w:hyperlink w:anchor="_Toc78376526" w:history="1">
            <w:r w:rsidR="00B714A9" w:rsidRPr="0029060A">
              <w:rPr>
                <w:rStyle w:val="a4"/>
                <w:rFonts w:eastAsia="Arial" w:cstheme="majorHAnsi"/>
                <w:b/>
                <w:noProof/>
                <w:lang w:val="ro-MD"/>
              </w:rPr>
              <w:t>3.3. Responsabilitatea auditorului</w:t>
            </w:r>
            <w:r w:rsidR="00B714A9">
              <w:rPr>
                <w:noProof/>
                <w:webHidden/>
              </w:rPr>
              <w:tab/>
            </w:r>
            <w:r w:rsidR="00B714A9">
              <w:rPr>
                <w:noProof/>
                <w:webHidden/>
              </w:rPr>
              <w:fldChar w:fldCharType="begin"/>
            </w:r>
            <w:r w:rsidR="00B714A9">
              <w:rPr>
                <w:noProof/>
                <w:webHidden/>
              </w:rPr>
              <w:instrText xml:space="preserve"> PAGEREF _Toc78376526 \h </w:instrText>
            </w:r>
            <w:r w:rsidR="00B714A9">
              <w:rPr>
                <w:noProof/>
                <w:webHidden/>
              </w:rPr>
            </w:r>
            <w:r w:rsidR="00B714A9">
              <w:rPr>
                <w:noProof/>
                <w:webHidden/>
              </w:rPr>
              <w:fldChar w:fldCharType="separate"/>
            </w:r>
            <w:r w:rsidR="00B714A9">
              <w:rPr>
                <w:noProof/>
                <w:webHidden/>
              </w:rPr>
              <w:t>13</w:t>
            </w:r>
            <w:r w:rsidR="00B714A9">
              <w:rPr>
                <w:noProof/>
                <w:webHidden/>
              </w:rPr>
              <w:fldChar w:fldCharType="end"/>
            </w:r>
          </w:hyperlink>
        </w:p>
        <w:p w14:paraId="130CE70B" w14:textId="63271314" w:rsidR="00B714A9" w:rsidRDefault="00C87167">
          <w:pPr>
            <w:pStyle w:val="11"/>
            <w:tabs>
              <w:tab w:val="left" w:pos="660"/>
              <w:tab w:val="right" w:leader="dot" w:pos="9359"/>
            </w:tabs>
            <w:rPr>
              <w:rFonts w:eastAsiaTheme="minorEastAsia"/>
              <w:noProof/>
            </w:rPr>
          </w:pPr>
          <w:hyperlink w:anchor="_Toc78376527" w:history="1">
            <w:r w:rsidR="00B714A9" w:rsidRPr="0029060A">
              <w:rPr>
                <w:rStyle w:val="a4"/>
                <w:rFonts w:eastAsia="Times New Roman" w:cstheme="majorHAnsi"/>
                <w:b/>
                <w:noProof/>
                <w:lang w:val="ro-MD"/>
              </w:rPr>
              <w:t>IV.</w:t>
            </w:r>
            <w:r w:rsidR="00B714A9">
              <w:rPr>
                <w:rFonts w:eastAsiaTheme="minorEastAsia"/>
                <w:noProof/>
              </w:rPr>
              <w:tab/>
            </w:r>
            <w:r w:rsidR="00B714A9" w:rsidRPr="0029060A">
              <w:rPr>
                <w:rStyle w:val="a4"/>
                <w:rFonts w:eastAsia="Times New Roman" w:cstheme="majorHAnsi"/>
                <w:b/>
                <w:noProof/>
                <w:lang w:val="ro-MD"/>
              </w:rPr>
              <w:t>CONSTATĂRI</w:t>
            </w:r>
            <w:r w:rsidR="00B714A9">
              <w:rPr>
                <w:noProof/>
                <w:webHidden/>
              </w:rPr>
              <w:tab/>
            </w:r>
            <w:r w:rsidR="00B714A9">
              <w:rPr>
                <w:noProof/>
                <w:webHidden/>
              </w:rPr>
              <w:fldChar w:fldCharType="begin"/>
            </w:r>
            <w:r w:rsidR="00B714A9">
              <w:rPr>
                <w:noProof/>
                <w:webHidden/>
              </w:rPr>
              <w:instrText xml:space="preserve"> PAGEREF _Toc78376527 \h </w:instrText>
            </w:r>
            <w:r w:rsidR="00B714A9">
              <w:rPr>
                <w:noProof/>
                <w:webHidden/>
              </w:rPr>
            </w:r>
            <w:r w:rsidR="00B714A9">
              <w:rPr>
                <w:noProof/>
                <w:webHidden/>
              </w:rPr>
              <w:fldChar w:fldCharType="separate"/>
            </w:r>
            <w:r w:rsidR="00B714A9">
              <w:rPr>
                <w:noProof/>
                <w:webHidden/>
              </w:rPr>
              <w:t>13</w:t>
            </w:r>
            <w:r w:rsidR="00B714A9">
              <w:rPr>
                <w:noProof/>
                <w:webHidden/>
              </w:rPr>
              <w:fldChar w:fldCharType="end"/>
            </w:r>
          </w:hyperlink>
        </w:p>
        <w:p w14:paraId="710841C6" w14:textId="426E54EE" w:rsidR="00B714A9" w:rsidRDefault="00C87167">
          <w:pPr>
            <w:pStyle w:val="11"/>
            <w:tabs>
              <w:tab w:val="right" w:leader="dot" w:pos="9359"/>
            </w:tabs>
            <w:rPr>
              <w:rFonts w:eastAsiaTheme="minorEastAsia"/>
              <w:noProof/>
            </w:rPr>
          </w:pPr>
          <w:hyperlink w:anchor="_Toc78376528" w:history="1">
            <w:r w:rsidR="00B714A9" w:rsidRPr="0029060A">
              <w:rPr>
                <w:rStyle w:val="a4"/>
                <w:rFonts w:eastAsia="Times New Roman" w:cstheme="majorHAnsi"/>
                <w:b/>
                <w:i/>
                <w:noProof/>
                <w:lang w:val="ro-MD"/>
              </w:rPr>
              <w:t>4.1. Aparatul central al MAEIE a asigurat conformitatea procesului de achiziții publice cu prevederile cadrului normativ-legal aplicabil?</w:t>
            </w:r>
            <w:r w:rsidR="00B714A9">
              <w:rPr>
                <w:noProof/>
                <w:webHidden/>
              </w:rPr>
              <w:tab/>
            </w:r>
            <w:r w:rsidR="00B714A9">
              <w:rPr>
                <w:noProof/>
                <w:webHidden/>
              </w:rPr>
              <w:fldChar w:fldCharType="begin"/>
            </w:r>
            <w:r w:rsidR="00B714A9">
              <w:rPr>
                <w:noProof/>
                <w:webHidden/>
              </w:rPr>
              <w:instrText xml:space="preserve"> PAGEREF _Toc78376528 \h </w:instrText>
            </w:r>
            <w:r w:rsidR="00B714A9">
              <w:rPr>
                <w:noProof/>
                <w:webHidden/>
              </w:rPr>
            </w:r>
            <w:r w:rsidR="00B714A9">
              <w:rPr>
                <w:noProof/>
                <w:webHidden/>
              </w:rPr>
              <w:fldChar w:fldCharType="separate"/>
            </w:r>
            <w:r w:rsidR="00B714A9">
              <w:rPr>
                <w:noProof/>
                <w:webHidden/>
              </w:rPr>
              <w:t>13</w:t>
            </w:r>
            <w:r w:rsidR="00B714A9">
              <w:rPr>
                <w:noProof/>
                <w:webHidden/>
              </w:rPr>
              <w:fldChar w:fldCharType="end"/>
            </w:r>
          </w:hyperlink>
        </w:p>
        <w:p w14:paraId="64D02C48" w14:textId="65A73E79" w:rsidR="00B714A9" w:rsidRDefault="00C87167">
          <w:pPr>
            <w:pStyle w:val="31"/>
            <w:rPr>
              <w:rFonts w:asciiTheme="minorHAnsi" w:eastAsiaTheme="minorEastAsia" w:hAnsiTheme="minorHAnsi" w:cstheme="minorBidi"/>
              <w:i w:val="0"/>
              <w:sz w:val="22"/>
              <w:szCs w:val="22"/>
              <w:lang w:val="en-US"/>
            </w:rPr>
          </w:pPr>
          <w:hyperlink w:anchor="_Toc78376529" w:history="1">
            <w:r w:rsidR="00B714A9" w:rsidRPr="0029060A">
              <w:rPr>
                <w:rStyle w:val="a4"/>
              </w:rPr>
              <w:t>4.1.1. Condițiile și principiile de bază aplicate la planificarea achizițiilor publice nu au fost respectate.</w:t>
            </w:r>
            <w:r w:rsidR="00B714A9">
              <w:rPr>
                <w:webHidden/>
              </w:rPr>
              <w:tab/>
            </w:r>
            <w:r w:rsidR="00B714A9">
              <w:rPr>
                <w:webHidden/>
              </w:rPr>
              <w:fldChar w:fldCharType="begin"/>
            </w:r>
            <w:r w:rsidR="00B714A9">
              <w:rPr>
                <w:webHidden/>
              </w:rPr>
              <w:instrText xml:space="preserve"> PAGEREF _Toc78376529 \h </w:instrText>
            </w:r>
            <w:r w:rsidR="00B714A9">
              <w:rPr>
                <w:webHidden/>
              </w:rPr>
            </w:r>
            <w:r w:rsidR="00B714A9">
              <w:rPr>
                <w:webHidden/>
              </w:rPr>
              <w:fldChar w:fldCharType="separate"/>
            </w:r>
            <w:r w:rsidR="00B714A9">
              <w:rPr>
                <w:webHidden/>
              </w:rPr>
              <w:t>14</w:t>
            </w:r>
            <w:r w:rsidR="00B714A9">
              <w:rPr>
                <w:webHidden/>
              </w:rPr>
              <w:fldChar w:fldCharType="end"/>
            </w:r>
          </w:hyperlink>
        </w:p>
        <w:p w14:paraId="213FC0F7" w14:textId="04060E5C" w:rsidR="00B714A9" w:rsidRDefault="00C87167">
          <w:pPr>
            <w:pStyle w:val="31"/>
            <w:rPr>
              <w:rFonts w:asciiTheme="minorHAnsi" w:eastAsiaTheme="minorEastAsia" w:hAnsiTheme="minorHAnsi" w:cstheme="minorBidi"/>
              <w:i w:val="0"/>
              <w:sz w:val="22"/>
              <w:szCs w:val="22"/>
              <w:lang w:val="en-US"/>
            </w:rPr>
          </w:pPr>
          <w:hyperlink w:anchor="_Toc78376530" w:history="1">
            <w:r w:rsidR="00B714A9" w:rsidRPr="0029060A">
              <w:rPr>
                <w:rStyle w:val="a4"/>
              </w:rPr>
              <w:t>4.1.2. Nerespectarea prevederilor normative a determinat divizarea achizițiilor publice prin încheierea unor contracte separate, în scopul aplicării altei proceduri de achiziție decât cea care urma a fi utilizată.</w:t>
            </w:r>
            <w:r w:rsidR="00B714A9">
              <w:rPr>
                <w:webHidden/>
              </w:rPr>
              <w:tab/>
            </w:r>
            <w:r w:rsidR="00B714A9">
              <w:rPr>
                <w:webHidden/>
              </w:rPr>
              <w:fldChar w:fldCharType="begin"/>
            </w:r>
            <w:r w:rsidR="00B714A9">
              <w:rPr>
                <w:webHidden/>
              </w:rPr>
              <w:instrText xml:space="preserve"> PAGEREF _Toc78376530 \h </w:instrText>
            </w:r>
            <w:r w:rsidR="00B714A9">
              <w:rPr>
                <w:webHidden/>
              </w:rPr>
            </w:r>
            <w:r w:rsidR="00B714A9">
              <w:rPr>
                <w:webHidden/>
              </w:rPr>
              <w:fldChar w:fldCharType="separate"/>
            </w:r>
            <w:r w:rsidR="00B714A9">
              <w:rPr>
                <w:webHidden/>
              </w:rPr>
              <w:t>15</w:t>
            </w:r>
            <w:r w:rsidR="00B714A9">
              <w:rPr>
                <w:webHidden/>
              </w:rPr>
              <w:fldChar w:fldCharType="end"/>
            </w:r>
          </w:hyperlink>
        </w:p>
        <w:p w14:paraId="25DA9268" w14:textId="66E8AA88" w:rsidR="00B714A9" w:rsidRDefault="00C87167">
          <w:pPr>
            <w:pStyle w:val="31"/>
            <w:rPr>
              <w:rFonts w:asciiTheme="minorHAnsi" w:eastAsiaTheme="minorEastAsia" w:hAnsiTheme="minorHAnsi" w:cstheme="minorBidi"/>
              <w:i w:val="0"/>
              <w:sz w:val="22"/>
              <w:szCs w:val="22"/>
              <w:lang w:val="en-US"/>
            </w:rPr>
          </w:pPr>
          <w:hyperlink w:anchor="_Toc78376531" w:history="1">
            <w:r w:rsidR="00B714A9" w:rsidRPr="0029060A">
              <w:rPr>
                <w:rStyle w:val="a4"/>
              </w:rPr>
              <w:t>4.1.4. Capacitatea tehnică la nivelul Aparatului central al MAEIE este redusă.</w:t>
            </w:r>
            <w:r w:rsidR="00B714A9">
              <w:rPr>
                <w:webHidden/>
              </w:rPr>
              <w:tab/>
            </w:r>
            <w:r w:rsidR="00B714A9">
              <w:rPr>
                <w:webHidden/>
              </w:rPr>
              <w:fldChar w:fldCharType="begin"/>
            </w:r>
            <w:r w:rsidR="00B714A9">
              <w:rPr>
                <w:webHidden/>
              </w:rPr>
              <w:instrText xml:space="preserve"> PAGEREF _Toc78376531 \h </w:instrText>
            </w:r>
            <w:r w:rsidR="00B714A9">
              <w:rPr>
                <w:webHidden/>
              </w:rPr>
            </w:r>
            <w:r w:rsidR="00B714A9">
              <w:rPr>
                <w:webHidden/>
              </w:rPr>
              <w:fldChar w:fldCharType="separate"/>
            </w:r>
            <w:r w:rsidR="00B714A9">
              <w:rPr>
                <w:webHidden/>
              </w:rPr>
              <w:t>17</w:t>
            </w:r>
            <w:r w:rsidR="00B714A9">
              <w:rPr>
                <w:webHidden/>
              </w:rPr>
              <w:fldChar w:fldCharType="end"/>
            </w:r>
          </w:hyperlink>
        </w:p>
        <w:p w14:paraId="4D2F6EFB" w14:textId="509BE245" w:rsidR="00B714A9" w:rsidRDefault="00C87167">
          <w:pPr>
            <w:pStyle w:val="31"/>
            <w:rPr>
              <w:rFonts w:asciiTheme="minorHAnsi" w:eastAsiaTheme="minorEastAsia" w:hAnsiTheme="minorHAnsi" w:cstheme="minorBidi"/>
              <w:i w:val="0"/>
              <w:sz w:val="22"/>
              <w:szCs w:val="22"/>
              <w:lang w:val="en-US"/>
            </w:rPr>
          </w:pPr>
          <w:hyperlink w:anchor="_Toc78376532" w:history="1">
            <w:r w:rsidR="00B714A9" w:rsidRPr="0029060A">
              <w:rPr>
                <w:rStyle w:val="a4"/>
              </w:rPr>
              <w:t>4.1.5. MAEIE a admis unele neconformități în realizarea achizițiilor publice, prin enunțarea exactă a unor cerințe în caietul de sarcini.</w:t>
            </w:r>
            <w:r w:rsidR="00B714A9">
              <w:rPr>
                <w:webHidden/>
              </w:rPr>
              <w:tab/>
            </w:r>
            <w:r w:rsidR="00B714A9">
              <w:rPr>
                <w:webHidden/>
              </w:rPr>
              <w:fldChar w:fldCharType="begin"/>
            </w:r>
            <w:r w:rsidR="00B714A9">
              <w:rPr>
                <w:webHidden/>
              </w:rPr>
              <w:instrText xml:space="preserve"> PAGEREF _Toc78376532 \h </w:instrText>
            </w:r>
            <w:r w:rsidR="00B714A9">
              <w:rPr>
                <w:webHidden/>
              </w:rPr>
            </w:r>
            <w:r w:rsidR="00B714A9">
              <w:rPr>
                <w:webHidden/>
              </w:rPr>
              <w:fldChar w:fldCharType="separate"/>
            </w:r>
            <w:r w:rsidR="00B714A9">
              <w:rPr>
                <w:webHidden/>
              </w:rPr>
              <w:t>18</w:t>
            </w:r>
            <w:r w:rsidR="00B714A9">
              <w:rPr>
                <w:webHidden/>
              </w:rPr>
              <w:fldChar w:fldCharType="end"/>
            </w:r>
          </w:hyperlink>
        </w:p>
        <w:p w14:paraId="2FC16CCD" w14:textId="10CA50F7" w:rsidR="00B714A9" w:rsidRDefault="00C87167">
          <w:pPr>
            <w:pStyle w:val="31"/>
            <w:rPr>
              <w:rFonts w:asciiTheme="minorHAnsi" w:eastAsiaTheme="minorEastAsia" w:hAnsiTheme="minorHAnsi" w:cstheme="minorBidi"/>
              <w:i w:val="0"/>
              <w:sz w:val="22"/>
              <w:szCs w:val="22"/>
              <w:lang w:val="en-US"/>
            </w:rPr>
          </w:pPr>
          <w:hyperlink w:anchor="_Toc78376533" w:history="1">
            <w:r w:rsidR="00B714A9" w:rsidRPr="0029060A">
              <w:rPr>
                <w:rStyle w:val="a4"/>
              </w:rPr>
              <w:t>4.1.6. Grupul de lucru a desemnat drept câștigător ofertantul care a depus oferta cu deficiențe și abateri, deși aceasta urma a fi descalificată.</w:t>
            </w:r>
            <w:r w:rsidR="00B714A9">
              <w:rPr>
                <w:webHidden/>
              </w:rPr>
              <w:tab/>
            </w:r>
            <w:r w:rsidR="00B714A9">
              <w:rPr>
                <w:webHidden/>
              </w:rPr>
              <w:fldChar w:fldCharType="begin"/>
            </w:r>
            <w:r w:rsidR="00B714A9">
              <w:rPr>
                <w:webHidden/>
              </w:rPr>
              <w:instrText xml:space="preserve"> PAGEREF _Toc78376533 \h </w:instrText>
            </w:r>
            <w:r w:rsidR="00B714A9">
              <w:rPr>
                <w:webHidden/>
              </w:rPr>
            </w:r>
            <w:r w:rsidR="00B714A9">
              <w:rPr>
                <w:webHidden/>
              </w:rPr>
              <w:fldChar w:fldCharType="separate"/>
            </w:r>
            <w:r w:rsidR="00B714A9">
              <w:rPr>
                <w:webHidden/>
              </w:rPr>
              <w:t>19</w:t>
            </w:r>
            <w:r w:rsidR="00B714A9">
              <w:rPr>
                <w:webHidden/>
              </w:rPr>
              <w:fldChar w:fldCharType="end"/>
            </w:r>
          </w:hyperlink>
        </w:p>
        <w:p w14:paraId="2A77B13E" w14:textId="6312306B" w:rsidR="00B714A9" w:rsidRDefault="00C87167">
          <w:pPr>
            <w:pStyle w:val="31"/>
            <w:rPr>
              <w:rFonts w:asciiTheme="minorHAnsi" w:eastAsiaTheme="minorEastAsia" w:hAnsiTheme="minorHAnsi" w:cstheme="minorBidi"/>
              <w:i w:val="0"/>
              <w:sz w:val="22"/>
              <w:szCs w:val="22"/>
              <w:lang w:val="en-US"/>
            </w:rPr>
          </w:pPr>
          <w:hyperlink w:anchor="_Toc78376534" w:history="1">
            <w:r w:rsidR="00B714A9" w:rsidRPr="0029060A">
              <w:rPr>
                <w:rStyle w:val="a4"/>
              </w:rPr>
              <w:t xml:space="preserve">4.1.7. </w:t>
            </w:r>
            <w:r w:rsidR="00B714A9" w:rsidRPr="0029060A">
              <w:rPr>
                <w:rStyle w:val="a4"/>
                <w:rFonts w:eastAsia="Calibri"/>
              </w:rPr>
              <w:t>La achiziția licenței Microsoft 365 nu au fost respectate integral unele prevederi ale cadrului normativ ce vizează domeniul protecției datelor cu caracter personal.</w:t>
            </w:r>
            <w:r w:rsidR="00B714A9">
              <w:rPr>
                <w:webHidden/>
              </w:rPr>
              <w:tab/>
            </w:r>
            <w:r w:rsidR="00B714A9">
              <w:rPr>
                <w:webHidden/>
              </w:rPr>
              <w:fldChar w:fldCharType="begin"/>
            </w:r>
            <w:r w:rsidR="00B714A9">
              <w:rPr>
                <w:webHidden/>
              </w:rPr>
              <w:instrText xml:space="preserve"> PAGEREF _Toc78376534 \h </w:instrText>
            </w:r>
            <w:r w:rsidR="00B714A9">
              <w:rPr>
                <w:webHidden/>
              </w:rPr>
            </w:r>
            <w:r w:rsidR="00B714A9">
              <w:rPr>
                <w:webHidden/>
              </w:rPr>
              <w:fldChar w:fldCharType="separate"/>
            </w:r>
            <w:r w:rsidR="00B714A9">
              <w:rPr>
                <w:webHidden/>
              </w:rPr>
              <w:t>19</w:t>
            </w:r>
            <w:r w:rsidR="00B714A9">
              <w:rPr>
                <w:webHidden/>
              </w:rPr>
              <w:fldChar w:fldCharType="end"/>
            </w:r>
          </w:hyperlink>
        </w:p>
        <w:p w14:paraId="4CD756EA" w14:textId="2D92CA8F" w:rsidR="00B714A9" w:rsidRDefault="00C87167">
          <w:pPr>
            <w:pStyle w:val="31"/>
            <w:rPr>
              <w:rFonts w:asciiTheme="minorHAnsi" w:eastAsiaTheme="minorEastAsia" w:hAnsiTheme="minorHAnsi" w:cstheme="minorBidi"/>
              <w:i w:val="0"/>
              <w:sz w:val="22"/>
              <w:szCs w:val="22"/>
              <w:lang w:val="en-US"/>
            </w:rPr>
          </w:pPr>
          <w:hyperlink w:anchor="_Toc78376535" w:history="1">
            <w:r w:rsidR="00B714A9" w:rsidRPr="0029060A">
              <w:rPr>
                <w:rStyle w:val="a4"/>
              </w:rPr>
              <w:t>4.1.8. Unele lacune ale cadrului normativ nu asigură prevenirea cazurilor de încălcare a legislației în domeniul achizițiilor publice, precum și sporirea responsabilității autorităților contractante.</w:t>
            </w:r>
            <w:r w:rsidR="00B714A9">
              <w:rPr>
                <w:webHidden/>
              </w:rPr>
              <w:tab/>
            </w:r>
            <w:r w:rsidR="00B714A9">
              <w:rPr>
                <w:webHidden/>
              </w:rPr>
              <w:fldChar w:fldCharType="begin"/>
            </w:r>
            <w:r w:rsidR="00B714A9">
              <w:rPr>
                <w:webHidden/>
              </w:rPr>
              <w:instrText xml:space="preserve"> PAGEREF _Toc78376535 \h </w:instrText>
            </w:r>
            <w:r w:rsidR="00B714A9">
              <w:rPr>
                <w:webHidden/>
              </w:rPr>
            </w:r>
            <w:r w:rsidR="00B714A9">
              <w:rPr>
                <w:webHidden/>
              </w:rPr>
              <w:fldChar w:fldCharType="separate"/>
            </w:r>
            <w:r w:rsidR="00B714A9">
              <w:rPr>
                <w:webHidden/>
              </w:rPr>
              <w:t>23</w:t>
            </w:r>
            <w:r w:rsidR="00B714A9">
              <w:rPr>
                <w:webHidden/>
              </w:rPr>
              <w:fldChar w:fldCharType="end"/>
            </w:r>
          </w:hyperlink>
        </w:p>
        <w:p w14:paraId="7C2E1C1B" w14:textId="61B66B5A" w:rsidR="00B714A9" w:rsidRDefault="00C87167">
          <w:pPr>
            <w:pStyle w:val="31"/>
            <w:rPr>
              <w:rFonts w:asciiTheme="minorHAnsi" w:eastAsiaTheme="minorEastAsia" w:hAnsiTheme="minorHAnsi" w:cstheme="minorBidi"/>
              <w:i w:val="0"/>
              <w:sz w:val="22"/>
              <w:szCs w:val="22"/>
              <w:lang w:val="en-US"/>
            </w:rPr>
          </w:pPr>
          <w:hyperlink w:anchor="_Toc78376536" w:history="1">
            <w:r w:rsidR="00B714A9" w:rsidRPr="0029060A">
              <w:rPr>
                <w:rStyle w:val="a4"/>
                <w:lang w:eastAsia="ro-MD"/>
              </w:rPr>
              <w:t>4.1.9. A</w:t>
            </w:r>
            <w:r w:rsidR="00B714A9" w:rsidRPr="0029060A">
              <w:rPr>
                <w:rStyle w:val="a4"/>
              </w:rPr>
              <w:t>chizițiile publice desfășurate pentru prevenirea și controlul infecției COVID-19 au fost efectuate în corespundere cu prevederile cadrului normativ, însă MAEIE nu a asigurat raportarea conformă a acestora.</w:t>
            </w:r>
            <w:r w:rsidR="00B714A9">
              <w:rPr>
                <w:webHidden/>
              </w:rPr>
              <w:tab/>
            </w:r>
            <w:r w:rsidR="00B714A9">
              <w:rPr>
                <w:webHidden/>
              </w:rPr>
              <w:fldChar w:fldCharType="begin"/>
            </w:r>
            <w:r w:rsidR="00B714A9">
              <w:rPr>
                <w:webHidden/>
              </w:rPr>
              <w:instrText xml:space="preserve"> PAGEREF _Toc78376536 \h </w:instrText>
            </w:r>
            <w:r w:rsidR="00B714A9">
              <w:rPr>
                <w:webHidden/>
              </w:rPr>
            </w:r>
            <w:r w:rsidR="00B714A9">
              <w:rPr>
                <w:webHidden/>
              </w:rPr>
              <w:fldChar w:fldCharType="separate"/>
            </w:r>
            <w:r w:rsidR="00B714A9">
              <w:rPr>
                <w:webHidden/>
              </w:rPr>
              <w:t>24</w:t>
            </w:r>
            <w:r w:rsidR="00B714A9">
              <w:rPr>
                <w:webHidden/>
              </w:rPr>
              <w:fldChar w:fldCharType="end"/>
            </w:r>
          </w:hyperlink>
        </w:p>
        <w:p w14:paraId="0FF9347E" w14:textId="535BBA17" w:rsidR="00B714A9" w:rsidRDefault="00C87167">
          <w:pPr>
            <w:pStyle w:val="31"/>
            <w:rPr>
              <w:rFonts w:asciiTheme="minorHAnsi" w:eastAsiaTheme="minorEastAsia" w:hAnsiTheme="minorHAnsi" w:cstheme="minorBidi"/>
              <w:i w:val="0"/>
              <w:sz w:val="22"/>
              <w:szCs w:val="22"/>
              <w:lang w:val="en-US"/>
            </w:rPr>
          </w:pPr>
          <w:hyperlink w:anchor="_Toc78376537" w:history="1">
            <w:r w:rsidR="00B714A9" w:rsidRPr="0029060A">
              <w:rPr>
                <w:rStyle w:val="a4"/>
              </w:rPr>
              <w:t>4.1.10. Monitorizarea și controlul asupra executării achizițiilor publice urmează a fi fortificate.</w:t>
            </w:r>
            <w:r w:rsidR="00B714A9">
              <w:rPr>
                <w:webHidden/>
              </w:rPr>
              <w:tab/>
            </w:r>
            <w:r w:rsidR="00B714A9">
              <w:rPr>
                <w:webHidden/>
              </w:rPr>
              <w:fldChar w:fldCharType="begin"/>
            </w:r>
            <w:r w:rsidR="00B714A9">
              <w:rPr>
                <w:webHidden/>
              </w:rPr>
              <w:instrText xml:space="preserve"> PAGEREF _Toc78376537 \h </w:instrText>
            </w:r>
            <w:r w:rsidR="00B714A9">
              <w:rPr>
                <w:webHidden/>
              </w:rPr>
            </w:r>
            <w:r w:rsidR="00B714A9">
              <w:rPr>
                <w:webHidden/>
              </w:rPr>
              <w:fldChar w:fldCharType="separate"/>
            </w:r>
            <w:r w:rsidR="00B714A9">
              <w:rPr>
                <w:webHidden/>
              </w:rPr>
              <w:t>25</w:t>
            </w:r>
            <w:r w:rsidR="00B714A9">
              <w:rPr>
                <w:webHidden/>
              </w:rPr>
              <w:fldChar w:fldCharType="end"/>
            </w:r>
          </w:hyperlink>
        </w:p>
        <w:p w14:paraId="665F82D7" w14:textId="2AF839C9" w:rsidR="00B714A9" w:rsidRDefault="00C87167">
          <w:pPr>
            <w:pStyle w:val="31"/>
            <w:rPr>
              <w:rFonts w:asciiTheme="minorHAnsi" w:eastAsiaTheme="minorEastAsia" w:hAnsiTheme="minorHAnsi" w:cstheme="minorBidi"/>
              <w:i w:val="0"/>
              <w:sz w:val="22"/>
              <w:szCs w:val="22"/>
              <w:lang w:val="en-US"/>
            </w:rPr>
          </w:pPr>
          <w:hyperlink w:anchor="_Toc78376538" w:history="1">
            <w:r w:rsidR="00B714A9" w:rsidRPr="0029060A">
              <w:rPr>
                <w:rStyle w:val="a4"/>
              </w:rPr>
              <w:t>4.1.11. Achizițiile de valoare mică au fost raportate în mod incorect.</w:t>
            </w:r>
            <w:r w:rsidR="00B714A9">
              <w:rPr>
                <w:webHidden/>
              </w:rPr>
              <w:tab/>
            </w:r>
            <w:r w:rsidR="00B714A9">
              <w:rPr>
                <w:webHidden/>
              </w:rPr>
              <w:fldChar w:fldCharType="begin"/>
            </w:r>
            <w:r w:rsidR="00B714A9">
              <w:rPr>
                <w:webHidden/>
              </w:rPr>
              <w:instrText xml:space="preserve"> PAGEREF _Toc78376538 \h </w:instrText>
            </w:r>
            <w:r w:rsidR="00B714A9">
              <w:rPr>
                <w:webHidden/>
              </w:rPr>
            </w:r>
            <w:r w:rsidR="00B714A9">
              <w:rPr>
                <w:webHidden/>
              </w:rPr>
              <w:fldChar w:fldCharType="separate"/>
            </w:r>
            <w:r w:rsidR="00B714A9">
              <w:rPr>
                <w:webHidden/>
              </w:rPr>
              <w:t>25</w:t>
            </w:r>
            <w:r w:rsidR="00B714A9">
              <w:rPr>
                <w:webHidden/>
              </w:rPr>
              <w:fldChar w:fldCharType="end"/>
            </w:r>
          </w:hyperlink>
        </w:p>
        <w:p w14:paraId="792B4D5D" w14:textId="7E8DDEFB" w:rsidR="00B714A9" w:rsidRDefault="00C87167">
          <w:pPr>
            <w:pStyle w:val="31"/>
            <w:rPr>
              <w:rFonts w:asciiTheme="minorHAnsi" w:eastAsiaTheme="minorEastAsia" w:hAnsiTheme="minorHAnsi" w:cstheme="minorBidi"/>
              <w:i w:val="0"/>
              <w:sz w:val="22"/>
              <w:szCs w:val="22"/>
              <w:lang w:val="en-US"/>
            </w:rPr>
          </w:pPr>
          <w:hyperlink w:anchor="_Toc78376539" w:history="1">
            <w:r w:rsidR="00B714A9" w:rsidRPr="0029060A">
              <w:rPr>
                <w:rStyle w:val="a4"/>
              </w:rPr>
              <w:t>4.1.12. Achizițiile publice care cad sub incidența articolului 5 din Legea privind achizițiile publice nu au fost raportate.</w:t>
            </w:r>
            <w:r w:rsidR="00B714A9">
              <w:rPr>
                <w:webHidden/>
              </w:rPr>
              <w:tab/>
            </w:r>
            <w:r w:rsidR="00B714A9">
              <w:rPr>
                <w:webHidden/>
              </w:rPr>
              <w:fldChar w:fldCharType="begin"/>
            </w:r>
            <w:r w:rsidR="00B714A9">
              <w:rPr>
                <w:webHidden/>
              </w:rPr>
              <w:instrText xml:space="preserve"> PAGEREF _Toc78376539 \h </w:instrText>
            </w:r>
            <w:r w:rsidR="00B714A9">
              <w:rPr>
                <w:webHidden/>
              </w:rPr>
            </w:r>
            <w:r w:rsidR="00B714A9">
              <w:rPr>
                <w:webHidden/>
              </w:rPr>
              <w:fldChar w:fldCharType="separate"/>
            </w:r>
            <w:r w:rsidR="00B714A9">
              <w:rPr>
                <w:webHidden/>
              </w:rPr>
              <w:t>25</w:t>
            </w:r>
            <w:r w:rsidR="00B714A9">
              <w:rPr>
                <w:webHidden/>
              </w:rPr>
              <w:fldChar w:fldCharType="end"/>
            </w:r>
          </w:hyperlink>
        </w:p>
        <w:p w14:paraId="0D43F222" w14:textId="73DF737C" w:rsidR="00B714A9" w:rsidRDefault="00C87167">
          <w:pPr>
            <w:pStyle w:val="31"/>
            <w:rPr>
              <w:rFonts w:asciiTheme="minorHAnsi" w:eastAsiaTheme="minorEastAsia" w:hAnsiTheme="minorHAnsi" w:cstheme="minorBidi"/>
              <w:i w:val="0"/>
              <w:sz w:val="22"/>
              <w:szCs w:val="22"/>
              <w:lang w:val="en-US"/>
            </w:rPr>
          </w:pPr>
          <w:hyperlink w:anchor="_Toc78376540" w:history="1">
            <w:r w:rsidR="00B714A9" w:rsidRPr="0029060A">
              <w:rPr>
                <w:rStyle w:val="a4"/>
              </w:rPr>
              <w:t>4.1.13. Întocmirea și păstrarea dosarelor de achiziție denotă prezența mai multor neconformități.</w:t>
            </w:r>
            <w:r w:rsidR="00B714A9">
              <w:rPr>
                <w:webHidden/>
              </w:rPr>
              <w:tab/>
            </w:r>
            <w:r w:rsidR="00B714A9">
              <w:rPr>
                <w:webHidden/>
              </w:rPr>
              <w:fldChar w:fldCharType="begin"/>
            </w:r>
            <w:r w:rsidR="00B714A9">
              <w:rPr>
                <w:webHidden/>
              </w:rPr>
              <w:instrText xml:space="preserve"> PAGEREF _Toc78376540 \h </w:instrText>
            </w:r>
            <w:r w:rsidR="00B714A9">
              <w:rPr>
                <w:webHidden/>
              </w:rPr>
            </w:r>
            <w:r w:rsidR="00B714A9">
              <w:rPr>
                <w:webHidden/>
              </w:rPr>
              <w:fldChar w:fldCharType="separate"/>
            </w:r>
            <w:r w:rsidR="00B714A9">
              <w:rPr>
                <w:webHidden/>
              </w:rPr>
              <w:t>26</w:t>
            </w:r>
            <w:r w:rsidR="00B714A9">
              <w:rPr>
                <w:webHidden/>
              </w:rPr>
              <w:fldChar w:fldCharType="end"/>
            </w:r>
          </w:hyperlink>
        </w:p>
        <w:p w14:paraId="02ACB3E2" w14:textId="2F951519" w:rsidR="00B714A9" w:rsidRDefault="00C87167">
          <w:pPr>
            <w:pStyle w:val="22"/>
            <w:tabs>
              <w:tab w:val="right" w:leader="dot" w:pos="9359"/>
            </w:tabs>
            <w:rPr>
              <w:rFonts w:eastAsiaTheme="minorEastAsia"/>
              <w:noProof/>
            </w:rPr>
          </w:pPr>
          <w:hyperlink w:anchor="_Toc78376541" w:history="1">
            <w:r w:rsidR="00B714A9" w:rsidRPr="0029060A">
              <w:rPr>
                <w:rStyle w:val="a4"/>
                <w:rFonts w:cstheme="majorHAnsi"/>
                <w:b/>
                <w:i/>
                <w:noProof/>
                <w:lang w:val="ro-MD"/>
              </w:rPr>
              <w:t>4.2 Instituțiile serviciului diplomatic din cadrul sistemului MAEIE au asigurat planificarea, executarea și raportarea prin prisma principiilor de reglementare a relațiilor privind achizițiile publice, prevăzute de art. 7 din Legea privind achizițiile publice?</w:t>
            </w:r>
            <w:r w:rsidR="00B714A9">
              <w:rPr>
                <w:noProof/>
                <w:webHidden/>
              </w:rPr>
              <w:tab/>
            </w:r>
            <w:r w:rsidR="00B714A9">
              <w:rPr>
                <w:noProof/>
                <w:webHidden/>
              </w:rPr>
              <w:fldChar w:fldCharType="begin"/>
            </w:r>
            <w:r w:rsidR="00B714A9">
              <w:rPr>
                <w:noProof/>
                <w:webHidden/>
              </w:rPr>
              <w:instrText xml:space="preserve"> PAGEREF _Toc78376541 \h </w:instrText>
            </w:r>
            <w:r w:rsidR="00B714A9">
              <w:rPr>
                <w:noProof/>
                <w:webHidden/>
              </w:rPr>
            </w:r>
            <w:r w:rsidR="00B714A9">
              <w:rPr>
                <w:noProof/>
                <w:webHidden/>
              </w:rPr>
              <w:fldChar w:fldCharType="separate"/>
            </w:r>
            <w:r w:rsidR="00B714A9">
              <w:rPr>
                <w:noProof/>
                <w:webHidden/>
              </w:rPr>
              <w:t>26</w:t>
            </w:r>
            <w:r w:rsidR="00B714A9">
              <w:rPr>
                <w:noProof/>
                <w:webHidden/>
              </w:rPr>
              <w:fldChar w:fldCharType="end"/>
            </w:r>
          </w:hyperlink>
        </w:p>
        <w:p w14:paraId="367D9B0D" w14:textId="2B14A155" w:rsidR="00B714A9" w:rsidRDefault="00C87167">
          <w:pPr>
            <w:pStyle w:val="31"/>
            <w:rPr>
              <w:rFonts w:asciiTheme="minorHAnsi" w:eastAsiaTheme="minorEastAsia" w:hAnsiTheme="minorHAnsi" w:cstheme="minorBidi"/>
              <w:i w:val="0"/>
              <w:sz w:val="22"/>
              <w:szCs w:val="22"/>
              <w:lang w:val="en-US"/>
            </w:rPr>
          </w:pPr>
          <w:hyperlink w:anchor="_Toc78376542" w:history="1">
            <w:r w:rsidR="00B714A9" w:rsidRPr="0029060A">
              <w:rPr>
                <w:rStyle w:val="a4"/>
              </w:rPr>
              <w:t>4.2.1. Instituțiile serviciului diplomatic nu au asigurat transparența achizițiilor publice.</w:t>
            </w:r>
            <w:r w:rsidR="00B714A9">
              <w:rPr>
                <w:webHidden/>
              </w:rPr>
              <w:tab/>
            </w:r>
            <w:r w:rsidR="00B714A9">
              <w:rPr>
                <w:webHidden/>
              </w:rPr>
              <w:fldChar w:fldCharType="begin"/>
            </w:r>
            <w:r w:rsidR="00B714A9">
              <w:rPr>
                <w:webHidden/>
              </w:rPr>
              <w:instrText xml:space="preserve"> PAGEREF _Toc78376542 \h </w:instrText>
            </w:r>
            <w:r w:rsidR="00B714A9">
              <w:rPr>
                <w:webHidden/>
              </w:rPr>
            </w:r>
            <w:r w:rsidR="00B714A9">
              <w:rPr>
                <w:webHidden/>
              </w:rPr>
              <w:fldChar w:fldCharType="separate"/>
            </w:r>
            <w:r w:rsidR="00B714A9">
              <w:rPr>
                <w:webHidden/>
              </w:rPr>
              <w:t>26</w:t>
            </w:r>
            <w:r w:rsidR="00B714A9">
              <w:rPr>
                <w:webHidden/>
              </w:rPr>
              <w:fldChar w:fldCharType="end"/>
            </w:r>
          </w:hyperlink>
        </w:p>
        <w:p w14:paraId="0BB2132D" w14:textId="0FB7AD57" w:rsidR="00B714A9" w:rsidRDefault="00C87167">
          <w:pPr>
            <w:pStyle w:val="31"/>
            <w:rPr>
              <w:rFonts w:asciiTheme="minorHAnsi" w:eastAsiaTheme="minorEastAsia" w:hAnsiTheme="minorHAnsi" w:cstheme="minorBidi"/>
              <w:i w:val="0"/>
              <w:sz w:val="22"/>
              <w:szCs w:val="22"/>
              <w:lang w:val="en-US"/>
            </w:rPr>
          </w:pPr>
          <w:hyperlink w:anchor="_Toc78376543" w:history="1">
            <w:r w:rsidR="00B714A9" w:rsidRPr="0029060A">
              <w:rPr>
                <w:rStyle w:val="a4"/>
              </w:rPr>
              <w:t>4.2.2. Lipsa unor criterii pentru achiziții de investiții capitale, reparații capitale și reparații curente cauzează vulnerabilități la planificarea și executarea acestora.</w:t>
            </w:r>
            <w:r w:rsidR="00B714A9">
              <w:rPr>
                <w:webHidden/>
              </w:rPr>
              <w:tab/>
            </w:r>
            <w:r w:rsidR="00B714A9">
              <w:rPr>
                <w:webHidden/>
              </w:rPr>
              <w:fldChar w:fldCharType="begin"/>
            </w:r>
            <w:r w:rsidR="00B714A9">
              <w:rPr>
                <w:webHidden/>
              </w:rPr>
              <w:instrText xml:space="preserve"> PAGEREF _Toc78376543 \h </w:instrText>
            </w:r>
            <w:r w:rsidR="00B714A9">
              <w:rPr>
                <w:webHidden/>
              </w:rPr>
            </w:r>
            <w:r w:rsidR="00B714A9">
              <w:rPr>
                <w:webHidden/>
              </w:rPr>
              <w:fldChar w:fldCharType="separate"/>
            </w:r>
            <w:r w:rsidR="00B714A9">
              <w:rPr>
                <w:webHidden/>
              </w:rPr>
              <w:t>27</w:t>
            </w:r>
            <w:r w:rsidR="00B714A9">
              <w:rPr>
                <w:webHidden/>
              </w:rPr>
              <w:fldChar w:fldCharType="end"/>
            </w:r>
          </w:hyperlink>
        </w:p>
        <w:p w14:paraId="49965A79" w14:textId="42356A8F" w:rsidR="00B714A9" w:rsidRDefault="00C87167">
          <w:pPr>
            <w:pStyle w:val="31"/>
            <w:rPr>
              <w:rFonts w:asciiTheme="minorHAnsi" w:eastAsiaTheme="minorEastAsia" w:hAnsiTheme="minorHAnsi" w:cstheme="minorBidi"/>
              <w:i w:val="0"/>
              <w:sz w:val="22"/>
              <w:szCs w:val="22"/>
              <w:lang w:val="en-US"/>
            </w:rPr>
          </w:pPr>
          <w:hyperlink w:anchor="_Toc78376544" w:history="1">
            <w:r w:rsidR="00B714A9" w:rsidRPr="0029060A">
              <w:rPr>
                <w:rStyle w:val="a4"/>
                <w:lang w:eastAsia="ro-MD"/>
              </w:rPr>
              <w:t>4.2.3. Achizițiile publice exceptate de la Legea privind achizițiile publice nu au fost monitorizate și raportate corespunzător.</w:t>
            </w:r>
            <w:r w:rsidR="00B714A9">
              <w:rPr>
                <w:webHidden/>
              </w:rPr>
              <w:tab/>
            </w:r>
            <w:r w:rsidR="00B714A9">
              <w:rPr>
                <w:webHidden/>
              </w:rPr>
              <w:fldChar w:fldCharType="begin"/>
            </w:r>
            <w:r w:rsidR="00B714A9">
              <w:rPr>
                <w:webHidden/>
              </w:rPr>
              <w:instrText xml:space="preserve"> PAGEREF _Toc78376544 \h </w:instrText>
            </w:r>
            <w:r w:rsidR="00B714A9">
              <w:rPr>
                <w:webHidden/>
              </w:rPr>
            </w:r>
            <w:r w:rsidR="00B714A9">
              <w:rPr>
                <w:webHidden/>
              </w:rPr>
              <w:fldChar w:fldCharType="separate"/>
            </w:r>
            <w:r w:rsidR="00B714A9">
              <w:rPr>
                <w:webHidden/>
              </w:rPr>
              <w:t>29</w:t>
            </w:r>
            <w:r w:rsidR="00B714A9">
              <w:rPr>
                <w:webHidden/>
              </w:rPr>
              <w:fldChar w:fldCharType="end"/>
            </w:r>
          </w:hyperlink>
        </w:p>
        <w:p w14:paraId="2819A57B" w14:textId="15B02D3C" w:rsidR="00B714A9" w:rsidRDefault="00C87167">
          <w:pPr>
            <w:pStyle w:val="11"/>
            <w:tabs>
              <w:tab w:val="left" w:pos="440"/>
              <w:tab w:val="right" w:leader="dot" w:pos="9359"/>
            </w:tabs>
            <w:rPr>
              <w:rFonts w:eastAsiaTheme="minorEastAsia"/>
              <w:noProof/>
            </w:rPr>
          </w:pPr>
          <w:hyperlink w:anchor="_Toc78376545" w:history="1">
            <w:r w:rsidR="00B714A9" w:rsidRPr="0029060A">
              <w:rPr>
                <w:rStyle w:val="a4"/>
                <w:rFonts w:eastAsia="Times New Roman" w:cstheme="majorHAnsi"/>
                <w:b/>
                <w:noProof/>
                <w:lang w:val="ro-MD"/>
              </w:rPr>
              <w:t>V.</w:t>
            </w:r>
            <w:r w:rsidR="00B714A9">
              <w:rPr>
                <w:rFonts w:eastAsiaTheme="minorEastAsia"/>
                <w:noProof/>
              </w:rPr>
              <w:tab/>
            </w:r>
            <w:r w:rsidR="00B714A9" w:rsidRPr="0029060A">
              <w:rPr>
                <w:rStyle w:val="a4"/>
                <w:rFonts w:eastAsia="Times New Roman" w:cstheme="majorHAnsi"/>
                <w:b/>
                <w:noProof/>
                <w:lang w:val="ro-MD"/>
              </w:rPr>
              <w:t>CONCLUZIE GENERALĂ</w:t>
            </w:r>
            <w:r w:rsidR="00B714A9">
              <w:rPr>
                <w:noProof/>
                <w:webHidden/>
              </w:rPr>
              <w:tab/>
            </w:r>
            <w:r w:rsidR="00B714A9">
              <w:rPr>
                <w:noProof/>
                <w:webHidden/>
              </w:rPr>
              <w:fldChar w:fldCharType="begin"/>
            </w:r>
            <w:r w:rsidR="00B714A9">
              <w:rPr>
                <w:noProof/>
                <w:webHidden/>
              </w:rPr>
              <w:instrText xml:space="preserve"> PAGEREF _Toc78376545 \h </w:instrText>
            </w:r>
            <w:r w:rsidR="00B714A9">
              <w:rPr>
                <w:noProof/>
                <w:webHidden/>
              </w:rPr>
            </w:r>
            <w:r w:rsidR="00B714A9">
              <w:rPr>
                <w:noProof/>
                <w:webHidden/>
              </w:rPr>
              <w:fldChar w:fldCharType="separate"/>
            </w:r>
            <w:r w:rsidR="00B714A9">
              <w:rPr>
                <w:noProof/>
                <w:webHidden/>
              </w:rPr>
              <w:t>30</w:t>
            </w:r>
            <w:r w:rsidR="00B714A9">
              <w:rPr>
                <w:noProof/>
                <w:webHidden/>
              </w:rPr>
              <w:fldChar w:fldCharType="end"/>
            </w:r>
          </w:hyperlink>
        </w:p>
        <w:p w14:paraId="7AEE2B22" w14:textId="7C7575E5" w:rsidR="00B714A9" w:rsidRDefault="00C87167">
          <w:pPr>
            <w:pStyle w:val="11"/>
            <w:tabs>
              <w:tab w:val="left" w:pos="660"/>
              <w:tab w:val="right" w:leader="dot" w:pos="9359"/>
            </w:tabs>
            <w:rPr>
              <w:rFonts w:eastAsiaTheme="minorEastAsia"/>
              <w:noProof/>
            </w:rPr>
          </w:pPr>
          <w:hyperlink w:anchor="_Toc78376546" w:history="1">
            <w:r w:rsidR="00B714A9" w:rsidRPr="0029060A">
              <w:rPr>
                <w:rStyle w:val="a4"/>
                <w:rFonts w:eastAsia="Times New Roman" w:cstheme="majorHAnsi"/>
                <w:b/>
                <w:noProof/>
                <w:lang w:val="ro-MD"/>
              </w:rPr>
              <w:t>VI.</w:t>
            </w:r>
            <w:r w:rsidR="00B714A9">
              <w:rPr>
                <w:rFonts w:eastAsiaTheme="minorEastAsia"/>
                <w:noProof/>
              </w:rPr>
              <w:tab/>
            </w:r>
            <w:r w:rsidR="00B714A9" w:rsidRPr="0029060A">
              <w:rPr>
                <w:rStyle w:val="a4"/>
                <w:rFonts w:eastAsia="Times New Roman" w:cstheme="majorHAnsi"/>
                <w:b/>
                <w:noProof/>
                <w:lang w:val="ro-MD"/>
              </w:rPr>
              <w:t>RECOMANDĂRI</w:t>
            </w:r>
            <w:r w:rsidR="00B714A9">
              <w:rPr>
                <w:noProof/>
                <w:webHidden/>
              </w:rPr>
              <w:tab/>
            </w:r>
            <w:r w:rsidR="00B714A9">
              <w:rPr>
                <w:noProof/>
                <w:webHidden/>
              </w:rPr>
              <w:fldChar w:fldCharType="begin"/>
            </w:r>
            <w:r w:rsidR="00B714A9">
              <w:rPr>
                <w:noProof/>
                <w:webHidden/>
              </w:rPr>
              <w:instrText xml:space="preserve"> PAGEREF _Toc78376546 \h </w:instrText>
            </w:r>
            <w:r w:rsidR="00B714A9">
              <w:rPr>
                <w:noProof/>
                <w:webHidden/>
              </w:rPr>
            </w:r>
            <w:r w:rsidR="00B714A9">
              <w:rPr>
                <w:noProof/>
                <w:webHidden/>
              </w:rPr>
              <w:fldChar w:fldCharType="separate"/>
            </w:r>
            <w:r w:rsidR="00B714A9">
              <w:rPr>
                <w:noProof/>
                <w:webHidden/>
              </w:rPr>
              <w:t>31</w:t>
            </w:r>
            <w:r w:rsidR="00B714A9">
              <w:rPr>
                <w:noProof/>
                <w:webHidden/>
              </w:rPr>
              <w:fldChar w:fldCharType="end"/>
            </w:r>
          </w:hyperlink>
        </w:p>
        <w:p w14:paraId="1DF9B42F" w14:textId="6D0E0D85" w:rsidR="00B714A9" w:rsidRDefault="00C87167">
          <w:pPr>
            <w:pStyle w:val="11"/>
            <w:tabs>
              <w:tab w:val="right" w:leader="dot" w:pos="9359"/>
            </w:tabs>
            <w:rPr>
              <w:rFonts w:eastAsiaTheme="minorEastAsia"/>
              <w:noProof/>
            </w:rPr>
          </w:pPr>
          <w:hyperlink w:anchor="_Toc78376547" w:history="1">
            <w:r w:rsidR="00B714A9" w:rsidRPr="0029060A">
              <w:rPr>
                <w:rStyle w:val="a4"/>
                <w:rFonts w:cstheme="majorHAnsi"/>
                <w:b/>
                <w:noProof/>
                <w:lang w:val="ro-MD"/>
              </w:rPr>
              <w:t>ANEXE</w:t>
            </w:r>
            <w:r w:rsidR="00B714A9">
              <w:rPr>
                <w:noProof/>
                <w:webHidden/>
              </w:rPr>
              <w:tab/>
            </w:r>
            <w:r w:rsidR="00B714A9">
              <w:rPr>
                <w:noProof/>
                <w:webHidden/>
              </w:rPr>
              <w:fldChar w:fldCharType="begin"/>
            </w:r>
            <w:r w:rsidR="00B714A9">
              <w:rPr>
                <w:noProof/>
                <w:webHidden/>
              </w:rPr>
              <w:instrText xml:space="preserve"> PAGEREF _Toc78376547 \h </w:instrText>
            </w:r>
            <w:r w:rsidR="00B714A9">
              <w:rPr>
                <w:noProof/>
                <w:webHidden/>
              </w:rPr>
            </w:r>
            <w:r w:rsidR="00B714A9">
              <w:rPr>
                <w:noProof/>
                <w:webHidden/>
              </w:rPr>
              <w:fldChar w:fldCharType="separate"/>
            </w:r>
            <w:r w:rsidR="00B714A9">
              <w:rPr>
                <w:noProof/>
                <w:webHidden/>
              </w:rPr>
              <w:t>32</w:t>
            </w:r>
            <w:r w:rsidR="00B714A9">
              <w:rPr>
                <w:noProof/>
                <w:webHidden/>
              </w:rPr>
              <w:fldChar w:fldCharType="end"/>
            </w:r>
          </w:hyperlink>
        </w:p>
        <w:p w14:paraId="0F823A3B" w14:textId="1314B4B4" w:rsidR="00B714A9" w:rsidRDefault="00C87167">
          <w:pPr>
            <w:pStyle w:val="31"/>
            <w:rPr>
              <w:rFonts w:asciiTheme="minorHAnsi" w:eastAsiaTheme="minorEastAsia" w:hAnsiTheme="minorHAnsi" w:cstheme="minorBidi"/>
              <w:i w:val="0"/>
              <w:sz w:val="22"/>
              <w:szCs w:val="22"/>
              <w:lang w:val="en-US"/>
            </w:rPr>
          </w:pPr>
          <w:hyperlink w:anchor="_Toc78376548" w:history="1">
            <w:r w:rsidR="00B714A9" w:rsidRPr="0029060A">
              <w:rPr>
                <w:rStyle w:val="a4"/>
              </w:rPr>
              <w:t>Anexa nr. 1</w:t>
            </w:r>
            <w:r w:rsidR="00B714A9">
              <w:rPr>
                <w:webHidden/>
              </w:rPr>
              <w:tab/>
            </w:r>
            <w:r w:rsidR="00B714A9">
              <w:rPr>
                <w:webHidden/>
              </w:rPr>
              <w:fldChar w:fldCharType="begin"/>
            </w:r>
            <w:r w:rsidR="00B714A9">
              <w:rPr>
                <w:webHidden/>
              </w:rPr>
              <w:instrText xml:space="preserve"> PAGEREF _Toc78376548 \h </w:instrText>
            </w:r>
            <w:r w:rsidR="00B714A9">
              <w:rPr>
                <w:webHidden/>
              </w:rPr>
            </w:r>
            <w:r w:rsidR="00B714A9">
              <w:rPr>
                <w:webHidden/>
              </w:rPr>
              <w:fldChar w:fldCharType="separate"/>
            </w:r>
            <w:r w:rsidR="00B714A9">
              <w:rPr>
                <w:webHidden/>
              </w:rPr>
              <w:t>32</w:t>
            </w:r>
            <w:r w:rsidR="00B714A9">
              <w:rPr>
                <w:webHidden/>
              </w:rPr>
              <w:fldChar w:fldCharType="end"/>
            </w:r>
          </w:hyperlink>
        </w:p>
        <w:p w14:paraId="1200A408" w14:textId="0890D5A8" w:rsidR="00B714A9" w:rsidRDefault="00C87167">
          <w:pPr>
            <w:pStyle w:val="31"/>
            <w:rPr>
              <w:rFonts w:asciiTheme="minorHAnsi" w:eastAsiaTheme="minorEastAsia" w:hAnsiTheme="minorHAnsi" w:cstheme="minorBidi"/>
              <w:i w:val="0"/>
              <w:sz w:val="22"/>
              <w:szCs w:val="22"/>
              <w:lang w:val="en-US"/>
            </w:rPr>
          </w:pPr>
          <w:hyperlink w:anchor="_Toc78376549" w:history="1">
            <w:r w:rsidR="00B714A9" w:rsidRPr="0029060A">
              <w:rPr>
                <w:rStyle w:val="a4"/>
              </w:rPr>
              <w:t>Anexa nr. 2</w:t>
            </w:r>
            <w:r w:rsidR="00B714A9">
              <w:rPr>
                <w:webHidden/>
              </w:rPr>
              <w:tab/>
            </w:r>
            <w:r w:rsidR="00B714A9">
              <w:rPr>
                <w:webHidden/>
              </w:rPr>
              <w:fldChar w:fldCharType="begin"/>
            </w:r>
            <w:r w:rsidR="00B714A9">
              <w:rPr>
                <w:webHidden/>
              </w:rPr>
              <w:instrText xml:space="preserve"> PAGEREF _Toc78376549 \h </w:instrText>
            </w:r>
            <w:r w:rsidR="00B714A9">
              <w:rPr>
                <w:webHidden/>
              </w:rPr>
            </w:r>
            <w:r w:rsidR="00B714A9">
              <w:rPr>
                <w:webHidden/>
              </w:rPr>
              <w:fldChar w:fldCharType="separate"/>
            </w:r>
            <w:r w:rsidR="00B714A9">
              <w:rPr>
                <w:webHidden/>
              </w:rPr>
              <w:t>34</w:t>
            </w:r>
            <w:r w:rsidR="00B714A9">
              <w:rPr>
                <w:webHidden/>
              </w:rPr>
              <w:fldChar w:fldCharType="end"/>
            </w:r>
          </w:hyperlink>
        </w:p>
        <w:p w14:paraId="3DA17C08" w14:textId="38DB1417" w:rsidR="00B714A9" w:rsidRDefault="00C87167">
          <w:pPr>
            <w:pStyle w:val="31"/>
            <w:rPr>
              <w:rFonts w:asciiTheme="minorHAnsi" w:eastAsiaTheme="minorEastAsia" w:hAnsiTheme="minorHAnsi" w:cstheme="minorBidi"/>
              <w:i w:val="0"/>
              <w:sz w:val="22"/>
              <w:szCs w:val="22"/>
              <w:lang w:val="en-US"/>
            </w:rPr>
          </w:pPr>
          <w:hyperlink w:anchor="_Toc78376550" w:history="1">
            <w:r w:rsidR="00B714A9" w:rsidRPr="0029060A">
              <w:rPr>
                <w:rStyle w:val="a4"/>
              </w:rPr>
              <w:t>Anexa nr. 3</w:t>
            </w:r>
            <w:r w:rsidR="00B714A9">
              <w:rPr>
                <w:webHidden/>
              </w:rPr>
              <w:tab/>
            </w:r>
            <w:r w:rsidR="00B714A9">
              <w:rPr>
                <w:webHidden/>
              </w:rPr>
              <w:fldChar w:fldCharType="begin"/>
            </w:r>
            <w:r w:rsidR="00B714A9">
              <w:rPr>
                <w:webHidden/>
              </w:rPr>
              <w:instrText xml:space="preserve"> PAGEREF _Toc78376550 \h </w:instrText>
            </w:r>
            <w:r w:rsidR="00B714A9">
              <w:rPr>
                <w:webHidden/>
              </w:rPr>
            </w:r>
            <w:r w:rsidR="00B714A9">
              <w:rPr>
                <w:webHidden/>
              </w:rPr>
              <w:fldChar w:fldCharType="separate"/>
            </w:r>
            <w:r w:rsidR="00B714A9">
              <w:rPr>
                <w:webHidden/>
              </w:rPr>
              <w:t>34</w:t>
            </w:r>
            <w:r w:rsidR="00B714A9">
              <w:rPr>
                <w:webHidden/>
              </w:rPr>
              <w:fldChar w:fldCharType="end"/>
            </w:r>
          </w:hyperlink>
        </w:p>
        <w:p w14:paraId="7720106D" w14:textId="57FE0023" w:rsidR="00B714A9" w:rsidRDefault="00C87167">
          <w:pPr>
            <w:pStyle w:val="31"/>
            <w:rPr>
              <w:rFonts w:asciiTheme="minorHAnsi" w:eastAsiaTheme="minorEastAsia" w:hAnsiTheme="minorHAnsi" w:cstheme="minorBidi"/>
              <w:i w:val="0"/>
              <w:sz w:val="22"/>
              <w:szCs w:val="22"/>
              <w:lang w:val="en-US"/>
            </w:rPr>
          </w:pPr>
          <w:hyperlink w:anchor="_Toc78376551" w:history="1">
            <w:r w:rsidR="00B714A9" w:rsidRPr="0029060A">
              <w:rPr>
                <w:rStyle w:val="a4"/>
              </w:rPr>
              <w:t>Anexa nr. 4</w:t>
            </w:r>
            <w:r w:rsidR="00B714A9">
              <w:rPr>
                <w:webHidden/>
              </w:rPr>
              <w:tab/>
            </w:r>
            <w:r w:rsidR="00B714A9">
              <w:rPr>
                <w:webHidden/>
              </w:rPr>
              <w:fldChar w:fldCharType="begin"/>
            </w:r>
            <w:r w:rsidR="00B714A9">
              <w:rPr>
                <w:webHidden/>
              </w:rPr>
              <w:instrText xml:space="preserve"> PAGEREF _Toc78376551 \h </w:instrText>
            </w:r>
            <w:r w:rsidR="00B714A9">
              <w:rPr>
                <w:webHidden/>
              </w:rPr>
            </w:r>
            <w:r w:rsidR="00B714A9">
              <w:rPr>
                <w:webHidden/>
              </w:rPr>
              <w:fldChar w:fldCharType="separate"/>
            </w:r>
            <w:r w:rsidR="00B714A9">
              <w:rPr>
                <w:webHidden/>
              </w:rPr>
              <w:t>36</w:t>
            </w:r>
            <w:r w:rsidR="00B714A9">
              <w:rPr>
                <w:webHidden/>
              </w:rPr>
              <w:fldChar w:fldCharType="end"/>
            </w:r>
          </w:hyperlink>
        </w:p>
        <w:p w14:paraId="2423176A" w14:textId="471416AE" w:rsidR="00B714A9" w:rsidRDefault="00C87167">
          <w:pPr>
            <w:pStyle w:val="31"/>
            <w:rPr>
              <w:rFonts w:asciiTheme="minorHAnsi" w:eastAsiaTheme="minorEastAsia" w:hAnsiTheme="minorHAnsi" w:cstheme="minorBidi"/>
              <w:i w:val="0"/>
              <w:sz w:val="22"/>
              <w:szCs w:val="22"/>
              <w:lang w:val="en-US"/>
            </w:rPr>
          </w:pPr>
          <w:hyperlink w:anchor="_Toc78376552" w:history="1">
            <w:r w:rsidR="00B714A9" w:rsidRPr="0029060A">
              <w:rPr>
                <w:rStyle w:val="a4"/>
              </w:rPr>
              <w:t>Anexa nr. 5</w:t>
            </w:r>
            <w:r w:rsidR="00B714A9">
              <w:rPr>
                <w:webHidden/>
              </w:rPr>
              <w:tab/>
            </w:r>
            <w:r w:rsidR="00B714A9">
              <w:rPr>
                <w:webHidden/>
              </w:rPr>
              <w:fldChar w:fldCharType="begin"/>
            </w:r>
            <w:r w:rsidR="00B714A9">
              <w:rPr>
                <w:webHidden/>
              </w:rPr>
              <w:instrText xml:space="preserve"> PAGEREF _Toc78376552 \h </w:instrText>
            </w:r>
            <w:r w:rsidR="00B714A9">
              <w:rPr>
                <w:webHidden/>
              </w:rPr>
            </w:r>
            <w:r w:rsidR="00B714A9">
              <w:rPr>
                <w:webHidden/>
              </w:rPr>
              <w:fldChar w:fldCharType="separate"/>
            </w:r>
            <w:r w:rsidR="00B714A9">
              <w:rPr>
                <w:webHidden/>
              </w:rPr>
              <w:t>39</w:t>
            </w:r>
            <w:r w:rsidR="00B714A9">
              <w:rPr>
                <w:webHidden/>
              </w:rPr>
              <w:fldChar w:fldCharType="end"/>
            </w:r>
          </w:hyperlink>
        </w:p>
        <w:p w14:paraId="7146140C" w14:textId="09532647" w:rsidR="00B714A9" w:rsidRDefault="00C87167">
          <w:pPr>
            <w:pStyle w:val="31"/>
            <w:rPr>
              <w:rFonts w:asciiTheme="minorHAnsi" w:eastAsiaTheme="minorEastAsia" w:hAnsiTheme="minorHAnsi" w:cstheme="minorBidi"/>
              <w:i w:val="0"/>
              <w:sz w:val="22"/>
              <w:szCs w:val="22"/>
              <w:lang w:val="en-US"/>
            </w:rPr>
          </w:pPr>
          <w:hyperlink w:anchor="_Toc78376553" w:history="1">
            <w:r w:rsidR="00B714A9" w:rsidRPr="0029060A">
              <w:rPr>
                <w:rStyle w:val="a4"/>
                <w:rFonts w:eastAsia="AGaramondPro-Regular"/>
              </w:rPr>
              <w:t>Anexa nr. 6</w:t>
            </w:r>
            <w:r w:rsidR="00B714A9">
              <w:rPr>
                <w:webHidden/>
              </w:rPr>
              <w:tab/>
            </w:r>
            <w:r w:rsidR="00B714A9">
              <w:rPr>
                <w:webHidden/>
              </w:rPr>
              <w:fldChar w:fldCharType="begin"/>
            </w:r>
            <w:r w:rsidR="00B714A9">
              <w:rPr>
                <w:webHidden/>
              </w:rPr>
              <w:instrText xml:space="preserve"> PAGEREF _Toc78376553 \h </w:instrText>
            </w:r>
            <w:r w:rsidR="00B714A9">
              <w:rPr>
                <w:webHidden/>
              </w:rPr>
            </w:r>
            <w:r w:rsidR="00B714A9">
              <w:rPr>
                <w:webHidden/>
              </w:rPr>
              <w:fldChar w:fldCharType="separate"/>
            </w:r>
            <w:r w:rsidR="00B714A9">
              <w:rPr>
                <w:webHidden/>
              </w:rPr>
              <w:t>40</w:t>
            </w:r>
            <w:r w:rsidR="00B714A9">
              <w:rPr>
                <w:webHidden/>
              </w:rPr>
              <w:fldChar w:fldCharType="end"/>
            </w:r>
          </w:hyperlink>
        </w:p>
        <w:p w14:paraId="287C08B2" w14:textId="08C0F179" w:rsidR="00B714A9" w:rsidRDefault="00C87167">
          <w:pPr>
            <w:pStyle w:val="31"/>
            <w:rPr>
              <w:rFonts w:asciiTheme="minorHAnsi" w:eastAsiaTheme="minorEastAsia" w:hAnsiTheme="minorHAnsi" w:cstheme="minorBidi"/>
              <w:i w:val="0"/>
              <w:sz w:val="22"/>
              <w:szCs w:val="22"/>
              <w:lang w:val="en-US"/>
            </w:rPr>
          </w:pPr>
          <w:hyperlink w:anchor="_Toc78376554" w:history="1">
            <w:r w:rsidR="00B714A9" w:rsidRPr="0029060A">
              <w:rPr>
                <w:rStyle w:val="a4"/>
                <w:rFonts w:eastAsia="AGaramondPro-Regular"/>
              </w:rPr>
              <w:t>Anexa nr. 7</w:t>
            </w:r>
            <w:r w:rsidR="00B714A9">
              <w:rPr>
                <w:webHidden/>
              </w:rPr>
              <w:tab/>
            </w:r>
            <w:r w:rsidR="00B714A9">
              <w:rPr>
                <w:webHidden/>
              </w:rPr>
              <w:fldChar w:fldCharType="begin"/>
            </w:r>
            <w:r w:rsidR="00B714A9">
              <w:rPr>
                <w:webHidden/>
              </w:rPr>
              <w:instrText xml:space="preserve"> PAGEREF _Toc78376554 \h </w:instrText>
            </w:r>
            <w:r w:rsidR="00B714A9">
              <w:rPr>
                <w:webHidden/>
              </w:rPr>
            </w:r>
            <w:r w:rsidR="00B714A9">
              <w:rPr>
                <w:webHidden/>
              </w:rPr>
              <w:fldChar w:fldCharType="separate"/>
            </w:r>
            <w:r w:rsidR="00B714A9">
              <w:rPr>
                <w:webHidden/>
              </w:rPr>
              <w:t>42</w:t>
            </w:r>
            <w:r w:rsidR="00B714A9">
              <w:rPr>
                <w:webHidden/>
              </w:rPr>
              <w:fldChar w:fldCharType="end"/>
            </w:r>
          </w:hyperlink>
        </w:p>
        <w:p w14:paraId="396663B7" w14:textId="1F256829" w:rsidR="00B714A9" w:rsidRDefault="00C87167">
          <w:pPr>
            <w:pStyle w:val="31"/>
            <w:rPr>
              <w:rFonts w:asciiTheme="minorHAnsi" w:eastAsiaTheme="minorEastAsia" w:hAnsiTheme="minorHAnsi" w:cstheme="minorBidi"/>
              <w:i w:val="0"/>
              <w:sz w:val="22"/>
              <w:szCs w:val="22"/>
              <w:lang w:val="en-US"/>
            </w:rPr>
          </w:pPr>
          <w:hyperlink w:anchor="_Toc78376555" w:history="1">
            <w:r w:rsidR="00B714A9" w:rsidRPr="0029060A">
              <w:rPr>
                <w:rStyle w:val="a4"/>
                <w:rFonts w:eastAsia="AGaramondPro-Regular"/>
              </w:rPr>
              <w:t>Anexa nr. 8</w:t>
            </w:r>
            <w:r w:rsidR="00B714A9">
              <w:rPr>
                <w:webHidden/>
              </w:rPr>
              <w:tab/>
            </w:r>
            <w:r w:rsidR="00B714A9">
              <w:rPr>
                <w:webHidden/>
              </w:rPr>
              <w:fldChar w:fldCharType="begin"/>
            </w:r>
            <w:r w:rsidR="00B714A9">
              <w:rPr>
                <w:webHidden/>
              </w:rPr>
              <w:instrText xml:space="preserve"> PAGEREF _Toc78376555 \h </w:instrText>
            </w:r>
            <w:r w:rsidR="00B714A9">
              <w:rPr>
                <w:webHidden/>
              </w:rPr>
            </w:r>
            <w:r w:rsidR="00B714A9">
              <w:rPr>
                <w:webHidden/>
              </w:rPr>
              <w:fldChar w:fldCharType="separate"/>
            </w:r>
            <w:r w:rsidR="00B714A9">
              <w:rPr>
                <w:webHidden/>
              </w:rPr>
              <w:t>43</w:t>
            </w:r>
            <w:r w:rsidR="00B714A9">
              <w:rPr>
                <w:webHidden/>
              </w:rPr>
              <w:fldChar w:fldCharType="end"/>
            </w:r>
          </w:hyperlink>
        </w:p>
        <w:p w14:paraId="280C2F29" w14:textId="508BF7D2" w:rsidR="00B714A9" w:rsidRDefault="00C87167">
          <w:pPr>
            <w:pStyle w:val="31"/>
            <w:rPr>
              <w:rFonts w:asciiTheme="minorHAnsi" w:eastAsiaTheme="minorEastAsia" w:hAnsiTheme="minorHAnsi" w:cstheme="minorBidi"/>
              <w:i w:val="0"/>
              <w:sz w:val="22"/>
              <w:szCs w:val="22"/>
              <w:lang w:val="en-US"/>
            </w:rPr>
          </w:pPr>
          <w:hyperlink w:anchor="_Toc78376556" w:history="1">
            <w:r w:rsidR="00B714A9" w:rsidRPr="0029060A">
              <w:rPr>
                <w:rStyle w:val="a4"/>
                <w:rFonts w:eastAsia="AGaramondPro-Regular"/>
              </w:rPr>
              <w:t>Anexa nr. 9</w:t>
            </w:r>
            <w:r w:rsidR="00B714A9">
              <w:rPr>
                <w:webHidden/>
              </w:rPr>
              <w:tab/>
            </w:r>
            <w:r w:rsidR="00B714A9">
              <w:rPr>
                <w:webHidden/>
              </w:rPr>
              <w:fldChar w:fldCharType="begin"/>
            </w:r>
            <w:r w:rsidR="00B714A9">
              <w:rPr>
                <w:webHidden/>
              </w:rPr>
              <w:instrText xml:space="preserve"> PAGEREF _Toc78376556 \h </w:instrText>
            </w:r>
            <w:r w:rsidR="00B714A9">
              <w:rPr>
                <w:webHidden/>
              </w:rPr>
            </w:r>
            <w:r w:rsidR="00B714A9">
              <w:rPr>
                <w:webHidden/>
              </w:rPr>
              <w:fldChar w:fldCharType="separate"/>
            </w:r>
            <w:r w:rsidR="00B714A9">
              <w:rPr>
                <w:webHidden/>
              </w:rPr>
              <w:t>44</w:t>
            </w:r>
            <w:r w:rsidR="00B714A9">
              <w:rPr>
                <w:webHidden/>
              </w:rPr>
              <w:fldChar w:fldCharType="end"/>
            </w:r>
          </w:hyperlink>
        </w:p>
        <w:p w14:paraId="7679FCE7" w14:textId="25A39FA5" w:rsidR="00B714A9" w:rsidRDefault="00C87167">
          <w:pPr>
            <w:pStyle w:val="31"/>
            <w:rPr>
              <w:rFonts w:asciiTheme="minorHAnsi" w:eastAsiaTheme="minorEastAsia" w:hAnsiTheme="minorHAnsi" w:cstheme="minorBidi"/>
              <w:i w:val="0"/>
              <w:sz w:val="22"/>
              <w:szCs w:val="22"/>
              <w:lang w:val="en-US"/>
            </w:rPr>
          </w:pPr>
          <w:hyperlink w:anchor="_Toc78376557" w:history="1">
            <w:r w:rsidR="00B714A9" w:rsidRPr="0029060A">
              <w:rPr>
                <w:rStyle w:val="a4"/>
                <w:rFonts w:eastAsia="Calibri"/>
              </w:rPr>
              <w:t>Anexa nr.10</w:t>
            </w:r>
            <w:r w:rsidR="00B714A9">
              <w:rPr>
                <w:webHidden/>
              </w:rPr>
              <w:tab/>
            </w:r>
            <w:r w:rsidR="00B714A9">
              <w:rPr>
                <w:webHidden/>
              </w:rPr>
              <w:fldChar w:fldCharType="begin"/>
            </w:r>
            <w:r w:rsidR="00B714A9">
              <w:rPr>
                <w:webHidden/>
              </w:rPr>
              <w:instrText xml:space="preserve"> PAGEREF _Toc78376557 \h </w:instrText>
            </w:r>
            <w:r w:rsidR="00B714A9">
              <w:rPr>
                <w:webHidden/>
              </w:rPr>
            </w:r>
            <w:r w:rsidR="00B714A9">
              <w:rPr>
                <w:webHidden/>
              </w:rPr>
              <w:fldChar w:fldCharType="separate"/>
            </w:r>
            <w:r w:rsidR="00B714A9">
              <w:rPr>
                <w:webHidden/>
              </w:rPr>
              <w:t>44</w:t>
            </w:r>
            <w:r w:rsidR="00B714A9">
              <w:rPr>
                <w:webHidden/>
              </w:rPr>
              <w:fldChar w:fldCharType="end"/>
            </w:r>
          </w:hyperlink>
        </w:p>
        <w:p w14:paraId="40E80EEC" w14:textId="7B1CC9B1" w:rsidR="00B714A9" w:rsidRDefault="00C87167">
          <w:pPr>
            <w:pStyle w:val="31"/>
            <w:rPr>
              <w:rFonts w:asciiTheme="minorHAnsi" w:eastAsiaTheme="minorEastAsia" w:hAnsiTheme="minorHAnsi" w:cstheme="minorBidi"/>
              <w:i w:val="0"/>
              <w:sz w:val="22"/>
              <w:szCs w:val="22"/>
              <w:lang w:val="en-US"/>
            </w:rPr>
          </w:pPr>
          <w:hyperlink w:anchor="_Toc78376558" w:history="1">
            <w:r w:rsidR="00B714A9" w:rsidRPr="0029060A">
              <w:rPr>
                <w:rStyle w:val="a4"/>
                <w:rFonts w:eastAsia="Calibri"/>
              </w:rPr>
              <w:t>Anexa nr. 11</w:t>
            </w:r>
            <w:r w:rsidR="00B714A9">
              <w:rPr>
                <w:webHidden/>
              </w:rPr>
              <w:tab/>
            </w:r>
            <w:r w:rsidR="00B714A9">
              <w:rPr>
                <w:webHidden/>
              </w:rPr>
              <w:fldChar w:fldCharType="begin"/>
            </w:r>
            <w:r w:rsidR="00B714A9">
              <w:rPr>
                <w:webHidden/>
              </w:rPr>
              <w:instrText xml:space="preserve"> PAGEREF _Toc78376558 \h </w:instrText>
            </w:r>
            <w:r w:rsidR="00B714A9">
              <w:rPr>
                <w:webHidden/>
              </w:rPr>
            </w:r>
            <w:r w:rsidR="00B714A9">
              <w:rPr>
                <w:webHidden/>
              </w:rPr>
              <w:fldChar w:fldCharType="separate"/>
            </w:r>
            <w:r w:rsidR="00B714A9">
              <w:rPr>
                <w:webHidden/>
              </w:rPr>
              <w:t>46</w:t>
            </w:r>
            <w:r w:rsidR="00B714A9">
              <w:rPr>
                <w:webHidden/>
              </w:rPr>
              <w:fldChar w:fldCharType="end"/>
            </w:r>
          </w:hyperlink>
        </w:p>
        <w:p w14:paraId="0875234D" w14:textId="1A727CD2" w:rsidR="00B714A9" w:rsidRDefault="00B714A9">
          <w:r>
            <w:rPr>
              <w:b/>
              <w:bCs/>
              <w:noProof/>
            </w:rPr>
            <w:fldChar w:fldCharType="end"/>
          </w:r>
        </w:p>
      </w:sdtContent>
    </w:sdt>
    <w:p w14:paraId="098C49D0" w14:textId="77777777" w:rsidR="00E16B67" w:rsidRPr="00E6574F" w:rsidRDefault="00E16B67" w:rsidP="00AE7B8A">
      <w:pPr>
        <w:spacing w:line="276" w:lineRule="auto"/>
        <w:rPr>
          <w:rFonts w:asciiTheme="majorHAnsi" w:eastAsia="Times New Roman" w:hAnsiTheme="majorHAnsi" w:cstheme="majorHAnsi"/>
          <w:b/>
          <w:lang w:val="ro-MD"/>
        </w:rPr>
      </w:pPr>
    </w:p>
    <w:p w14:paraId="66543CC4" w14:textId="77777777" w:rsidR="00E16B67" w:rsidRPr="00E6574F" w:rsidRDefault="00E16B67" w:rsidP="00AE7B8A">
      <w:pPr>
        <w:spacing w:line="276" w:lineRule="auto"/>
        <w:rPr>
          <w:rFonts w:asciiTheme="majorHAnsi" w:eastAsia="Times New Roman" w:hAnsiTheme="majorHAnsi" w:cstheme="majorHAnsi"/>
          <w:b/>
          <w:lang w:val="ro-MD"/>
        </w:rPr>
      </w:pPr>
    </w:p>
    <w:p w14:paraId="68ADAF72" w14:textId="77777777" w:rsidR="00E16B67" w:rsidRPr="00E6574F" w:rsidRDefault="00E16B67" w:rsidP="00AE7B8A">
      <w:pPr>
        <w:spacing w:line="276" w:lineRule="auto"/>
        <w:rPr>
          <w:rFonts w:asciiTheme="majorHAnsi" w:eastAsia="Times New Roman" w:hAnsiTheme="majorHAnsi" w:cstheme="majorHAnsi"/>
          <w:b/>
          <w:lang w:val="ro-MD"/>
        </w:rPr>
      </w:pPr>
    </w:p>
    <w:p w14:paraId="715FD838" w14:textId="77777777" w:rsidR="00E16B67" w:rsidRPr="00E6574F" w:rsidRDefault="00E16B67" w:rsidP="00AE7B8A">
      <w:pPr>
        <w:spacing w:line="276" w:lineRule="auto"/>
        <w:rPr>
          <w:rFonts w:asciiTheme="majorHAnsi" w:eastAsia="Times New Roman" w:hAnsiTheme="majorHAnsi" w:cstheme="majorHAnsi"/>
          <w:b/>
          <w:lang w:val="ro-MD"/>
        </w:rPr>
      </w:pPr>
    </w:p>
    <w:p w14:paraId="36EBF699" w14:textId="77777777" w:rsidR="00E16B67" w:rsidRPr="00E6574F" w:rsidRDefault="00E16B67" w:rsidP="00AE7B8A">
      <w:pPr>
        <w:spacing w:line="276" w:lineRule="auto"/>
        <w:rPr>
          <w:rFonts w:asciiTheme="majorHAnsi" w:eastAsia="Times New Roman" w:hAnsiTheme="majorHAnsi" w:cstheme="majorHAnsi"/>
          <w:b/>
          <w:lang w:val="ro-MD"/>
        </w:rPr>
      </w:pPr>
    </w:p>
    <w:p w14:paraId="451867FF" w14:textId="4DB5289C" w:rsidR="0020188F" w:rsidRPr="00E6574F" w:rsidRDefault="0020188F" w:rsidP="007D1AA3">
      <w:pPr>
        <w:pStyle w:val="2"/>
        <w:spacing w:line="276" w:lineRule="auto"/>
        <w:jc w:val="both"/>
        <w:rPr>
          <w:rFonts w:eastAsiaTheme="minorHAnsi" w:cstheme="majorHAnsi"/>
          <w:b/>
          <w:color w:val="auto"/>
          <w:sz w:val="24"/>
          <w:szCs w:val="24"/>
          <w:lang w:val="ro-MD"/>
        </w:rPr>
      </w:pPr>
      <w:bookmarkStart w:id="1" w:name="_Toc78376515"/>
      <w:r w:rsidRPr="00E6574F">
        <w:rPr>
          <w:rFonts w:eastAsia="Times New Roman" w:cstheme="majorHAnsi"/>
          <w:b/>
          <w:color w:val="auto"/>
          <w:lang w:val="ro-MD"/>
        </w:rPr>
        <w:t xml:space="preserve">Lista </w:t>
      </w:r>
      <w:r w:rsidRPr="00E6574F">
        <w:rPr>
          <w:rFonts w:eastAsia="Times New Roman" w:cstheme="majorHAnsi"/>
          <w:b/>
          <w:color w:val="auto"/>
          <w:sz w:val="24"/>
          <w:szCs w:val="24"/>
          <w:lang w:val="ro-MD"/>
        </w:rPr>
        <w:t>acronimelor</w:t>
      </w:r>
      <w:bookmarkEnd w:id="1"/>
    </w:p>
    <w:tbl>
      <w:tblPr>
        <w:tblStyle w:val="21"/>
        <w:tblW w:w="9711" w:type="dxa"/>
        <w:tblBorders>
          <w:bottom w:val="single" w:sz="4" w:space="0" w:color="auto"/>
          <w:insideH w:val="single" w:sz="4" w:space="0" w:color="7F7F7F" w:themeColor="text1" w:themeTint="80"/>
        </w:tblBorders>
        <w:tblLook w:val="04A0" w:firstRow="1" w:lastRow="0" w:firstColumn="1" w:lastColumn="0" w:noHBand="0" w:noVBand="1"/>
      </w:tblPr>
      <w:tblGrid>
        <w:gridCol w:w="2340"/>
        <w:gridCol w:w="7371"/>
      </w:tblGrid>
      <w:tr w:rsidR="00D93FA9" w:rsidRPr="00E6574F" w14:paraId="56405E1E" w14:textId="77777777" w:rsidTr="00B420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bottom w:val="none" w:sz="0" w:space="0" w:color="auto"/>
            </w:tcBorders>
          </w:tcPr>
          <w:p w14:paraId="6FB64590" w14:textId="77777777" w:rsidR="00D93FA9" w:rsidRPr="00E6574F" w:rsidRDefault="00D93FA9" w:rsidP="007D1AA3">
            <w:pPr>
              <w:spacing w:line="276" w:lineRule="auto"/>
              <w:rPr>
                <w:rFonts w:asciiTheme="majorHAnsi" w:hAnsiTheme="majorHAnsi" w:cstheme="majorHAnsi"/>
                <w:sz w:val="24"/>
                <w:szCs w:val="24"/>
                <w:lang w:val="ro-MD"/>
              </w:rPr>
            </w:pPr>
            <w:r w:rsidRPr="00E6574F">
              <w:rPr>
                <w:rFonts w:asciiTheme="majorHAnsi" w:hAnsiTheme="majorHAnsi" w:cstheme="majorHAnsi"/>
                <w:sz w:val="24"/>
                <w:szCs w:val="24"/>
                <w:lang w:val="ro-MD"/>
              </w:rPr>
              <w:t>AAP</w:t>
            </w:r>
          </w:p>
        </w:tc>
        <w:tc>
          <w:tcPr>
            <w:tcW w:w="7371" w:type="dxa"/>
            <w:tcBorders>
              <w:bottom w:val="none" w:sz="0" w:space="0" w:color="auto"/>
            </w:tcBorders>
            <w:vAlign w:val="center"/>
          </w:tcPr>
          <w:p w14:paraId="3E9787C5" w14:textId="77777777" w:rsidR="00D93FA9" w:rsidRPr="00E6574F" w:rsidRDefault="00D93FA9" w:rsidP="007D1AA3">
            <w:pPr>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lang w:val="ro-MD"/>
              </w:rPr>
            </w:pPr>
            <w:r w:rsidRPr="00E6574F">
              <w:rPr>
                <w:rFonts w:asciiTheme="majorHAnsi" w:hAnsiTheme="majorHAnsi" w:cstheme="majorHAnsi"/>
                <w:sz w:val="24"/>
                <w:szCs w:val="24"/>
                <w:lang w:val="ro-MD"/>
              </w:rPr>
              <w:t>Agenția Achiziții Publice</w:t>
            </w:r>
          </w:p>
        </w:tc>
      </w:tr>
      <w:tr w:rsidR="00F47FD0" w:rsidRPr="00E6574F" w14:paraId="23EC08F3" w14:textId="77777777" w:rsidTr="00B42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bottom w:val="none" w:sz="0" w:space="0" w:color="auto"/>
            </w:tcBorders>
          </w:tcPr>
          <w:p w14:paraId="670616B2" w14:textId="6AAAD632" w:rsidR="00F47FD0" w:rsidRPr="00E6574F" w:rsidRDefault="00F47FD0" w:rsidP="007D1AA3">
            <w:pPr>
              <w:spacing w:line="276" w:lineRule="auto"/>
              <w:rPr>
                <w:rFonts w:asciiTheme="majorHAnsi" w:hAnsiTheme="majorHAnsi" w:cstheme="majorHAnsi"/>
                <w:sz w:val="24"/>
                <w:szCs w:val="24"/>
                <w:lang w:val="ro-MD"/>
              </w:rPr>
            </w:pPr>
            <w:r w:rsidRPr="00E6574F">
              <w:rPr>
                <w:rFonts w:asciiTheme="majorHAnsi" w:hAnsiTheme="majorHAnsi" w:cstheme="majorHAnsi"/>
                <w:sz w:val="24"/>
                <w:szCs w:val="24"/>
                <w:lang w:val="ro-MD"/>
              </w:rPr>
              <w:t>CPV</w:t>
            </w:r>
          </w:p>
        </w:tc>
        <w:tc>
          <w:tcPr>
            <w:tcW w:w="7371" w:type="dxa"/>
            <w:tcBorders>
              <w:top w:val="none" w:sz="0" w:space="0" w:color="auto"/>
              <w:bottom w:val="none" w:sz="0" w:space="0" w:color="auto"/>
            </w:tcBorders>
          </w:tcPr>
          <w:p w14:paraId="6FA18EB1" w14:textId="133CBB32" w:rsidR="00F47FD0" w:rsidRPr="00E6574F" w:rsidRDefault="00F47FD0" w:rsidP="007D1AA3">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ro-MD"/>
              </w:rPr>
            </w:pPr>
            <w:r w:rsidRPr="00E6574F">
              <w:rPr>
                <w:rFonts w:asciiTheme="majorHAnsi" w:hAnsiTheme="majorHAnsi" w:cstheme="majorHAnsi"/>
                <w:sz w:val="24"/>
                <w:szCs w:val="24"/>
                <w:lang w:val="ro-MD"/>
              </w:rPr>
              <w:t>Vocabularul comun al achizițiilor publice</w:t>
            </w:r>
          </w:p>
        </w:tc>
      </w:tr>
      <w:tr w:rsidR="00D93FA9" w:rsidRPr="00E6574F" w14:paraId="5064BCF4" w14:textId="77777777" w:rsidTr="00B420C0">
        <w:tc>
          <w:tcPr>
            <w:cnfStyle w:val="001000000000" w:firstRow="0" w:lastRow="0" w:firstColumn="1" w:lastColumn="0" w:oddVBand="0" w:evenVBand="0" w:oddHBand="0" w:evenHBand="0" w:firstRowFirstColumn="0" w:firstRowLastColumn="0" w:lastRowFirstColumn="0" w:lastRowLastColumn="0"/>
            <w:tcW w:w="2340" w:type="dxa"/>
          </w:tcPr>
          <w:p w14:paraId="2D637548" w14:textId="103E7D20" w:rsidR="00D93FA9" w:rsidRPr="00E6574F" w:rsidRDefault="00D93FA9" w:rsidP="007D1AA3">
            <w:pPr>
              <w:spacing w:line="276" w:lineRule="auto"/>
              <w:rPr>
                <w:rFonts w:asciiTheme="majorHAnsi" w:hAnsiTheme="majorHAnsi" w:cstheme="majorHAnsi"/>
                <w:sz w:val="24"/>
                <w:szCs w:val="24"/>
                <w:lang w:val="ro-MD"/>
              </w:rPr>
            </w:pPr>
            <w:r w:rsidRPr="00E6574F">
              <w:rPr>
                <w:rFonts w:asciiTheme="majorHAnsi" w:hAnsiTheme="majorHAnsi" w:cstheme="majorHAnsi"/>
                <w:sz w:val="24"/>
                <w:szCs w:val="24"/>
                <w:lang w:val="ro-MD"/>
              </w:rPr>
              <w:t>HG</w:t>
            </w:r>
          </w:p>
        </w:tc>
        <w:tc>
          <w:tcPr>
            <w:tcW w:w="7371" w:type="dxa"/>
            <w:vAlign w:val="center"/>
          </w:tcPr>
          <w:p w14:paraId="5B97249F" w14:textId="61C3987D" w:rsidR="00D93FA9" w:rsidRPr="00E6574F" w:rsidRDefault="00D93FA9" w:rsidP="007D1AA3">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MD"/>
              </w:rPr>
            </w:pPr>
            <w:r w:rsidRPr="00E6574F">
              <w:rPr>
                <w:rFonts w:asciiTheme="majorHAnsi" w:hAnsiTheme="majorHAnsi" w:cstheme="majorHAnsi"/>
                <w:sz w:val="24"/>
                <w:szCs w:val="24"/>
                <w:lang w:val="ro-MD"/>
              </w:rPr>
              <w:t>Hotărârea Guvernului</w:t>
            </w:r>
          </w:p>
        </w:tc>
      </w:tr>
      <w:tr w:rsidR="00D93FA9" w:rsidRPr="00E6574F" w14:paraId="4A535B2D" w14:textId="77777777" w:rsidTr="00B42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bottom w:val="none" w:sz="0" w:space="0" w:color="auto"/>
            </w:tcBorders>
          </w:tcPr>
          <w:p w14:paraId="52E19D77" w14:textId="70E9AD1B" w:rsidR="00D93FA9" w:rsidRPr="00E6574F" w:rsidRDefault="00B71AF0" w:rsidP="007D1AA3">
            <w:pPr>
              <w:spacing w:line="276" w:lineRule="auto"/>
              <w:rPr>
                <w:rFonts w:asciiTheme="majorHAnsi" w:hAnsiTheme="majorHAnsi" w:cstheme="majorHAnsi"/>
                <w:sz w:val="24"/>
                <w:szCs w:val="24"/>
                <w:lang w:val="ro-MD"/>
              </w:rPr>
            </w:pPr>
            <w:r w:rsidRPr="00E6574F">
              <w:rPr>
                <w:rFonts w:asciiTheme="majorHAnsi" w:hAnsiTheme="majorHAnsi" w:cstheme="majorHAnsi"/>
                <w:sz w:val="24"/>
                <w:szCs w:val="24"/>
                <w:lang w:val="ro-MD"/>
              </w:rPr>
              <w:t>MAEIE</w:t>
            </w:r>
          </w:p>
        </w:tc>
        <w:tc>
          <w:tcPr>
            <w:tcW w:w="7371" w:type="dxa"/>
            <w:tcBorders>
              <w:top w:val="none" w:sz="0" w:space="0" w:color="auto"/>
              <w:bottom w:val="none" w:sz="0" w:space="0" w:color="auto"/>
            </w:tcBorders>
            <w:vAlign w:val="center"/>
          </w:tcPr>
          <w:p w14:paraId="3462B8AC" w14:textId="3A1C655F" w:rsidR="00D93FA9" w:rsidRPr="00E6574F" w:rsidRDefault="00B71AF0" w:rsidP="007D1AA3">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ro-MD"/>
              </w:rPr>
            </w:pPr>
            <w:r w:rsidRPr="00E6574F">
              <w:rPr>
                <w:rFonts w:asciiTheme="majorHAnsi" w:hAnsiTheme="majorHAnsi" w:cstheme="majorHAnsi"/>
                <w:sz w:val="24"/>
                <w:szCs w:val="24"/>
                <w:lang w:val="ro-MD"/>
              </w:rPr>
              <w:t>Ministerul Afacerilor Externe și Integrării Europene</w:t>
            </w:r>
          </w:p>
        </w:tc>
      </w:tr>
      <w:tr w:rsidR="00635E36" w:rsidRPr="00E6574F" w14:paraId="3E7EFB26" w14:textId="77777777" w:rsidTr="00B420C0">
        <w:tc>
          <w:tcPr>
            <w:cnfStyle w:val="001000000000" w:firstRow="0" w:lastRow="0" w:firstColumn="1" w:lastColumn="0" w:oddVBand="0" w:evenVBand="0" w:oddHBand="0" w:evenHBand="0" w:firstRowFirstColumn="0" w:firstRowLastColumn="0" w:lastRowFirstColumn="0" w:lastRowLastColumn="0"/>
            <w:tcW w:w="2340" w:type="dxa"/>
          </w:tcPr>
          <w:p w14:paraId="2C6F64E7" w14:textId="05BDCD52" w:rsidR="00635E36" w:rsidRPr="00E6574F" w:rsidRDefault="00635E36" w:rsidP="007D1AA3">
            <w:pPr>
              <w:spacing w:line="276" w:lineRule="auto"/>
              <w:rPr>
                <w:rFonts w:asciiTheme="majorHAnsi" w:hAnsiTheme="majorHAnsi" w:cstheme="majorHAnsi"/>
                <w:sz w:val="24"/>
                <w:szCs w:val="24"/>
                <w:lang w:val="ro-MD"/>
              </w:rPr>
            </w:pPr>
            <w:r w:rsidRPr="00E6574F">
              <w:rPr>
                <w:rFonts w:asciiTheme="majorHAnsi" w:hAnsiTheme="majorHAnsi" w:cstheme="majorHAnsi"/>
                <w:sz w:val="24"/>
                <w:szCs w:val="24"/>
                <w:lang w:val="ro-MD"/>
              </w:rPr>
              <w:t>MDOC</w:t>
            </w:r>
          </w:p>
        </w:tc>
        <w:tc>
          <w:tcPr>
            <w:tcW w:w="7371" w:type="dxa"/>
            <w:vAlign w:val="center"/>
          </w:tcPr>
          <w:p w14:paraId="487EAB50" w14:textId="122DE17E" w:rsidR="00635E36" w:rsidRPr="00E6574F" w:rsidRDefault="00635E36" w:rsidP="007D1AA3">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MD"/>
              </w:rPr>
            </w:pPr>
            <w:r w:rsidRPr="00E6574F">
              <w:rPr>
                <w:rFonts w:asciiTheme="majorHAnsi" w:hAnsiTheme="majorHAnsi" w:cstheme="majorHAnsi"/>
                <w:sz w:val="24"/>
                <w:szCs w:val="24"/>
                <w:lang w:val="ro-MD"/>
              </w:rPr>
              <w:t>Misiuni diplomatice și oficii consulare</w:t>
            </w:r>
          </w:p>
        </w:tc>
      </w:tr>
      <w:tr w:rsidR="00D93FA9" w:rsidRPr="00E6574F" w14:paraId="76E9A632" w14:textId="77777777" w:rsidTr="00B42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bottom w:val="none" w:sz="0" w:space="0" w:color="auto"/>
            </w:tcBorders>
          </w:tcPr>
          <w:p w14:paraId="005CF2D1" w14:textId="1455952E" w:rsidR="00D93FA9" w:rsidRPr="00E6574F" w:rsidRDefault="00D93FA9" w:rsidP="007D1AA3">
            <w:pPr>
              <w:spacing w:line="276" w:lineRule="auto"/>
              <w:rPr>
                <w:rFonts w:asciiTheme="majorHAnsi" w:hAnsiTheme="majorHAnsi" w:cstheme="majorHAnsi"/>
                <w:sz w:val="24"/>
                <w:szCs w:val="24"/>
                <w:lang w:val="ro-MD"/>
              </w:rPr>
            </w:pPr>
            <w:r w:rsidRPr="00E6574F">
              <w:rPr>
                <w:rFonts w:asciiTheme="majorHAnsi" w:hAnsiTheme="majorHAnsi" w:cstheme="majorHAnsi"/>
                <w:sz w:val="24"/>
                <w:szCs w:val="24"/>
                <w:lang w:val="ro-MD"/>
              </w:rPr>
              <w:t>MF</w:t>
            </w:r>
          </w:p>
        </w:tc>
        <w:tc>
          <w:tcPr>
            <w:tcW w:w="7371" w:type="dxa"/>
            <w:tcBorders>
              <w:top w:val="none" w:sz="0" w:space="0" w:color="auto"/>
              <w:bottom w:val="none" w:sz="0" w:space="0" w:color="auto"/>
            </w:tcBorders>
            <w:vAlign w:val="center"/>
          </w:tcPr>
          <w:p w14:paraId="08DBE4EA" w14:textId="7F70F892" w:rsidR="00D93FA9" w:rsidRPr="00E6574F" w:rsidRDefault="00D93FA9" w:rsidP="007D1AA3">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ro-MD"/>
              </w:rPr>
            </w:pPr>
            <w:r w:rsidRPr="00E6574F">
              <w:rPr>
                <w:rFonts w:asciiTheme="majorHAnsi" w:hAnsiTheme="majorHAnsi" w:cstheme="majorHAnsi"/>
                <w:sz w:val="24"/>
                <w:szCs w:val="24"/>
                <w:lang w:val="ro-MD"/>
              </w:rPr>
              <w:t>Ministerul Finanțelor</w:t>
            </w:r>
          </w:p>
        </w:tc>
      </w:tr>
      <w:tr w:rsidR="00644A0E" w:rsidRPr="00E6574F" w14:paraId="393A9B33" w14:textId="77777777" w:rsidTr="00B420C0">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14:paraId="6050A5E3" w14:textId="76984D6B" w:rsidR="00644A0E" w:rsidRPr="00E6574F" w:rsidRDefault="00644A0E" w:rsidP="007D1AA3">
            <w:pPr>
              <w:spacing w:line="276" w:lineRule="auto"/>
              <w:rPr>
                <w:rFonts w:asciiTheme="majorHAnsi" w:hAnsiTheme="majorHAnsi" w:cstheme="majorHAnsi"/>
                <w:sz w:val="24"/>
                <w:szCs w:val="24"/>
                <w:lang w:val="ro-MD"/>
              </w:rPr>
            </w:pPr>
            <w:r w:rsidRPr="00E6574F">
              <w:rPr>
                <w:rFonts w:asciiTheme="majorHAnsi" w:hAnsiTheme="majorHAnsi" w:cstheme="majorHAnsi"/>
                <w:sz w:val="24"/>
                <w:szCs w:val="24"/>
                <w:lang w:val="ro-MD"/>
              </w:rPr>
              <w:t>ANSC</w:t>
            </w:r>
          </w:p>
        </w:tc>
        <w:tc>
          <w:tcPr>
            <w:tcW w:w="7371" w:type="dxa"/>
            <w:shd w:val="clear" w:color="auto" w:fill="auto"/>
            <w:vAlign w:val="center"/>
          </w:tcPr>
          <w:p w14:paraId="10F8F0CD" w14:textId="3925488F" w:rsidR="00644A0E" w:rsidRPr="00E6574F" w:rsidRDefault="00644A0E" w:rsidP="007D1AA3">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MD"/>
              </w:rPr>
            </w:pPr>
            <w:r w:rsidRPr="00E6574F">
              <w:rPr>
                <w:rFonts w:asciiTheme="majorHAnsi" w:hAnsiTheme="majorHAnsi" w:cstheme="majorHAnsi"/>
                <w:sz w:val="24"/>
                <w:szCs w:val="24"/>
                <w:lang w:val="ro-MD"/>
              </w:rPr>
              <w:t>Agenția Națională pentru Soluționarea Contestațiilor</w:t>
            </w:r>
          </w:p>
        </w:tc>
      </w:tr>
      <w:tr w:rsidR="00D93FA9" w:rsidRPr="00E6574F" w14:paraId="45186811" w14:textId="77777777" w:rsidTr="00B42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4518680F" w14:textId="52DE91BB" w:rsidR="00D93FA9" w:rsidRPr="00E6574F" w:rsidRDefault="00605C49" w:rsidP="00605C49">
            <w:pPr>
              <w:spacing w:line="276" w:lineRule="auto"/>
              <w:rPr>
                <w:rFonts w:asciiTheme="majorHAnsi" w:hAnsiTheme="majorHAnsi" w:cstheme="majorHAnsi"/>
                <w:b w:val="0"/>
                <w:sz w:val="24"/>
                <w:szCs w:val="24"/>
                <w:lang w:val="ro-MD"/>
              </w:rPr>
            </w:pPr>
            <w:r w:rsidRPr="00E6574F">
              <w:rPr>
                <w:rFonts w:asciiTheme="majorHAnsi" w:hAnsiTheme="majorHAnsi" w:cstheme="majorHAnsi"/>
                <w:sz w:val="24"/>
                <w:szCs w:val="24"/>
                <w:lang w:val="ro-MD"/>
              </w:rPr>
              <w:t xml:space="preserve">SIA „RSAP”/ </w:t>
            </w:r>
            <w:r w:rsidR="00D93FA9" w:rsidRPr="00E6574F">
              <w:rPr>
                <w:rFonts w:asciiTheme="majorHAnsi" w:hAnsiTheme="majorHAnsi" w:cstheme="majorHAnsi"/>
                <w:iCs/>
                <w:sz w:val="24"/>
                <w:szCs w:val="24"/>
                <w:lang w:val="ro-MD"/>
              </w:rPr>
              <w:t>MTender</w:t>
            </w:r>
          </w:p>
        </w:tc>
        <w:tc>
          <w:tcPr>
            <w:tcW w:w="7371" w:type="dxa"/>
            <w:vAlign w:val="center"/>
          </w:tcPr>
          <w:p w14:paraId="45186810" w14:textId="69D09C94" w:rsidR="00D93FA9" w:rsidRPr="00E6574F" w:rsidRDefault="00D93FA9" w:rsidP="007D1AA3">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ro-MD"/>
              </w:rPr>
            </w:pPr>
            <w:r w:rsidRPr="00E6574F">
              <w:rPr>
                <w:rFonts w:asciiTheme="majorHAnsi" w:hAnsiTheme="majorHAnsi" w:cstheme="majorHAnsi"/>
                <w:iCs/>
                <w:sz w:val="24"/>
                <w:szCs w:val="24"/>
                <w:lang w:val="ro-MD"/>
              </w:rPr>
              <w:t>Sistemul informațional automatizat „Registrul de stat al achizițiilor publice”</w:t>
            </w:r>
          </w:p>
        </w:tc>
      </w:tr>
      <w:tr w:rsidR="00B87561" w:rsidRPr="00E6574F" w14:paraId="1AC79B9E" w14:textId="77777777" w:rsidTr="00B420C0">
        <w:tc>
          <w:tcPr>
            <w:cnfStyle w:val="001000000000" w:firstRow="0" w:lastRow="0" w:firstColumn="1" w:lastColumn="0" w:oddVBand="0" w:evenVBand="0" w:oddHBand="0" w:evenHBand="0" w:firstRowFirstColumn="0" w:firstRowLastColumn="0" w:lastRowFirstColumn="0" w:lastRowLastColumn="0"/>
            <w:tcW w:w="2340" w:type="dxa"/>
          </w:tcPr>
          <w:p w14:paraId="479A69BB" w14:textId="0088EE07" w:rsidR="00B87561" w:rsidRPr="00E6574F" w:rsidRDefault="00B87561" w:rsidP="007D1AA3">
            <w:pPr>
              <w:spacing w:line="276" w:lineRule="auto"/>
              <w:rPr>
                <w:rFonts w:asciiTheme="majorHAnsi" w:hAnsiTheme="majorHAnsi" w:cstheme="majorHAnsi"/>
                <w:iCs/>
                <w:sz w:val="24"/>
                <w:szCs w:val="24"/>
                <w:lang w:val="ro-MD"/>
              </w:rPr>
            </w:pPr>
            <w:r w:rsidRPr="00E6574F">
              <w:rPr>
                <w:rFonts w:asciiTheme="majorHAnsi" w:hAnsiTheme="majorHAnsi" w:cstheme="majorHAnsi"/>
                <w:iCs/>
                <w:sz w:val="24"/>
                <w:szCs w:val="24"/>
                <w:lang w:val="ro-MD"/>
              </w:rPr>
              <w:t>TVA</w:t>
            </w:r>
          </w:p>
        </w:tc>
        <w:tc>
          <w:tcPr>
            <w:tcW w:w="7371" w:type="dxa"/>
            <w:vAlign w:val="center"/>
          </w:tcPr>
          <w:p w14:paraId="09D71184" w14:textId="61918325" w:rsidR="00B87561" w:rsidRPr="00E6574F" w:rsidRDefault="00B87561" w:rsidP="007D1AA3">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 w:val="24"/>
                <w:szCs w:val="24"/>
                <w:lang w:val="ro-MD"/>
              </w:rPr>
            </w:pPr>
            <w:r w:rsidRPr="00E6574F">
              <w:rPr>
                <w:rFonts w:asciiTheme="majorHAnsi" w:hAnsiTheme="majorHAnsi" w:cstheme="majorHAnsi"/>
                <w:iCs/>
                <w:sz w:val="24"/>
                <w:szCs w:val="24"/>
                <w:lang w:val="ro-MD"/>
              </w:rPr>
              <w:t>Taxa pe valoare adăugată</w:t>
            </w:r>
          </w:p>
        </w:tc>
      </w:tr>
    </w:tbl>
    <w:p w14:paraId="2CEC7D66" w14:textId="2DD081D7" w:rsidR="007354DF" w:rsidRPr="00E6574F" w:rsidRDefault="007354DF" w:rsidP="007D1AA3">
      <w:pPr>
        <w:spacing w:line="276" w:lineRule="auto"/>
        <w:rPr>
          <w:rFonts w:asciiTheme="majorHAnsi" w:eastAsia="Times New Roman" w:hAnsiTheme="majorHAnsi" w:cstheme="majorHAnsi"/>
          <w:b/>
          <w:bCs/>
          <w:sz w:val="24"/>
          <w:szCs w:val="24"/>
          <w:lang w:val="ro-MD"/>
        </w:rPr>
      </w:pPr>
    </w:p>
    <w:p w14:paraId="1BD1951E" w14:textId="156C6648" w:rsidR="001E516B" w:rsidRPr="00E6574F" w:rsidRDefault="001E516B" w:rsidP="007D1AA3">
      <w:pPr>
        <w:pStyle w:val="2"/>
        <w:spacing w:line="276" w:lineRule="auto"/>
        <w:rPr>
          <w:rFonts w:eastAsia="Times New Roman" w:cstheme="majorHAnsi"/>
          <w:b/>
          <w:color w:val="auto"/>
          <w:sz w:val="24"/>
          <w:szCs w:val="24"/>
          <w:lang w:val="ro-MD"/>
        </w:rPr>
      </w:pPr>
      <w:bookmarkStart w:id="2" w:name="_Toc78376516"/>
      <w:r w:rsidRPr="00E6574F">
        <w:rPr>
          <w:rFonts w:eastAsia="Times New Roman" w:cstheme="majorHAnsi"/>
          <w:b/>
          <w:color w:val="auto"/>
          <w:sz w:val="24"/>
          <w:szCs w:val="24"/>
          <w:lang w:val="ro-MD"/>
        </w:rPr>
        <w:t>Glosar</w:t>
      </w:r>
      <w:bookmarkEnd w:id="2"/>
    </w:p>
    <w:p w14:paraId="1DF0FDA0" w14:textId="0D7D052C" w:rsidR="00BF0598" w:rsidRPr="00E6574F" w:rsidRDefault="00BF0598" w:rsidP="007D1AA3">
      <w:pPr>
        <w:spacing w:after="0" w:line="276" w:lineRule="auto"/>
        <w:ind w:right="-157"/>
        <w:jc w:val="both"/>
        <w:rPr>
          <w:rFonts w:asciiTheme="majorHAnsi" w:eastAsia="Times New Roman" w:hAnsiTheme="majorHAnsi" w:cstheme="majorHAnsi"/>
          <w:b/>
          <w:sz w:val="24"/>
          <w:szCs w:val="24"/>
          <w:lang w:val="ro-MD"/>
        </w:rPr>
      </w:pPr>
      <w:r w:rsidRPr="00E6574F">
        <w:rPr>
          <w:rFonts w:asciiTheme="majorHAnsi" w:eastAsia="Times New Roman" w:hAnsiTheme="majorHAnsi" w:cstheme="majorHAnsi"/>
          <w:b/>
          <w:sz w:val="24"/>
          <w:szCs w:val="24"/>
          <w:lang w:val="ro-MD"/>
        </w:rPr>
        <w:t xml:space="preserve">Achiziție publică </w:t>
      </w:r>
      <w:r w:rsidR="004257E9" w:rsidRPr="00E6574F">
        <w:rPr>
          <w:rFonts w:asciiTheme="majorHAnsi" w:eastAsia="Times New Roman" w:hAnsiTheme="majorHAnsi" w:cstheme="majorHAnsi"/>
          <w:b/>
          <w:sz w:val="24"/>
          <w:szCs w:val="24"/>
          <w:lang w:val="ro-MD"/>
        </w:rPr>
        <w:t>–</w:t>
      </w:r>
      <w:r w:rsidRPr="00E6574F">
        <w:rPr>
          <w:rFonts w:asciiTheme="majorHAnsi" w:eastAsia="Times New Roman" w:hAnsiTheme="majorHAnsi" w:cstheme="majorHAnsi"/>
          <w:b/>
          <w:sz w:val="24"/>
          <w:szCs w:val="24"/>
          <w:lang w:val="ro-MD"/>
        </w:rPr>
        <w:t xml:space="preserve"> </w:t>
      </w:r>
      <w:r w:rsidRPr="00E6574F">
        <w:rPr>
          <w:rFonts w:asciiTheme="majorHAnsi" w:eastAsia="Times New Roman" w:hAnsiTheme="majorHAnsi" w:cstheme="majorHAnsi"/>
          <w:sz w:val="24"/>
          <w:szCs w:val="24"/>
          <w:shd w:val="clear" w:color="auto" w:fill="FFFFFF"/>
          <w:lang w:val="ro-MD"/>
        </w:rPr>
        <w:t>procurarea, prin intermediul unui contract de achiziții publice, a bunurilor, lucrărilor</w:t>
      </w:r>
      <w:r w:rsidR="001209C2" w:rsidRPr="00E6574F">
        <w:rPr>
          <w:rFonts w:asciiTheme="majorHAnsi" w:eastAsia="Times New Roman" w:hAnsiTheme="majorHAnsi" w:cstheme="majorHAnsi"/>
          <w:sz w:val="24"/>
          <w:szCs w:val="24"/>
          <w:shd w:val="clear" w:color="auto" w:fill="FFFFFF"/>
          <w:lang w:val="ro-MD"/>
        </w:rPr>
        <w:t xml:space="preserve"> </w:t>
      </w:r>
      <w:r w:rsidRPr="00E6574F">
        <w:rPr>
          <w:rFonts w:asciiTheme="majorHAnsi" w:eastAsia="Times New Roman" w:hAnsiTheme="majorHAnsi" w:cstheme="majorHAnsi"/>
          <w:sz w:val="24"/>
          <w:szCs w:val="24"/>
          <w:shd w:val="clear" w:color="auto" w:fill="FFFFFF"/>
          <w:lang w:val="ro-MD"/>
        </w:rPr>
        <w:t>sau serviciilor de către una sau mai multe autorități contractante de la operatorii economici selectați de acestea, indiferent dacă bunurile, lucrările sau serviciile sunt destinate sau nu unui scop public.</w:t>
      </w:r>
    </w:p>
    <w:p w14:paraId="413EB5C5" w14:textId="3A3670F8" w:rsidR="00BF0598" w:rsidRPr="00E6574F" w:rsidRDefault="00BF0598" w:rsidP="007D1AA3">
      <w:pPr>
        <w:spacing w:after="0" w:line="276" w:lineRule="auto"/>
        <w:ind w:right="-157"/>
        <w:jc w:val="both"/>
        <w:rPr>
          <w:rFonts w:asciiTheme="majorHAnsi" w:eastAsia="Times New Roman" w:hAnsiTheme="majorHAnsi" w:cstheme="majorHAnsi"/>
          <w:sz w:val="24"/>
          <w:szCs w:val="24"/>
          <w:lang w:val="ro-MD"/>
        </w:rPr>
      </w:pPr>
      <w:r w:rsidRPr="00E6574F">
        <w:rPr>
          <w:rFonts w:asciiTheme="majorHAnsi" w:eastAsia="Times New Roman" w:hAnsiTheme="majorHAnsi" w:cstheme="majorHAnsi"/>
          <w:b/>
          <w:sz w:val="24"/>
          <w:szCs w:val="24"/>
          <w:lang w:val="ro-MD"/>
        </w:rPr>
        <w:t xml:space="preserve">Autoritate contractantă – </w:t>
      </w:r>
      <w:r w:rsidRPr="00E6574F">
        <w:rPr>
          <w:rFonts w:asciiTheme="majorHAnsi" w:eastAsia="Times New Roman" w:hAnsiTheme="majorHAnsi" w:cstheme="majorHAnsi"/>
          <w:sz w:val="24"/>
          <w:szCs w:val="24"/>
          <w:lang w:val="ro-MD"/>
        </w:rPr>
        <w:t xml:space="preserve">orice autoritate a administrației publice centrale sau locale, instituție publică sau autoritate/instituție autonomă care gestionează mijloace ale bugetului public național. </w:t>
      </w:r>
    </w:p>
    <w:p w14:paraId="1DD02DD2" w14:textId="212E3A8A" w:rsidR="00BF0598" w:rsidRPr="00E6574F" w:rsidRDefault="00BF0598" w:rsidP="007D1AA3">
      <w:pPr>
        <w:spacing w:after="0" w:line="276" w:lineRule="auto"/>
        <w:ind w:right="-157"/>
        <w:jc w:val="both"/>
        <w:rPr>
          <w:rFonts w:asciiTheme="majorHAnsi" w:eastAsia="Times New Roman" w:hAnsiTheme="majorHAnsi" w:cstheme="majorHAnsi"/>
          <w:sz w:val="24"/>
          <w:szCs w:val="24"/>
          <w:lang w:val="ro-MD"/>
        </w:rPr>
      </w:pPr>
      <w:r w:rsidRPr="00E6574F">
        <w:rPr>
          <w:rFonts w:asciiTheme="majorHAnsi" w:eastAsia="Times New Roman" w:hAnsiTheme="majorHAnsi" w:cstheme="majorHAnsi"/>
          <w:b/>
          <w:sz w:val="24"/>
          <w:szCs w:val="24"/>
          <w:lang w:val="ro-MD"/>
        </w:rPr>
        <w:t xml:space="preserve">Bani publici </w:t>
      </w:r>
      <w:r w:rsidR="004257E9" w:rsidRPr="00E6574F">
        <w:rPr>
          <w:rFonts w:asciiTheme="majorHAnsi" w:eastAsia="Times New Roman" w:hAnsiTheme="majorHAnsi" w:cstheme="majorHAnsi"/>
          <w:b/>
          <w:sz w:val="24"/>
          <w:szCs w:val="24"/>
          <w:lang w:val="ro-MD"/>
        </w:rPr>
        <w:t>–</w:t>
      </w:r>
      <w:r w:rsidRPr="00E6574F">
        <w:rPr>
          <w:rFonts w:asciiTheme="majorHAnsi" w:eastAsia="Times New Roman" w:hAnsiTheme="majorHAnsi" w:cstheme="majorHAnsi"/>
          <w:b/>
          <w:sz w:val="24"/>
          <w:szCs w:val="24"/>
          <w:lang w:val="ro-MD"/>
        </w:rPr>
        <w:t xml:space="preserve"> </w:t>
      </w:r>
      <w:r w:rsidRPr="00E6574F">
        <w:rPr>
          <w:rFonts w:asciiTheme="majorHAnsi" w:eastAsia="Times New Roman" w:hAnsiTheme="majorHAnsi" w:cstheme="majorHAnsi"/>
          <w:sz w:val="24"/>
          <w:szCs w:val="24"/>
          <w:lang w:val="ro-MD"/>
        </w:rPr>
        <w:t>resurse financiare ale bugetului de stat, ale bugetelor locale, ale bugetului asigurărilor sociale de stat și ale fondurilor asigurării obligatorii de asistență medicală.</w:t>
      </w:r>
    </w:p>
    <w:p w14:paraId="567A904D" w14:textId="54E8F08F" w:rsidR="00BF0598" w:rsidRPr="00E6574F" w:rsidRDefault="00BF0598" w:rsidP="007D1AA3">
      <w:pPr>
        <w:spacing w:after="0" w:line="276" w:lineRule="auto"/>
        <w:ind w:right="-157"/>
        <w:jc w:val="both"/>
        <w:rPr>
          <w:rFonts w:asciiTheme="majorHAnsi" w:eastAsia="Times New Roman" w:hAnsiTheme="majorHAnsi" w:cstheme="majorHAnsi"/>
          <w:sz w:val="24"/>
          <w:szCs w:val="24"/>
          <w:lang w:val="ro-MD"/>
        </w:rPr>
      </w:pPr>
      <w:r w:rsidRPr="00E6574F">
        <w:rPr>
          <w:rFonts w:asciiTheme="majorHAnsi" w:eastAsia="Times New Roman" w:hAnsiTheme="majorHAnsi" w:cstheme="majorHAnsi"/>
          <w:b/>
          <w:sz w:val="24"/>
          <w:szCs w:val="24"/>
          <w:lang w:val="ro-MD"/>
        </w:rPr>
        <w:t xml:space="preserve">Cheltuieli bugetare </w:t>
      </w:r>
      <w:r w:rsidR="004257E9" w:rsidRPr="00E6574F">
        <w:rPr>
          <w:rFonts w:asciiTheme="majorHAnsi" w:eastAsia="Times New Roman" w:hAnsiTheme="majorHAnsi" w:cstheme="majorHAnsi"/>
          <w:b/>
          <w:sz w:val="24"/>
          <w:szCs w:val="24"/>
          <w:lang w:val="ro-MD"/>
        </w:rPr>
        <w:t>–</w:t>
      </w:r>
      <w:r w:rsidR="001209C2" w:rsidRPr="00E6574F">
        <w:rPr>
          <w:rFonts w:asciiTheme="majorHAnsi" w:eastAsia="Times New Roman" w:hAnsiTheme="majorHAnsi" w:cstheme="majorHAnsi"/>
          <w:sz w:val="24"/>
          <w:szCs w:val="24"/>
          <w:lang w:val="ro-MD"/>
        </w:rPr>
        <w:t xml:space="preserve"> </w:t>
      </w:r>
      <w:r w:rsidRPr="00E6574F">
        <w:rPr>
          <w:rFonts w:asciiTheme="majorHAnsi" w:eastAsia="Times New Roman" w:hAnsiTheme="majorHAnsi" w:cstheme="majorHAnsi"/>
          <w:sz w:val="24"/>
          <w:szCs w:val="24"/>
          <w:shd w:val="clear" w:color="auto" w:fill="FFFFFF"/>
          <w:lang w:val="ro-MD"/>
        </w:rPr>
        <w:t>totalitatea plăților aprobate în buget/efectuate de la buget, cu excepția celor aferente operațiunilor cu activele financiare și cu datoriile bugetului.</w:t>
      </w:r>
    </w:p>
    <w:p w14:paraId="36FED0F6" w14:textId="77777777" w:rsidR="00BF0598" w:rsidRPr="00E6574F" w:rsidRDefault="00BF0598" w:rsidP="007D1AA3">
      <w:pPr>
        <w:spacing w:after="0" w:line="276" w:lineRule="auto"/>
        <w:ind w:right="-157"/>
        <w:jc w:val="both"/>
        <w:rPr>
          <w:rFonts w:asciiTheme="majorHAnsi" w:eastAsia="Times New Roman" w:hAnsiTheme="majorHAnsi" w:cstheme="majorHAnsi"/>
          <w:sz w:val="24"/>
          <w:szCs w:val="24"/>
          <w:lang w:val="ro-MD"/>
        </w:rPr>
      </w:pPr>
      <w:r w:rsidRPr="00E6574F">
        <w:rPr>
          <w:rFonts w:asciiTheme="majorHAnsi" w:eastAsia="Times New Roman" w:hAnsiTheme="majorHAnsi" w:cstheme="majorHAnsi"/>
          <w:b/>
          <w:sz w:val="24"/>
          <w:szCs w:val="24"/>
          <w:lang w:val="ro-MD"/>
        </w:rPr>
        <w:t xml:space="preserve">Documentație de atribuire </w:t>
      </w:r>
      <w:r w:rsidRPr="00E6574F">
        <w:rPr>
          <w:rFonts w:asciiTheme="majorHAnsi" w:eastAsia="Times New Roman" w:hAnsiTheme="majorHAnsi" w:cstheme="majorHAnsi"/>
          <w:sz w:val="24"/>
          <w:szCs w:val="24"/>
          <w:lang w:val="ro-MD"/>
        </w:rPr>
        <w:t>– documentație care cuprinde toate informațiile legate de obiectul contractului de achiziții publice și de procedura de atribuire a acestuia, inclusiv caietul de sarcini sau, după caz, documentația descriptivă.</w:t>
      </w:r>
    </w:p>
    <w:p w14:paraId="68A331ED" w14:textId="074C4D71" w:rsidR="00BF0598" w:rsidRPr="00E6574F" w:rsidRDefault="00BF0598" w:rsidP="007D1AA3">
      <w:pPr>
        <w:spacing w:after="0" w:line="276" w:lineRule="auto"/>
        <w:ind w:right="-157"/>
        <w:jc w:val="both"/>
        <w:rPr>
          <w:rFonts w:asciiTheme="majorHAnsi" w:eastAsia="Times New Roman" w:hAnsiTheme="majorHAnsi" w:cstheme="majorHAnsi"/>
          <w:sz w:val="24"/>
          <w:szCs w:val="24"/>
          <w:lang w:val="ro-MD"/>
        </w:rPr>
      </w:pPr>
      <w:r w:rsidRPr="00E6574F">
        <w:rPr>
          <w:rFonts w:asciiTheme="majorHAnsi" w:eastAsia="Times New Roman" w:hAnsiTheme="majorHAnsi" w:cstheme="majorHAnsi"/>
          <w:b/>
          <w:sz w:val="24"/>
          <w:szCs w:val="24"/>
          <w:lang w:val="ro-MD"/>
        </w:rPr>
        <w:t xml:space="preserve">Grup de lucru </w:t>
      </w:r>
      <w:r w:rsidR="004257E9" w:rsidRPr="00E6574F">
        <w:rPr>
          <w:rFonts w:asciiTheme="majorHAnsi" w:eastAsia="Times New Roman" w:hAnsiTheme="majorHAnsi" w:cstheme="majorHAnsi"/>
          <w:b/>
          <w:sz w:val="24"/>
          <w:szCs w:val="24"/>
          <w:lang w:val="ro-MD"/>
        </w:rPr>
        <w:t>–</w:t>
      </w:r>
      <w:r w:rsidRPr="00E6574F">
        <w:rPr>
          <w:rFonts w:asciiTheme="majorHAnsi" w:eastAsia="Times New Roman" w:hAnsiTheme="majorHAnsi" w:cstheme="majorHAnsi"/>
          <w:b/>
          <w:sz w:val="24"/>
          <w:szCs w:val="24"/>
          <w:lang w:val="ro-MD"/>
        </w:rPr>
        <w:t xml:space="preserve"> </w:t>
      </w:r>
      <w:r w:rsidRPr="00E6574F">
        <w:rPr>
          <w:rFonts w:asciiTheme="majorHAnsi" w:eastAsia="Times New Roman" w:hAnsiTheme="majorHAnsi" w:cstheme="majorHAnsi"/>
          <w:sz w:val="24"/>
          <w:szCs w:val="24"/>
          <w:lang w:val="ro-MD"/>
        </w:rPr>
        <w:t>grup de specialiști în cadrul autorității contractante care realizează proceduri de achiziție publică pentru autoritatea respectivă.</w:t>
      </w:r>
    </w:p>
    <w:p w14:paraId="57BF32A7" w14:textId="77777777" w:rsidR="00BF0598" w:rsidRPr="00E6574F" w:rsidRDefault="00BF0598" w:rsidP="007D1AA3">
      <w:pPr>
        <w:spacing w:after="0" w:line="276" w:lineRule="auto"/>
        <w:ind w:right="-157"/>
        <w:jc w:val="both"/>
        <w:rPr>
          <w:rFonts w:asciiTheme="majorHAnsi" w:eastAsia="Times New Roman" w:hAnsiTheme="majorHAnsi" w:cstheme="majorHAnsi"/>
          <w:sz w:val="24"/>
          <w:szCs w:val="24"/>
          <w:lang w:val="ro-MD"/>
        </w:rPr>
      </w:pPr>
      <w:r w:rsidRPr="00E6574F">
        <w:rPr>
          <w:rFonts w:asciiTheme="majorHAnsi" w:eastAsia="Times New Roman" w:hAnsiTheme="majorHAnsi" w:cstheme="majorHAnsi"/>
          <w:b/>
          <w:sz w:val="24"/>
          <w:szCs w:val="24"/>
          <w:lang w:val="ro-MD"/>
        </w:rPr>
        <w:t>Investiție capitală publică</w:t>
      </w:r>
      <w:r w:rsidRPr="00E6574F">
        <w:rPr>
          <w:rFonts w:asciiTheme="majorHAnsi" w:eastAsia="Times New Roman" w:hAnsiTheme="majorHAnsi" w:cstheme="majorHAnsi"/>
          <w:sz w:val="24"/>
          <w:szCs w:val="24"/>
          <w:lang w:val="ro-MD"/>
        </w:rPr>
        <w:t xml:space="preserve"> – cheltuială bugetară destinată creării mijloacelor fixe, inclusiv construcția și/sau renovarea, reconstrucția sau extinderea mijloacelor fixe existente.</w:t>
      </w:r>
    </w:p>
    <w:p w14:paraId="5D071D8A" w14:textId="4FD2A9C3" w:rsidR="00BF0598" w:rsidRPr="00E6574F" w:rsidRDefault="00BF0598" w:rsidP="007D1AA3">
      <w:pPr>
        <w:spacing w:after="0" w:line="276" w:lineRule="auto"/>
        <w:jc w:val="both"/>
        <w:rPr>
          <w:rFonts w:asciiTheme="majorHAnsi" w:eastAsia="Times New Roman" w:hAnsiTheme="majorHAnsi" w:cstheme="majorHAnsi"/>
          <w:sz w:val="24"/>
          <w:szCs w:val="24"/>
          <w:lang w:val="ro-MD"/>
        </w:rPr>
      </w:pPr>
      <w:r w:rsidRPr="00E6574F">
        <w:rPr>
          <w:rFonts w:asciiTheme="majorHAnsi" w:eastAsia="Times New Roman" w:hAnsiTheme="majorHAnsi" w:cstheme="majorHAnsi"/>
          <w:b/>
          <w:sz w:val="24"/>
          <w:szCs w:val="24"/>
          <w:lang w:val="ro-MD"/>
        </w:rPr>
        <w:t xml:space="preserve">Obiectiv de investiții </w:t>
      </w:r>
      <w:r w:rsidR="004257E9" w:rsidRPr="00E6574F">
        <w:rPr>
          <w:rFonts w:asciiTheme="majorHAnsi" w:eastAsia="Times New Roman" w:hAnsiTheme="majorHAnsi" w:cstheme="majorHAnsi"/>
          <w:b/>
          <w:sz w:val="24"/>
          <w:szCs w:val="24"/>
          <w:lang w:val="ro-MD"/>
        </w:rPr>
        <w:t>–</w:t>
      </w:r>
      <w:r w:rsidRPr="00E6574F">
        <w:rPr>
          <w:rFonts w:asciiTheme="majorHAnsi" w:eastAsia="Times New Roman" w:hAnsiTheme="majorHAnsi" w:cstheme="majorHAnsi"/>
          <w:b/>
          <w:sz w:val="24"/>
          <w:szCs w:val="24"/>
          <w:lang w:val="ro-MD"/>
        </w:rPr>
        <w:t xml:space="preserve"> </w:t>
      </w:r>
      <w:r w:rsidRPr="00E6574F">
        <w:rPr>
          <w:rFonts w:asciiTheme="majorHAnsi" w:eastAsia="Times New Roman" w:hAnsiTheme="majorHAnsi" w:cstheme="majorHAnsi"/>
          <w:sz w:val="24"/>
          <w:szCs w:val="24"/>
          <w:lang w:val="ro-MD"/>
        </w:rPr>
        <w:t>construcția, reconstrucția, extinderea, reutilarea tehnică a întreprinderilor, reparația capitală sau curentă a clădirilor şi construcțiilor, lucrări de restaurare.</w:t>
      </w:r>
    </w:p>
    <w:p w14:paraId="75050E0C" w14:textId="535BA03F" w:rsidR="00BF0598" w:rsidRPr="00E6574F" w:rsidRDefault="00BF0598" w:rsidP="007D1AA3">
      <w:pPr>
        <w:spacing w:after="0" w:line="276" w:lineRule="auto"/>
        <w:ind w:right="-157"/>
        <w:jc w:val="both"/>
        <w:rPr>
          <w:rFonts w:asciiTheme="majorHAnsi" w:eastAsia="Times New Roman" w:hAnsiTheme="majorHAnsi" w:cstheme="majorHAnsi"/>
          <w:b/>
          <w:sz w:val="24"/>
          <w:szCs w:val="24"/>
          <w:lang w:val="ro-MD"/>
        </w:rPr>
      </w:pPr>
      <w:r w:rsidRPr="00E6574F">
        <w:rPr>
          <w:rFonts w:asciiTheme="majorHAnsi" w:eastAsia="Times New Roman" w:hAnsiTheme="majorHAnsi" w:cstheme="majorHAnsi"/>
          <w:b/>
          <w:sz w:val="24"/>
          <w:szCs w:val="24"/>
          <w:lang w:val="ro-MD"/>
        </w:rPr>
        <w:t xml:space="preserve">Ofertă </w:t>
      </w:r>
      <w:r w:rsidR="004257E9" w:rsidRPr="00E6574F">
        <w:rPr>
          <w:rFonts w:asciiTheme="majorHAnsi" w:eastAsia="Times New Roman" w:hAnsiTheme="majorHAnsi" w:cstheme="majorHAnsi"/>
          <w:b/>
          <w:sz w:val="24"/>
          <w:szCs w:val="24"/>
          <w:lang w:val="ro-MD"/>
        </w:rPr>
        <w:t>–</w:t>
      </w:r>
      <w:r w:rsidRPr="00E6574F">
        <w:rPr>
          <w:rFonts w:asciiTheme="majorHAnsi" w:eastAsia="Times New Roman" w:hAnsiTheme="majorHAnsi" w:cstheme="majorHAnsi"/>
          <w:b/>
          <w:sz w:val="24"/>
          <w:szCs w:val="24"/>
          <w:lang w:val="ro-MD"/>
        </w:rPr>
        <w:t xml:space="preserve"> </w:t>
      </w:r>
      <w:r w:rsidRPr="00E6574F">
        <w:rPr>
          <w:rFonts w:asciiTheme="majorHAnsi" w:eastAsia="Times New Roman" w:hAnsiTheme="majorHAnsi" w:cstheme="majorHAnsi"/>
          <w:sz w:val="24"/>
          <w:szCs w:val="24"/>
          <w:lang w:val="ro-MD"/>
        </w:rPr>
        <w:t>act juridic prin care operatorul economic își manifestă voința de a se angaja din punct de vedere juridic într-un contract de achiziții publice. Oferta cuprinde propunerea tehnică și propunerea financiară.</w:t>
      </w:r>
    </w:p>
    <w:p w14:paraId="5DF8D72C" w14:textId="77777777" w:rsidR="00BF0598" w:rsidRPr="00E6574F" w:rsidRDefault="00BF0598" w:rsidP="007D1AA3">
      <w:pPr>
        <w:spacing w:after="0" w:line="276" w:lineRule="auto"/>
        <w:ind w:right="-157"/>
        <w:jc w:val="both"/>
        <w:rPr>
          <w:rFonts w:asciiTheme="majorHAnsi" w:eastAsia="Times New Roman" w:hAnsiTheme="majorHAnsi" w:cstheme="majorHAnsi"/>
          <w:b/>
          <w:sz w:val="24"/>
          <w:szCs w:val="24"/>
          <w:lang w:val="ro-MD"/>
        </w:rPr>
      </w:pPr>
      <w:r w:rsidRPr="00E6574F">
        <w:rPr>
          <w:rFonts w:asciiTheme="majorHAnsi" w:eastAsia="Times New Roman" w:hAnsiTheme="majorHAnsi" w:cstheme="majorHAnsi"/>
          <w:b/>
          <w:sz w:val="24"/>
          <w:szCs w:val="24"/>
          <w:lang w:val="ro-MD"/>
        </w:rPr>
        <w:t xml:space="preserve">Ofertant – </w:t>
      </w:r>
      <w:r w:rsidRPr="00E6574F">
        <w:rPr>
          <w:rFonts w:asciiTheme="majorHAnsi" w:eastAsia="Times New Roman" w:hAnsiTheme="majorHAnsi" w:cstheme="majorHAnsi"/>
          <w:sz w:val="24"/>
          <w:szCs w:val="24"/>
          <w:lang w:val="ro-MD"/>
        </w:rPr>
        <w:t>operator economic care a prezentat o ofertă în cadrul procedurii de atribuire a unui contract de achiziții publice.</w:t>
      </w:r>
    </w:p>
    <w:p w14:paraId="2E6393B8" w14:textId="77777777" w:rsidR="00BF0598" w:rsidRPr="00E6574F" w:rsidRDefault="00BF0598" w:rsidP="007D1AA3">
      <w:pPr>
        <w:spacing w:after="0" w:line="276" w:lineRule="auto"/>
        <w:ind w:right="-157"/>
        <w:jc w:val="both"/>
        <w:rPr>
          <w:rFonts w:asciiTheme="majorHAnsi" w:eastAsia="Times New Roman" w:hAnsiTheme="majorHAnsi" w:cstheme="majorHAnsi"/>
          <w:sz w:val="24"/>
          <w:szCs w:val="24"/>
          <w:lang w:val="ro-MD"/>
        </w:rPr>
      </w:pPr>
      <w:r w:rsidRPr="00E6574F">
        <w:rPr>
          <w:rFonts w:asciiTheme="majorHAnsi" w:eastAsia="Times New Roman" w:hAnsiTheme="majorHAnsi" w:cstheme="majorHAnsi"/>
          <w:b/>
          <w:sz w:val="24"/>
          <w:szCs w:val="24"/>
          <w:lang w:val="ro-MD"/>
        </w:rPr>
        <w:t xml:space="preserve">Operator economic – </w:t>
      </w:r>
      <w:r w:rsidRPr="00E6574F">
        <w:rPr>
          <w:rFonts w:asciiTheme="majorHAnsi" w:eastAsia="Times New Roman" w:hAnsiTheme="majorHAnsi" w:cstheme="majorHAnsi"/>
          <w:sz w:val="24"/>
          <w:szCs w:val="24"/>
          <w:lang w:val="ro-MD"/>
        </w:rPr>
        <w:t>furnizor de bunuri, executant de lucrări și/sau prestator de servicii, care poate fi orice persoană fizică sau juridică, orice entitate publică sau asociație a acestor persoane și/sau entități, care furnizează pe piață bunuri, execută lucrări și/sau prestează servicii.</w:t>
      </w:r>
    </w:p>
    <w:p w14:paraId="3D26C06D" w14:textId="4D1B287E" w:rsidR="00BF0598" w:rsidRPr="00E6574F" w:rsidRDefault="00BF0598" w:rsidP="007D1AA3">
      <w:pPr>
        <w:spacing w:after="0" w:line="276" w:lineRule="auto"/>
        <w:jc w:val="both"/>
        <w:rPr>
          <w:rFonts w:asciiTheme="majorHAnsi" w:eastAsia="Times New Roman" w:hAnsiTheme="majorHAnsi" w:cstheme="majorHAnsi"/>
          <w:sz w:val="24"/>
          <w:szCs w:val="24"/>
          <w:lang w:val="ro-MD" w:eastAsia="ru-RU"/>
        </w:rPr>
      </w:pPr>
      <w:r w:rsidRPr="00E6574F">
        <w:rPr>
          <w:rFonts w:asciiTheme="majorHAnsi" w:eastAsia="Times New Roman" w:hAnsiTheme="majorHAnsi" w:cstheme="majorHAnsi"/>
          <w:b/>
          <w:sz w:val="24"/>
          <w:szCs w:val="24"/>
          <w:lang w:val="ro-MD" w:eastAsia="ru-RU"/>
        </w:rPr>
        <w:t>Reparați</w:t>
      </w:r>
      <w:r w:rsidR="004257E9" w:rsidRPr="00E6574F">
        <w:rPr>
          <w:rFonts w:asciiTheme="majorHAnsi" w:eastAsia="Times New Roman" w:hAnsiTheme="majorHAnsi" w:cstheme="majorHAnsi"/>
          <w:b/>
          <w:sz w:val="24"/>
          <w:szCs w:val="24"/>
          <w:lang w:val="ro-MD" w:eastAsia="ru-RU"/>
        </w:rPr>
        <w:t>e</w:t>
      </w:r>
      <w:r w:rsidRPr="00E6574F">
        <w:rPr>
          <w:rFonts w:asciiTheme="majorHAnsi" w:eastAsia="Times New Roman" w:hAnsiTheme="majorHAnsi" w:cstheme="majorHAnsi"/>
          <w:b/>
          <w:sz w:val="24"/>
          <w:szCs w:val="24"/>
          <w:lang w:val="ro-MD" w:eastAsia="ru-RU"/>
        </w:rPr>
        <w:t xml:space="preserve"> capitală </w:t>
      </w:r>
      <w:r w:rsidR="004257E9" w:rsidRPr="00E6574F">
        <w:rPr>
          <w:rFonts w:asciiTheme="majorHAnsi" w:eastAsia="Times New Roman" w:hAnsiTheme="majorHAnsi" w:cstheme="majorHAnsi"/>
          <w:b/>
          <w:sz w:val="24"/>
          <w:szCs w:val="24"/>
          <w:lang w:val="ro-MD" w:eastAsia="ru-RU"/>
        </w:rPr>
        <w:t xml:space="preserve">– </w:t>
      </w:r>
      <w:r w:rsidR="004257E9" w:rsidRPr="00E6574F">
        <w:rPr>
          <w:rFonts w:asciiTheme="majorHAnsi" w:eastAsia="Times New Roman" w:hAnsiTheme="majorHAnsi" w:cstheme="majorHAnsi"/>
          <w:sz w:val="24"/>
          <w:szCs w:val="24"/>
          <w:lang w:val="ro-MD" w:eastAsia="ru-RU"/>
        </w:rPr>
        <w:t xml:space="preserve">înlocuirea sau refacerea completă a unor elemente principale ale utilajelor, agregatelor, clădirilor. Reparația capitală </w:t>
      </w:r>
      <w:r w:rsidRPr="00E6574F">
        <w:rPr>
          <w:rFonts w:asciiTheme="majorHAnsi" w:eastAsia="Times New Roman" w:hAnsiTheme="majorHAnsi" w:cstheme="majorHAnsi"/>
          <w:sz w:val="24"/>
          <w:szCs w:val="24"/>
          <w:lang w:val="ro-MD" w:eastAsia="ru-RU"/>
        </w:rPr>
        <w:t xml:space="preserve">a activelor nefinanciare nu duce la formarea activelor nefinanciare noi, ci reprezintă investiții în active deja existente. Costul reparației capitale se include în costul obiectului existent majorând valoarea de bilanț a acestuia, deoarece duce la majorarea capacității de producție sau la prelungirea termenului de utilizare a activelor nefinanciare. </w:t>
      </w:r>
    </w:p>
    <w:p w14:paraId="12B0F37C" w14:textId="1606649A" w:rsidR="00BF0598" w:rsidRPr="00E6574F" w:rsidRDefault="00BF0598" w:rsidP="007D1AA3">
      <w:pPr>
        <w:spacing w:after="0" w:line="276" w:lineRule="auto"/>
        <w:jc w:val="both"/>
        <w:rPr>
          <w:rFonts w:asciiTheme="majorHAnsi" w:eastAsia="Times New Roman" w:hAnsiTheme="majorHAnsi" w:cstheme="majorHAnsi"/>
          <w:b/>
          <w:sz w:val="24"/>
          <w:szCs w:val="24"/>
          <w:lang w:val="ro-MD" w:eastAsia="ru-RU"/>
        </w:rPr>
      </w:pPr>
      <w:r w:rsidRPr="00E6574F">
        <w:rPr>
          <w:rFonts w:asciiTheme="majorHAnsi" w:eastAsia="Times New Roman" w:hAnsiTheme="majorHAnsi" w:cstheme="majorHAnsi"/>
          <w:b/>
          <w:iCs/>
          <w:sz w:val="24"/>
          <w:szCs w:val="24"/>
          <w:lang w:val="ro-MD" w:eastAsia="ro-MD"/>
        </w:rPr>
        <w:t xml:space="preserve">Bună guvernare – </w:t>
      </w:r>
      <w:r w:rsidRPr="00E6574F">
        <w:rPr>
          <w:rFonts w:asciiTheme="majorHAnsi" w:eastAsia="Times New Roman" w:hAnsiTheme="majorHAnsi" w:cstheme="majorHAnsi"/>
          <w:iCs/>
          <w:sz w:val="24"/>
          <w:szCs w:val="24"/>
          <w:lang w:val="ro-MD" w:eastAsia="ro-MD"/>
        </w:rPr>
        <w:t>mod de a guverna prin care se asigură atingerea obiectivelor, cu respectarea principiilor de transparență și răspundere, economicitate, eficiență și eficacitate, legalitate și echitate, etică și integritate</w:t>
      </w:r>
      <w:r w:rsidR="004257E9" w:rsidRPr="00E6574F">
        <w:rPr>
          <w:rFonts w:asciiTheme="majorHAnsi" w:eastAsia="Times New Roman" w:hAnsiTheme="majorHAnsi" w:cstheme="majorHAnsi"/>
          <w:iCs/>
          <w:sz w:val="24"/>
          <w:szCs w:val="24"/>
          <w:lang w:val="ro-MD" w:eastAsia="ro-MD"/>
        </w:rPr>
        <w:t>.</w:t>
      </w:r>
    </w:p>
    <w:p w14:paraId="2979A661" w14:textId="77777777" w:rsidR="00BF0598" w:rsidRPr="00E6574F" w:rsidRDefault="00BF0598" w:rsidP="007D1AA3">
      <w:pPr>
        <w:spacing w:line="276" w:lineRule="auto"/>
        <w:rPr>
          <w:rFonts w:asciiTheme="majorHAnsi" w:eastAsia="Calibri" w:hAnsiTheme="majorHAnsi" w:cstheme="majorHAnsi"/>
          <w:sz w:val="20"/>
          <w:szCs w:val="20"/>
          <w:lang w:val="ro-MD"/>
        </w:rPr>
      </w:pPr>
      <w:r w:rsidRPr="00E6574F">
        <w:rPr>
          <w:rFonts w:asciiTheme="majorHAnsi" w:eastAsia="Times New Roman" w:hAnsiTheme="majorHAnsi" w:cstheme="majorHAnsi"/>
          <w:b/>
          <w:sz w:val="20"/>
          <w:szCs w:val="20"/>
          <w:lang w:val="ro-MD"/>
        </w:rPr>
        <w:t>Notă:</w:t>
      </w:r>
      <w:r w:rsidRPr="00E6574F">
        <w:rPr>
          <w:rFonts w:asciiTheme="majorHAnsi" w:eastAsia="Times New Roman" w:hAnsiTheme="majorHAnsi" w:cstheme="majorHAnsi"/>
          <w:sz w:val="20"/>
          <w:szCs w:val="20"/>
          <w:lang w:val="ro-MD"/>
        </w:rPr>
        <w:t xml:space="preserve"> Glosarul de termeni prezentat are un rol informativ și nu produce efecte juridice.</w:t>
      </w:r>
    </w:p>
    <w:tbl>
      <w:tblPr>
        <w:tblStyle w:val="a3"/>
        <w:tblW w:w="0" w:type="auto"/>
        <w:tblLook w:val="04A0" w:firstRow="1" w:lastRow="0" w:firstColumn="1" w:lastColumn="0" w:noHBand="0" w:noVBand="1"/>
      </w:tblPr>
      <w:tblGrid>
        <w:gridCol w:w="9359"/>
      </w:tblGrid>
      <w:tr w:rsidR="00463DA4" w:rsidRPr="00E6574F" w14:paraId="1BC2520B" w14:textId="77777777" w:rsidTr="00C3152D">
        <w:tc>
          <w:tcPr>
            <w:tcW w:w="9678" w:type="dxa"/>
          </w:tcPr>
          <w:p w14:paraId="5642A1D6" w14:textId="77777777" w:rsidR="00463DA4" w:rsidRPr="00E6574F" w:rsidRDefault="00463DA4" w:rsidP="007D1AA3">
            <w:pPr>
              <w:spacing w:line="276" w:lineRule="auto"/>
              <w:jc w:val="both"/>
              <w:rPr>
                <w:rFonts w:asciiTheme="majorHAnsi" w:hAnsiTheme="majorHAnsi" w:cstheme="majorHAnsi"/>
                <w:sz w:val="24"/>
                <w:szCs w:val="24"/>
                <w:lang w:val="ro-MD"/>
              </w:rPr>
            </w:pPr>
          </w:p>
          <w:p w14:paraId="55478221" w14:textId="77777777" w:rsidR="00463DA4" w:rsidRPr="00E6574F" w:rsidRDefault="00463DA4" w:rsidP="007D1AA3">
            <w:pPr>
              <w:pStyle w:val="af2"/>
              <w:spacing w:line="276" w:lineRule="auto"/>
              <w:rPr>
                <w:rFonts w:cstheme="majorHAnsi"/>
                <w:color w:val="auto"/>
                <w:sz w:val="24"/>
                <w:szCs w:val="24"/>
                <w:lang w:val="ro-MD"/>
              </w:rPr>
            </w:pPr>
            <w:r w:rsidRPr="00E6574F">
              <w:rPr>
                <w:rFonts w:cstheme="majorHAnsi"/>
                <w:color w:val="auto"/>
                <w:sz w:val="24"/>
                <w:szCs w:val="24"/>
                <w:lang w:val="ro-MD"/>
              </w:rPr>
              <w:t>Destinatarii Raportului:</w:t>
            </w:r>
          </w:p>
          <w:p w14:paraId="15CE6B5C" w14:textId="77777777" w:rsidR="0024164E" w:rsidRPr="00E6574F" w:rsidRDefault="00463DA4" w:rsidP="007D1AA3">
            <w:pPr>
              <w:pStyle w:val="a9"/>
              <w:numPr>
                <w:ilvl w:val="0"/>
                <w:numId w:val="11"/>
              </w:numPr>
              <w:spacing w:line="276" w:lineRule="auto"/>
              <w:ind w:left="567" w:right="223" w:hanging="284"/>
              <w:jc w:val="both"/>
              <w:rPr>
                <w:rFonts w:asciiTheme="majorHAnsi" w:hAnsiTheme="majorHAnsi" w:cstheme="majorHAnsi"/>
                <w:sz w:val="24"/>
                <w:szCs w:val="24"/>
                <w:lang w:val="ro-MD"/>
              </w:rPr>
            </w:pPr>
            <w:r w:rsidRPr="00E6574F">
              <w:rPr>
                <w:rFonts w:asciiTheme="majorHAnsi" w:eastAsia="Times New Roman" w:hAnsiTheme="majorHAnsi" w:cstheme="majorHAnsi"/>
                <w:b/>
                <w:sz w:val="24"/>
                <w:szCs w:val="24"/>
                <w:lang w:val="ro-MD"/>
              </w:rPr>
              <w:t>Parlamentul și Guvernul Republicii Moldova</w:t>
            </w:r>
            <w:r w:rsidRPr="00E6574F">
              <w:rPr>
                <w:rFonts w:asciiTheme="majorHAnsi" w:eastAsia="Times New Roman" w:hAnsiTheme="majorHAnsi" w:cstheme="majorHAnsi"/>
                <w:sz w:val="24"/>
                <w:szCs w:val="24"/>
                <w:lang w:val="ro-MD"/>
              </w:rPr>
              <w:t xml:space="preserve"> – </w:t>
            </w:r>
            <w:r w:rsidRPr="00E6574F">
              <w:rPr>
                <w:rFonts w:asciiTheme="majorHAnsi" w:hAnsiTheme="majorHAnsi" w:cstheme="majorHAnsi"/>
                <w:sz w:val="24"/>
                <w:szCs w:val="24"/>
                <w:lang w:val="ro-MD"/>
              </w:rPr>
              <w:t>pentru informare, luare de atitudine și utilizare a informațiilor la luarea deciziilor/inițiativelor aferente politicilor statului în domeniul achizițiilor publice;</w:t>
            </w:r>
          </w:p>
          <w:p w14:paraId="05C96469" w14:textId="1BF47109" w:rsidR="0024164E" w:rsidRPr="00E6574F" w:rsidRDefault="002F6A9D" w:rsidP="004257E9">
            <w:pPr>
              <w:pStyle w:val="a9"/>
              <w:numPr>
                <w:ilvl w:val="0"/>
                <w:numId w:val="11"/>
              </w:numPr>
              <w:spacing w:line="276" w:lineRule="auto"/>
              <w:ind w:left="567" w:right="223" w:hanging="284"/>
              <w:jc w:val="both"/>
              <w:rPr>
                <w:rFonts w:asciiTheme="majorHAnsi" w:hAnsiTheme="majorHAnsi" w:cstheme="majorHAnsi"/>
                <w:sz w:val="24"/>
                <w:szCs w:val="24"/>
                <w:lang w:val="ro-MD"/>
              </w:rPr>
            </w:pPr>
            <w:r w:rsidRPr="00E6574F">
              <w:rPr>
                <w:rFonts w:asciiTheme="majorHAnsi" w:hAnsiTheme="majorHAnsi" w:cstheme="majorHAnsi"/>
                <w:b/>
                <w:sz w:val="24"/>
                <w:szCs w:val="24"/>
                <w:lang w:val="ro-MD"/>
              </w:rPr>
              <w:t>Ministerului Finanțelor</w:t>
            </w:r>
            <w:r w:rsidR="0024164E" w:rsidRPr="00E6574F">
              <w:rPr>
                <w:rFonts w:asciiTheme="majorHAnsi" w:hAnsiTheme="majorHAnsi" w:cstheme="majorHAnsi"/>
                <w:b/>
                <w:sz w:val="24"/>
                <w:szCs w:val="24"/>
                <w:lang w:val="ro-MD"/>
              </w:rPr>
              <w:t xml:space="preserve"> </w:t>
            </w:r>
            <w:r w:rsidRPr="00E6574F">
              <w:rPr>
                <w:rFonts w:asciiTheme="majorHAnsi" w:hAnsiTheme="majorHAnsi" w:cstheme="majorHAnsi"/>
                <w:b/>
                <w:sz w:val="24"/>
                <w:szCs w:val="24"/>
                <w:lang w:val="ro-MD"/>
              </w:rPr>
              <w:t>și</w:t>
            </w:r>
            <w:r w:rsidR="0024164E" w:rsidRPr="00E6574F">
              <w:rPr>
                <w:rFonts w:asciiTheme="majorHAnsi" w:hAnsiTheme="majorHAnsi" w:cstheme="majorHAnsi"/>
                <w:b/>
                <w:sz w:val="24"/>
                <w:szCs w:val="24"/>
                <w:lang w:val="ro-MD"/>
              </w:rPr>
              <w:t xml:space="preserve"> </w:t>
            </w:r>
            <w:r w:rsidRPr="00E6574F">
              <w:rPr>
                <w:rFonts w:asciiTheme="majorHAnsi" w:hAnsiTheme="majorHAnsi" w:cstheme="majorHAnsi"/>
                <w:b/>
                <w:sz w:val="24"/>
                <w:szCs w:val="24"/>
                <w:lang w:val="ro-MD"/>
              </w:rPr>
              <w:t>Agenției Achiziții Publice</w:t>
            </w:r>
            <w:r w:rsidR="0024164E" w:rsidRPr="00E6574F">
              <w:rPr>
                <w:rFonts w:asciiTheme="majorHAnsi" w:hAnsiTheme="majorHAnsi" w:cstheme="majorHAnsi"/>
                <w:b/>
                <w:sz w:val="24"/>
                <w:szCs w:val="24"/>
                <w:lang w:val="ro-MD"/>
              </w:rPr>
              <w:t xml:space="preserve"> </w:t>
            </w:r>
            <w:r w:rsidR="004257E9" w:rsidRPr="00E6574F">
              <w:rPr>
                <w:rFonts w:asciiTheme="majorHAnsi" w:hAnsiTheme="majorHAnsi" w:cstheme="majorHAnsi"/>
                <w:b/>
                <w:sz w:val="24"/>
                <w:szCs w:val="24"/>
                <w:lang w:val="ro-MD"/>
              </w:rPr>
              <w:t>–</w:t>
            </w:r>
            <w:r w:rsidR="0024164E" w:rsidRPr="00E6574F">
              <w:rPr>
                <w:rFonts w:asciiTheme="majorHAnsi" w:hAnsiTheme="majorHAnsi" w:cstheme="majorHAnsi"/>
                <w:b/>
                <w:sz w:val="24"/>
                <w:szCs w:val="24"/>
                <w:lang w:val="ro-MD"/>
              </w:rPr>
              <w:t xml:space="preserve"> </w:t>
            </w:r>
            <w:r w:rsidR="0024164E" w:rsidRPr="00E6574F">
              <w:rPr>
                <w:rFonts w:asciiTheme="majorHAnsi" w:hAnsiTheme="majorHAnsi" w:cstheme="majorHAnsi"/>
                <w:sz w:val="24"/>
                <w:szCs w:val="24"/>
                <w:lang w:val="ro-MD"/>
              </w:rPr>
              <w:t>pentru informare, luare de atitudine și utilizare a informațiilor la elaborarea, reglementarea, supravegherea și implementarea coerentă a politicii statului în domeniul achizițiilor publice;</w:t>
            </w:r>
          </w:p>
          <w:p w14:paraId="5711B794" w14:textId="7062319A" w:rsidR="00463DA4" w:rsidRPr="00E6574F" w:rsidRDefault="00463DA4" w:rsidP="007D1AA3">
            <w:pPr>
              <w:pStyle w:val="a9"/>
              <w:numPr>
                <w:ilvl w:val="0"/>
                <w:numId w:val="11"/>
              </w:numPr>
              <w:spacing w:line="276" w:lineRule="auto"/>
              <w:ind w:left="567" w:right="223" w:hanging="284"/>
              <w:jc w:val="both"/>
              <w:rPr>
                <w:rFonts w:asciiTheme="majorHAnsi" w:hAnsiTheme="majorHAnsi" w:cstheme="majorHAnsi"/>
                <w:sz w:val="24"/>
                <w:szCs w:val="24"/>
                <w:lang w:val="ro-MD"/>
              </w:rPr>
            </w:pPr>
            <w:r w:rsidRPr="00E6574F">
              <w:rPr>
                <w:rFonts w:asciiTheme="majorHAnsi" w:eastAsia="Times New Roman" w:hAnsiTheme="majorHAnsi" w:cstheme="majorHAnsi"/>
                <w:b/>
                <w:sz w:val="24"/>
                <w:szCs w:val="24"/>
                <w:lang w:val="ro-MD"/>
              </w:rPr>
              <w:t xml:space="preserve">Ministerul Afacerilor Externe și Integrării Europene, </w:t>
            </w:r>
            <w:r w:rsidRPr="00E6574F">
              <w:rPr>
                <w:rFonts w:asciiTheme="majorHAnsi" w:eastAsia="Times New Roman" w:hAnsiTheme="majorHAnsi" w:cstheme="majorHAnsi"/>
                <w:sz w:val="24"/>
                <w:szCs w:val="24"/>
                <w:lang w:val="ro-MD"/>
              </w:rPr>
              <w:t>ca</w:t>
            </w:r>
            <w:r w:rsidRPr="00E6574F">
              <w:rPr>
                <w:rFonts w:asciiTheme="majorHAnsi" w:eastAsia="Times New Roman" w:hAnsiTheme="majorHAnsi" w:cstheme="majorHAnsi"/>
                <w:b/>
                <w:sz w:val="24"/>
                <w:szCs w:val="24"/>
                <w:lang w:val="ro-MD"/>
              </w:rPr>
              <w:t xml:space="preserve"> </w:t>
            </w:r>
            <w:r w:rsidRPr="00E6574F">
              <w:rPr>
                <w:rFonts w:asciiTheme="majorHAnsi" w:eastAsia="Times New Roman" w:hAnsiTheme="majorHAnsi" w:cstheme="majorHAnsi"/>
                <w:sz w:val="24"/>
                <w:szCs w:val="24"/>
                <w:lang w:val="ro-MD"/>
              </w:rPr>
              <w:t>organ central de specialitate al administrației publice, responsabil de domeniu</w:t>
            </w:r>
            <w:r w:rsidRPr="00E6574F">
              <w:rPr>
                <w:rFonts w:asciiTheme="majorHAnsi" w:hAnsiTheme="majorHAnsi" w:cstheme="majorHAnsi"/>
                <w:sz w:val="24"/>
                <w:szCs w:val="24"/>
                <w:lang w:val="ro-MD"/>
              </w:rPr>
              <w:t xml:space="preserve"> – pentru informare și utilizarea informațiilor în vederea realizării</w:t>
            </w:r>
            <w:r w:rsidR="001209C2" w:rsidRPr="00E6574F">
              <w:rPr>
                <w:rFonts w:asciiTheme="majorHAnsi" w:hAnsiTheme="majorHAnsi" w:cstheme="majorHAnsi"/>
                <w:sz w:val="24"/>
                <w:szCs w:val="24"/>
                <w:lang w:val="ro-MD"/>
              </w:rPr>
              <w:t xml:space="preserve"> </w:t>
            </w:r>
            <w:r w:rsidRPr="00E6574F">
              <w:rPr>
                <w:rFonts w:asciiTheme="majorHAnsi" w:hAnsiTheme="majorHAnsi" w:cstheme="majorHAnsi"/>
                <w:sz w:val="24"/>
                <w:szCs w:val="24"/>
                <w:lang w:val="ro-MD"/>
              </w:rPr>
              <w:t>politicii guvernamentale în domeniul achizițiilor publice;</w:t>
            </w:r>
          </w:p>
          <w:p w14:paraId="5DBC83A7" w14:textId="77777777" w:rsidR="00463DA4" w:rsidRPr="00E6574F" w:rsidRDefault="00463DA4" w:rsidP="007D1AA3">
            <w:pPr>
              <w:pStyle w:val="a9"/>
              <w:numPr>
                <w:ilvl w:val="0"/>
                <w:numId w:val="11"/>
              </w:numPr>
              <w:spacing w:after="60" w:line="276" w:lineRule="auto"/>
              <w:ind w:left="567" w:right="223" w:hanging="284"/>
              <w:jc w:val="both"/>
              <w:rPr>
                <w:rFonts w:asciiTheme="majorHAnsi" w:hAnsiTheme="majorHAnsi" w:cstheme="majorHAnsi"/>
                <w:sz w:val="24"/>
                <w:szCs w:val="24"/>
                <w:lang w:val="ro-MD"/>
              </w:rPr>
            </w:pPr>
            <w:r w:rsidRPr="00E6574F">
              <w:rPr>
                <w:rFonts w:asciiTheme="majorHAnsi" w:eastAsia="Times New Roman" w:hAnsiTheme="majorHAnsi" w:cstheme="majorHAnsi"/>
                <w:b/>
                <w:sz w:val="24"/>
                <w:szCs w:val="24"/>
                <w:lang w:val="ro-MD"/>
              </w:rPr>
              <w:t>societatea civilă, alte părți interesate.</w:t>
            </w:r>
          </w:p>
          <w:p w14:paraId="2413842C" w14:textId="77777777" w:rsidR="00463DA4" w:rsidRPr="00E6574F" w:rsidRDefault="00463DA4" w:rsidP="007D1AA3">
            <w:pPr>
              <w:spacing w:line="276" w:lineRule="auto"/>
              <w:jc w:val="both"/>
              <w:rPr>
                <w:rFonts w:asciiTheme="majorHAnsi" w:hAnsiTheme="majorHAnsi" w:cstheme="majorHAnsi"/>
                <w:sz w:val="24"/>
                <w:szCs w:val="24"/>
                <w:lang w:val="ro-MD"/>
              </w:rPr>
            </w:pPr>
          </w:p>
        </w:tc>
      </w:tr>
    </w:tbl>
    <w:p w14:paraId="3AF091E8" w14:textId="77777777" w:rsidR="00BF0598" w:rsidRPr="00E6574F" w:rsidRDefault="00BF0598" w:rsidP="007D1AA3">
      <w:pPr>
        <w:spacing w:after="0" w:line="276" w:lineRule="auto"/>
        <w:jc w:val="both"/>
        <w:rPr>
          <w:rFonts w:asciiTheme="majorHAnsi" w:eastAsia="Calibri" w:hAnsiTheme="majorHAnsi" w:cstheme="majorHAnsi"/>
          <w:sz w:val="24"/>
          <w:szCs w:val="24"/>
          <w:lang w:val="ro-MD"/>
        </w:rPr>
      </w:pPr>
    </w:p>
    <w:p w14:paraId="2CE28A7B" w14:textId="7044427F" w:rsidR="00BF0598" w:rsidRPr="00E6574F" w:rsidRDefault="00BF0598" w:rsidP="007D1AA3">
      <w:pPr>
        <w:spacing w:line="276" w:lineRule="auto"/>
        <w:rPr>
          <w:rFonts w:asciiTheme="majorHAnsi" w:hAnsiTheme="majorHAnsi" w:cstheme="majorHAnsi"/>
          <w:sz w:val="24"/>
          <w:szCs w:val="24"/>
          <w:lang w:val="ro-MD"/>
        </w:rPr>
      </w:pPr>
    </w:p>
    <w:p w14:paraId="05B7E6FF" w14:textId="6BB397A4" w:rsidR="000F6316" w:rsidRPr="00E6574F" w:rsidRDefault="000F6316" w:rsidP="007D1AA3">
      <w:pPr>
        <w:spacing w:line="276" w:lineRule="auto"/>
        <w:rPr>
          <w:rFonts w:asciiTheme="majorHAnsi" w:hAnsiTheme="majorHAnsi" w:cstheme="majorHAnsi"/>
          <w:sz w:val="24"/>
          <w:szCs w:val="24"/>
          <w:lang w:val="ro-MD"/>
        </w:rPr>
      </w:pPr>
    </w:p>
    <w:p w14:paraId="63CD7140" w14:textId="687CC92E" w:rsidR="000F6316" w:rsidRPr="00E6574F" w:rsidRDefault="000F6316" w:rsidP="007D1AA3">
      <w:pPr>
        <w:spacing w:line="276" w:lineRule="auto"/>
        <w:rPr>
          <w:rFonts w:asciiTheme="majorHAnsi" w:hAnsiTheme="majorHAnsi" w:cstheme="majorHAnsi"/>
          <w:sz w:val="24"/>
          <w:szCs w:val="24"/>
          <w:lang w:val="ro-MD"/>
        </w:rPr>
      </w:pPr>
    </w:p>
    <w:p w14:paraId="163EC640" w14:textId="7401BF62" w:rsidR="000F6316" w:rsidRPr="00E6574F" w:rsidRDefault="000F6316" w:rsidP="007D1AA3">
      <w:pPr>
        <w:spacing w:line="276" w:lineRule="auto"/>
        <w:rPr>
          <w:rFonts w:asciiTheme="majorHAnsi" w:hAnsiTheme="majorHAnsi" w:cstheme="majorHAnsi"/>
          <w:sz w:val="24"/>
          <w:szCs w:val="24"/>
          <w:lang w:val="ro-MD"/>
        </w:rPr>
      </w:pPr>
    </w:p>
    <w:p w14:paraId="0217FFDA" w14:textId="12966C7C" w:rsidR="000F6316" w:rsidRPr="00E6574F" w:rsidRDefault="000F6316" w:rsidP="007D1AA3">
      <w:pPr>
        <w:spacing w:line="276" w:lineRule="auto"/>
        <w:rPr>
          <w:rFonts w:asciiTheme="majorHAnsi" w:hAnsiTheme="majorHAnsi" w:cstheme="majorHAnsi"/>
          <w:sz w:val="24"/>
          <w:szCs w:val="24"/>
          <w:lang w:val="ro-MD"/>
        </w:rPr>
      </w:pPr>
    </w:p>
    <w:p w14:paraId="2FCC7B4F" w14:textId="0C2570AB" w:rsidR="000F6316" w:rsidRPr="00E6574F" w:rsidRDefault="000F6316" w:rsidP="007D1AA3">
      <w:pPr>
        <w:spacing w:line="276" w:lineRule="auto"/>
        <w:rPr>
          <w:rFonts w:asciiTheme="majorHAnsi" w:hAnsiTheme="majorHAnsi" w:cstheme="majorHAnsi"/>
          <w:sz w:val="24"/>
          <w:szCs w:val="24"/>
          <w:lang w:val="ro-MD"/>
        </w:rPr>
      </w:pPr>
    </w:p>
    <w:p w14:paraId="136005B3" w14:textId="0B04086D" w:rsidR="000F6316" w:rsidRPr="00E6574F" w:rsidRDefault="000F6316" w:rsidP="007D1AA3">
      <w:pPr>
        <w:spacing w:line="276" w:lineRule="auto"/>
        <w:rPr>
          <w:rFonts w:asciiTheme="majorHAnsi" w:hAnsiTheme="majorHAnsi" w:cstheme="majorHAnsi"/>
          <w:sz w:val="24"/>
          <w:szCs w:val="24"/>
          <w:lang w:val="ro-MD"/>
        </w:rPr>
      </w:pPr>
    </w:p>
    <w:p w14:paraId="34C3F63F" w14:textId="04D94C89" w:rsidR="000F6316" w:rsidRPr="00E6574F" w:rsidRDefault="000F6316" w:rsidP="007D1AA3">
      <w:pPr>
        <w:spacing w:line="276" w:lineRule="auto"/>
        <w:rPr>
          <w:rFonts w:asciiTheme="majorHAnsi" w:hAnsiTheme="majorHAnsi" w:cstheme="majorHAnsi"/>
          <w:sz w:val="24"/>
          <w:szCs w:val="24"/>
          <w:lang w:val="ro-MD"/>
        </w:rPr>
      </w:pPr>
    </w:p>
    <w:p w14:paraId="6AA9DA37" w14:textId="783AFC9C" w:rsidR="000830A8" w:rsidRPr="00E6574F" w:rsidRDefault="000830A8" w:rsidP="007D1AA3">
      <w:pPr>
        <w:spacing w:line="276" w:lineRule="auto"/>
        <w:rPr>
          <w:rFonts w:asciiTheme="majorHAnsi" w:hAnsiTheme="majorHAnsi" w:cstheme="majorHAnsi"/>
          <w:sz w:val="24"/>
          <w:szCs w:val="24"/>
          <w:lang w:val="ro-MD"/>
        </w:rPr>
      </w:pPr>
    </w:p>
    <w:p w14:paraId="09F9DD4B" w14:textId="7774D135" w:rsidR="00AE7B8A" w:rsidRPr="00E6574F" w:rsidRDefault="00AE7B8A" w:rsidP="007D1AA3">
      <w:pPr>
        <w:spacing w:line="276" w:lineRule="auto"/>
        <w:rPr>
          <w:rFonts w:asciiTheme="majorHAnsi" w:hAnsiTheme="majorHAnsi" w:cstheme="majorHAnsi"/>
          <w:sz w:val="24"/>
          <w:szCs w:val="24"/>
          <w:lang w:val="ro-MD"/>
        </w:rPr>
      </w:pPr>
    </w:p>
    <w:p w14:paraId="578AE679" w14:textId="77777777" w:rsidR="00B5121B" w:rsidRPr="00E6574F" w:rsidRDefault="00B5121B" w:rsidP="007D1AA3">
      <w:pPr>
        <w:spacing w:line="276" w:lineRule="auto"/>
        <w:rPr>
          <w:rFonts w:asciiTheme="majorHAnsi" w:hAnsiTheme="majorHAnsi" w:cstheme="majorHAnsi"/>
          <w:sz w:val="24"/>
          <w:szCs w:val="24"/>
          <w:lang w:val="ro-MD"/>
        </w:rPr>
      </w:pPr>
    </w:p>
    <w:p w14:paraId="68C7D05C" w14:textId="6E908308" w:rsidR="00AE7B8A" w:rsidRPr="00E6574F" w:rsidRDefault="00AE7B8A" w:rsidP="007D1AA3">
      <w:pPr>
        <w:spacing w:line="276" w:lineRule="auto"/>
        <w:rPr>
          <w:rFonts w:asciiTheme="majorHAnsi" w:hAnsiTheme="majorHAnsi" w:cstheme="majorHAnsi"/>
          <w:sz w:val="24"/>
          <w:szCs w:val="24"/>
          <w:lang w:val="ro-MD"/>
        </w:rPr>
      </w:pPr>
    </w:p>
    <w:p w14:paraId="45186821" w14:textId="788554CC" w:rsidR="0020188F" w:rsidRPr="00E6574F" w:rsidRDefault="00BC1A2D" w:rsidP="007D1AA3">
      <w:pPr>
        <w:pStyle w:val="1"/>
        <w:numPr>
          <w:ilvl w:val="0"/>
          <w:numId w:val="21"/>
        </w:numPr>
        <w:spacing w:line="276" w:lineRule="auto"/>
        <w:rPr>
          <w:rFonts w:eastAsia="Times New Roman" w:cstheme="majorHAnsi"/>
          <w:b/>
          <w:color w:val="auto"/>
          <w:sz w:val="24"/>
          <w:szCs w:val="24"/>
          <w:lang w:val="ro-MD"/>
        </w:rPr>
      </w:pPr>
      <w:bookmarkStart w:id="3" w:name="_Toc78376517"/>
      <w:r w:rsidRPr="00E6574F">
        <w:rPr>
          <w:rFonts w:eastAsia="Times New Roman" w:cstheme="majorHAnsi"/>
          <w:b/>
          <w:color w:val="auto"/>
          <w:sz w:val="24"/>
          <w:szCs w:val="24"/>
          <w:lang w:val="ro-MD"/>
        </w:rPr>
        <w:t>SINTEZA</w:t>
      </w:r>
      <w:bookmarkEnd w:id="3"/>
    </w:p>
    <w:p w14:paraId="77DB6BEE" w14:textId="77777777" w:rsidR="006845E0" w:rsidRPr="00E6574F" w:rsidRDefault="006845E0" w:rsidP="007D1AA3">
      <w:pPr>
        <w:spacing w:line="276" w:lineRule="auto"/>
        <w:jc w:val="both"/>
        <w:rPr>
          <w:rFonts w:asciiTheme="majorHAnsi" w:hAnsiTheme="majorHAnsi" w:cstheme="majorHAnsi"/>
          <w:sz w:val="16"/>
          <w:szCs w:val="16"/>
          <w:lang w:val="ro-MD"/>
        </w:rPr>
      </w:pPr>
    </w:p>
    <w:p w14:paraId="11E47F86" w14:textId="5F62B8C6" w:rsidR="00E512BA" w:rsidRPr="00E6574F" w:rsidRDefault="00E512BA" w:rsidP="007D1AA3">
      <w:pPr>
        <w:spacing w:line="276" w:lineRule="auto"/>
        <w:jc w:val="both"/>
        <w:rPr>
          <w:rFonts w:asciiTheme="majorHAnsi" w:hAnsiTheme="majorHAnsi" w:cstheme="majorHAnsi"/>
          <w:sz w:val="24"/>
          <w:szCs w:val="24"/>
          <w:lang w:val="ro-MD"/>
        </w:rPr>
      </w:pPr>
      <w:r w:rsidRPr="00E6574F">
        <w:rPr>
          <w:rFonts w:asciiTheme="majorHAnsi" w:hAnsiTheme="majorHAnsi" w:cstheme="majorHAnsi"/>
          <w:sz w:val="24"/>
          <w:szCs w:val="24"/>
          <w:lang w:val="ro-MD"/>
        </w:rPr>
        <w:t xml:space="preserve">Auditul conformității </w:t>
      </w:r>
      <w:r w:rsidR="00A63C15" w:rsidRPr="00E6574F">
        <w:rPr>
          <w:rFonts w:asciiTheme="majorHAnsi" w:hAnsiTheme="majorHAnsi" w:cstheme="majorHAnsi"/>
          <w:sz w:val="24"/>
          <w:szCs w:val="24"/>
          <w:lang w:val="ro-MD"/>
        </w:rPr>
        <w:t xml:space="preserve">asupra </w:t>
      </w:r>
      <w:r w:rsidRPr="00E6574F">
        <w:rPr>
          <w:rFonts w:asciiTheme="majorHAnsi" w:hAnsiTheme="majorHAnsi" w:cstheme="majorHAnsi"/>
          <w:sz w:val="24"/>
          <w:szCs w:val="24"/>
          <w:lang w:val="ro-MD"/>
        </w:rPr>
        <w:t>achizițiilor publice în cadrul sistemului Ministerului Afacerilor Externe și Integrării Europene</w:t>
      </w:r>
      <w:r w:rsidR="001209C2" w:rsidRPr="00E6574F">
        <w:rPr>
          <w:rFonts w:asciiTheme="majorHAnsi" w:hAnsiTheme="majorHAnsi" w:cstheme="majorHAnsi"/>
          <w:sz w:val="24"/>
          <w:szCs w:val="24"/>
          <w:lang w:val="ro-MD"/>
        </w:rPr>
        <w:t xml:space="preserve"> </w:t>
      </w:r>
      <w:r w:rsidRPr="00E6574F">
        <w:rPr>
          <w:rFonts w:asciiTheme="majorHAnsi" w:hAnsiTheme="majorHAnsi" w:cstheme="majorHAnsi"/>
          <w:sz w:val="24"/>
          <w:szCs w:val="24"/>
          <w:lang w:val="ro-MD"/>
        </w:rPr>
        <w:t>în anii 2019-2020</w:t>
      </w:r>
      <w:r w:rsidR="001209C2" w:rsidRPr="00E6574F">
        <w:rPr>
          <w:rFonts w:asciiTheme="majorHAnsi" w:hAnsiTheme="majorHAnsi" w:cstheme="majorHAnsi"/>
          <w:sz w:val="24"/>
          <w:szCs w:val="24"/>
          <w:lang w:val="ro-MD"/>
        </w:rPr>
        <w:t xml:space="preserve"> </w:t>
      </w:r>
      <w:r w:rsidRPr="00E6574F">
        <w:rPr>
          <w:rFonts w:asciiTheme="majorHAnsi" w:hAnsiTheme="majorHAnsi" w:cstheme="majorHAnsi"/>
          <w:sz w:val="24"/>
          <w:szCs w:val="24"/>
          <w:lang w:val="ro-MD"/>
        </w:rPr>
        <w:t>a fost efectuat de Curtea de Conturi în temeiul Legii privind organizarea și funcționarea Curții de Conturi a Republicii Moldova</w:t>
      </w:r>
      <w:r w:rsidRPr="00E6574F">
        <w:rPr>
          <w:rStyle w:val="ab"/>
          <w:rFonts w:asciiTheme="majorHAnsi" w:hAnsiTheme="majorHAnsi" w:cstheme="majorHAnsi"/>
          <w:sz w:val="24"/>
          <w:szCs w:val="24"/>
          <w:lang w:val="ro-MD"/>
        </w:rPr>
        <w:footnoteReference w:id="1"/>
      </w:r>
      <w:r w:rsidRPr="00E6574F">
        <w:rPr>
          <w:rFonts w:asciiTheme="majorHAnsi" w:hAnsiTheme="majorHAnsi" w:cstheme="majorHAnsi"/>
          <w:sz w:val="24"/>
          <w:szCs w:val="24"/>
          <w:lang w:val="ro-MD"/>
        </w:rPr>
        <w:t xml:space="preserve"> și în conformitate cu Programele activității de audit a</w:t>
      </w:r>
      <w:r w:rsidR="00A63C15" w:rsidRPr="00E6574F">
        <w:rPr>
          <w:rFonts w:asciiTheme="majorHAnsi" w:hAnsiTheme="majorHAnsi" w:cstheme="majorHAnsi"/>
          <w:sz w:val="24"/>
          <w:szCs w:val="24"/>
          <w:lang w:val="ro-MD"/>
        </w:rPr>
        <w:t>le</w:t>
      </w:r>
      <w:r w:rsidRPr="00E6574F">
        <w:rPr>
          <w:rFonts w:asciiTheme="majorHAnsi" w:hAnsiTheme="majorHAnsi" w:cstheme="majorHAnsi"/>
          <w:sz w:val="24"/>
          <w:szCs w:val="24"/>
          <w:lang w:val="ro-MD"/>
        </w:rPr>
        <w:t xml:space="preserve"> Curții de Conturi pe anii 2020 și 2021 (cu modificările ulterioare)</w:t>
      </w:r>
      <w:r w:rsidRPr="00E6574F">
        <w:rPr>
          <w:rStyle w:val="ab"/>
          <w:rFonts w:asciiTheme="majorHAnsi" w:hAnsiTheme="majorHAnsi" w:cstheme="majorHAnsi"/>
          <w:sz w:val="24"/>
          <w:szCs w:val="24"/>
          <w:lang w:val="ro-MD"/>
        </w:rPr>
        <w:footnoteReference w:id="2"/>
      </w:r>
      <w:r w:rsidRPr="00E6574F">
        <w:rPr>
          <w:rFonts w:asciiTheme="majorHAnsi" w:hAnsiTheme="majorHAnsi" w:cstheme="majorHAnsi"/>
          <w:sz w:val="24"/>
          <w:szCs w:val="24"/>
          <w:lang w:val="ro-MD"/>
        </w:rPr>
        <w:t>.</w:t>
      </w:r>
    </w:p>
    <w:p w14:paraId="75B01131" w14:textId="77777777" w:rsidR="005D54BE" w:rsidRPr="00E6574F" w:rsidRDefault="00190B90" w:rsidP="007D1AA3">
      <w:pPr>
        <w:spacing w:line="276" w:lineRule="auto"/>
        <w:jc w:val="both"/>
        <w:rPr>
          <w:rFonts w:asciiTheme="majorHAnsi" w:hAnsiTheme="majorHAnsi" w:cstheme="majorHAnsi"/>
          <w:sz w:val="24"/>
          <w:szCs w:val="24"/>
          <w:lang w:val="ro-MD"/>
        </w:rPr>
      </w:pPr>
      <w:r w:rsidRPr="00E6574F">
        <w:rPr>
          <w:rFonts w:asciiTheme="majorHAnsi" w:hAnsiTheme="majorHAnsi" w:cstheme="majorHAnsi"/>
          <w:sz w:val="24"/>
          <w:szCs w:val="24"/>
          <w:lang w:val="ro-MD"/>
        </w:rPr>
        <w:t>Achizițiile publice în Republica Moldova joacă un rol important, deoarece asigură continuitatea desfășurării activităților și prestării calitative și suficiente</w:t>
      </w:r>
      <w:r w:rsidR="005D54BE" w:rsidRPr="00E6574F">
        <w:rPr>
          <w:rFonts w:asciiTheme="majorHAnsi" w:hAnsiTheme="majorHAnsi" w:cstheme="majorHAnsi"/>
          <w:sz w:val="24"/>
          <w:szCs w:val="24"/>
          <w:lang w:val="ro-MD"/>
        </w:rPr>
        <w:t xml:space="preserve"> a serviciilor pentru cetățeni.</w:t>
      </w:r>
    </w:p>
    <w:p w14:paraId="55ED9268" w14:textId="44996D5D" w:rsidR="005D54BE" w:rsidRPr="00E6574F" w:rsidRDefault="00190B90" w:rsidP="007D1AA3">
      <w:pPr>
        <w:spacing w:line="276" w:lineRule="auto"/>
        <w:jc w:val="both"/>
        <w:rPr>
          <w:rFonts w:asciiTheme="majorHAnsi" w:hAnsiTheme="majorHAnsi" w:cstheme="majorHAnsi"/>
          <w:sz w:val="24"/>
          <w:szCs w:val="24"/>
          <w:lang w:val="ro-MD"/>
        </w:rPr>
      </w:pPr>
      <w:r w:rsidRPr="00E6574F">
        <w:rPr>
          <w:rFonts w:asciiTheme="majorHAnsi" w:hAnsiTheme="majorHAnsi" w:cstheme="majorHAnsi"/>
          <w:bCs/>
          <w:sz w:val="24"/>
          <w:szCs w:val="24"/>
          <w:lang w:val="ro-MD"/>
        </w:rPr>
        <w:t>Modul în car</w:t>
      </w:r>
      <w:r w:rsidR="000300A3" w:rsidRPr="00E6574F">
        <w:rPr>
          <w:rFonts w:asciiTheme="majorHAnsi" w:hAnsiTheme="majorHAnsi" w:cstheme="majorHAnsi"/>
          <w:bCs/>
          <w:sz w:val="24"/>
          <w:szCs w:val="24"/>
          <w:lang w:val="ro-MD"/>
        </w:rPr>
        <w:t>e MAEIE și instituțiile din subordine</w:t>
      </w:r>
      <w:r w:rsidRPr="00E6574F">
        <w:rPr>
          <w:rFonts w:asciiTheme="majorHAnsi" w:hAnsiTheme="majorHAnsi" w:cstheme="majorHAnsi"/>
          <w:bCs/>
          <w:sz w:val="24"/>
          <w:szCs w:val="24"/>
          <w:lang w:val="ro-MD"/>
        </w:rPr>
        <w:t xml:space="preserve"> efectuează achizițiile publice determină, în mare parte, conformitatea și eficiența gestionării banilor publici utilizați pentru realizarea obiectivelor. Astfel, desfășurarea conformă a procedurilor de achiziții și utilizarea mijloacelor financiare publice la destinație pot fi asigurate prin îmbunătățirea cadrului de reglementare, responsabilizarea părților implicate în procesul de supraveghere și control al realizării achizițiilor publice.</w:t>
      </w:r>
    </w:p>
    <w:p w14:paraId="725C2B0B" w14:textId="51D11BA2" w:rsidR="00190B90" w:rsidRPr="00E6574F" w:rsidRDefault="00190B90" w:rsidP="007D1AA3">
      <w:pPr>
        <w:spacing w:line="276" w:lineRule="auto"/>
        <w:jc w:val="both"/>
        <w:rPr>
          <w:rFonts w:asciiTheme="majorHAnsi" w:hAnsiTheme="majorHAnsi" w:cstheme="majorHAnsi"/>
          <w:sz w:val="24"/>
          <w:szCs w:val="24"/>
          <w:lang w:val="ro-MD"/>
        </w:rPr>
      </w:pPr>
      <w:r w:rsidRPr="00E6574F">
        <w:rPr>
          <w:rFonts w:asciiTheme="majorHAnsi" w:hAnsiTheme="majorHAnsi" w:cstheme="majorHAnsi"/>
          <w:sz w:val="24"/>
          <w:szCs w:val="24"/>
          <w:lang w:val="ro-MD" w:eastAsia="ro-MD"/>
        </w:rPr>
        <w:t>Raportul de audit furnizează destinatarilor informații privind unele aspecte problematice în</w:t>
      </w:r>
      <w:r w:rsidR="001209C2" w:rsidRPr="00E6574F">
        <w:rPr>
          <w:rFonts w:asciiTheme="majorHAnsi" w:hAnsiTheme="majorHAnsi" w:cstheme="majorHAnsi"/>
          <w:sz w:val="24"/>
          <w:szCs w:val="24"/>
          <w:lang w:val="ro-MD" w:eastAsia="ro-MD"/>
        </w:rPr>
        <w:t xml:space="preserve"> </w:t>
      </w:r>
      <w:r w:rsidRPr="00E6574F">
        <w:rPr>
          <w:rFonts w:asciiTheme="majorHAnsi" w:eastAsia="Calibri" w:hAnsiTheme="majorHAnsi" w:cstheme="majorHAnsi"/>
          <w:sz w:val="24"/>
          <w:szCs w:val="24"/>
          <w:lang w:val="ro-MD"/>
        </w:rPr>
        <w:t>procesul de achiziții publice din cadrul sistemului Ministerului Afacerilor Externe și Integrării Europene (MAEIE) în anii 2019-2020. De asemenea</w:t>
      </w:r>
      <w:r w:rsidR="00E512BA" w:rsidRPr="00E6574F">
        <w:rPr>
          <w:rFonts w:asciiTheme="majorHAnsi" w:eastAsia="Calibri" w:hAnsiTheme="majorHAnsi" w:cstheme="majorHAnsi"/>
          <w:sz w:val="24"/>
          <w:szCs w:val="24"/>
          <w:lang w:val="ro-MD"/>
        </w:rPr>
        <w:t>,</w:t>
      </w:r>
      <w:r w:rsidRPr="00E6574F">
        <w:rPr>
          <w:rFonts w:asciiTheme="majorHAnsi" w:eastAsia="Calibri" w:hAnsiTheme="majorHAnsi" w:cstheme="majorHAnsi"/>
          <w:sz w:val="24"/>
          <w:szCs w:val="24"/>
          <w:lang w:val="ro-MD"/>
        </w:rPr>
        <w:t xml:space="preserve"> în </w:t>
      </w:r>
      <w:r w:rsidR="00A63C15" w:rsidRPr="00E6574F">
        <w:rPr>
          <w:rFonts w:asciiTheme="majorHAnsi" w:eastAsia="Calibri" w:hAnsiTheme="majorHAnsi" w:cstheme="majorHAnsi"/>
          <w:sz w:val="24"/>
          <w:szCs w:val="24"/>
          <w:lang w:val="ro-MD"/>
        </w:rPr>
        <w:t>R</w:t>
      </w:r>
      <w:r w:rsidRPr="00E6574F">
        <w:rPr>
          <w:rFonts w:asciiTheme="majorHAnsi" w:eastAsia="Calibri" w:hAnsiTheme="majorHAnsi" w:cstheme="majorHAnsi"/>
          <w:sz w:val="24"/>
          <w:szCs w:val="24"/>
          <w:lang w:val="ro-MD"/>
        </w:rPr>
        <w:t>aport</w:t>
      </w:r>
      <w:r w:rsidR="001209C2" w:rsidRPr="00E6574F">
        <w:rPr>
          <w:rFonts w:asciiTheme="majorHAnsi" w:eastAsia="Calibri" w:hAnsiTheme="majorHAnsi" w:cstheme="majorHAnsi"/>
          <w:sz w:val="24"/>
          <w:szCs w:val="24"/>
          <w:lang w:val="ro-MD"/>
        </w:rPr>
        <w:t xml:space="preserve"> </w:t>
      </w:r>
      <w:r w:rsidRPr="00E6574F">
        <w:rPr>
          <w:rFonts w:asciiTheme="majorHAnsi" w:eastAsia="Calibri" w:hAnsiTheme="majorHAnsi" w:cstheme="majorHAnsi"/>
          <w:sz w:val="24"/>
          <w:szCs w:val="24"/>
          <w:lang w:val="ro-MD"/>
        </w:rPr>
        <w:t xml:space="preserve">sunt elucidate </w:t>
      </w:r>
      <w:r w:rsidR="0028482C" w:rsidRPr="00E6574F">
        <w:rPr>
          <w:rFonts w:asciiTheme="majorHAnsi" w:eastAsia="Calibri" w:hAnsiTheme="majorHAnsi" w:cstheme="majorHAnsi"/>
          <w:sz w:val="24"/>
          <w:szCs w:val="24"/>
          <w:lang w:val="ro-MD"/>
        </w:rPr>
        <w:t>unele neconcordanțe</w:t>
      </w:r>
      <w:r w:rsidR="00E512BA" w:rsidRPr="00E6574F">
        <w:rPr>
          <w:rFonts w:asciiTheme="majorHAnsi" w:eastAsia="Calibri" w:hAnsiTheme="majorHAnsi" w:cstheme="majorHAnsi"/>
          <w:sz w:val="24"/>
          <w:szCs w:val="24"/>
          <w:lang w:val="ro-MD"/>
        </w:rPr>
        <w:t xml:space="preserve"> și lacune</w:t>
      </w:r>
      <w:r w:rsidRPr="00E6574F">
        <w:rPr>
          <w:rFonts w:asciiTheme="majorHAnsi" w:eastAsia="Calibri" w:hAnsiTheme="majorHAnsi" w:cstheme="majorHAnsi"/>
          <w:sz w:val="24"/>
          <w:szCs w:val="24"/>
          <w:lang w:val="ro-MD"/>
        </w:rPr>
        <w:t xml:space="preserve"> aferente cadrului normativ aplicabil domeniului, inclusiv </w:t>
      </w:r>
      <w:r w:rsidR="0028482C" w:rsidRPr="00E6574F">
        <w:rPr>
          <w:rFonts w:asciiTheme="majorHAnsi" w:hAnsiTheme="majorHAnsi" w:cstheme="majorHAnsi"/>
          <w:sz w:val="24"/>
          <w:szCs w:val="24"/>
          <w:lang w:val="ro-MD" w:eastAsia="ro-RO"/>
        </w:rPr>
        <w:t>cauzele care</w:t>
      </w:r>
      <w:r w:rsidRPr="00E6574F">
        <w:rPr>
          <w:rFonts w:asciiTheme="majorHAnsi" w:hAnsiTheme="majorHAnsi" w:cstheme="majorHAnsi"/>
          <w:sz w:val="24"/>
          <w:szCs w:val="24"/>
          <w:lang w:val="ro-MD" w:eastAsia="ro-RO"/>
        </w:rPr>
        <w:t xml:space="preserve"> afectează achizițiile publice și impactul asupra sistemului național de achiziții publice. Rezumatul acestora este redat sintetic</w:t>
      </w:r>
      <w:r w:rsidR="00A63C15" w:rsidRPr="00E6574F">
        <w:rPr>
          <w:rFonts w:asciiTheme="majorHAnsi" w:hAnsiTheme="majorHAnsi" w:cstheme="majorHAnsi"/>
          <w:sz w:val="24"/>
          <w:szCs w:val="24"/>
          <w:lang w:val="ro-MD" w:eastAsia="ro-RO"/>
        </w:rPr>
        <w:t>,</w:t>
      </w:r>
      <w:r w:rsidRPr="00E6574F">
        <w:rPr>
          <w:rFonts w:asciiTheme="majorHAnsi" w:hAnsiTheme="majorHAnsi" w:cstheme="majorHAnsi"/>
          <w:sz w:val="24"/>
          <w:szCs w:val="24"/>
          <w:lang w:val="ro-MD" w:eastAsia="ro-RO"/>
        </w:rPr>
        <w:t xml:space="preserve"> după cum urmează:</w:t>
      </w:r>
    </w:p>
    <w:p w14:paraId="6E09A922" w14:textId="2A90446E" w:rsidR="00190B90" w:rsidRPr="00E6574F" w:rsidRDefault="00190B90" w:rsidP="007D1AA3">
      <w:pPr>
        <w:numPr>
          <w:ilvl w:val="0"/>
          <w:numId w:val="12"/>
        </w:numPr>
        <w:spacing w:after="0" w:line="276" w:lineRule="auto"/>
        <w:contextualSpacing/>
        <w:jc w:val="both"/>
        <w:rPr>
          <w:rFonts w:asciiTheme="majorHAnsi" w:eastAsia="Times New Roman" w:hAnsiTheme="majorHAnsi" w:cstheme="majorHAnsi"/>
          <w:b/>
          <w:i/>
          <w:sz w:val="24"/>
          <w:szCs w:val="24"/>
          <w:lang w:val="ro-MD" w:eastAsia="ro-RO"/>
        </w:rPr>
      </w:pPr>
      <w:r w:rsidRPr="00E6574F">
        <w:rPr>
          <w:rFonts w:asciiTheme="majorHAnsi" w:eastAsia="Times New Roman" w:hAnsiTheme="majorHAnsi" w:cstheme="majorHAnsi"/>
          <w:b/>
          <w:i/>
          <w:sz w:val="24"/>
          <w:szCs w:val="24"/>
          <w:lang w:val="ro-MD" w:eastAsia="ro-RO"/>
        </w:rPr>
        <w:t>deficiențe în procesul de achizi</w:t>
      </w:r>
      <w:r w:rsidR="00D11CDE" w:rsidRPr="00E6574F">
        <w:rPr>
          <w:rFonts w:asciiTheme="majorHAnsi" w:eastAsia="Times New Roman" w:hAnsiTheme="majorHAnsi" w:cstheme="majorHAnsi"/>
          <w:b/>
          <w:i/>
          <w:sz w:val="24"/>
          <w:szCs w:val="24"/>
          <w:lang w:val="ro-MD" w:eastAsia="ro-RO"/>
        </w:rPr>
        <w:t xml:space="preserve">ții publice în cadrul </w:t>
      </w:r>
      <w:r w:rsidR="00A24C03" w:rsidRPr="00E6574F">
        <w:rPr>
          <w:rFonts w:asciiTheme="majorHAnsi" w:eastAsia="Times New Roman" w:hAnsiTheme="majorHAnsi" w:cstheme="majorHAnsi"/>
          <w:b/>
          <w:i/>
          <w:sz w:val="24"/>
          <w:szCs w:val="24"/>
          <w:lang w:val="ro-MD" w:eastAsia="ro-RO"/>
        </w:rPr>
        <w:t>A</w:t>
      </w:r>
      <w:r w:rsidR="00D11CDE" w:rsidRPr="00E6574F">
        <w:rPr>
          <w:rFonts w:asciiTheme="majorHAnsi" w:eastAsia="Times New Roman" w:hAnsiTheme="majorHAnsi" w:cstheme="majorHAnsi"/>
          <w:b/>
          <w:i/>
          <w:sz w:val="24"/>
          <w:szCs w:val="24"/>
          <w:lang w:val="ro-MD" w:eastAsia="ro-RO"/>
        </w:rPr>
        <w:t>paratului central al</w:t>
      </w:r>
      <w:r w:rsidRPr="00E6574F">
        <w:rPr>
          <w:rFonts w:asciiTheme="majorHAnsi" w:eastAsia="Times New Roman" w:hAnsiTheme="majorHAnsi" w:cstheme="majorHAnsi"/>
          <w:b/>
          <w:i/>
          <w:sz w:val="24"/>
          <w:szCs w:val="24"/>
          <w:lang w:val="ro-MD" w:eastAsia="ro-RO"/>
        </w:rPr>
        <w:t xml:space="preserve"> MA</w:t>
      </w:r>
      <w:r w:rsidR="005159A4" w:rsidRPr="00E6574F">
        <w:rPr>
          <w:rFonts w:asciiTheme="majorHAnsi" w:eastAsia="Times New Roman" w:hAnsiTheme="majorHAnsi" w:cstheme="majorHAnsi"/>
          <w:b/>
          <w:i/>
          <w:sz w:val="24"/>
          <w:szCs w:val="24"/>
          <w:lang w:val="ro-MD" w:eastAsia="ro-RO"/>
        </w:rPr>
        <w:t>EIE</w:t>
      </w:r>
      <w:r w:rsidRPr="00E6574F">
        <w:rPr>
          <w:rFonts w:asciiTheme="majorHAnsi" w:eastAsia="Times New Roman" w:hAnsiTheme="majorHAnsi" w:cstheme="majorHAnsi"/>
          <w:b/>
          <w:i/>
          <w:sz w:val="24"/>
          <w:szCs w:val="24"/>
          <w:lang w:val="ro-MD" w:eastAsia="ro-RO"/>
        </w:rPr>
        <w:t>:</w:t>
      </w:r>
    </w:p>
    <w:p w14:paraId="45FD2E4D" w14:textId="7F1424BD" w:rsidR="002E48DA" w:rsidRPr="00E6574F" w:rsidRDefault="00A63C15" w:rsidP="001E49AE">
      <w:pPr>
        <w:pStyle w:val="a9"/>
        <w:numPr>
          <w:ilvl w:val="0"/>
          <w:numId w:val="8"/>
        </w:numPr>
        <w:tabs>
          <w:tab w:val="left" w:pos="360"/>
        </w:tabs>
        <w:spacing w:line="276" w:lineRule="auto"/>
        <w:ind w:left="0" w:firstLine="0"/>
        <w:jc w:val="both"/>
        <w:rPr>
          <w:rFonts w:asciiTheme="majorHAnsi" w:eastAsia="Times New Roman" w:hAnsiTheme="majorHAnsi" w:cs="Times New Roman"/>
          <w:sz w:val="24"/>
          <w:szCs w:val="24"/>
          <w:lang w:val="ro-MD" w:eastAsia="ro-MD"/>
        </w:rPr>
      </w:pPr>
      <w:r w:rsidRPr="00E6574F">
        <w:rPr>
          <w:rFonts w:asciiTheme="majorHAnsi" w:hAnsiTheme="majorHAnsi" w:cstheme="majorHAnsi"/>
          <w:b/>
          <w:sz w:val="24"/>
          <w:szCs w:val="24"/>
          <w:lang w:val="ro-MD"/>
        </w:rPr>
        <w:t>l</w:t>
      </w:r>
      <w:r w:rsidR="001E49AE" w:rsidRPr="00E6574F">
        <w:rPr>
          <w:rFonts w:asciiTheme="majorHAnsi" w:hAnsiTheme="majorHAnsi" w:cstheme="majorHAnsi"/>
          <w:b/>
          <w:sz w:val="24"/>
          <w:szCs w:val="24"/>
          <w:lang w:val="ro-MD"/>
        </w:rPr>
        <w:t>a planificarea achizițiilor publice</w:t>
      </w:r>
      <w:r w:rsidRPr="00E6574F">
        <w:rPr>
          <w:rFonts w:asciiTheme="majorHAnsi" w:hAnsiTheme="majorHAnsi" w:cstheme="majorHAnsi"/>
          <w:b/>
          <w:sz w:val="24"/>
          <w:szCs w:val="24"/>
          <w:lang w:val="ro-MD"/>
        </w:rPr>
        <w:t>,</w:t>
      </w:r>
      <w:r w:rsidR="001E49AE" w:rsidRPr="00E6574F">
        <w:rPr>
          <w:rFonts w:asciiTheme="majorHAnsi" w:hAnsiTheme="majorHAnsi" w:cstheme="majorHAnsi"/>
          <w:b/>
          <w:sz w:val="24"/>
          <w:szCs w:val="24"/>
          <w:lang w:val="ro-MD"/>
        </w:rPr>
        <w:t xml:space="preserve"> autoritățile contractante supuse auditului nu </w:t>
      </w:r>
      <w:r w:rsidR="00786F88" w:rsidRPr="00E6574F">
        <w:rPr>
          <w:rFonts w:asciiTheme="majorHAnsi" w:hAnsiTheme="majorHAnsi" w:cstheme="majorHAnsi"/>
          <w:b/>
          <w:sz w:val="24"/>
          <w:szCs w:val="24"/>
          <w:lang w:val="ro-MD"/>
        </w:rPr>
        <w:t>au respectat</w:t>
      </w:r>
      <w:r w:rsidR="000C1FE6" w:rsidRPr="00E6574F">
        <w:rPr>
          <w:rFonts w:asciiTheme="majorHAnsi" w:hAnsiTheme="majorHAnsi" w:cstheme="majorHAnsi"/>
          <w:b/>
          <w:sz w:val="24"/>
          <w:szCs w:val="24"/>
          <w:lang w:val="ro-MD"/>
        </w:rPr>
        <w:t xml:space="preserve"> în totalitate</w:t>
      </w:r>
      <w:r w:rsidR="00786F88" w:rsidRPr="00E6574F">
        <w:rPr>
          <w:rFonts w:asciiTheme="majorHAnsi" w:hAnsiTheme="majorHAnsi" w:cstheme="majorHAnsi"/>
          <w:b/>
          <w:sz w:val="24"/>
          <w:szCs w:val="24"/>
          <w:lang w:val="ro-MD"/>
        </w:rPr>
        <w:t xml:space="preserve"> </w:t>
      </w:r>
      <w:r w:rsidR="001E49AE" w:rsidRPr="00E6574F">
        <w:rPr>
          <w:rFonts w:asciiTheme="majorHAnsi" w:hAnsiTheme="majorHAnsi" w:cstheme="majorHAnsi"/>
          <w:b/>
          <w:sz w:val="24"/>
          <w:szCs w:val="24"/>
          <w:lang w:val="ro-MD"/>
        </w:rPr>
        <w:t xml:space="preserve">principiile de fundamentare a planificării </w:t>
      </w:r>
      <w:r w:rsidRPr="00E6574F">
        <w:rPr>
          <w:rFonts w:asciiTheme="majorHAnsi" w:hAnsiTheme="majorHAnsi" w:cstheme="majorHAnsi"/>
          <w:b/>
          <w:sz w:val="24"/>
          <w:szCs w:val="24"/>
          <w:lang w:val="ro-MD"/>
        </w:rPr>
        <w:t>conform</w:t>
      </w:r>
      <w:r w:rsidR="001E49AE" w:rsidRPr="00E6574F">
        <w:rPr>
          <w:rFonts w:asciiTheme="majorHAnsi" w:hAnsiTheme="majorHAnsi" w:cstheme="majorHAnsi"/>
          <w:b/>
          <w:sz w:val="24"/>
          <w:szCs w:val="24"/>
          <w:lang w:val="ro-MD"/>
        </w:rPr>
        <w:t xml:space="preserve"> necesitățil</w:t>
      </w:r>
      <w:r w:rsidRPr="00E6574F">
        <w:rPr>
          <w:rFonts w:asciiTheme="majorHAnsi" w:hAnsiTheme="majorHAnsi" w:cstheme="majorHAnsi"/>
          <w:b/>
          <w:sz w:val="24"/>
          <w:szCs w:val="24"/>
          <w:lang w:val="ro-MD"/>
        </w:rPr>
        <w:t>or</w:t>
      </w:r>
      <w:r w:rsidR="001E49AE" w:rsidRPr="00E6574F">
        <w:rPr>
          <w:rFonts w:asciiTheme="majorHAnsi" w:hAnsiTheme="majorHAnsi" w:cstheme="majorHAnsi"/>
          <w:b/>
          <w:sz w:val="24"/>
          <w:szCs w:val="24"/>
          <w:lang w:val="ro-MD"/>
        </w:rPr>
        <w:t xml:space="preserve"> reale, de accesibilitate și de transparență, </w:t>
      </w:r>
      <w:r w:rsidR="002B5CE7" w:rsidRPr="00E6574F">
        <w:rPr>
          <w:rFonts w:asciiTheme="majorHAnsi" w:hAnsiTheme="majorHAnsi" w:cstheme="majorHAnsi"/>
          <w:sz w:val="24"/>
          <w:szCs w:val="24"/>
          <w:lang w:val="ro-MD"/>
        </w:rPr>
        <w:t>din care</w:t>
      </w:r>
      <w:r w:rsidR="001E49AE" w:rsidRPr="00E6574F">
        <w:rPr>
          <w:rFonts w:asciiTheme="majorHAnsi" w:hAnsiTheme="majorHAnsi" w:cstheme="majorHAnsi"/>
          <w:sz w:val="24"/>
          <w:szCs w:val="24"/>
          <w:lang w:val="ro-MD"/>
        </w:rPr>
        <w:t>:</w:t>
      </w:r>
    </w:p>
    <w:p w14:paraId="58FF24E3" w14:textId="69D7D45F" w:rsidR="0083327B" w:rsidRPr="00E6574F" w:rsidRDefault="0083327B" w:rsidP="0083327B">
      <w:pPr>
        <w:pStyle w:val="a9"/>
        <w:numPr>
          <w:ilvl w:val="0"/>
          <w:numId w:val="34"/>
        </w:numPr>
        <w:spacing w:after="0" w:line="276" w:lineRule="auto"/>
        <w:ind w:left="270"/>
        <w:jc w:val="both"/>
        <w:rPr>
          <w:rFonts w:asciiTheme="majorHAnsi" w:eastAsia="Times New Roman" w:hAnsiTheme="majorHAnsi" w:cstheme="majorHAnsi"/>
          <w:sz w:val="24"/>
          <w:szCs w:val="24"/>
          <w:lang w:val="ro-MD" w:eastAsia="ro-RO"/>
        </w:rPr>
      </w:pPr>
      <w:r w:rsidRPr="00E6574F">
        <w:rPr>
          <w:rFonts w:asciiTheme="majorHAnsi" w:eastAsia="Times New Roman" w:hAnsiTheme="majorHAnsi" w:cstheme="majorHAnsi"/>
          <w:sz w:val="24"/>
          <w:szCs w:val="24"/>
          <w:lang w:val="ro-MD" w:eastAsia="ro-RO"/>
        </w:rPr>
        <w:t xml:space="preserve">la etapa evaluării planurilor de achiziții, a necesităților de bunuri, lucrări și servicii, nu </w:t>
      </w:r>
      <w:r w:rsidR="00786F88" w:rsidRPr="00E6574F">
        <w:rPr>
          <w:rFonts w:asciiTheme="majorHAnsi" w:eastAsia="Times New Roman" w:hAnsiTheme="majorHAnsi" w:cstheme="majorHAnsi"/>
          <w:sz w:val="24"/>
          <w:szCs w:val="24"/>
          <w:lang w:val="ro-MD" w:eastAsia="ro-RO"/>
        </w:rPr>
        <w:t>s-</w:t>
      </w:r>
      <w:r w:rsidRPr="00E6574F">
        <w:rPr>
          <w:rFonts w:asciiTheme="majorHAnsi" w:eastAsia="Times New Roman" w:hAnsiTheme="majorHAnsi" w:cstheme="majorHAnsi"/>
          <w:sz w:val="24"/>
          <w:szCs w:val="24"/>
          <w:lang w:val="ro-MD" w:eastAsia="ro-RO"/>
        </w:rPr>
        <w:t>a asigurat identificarea exactă a necesităților și estimarea valorii acestora, pentru efectuarea achizițiilor publice în condiții de transparență și eficiență (</w:t>
      </w:r>
      <w:r w:rsidRPr="00E6574F">
        <w:rPr>
          <w:rFonts w:asciiTheme="majorHAnsi" w:eastAsia="Times New Roman" w:hAnsiTheme="majorHAnsi" w:cstheme="majorHAnsi"/>
          <w:i/>
          <w:sz w:val="24"/>
          <w:szCs w:val="24"/>
          <w:lang w:val="ro-MD" w:eastAsia="ro-RO"/>
        </w:rPr>
        <w:t>a se vedea subpunctul 4.1.1</w:t>
      </w:r>
      <w:r w:rsidRPr="00E6574F">
        <w:rPr>
          <w:rFonts w:asciiTheme="majorHAnsi" w:eastAsia="Times New Roman" w:hAnsiTheme="majorHAnsi" w:cstheme="majorHAnsi"/>
          <w:sz w:val="24"/>
          <w:szCs w:val="24"/>
          <w:lang w:val="ro-MD" w:eastAsia="ro-RO"/>
        </w:rPr>
        <w:t>);</w:t>
      </w:r>
      <w:r w:rsidRPr="00E6574F">
        <w:rPr>
          <w:rFonts w:asciiTheme="majorHAnsi" w:hAnsiTheme="majorHAnsi" w:cstheme="majorHAnsi"/>
          <w:sz w:val="24"/>
          <w:szCs w:val="24"/>
          <w:lang w:val="ro-MD"/>
        </w:rPr>
        <w:t xml:space="preserve"> </w:t>
      </w:r>
    </w:p>
    <w:p w14:paraId="38B78D5E" w14:textId="708E86E0" w:rsidR="0083327B" w:rsidRPr="00E6574F" w:rsidRDefault="0083327B" w:rsidP="0083327B">
      <w:pPr>
        <w:pStyle w:val="a9"/>
        <w:numPr>
          <w:ilvl w:val="0"/>
          <w:numId w:val="34"/>
        </w:numPr>
        <w:spacing w:after="0" w:line="276" w:lineRule="auto"/>
        <w:ind w:left="270"/>
        <w:jc w:val="both"/>
        <w:rPr>
          <w:rFonts w:asciiTheme="majorHAnsi" w:eastAsia="Times New Roman" w:hAnsiTheme="majorHAnsi" w:cstheme="majorHAnsi"/>
          <w:sz w:val="24"/>
          <w:szCs w:val="24"/>
          <w:lang w:val="ro-MD" w:eastAsia="ro-RO"/>
        </w:rPr>
      </w:pPr>
      <w:r w:rsidRPr="00E6574F">
        <w:rPr>
          <w:rFonts w:asciiTheme="majorHAnsi" w:hAnsiTheme="majorHAnsi" w:cstheme="majorHAnsi"/>
          <w:sz w:val="24"/>
          <w:szCs w:val="24"/>
          <w:lang w:val="ro-MD"/>
        </w:rPr>
        <w:t xml:space="preserve">divizarea achizițiilor în scopul evitării procedurii legale de achiziții publice prin încheierea a 52 de contracte de valoare mică în sumă totală de 1926,2 mii lei în anul 2019 </w:t>
      </w:r>
      <w:r w:rsidRPr="00E6574F">
        <w:rPr>
          <w:rFonts w:asciiTheme="majorHAnsi" w:eastAsia="Times New Roman" w:hAnsiTheme="majorHAnsi" w:cstheme="majorHAnsi"/>
          <w:sz w:val="24"/>
          <w:szCs w:val="24"/>
          <w:lang w:val="ro-MD" w:eastAsia="ro-RO"/>
        </w:rPr>
        <w:t>(</w:t>
      </w:r>
      <w:r w:rsidRPr="00E6574F">
        <w:rPr>
          <w:rFonts w:asciiTheme="majorHAnsi" w:eastAsia="Times New Roman" w:hAnsiTheme="majorHAnsi" w:cstheme="majorHAnsi"/>
          <w:i/>
          <w:sz w:val="24"/>
          <w:szCs w:val="24"/>
          <w:lang w:val="ro-MD" w:eastAsia="ro-RO"/>
        </w:rPr>
        <w:t>a se vedea subpunctul 4.1.2</w:t>
      </w:r>
      <w:r w:rsidRPr="00E6574F">
        <w:rPr>
          <w:rFonts w:asciiTheme="majorHAnsi" w:eastAsia="Times New Roman" w:hAnsiTheme="majorHAnsi" w:cstheme="majorHAnsi"/>
          <w:sz w:val="24"/>
          <w:szCs w:val="24"/>
          <w:lang w:val="ro-MD" w:eastAsia="ro-RO"/>
        </w:rPr>
        <w:t>);</w:t>
      </w:r>
      <w:r w:rsidRPr="00E6574F">
        <w:rPr>
          <w:rFonts w:asciiTheme="majorHAnsi" w:hAnsiTheme="majorHAnsi" w:cstheme="majorHAnsi"/>
          <w:sz w:val="24"/>
          <w:szCs w:val="24"/>
          <w:lang w:val="ro-MD"/>
        </w:rPr>
        <w:t xml:space="preserve"> </w:t>
      </w:r>
    </w:p>
    <w:p w14:paraId="50A6CD20" w14:textId="15D3F0AD" w:rsidR="0083327B" w:rsidRPr="00E6574F" w:rsidRDefault="0083327B" w:rsidP="0083327B">
      <w:pPr>
        <w:pStyle w:val="a9"/>
        <w:numPr>
          <w:ilvl w:val="0"/>
          <w:numId w:val="34"/>
        </w:numPr>
        <w:spacing w:after="0" w:line="276" w:lineRule="auto"/>
        <w:ind w:left="284" w:hanging="284"/>
        <w:jc w:val="both"/>
        <w:rPr>
          <w:rFonts w:asciiTheme="majorHAnsi" w:eastAsia="Times New Roman" w:hAnsiTheme="majorHAnsi" w:cstheme="majorHAnsi"/>
          <w:sz w:val="24"/>
          <w:szCs w:val="24"/>
          <w:lang w:val="ro-MD" w:eastAsia="ro-RO"/>
        </w:rPr>
      </w:pPr>
      <w:r w:rsidRPr="00E6574F">
        <w:rPr>
          <w:rFonts w:asciiTheme="majorHAnsi" w:hAnsiTheme="majorHAnsi" w:cstheme="majorHAnsi"/>
          <w:sz w:val="24"/>
          <w:szCs w:val="24"/>
          <w:lang w:val="ro-MD"/>
        </w:rPr>
        <w:t>efectuarea achizițiilor anterior datei încheierii/înregistrării contractelor de achiziții respective</w:t>
      </w:r>
      <w:r w:rsidR="00A63C15" w:rsidRPr="00E6574F">
        <w:rPr>
          <w:rFonts w:asciiTheme="majorHAnsi" w:hAnsiTheme="majorHAnsi" w:cstheme="majorHAnsi"/>
          <w:sz w:val="24"/>
          <w:szCs w:val="24"/>
          <w:lang w:val="ro-MD"/>
        </w:rPr>
        <w:t>,</w:t>
      </w:r>
      <w:r w:rsidRPr="00E6574F">
        <w:rPr>
          <w:rFonts w:asciiTheme="majorHAnsi" w:hAnsiTheme="majorHAnsi" w:cstheme="majorHAnsi"/>
          <w:sz w:val="24"/>
          <w:szCs w:val="24"/>
          <w:lang w:val="ro-MD"/>
        </w:rPr>
        <w:t xml:space="preserve"> în sumă de 75,6 mii lei în anul 2019 și </w:t>
      </w:r>
      <w:r w:rsidR="00A63C15" w:rsidRPr="00E6574F">
        <w:rPr>
          <w:rFonts w:asciiTheme="majorHAnsi" w:hAnsiTheme="majorHAnsi" w:cstheme="majorHAnsi"/>
          <w:sz w:val="24"/>
          <w:szCs w:val="24"/>
          <w:lang w:val="ro-MD"/>
        </w:rPr>
        <w:t xml:space="preserve">de </w:t>
      </w:r>
      <w:r w:rsidRPr="00E6574F">
        <w:rPr>
          <w:rFonts w:asciiTheme="majorHAnsi" w:hAnsiTheme="majorHAnsi" w:cstheme="majorHAnsi"/>
          <w:sz w:val="24"/>
          <w:szCs w:val="24"/>
          <w:lang w:val="ro-MD"/>
        </w:rPr>
        <w:t>80,8 mii lei în anul 2020</w:t>
      </w:r>
      <w:r w:rsidRPr="00E6574F">
        <w:rPr>
          <w:rFonts w:asciiTheme="majorHAnsi" w:eastAsia="Times New Roman" w:hAnsiTheme="majorHAnsi" w:cstheme="majorHAnsi"/>
          <w:sz w:val="24"/>
          <w:szCs w:val="24"/>
          <w:lang w:val="ro-MD" w:eastAsia="ro-RO"/>
        </w:rPr>
        <w:t xml:space="preserve"> (</w:t>
      </w:r>
      <w:r w:rsidRPr="00E6574F">
        <w:rPr>
          <w:rFonts w:asciiTheme="majorHAnsi" w:eastAsia="Times New Roman" w:hAnsiTheme="majorHAnsi" w:cstheme="majorHAnsi"/>
          <w:i/>
          <w:sz w:val="24"/>
          <w:szCs w:val="24"/>
          <w:lang w:val="ro-MD" w:eastAsia="ro-RO"/>
        </w:rPr>
        <w:t>a se vedea subpunctul 4.1.2</w:t>
      </w:r>
      <w:r w:rsidRPr="00E6574F">
        <w:rPr>
          <w:rFonts w:asciiTheme="majorHAnsi" w:eastAsia="Times New Roman" w:hAnsiTheme="majorHAnsi" w:cstheme="majorHAnsi"/>
          <w:sz w:val="24"/>
          <w:szCs w:val="24"/>
          <w:lang w:val="ro-MD" w:eastAsia="ro-RO"/>
        </w:rPr>
        <w:t>);</w:t>
      </w:r>
    </w:p>
    <w:p w14:paraId="593BEBD6" w14:textId="1EAF2095" w:rsidR="001E49AE" w:rsidRPr="00E6574F" w:rsidRDefault="001E49AE" w:rsidP="001E49AE">
      <w:pPr>
        <w:pStyle w:val="a9"/>
        <w:numPr>
          <w:ilvl w:val="0"/>
          <w:numId w:val="8"/>
        </w:numPr>
        <w:tabs>
          <w:tab w:val="left" w:pos="360"/>
        </w:tabs>
        <w:spacing w:line="276" w:lineRule="auto"/>
        <w:ind w:left="0" w:firstLine="0"/>
        <w:jc w:val="both"/>
        <w:rPr>
          <w:rFonts w:asciiTheme="majorHAnsi" w:eastAsia="Times New Roman" w:hAnsiTheme="majorHAnsi" w:cs="Times New Roman"/>
          <w:sz w:val="24"/>
          <w:szCs w:val="24"/>
          <w:lang w:val="ro-MD" w:eastAsia="ro-MD"/>
        </w:rPr>
      </w:pPr>
      <w:r w:rsidRPr="00E6574F">
        <w:rPr>
          <w:rFonts w:asciiTheme="majorHAnsi" w:hAnsiTheme="majorHAnsi" w:cs="Times New Roman"/>
          <w:b/>
          <w:sz w:val="24"/>
          <w:szCs w:val="24"/>
          <w:lang w:val="ro-MD"/>
        </w:rPr>
        <w:t xml:space="preserve">în procesul realizării achizițiilor publice </w:t>
      </w:r>
      <w:r w:rsidR="002B5CE7" w:rsidRPr="00E6574F">
        <w:rPr>
          <w:rFonts w:asciiTheme="majorHAnsi" w:hAnsiTheme="majorHAnsi" w:cs="Times New Roman"/>
          <w:b/>
          <w:sz w:val="24"/>
          <w:szCs w:val="24"/>
          <w:lang w:val="ro-MD"/>
        </w:rPr>
        <w:t>s-</w:t>
      </w:r>
      <w:r w:rsidRPr="00E6574F">
        <w:rPr>
          <w:rFonts w:asciiTheme="majorHAnsi" w:hAnsiTheme="majorHAnsi" w:cs="Times New Roman"/>
          <w:b/>
          <w:sz w:val="24"/>
          <w:szCs w:val="24"/>
          <w:lang w:val="ro-MD"/>
        </w:rPr>
        <w:t xml:space="preserve">au admis </w:t>
      </w:r>
      <w:r w:rsidR="00786F88" w:rsidRPr="00E6574F">
        <w:rPr>
          <w:rFonts w:asciiTheme="majorHAnsi" w:hAnsiTheme="majorHAnsi" w:cs="Times New Roman"/>
          <w:b/>
          <w:sz w:val="24"/>
          <w:szCs w:val="24"/>
          <w:lang w:val="ro-MD"/>
        </w:rPr>
        <w:t>unele</w:t>
      </w:r>
      <w:r w:rsidRPr="00E6574F">
        <w:rPr>
          <w:rFonts w:asciiTheme="majorHAnsi" w:hAnsiTheme="majorHAnsi" w:cs="Times New Roman"/>
          <w:b/>
          <w:sz w:val="24"/>
          <w:szCs w:val="24"/>
          <w:lang w:val="ro-MD"/>
        </w:rPr>
        <w:t xml:space="preserve"> neconformități,</w:t>
      </w:r>
      <w:r w:rsidRPr="00E6574F">
        <w:rPr>
          <w:rFonts w:asciiTheme="majorHAnsi" w:hAnsiTheme="majorHAnsi" w:cs="Times New Roman"/>
          <w:sz w:val="24"/>
          <w:szCs w:val="24"/>
          <w:lang w:val="ro-MD"/>
        </w:rPr>
        <w:t xml:space="preserve"> și anume:</w:t>
      </w:r>
    </w:p>
    <w:p w14:paraId="1DE26112" w14:textId="364868FA" w:rsidR="00E55911" w:rsidRPr="00E6574F" w:rsidRDefault="00E55911" w:rsidP="00E55911">
      <w:pPr>
        <w:pStyle w:val="a9"/>
        <w:numPr>
          <w:ilvl w:val="0"/>
          <w:numId w:val="34"/>
        </w:numPr>
        <w:spacing w:after="0" w:line="276" w:lineRule="auto"/>
        <w:ind w:left="284" w:hanging="284"/>
        <w:jc w:val="both"/>
        <w:rPr>
          <w:rFonts w:asciiTheme="majorHAnsi" w:eastAsia="Times New Roman" w:hAnsiTheme="majorHAnsi" w:cstheme="majorHAnsi"/>
          <w:sz w:val="24"/>
          <w:szCs w:val="24"/>
          <w:lang w:val="ro-MD" w:eastAsia="ro-RO"/>
        </w:rPr>
      </w:pPr>
      <w:r w:rsidRPr="00E6574F">
        <w:rPr>
          <w:rFonts w:asciiTheme="majorHAnsi" w:eastAsia="Times New Roman" w:hAnsiTheme="majorHAnsi" w:cstheme="majorHAnsi"/>
          <w:sz w:val="24"/>
          <w:szCs w:val="24"/>
          <w:lang w:val="ro-MD" w:eastAsia="ro-RO"/>
        </w:rPr>
        <w:t>g</w:t>
      </w:r>
      <w:r w:rsidR="0083327B" w:rsidRPr="00E6574F">
        <w:rPr>
          <w:rFonts w:asciiTheme="majorHAnsi" w:eastAsia="Times New Roman" w:hAnsiTheme="majorHAnsi" w:cstheme="majorHAnsi"/>
          <w:sz w:val="24"/>
          <w:szCs w:val="24"/>
          <w:lang w:val="ro-MD" w:eastAsia="ro-RO"/>
        </w:rPr>
        <w:t xml:space="preserve">rupul de lucru a desemnat drept câștigător ofertantul care a depus oferta cu deficiențe și abateri, deși </w:t>
      </w:r>
      <w:r w:rsidR="001D5E53" w:rsidRPr="00E6574F">
        <w:rPr>
          <w:rFonts w:asciiTheme="majorHAnsi" w:eastAsia="Times New Roman" w:hAnsiTheme="majorHAnsi" w:cstheme="majorHAnsi"/>
          <w:sz w:val="24"/>
          <w:szCs w:val="24"/>
          <w:lang w:val="ro-MD" w:eastAsia="ro-RO"/>
        </w:rPr>
        <w:t>aceasta urma a fi descalificată (</w:t>
      </w:r>
      <w:r w:rsidR="001D5E53" w:rsidRPr="00E6574F">
        <w:rPr>
          <w:rFonts w:asciiTheme="majorHAnsi" w:eastAsia="Times New Roman" w:hAnsiTheme="majorHAnsi" w:cstheme="majorHAnsi"/>
          <w:i/>
          <w:sz w:val="24"/>
          <w:szCs w:val="24"/>
          <w:lang w:val="ro-MD" w:eastAsia="ro-RO"/>
        </w:rPr>
        <w:t>a se vedea subpunctul 4.1.6</w:t>
      </w:r>
      <w:r w:rsidR="001D5E53" w:rsidRPr="00E6574F">
        <w:rPr>
          <w:rFonts w:asciiTheme="majorHAnsi" w:eastAsia="Times New Roman" w:hAnsiTheme="majorHAnsi" w:cstheme="majorHAnsi"/>
          <w:sz w:val="24"/>
          <w:szCs w:val="24"/>
          <w:lang w:val="ro-MD" w:eastAsia="ro-RO"/>
        </w:rPr>
        <w:t>);</w:t>
      </w:r>
    </w:p>
    <w:p w14:paraId="10291E5B" w14:textId="6B49D92E" w:rsidR="0083327B" w:rsidRPr="00E6574F" w:rsidRDefault="00E55911" w:rsidP="00E55911">
      <w:pPr>
        <w:pStyle w:val="a9"/>
        <w:numPr>
          <w:ilvl w:val="0"/>
          <w:numId w:val="34"/>
        </w:numPr>
        <w:spacing w:after="0" w:line="276" w:lineRule="auto"/>
        <w:ind w:left="284" w:hanging="284"/>
        <w:jc w:val="both"/>
        <w:rPr>
          <w:rFonts w:asciiTheme="majorHAnsi" w:eastAsia="Times New Roman" w:hAnsiTheme="majorHAnsi" w:cstheme="majorHAnsi"/>
          <w:sz w:val="24"/>
          <w:szCs w:val="24"/>
          <w:lang w:val="ro-MD" w:eastAsia="ro-RO"/>
        </w:rPr>
      </w:pPr>
      <w:r w:rsidRPr="00E6574F">
        <w:rPr>
          <w:rFonts w:asciiTheme="majorHAnsi" w:hAnsiTheme="majorHAnsi" w:cstheme="majorHAnsi"/>
          <w:sz w:val="24"/>
          <w:szCs w:val="24"/>
          <w:lang w:val="ro-MD"/>
        </w:rPr>
        <w:t>la achiziția licenței Microsoft 36</w:t>
      </w:r>
      <w:r w:rsidR="00786F88" w:rsidRPr="00E6574F">
        <w:rPr>
          <w:rFonts w:asciiTheme="majorHAnsi" w:hAnsiTheme="majorHAnsi" w:cstheme="majorHAnsi"/>
          <w:sz w:val="24"/>
          <w:szCs w:val="24"/>
          <w:lang w:val="ro-MD"/>
        </w:rPr>
        <w:t>5 nu au fost respectate</w:t>
      </w:r>
      <w:r w:rsidRPr="00E6574F">
        <w:rPr>
          <w:rFonts w:asciiTheme="majorHAnsi" w:hAnsiTheme="majorHAnsi" w:cstheme="majorHAnsi"/>
          <w:sz w:val="24"/>
          <w:szCs w:val="24"/>
          <w:lang w:val="ro-MD"/>
        </w:rPr>
        <w:t xml:space="preserve"> unele prevederi ale cadrului normativ ce vizează domeniul protecți</w:t>
      </w:r>
      <w:r w:rsidR="000051F5" w:rsidRPr="00E6574F">
        <w:rPr>
          <w:rFonts w:asciiTheme="majorHAnsi" w:hAnsiTheme="majorHAnsi" w:cstheme="majorHAnsi"/>
          <w:sz w:val="24"/>
          <w:szCs w:val="24"/>
          <w:lang w:val="ro-MD"/>
        </w:rPr>
        <w:t>a</w:t>
      </w:r>
      <w:r w:rsidRPr="00E6574F">
        <w:rPr>
          <w:rFonts w:asciiTheme="majorHAnsi" w:hAnsiTheme="majorHAnsi" w:cstheme="majorHAnsi"/>
          <w:sz w:val="24"/>
          <w:szCs w:val="24"/>
          <w:lang w:val="ro-MD"/>
        </w:rPr>
        <w:t xml:space="preserve"> datelor cu caracter personal</w:t>
      </w:r>
      <w:r w:rsidR="0083327B" w:rsidRPr="00E6574F">
        <w:rPr>
          <w:rFonts w:asciiTheme="majorHAnsi" w:hAnsiTheme="majorHAnsi" w:cstheme="majorHAnsi"/>
          <w:sz w:val="24"/>
          <w:szCs w:val="24"/>
          <w:lang w:val="ro-MD"/>
        </w:rPr>
        <w:t xml:space="preserve"> </w:t>
      </w:r>
      <w:r w:rsidR="0083327B" w:rsidRPr="00E6574F">
        <w:rPr>
          <w:rFonts w:asciiTheme="majorHAnsi" w:eastAsia="Times New Roman" w:hAnsiTheme="majorHAnsi" w:cstheme="majorHAnsi"/>
          <w:sz w:val="24"/>
          <w:szCs w:val="24"/>
          <w:lang w:val="ro-MD" w:eastAsia="ro-RO"/>
        </w:rPr>
        <w:t>(</w:t>
      </w:r>
      <w:r w:rsidRPr="00E6574F">
        <w:rPr>
          <w:rFonts w:asciiTheme="majorHAnsi" w:eastAsia="Times New Roman" w:hAnsiTheme="majorHAnsi" w:cstheme="majorHAnsi"/>
          <w:i/>
          <w:sz w:val="24"/>
          <w:szCs w:val="24"/>
          <w:lang w:val="ro-MD" w:eastAsia="ro-RO"/>
        </w:rPr>
        <w:t>a se vedea subpunctul 4.1.7</w:t>
      </w:r>
      <w:r w:rsidR="0083327B" w:rsidRPr="00E6574F">
        <w:rPr>
          <w:rFonts w:asciiTheme="majorHAnsi" w:eastAsia="Times New Roman" w:hAnsiTheme="majorHAnsi" w:cstheme="majorHAnsi"/>
          <w:sz w:val="24"/>
          <w:szCs w:val="24"/>
          <w:lang w:val="ro-MD" w:eastAsia="ro-RO"/>
        </w:rPr>
        <w:t xml:space="preserve">);  </w:t>
      </w:r>
    </w:p>
    <w:p w14:paraId="5AE0792E" w14:textId="77777777" w:rsidR="00FE50C5" w:rsidRPr="00E6574F" w:rsidRDefault="00FE50C5" w:rsidP="007D1AA3">
      <w:pPr>
        <w:pStyle w:val="a9"/>
        <w:spacing w:after="0" w:line="276" w:lineRule="auto"/>
        <w:ind w:left="360"/>
        <w:jc w:val="both"/>
        <w:rPr>
          <w:rFonts w:asciiTheme="majorHAnsi" w:hAnsiTheme="majorHAnsi" w:cstheme="majorHAnsi"/>
          <w:sz w:val="16"/>
          <w:szCs w:val="16"/>
          <w:lang w:val="ro-MD"/>
        </w:rPr>
      </w:pPr>
    </w:p>
    <w:p w14:paraId="385D412A" w14:textId="0A8D22FC" w:rsidR="001E49AE" w:rsidRPr="00E6574F" w:rsidRDefault="001E49AE" w:rsidP="001E49AE">
      <w:pPr>
        <w:pStyle w:val="a9"/>
        <w:numPr>
          <w:ilvl w:val="0"/>
          <w:numId w:val="8"/>
        </w:numPr>
        <w:tabs>
          <w:tab w:val="left" w:pos="360"/>
        </w:tabs>
        <w:spacing w:line="276" w:lineRule="auto"/>
        <w:ind w:left="0" w:firstLine="0"/>
        <w:jc w:val="both"/>
        <w:rPr>
          <w:rFonts w:asciiTheme="majorHAnsi" w:eastAsia="Times New Roman" w:hAnsiTheme="majorHAnsi" w:cs="Times New Roman"/>
          <w:b/>
          <w:sz w:val="24"/>
          <w:szCs w:val="24"/>
          <w:lang w:val="ro-MD" w:eastAsia="ro-MD"/>
        </w:rPr>
      </w:pPr>
      <w:r w:rsidRPr="00E6574F">
        <w:rPr>
          <w:rFonts w:asciiTheme="majorHAnsi" w:eastAsia="Times New Roman" w:hAnsiTheme="majorHAnsi" w:cs="Times New Roman"/>
          <w:b/>
          <w:sz w:val="24"/>
          <w:szCs w:val="24"/>
          <w:lang w:val="ro-MD" w:eastAsia="ro-MD"/>
        </w:rPr>
        <w:t>la etapa de monitorizare/control/raportare a achizițiilor publice</w:t>
      </w:r>
      <w:r w:rsidR="000C1FE6" w:rsidRPr="00E6574F">
        <w:rPr>
          <w:rFonts w:asciiTheme="majorHAnsi" w:eastAsia="Times New Roman" w:hAnsiTheme="majorHAnsi" w:cs="Times New Roman"/>
          <w:b/>
          <w:sz w:val="24"/>
          <w:szCs w:val="24"/>
          <w:lang w:val="ro-MD" w:eastAsia="ro-MD"/>
        </w:rPr>
        <w:t>,</w:t>
      </w:r>
      <w:r w:rsidRPr="00E6574F">
        <w:rPr>
          <w:rFonts w:asciiTheme="majorHAnsi" w:eastAsia="Times New Roman" w:hAnsiTheme="majorHAnsi" w:cs="Times New Roman"/>
          <w:b/>
          <w:sz w:val="24"/>
          <w:szCs w:val="24"/>
          <w:lang w:val="ro-MD" w:eastAsia="ro-MD"/>
        </w:rPr>
        <w:t xml:space="preserve"> nu au </w:t>
      </w:r>
      <w:r w:rsidR="008D4424" w:rsidRPr="00E6574F">
        <w:rPr>
          <w:rFonts w:asciiTheme="majorHAnsi" w:eastAsia="Times New Roman" w:hAnsiTheme="majorHAnsi" w:cs="Times New Roman"/>
          <w:b/>
          <w:sz w:val="24"/>
          <w:szCs w:val="24"/>
          <w:lang w:val="ro-MD" w:eastAsia="ro-MD"/>
        </w:rPr>
        <w:t xml:space="preserve">fost </w:t>
      </w:r>
      <w:r w:rsidRPr="00E6574F">
        <w:rPr>
          <w:rFonts w:asciiTheme="majorHAnsi" w:eastAsia="Times New Roman" w:hAnsiTheme="majorHAnsi" w:cs="Times New Roman"/>
          <w:b/>
          <w:sz w:val="24"/>
          <w:szCs w:val="24"/>
          <w:lang w:val="ro-MD" w:eastAsia="ro-MD"/>
        </w:rPr>
        <w:t>respectat</w:t>
      </w:r>
      <w:r w:rsidR="008D4424" w:rsidRPr="00E6574F">
        <w:rPr>
          <w:rFonts w:asciiTheme="majorHAnsi" w:eastAsia="Times New Roman" w:hAnsiTheme="majorHAnsi" w:cs="Times New Roman"/>
          <w:b/>
          <w:sz w:val="24"/>
          <w:szCs w:val="24"/>
          <w:lang w:val="ro-MD" w:eastAsia="ro-MD"/>
        </w:rPr>
        <w:t>e</w:t>
      </w:r>
      <w:r w:rsidRPr="00E6574F">
        <w:rPr>
          <w:rFonts w:asciiTheme="majorHAnsi" w:eastAsia="Times New Roman" w:hAnsiTheme="majorHAnsi" w:cs="Times New Roman"/>
          <w:b/>
          <w:sz w:val="24"/>
          <w:szCs w:val="24"/>
          <w:lang w:val="ro-MD" w:eastAsia="ro-MD"/>
        </w:rPr>
        <w:t xml:space="preserve"> principiile de conformitate și transparență, </w:t>
      </w:r>
      <w:r w:rsidRPr="00E6574F">
        <w:rPr>
          <w:rFonts w:asciiTheme="majorHAnsi" w:eastAsia="Times New Roman" w:hAnsiTheme="majorHAnsi" w:cs="Times New Roman"/>
          <w:sz w:val="24"/>
          <w:szCs w:val="24"/>
          <w:lang w:val="ro-MD" w:eastAsia="ro-MD"/>
        </w:rPr>
        <w:t>c</w:t>
      </w:r>
      <w:r w:rsidR="008D4424" w:rsidRPr="00E6574F">
        <w:rPr>
          <w:rFonts w:asciiTheme="majorHAnsi" w:eastAsia="Times New Roman" w:hAnsiTheme="majorHAnsi" w:cs="Times New Roman"/>
          <w:sz w:val="24"/>
          <w:szCs w:val="24"/>
          <w:lang w:val="ro-MD" w:eastAsia="ro-MD"/>
        </w:rPr>
        <w:t>onsemnate</w:t>
      </w:r>
      <w:r w:rsidRPr="00E6574F">
        <w:rPr>
          <w:rFonts w:asciiTheme="majorHAnsi" w:eastAsia="Times New Roman" w:hAnsiTheme="majorHAnsi" w:cs="Times New Roman"/>
          <w:sz w:val="24"/>
          <w:szCs w:val="24"/>
          <w:lang w:val="ro-MD" w:eastAsia="ro-MD"/>
        </w:rPr>
        <w:t xml:space="preserve"> prin:</w:t>
      </w:r>
    </w:p>
    <w:p w14:paraId="4F4213E1" w14:textId="77777777" w:rsidR="001E49AE" w:rsidRPr="00E6574F" w:rsidRDefault="001E49AE" w:rsidP="001E49AE">
      <w:pPr>
        <w:pStyle w:val="a9"/>
        <w:spacing w:after="0" w:line="276" w:lineRule="auto"/>
        <w:ind w:left="284"/>
        <w:jc w:val="both"/>
        <w:rPr>
          <w:rFonts w:asciiTheme="majorHAnsi" w:eastAsia="Times New Roman" w:hAnsiTheme="majorHAnsi" w:cstheme="majorHAnsi"/>
          <w:sz w:val="24"/>
          <w:szCs w:val="24"/>
          <w:lang w:val="ro-MD" w:eastAsia="ro-RO"/>
        </w:rPr>
      </w:pPr>
    </w:p>
    <w:p w14:paraId="4D1DE457" w14:textId="74145B8E" w:rsidR="0062323A" w:rsidRPr="00E6574F" w:rsidRDefault="00FE50C5" w:rsidP="007D6A72">
      <w:pPr>
        <w:pStyle w:val="a9"/>
        <w:numPr>
          <w:ilvl w:val="0"/>
          <w:numId w:val="34"/>
        </w:numPr>
        <w:spacing w:after="0" w:line="276" w:lineRule="auto"/>
        <w:ind w:left="284" w:hanging="284"/>
        <w:jc w:val="both"/>
        <w:rPr>
          <w:rFonts w:asciiTheme="majorHAnsi" w:eastAsia="Times New Roman" w:hAnsiTheme="majorHAnsi" w:cstheme="majorHAnsi"/>
          <w:sz w:val="24"/>
          <w:szCs w:val="24"/>
          <w:lang w:val="ro-MD" w:eastAsia="ro-RO"/>
        </w:rPr>
      </w:pPr>
      <w:r w:rsidRPr="00E6574F">
        <w:rPr>
          <w:rFonts w:asciiTheme="majorHAnsi" w:hAnsiTheme="majorHAnsi" w:cstheme="majorHAnsi"/>
          <w:sz w:val="24"/>
          <w:szCs w:val="24"/>
          <w:lang w:val="ro-MD"/>
        </w:rPr>
        <w:t>neraportarea achiziției publice efectuate în vederea prevenirii și combaterii infecției C</w:t>
      </w:r>
      <w:r w:rsidR="00E55911" w:rsidRPr="00E6574F">
        <w:rPr>
          <w:rFonts w:asciiTheme="majorHAnsi" w:hAnsiTheme="majorHAnsi" w:cstheme="majorHAnsi"/>
          <w:sz w:val="24"/>
          <w:szCs w:val="24"/>
          <w:lang w:val="ro-MD"/>
        </w:rPr>
        <w:t>OVID-19, în sumă totală de 514,2</w:t>
      </w:r>
      <w:r w:rsidRPr="00E6574F">
        <w:rPr>
          <w:rFonts w:asciiTheme="majorHAnsi" w:hAnsiTheme="majorHAnsi" w:cstheme="majorHAnsi"/>
          <w:sz w:val="24"/>
          <w:szCs w:val="24"/>
          <w:lang w:val="ro-MD"/>
        </w:rPr>
        <w:t xml:space="preserve"> mii lei </w:t>
      </w:r>
      <w:r w:rsidRPr="00E6574F">
        <w:rPr>
          <w:rFonts w:asciiTheme="majorHAnsi" w:eastAsia="Times New Roman" w:hAnsiTheme="majorHAnsi" w:cstheme="majorHAnsi"/>
          <w:sz w:val="24"/>
          <w:szCs w:val="24"/>
          <w:lang w:val="ro-MD" w:eastAsia="ro-RO"/>
        </w:rPr>
        <w:t>(</w:t>
      </w:r>
      <w:r w:rsidRPr="00E6574F">
        <w:rPr>
          <w:rFonts w:asciiTheme="majorHAnsi" w:eastAsia="Times New Roman" w:hAnsiTheme="majorHAnsi" w:cstheme="majorHAnsi"/>
          <w:i/>
          <w:sz w:val="24"/>
          <w:szCs w:val="24"/>
          <w:lang w:val="ro-MD" w:eastAsia="ro-RO"/>
        </w:rPr>
        <w:t>a se vedea subpunctul 4.1.</w:t>
      </w:r>
      <w:r w:rsidR="00E55911" w:rsidRPr="00E6574F">
        <w:rPr>
          <w:rFonts w:asciiTheme="majorHAnsi" w:eastAsia="Times New Roman" w:hAnsiTheme="majorHAnsi" w:cstheme="majorHAnsi"/>
          <w:i/>
          <w:sz w:val="24"/>
          <w:szCs w:val="24"/>
          <w:lang w:val="ro-MD" w:eastAsia="ro-RO"/>
        </w:rPr>
        <w:t>9</w:t>
      </w:r>
      <w:r w:rsidRPr="00E6574F">
        <w:rPr>
          <w:rFonts w:asciiTheme="majorHAnsi" w:eastAsia="Times New Roman" w:hAnsiTheme="majorHAnsi" w:cstheme="majorHAnsi"/>
          <w:sz w:val="24"/>
          <w:szCs w:val="24"/>
          <w:lang w:val="ro-MD" w:eastAsia="ro-RO"/>
        </w:rPr>
        <w:t xml:space="preserve">);  </w:t>
      </w:r>
    </w:p>
    <w:p w14:paraId="5FA414FF" w14:textId="50A08CAF" w:rsidR="002E48DA" w:rsidRPr="00E6574F" w:rsidRDefault="002E48DA" w:rsidP="007D1AA3">
      <w:pPr>
        <w:pStyle w:val="a9"/>
        <w:numPr>
          <w:ilvl w:val="0"/>
          <w:numId w:val="34"/>
        </w:numPr>
        <w:spacing w:after="0" w:line="276" w:lineRule="auto"/>
        <w:ind w:left="284" w:hanging="284"/>
        <w:jc w:val="both"/>
        <w:rPr>
          <w:rFonts w:asciiTheme="majorHAnsi" w:eastAsia="Times New Roman" w:hAnsiTheme="majorHAnsi" w:cstheme="majorHAnsi"/>
          <w:sz w:val="24"/>
          <w:szCs w:val="24"/>
          <w:lang w:val="ro-MD" w:eastAsia="ro-RO"/>
        </w:rPr>
      </w:pPr>
      <w:r w:rsidRPr="00E6574F">
        <w:rPr>
          <w:rFonts w:asciiTheme="majorHAnsi" w:hAnsiTheme="majorHAnsi" w:cstheme="majorHAnsi"/>
          <w:sz w:val="24"/>
          <w:szCs w:val="24"/>
          <w:lang w:val="ro-MD"/>
        </w:rPr>
        <w:t>neasigurarea întocmirii și publicării</w:t>
      </w:r>
      <w:r w:rsidR="000051F5" w:rsidRPr="00E6574F">
        <w:rPr>
          <w:rFonts w:asciiTheme="majorHAnsi" w:hAnsiTheme="majorHAnsi" w:cstheme="majorHAnsi"/>
          <w:sz w:val="24"/>
          <w:szCs w:val="24"/>
          <w:lang w:val="ro-MD"/>
        </w:rPr>
        <w:t>, în modul prevăzut,</w:t>
      </w:r>
      <w:r w:rsidR="00786F88" w:rsidRPr="00E6574F">
        <w:rPr>
          <w:rFonts w:asciiTheme="majorHAnsi" w:hAnsiTheme="majorHAnsi" w:cstheme="majorHAnsi"/>
          <w:sz w:val="24"/>
          <w:szCs w:val="24"/>
          <w:lang w:val="ro-MD"/>
        </w:rPr>
        <w:t xml:space="preserve"> în anul 2019 a R</w:t>
      </w:r>
      <w:r w:rsidRPr="00E6574F">
        <w:rPr>
          <w:rFonts w:asciiTheme="majorHAnsi" w:hAnsiTheme="majorHAnsi" w:cstheme="majorHAnsi"/>
          <w:sz w:val="24"/>
          <w:szCs w:val="24"/>
          <w:lang w:val="ro-MD"/>
        </w:rPr>
        <w:t>apoartelor privind monitorizarea executării contractelor de achiziții publice de către grupurile de lucru pen</w:t>
      </w:r>
      <w:r w:rsidR="000300A3" w:rsidRPr="00E6574F">
        <w:rPr>
          <w:rFonts w:asciiTheme="majorHAnsi" w:hAnsiTheme="majorHAnsi" w:cstheme="majorHAnsi"/>
          <w:sz w:val="24"/>
          <w:szCs w:val="24"/>
          <w:lang w:val="ro-MD"/>
        </w:rPr>
        <w:t xml:space="preserve">tru achiziții </w:t>
      </w:r>
      <w:r w:rsidR="000300A3" w:rsidRPr="00E6574F">
        <w:rPr>
          <w:rFonts w:asciiTheme="majorHAnsi" w:eastAsia="Times New Roman" w:hAnsiTheme="majorHAnsi" w:cstheme="majorHAnsi"/>
          <w:sz w:val="24"/>
          <w:szCs w:val="24"/>
          <w:lang w:val="ro-MD" w:eastAsia="ro-RO"/>
        </w:rPr>
        <w:t>(</w:t>
      </w:r>
      <w:r w:rsidR="00B43669" w:rsidRPr="00E6574F">
        <w:rPr>
          <w:rFonts w:asciiTheme="majorHAnsi" w:eastAsia="Times New Roman" w:hAnsiTheme="majorHAnsi" w:cstheme="majorHAnsi"/>
          <w:i/>
          <w:sz w:val="24"/>
          <w:szCs w:val="24"/>
          <w:lang w:val="ro-MD" w:eastAsia="ro-RO"/>
        </w:rPr>
        <w:t>a se vedea subpunctul 4.1.</w:t>
      </w:r>
      <w:r w:rsidR="00E55911" w:rsidRPr="00E6574F">
        <w:rPr>
          <w:rFonts w:asciiTheme="majorHAnsi" w:eastAsia="Times New Roman" w:hAnsiTheme="majorHAnsi" w:cstheme="majorHAnsi"/>
          <w:i/>
          <w:sz w:val="24"/>
          <w:szCs w:val="24"/>
          <w:lang w:val="ro-MD" w:eastAsia="ro-RO"/>
        </w:rPr>
        <w:t>10</w:t>
      </w:r>
      <w:r w:rsidR="000300A3" w:rsidRPr="00E6574F">
        <w:rPr>
          <w:rFonts w:asciiTheme="majorHAnsi" w:eastAsia="Times New Roman" w:hAnsiTheme="majorHAnsi" w:cstheme="majorHAnsi"/>
          <w:sz w:val="24"/>
          <w:szCs w:val="24"/>
          <w:lang w:val="ro-MD" w:eastAsia="ro-RO"/>
        </w:rPr>
        <w:t xml:space="preserve">);  </w:t>
      </w:r>
    </w:p>
    <w:p w14:paraId="3ABFDA2B" w14:textId="3F716F52" w:rsidR="002E48DA" w:rsidRPr="00E6574F" w:rsidRDefault="002E48DA" w:rsidP="007D1AA3">
      <w:pPr>
        <w:pStyle w:val="a9"/>
        <w:numPr>
          <w:ilvl w:val="0"/>
          <w:numId w:val="34"/>
        </w:numPr>
        <w:spacing w:after="0" w:line="276" w:lineRule="auto"/>
        <w:ind w:left="284" w:hanging="284"/>
        <w:jc w:val="both"/>
        <w:rPr>
          <w:rFonts w:asciiTheme="majorHAnsi" w:eastAsia="Times New Roman" w:hAnsiTheme="majorHAnsi" w:cstheme="majorHAnsi"/>
          <w:sz w:val="24"/>
          <w:szCs w:val="24"/>
          <w:lang w:val="ro-MD" w:eastAsia="ro-RO"/>
        </w:rPr>
      </w:pPr>
      <w:r w:rsidRPr="00E6574F">
        <w:rPr>
          <w:rFonts w:asciiTheme="majorHAnsi" w:hAnsiTheme="majorHAnsi" w:cstheme="majorHAnsi"/>
          <w:sz w:val="24"/>
          <w:szCs w:val="24"/>
          <w:lang w:val="ro-MD"/>
        </w:rPr>
        <w:t xml:space="preserve">prezentarea </w:t>
      </w:r>
      <w:r w:rsidR="00C95459" w:rsidRPr="00E6574F">
        <w:rPr>
          <w:rFonts w:asciiTheme="majorHAnsi" w:hAnsiTheme="majorHAnsi" w:cstheme="majorHAnsi"/>
          <w:sz w:val="24"/>
          <w:szCs w:val="24"/>
          <w:lang w:val="ro-MD"/>
        </w:rPr>
        <w:t>incorectă</w:t>
      </w:r>
      <w:r w:rsidR="00B5121B" w:rsidRPr="00E6574F">
        <w:rPr>
          <w:rFonts w:asciiTheme="majorHAnsi" w:hAnsiTheme="majorHAnsi" w:cstheme="majorHAnsi"/>
          <w:sz w:val="24"/>
          <w:szCs w:val="24"/>
          <w:lang w:val="ro-MD"/>
        </w:rPr>
        <w:t xml:space="preserve"> </w:t>
      </w:r>
      <w:r w:rsidRPr="00E6574F">
        <w:rPr>
          <w:rFonts w:asciiTheme="majorHAnsi" w:hAnsiTheme="majorHAnsi" w:cstheme="majorHAnsi"/>
          <w:sz w:val="24"/>
          <w:szCs w:val="24"/>
          <w:lang w:val="ro-MD"/>
        </w:rPr>
        <w:t>a Dării de seamă privind contractele de achiziții publice de valoare mică în număr de</w:t>
      </w:r>
      <w:r w:rsidR="006E45F7" w:rsidRPr="00E6574F">
        <w:rPr>
          <w:rFonts w:asciiTheme="majorHAnsi" w:hAnsiTheme="majorHAnsi" w:cstheme="majorHAnsi"/>
          <w:sz w:val="24"/>
          <w:szCs w:val="24"/>
          <w:lang w:val="ro-MD"/>
        </w:rPr>
        <w:t xml:space="preserve"> 6</w:t>
      </w:r>
      <w:r w:rsidR="000051F5" w:rsidRPr="00E6574F">
        <w:rPr>
          <w:rFonts w:asciiTheme="majorHAnsi" w:hAnsiTheme="majorHAnsi" w:cstheme="majorHAnsi"/>
          <w:sz w:val="24"/>
          <w:szCs w:val="24"/>
          <w:lang w:val="ro-MD"/>
        </w:rPr>
        <w:t>,</w:t>
      </w:r>
      <w:r w:rsidR="006E45F7" w:rsidRPr="00E6574F">
        <w:rPr>
          <w:rFonts w:asciiTheme="majorHAnsi" w:hAnsiTheme="majorHAnsi" w:cstheme="majorHAnsi"/>
          <w:sz w:val="24"/>
          <w:szCs w:val="24"/>
          <w:lang w:val="ro-MD"/>
        </w:rPr>
        <w:t xml:space="preserve"> care au însumat cca 1</w:t>
      </w:r>
      <w:r w:rsidR="000F57F2" w:rsidRPr="00E6574F">
        <w:rPr>
          <w:rFonts w:asciiTheme="majorHAnsi" w:hAnsiTheme="majorHAnsi" w:cstheme="majorHAnsi"/>
          <w:sz w:val="24"/>
          <w:szCs w:val="24"/>
          <w:lang w:val="ro-MD"/>
        </w:rPr>
        <w:t xml:space="preserve">488,7 mii lei în anul 2019 </w:t>
      </w:r>
      <w:r w:rsidR="000F57F2" w:rsidRPr="00E6574F">
        <w:rPr>
          <w:rFonts w:asciiTheme="majorHAnsi" w:eastAsia="Times New Roman" w:hAnsiTheme="majorHAnsi" w:cstheme="majorHAnsi"/>
          <w:sz w:val="24"/>
          <w:szCs w:val="24"/>
          <w:lang w:val="ro-MD" w:eastAsia="ro-RO"/>
        </w:rPr>
        <w:t>(</w:t>
      </w:r>
      <w:r w:rsidR="000F57F2" w:rsidRPr="00E6574F">
        <w:rPr>
          <w:rFonts w:asciiTheme="majorHAnsi" w:eastAsia="Times New Roman" w:hAnsiTheme="majorHAnsi" w:cstheme="majorHAnsi"/>
          <w:i/>
          <w:sz w:val="24"/>
          <w:szCs w:val="24"/>
          <w:lang w:val="ro-MD" w:eastAsia="ro-RO"/>
        </w:rPr>
        <w:t>a se vedea subpunctul 4.1.1</w:t>
      </w:r>
      <w:r w:rsidR="00E55911" w:rsidRPr="00E6574F">
        <w:rPr>
          <w:rFonts w:asciiTheme="majorHAnsi" w:eastAsia="Times New Roman" w:hAnsiTheme="majorHAnsi" w:cstheme="majorHAnsi"/>
          <w:i/>
          <w:sz w:val="24"/>
          <w:szCs w:val="24"/>
          <w:lang w:val="ro-MD" w:eastAsia="ro-RO"/>
        </w:rPr>
        <w:t>1</w:t>
      </w:r>
      <w:r w:rsidR="000F57F2" w:rsidRPr="00E6574F">
        <w:rPr>
          <w:rFonts w:asciiTheme="majorHAnsi" w:eastAsia="Times New Roman" w:hAnsiTheme="majorHAnsi" w:cstheme="majorHAnsi"/>
          <w:sz w:val="24"/>
          <w:szCs w:val="24"/>
          <w:lang w:val="ro-MD" w:eastAsia="ro-RO"/>
        </w:rPr>
        <w:t xml:space="preserve">);  </w:t>
      </w:r>
    </w:p>
    <w:p w14:paraId="005C5E3D" w14:textId="411F51A0" w:rsidR="00FE50C5" w:rsidRPr="00E6574F" w:rsidRDefault="008D4424" w:rsidP="007D1AA3">
      <w:pPr>
        <w:pStyle w:val="a9"/>
        <w:numPr>
          <w:ilvl w:val="0"/>
          <w:numId w:val="34"/>
        </w:numPr>
        <w:spacing w:after="0" w:line="276" w:lineRule="auto"/>
        <w:ind w:left="284" w:hanging="284"/>
        <w:jc w:val="both"/>
        <w:rPr>
          <w:rFonts w:asciiTheme="majorHAnsi" w:eastAsia="Times New Roman" w:hAnsiTheme="majorHAnsi" w:cstheme="majorHAnsi"/>
          <w:sz w:val="24"/>
          <w:szCs w:val="24"/>
          <w:lang w:val="ro-MD" w:eastAsia="ro-RO"/>
        </w:rPr>
      </w:pPr>
      <w:r w:rsidRPr="00E6574F">
        <w:rPr>
          <w:rFonts w:asciiTheme="majorHAnsi" w:hAnsiTheme="majorHAnsi" w:cstheme="majorHAnsi"/>
          <w:sz w:val="24"/>
          <w:szCs w:val="24"/>
          <w:lang w:val="ro-MD"/>
        </w:rPr>
        <w:t>neraportarea</w:t>
      </w:r>
      <w:r w:rsidR="00FE50C5" w:rsidRPr="00E6574F">
        <w:rPr>
          <w:rFonts w:asciiTheme="majorHAnsi" w:hAnsiTheme="majorHAnsi" w:cstheme="majorHAnsi"/>
          <w:sz w:val="24"/>
          <w:szCs w:val="24"/>
          <w:lang w:val="ro-MD"/>
        </w:rPr>
        <w:t xml:space="preserve"> achiziții</w:t>
      </w:r>
      <w:r w:rsidRPr="00E6574F">
        <w:rPr>
          <w:rFonts w:asciiTheme="majorHAnsi" w:hAnsiTheme="majorHAnsi" w:cstheme="majorHAnsi"/>
          <w:sz w:val="24"/>
          <w:szCs w:val="24"/>
          <w:lang w:val="ro-MD"/>
        </w:rPr>
        <w:t>lor</w:t>
      </w:r>
      <w:r w:rsidR="00FE50C5" w:rsidRPr="00E6574F">
        <w:rPr>
          <w:rFonts w:asciiTheme="majorHAnsi" w:hAnsiTheme="majorHAnsi" w:cstheme="majorHAnsi"/>
          <w:sz w:val="24"/>
          <w:szCs w:val="24"/>
          <w:lang w:val="ro-MD"/>
        </w:rPr>
        <w:t xml:space="preserve"> publice atribuite de autoritățile contractante în conformitate cu art.5 alin.(1) din Legea nr.131 din 03.07.2015 privind achizițiile publice</w:t>
      </w:r>
      <w:r w:rsidR="00FE50C5" w:rsidRPr="00E6574F">
        <w:rPr>
          <w:rFonts w:asciiTheme="majorHAnsi" w:eastAsia="Times New Roman" w:hAnsiTheme="majorHAnsi" w:cstheme="majorHAnsi"/>
          <w:sz w:val="24"/>
          <w:szCs w:val="24"/>
          <w:lang w:val="ro-MD" w:eastAsia="ro-RO"/>
        </w:rPr>
        <w:t xml:space="preserve"> (</w:t>
      </w:r>
      <w:r w:rsidR="00FE50C5" w:rsidRPr="00E6574F">
        <w:rPr>
          <w:rFonts w:asciiTheme="majorHAnsi" w:eastAsia="Times New Roman" w:hAnsiTheme="majorHAnsi" w:cstheme="majorHAnsi"/>
          <w:i/>
          <w:sz w:val="24"/>
          <w:szCs w:val="24"/>
          <w:lang w:val="ro-MD" w:eastAsia="ro-RO"/>
        </w:rPr>
        <w:t>a se vedea subpunctul 4.1.1</w:t>
      </w:r>
      <w:r w:rsidR="00E55911" w:rsidRPr="00E6574F">
        <w:rPr>
          <w:rFonts w:asciiTheme="majorHAnsi" w:eastAsia="Times New Roman" w:hAnsiTheme="majorHAnsi" w:cstheme="majorHAnsi"/>
          <w:i/>
          <w:sz w:val="24"/>
          <w:szCs w:val="24"/>
          <w:lang w:val="ro-MD" w:eastAsia="ro-RO"/>
        </w:rPr>
        <w:t>2</w:t>
      </w:r>
      <w:r w:rsidR="00FE50C5" w:rsidRPr="00E6574F">
        <w:rPr>
          <w:rFonts w:asciiTheme="majorHAnsi" w:eastAsia="Times New Roman" w:hAnsiTheme="majorHAnsi" w:cstheme="majorHAnsi"/>
          <w:sz w:val="24"/>
          <w:szCs w:val="24"/>
          <w:lang w:val="ro-MD" w:eastAsia="ro-RO"/>
        </w:rPr>
        <w:t xml:space="preserve">);  </w:t>
      </w:r>
    </w:p>
    <w:p w14:paraId="3663E6C7" w14:textId="787B0D95" w:rsidR="00D11CDE" w:rsidRPr="00E6574F" w:rsidRDefault="002E48DA" w:rsidP="007D1AA3">
      <w:pPr>
        <w:pStyle w:val="a9"/>
        <w:numPr>
          <w:ilvl w:val="0"/>
          <w:numId w:val="34"/>
        </w:numPr>
        <w:spacing w:after="0" w:line="276" w:lineRule="auto"/>
        <w:ind w:left="284" w:hanging="284"/>
        <w:jc w:val="both"/>
        <w:rPr>
          <w:rFonts w:asciiTheme="majorHAnsi" w:eastAsia="Times New Roman" w:hAnsiTheme="majorHAnsi" w:cstheme="majorHAnsi"/>
          <w:sz w:val="24"/>
          <w:szCs w:val="24"/>
          <w:lang w:val="ro-MD" w:eastAsia="ro-RO"/>
        </w:rPr>
      </w:pPr>
      <w:r w:rsidRPr="00E6574F">
        <w:rPr>
          <w:rFonts w:asciiTheme="majorHAnsi" w:hAnsiTheme="majorHAnsi" w:cstheme="majorHAnsi"/>
          <w:sz w:val="24"/>
          <w:szCs w:val="24"/>
          <w:lang w:val="ro-MD"/>
        </w:rPr>
        <w:t>neasigurarea integrității Dosarelor achizițiilor publice, acestea nefiind cusute, ștampilate și numerotate după încheierea contractului de achiziție publică</w:t>
      </w:r>
      <w:r w:rsidR="000051F5" w:rsidRPr="00E6574F">
        <w:rPr>
          <w:rFonts w:asciiTheme="majorHAnsi" w:hAnsiTheme="majorHAnsi" w:cstheme="majorHAnsi"/>
          <w:sz w:val="24"/>
          <w:szCs w:val="24"/>
          <w:lang w:val="ro-MD"/>
        </w:rPr>
        <w:t>,</w:t>
      </w:r>
      <w:r w:rsidRPr="00E6574F">
        <w:rPr>
          <w:rFonts w:asciiTheme="majorHAnsi" w:hAnsiTheme="majorHAnsi" w:cstheme="majorHAnsi"/>
          <w:sz w:val="24"/>
          <w:szCs w:val="24"/>
          <w:lang w:val="ro-MD"/>
        </w:rPr>
        <w:t xml:space="preserve"> în așa mod încât să </w:t>
      </w:r>
      <w:r w:rsidR="000051F5" w:rsidRPr="00E6574F">
        <w:rPr>
          <w:rFonts w:asciiTheme="majorHAnsi" w:hAnsiTheme="majorHAnsi" w:cstheme="majorHAnsi"/>
          <w:sz w:val="24"/>
          <w:szCs w:val="24"/>
          <w:lang w:val="ro-MD"/>
        </w:rPr>
        <w:t xml:space="preserve">se </w:t>
      </w:r>
      <w:r w:rsidRPr="00E6574F">
        <w:rPr>
          <w:rFonts w:asciiTheme="majorHAnsi" w:hAnsiTheme="majorHAnsi" w:cstheme="majorHAnsi"/>
          <w:sz w:val="24"/>
          <w:szCs w:val="24"/>
          <w:lang w:val="ro-MD"/>
        </w:rPr>
        <w:t>excludă posibilitatea sustragerii sau înlocuirii înscrisu</w:t>
      </w:r>
      <w:r w:rsidR="00B43669" w:rsidRPr="00E6574F">
        <w:rPr>
          <w:rFonts w:asciiTheme="majorHAnsi" w:hAnsiTheme="majorHAnsi" w:cstheme="majorHAnsi"/>
          <w:sz w:val="24"/>
          <w:szCs w:val="24"/>
          <w:lang w:val="ro-MD"/>
        </w:rPr>
        <w:t xml:space="preserve">rilor pe care acesta le conțin </w:t>
      </w:r>
      <w:r w:rsidR="00B43669" w:rsidRPr="00E6574F">
        <w:rPr>
          <w:rFonts w:asciiTheme="majorHAnsi" w:eastAsia="Times New Roman" w:hAnsiTheme="majorHAnsi" w:cstheme="majorHAnsi"/>
          <w:sz w:val="24"/>
          <w:szCs w:val="24"/>
          <w:lang w:val="ro-MD" w:eastAsia="ro-RO"/>
        </w:rPr>
        <w:t>(</w:t>
      </w:r>
      <w:r w:rsidR="00B43669" w:rsidRPr="00E6574F">
        <w:rPr>
          <w:rFonts w:asciiTheme="majorHAnsi" w:eastAsia="Times New Roman" w:hAnsiTheme="majorHAnsi" w:cstheme="majorHAnsi"/>
          <w:i/>
          <w:sz w:val="24"/>
          <w:szCs w:val="24"/>
          <w:lang w:val="ro-MD" w:eastAsia="ro-RO"/>
        </w:rPr>
        <w:t>a se vedea subpunctul 4.1.1</w:t>
      </w:r>
      <w:r w:rsidR="00E55911" w:rsidRPr="00E6574F">
        <w:rPr>
          <w:rFonts w:asciiTheme="majorHAnsi" w:eastAsia="Times New Roman" w:hAnsiTheme="majorHAnsi" w:cstheme="majorHAnsi"/>
          <w:i/>
          <w:sz w:val="24"/>
          <w:szCs w:val="24"/>
          <w:lang w:val="ro-MD" w:eastAsia="ro-RO"/>
        </w:rPr>
        <w:t>3</w:t>
      </w:r>
      <w:r w:rsidR="00B43669" w:rsidRPr="00E6574F">
        <w:rPr>
          <w:rFonts w:asciiTheme="majorHAnsi" w:eastAsia="Times New Roman" w:hAnsiTheme="majorHAnsi" w:cstheme="majorHAnsi"/>
          <w:sz w:val="24"/>
          <w:szCs w:val="24"/>
          <w:lang w:val="ro-MD" w:eastAsia="ro-RO"/>
        </w:rPr>
        <w:t xml:space="preserve">);  </w:t>
      </w:r>
    </w:p>
    <w:p w14:paraId="6B585008" w14:textId="77777777" w:rsidR="00FE50C5" w:rsidRPr="00E6574F" w:rsidRDefault="00FE50C5" w:rsidP="007D1AA3">
      <w:pPr>
        <w:pStyle w:val="a9"/>
        <w:spacing w:after="0" w:line="276" w:lineRule="auto"/>
        <w:ind w:left="284"/>
        <w:jc w:val="both"/>
        <w:rPr>
          <w:rFonts w:asciiTheme="majorHAnsi" w:eastAsia="Times New Roman" w:hAnsiTheme="majorHAnsi" w:cstheme="majorHAnsi"/>
          <w:sz w:val="16"/>
          <w:szCs w:val="16"/>
          <w:lang w:val="ro-MD" w:eastAsia="ro-RO"/>
        </w:rPr>
      </w:pPr>
    </w:p>
    <w:p w14:paraId="16232E34" w14:textId="1FF9A168" w:rsidR="002E48DA" w:rsidRPr="00E6574F" w:rsidRDefault="00D11CDE" w:rsidP="007D1AA3">
      <w:pPr>
        <w:numPr>
          <w:ilvl w:val="0"/>
          <w:numId w:val="12"/>
        </w:numPr>
        <w:spacing w:after="0" w:line="276" w:lineRule="auto"/>
        <w:contextualSpacing/>
        <w:jc w:val="both"/>
        <w:rPr>
          <w:rFonts w:asciiTheme="majorHAnsi" w:eastAsia="Times New Roman" w:hAnsiTheme="majorHAnsi" w:cstheme="majorHAnsi"/>
          <w:b/>
          <w:i/>
          <w:sz w:val="24"/>
          <w:szCs w:val="24"/>
          <w:lang w:val="ro-MD" w:eastAsia="ro-RO"/>
        </w:rPr>
      </w:pPr>
      <w:r w:rsidRPr="00E6574F">
        <w:rPr>
          <w:rFonts w:asciiTheme="majorHAnsi" w:eastAsia="Times New Roman" w:hAnsiTheme="majorHAnsi" w:cstheme="majorHAnsi"/>
          <w:b/>
          <w:i/>
          <w:sz w:val="24"/>
          <w:szCs w:val="24"/>
          <w:lang w:val="ro-MD" w:eastAsia="ro-RO"/>
        </w:rPr>
        <w:t>deficiențe în procesul de achiziții publice în cadrul MDOC ale MAEIE:</w:t>
      </w:r>
    </w:p>
    <w:p w14:paraId="46B1E760" w14:textId="77777777" w:rsidR="002E48DA" w:rsidRPr="00E6574F" w:rsidRDefault="002E48DA" w:rsidP="007D1AA3">
      <w:pPr>
        <w:spacing w:after="0" w:line="276" w:lineRule="auto"/>
        <w:ind w:left="1353"/>
        <w:contextualSpacing/>
        <w:jc w:val="both"/>
        <w:rPr>
          <w:rFonts w:asciiTheme="majorHAnsi" w:eastAsia="Times New Roman" w:hAnsiTheme="majorHAnsi" w:cstheme="majorHAnsi"/>
          <w:b/>
          <w:i/>
          <w:sz w:val="16"/>
          <w:szCs w:val="16"/>
          <w:lang w:val="ro-MD" w:eastAsia="ro-RO"/>
        </w:rPr>
      </w:pPr>
    </w:p>
    <w:p w14:paraId="400EE6F8" w14:textId="18540A75" w:rsidR="002E48DA" w:rsidRPr="00E6574F" w:rsidRDefault="000051F5" w:rsidP="007D1AA3">
      <w:pPr>
        <w:pStyle w:val="a9"/>
        <w:numPr>
          <w:ilvl w:val="0"/>
          <w:numId w:val="36"/>
        </w:numPr>
        <w:spacing w:after="0" w:line="276" w:lineRule="auto"/>
        <w:jc w:val="both"/>
        <w:rPr>
          <w:rFonts w:asciiTheme="majorHAnsi" w:eastAsia="Times New Roman" w:hAnsiTheme="majorHAnsi" w:cstheme="majorHAnsi"/>
          <w:sz w:val="24"/>
          <w:szCs w:val="24"/>
          <w:lang w:val="ro-MD" w:eastAsia="ro-RO"/>
        </w:rPr>
      </w:pPr>
      <w:r w:rsidRPr="00E6574F">
        <w:rPr>
          <w:rFonts w:asciiTheme="majorHAnsi" w:eastAsia="Times New Roman" w:hAnsiTheme="majorHAnsi" w:cstheme="majorHAnsi"/>
          <w:sz w:val="24"/>
          <w:szCs w:val="24"/>
          <w:lang w:val="ro-MD" w:eastAsia="ro-RO"/>
        </w:rPr>
        <w:t>i</w:t>
      </w:r>
      <w:r w:rsidR="002E48DA" w:rsidRPr="00E6574F">
        <w:rPr>
          <w:rFonts w:asciiTheme="majorHAnsi" w:eastAsia="Times New Roman" w:hAnsiTheme="majorHAnsi" w:cstheme="majorHAnsi"/>
          <w:sz w:val="24"/>
          <w:szCs w:val="24"/>
          <w:lang w:val="ro-MD" w:eastAsia="ro-RO"/>
        </w:rPr>
        <w:t xml:space="preserve">nstituțiile serviciului diplomatic nu au </w:t>
      </w:r>
      <w:r w:rsidR="00C95459" w:rsidRPr="00E6574F">
        <w:rPr>
          <w:rFonts w:asciiTheme="majorHAnsi" w:eastAsia="Times New Roman" w:hAnsiTheme="majorHAnsi" w:cstheme="majorHAnsi"/>
          <w:sz w:val="24"/>
          <w:szCs w:val="24"/>
          <w:lang w:val="ro-MD" w:eastAsia="ro-RO"/>
        </w:rPr>
        <w:t>asigurat transparența achizițiilor publice</w:t>
      </w:r>
      <w:r w:rsidR="007103EA" w:rsidRPr="00E6574F">
        <w:rPr>
          <w:rFonts w:asciiTheme="majorHAnsi" w:eastAsia="Times New Roman" w:hAnsiTheme="majorHAnsi" w:cstheme="majorHAnsi"/>
          <w:sz w:val="24"/>
          <w:szCs w:val="24"/>
          <w:lang w:val="ro-MD" w:eastAsia="ro-RO"/>
        </w:rPr>
        <w:t xml:space="preserve"> (</w:t>
      </w:r>
      <w:r w:rsidR="007103EA" w:rsidRPr="00E6574F">
        <w:rPr>
          <w:rFonts w:asciiTheme="majorHAnsi" w:eastAsia="Times New Roman" w:hAnsiTheme="majorHAnsi" w:cstheme="majorHAnsi"/>
          <w:i/>
          <w:sz w:val="24"/>
          <w:szCs w:val="24"/>
          <w:lang w:val="ro-MD" w:eastAsia="ro-RO"/>
        </w:rPr>
        <w:t>a se vedea subpunctul 4.2.1</w:t>
      </w:r>
      <w:r w:rsidR="007103EA" w:rsidRPr="00E6574F">
        <w:rPr>
          <w:rFonts w:asciiTheme="majorHAnsi" w:eastAsia="Times New Roman" w:hAnsiTheme="majorHAnsi" w:cstheme="majorHAnsi"/>
          <w:sz w:val="24"/>
          <w:szCs w:val="24"/>
          <w:lang w:val="ro-MD" w:eastAsia="ro-RO"/>
        </w:rPr>
        <w:t xml:space="preserve">);  </w:t>
      </w:r>
    </w:p>
    <w:p w14:paraId="5EF255F8" w14:textId="4112B08B" w:rsidR="002E48DA" w:rsidRPr="00E6574F" w:rsidRDefault="000051F5" w:rsidP="007D1AA3">
      <w:pPr>
        <w:pStyle w:val="a9"/>
        <w:numPr>
          <w:ilvl w:val="0"/>
          <w:numId w:val="36"/>
        </w:numPr>
        <w:spacing w:after="0" w:line="276" w:lineRule="auto"/>
        <w:jc w:val="both"/>
        <w:rPr>
          <w:rFonts w:asciiTheme="majorHAnsi" w:eastAsia="Times New Roman" w:hAnsiTheme="majorHAnsi" w:cstheme="majorHAnsi"/>
          <w:sz w:val="24"/>
          <w:szCs w:val="24"/>
          <w:lang w:val="ro-MD" w:eastAsia="ro-RO"/>
        </w:rPr>
      </w:pPr>
      <w:r w:rsidRPr="00E6574F">
        <w:rPr>
          <w:rFonts w:asciiTheme="majorHAnsi" w:hAnsiTheme="majorHAnsi" w:cstheme="majorHAnsi"/>
          <w:sz w:val="24"/>
          <w:szCs w:val="24"/>
          <w:lang w:val="ro-MD"/>
        </w:rPr>
        <w:t>l</w:t>
      </w:r>
      <w:r w:rsidR="002E48DA" w:rsidRPr="00E6574F">
        <w:rPr>
          <w:rFonts w:asciiTheme="majorHAnsi" w:hAnsiTheme="majorHAnsi" w:cstheme="majorHAnsi"/>
          <w:sz w:val="24"/>
          <w:szCs w:val="24"/>
          <w:lang w:val="ro-MD"/>
        </w:rPr>
        <w:t>ipsa unor criterii</w:t>
      </w:r>
      <w:r w:rsidR="001209C2" w:rsidRPr="00E6574F">
        <w:rPr>
          <w:rFonts w:asciiTheme="majorHAnsi" w:hAnsiTheme="majorHAnsi" w:cstheme="majorHAnsi"/>
          <w:sz w:val="24"/>
          <w:szCs w:val="24"/>
          <w:lang w:val="ro-MD"/>
        </w:rPr>
        <w:t xml:space="preserve"> </w:t>
      </w:r>
      <w:r w:rsidR="002E48DA" w:rsidRPr="00E6574F">
        <w:rPr>
          <w:rFonts w:asciiTheme="majorHAnsi" w:hAnsiTheme="majorHAnsi" w:cstheme="majorHAnsi"/>
          <w:sz w:val="24"/>
          <w:szCs w:val="24"/>
          <w:lang w:val="ro-MD"/>
        </w:rPr>
        <w:t>pentru achiziții</w:t>
      </w:r>
      <w:r w:rsidRPr="00E6574F">
        <w:rPr>
          <w:rFonts w:asciiTheme="majorHAnsi" w:hAnsiTheme="majorHAnsi" w:cstheme="majorHAnsi"/>
          <w:sz w:val="24"/>
          <w:szCs w:val="24"/>
          <w:lang w:val="ro-MD"/>
        </w:rPr>
        <w:t>le</w:t>
      </w:r>
      <w:r w:rsidR="002E48DA" w:rsidRPr="00E6574F">
        <w:rPr>
          <w:rFonts w:asciiTheme="majorHAnsi" w:hAnsiTheme="majorHAnsi" w:cstheme="majorHAnsi"/>
          <w:sz w:val="24"/>
          <w:szCs w:val="24"/>
          <w:lang w:val="ro-MD"/>
        </w:rPr>
        <w:t xml:space="preserve"> de investiții capitale, reparații capitale și reparații curente cauzează vulnerabilități la planificarea și executarea acestora </w:t>
      </w:r>
      <w:r w:rsidR="007103EA" w:rsidRPr="00E6574F">
        <w:rPr>
          <w:rFonts w:asciiTheme="majorHAnsi" w:eastAsia="Times New Roman" w:hAnsiTheme="majorHAnsi" w:cstheme="majorHAnsi"/>
          <w:sz w:val="24"/>
          <w:szCs w:val="24"/>
          <w:lang w:val="ro-MD" w:eastAsia="ro-RO"/>
        </w:rPr>
        <w:t>(</w:t>
      </w:r>
      <w:r w:rsidR="007103EA" w:rsidRPr="00E6574F">
        <w:rPr>
          <w:rFonts w:asciiTheme="majorHAnsi" w:eastAsia="Times New Roman" w:hAnsiTheme="majorHAnsi" w:cstheme="majorHAnsi"/>
          <w:i/>
          <w:sz w:val="24"/>
          <w:szCs w:val="24"/>
          <w:lang w:val="ro-MD" w:eastAsia="ro-RO"/>
        </w:rPr>
        <w:t>a se vedea subpunctul 4.2.2</w:t>
      </w:r>
      <w:r w:rsidR="007103EA" w:rsidRPr="00E6574F">
        <w:rPr>
          <w:rFonts w:asciiTheme="majorHAnsi" w:eastAsia="Times New Roman" w:hAnsiTheme="majorHAnsi" w:cstheme="majorHAnsi"/>
          <w:sz w:val="24"/>
          <w:szCs w:val="24"/>
          <w:lang w:val="ro-MD" w:eastAsia="ro-RO"/>
        </w:rPr>
        <w:t xml:space="preserve">);  </w:t>
      </w:r>
    </w:p>
    <w:p w14:paraId="2A693C6F" w14:textId="48E62276" w:rsidR="002E48DA" w:rsidRPr="00E6574F" w:rsidRDefault="000051F5" w:rsidP="007D1AA3">
      <w:pPr>
        <w:pStyle w:val="a9"/>
        <w:numPr>
          <w:ilvl w:val="0"/>
          <w:numId w:val="36"/>
        </w:numPr>
        <w:spacing w:after="0" w:line="276" w:lineRule="auto"/>
        <w:jc w:val="both"/>
        <w:rPr>
          <w:rFonts w:asciiTheme="majorHAnsi" w:eastAsia="Times New Roman" w:hAnsiTheme="majorHAnsi" w:cstheme="majorHAnsi"/>
          <w:sz w:val="24"/>
          <w:szCs w:val="24"/>
          <w:lang w:val="ro-MD" w:eastAsia="ro-RO"/>
        </w:rPr>
      </w:pPr>
      <w:r w:rsidRPr="00E6574F">
        <w:rPr>
          <w:rFonts w:asciiTheme="majorHAnsi" w:hAnsiTheme="majorHAnsi" w:cstheme="majorHAnsi"/>
          <w:sz w:val="24"/>
          <w:szCs w:val="24"/>
          <w:lang w:val="ro-MD" w:eastAsia="ro-MD"/>
        </w:rPr>
        <w:t>a</w:t>
      </w:r>
      <w:r w:rsidR="002E48DA" w:rsidRPr="00E6574F">
        <w:rPr>
          <w:rFonts w:asciiTheme="majorHAnsi" w:hAnsiTheme="majorHAnsi" w:cstheme="majorHAnsi"/>
          <w:sz w:val="24"/>
          <w:szCs w:val="24"/>
          <w:lang w:val="ro-MD" w:eastAsia="ro-MD"/>
        </w:rPr>
        <w:t>chizițiile publice exceptate de la Legea privind achizițiile publice nu au fost monitori</w:t>
      </w:r>
      <w:r w:rsidR="002308B8" w:rsidRPr="00E6574F">
        <w:rPr>
          <w:rFonts w:asciiTheme="majorHAnsi" w:hAnsiTheme="majorHAnsi" w:cstheme="majorHAnsi"/>
          <w:sz w:val="24"/>
          <w:szCs w:val="24"/>
          <w:lang w:val="ro-MD" w:eastAsia="ro-MD"/>
        </w:rPr>
        <w:t>za</w:t>
      </w:r>
      <w:r w:rsidRPr="00E6574F">
        <w:rPr>
          <w:rFonts w:asciiTheme="majorHAnsi" w:hAnsiTheme="majorHAnsi" w:cstheme="majorHAnsi"/>
          <w:sz w:val="24"/>
          <w:szCs w:val="24"/>
          <w:lang w:val="ro-MD" w:eastAsia="ro-MD"/>
        </w:rPr>
        <w:t>t</w:t>
      </w:r>
      <w:r w:rsidR="002308B8" w:rsidRPr="00E6574F">
        <w:rPr>
          <w:rFonts w:asciiTheme="majorHAnsi" w:hAnsiTheme="majorHAnsi" w:cstheme="majorHAnsi"/>
          <w:sz w:val="24"/>
          <w:szCs w:val="24"/>
          <w:lang w:val="ro-MD" w:eastAsia="ro-MD"/>
        </w:rPr>
        <w:t>e și raportate corespunzător</w:t>
      </w:r>
      <w:r w:rsidR="007103EA" w:rsidRPr="00E6574F">
        <w:rPr>
          <w:rFonts w:asciiTheme="majorHAnsi" w:eastAsia="Times New Roman" w:hAnsiTheme="majorHAnsi" w:cstheme="majorHAnsi"/>
          <w:sz w:val="24"/>
          <w:szCs w:val="24"/>
          <w:lang w:val="ro-MD" w:eastAsia="ro-RO"/>
        </w:rPr>
        <w:t xml:space="preserve"> (</w:t>
      </w:r>
      <w:r w:rsidR="007103EA" w:rsidRPr="00E6574F">
        <w:rPr>
          <w:rFonts w:asciiTheme="majorHAnsi" w:eastAsia="Times New Roman" w:hAnsiTheme="majorHAnsi" w:cstheme="majorHAnsi"/>
          <w:i/>
          <w:sz w:val="24"/>
          <w:szCs w:val="24"/>
          <w:lang w:val="ro-MD" w:eastAsia="ro-RO"/>
        </w:rPr>
        <w:t>a se vedea subpunctul 4.2.3</w:t>
      </w:r>
      <w:r w:rsidR="007103EA" w:rsidRPr="00E6574F">
        <w:rPr>
          <w:rFonts w:asciiTheme="majorHAnsi" w:eastAsia="Times New Roman" w:hAnsiTheme="majorHAnsi" w:cstheme="majorHAnsi"/>
          <w:sz w:val="24"/>
          <w:szCs w:val="24"/>
          <w:lang w:val="ro-MD" w:eastAsia="ro-RO"/>
        </w:rPr>
        <w:t>)</w:t>
      </w:r>
      <w:r w:rsidRPr="00E6574F">
        <w:rPr>
          <w:rFonts w:asciiTheme="majorHAnsi" w:eastAsia="Times New Roman" w:hAnsiTheme="majorHAnsi" w:cstheme="majorHAnsi"/>
          <w:sz w:val="24"/>
          <w:szCs w:val="24"/>
          <w:lang w:val="ro-MD" w:eastAsia="ro-RO"/>
        </w:rPr>
        <w:t>.</w:t>
      </w:r>
      <w:r w:rsidR="007103EA" w:rsidRPr="00E6574F">
        <w:rPr>
          <w:rFonts w:asciiTheme="majorHAnsi" w:eastAsia="Times New Roman" w:hAnsiTheme="majorHAnsi" w:cstheme="majorHAnsi"/>
          <w:sz w:val="24"/>
          <w:szCs w:val="24"/>
          <w:lang w:val="ro-MD" w:eastAsia="ro-RO"/>
        </w:rPr>
        <w:t xml:space="preserve">  </w:t>
      </w:r>
    </w:p>
    <w:p w14:paraId="4AAA73DA" w14:textId="77777777" w:rsidR="00D11CDE" w:rsidRPr="00E6574F" w:rsidRDefault="00D11CDE" w:rsidP="007D1AA3">
      <w:pPr>
        <w:spacing w:after="0" w:line="276" w:lineRule="auto"/>
        <w:ind w:left="1353"/>
        <w:contextualSpacing/>
        <w:jc w:val="both"/>
        <w:rPr>
          <w:rFonts w:asciiTheme="majorHAnsi" w:eastAsia="Times New Roman" w:hAnsiTheme="majorHAnsi" w:cstheme="majorHAnsi"/>
          <w:b/>
          <w:i/>
          <w:sz w:val="24"/>
          <w:szCs w:val="24"/>
          <w:lang w:val="ro-MD" w:eastAsia="ro-RO"/>
        </w:rPr>
      </w:pPr>
    </w:p>
    <w:p w14:paraId="6D243486" w14:textId="6949620B" w:rsidR="00154B3A" w:rsidRPr="00E6574F" w:rsidRDefault="007C33F9" w:rsidP="007D1AA3">
      <w:pPr>
        <w:pStyle w:val="a9"/>
        <w:tabs>
          <w:tab w:val="left" w:pos="360"/>
        </w:tabs>
        <w:spacing w:after="0" w:line="276" w:lineRule="auto"/>
        <w:ind w:left="0" w:firstLine="720"/>
        <w:jc w:val="both"/>
        <w:rPr>
          <w:rFonts w:asciiTheme="majorHAnsi" w:eastAsia="Times New Roman" w:hAnsiTheme="majorHAnsi" w:cstheme="majorHAnsi"/>
          <w:b/>
          <w:sz w:val="24"/>
          <w:szCs w:val="24"/>
          <w:lang w:val="ro-MD" w:eastAsia="ro-MD"/>
        </w:rPr>
      </w:pPr>
      <w:r w:rsidRPr="00E6574F">
        <w:rPr>
          <w:rFonts w:asciiTheme="majorHAnsi" w:eastAsia="Times New Roman" w:hAnsiTheme="majorHAnsi" w:cstheme="majorHAnsi"/>
          <w:b/>
          <w:sz w:val="24"/>
          <w:szCs w:val="24"/>
          <w:lang w:val="ro-MD" w:eastAsia="ro-MD"/>
        </w:rPr>
        <w:t>C</w:t>
      </w:r>
      <w:r w:rsidR="002A60FE" w:rsidRPr="00E6574F">
        <w:rPr>
          <w:rFonts w:asciiTheme="majorHAnsi" w:eastAsia="Times New Roman" w:hAnsiTheme="majorHAnsi" w:cstheme="majorHAnsi"/>
          <w:b/>
          <w:sz w:val="24"/>
          <w:szCs w:val="24"/>
          <w:lang w:val="ro-MD" w:eastAsia="ro-MD"/>
        </w:rPr>
        <w:t>el</w:t>
      </w:r>
      <w:r w:rsidRPr="00E6574F">
        <w:rPr>
          <w:rFonts w:asciiTheme="majorHAnsi" w:eastAsia="Times New Roman" w:hAnsiTheme="majorHAnsi" w:cstheme="majorHAnsi"/>
          <w:b/>
          <w:sz w:val="24"/>
          <w:szCs w:val="24"/>
          <w:lang w:val="ro-MD" w:eastAsia="ro-MD"/>
        </w:rPr>
        <w:t>e</w:t>
      </w:r>
      <w:r w:rsidR="002A60FE" w:rsidRPr="00E6574F">
        <w:rPr>
          <w:rFonts w:asciiTheme="majorHAnsi" w:eastAsia="Times New Roman" w:hAnsiTheme="majorHAnsi" w:cstheme="majorHAnsi"/>
          <w:b/>
          <w:sz w:val="24"/>
          <w:szCs w:val="24"/>
          <w:lang w:val="ro-MD" w:eastAsia="ro-MD"/>
        </w:rPr>
        <w:t xml:space="preserve"> consemnate</w:t>
      </w:r>
      <w:r w:rsidRPr="00E6574F">
        <w:rPr>
          <w:rFonts w:asciiTheme="majorHAnsi" w:eastAsia="Times New Roman" w:hAnsiTheme="majorHAnsi" w:cstheme="majorHAnsi"/>
          <w:b/>
          <w:sz w:val="24"/>
          <w:szCs w:val="24"/>
          <w:lang w:val="ro-MD" w:eastAsia="ro-MD"/>
        </w:rPr>
        <w:t xml:space="preserve"> au fost </w:t>
      </w:r>
      <w:r w:rsidR="001D6E71" w:rsidRPr="00E6574F">
        <w:rPr>
          <w:rFonts w:asciiTheme="majorHAnsi" w:eastAsia="Times New Roman" w:hAnsiTheme="majorHAnsi" w:cstheme="majorHAnsi"/>
          <w:b/>
          <w:sz w:val="24"/>
          <w:szCs w:val="24"/>
          <w:lang w:val="ro-MD" w:eastAsia="ro-MD"/>
        </w:rPr>
        <w:t>cauzate</w:t>
      </w:r>
      <w:r w:rsidR="002A60FE" w:rsidRPr="00E6574F">
        <w:rPr>
          <w:rFonts w:asciiTheme="majorHAnsi" w:eastAsia="Times New Roman" w:hAnsiTheme="majorHAnsi" w:cstheme="majorHAnsi"/>
          <w:b/>
          <w:sz w:val="24"/>
          <w:szCs w:val="24"/>
          <w:lang w:val="ro-MD" w:eastAsia="ro-MD"/>
        </w:rPr>
        <w:t xml:space="preserve"> preponderent de:</w:t>
      </w:r>
    </w:p>
    <w:p w14:paraId="6FBBC225" w14:textId="11C77701" w:rsidR="00854642" w:rsidRPr="00E6574F" w:rsidRDefault="008B2F06" w:rsidP="007D1AA3">
      <w:pPr>
        <w:pStyle w:val="a9"/>
        <w:numPr>
          <w:ilvl w:val="0"/>
          <w:numId w:val="9"/>
        </w:numPr>
        <w:tabs>
          <w:tab w:val="left" w:pos="360"/>
        </w:tabs>
        <w:spacing w:after="0" w:line="276" w:lineRule="auto"/>
        <w:ind w:left="0" w:firstLine="0"/>
        <w:jc w:val="both"/>
        <w:rPr>
          <w:rFonts w:asciiTheme="majorHAnsi" w:eastAsia="Times New Roman" w:hAnsiTheme="majorHAnsi" w:cstheme="majorHAnsi"/>
          <w:sz w:val="24"/>
          <w:szCs w:val="24"/>
          <w:lang w:val="ro-MD" w:eastAsia="ro-MD"/>
        </w:rPr>
      </w:pPr>
      <w:r w:rsidRPr="00E6574F">
        <w:rPr>
          <w:rFonts w:asciiTheme="majorHAnsi" w:eastAsia="Times New Roman" w:hAnsiTheme="majorHAnsi" w:cstheme="majorHAnsi"/>
          <w:b/>
          <w:sz w:val="24"/>
          <w:szCs w:val="24"/>
          <w:lang w:val="ro-MD" w:eastAsia="ro-MD"/>
        </w:rPr>
        <w:t xml:space="preserve">cadrul </w:t>
      </w:r>
      <w:r w:rsidR="00D32A85" w:rsidRPr="00E6574F">
        <w:rPr>
          <w:rFonts w:asciiTheme="majorHAnsi" w:eastAsia="Times New Roman" w:hAnsiTheme="majorHAnsi" w:cstheme="majorHAnsi"/>
          <w:b/>
          <w:sz w:val="24"/>
          <w:szCs w:val="24"/>
          <w:lang w:val="ro-MD" w:eastAsia="ro-MD"/>
        </w:rPr>
        <w:t>normativ lacunar</w:t>
      </w:r>
      <w:r w:rsidR="00D32A85" w:rsidRPr="00E6574F">
        <w:rPr>
          <w:rFonts w:asciiTheme="majorHAnsi" w:eastAsia="Times New Roman" w:hAnsiTheme="majorHAnsi" w:cstheme="majorHAnsi"/>
          <w:sz w:val="24"/>
          <w:szCs w:val="24"/>
          <w:lang w:val="ro-MD" w:eastAsia="ro-MD"/>
        </w:rPr>
        <w:t xml:space="preserve"> </w:t>
      </w:r>
      <w:r w:rsidR="006B5D52" w:rsidRPr="00E6574F">
        <w:rPr>
          <w:rFonts w:asciiTheme="majorHAnsi" w:eastAsia="Times New Roman" w:hAnsiTheme="majorHAnsi" w:cstheme="majorHAnsi"/>
          <w:sz w:val="24"/>
          <w:szCs w:val="24"/>
          <w:lang w:val="ro-MD" w:eastAsia="ro-MD"/>
        </w:rPr>
        <w:t>aferent</w:t>
      </w:r>
      <w:r w:rsidR="00154B3A" w:rsidRPr="00E6574F">
        <w:rPr>
          <w:rFonts w:asciiTheme="majorHAnsi" w:eastAsia="Times New Roman" w:hAnsiTheme="majorHAnsi" w:cstheme="majorHAnsi"/>
          <w:sz w:val="24"/>
          <w:szCs w:val="24"/>
          <w:lang w:val="ro-MD" w:eastAsia="ro-MD"/>
        </w:rPr>
        <w:t>:</w:t>
      </w:r>
      <w:r w:rsidR="002214E1" w:rsidRPr="00E6574F">
        <w:rPr>
          <w:rFonts w:asciiTheme="majorHAnsi" w:eastAsia="Times New Roman" w:hAnsiTheme="majorHAnsi" w:cstheme="majorHAnsi"/>
          <w:sz w:val="24"/>
          <w:szCs w:val="24"/>
          <w:lang w:val="ro-MD" w:eastAsia="ro-MD"/>
        </w:rPr>
        <w:t xml:space="preserve"> </w:t>
      </w:r>
      <w:r w:rsidR="006B5D52" w:rsidRPr="00E6574F">
        <w:rPr>
          <w:rFonts w:asciiTheme="majorHAnsi" w:eastAsia="Times New Roman" w:hAnsiTheme="majorHAnsi" w:cstheme="majorHAnsi"/>
          <w:sz w:val="24"/>
          <w:szCs w:val="24"/>
          <w:lang w:val="ro-MD" w:eastAsia="ro-MD"/>
        </w:rPr>
        <w:t>activității</w:t>
      </w:r>
      <w:r w:rsidR="00D32A85" w:rsidRPr="00E6574F">
        <w:rPr>
          <w:rFonts w:asciiTheme="majorHAnsi" w:eastAsia="Times New Roman" w:hAnsiTheme="majorHAnsi" w:cstheme="majorHAnsi"/>
          <w:sz w:val="24"/>
          <w:szCs w:val="24"/>
          <w:lang w:val="ro-MD" w:eastAsia="ro-MD"/>
        </w:rPr>
        <w:t xml:space="preserve"> grupurilor de lucru pentru achiziții publice de valoare mică</w:t>
      </w:r>
      <w:r w:rsidR="00154B3A" w:rsidRPr="00E6574F">
        <w:rPr>
          <w:rFonts w:asciiTheme="majorHAnsi" w:eastAsia="Times New Roman" w:hAnsiTheme="majorHAnsi" w:cstheme="majorHAnsi"/>
          <w:sz w:val="24"/>
          <w:szCs w:val="24"/>
          <w:lang w:val="ro-MD" w:eastAsia="ro-MD"/>
        </w:rPr>
        <w:t>;</w:t>
      </w:r>
      <w:r w:rsidR="002214E1" w:rsidRPr="00E6574F">
        <w:rPr>
          <w:rFonts w:asciiTheme="majorHAnsi" w:eastAsia="Times New Roman" w:hAnsiTheme="majorHAnsi" w:cstheme="majorHAnsi"/>
          <w:sz w:val="24"/>
          <w:szCs w:val="24"/>
          <w:lang w:val="ro-MD" w:eastAsia="ro-MD"/>
        </w:rPr>
        <w:t xml:space="preserve"> </w:t>
      </w:r>
      <w:r w:rsidR="006B5D52" w:rsidRPr="00E6574F">
        <w:rPr>
          <w:rFonts w:asciiTheme="majorHAnsi" w:eastAsia="Times New Roman" w:hAnsiTheme="majorHAnsi" w:cstheme="majorHAnsi"/>
          <w:sz w:val="24"/>
          <w:szCs w:val="24"/>
          <w:lang w:val="ro-MD" w:eastAsia="ro-MD"/>
        </w:rPr>
        <w:t>raportării/publicării</w:t>
      </w:r>
      <w:r w:rsidR="008250CE" w:rsidRPr="00E6574F">
        <w:rPr>
          <w:rFonts w:asciiTheme="majorHAnsi" w:eastAsia="Times New Roman" w:hAnsiTheme="majorHAnsi" w:cstheme="majorHAnsi"/>
          <w:sz w:val="24"/>
          <w:szCs w:val="24"/>
          <w:lang w:val="ro-MD" w:eastAsia="ro-MD"/>
        </w:rPr>
        <w:t xml:space="preserve"> rezultatelor procedurii de achiziție publică</w:t>
      </w:r>
      <w:r w:rsidR="006B5D52" w:rsidRPr="00E6574F">
        <w:rPr>
          <w:rFonts w:asciiTheme="majorHAnsi" w:eastAsia="Times New Roman" w:hAnsiTheme="majorHAnsi" w:cstheme="majorHAnsi"/>
          <w:sz w:val="24"/>
          <w:szCs w:val="24"/>
          <w:lang w:val="ro-MD" w:eastAsia="ro-MD"/>
        </w:rPr>
        <w:t>;</w:t>
      </w:r>
    </w:p>
    <w:p w14:paraId="2A986D9D" w14:textId="571EE0FA" w:rsidR="001D6E71" w:rsidRPr="00E6574F" w:rsidRDefault="000051F5" w:rsidP="005F755F">
      <w:pPr>
        <w:pStyle w:val="a9"/>
        <w:numPr>
          <w:ilvl w:val="0"/>
          <w:numId w:val="9"/>
        </w:numPr>
        <w:tabs>
          <w:tab w:val="left" w:pos="360"/>
        </w:tabs>
        <w:spacing w:after="240" w:line="276" w:lineRule="auto"/>
        <w:ind w:left="0" w:firstLine="0"/>
        <w:jc w:val="both"/>
        <w:rPr>
          <w:rFonts w:asciiTheme="majorHAnsi" w:eastAsia="Times New Roman" w:hAnsiTheme="majorHAnsi" w:cstheme="majorHAnsi"/>
          <w:sz w:val="24"/>
          <w:szCs w:val="24"/>
          <w:lang w:val="ro-MD" w:eastAsia="ro-MD"/>
        </w:rPr>
      </w:pPr>
      <w:r w:rsidRPr="00E6574F">
        <w:rPr>
          <w:rFonts w:asciiTheme="majorHAnsi" w:eastAsia="Times New Roman" w:hAnsiTheme="majorHAnsi" w:cstheme="majorHAnsi"/>
          <w:b/>
          <w:sz w:val="24"/>
          <w:szCs w:val="24"/>
          <w:lang w:val="ro-MD" w:eastAsia="ro-MD"/>
        </w:rPr>
        <w:t>c</w:t>
      </w:r>
      <w:r w:rsidR="001D6E71" w:rsidRPr="00E6574F">
        <w:rPr>
          <w:rFonts w:asciiTheme="majorHAnsi" w:eastAsia="Times New Roman" w:hAnsiTheme="majorHAnsi" w:cstheme="majorHAnsi"/>
          <w:b/>
          <w:sz w:val="24"/>
          <w:szCs w:val="24"/>
          <w:lang w:val="ro-MD" w:eastAsia="ro-MD"/>
        </w:rPr>
        <w:t xml:space="preserve">ontrolul intern managerial </w:t>
      </w:r>
      <w:r w:rsidR="001D6E71" w:rsidRPr="00E6574F">
        <w:rPr>
          <w:rFonts w:asciiTheme="majorHAnsi" w:eastAsia="Times New Roman" w:hAnsiTheme="majorHAnsi" w:cstheme="majorHAnsi"/>
          <w:sz w:val="24"/>
          <w:szCs w:val="24"/>
          <w:lang w:val="ro-MD" w:eastAsia="ro-MD"/>
        </w:rPr>
        <w:t>ineficient, afectat</w:t>
      </w:r>
      <w:r w:rsidRPr="00E6574F">
        <w:rPr>
          <w:rFonts w:asciiTheme="majorHAnsi" w:eastAsia="Times New Roman" w:hAnsiTheme="majorHAnsi" w:cstheme="majorHAnsi"/>
          <w:sz w:val="24"/>
          <w:szCs w:val="24"/>
          <w:lang w:val="ro-MD" w:eastAsia="ro-MD"/>
        </w:rPr>
        <w:t>, în mare parte,</w:t>
      </w:r>
      <w:r w:rsidR="001D6E71" w:rsidRPr="00E6574F">
        <w:rPr>
          <w:rFonts w:asciiTheme="majorHAnsi" w:eastAsia="Times New Roman" w:hAnsiTheme="majorHAnsi" w:cstheme="majorHAnsi"/>
          <w:sz w:val="24"/>
          <w:szCs w:val="24"/>
          <w:lang w:val="ro-MD" w:eastAsia="ro-MD"/>
        </w:rPr>
        <w:t xml:space="preserve"> de lipsa regulilor interne cu referire la procesul și activitățile în cadrul sistemului MAEIE aferente achizițiilor publice, fapt care nu permite nici gestionarea riscurilor.</w:t>
      </w:r>
    </w:p>
    <w:p w14:paraId="5FBE904C" w14:textId="3CA808DA" w:rsidR="006845E0" w:rsidRPr="00E6574F" w:rsidRDefault="00F768E0" w:rsidP="001D6E71">
      <w:pPr>
        <w:spacing w:line="276" w:lineRule="auto"/>
        <w:jc w:val="both"/>
        <w:rPr>
          <w:rFonts w:asciiTheme="majorHAnsi" w:hAnsiTheme="majorHAnsi" w:cstheme="majorHAnsi"/>
          <w:sz w:val="24"/>
          <w:szCs w:val="24"/>
          <w:lang w:val="ro-MD"/>
        </w:rPr>
      </w:pPr>
      <w:r w:rsidRPr="00E6574F">
        <w:rPr>
          <w:rFonts w:asciiTheme="majorHAnsi" w:hAnsiTheme="majorHAnsi" w:cstheme="majorHAnsi"/>
          <w:sz w:val="24"/>
          <w:szCs w:val="24"/>
          <w:lang w:val="ro-MD"/>
        </w:rPr>
        <w:t xml:space="preserve">În baza constatărilor și concluziilor de audit, au fost înaintate recomandări, menite să asigure îmbunătățirea cadrului regulator aferent domeniului </w:t>
      </w:r>
      <w:r w:rsidR="002A41DD" w:rsidRPr="00E6574F">
        <w:rPr>
          <w:rFonts w:asciiTheme="majorHAnsi" w:hAnsiTheme="majorHAnsi" w:cstheme="majorHAnsi"/>
          <w:sz w:val="24"/>
          <w:szCs w:val="24"/>
          <w:lang w:val="ro-MD"/>
        </w:rPr>
        <w:t>achiziții publice</w:t>
      </w:r>
      <w:r w:rsidRPr="00E6574F">
        <w:rPr>
          <w:rFonts w:asciiTheme="majorHAnsi" w:hAnsiTheme="majorHAnsi" w:cstheme="majorHAnsi"/>
          <w:sz w:val="24"/>
          <w:szCs w:val="24"/>
          <w:lang w:val="ro-MD"/>
        </w:rPr>
        <w:t>,</w:t>
      </w:r>
      <w:r w:rsidR="00595FC6" w:rsidRPr="00E6574F">
        <w:rPr>
          <w:rFonts w:asciiTheme="majorHAnsi" w:hAnsiTheme="majorHAnsi" w:cstheme="majorHAnsi"/>
          <w:sz w:val="24"/>
          <w:szCs w:val="24"/>
          <w:lang w:val="ro-MD"/>
        </w:rPr>
        <w:t xml:space="preserve"> </w:t>
      </w:r>
      <w:r w:rsidR="00B970AF" w:rsidRPr="00E6574F">
        <w:rPr>
          <w:rFonts w:asciiTheme="majorHAnsi" w:hAnsiTheme="majorHAnsi" w:cstheme="majorHAnsi"/>
          <w:sz w:val="24"/>
          <w:szCs w:val="24"/>
          <w:lang w:val="ro-MD"/>
        </w:rPr>
        <w:t xml:space="preserve">maximizarea impactului scontat din utilizarea </w:t>
      </w:r>
      <w:r w:rsidR="00595FC6" w:rsidRPr="00E6574F">
        <w:rPr>
          <w:rFonts w:asciiTheme="majorHAnsi" w:hAnsiTheme="majorHAnsi" w:cstheme="majorHAnsi"/>
          <w:sz w:val="24"/>
          <w:szCs w:val="24"/>
          <w:lang w:val="ro-MD"/>
        </w:rPr>
        <w:t>sistemului automatizat „MTender”,</w:t>
      </w:r>
      <w:r w:rsidR="001209C2" w:rsidRPr="00E6574F">
        <w:rPr>
          <w:rFonts w:asciiTheme="majorHAnsi" w:hAnsiTheme="majorHAnsi" w:cstheme="majorHAnsi"/>
          <w:sz w:val="24"/>
          <w:szCs w:val="24"/>
          <w:lang w:val="ro-MD"/>
        </w:rPr>
        <w:t xml:space="preserve"> </w:t>
      </w:r>
      <w:r w:rsidRPr="00E6574F">
        <w:rPr>
          <w:rFonts w:asciiTheme="majorHAnsi" w:hAnsiTheme="majorHAnsi" w:cstheme="majorHAnsi"/>
          <w:sz w:val="24"/>
          <w:szCs w:val="24"/>
          <w:lang w:val="ro-MD"/>
        </w:rPr>
        <w:t>precum și</w:t>
      </w:r>
      <w:r w:rsidRPr="00E6574F">
        <w:rPr>
          <w:rFonts w:asciiTheme="majorHAnsi" w:eastAsia="Times New Roman" w:hAnsiTheme="majorHAnsi" w:cstheme="majorHAnsi"/>
          <w:sz w:val="24"/>
          <w:szCs w:val="24"/>
          <w:lang w:val="ro-MD" w:eastAsia="ro-MD"/>
        </w:rPr>
        <w:t xml:space="preserve"> </w:t>
      </w:r>
      <w:r w:rsidR="002A41DD" w:rsidRPr="00E6574F">
        <w:rPr>
          <w:rFonts w:asciiTheme="majorHAnsi" w:eastAsia="Times New Roman" w:hAnsiTheme="majorHAnsi" w:cstheme="majorHAnsi"/>
          <w:sz w:val="24"/>
          <w:szCs w:val="24"/>
          <w:lang w:val="ro-MD" w:eastAsia="ro-MD"/>
        </w:rPr>
        <w:t>evitarea</w:t>
      </w:r>
      <w:r w:rsidR="001F6977" w:rsidRPr="00E6574F">
        <w:rPr>
          <w:rFonts w:asciiTheme="majorHAnsi" w:eastAsia="Times New Roman" w:hAnsiTheme="majorHAnsi" w:cstheme="majorHAnsi"/>
          <w:sz w:val="24"/>
          <w:szCs w:val="24"/>
          <w:lang w:val="ro-MD" w:eastAsia="ro-MD"/>
        </w:rPr>
        <w:t xml:space="preserve"> în perspectivă a</w:t>
      </w:r>
      <w:r w:rsidR="002A41DD" w:rsidRPr="00E6574F">
        <w:rPr>
          <w:rFonts w:asciiTheme="majorHAnsi" w:eastAsia="Times New Roman" w:hAnsiTheme="majorHAnsi" w:cstheme="majorHAnsi"/>
          <w:sz w:val="24"/>
          <w:szCs w:val="24"/>
          <w:lang w:val="ro-MD" w:eastAsia="ro-MD"/>
        </w:rPr>
        <w:t xml:space="preserve"> neconformaților</w:t>
      </w:r>
      <w:r w:rsidRPr="00E6574F">
        <w:rPr>
          <w:rFonts w:asciiTheme="majorHAnsi" w:eastAsia="Times New Roman" w:hAnsiTheme="majorHAnsi" w:cstheme="majorHAnsi"/>
          <w:sz w:val="24"/>
          <w:szCs w:val="24"/>
          <w:lang w:val="ro-MD" w:eastAsia="ro-MD"/>
        </w:rPr>
        <w:t xml:space="preserve"> identificate în cadrul misiunii de audit</w:t>
      </w:r>
      <w:r w:rsidRPr="00E6574F">
        <w:rPr>
          <w:rFonts w:asciiTheme="majorHAnsi" w:hAnsiTheme="majorHAnsi" w:cstheme="majorHAnsi"/>
          <w:sz w:val="24"/>
          <w:szCs w:val="24"/>
          <w:lang w:val="ro-MD"/>
        </w:rPr>
        <w:t>.</w:t>
      </w:r>
    </w:p>
    <w:p w14:paraId="19FDA44C" w14:textId="5C1E9B30" w:rsidR="005159A4" w:rsidRPr="00E6574F" w:rsidRDefault="006845E0" w:rsidP="007D1AA3">
      <w:pPr>
        <w:pStyle w:val="1"/>
        <w:spacing w:line="276" w:lineRule="auto"/>
        <w:rPr>
          <w:rFonts w:eastAsia="Times New Roman" w:cstheme="majorHAnsi"/>
          <w:b/>
          <w:color w:val="auto"/>
          <w:sz w:val="24"/>
          <w:szCs w:val="24"/>
          <w:lang w:val="ro-MD"/>
        </w:rPr>
      </w:pPr>
      <w:bookmarkStart w:id="4" w:name="_Toc78376518"/>
      <w:r w:rsidRPr="00E6574F">
        <w:rPr>
          <w:rFonts w:eastAsia="Times New Roman" w:cstheme="majorHAnsi"/>
          <w:color w:val="auto"/>
          <w:sz w:val="24"/>
          <w:szCs w:val="24"/>
          <w:lang w:val="ro-MD"/>
        </w:rPr>
        <w:t xml:space="preserve">II. </w:t>
      </w:r>
      <w:r w:rsidR="00BC1A2D" w:rsidRPr="00E6574F">
        <w:rPr>
          <w:rFonts w:eastAsia="Times New Roman" w:cstheme="majorHAnsi"/>
          <w:b/>
          <w:color w:val="auto"/>
          <w:sz w:val="24"/>
          <w:szCs w:val="24"/>
          <w:lang w:val="ro-MD"/>
        </w:rPr>
        <w:t>PREZENTAREA GENERALĂ</w:t>
      </w:r>
      <w:bookmarkEnd w:id="4"/>
    </w:p>
    <w:p w14:paraId="094C12A1" w14:textId="2CA6AF72" w:rsidR="00AD2ECD" w:rsidRPr="00E6574F" w:rsidRDefault="005159A4" w:rsidP="007D1AA3">
      <w:pPr>
        <w:pStyle w:val="2"/>
        <w:spacing w:line="276" w:lineRule="auto"/>
        <w:rPr>
          <w:rFonts w:eastAsia="Calibri" w:cstheme="majorHAnsi"/>
          <w:b/>
          <w:color w:val="auto"/>
          <w:sz w:val="24"/>
          <w:szCs w:val="24"/>
          <w:lang w:val="ro-MD"/>
        </w:rPr>
      </w:pPr>
      <w:bookmarkStart w:id="5" w:name="_Toc75792762"/>
      <w:bookmarkStart w:id="6" w:name="_Toc78376519"/>
      <w:r w:rsidRPr="00E6574F">
        <w:rPr>
          <w:rFonts w:cstheme="majorHAnsi"/>
          <w:b/>
          <w:color w:val="auto"/>
          <w:sz w:val="24"/>
          <w:szCs w:val="24"/>
          <w:lang w:val="ro-MD"/>
        </w:rPr>
        <w:t xml:space="preserve">2.1 </w:t>
      </w:r>
      <w:bookmarkEnd w:id="5"/>
      <w:r w:rsidR="00B74676" w:rsidRPr="00E6574F">
        <w:rPr>
          <w:rFonts w:eastAsia="Calibri" w:cstheme="majorHAnsi"/>
          <w:b/>
          <w:color w:val="auto"/>
          <w:sz w:val="24"/>
          <w:szCs w:val="24"/>
          <w:lang w:val="ro-MD"/>
        </w:rPr>
        <w:t>Sistemul național de achiziții publice</w:t>
      </w:r>
      <w:bookmarkEnd w:id="6"/>
    </w:p>
    <w:p w14:paraId="6DE4A9C3" w14:textId="77777777" w:rsidR="00471C8C" w:rsidRPr="00E6574F" w:rsidRDefault="00471C8C" w:rsidP="007D1AA3">
      <w:pPr>
        <w:spacing w:line="276" w:lineRule="auto"/>
        <w:rPr>
          <w:rFonts w:asciiTheme="majorHAnsi" w:hAnsiTheme="majorHAnsi" w:cstheme="majorHAnsi"/>
          <w:sz w:val="16"/>
          <w:szCs w:val="16"/>
          <w:lang w:val="ro-MD"/>
        </w:rPr>
      </w:pPr>
    </w:p>
    <w:p w14:paraId="0EF54B54" w14:textId="7D6136D8" w:rsidR="005159A4" w:rsidRPr="00E6574F" w:rsidRDefault="005159A4" w:rsidP="007D1AA3">
      <w:pPr>
        <w:spacing w:line="276" w:lineRule="auto"/>
        <w:jc w:val="both"/>
        <w:rPr>
          <w:rFonts w:asciiTheme="majorHAnsi" w:hAnsiTheme="majorHAnsi" w:cstheme="majorHAnsi"/>
          <w:sz w:val="24"/>
          <w:szCs w:val="24"/>
          <w:lang w:val="ro-MD"/>
        </w:rPr>
      </w:pPr>
      <w:r w:rsidRPr="00E6574F">
        <w:rPr>
          <w:rFonts w:asciiTheme="majorHAnsi" w:hAnsiTheme="majorHAnsi" w:cstheme="majorHAnsi"/>
          <w:iCs/>
          <w:sz w:val="24"/>
          <w:szCs w:val="24"/>
          <w:lang w:val="ro-MD"/>
        </w:rPr>
        <w:t>Achiziția publică</w:t>
      </w:r>
      <w:r w:rsidRPr="00E6574F">
        <w:rPr>
          <w:rFonts w:asciiTheme="majorHAnsi" w:hAnsiTheme="majorHAnsi" w:cstheme="majorHAnsi"/>
          <w:i/>
          <w:iCs/>
          <w:sz w:val="24"/>
          <w:szCs w:val="24"/>
          <w:lang w:val="ro-MD"/>
        </w:rPr>
        <w:t xml:space="preserve"> </w:t>
      </w:r>
      <w:r w:rsidRPr="00E6574F">
        <w:rPr>
          <w:rFonts w:asciiTheme="majorHAnsi" w:hAnsiTheme="majorHAnsi" w:cstheme="majorHAnsi"/>
          <w:iCs/>
          <w:sz w:val="24"/>
          <w:szCs w:val="24"/>
          <w:lang w:val="ro-MD"/>
        </w:rPr>
        <w:t>este</w:t>
      </w:r>
      <w:r w:rsidRPr="00E6574F">
        <w:rPr>
          <w:rFonts w:asciiTheme="majorHAnsi" w:hAnsiTheme="majorHAnsi" w:cstheme="majorHAnsi"/>
          <w:sz w:val="24"/>
          <w:szCs w:val="24"/>
          <w:lang w:val="ro-MD"/>
        </w:rPr>
        <w:t xml:space="preserve"> procurarea, prin intermediul unui contract de achiziții publice, de bunuri, lucrări sau servicii de către una sau mai multe autorități contractante de la operatorii economici selectați de acestea, indiferent dacă bunurile, lucrările sau serviciile sunt destinate sau nu unui scop public</w:t>
      </w:r>
      <w:r w:rsidRPr="00E6574F">
        <w:rPr>
          <w:rStyle w:val="ab"/>
          <w:rFonts w:asciiTheme="majorHAnsi" w:hAnsiTheme="majorHAnsi" w:cstheme="majorHAnsi"/>
          <w:sz w:val="24"/>
          <w:szCs w:val="24"/>
          <w:lang w:val="ro-MD"/>
        </w:rPr>
        <w:footnoteReference w:id="3"/>
      </w:r>
      <w:r w:rsidRPr="00E6574F">
        <w:rPr>
          <w:rFonts w:asciiTheme="majorHAnsi" w:hAnsiTheme="majorHAnsi" w:cstheme="majorHAnsi"/>
          <w:sz w:val="24"/>
          <w:szCs w:val="24"/>
          <w:lang w:val="ro-MD"/>
        </w:rPr>
        <w:t>. Cadrul legal care asigură reglementarea și guvernarea sistemului de achiziții din Republica Moldova este alcătuit dintr-o lege organică, elaborată în conformitate cu directivele UE</w:t>
      </w:r>
      <w:r w:rsidR="00D34476" w:rsidRPr="00E6574F">
        <w:rPr>
          <w:rFonts w:asciiTheme="majorHAnsi" w:hAnsiTheme="majorHAnsi" w:cstheme="majorHAnsi"/>
          <w:sz w:val="24"/>
          <w:szCs w:val="24"/>
          <w:lang w:val="ro-MD"/>
        </w:rPr>
        <w:t>,</w:t>
      </w:r>
      <w:r w:rsidRPr="00E6574F">
        <w:rPr>
          <w:rFonts w:asciiTheme="majorHAnsi" w:hAnsiTheme="majorHAnsi" w:cstheme="majorHAnsi"/>
          <w:sz w:val="24"/>
          <w:szCs w:val="24"/>
          <w:lang w:val="ro-MD"/>
        </w:rPr>
        <w:t xml:space="preserve"> și un set de acte normative subiacente care conțin prevederi generale și specifice, îndreptate la asigurare</w:t>
      </w:r>
      <w:r w:rsidR="00EF1D9B" w:rsidRPr="00E6574F">
        <w:rPr>
          <w:rFonts w:asciiTheme="majorHAnsi" w:hAnsiTheme="majorHAnsi" w:cstheme="majorHAnsi"/>
          <w:sz w:val="24"/>
          <w:szCs w:val="24"/>
          <w:lang w:val="ro-MD"/>
        </w:rPr>
        <w:t>a</w:t>
      </w:r>
      <w:r w:rsidRPr="00E6574F">
        <w:rPr>
          <w:rFonts w:asciiTheme="majorHAnsi" w:hAnsiTheme="majorHAnsi" w:cstheme="majorHAnsi"/>
          <w:sz w:val="24"/>
          <w:szCs w:val="24"/>
          <w:lang w:val="ro-MD"/>
        </w:rPr>
        <w:t xml:space="preserve"> aplicării corecte a acesteia. Cadrul de reglementare se prezintă în Anexa nr. 1 la Raport.</w:t>
      </w:r>
    </w:p>
    <w:p w14:paraId="735798E9" w14:textId="77777777" w:rsidR="005159A4" w:rsidRPr="00E6574F" w:rsidRDefault="005159A4" w:rsidP="007D1AA3">
      <w:pPr>
        <w:spacing w:line="276" w:lineRule="auto"/>
        <w:jc w:val="both"/>
        <w:rPr>
          <w:rFonts w:asciiTheme="majorHAnsi" w:eastAsia="AGaramondPro-Regular" w:hAnsiTheme="majorHAnsi" w:cstheme="majorHAnsi"/>
          <w:sz w:val="24"/>
          <w:szCs w:val="24"/>
          <w:lang w:val="ro-MD"/>
        </w:rPr>
      </w:pPr>
      <w:r w:rsidRPr="00E6574F">
        <w:rPr>
          <w:rFonts w:asciiTheme="majorHAnsi" w:eastAsia="AGaramondPro-Regular" w:hAnsiTheme="majorHAnsi" w:cstheme="majorHAnsi"/>
          <w:sz w:val="24"/>
          <w:szCs w:val="24"/>
          <w:lang w:val="ro-MD"/>
        </w:rPr>
        <w:t>Ca proces, „achiziția publică reprezintă o succesiune de etape și operațiuni prin care se dobândește definitiv sau temporar un produs, un serviciu sau o lucrare în urma atribuirii unui contract de achiziții publice, în scopul îndeplinirii unui interes public”</w:t>
      </w:r>
      <w:r w:rsidRPr="00E6574F">
        <w:rPr>
          <w:rStyle w:val="ab"/>
          <w:rFonts w:asciiTheme="majorHAnsi" w:eastAsia="AGaramondPro-Regular" w:hAnsiTheme="majorHAnsi" w:cstheme="majorHAnsi"/>
          <w:sz w:val="24"/>
          <w:szCs w:val="24"/>
          <w:lang w:val="ro-MD"/>
        </w:rPr>
        <w:footnoteReference w:id="4"/>
      </w:r>
      <w:r w:rsidRPr="00E6574F">
        <w:rPr>
          <w:rFonts w:asciiTheme="majorHAnsi" w:eastAsia="AGaramondPro-Regular" w:hAnsiTheme="majorHAnsi" w:cstheme="majorHAnsi"/>
          <w:sz w:val="24"/>
          <w:szCs w:val="24"/>
          <w:lang w:val="ro-MD"/>
        </w:rPr>
        <w:t>. Etapele procesului de achiziție publică se prezintă în Anexa nr.2 la Raport.</w:t>
      </w:r>
    </w:p>
    <w:p w14:paraId="02921E78" w14:textId="53406601" w:rsidR="005159A4" w:rsidRPr="00E6574F" w:rsidRDefault="005159A4" w:rsidP="007D1AA3">
      <w:pPr>
        <w:spacing w:line="276" w:lineRule="auto"/>
        <w:jc w:val="both"/>
        <w:rPr>
          <w:rFonts w:asciiTheme="majorHAnsi" w:eastAsia="Times New Roman" w:hAnsiTheme="majorHAnsi" w:cstheme="majorHAnsi"/>
          <w:bCs/>
          <w:sz w:val="24"/>
          <w:szCs w:val="24"/>
          <w:lang w:val="ro-MD" w:eastAsia="ru-RU"/>
        </w:rPr>
      </w:pPr>
      <w:r w:rsidRPr="00E6574F">
        <w:rPr>
          <w:rFonts w:asciiTheme="majorHAnsi" w:eastAsia="AGaramondPro-Regular" w:hAnsiTheme="majorHAnsi" w:cstheme="majorHAnsi"/>
          <w:sz w:val="24"/>
          <w:szCs w:val="24"/>
          <w:lang w:val="ro-MD"/>
        </w:rPr>
        <w:t xml:space="preserve">Participanții/subiecții sistemului de achiziții publice sunt </w:t>
      </w:r>
      <w:r w:rsidRPr="00E6574F">
        <w:rPr>
          <w:rFonts w:asciiTheme="majorHAnsi" w:eastAsia="AGaramondPro-Regular" w:hAnsiTheme="majorHAnsi" w:cstheme="majorHAnsi"/>
          <w:i/>
          <w:sz w:val="24"/>
          <w:szCs w:val="24"/>
          <w:lang w:val="ro-MD"/>
        </w:rPr>
        <w:t>autoritățile contractante</w:t>
      </w:r>
      <w:r w:rsidRPr="00E6574F">
        <w:rPr>
          <w:rFonts w:asciiTheme="majorHAnsi" w:eastAsia="AGaramondPro-Regular" w:hAnsiTheme="majorHAnsi" w:cstheme="majorHAnsi"/>
          <w:sz w:val="24"/>
          <w:szCs w:val="24"/>
          <w:lang w:val="ro-MD"/>
        </w:rPr>
        <w:t xml:space="preserve"> (care achiziționează bunuri/lucrări/servicii) și </w:t>
      </w:r>
      <w:r w:rsidRPr="00E6574F">
        <w:rPr>
          <w:rFonts w:asciiTheme="majorHAnsi" w:eastAsia="AGaramondPro-Regular" w:hAnsiTheme="majorHAnsi" w:cstheme="majorHAnsi"/>
          <w:i/>
          <w:sz w:val="24"/>
          <w:szCs w:val="24"/>
          <w:lang w:val="ro-MD"/>
        </w:rPr>
        <w:t>operatorii economici</w:t>
      </w:r>
      <w:r w:rsidRPr="00E6574F">
        <w:rPr>
          <w:rFonts w:asciiTheme="majorHAnsi" w:eastAsia="AGaramondPro-Regular" w:hAnsiTheme="majorHAnsi" w:cstheme="majorHAnsi"/>
          <w:sz w:val="24"/>
          <w:szCs w:val="24"/>
          <w:lang w:val="ro-MD"/>
        </w:rPr>
        <w:t xml:space="preserve"> (care livrează bunuri, execută lucrări și prestează servicii). În acest context, misiunea de audit public extern a </w:t>
      </w:r>
      <w:r w:rsidR="00AD2ECD" w:rsidRPr="00E6574F">
        <w:rPr>
          <w:rFonts w:asciiTheme="majorHAnsi" w:eastAsia="AGaramondPro-Regular" w:hAnsiTheme="majorHAnsi" w:cstheme="majorHAnsi"/>
          <w:sz w:val="24"/>
          <w:szCs w:val="24"/>
          <w:lang w:val="ro-MD"/>
        </w:rPr>
        <w:t xml:space="preserve">fost desfășurată în cadrul </w:t>
      </w:r>
      <w:r w:rsidR="00A24C03" w:rsidRPr="00E6574F">
        <w:rPr>
          <w:rFonts w:asciiTheme="majorHAnsi" w:eastAsia="AGaramondPro-Regular" w:hAnsiTheme="majorHAnsi" w:cstheme="majorHAnsi"/>
          <w:sz w:val="24"/>
          <w:szCs w:val="24"/>
          <w:lang w:val="ro-MD"/>
        </w:rPr>
        <w:t>A</w:t>
      </w:r>
      <w:r w:rsidR="00AD2ECD" w:rsidRPr="00E6574F">
        <w:rPr>
          <w:rFonts w:asciiTheme="majorHAnsi" w:eastAsia="AGaramondPro-Regular" w:hAnsiTheme="majorHAnsi" w:cstheme="majorHAnsi"/>
          <w:sz w:val="24"/>
          <w:szCs w:val="24"/>
          <w:lang w:val="ro-MD"/>
        </w:rPr>
        <w:t>paratu</w:t>
      </w:r>
      <w:r w:rsidR="00EF1D9B" w:rsidRPr="00E6574F">
        <w:rPr>
          <w:rFonts w:asciiTheme="majorHAnsi" w:eastAsia="AGaramondPro-Regular" w:hAnsiTheme="majorHAnsi" w:cstheme="majorHAnsi"/>
          <w:sz w:val="24"/>
          <w:szCs w:val="24"/>
          <w:lang w:val="ro-MD"/>
        </w:rPr>
        <w:t xml:space="preserve">lui central al MAEIE, precum și </w:t>
      </w:r>
      <w:r w:rsidR="00D34476" w:rsidRPr="00E6574F">
        <w:rPr>
          <w:rFonts w:asciiTheme="majorHAnsi" w:eastAsia="AGaramondPro-Regular" w:hAnsiTheme="majorHAnsi" w:cstheme="majorHAnsi"/>
          <w:sz w:val="24"/>
          <w:szCs w:val="24"/>
          <w:lang w:val="ro-MD"/>
        </w:rPr>
        <w:t xml:space="preserve">prin </w:t>
      </w:r>
      <w:r w:rsidR="00EF1D9B" w:rsidRPr="00E6574F">
        <w:rPr>
          <w:rFonts w:asciiTheme="majorHAnsi" w:eastAsia="AGaramondPro-Regular" w:hAnsiTheme="majorHAnsi" w:cstheme="majorHAnsi"/>
          <w:sz w:val="24"/>
          <w:szCs w:val="24"/>
          <w:lang w:val="ro-MD"/>
        </w:rPr>
        <w:t>colectarea probelor din</w:t>
      </w:r>
      <w:r w:rsidR="00AD2ECD" w:rsidRPr="00E6574F">
        <w:rPr>
          <w:rFonts w:asciiTheme="majorHAnsi" w:eastAsia="AGaramondPro-Regular" w:hAnsiTheme="majorHAnsi" w:cstheme="majorHAnsi"/>
          <w:sz w:val="24"/>
          <w:szCs w:val="24"/>
          <w:lang w:val="ro-MD"/>
        </w:rPr>
        <w:t xml:space="preserve"> cadrul instituțiilor din subordine. </w:t>
      </w:r>
    </w:p>
    <w:p w14:paraId="3AA7882F" w14:textId="07045938" w:rsidR="005159A4" w:rsidRPr="00E6574F" w:rsidRDefault="005159A4" w:rsidP="007D1AA3">
      <w:pPr>
        <w:spacing w:line="276" w:lineRule="auto"/>
        <w:jc w:val="both"/>
        <w:rPr>
          <w:rFonts w:asciiTheme="majorHAnsi" w:eastAsia="Times New Roman" w:hAnsiTheme="majorHAnsi" w:cstheme="majorHAnsi"/>
          <w:sz w:val="24"/>
          <w:szCs w:val="24"/>
          <w:lang w:val="ro-MD" w:eastAsia="ru-RU"/>
        </w:rPr>
      </w:pPr>
      <w:r w:rsidRPr="00E6574F">
        <w:rPr>
          <w:rFonts w:asciiTheme="majorHAnsi" w:eastAsia="Times New Roman" w:hAnsiTheme="majorHAnsi" w:cstheme="majorHAnsi"/>
          <w:bCs/>
          <w:sz w:val="24"/>
          <w:szCs w:val="24"/>
          <w:lang w:val="ro-MD" w:eastAsia="ru-RU"/>
        </w:rPr>
        <w:t xml:space="preserve">Supravegherea, coordonarea </w:t>
      </w:r>
      <w:r w:rsidR="00B85108" w:rsidRPr="00E6574F">
        <w:rPr>
          <w:rFonts w:asciiTheme="majorHAnsi" w:eastAsia="Times New Roman" w:hAnsiTheme="majorHAnsi" w:cstheme="majorHAnsi"/>
          <w:bCs/>
          <w:sz w:val="24"/>
          <w:szCs w:val="24"/>
          <w:lang w:val="ro-MD" w:eastAsia="ru-RU"/>
        </w:rPr>
        <w:t>și monitorizarea</w:t>
      </w:r>
      <w:r w:rsidRPr="00E6574F">
        <w:rPr>
          <w:rFonts w:asciiTheme="majorHAnsi" w:eastAsia="Times New Roman" w:hAnsiTheme="majorHAnsi" w:cstheme="majorHAnsi"/>
          <w:bCs/>
          <w:sz w:val="24"/>
          <w:szCs w:val="24"/>
          <w:lang w:val="ro-MD" w:eastAsia="ru-RU"/>
        </w:rPr>
        <w:t xml:space="preserve"> domeniul</w:t>
      </w:r>
      <w:r w:rsidR="00B85108" w:rsidRPr="00E6574F">
        <w:rPr>
          <w:rFonts w:asciiTheme="majorHAnsi" w:eastAsia="Times New Roman" w:hAnsiTheme="majorHAnsi" w:cstheme="majorHAnsi"/>
          <w:bCs/>
          <w:sz w:val="24"/>
          <w:szCs w:val="24"/>
          <w:lang w:val="ro-MD" w:eastAsia="ru-RU"/>
        </w:rPr>
        <w:t>ui</w:t>
      </w:r>
      <w:r w:rsidRPr="00E6574F">
        <w:rPr>
          <w:rFonts w:asciiTheme="majorHAnsi" w:eastAsia="Times New Roman" w:hAnsiTheme="majorHAnsi" w:cstheme="majorHAnsi"/>
          <w:bCs/>
          <w:sz w:val="24"/>
          <w:szCs w:val="24"/>
          <w:lang w:val="ro-MD" w:eastAsia="ru-RU"/>
        </w:rPr>
        <w:t xml:space="preserve"> achizițiilor publice</w:t>
      </w:r>
      <w:r w:rsidRPr="00E6574F">
        <w:rPr>
          <w:rFonts w:asciiTheme="majorHAnsi" w:eastAsia="Times New Roman" w:hAnsiTheme="majorHAnsi" w:cstheme="majorHAnsi"/>
          <w:b/>
          <w:bCs/>
          <w:sz w:val="24"/>
          <w:szCs w:val="24"/>
          <w:lang w:val="ro-MD" w:eastAsia="ru-RU"/>
        </w:rPr>
        <w:t xml:space="preserve"> </w:t>
      </w:r>
      <w:r w:rsidRPr="00E6574F">
        <w:rPr>
          <w:rFonts w:asciiTheme="majorHAnsi" w:eastAsia="Times New Roman" w:hAnsiTheme="majorHAnsi" w:cstheme="majorHAnsi"/>
          <w:bCs/>
          <w:sz w:val="24"/>
          <w:szCs w:val="24"/>
          <w:lang w:val="ro-MD" w:eastAsia="ru-RU"/>
        </w:rPr>
        <w:t>este asigurată de</w:t>
      </w:r>
      <w:r w:rsidRPr="00E6574F">
        <w:rPr>
          <w:rFonts w:asciiTheme="majorHAnsi" w:eastAsia="Times New Roman" w:hAnsiTheme="majorHAnsi" w:cstheme="majorHAnsi"/>
          <w:b/>
          <w:bCs/>
          <w:sz w:val="24"/>
          <w:szCs w:val="24"/>
          <w:lang w:val="ro-MD" w:eastAsia="ru-RU"/>
        </w:rPr>
        <w:t xml:space="preserve"> </w:t>
      </w:r>
      <w:r w:rsidRPr="00E6574F">
        <w:rPr>
          <w:rFonts w:asciiTheme="majorHAnsi" w:eastAsia="Times New Roman" w:hAnsiTheme="majorHAnsi" w:cstheme="majorHAnsi"/>
          <w:bCs/>
          <w:i/>
          <w:sz w:val="24"/>
          <w:szCs w:val="24"/>
          <w:lang w:val="ro-MD" w:eastAsia="ru-RU"/>
        </w:rPr>
        <w:t>Agenția Achiziții Publice</w:t>
      </w:r>
      <w:r w:rsidRPr="00E6574F">
        <w:rPr>
          <w:rFonts w:asciiTheme="majorHAnsi" w:eastAsia="Times New Roman" w:hAnsiTheme="majorHAnsi" w:cstheme="majorHAnsi"/>
          <w:bCs/>
          <w:sz w:val="24"/>
          <w:szCs w:val="24"/>
          <w:lang w:val="ro-MD" w:eastAsia="ru-RU"/>
        </w:rPr>
        <w:t>,</w:t>
      </w:r>
      <w:r w:rsidRPr="00E6574F">
        <w:rPr>
          <w:rFonts w:asciiTheme="majorHAnsi" w:eastAsia="Times New Roman" w:hAnsiTheme="majorHAnsi" w:cstheme="majorHAnsi"/>
          <w:b/>
          <w:bCs/>
          <w:sz w:val="24"/>
          <w:szCs w:val="24"/>
          <w:lang w:val="ro-MD" w:eastAsia="ru-RU"/>
        </w:rPr>
        <w:t xml:space="preserve"> </w:t>
      </w:r>
      <w:r w:rsidRPr="00E6574F">
        <w:rPr>
          <w:rFonts w:asciiTheme="majorHAnsi" w:eastAsia="Times New Roman" w:hAnsiTheme="majorHAnsi" w:cstheme="majorHAnsi"/>
          <w:bCs/>
          <w:sz w:val="24"/>
          <w:szCs w:val="24"/>
          <w:lang w:val="ro-MD" w:eastAsia="ru-RU"/>
        </w:rPr>
        <w:t>iar soluționarea contestațiilor formulate în cadrul procedurilor de achiziție în conformitate cu Legea nr.131 din 3 iulie 2015 privind achizițiile publice</w:t>
      </w:r>
      <w:r w:rsidR="00930829" w:rsidRPr="00E6574F">
        <w:rPr>
          <w:rFonts w:asciiTheme="majorHAnsi" w:eastAsia="Times New Roman" w:hAnsiTheme="majorHAnsi" w:cstheme="majorHAnsi"/>
          <w:bCs/>
          <w:sz w:val="24"/>
          <w:szCs w:val="24"/>
          <w:lang w:val="ro-MD" w:eastAsia="ru-RU"/>
        </w:rPr>
        <w:t xml:space="preserve"> </w:t>
      </w:r>
      <w:r w:rsidR="00930829" w:rsidRPr="00E6574F">
        <w:rPr>
          <w:rFonts w:asciiTheme="majorHAnsi" w:hAnsiTheme="majorHAnsi" w:cstheme="majorHAnsi"/>
          <w:i/>
          <w:sz w:val="24"/>
          <w:szCs w:val="24"/>
          <w:lang w:val="ro-MD"/>
        </w:rPr>
        <w:t>(în continuare – Legea privind achizițiile publice)</w:t>
      </w:r>
      <w:r w:rsidR="00930829" w:rsidRPr="00E6574F">
        <w:rPr>
          <w:rStyle w:val="ab"/>
          <w:rFonts w:asciiTheme="majorHAnsi" w:hAnsiTheme="majorHAnsi" w:cstheme="majorHAnsi"/>
          <w:i/>
          <w:sz w:val="24"/>
          <w:szCs w:val="24"/>
          <w:lang w:val="ro-MD"/>
        </w:rPr>
        <w:footnoteReference w:id="5"/>
      </w:r>
      <w:r w:rsidRPr="00E6574F">
        <w:rPr>
          <w:rFonts w:asciiTheme="majorHAnsi" w:eastAsia="Times New Roman" w:hAnsiTheme="majorHAnsi" w:cstheme="majorHAnsi"/>
          <w:bCs/>
          <w:sz w:val="24"/>
          <w:szCs w:val="24"/>
          <w:lang w:val="ro-MD" w:eastAsia="ru-RU"/>
        </w:rPr>
        <w:t xml:space="preserve">, este asigurată de </w:t>
      </w:r>
      <w:r w:rsidRPr="00E6574F">
        <w:rPr>
          <w:rFonts w:asciiTheme="majorHAnsi" w:eastAsia="Times New Roman" w:hAnsiTheme="majorHAnsi" w:cstheme="majorHAnsi"/>
          <w:i/>
          <w:sz w:val="24"/>
          <w:szCs w:val="24"/>
          <w:lang w:val="ro-MD" w:eastAsia="ru-RU"/>
        </w:rPr>
        <w:t>Agenția Națională pentru Soluționarea Contestațiilor</w:t>
      </w:r>
      <w:r w:rsidRPr="00E6574F">
        <w:rPr>
          <w:rFonts w:asciiTheme="majorHAnsi" w:eastAsia="Times New Roman" w:hAnsiTheme="majorHAnsi" w:cstheme="majorHAnsi"/>
          <w:sz w:val="24"/>
          <w:szCs w:val="24"/>
          <w:lang w:val="ro-MD" w:eastAsia="ru-RU"/>
        </w:rPr>
        <w:t>. Instituțiile implicate și rolul acestora în procesul de achiziții publice sunt redate în Anexa nr. 3 la Raport.</w:t>
      </w:r>
    </w:p>
    <w:p w14:paraId="48203B75" w14:textId="6E91B405" w:rsidR="005159A4" w:rsidRPr="00E6574F" w:rsidRDefault="005159A4" w:rsidP="007D1AA3">
      <w:pPr>
        <w:spacing w:line="276" w:lineRule="auto"/>
        <w:jc w:val="both"/>
        <w:rPr>
          <w:rFonts w:asciiTheme="majorHAnsi" w:hAnsiTheme="majorHAnsi" w:cstheme="majorHAnsi"/>
          <w:sz w:val="24"/>
          <w:szCs w:val="24"/>
          <w:lang w:val="ro-MD"/>
        </w:rPr>
      </w:pPr>
      <w:r w:rsidRPr="00E6574F">
        <w:rPr>
          <w:rFonts w:asciiTheme="majorHAnsi" w:eastAsia="AGaramondPro-Regular" w:hAnsiTheme="majorHAnsi" w:cstheme="majorHAnsi"/>
          <w:sz w:val="24"/>
          <w:szCs w:val="24"/>
          <w:lang w:val="ro-MD"/>
        </w:rPr>
        <w:t xml:space="preserve">Pentru a asigura transparența și digitalizarea achizițiilor publice, la finele anului 2018 a fost </w:t>
      </w:r>
      <w:r w:rsidRPr="00E6574F">
        <w:rPr>
          <w:rFonts w:asciiTheme="majorHAnsi" w:hAnsiTheme="majorHAnsi" w:cstheme="majorHAnsi"/>
          <w:sz w:val="24"/>
          <w:szCs w:val="24"/>
          <w:lang w:val="ro-MD"/>
        </w:rPr>
        <w:t>instituit Sistemul informațional automatizat „Registrul de stat al achizițiilor publice”</w:t>
      </w:r>
      <w:r w:rsidRPr="00E6574F">
        <w:rPr>
          <w:rStyle w:val="ab"/>
          <w:rFonts w:asciiTheme="majorHAnsi" w:hAnsiTheme="majorHAnsi" w:cstheme="majorHAnsi"/>
          <w:sz w:val="24"/>
          <w:szCs w:val="24"/>
          <w:lang w:val="ro-MD"/>
        </w:rPr>
        <w:footnoteReference w:id="6"/>
      </w:r>
      <w:r w:rsidRPr="00E6574F">
        <w:rPr>
          <w:rFonts w:asciiTheme="majorHAnsi" w:hAnsiTheme="majorHAnsi" w:cstheme="majorHAnsi"/>
          <w:sz w:val="24"/>
          <w:szCs w:val="24"/>
          <w:lang w:val="ro-MD"/>
        </w:rPr>
        <w:t>, care</w:t>
      </w:r>
      <w:r w:rsidRPr="00E6574F">
        <w:rPr>
          <w:rFonts w:asciiTheme="majorHAnsi" w:eastAsia="Times New Roman" w:hAnsiTheme="majorHAnsi" w:cstheme="majorHAnsi"/>
          <w:sz w:val="24"/>
          <w:szCs w:val="24"/>
          <w:lang w:val="ro-MD"/>
        </w:rPr>
        <w:t xml:space="preserve"> urma să </w:t>
      </w:r>
      <w:r w:rsidRPr="00E6574F">
        <w:rPr>
          <w:rFonts w:asciiTheme="majorHAnsi" w:hAnsiTheme="majorHAnsi" w:cstheme="majorHAnsi"/>
          <w:sz w:val="24"/>
          <w:szCs w:val="24"/>
          <w:lang w:val="ro-MD"/>
        </w:rPr>
        <w:t xml:space="preserve">asigure realizarea prin mijloace electronice a întregului ciclu de desfășurare a procedurilor de achiziții publice, de la etapa de planificare până la ultima plată realizată la finalizarea executării contractelor de achiziții publice. </w:t>
      </w:r>
    </w:p>
    <w:p w14:paraId="1795D3D1" w14:textId="75B06580" w:rsidR="005159A4" w:rsidRPr="00E6574F" w:rsidRDefault="005159A4" w:rsidP="007D1AA3">
      <w:pPr>
        <w:spacing w:line="276" w:lineRule="auto"/>
        <w:jc w:val="both"/>
        <w:rPr>
          <w:rFonts w:asciiTheme="majorHAnsi" w:hAnsiTheme="majorHAnsi" w:cstheme="majorHAnsi"/>
          <w:sz w:val="24"/>
          <w:szCs w:val="24"/>
          <w:lang w:val="ro-MD"/>
        </w:rPr>
      </w:pPr>
      <w:r w:rsidRPr="00E6574F">
        <w:rPr>
          <w:rFonts w:asciiTheme="majorHAnsi" w:hAnsiTheme="majorHAnsi" w:cstheme="majorHAnsi"/>
          <w:sz w:val="24"/>
          <w:szCs w:val="24"/>
          <w:lang w:val="ro-MD"/>
        </w:rPr>
        <w:t xml:space="preserve">SIA „RSAP”/MTender a fost conceput să asigure posibilitatea de a planifica, în mod individual sau agregat, achizițiile publice, de a publica anunțurile de intenție, de a crea, de a înainta și </w:t>
      </w:r>
      <w:r w:rsidR="00605C49" w:rsidRPr="00E6574F">
        <w:rPr>
          <w:rFonts w:asciiTheme="majorHAnsi" w:hAnsiTheme="majorHAnsi" w:cstheme="majorHAnsi"/>
          <w:sz w:val="24"/>
          <w:szCs w:val="24"/>
          <w:lang w:val="ro-MD"/>
        </w:rPr>
        <w:t xml:space="preserve">de </w:t>
      </w:r>
      <w:r w:rsidRPr="00E6574F">
        <w:rPr>
          <w:rFonts w:asciiTheme="majorHAnsi" w:hAnsiTheme="majorHAnsi" w:cstheme="majorHAnsi"/>
          <w:sz w:val="24"/>
          <w:szCs w:val="24"/>
          <w:lang w:val="ro-MD"/>
        </w:rPr>
        <w:t xml:space="preserve">a recepționa ofertele, de a evalua ofertele și </w:t>
      </w:r>
      <w:r w:rsidR="00605C49" w:rsidRPr="00E6574F">
        <w:rPr>
          <w:rFonts w:asciiTheme="majorHAnsi" w:hAnsiTheme="majorHAnsi" w:cstheme="majorHAnsi"/>
          <w:sz w:val="24"/>
          <w:szCs w:val="24"/>
          <w:lang w:val="ro-MD"/>
        </w:rPr>
        <w:t xml:space="preserve">de </w:t>
      </w:r>
      <w:r w:rsidRPr="00E6574F">
        <w:rPr>
          <w:rFonts w:asciiTheme="majorHAnsi" w:hAnsiTheme="majorHAnsi" w:cstheme="majorHAnsi"/>
          <w:sz w:val="24"/>
          <w:szCs w:val="24"/>
          <w:lang w:val="ro-MD"/>
        </w:rPr>
        <w:t xml:space="preserve">a atribui contractele, de a gestiona contractele publice prin controlul amendamentelor, performanței executării contractului, prin evidența plăților și facturilor. </w:t>
      </w:r>
    </w:p>
    <w:p w14:paraId="15BF895D" w14:textId="77777777" w:rsidR="005159A4" w:rsidRPr="00E6574F" w:rsidRDefault="005159A4" w:rsidP="007D1AA3">
      <w:pPr>
        <w:pStyle w:val="ae"/>
        <w:tabs>
          <w:tab w:val="left" w:pos="5869"/>
        </w:tabs>
        <w:spacing w:line="276" w:lineRule="auto"/>
        <w:jc w:val="center"/>
        <w:rPr>
          <w:rFonts w:asciiTheme="majorHAnsi" w:hAnsiTheme="majorHAnsi" w:cstheme="majorHAnsi"/>
          <w:b/>
          <w:bCs/>
          <w:lang w:val="ro-MD"/>
        </w:rPr>
      </w:pPr>
      <w:r w:rsidRPr="00E6574F">
        <w:rPr>
          <w:rFonts w:asciiTheme="majorHAnsi" w:hAnsiTheme="majorHAnsi" w:cstheme="majorHAnsi"/>
          <w:b/>
          <w:bCs/>
          <w:lang w:val="ro-MD"/>
        </w:rPr>
        <w:t>Ciclul standard al procedurii de achiziție publică desfășurate</w:t>
      </w:r>
    </w:p>
    <w:p w14:paraId="70056902" w14:textId="77777777" w:rsidR="005159A4" w:rsidRPr="00E6574F" w:rsidRDefault="005159A4" w:rsidP="007D1AA3">
      <w:pPr>
        <w:pStyle w:val="ae"/>
        <w:tabs>
          <w:tab w:val="left" w:pos="5869"/>
        </w:tabs>
        <w:spacing w:line="276" w:lineRule="auto"/>
        <w:jc w:val="center"/>
        <w:rPr>
          <w:rFonts w:asciiTheme="majorHAnsi" w:hAnsiTheme="majorHAnsi" w:cstheme="majorHAnsi"/>
          <w:b/>
          <w:bCs/>
          <w:lang w:val="ro-MD"/>
        </w:rPr>
      </w:pPr>
      <w:r w:rsidRPr="00E6574F">
        <w:rPr>
          <w:rFonts w:asciiTheme="majorHAnsi" w:hAnsiTheme="majorHAnsi" w:cstheme="majorHAnsi"/>
          <w:b/>
          <w:bCs/>
          <w:lang w:val="ro-MD"/>
        </w:rPr>
        <w:t>în spațiul informațional SIA „RSAP”/MTender</w:t>
      </w:r>
    </w:p>
    <w:p w14:paraId="1A9A62B9" w14:textId="77777777" w:rsidR="005159A4" w:rsidRPr="00E6574F" w:rsidRDefault="005159A4" w:rsidP="007D1AA3">
      <w:pPr>
        <w:pStyle w:val="ae"/>
        <w:tabs>
          <w:tab w:val="left" w:pos="5869"/>
        </w:tabs>
        <w:spacing w:line="276" w:lineRule="auto"/>
        <w:rPr>
          <w:rFonts w:asciiTheme="majorHAnsi" w:hAnsiTheme="majorHAnsi" w:cstheme="majorHAnsi"/>
          <w:b/>
          <w:lang w:val="ro-MD"/>
        </w:rPr>
      </w:pPr>
      <w:r w:rsidRPr="00E6574F">
        <w:rPr>
          <w:rFonts w:asciiTheme="majorHAnsi" w:hAnsiTheme="majorHAnsi" w:cstheme="majorHAnsi"/>
          <w:b/>
          <w:noProof/>
          <w:lang w:val="ru-RU" w:eastAsia="ru-RU"/>
        </w:rPr>
        <w:drawing>
          <wp:inline distT="0" distB="0" distL="0" distR="0" wp14:anchorId="374A31D9" wp14:editId="3467302B">
            <wp:extent cx="6156960" cy="1729740"/>
            <wp:effectExtent l="0" t="0" r="0" b="381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56960" cy="1729740"/>
                    </a:xfrm>
                    <a:prstGeom prst="rect">
                      <a:avLst/>
                    </a:prstGeom>
                    <a:noFill/>
                    <a:extLst/>
                  </pic:spPr>
                </pic:pic>
              </a:graphicData>
            </a:graphic>
          </wp:inline>
        </w:drawing>
      </w:r>
    </w:p>
    <w:p w14:paraId="2FCA0363" w14:textId="77777777" w:rsidR="005159A4" w:rsidRPr="00E6574F" w:rsidRDefault="005159A4" w:rsidP="007D1AA3">
      <w:pPr>
        <w:pStyle w:val="ae"/>
        <w:tabs>
          <w:tab w:val="left" w:pos="5869"/>
        </w:tabs>
        <w:spacing w:line="276" w:lineRule="auto"/>
        <w:rPr>
          <w:rFonts w:asciiTheme="majorHAnsi" w:hAnsiTheme="majorHAnsi" w:cstheme="majorHAnsi"/>
          <w:b/>
          <w:i/>
          <w:lang w:val="ro-MD"/>
        </w:rPr>
      </w:pPr>
    </w:p>
    <w:p w14:paraId="73F0BEEF" w14:textId="58B2AF24" w:rsidR="005159A4" w:rsidRPr="00E6574F" w:rsidRDefault="005159A4" w:rsidP="007D1AA3">
      <w:pPr>
        <w:pStyle w:val="ae"/>
        <w:tabs>
          <w:tab w:val="left" w:pos="5869"/>
        </w:tabs>
        <w:spacing w:line="276" w:lineRule="auto"/>
        <w:rPr>
          <w:rFonts w:asciiTheme="majorHAnsi" w:hAnsiTheme="majorHAnsi" w:cstheme="majorHAnsi"/>
          <w:i/>
          <w:sz w:val="18"/>
          <w:szCs w:val="18"/>
          <w:lang w:val="ro-MD"/>
        </w:rPr>
      </w:pPr>
      <w:r w:rsidRPr="00E6574F">
        <w:rPr>
          <w:rFonts w:asciiTheme="majorHAnsi" w:hAnsiTheme="majorHAnsi" w:cstheme="majorHAnsi"/>
          <w:b/>
          <w:i/>
          <w:sz w:val="18"/>
          <w:szCs w:val="18"/>
          <w:lang w:val="ro-MD"/>
        </w:rPr>
        <w:t>Sursă:</w:t>
      </w:r>
      <w:r w:rsidRPr="00E6574F">
        <w:rPr>
          <w:rFonts w:asciiTheme="majorHAnsi" w:hAnsiTheme="majorHAnsi" w:cstheme="majorHAnsi"/>
          <w:i/>
          <w:sz w:val="18"/>
          <w:szCs w:val="18"/>
          <w:lang w:val="ro-MD"/>
        </w:rPr>
        <w:t xml:space="preserve"> Pct.13 din Conceptul tehnic al Sistemului </w:t>
      </w:r>
      <w:r w:rsidR="00605C49" w:rsidRPr="00E6574F">
        <w:rPr>
          <w:rFonts w:asciiTheme="majorHAnsi" w:hAnsiTheme="majorHAnsi" w:cstheme="majorHAnsi"/>
          <w:i/>
          <w:sz w:val="18"/>
          <w:szCs w:val="18"/>
          <w:lang w:val="ro-MD"/>
        </w:rPr>
        <w:t>I</w:t>
      </w:r>
      <w:r w:rsidRPr="00E6574F">
        <w:rPr>
          <w:rFonts w:asciiTheme="majorHAnsi" w:hAnsiTheme="majorHAnsi" w:cstheme="majorHAnsi"/>
          <w:i/>
          <w:sz w:val="18"/>
          <w:szCs w:val="18"/>
          <w:lang w:val="ro-MD"/>
        </w:rPr>
        <w:t xml:space="preserve">nformațional </w:t>
      </w:r>
      <w:r w:rsidR="00605C49" w:rsidRPr="00E6574F">
        <w:rPr>
          <w:rFonts w:asciiTheme="majorHAnsi" w:hAnsiTheme="majorHAnsi" w:cstheme="majorHAnsi"/>
          <w:i/>
          <w:sz w:val="18"/>
          <w:szCs w:val="18"/>
          <w:lang w:val="ro-MD"/>
        </w:rPr>
        <w:t>A</w:t>
      </w:r>
      <w:r w:rsidRPr="00E6574F">
        <w:rPr>
          <w:rFonts w:asciiTheme="majorHAnsi" w:hAnsiTheme="majorHAnsi" w:cstheme="majorHAnsi"/>
          <w:i/>
          <w:sz w:val="18"/>
          <w:szCs w:val="18"/>
          <w:lang w:val="ro-MD"/>
        </w:rPr>
        <w:t>utomatizat „Registrul de stat al achizițiilor publice” (MTender), aprobat prin HG nr.705 din 11.07.2018.</w:t>
      </w:r>
    </w:p>
    <w:p w14:paraId="75D9CC16" w14:textId="77777777" w:rsidR="005159A4" w:rsidRPr="00E6574F" w:rsidRDefault="005159A4" w:rsidP="007D1AA3">
      <w:pPr>
        <w:spacing w:after="0" w:line="276" w:lineRule="auto"/>
        <w:ind w:firstLine="720"/>
        <w:jc w:val="both"/>
        <w:rPr>
          <w:rFonts w:asciiTheme="majorHAnsi" w:eastAsia="Times New Roman" w:hAnsiTheme="majorHAnsi" w:cstheme="majorHAnsi"/>
          <w:sz w:val="24"/>
          <w:szCs w:val="24"/>
          <w:lang w:val="ro-MD"/>
        </w:rPr>
      </w:pPr>
    </w:p>
    <w:p w14:paraId="333D7800" w14:textId="443D6479" w:rsidR="00471C8C" w:rsidRPr="00E6574F" w:rsidRDefault="005159A4" w:rsidP="007D6A72">
      <w:pPr>
        <w:pStyle w:val="2"/>
        <w:spacing w:line="276" w:lineRule="auto"/>
        <w:rPr>
          <w:rFonts w:cstheme="majorHAnsi"/>
          <w:b/>
          <w:color w:val="auto"/>
          <w:sz w:val="24"/>
          <w:szCs w:val="24"/>
          <w:lang w:val="ro-MD"/>
        </w:rPr>
      </w:pPr>
      <w:bookmarkStart w:id="7" w:name="_Toc71630981"/>
      <w:bookmarkStart w:id="8" w:name="_Toc75792763"/>
      <w:bookmarkStart w:id="9" w:name="_Toc78376520"/>
      <w:r w:rsidRPr="00E6574F">
        <w:rPr>
          <w:rFonts w:cstheme="majorHAnsi"/>
          <w:b/>
          <w:color w:val="auto"/>
          <w:sz w:val="24"/>
          <w:szCs w:val="24"/>
          <w:lang w:val="ro-MD"/>
        </w:rPr>
        <w:t xml:space="preserve">2.2. </w:t>
      </w:r>
      <w:bookmarkEnd w:id="7"/>
      <w:r w:rsidRPr="00E6574F">
        <w:rPr>
          <w:rFonts w:cstheme="majorHAnsi"/>
          <w:b/>
          <w:color w:val="auto"/>
          <w:sz w:val="24"/>
          <w:szCs w:val="24"/>
          <w:lang w:val="ro-MD"/>
        </w:rPr>
        <w:t>Procesul de achiziții publice din cadrul sistemului Ministerului A</w:t>
      </w:r>
      <w:bookmarkEnd w:id="8"/>
      <w:r w:rsidR="00BA16F2" w:rsidRPr="00E6574F">
        <w:rPr>
          <w:rFonts w:cstheme="majorHAnsi"/>
          <w:b/>
          <w:color w:val="auto"/>
          <w:sz w:val="24"/>
          <w:szCs w:val="24"/>
          <w:lang w:val="ro-MD"/>
        </w:rPr>
        <w:t>facerilor Externe și Integrării Europene</w:t>
      </w:r>
      <w:bookmarkEnd w:id="9"/>
    </w:p>
    <w:p w14:paraId="3B51B5E9" w14:textId="77777777" w:rsidR="007D6A72" w:rsidRPr="00E6574F" w:rsidRDefault="007D6A72" w:rsidP="007D6A72">
      <w:pPr>
        <w:rPr>
          <w:sz w:val="16"/>
          <w:szCs w:val="16"/>
          <w:lang w:val="ro-MD"/>
        </w:rPr>
      </w:pPr>
    </w:p>
    <w:p w14:paraId="787F5E19" w14:textId="3FA00319" w:rsidR="00043F1C" w:rsidRPr="00E6574F" w:rsidRDefault="00043F1C" w:rsidP="007D1AA3">
      <w:pPr>
        <w:spacing w:line="276" w:lineRule="auto"/>
        <w:jc w:val="both"/>
        <w:rPr>
          <w:rFonts w:asciiTheme="majorHAnsi" w:hAnsiTheme="majorHAnsi" w:cstheme="majorHAnsi"/>
          <w:sz w:val="24"/>
          <w:szCs w:val="24"/>
          <w:lang w:val="ro-MD" w:eastAsia="ru-RU"/>
        </w:rPr>
      </w:pPr>
      <w:r w:rsidRPr="00E6574F">
        <w:rPr>
          <w:rFonts w:asciiTheme="majorHAnsi" w:hAnsiTheme="majorHAnsi" w:cstheme="majorHAnsi"/>
          <w:sz w:val="24"/>
          <w:szCs w:val="24"/>
          <w:lang w:val="ro-MD" w:eastAsia="ru-RU"/>
        </w:rPr>
        <w:t>Ministerul Afacerilor Externe și Integrării Europene este organul central de specialitate al administrației publice care asigură realizarea politicii guvernamentale în domeniile de activitate ce îi sunt încredințate (politica externă, cooperare bilaterală și multilaterală, servicii consulare etc.). Potrivit prevederilor Constituției R</w:t>
      </w:r>
      <w:r w:rsidR="00605C49" w:rsidRPr="00E6574F">
        <w:rPr>
          <w:rFonts w:asciiTheme="majorHAnsi" w:hAnsiTheme="majorHAnsi" w:cstheme="majorHAnsi"/>
          <w:sz w:val="24"/>
          <w:szCs w:val="24"/>
          <w:lang w:val="ro-MD" w:eastAsia="ru-RU"/>
        </w:rPr>
        <w:t xml:space="preserve">epublicii </w:t>
      </w:r>
      <w:r w:rsidRPr="00E6574F">
        <w:rPr>
          <w:rFonts w:asciiTheme="majorHAnsi" w:hAnsiTheme="majorHAnsi" w:cstheme="majorHAnsi"/>
          <w:sz w:val="24"/>
          <w:szCs w:val="24"/>
          <w:lang w:val="ro-MD" w:eastAsia="ru-RU"/>
        </w:rPr>
        <w:t>M</w:t>
      </w:r>
      <w:r w:rsidR="00605C49" w:rsidRPr="00E6574F">
        <w:rPr>
          <w:rFonts w:asciiTheme="majorHAnsi" w:hAnsiTheme="majorHAnsi" w:cstheme="majorHAnsi"/>
          <w:sz w:val="24"/>
          <w:szCs w:val="24"/>
          <w:lang w:val="ro-MD" w:eastAsia="ru-RU"/>
        </w:rPr>
        <w:t>oldova</w:t>
      </w:r>
      <w:r w:rsidRPr="00E6574F">
        <w:rPr>
          <w:rFonts w:asciiTheme="majorHAnsi" w:hAnsiTheme="majorHAnsi" w:cstheme="majorHAnsi"/>
          <w:sz w:val="24"/>
          <w:szCs w:val="24"/>
          <w:lang w:val="ro-MD" w:eastAsia="ru-RU"/>
        </w:rPr>
        <w:t xml:space="preserve"> și Legii nr.136 din </w:t>
      </w:r>
      <w:r w:rsidR="00FE3013" w:rsidRPr="00E6574F">
        <w:rPr>
          <w:rFonts w:asciiTheme="majorHAnsi" w:hAnsiTheme="majorHAnsi" w:cstheme="majorHAnsi"/>
          <w:sz w:val="24"/>
          <w:szCs w:val="24"/>
          <w:lang w:val="ro-MD" w:eastAsia="ru-RU"/>
        </w:rPr>
        <w:t>0</w:t>
      </w:r>
      <w:r w:rsidRPr="00E6574F">
        <w:rPr>
          <w:rFonts w:asciiTheme="majorHAnsi" w:hAnsiTheme="majorHAnsi" w:cstheme="majorHAnsi"/>
          <w:sz w:val="24"/>
          <w:szCs w:val="24"/>
          <w:lang w:val="ro-MD" w:eastAsia="ru-RU"/>
        </w:rPr>
        <w:t xml:space="preserve">7.07.2017 cu privire la Guvern, Ministerul funcționează exclusiv în subordinea Guvernului. </w:t>
      </w:r>
    </w:p>
    <w:p w14:paraId="4A327D65" w14:textId="4D2F270F" w:rsidR="00855FA5" w:rsidRPr="00E6574F" w:rsidRDefault="00F07248" w:rsidP="007D1AA3">
      <w:pPr>
        <w:spacing w:line="276" w:lineRule="auto"/>
        <w:jc w:val="both"/>
        <w:rPr>
          <w:rFonts w:asciiTheme="majorHAnsi" w:hAnsiTheme="majorHAnsi" w:cstheme="majorHAnsi"/>
          <w:sz w:val="24"/>
          <w:szCs w:val="24"/>
          <w:lang w:val="ro-MD"/>
        </w:rPr>
      </w:pPr>
      <w:r w:rsidRPr="00E6574F">
        <w:rPr>
          <w:rFonts w:asciiTheme="majorHAnsi" w:hAnsiTheme="majorHAnsi" w:cstheme="majorHAnsi"/>
          <w:sz w:val="24"/>
          <w:szCs w:val="24"/>
          <w:lang w:val="ro-MD"/>
        </w:rPr>
        <w:t xml:space="preserve">Auditul menționează că MAEIE nu are </w:t>
      </w:r>
      <w:r w:rsidR="008533FA" w:rsidRPr="00E6574F">
        <w:rPr>
          <w:rFonts w:asciiTheme="majorHAnsi" w:hAnsiTheme="majorHAnsi" w:cstheme="majorHAnsi"/>
          <w:sz w:val="24"/>
          <w:szCs w:val="24"/>
          <w:lang w:val="ro-MD"/>
        </w:rPr>
        <w:t>de</w:t>
      </w:r>
      <w:r w:rsidRPr="00E6574F">
        <w:rPr>
          <w:rFonts w:asciiTheme="majorHAnsi" w:hAnsiTheme="majorHAnsi" w:cstheme="majorHAnsi"/>
          <w:sz w:val="24"/>
          <w:szCs w:val="24"/>
          <w:lang w:val="ro-MD"/>
        </w:rPr>
        <w:t>scris</w:t>
      </w:r>
      <w:r w:rsidR="00FE3013" w:rsidRPr="00E6574F">
        <w:rPr>
          <w:rFonts w:asciiTheme="majorHAnsi" w:hAnsiTheme="majorHAnsi" w:cstheme="majorHAnsi"/>
          <w:sz w:val="24"/>
          <w:szCs w:val="24"/>
          <w:lang w:val="ro-MD"/>
        </w:rPr>
        <w:t>,</w:t>
      </w:r>
      <w:r w:rsidRPr="00E6574F">
        <w:rPr>
          <w:rFonts w:asciiTheme="majorHAnsi" w:hAnsiTheme="majorHAnsi" w:cstheme="majorHAnsi"/>
          <w:sz w:val="24"/>
          <w:szCs w:val="24"/>
          <w:lang w:val="ro-MD"/>
        </w:rPr>
        <w:t xml:space="preserve"> în modul stabilit</w:t>
      </w:r>
      <w:r w:rsidR="00FE3013" w:rsidRPr="00E6574F">
        <w:rPr>
          <w:rFonts w:asciiTheme="majorHAnsi" w:hAnsiTheme="majorHAnsi" w:cstheme="majorHAnsi"/>
          <w:sz w:val="24"/>
          <w:szCs w:val="24"/>
          <w:lang w:val="ro-MD"/>
        </w:rPr>
        <w:t>,</w:t>
      </w:r>
      <w:r w:rsidRPr="00E6574F">
        <w:rPr>
          <w:rFonts w:asciiTheme="majorHAnsi" w:hAnsiTheme="majorHAnsi" w:cstheme="majorHAnsi"/>
          <w:sz w:val="24"/>
          <w:szCs w:val="24"/>
          <w:lang w:val="ro-MD"/>
        </w:rPr>
        <w:t xml:space="preserve"> procesul </w:t>
      </w:r>
      <w:r w:rsidR="00605C49" w:rsidRPr="00E6574F">
        <w:rPr>
          <w:rFonts w:asciiTheme="majorHAnsi" w:hAnsiTheme="majorHAnsi" w:cstheme="majorHAnsi"/>
          <w:sz w:val="24"/>
          <w:szCs w:val="24"/>
          <w:lang w:val="ro-MD"/>
        </w:rPr>
        <w:t>de</w:t>
      </w:r>
      <w:r w:rsidRPr="00E6574F">
        <w:rPr>
          <w:rFonts w:asciiTheme="majorHAnsi" w:hAnsiTheme="majorHAnsi" w:cstheme="majorHAnsi"/>
          <w:sz w:val="24"/>
          <w:szCs w:val="24"/>
          <w:lang w:val="ro-MD"/>
        </w:rPr>
        <w:t xml:space="preserve"> achiziții publice în cadrul </w:t>
      </w:r>
      <w:r w:rsidR="008533FA" w:rsidRPr="00E6574F">
        <w:rPr>
          <w:rFonts w:asciiTheme="majorHAnsi" w:hAnsiTheme="majorHAnsi" w:cstheme="majorHAnsi"/>
          <w:sz w:val="24"/>
          <w:szCs w:val="24"/>
          <w:lang w:val="ro-MD"/>
        </w:rPr>
        <w:t xml:space="preserve">sistemului său de administrare, acesta fiind unul diferit din considerentul că </w:t>
      </w:r>
      <w:r w:rsidRPr="00E6574F">
        <w:rPr>
          <w:rFonts w:asciiTheme="majorHAnsi" w:hAnsiTheme="majorHAnsi" w:cstheme="majorHAnsi"/>
          <w:sz w:val="24"/>
          <w:szCs w:val="24"/>
          <w:lang w:val="ro-MD"/>
        </w:rPr>
        <w:t>atât MAEIE</w:t>
      </w:r>
      <w:r w:rsidR="00FE3013" w:rsidRPr="00E6574F">
        <w:rPr>
          <w:rFonts w:asciiTheme="majorHAnsi" w:hAnsiTheme="majorHAnsi" w:cstheme="majorHAnsi"/>
          <w:sz w:val="24"/>
          <w:szCs w:val="24"/>
          <w:lang w:val="ro-MD"/>
        </w:rPr>
        <w:t>,</w:t>
      </w:r>
      <w:r w:rsidRPr="00E6574F">
        <w:rPr>
          <w:rFonts w:asciiTheme="majorHAnsi" w:hAnsiTheme="majorHAnsi" w:cstheme="majorHAnsi"/>
          <w:sz w:val="24"/>
          <w:szCs w:val="24"/>
          <w:lang w:val="ro-MD"/>
        </w:rPr>
        <w:t xml:space="preserve"> </w:t>
      </w:r>
      <w:r w:rsidR="008533FA" w:rsidRPr="00E6574F">
        <w:rPr>
          <w:rFonts w:asciiTheme="majorHAnsi" w:hAnsiTheme="majorHAnsi" w:cstheme="majorHAnsi"/>
          <w:sz w:val="24"/>
          <w:szCs w:val="24"/>
          <w:lang w:val="ro-MD"/>
        </w:rPr>
        <w:t>cât</w:t>
      </w:r>
      <w:r w:rsidRPr="00E6574F">
        <w:rPr>
          <w:rFonts w:asciiTheme="majorHAnsi" w:hAnsiTheme="majorHAnsi" w:cstheme="majorHAnsi"/>
          <w:sz w:val="24"/>
          <w:szCs w:val="24"/>
          <w:lang w:val="ro-MD"/>
        </w:rPr>
        <w:t xml:space="preserve"> și instituțiile din subordine au aprobate în mod legal mai multe excepții de la lege. </w:t>
      </w:r>
      <w:r w:rsidR="009D2B74" w:rsidRPr="00E6574F">
        <w:rPr>
          <w:rFonts w:asciiTheme="majorHAnsi" w:hAnsiTheme="majorHAnsi" w:cstheme="majorHAnsi"/>
          <w:sz w:val="24"/>
          <w:szCs w:val="24"/>
          <w:lang w:val="ro-MD"/>
        </w:rPr>
        <w:t>P</w:t>
      </w:r>
      <w:r w:rsidRPr="00E6574F">
        <w:rPr>
          <w:rFonts w:asciiTheme="majorHAnsi" w:hAnsiTheme="majorHAnsi" w:cstheme="majorHAnsi"/>
          <w:sz w:val="24"/>
          <w:szCs w:val="24"/>
          <w:lang w:val="ro-MD"/>
        </w:rPr>
        <w:t xml:space="preserve">rocesul de achiziții publice este asigurat prin intermediul </w:t>
      </w:r>
      <w:r w:rsidR="00A24C03" w:rsidRPr="00E6574F">
        <w:rPr>
          <w:rFonts w:asciiTheme="majorHAnsi" w:hAnsiTheme="majorHAnsi" w:cstheme="majorHAnsi"/>
          <w:sz w:val="24"/>
          <w:szCs w:val="24"/>
          <w:lang w:val="ro-MD"/>
        </w:rPr>
        <w:t>A</w:t>
      </w:r>
      <w:r w:rsidRPr="00E6574F">
        <w:rPr>
          <w:rFonts w:asciiTheme="majorHAnsi" w:hAnsiTheme="majorHAnsi" w:cstheme="majorHAnsi"/>
          <w:sz w:val="24"/>
          <w:szCs w:val="24"/>
          <w:lang w:val="ro-MD"/>
        </w:rPr>
        <w:t>paratului central și misiunilor diplomatice</w:t>
      </w:r>
      <w:r w:rsidR="00FE3013" w:rsidRPr="00E6574F">
        <w:rPr>
          <w:rFonts w:asciiTheme="majorHAnsi" w:hAnsiTheme="majorHAnsi" w:cstheme="majorHAnsi"/>
          <w:sz w:val="24"/>
          <w:szCs w:val="24"/>
          <w:lang w:val="ro-MD"/>
        </w:rPr>
        <w:t>.</w:t>
      </w:r>
      <w:r w:rsidRPr="00E6574F">
        <w:rPr>
          <w:rFonts w:asciiTheme="majorHAnsi" w:hAnsiTheme="majorHAnsi" w:cstheme="majorHAnsi"/>
          <w:sz w:val="24"/>
          <w:szCs w:val="24"/>
          <w:lang w:val="ro-MD"/>
        </w:rPr>
        <w:t xml:space="preserve"> </w:t>
      </w:r>
      <w:r w:rsidR="00FE3013" w:rsidRPr="00E6574F">
        <w:rPr>
          <w:rFonts w:asciiTheme="majorHAnsi" w:hAnsiTheme="majorHAnsi" w:cstheme="majorHAnsi"/>
          <w:sz w:val="24"/>
          <w:szCs w:val="24"/>
          <w:lang w:val="ro-MD"/>
        </w:rPr>
        <w:t>A</w:t>
      </w:r>
      <w:r w:rsidRPr="00E6574F">
        <w:rPr>
          <w:rFonts w:asciiTheme="majorHAnsi" w:hAnsiTheme="majorHAnsi" w:cstheme="majorHAnsi"/>
          <w:sz w:val="24"/>
          <w:szCs w:val="24"/>
          <w:lang w:val="ro-MD"/>
        </w:rPr>
        <w:t>stfel</w:t>
      </w:r>
      <w:r w:rsidR="00FE3013" w:rsidRPr="00E6574F">
        <w:rPr>
          <w:rFonts w:asciiTheme="majorHAnsi" w:hAnsiTheme="majorHAnsi" w:cstheme="majorHAnsi"/>
          <w:sz w:val="24"/>
          <w:szCs w:val="24"/>
          <w:lang w:val="ro-MD"/>
        </w:rPr>
        <w:t>,</w:t>
      </w:r>
      <w:r w:rsidR="001209C2" w:rsidRPr="00E6574F">
        <w:rPr>
          <w:rFonts w:asciiTheme="majorHAnsi" w:hAnsiTheme="majorHAnsi" w:cstheme="majorHAnsi"/>
          <w:sz w:val="24"/>
          <w:szCs w:val="24"/>
          <w:lang w:val="ro-MD"/>
        </w:rPr>
        <w:t xml:space="preserve"> </w:t>
      </w:r>
    </w:p>
    <w:p w14:paraId="78B5B862" w14:textId="221E5548" w:rsidR="008533FA" w:rsidRPr="00E6574F" w:rsidRDefault="008533FA" w:rsidP="007D1AA3">
      <w:pPr>
        <w:spacing w:line="276" w:lineRule="auto"/>
        <w:jc w:val="both"/>
        <w:rPr>
          <w:rFonts w:asciiTheme="majorHAnsi" w:hAnsiTheme="majorHAnsi" w:cstheme="majorHAnsi"/>
          <w:sz w:val="24"/>
          <w:szCs w:val="24"/>
          <w:lang w:val="ro-MD"/>
        </w:rPr>
      </w:pPr>
      <w:r w:rsidRPr="00E6574F">
        <w:rPr>
          <w:rFonts w:asciiTheme="majorHAnsi" w:hAnsiTheme="majorHAnsi" w:cstheme="majorHAnsi"/>
          <w:b/>
          <w:i/>
          <w:sz w:val="24"/>
          <w:szCs w:val="24"/>
          <w:lang w:val="ro-MD"/>
        </w:rPr>
        <w:t>Aparatul central al MAEIE,</w:t>
      </w:r>
      <w:r w:rsidRPr="00E6574F">
        <w:rPr>
          <w:rFonts w:asciiTheme="majorHAnsi" w:eastAsia="Times New Roman" w:hAnsiTheme="majorHAnsi" w:cstheme="majorHAnsi"/>
          <w:sz w:val="24"/>
          <w:szCs w:val="24"/>
          <w:lang w:val="ro-MD"/>
        </w:rPr>
        <w:t xml:space="preserve"> în calitate de autoritate/ instituție bugetară</w:t>
      </w:r>
      <w:r w:rsidR="007C5DC1" w:rsidRPr="00E6574F">
        <w:rPr>
          <w:rFonts w:asciiTheme="majorHAnsi" w:eastAsia="Times New Roman" w:hAnsiTheme="majorHAnsi" w:cstheme="majorHAnsi"/>
          <w:sz w:val="24"/>
          <w:szCs w:val="24"/>
          <w:lang w:val="ro-MD"/>
        </w:rPr>
        <w:t>,</w:t>
      </w:r>
      <w:r w:rsidRPr="00E6574F">
        <w:rPr>
          <w:rFonts w:asciiTheme="majorHAnsi" w:eastAsia="Times New Roman" w:hAnsiTheme="majorHAnsi" w:cstheme="majorHAnsi"/>
          <w:sz w:val="24"/>
          <w:szCs w:val="24"/>
          <w:lang w:val="ro-MD"/>
        </w:rPr>
        <w:t xml:space="preserve"> este responsabil pentru asumarea, achitarea, evidența și raportarea angajamentelor, în conformitate cu legislația care reglementează achizițiile publice și cu alte acte normative</w:t>
      </w:r>
      <w:r w:rsidR="00FC18DB" w:rsidRPr="00E6574F">
        <w:rPr>
          <w:rFonts w:asciiTheme="majorHAnsi" w:eastAsia="Times New Roman" w:hAnsiTheme="majorHAnsi" w:cstheme="majorHAnsi"/>
          <w:sz w:val="24"/>
          <w:szCs w:val="24"/>
          <w:lang w:val="ro-MD"/>
        </w:rPr>
        <w:t>;</w:t>
      </w:r>
    </w:p>
    <w:p w14:paraId="3A82129D" w14:textId="7C6E67BD" w:rsidR="008533FA" w:rsidRPr="00E6574F" w:rsidRDefault="008533FA" w:rsidP="007D1AA3">
      <w:pPr>
        <w:pStyle w:val="af7"/>
        <w:spacing w:line="276" w:lineRule="auto"/>
        <w:jc w:val="both"/>
        <w:rPr>
          <w:rFonts w:asciiTheme="majorHAnsi" w:hAnsiTheme="majorHAnsi" w:cstheme="majorHAnsi"/>
          <w:sz w:val="24"/>
          <w:szCs w:val="24"/>
          <w:lang w:val="ro-MD"/>
        </w:rPr>
      </w:pPr>
      <w:r w:rsidRPr="00E6574F">
        <w:rPr>
          <w:rFonts w:asciiTheme="majorHAnsi" w:hAnsiTheme="majorHAnsi" w:cstheme="majorHAnsi"/>
          <w:b/>
          <w:i/>
          <w:sz w:val="24"/>
          <w:szCs w:val="24"/>
          <w:lang w:val="ro-MD"/>
        </w:rPr>
        <w:t>Misiunile diplomatice și oficiile consulare</w:t>
      </w:r>
      <w:r w:rsidR="00FC18DB" w:rsidRPr="00E6574F">
        <w:rPr>
          <w:rFonts w:asciiTheme="majorHAnsi" w:hAnsiTheme="majorHAnsi" w:cstheme="majorHAnsi"/>
          <w:b/>
          <w:i/>
          <w:sz w:val="24"/>
          <w:szCs w:val="24"/>
          <w:lang w:val="ro-MD"/>
        </w:rPr>
        <w:t>,</w:t>
      </w:r>
      <w:r w:rsidRPr="00E6574F">
        <w:rPr>
          <w:rFonts w:asciiTheme="majorHAnsi" w:hAnsiTheme="majorHAnsi" w:cstheme="majorHAnsi"/>
          <w:sz w:val="24"/>
          <w:szCs w:val="24"/>
          <w:lang w:val="ro-MD"/>
        </w:rPr>
        <w:t xml:space="preserve"> potrivit prevederilor art.5 alin.(1) lit. n) din Legea nr.131 din 03.07.2015 privind achizițiile publice, contractele de achiziții publice încheiate de către misiunile diplomatice şi oficiile consulare ale Republicii Moldova, dacă valoarea acestora nu depășește pragurile prevăzute la art.2 alin.(3)</w:t>
      </w:r>
      <w:r w:rsidR="001D6E71" w:rsidRPr="00E6574F">
        <w:rPr>
          <w:rStyle w:val="ab"/>
          <w:rFonts w:asciiTheme="majorHAnsi" w:hAnsiTheme="majorHAnsi" w:cstheme="majorHAnsi"/>
          <w:szCs w:val="24"/>
          <w:lang w:val="ro-MD"/>
        </w:rPr>
        <w:footnoteReference w:id="7"/>
      </w:r>
      <w:r w:rsidRPr="00E6574F">
        <w:rPr>
          <w:rFonts w:asciiTheme="majorHAnsi" w:hAnsiTheme="majorHAnsi" w:cstheme="majorHAnsi"/>
          <w:sz w:val="24"/>
          <w:szCs w:val="24"/>
          <w:lang w:val="ro-MD"/>
        </w:rPr>
        <w:t>, sunt exceptate de la legea menționată. Totodată, misiunile diplomatice şi oficiile consulare ale Republicii Moldova au obligația respectării principiilor de reglementare a relațiilor privind achizițiile publice specificate în art.7 din aceeași lege, după cum urmează:</w:t>
      </w:r>
    </w:p>
    <w:p w14:paraId="2B10D6A5" w14:textId="77777777" w:rsidR="008533FA" w:rsidRPr="00E6574F" w:rsidRDefault="008533FA" w:rsidP="007D1AA3">
      <w:pPr>
        <w:pStyle w:val="af7"/>
        <w:spacing w:line="276" w:lineRule="auto"/>
        <w:jc w:val="both"/>
        <w:rPr>
          <w:rFonts w:asciiTheme="majorHAnsi" w:hAnsiTheme="majorHAnsi" w:cstheme="majorHAnsi"/>
          <w:sz w:val="24"/>
          <w:szCs w:val="24"/>
          <w:lang w:val="ro-MD"/>
        </w:rPr>
      </w:pPr>
      <w:r w:rsidRPr="00E6574F">
        <w:rPr>
          <w:rFonts w:asciiTheme="majorHAnsi" w:hAnsiTheme="majorHAnsi" w:cstheme="majorHAnsi"/>
          <w:sz w:val="24"/>
          <w:szCs w:val="24"/>
          <w:lang w:val="ro-MD"/>
        </w:rPr>
        <w:t>a) utilizarea eficientă a banilor publici şi minimizarea riscurilor autorităților contractante;</w:t>
      </w:r>
    </w:p>
    <w:p w14:paraId="400747F7" w14:textId="77777777" w:rsidR="008533FA" w:rsidRPr="00E6574F" w:rsidRDefault="008533FA" w:rsidP="007D1AA3">
      <w:pPr>
        <w:pStyle w:val="af7"/>
        <w:spacing w:line="276" w:lineRule="auto"/>
        <w:jc w:val="both"/>
        <w:rPr>
          <w:rFonts w:asciiTheme="majorHAnsi" w:hAnsiTheme="majorHAnsi" w:cstheme="majorHAnsi"/>
          <w:sz w:val="24"/>
          <w:szCs w:val="24"/>
          <w:lang w:val="ro-MD"/>
        </w:rPr>
      </w:pPr>
      <w:r w:rsidRPr="00E6574F">
        <w:rPr>
          <w:rFonts w:asciiTheme="majorHAnsi" w:hAnsiTheme="majorHAnsi" w:cstheme="majorHAnsi"/>
          <w:sz w:val="24"/>
          <w:szCs w:val="24"/>
          <w:lang w:val="ro-MD"/>
        </w:rPr>
        <w:t>b) transparența achizițiilor publice;</w:t>
      </w:r>
    </w:p>
    <w:p w14:paraId="7260A844" w14:textId="77777777" w:rsidR="008533FA" w:rsidRPr="00E6574F" w:rsidRDefault="008533FA" w:rsidP="007D1AA3">
      <w:pPr>
        <w:pStyle w:val="af7"/>
        <w:spacing w:line="276" w:lineRule="auto"/>
        <w:jc w:val="both"/>
        <w:rPr>
          <w:rFonts w:asciiTheme="majorHAnsi" w:hAnsiTheme="majorHAnsi" w:cstheme="majorHAnsi"/>
          <w:sz w:val="24"/>
          <w:szCs w:val="24"/>
          <w:lang w:val="ro-MD"/>
        </w:rPr>
      </w:pPr>
      <w:r w:rsidRPr="00E6574F">
        <w:rPr>
          <w:rFonts w:asciiTheme="majorHAnsi" w:hAnsiTheme="majorHAnsi" w:cstheme="majorHAnsi"/>
          <w:sz w:val="24"/>
          <w:szCs w:val="24"/>
          <w:lang w:val="ro-MD"/>
        </w:rPr>
        <w:t>c) asigurarea concurenței și combaterea practicilor anticoncurențiale în domeniul achizițiilor publice;</w:t>
      </w:r>
    </w:p>
    <w:p w14:paraId="01243B3B" w14:textId="77777777" w:rsidR="008533FA" w:rsidRPr="00E6574F" w:rsidRDefault="008533FA" w:rsidP="007D1AA3">
      <w:pPr>
        <w:pStyle w:val="af7"/>
        <w:spacing w:line="276" w:lineRule="auto"/>
        <w:jc w:val="both"/>
        <w:rPr>
          <w:rFonts w:asciiTheme="majorHAnsi" w:hAnsiTheme="majorHAnsi" w:cstheme="majorHAnsi"/>
          <w:sz w:val="24"/>
          <w:szCs w:val="24"/>
          <w:lang w:val="ro-MD"/>
        </w:rPr>
      </w:pPr>
      <w:r w:rsidRPr="00E6574F">
        <w:rPr>
          <w:rFonts w:asciiTheme="majorHAnsi" w:hAnsiTheme="majorHAnsi" w:cstheme="majorHAnsi"/>
          <w:sz w:val="24"/>
          <w:szCs w:val="24"/>
          <w:lang w:val="ro-MD"/>
        </w:rPr>
        <w:t>d) protecția mediului și promovarea unei dezvoltări durabile prin intermediul achizițiilor publice;</w:t>
      </w:r>
    </w:p>
    <w:p w14:paraId="66010A18" w14:textId="77777777" w:rsidR="008533FA" w:rsidRPr="00E6574F" w:rsidRDefault="008533FA" w:rsidP="007D1AA3">
      <w:pPr>
        <w:pStyle w:val="af7"/>
        <w:spacing w:line="276" w:lineRule="auto"/>
        <w:jc w:val="both"/>
        <w:rPr>
          <w:rFonts w:asciiTheme="majorHAnsi" w:hAnsiTheme="majorHAnsi" w:cstheme="majorHAnsi"/>
          <w:sz w:val="24"/>
          <w:szCs w:val="24"/>
          <w:lang w:val="ro-MD"/>
        </w:rPr>
      </w:pPr>
      <w:r w:rsidRPr="00E6574F">
        <w:rPr>
          <w:rFonts w:asciiTheme="majorHAnsi" w:hAnsiTheme="majorHAnsi" w:cstheme="majorHAnsi"/>
          <w:sz w:val="24"/>
          <w:szCs w:val="24"/>
          <w:lang w:val="ro-MD"/>
        </w:rPr>
        <w:t>e) menținerea ordinii publice, bunelor moravuri și siguranței publice, ocrotirea sănătății, protejarea vieții oamenilor, florei şi faunei;</w:t>
      </w:r>
    </w:p>
    <w:p w14:paraId="50ED1562" w14:textId="77777777" w:rsidR="008533FA" w:rsidRPr="00E6574F" w:rsidRDefault="008533FA" w:rsidP="007D1AA3">
      <w:pPr>
        <w:pStyle w:val="af7"/>
        <w:spacing w:line="276" w:lineRule="auto"/>
        <w:jc w:val="both"/>
        <w:rPr>
          <w:rFonts w:asciiTheme="majorHAnsi" w:hAnsiTheme="majorHAnsi" w:cstheme="majorHAnsi"/>
          <w:sz w:val="24"/>
          <w:szCs w:val="24"/>
          <w:lang w:val="ro-MD"/>
        </w:rPr>
      </w:pPr>
      <w:r w:rsidRPr="00E6574F">
        <w:rPr>
          <w:rFonts w:asciiTheme="majorHAnsi" w:hAnsiTheme="majorHAnsi" w:cstheme="majorHAnsi"/>
          <w:sz w:val="24"/>
          <w:szCs w:val="24"/>
          <w:lang w:val="ro-MD"/>
        </w:rPr>
        <w:t>f) liberalizarea şi extinderea comerțului internațional;</w:t>
      </w:r>
    </w:p>
    <w:p w14:paraId="325A2DAA" w14:textId="77777777" w:rsidR="008533FA" w:rsidRPr="00E6574F" w:rsidRDefault="008533FA" w:rsidP="007D1AA3">
      <w:pPr>
        <w:pStyle w:val="af7"/>
        <w:spacing w:line="276" w:lineRule="auto"/>
        <w:jc w:val="both"/>
        <w:rPr>
          <w:rFonts w:asciiTheme="majorHAnsi" w:hAnsiTheme="majorHAnsi" w:cstheme="majorHAnsi"/>
          <w:sz w:val="24"/>
          <w:szCs w:val="24"/>
          <w:lang w:val="ro-MD"/>
        </w:rPr>
      </w:pPr>
      <w:r w:rsidRPr="00E6574F">
        <w:rPr>
          <w:rFonts w:asciiTheme="majorHAnsi" w:hAnsiTheme="majorHAnsi" w:cstheme="majorHAnsi"/>
          <w:sz w:val="24"/>
          <w:szCs w:val="24"/>
          <w:lang w:val="ro-MD"/>
        </w:rPr>
        <w:t>g) libera circulație a mărfurilor, libertatea de stabilire şi de prestare a serviciilor;</w:t>
      </w:r>
    </w:p>
    <w:p w14:paraId="48969D29" w14:textId="77777777" w:rsidR="008533FA" w:rsidRPr="00E6574F" w:rsidRDefault="008533FA" w:rsidP="007D1AA3">
      <w:pPr>
        <w:pStyle w:val="af7"/>
        <w:spacing w:line="276" w:lineRule="auto"/>
        <w:jc w:val="both"/>
        <w:rPr>
          <w:rFonts w:asciiTheme="majorHAnsi" w:hAnsiTheme="majorHAnsi" w:cstheme="majorHAnsi"/>
          <w:sz w:val="24"/>
          <w:szCs w:val="24"/>
          <w:lang w:val="ro-MD"/>
        </w:rPr>
      </w:pPr>
      <w:r w:rsidRPr="00E6574F">
        <w:rPr>
          <w:rFonts w:asciiTheme="majorHAnsi" w:hAnsiTheme="majorHAnsi" w:cstheme="majorHAnsi"/>
          <w:sz w:val="24"/>
          <w:szCs w:val="24"/>
          <w:lang w:val="ro-MD"/>
        </w:rPr>
        <w:t>h) tratament egal, imparțialitate, nediscriminare în privința tuturor ofertanților şi operatorilor economici;</w:t>
      </w:r>
    </w:p>
    <w:p w14:paraId="2AB1DBAE" w14:textId="3291FC74" w:rsidR="008533FA" w:rsidRPr="00E6574F" w:rsidRDefault="008533FA" w:rsidP="007D1AA3">
      <w:pPr>
        <w:pStyle w:val="af7"/>
        <w:spacing w:line="276" w:lineRule="auto"/>
        <w:jc w:val="both"/>
        <w:rPr>
          <w:rFonts w:asciiTheme="majorHAnsi" w:hAnsiTheme="majorHAnsi" w:cstheme="majorHAnsi"/>
          <w:sz w:val="24"/>
          <w:szCs w:val="24"/>
          <w:lang w:val="ro-MD"/>
        </w:rPr>
      </w:pPr>
      <w:r w:rsidRPr="00E6574F">
        <w:rPr>
          <w:rFonts w:asciiTheme="majorHAnsi" w:hAnsiTheme="majorHAnsi" w:cstheme="majorHAnsi"/>
          <w:sz w:val="24"/>
          <w:szCs w:val="24"/>
          <w:lang w:val="ro-MD"/>
        </w:rPr>
        <w:t>i) proporționalitate;</w:t>
      </w:r>
    </w:p>
    <w:p w14:paraId="52326C38" w14:textId="77777777" w:rsidR="008533FA" w:rsidRPr="00E6574F" w:rsidRDefault="008533FA" w:rsidP="007D1AA3">
      <w:pPr>
        <w:pStyle w:val="af7"/>
        <w:spacing w:line="276" w:lineRule="auto"/>
        <w:jc w:val="both"/>
        <w:rPr>
          <w:rFonts w:asciiTheme="majorHAnsi" w:hAnsiTheme="majorHAnsi" w:cstheme="majorHAnsi"/>
          <w:sz w:val="24"/>
          <w:szCs w:val="24"/>
          <w:lang w:val="ro-MD"/>
        </w:rPr>
      </w:pPr>
      <w:r w:rsidRPr="00E6574F">
        <w:rPr>
          <w:rFonts w:asciiTheme="majorHAnsi" w:hAnsiTheme="majorHAnsi" w:cstheme="majorHAnsi"/>
          <w:sz w:val="24"/>
          <w:szCs w:val="24"/>
          <w:lang w:val="ro-MD"/>
        </w:rPr>
        <w:t>j) recunoaștere reciprocă;</w:t>
      </w:r>
    </w:p>
    <w:p w14:paraId="258EBACB" w14:textId="55F8C2CF" w:rsidR="008533FA" w:rsidRPr="00E6574F" w:rsidRDefault="008533FA" w:rsidP="007D1AA3">
      <w:pPr>
        <w:pStyle w:val="af7"/>
        <w:spacing w:line="276" w:lineRule="auto"/>
        <w:jc w:val="both"/>
        <w:rPr>
          <w:rFonts w:asciiTheme="majorHAnsi" w:hAnsiTheme="majorHAnsi" w:cstheme="majorHAnsi"/>
          <w:sz w:val="24"/>
          <w:szCs w:val="24"/>
          <w:lang w:val="ro-MD"/>
        </w:rPr>
      </w:pPr>
      <w:r w:rsidRPr="00E6574F">
        <w:rPr>
          <w:rFonts w:asciiTheme="majorHAnsi" w:hAnsiTheme="majorHAnsi" w:cstheme="majorHAnsi"/>
          <w:sz w:val="24"/>
          <w:szCs w:val="24"/>
          <w:lang w:val="ro-MD"/>
        </w:rPr>
        <w:t>k) asumarea răspunderii în cadrul procedurilor de achiziție publică.</w:t>
      </w:r>
    </w:p>
    <w:p w14:paraId="43566B9F" w14:textId="77777777" w:rsidR="00886538" w:rsidRPr="00E6574F" w:rsidRDefault="00886538" w:rsidP="007D1AA3">
      <w:pPr>
        <w:pStyle w:val="af7"/>
        <w:spacing w:line="276" w:lineRule="auto"/>
        <w:jc w:val="both"/>
        <w:rPr>
          <w:rFonts w:asciiTheme="majorHAnsi" w:hAnsiTheme="majorHAnsi" w:cstheme="majorHAnsi"/>
          <w:sz w:val="16"/>
          <w:szCs w:val="16"/>
          <w:lang w:val="ro-MD"/>
        </w:rPr>
      </w:pPr>
    </w:p>
    <w:p w14:paraId="39103669" w14:textId="5CBE684B" w:rsidR="00BF0EB9" w:rsidRPr="00E6574F" w:rsidRDefault="009D2B74" w:rsidP="008D4424">
      <w:pPr>
        <w:pStyle w:val="af7"/>
        <w:spacing w:line="276" w:lineRule="auto"/>
        <w:jc w:val="both"/>
        <w:rPr>
          <w:rFonts w:asciiTheme="majorHAnsi" w:hAnsiTheme="majorHAnsi" w:cstheme="majorHAnsi"/>
          <w:sz w:val="24"/>
          <w:szCs w:val="24"/>
          <w:lang w:val="ro-MD"/>
        </w:rPr>
      </w:pPr>
      <w:r w:rsidRPr="00E6574F">
        <w:rPr>
          <w:rFonts w:asciiTheme="majorHAnsi" w:hAnsiTheme="majorHAnsi" w:cstheme="majorHAnsi"/>
          <w:sz w:val="24"/>
          <w:szCs w:val="24"/>
          <w:lang w:val="ro-MD"/>
        </w:rPr>
        <w:t>Totodată, c</w:t>
      </w:r>
      <w:r w:rsidR="00BF0EB9" w:rsidRPr="00E6574F">
        <w:rPr>
          <w:rFonts w:asciiTheme="majorHAnsi" w:hAnsiTheme="majorHAnsi" w:cstheme="majorHAnsi"/>
          <w:sz w:val="24"/>
          <w:szCs w:val="24"/>
          <w:lang w:val="ro-MD"/>
        </w:rPr>
        <w:t>onform prevederilor</w:t>
      </w:r>
      <w:r w:rsidR="00886538" w:rsidRPr="00E6574F">
        <w:rPr>
          <w:rFonts w:asciiTheme="majorHAnsi" w:hAnsiTheme="majorHAnsi" w:cstheme="majorHAnsi"/>
          <w:sz w:val="24"/>
          <w:szCs w:val="24"/>
          <w:lang w:val="ro-MD"/>
        </w:rPr>
        <w:t xml:space="preserve"> cadrului normativ</w:t>
      </w:r>
      <w:r w:rsidR="00886538" w:rsidRPr="00E6574F">
        <w:rPr>
          <w:rStyle w:val="ab"/>
          <w:rFonts w:asciiTheme="majorHAnsi" w:hAnsiTheme="majorHAnsi" w:cstheme="majorHAnsi"/>
          <w:szCs w:val="24"/>
          <w:lang w:val="ro-MD"/>
        </w:rPr>
        <w:footnoteReference w:id="8"/>
      </w:r>
      <w:r w:rsidR="00BF0EB9" w:rsidRPr="00E6574F">
        <w:rPr>
          <w:rFonts w:asciiTheme="majorHAnsi" w:hAnsiTheme="majorHAnsi" w:cstheme="majorHAnsi"/>
          <w:sz w:val="24"/>
          <w:szCs w:val="24"/>
          <w:lang w:val="ro-MD"/>
        </w:rPr>
        <w:t>, misiunile vor încheia contractele de închiriere a spațiului administrativ şi locuinței de serviciu numai după avizarea în mod obligatoriu de către Ministerul Afacerilor Externe şi Integrării Europene, cu indicarea suprafeței, sumei pentru chiria spațiului nemijlocit, pe garanție (cauțiune) şi, separat, suma plății pentru deservirea blocului, deservirea instalațiilor din apartamente şi alte cheltuieli. Contractele vor fi semnate de către șeful misiunii şi contabilul</w:t>
      </w:r>
      <w:r w:rsidR="007C5DC1" w:rsidRPr="00E6574F">
        <w:rPr>
          <w:rFonts w:asciiTheme="majorHAnsi" w:hAnsiTheme="majorHAnsi" w:cstheme="majorHAnsi"/>
          <w:sz w:val="24"/>
          <w:szCs w:val="24"/>
          <w:lang w:val="ro-MD"/>
        </w:rPr>
        <w:t>-</w:t>
      </w:r>
      <w:r w:rsidR="00BF0EB9" w:rsidRPr="00E6574F">
        <w:rPr>
          <w:rFonts w:asciiTheme="majorHAnsi" w:hAnsiTheme="majorHAnsi" w:cstheme="majorHAnsi"/>
          <w:sz w:val="24"/>
          <w:szCs w:val="24"/>
          <w:lang w:val="ro-MD"/>
        </w:rPr>
        <w:t>ș</w:t>
      </w:r>
      <w:r w:rsidRPr="00E6574F">
        <w:rPr>
          <w:rFonts w:asciiTheme="majorHAnsi" w:hAnsiTheme="majorHAnsi" w:cstheme="majorHAnsi"/>
          <w:sz w:val="24"/>
          <w:szCs w:val="24"/>
          <w:lang w:val="ro-MD"/>
        </w:rPr>
        <w:t>ef. Iar, c</w:t>
      </w:r>
      <w:r w:rsidR="00886538" w:rsidRPr="00E6574F">
        <w:rPr>
          <w:rFonts w:asciiTheme="majorHAnsi" w:hAnsiTheme="majorHAnsi" w:cstheme="majorHAnsi"/>
          <w:sz w:val="24"/>
          <w:szCs w:val="24"/>
          <w:lang w:val="ro-MD"/>
        </w:rPr>
        <w:t>onform prevederilor pct.</w:t>
      </w:r>
      <w:r w:rsidR="00BF0EB9" w:rsidRPr="00E6574F">
        <w:rPr>
          <w:rFonts w:asciiTheme="majorHAnsi" w:hAnsiTheme="majorHAnsi" w:cstheme="majorHAnsi"/>
          <w:sz w:val="24"/>
          <w:szCs w:val="24"/>
          <w:lang w:val="ro-MD"/>
        </w:rPr>
        <w:t xml:space="preserve"> 81 din aceeași hotărâre, procurarea autoturismelor de serviciu pentru misiune se efectuează în limitele devizului de cheltuieli aprobat misiunii. Cheltuielile pentru asigurarea autotransportului de serviciu s</w:t>
      </w:r>
      <w:r w:rsidR="00055839" w:rsidRPr="00E6574F">
        <w:rPr>
          <w:rFonts w:asciiTheme="majorHAnsi" w:hAnsiTheme="majorHAnsi" w:cstheme="majorHAnsi"/>
          <w:sz w:val="24"/>
          <w:szCs w:val="24"/>
          <w:lang w:val="ro-MD"/>
        </w:rPr>
        <w:t>u</w:t>
      </w:r>
      <w:r w:rsidR="00BF0EB9" w:rsidRPr="00E6574F">
        <w:rPr>
          <w:rFonts w:asciiTheme="majorHAnsi" w:hAnsiTheme="majorHAnsi" w:cstheme="majorHAnsi"/>
          <w:sz w:val="24"/>
          <w:szCs w:val="24"/>
          <w:lang w:val="ro-MD"/>
        </w:rPr>
        <w:t xml:space="preserve">nt suportate de către misiune. Autoturismele de serviciu se procură cu autorizarea Ministerului Afacerilor Externe şi Integrării Europene, coordonând în prealabil prețul de achiziționare. </w:t>
      </w:r>
    </w:p>
    <w:p w14:paraId="196847C7" w14:textId="77777777" w:rsidR="005159A4" w:rsidRPr="00E6574F" w:rsidRDefault="005159A4" w:rsidP="007D1AA3">
      <w:pPr>
        <w:tabs>
          <w:tab w:val="left" w:pos="630"/>
        </w:tabs>
        <w:spacing w:after="0" w:line="276" w:lineRule="auto"/>
        <w:contextualSpacing/>
        <w:jc w:val="both"/>
        <w:rPr>
          <w:rFonts w:asciiTheme="majorHAnsi" w:eastAsia="Times New Roman" w:hAnsiTheme="majorHAnsi" w:cstheme="majorHAnsi"/>
          <w:bCs/>
          <w:i/>
          <w:sz w:val="24"/>
          <w:szCs w:val="24"/>
          <w:lang w:val="ro-MD" w:eastAsia="ru-RU"/>
        </w:rPr>
      </w:pPr>
    </w:p>
    <w:p w14:paraId="509653FD" w14:textId="7770411A" w:rsidR="005159A4" w:rsidRPr="00E6574F" w:rsidRDefault="005159A4" w:rsidP="007D1AA3">
      <w:pPr>
        <w:pStyle w:val="2"/>
        <w:spacing w:line="276" w:lineRule="auto"/>
        <w:jc w:val="both"/>
        <w:rPr>
          <w:rFonts w:cstheme="majorHAnsi"/>
          <w:b/>
          <w:color w:val="auto"/>
          <w:sz w:val="24"/>
          <w:szCs w:val="24"/>
          <w:lang w:val="ro-MD"/>
        </w:rPr>
      </w:pPr>
      <w:bookmarkStart w:id="10" w:name="_Toc71630982"/>
      <w:bookmarkStart w:id="11" w:name="_Toc75792764"/>
      <w:bookmarkStart w:id="12" w:name="_Toc78376521"/>
      <w:r w:rsidRPr="00E6574F">
        <w:rPr>
          <w:rFonts w:cstheme="majorHAnsi"/>
          <w:b/>
          <w:color w:val="auto"/>
          <w:sz w:val="24"/>
          <w:szCs w:val="24"/>
          <w:lang w:val="ro-MD"/>
        </w:rPr>
        <w:t>2.3 Achiziții</w:t>
      </w:r>
      <w:r w:rsidR="00F11CC2" w:rsidRPr="00E6574F">
        <w:rPr>
          <w:rFonts w:cstheme="majorHAnsi"/>
          <w:b/>
          <w:color w:val="auto"/>
          <w:sz w:val="24"/>
          <w:szCs w:val="24"/>
          <w:lang w:val="ro-MD"/>
        </w:rPr>
        <w:t>le</w:t>
      </w:r>
      <w:r w:rsidRPr="00E6574F">
        <w:rPr>
          <w:rFonts w:cstheme="majorHAnsi"/>
          <w:b/>
          <w:color w:val="auto"/>
          <w:sz w:val="24"/>
          <w:szCs w:val="24"/>
          <w:lang w:val="ro-MD"/>
        </w:rPr>
        <w:t xml:space="preserve"> publice </w:t>
      </w:r>
      <w:bookmarkEnd w:id="10"/>
      <w:r w:rsidRPr="00E6574F">
        <w:rPr>
          <w:rFonts w:cstheme="majorHAnsi"/>
          <w:b/>
          <w:color w:val="auto"/>
          <w:sz w:val="24"/>
          <w:szCs w:val="24"/>
          <w:lang w:val="ro-MD"/>
        </w:rPr>
        <w:t xml:space="preserve">realizate în perioada 2019-2020 în cadrul sistemului Ministerului </w:t>
      </w:r>
      <w:bookmarkEnd w:id="11"/>
      <w:r w:rsidR="00C138C4" w:rsidRPr="00E6574F">
        <w:rPr>
          <w:rFonts w:cstheme="majorHAnsi"/>
          <w:b/>
          <w:color w:val="auto"/>
          <w:sz w:val="24"/>
          <w:szCs w:val="24"/>
          <w:lang w:val="ro-MD"/>
        </w:rPr>
        <w:t>Afacerilor Externe și Integrării Europene</w:t>
      </w:r>
      <w:bookmarkEnd w:id="12"/>
      <w:r w:rsidRPr="00E6574F">
        <w:rPr>
          <w:rFonts w:cstheme="majorHAnsi"/>
          <w:b/>
          <w:color w:val="auto"/>
          <w:sz w:val="24"/>
          <w:szCs w:val="24"/>
          <w:lang w:val="ro-MD"/>
        </w:rPr>
        <w:t xml:space="preserve"> </w:t>
      </w:r>
    </w:p>
    <w:p w14:paraId="6A4D242D" w14:textId="77777777" w:rsidR="000A0323" w:rsidRPr="00E6574F" w:rsidRDefault="000A0323" w:rsidP="007D1AA3">
      <w:pPr>
        <w:spacing w:line="276" w:lineRule="auto"/>
        <w:rPr>
          <w:rFonts w:asciiTheme="majorHAnsi" w:hAnsiTheme="majorHAnsi" w:cstheme="majorHAnsi"/>
          <w:sz w:val="16"/>
          <w:szCs w:val="16"/>
          <w:lang w:val="ro-MD"/>
        </w:rPr>
      </w:pPr>
    </w:p>
    <w:p w14:paraId="6B5F68C6" w14:textId="69F9BB16" w:rsidR="00043F1C" w:rsidRPr="00E6574F" w:rsidRDefault="00C138C4" w:rsidP="007D1AA3">
      <w:pPr>
        <w:spacing w:line="276" w:lineRule="auto"/>
        <w:jc w:val="both"/>
        <w:rPr>
          <w:rFonts w:asciiTheme="majorHAnsi" w:eastAsia="Times New Roman" w:hAnsiTheme="majorHAnsi" w:cstheme="majorHAnsi"/>
          <w:b/>
          <w:bCs/>
          <w:caps/>
          <w:sz w:val="24"/>
          <w:szCs w:val="24"/>
          <w:lang w:val="ro-MD"/>
        </w:rPr>
      </w:pPr>
      <w:r w:rsidRPr="00E6574F">
        <w:rPr>
          <w:rFonts w:asciiTheme="majorHAnsi" w:hAnsiTheme="majorHAnsi" w:cstheme="majorHAnsi"/>
          <w:b/>
          <w:sz w:val="24"/>
          <w:szCs w:val="24"/>
          <w:lang w:val="ro-MD"/>
        </w:rPr>
        <w:t>Aparatul central al MAEIE</w:t>
      </w:r>
      <w:r w:rsidR="00A75945" w:rsidRPr="00E6574F">
        <w:rPr>
          <w:rFonts w:asciiTheme="majorHAnsi" w:hAnsiTheme="majorHAnsi" w:cstheme="majorHAnsi"/>
          <w:sz w:val="24"/>
          <w:szCs w:val="24"/>
          <w:lang w:val="ro-MD"/>
        </w:rPr>
        <w:t xml:space="preserve"> a</w:t>
      </w:r>
      <w:r w:rsidRPr="00E6574F">
        <w:rPr>
          <w:rFonts w:asciiTheme="majorHAnsi" w:hAnsiTheme="majorHAnsi" w:cstheme="majorHAnsi"/>
          <w:sz w:val="24"/>
          <w:szCs w:val="24"/>
          <w:lang w:val="ro-MD"/>
        </w:rPr>
        <w:t xml:space="preserve"> realizat în anul 2019 a</w:t>
      </w:r>
      <w:r w:rsidR="00A75945" w:rsidRPr="00E6574F">
        <w:rPr>
          <w:rFonts w:asciiTheme="majorHAnsi" w:hAnsiTheme="majorHAnsi" w:cstheme="majorHAnsi"/>
          <w:sz w:val="24"/>
          <w:szCs w:val="24"/>
          <w:lang w:val="ro-MD"/>
        </w:rPr>
        <w:t>chiziții în valoare totală de 9</w:t>
      </w:r>
      <w:r w:rsidRPr="00E6574F">
        <w:rPr>
          <w:rFonts w:asciiTheme="majorHAnsi" w:hAnsiTheme="majorHAnsi" w:cstheme="majorHAnsi"/>
          <w:sz w:val="24"/>
          <w:szCs w:val="24"/>
          <w:lang w:val="ro-MD"/>
        </w:rPr>
        <w:t xml:space="preserve">033,8 mii lei, fiind încheiate 173 de contracte, iar în anul 2020 au fost încheiate 133 de contracte în sumă totală de </w:t>
      </w:r>
      <w:r w:rsidR="00A75945" w:rsidRPr="00E6574F">
        <w:rPr>
          <w:rFonts w:asciiTheme="majorHAnsi" w:hAnsiTheme="majorHAnsi" w:cstheme="majorHAnsi"/>
          <w:sz w:val="24"/>
          <w:szCs w:val="24"/>
          <w:lang w:val="ro-MD"/>
        </w:rPr>
        <w:t>10463,8 mii lei</w:t>
      </w:r>
      <w:r w:rsidR="00055839" w:rsidRPr="00E6574F">
        <w:rPr>
          <w:rFonts w:asciiTheme="majorHAnsi" w:hAnsiTheme="majorHAnsi" w:cstheme="majorHAnsi"/>
          <w:sz w:val="24"/>
          <w:szCs w:val="24"/>
          <w:lang w:val="ro-MD"/>
        </w:rPr>
        <w:t>,</w:t>
      </w:r>
      <w:r w:rsidR="00A75945" w:rsidRPr="00E6574F">
        <w:rPr>
          <w:rFonts w:asciiTheme="majorHAnsi" w:hAnsiTheme="majorHAnsi" w:cstheme="majorHAnsi"/>
          <w:sz w:val="24"/>
          <w:szCs w:val="24"/>
          <w:lang w:val="ro-MD"/>
        </w:rPr>
        <w:t xml:space="preserve"> sau cu 1</w:t>
      </w:r>
      <w:r w:rsidR="00401B0D" w:rsidRPr="00E6574F">
        <w:rPr>
          <w:rFonts w:asciiTheme="majorHAnsi" w:hAnsiTheme="majorHAnsi" w:cstheme="majorHAnsi"/>
          <w:sz w:val="24"/>
          <w:szCs w:val="24"/>
          <w:lang w:val="ro-MD"/>
        </w:rPr>
        <w:t>430,0 mii</w:t>
      </w:r>
      <w:r w:rsidRPr="00E6574F">
        <w:rPr>
          <w:rFonts w:asciiTheme="majorHAnsi" w:hAnsiTheme="majorHAnsi" w:cstheme="majorHAnsi"/>
          <w:sz w:val="24"/>
          <w:szCs w:val="24"/>
          <w:lang w:val="ro-MD"/>
        </w:rPr>
        <w:t xml:space="preserve"> lei mai mult</w:t>
      </w:r>
      <w:r w:rsidR="00F11CC2" w:rsidRPr="00E6574F">
        <w:rPr>
          <w:rFonts w:asciiTheme="majorHAnsi" w:hAnsiTheme="majorHAnsi" w:cstheme="majorHAnsi"/>
          <w:sz w:val="24"/>
          <w:szCs w:val="24"/>
          <w:lang w:val="ro-MD"/>
        </w:rPr>
        <w:t xml:space="preserve"> decât anul precedent</w:t>
      </w:r>
      <w:r w:rsidRPr="00E6574F">
        <w:rPr>
          <w:rFonts w:asciiTheme="majorHAnsi" w:hAnsiTheme="majorHAnsi" w:cstheme="majorHAnsi"/>
          <w:sz w:val="24"/>
          <w:szCs w:val="24"/>
          <w:lang w:val="ro-MD"/>
        </w:rPr>
        <w:t xml:space="preserve">. </w:t>
      </w:r>
      <w:r w:rsidR="00502782" w:rsidRPr="00E6574F">
        <w:rPr>
          <w:rFonts w:asciiTheme="majorHAnsi" w:hAnsiTheme="majorHAnsi" w:cstheme="majorHAnsi"/>
          <w:sz w:val="24"/>
          <w:szCs w:val="24"/>
          <w:lang w:val="ro-MD"/>
        </w:rPr>
        <w:t>Cea mai mare p</w:t>
      </w:r>
      <w:r w:rsidRPr="00E6574F">
        <w:rPr>
          <w:rFonts w:asciiTheme="majorHAnsi" w:hAnsiTheme="majorHAnsi" w:cstheme="majorHAnsi"/>
          <w:sz w:val="24"/>
          <w:szCs w:val="24"/>
          <w:lang w:val="ro-MD"/>
        </w:rPr>
        <w:t>ondere</w:t>
      </w:r>
      <w:r w:rsidR="00502782" w:rsidRPr="00E6574F">
        <w:rPr>
          <w:rFonts w:asciiTheme="majorHAnsi" w:hAnsiTheme="majorHAnsi" w:cstheme="majorHAnsi"/>
          <w:sz w:val="24"/>
          <w:szCs w:val="24"/>
          <w:lang w:val="ro-MD"/>
        </w:rPr>
        <w:t xml:space="preserve"> în total</w:t>
      </w:r>
      <w:r w:rsidR="00055839" w:rsidRPr="00E6574F">
        <w:rPr>
          <w:rFonts w:asciiTheme="majorHAnsi" w:hAnsiTheme="majorHAnsi" w:cstheme="majorHAnsi"/>
          <w:sz w:val="24"/>
          <w:szCs w:val="24"/>
          <w:lang w:val="ro-MD"/>
        </w:rPr>
        <w:t>ul</w:t>
      </w:r>
      <w:r w:rsidR="00502782" w:rsidRPr="00E6574F">
        <w:rPr>
          <w:rFonts w:asciiTheme="majorHAnsi" w:hAnsiTheme="majorHAnsi" w:cstheme="majorHAnsi"/>
          <w:sz w:val="24"/>
          <w:szCs w:val="24"/>
          <w:lang w:val="ro-MD"/>
        </w:rPr>
        <w:t xml:space="preserve"> achiziții</w:t>
      </w:r>
      <w:r w:rsidR="00055839" w:rsidRPr="00E6574F">
        <w:rPr>
          <w:rFonts w:asciiTheme="majorHAnsi" w:hAnsiTheme="majorHAnsi" w:cstheme="majorHAnsi"/>
          <w:sz w:val="24"/>
          <w:szCs w:val="24"/>
          <w:lang w:val="ro-MD"/>
        </w:rPr>
        <w:t>lor</w:t>
      </w:r>
      <w:r w:rsidR="00502782" w:rsidRPr="00E6574F">
        <w:rPr>
          <w:rFonts w:asciiTheme="majorHAnsi" w:hAnsiTheme="majorHAnsi" w:cstheme="majorHAnsi"/>
          <w:sz w:val="24"/>
          <w:szCs w:val="24"/>
          <w:lang w:val="ro-MD"/>
        </w:rPr>
        <w:t xml:space="preserve"> o dețin achizițiile</w:t>
      </w:r>
      <w:r w:rsidRPr="00E6574F">
        <w:rPr>
          <w:rFonts w:asciiTheme="majorHAnsi" w:hAnsiTheme="majorHAnsi" w:cstheme="majorHAnsi"/>
          <w:sz w:val="24"/>
          <w:szCs w:val="24"/>
          <w:lang w:val="ro-MD"/>
        </w:rPr>
        <w:t xml:space="preserve"> de val</w:t>
      </w:r>
      <w:r w:rsidR="00502782" w:rsidRPr="00E6574F">
        <w:rPr>
          <w:rFonts w:asciiTheme="majorHAnsi" w:hAnsiTheme="majorHAnsi" w:cstheme="majorHAnsi"/>
          <w:sz w:val="24"/>
          <w:szCs w:val="24"/>
          <w:lang w:val="ro-MD"/>
        </w:rPr>
        <w:t>oare mică (56% în anul 2019 și 33% în anul 2020)</w:t>
      </w:r>
      <w:r w:rsidRPr="00E6574F">
        <w:rPr>
          <w:rFonts w:asciiTheme="majorHAnsi" w:hAnsiTheme="majorHAnsi" w:cstheme="majorHAnsi"/>
          <w:sz w:val="24"/>
          <w:szCs w:val="24"/>
          <w:lang w:val="ro-MD"/>
        </w:rPr>
        <w:t xml:space="preserve">. </w:t>
      </w:r>
      <w:r w:rsidR="00A24C03" w:rsidRPr="00E6574F">
        <w:rPr>
          <w:rFonts w:asciiTheme="majorHAnsi" w:hAnsiTheme="majorHAnsi" w:cstheme="majorHAnsi"/>
          <w:sz w:val="24"/>
          <w:szCs w:val="24"/>
          <w:lang w:val="ro-MD"/>
        </w:rPr>
        <w:t>Informațiile î</w:t>
      </w:r>
      <w:r w:rsidR="00502782" w:rsidRPr="00E6574F">
        <w:rPr>
          <w:rFonts w:asciiTheme="majorHAnsi" w:hAnsiTheme="majorHAnsi" w:cstheme="majorHAnsi"/>
          <w:sz w:val="24"/>
          <w:szCs w:val="24"/>
          <w:lang w:val="ro-MD"/>
        </w:rPr>
        <w:t>n aspectul tipurilor de achiziții pe anii 2019-2020</w:t>
      </w:r>
      <w:r w:rsidR="00055839" w:rsidRPr="00E6574F">
        <w:rPr>
          <w:rFonts w:asciiTheme="majorHAnsi" w:hAnsiTheme="majorHAnsi" w:cstheme="majorHAnsi"/>
          <w:sz w:val="24"/>
          <w:szCs w:val="24"/>
          <w:lang w:val="ro-MD"/>
        </w:rPr>
        <w:t>,</w:t>
      </w:r>
      <w:r w:rsidR="00502782" w:rsidRPr="00E6574F">
        <w:rPr>
          <w:rFonts w:asciiTheme="majorHAnsi" w:hAnsiTheme="majorHAnsi" w:cstheme="majorHAnsi"/>
          <w:sz w:val="24"/>
          <w:szCs w:val="24"/>
          <w:lang w:val="ro-MD"/>
        </w:rPr>
        <w:t xml:space="preserve"> se prezintă în</w:t>
      </w:r>
      <w:r w:rsidRPr="00E6574F">
        <w:rPr>
          <w:rFonts w:asciiTheme="majorHAnsi" w:hAnsiTheme="majorHAnsi" w:cstheme="majorHAnsi"/>
          <w:sz w:val="24"/>
          <w:szCs w:val="24"/>
          <w:lang w:val="ro-MD"/>
        </w:rPr>
        <w:t xml:space="preserve"> Tabelul nr. 1.</w:t>
      </w:r>
    </w:p>
    <w:p w14:paraId="40EE6CAA" w14:textId="77777777" w:rsidR="00502782" w:rsidRPr="00E6574F" w:rsidRDefault="00502782" w:rsidP="007D1AA3">
      <w:pPr>
        <w:spacing w:after="0" w:line="276" w:lineRule="auto"/>
        <w:ind w:firstLine="720"/>
        <w:jc w:val="right"/>
        <w:rPr>
          <w:rFonts w:asciiTheme="majorHAnsi" w:hAnsiTheme="majorHAnsi" w:cstheme="majorHAnsi"/>
          <w:sz w:val="24"/>
          <w:szCs w:val="24"/>
          <w:lang w:val="ro-MD"/>
        </w:rPr>
      </w:pPr>
      <w:r w:rsidRPr="00E6574F">
        <w:rPr>
          <w:rFonts w:asciiTheme="majorHAnsi" w:eastAsia="Calibri" w:hAnsiTheme="majorHAnsi" w:cstheme="majorHAnsi"/>
          <w:sz w:val="24"/>
          <w:szCs w:val="24"/>
          <w:lang w:val="ro-MD"/>
        </w:rPr>
        <w:t>Tabelul nr. 1</w:t>
      </w:r>
      <w:r w:rsidRPr="00E6574F">
        <w:rPr>
          <w:rFonts w:asciiTheme="majorHAnsi" w:hAnsiTheme="majorHAnsi" w:cstheme="majorHAnsi"/>
          <w:sz w:val="24"/>
          <w:szCs w:val="24"/>
          <w:lang w:val="ro-MD"/>
        </w:rPr>
        <w:t xml:space="preserve"> </w:t>
      </w:r>
    </w:p>
    <w:p w14:paraId="486E1293" w14:textId="44FF22B9" w:rsidR="003C1A2F" w:rsidRPr="00E6574F" w:rsidRDefault="0024597C" w:rsidP="007D1AA3">
      <w:pPr>
        <w:spacing w:after="0" w:line="276" w:lineRule="auto"/>
        <w:ind w:firstLine="720"/>
        <w:jc w:val="center"/>
        <w:rPr>
          <w:rFonts w:asciiTheme="majorHAnsi" w:hAnsiTheme="majorHAnsi" w:cstheme="majorHAnsi"/>
          <w:b/>
          <w:i/>
          <w:sz w:val="24"/>
          <w:szCs w:val="24"/>
          <w:lang w:val="ro-MD"/>
        </w:rPr>
      </w:pPr>
      <w:r w:rsidRPr="00E6574F">
        <w:rPr>
          <w:rFonts w:asciiTheme="majorHAnsi" w:hAnsiTheme="majorHAnsi" w:cstheme="majorHAnsi"/>
          <w:b/>
          <w:i/>
          <w:sz w:val="24"/>
          <w:szCs w:val="24"/>
          <w:lang w:val="ro-MD"/>
        </w:rPr>
        <w:t>Analiza informații</w:t>
      </w:r>
      <w:r w:rsidR="00A24C03" w:rsidRPr="00E6574F">
        <w:rPr>
          <w:rFonts w:asciiTheme="majorHAnsi" w:hAnsiTheme="majorHAnsi" w:cstheme="majorHAnsi"/>
          <w:b/>
          <w:i/>
          <w:sz w:val="24"/>
          <w:szCs w:val="24"/>
          <w:lang w:val="ro-MD"/>
        </w:rPr>
        <w:t>lor</w:t>
      </w:r>
      <w:r w:rsidRPr="00E6574F">
        <w:rPr>
          <w:rFonts w:asciiTheme="majorHAnsi" w:hAnsiTheme="majorHAnsi" w:cstheme="majorHAnsi"/>
          <w:b/>
          <w:i/>
          <w:sz w:val="24"/>
          <w:szCs w:val="24"/>
          <w:lang w:val="ro-MD"/>
        </w:rPr>
        <w:t xml:space="preserve"> privind achiziții</w:t>
      </w:r>
      <w:r w:rsidR="000D6256" w:rsidRPr="00E6574F">
        <w:rPr>
          <w:rFonts w:asciiTheme="majorHAnsi" w:hAnsiTheme="majorHAnsi" w:cstheme="majorHAnsi"/>
          <w:b/>
          <w:i/>
          <w:sz w:val="24"/>
          <w:szCs w:val="24"/>
          <w:lang w:val="ro-MD"/>
        </w:rPr>
        <w:t>le</w:t>
      </w:r>
      <w:r w:rsidRPr="00E6574F">
        <w:rPr>
          <w:rFonts w:asciiTheme="majorHAnsi" w:hAnsiTheme="majorHAnsi" w:cstheme="majorHAnsi"/>
          <w:b/>
          <w:i/>
          <w:sz w:val="24"/>
          <w:szCs w:val="24"/>
          <w:lang w:val="ro-MD"/>
        </w:rPr>
        <w:t xml:space="preserve"> publice realizate de</w:t>
      </w:r>
      <w:r w:rsidR="00502782" w:rsidRPr="00E6574F">
        <w:rPr>
          <w:rFonts w:asciiTheme="majorHAnsi" w:hAnsiTheme="majorHAnsi" w:cstheme="majorHAnsi"/>
          <w:b/>
          <w:i/>
          <w:sz w:val="24"/>
          <w:szCs w:val="24"/>
          <w:lang w:val="ro-MD"/>
        </w:rPr>
        <w:t xml:space="preserve"> </w:t>
      </w:r>
      <w:r w:rsidR="00A24C03" w:rsidRPr="00E6574F">
        <w:rPr>
          <w:rFonts w:asciiTheme="majorHAnsi" w:hAnsiTheme="majorHAnsi" w:cstheme="majorHAnsi"/>
          <w:b/>
          <w:i/>
          <w:sz w:val="24"/>
          <w:szCs w:val="24"/>
          <w:lang w:val="ro-MD"/>
        </w:rPr>
        <w:t>A</w:t>
      </w:r>
      <w:r w:rsidR="00502782" w:rsidRPr="00E6574F">
        <w:rPr>
          <w:rFonts w:asciiTheme="majorHAnsi" w:hAnsiTheme="majorHAnsi" w:cstheme="majorHAnsi"/>
          <w:b/>
          <w:i/>
          <w:sz w:val="24"/>
          <w:szCs w:val="24"/>
          <w:lang w:val="ro-MD"/>
        </w:rPr>
        <w:t xml:space="preserve">paratul central al Ministerului </w:t>
      </w:r>
      <w:r w:rsidR="00455033" w:rsidRPr="00E6574F">
        <w:rPr>
          <w:rFonts w:asciiTheme="majorHAnsi" w:hAnsiTheme="majorHAnsi" w:cstheme="majorHAnsi"/>
          <w:b/>
          <w:i/>
          <w:sz w:val="24"/>
          <w:szCs w:val="24"/>
          <w:lang w:val="ro-MD"/>
        </w:rPr>
        <w:t xml:space="preserve"> </w:t>
      </w:r>
      <w:r w:rsidR="00502782" w:rsidRPr="00E6574F">
        <w:rPr>
          <w:rFonts w:asciiTheme="majorHAnsi" w:hAnsiTheme="majorHAnsi" w:cstheme="majorHAnsi"/>
          <w:b/>
          <w:i/>
          <w:sz w:val="24"/>
          <w:szCs w:val="24"/>
          <w:lang w:val="ro-MD"/>
        </w:rPr>
        <w:t>Afacerilor Externe și</w:t>
      </w:r>
      <w:r w:rsidRPr="00E6574F">
        <w:rPr>
          <w:rFonts w:asciiTheme="majorHAnsi" w:hAnsiTheme="majorHAnsi" w:cstheme="majorHAnsi"/>
          <w:b/>
          <w:i/>
          <w:sz w:val="24"/>
          <w:szCs w:val="24"/>
          <w:lang w:val="ro-MD"/>
        </w:rPr>
        <w:t xml:space="preserve"> Integrării Europene </w:t>
      </w:r>
      <w:r w:rsidR="00A24C03" w:rsidRPr="00E6574F">
        <w:rPr>
          <w:rFonts w:asciiTheme="majorHAnsi" w:hAnsiTheme="majorHAnsi" w:cstheme="majorHAnsi"/>
          <w:b/>
          <w:i/>
          <w:sz w:val="24"/>
          <w:szCs w:val="24"/>
          <w:lang w:val="ro-MD"/>
        </w:rPr>
        <w:t xml:space="preserve">în </w:t>
      </w:r>
      <w:r w:rsidRPr="00E6574F">
        <w:rPr>
          <w:rFonts w:asciiTheme="majorHAnsi" w:hAnsiTheme="majorHAnsi" w:cstheme="majorHAnsi"/>
          <w:b/>
          <w:i/>
          <w:sz w:val="24"/>
          <w:szCs w:val="24"/>
          <w:lang w:val="ro-MD"/>
        </w:rPr>
        <w:t>anii 2019-2020</w:t>
      </w:r>
      <w:r w:rsidR="00502782" w:rsidRPr="00E6574F">
        <w:rPr>
          <w:rFonts w:asciiTheme="majorHAnsi" w:hAnsiTheme="majorHAnsi" w:cstheme="majorHAnsi"/>
          <w:b/>
          <w:i/>
          <w:sz w:val="24"/>
          <w:szCs w:val="24"/>
          <w:lang w:val="ro-MD"/>
        </w:rPr>
        <w:t xml:space="preserve"> </w:t>
      </w:r>
    </w:p>
    <w:tbl>
      <w:tblPr>
        <w:tblStyle w:val="21"/>
        <w:tblW w:w="9337" w:type="dxa"/>
        <w:tblLook w:val="04A0" w:firstRow="1" w:lastRow="0" w:firstColumn="1" w:lastColumn="0" w:noHBand="0" w:noVBand="1"/>
      </w:tblPr>
      <w:tblGrid>
        <w:gridCol w:w="2171"/>
        <w:gridCol w:w="1204"/>
        <w:gridCol w:w="1116"/>
        <w:gridCol w:w="1263"/>
        <w:gridCol w:w="1204"/>
        <w:gridCol w:w="1116"/>
        <w:gridCol w:w="1263"/>
      </w:tblGrid>
      <w:tr w:rsidR="00AC204D" w:rsidRPr="00E6574F" w14:paraId="5F05B9B1" w14:textId="7665806C" w:rsidTr="00AC20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7" w:type="dxa"/>
            <w:vMerge w:val="restart"/>
            <w:tcBorders>
              <w:top w:val="double" w:sz="6" w:space="0" w:color="7F7F7F" w:themeColor="text1" w:themeTint="80"/>
              <w:left w:val="double" w:sz="6" w:space="0" w:color="FFFFFF" w:themeColor="background1"/>
              <w:bottom w:val="none" w:sz="0" w:space="0" w:color="auto"/>
              <w:right w:val="double" w:sz="6" w:space="0" w:color="FFFFFF" w:themeColor="background1"/>
            </w:tcBorders>
            <w:shd w:val="clear" w:color="auto" w:fill="F2F2F2" w:themeFill="background1" w:themeFillShade="F2"/>
            <w:vAlign w:val="center"/>
          </w:tcPr>
          <w:p w14:paraId="37D4995D" w14:textId="183997DF" w:rsidR="00AC204D" w:rsidRPr="00E6574F" w:rsidRDefault="00AC204D" w:rsidP="007D1AA3">
            <w:pPr>
              <w:spacing w:line="276" w:lineRule="auto"/>
              <w:jc w:val="center"/>
              <w:rPr>
                <w:rFonts w:asciiTheme="majorHAnsi" w:hAnsiTheme="majorHAnsi" w:cstheme="majorHAnsi"/>
                <w:sz w:val="24"/>
                <w:szCs w:val="24"/>
                <w:lang w:val="ro-MD"/>
              </w:rPr>
            </w:pPr>
            <w:r w:rsidRPr="00E6574F">
              <w:rPr>
                <w:rFonts w:asciiTheme="majorHAnsi" w:hAnsiTheme="majorHAnsi" w:cstheme="majorHAnsi"/>
                <w:sz w:val="24"/>
                <w:szCs w:val="24"/>
                <w:lang w:val="ro-MD"/>
              </w:rPr>
              <w:t>Tipul procedurii de achiziție</w:t>
            </w:r>
          </w:p>
        </w:tc>
        <w:tc>
          <w:tcPr>
            <w:tcW w:w="3375" w:type="dxa"/>
            <w:gridSpan w:val="3"/>
            <w:tcBorders>
              <w:top w:val="double" w:sz="6" w:space="0" w:color="7F7F7F" w:themeColor="text1" w:themeTint="80"/>
              <w:left w:val="double" w:sz="6" w:space="0" w:color="FFFFFF" w:themeColor="background1"/>
              <w:bottom w:val="none" w:sz="0" w:space="0" w:color="auto"/>
              <w:right w:val="double" w:sz="6" w:space="0" w:color="FFFFFF" w:themeColor="background1"/>
            </w:tcBorders>
            <w:shd w:val="clear" w:color="auto" w:fill="F2F2F2" w:themeFill="background1" w:themeFillShade="F2"/>
          </w:tcPr>
          <w:p w14:paraId="779A84C6" w14:textId="491BE7C9" w:rsidR="00AC204D" w:rsidRPr="00E6574F" w:rsidRDefault="00AC204D" w:rsidP="00A24C03">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MD"/>
              </w:rPr>
            </w:pPr>
            <w:r w:rsidRPr="00E6574F">
              <w:rPr>
                <w:rFonts w:asciiTheme="majorHAnsi" w:hAnsiTheme="majorHAnsi" w:cstheme="majorHAnsi"/>
                <w:sz w:val="24"/>
                <w:szCs w:val="24"/>
                <w:lang w:val="ro-MD"/>
              </w:rPr>
              <w:t>Anul 2019</w:t>
            </w:r>
          </w:p>
        </w:tc>
        <w:tc>
          <w:tcPr>
            <w:tcW w:w="3375" w:type="dxa"/>
            <w:gridSpan w:val="3"/>
            <w:tcBorders>
              <w:top w:val="double" w:sz="6" w:space="0" w:color="7F7F7F" w:themeColor="text1" w:themeTint="80"/>
              <w:left w:val="double" w:sz="6" w:space="0" w:color="FFFFFF" w:themeColor="background1"/>
              <w:bottom w:val="none" w:sz="0" w:space="0" w:color="auto"/>
              <w:right w:val="double" w:sz="6" w:space="0" w:color="FFFFFF" w:themeColor="background1"/>
            </w:tcBorders>
            <w:shd w:val="clear" w:color="auto" w:fill="F2F2F2" w:themeFill="background1" w:themeFillShade="F2"/>
          </w:tcPr>
          <w:p w14:paraId="2EFC979C" w14:textId="26BBADB1" w:rsidR="00AC204D" w:rsidRPr="00E6574F" w:rsidRDefault="00AC204D" w:rsidP="007D1AA3">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MD"/>
              </w:rPr>
            </w:pPr>
            <w:r w:rsidRPr="00E6574F">
              <w:rPr>
                <w:rFonts w:asciiTheme="majorHAnsi" w:hAnsiTheme="majorHAnsi" w:cstheme="majorHAnsi"/>
                <w:sz w:val="24"/>
                <w:szCs w:val="24"/>
                <w:lang w:val="ro-MD"/>
              </w:rPr>
              <w:t>Anul 2020</w:t>
            </w:r>
          </w:p>
        </w:tc>
      </w:tr>
      <w:tr w:rsidR="00AC204D" w:rsidRPr="00E6574F" w14:paraId="3D886441" w14:textId="2B511690" w:rsidTr="00AC20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7" w:type="dxa"/>
            <w:vMerge/>
            <w:tcBorders>
              <w:top w:val="none" w:sz="0" w:space="0" w:color="auto"/>
              <w:left w:val="double" w:sz="6" w:space="0" w:color="FFFFFF" w:themeColor="background1"/>
              <w:bottom w:val="double" w:sz="6" w:space="0" w:color="7F7F7F" w:themeColor="text1" w:themeTint="80"/>
              <w:right w:val="double" w:sz="6" w:space="0" w:color="FFFFFF" w:themeColor="background1"/>
            </w:tcBorders>
            <w:shd w:val="clear" w:color="auto" w:fill="F2F2F2" w:themeFill="background1" w:themeFillShade="F2"/>
          </w:tcPr>
          <w:p w14:paraId="2B23FCB4" w14:textId="77777777" w:rsidR="00AC204D" w:rsidRPr="00E6574F" w:rsidRDefault="00AC204D" w:rsidP="007D1AA3">
            <w:pPr>
              <w:spacing w:line="276" w:lineRule="auto"/>
              <w:jc w:val="both"/>
              <w:rPr>
                <w:rFonts w:asciiTheme="majorHAnsi" w:hAnsiTheme="majorHAnsi" w:cstheme="majorHAnsi"/>
                <w:sz w:val="24"/>
                <w:szCs w:val="24"/>
                <w:lang w:val="ro-MD"/>
              </w:rPr>
            </w:pPr>
          </w:p>
        </w:tc>
        <w:tc>
          <w:tcPr>
            <w:tcW w:w="1125" w:type="dxa"/>
            <w:tcBorders>
              <w:top w:val="none" w:sz="0" w:space="0" w:color="auto"/>
              <w:left w:val="double" w:sz="6" w:space="0" w:color="FFFFFF" w:themeColor="background1"/>
              <w:bottom w:val="double" w:sz="6" w:space="0" w:color="7F7F7F" w:themeColor="text1" w:themeTint="80"/>
              <w:right w:val="double" w:sz="6" w:space="0" w:color="FFFFFF" w:themeColor="background1"/>
            </w:tcBorders>
            <w:shd w:val="clear" w:color="auto" w:fill="F2F2F2" w:themeFill="background1" w:themeFillShade="F2"/>
          </w:tcPr>
          <w:p w14:paraId="1EA24A2D" w14:textId="412CAFA4" w:rsidR="00AC204D" w:rsidRPr="00E6574F" w:rsidRDefault="00A24C03" w:rsidP="007D1AA3">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4"/>
                <w:szCs w:val="24"/>
                <w:lang w:val="ro-MD"/>
              </w:rPr>
            </w:pPr>
            <w:r w:rsidRPr="00E6574F">
              <w:rPr>
                <w:rFonts w:asciiTheme="majorHAnsi" w:hAnsiTheme="majorHAnsi" w:cstheme="majorHAnsi"/>
                <w:b/>
                <w:sz w:val="24"/>
                <w:szCs w:val="24"/>
                <w:lang w:val="ro-MD"/>
              </w:rPr>
              <w:t>nr. achizițiilor</w:t>
            </w:r>
          </w:p>
        </w:tc>
        <w:tc>
          <w:tcPr>
            <w:tcW w:w="1125" w:type="dxa"/>
            <w:tcBorders>
              <w:top w:val="none" w:sz="0" w:space="0" w:color="auto"/>
              <w:left w:val="double" w:sz="6" w:space="0" w:color="FFFFFF" w:themeColor="background1"/>
              <w:bottom w:val="double" w:sz="6" w:space="0" w:color="7F7F7F" w:themeColor="text1" w:themeTint="80"/>
              <w:right w:val="double" w:sz="6" w:space="0" w:color="FFFFFF" w:themeColor="background1"/>
            </w:tcBorders>
            <w:shd w:val="clear" w:color="auto" w:fill="F2F2F2" w:themeFill="background1" w:themeFillShade="F2"/>
          </w:tcPr>
          <w:p w14:paraId="53047072" w14:textId="3DB376FF" w:rsidR="00AC204D" w:rsidRPr="00E6574F" w:rsidRDefault="00A24C03" w:rsidP="007D1AA3">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4"/>
                <w:szCs w:val="24"/>
                <w:lang w:val="ro-MD"/>
              </w:rPr>
            </w:pPr>
            <w:r w:rsidRPr="00E6574F">
              <w:rPr>
                <w:rFonts w:asciiTheme="majorHAnsi" w:hAnsiTheme="majorHAnsi" w:cstheme="majorHAnsi"/>
                <w:b/>
                <w:sz w:val="24"/>
                <w:szCs w:val="24"/>
                <w:lang w:val="ro-MD"/>
              </w:rPr>
              <w:t>valoarea, mii. lei</w:t>
            </w:r>
          </w:p>
        </w:tc>
        <w:tc>
          <w:tcPr>
            <w:tcW w:w="1125" w:type="dxa"/>
            <w:tcBorders>
              <w:top w:val="none" w:sz="0" w:space="0" w:color="auto"/>
              <w:left w:val="double" w:sz="6" w:space="0" w:color="FFFFFF" w:themeColor="background1"/>
              <w:bottom w:val="double" w:sz="6" w:space="0" w:color="7F7F7F" w:themeColor="text1" w:themeTint="80"/>
              <w:right w:val="double" w:sz="6" w:space="0" w:color="FFFFFF" w:themeColor="background1"/>
            </w:tcBorders>
            <w:shd w:val="clear" w:color="auto" w:fill="F2F2F2" w:themeFill="background1" w:themeFillShade="F2"/>
          </w:tcPr>
          <w:p w14:paraId="46DA4A5B" w14:textId="08E3E916" w:rsidR="00AC204D" w:rsidRPr="00E6574F" w:rsidRDefault="00A24C03" w:rsidP="007D1AA3">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4"/>
                <w:szCs w:val="24"/>
                <w:lang w:val="ro-MD"/>
              </w:rPr>
            </w:pPr>
            <w:r w:rsidRPr="00E6574F">
              <w:rPr>
                <w:rFonts w:asciiTheme="majorHAnsi" w:hAnsiTheme="majorHAnsi" w:cstheme="majorHAnsi"/>
                <w:b/>
                <w:sz w:val="24"/>
                <w:szCs w:val="24"/>
                <w:lang w:val="ro-MD"/>
              </w:rPr>
              <w:t>ponderea în totalul achizițiilor, %</w:t>
            </w:r>
          </w:p>
        </w:tc>
        <w:tc>
          <w:tcPr>
            <w:tcW w:w="1125" w:type="dxa"/>
            <w:tcBorders>
              <w:top w:val="none" w:sz="0" w:space="0" w:color="auto"/>
              <w:left w:val="double" w:sz="6" w:space="0" w:color="FFFFFF" w:themeColor="background1"/>
              <w:bottom w:val="double" w:sz="6" w:space="0" w:color="7F7F7F" w:themeColor="text1" w:themeTint="80"/>
              <w:right w:val="double" w:sz="6" w:space="0" w:color="FFFFFF" w:themeColor="background1"/>
            </w:tcBorders>
            <w:shd w:val="clear" w:color="auto" w:fill="F2F2F2" w:themeFill="background1" w:themeFillShade="F2"/>
          </w:tcPr>
          <w:p w14:paraId="6C5AA5EB" w14:textId="63C26CA5" w:rsidR="00AC204D" w:rsidRPr="00E6574F" w:rsidRDefault="00A24C03" w:rsidP="007D1AA3">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4"/>
                <w:szCs w:val="24"/>
                <w:lang w:val="ro-MD"/>
              </w:rPr>
            </w:pPr>
            <w:r w:rsidRPr="00E6574F">
              <w:rPr>
                <w:rFonts w:asciiTheme="majorHAnsi" w:hAnsiTheme="majorHAnsi" w:cstheme="majorHAnsi"/>
                <w:b/>
                <w:sz w:val="24"/>
                <w:szCs w:val="24"/>
                <w:lang w:val="ro-MD"/>
              </w:rPr>
              <w:t>nr. achizițiilor</w:t>
            </w:r>
          </w:p>
        </w:tc>
        <w:tc>
          <w:tcPr>
            <w:tcW w:w="1125" w:type="dxa"/>
            <w:tcBorders>
              <w:top w:val="none" w:sz="0" w:space="0" w:color="auto"/>
              <w:left w:val="double" w:sz="6" w:space="0" w:color="FFFFFF" w:themeColor="background1"/>
              <w:bottom w:val="double" w:sz="6" w:space="0" w:color="7F7F7F" w:themeColor="text1" w:themeTint="80"/>
              <w:right w:val="double" w:sz="6" w:space="0" w:color="FFFFFF" w:themeColor="background1"/>
            </w:tcBorders>
            <w:shd w:val="clear" w:color="auto" w:fill="F2F2F2" w:themeFill="background1" w:themeFillShade="F2"/>
          </w:tcPr>
          <w:p w14:paraId="6C9C26C6" w14:textId="7F8FA019" w:rsidR="00AC204D" w:rsidRPr="00E6574F" w:rsidRDefault="00A24C03" w:rsidP="007D1AA3">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4"/>
                <w:szCs w:val="24"/>
                <w:lang w:val="ro-MD"/>
              </w:rPr>
            </w:pPr>
            <w:r w:rsidRPr="00E6574F">
              <w:rPr>
                <w:rFonts w:asciiTheme="majorHAnsi" w:hAnsiTheme="majorHAnsi" w:cstheme="majorHAnsi"/>
                <w:b/>
                <w:sz w:val="24"/>
                <w:szCs w:val="24"/>
                <w:lang w:val="ro-MD"/>
              </w:rPr>
              <w:t>valoarea, mii. lei</w:t>
            </w:r>
          </w:p>
        </w:tc>
        <w:tc>
          <w:tcPr>
            <w:tcW w:w="1125" w:type="dxa"/>
            <w:tcBorders>
              <w:top w:val="none" w:sz="0" w:space="0" w:color="auto"/>
              <w:left w:val="double" w:sz="6" w:space="0" w:color="FFFFFF" w:themeColor="background1"/>
              <w:bottom w:val="double" w:sz="6" w:space="0" w:color="7F7F7F" w:themeColor="text1" w:themeTint="80"/>
              <w:right w:val="double" w:sz="6" w:space="0" w:color="FFFFFF" w:themeColor="background1"/>
            </w:tcBorders>
            <w:shd w:val="clear" w:color="auto" w:fill="F2F2F2" w:themeFill="background1" w:themeFillShade="F2"/>
          </w:tcPr>
          <w:p w14:paraId="60DB5273" w14:textId="7BC25867" w:rsidR="00AC204D" w:rsidRPr="00E6574F" w:rsidRDefault="00A24C03" w:rsidP="007D1AA3">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4"/>
                <w:szCs w:val="24"/>
                <w:lang w:val="ro-MD"/>
              </w:rPr>
            </w:pPr>
            <w:r w:rsidRPr="00E6574F">
              <w:rPr>
                <w:rFonts w:asciiTheme="majorHAnsi" w:hAnsiTheme="majorHAnsi" w:cstheme="majorHAnsi"/>
                <w:b/>
                <w:sz w:val="24"/>
                <w:szCs w:val="24"/>
                <w:lang w:val="ro-MD"/>
              </w:rPr>
              <w:t>ponderea în totalul achizițiilor, %</w:t>
            </w:r>
          </w:p>
        </w:tc>
      </w:tr>
      <w:tr w:rsidR="007C7421" w:rsidRPr="00E6574F" w14:paraId="6DB75993" w14:textId="33DA5AD0" w:rsidTr="007C7421">
        <w:tc>
          <w:tcPr>
            <w:cnfStyle w:val="001000000000" w:firstRow="0" w:lastRow="0" w:firstColumn="1" w:lastColumn="0" w:oddVBand="0" w:evenVBand="0" w:oddHBand="0" w:evenHBand="0" w:firstRowFirstColumn="0" w:firstRowLastColumn="0" w:lastRowFirstColumn="0" w:lastRowLastColumn="0"/>
            <w:tcW w:w="2587" w:type="dxa"/>
          </w:tcPr>
          <w:p w14:paraId="3759C4E5" w14:textId="2A99C14F" w:rsidR="007C7421" w:rsidRPr="00E6574F" w:rsidRDefault="007C7421" w:rsidP="007D1AA3">
            <w:pPr>
              <w:spacing w:line="276" w:lineRule="auto"/>
              <w:jc w:val="both"/>
              <w:rPr>
                <w:rFonts w:asciiTheme="majorHAnsi" w:hAnsiTheme="majorHAnsi" w:cstheme="majorHAnsi"/>
                <w:sz w:val="24"/>
                <w:szCs w:val="24"/>
                <w:lang w:val="ro-MD"/>
              </w:rPr>
            </w:pPr>
            <w:r w:rsidRPr="00E6574F">
              <w:rPr>
                <w:rFonts w:asciiTheme="majorHAnsi" w:hAnsiTheme="majorHAnsi" w:cstheme="majorHAnsi"/>
                <w:b w:val="0"/>
                <w:sz w:val="24"/>
                <w:szCs w:val="24"/>
                <w:lang w:val="ro-MD"/>
              </w:rPr>
              <w:t>Achiziții de valoare mică</w:t>
            </w:r>
          </w:p>
        </w:tc>
        <w:tc>
          <w:tcPr>
            <w:tcW w:w="1125" w:type="dxa"/>
            <w:vAlign w:val="center"/>
          </w:tcPr>
          <w:p w14:paraId="09E35F55" w14:textId="4547EE9F" w:rsidR="007C7421" w:rsidRPr="00E6574F" w:rsidRDefault="007C7421" w:rsidP="007D1AA3">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MD"/>
              </w:rPr>
            </w:pPr>
            <w:r w:rsidRPr="00E6574F">
              <w:rPr>
                <w:rFonts w:asciiTheme="majorHAnsi" w:hAnsiTheme="majorHAnsi" w:cstheme="majorHAnsi"/>
                <w:sz w:val="24"/>
                <w:szCs w:val="24"/>
                <w:lang w:val="ro-MD"/>
              </w:rPr>
              <w:t>162</w:t>
            </w:r>
          </w:p>
        </w:tc>
        <w:tc>
          <w:tcPr>
            <w:tcW w:w="1125" w:type="dxa"/>
            <w:vAlign w:val="center"/>
          </w:tcPr>
          <w:p w14:paraId="72CD070F" w14:textId="01604A55" w:rsidR="007C7421" w:rsidRPr="00E6574F" w:rsidRDefault="002308B8" w:rsidP="007D1AA3">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MD"/>
              </w:rPr>
            </w:pPr>
            <w:r w:rsidRPr="00E6574F">
              <w:rPr>
                <w:rFonts w:asciiTheme="majorHAnsi" w:hAnsiTheme="majorHAnsi" w:cstheme="majorHAnsi"/>
                <w:sz w:val="24"/>
                <w:szCs w:val="24"/>
                <w:lang w:val="ro-MD"/>
              </w:rPr>
              <w:t>5</w:t>
            </w:r>
            <w:r w:rsidR="0047697C" w:rsidRPr="00E6574F">
              <w:rPr>
                <w:rFonts w:asciiTheme="majorHAnsi" w:hAnsiTheme="majorHAnsi" w:cstheme="majorHAnsi"/>
                <w:sz w:val="24"/>
                <w:szCs w:val="24"/>
                <w:lang w:val="ro-MD"/>
              </w:rPr>
              <w:t>092,</w:t>
            </w:r>
            <w:r w:rsidR="004C3EAD" w:rsidRPr="00E6574F">
              <w:rPr>
                <w:rFonts w:asciiTheme="majorHAnsi" w:hAnsiTheme="majorHAnsi" w:cstheme="majorHAnsi"/>
                <w:sz w:val="24"/>
                <w:szCs w:val="24"/>
                <w:lang w:val="ro-MD"/>
              </w:rPr>
              <w:t>6</w:t>
            </w:r>
          </w:p>
        </w:tc>
        <w:tc>
          <w:tcPr>
            <w:tcW w:w="1125" w:type="dxa"/>
            <w:vAlign w:val="center"/>
          </w:tcPr>
          <w:p w14:paraId="41D9CE3E" w14:textId="66007ABD" w:rsidR="007C7421" w:rsidRPr="00E6574F" w:rsidRDefault="007C7421" w:rsidP="007D1AA3">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MD"/>
              </w:rPr>
            </w:pPr>
            <w:r w:rsidRPr="00E6574F">
              <w:rPr>
                <w:rFonts w:asciiTheme="majorHAnsi" w:hAnsiTheme="majorHAnsi" w:cstheme="majorHAnsi"/>
                <w:sz w:val="24"/>
                <w:szCs w:val="24"/>
                <w:lang w:val="ro-MD"/>
              </w:rPr>
              <w:t>56,0</w:t>
            </w:r>
          </w:p>
        </w:tc>
        <w:tc>
          <w:tcPr>
            <w:tcW w:w="1125" w:type="dxa"/>
            <w:vAlign w:val="center"/>
          </w:tcPr>
          <w:p w14:paraId="3E94B9B8" w14:textId="16B02ED0" w:rsidR="007C7421" w:rsidRPr="00E6574F" w:rsidRDefault="007C7421" w:rsidP="007D1AA3">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MD"/>
              </w:rPr>
            </w:pPr>
            <w:r w:rsidRPr="00E6574F">
              <w:rPr>
                <w:rFonts w:asciiTheme="majorHAnsi" w:hAnsiTheme="majorHAnsi" w:cstheme="majorHAnsi"/>
                <w:sz w:val="24"/>
                <w:szCs w:val="24"/>
                <w:lang w:val="ro-MD"/>
              </w:rPr>
              <w:t>115</w:t>
            </w:r>
          </w:p>
        </w:tc>
        <w:tc>
          <w:tcPr>
            <w:tcW w:w="1125" w:type="dxa"/>
            <w:vAlign w:val="center"/>
          </w:tcPr>
          <w:p w14:paraId="6AA597A4" w14:textId="0B39E145" w:rsidR="007C7421" w:rsidRPr="00E6574F" w:rsidRDefault="002308B8" w:rsidP="007D1AA3">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MD"/>
              </w:rPr>
            </w:pPr>
            <w:r w:rsidRPr="00E6574F">
              <w:rPr>
                <w:rFonts w:asciiTheme="majorHAnsi" w:hAnsiTheme="majorHAnsi" w:cstheme="majorHAnsi"/>
                <w:sz w:val="24"/>
                <w:szCs w:val="24"/>
                <w:lang w:val="ro-MD"/>
              </w:rPr>
              <w:t>3</w:t>
            </w:r>
            <w:r w:rsidR="0047697C" w:rsidRPr="00E6574F">
              <w:rPr>
                <w:rFonts w:asciiTheme="majorHAnsi" w:hAnsiTheme="majorHAnsi" w:cstheme="majorHAnsi"/>
                <w:sz w:val="24"/>
                <w:szCs w:val="24"/>
                <w:lang w:val="ro-MD"/>
              </w:rPr>
              <w:t>504,</w:t>
            </w:r>
            <w:r w:rsidR="008B55C1" w:rsidRPr="00E6574F">
              <w:rPr>
                <w:rFonts w:asciiTheme="majorHAnsi" w:hAnsiTheme="majorHAnsi" w:cstheme="majorHAnsi"/>
                <w:sz w:val="24"/>
                <w:szCs w:val="24"/>
                <w:lang w:val="ro-MD"/>
              </w:rPr>
              <w:t>5</w:t>
            </w:r>
          </w:p>
        </w:tc>
        <w:tc>
          <w:tcPr>
            <w:tcW w:w="1125" w:type="dxa"/>
            <w:vAlign w:val="center"/>
          </w:tcPr>
          <w:p w14:paraId="5ADABBF9" w14:textId="4D4D1C5A" w:rsidR="007C7421" w:rsidRPr="00E6574F" w:rsidRDefault="007C7421" w:rsidP="007D1AA3">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MD"/>
              </w:rPr>
            </w:pPr>
            <w:r w:rsidRPr="00E6574F">
              <w:rPr>
                <w:rFonts w:asciiTheme="majorHAnsi" w:hAnsiTheme="majorHAnsi" w:cstheme="majorHAnsi"/>
                <w:sz w:val="24"/>
                <w:szCs w:val="24"/>
                <w:lang w:val="ro-MD"/>
              </w:rPr>
              <w:t>33,0</w:t>
            </w:r>
          </w:p>
        </w:tc>
      </w:tr>
      <w:tr w:rsidR="007C7421" w:rsidRPr="00E6574F" w14:paraId="3377DD36" w14:textId="146A1434" w:rsidTr="007C7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7" w:type="dxa"/>
            <w:tcBorders>
              <w:top w:val="none" w:sz="0" w:space="0" w:color="auto"/>
              <w:bottom w:val="none" w:sz="0" w:space="0" w:color="auto"/>
            </w:tcBorders>
          </w:tcPr>
          <w:p w14:paraId="6A1BBE62" w14:textId="009A66CB" w:rsidR="007C7421" w:rsidRPr="00E6574F" w:rsidRDefault="007C7421" w:rsidP="007D1AA3">
            <w:pPr>
              <w:spacing w:line="276" w:lineRule="auto"/>
              <w:jc w:val="both"/>
              <w:rPr>
                <w:rFonts w:asciiTheme="majorHAnsi" w:hAnsiTheme="majorHAnsi" w:cstheme="majorHAnsi"/>
                <w:sz w:val="24"/>
                <w:szCs w:val="24"/>
                <w:lang w:val="ro-MD"/>
              </w:rPr>
            </w:pPr>
            <w:r w:rsidRPr="00E6574F">
              <w:rPr>
                <w:rFonts w:asciiTheme="majorHAnsi" w:hAnsiTheme="majorHAnsi" w:cstheme="majorHAnsi"/>
                <w:b w:val="0"/>
                <w:sz w:val="24"/>
                <w:szCs w:val="24"/>
                <w:lang w:val="ro-MD"/>
              </w:rPr>
              <w:t>Negociere fără publicare</w:t>
            </w:r>
          </w:p>
        </w:tc>
        <w:tc>
          <w:tcPr>
            <w:tcW w:w="1125" w:type="dxa"/>
            <w:tcBorders>
              <w:top w:val="none" w:sz="0" w:space="0" w:color="auto"/>
              <w:bottom w:val="none" w:sz="0" w:space="0" w:color="auto"/>
            </w:tcBorders>
            <w:vAlign w:val="center"/>
          </w:tcPr>
          <w:p w14:paraId="45639596" w14:textId="7034D514" w:rsidR="007C7421" w:rsidRPr="00E6574F" w:rsidRDefault="007C7421" w:rsidP="007D1AA3">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ro-MD"/>
              </w:rPr>
            </w:pPr>
            <w:r w:rsidRPr="00E6574F">
              <w:rPr>
                <w:rFonts w:asciiTheme="majorHAnsi" w:hAnsiTheme="majorHAnsi" w:cstheme="majorHAnsi"/>
                <w:sz w:val="24"/>
                <w:szCs w:val="24"/>
                <w:lang w:val="ro-MD"/>
              </w:rPr>
              <w:t>1</w:t>
            </w:r>
          </w:p>
        </w:tc>
        <w:tc>
          <w:tcPr>
            <w:tcW w:w="1125" w:type="dxa"/>
            <w:tcBorders>
              <w:top w:val="none" w:sz="0" w:space="0" w:color="auto"/>
              <w:bottom w:val="none" w:sz="0" w:space="0" w:color="auto"/>
            </w:tcBorders>
            <w:vAlign w:val="center"/>
          </w:tcPr>
          <w:p w14:paraId="186E691F" w14:textId="7FD55762" w:rsidR="007C7421" w:rsidRPr="00E6574F" w:rsidRDefault="0047697C" w:rsidP="007D1AA3">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ro-MD"/>
              </w:rPr>
            </w:pPr>
            <w:r w:rsidRPr="00E6574F">
              <w:rPr>
                <w:rFonts w:asciiTheme="majorHAnsi" w:hAnsiTheme="majorHAnsi" w:cstheme="majorHAnsi"/>
                <w:sz w:val="24"/>
                <w:szCs w:val="24"/>
                <w:lang w:val="ro-MD"/>
              </w:rPr>
              <w:t>453,</w:t>
            </w:r>
            <w:r w:rsidR="004C3EAD" w:rsidRPr="00E6574F">
              <w:rPr>
                <w:rFonts w:asciiTheme="majorHAnsi" w:hAnsiTheme="majorHAnsi" w:cstheme="majorHAnsi"/>
                <w:sz w:val="24"/>
                <w:szCs w:val="24"/>
                <w:lang w:val="ro-MD"/>
              </w:rPr>
              <w:t>1</w:t>
            </w:r>
          </w:p>
        </w:tc>
        <w:tc>
          <w:tcPr>
            <w:tcW w:w="1125" w:type="dxa"/>
            <w:tcBorders>
              <w:top w:val="none" w:sz="0" w:space="0" w:color="auto"/>
              <w:bottom w:val="none" w:sz="0" w:space="0" w:color="auto"/>
            </w:tcBorders>
            <w:vAlign w:val="center"/>
          </w:tcPr>
          <w:p w14:paraId="6B777768" w14:textId="72D8113A" w:rsidR="007C7421" w:rsidRPr="00E6574F" w:rsidRDefault="007C7421" w:rsidP="007D1AA3">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ro-MD"/>
              </w:rPr>
            </w:pPr>
            <w:r w:rsidRPr="00E6574F">
              <w:rPr>
                <w:rFonts w:asciiTheme="majorHAnsi" w:hAnsiTheme="majorHAnsi" w:cstheme="majorHAnsi"/>
                <w:sz w:val="24"/>
                <w:szCs w:val="24"/>
                <w:lang w:val="ro-MD"/>
              </w:rPr>
              <w:t>5,5</w:t>
            </w:r>
          </w:p>
        </w:tc>
        <w:tc>
          <w:tcPr>
            <w:tcW w:w="1125" w:type="dxa"/>
            <w:tcBorders>
              <w:top w:val="none" w:sz="0" w:space="0" w:color="auto"/>
              <w:bottom w:val="none" w:sz="0" w:space="0" w:color="auto"/>
            </w:tcBorders>
            <w:vAlign w:val="center"/>
          </w:tcPr>
          <w:p w14:paraId="5EC384A1" w14:textId="08894A5B" w:rsidR="007C7421" w:rsidRPr="00E6574F" w:rsidRDefault="007C7421" w:rsidP="007D1AA3">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ro-MD"/>
              </w:rPr>
            </w:pPr>
            <w:r w:rsidRPr="00E6574F">
              <w:rPr>
                <w:rFonts w:asciiTheme="majorHAnsi" w:hAnsiTheme="majorHAnsi" w:cstheme="majorHAnsi"/>
                <w:sz w:val="24"/>
                <w:szCs w:val="24"/>
                <w:lang w:val="ro-MD"/>
              </w:rPr>
              <w:t>1</w:t>
            </w:r>
          </w:p>
        </w:tc>
        <w:tc>
          <w:tcPr>
            <w:tcW w:w="1125" w:type="dxa"/>
            <w:tcBorders>
              <w:top w:val="none" w:sz="0" w:space="0" w:color="auto"/>
              <w:bottom w:val="none" w:sz="0" w:space="0" w:color="auto"/>
            </w:tcBorders>
            <w:vAlign w:val="center"/>
          </w:tcPr>
          <w:p w14:paraId="0DC40170" w14:textId="084059F4" w:rsidR="007C7421" w:rsidRPr="00E6574F" w:rsidRDefault="0047697C" w:rsidP="007D1AA3">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ro-MD"/>
              </w:rPr>
            </w:pPr>
            <w:r w:rsidRPr="00E6574F">
              <w:rPr>
                <w:rFonts w:asciiTheme="majorHAnsi" w:hAnsiTheme="majorHAnsi" w:cstheme="majorHAnsi"/>
                <w:sz w:val="24"/>
                <w:szCs w:val="24"/>
                <w:lang w:val="ro-MD"/>
              </w:rPr>
              <w:t>402,</w:t>
            </w:r>
            <w:r w:rsidR="008B55C1" w:rsidRPr="00E6574F">
              <w:rPr>
                <w:rFonts w:asciiTheme="majorHAnsi" w:hAnsiTheme="majorHAnsi" w:cstheme="majorHAnsi"/>
                <w:sz w:val="24"/>
                <w:szCs w:val="24"/>
                <w:lang w:val="ro-MD"/>
              </w:rPr>
              <w:t>1</w:t>
            </w:r>
          </w:p>
        </w:tc>
        <w:tc>
          <w:tcPr>
            <w:tcW w:w="1125" w:type="dxa"/>
            <w:tcBorders>
              <w:top w:val="none" w:sz="0" w:space="0" w:color="auto"/>
              <w:bottom w:val="none" w:sz="0" w:space="0" w:color="auto"/>
            </w:tcBorders>
            <w:vAlign w:val="center"/>
          </w:tcPr>
          <w:p w14:paraId="4495D313" w14:textId="267E41AD" w:rsidR="007C7421" w:rsidRPr="00E6574F" w:rsidRDefault="007C7421" w:rsidP="007D1AA3">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ro-MD"/>
              </w:rPr>
            </w:pPr>
            <w:r w:rsidRPr="00E6574F">
              <w:rPr>
                <w:rFonts w:asciiTheme="majorHAnsi" w:hAnsiTheme="majorHAnsi" w:cstheme="majorHAnsi"/>
                <w:sz w:val="24"/>
                <w:szCs w:val="24"/>
                <w:lang w:val="ro-MD"/>
              </w:rPr>
              <w:t>3,8</w:t>
            </w:r>
          </w:p>
        </w:tc>
      </w:tr>
      <w:tr w:rsidR="007C7421" w:rsidRPr="00E6574F" w14:paraId="755E350F" w14:textId="42CF64FB" w:rsidTr="007C7421">
        <w:tc>
          <w:tcPr>
            <w:cnfStyle w:val="001000000000" w:firstRow="0" w:lastRow="0" w:firstColumn="1" w:lastColumn="0" w:oddVBand="0" w:evenVBand="0" w:oddHBand="0" w:evenHBand="0" w:firstRowFirstColumn="0" w:firstRowLastColumn="0" w:lastRowFirstColumn="0" w:lastRowLastColumn="0"/>
            <w:tcW w:w="2587" w:type="dxa"/>
          </w:tcPr>
          <w:p w14:paraId="2BFA24E5" w14:textId="6F046073" w:rsidR="007C7421" w:rsidRPr="00E6574F" w:rsidRDefault="007C7421" w:rsidP="007D1AA3">
            <w:pPr>
              <w:spacing w:line="276" w:lineRule="auto"/>
              <w:jc w:val="both"/>
              <w:rPr>
                <w:rFonts w:asciiTheme="majorHAnsi" w:hAnsiTheme="majorHAnsi" w:cstheme="majorHAnsi"/>
                <w:sz w:val="24"/>
                <w:szCs w:val="24"/>
                <w:lang w:val="ro-MD"/>
              </w:rPr>
            </w:pPr>
            <w:r w:rsidRPr="00E6574F">
              <w:rPr>
                <w:rFonts w:asciiTheme="majorHAnsi" w:hAnsiTheme="majorHAnsi" w:cstheme="majorHAnsi"/>
                <w:b w:val="0"/>
                <w:sz w:val="24"/>
                <w:szCs w:val="24"/>
                <w:lang w:val="ro-MD"/>
              </w:rPr>
              <w:t>Cererea ofertelor de prețuri</w:t>
            </w:r>
          </w:p>
        </w:tc>
        <w:tc>
          <w:tcPr>
            <w:tcW w:w="1125" w:type="dxa"/>
            <w:vAlign w:val="center"/>
          </w:tcPr>
          <w:p w14:paraId="36663DFB" w14:textId="768D1577" w:rsidR="007C7421" w:rsidRPr="00E6574F" w:rsidRDefault="007C7421" w:rsidP="007D1AA3">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MD"/>
              </w:rPr>
            </w:pPr>
            <w:r w:rsidRPr="00E6574F">
              <w:rPr>
                <w:rFonts w:asciiTheme="majorHAnsi" w:hAnsiTheme="majorHAnsi" w:cstheme="majorHAnsi"/>
                <w:sz w:val="24"/>
                <w:szCs w:val="24"/>
                <w:lang w:val="ro-MD"/>
              </w:rPr>
              <w:t>2</w:t>
            </w:r>
          </w:p>
        </w:tc>
        <w:tc>
          <w:tcPr>
            <w:tcW w:w="1125" w:type="dxa"/>
            <w:vAlign w:val="center"/>
          </w:tcPr>
          <w:p w14:paraId="0B64A964" w14:textId="50E9C188" w:rsidR="007C7421" w:rsidRPr="00E6574F" w:rsidRDefault="0047697C" w:rsidP="007D1AA3">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MD"/>
              </w:rPr>
            </w:pPr>
            <w:r w:rsidRPr="00E6574F">
              <w:rPr>
                <w:rFonts w:asciiTheme="majorHAnsi" w:hAnsiTheme="majorHAnsi" w:cstheme="majorHAnsi"/>
                <w:sz w:val="24"/>
                <w:szCs w:val="24"/>
                <w:lang w:val="ro-MD"/>
              </w:rPr>
              <w:t>530,</w:t>
            </w:r>
            <w:r w:rsidR="004C3EAD" w:rsidRPr="00E6574F">
              <w:rPr>
                <w:rFonts w:asciiTheme="majorHAnsi" w:hAnsiTheme="majorHAnsi" w:cstheme="majorHAnsi"/>
                <w:sz w:val="24"/>
                <w:szCs w:val="24"/>
                <w:lang w:val="ro-MD"/>
              </w:rPr>
              <w:t>4</w:t>
            </w:r>
          </w:p>
        </w:tc>
        <w:tc>
          <w:tcPr>
            <w:tcW w:w="1125" w:type="dxa"/>
            <w:vAlign w:val="center"/>
          </w:tcPr>
          <w:p w14:paraId="0E7FAF20" w14:textId="52A1AB33" w:rsidR="007C7421" w:rsidRPr="00E6574F" w:rsidRDefault="007C7421" w:rsidP="007D1AA3">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MD"/>
              </w:rPr>
            </w:pPr>
            <w:r w:rsidRPr="00E6574F">
              <w:rPr>
                <w:rFonts w:asciiTheme="majorHAnsi" w:hAnsiTheme="majorHAnsi" w:cstheme="majorHAnsi"/>
                <w:sz w:val="24"/>
                <w:szCs w:val="24"/>
                <w:lang w:val="ro-MD"/>
              </w:rPr>
              <w:t>5,5</w:t>
            </w:r>
          </w:p>
        </w:tc>
        <w:tc>
          <w:tcPr>
            <w:tcW w:w="1125" w:type="dxa"/>
            <w:vAlign w:val="center"/>
          </w:tcPr>
          <w:p w14:paraId="2FC327B0" w14:textId="0B3FA753" w:rsidR="007C7421" w:rsidRPr="00E6574F" w:rsidRDefault="007C7421" w:rsidP="007D1AA3">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MD"/>
              </w:rPr>
            </w:pPr>
            <w:r w:rsidRPr="00E6574F">
              <w:rPr>
                <w:rFonts w:asciiTheme="majorHAnsi" w:hAnsiTheme="majorHAnsi" w:cstheme="majorHAnsi"/>
                <w:sz w:val="24"/>
                <w:szCs w:val="24"/>
                <w:lang w:val="ro-MD"/>
              </w:rPr>
              <w:t>4</w:t>
            </w:r>
          </w:p>
        </w:tc>
        <w:tc>
          <w:tcPr>
            <w:tcW w:w="1125" w:type="dxa"/>
            <w:vAlign w:val="center"/>
          </w:tcPr>
          <w:p w14:paraId="6CD653EA" w14:textId="273FCE6C" w:rsidR="007C7421" w:rsidRPr="00E6574F" w:rsidRDefault="002308B8" w:rsidP="007D1AA3">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MD"/>
              </w:rPr>
            </w:pPr>
            <w:r w:rsidRPr="00E6574F">
              <w:rPr>
                <w:rFonts w:asciiTheme="majorHAnsi" w:hAnsiTheme="majorHAnsi" w:cstheme="majorHAnsi"/>
                <w:sz w:val="24"/>
                <w:szCs w:val="24"/>
                <w:lang w:val="ro-MD"/>
              </w:rPr>
              <w:t>1</w:t>
            </w:r>
            <w:r w:rsidR="0047697C" w:rsidRPr="00E6574F">
              <w:rPr>
                <w:rFonts w:asciiTheme="majorHAnsi" w:hAnsiTheme="majorHAnsi" w:cstheme="majorHAnsi"/>
                <w:sz w:val="24"/>
                <w:szCs w:val="24"/>
                <w:lang w:val="ro-MD"/>
              </w:rPr>
              <w:t>121,</w:t>
            </w:r>
            <w:r w:rsidR="008B55C1" w:rsidRPr="00E6574F">
              <w:rPr>
                <w:rFonts w:asciiTheme="majorHAnsi" w:hAnsiTheme="majorHAnsi" w:cstheme="majorHAnsi"/>
                <w:sz w:val="24"/>
                <w:szCs w:val="24"/>
                <w:lang w:val="ro-MD"/>
              </w:rPr>
              <w:t>2</w:t>
            </w:r>
          </w:p>
        </w:tc>
        <w:tc>
          <w:tcPr>
            <w:tcW w:w="1125" w:type="dxa"/>
            <w:vAlign w:val="center"/>
          </w:tcPr>
          <w:p w14:paraId="2961CC4C" w14:textId="66B7B15D" w:rsidR="007C7421" w:rsidRPr="00E6574F" w:rsidRDefault="007C7421" w:rsidP="007D1AA3">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MD"/>
              </w:rPr>
            </w:pPr>
            <w:r w:rsidRPr="00E6574F">
              <w:rPr>
                <w:rFonts w:asciiTheme="majorHAnsi" w:hAnsiTheme="majorHAnsi" w:cstheme="majorHAnsi"/>
                <w:sz w:val="24"/>
                <w:szCs w:val="24"/>
                <w:lang w:val="ro-MD"/>
              </w:rPr>
              <w:t>11,3</w:t>
            </w:r>
          </w:p>
        </w:tc>
      </w:tr>
      <w:tr w:rsidR="007C7421" w:rsidRPr="00E6574F" w14:paraId="1C5A5266" w14:textId="27E754A8" w:rsidTr="007C7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7" w:type="dxa"/>
            <w:tcBorders>
              <w:top w:val="none" w:sz="0" w:space="0" w:color="auto"/>
              <w:bottom w:val="none" w:sz="0" w:space="0" w:color="auto"/>
            </w:tcBorders>
          </w:tcPr>
          <w:p w14:paraId="43D7DE6B" w14:textId="542BBE3B" w:rsidR="007C7421" w:rsidRPr="00E6574F" w:rsidRDefault="007C7421" w:rsidP="007D1AA3">
            <w:pPr>
              <w:spacing w:line="276" w:lineRule="auto"/>
              <w:jc w:val="both"/>
              <w:rPr>
                <w:rFonts w:asciiTheme="majorHAnsi" w:hAnsiTheme="majorHAnsi" w:cstheme="majorHAnsi"/>
                <w:sz w:val="24"/>
                <w:szCs w:val="24"/>
                <w:lang w:val="ro-MD"/>
              </w:rPr>
            </w:pPr>
            <w:r w:rsidRPr="00E6574F">
              <w:rPr>
                <w:rFonts w:asciiTheme="majorHAnsi" w:hAnsiTheme="majorHAnsi" w:cstheme="majorHAnsi"/>
                <w:b w:val="0"/>
                <w:sz w:val="24"/>
                <w:szCs w:val="24"/>
                <w:lang w:val="ro-MD"/>
              </w:rPr>
              <w:t>Licitație publică</w:t>
            </w:r>
          </w:p>
        </w:tc>
        <w:tc>
          <w:tcPr>
            <w:tcW w:w="1125" w:type="dxa"/>
            <w:tcBorders>
              <w:top w:val="none" w:sz="0" w:space="0" w:color="auto"/>
              <w:bottom w:val="none" w:sz="0" w:space="0" w:color="auto"/>
            </w:tcBorders>
            <w:vAlign w:val="center"/>
          </w:tcPr>
          <w:p w14:paraId="4B7C90A7" w14:textId="0B9D4145" w:rsidR="007C7421" w:rsidRPr="00E6574F" w:rsidRDefault="007C7421" w:rsidP="007D1AA3">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ro-MD"/>
              </w:rPr>
            </w:pPr>
            <w:r w:rsidRPr="00E6574F">
              <w:rPr>
                <w:rFonts w:asciiTheme="majorHAnsi" w:hAnsiTheme="majorHAnsi" w:cstheme="majorHAnsi"/>
                <w:sz w:val="24"/>
                <w:szCs w:val="24"/>
                <w:lang w:val="ro-MD"/>
              </w:rPr>
              <w:t>2</w:t>
            </w:r>
          </w:p>
        </w:tc>
        <w:tc>
          <w:tcPr>
            <w:tcW w:w="1125" w:type="dxa"/>
            <w:tcBorders>
              <w:top w:val="none" w:sz="0" w:space="0" w:color="auto"/>
              <w:bottom w:val="none" w:sz="0" w:space="0" w:color="auto"/>
            </w:tcBorders>
            <w:vAlign w:val="center"/>
          </w:tcPr>
          <w:p w14:paraId="04C63216" w14:textId="72545285" w:rsidR="007C7421" w:rsidRPr="00E6574F" w:rsidRDefault="002308B8" w:rsidP="007D1AA3">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ro-MD"/>
              </w:rPr>
            </w:pPr>
            <w:r w:rsidRPr="00E6574F">
              <w:rPr>
                <w:rFonts w:asciiTheme="majorHAnsi" w:hAnsiTheme="majorHAnsi" w:cstheme="majorHAnsi"/>
                <w:sz w:val="24"/>
                <w:szCs w:val="24"/>
                <w:lang w:val="ro-MD"/>
              </w:rPr>
              <w:t>1</w:t>
            </w:r>
            <w:r w:rsidR="0047697C" w:rsidRPr="00E6574F">
              <w:rPr>
                <w:rFonts w:asciiTheme="majorHAnsi" w:hAnsiTheme="majorHAnsi" w:cstheme="majorHAnsi"/>
                <w:sz w:val="24"/>
                <w:szCs w:val="24"/>
                <w:lang w:val="ro-MD"/>
              </w:rPr>
              <w:t>469,</w:t>
            </w:r>
            <w:r w:rsidR="004C3EAD" w:rsidRPr="00E6574F">
              <w:rPr>
                <w:rFonts w:asciiTheme="majorHAnsi" w:hAnsiTheme="majorHAnsi" w:cstheme="majorHAnsi"/>
                <w:sz w:val="24"/>
                <w:szCs w:val="24"/>
                <w:lang w:val="ro-MD"/>
              </w:rPr>
              <w:t>0</w:t>
            </w:r>
          </w:p>
        </w:tc>
        <w:tc>
          <w:tcPr>
            <w:tcW w:w="1125" w:type="dxa"/>
            <w:tcBorders>
              <w:top w:val="none" w:sz="0" w:space="0" w:color="auto"/>
              <w:bottom w:val="none" w:sz="0" w:space="0" w:color="auto"/>
            </w:tcBorders>
            <w:vAlign w:val="center"/>
          </w:tcPr>
          <w:p w14:paraId="42A4CB01" w14:textId="6DCE4682" w:rsidR="007C7421" w:rsidRPr="00E6574F" w:rsidRDefault="007C7421" w:rsidP="007D1AA3">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ro-MD"/>
              </w:rPr>
            </w:pPr>
            <w:r w:rsidRPr="00E6574F">
              <w:rPr>
                <w:rFonts w:asciiTheme="majorHAnsi" w:hAnsiTheme="majorHAnsi" w:cstheme="majorHAnsi"/>
                <w:sz w:val="24"/>
                <w:szCs w:val="24"/>
                <w:lang w:val="ro-MD"/>
              </w:rPr>
              <w:t>16,5</w:t>
            </w:r>
          </w:p>
        </w:tc>
        <w:tc>
          <w:tcPr>
            <w:tcW w:w="1125" w:type="dxa"/>
            <w:tcBorders>
              <w:top w:val="none" w:sz="0" w:space="0" w:color="auto"/>
              <w:bottom w:val="none" w:sz="0" w:space="0" w:color="auto"/>
            </w:tcBorders>
            <w:vAlign w:val="center"/>
          </w:tcPr>
          <w:p w14:paraId="427C1A2F" w14:textId="798A65A6" w:rsidR="007C7421" w:rsidRPr="00E6574F" w:rsidRDefault="007C7421" w:rsidP="007D1AA3">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ro-MD"/>
              </w:rPr>
            </w:pPr>
            <w:r w:rsidRPr="00E6574F">
              <w:rPr>
                <w:rFonts w:asciiTheme="majorHAnsi" w:hAnsiTheme="majorHAnsi" w:cstheme="majorHAnsi"/>
                <w:sz w:val="24"/>
                <w:szCs w:val="24"/>
                <w:lang w:val="ro-MD"/>
              </w:rPr>
              <w:t>2</w:t>
            </w:r>
          </w:p>
        </w:tc>
        <w:tc>
          <w:tcPr>
            <w:tcW w:w="1125" w:type="dxa"/>
            <w:tcBorders>
              <w:top w:val="none" w:sz="0" w:space="0" w:color="auto"/>
              <w:bottom w:val="none" w:sz="0" w:space="0" w:color="auto"/>
            </w:tcBorders>
            <w:vAlign w:val="center"/>
          </w:tcPr>
          <w:p w14:paraId="2E054CA6" w14:textId="147F1502" w:rsidR="007C7421" w:rsidRPr="00E6574F" w:rsidRDefault="002308B8" w:rsidP="007D1AA3">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ro-MD"/>
              </w:rPr>
            </w:pPr>
            <w:r w:rsidRPr="00E6574F">
              <w:rPr>
                <w:rFonts w:asciiTheme="majorHAnsi" w:hAnsiTheme="majorHAnsi" w:cstheme="majorHAnsi"/>
                <w:sz w:val="24"/>
                <w:szCs w:val="24"/>
                <w:lang w:val="ro-MD"/>
              </w:rPr>
              <w:t>3</w:t>
            </w:r>
            <w:r w:rsidR="0047697C" w:rsidRPr="00E6574F">
              <w:rPr>
                <w:rFonts w:asciiTheme="majorHAnsi" w:hAnsiTheme="majorHAnsi" w:cstheme="majorHAnsi"/>
                <w:sz w:val="24"/>
                <w:szCs w:val="24"/>
                <w:lang w:val="ro-MD"/>
              </w:rPr>
              <w:t>456,</w:t>
            </w:r>
            <w:r w:rsidR="008B55C1" w:rsidRPr="00E6574F">
              <w:rPr>
                <w:rFonts w:asciiTheme="majorHAnsi" w:hAnsiTheme="majorHAnsi" w:cstheme="majorHAnsi"/>
                <w:sz w:val="24"/>
                <w:szCs w:val="24"/>
                <w:lang w:val="ro-MD"/>
              </w:rPr>
              <w:t>7</w:t>
            </w:r>
          </w:p>
        </w:tc>
        <w:tc>
          <w:tcPr>
            <w:tcW w:w="1125" w:type="dxa"/>
            <w:tcBorders>
              <w:top w:val="none" w:sz="0" w:space="0" w:color="auto"/>
              <w:bottom w:val="none" w:sz="0" w:space="0" w:color="auto"/>
            </w:tcBorders>
            <w:vAlign w:val="center"/>
          </w:tcPr>
          <w:p w14:paraId="70A76AB9" w14:textId="5B28305B" w:rsidR="007C7421" w:rsidRPr="00E6574F" w:rsidRDefault="007C7421" w:rsidP="007D1AA3">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ro-MD"/>
              </w:rPr>
            </w:pPr>
            <w:r w:rsidRPr="00E6574F">
              <w:rPr>
                <w:rFonts w:asciiTheme="majorHAnsi" w:hAnsiTheme="majorHAnsi" w:cstheme="majorHAnsi"/>
                <w:sz w:val="24"/>
                <w:szCs w:val="24"/>
                <w:lang w:val="ro-MD"/>
              </w:rPr>
              <w:t>33,0</w:t>
            </w:r>
          </w:p>
        </w:tc>
      </w:tr>
      <w:tr w:rsidR="007C7421" w:rsidRPr="00E6574F" w14:paraId="327EC4A4" w14:textId="77777777" w:rsidTr="007C7421">
        <w:tc>
          <w:tcPr>
            <w:cnfStyle w:val="001000000000" w:firstRow="0" w:lastRow="0" w:firstColumn="1" w:lastColumn="0" w:oddVBand="0" w:evenVBand="0" w:oddHBand="0" w:evenHBand="0" w:firstRowFirstColumn="0" w:firstRowLastColumn="0" w:lastRowFirstColumn="0" w:lastRowLastColumn="0"/>
            <w:tcW w:w="2587" w:type="dxa"/>
          </w:tcPr>
          <w:p w14:paraId="1D13B9A2" w14:textId="1DD3FBE0" w:rsidR="007C7421" w:rsidRPr="00E6574F" w:rsidRDefault="007C7421" w:rsidP="007D1AA3">
            <w:pPr>
              <w:spacing w:line="276" w:lineRule="auto"/>
              <w:jc w:val="both"/>
              <w:rPr>
                <w:rFonts w:asciiTheme="majorHAnsi" w:hAnsiTheme="majorHAnsi" w:cstheme="majorHAnsi"/>
                <w:b w:val="0"/>
                <w:sz w:val="24"/>
                <w:szCs w:val="24"/>
                <w:lang w:val="ro-MD"/>
              </w:rPr>
            </w:pPr>
            <w:r w:rsidRPr="00E6574F">
              <w:rPr>
                <w:rFonts w:asciiTheme="majorHAnsi" w:hAnsiTheme="majorHAnsi" w:cstheme="majorHAnsi"/>
                <w:b w:val="0"/>
                <w:sz w:val="24"/>
                <w:szCs w:val="24"/>
                <w:lang w:val="ro-MD"/>
              </w:rPr>
              <w:t>Achiziții specificate în art.5 din Legea nr.131/2015</w:t>
            </w:r>
            <w:r w:rsidR="000350C0" w:rsidRPr="00E6574F">
              <w:rPr>
                <w:rFonts w:asciiTheme="majorHAnsi" w:hAnsiTheme="majorHAnsi" w:cstheme="majorHAnsi"/>
                <w:b w:val="0"/>
                <w:sz w:val="24"/>
                <w:szCs w:val="24"/>
                <w:lang w:val="ro-MD"/>
              </w:rPr>
              <w:t xml:space="preserve"> (Aparatul central al MAEIE)</w:t>
            </w:r>
          </w:p>
        </w:tc>
        <w:tc>
          <w:tcPr>
            <w:tcW w:w="1125" w:type="dxa"/>
            <w:vAlign w:val="center"/>
          </w:tcPr>
          <w:p w14:paraId="18C53D7E" w14:textId="1799CE39" w:rsidR="007C7421" w:rsidRPr="00E6574F" w:rsidRDefault="007C7421" w:rsidP="007D1AA3">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MD"/>
              </w:rPr>
            </w:pPr>
            <w:r w:rsidRPr="00E6574F">
              <w:rPr>
                <w:rFonts w:asciiTheme="majorHAnsi" w:hAnsiTheme="majorHAnsi" w:cstheme="majorHAnsi"/>
                <w:sz w:val="24"/>
                <w:szCs w:val="24"/>
                <w:lang w:val="ro-MD"/>
              </w:rPr>
              <w:t>6</w:t>
            </w:r>
          </w:p>
        </w:tc>
        <w:tc>
          <w:tcPr>
            <w:tcW w:w="1125" w:type="dxa"/>
            <w:vAlign w:val="center"/>
          </w:tcPr>
          <w:p w14:paraId="61D4C2BE" w14:textId="68E05819" w:rsidR="007C7421" w:rsidRPr="00E6574F" w:rsidRDefault="004C3EAD" w:rsidP="007D1AA3">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MD"/>
              </w:rPr>
            </w:pPr>
            <w:r w:rsidRPr="00E6574F">
              <w:rPr>
                <w:rFonts w:asciiTheme="majorHAnsi" w:hAnsiTheme="majorHAnsi" w:cstheme="majorHAnsi"/>
                <w:sz w:val="24"/>
                <w:szCs w:val="24"/>
                <w:lang w:val="ro-MD"/>
              </w:rPr>
              <w:t>1</w:t>
            </w:r>
            <w:r w:rsidR="0047697C" w:rsidRPr="00E6574F">
              <w:rPr>
                <w:rFonts w:asciiTheme="majorHAnsi" w:hAnsiTheme="majorHAnsi" w:cstheme="majorHAnsi"/>
                <w:sz w:val="24"/>
                <w:szCs w:val="24"/>
                <w:lang w:val="ro-MD"/>
              </w:rPr>
              <w:t>488,</w:t>
            </w:r>
            <w:r w:rsidRPr="00E6574F">
              <w:rPr>
                <w:rFonts w:asciiTheme="majorHAnsi" w:hAnsiTheme="majorHAnsi" w:cstheme="majorHAnsi"/>
                <w:sz w:val="24"/>
                <w:szCs w:val="24"/>
                <w:lang w:val="ro-MD"/>
              </w:rPr>
              <w:t>7</w:t>
            </w:r>
          </w:p>
        </w:tc>
        <w:tc>
          <w:tcPr>
            <w:tcW w:w="1125" w:type="dxa"/>
            <w:vAlign w:val="center"/>
          </w:tcPr>
          <w:p w14:paraId="3A3FE72A" w14:textId="4C4F67C3" w:rsidR="007C7421" w:rsidRPr="00E6574F" w:rsidRDefault="007C7421" w:rsidP="007D1AA3">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MD"/>
              </w:rPr>
            </w:pPr>
            <w:r w:rsidRPr="00E6574F">
              <w:rPr>
                <w:rFonts w:asciiTheme="majorHAnsi" w:hAnsiTheme="majorHAnsi" w:cstheme="majorHAnsi"/>
                <w:sz w:val="24"/>
                <w:szCs w:val="24"/>
                <w:lang w:val="ro-MD"/>
              </w:rPr>
              <w:t>16,5</w:t>
            </w:r>
          </w:p>
        </w:tc>
        <w:tc>
          <w:tcPr>
            <w:tcW w:w="1125" w:type="dxa"/>
            <w:vAlign w:val="center"/>
          </w:tcPr>
          <w:p w14:paraId="4093FE90" w14:textId="5422947C" w:rsidR="007C7421" w:rsidRPr="00E6574F" w:rsidRDefault="007C7421" w:rsidP="007D1AA3">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MD"/>
              </w:rPr>
            </w:pPr>
            <w:r w:rsidRPr="00E6574F">
              <w:rPr>
                <w:rFonts w:asciiTheme="majorHAnsi" w:hAnsiTheme="majorHAnsi" w:cstheme="majorHAnsi"/>
                <w:sz w:val="24"/>
                <w:szCs w:val="24"/>
                <w:lang w:val="ro-MD"/>
              </w:rPr>
              <w:t>11</w:t>
            </w:r>
          </w:p>
        </w:tc>
        <w:tc>
          <w:tcPr>
            <w:tcW w:w="1125" w:type="dxa"/>
            <w:vAlign w:val="center"/>
          </w:tcPr>
          <w:p w14:paraId="0899BF05" w14:textId="04236B3B" w:rsidR="007C7421" w:rsidRPr="00E6574F" w:rsidRDefault="0047697C" w:rsidP="002308B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MD"/>
              </w:rPr>
            </w:pPr>
            <w:r w:rsidRPr="00E6574F">
              <w:rPr>
                <w:rFonts w:asciiTheme="majorHAnsi" w:hAnsiTheme="majorHAnsi" w:cstheme="majorHAnsi"/>
                <w:sz w:val="24"/>
                <w:szCs w:val="24"/>
                <w:lang w:val="ro-MD"/>
              </w:rPr>
              <w:t>1979,</w:t>
            </w:r>
            <w:r w:rsidR="008B55C1" w:rsidRPr="00E6574F">
              <w:rPr>
                <w:rFonts w:asciiTheme="majorHAnsi" w:hAnsiTheme="majorHAnsi" w:cstheme="majorHAnsi"/>
                <w:sz w:val="24"/>
                <w:szCs w:val="24"/>
                <w:lang w:val="ro-MD"/>
              </w:rPr>
              <w:t>3</w:t>
            </w:r>
          </w:p>
        </w:tc>
        <w:tc>
          <w:tcPr>
            <w:tcW w:w="1125" w:type="dxa"/>
            <w:vAlign w:val="center"/>
          </w:tcPr>
          <w:p w14:paraId="0D41DB17" w14:textId="0154BDEB" w:rsidR="007C7421" w:rsidRPr="00E6574F" w:rsidRDefault="007C7421" w:rsidP="007D1AA3">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MD"/>
              </w:rPr>
            </w:pPr>
            <w:r w:rsidRPr="00E6574F">
              <w:rPr>
                <w:rFonts w:asciiTheme="majorHAnsi" w:hAnsiTheme="majorHAnsi" w:cstheme="majorHAnsi"/>
                <w:sz w:val="24"/>
                <w:szCs w:val="24"/>
                <w:lang w:val="ro-MD"/>
              </w:rPr>
              <w:t>18,9</w:t>
            </w:r>
          </w:p>
        </w:tc>
      </w:tr>
      <w:tr w:rsidR="00AC204D" w:rsidRPr="00E6574F" w14:paraId="1A43788B" w14:textId="61B6362A" w:rsidTr="002D4C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7" w:type="dxa"/>
            <w:tcBorders>
              <w:top w:val="none" w:sz="0" w:space="0" w:color="auto"/>
              <w:left w:val="single" w:sz="4" w:space="0" w:color="FFFFFF" w:themeColor="background1"/>
              <w:bottom w:val="none" w:sz="0" w:space="0" w:color="auto"/>
              <w:right w:val="single" w:sz="4" w:space="0" w:color="FFFFFF" w:themeColor="background1"/>
            </w:tcBorders>
            <w:shd w:val="clear" w:color="auto" w:fill="F2F2F2" w:themeFill="background1" w:themeFillShade="F2"/>
          </w:tcPr>
          <w:p w14:paraId="1E195973" w14:textId="342F9345" w:rsidR="00AC204D" w:rsidRPr="00E6574F" w:rsidRDefault="00AC204D" w:rsidP="007D1AA3">
            <w:pPr>
              <w:spacing w:line="276" w:lineRule="auto"/>
              <w:jc w:val="center"/>
              <w:rPr>
                <w:rFonts w:asciiTheme="majorHAnsi" w:hAnsiTheme="majorHAnsi" w:cstheme="majorHAnsi"/>
                <w:sz w:val="24"/>
                <w:szCs w:val="24"/>
                <w:lang w:val="ro-MD"/>
              </w:rPr>
            </w:pPr>
            <w:r w:rsidRPr="00E6574F">
              <w:rPr>
                <w:rFonts w:asciiTheme="majorHAnsi" w:hAnsiTheme="majorHAnsi" w:cstheme="majorHAnsi"/>
                <w:sz w:val="24"/>
                <w:szCs w:val="24"/>
                <w:lang w:val="ro-MD"/>
              </w:rPr>
              <w:t>TOTAL:</w:t>
            </w:r>
          </w:p>
        </w:tc>
        <w:tc>
          <w:tcPr>
            <w:tcW w:w="1125" w:type="dxa"/>
            <w:tcBorders>
              <w:top w:val="none" w:sz="0" w:space="0" w:color="auto"/>
              <w:left w:val="single" w:sz="4" w:space="0" w:color="FFFFFF" w:themeColor="background1"/>
              <w:bottom w:val="none" w:sz="0" w:space="0" w:color="auto"/>
              <w:right w:val="single" w:sz="4" w:space="0" w:color="FFFFFF" w:themeColor="background1"/>
            </w:tcBorders>
            <w:shd w:val="clear" w:color="auto" w:fill="F2F2F2" w:themeFill="background1" w:themeFillShade="F2"/>
          </w:tcPr>
          <w:p w14:paraId="4D895064" w14:textId="7337290D" w:rsidR="00AC204D" w:rsidRPr="00E6574F" w:rsidRDefault="001E6294" w:rsidP="007D1AA3">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4"/>
                <w:szCs w:val="24"/>
                <w:lang w:val="ro-MD"/>
              </w:rPr>
            </w:pPr>
            <w:r w:rsidRPr="00E6574F">
              <w:rPr>
                <w:rFonts w:asciiTheme="majorHAnsi" w:hAnsiTheme="majorHAnsi" w:cstheme="majorHAnsi"/>
                <w:b/>
                <w:sz w:val="24"/>
                <w:szCs w:val="24"/>
                <w:lang w:val="ro-MD"/>
              </w:rPr>
              <w:t>173</w:t>
            </w:r>
          </w:p>
        </w:tc>
        <w:tc>
          <w:tcPr>
            <w:tcW w:w="1125" w:type="dxa"/>
            <w:tcBorders>
              <w:top w:val="none" w:sz="0" w:space="0" w:color="auto"/>
              <w:left w:val="single" w:sz="4" w:space="0" w:color="FFFFFF" w:themeColor="background1"/>
              <w:bottom w:val="none" w:sz="0" w:space="0" w:color="auto"/>
              <w:right w:val="single" w:sz="4" w:space="0" w:color="FFFFFF" w:themeColor="background1"/>
            </w:tcBorders>
            <w:shd w:val="clear" w:color="auto" w:fill="F2F2F2" w:themeFill="background1" w:themeFillShade="F2"/>
          </w:tcPr>
          <w:p w14:paraId="27DDEE56" w14:textId="39F5215D" w:rsidR="00AC204D" w:rsidRPr="00E6574F" w:rsidRDefault="004C3EAD" w:rsidP="007D1AA3">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4"/>
                <w:szCs w:val="24"/>
                <w:lang w:val="ro-MD"/>
              </w:rPr>
            </w:pPr>
            <w:r w:rsidRPr="00E6574F">
              <w:rPr>
                <w:rFonts w:asciiTheme="majorHAnsi" w:hAnsiTheme="majorHAnsi" w:cstheme="majorHAnsi"/>
                <w:b/>
                <w:sz w:val="24"/>
                <w:szCs w:val="24"/>
                <w:lang w:val="ro-MD"/>
              </w:rPr>
              <w:t>9</w:t>
            </w:r>
            <w:r w:rsidR="0047697C" w:rsidRPr="00E6574F">
              <w:rPr>
                <w:rFonts w:asciiTheme="majorHAnsi" w:hAnsiTheme="majorHAnsi" w:cstheme="majorHAnsi"/>
                <w:b/>
                <w:sz w:val="24"/>
                <w:szCs w:val="24"/>
                <w:lang w:val="ro-MD"/>
              </w:rPr>
              <w:t>033,</w:t>
            </w:r>
            <w:r w:rsidRPr="00E6574F">
              <w:rPr>
                <w:rFonts w:asciiTheme="majorHAnsi" w:hAnsiTheme="majorHAnsi" w:cstheme="majorHAnsi"/>
                <w:b/>
                <w:sz w:val="24"/>
                <w:szCs w:val="24"/>
                <w:lang w:val="ro-MD"/>
              </w:rPr>
              <w:t>8</w:t>
            </w:r>
          </w:p>
        </w:tc>
        <w:tc>
          <w:tcPr>
            <w:tcW w:w="1125" w:type="dxa"/>
            <w:tcBorders>
              <w:top w:val="none" w:sz="0" w:space="0" w:color="auto"/>
              <w:left w:val="single" w:sz="4" w:space="0" w:color="FFFFFF" w:themeColor="background1"/>
              <w:bottom w:val="none" w:sz="0" w:space="0" w:color="auto"/>
              <w:right w:val="single" w:sz="4" w:space="0" w:color="FFFFFF" w:themeColor="background1"/>
            </w:tcBorders>
            <w:shd w:val="clear" w:color="auto" w:fill="F2F2F2" w:themeFill="background1" w:themeFillShade="F2"/>
          </w:tcPr>
          <w:p w14:paraId="4CDF78C8" w14:textId="4CFE9A23" w:rsidR="00AC204D" w:rsidRPr="00E6574F" w:rsidRDefault="002D4C9A" w:rsidP="007D1AA3">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4"/>
                <w:szCs w:val="24"/>
                <w:lang w:val="ro-MD"/>
              </w:rPr>
            </w:pPr>
            <w:r w:rsidRPr="00E6574F">
              <w:rPr>
                <w:rFonts w:asciiTheme="majorHAnsi" w:hAnsiTheme="majorHAnsi" w:cstheme="majorHAnsi"/>
                <w:b/>
                <w:sz w:val="24"/>
                <w:szCs w:val="24"/>
                <w:lang w:val="ro-MD"/>
              </w:rPr>
              <w:t>100</w:t>
            </w:r>
          </w:p>
        </w:tc>
        <w:tc>
          <w:tcPr>
            <w:tcW w:w="1125" w:type="dxa"/>
            <w:tcBorders>
              <w:top w:val="none" w:sz="0" w:space="0" w:color="auto"/>
              <w:left w:val="single" w:sz="4" w:space="0" w:color="FFFFFF" w:themeColor="background1"/>
              <w:bottom w:val="none" w:sz="0" w:space="0" w:color="auto"/>
              <w:right w:val="single" w:sz="4" w:space="0" w:color="FFFFFF" w:themeColor="background1"/>
            </w:tcBorders>
            <w:shd w:val="clear" w:color="auto" w:fill="F2F2F2" w:themeFill="background1" w:themeFillShade="F2"/>
          </w:tcPr>
          <w:p w14:paraId="080D2333" w14:textId="425CF7D9" w:rsidR="00AC204D" w:rsidRPr="00E6574F" w:rsidRDefault="0051003C" w:rsidP="007D1AA3">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4"/>
                <w:szCs w:val="24"/>
                <w:lang w:val="ro-MD"/>
              </w:rPr>
            </w:pPr>
            <w:r w:rsidRPr="00E6574F">
              <w:rPr>
                <w:rFonts w:asciiTheme="majorHAnsi" w:hAnsiTheme="majorHAnsi" w:cstheme="majorHAnsi"/>
                <w:b/>
                <w:sz w:val="24"/>
                <w:szCs w:val="24"/>
                <w:lang w:val="ro-MD"/>
              </w:rPr>
              <w:t>133</w:t>
            </w:r>
          </w:p>
        </w:tc>
        <w:tc>
          <w:tcPr>
            <w:tcW w:w="1125" w:type="dxa"/>
            <w:tcBorders>
              <w:top w:val="none" w:sz="0" w:space="0" w:color="auto"/>
              <w:left w:val="single" w:sz="4" w:space="0" w:color="FFFFFF" w:themeColor="background1"/>
              <w:bottom w:val="none" w:sz="0" w:space="0" w:color="auto"/>
              <w:right w:val="single" w:sz="4" w:space="0" w:color="FFFFFF" w:themeColor="background1"/>
            </w:tcBorders>
            <w:shd w:val="clear" w:color="auto" w:fill="F2F2F2" w:themeFill="background1" w:themeFillShade="F2"/>
          </w:tcPr>
          <w:p w14:paraId="7B0C19B7" w14:textId="2C7BF30D" w:rsidR="00AC204D" w:rsidRPr="00E6574F" w:rsidRDefault="002308B8" w:rsidP="007D1AA3">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4"/>
                <w:szCs w:val="24"/>
                <w:lang w:val="ro-MD"/>
              </w:rPr>
            </w:pPr>
            <w:r w:rsidRPr="00E6574F">
              <w:rPr>
                <w:rFonts w:asciiTheme="majorHAnsi" w:hAnsiTheme="majorHAnsi" w:cstheme="majorHAnsi"/>
                <w:b/>
                <w:sz w:val="24"/>
                <w:szCs w:val="24"/>
                <w:lang w:val="ro-MD"/>
              </w:rPr>
              <w:t>10</w:t>
            </w:r>
            <w:r w:rsidR="0047697C" w:rsidRPr="00E6574F">
              <w:rPr>
                <w:rFonts w:asciiTheme="majorHAnsi" w:hAnsiTheme="majorHAnsi" w:cstheme="majorHAnsi"/>
                <w:b/>
                <w:sz w:val="24"/>
                <w:szCs w:val="24"/>
                <w:lang w:val="ro-MD"/>
              </w:rPr>
              <w:t>463,</w:t>
            </w:r>
            <w:r w:rsidR="008B55C1" w:rsidRPr="00E6574F">
              <w:rPr>
                <w:rFonts w:asciiTheme="majorHAnsi" w:hAnsiTheme="majorHAnsi" w:cstheme="majorHAnsi"/>
                <w:b/>
                <w:sz w:val="24"/>
                <w:szCs w:val="24"/>
                <w:lang w:val="ro-MD"/>
              </w:rPr>
              <w:t>8</w:t>
            </w:r>
          </w:p>
        </w:tc>
        <w:tc>
          <w:tcPr>
            <w:tcW w:w="1125" w:type="dxa"/>
            <w:tcBorders>
              <w:top w:val="none" w:sz="0" w:space="0" w:color="auto"/>
              <w:left w:val="single" w:sz="4" w:space="0" w:color="FFFFFF" w:themeColor="background1"/>
              <w:bottom w:val="none" w:sz="0" w:space="0" w:color="auto"/>
              <w:right w:val="single" w:sz="4" w:space="0" w:color="FFFFFF" w:themeColor="background1"/>
            </w:tcBorders>
            <w:shd w:val="clear" w:color="auto" w:fill="F2F2F2" w:themeFill="background1" w:themeFillShade="F2"/>
          </w:tcPr>
          <w:p w14:paraId="2648C5F2" w14:textId="46272314" w:rsidR="00AC204D" w:rsidRPr="00E6574F" w:rsidRDefault="002D4C9A" w:rsidP="007D1AA3">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4"/>
                <w:szCs w:val="24"/>
                <w:lang w:val="ro-MD"/>
              </w:rPr>
            </w:pPr>
            <w:r w:rsidRPr="00E6574F">
              <w:rPr>
                <w:rFonts w:asciiTheme="majorHAnsi" w:hAnsiTheme="majorHAnsi" w:cstheme="majorHAnsi"/>
                <w:b/>
                <w:sz w:val="24"/>
                <w:szCs w:val="24"/>
                <w:lang w:val="ro-MD"/>
              </w:rPr>
              <w:t>100</w:t>
            </w:r>
          </w:p>
        </w:tc>
      </w:tr>
    </w:tbl>
    <w:p w14:paraId="44C6EB32" w14:textId="3CBAC0D9" w:rsidR="004F783F" w:rsidRPr="00E6574F" w:rsidRDefault="000D6256" w:rsidP="007D1AA3">
      <w:pPr>
        <w:spacing w:after="0" w:line="276" w:lineRule="auto"/>
        <w:jc w:val="both"/>
        <w:rPr>
          <w:rFonts w:asciiTheme="majorHAnsi" w:hAnsiTheme="majorHAnsi" w:cstheme="majorHAnsi"/>
          <w:i/>
          <w:sz w:val="20"/>
          <w:szCs w:val="20"/>
          <w:lang w:val="ro-MD"/>
        </w:rPr>
      </w:pPr>
      <w:r w:rsidRPr="00E6574F">
        <w:rPr>
          <w:rFonts w:asciiTheme="majorHAnsi" w:hAnsiTheme="majorHAnsi" w:cstheme="majorHAnsi"/>
          <w:i/>
          <w:sz w:val="20"/>
          <w:szCs w:val="20"/>
          <w:lang w:val="ro-MD"/>
        </w:rPr>
        <w:t>Sursa</w:t>
      </w:r>
      <w:r w:rsidR="00A24C03" w:rsidRPr="00E6574F">
        <w:rPr>
          <w:rFonts w:asciiTheme="majorHAnsi" w:hAnsiTheme="majorHAnsi" w:cstheme="majorHAnsi"/>
          <w:i/>
          <w:sz w:val="20"/>
          <w:szCs w:val="20"/>
          <w:lang w:val="ro-MD"/>
        </w:rPr>
        <w:t>:</w:t>
      </w:r>
      <w:r w:rsidRPr="00E6574F">
        <w:rPr>
          <w:rFonts w:asciiTheme="majorHAnsi" w:hAnsiTheme="majorHAnsi" w:cstheme="majorHAnsi"/>
          <w:i/>
          <w:sz w:val="20"/>
          <w:szCs w:val="20"/>
          <w:lang w:val="ro-MD"/>
        </w:rPr>
        <w:t xml:space="preserve"> Raport</w:t>
      </w:r>
      <w:r w:rsidR="00A24C03" w:rsidRPr="00E6574F">
        <w:rPr>
          <w:rFonts w:asciiTheme="majorHAnsi" w:hAnsiTheme="majorHAnsi" w:cstheme="majorHAnsi"/>
          <w:i/>
          <w:sz w:val="20"/>
          <w:szCs w:val="20"/>
          <w:lang w:val="ro-MD"/>
        </w:rPr>
        <w:t>ul</w:t>
      </w:r>
      <w:r w:rsidRPr="00E6574F">
        <w:rPr>
          <w:rFonts w:asciiTheme="majorHAnsi" w:hAnsiTheme="majorHAnsi" w:cstheme="majorHAnsi"/>
          <w:i/>
          <w:sz w:val="20"/>
          <w:szCs w:val="20"/>
          <w:lang w:val="ro-MD"/>
        </w:rPr>
        <w:t xml:space="preserve"> privind contractele executate, generat din sistemul Universal Accouting al MAEIE.</w:t>
      </w:r>
    </w:p>
    <w:p w14:paraId="4C0C2496" w14:textId="77777777" w:rsidR="000D6256" w:rsidRPr="00E6574F" w:rsidRDefault="000D6256" w:rsidP="007D1AA3">
      <w:pPr>
        <w:pStyle w:val="a9"/>
        <w:spacing w:after="0" w:line="276" w:lineRule="auto"/>
        <w:ind w:left="0"/>
        <w:jc w:val="both"/>
        <w:rPr>
          <w:rFonts w:asciiTheme="majorHAnsi" w:hAnsiTheme="majorHAnsi" w:cstheme="majorHAnsi"/>
          <w:b/>
          <w:sz w:val="24"/>
          <w:szCs w:val="24"/>
          <w:lang w:val="ro-MD"/>
        </w:rPr>
      </w:pPr>
    </w:p>
    <w:p w14:paraId="4C816426" w14:textId="4FB47F0C" w:rsidR="00205B98" w:rsidRPr="00E6574F" w:rsidRDefault="00F11CC2" w:rsidP="007D1AA3">
      <w:pPr>
        <w:pStyle w:val="a9"/>
        <w:spacing w:after="0" w:line="276" w:lineRule="auto"/>
        <w:ind w:left="0"/>
        <w:jc w:val="both"/>
        <w:rPr>
          <w:rFonts w:asciiTheme="majorHAnsi" w:hAnsiTheme="majorHAnsi" w:cstheme="majorHAnsi"/>
          <w:sz w:val="24"/>
          <w:szCs w:val="24"/>
          <w:lang w:val="ro-MD"/>
        </w:rPr>
      </w:pPr>
      <w:r w:rsidRPr="00E6574F">
        <w:rPr>
          <w:rFonts w:asciiTheme="majorHAnsi" w:hAnsiTheme="majorHAnsi" w:cstheme="majorHAnsi"/>
          <w:b/>
          <w:sz w:val="24"/>
          <w:szCs w:val="24"/>
          <w:lang w:val="ro-MD"/>
        </w:rPr>
        <w:t>Misiunile diplomatice și oficiile consulare</w:t>
      </w:r>
      <w:r w:rsidRPr="00E6574F">
        <w:rPr>
          <w:rFonts w:asciiTheme="majorHAnsi" w:hAnsiTheme="majorHAnsi" w:cstheme="majorHAnsi"/>
          <w:sz w:val="24"/>
          <w:szCs w:val="24"/>
          <w:lang w:val="ro-MD"/>
        </w:rPr>
        <w:t xml:space="preserve"> î</w:t>
      </w:r>
      <w:r w:rsidR="000350C0" w:rsidRPr="00E6574F">
        <w:rPr>
          <w:rFonts w:asciiTheme="majorHAnsi" w:hAnsiTheme="majorHAnsi" w:cstheme="majorHAnsi"/>
          <w:sz w:val="24"/>
          <w:szCs w:val="24"/>
          <w:lang w:val="ro-MD"/>
        </w:rPr>
        <w:t xml:space="preserve">n </w:t>
      </w:r>
      <w:r w:rsidRPr="00E6574F">
        <w:rPr>
          <w:rFonts w:asciiTheme="majorHAnsi" w:hAnsiTheme="majorHAnsi" w:cstheme="majorHAnsi"/>
          <w:sz w:val="24"/>
          <w:szCs w:val="24"/>
          <w:lang w:val="ro-MD"/>
        </w:rPr>
        <w:t xml:space="preserve">anul </w:t>
      </w:r>
      <w:r w:rsidR="000350C0" w:rsidRPr="00E6574F">
        <w:rPr>
          <w:rFonts w:asciiTheme="majorHAnsi" w:hAnsiTheme="majorHAnsi" w:cstheme="majorHAnsi"/>
          <w:sz w:val="24"/>
          <w:szCs w:val="24"/>
          <w:lang w:val="ro-MD"/>
        </w:rPr>
        <w:t>2019</w:t>
      </w:r>
      <w:r w:rsidRPr="00E6574F">
        <w:rPr>
          <w:rFonts w:asciiTheme="majorHAnsi" w:hAnsiTheme="majorHAnsi" w:cstheme="majorHAnsi"/>
          <w:sz w:val="24"/>
          <w:szCs w:val="24"/>
          <w:lang w:val="ro-MD"/>
        </w:rPr>
        <w:t xml:space="preserve"> </w:t>
      </w:r>
      <w:r w:rsidR="000830A8" w:rsidRPr="00E6574F">
        <w:rPr>
          <w:rFonts w:asciiTheme="majorHAnsi" w:hAnsiTheme="majorHAnsi" w:cstheme="majorHAnsi"/>
          <w:sz w:val="24"/>
          <w:szCs w:val="24"/>
          <w:lang w:val="ro-MD"/>
        </w:rPr>
        <w:t>au efectuat procurări de bunuri</w:t>
      </w:r>
      <w:r w:rsidR="00121204" w:rsidRPr="00E6574F">
        <w:rPr>
          <w:rFonts w:asciiTheme="majorHAnsi" w:hAnsiTheme="majorHAnsi" w:cstheme="majorHAnsi"/>
          <w:sz w:val="24"/>
          <w:szCs w:val="24"/>
          <w:lang w:val="ro-MD"/>
        </w:rPr>
        <w:t>,</w:t>
      </w:r>
      <w:r w:rsidR="000830A8" w:rsidRPr="00E6574F">
        <w:rPr>
          <w:rFonts w:asciiTheme="majorHAnsi" w:hAnsiTheme="majorHAnsi" w:cstheme="majorHAnsi"/>
          <w:sz w:val="24"/>
          <w:szCs w:val="24"/>
          <w:lang w:val="ro-MD"/>
        </w:rPr>
        <w:t xml:space="preserve"> servicii și lucrări</w:t>
      </w:r>
      <w:r w:rsidR="002308B8" w:rsidRPr="00E6574F">
        <w:rPr>
          <w:rFonts w:asciiTheme="majorHAnsi" w:hAnsiTheme="majorHAnsi" w:cstheme="majorHAnsi"/>
          <w:sz w:val="24"/>
          <w:szCs w:val="24"/>
          <w:lang w:val="ro-MD"/>
        </w:rPr>
        <w:t xml:space="preserve"> în sumă totală de circa 71</w:t>
      </w:r>
      <w:r w:rsidR="00121204" w:rsidRPr="00E6574F">
        <w:rPr>
          <w:rFonts w:asciiTheme="majorHAnsi" w:hAnsiTheme="majorHAnsi" w:cstheme="majorHAnsi"/>
          <w:sz w:val="24"/>
          <w:szCs w:val="24"/>
          <w:lang w:val="ro-MD"/>
        </w:rPr>
        <w:t>798,</w:t>
      </w:r>
      <w:r w:rsidR="000830A8" w:rsidRPr="00E6574F">
        <w:rPr>
          <w:rFonts w:asciiTheme="majorHAnsi" w:hAnsiTheme="majorHAnsi" w:cstheme="majorHAnsi"/>
          <w:sz w:val="24"/>
          <w:szCs w:val="24"/>
          <w:lang w:val="ro-MD"/>
        </w:rPr>
        <w:t xml:space="preserve">2 </w:t>
      </w:r>
      <w:r w:rsidRPr="00E6574F">
        <w:rPr>
          <w:rFonts w:asciiTheme="majorHAnsi" w:hAnsiTheme="majorHAnsi" w:cstheme="majorHAnsi"/>
          <w:sz w:val="24"/>
          <w:szCs w:val="24"/>
          <w:lang w:val="ro-MD"/>
        </w:rPr>
        <w:t xml:space="preserve">mii lei, iar în anul 2020 </w:t>
      </w:r>
      <w:r w:rsidR="00A24C03" w:rsidRPr="00E6574F">
        <w:rPr>
          <w:rFonts w:asciiTheme="majorHAnsi" w:hAnsiTheme="majorHAnsi" w:cstheme="majorHAnsi"/>
          <w:sz w:val="24"/>
          <w:szCs w:val="24"/>
          <w:lang w:val="ro-MD"/>
        </w:rPr>
        <w:t xml:space="preserve">– </w:t>
      </w:r>
      <w:r w:rsidRPr="00E6574F">
        <w:rPr>
          <w:rFonts w:asciiTheme="majorHAnsi" w:hAnsiTheme="majorHAnsi" w:cstheme="majorHAnsi"/>
          <w:sz w:val="24"/>
          <w:szCs w:val="24"/>
          <w:lang w:val="ro-MD"/>
        </w:rPr>
        <w:t>de circa</w:t>
      </w:r>
      <w:r w:rsidR="002308B8" w:rsidRPr="00E6574F">
        <w:rPr>
          <w:rFonts w:asciiTheme="majorHAnsi" w:hAnsiTheme="majorHAnsi" w:cstheme="majorHAnsi"/>
          <w:sz w:val="24"/>
          <w:szCs w:val="24"/>
          <w:lang w:val="ro-MD"/>
        </w:rPr>
        <w:t xml:space="preserve"> 78</w:t>
      </w:r>
      <w:r w:rsidR="00121204" w:rsidRPr="00E6574F">
        <w:rPr>
          <w:rFonts w:asciiTheme="majorHAnsi" w:hAnsiTheme="majorHAnsi" w:cstheme="majorHAnsi"/>
          <w:sz w:val="24"/>
          <w:szCs w:val="24"/>
          <w:lang w:val="ro-MD"/>
        </w:rPr>
        <w:t>651,</w:t>
      </w:r>
      <w:r w:rsidR="002308B8" w:rsidRPr="00E6574F">
        <w:rPr>
          <w:rFonts w:asciiTheme="majorHAnsi" w:hAnsiTheme="majorHAnsi" w:cstheme="majorHAnsi"/>
          <w:sz w:val="24"/>
          <w:szCs w:val="24"/>
          <w:lang w:val="ro-MD"/>
        </w:rPr>
        <w:t>7 mii lei, cu 6</w:t>
      </w:r>
      <w:r w:rsidR="0024597C" w:rsidRPr="00E6574F">
        <w:rPr>
          <w:rFonts w:asciiTheme="majorHAnsi" w:hAnsiTheme="majorHAnsi" w:cstheme="majorHAnsi"/>
          <w:sz w:val="24"/>
          <w:szCs w:val="24"/>
          <w:lang w:val="ro-MD"/>
        </w:rPr>
        <w:t>853,5 mii lei mai</w:t>
      </w:r>
      <w:r w:rsidR="00536C8E" w:rsidRPr="00E6574F">
        <w:rPr>
          <w:rFonts w:asciiTheme="majorHAnsi" w:hAnsiTheme="majorHAnsi" w:cstheme="majorHAnsi"/>
          <w:sz w:val="24"/>
          <w:szCs w:val="24"/>
          <w:lang w:val="ro-MD"/>
        </w:rPr>
        <w:t xml:space="preserve"> mult față de anul precedent. Cea mai mare pondere în total</w:t>
      </w:r>
      <w:r w:rsidR="00A24C03" w:rsidRPr="00E6574F">
        <w:rPr>
          <w:rFonts w:asciiTheme="majorHAnsi" w:hAnsiTheme="majorHAnsi" w:cstheme="majorHAnsi"/>
          <w:sz w:val="24"/>
          <w:szCs w:val="24"/>
          <w:lang w:val="ro-MD"/>
        </w:rPr>
        <w:t>ul</w:t>
      </w:r>
      <w:r w:rsidR="00536C8E" w:rsidRPr="00E6574F">
        <w:rPr>
          <w:rFonts w:asciiTheme="majorHAnsi" w:hAnsiTheme="majorHAnsi" w:cstheme="majorHAnsi"/>
          <w:sz w:val="24"/>
          <w:szCs w:val="24"/>
          <w:lang w:val="ro-MD"/>
        </w:rPr>
        <w:t xml:space="preserve"> achiziții</w:t>
      </w:r>
      <w:r w:rsidR="00A24C03" w:rsidRPr="00E6574F">
        <w:rPr>
          <w:rFonts w:asciiTheme="majorHAnsi" w:hAnsiTheme="majorHAnsi" w:cstheme="majorHAnsi"/>
          <w:sz w:val="24"/>
          <w:szCs w:val="24"/>
          <w:lang w:val="ro-MD"/>
        </w:rPr>
        <w:t>lor</w:t>
      </w:r>
      <w:r w:rsidR="00536C8E" w:rsidRPr="00E6574F">
        <w:rPr>
          <w:rFonts w:asciiTheme="majorHAnsi" w:hAnsiTheme="majorHAnsi" w:cstheme="majorHAnsi"/>
          <w:sz w:val="24"/>
          <w:szCs w:val="24"/>
          <w:lang w:val="ro-MD"/>
        </w:rPr>
        <w:t xml:space="preserve"> o dețin contracte</w:t>
      </w:r>
      <w:r w:rsidR="00A75945" w:rsidRPr="00E6574F">
        <w:rPr>
          <w:rFonts w:asciiTheme="majorHAnsi" w:hAnsiTheme="majorHAnsi" w:cstheme="majorHAnsi"/>
          <w:sz w:val="24"/>
          <w:szCs w:val="24"/>
          <w:lang w:val="ro-MD"/>
        </w:rPr>
        <w:t>le de</w:t>
      </w:r>
      <w:r w:rsidR="00536C8E" w:rsidRPr="00E6574F">
        <w:rPr>
          <w:rFonts w:asciiTheme="majorHAnsi" w:hAnsiTheme="majorHAnsi" w:cstheme="majorHAnsi"/>
          <w:sz w:val="24"/>
          <w:szCs w:val="24"/>
          <w:lang w:val="ro-MD"/>
        </w:rPr>
        <w:t xml:space="preserve"> prestări servicii</w:t>
      </w:r>
      <w:r w:rsidR="00A24C03" w:rsidRPr="00E6574F">
        <w:rPr>
          <w:rFonts w:asciiTheme="majorHAnsi" w:hAnsiTheme="majorHAnsi" w:cstheme="majorHAnsi"/>
          <w:sz w:val="24"/>
          <w:szCs w:val="24"/>
          <w:lang w:val="ro-MD"/>
        </w:rPr>
        <w:t>:</w:t>
      </w:r>
      <w:r w:rsidR="00536C8E" w:rsidRPr="00E6574F">
        <w:rPr>
          <w:rFonts w:asciiTheme="majorHAnsi" w:hAnsiTheme="majorHAnsi" w:cstheme="majorHAnsi"/>
          <w:sz w:val="24"/>
          <w:szCs w:val="24"/>
          <w:lang w:val="ro-MD"/>
        </w:rPr>
        <w:t xml:space="preserve"> 79,6% în anul 2019 și 80,3% în anul 2020, urmat</w:t>
      </w:r>
      <w:r w:rsidR="00A24C03" w:rsidRPr="00E6574F">
        <w:rPr>
          <w:rFonts w:asciiTheme="majorHAnsi" w:hAnsiTheme="majorHAnsi" w:cstheme="majorHAnsi"/>
          <w:sz w:val="24"/>
          <w:szCs w:val="24"/>
          <w:lang w:val="ro-MD"/>
        </w:rPr>
        <w:t>e</w:t>
      </w:r>
      <w:r w:rsidR="00536C8E" w:rsidRPr="00E6574F">
        <w:rPr>
          <w:rFonts w:asciiTheme="majorHAnsi" w:hAnsiTheme="majorHAnsi" w:cstheme="majorHAnsi"/>
          <w:sz w:val="24"/>
          <w:szCs w:val="24"/>
          <w:lang w:val="ro-MD"/>
        </w:rPr>
        <w:t xml:space="preserve"> de achiziții</w:t>
      </w:r>
      <w:r w:rsidR="00A24C03" w:rsidRPr="00E6574F">
        <w:rPr>
          <w:rFonts w:asciiTheme="majorHAnsi" w:hAnsiTheme="majorHAnsi" w:cstheme="majorHAnsi"/>
          <w:sz w:val="24"/>
          <w:szCs w:val="24"/>
          <w:lang w:val="ro-MD"/>
        </w:rPr>
        <w:t>le</w:t>
      </w:r>
      <w:r w:rsidR="00536C8E" w:rsidRPr="00E6574F">
        <w:rPr>
          <w:rFonts w:asciiTheme="majorHAnsi" w:hAnsiTheme="majorHAnsi" w:cstheme="majorHAnsi"/>
          <w:sz w:val="24"/>
          <w:szCs w:val="24"/>
          <w:lang w:val="ro-MD"/>
        </w:rPr>
        <w:t xml:space="preserve"> de bunuri, servicii sau lucrări exprimat prin contul de plată (fără contract)</w:t>
      </w:r>
      <w:r w:rsidR="001209C2" w:rsidRPr="00E6574F">
        <w:rPr>
          <w:rFonts w:asciiTheme="majorHAnsi" w:hAnsiTheme="majorHAnsi" w:cstheme="majorHAnsi"/>
          <w:sz w:val="24"/>
          <w:szCs w:val="24"/>
          <w:lang w:val="ro-MD"/>
        </w:rPr>
        <w:t xml:space="preserve"> </w:t>
      </w:r>
      <w:r w:rsidR="00536C8E" w:rsidRPr="00E6574F">
        <w:rPr>
          <w:rFonts w:asciiTheme="majorHAnsi" w:hAnsiTheme="majorHAnsi" w:cstheme="majorHAnsi"/>
          <w:sz w:val="24"/>
          <w:szCs w:val="24"/>
          <w:lang w:val="ro-MD"/>
        </w:rPr>
        <w:t>mai mare de 10</w:t>
      </w:r>
      <w:r w:rsidR="0024597C" w:rsidRPr="00E6574F">
        <w:rPr>
          <w:rFonts w:asciiTheme="majorHAnsi" w:hAnsiTheme="majorHAnsi" w:cstheme="majorHAnsi"/>
          <w:sz w:val="24"/>
          <w:szCs w:val="24"/>
          <w:lang w:val="ro-MD"/>
        </w:rPr>
        <w:t>,0</w:t>
      </w:r>
      <w:r w:rsidR="00536C8E" w:rsidRPr="00E6574F">
        <w:rPr>
          <w:rFonts w:asciiTheme="majorHAnsi" w:hAnsiTheme="majorHAnsi" w:cstheme="majorHAnsi"/>
          <w:sz w:val="24"/>
          <w:szCs w:val="24"/>
          <w:lang w:val="ro-MD"/>
        </w:rPr>
        <w:t xml:space="preserve"> mii lei</w:t>
      </w:r>
      <w:r w:rsidR="00A24C03" w:rsidRPr="00E6574F">
        <w:rPr>
          <w:rFonts w:asciiTheme="majorHAnsi" w:hAnsiTheme="majorHAnsi" w:cstheme="majorHAnsi"/>
          <w:sz w:val="24"/>
          <w:szCs w:val="24"/>
          <w:lang w:val="ro-MD"/>
        </w:rPr>
        <w:t>,</w:t>
      </w:r>
      <w:r w:rsidR="00536C8E" w:rsidRPr="00E6574F">
        <w:rPr>
          <w:rFonts w:asciiTheme="majorHAnsi" w:hAnsiTheme="majorHAnsi" w:cstheme="majorHAnsi"/>
          <w:sz w:val="24"/>
          <w:szCs w:val="24"/>
          <w:lang w:val="ro-MD"/>
        </w:rPr>
        <w:t xml:space="preserve"> constituind 12,3%</w:t>
      </w:r>
      <w:r w:rsidR="001209C2" w:rsidRPr="00E6574F">
        <w:rPr>
          <w:rFonts w:asciiTheme="majorHAnsi" w:hAnsiTheme="majorHAnsi" w:cstheme="majorHAnsi"/>
          <w:sz w:val="24"/>
          <w:szCs w:val="24"/>
          <w:lang w:val="ro-MD"/>
        </w:rPr>
        <w:t xml:space="preserve"> </w:t>
      </w:r>
      <w:r w:rsidR="00536C8E" w:rsidRPr="00E6574F">
        <w:rPr>
          <w:rFonts w:asciiTheme="majorHAnsi" w:hAnsiTheme="majorHAnsi" w:cstheme="majorHAnsi"/>
          <w:sz w:val="24"/>
          <w:szCs w:val="24"/>
          <w:lang w:val="ro-MD"/>
        </w:rPr>
        <w:t>și</w:t>
      </w:r>
      <w:r w:rsidR="00A24C03" w:rsidRPr="00E6574F">
        <w:rPr>
          <w:rFonts w:asciiTheme="majorHAnsi" w:hAnsiTheme="majorHAnsi" w:cstheme="majorHAnsi"/>
          <w:sz w:val="24"/>
          <w:szCs w:val="24"/>
          <w:lang w:val="ro-MD"/>
        </w:rPr>
        <w:t>,</w:t>
      </w:r>
      <w:r w:rsidR="00536C8E" w:rsidRPr="00E6574F">
        <w:rPr>
          <w:rFonts w:asciiTheme="majorHAnsi" w:hAnsiTheme="majorHAnsi" w:cstheme="majorHAnsi"/>
          <w:sz w:val="24"/>
          <w:szCs w:val="24"/>
          <w:lang w:val="ro-MD"/>
        </w:rPr>
        <w:t xml:space="preserve"> respectiv</w:t>
      </w:r>
      <w:r w:rsidR="00A24C03" w:rsidRPr="00E6574F">
        <w:rPr>
          <w:rFonts w:asciiTheme="majorHAnsi" w:hAnsiTheme="majorHAnsi" w:cstheme="majorHAnsi"/>
          <w:sz w:val="24"/>
          <w:szCs w:val="24"/>
          <w:lang w:val="ro-MD"/>
        </w:rPr>
        <w:t>,</w:t>
      </w:r>
      <w:r w:rsidR="00536C8E" w:rsidRPr="00E6574F">
        <w:rPr>
          <w:rFonts w:asciiTheme="majorHAnsi" w:hAnsiTheme="majorHAnsi" w:cstheme="majorHAnsi"/>
          <w:sz w:val="24"/>
          <w:szCs w:val="24"/>
          <w:lang w:val="ro-MD"/>
        </w:rPr>
        <w:t xml:space="preserve"> </w:t>
      </w:r>
      <w:r w:rsidR="0024597C" w:rsidRPr="00E6574F">
        <w:rPr>
          <w:rFonts w:asciiTheme="majorHAnsi" w:hAnsiTheme="majorHAnsi" w:cstheme="majorHAnsi"/>
          <w:sz w:val="24"/>
          <w:szCs w:val="24"/>
          <w:lang w:val="ro-MD"/>
        </w:rPr>
        <w:t xml:space="preserve">10,9%. </w:t>
      </w:r>
      <w:r w:rsidR="00A24C03" w:rsidRPr="00E6574F">
        <w:rPr>
          <w:rFonts w:asciiTheme="majorHAnsi" w:hAnsiTheme="majorHAnsi" w:cstheme="majorHAnsi"/>
          <w:sz w:val="24"/>
          <w:szCs w:val="24"/>
          <w:lang w:val="ro-MD"/>
        </w:rPr>
        <w:t>Informațiile î</w:t>
      </w:r>
      <w:r w:rsidR="00A66845" w:rsidRPr="00E6574F">
        <w:rPr>
          <w:rFonts w:asciiTheme="majorHAnsi" w:hAnsiTheme="majorHAnsi" w:cstheme="majorHAnsi"/>
          <w:sz w:val="24"/>
          <w:szCs w:val="24"/>
          <w:lang w:val="ro-MD"/>
        </w:rPr>
        <w:t xml:space="preserve">n </w:t>
      </w:r>
      <w:r w:rsidR="0024597C" w:rsidRPr="00E6574F">
        <w:rPr>
          <w:rFonts w:asciiTheme="majorHAnsi" w:hAnsiTheme="majorHAnsi" w:cstheme="majorHAnsi"/>
          <w:sz w:val="24"/>
          <w:szCs w:val="24"/>
          <w:lang w:val="ro-MD"/>
        </w:rPr>
        <w:t>aspectul tipurilor de contracte, se prezintă în Tabelul nr.2</w:t>
      </w:r>
      <w:r w:rsidR="00A66845" w:rsidRPr="00E6574F">
        <w:rPr>
          <w:rFonts w:asciiTheme="majorHAnsi" w:hAnsiTheme="majorHAnsi" w:cstheme="majorHAnsi"/>
          <w:sz w:val="24"/>
          <w:szCs w:val="24"/>
          <w:lang w:val="ro-MD"/>
        </w:rPr>
        <w:t>.</w:t>
      </w:r>
    </w:p>
    <w:p w14:paraId="6E34AAD5" w14:textId="5F28B38A" w:rsidR="000830A8" w:rsidRPr="00E6574F" w:rsidRDefault="000830A8" w:rsidP="007D1AA3">
      <w:pPr>
        <w:pStyle w:val="a9"/>
        <w:spacing w:after="0" w:line="276" w:lineRule="auto"/>
        <w:jc w:val="right"/>
        <w:rPr>
          <w:rFonts w:asciiTheme="majorHAnsi" w:hAnsiTheme="majorHAnsi" w:cstheme="majorHAnsi"/>
          <w:sz w:val="24"/>
          <w:szCs w:val="24"/>
          <w:lang w:val="ro-MD"/>
        </w:rPr>
      </w:pPr>
      <w:r w:rsidRPr="00E6574F">
        <w:rPr>
          <w:rFonts w:asciiTheme="majorHAnsi" w:hAnsiTheme="majorHAnsi" w:cstheme="majorHAnsi"/>
          <w:sz w:val="24"/>
          <w:szCs w:val="24"/>
          <w:lang w:val="ro-MD"/>
        </w:rPr>
        <w:t xml:space="preserve">Tabelul nr. 2 </w:t>
      </w:r>
    </w:p>
    <w:p w14:paraId="25C20409" w14:textId="5AAB1A47" w:rsidR="000830A8" w:rsidRPr="00E6574F" w:rsidRDefault="00230E0E" w:rsidP="007D1AA3">
      <w:pPr>
        <w:spacing w:after="0" w:line="276" w:lineRule="auto"/>
        <w:jc w:val="center"/>
        <w:rPr>
          <w:rFonts w:asciiTheme="majorHAnsi" w:hAnsiTheme="majorHAnsi" w:cstheme="majorHAnsi"/>
          <w:b/>
          <w:sz w:val="24"/>
          <w:szCs w:val="24"/>
          <w:lang w:val="ro-MD"/>
        </w:rPr>
      </w:pPr>
      <w:r w:rsidRPr="00E6574F">
        <w:rPr>
          <w:rFonts w:asciiTheme="majorHAnsi" w:hAnsiTheme="majorHAnsi" w:cstheme="majorHAnsi"/>
          <w:b/>
          <w:sz w:val="24"/>
          <w:szCs w:val="24"/>
          <w:lang w:val="ro-MD"/>
        </w:rPr>
        <w:t>Analiza informații</w:t>
      </w:r>
      <w:r w:rsidR="00A24C03" w:rsidRPr="00E6574F">
        <w:rPr>
          <w:rFonts w:asciiTheme="majorHAnsi" w:hAnsiTheme="majorHAnsi" w:cstheme="majorHAnsi"/>
          <w:b/>
          <w:sz w:val="24"/>
          <w:szCs w:val="24"/>
          <w:lang w:val="ro-MD"/>
        </w:rPr>
        <w:t>lor</w:t>
      </w:r>
      <w:r w:rsidRPr="00E6574F">
        <w:rPr>
          <w:rFonts w:asciiTheme="majorHAnsi" w:hAnsiTheme="majorHAnsi" w:cstheme="majorHAnsi"/>
          <w:b/>
          <w:sz w:val="24"/>
          <w:szCs w:val="24"/>
          <w:lang w:val="ro-MD"/>
        </w:rPr>
        <w:t xml:space="preserve"> privind </w:t>
      </w:r>
      <w:r w:rsidR="0091659A" w:rsidRPr="00E6574F">
        <w:rPr>
          <w:rFonts w:asciiTheme="majorHAnsi" w:hAnsiTheme="majorHAnsi" w:cstheme="majorHAnsi"/>
          <w:b/>
          <w:sz w:val="24"/>
          <w:szCs w:val="24"/>
          <w:lang w:val="ro-MD"/>
        </w:rPr>
        <w:t xml:space="preserve">procurările de bunuri, servicii și </w:t>
      </w:r>
      <w:r w:rsidRPr="00E6574F">
        <w:rPr>
          <w:rFonts w:asciiTheme="majorHAnsi" w:hAnsiTheme="majorHAnsi" w:cstheme="majorHAnsi"/>
          <w:b/>
          <w:sz w:val="24"/>
          <w:szCs w:val="24"/>
          <w:lang w:val="ro-MD"/>
        </w:rPr>
        <w:t xml:space="preserve">lucrări realizate de </w:t>
      </w:r>
      <w:r w:rsidR="000830A8" w:rsidRPr="00E6574F">
        <w:rPr>
          <w:rFonts w:asciiTheme="majorHAnsi" w:hAnsiTheme="majorHAnsi" w:cstheme="majorHAnsi"/>
          <w:b/>
          <w:sz w:val="24"/>
          <w:szCs w:val="24"/>
          <w:lang w:val="ro-MD"/>
        </w:rPr>
        <w:t>misiunile diplomatice și oficiile consulare ale Ministerul</w:t>
      </w:r>
      <w:r w:rsidR="00A24C03" w:rsidRPr="00E6574F">
        <w:rPr>
          <w:rFonts w:asciiTheme="majorHAnsi" w:hAnsiTheme="majorHAnsi" w:cstheme="majorHAnsi"/>
          <w:b/>
          <w:sz w:val="24"/>
          <w:szCs w:val="24"/>
          <w:lang w:val="ro-MD"/>
        </w:rPr>
        <w:t>ui</w:t>
      </w:r>
      <w:r w:rsidR="000830A8" w:rsidRPr="00E6574F">
        <w:rPr>
          <w:rFonts w:asciiTheme="majorHAnsi" w:hAnsiTheme="majorHAnsi" w:cstheme="majorHAnsi"/>
          <w:b/>
          <w:sz w:val="24"/>
          <w:szCs w:val="24"/>
          <w:lang w:val="ro-MD"/>
        </w:rPr>
        <w:t xml:space="preserve"> Afacerilor Externe și</w:t>
      </w:r>
      <w:r w:rsidR="0091659A" w:rsidRPr="00E6574F">
        <w:rPr>
          <w:rFonts w:asciiTheme="majorHAnsi" w:hAnsiTheme="majorHAnsi" w:cstheme="majorHAnsi"/>
          <w:b/>
          <w:sz w:val="24"/>
          <w:szCs w:val="24"/>
          <w:lang w:val="ro-MD"/>
        </w:rPr>
        <w:t xml:space="preserve"> Integrării Europene în anii 2019-2020</w:t>
      </w:r>
      <w:r w:rsidR="000830A8" w:rsidRPr="00E6574F">
        <w:rPr>
          <w:rFonts w:asciiTheme="majorHAnsi" w:hAnsiTheme="majorHAnsi" w:cstheme="majorHAnsi"/>
          <w:b/>
          <w:sz w:val="24"/>
          <w:szCs w:val="24"/>
          <w:lang w:val="ro-MD"/>
        </w:rPr>
        <w:t xml:space="preserve"> </w:t>
      </w:r>
    </w:p>
    <w:p w14:paraId="1D63630A" w14:textId="381337D2" w:rsidR="00205B98" w:rsidRPr="00E6574F" w:rsidRDefault="00A24C03" w:rsidP="007D1AA3">
      <w:pPr>
        <w:spacing w:after="0" w:line="276" w:lineRule="auto"/>
        <w:jc w:val="right"/>
        <w:rPr>
          <w:rFonts w:asciiTheme="majorHAnsi" w:hAnsiTheme="majorHAnsi" w:cstheme="majorHAnsi"/>
          <w:i/>
          <w:sz w:val="24"/>
          <w:szCs w:val="24"/>
          <w:lang w:val="ro-MD"/>
        </w:rPr>
      </w:pPr>
      <w:r w:rsidRPr="00E6574F">
        <w:rPr>
          <w:rFonts w:asciiTheme="majorHAnsi" w:hAnsiTheme="majorHAnsi" w:cstheme="majorHAnsi"/>
          <w:i/>
          <w:sz w:val="24"/>
          <w:szCs w:val="24"/>
          <w:lang w:val="ro-MD"/>
        </w:rPr>
        <w:t>(m</w:t>
      </w:r>
      <w:r w:rsidR="00205B98" w:rsidRPr="00E6574F">
        <w:rPr>
          <w:rFonts w:asciiTheme="majorHAnsi" w:hAnsiTheme="majorHAnsi" w:cstheme="majorHAnsi"/>
          <w:i/>
          <w:sz w:val="24"/>
          <w:szCs w:val="24"/>
          <w:lang w:val="ro-MD"/>
        </w:rPr>
        <w:t>ii lei</w:t>
      </w:r>
      <w:r w:rsidRPr="00E6574F">
        <w:rPr>
          <w:rFonts w:asciiTheme="majorHAnsi" w:hAnsiTheme="majorHAnsi" w:cstheme="majorHAnsi"/>
          <w:i/>
          <w:sz w:val="24"/>
          <w:szCs w:val="24"/>
          <w:lang w:val="ro-MD"/>
        </w:rPr>
        <w:t>)</w:t>
      </w:r>
    </w:p>
    <w:tbl>
      <w:tblPr>
        <w:tblStyle w:val="a3"/>
        <w:tblW w:w="0" w:type="auto"/>
        <w:tblLook w:val="04A0" w:firstRow="1" w:lastRow="0" w:firstColumn="1" w:lastColumn="0" w:noHBand="0" w:noVBand="1"/>
      </w:tblPr>
      <w:tblGrid>
        <w:gridCol w:w="785"/>
        <w:gridCol w:w="1455"/>
        <w:gridCol w:w="1804"/>
        <w:gridCol w:w="1738"/>
        <w:gridCol w:w="2313"/>
        <w:gridCol w:w="1249"/>
      </w:tblGrid>
      <w:tr w:rsidR="004F783F" w:rsidRPr="00E6574F" w14:paraId="5DDE27FC" w14:textId="434C4CEE" w:rsidTr="00311B5E">
        <w:trPr>
          <w:trHeight w:val="710"/>
        </w:trPr>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05678AA7" w14:textId="7DFF20B7" w:rsidR="004F783F" w:rsidRPr="00E6574F" w:rsidRDefault="004F783F" w:rsidP="007D1AA3">
            <w:pPr>
              <w:spacing w:line="276" w:lineRule="auto"/>
              <w:jc w:val="center"/>
              <w:rPr>
                <w:rFonts w:asciiTheme="majorHAnsi" w:hAnsiTheme="majorHAnsi" w:cstheme="majorHAnsi"/>
                <w:i/>
                <w:sz w:val="24"/>
                <w:szCs w:val="24"/>
                <w:lang w:val="ro-MD"/>
              </w:rPr>
            </w:pPr>
            <w:r w:rsidRPr="00E6574F">
              <w:rPr>
                <w:rFonts w:asciiTheme="majorHAnsi" w:hAnsiTheme="majorHAnsi" w:cstheme="majorHAnsi"/>
                <w:b/>
                <w:bCs/>
                <w:sz w:val="24"/>
                <w:szCs w:val="24"/>
                <w:lang w:val="ro-MD"/>
              </w:rPr>
              <w:t xml:space="preserve">Anul </w:t>
            </w:r>
          </w:p>
        </w:tc>
        <w:tc>
          <w:tcPr>
            <w:tcW w:w="1455" w:type="dxa"/>
            <w:tcBorders>
              <w:top w:val="single" w:sz="4" w:space="0" w:color="auto"/>
              <w:left w:val="nil"/>
              <w:bottom w:val="single" w:sz="4" w:space="0" w:color="auto"/>
              <w:right w:val="single" w:sz="4" w:space="0" w:color="auto"/>
            </w:tcBorders>
            <w:shd w:val="clear" w:color="auto" w:fill="auto"/>
            <w:vAlign w:val="center"/>
          </w:tcPr>
          <w:p w14:paraId="703ECB82" w14:textId="3F970E55" w:rsidR="004F783F" w:rsidRPr="00E6574F" w:rsidRDefault="004F783F" w:rsidP="007D1AA3">
            <w:pPr>
              <w:spacing w:line="276" w:lineRule="auto"/>
              <w:jc w:val="center"/>
              <w:rPr>
                <w:rFonts w:asciiTheme="majorHAnsi" w:hAnsiTheme="majorHAnsi" w:cstheme="majorHAnsi"/>
                <w:i/>
                <w:sz w:val="24"/>
                <w:szCs w:val="24"/>
                <w:lang w:val="ro-MD"/>
              </w:rPr>
            </w:pPr>
            <w:r w:rsidRPr="00E6574F">
              <w:rPr>
                <w:rFonts w:asciiTheme="majorHAnsi" w:hAnsiTheme="majorHAnsi" w:cstheme="majorHAnsi"/>
                <w:b/>
                <w:bCs/>
                <w:sz w:val="24"/>
                <w:szCs w:val="24"/>
                <w:lang w:val="ro-MD"/>
              </w:rPr>
              <w:t>Contracte prestări servicii</w:t>
            </w:r>
          </w:p>
        </w:tc>
        <w:tc>
          <w:tcPr>
            <w:tcW w:w="1804" w:type="dxa"/>
            <w:tcBorders>
              <w:top w:val="single" w:sz="4" w:space="0" w:color="auto"/>
              <w:left w:val="nil"/>
              <w:bottom w:val="single" w:sz="4" w:space="0" w:color="auto"/>
              <w:right w:val="single" w:sz="4" w:space="0" w:color="auto"/>
            </w:tcBorders>
            <w:shd w:val="clear" w:color="auto" w:fill="auto"/>
            <w:vAlign w:val="center"/>
          </w:tcPr>
          <w:p w14:paraId="341225D3" w14:textId="210DA47A" w:rsidR="004F783F" w:rsidRPr="00E6574F" w:rsidRDefault="004F783F" w:rsidP="007D1AA3">
            <w:pPr>
              <w:spacing w:line="276" w:lineRule="auto"/>
              <w:jc w:val="center"/>
              <w:rPr>
                <w:rFonts w:asciiTheme="majorHAnsi" w:hAnsiTheme="majorHAnsi" w:cstheme="majorHAnsi"/>
                <w:i/>
                <w:sz w:val="24"/>
                <w:szCs w:val="24"/>
                <w:lang w:val="ro-MD"/>
              </w:rPr>
            </w:pPr>
            <w:r w:rsidRPr="00E6574F">
              <w:rPr>
                <w:rFonts w:asciiTheme="majorHAnsi" w:hAnsiTheme="majorHAnsi" w:cstheme="majorHAnsi"/>
                <w:b/>
                <w:bCs/>
                <w:sz w:val="24"/>
                <w:szCs w:val="24"/>
                <w:lang w:val="ro-MD"/>
              </w:rPr>
              <w:t>Contracte privind achiziționarea bunurilor</w:t>
            </w:r>
          </w:p>
        </w:tc>
        <w:tc>
          <w:tcPr>
            <w:tcW w:w="1738" w:type="dxa"/>
            <w:tcBorders>
              <w:top w:val="single" w:sz="4" w:space="0" w:color="auto"/>
              <w:left w:val="nil"/>
              <w:bottom w:val="single" w:sz="4" w:space="0" w:color="auto"/>
              <w:right w:val="single" w:sz="4" w:space="0" w:color="auto"/>
            </w:tcBorders>
            <w:shd w:val="clear" w:color="auto" w:fill="auto"/>
            <w:vAlign w:val="center"/>
          </w:tcPr>
          <w:p w14:paraId="3741E333" w14:textId="236BAEBE" w:rsidR="004F783F" w:rsidRPr="00E6574F" w:rsidRDefault="004F783F" w:rsidP="007D1AA3">
            <w:pPr>
              <w:spacing w:line="276" w:lineRule="auto"/>
              <w:jc w:val="center"/>
              <w:rPr>
                <w:rFonts w:asciiTheme="majorHAnsi" w:hAnsiTheme="majorHAnsi" w:cstheme="majorHAnsi"/>
                <w:i/>
                <w:sz w:val="24"/>
                <w:szCs w:val="24"/>
                <w:lang w:val="ro-MD"/>
              </w:rPr>
            </w:pPr>
            <w:r w:rsidRPr="00E6574F">
              <w:rPr>
                <w:rFonts w:asciiTheme="majorHAnsi" w:hAnsiTheme="majorHAnsi" w:cstheme="majorHAnsi"/>
                <w:b/>
                <w:bCs/>
                <w:sz w:val="24"/>
                <w:szCs w:val="24"/>
                <w:lang w:val="ro-MD"/>
              </w:rPr>
              <w:t>Contracte de achiziționare a lucrărilor</w:t>
            </w:r>
          </w:p>
        </w:tc>
        <w:tc>
          <w:tcPr>
            <w:tcW w:w="2313" w:type="dxa"/>
            <w:tcBorders>
              <w:top w:val="single" w:sz="4" w:space="0" w:color="auto"/>
              <w:left w:val="nil"/>
              <w:bottom w:val="single" w:sz="4" w:space="0" w:color="auto"/>
              <w:right w:val="single" w:sz="4" w:space="0" w:color="auto"/>
            </w:tcBorders>
            <w:shd w:val="clear" w:color="auto" w:fill="auto"/>
            <w:vAlign w:val="center"/>
          </w:tcPr>
          <w:p w14:paraId="75B5E34E" w14:textId="2C1A2C48" w:rsidR="004F783F" w:rsidRPr="00E6574F" w:rsidRDefault="004F783F" w:rsidP="007D1AA3">
            <w:pPr>
              <w:spacing w:line="276" w:lineRule="auto"/>
              <w:jc w:val="center"/>
              <w:rPr>
                <w:rFonts w:asciiTheme="majorHAnsi" w:hAnsiTheme="majorHAnsi" w:cstheme="majorHAnsi"/>
                <w:i/>
                <w:sz w:val="24"/>
                <w:szCs w:val="24"/>
                <w:lang w:val="ro-MD"/>
              </w:rPr>
            </w:pPr>
            <w:r w:rsidRPr="00E6574F">
              <w:rPr>
                <w:rFonts w:asciiTheme="majorHAnsi" w:hAnsiTheme="majorHAnsi" w:cstheme="majorHAnsi"/>
                <w:b/>
                <w:bCs/>
                <w:sz w:val="24"/>
                <w:szCs w:val="24"/>
                <w:lang w:val="ro-MD"/>
              </w:rPr>
              <w:t>Achiziții de bunuri, servicii sau lucrări</w:t>
            </w:r>
            <w:r w:rsidR="00A24C03" w:rsidRPr="00E6574F">
              <w:rPr>
                <w:rFonts w:asciiTheme="majorHAnsi" w:hAnsiTheme="majorHAnsi" w:cstheme="majorHAnsi"/>
                <w:b/>
                <w:bCs/>
                <w:sz w:val="24"/>
                <w:szCs w:val="24"/>
                <w:lang w:val="ro-MD"/>
              </w:rPr>
              <w:t>,</w:t>
            </w:r>
            <w:r w:rsidRPr="00E6574F">
              <w:rPr>
                <w:rFonts w:asciiTheme="majorHAnsi" w:hAnsiTheme="majorHAnsi" w:cstheme="majorHAnsi"/>
                <w:b/>
                <w:bCs/>
                <w:sz w:val="24"/>
                <w:szCs w:val="24"/>
                <w:lang w:val="ro-MD"/>
              </w:rPr>
              <w:t xml:space="preserve"> exprimat</w:t>
            </w:r>
            <w:r w:rsidR="00A24C03" w:rsidRPr="00E6574F">
              <w:rPr>
                <w:rFonts w:asciiTheme="majorHAnsi" w:hAnsiTheme="majorHAnsi" w:cstheme="majorHAnsi"/>
                <w:b/>
                <w:bCs/>
                <w:sz w:val="24"/>
                <w:szCs w:val="24"/>
                <w:lang w:val="ro-MD"/>
              </w:rPr>
              <w:t>e</w:t>
            </w:r>
            <w:r w:rsidRPr="00E6574F">
              <w:rPr>
                <w:rFonts w:asciiTheme="majorHAnsi" w:hAnsiTheme="majorHAnsi" w:cstheme="majorHAnsi"/>
                <w:b/>
                <w:bCs/>
                <w:sz w:val="24"/>
                <w:szCs w:val="24"/>
                <w:lang w:val="ro-MD"/>
              </w:rPr>
              <w:t xml:space="preserve"> prin contul de plată (fără contract)</w:t>
            </w:r>
            <w:r w:rsidR="001209C2" w:rsidRPr="00E6574F">
              <w:rPr>
                <w:rFonts w:asciiTheme="majorHAnsi" w:hAnsiTheme="majorHAnsi" w:cstheme="majorHAnsi"/>
                <w:b/>
                <w:bCs/>
                <w:sz w:val="24"/>
                <w:szCs w:val="24"/>
                <w:lang w:val="ro-MD"/>
              </w:rPr>
              <w:t xml:space="preserve"> </w:t>
            </w:r>
            <w:r w:rsidRPr="00E6574F">
              <w:rPr>
                <w:rFonts w:asciiTheme="majorHAnsi" w:hAnsiTheme="majorHAnsi" w:cstheme="majorHAnsi"/>
                <w:b/>
                <w:bCs/>
                <w:sz w:val="24"/>
                <w:szCs w:val="24"/>
                <w:lang w:val="ro-MD"/>
              </w:rPr>
              <w:t>mai mare de 10 mii lei</w:t>
            </w:r>
          </w:p>
        </w:tc>
        <w:tc>
          <w:tcPr>
            <w:tcW w:w="1249" w:type="dxa"/>
            <w:tcBorders>
              <w:top w:val="single" w:sz="4" w:space="0" w:color="auto"/>
              <w:left w:val="nil"/>
              <w:bottom w:val="single" w:sz="4" w:space="0" w:color="auto"/>
              <w:right w:val="single" w:sz="4" w:space="0" w:color="auto"/>
            </w:tcBorders>
            <w:vAlign w:val="center"/>
          </w:tcPr>
          <w:p w14:paraId="61302625" w14:textId="52D22BC2" w:rsidR="004F783F" w:rsidRPr="00E6574F" w:rsidRDefault="004F783F" w:rsidP="00A24C03">
            <w:pPr>
              <w:spacing w:line="276" w:lineRule="auto"/>
              <w:jc w:val="center"/>
              <w:rPr>
                <w:rFonts w:asciiTheme="majorHAnsi" w:hAnsiTheme="majorHAnsi" w:cstheme="majorHAnsi"/>
                <w:b/>
                <w:bCs/>
                <w:sz w:val="24"/>
                <w:szCs w:val="24"/>
                <w:lang w:val="ro-MD"/>
              </w:rPr>
            </w:pPr>
            <w:r w:rsidRPr="00E6574F">
              <w:rPr>
                <w:rFonts w:asciiTheme="majorHAnsi" w:hAnsiTheme="majorHAnsi" w:cstheme="majorHAnsi"/>
                <w:b/>
                <w:bCs/>
                <w:sz w:val="24"/>
                <w:szCs w:val="24"/>
                <w:lang w:val="ro-MD"/>
              </w:rPr>
              <w:t>Total</w:t>
            </w:r>
            <w:r w:rsidR="00311B5E" w:rsidRPr="00E6574F">
              <w:rPr>
                <w:rFonts w:asciiTheme="majorHAnsi" w:hAnsiTheme="majorHAnsi" w:cstheme="majorHAnsi"/>
                <w:b/>
                <w:bCs/>
                <w:sz w:val="24"/>
                <w:szCs w:val="24"/>
                <w:lang w:val="ro-MD"/>
              </w:rPr>
              <w:t xml:space="preserve"> </w:t>
            </w:r>
            <w:r w:rsidRPr="00E6574F">
              <w:rPr>
                <w:rFonts w:asciiTheme="majorHAnsi" w:hAnsiTheme="majorHAnsi" w:cstheme="majorHAnsi"/>
                <w:b/>
                <w:bCs/>
                <w:sz w:val="24"/>
                <w:szCs w:val="24"/>
                <w:lang w:val="ro-MD"/>
              </w:rPr>
              <w:t xml:space="preserve">procurări efectuate </w:t>
            </w:r>
          </w:p>
        </w:tc>
      </w:tr>
      <w:tr w:rsidR="004F783F" w:rsidRPr="00E6574F" w14:paraId="0439C8A2" w14:textId="0F34318F" w:rsidTr="004F783F">
        <w:trPr>
          <w:trHeight w:val="274"/>
        </w:trPr>
        <w:tc>
          <w:tcPr>
            <w:tcW w:w="785" w:type="dxa"/>
            <w:tcBorders>
              <w:top w:val="nil"/>
              <w:left w:val="single" w:sz="4" w:space="0" w:color="auto"/>
              <w:bottom w:val="single" w:sz="4" w:space="0" w:color="auto"/>
              <w:right w:val="single" w:sz="4" w:space="0" w:color="auto"/>
            </w:tcBorders>
            <w:shd w:val="clear" w:color="auto" w:fill="auto"/>
            <w:vAlign w:val="center"/>
          </w:tcPr>
          <w:p w14:paraId="2EB0EA1B" w14:textId="3B3EE4E4" w:rsidR="004F783F" w:rsidRPr="00E6574F" w:rsidRDefault="004F783F" w:rsidP="007D1AA3">
            <w:pPr>
              <w:spacing w:line="276" w:lineRule="auto"/>
              <w:jc w:val="both"/>
              <w:rPr>
                <w:rFonts w:asciiTheme="majorHAnsi" w:hAnsiTheme="majorHAnsi" w:cstheme="majorHAnsi"/>
                <w:i/>
                <w:sz w:val="24"/>
                <w:szCs w:val="24"/>
                <w:lang w:val="ro-MD"/>
              </w:rPr>
            </w:pPr>
            <w:r w:rsidRPr="00E6574F">
              <w:rPr>
                <w:rFonts w:asciiTheme="majorHAnsi" w:hAnsiTheme="majorHAnsi" w:cstheme="majorHAnsi"/>
                <w:b/>
                <w:bCs/>
                <w:sz w:val="24"/>
                <w:szCs w:val="24"/>
                <w:lang w:val="ro-MD"/>
              </w:rPr>
              <w:t>2019</w:t>
            </w:r>
          </w:p>
        </w:tc>
        <w:tc>
          <w:tcPr>
            <w:tcW w:w="1455" w:type="dxa"/>
            <w:tcBorders>
              <w:top w:val="nil"/>
              <w:left w:val="nil"/>
              <w:bottom w:val="single" w:sz="4" w:space="0" w:color="auto"/>
              <w:right w:val="single" w:sz="4" w:space="0" w:color="auto"/>
            </w:tcBorders>
            <w:shd w:val="clear" w:color="auto" w:fill="auto"/>
          </w:tcPr>
          <w:p w14:paraId="5411D570" w14:textId="384F0A65" w:rsidR="004F783F" w:rsidRPr="00E6574F" w:rsidRDefault="002308B8" w:rsidP="007D1AA3">
            <w:pPr>
              <w:spacing w:line="276" w:lineRule="auto"/>
              <w:jc w:val="center"/>
              <w:rPr>
                <w:rFonts w:asciiTheme="majorHAnsi" w:hAnsiTheme="majorHAnsi" w:cstheme="majorHAnsi"/>
                <w:i/>
                <w:sz w:val="24"/>
                <w:szCs w:val="24"/>
                <w:lang w:val="ro-MD"/>
              </w:rPr>
            </w:pPr>
            <w:r w:rsidRPr="00E6574F">
              <w:rPr>
                <w:rFonts w:asciiTheme="majorHAnsi" w:hAnsiTheme="majorHAnsi" w:cstheme="majorHAnsi"/>
                <w:i/>
                <w:sz w:val="24"/>
                <w:szCs w:val="24"/>
                <w:lang w:val="ro-MD"/>
              </w:rPr>
              <w:t>57</w:t>
            </w:r>
            <w:r w:rsidR="004F783F" w:rsidRPr="00E6574F">
              <w:rPr>
                <w:rFonts w:asciiTheme="majorHAnsi" w:hAnsiTheme="majorHAnsi" w:cstheme="majorHAnsi"/>
                <w:i/>
                <w:sz w:val="24"/>
                <w:szCs w:val="24"/>
                <w:lang w:val="ro-MD"/>
              </w:rPr>
              <w:t>125.2</w:t>
            </w:r>
          </w:p>
        </w:tc>
        <w:tc>
          <w:tcPr>
            <w:tcW w:w="1804" w:type="dxa"/>
            <w:tcBorders>
              <w:top w:val="nil"/>
              <w:left w:val="nil"/>
              <w:bottom w:val="single" w:sz="4" w:space="0" w:color="auto"/>
              <w:right w:val="single" w:sz="4" w:space="0" w:color="auto"/>
            </w:tcBorders>
            <w:shd w:val="clear" w:color="auto" w:fill="auto"/>
          </w:tcPr>
          <w:p w14:paraId="4B361C67" w14:textId="12C9770F" w:rsidR="004F783F" w:rsidRPr="00E6574F" w:rsidRDefault="002308B8" w:rsidP="007D1AA3">
            <w:pPr>
              <w:spacing w:line="276" w:lineRule="auto"/>
              <w:jc w:val="center"/>
              <w:rPr>
                <w:rFonts w:asciiTheme="majorHAnsi" w:hAnsiTheme="majorHAnsi" w:cstheme="majorHAnsi"/>
                <w:i/>
                <w:sz w:val="24"/>
                <w:szCs w:val="24"/>
                <w:lang w:val="ro-MD"/>
              </w:rPr>
            </w:pPr>
            <w:r w:rsidRPr="00E6574F">
              <w:rPr>
                <w:rFonts w:asciiTheme="majorHAnsi" w:hAnsiTheme="majorHAnsi" w:cstheme="majorHAnsi"/>
                <w:i/>
                <w:sz w:val="24"/>
                <w:szCs w:val="24"/>
                <w:lang w:val="ro-MD"/>
              </w:rPr>
              <w:t>4</w:t>
            </w:r>
            <w:r w:rsidR="004F783F" w:rsidRPr="00E6574F">
              <w:rPr>
                <w:rFonts w:asciiTheme="majorHAnsi" w:hAnsiTheme="majorHAnsi" w:cstheme="majorHAnsi"/>
                <w:i/>
                <w:sz w:val="24"/>
                <w:szCs w:val="24"/>
                <w:lang w:val="ro-MD"/>
              </w:rPr>
              <w:t>715.3</w:t>
            </w:r>
          </w:p>
        </w:tc>
        <w:tc>
          <w:tcPr>
            <w:tcW w:w="1738" w:type="dxa"/>
            <w:tcBorders>
              <w:top w:val="nil"/>
              <w:left w:val="nil"/>
              <w:bottom w:val="single" w:sz="4" w:space="0" w:color="auto"/>
              <w:right w:val="single" w:sz="4" w:space="0" w:color="auto"/>
            </w:tcBorders>
            <w:shd w:val="clear" w:color="auto" w:fill="auto"/>
          </w:tcPr>
          <w:p w14:paraId="75EC78C7" w14:textId="0361E7A0" w:rsidR="004F783F" w:rsidRPr="00E6574F" w:rsidRDefault="002308B8" w:rsidP="007D1AA3">
            <w:pPr>
              <w:spacing w:line="276" w:lineRule="auto"/>
              <w:jc w:val="center"/>
              <w:rPr>
                <w:rFonts w:asciiTheme="majorHAnsi" w:hAnsiTheme="majorHAnsi" w:cstheme="majorHAnsi"/>
                <w:i/>
                <w:sz w:val="24"/>
                <w:szCs w:val="24"/>
                <w:lang w:val="ro-MD"/>
              </w:rPr>
            </w:pPr>
            <w:r w:rsidRPr="00E6574F">
              <w:rPr>
                <w:rFonts w:asciiTheme="majorHAnsi" w:hAnsiTheme="majorHAnsi" w:cstheme="majorHAnsi"/>
                <w:i/>
                <w:sz w:val="24"/>
                <w:szCs w:val="24"/>
                <w:lang w:val="ro-MD"/>
              </w:rPr>
              <w:t>1</w:t>
            </w:r>
            <w:r w:rsidR="004F783F" w:rsidRPr="00E6574F">
              <w:rPr>
                <w:rFonts w:asciiTheme="majorHAnsi" w:hAnsiTheme="majorHAnsi" w:cstheme="majorHAnsi"/>
                <w:i/>
                <w:sz w:val="24"/>
                <w:szCs w:val="24"/>
                <w:lang w:val="ro-MD"/>
              </w:rPr>
              <w:t>112.9</w:t>
            </w:r>
          </w:p>
        </w:tc>
        <w:tc>
          <w:tcPr>
            <w:tcW w:w="2313" w:type="dxa"/>
            <w:tcBorders>
              <w:top w:val="nil"/>
              <w:left w:val="nil"/>
              <w:bottom w:val="single" w:sz="4" w:space="0" w:color="auto"/>
              <w:right w:val="single" w:sz="4" w:space="0" w:color="auto"/>
            </w:tcBorders>
            <w:shd w:val="clear" w:color="auto" w:fill="auto"/>
          </w:tcPr>
          <w:p w14:paraId="0BE25093" w14:textId="684ADB43" w:rsidR="004F783F" w:rsidRPr="00E6574F" w:rsidRDefault="002308B8" w:rsidP="007D1AA3">
            <w:pPr>
              <w:spacing w:line="276" w:lineRule="auto"/>
              <w:jc w:val="center"/>
              <w:rPr>
                <w:rFonts w:asciiTheme="majorHAnsi" w:hAnsiTheme="majorHAnsi" w:cstheme="majorHAnsi"/>
                <w:i/>
                <w:sz w:val="24"/>
                <w:szCs w:val="24"/>
                <w:lang w:val="ro-MD"/>
              </w:rPr>
            </w:pPr>
            <w:r w:rsidRPr="00E6574F">
              <w:rPr>
                <w:rFonts w:asciiTheme="majorHAnsi" w:hAnsiTheme="majorHAnsi" w:cstheme="majorHAnsi"/>
                <w:i/>
                <w:sz w:val="24"/>
                <w:szCs w:val="24"/>
                <w:lang w:val="ro-MD"/>
              </w:rPr>
              <w:t>8</w:t>
            </w:r>
            <w:r w:rsidR="004F783F" w:rsidRPr="00E6574F">
              <w:rPr>
                <w:rFonts w:asciiTheme="majorHAnsi" w:hAnsiTheme="majorHAnsi" w:cstheme="majorHAnsi"/>
                <w:i/>
                <w:sz w:val="24"/>
                <w:szCs w:val="24"/>
                <w:lang w:val="ro-MD"/>
              </w:rPr>
              <w:t>844.8</w:t>
            </w:r>
          </w:p>
        </w:tc>
        <w:tc>
          <w:tcPr>
            <w:tcW w:w="1249" w:type="dxa"/>
            <w:tcBorders>
              <w:top w:val="nil"/>
              <w:left w:val="nil"/>
              <w:bottom w:val="single" w:sz="4" w:space="0" w:color="auto"/>
              <w:right w:val="single" w:sz="4" w:space="0" w:color="auto"/>
            </w:tcBorders>
          </w:tcPr>
          <w:p w14:paraId="605E05CD" w14:textId="602ACBBB" w:rsidR="004F783F" w:rsidRPr="00E6574F" w:rsidRDefault="002308B8" w:rsidP="007D1AA3">
            <w:pPr>
              <w:spacing w:line="276" w:lineRule="auto"/>
              <w:jc w:val="center"/>
              <w:rPr>
                <w:rFonts w:asciiTheme="majorHAnsi" w:hAnsiTheme="majorHAnsi" w:cstheme="majorHAnsi"/>
                <w:i/>
                <w:sz w:val="24"/>
                <w:szCs w:val="24"/>
                <w:lang w:val="ro-MD"/>
              </w:rPr>
            </w:pPr>
            <w:r w:rsidRPr="00E6574F">
              <w:rPr>
                <w:rFonts w:asciiTheme="majorHAnsi" w:hAnsiTheme="majorHAnsi" w:cstheme="majorHAnsi"/>
                <w:i/>
                <w:sz w:val="24"/>
                <w:szCs w:val="24"/>
                <w:lang w:val="ro-MD"/>
              </w:rPr>
              <w:t>71</w:t>
            </w:r>
            <w:r w:rsidR="004F783F" w:rsidRPr="00E6574F">
              <w:rPr>
                <w:rFonts w:asciiTheme="majorHAnsi" w:hAnsiTheme="majorHAnsi" w:cstheme="majorHAnsi"/>
                <w:i/>
                <w:sz w:val="24"/>
                <w:szCs w:val="24"/>
                <w:lang w:val="ro-MD"/>
              </w:rPr>
              <w:t>798.2</w:t>
            </w:r>
          </w:p>
        </w:tc>
      </w:tr>
      <w:tr w:rsidR="004F783F" w:rsidRPr="00E6574F" w14:paraId="50C80388" w14:textId="121174EC" w:rsidTr="004F783F">
        <w:trPr>
          <w:trHeight w:val="274"/>
        </w:trPr>
        <w:tc>
          <w:tcPr>
            <w:tcW w:w="785" w:type="dxa"/>
            <w:tcBorders>
              <w:top w:val="nil"/>
              <w:left w:val="single" w:sz="4" w:space="0" w:color="auto"/>
              <w:bottom w:val="single" w:sz="4" w:space="0" w:color="auto"/>
              <w:right w:val="single" w:sz="4" w:space="0" w:color="auto"/>
            </w:tcBorders>
            <w:shd w:val="clear" w:color="auto" w:fill="auto"/>
            <w:vAlign w:val="center"/>
          </w:tcPr>
          <w:p w14:paraId="37D2AF4A" w14:textId="073B7FE8" w:rsidR="004F783F" w:rsidRPr="00E6574F" w:rsidRDefault="004F783F" w:rsidP="007D1AA3">
            <w:pPr>
              <w:spacing w:line="276" w:lineRule="auto"/>
              <w:jc w:val="both"/>
              <w:rPr>
                <w:rFonts w:asciiTheme="majorHAnsi" w:hAnsiTheme="majorHAnsi" w:cstheme="majorHAnsi"/>
                <w:i/>
                <w:sz w:val="24"/>
                <w:szCs w:val="24"/>
                <w:lang w:val="ro-MD"/>
              </w:rPr>
            </w:pPr>
            <w:r w:rsidRPr="00E6574F">
              <w:rPr>
                <w:rFonts w:asciiTheme="majorHAnsi" w:hAnsiTheme="majorHAnsi" w:cstheme="majorHAnsi"/>
                <w:b/>
                <w:bCs/>
                <w:sz w:val="24"/>
                <w:szCs w:val="24"/>
                <w:lang w:val="ro-MD"/>
              </w:rPr>
              <w:t>2020</w:t>
            </w:r>
          </w:p>
        </w:tc>
        <w:tc>
          <w:tcPr>
            <w:tcW w:w="1455" w:type="dxa"/>
            <w:tcBorders>
              <w:top w:val="nil"/>
              <w:left w:val="nil"/>
              <w:bottom w:val="single" w:sz="4" w:space="0" w:color="auto"/>
              <w:right w:val="single" w:sz="4" w:space="0" w:color="auto"/>
            </w:tcBorders>
            <w:shd w:val="clear" w:color="auto" w:fill="auto"/>
          </w:tcPr>
          <w:p w14:paraId="289B8BD1" w14:textId="3E6C3FE6" w:rsidR="004F783F" w:rsidRPr="00E6574F" w:rsidRDefault="002308B8" w:rsidP="007D1AA3">
            <w:pPr>
              <w:spacing w:line="276" w:lineRule="auto"/>
              <w:jc w:val="center"/>
              <w:rPr>
                <w:rFonts w:asciiTheme="majorHAnsi" w:hAnsiTheme="majorHAnsi" w:cstheme="majorHAnsi"/>
                <w:i/>
                <w:sz w:val="24"/>
                <w:szCs w:val="24"/>
                <w:lang w:val="ro-MD"/>
              </w:rPr>
            </w:pPr>
            <w:r w:rsidRPr="00E6574F">
              <w:rPr>
                <w:rFonts w:asciiTheme="majorHAnsi" w:hAnsiTheme="majorHAnsi" w:cstheme="majorHAnsi"/>
                <w:i/>
                <w:sz w:val="24"/>
                <w:szCs w:val="24"/>
                <w:lang w:val="ro-MD"/>
              </w:rPr>
              <w:t>63</w:t>
            </w:r>
            <w:r w:rsidR="004F783F" w:rsidRPr="00E6574F">
              <w:rPr>
                <w:rFonts w:asciiTheme="majorHAnsi" w:hAnsiTheme="majorHAnsi" w:cstheme="majorHAnsi"/>
                <w:i/>
                <w:sz w:val="24"/>
                <w:szCs w:val="24"/>
                <w:lang w:val="ro-MD"/>
              </w:rPr>
              <w:t>141.6</w:t>
            </w:r>
          </w:p>
        </w:tc>
        <w:tc>
          <w:tcPr>
            <w:tcW w:w="1804" w:type="dxa"/>
            <w:tcBorders>
              <w:top w:val="nil"/>
              <w:left w:val="nil"/>
              <w:bottom w:val="single" w:sz="4" w:space="0" w:color="auto"/>
              <w:right w:val="single" w:sz="4" w:space="0" w:color="auto"/>
            </w:tcBorders>
            <w:shd w:val="clear" w:color="auto" w:fill="auto"/>
          </w:tcPr>
          <w:p w14:paraId="724F93E9" w14:textId="18842423" w:rsidR="004F783F" w:rsidRPr="00E6574F" w:rsidRDefault="002308B8" w:rsidP="007D1AA3">
            <w:pPr>
              <w:spacing w:line="276" w:lineRule="auto"/>
              <w:jc w:val="center"/>
              <w:rPr>
                <w:rFonts w:asciiTheme="majorHAnsi" w:hAnsiTheme="majorHAnsi" w:cstheme="majorHAnsi"/>
                <w:i/>
                <w:sz w:val="24"/>
                <w:szCs w:val="24"/>
                <w:lang w:val="ro-MD"/>
              </w:rPr>
            </w:pPr>
            <w:r w:rsidRPr="00E6574F">
              <w:rPr>
                <w:rFonts w:asciiTheme="majorHAnsi" w:hAnsiTheme="majorHAnsi" w:cstheme="majorHAnsi"/>
                <w:i/>
                <w:sz w:val="24"/>
                <w:szCs w:val="24"/>
                <w:lang w:val="ro-MD"/>
              </w:rPr>
              <w:t>3</w:t>
            </w:r>
            <w:r w:rsidR="004F783F" w:rsidRPr="00E6574F">
              <w:rPr>
                <w:rFonts w:asciiTheme="majorHAnsi" w:hAnsiTheme="majorHAnsi" w:cstheme="majorHAnsi"/>
                <w:i/>
                <w:sz w:val="24"/>
                <w:szCs w:val="24"/>
                <w:lang w:val="ro-MD"/>
              </w:rPr>
              <w:t>701.8</w:t>
            </w:r>
          </w:p>
        </w:tc>
        <w:tc>
          <w:tcPr>
            <w:tcW w:w="1738" w:type="dxa"/>
            <w:tcBorders>
              <w:top w:val="nil"/>
              <w:left w:val="nil"/>
              <w:bottom w:val="single" w:sz="4" w:space="0" w:color="auto"/>
              <w:right w:val="single" w:sz="4" w:space="0" w:color="auto"/>
            </w:tcBorders>
            <w:shd w:val="clear" w:color="auto" w:fill="auto"/>
          </w:tcPr>
          <w:p w14:paraId="71EA3A51" w14:textId="1CF52D72" w:rsidR="004F783F" w:rsidRPr="00E6574F" w:rsidRDefault="002308B8" w:rsidP="007D1AA3">
            <w:pPr>
              <w:spacing w:line="276" w:lineRule="auto"/>
              <w:jc w:val="center"/>
              <w:rPr>
                <w:rFonts w:asciiTheme="majorHAnsi" w:hAnsiTheme="majorHAnsi" w:cstheme="majorHAnsi"/>
                <w:i/>
                <w:sz w:val="24"/>
                <w:szCs w:val="24"/>
                <w:lang w:val="ro-MD"/>
              </w:rPr>
            </w:pPr>
            <w:r w:rsidRPr="00E6574F">
              <w:rPr>
                <w:rFonts w:asciiTheme="majorHAnsi" w:hAnsiTheme="majorHAnsi" w:cstheme="majorHAnsi"/>
                <w:i/>
                <w:sz w:val="24"/>
                <w:szCs w:val="24"/>
                <w:lang w:val="ro-MD"/>
              </w:rPr>
              <w:t>3</w:t>
            </w:r>
            <w:r w:rsidR="004F783F" w:rsidRPr="00E6574F">
              <w:rPr>
                <w:rFonts w:asciiTheme="majorHAnsi" w:hAnsiTheme="majorHAnsi" w:cstheme="majorHAnsi"/>
                <w:i/>
                <w:sz w:val="24"/>
                <w:szCs w:val="24"/>
                <w:lang w:val="ro-MD"/>
              </w:rPr>
              <w:t>219.3</w:t>
            </w:r>
          </w:p>
        </w:tc>
        <w:tc>
          <w:tcPr>
            <w:tcW w:w="2313" w:type="dxa"/>
            <w:tcBorders>
              <w:top w:val="nil"/>
              <w:left w:val="nil"/>
              <w:bottom w:val="single" w:sz="4" w:space="0" w:color="auto"/>
              <w:right w:val="single" w:sz="4" w:space="0" w:color="auto"/>
            </w:tcBorders>
            <w:shd w:val="clear" w:color="auto" w:fill="auto"/>
          </w:tcPr>
          <w:p w14:paraId="41CC2C30" w14:textId="1931A0C4" w:rsidR="004F783F" w:rsidRPr="00E6574F" w:rsidRDefault="002308B8" w:rsidP="007D1AA3">
            <w:pPr>
              <w:spacing w:line="276" w:lineRule="auto"/>
              <w:jc w:val="center"/>
              <w:rPr>
                <w:rFonts w:asciiTheme="majorHAnsi" w:hAnsiTheme="majorHAnsi" w:cstheme="majorHAnsi"/>
                <w:i/>
                <w:sz w:val="24"/>
                <w:szCs w:val="24"/>
                <w:lang w:val="ro-MD"/>
              </w:rPr>
            </w:pPr>
            <w:r w:rsidRPr="00E6574F">
              <w:rPr>
                <w:rFonts w:asciiTheme="majorHAnsi" w:hAnsiTheme="majorHAnsi" w:cstheme="majorHAnsi"/>
                <w:i/>
                <w:sz w:val="24"/>
                <w:szCs w:val="24"/>
                <w:lang w:val="ro-MD"/>
              </w:rPr>
              <w:t>8</w:t>
            </w:r>
            <w:r w:rsidR="004F783F" w:rsidRPr="00E6574F">
              <w:rPr>
                <w:rFonts w:asciiTheme="majorHAnsi" w:hAnsiTheme="majorHAnsi" w:cstheme="majorHAnsi"/>
                <w:i/>
                <w:sz w:val="24"/>
                <w:szCs w:val="24"/>
                <w:lang w:val="ro-MD"/>
              </w:rPr>
              <w:t>589.0</w:t>
            </w:r>
          </w:p>
        </w:tc>
        <w:tc>
          <w:tcPr>
            <w:tcW w:w="1249" w:type="dxa"/>
            <w:tcBorders>
              <w:top w:val="nil"/>
              <w:left w:val="nil"/>
              <w:bottom w:val="single" w:sz="4" w:space="0" w:color="auto"/>
              <w:right w:val="single" w:sz="4" w:space="0" w:color="auto"/>
            </w:tcBorders>
          </w:tcPr>
          <w:p w14:paraId="42BF4758" w14:textId="3618DF81" w:rsidR="004F783F" w:rsidRPr="00E6574F" w:rsidRDefault="002308B8" w:rsidP="007D1AA3">
            <w:pPr>
              <w:spacing w:line="276" w:lineRule="auto"/>
              <w:jc w:val="center"/>
              <w:rPr>
                <w:rFonts w:asciiTheme="majorHAnsi" w:hAnsiTheme="majorHAnsi" w:cstheme="majorHAnsi"/>
                <w:i/>
                <w:sz w:val="24"/>
                <w:szCs w:val="24"/>
                <w:lang w:val="ro-MD"/>
              </w:rPr>
            </w:pPr>
            <w:r w:rsidRPr="00E6574F">
              <w:rPr>
                <w:rFonts w:asciiTheme="majorHAnsi" w:hAnsiTheme="majorHAnsi" w:cstheme="majorHAnsi"/>
                <w:i/>
                <w:sz w:val="24"/>
                <w:szCs w:val="24"/>
                <w:lang w:val="ro-MD"/>
              </w:rPr>
              <w:t>78</w:t>
            </w:r>
            <w:r w:rsidR="004F783F" w:rsidRPr="00E6574F">
              <w:rPr>
                <w:rFonts w:asciiTheme="majorHAnsi" w:hAnsiTheme="majorHAnsi" w:cstheme="majorHAnsi"/>
                <w:i/>
                <w:sz w:val="24"/>
                <w:szCs w:val="24"/>
                <w:lang w:val="ro-MD"/>
              </w:rPr>
              <w:t>651.7</w:t>
            </w:r>
          </w:p>
        </w:tc>
      </w:tr>
    </w:tbl>
    <w:p w14:paraId="260E6E44" w14:textId="5E433F08" w:rsidR="00205B98" w:rsidRPr="00E6574F" w:rsidRDefault="00205B98" w:rsidP="007D1AA3">
      <w:pPr>
        <w:spacing w:after="0" w:line="276" w:lineRule="auto"/>
        <w:jc w:val="both"/>
        <w:rPr>
          <w:rFonts w:asciiTheme="majorHAnsi" w:hAnsiTheme="majorHAnsi" w:cstheme="majorHAnsi"/>
          <w:i/>
          <w:sz w:val="18"/>
          <w:szCs w:val="18"/>
          <w:lang w:val="ro-MD"/>
        </w:rPr>
      </w:pPr>
      <w:r w:rsidRPr="00E6574F">
        <w:rPr>
          <w:rFonts w:asciiTheme="majorHAnsi" w:hAnsiTheme="majorHAnsi" w:cstheme="majorHAnsi"/>
          <w:i/>
          <w:sz w:val="18"/>
          <w:szCs w:val="18"/>
          <w:lang w:val="ro-MD"/>
        </w:rPr>
        <w:t xml:space="preserve">Notă: </w:t>
      </w:r>
      <w:r w:rsidR="000D6256" w:rsidRPr="00E6574F">
        <w:rPr>
          <w:rFonts w:asciiTheme="majorHAnsi" w:hAnsiTheme="majorHAnsi" w:cstheme="majorHAnsi"/>
          <w:i/>
          <w:sz w:val="18"/>
          <w:szCs w:val="18"/>
          <w:lang w:val="ro-MD"/>
        </w:rPr>
        <w:t xml:space="preserve">Informații prezentate de către MDOC. </w:t>
      </w:r>
      <w:r w:rsidRPr="00E6574F">
        <w:rPr>
          <w:rFonts w:asciiTheme="majorHAnsi" w:hAnsiTheme="majorHAnsi" w:cstheme="majorHAnsi"/>
          <w:i/>
          <w:sz w:val="18"/>
          <w:szCs w:val="18"/>
          <w:lang w:val="ro-MD"/>
        </w:rPr>
        <w:t xml:space="preserve">Suma contractelor </w:t>
      </w:r>
      <w:r w:rsidR="000350C0" w:rsidRPr="00E6574F">
        <w:rPr>
          <w:rFonts w:asciiTheme="majorHAnsi" w:hAnsiTheme="majorHAnsi" w:cstheme="majorHAnsi"/>
          <w:i/>
          <w:sz w:val="18"/>
          <w:szCs w:val="18"/>
          <w:lang w:val="ro-MD"/>
        </w:rPr>
        <w:t>a</w:t>
      </w:r>
      <w:r w:rsidRPr="00E6574F">
        <w:rPr>
          <w:rFonts w:asciiTheme="majorHAnsi" w:hAnsiTheme="majorHAnsi" w:cstheme="majorHAnsi"/>
          <w:i/>
          <w:sz w:val="18"/>
          <w:szCs w:val="18"/>
          <w:lang w:val="ro-MD"/>
        </w:rPr>
        <w:t xml:space="preserve"> fost convertit</w:t>
      </w:r>
      <w:r w:rsidR="00A24C03" w:rsidRPr="00E6574F">
        <w:rPr>
          <w:rFonts w:asciiTheme="majorHAnsi" w:hAnsiTheme="majorHAnsi" w:cstheme="majorHAnsi"/>
          <w:i/>
          <w:sz w:val="18"/>
          <w:szCs w:val="18"/>
          <w:lang w:val="ro-MD"/>
        </w:rPr>
        <w:t>ă</w:t>
      </w:r>
      <w:r w:rsidRPr="00E6574F">
        <w:rPr>
          <w:rFonts w:asciiTheme="majorHAnsi" w:hAnsiTheme="majorHAnsi" w:cstheme="majorHAnsi"/>
          <w:i/>
          <w:sz w:val="18"/>
          <w:szCs w:val="18"/>
          <w:lang w:val="ro-MD"/>
        </w:rPr>
        <w:t xml:space="preserve"> la cursul mediu anual.</w:t>
      </w:r>
    </w:p>
    <w:p w14:paraId="63750797" w14:textId="77777777" w:rsidR="00886538" w:rsidRPr="00E6574F" w:rsidRDefault="00886538" w:rsidP="007D1AA3">
      <w:pPr>
        <w:spacing w:after="0" w:line="276" w:lineRule="auto"/>
        <w:jc w:val="both"/>
        <w:rPr>
          <w:rFonts w:asciiTheme="majorHAnsi" w:hAnsiTheme="majorHAnsi" w:cstheme="majorHAnsi"/>
          <w:i/>
          <w:sz w:val="16"/>
          <w:szCs w:val="16"/>
          <w:lang w:val="ro-MD"/>
        </w:rPr>
      </w:pPr>
    </w:p>
    <w:p w14:paraId="3D21C0D7" w14:textId="5945CF14" w:rsidR="00205B98" w:rsidRPr="00E6574F" w:rsidRDefault="00150D31" w:rsidP="007D1AA3">
      <w:pPr>
        <w:spacing w:line="276" w:lineRule="auto"/>
        <w:jc w:val="both"/>
        <w:rPr>
          <w:rFonts w:asciiTheme="majorHAnsi" w:eastAsia="Times New Roman" w:hAnsiTheme="majorHAnsi" w:cstheme="majorHAnsi"/>
          <w:sz w:val="24"/>
          <w:szCs w:val="24"/>
          <w:lang w:val="ro-MD"/>
        </w:rPr>
      </w:pPr>
      <w:r w:rsidRPr="00E6574F">
        <w:rPr>
          <w:rFonts w:asciiTheme="majorHAnsi" w:hAnsiTheme="majorHAnsi" w:cstheme="majorHAnsi"/>
          <w:sz w:val="24"/>
          <w:szCs w:val="24"/>
          <w:lang w:val="ro-MD"/>
        </w:rPr>
        <w:t>Având în vedere specificul de activitate a</w:t>
      </w:r>
      <w:r w:rsidR="00A24C03" w:rsidRPr="00E6574F">
        <w:rPr>
          <w:rFonts w:asciiTheme="majorHAnsi" w:hAnsiTheme="majorHAnsi" w:cstheme="majorHAnsi"/>
          <w:sz w:val="24"/>
          <w:szCs w:val="24"/>
          <w:lang w:val="ro-MD"/>
        </w:rPr>
        <w:t>l</w:t>
      </w:r>
      <w:r w:rsidRPr="00E6574F">
        <w:rPr>
          <w:rFonts w:asciiTheme="majorHAnsi" w:hAnsiTheme="majorHAnsi" w:cstheme="majorHAnsi"/>
          <w:sz w:val="24"/>
          <w:szCs w:val="24"/>
          <w:lang w:val="ro-MD"/>
        </w:rPr>
        <w:t xml:space="preserve"> MDOC în afara hotarelor RM și efectuarea procurărilor în diferite tipuri de valută, auditul a solicitat și </w:t>
      </w:r>
      <w:r w:rsidR="00A24C03" w:rsidRPr="00E6574F">
        <w:rPr>
          <w:rFonts w:asciiTheme="majorHAnsi" w:hAnsiTheme="majorHAnsi" w:cstheme="majorHAnsi"/>
          <w:sz w:val="24"/>
          <w:szCs w:val="24"/>
          <w:lang w:val="ro-MD"/>
        </w:rPr>
        <w:t xml:space="preserve">a </w:t>
      </w:r>
      <w:r w:rsidRPr="00E6574F">
        <w:rPr>
          <w:rFonts w:asciiTheme="majorHAnsi" w:hAnsiTheme="majorHAnsi" w:cstheme="majorHAnsi"/>
          <w:sz w:val="24"/>
          <w:szCs w:val="24"/>
          <w:lang w:val="ro-MD"/>
        </w:rPr>
        <w:t xml:space="preserve">analizat informația prezentată, iar valoarea acestora fiind convertită la cursul mediu anual. </w:t>
      </w:r>
      <w:r w:rsidR="00A75945" w:rsidRPr="00E6574F">
        <w:rPr>
          <w:rFonts w:asciiTheme="majorHAnsi" w:eastAsia="Times New Roman" w:hAnsiTheme="majorHAnsi" w:cstheme="majorHAnsi"/>
          <w:i/>
          <w:sz w:val="24"/>
          <w:szCs w:val="24"/>
          <w:lang w:val="ro-MD"/>
        </w:rPr>
        <w:t>Informația se prezintă în Anexa nr.</w:t>
      </w:r>
      <w:r w:rsidR="00BC7018" w:rsidRPr="00E6574F">
        <w:rPr>
          <w:rFonts w:asciiTheme="majorHAnsi" w:eastAsia="Times New Roman" w:hAnsiTheme="majorHAnsi" w:cstheme="majorHAnsi"/>
          <w:sz w:val="24"/>
          <w:szCs w:val="24"/>
          <w:lang w:val="ro-MD"/>
        </w:rPr>
        <w:t xml:space="preserve"> </w:t>
      </w:r>
      <w:r w:rsidR="00BC7018" w:rsidRPr="00E6574F">
        <w:rPr>
          <w:rFonts w:asciiTheme="majorHAnsi" w:eastAsia="Times New Roman" w:hAnsiTheme="majorHAnsi" w:cstheme="majorHAnsi"/>
          <w:i/>
          <w:sz w:val="24"/>
          <w:szCs w:val="24"/>
          <w:lang w:val="ro-MD"/>
        </w:rPr>
        <w:t>4</w:t>
      </w:r>
      <w:r w:rsidR="001B1A3E" w:rsidRPr="00E6574F">
        <w:rPr>
          <w:rFonts w:asciiTheme="majorHAnsi" w:eastAsia="Times New Roman" w:hAnsiTheme="majorHAnsi" w:cstheme="majorHAnsi"/>
          <w:sz w:val="24"/>
          <w:szCs w:val="24"/>
          <w:lang w:val="ro-MD"/>
        </w:rPr>
        <w:t xml:space="preserve"> la prezentul Raport de audit</w:t>
      </w:r>
      <w:r w:rsidR="00BC7018" w:rsidRPr="00E6574F">
        <w:rPr>
          <w:rFonts w:asciiTheme="majorHAnsi" w:eastAsia="Times New Roman" w:hAnsiTheme="majorHAnsi" w:cstheme="majorHAnsi"/>
          <w:sz w:val="24"/>
          <w:szCs w:val="24"/>
          <w:lang w:val="ro-MD"/>
        </w:rPr>
        <w:t>.</w:t>
      </w:r>
    </w:p>
    <w:p w14:paraId="52A6D4A2" w14:textId="706D49B0" w:rsidR="003C1A2F" w:rsidRPr="00E6574F" w:rsidRDefault="003C1A2F" w:rsidP="00886538">
      <w:pPr>
        <w:spacing w:after="0" w:line="276" w:lineRule="auto"/>
        <w:jc w:val="both"/>
        <w:rPr>
          <w:rFonts w:asciiTheme="majorHAnsi" w:hAnsiTheme="majorHAnsi" w:cstheme="majorHAnsi"/>
          <w:sz w:val="24"/>
          <w:szCs w:val="24"/>
          <w:lang w:val="ro-MD"/>
        </w:rPr>
      </w:pPr>
      <w:r w:rsidRPr="00E6574F">
        <w:rPr>
          <w:rFonts w:asciiTheme="majorHAnsi" w:hAnsiTheme="majorHAnsi" w:cstheme="majorHAnsi"/>
          <w:sz w:val="24"/>
          <w:szCs w:val="24"/>
          <w:lang w:val="ro-MD"/>
        </w:rPr>
        <w:t>Ț</w:t>
      </w:r>
      <w:r w:rsidR="00C11C79" w:rsidRPr="00E6574F">
        <w:rPr>
          <w:rFonts w:asciiTheme="majorHAnsi" w:hAnsiTheme="majorHAnsi" w:cstheme="majorHAnsi"/>
          <w:sz w:val="24"/>
          <w:szCs w:val="24"/>
          <w:lang w:val="ro-MD"/>
        </w:rPr>
        <w:t>inând cont de semnificația valorică a acesto</w:t>
      </w:r>
      <w:r w:rsidR="002C1868" w:rsidRPr="00E6574F">
        <w:rPr>
          <w:rFonts w:asciiTheme="majorHAnsi" w:hAnsiTheme="majorHAnsi" w:cstheme="majorHAnsi"/>
          <w:sz w:val="24"/>
          <w:szCs w:val="24"/>
          <w:lang w:val="ro-MD"/>
        </w:rPr>
        <w:t>r procurări, precum și</w:t>
      </w:r>
      <w:r w:rsidR="005F6379" w:rsidRPr="00E6574F">
        <w:rPr>
          <w:rFonts w:asciiTheme="majorHAnsi" w:hAnsiTheme="majorHAnsi" w:cstheme="majorHAnsi"/>
          <w:sz w:val="24"/>
          <w:szCs w:val="24"/>
          <w:lang w:val="ro-MD"/>
        </w:rPr>
        <w:t xml:space="preserve"> de faptul</w:t>
      </w:r>
      <w:r w:rsidR="002C1868" w:rsidRPr="00E6574F">
        <w:rPr>
          <w:rFonts w:asciiTheme="majorHAnsi" w:hAnsiTheme="majorHAnsi" w:cstheme="majorHAnsi"/>
          <w:sz w:val="24"/>
          <w:szCs w:val="24"/>
          <w:lang w:val="ro-MD"/>
        </w:rPr>
        <w:t xml:space="preserve"> că</w:t>
      </w:r>
      <w:r w:rsidR="00C11C79" w:rsidRPr="00E6574F">
        <w:rPr>
          <w:rFonts w:asciiTheme="majorHAnsi" w:hAnsiTheme="majorHAnsi" w:cstheme="majorHAnsi"/>
          <w:sz w:val="24"/>
          <w:szCs w:val="24"/>
          <w:lang w:val="ro-MD"/>
        </w:rPr>
        <w:t xml:space="preserve"> achiziții</w:t>
      </w:r>
      <w:r w:rsidR="00DE0F93" w:rsidRPr="00E6574F">
        <w:rPr>
          <w:rFonts w:asciiTheme="majorHAnsi" w:hAnsiTheme="majorHAnsi" w:cstheme="majorHAnsi"/>
          <w:sz w:val="24"/>
          <w:szCs w:val="24"/>
          <w:lang w:val="ro-MD"/>
        </w:rPr>
        <w:t>le</w:t>
      </w:r>
      <w:r w:rsidR="002C1868" w:rsidRPr="00E6574F">
        <w:rPr>
          <w:rFonts w:asciiTheme="majorHAnsi" w:hAnsiTheme="majorHAnsi" w:cstheme="majorHAnsi"/>
          <w:sz w:val="24"/>
          <w:szCs w:val="24"/>
          <w:lang w:val="ro-MD"/>
        </w:rPr>
        <w:t xml:space="preserve"> respective</w:t>
      </w:r>
      <w:r w:rsidR="00C11C79" w:rsidRPr="00E6574F">
        <w:rPr>
          <w:rFonts w:asciiTheme="majorHAnsi" w:hAnsiTheme="majorHAnsi" w:cstheme="majorHAnsi"/>
          <w:sz w:val="24"/>
          <w:szCs w:val="24"/>
          <w:lang w:val="ro-MD"/>
        </w:rPr>
        <w:t xml:space="preserve"> </w:t>
      </w:r>
      <w:r w:rsidRPr="00E6574F">
        <w:rPr>
          <w:rFonts w:asciiTheme="majorHAnsi" w:hAnsiTheme="majorHAnsi" w:cstheme="majorHAnsi"/>
          <w:sz w:val="24"/>
          <w:szCs w:val="24"/>
          <w:lang w:val="ro-MD"/>
        </w:rPr>
        <w:t xml:space="preserve">sunt efectuate din bani publici, </w:t>
      </w:r>
      <w:r w:rsidR="00E44221" w:rsidRPr="00E6574F">
        <w:rPr>
          <w:rFonts w:asciiTheme="majorHAnsi" w:hAnsiTheme="majorHAnsi" w:cstheme="majorHAnsi"/>
          <w:sz w:val="24"/>
          <w:szCs w:val="24"/>
          <w:lang w:val="ro-MD"/>
        </w:rPr>
        <w:t xml:space="preserve">acestea au fost supuse auditului </w:t>
      </w:r>
      <w:r w:rsidRPr="00E6574F">
        <w:rPr>
          <w:rFonts w:asciiTheme="majorHAnsi" w:hAnsiTheme="majorHAnsi" w:cstheme="majorHAnsi"/>
          <w:sz w:val="24"/>
          <w:szCs w:val="24"/>
          <w:lang w:val="ro-MD"/>
        </w:rPr>
        <w:t>prin prisma respectării principiilor de reglementare a relațiilor privind achizițiile publice, și anume: a) utilizarea eficientă a banilor publici şi minimizarea riscurilor autorităților contractante; b) transparența achizițiilor publice; c) asigurarea concurenței și combaterea practicilor anticoncurențiale în domeniul achizițiilor publice etc.</w:t>
      </w:r>
    </w:p>
    <w:p w14:paraId="4518683B" w14:textId="1F1C707F" w:rsidR="0020188F" w:rsidRPr="00E6574F" w:rsidRDefault="00BC1A2D" w:rsidP="007D1AA3">
      <w:pPr>
        <w:pStyle w:val="1"/>
        <w:numPr>
          <w:ilvl w:val="0"/>
          <w:numId w:val="22"/>
        </w:numPr>
        <w:spacing w:line="276" w:lineRule="auto"/>
        <w:rPr>
          <w:rFonts w:eastAsia="Times New Roman" w:cstheme="majorHAnsi"/>
          <w:b/>
          <w:color w:val="auto"/>
          <w:sz w:val="24"/>
          <w:szCs w:val="24"/>
          <w:lang w:val="ro-MD"/>
        </w:rPr>
      </w:pPr>
      <w:bookmarkStart w:id="13" w:name="_Toc78376522"/>
      <w:r w:rsidRPr="00E6574F">
        <w:rPr>
          <w:rFonts w:eastAsia="Times New Roman" w:cstheme="majorHAnsi"/>
          <w:b/>
          <w:color w:val="auto"/>
          <w:sz w:val="24"/>
          <w:szCs w:val="24"/>
          <w:lang w:val="ro-MD"/>
        </w:rPr>
        <w:t>SFERA ȘI ABORDAREA AUDITULUI</w:t>
      </w:r>
      <w:bookmarkEnd w:id="13"/>
    </w:p>
    <w:p w14:paraId="1CD2F2BF" w14:textId="77777777" w:rsidR="00A75945" w:rsidRPr="00E6574F" w:rsidRDefault="00A75945" w:rsidP="007D1AA3">
      <w:pPr>
        <w:spacing w:line="276" w:lineRule="auto"/>
        <w:rPr>
          <w:rFonts w:asciiTheme="majorHAnsi" w:hAnsiTheme="majorHAnsi" w:cstheme="majorHAnsi"/>
          <w:sz w:val="16"/>
          <w:szCs w:val="16"/>
          <w:lang w:val="ro-MD"/>
        </w:rPr>
      </w:pPr>
    </w:p>
    <w:p w14:paraId="41D523AA" w14:textId="36A8D1DA" w:rsidR="006514CA" w:rsidRPr="00E6574F" w:rsidRDefault="006514CA" w:rsidP="007D1AA3">
      <w:pPr>
        <w:pStyle w:val="a9"/>
        <w:numPr>
          <w:ilvl w:val="0"/>
          <w:numId w:val="6"/>
        </w:numPr>
        <w:spacing w:after="0" w:line="276" w:lineRule="auto"/>
        <w:outlineLvl w:val="1"/>
        <w:rPr>
          <w:rFonts w:asciiTheme="majorHAnsi" w:hAnsiTheme="majorHAnsi" w:cstheme="majorHAnsi"/>
          <w:b/>
          <w:vanish/>
          <w:sz w:val="24"/>
          <w:szCs w:val="24"/>
          <w:lang w:val="ro-MD"/>
        </w:rPr>
      </w:pPr>
      <w:bookmarkStart w:id="14" w:name="_Toc58842792"/>
      <w:bookmarkStart w:id="15" w:name="_Toc58844735"/>
      <w:bookmarkStart w:id="16" w:name="_Toc59529050"/>
      <w:bookmarkStart w:id="17" w:name="_Toc61608184"/>
      <w:bookmarkStart w:id="18" w:name="_Toc65532704"/>
      <w:bookmarkStart w:id="19" w:name="_Toc65532734"/>
      <w:bookmarkStart w:id="20" w:name="_Toc65532764"/>
      <w:bookmarkStart w:id="21" w:name="_Toc69152346"/>
      <w:bookmarkStart w:id="22" w:name="_Toc69152382"/>
      <w:bookmarkStart w:id="23" w:name="_Toc69239538"/>
      <w:bookmarkStart w:id="24" w:name="_Toc69658417"/>
      <w:bookmarkStart w:id="25" w:name="_Toc69658453"/>
      <w:bookmarkStart w:id="26" w:name="_Toc69804802"/>
      <w:bookmarkStart w:id="27" w:name="_Toc69804838"/>
      <w:bookmarkStart w:id="28" w:name="_Toc69817505"/>
      <w:bookmarkStart w:id="29" w:name="_Toc69819498"/>
      <w:bookmarkStart w:id="30" w:name="_Toc69819784"/>
      <w:bookmarkStart w:id="31" w:name="_Toc69897379"/>
      <w:bookmarkStart w:id="32" w:name="_Toc69898618"/>
      <w:bookmarkStart w:id="33" w:name="_Toc69911989"/>
      <w:bookmarkStart w:id="34" w:name="_Toc69920806"/>
      <w:bookmarkStart w:id="35" w:name="_Toc69920844"/>
      <w:bookmarkStart w:id="36" w:name="_Toc69921095"/>
      <w:bookmarkStart w:id="37" w:name="_Toc70074941"/>
      <w:bookmarkStart w:id="38" w:name="_Toc76558208"/>
      <w:bookmarkStart w:id="39" w:name="_Toc76720221"/>
      <w:bookmarkStart w:id="40" w:name="_Toc76720372"/>
      <w:bookmarkStart w:id="41" w:name="_Toc76720588"/>
      <w:bookmarkStart w:id="42" w:name="_Toc76720762"/>
      <w:bookmarkStart w:id="43" w:name="_Toc76721013"/>
      <w:bookmarkStart w:id="44" w:name="_Toc76721082"/>
      <w:bookmarkStart w:id="45" w:name="_Toc76721229"/>
      <w:bookmarkStart w:id="46" w:name="_Toc76739779"/>
      <w:bookmarkStart w:id="47" w:name="_Toc76747225"/>
      <w:bookmarkStart w:id="48" w:name="_Toc58842793"/>
      <w:bookmarkStart w:id="49" w:name="_Toc58844736"/>
      <w:bookmarkStart w:id="50" w:name="_Toc59529051"/>
      <w:bookmarkStart w:id="51" w:name="_Toc61608185"/>
      <w:bookmarkStart w:id="52" w:name="_Toc65532705"/>
      <w:bookmarkStart w:id="53" w:name="_Toc65532735"/>
      <w:bookmarkStart w:id="54" w:name="_Toc65532765"/>
      <w:bookmarkStart w:id="55" w:name="_Toc69152347"/>
      <w:bookmarkStart w:id="56" w:name="_Toc69152383"/>
      <w:bookmarkStart w:id="57" w:name="_Toc69239539"/>
      <w:bookmarkStart w:id="58" w:name="_Toc69658418"/>
      <w:bookmarkStart w:id="59" w:name="_Toc69658454"/>
      <w:bookmarkStart w:id="60" w:name="_Toc69804803"/>
      <w:bookmarkStart w:id="61" w:name="_Toc69804839"/>
      <w:bookmarkStart w:id="62" w:name="_Toc69817506"/>
      <w:bookmarkStart w:id="63" w:name="_Toc69819499"/>
      <w:bookmarkStart w:id="64" w:name="_Toc69819785"/>
      <w:bookmarkStart w:id="65" w:name="_Toc69897380"/>
      <w:bookmarkStart w:id="66" w:name="_Toc69898619"/>
      <w:bookmarkStart w:id="67" w:name="_Toc69911990"/>
      <w:bookmarkStart w:id="68" w:name="_Toc69920807"/>
      <w:bookmarkStart w:id="69" w:name="_Toc69920845"/>
      <w:bookmarkStart w:id="70" w:name="_Toc69921096"/>
      <w:bookmarkStart w:id="71" w:name="_Toc70074942"/>
      <w:bookmarkStart w:id="72" w:name="_Toc76558209"/>
      <w:bookmarkStart w:id="73" w:name="_Toc76720222"/>
      <w:bookmarkStart w:id="74" w:name="_Toc76720373"/>
      <w:bookmarkStart w:id="75" w:name="_Toc76720589"/>
      <w:bookmarkStart w:id="76" w:name="_Toc76720763"/>
      <w:bookmarkStart w:id="77" w:name="_Toc76721014"/>
      <w:bookmarkStart w:id="78" w:name="_Toc76721083"/>
      <w:bookmarkStart w:id="79" w:name="_Toc76721230"/>
      <w:bookmarkStart w:id="80" w:name="_Toc76739780"/>
      <w:bookmarkStart w:id="81" w:name="_Toc76747226"/>
      <w:bookmarkStart w:id="82" w:name="_Toc76820010"/>
      <w:bookmarkStart w:id="83" w:name="_Toc76821171"/>
      <w:bookmarkStart w:id="84" w:name="_Toc76826162"/>
      <w:bookmarkStart w:id="85" w:name="_Toc76827442"/>
      <w:bookmarkStart w:id="86" w:name="_Toc76983671"/>
      <w:bookmarkStart w:id="87" w:name="_Toc76988862"/>
      <w:bookmarkStart w:id="88" w:name="_Toc77089051"/>
      <w:bookmarkStart w:id="89" w:name="_Toc77144923"/>
      <w:bookmarkStart w:id="90" w:name="_Toc77147012"/>
      <w:bookmarkStart w:id="91" w:name="_Toc77152028"/>
      <w:bookmarkStart w:id="92" w:name="_Toc77668728"/>
      <w:bookmarkStart w:id="93" w:name="_Toc77791392"/>
      <w:bookmarkStart w:id="94" w:name="_Toc77858986"/>
      <w:bookmarkStart w:id="95" w:name="_Toc77947718"/>
      <w:bookmarkStart w:id="96" w:name="_Toc78200874"/>
      <w:bookmarkStart w:id="97" w:name="_Toc78213624"/>
      <w:bookmarkStart w:id="98" w:name="_Toc78295712"/>
      <w:bookmarkStart w:id="99" w:name="_Toc78295845"/>
      <w:bookmarkStart w:id="100" w:name="_Toc78363761"/>
      <w:bookmarkStart w:id="101" w:name="_Toc78364929"/>
      <w:bookmarkStart w:id="102" w:name="_Toc78366594"/>
      <w:bookmarkStart w:id="103" w:name="_Toc78369105"/>
      <w:bookmarkStart w:id="104" w:name="_Toc78369163"/>
      <w:bookmarkStart w:id="105" w:name="_Toc7837652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785387B5" w14:textId="78030BD6" w:rsidR="006514CA" w:rsidRPr="00E6574F" w:rsidRDefault="00047102" w:rsidP="007D1AA3">
      <w:pPr>
        <w:pStyle w:val="2"/>
        <w:spacing w:line="276" w:lineRule="auto"/>
        <w:rPr>
          <w:rFonts w:cstheme="majorHAnsi"/>
          <w:b/>
          <w:color w:val="auto"/>
          <w:sz w:val="24"/>
          <w:szCs w:val="24"/>
          <w:lang w:val="ro-MD"/>
        </w:rPr>
      </w:pPr>
      <w:bookmarkStart w:id="106" w:name="_Toc78376524"/>
      <w:r w:rsidRPr="00E6574F">
        <w:rPr>
          <w:rFonts w:cstheme="majorHAnsi"/>
          <w:b/>
          <w:color w:val="auto"/>
          <w:sz w:val="24"/>
          <w:szCs w:val="24"/>
          <w:lang w:val="ro-MD"/>
        </w:rPr>
        <w:t>3.1</w:t>
      </w:r>
      <w:r w:rsidR="006845E0" w:rsidRPr="00E6574F">
        <w:rPr>
          <w:rFonts w:cstheme="majorHAnsi"/>
          <w:b/>
          <w:color w:val="auto"/>
          <w:sz w:val="24"/>
          <w:szCs w:val="24"/>
          <w:lang w:val="ro-MD"/>
        </w:rPr>
        <w:t xml:space="preserve">. </w:t>
      </w:r>
      <w:r w:rsidR="006514CA" w:rsidRPr="00E6574F">
        <w:rPr>
          <w:rFonts w:cstheme="majorHAnsi"/>
          <w:b/>
          <w:color w:val="auto"/>
          <w:sz w:val="24"/>
          <w:szCs w:val="24"/>
          <w:lang w:val="ro-MD"/>
        </w:rPr>
        <w:t>Mandatul legal și scopul auditului</w:t>
      </w:r>
      <w:bookmarkEnd w:id="106"/>
    </w:p>
    <w:p w14:paraId="1C8E4D29" w14:textId="77777777" w:rsidR="00471C8C" w:rsidRPr="00E6574F" w:rsidRDefault="00471C8C" w:rsidP="007D1AA3">
      <w:pPr>
        <w:spacing w:line="276" w:lineRule="auto"/>
        <w:rPr>
          <w:rFonts w:asciiTheme="majorHAnsi" w:hAnsiTheme="majorHAnsi" w:cstheme="majorHAnsi"/>
          <w:sz w:val="16"/>
          <w:szCs w:val="16"/>
          <w:lang w:val="ro-MD"/>
        </w:rPr>
      </w:pPr>
    </w:p>
    <w:p w14:paraId="45AB5C93" w14:textId="0E263FEF" w:rsidR="00A201E3" w:rsidRPr="00E6574F" w:rsidRDefault="00873B58" w:rsidP="007D1AA3">
      <w:pPr>
        <w:spacing w:line="276" w:lineRule="auto"/>
        <w:jc w:val="both"/>
        <w:rPr>
          <w:rFonts w:asciiTheme="majorHAnsi" w:hAnsiTheme="majorHAnsi" w:cstheme="majorHAnsi"/>
          <w:sz w:val="24"/>
          <w:szCs w:val="24"/>
          <w:lang w:val="ro-MD" w:eastAsia="ro-MD"/>
        </w:rPr>
      </w:pPr>
      <w:r w:rsidRPr="00E6574F">
        <w:rPr>
          <w:rFonts w:asciiTheme="majorHAnsi" w:hAnsiTheme="majorHAnsi" w:cstheme="majorHAnsi"/>
          <w:sz w:val="24"/>
          <w:szCs w:val="24"/>
          <w:lang w:val="ro-MD"/>
        </w:rPr>
        <w:t xml:space="preserve">Auditul conformității </w:t>
      </w:r>
      <w:r w:rsidR="005F6379" w:rsidRPr="00E6574F">
        <w:rPr>
          <w:rFonts w:asciiTheme="majorHAnsi" w:hAnsiTheme="majorHAnsi" w:cstheme="majorHAnsi"/>
          <w:sz w:val="24"/>
          <w:szCs w:val="24"/>
          <w:lang w:val="ro-MD"/>
        </w:rPr>
        <w:t xml:space="preserve">asupra </w:t>
      </w:r>
      <w:r w:rsidRPr="00E6574F">
        <w:rPr>
          <w:rFonts w:asciiTheme="majorHAnsi" w:hAnsiTheme="majorHAnsi" w:cstheme="majorHAnsi"/>
          <w:sz w:val="24"/>
          <w:szCs w:val="24"/>
          <w:lang w:val="ro-MD"/>
        </w:rPr>
        <w:t>achizițiilor publice în cadrul sistemului Ministerului Afacerilor Externe și Integrării Europene</w:t>
      </w:r>
      <w:r w:rsidR="001209C2" w:rsidRPr="00E6574F">
        <w:rPr>
          <w:rFonts w:asciiTheme="majorHAnsi" w:hAnsiTheme="majorHAnsi" w:cstheme="majorHAnsi"/>
          <w:sz w:val="24"/>
          <w:szCs w:val="24"/>
          <w:lang w:val="ro-MD"/>
        </w:rPr>
        <w:t xml:space="preserve"> </w:t>
      </w:r>
      <w:r w:rsidRPr="00E6574F">
        <w:rPr>
          <w:rFonts w:asciiTheme="majorHAnsi" w:hAnsiTheme="majorHAnsi" w:cstheme="majorHAnsi"/>
          <w:sz w:val="24"/>
          <w:szCs w:val="24"/>
          <w:lang w:val="ro-MD"/>
        </w:rPr>
        <w:t>în anii 2019-2020</w:t>
      </w:r>
      <w:r w:rsidR="001209C2" w:rsidRPr="00E6574F">
        <w:rPr>
          <w:rFonts w:asciiTheme="majorHAnsi" w:hAnsiTheme="majorHAnsi" w:cstheme="majorHAnsi"/>
          <w:sz w:val="24"/>
          <w:szCs w:val="24"/>
          <w:lang w:val="ro-MD"/>
        </w:rPr>
        <w:t xml:space="preserve"> </w:t>
      </w:r>
      <w:r w:rsidRPr="00E6574F">
        <w:rPr>
          <w:rFonts w:asciiTheme="majorHAnsi" w:hAnsiTheme="majorHAnsi" w:cstheme="majorHAnsi"/>
          <w:sz w:val="24"/>
          <w:szCs w:val="24"/>
          <w:lang w:val="ro-MD"/>
        </w:rPr>
        <w:t>a fost efectuat de Curtea de Conturi în temeiul Legii privind organizarea și funcționarea Curții de Conturi a Republici</w:t>
      </w:r>
      <w:r w:rsidR="00DE0F93" w:rsidRPr="00E6574F">
        <w:rPr>
          <w:rFonts w:asciiTheme="majorHAnsi" w:hAnsiTheme="majorHAnsi" w:cstheme="majorHAnsi"/>
          <w:sz w:val="24"/>
          <w:szCs w:val="24"/>
          <w:lang w:val="ro-MD"/>
        </w:rPr>
        <w:t>i</w:t>
      </w:r>
      <w:r w:rsidRPr="00E6574F">
        <w:rPr>
          <w:rFonts w:asciiTheme="majorHAnsi" w:hAnsiTheme="majorHAnsi" w:cstheme="majorHAnsi"/>
          <w:sz w:val="24"/>
          <w:szCs w:val="24"/>
          <w:lang w:val="ro-MD"/>
        </w:rPr>
        <w:t xml:space="preserve"> Moldova</w:t>
      </w:r>
      <w:r w:rsidRPr="00E6574F">
        <w:rPr>
          <w:rStyle w:val="ab"/>
          <w:rFonts w:asciiTheme="majorHAnsi" w:hAnsiTheme="majorHAnsi" w:cstheme="majorHAnsi"/>
          <w:sz w:val="24"/>
          <w:szCs w:val="24"/>
          <w:lang w:val="ro-MD"/>
        </w:rPr>
        <w:footnoteReference w:id="9"/>
      </w:r>
      <w:r w:rsidRPr="00E6574F">
        <w:rPr>
          <w:rFonts w:asciiTheme="majorHAnsi" w:hAnsiTheme="majorHAnsi" w:cstheme="majorHAnsi"/>
          <w:sz w:val="24"/>
          <w:szCs w:val="24"/>
          <w:lang w:val="ro-MD"/>
        </w:rPr>
        <w:t xml:space="preserve"> și în conformitate cu Programele activității de audit a</w:t>
      </w:r>
      <w:r w:rsidR="005F6379" w:rsidRPr="00E6574F">
        <w:rPr>
          <w:rFonts w:asciiTheme="majorHAnsi" w:hAnsiTheme="majorHAnsi" w:cstheme="majorHAnsi"/>
          <w:sz w:val="24"/>
          <w:szCs w:val="24"/>
          <w:lang w:val="ro-MD"/>
        </w:rPr>
        <w:t>le</w:t>
      </w:r>
      <w:r w:rsidRPr="00E6574F">
        <w:rPr>
          <w:rFonts w:asciiTheme="majorHAnsi" w:hAnsiTheme="majorHAnsi" w:cstheme="majorHAnsi"/>
          <w:sz w:val="24"/>
          <w:szCs w:val="24"/>
          <w:lang w:val="ro-MD"/>
        </w:rPr>
        <w:t xml:space="preserve"> Curții de Conturi pe anii 2020 și 2021 (cu modificările ulterioare)</w:t>
      </w:r>
      <w:r w:rsidRPr="00E6574F">
        <w:rPr>
          <w:rStyle w:val="ab"/>
          <w:rFonts w:asciiTheme="majorHAnsi" w:hAnsiTheme="majorHAnsi" w:cstheme="majorHAnsi"/>
          <w:sz w:val="24"/>
          <w:szCs w:val="24"/>
          <w:lang w:val="ro-MD"/>
        </w:rPr>
        <w:footnoteReference w:id="10"/>
      </w:r>
      <w:r w:rsidR="00184EFD" w:rsidRPr="00E6574F">
        <w:rPr>
          <w:rFonts w:asciiTheme="majorHAnsi" w:hAnsiTheme="majorHAnsi" w:cstheme="majorHAnsi"/>
          <w:sz w:val="24"/>
          <w:szCs w:val="24"/>
          <w:lang w:val="ro-MD"/>
        </w:rPr>
        <w:t>, având ca scop</w:t>
      </w:r>
      <w:r w:rsidR="006E2E35" w:rsidRPr="00E6574F">
        <w:rPr>
          <w:rFonts w:asciiTheme="majorHAnsi" w:eastAsia="Times New Roman" w:hAnsiTheme="majorHAnsi" w:cstheme="majorHAnsi"/>
          <w:sz w:val="24"/>
          <w:szCs w:val="24"/>
          <w:lang w:val="ro-MD"/>
        </w:rPr>
        <w:t xml:space="preserve"> evaluarea conformității procesului de achiziții publice cu prevederile cadrului normativ-legal aplicabil și emiterea concluziei generale de audit.</w:t>
      </w:r>
    </w:p>
    <w:p w14:paraId="6FB7C4A7" w14:textId="049A0D85" w:rsidR="00DE0F93" w:rsidRPr="00E6574F" w:rsidRDefault="00C932F9" w:rsidP="007D1AA3">
      <w:pPr>
        <w:pStyle w:val="a9"/>
        <w:spacing w:line="276" w:lineRule="auto"/>
        <w:ind w:left="0"/>
        <w:jc w:val="both"/>
        <w:rPr>
          <w:rFonts w:asciiTheme="majorHAnsi" w:hAnsiTheme="majorHAnsi" w:cstheme="majorHAnsi"/>
          <w:sz w:val="24"/>
          <w:szCs w:val="24"/>
          <w:lang w:val="ro-MD" w:eastAsia="ro-MD"/>
        </w:rPr>
      </w:pPr>
      <w:r w:rsidRPr="00E6574F">
        <w:rPr>
          <w:rFonts w:asciiTheme="majorHAnsi" w:hAnsiTheme="majorHAnsi" w:cstheme="majorHAnsi"/>
          <w:sz w:val="24"/>
          <w:szCs w:val="24"/>
          <w:lang w:val="ro-MD" w:eastAsia="ro-MD"/>
        </w:rPr>
        <w:t>În acest sens</w:t>
      </w:r>
      <w:r w:rsidR="005F6379" w:rsidRPr="00E6574F">
        <w:rPr>
          <w:rFonts w:asciiTheme="majorHAnsi" w:hAnsiTheme="majorHAnsi" w:cstheme="majorHAnsi"/>
          <w:sz w:val="24"/>
          <w:szCs w:val="24"/>
          <w:lang w:val="ro-MD" w:eastAsia="ro-MD"/>
        </w:rPr>
        <w:t>,</w:t>
      </w:r>
      <w:r w:rsidRPr="00E6574F">
        <w:rPr>
          <w:rFonts w:asciiTheme="majorHAnsi" w:hAnsiTheme="majorHAnsi" w:cstheme="majorHAnsi"/>
          <w:sz w:val="24"/>
          <w:szCs w:val="24"/>
          <w:lang w:val="ro-MD" w:eastAsia="ro-MD"/>
        </w:rPr>
        <w:t xml:space="preserve"> au fost determinate următoarele obiective specifice: </w:t>
      </w:r>
    </w:p>
    <w:p w14:paraId="0212A4C2" w14:textId="77777777" w:rsidR="00A201E3" w:rsidRPr="00E6574F" w:rsidRDefault="00A201E3" w:rsidP="007D1AA3">
      <w:pPr>
        <w:pStyle w:val="a9"/>
        <w:spacing w:line="276" w:lineRule="auto"/>
        <w:ind w:left="0"/>
        <w:jc w:val="both"/>
        <w:rPr>
          <w:rFonts w:asciiTheme="majorHAnsi" w:hAnsiTheme="majorHAnsi" w:cstheme="majorHAnsi"/>
          <w:sz w:val="24"/>
          <w:szCs w:val="24"/>
          <w:lang w:val="ro-MD" w:eastAsia="ro-MD"/>
        </w:rPr>
      </w:pPr>
    </w:p>
    <w:p w14:paraId="735CAABA" w14:textId="62F4D765" w:rsidR="00873B58" w:rsidRPr="00E6574F" w:rsidRDefault="00C932F9" w:rsidP="007D1AA3">
      <w:pPr>
        <w:pStyle w:val="a9"/>
        <w:numPr>
          <w:ilvl w:val="0"/>
          <w:numId w:val="23"/>
        </w:numPr>
        <w:spacing w:line="276" w:lineRule="auto"/>
        <w:jc w:val="both"/>
        <w:rPr>
          <w:rFonts w:asciiTheme="majorHAnsi" w:hAnsiTheme="majorHAnsi" w:cstheme="majorHAnsi"/>
          <w:b/>
          <w:i/>
          <w:sz w:val="24"/>
          <w:szCs w:val="24"/>
          <w:lang w:val="ro-MD" w:eastAsia="ro-MD"/>
        </w:rPr>
      </w:pPr>
      <w:r w:rsidRPr="00E6574F">
        <w:rPr>
          <w:rFonts w:asciiTheme="majorHAnsi" w:hAnsiTheme="majorHAnsi" w:cstheme="majorHAnsi"/>
          <w:b/>
          <w:i/>
          <w:sz w:val="24"/>
          <w:szCs w:val="24"/>
          <w:lang w:val="ro-MD" w:eastAsia="ro-MD"/>
        </w:rPr>
        <w:t>A</w:t>
      </w:r>
      <w:r w:rsidR="00047102" w:rsidRPr="00E6574F">
        <w:rPr>
          <w:rFonts w:asciiTheme="majorHAnsi" w:hAnsiTheme="majorHAnsi" w:cstheme="majorHAnsi"/>
          <w:b/>
          <w:i/>
          <w:sz w:val="24"/>
          <w:szCs w:val="24"/>
          <w:lang w:val="ro-MD" w:eastAsia="ro-MD"/>
        </w:rPr>
        <w:t>paratul</w:t>
      </w:r>
      <w:r w:rsidR="00DE0F93" w:rsidRPr="00E6574F">
        <w:rPr>
          <w:rFonts w:asciiTheme="majorHAnsi" w:hAnsiTheme="majorHAnsi" w:cstheme="majorHAnsi"/>
          <w:b/>
          <w:i/>
          <w:sz w:val="24"/>
          <w:szCs w:val="24"/>
          <w:lang w:val="ro-MD" w:eastAsia="ro-MD"/>
        </w:rPr>
        <w:t xml:space="preserve"> central al MAEIE a </w:t>
      </w:r>
      <w:r w:rsidR="00AC1735" w:rsidRPr="00E6574F">
        <w:rPr>
          <w:rFonts w:asciiTheme="majorHAnsi" w:hAnsiTheme="majorHAnsi" w:cstheme="majorHAnsi"/>
          <w:b/>
          <w:i/>
          <w:sz w:val="24"/>
          <w:szCs w:val="24"/>
          <w:lang w:val="ro-MD" w:eastAsia="ro-MD"/>
        </w:rPr>
        <w:t>asigurat conformitatea procesului</w:t>
      </w:r>
      <w:r w:rsidR="00DE0F93" w:rsidRPr="00E6574F">
        <w:rPr>
          <w:rFonts w:asciiTheme="majorHAnsi" w:hAnsiTheme="majorHAnsi" w:cstheme="majorHAnsi"/>
          <w:b/>
          <w:i/>
          <w:sz w:val="24"/>
          <w:szCs w:val="24"/>
          <w:lang w:val="ro-MD" w:eastAsia="ro-MD"/>
        </w:rPr>
        <w:t xml:space="preserve"> </w:t>
      </w:r>
      <w:r w:rsidR="005F6379" w:rsidRPr="00E6574F">
        <w:rPr>
          <w:rFonts w:asciiTheme="majorHAnsi" w:hAnsiTheme="majorHAnsi" w:cstheme="majorHAnsi"/>
          <w:b/>
          <w:i/>
          <w:sz w:val="24"/>
          <w:szCs w:val="24"/>
          <w:lang w:val="ro-MD" w:eastAsia="ro-MD"/>
        </w:rPr>
        <w:t xml:space="preserve">de </w:t>
      </w:r>
      <w:r w:rsidR="00DE0F93" w:rsidRPr="00E6574F">
        <w:rPr>
          <w:rFonts w:asciiTheme="majorHAnsi" w:hAnsiTheme="majorHAnsi" w:cstheme="majorHAnsi"/>
          <w:b/>
          <w:i/>
          <w:sz w:val="24"/>
          <w:szCs w:val="24"/>
          <w:lang w:val="ro-MD" w:eastAsia="ro-MD"/>
        </w:rPr>
        <w:t>achiziții publice cu prevederile ca</w:t>
      </w:r>
      <w:r w:rsidR="00AC1735" w:rsidRPr="00E6574F">
        <w:rPr>
          <w:rFonts w:asciiTheme="majorHAnsi" w:hAnsiTheme="majorHAnsi" w:cstheme="majorHAnsi"/>
          <w:b/>
          <w:i/>
          <w:sz w:val="24"/>
          <w:szCs w:val="24"/>
          <w:lang w:val="ro-MD" w:eastAsia="ro-MD"/>
        </w:rPr>
        <w:t>drului normativ-legal aplicabil?</w:t>
      </w:r>
      <w:r w:rsidR="00DE1A0F" w:rsidRPr="00E6574F">
        <w:rPr>
          <w:rFonts w:asciiTheme="majorHAnsi" w:hAnsiTheme="majorHAnsi" w:cstheme="majorHAnsi"/>
          <w:b/>
          <w:i/>
          <w:sz w:val="24"/>
          <w:szCs w:val="24"/>
          <w:lang w:val="ro-MD" w:eastAsia="ro-MD"/>
        </w:rPr>
        <w:t xml:space="preserve"> </w:t>
      </w:r>
    </w:p>
    <w:p w14:paraId="622EB2A6" w14:textId="77777777" w:rsidR="005D54BE" w:rsidRPr="000A1BDF" w:rsidRDefault="005D54BE" w:rsidP="007D1AA3">
      <w:pPr>
        <w:pStyle w:val="a9"/>
        <w:spacing w:line="276" w:lineRule="auto"/>
        <w:ind w:left="0"/>
        <w:jc w:val="both"/>
        <w:rPr>
          <w:rFonts w:asciiTheme="majorHAnsi" w:hAnsiTheme="majorHAnsi" w:cstheme="majorHAnsi"/>
          <w:sz w:val="16"/>
          <w:szCs w:val="16"/>
          <w:lang w:val="ro-MD" w:eastAsia="ro-MD"/>
        </w:rPr>
      </w:pPr>
    </w:p>
    <w:p w14:paraId="2D26C754" w14:textId="6B00C30B" w:rsidR="00DE1A0F" w:rsidRPr="00E6574F" w:rsidRDefault="007826B4" w:rsidP="007D1AA3">
      <w:pPr>
        <w:pStyle w:val="a9"/>
        <w:numPr>
          <w:ilvl w:val="0"/>
          <w:numId w:val="23"/>
        </w:numPr>
        <w:spacing w:line="276" w:lineRule="auto"/>
        <w:jc w:val="both"/>
        <w:rPr>
          <w:rFonts w:asciiTheme="majorHAnsi" w:hAnsiTheme="majorHAnsi" w:cstheme="majorHAnsi"/>
          <w:b/>
          <w:i/>
          <w:sz w:val="24"/>
          <w:szCs w:val="24"/>
          <w:lang w:val="ro-MD" w:eastAsia="ro-MD"/>
        </w:rPr>
      </w:pPr>
      <w:r w:rsidRPr="00E6574F">
        <w:rPr>
          <w:rFonts w:asciiTheme="majorHAnsi" w:hAnsiTheme="majorHAnsi" w:cstheme="majorHAnsi"/>
          <w:b/>
          <w:i/>
          <w:sz w:val="24"/>
          <w:szCs w:val="24"/>
          <w:lang w:val="ro-MD" w:eastAsia="ro-MD"/>
        </w:rPr>
        <w:t>Instituțiile serviciului diplomatic</w:t>
      </w:r>
      <w:r w:rsidR="00DE1A0F" w:rsidRPr="00E6574F">
        <w:rPr>
          <w:rFonts w:asciiTheme="majorHAnsi" w:hAnsiTheme="majorHAnsi" w:cstheme="majorHAnsi"/>
          <w:b/>
          <w:i/>
          <w:sz w:val="24"/>
          <w:szCs w:val="24"/>
          <w:lang w:val="ro-MD" w:eastAsia="ro-MD"/>
        </w:rPr>
        <w:t xml:space="preserve"> din</w:t>
      </w:r>
      <w:r w:rsidRPr="00E6574F">
        <w:rPr>
          <w:rFonts w:asciiTheme="majorHAnsi" w:hAnsiTheme="majorHAnsi" w:cstheme="majorHAnsi"/>
          <w:b/>
          <w:i/>
          <w:sz w:val="24"/>
          <w:szCs w:val="24"/>
          <w:lang w:val="ro-MD" w:eastAsia="ro-MD"/>
        </w:rPr>
        <w:t xml:space="preserve"> cadrul sistemului</w:t>
      </w:r>
      <w:r w:rsidR="005D54BE" w:rsidRPr="00E6574F">
        <w:rPr>
          <w:rFonts w:asciiTheme="majorHAnsi" w:hAnsiTheme="majorHAnsi" w:cstheme="majorHAnsi"/>
          <w:b/>
          <w:i/>
          <w:sz w:val="24"/>
          <w:szCs w:val="24"/>
          <w:lang w:val="ro-MD" w:eastAsia="ro-MD"/>
        </w:rPr>
        <w:t xml:space="preserve"> </w:t>
      </w:r>
      <w:r w:rsidR="00DE1A0F" w:rsidRPr="00E6574F">
        <w:rPr>
          <w:rFonts w:asciiTheme="majorHAnsi" w:hAnsiTheme="majorHAnsi" w:cstheme="majorHAnsi"/>
          <w:b/>
          <w:i/>
          <w:sz w:val="24"/>
          <w:szCs w:val="24"/>
          <w:lang w:val="ro-MD" w:eastAsia="ro-MD"/>
        </w:rPr>
        <w:t xml:space="preserve">MAEIE </w:t>
      </w:r>
      <w:r w:rsidRPr="00E6574F">
        <w:rPr>
          <w:rFonts w:asciiTheme="majorHAnsi" w:hAnsiTheme="majorHAnsi" w:cstheme="majorHAnsi"/>
          <w:b/>
          <w:i/>
          <w:sz w:val="24"/>
          <w:szCs w:val="24"/>
          <w:lang w:val="ro-MD" w:eastAsia="ro-MD"/>
        </w:rPr>
        <w:t xml:space="preserve">au asigurat planificarea, executarea și raportarea </w:t>
      </w:r>
      <w:r w:rsidR="00DE1A0F" w:rsidRPr="00E6574F">
        <w:rPr>
          <w:rFonts w:asciiTheme="majorHAnsi" w:hAnsiTheme="majorHAnsi" w:cstheme="majorHAnsi"/>
          <w:b/>
          <w:i/>
          <w:sz w:val="24"/>
          <w:szCs w:val="24"/>
          <w:lang w:val="ro-MD" w:eastAsia="ro-MD"/>
        </w:rPr>
        <w:t>prin prisma principiilor</w:t>
      </w:r>
      <w:r w:rsidR="005D54BE" w:rsidRPr="00E6574F">
        <w:rPr>
          <w:rFonts w:asciiTheme="majorHAnsi" w:hAnsiTheme="majorHAnsi" w:cstheme="majorHAnsi"/>
          <w:b/>
          <w:i/>
          <w:sz w:val="24"/>
          <w:szCs w:val="24"/>
          <w:lang w:val="ro-MD" w:eastAsia="ro-MD"/>
        </w:rPr>
        <w:t xml:space="preserve"> de reglementare a relațiilor privind achizițiile publice,</w:t>
      </w:r>
      <w:r w:rsidR="00DE1A0F" w:rsidRPr="00E6574F">
        <w:rPr>
          <w:rFonts w:asciiTheme="majorHAnsi" w:hAnsiTheme="majorHAnsi" w:cstheme="majorHAnsi"/>
          <w:b/>
          <w:i/>
          <w:sz w:val="24"/>
          <w:szCs w:val="24"/>
          <w:lang w:val="ro-MD" w:eastAsia="ro-MD"/>
        </w:rPr>
        <w:t xml:space="preserve"> prevăzute </w:t>
      </w:r>
      <w:r w:rsidR="005F6379" w:rsidRPr="00E6574F">
        <w:rPr>
          <w:rFonts w:asciiTheme="majorHAnsi" w:hAnsiTheme="majorHAnsi" w:cstheme="majorHAnsi"/>
          <w:b/>
          <w:i/>
          <w:sz w:val="24"/>
          <w:szCs w:val="24"/>
          <w:lang w:val="ro-MD" w:eastAsia="ro-MD"/>
        </w:rPr>
        <w:t>de</w:t>
      </w:r>
      <w:r w:rsidR="00DE1A0F" w:rsidRPr="00E6574F">
        <w:rPr>
          <w:rFonts w:asciiTheme="majorHAnsi" w:hAnsiTheme="majorHAnsi" w:cstheme="majorHAnsi"/>
          <w:b/>
          <w:i/>
          <w:sz w:val="24"/>
          <w:szCs w:val="24"/>
          <w:lang w:val="ro-MD" w:eastAsia="ro-MD"/>
        </w:rPr>
        <w:t xml:space="preserve"> art. 7 din Legea privind achizițiile publice</w:t>
      </w:r>
      <w:r w:rsidRPr="00E6574F">
        <w:rPr>
          <w:rFonts w:asciiTheme="majorHAnsi" w:hAnsiTheme="majorHAnsi" w:cstheme="majorHAnsi"/>
          <w:b/>
          <w:i/>
          <w:sz w:val="24"/>
          <w:szCs w:val="24"/>
          <w:lang w:val="ro-MD" w:eastAsia="ro-MD"/>
        </w:rPr>
        <w:t>?</w:t>
      </w:r>
    </w:p>
    <w:p w14:paraId="622C0622" w14:textId="1CA767E4" w:rsidR="00F03445" w:rsidRPr="00E6574F" w:rsidRDefault="00F31E07" w:rsidP="007D1AA3">
      <w:pPr>
        <w:spacing w:line="276" w:lineRule="auto"/>
        <w:jc w:val="both"/>
        <w:rPr>
          <w:rFonts w:asciiTheme="majorHAnsi" w:hAnsiTheme="majorHAnsi" w:cstheme="majorHAnsi"/>
          <w:b/>
          <w:bCs/>
          <w:sz w:val="24"/>
          <w:szCs w:val="24"/>
          <w:lang w:val="ro-MD"/>
        </w:rPr>
      </w:pPr>
      <w:r w:rsidRPr="00E6574F">
        <w:rPr>
          <w:rFonts w:asciiTheme="majorHAnsi" w:hAnsiTheme="majorHAnsi" w:cstheme="majorHAnsi"/>
          <w:sz w:val="24"/>
          <w:szCs w:val="24"/>
          <w:lang w:val="ro-MD"/>
        </w:rPr>
        <w:t>Sfera de cuprindere a auditului, criteriile de audit care au stat la baza constatărilor și procedurile de audit ap</w:t>
      </w:r>
      <w:r w:rsidR="00DE1A0F" w:rsidRPr="00E6574F">
        <w:rPr>
          <w:rFonts w:asciiTheme="majorHAnsi" w:hAnsiTheme="majorHAnsi" w:cstheme="majorHAnsi"/>
          <w:sz w:val="24"/>
          <w:szCs w:val="24"/>
          <w:lang w:val="ro-MD"/>
        </w:rPr>
        <w:t>licate se prezintă în Anexa nr.1</w:t>
      </w:r>
      <w:r w:rsidR="00412450" w:rsidRPr="00E6574F">
        <w:rPr>
          <w:rFonts w:asciiTheme="majorHAnsi" w:hAnsiTheme="majorHAnsi" w:cstheme="majorHAnsi"/>
          <w:sz w:val="24"/>
          <w:szCs w:val="24"/>
          <w:lang w:val="ro-MD"/>
        </w:rPr>
        <w:t xml:space="preserve"> </w:t>
      </w:r>
      <w:r w:rsidRPr="00E6574F">
        <w:rPr>
          <w:rFonts w:asciiTheme="majorHAnsi" w:hAnsiTheme="majorHAnsi" w:cstheme="majorHAnsi"/>
          <w:sz w:val="24"/>
          <w:szCs w:val="24"/>
          <w:lang w:val="ro-MD"/>
        </w:rPr>
        <w:t>la prezentul Raport de audit.</w:t>
      </w:r>
    </w:p>
    <w:p w14:paraId="5849E842" w14:textId="297FF83B" w:rsidR="0065798E" w:rsidRPr="00E6574F" w:rsidRDefault="006845E0" w:rsidP="007D1AA3">
      <w:pPr>
        <w:pStyle w:val="2"/>
        <w:spacing w:line="276" w:lineRule="auto"/>
        <w:rPr>
          <w:rFonts w:cstheme="majorHAnsi"/>
          <w:b/>
          <w:color w:val="auto"/>
          <w:sz w:val="24"/>
          <w:szCs w:val="24"/>
          <w:lang w:val="ro-MD"/>
        </w:rPr>
      </w:pPr>
      <w:bookmarkStart w:id="107" w:name="_Toc78376525"/>
      <w:r w:rsidRPr="00E6574F">
        <w:rPr>
          <w:rFonts w:cstheme="majorHAnsi"/>
          <w:b/>
          <w:color w:val="auto"/>
          <w:sz w:val="24"/>
          <w:szCs w:val="24"/>
          <w:lang w:val="ro-MD"/>
        </w:rPr>
        <w:t xml:space="preserve">3.2. </w:t>
      </w:r>
      <w:r w:rsidR="00C900BA" w:rsidRPr="00E6574F">
        <w:rPr>
          <w:rFonts w:cstheme="majorHAnsi"/>
          <w:b/>
          <w:color w:val="auto"/>
          <w:sz w:val="24"/>
          <w:szCs w:val="24"/>
          <w:lang w:val="ro-MD"/>
        </w:rPr>
        <w:t>Abordarea auditului</w:t>
      </w:r>
      <w:bookmarkEnd w:id="107"/>
    </w:p>
    <w:p w14:paraId="04553B72" w14:textId="77777777" w:rsidR="00886538" w:rsidRPr="00E6574F" w:rsidRDefault="00886538" w:rsidP="00886538">
      <w:pPr>
        <w:rPr>
          <w:sz w:val="16"/>
          <w:szCs w:val="16"/>
          <w:lang w:val="ro-MD"/>
        </w:rPr>
      </w:pPr>
    </w:p>
    <w:p w14:paraId="6D5A5F91" w14:textId="3CC435A4" w:rsidR="000243F3" w:rsidRPr="00E6574F" w:rsidRDefault="00E8558E" w:rsidP="007D1AA3">
      <w:pPr>
        <w:spacing w:line="276" w:lineRule="auto"/>
        <w:jc w:val="both"/>
        <w:rPr>
          <w:rFonts w:asciiTheme="majorHAnsi" w:hAnsiTheme="majorHAnsi" w:cstheme="majorHAnsi"/>
          <w:i/>
          <w:sz w:val="24"/>
          <w:szCs w:val="24"/>
          <w:lang w:val="ro-MD"/>
        </w:rPr>
      </w:pPr>
      <w:r w:rsidRPr="00E6574F">
        <w:rPr>
          <w:rFonts w:asciiTheme="majorHAnsi" w:hAnsiTheme="majorHAnsi" w:cstheme="majorHAnsi"/>
          <w:sz w:val="24"/>
          <w:szCs w:val="24"/>
          <w:lang w:val="ro-MD"/>
        </w:rPr>
        <w:t xml:space="preserve">Misiunea de audit </w:t>
      </w:r>
      <w:r w:rsidR="00D111A0" w:rsidRPr="00E6574F">
        <w:rPr>
          <w:rFonts w:asciiTheme="majorHAnsi" w:hAnsiTheme="majorHAnsi" w:cstheme="majorHAnsi"/>
          <w:sz w:val="24"/>
          <w:szCs w:val="24"/>
          <w:lang w:val="ro-MD"/>
        </w:rPr>
        <w:t xml:space="preserve">public extern </w:t>
      </w:r>
      <w:r w:rsidRPr="00E6574F">
        <w:rPr>
          <w:rFonts w:asciiTheme="majorHAnsi" w:hAnsiTheme="majorHAnsi" w:cstheme="majorHAnsi"/>
          <w:sz w:val="24"/>
          <w:szCs w:val="24"/>
          <w:lang w:val="ro-MD"/>
        </w:rPr>
        <w:t>a fost realizată în conformitate cu Standardele Internaționale ale Instituțiilor Supreme de Audit</w:t>
      </w:r>
      <w:r w:rsidRPr="00E6574F">
        <w:rPr>
          <w:rStyle w:val="ab"/>
          <w:rFonts w:asciiTheme="majorHAnsi" w:eastAsia="Times New Roman" w:hAnsiTheme="majorHAnsi" w:cstheme="majorHAnsi"/>
          <w:sz w:val="24"/>
          <w:szCs w:val="24"/>
          <w:lang w:val="ro-MD"/>
        </w:rPr>
        <w:footnoteReference w:id="11"/>
      </w:r>
      <w:r w:rsidR="00184EFD" w:rsidRPr="00E6574F">
        <w:rPr>
          <w:rFonts w:asciiTheme="majorHAnsi" w:hAnsiTheme="majorHAnsi" w:cstheme="majorHAnsi"/>
          <w:sz w:val="24"/>
          <w:szCs w:val="24"/>
          <w:lang w:val="ro-MD"/>
        </w:rPr>
        <w:t>,</w:t>
      </w:r>
      <w:r w:rsidR="00184EFD" w:rsidRPr="00E6574F">
        <w:rPr>
          <w:rFonts w:asciiTheme="majorHAnsi" w:hAnsiTheme="majorHAnsi" w:cstheme="majorHAnsi"/>
          <w:sz w:val="24"/>
          <w:szCs w:val="24"/>
          <w:shd w:val="clear" w:color="auto" w:fill="FFFFFF"/>
          <w:lang w:val="ro-MD"/>
        </w:rPr>
        <w:t xml:space="preserve"> în special</w:t>
      </w:r>
      <w:r w:rsidR="005F6379" w:rsidRPr="00E6574F">
        <w:rPr>
          <w:rFonts w:asciiTheme="majorHAnsi" w:hAnsiTheme="majorHAnsi" w:cstheme="majorHAnsi"/>
          <w:sz w:val="24"/>
          <w:szCs w:val="24"/>
          <w:shd w:val="clear" w:color="auto" w:fill="FFFFFF"/>
          <w:lang w:val="ro-MD"/>
        </w:rPr>
        <w:t xml:space="preserve"> cu</w:t>
      </w:r>
      <w:r w:rsidR="00184EFD" w:rsidRPr="00E6574F">
        <w:rPr>
          <w:rFonts w:asciiTheme="majorHAnsi" w:hAnsiTheme="majorHAnsi" w:cstheme="majorHAnsi"/>
          <w:sz w:val="24"/>
          <w:szCs w:val="24"/>
          <w:shd w:val="clear" w:color="auto" w:fill="FFFFFF"/>
          <w:lang w:val="ro-MD"/>
        </w:rPr>
        <w:t xml:space="preserve"> ISSAI 100, ISSAI 400, precum și </w:t>
      </w:r>
      <w:r w:rsidR="005F6379" w:rsidRPr="00E6574F">
        <w:rPr>
          <w:rFonts w:asciiTheme="majorHAnsi" w:hAnsiTheme="majorHAnsi" w:cstheme="majorHAnsi"/>
          <w:sz w:val="24"/>
          <w:szCs w:val="24"/>
          <w:shd w:val="clear" w:color="auto" w:fill="FFFFFF"/>
          <w:lang w:val="ro-MD"/>
        </w:rPr>
        <w:t xml:space="preserve">cu </w:t>
      </w:r>
      <w:r w:rsidR="00184EFD" w:rsidRPr="00E6574F">
        <w:rPr>
          <w:rFonts w:asciiTheme="majorHAnsi" w:hAnsiTheme="majorHAnsi" w:cstheme="majorHAnsi"/>
          <w:sz w:val="24"/>
          <w:szCs w:val="24"/>
          <w:lang w:val="ro-MD"/>
        </w:rPr>
        <w:t>ISSAI 4000</w:t>
      </w:r>
      <w:r w:rsidR="002308B8" w:rsidRPr="00E6574F">
        <w:rPr>
          <w:rFonts w:asciiTheme="majorHAnsi" w:hAnsiTheme="majorHAnsi" w:cstheme="majorHAnsi"/>
          <w:sz w:val="24"/>
          <w:szCs w:val="24"/>
          <w:lang w:val="ro-MD"/>
        </w:rPr>
        <w:t>.</w:t>
      </w:r>
      <w:r w:rsidR="000243F3" w:rsidRPr="00E6574F">
        <w:rPr>
          <w:rFonts w:asciiTheme="majorHAnsi" w:hAnsiTheme="majorHAnsi" w:cstheme="majorHAnsi"/>
          <w:i/>
          <w:sz w:val="24"/>
          <w:szCs w:val="24"/>
          <w:lang w:val="ro-MD"/>
        </w:rPr>
        <w:t xml:space="preserve"> </w:t>
      </w:r>
    </w:p>
    <w:p w14:paraId="1040C0E0" w14:textId="36D13BAF" w:rsidR="000243F3" w:rsidRPr="00E6574F" w:rsidRDefault="000243F3" w:rsidP="007D1AA3">
      <w:pPr>
        <w:spacing w:line="276" w:lineRule="auto"/>
        <w:jc w:val="both"/>
        <w:rPr>
          <w:rFonts w:asciiTheme="majorHAnsi" w:eastAsia="Calibri" w:hAnsiTheme="majorHAnsi" w:cstheme="majorHAnsi"/>
          <w:sz w:val="24"/>
          <w:szCs w:val="24"/>
          <w:lang w:val="ro-MD"/>
        </w:rPr>
      </w:pPr>
      <w:r w:rsidRPr="00E6574F">
        <w:rPr>
          <w:rFonts w:asciiTheme="majorHAnsi" w:eastAsia="Calibri" w:hAnsiTheme="majorHAnsi" w:cstheme="majorHAnsi"/>
          <w:sz w:val="24"/>
          <w:szCs w:val="24"/>
          <w:lang w:val="ro-MD"/>
        </w:rPr>
        <w:t xml:space="preserve">Metodologia de audit a constat din acțiuni de colectare a probelor în cadrul </w:t>
      </w:r>
      <w:r w:rsidR="005F6379" w:rsidRPr="00E6574F">
        <w:rPr>
          <w:rFonts w:asciiTheme="majorHAnsi" w:eastAsia="Calibri" w:hAnsiTheme="majorHAnsi" w:cstheme="majorHAnsi"/>
          <w:sz w:val="24"/>
          <w:szCs w:val="24"/>
          <w:lang w:val="ro-MD"/>
        </w:rPr>
        <w:t>A</w:t>
      </w:r>
      <w:r w:rsidRPr="00E6574F">
        <w:rPr>
          <w:rFonts w:asciiTheme="majorHAnsi" w:eastAsia="Calibri" w:hAnsiTheme="majorHAnsi" w:cstheme="majorHAnsi"/>
          <w:sz w:val="24"/>
          <w:szCs w:val="24"/>
          <w:lang w:val="ro-MD"/>
        </w:rPr>
        <w:t>paratului central al MAEIE</w:t>
      </w:r>
      <w:r w:rsidR="0035724B" w:rsidRPr="00E6574F">
        <w:rPr>
          <w:rFonts w:asciiTheme="majorHAnsi" w:eastAsia="Calibri" w:hAnsiTheme="majorHAnsi" w:cstheme="majorHAnsi"/>
          <w:sz w:val="24"/>
          <w:szCs w:val="24"/>
          <w:lang w:val="ro-MD"/>
        </w:rPr>
        <w:t xml:space="preserve">, iar de la misiunile diplomatice și oficiile consulare </w:t>
      </w:r>
      <w:r w:rsidR="00DE1A0F" w:rsidRPr="00E6574F">
        <w:rPr>
          <w:rFonts w:asciiTheme="majorHAnsi" w:eastAsia="Calibri" w:hAnsiTheme="majorHAnsi" w:cstheme="majorHAnsi"/>
          <w:sz w:val="24"/>
          <w:szCs w:val="24"/>
          <w:lang w:val="ro-MD"/>
        </w:rPr>
        <w:t xml:space="preserve">au fost </w:t>
      </w:r>
      <w:r w:rsidR="0035724B" w:rsidRPr="00E6574F">
        <w:rPr>
          <w:rFonts w:asciiTheme="majorHAnsi" w:eastAsia="Calibri" w:hAnsiTheme="majorHAnsi" w:cstheme="majorHAnsi"/>
          <w:sz w:val="24"/>
          <w:szCs w:val="24"/>
          <w:lang w:val="ro-MD"/>
        </w:rPr>
        <w:t xml:space="preserve">solicitate </w:t>
      </w:r>
      <w:r w:rsidR="00DE1A0F" w:rsidRPr="00E6574F">
        <w:rPr>
          <w:rFonts w:asciiTheme="majorHAnsi" w:eastAsia="Calibri" w:hAnsiTheme="majorHAnsi" w:cstheme="majorHAnsi"/>
          <w:sz w:val="24"/>
          <w:szCs w:val="24"/>
          <w:lang w:val="ro-MD"/>
        </w:rPr>
        <w:t>și</w:t>
      </w:r>
      <w:r w:rsidR="0035724B" w:rsidRPr="00E6574F">
        <w:rPr>
          <w:rFonts w:asciiTheme="majorHAnsi" w:eastAsia="Calibri" w:hAnsiTheme="majorHAnsi" w:cstheme="majorHAnsi"/>
          <w:sz w:val="24"/>
          <w:szCs w:val="24"/>
          <w:lang w:val="ro-MD"/>
        </w:rPr>
        <w:t xml:space="preserve"> prezentate</w:t>
      </w:r>
      <w:r w:rsidR="00222847" w:rsidRPr="00E6574F">
        <w:rPr>
          <w:rFonts w:asciiTheme="majorHAnsi" w:eastAsia="Calibri" w:hAnsiTheme="majorHAnsi" w:cstheme="majorHAnsi"/>
          <w:sz w:val="24"/>
          <w:szCs w:val="24"/>
          <w:lang w:val="ro-MD"/>
        </w:rPr>
        <w:t xml:space="preserve"> informațiile</w:t>
      </w:r>
      <w:r w:rsidR="001209C2" w:rsidRPr="00E6574F">
        <w:rPr>
          <w:rFonts w:asciiTheme="majorHAnsi" w:eastAsia="Calibri" w:hAnsiTheme="majorHAnsi" w:cstheme="majorHAnsi"/>
          <w:sz w:val="24"/>
          <w:szCs w:val="24"/>
          <w:lang w:val="ro-MD"/>
        </w:rPr>
        <w:t xml:space="preserve"> </w:t>
      </w:r>
      <w:r w:rsidR="0035724B" w:rsidRPr="00E6574F">
        <w:rPr>
          <w:rFonts w:asciiTheme="majorHAnsi" w:eastAsia="Calibri" w:hAnsiTheme="majorHAnsi" w:cstheme="majorHAnsi"/>
          <w:sz w:val="24"/>
          <w:szCs w:val="24"/>
          <w:lang w:val="ro-MD"/>
        </w:rPr>
        <w:t xml:space="preserve">prin intermediul </w:t>
      </w:r>
      <w:r w:rsidR="00474FC0" w:rsidRPr="00E6574F">
        <w:rPr>
          <w:rFonts w:asciiTheme="majorHAnsi" w:eastAsia="Calibri" w:hAnsiTheme="majorHAnsi" w:cstheme="majorHAnsi"/>
          <w:sz w:val="24"/>
          <w:szCs w:val="24"/>
          <w:lang w:val="ro-MD"/>
        </w:rPr>
        <w:t>A</w:t>
      </w:r>
      <w:r w:rsidR="0035724B" w:rsidRPr="00E6574F">
        <w:rPr>
          <w:rFonts w:asciiTheme="majorHAnsi" w:eastAsia="Calibri" w:hAnsiTheme="majorHAnsi" w:cstheme="majorHAnsi"/>
          <w:sz w:val="24"/>
          <w:szCs w:val="24"/>
          <w:lang w:val="ro-MD"/>
        </w:rPr>
        <w:t xml:space="preserve">paratului central al MAEIE. </w:t>
      </w:r>
      <w:r w:rsidR="00440D1A" w:rsidRPr="00E6574F">
        <w:rPr>
          <w:rFonts w:asciiTheme="majorHAnsi" w:eastAsia="Calibri" w:hAnsiTheme="majorHAnsi" w:cstheme="majorHAnsi"/>
          <w:sz w:val="24"/>
          <w:szCs w:val="24"/>
          <w:lang w:val="ro-MD"/>
        </w:rPr>
        <w:t>Acțiunile de audit s-au axat pe evaluarea procedurilor și verificarea</w:t>
      </w:r>
      <w:r w:rsidRPr="00E6574F">
        <w:rPr>
          <w:rFonts w:asciiTheme="majorHAnsi" w:eastAsia="Calibri" w:hAnsiTheme="majorHAnsi" w:cstheme="majorHAnsi"/>
          <w:sz w:val="24"/>
          <w:szCs w:val="24"/>
          <w:lang w:val="ro-MD"/>
        </w:rPr>
        <w:t xml:space="preserve"> documentelor aferente domeniului, contestațiil</w:t>
      </w:r>
      <w:r w:rsidR="005F6379" w:rsidRPr="00E6574F">
        <w:rPr>
          <w:rFonts w:asciiTheme="majorHAnsi" w:eastAsia="Calibri" w:hAnsiTheme="majorHAnsi" w:cstheme="majorHAnsi"/>
          <w:sz w:val="24"/>
          <w:szCs w:val="24"/>
          <w:lang w:val="ro-MD"/>
        </w:rPr>
        <w:t>or</w:t>
      </w:r>
      <w:r w:rsidRPr="00E6574F">
        <w:rPr>
          <w:rFonts w:asciiTheme="majorHAnsi" w:eastAsia="Calibri" w:hAnsiTheme="majorHAnsi" w:cstheme="majorHAnsi"/>
          <w:sz w:val="24"/>
          <w:szCs w:val="24"/>
          <w:lang w:val="ro-MD"/>
        </w:rPr>
        <w:t xml:space="preserve"> către </w:t>
      </w:r>
      <w:r w:rsidR="00E44D64" w:rsidRPr="00E6574F">
        <w:rPr>
          <w:rFonts w:asciiTheme="majorHAnsi" w:eastAsia="Calibri" w:hAnsiTheme="majorHAnsi" w:cstheme="majorHAnsi"/>
          <w:sz w:val="24"/>
          <w:szCs w:val="24"/>
          <w:lang w:val="ro-MD"/>
        </w:rPr>
        <w:t>Agenția Națională pentru Soluționarea Contestațiilor</w:t>
      </w:r>
      <w:r w:rsidR="00311B5E" w:rsidRPr="00E6574F">
        <w:rPr>
          <w:rFonts w:asciiTheme="majorHAnsi" w:eastAsia="Calibri" w:hAnsiTheme="majorHAnsi" w:cstheme="majorHAnsi"/>
          <w:sz w:val="24"/>
          <w:szCs w:val="24"/>
          <w:lang w:val="ro-MD"/>
        </w:rPr>
        <w:t xml:space="preserve"> </w:t>
      </w:r>
      <w:r w:rsidRPr="00E6574F">
        <w:rPr>
          <w:rFonts w:asciiTheme="majorHAnsi" w:eastAsia="Calibri" w:hAnsiTheme="majorHAnsi" w:cstheme="majorHAnsi"/>
          <w:sz w:val="24"/>
          <w:szCs w:val="24"/>
          <w:lang w:val="ro-MD"/>
        </w:rPr>
        <w:t>și d</w:t>
      </w:r>
      <w:r w:rsidR="00440D1A" w:rsidRPr="00E6574F">
        <w:rPr>
          <w:rFonts w:asciiTheme="majorHAnsi" w:eastAsia="Calibri" w:hAnsiTheme="majorHAnsi" w:cstheme="majorHAnsi"/>
          <w:sz w:val="24"/>
          <w:szCs w:val="24"/>
          <w:lang w:val="ro-MD"/>
        </w:rPr>
        <w:t>eciziil</w:t>
      </w:r>
      <w:r w:rsidR="005F6379" w:rsidRPr="00E6574F">
        <w:rPr>
          <w:rFonts w:asciiTheme="majorHAnsi" w:eastAsia="Calibri" w:hAnsiTheme="majorHAnsi" w:cstheme="majorHAnsi"/>
          <w:sz w:val="24"/>
          <w:szCs w:val="24"/>
          <w:lang w:val="ro-MD"/>
        </w:rPr>
        <w:t>or</w:t>
      </w:r>
      <w:r w:rsidR="00440D1A" w:rsidRPr="00E6574F">
        <w:rPr>
          <w:rFonts w:asciiTheme="majorHAnsi" w:eastAsia="Calibri" w:hAnsiTheme="majorHAnsi" w:cstheme="majorHAnsi"/>
          <w:sz w:val="24"/>
          <w:szCs w:val="24"/>
          <w:lang w:val="ro-MD"/>
        </w:rPr>
        <w:t xml:space="preserve"> aprobate, contrapunerea și generarea</w:t>
      </w:r>
      <w:r w:rsidRPr="00E6574F">
        <w:rPr>
          <w:rFonts w:asciiTheme="majorHAnsi" w:eastAsia="Calibri" w:hAnsiTheme="majorHAnsi" w:cstheme="majorHAnsi"/>
          <w:sz w:val="24"/>
          <w:szCs w:val="24"/>
          <w:lang w:val="ro-MD"/>
        </w:rPr>
        <w:t xml:space="preserve"> informațiilor din diferite sisteme informaționale utilizate în ace</w:t>
      </w:r>
      <w:r w:rsidR="00DE1A0F" w:rsidRPr="00E6574F">
        <w:rPr>
          <w:rFonts w:asciiTheme="majorHAnsi" w:eastAsia="Calibri" w:hAnsiTheme="majorHAnsi" w:cstheme="majorHAnsi"/>
          <w:sz w:val="24"/>
          <w:szCs w:val="24"/>
          <w:lang w:val="ro-MD"/>
        </w:rPr>
        <w:t>st scop, precum și solicitarea de confirmări/poziții de la Agenția</w:t>
      </w:r>
      <w:r w:rsidR="00DE1A0F" w:rsidRPr="00E6574F">
        <w:rPr>
          <w:rFonts w:asciiTheme="majorHAnsi" w:hAnsiTheme="majorHAnsi" w:cstheme="majorHAnsi"/>
          <w:sz w:val="24"/>
          <w:szCs w:val="24"/>
          <w:lang w:val="ro-MD"/>
        </w:rPr>
        <w:t xml:space="preserve"> </w:t>
      </w:r>
      <w:r w:rsidR="00DE1A0F" w:rsidRPr="00E6574F">
        <w:rPr>
          <w:rFonts w:asciiTheme="majorHAnsi" w:eastAsia="Calibri" w:hAnsiTheme="majorHAnsi" w:cstheme="majorHAnsi"/>
          <w:sz w:val="24"/>
          <w:szCs w:val="24"/>
          <w:lang w:val="ro-MD"/>
        </w:rPr>
        <w:t>de Guvernare Electronică</w:t>
      </w:r>
      <w:r w:rsidR="00222847" w:rsidRPr="00E6574F">
        <w:rPr>
          <w:rFonts w:asciiTheme="majorHAnsi" w:eastAsia="Calibri" w:hAnsiTheme="majorHAnsi" w:cstheme="majorHAnsi"/>
          <w:sz w:val="24"/>
          <w:szCs w:val="24"/>
          <w:lang w:val="ro-MD"/>
        </w:rPr>
        <w:t>,</w:t>
      </w:r>
      <w:r w:rsidR="00DE1A0F" w:rsidRPr="00E6574F">
        <w:rPr>
          <w:rFonts w:asciiTheme="majorHAnsi" w:eastAsia="Calibri" w:hAnsiTheme="majorHAnsi" w:cstheme="majorHAnsi"/>
          <w:sz w:val="24"/>
          <w:szCs w:val="24"/>
          <w:lang w:val="ro-MD"/>
        </w:rPr>
        <w:t xml:space="preserve"> Serviciul Tehnologia Informației și Securitate Cibernetică, Agenția Achiziții Publice etc. </w:t>
      </w:r>
    </w:p>
    <w:p w14:paraId="7165D3D5" w14:textId="189D8C87" w:rsidR="00E8558E" w:rsidRPr="00E6574F" w:rsidRDefault="00E8558E" w:rsidP="007D1AA3">
      <w:pPr>
        <w:spacing w:line="276" w:lineRule="auto"/>
        <w:jc w:val="both"/>
        <w:rPr>
          <w:rFonts w:asciiTheme="majorHAnsi" w:hAnsiTheme="majorHAnsi" w:cstheme="majorHAnsi"/>
          <w:sz w:val="24"/>
          <w:szCs w:val="24"/>
          <w:lang w:val="ro-MD" w:eastAsia="ro-MD"/>
        </w:rPr>
      </w:pPr>
      <w:r w:rsidRPr="00E6574F">
        <w:rPr>
          <w:rFonts w:asciiTheme="majorHAnsi" w:hAnsiTheme="majorHAnsi" w:cstheme="majorHAnsi"/>
          <w:sz w:val="24"/>
          <w:szCs w:val="24"/>
          <w:lang w:val="ro-MD" w:eastAsia="ro-MD"/>
        </w:rPr>
        <w:t>Abordarea de audit</w:t>
      </w:r>
      <w:r w:rsidR="00D111A0" w:rsidRPr="00E6574F">
        <w:rPr>
          <w:rFonts w:asciiTheme="majorHAnsi" w:hAnsiTheme="majorHAnsi" w:cstheme="majorHAnsi"/>
          <w:sz w:val="24"/>
          <w:szCs w:val="24"/>
          <w:lang w:val="ro-MD" w:eastAsia="ro-MD"/>
        </w:rPr>
        <w:t xml:space="preserve"> public extern</w:t>
      </w:r>
      <w:r w:rsidR="00DE7BA0" w:rsidRPr="00E6574F">
        <w:rPr>
          <w:rFonts w:asciiTheme="majorHAnsi" w:hAnsiTheme="majorHAnsi" w:cstheme="majorHAnsi"/>
          <w:sz w:val="24"/>
          <w:szCs w:val="24"/>
          <w:lang w:val="ro-MD" w:eastAsia="ro-MD"/>
        </w:rPr>
        <w:t xml:space="preserve"> s-a bazat </w:t>
      </w:r>
      <w:r w:rsidRPr="00E6574F">
        <w:rPr>
          <w:rFonts w:asciiTheme="majorHAnsi" w:hAnsiTheme="majorHAnsi" w:cstheme="majorHAnsi"/>
          <w:sz w:val="24"/>
          <w:szCs w:val="24"/>
          <w:lang w:val="ro-MD" w:eastAsia="ro-MD"/>
        </w:rPr>
        <w:t>pe testările de fond</w:t>
      </w:r>
      <w:r w:rsidRPr="00E6574F">
        <w:rPr>
          <w:rFonts w:asciiTheme="majorHAnsi" w:hAnsiTheme="majorHAnsi" w:cstheme="majorHAnsi"/>
          <w:i/>
          <w:sz w:val="24"/>
          <w:szCs w:val="24"/>
          <w:lang w:val="ro-MD" w:eastAsia="ro-MD"/>
        </w:rPr>
        <w:t>,</w:t>
      </w:r>
      <w:r w:rsidRPr="00E6574F">
        <w:rPr>
          <w:rFonts w:asciiTheme="majorHAnsi" w:hAnsiTheme="majorHAnsi" w:cstheme="majorHAnsi"/>
          <w:sz w:val="24"/>
          <w:szCs w:val="24"/>
          <w:lang w:val="ro-MD" w:eastAsia="ro-MD"/>
        </w:rPr>
        <w:t xml:space="preserve"> aplicate pentru testarea/evaluarea elementelor de audit </w:t>
      </w:r>
      <w:r w:rsidR="008F4B87" w:rsidRPr="00E6574F">
        <w:rPr>
          <w:rFonts w:asciiTheme="majorHAnsi" w:hAnsiTheme="majorHAnsi" w:cstheme="majorHAnsi"/>
          <w:sz w:val="24"/>
          <w:szCs w:val="24"/>
          <w:lang w:val="ro-MD" w:eastAsia="ro-MD"/>
        </w:rPr>
        <w:t>respective</w:t>
      </w:r>
      <w:r w:rsidRPr="00E6574F">
        <w:rPr>
          <w:rFonts w:asciiTheme="majorHAnsi" w:hAnsiTheme="majorHAnsi" w:cstheme="majorHAnsi"/>
          <w:sz w:val="24"/>
          <w:szCs w:val="24"/>
          <w:lang w:val="ro-MD" w:eastAsia="ro-MD"/>
        </w:rPr>
        <w:t xml:space="preserve">. </w:t>
      </w:r>
      <w:r w:rsidR="00290283" w:rsidRPr="00E6574F">
        <w:rPr>
          <w:rFonts w:asciiTheme="majorHAnsi" w:hAnsiTheme="majorHAnsi" w:cstheme="majorHAnsi"/>
          <w:sz w:val="24"/>
          <w:szCs w:val="24"/>
          <w:lang w:val="ro-MD" w:eastAsia="ro-MD"/>
        </w:rPr>
        <w:t xml:space="preserve">Abordarea de audit s-a bazat pe evaluarea conformității procesului de achiziții publice instituit în cadrul sistemului </w:t>
      </w:r>
      <w:r w:rsidR="00290283" w:rsidRPr="00E6574F">
        <w:rPr>
          <w:rFonts w:asciiTheme="majorHAnsi" w:hAnsiTheme="majorHAnsi" w:cstheme="majorHAnsi"/>
          <w:sz w:val="24"/>
          <w:szCs w:val="24"/>
          <w:lang w:val="ro-MD"/>
        </w:rPr>
        <w:t>MAEIE</w:t>
      </w:r>
      <w:r w:rsidR="001123A8" w:rsidRPr="00E6574F">
        <w:rPr>
          <w:rFonts w:asciiTheme="majorHAnsi" w:hAnsiTheme="majorHAnsi" w:cstheme="majorHAnsi"/>
          <w:sz w:val="24"/>
          <w:szCs w:val="24"/>
          <w:lang w:val="ro-MD"/>
        </w:rPr>
        <w:t>,</w:t>
      </w:r>
      <w:r w:rsidR="00290283" w:rsidRPr="00E6574F">
        <w:rPr>
          <w:rFonts w:asciiTheme="majorHAnsi" w:hAnsiTheme="majorHAnsi" w:cstheme="majorHAnsi"/>
          <w:sz w:val="24"/>
          <w:szCs w:val="24"/>
          <w:lang w:val="ro-MD"/>
        </w:rPr>
        <w:t xml:space="preserve"> cât și </w:t>
      </w:r>
      <w:r w:rsidR="001123A8" w:rsidRPr="00E6574F">
        <w:rPr>
          <w:rFonts w:asciiTheme="majorHAnsi" w:hAnsiTheme="majorHAnsi" w:cstheme="majorHAnsi"/>
          <w:sz w:val="24"/>
          <w:szCs w:val="24"/>
          <w:lang w:val="ro-MD"/>
        </w:rPr>
        <w:t xml:space="preserve">în </w:t>
      </w:r>
      <w:r w:rsidR="00290283" w:rsidRPr="00E6574F">
        <w:rPr>
          <w:rFonts w:asciiTheme="majorHAnsi" w:hAnsiTheme="majorHAnsi" w:cstheme="majorHAnsi"/>
          <w:sz w:val="24"/>
          <w:szCs w:val="24"/>
          <w:lang w:val="ro-MD"/>
        </w:rPr>
        <w:t>instituțiile din subordine</w:t>
      </w:r>
      <w:r w:rsidR="00290283" w:rsidRPr="00E6574F">
        <w:rPr>
          <w:rFonts w:asciiTheme="majorHAnsi" w:hAnsiTheme="majorHAnsi" w:cstheme="majorHAnsi"/>
          <w:sz w:val="24"/>
          <w:szCs w:val="24"/>
          <w:lang w:val="ro-MD" w:eastAsia="ro-MD"/>
        </w:rPr>
        <w:t>. Auditul a  fost</w:t>
      </w:r>
      <w:r w:rsidR="00182CE4" w:rsidRPr="00E6574F">
        <w:rPr>
          <w:rFonts w:asciiTheme="majorHAnsi" w:hAnsiTheme="majorHAnsi" w:cstheme="majorHAnsi"/>
          <w:sz w:val="24"/>
          <w:szCs w:val="24"/>
          <w:lang w:val="ro-MD" w:eastAsia="ro-MD"/>
        </w:rPr>
        <w:t xml:space="preserve"> orientat pe analiza</w:t>
      </w:r>
      <w:r w:rsidR="00290283" w:rsidRPr="00E6574F">
        <w:rPr>
          <w:rFonts w:asciiTheme="majorHAnsi" w:hAnsiTheme="majorHAnsi" w:cstheme="majorHAnsi"/>
          <w:sz w:val="24"/>
          <w:szCs w:val="24"/>
          <w:lang w:val="ro-MD" w:eastAsia="ro-MD"/>
        </w:rPr>
        <w:t xml:space="preserve">  politicilor, procedurilor, regulilor interne aferente fiecărei etape de realizare a procesului de achiziții publice din cadrul sistemului </w:t>
      </w:r>
      <w:r w:rsidR="00290283" w:rsidRPr="00E6574F">
        <w:rPr>
          <w:rFonts w:asciiTheme="majorHAnsi" w:hAnsiTheme="majorHAnsi" w:cstheme="majorHAnsi"/>
          <w:sz w:val="24"/>
          <w:szCs w:val="24"/>
          <w:lang w:val="ro-MD"/>
        </w:rPr>
        <w:t>MAEIE</w:t>
      </w:r>
      <w:r w:rsidR="001123A8" w:rsidRPr="00E6574F">
        <w:rPr>
          <w:rFonts w:asciiTheme="majorHAnsi" w:hAnsiTheme="majorHAnsi" w:cstheme="majorHAnsi"/>
          <w:sz w:val="24"/>
          <w:szCs w:val="24"/>
          <w:lang w:val="ro-MD"/>
        </w:rPr>
        <w:t>,</w:t>
      </w:r>
      <w:r w:rsidR="00290283" w:rsidRPr="00E6574F">
        <w:rPr>
          <w:rFonts w:asciiTheme="majorHAnsi" w:hAnsiTheme="majorHAnsi" w:cstheme="majorHAnsi"/>
          <w:sz w:val="24"/>
          <w:szCs w:val="24"/>
          <w:lang w:val="ro-MD" w:eastAsia="ro-MD"/>
        </w:rPr>
        <w:t xml:space="preserve"> în coraport cu deciziile și acțiunile conducerii entității și a</w:t>
      </w:r>
      <w:r w:rsidR="001123A8" w:rsidRPr="00E6574F">
        <w:rPr>
          <w:rFonts w:asciiTheme="majorHAnsi" w:hAnsiTheme="majorHAnsi" w:cstheme="majorHAnsi"/>
          <w:sz w:val="24"/>
          <w:szCs w:val="24"/>
          <w:lang w:val="ro-MD" w:eastAsia="ro-MD"/>
        </w:rPr>
        <w:t>le</w:t>
      </w:r>
      <w:r w:rsidR="00290283" w:rsidRPr="00E6574F">
        <w:rPr>
          <w:rFonts w:asciiTheme="majorHAnsi" w:hAnsiTheme="majorHAnsi" w:cstheme="majorHAnsi"/>
          <w:sz w:val="24"/>
          <w:szCs w:val="24"/>
          <w:lang w:val="ro-MD" w:eastAsia="ro-MD"/>
        </w:rPr>
        <w:t xml:space="preserve"> grupului de lucru</w:t>
      </w:r>
      <w:r w:rsidR="001123A8" w:rsidRPr="00E6574F">
        <w:rPr>
          <w:rFonts w:asciiTheme="majorHAnsi" w:hAnsiTheme="majorHAnsi" w:cstheme="majorHAnsi"/>
          <w:sz w:val="24"/>
          <w:szCs w:val="24"/>
          <w:lang w:val="ro-MD" w:eastAsia="ro-MD"/>
        </w:rPr>
        <w:t>.</w:t>
      </w:r>
    </w:p>
    <w:p w14:paraId="6A7C8DA2" w14:textId="441CA8C7" w:rsidR="00E8558E" w:rsidRPr="00E6574F" w:rsidRDefault="00E8558E" w:rsidP="007D1AA3">
      <w:pPr>
        <w:spacing w:line="276" w:lineRule="auto"/>
        <w:jc w:val="both"/>
        <w:rPr>
          <w:rFonts w:asciiTheme="majorHAnsi" w:hAnsiTheme="majorHAnsi" w:cstheme="majorHAnsi"/>
          <w:noProof/>
          <w:sz w:val="24"/>
          <w:szCs w:val="24"/>
          <w:shd w:val="clear" w:color="auto" w:fill="FFFFFF"/>
          <w:lang w:val="ro-MD"/>
        </w:rPr>
      </w:pPr>
      <w:r w:rsidRPr="00E6574F">
        <w:rPr>
          <w:rFonts w:asciiTheme="majorHAnsi" w:hAnsiTheme="majorHAnsi" w:cstheme="majorHAnsi"/>
          <w:noProof/>
          <w:sz w:val="24"/>
          <w:szCs w:val="24"/>
          <w:shd w:val="clear" w:color="auto" w:fill="FFFFFF"/>
          <w:lang w:val="ro-MD"/>
        </w:rPr>
        <w:t xml:space="preserve">Drept surse de criterii </w:t>
      </w:r>
      <w:r w:rsidR="000050CA" w:rsidRPr="00E6574F">
        <w:rPr>
          <w:rFonts w:asciiTheme="majorHAnsi" w:hAnsiTheme="majorHAnsi" w:cstheme="majorHAnsi"/>
          <w:noProof/>
          <w:sz w:val="24"/>
          <w:szCs w:val="24"/>
          <w:shd w:val="clear" w:color="auto" w:fill="FFFFFF"/>
          <w:lang w:val="ro-MD"/>
        </w:rPr>
        <w:t xml:space="preserve">au servit actele </w:t>
      </w:r>
      <w:r w:rsidRPr="00E6574F">
        <w:rPr>
          <w:rFonts w:asciiTheme="majorHAnsi" w:hAnsiTheme="majorHAnsi" w:cstheme="majorHAnsi"/>
          <w:noProof/>
          <w:sz w:val="24"/>
          <w:szCs w:val="24"/>
          <w:shd w:val="clear" w:color="auto" w:fill="FFFFFF"/>
          <w:lang w:val="ro-MD"/>
        </w:rPr>
        <w:t>normative aferente tematicii misiunii de audit.</w:t>
      </w:r>
    </w:p>
    <w:p w14:paraId="117360CF" w14:textId="04CCDB5E" w:rsidR="00FA5CCF" w:rsidRPr="00E6574F" w:rsidRDefault="001138B3" w:rsidP="007D1AA3">
      <w:pPr>
        <w:spacing w:line="276" w:lineRule="auto"/>
        <w:jc w:val="both"/>
        <w:rPr>
          <w:rFonts w:asciiTheme="majorHAnsi" w:hAnsiTheme="majorHAnsi" w:cstheme="majorHAnsi"/>
          <w:sz w:val="24"/>
          <w:szCs w:val="24"/>
          <w:lang w:val="ro-MD"/>
        </w:rPr>
      </w:pPr>
      <w:r w:rsidRPr="00E6574F">
        <w:rPr>
          <w:rFonts w:asciiTheme="majorHAnsi" w:hAnsiTheme="majorHAnsi" w:cstheme="majorHAnsi"/>
          <w:sz w:val="24"/>
          <w:szCs w:val="24"/>
          <w:lang w:val="ro-MD"/>
        </w:rPr>
        <w:t>Probele de audit obținute sunt suficiente și adecvat</w:t>
      </w:r>
      <w:r w:rsidR="002308B8" w:rsidRPr="00E6574F">
        <w:rPr>
          <w:rFonts w:asciiTheme="majorHAnsi" w:hAnsiTheme="majorHAnsi" w:cstheme="majorHAnsi"/>
          <w:sz w:val="24"/>
          <w:szCs w:val="24"/>
          <w:lang w:val="ro-MD"/>
        </w:rPr>
        <w:t>e pentru susținerea concluziei</w:t>
      </w:r>
      <w:r w:rsidR="00222847" w:rsidRPr="00E6574F">
        <w:rPr>
          <w:rFonts w:asciiTheme="majorHAnsi" w:hAnsiTheme="majorHAnsi" w:cstheme="majorHAnsi"/>
          <w:sz w:val="24"/>
          <w:szCs w:val="24"/>
          <w:lang w:val="ro-MD"/>
        </w:rPr>
        <w:t xml:space="preserve"> </w:t>
      </w:r>
      <w:r w:rsidRPr="00E6574F">
        <w:rPr>
          <w:rFonts w:asciiTheme="majorHAnsi" w:hAnsiTheme="majorHAnsi" w:cstheme="majorHAnsi"/>
          <w:sz w:val="24"/>
          <w:szCs w:val="24"/>
          <w:lang w:val="ro-MD"/>
        </w:rPr>
        <w:t>formulate în prezentul Raport de audit.</w:t>
      </w:r>
    </w:p>
    <w:p w14:paraId="7A3B1017" w14:textId="4AEBA833" w:rsidR="00E8558E" w:rsidRPr="00E6574F" w:rsidRDefault="006845E0" w:rsidP="007D1AA3">
      <w:pPr>
        <w:pStyle w:val="2"/>
        <w:spacing w:line="276" w:lineRule="auto"/>
        <w:rPr>
          <w:rFonts w:cstheme="majorHAnsi"/>
          <w:b/>
          <w:color w:val="auto"/>
          <w:sz w:val="24"/>
          <w:szCs w:val="24"/>
          <w:lang w:val="ro-MD"/>
        </w:rPr>
      </w:pPr>
      <w:bookmarkStart w:id="108" w:name="_Toc78376526"/>
      <w:r w:rsidRPr="00E6574F">
        <w:rPr>
          <w:rFonts w:eastAsia="Arial" w:cstheme="majorHAnsi"/>
          <w:b/>
          <w:color w:val="auto"/>
          <w:sz w:val="24"/>
          <w:szCs w:val="24"/>
          <w:lang w:val="ro-MD"/>
        </w:rPr>
        <w:t xml:space="preserve">3.3. </w:t>
      </w:r>
      <w:r w:rsidR="00E8558E" w:rsidRPr="00E6574F">
        <w:rPr>
          <w:rFonts w:eastAsia="Arial" w:cstheme="majorHAnsi"/>
          <w:b/>
          <w:color w:val="auto"/>
          <w:sz w:val="24"/>
          <w:szCs w:val="24"/>
          <w:lang w:val="ro-MD"/>
        </w:rPr>
        <w:t>Responsabilitatea auditorului</w:t>
      </w:r>
      <w:bookmarkEnd w:id="108"/>
      <w:r w:rsidR="00E8558E" w:rsidRPr="00E6574F">
        <w:rPr>
          <w:rFonts w:eastAsia="Arial" w:cstheme="majorHAnsi"/>
          <w:b/>
          <w:color w:val="auto"/>
          <w:sz w:val="24"/>
          <w:szCs w:val="24"/>
          <w:lang w:val="ro-MD"/>
        </w:rPr>
        <w:t xml:space="preserve"> </w:t>
      </w:r>
    </w:p>
    <w:p w14:paraId="21348FC7" w14:textId="77777777" w:rsidR="00886538" w:rsidRPr="00E6574F" w:rsidRDefault="00886538" w:rsidP="007D1AA3">
      <w:pPr>
        <w:spacing w:after="0" w:line="276" w:lineRule="auto"/>
        <w:ind w:firstLine="720"/>
        <w:jc w:val="both"/>
        <w:rPr>
          <w:rFonts w:asciiTheme="majorHAnsi" w:hAnsiTheme="majorHAnsi" w:cstheme="majorHAnsi"/>
          <w:sz w:val="16"/>
          <w:szCs w:val="16"/>
          <w:lang w:val="ro-MD"/>
        </w:rPr>
      </w:pPr>
    </w:p>
    <w:p w14:paraId="03E1333F" w14:textId="1C6261FC" w:rsidR="00290283" w:rsidRPr="00E6574F" w:rsidRDefault="00290283" w:rsidP="00886538">
      <w:pPr>
        <w:spacing w:after="0" w:line="276" w:lineRule="auto"/>
        <w:jc w:val="both"/>
        <w:rPr>
          <w:rFonts w:asciiTheme="majorHAnsi" w:hAnsiTheme="majorHAnsi" w:cstheme="majorHAnsi"/>
          <w:sz w:val="24"/>
          <w:szCs w:val="24"/>
          <w:lang w:val="ro-MD"/>
        </w:rPr>
      </w:pPr>
      <w:r w:rsidRPr="00E6574F">
        <w:rPr>
          <w:rFonts w:asciiTheme="majorHAnsi" w:hAnsiTheme="majorHAnsi" w:cstheme="majorHAnsi"/>
          <w:sz w:val="24"/>
          <w:szCs w:val="24"/>
          <w:lang w:val="ro-MD"/>
        </w:rPr>
        <w:t>Responsabilitatea auditorului constă în evaluarea dacă un obiectiv/aspect specific anumit este în conformitate cu criteriile definite, obținând în acest sens probe de audit suficiente și adecvate pentru susținerea constatărilor și concluziilor de audit.</w:t>
      </w:r>
    </w:p>
    <w:p w14:paraId="3B75E1EF" w14:textId="66DE85C9" w:rsidR="007230B2" w:rsidRPr="00E6574F" w:rsidRDefault="00C8128F" w:rsidP="007D1AA3">
      <w:pPr>
        <w:spacing w:line="276" w:lineRule="auto"/>
        <w:jc w:val="both"/>
        <w:rPr>
          <w:rFonts w:asciiTheme="majorHAnsi" w:hAnsiTheme="majorHAnsi" w:cstheme="majorHAnsi"/>
          <w:sz w:val="24"/>
          <w:szCs w:val="24"/>
          <w:lang w:val="ro-MD"/>
        </w:rPr>
      </w:pPr>
      <w:r w:rsidRPr="00E6574F">
        <w:rPr>
          <w:rFonts w:asciiTheme="majorHAnsi" w:hAnsiTheme="majorHAnsi" w:cstheme="majorHAnsi"/>
          <w:sz w:val="24"/>
          <w:szCs w:val="24"/>
          <w:lang w:val="ro-MD"/>
        </w:rPr>
        <w:t>Auditorul</w:t>
      </w:r>
      <w:r w:rsidR="007230B2" w:rsidRPr="00E6574F">
        <w:rPr>
          <w:rFonts w:asciiTheme="majorHAnsi" w:hAnsiTheme="majorHAnsi" w:cstheme="majorHAnsi"/>
          <w:sz w:val="24"/>
          <w:szCs w:val="24"/>
          <w:lang w:val="ro-MD"/>
        </w:rPr>
        <w:t xml:space="preserve"> </w:t>
      </w:r>
      <w:r w:rsidR="002118B0" w:rsidRPr="00E6574F">
        <w:rPr>
          <w:rFonts w:asciiTheme="majorHAnsi" w:hAnsiTheme="majorHAnsi" w:cstheme="majorHAnsi"/>
          <w:sz w:val="24"/>
          <w:szCs w:val="24"/>
          <w:lang w:val="ro-MD"/>
        </w:rPr>
        <w:t xml:space="preserve">public </w:t>
      </w:r>
      <w:r w:rsidRPr="00E6574F">
        <w:rPr>
          <w:rFonts w:asciiTheme="majorHAnsi" w:hAnsiTheme="majorHAnsi" w:cstheme="majorHAnsi"/>
          <w:sz w:val="24"/>
          <w:szCs w:val="24"/>
          <w:lang w:val="ro-MD"/>
        </w:rPr>
        <w:t>a fost independent</w:t>
      </w:r>
      <w:r w:rsidR="003650DA" w:rsidRPr="00E6574F">
        <w:rPr>
          <w:rFonts w:asciiTheme="majorHAnsi" w:hAnsiTheme="majorHAnsi" w:cstheme="majorHAnsi"/>
          <w:sz w:val="24"/>
          <w:szCs w:val="24"/>
          <w:lang w:val="ro-MD"/>
        </w:rPr>
        <w:t xml:space="preserve"> față de entitate și a</w:t>
      </w:r>
      <w:r w:rsidR="007230B2" w:rsidRPr="00E6574F">
        <w:rPr>
          <w:rFonts w:asciiTheme="majorHAnsi" w:hAnsiTheme="majorHAnsi" w:cstheme="majorHAnsi"/>
          <w:sz w:val="24"/>
          <w:szCs w:val="24"/>
          <w:lang w:val="ro-MD"/>
        </w:rPr>
        <w:t xml:space="preserve"> îndeplinit responsabilitățile de etică în conformitate cu cerințele Codului etic al Curții de Conturi</w:t>
      </w:r>
      <w:r w:rsidR="00DC4E58" w:rsidRPr="00E6574F">
        <w:rPr>
          <w:rStyle w:val="ab"/>
          <w:rFonts w:asciiTheme="majorHAnsi" w:eastAsia="Times New Roman" w:hAnsiTheme="majorHAnsi" w:cstheme="majorHAnsi"/>
          <w:sz w:val="24"/>
          <w:szCs w:val="24"/>
          <w:lang w:val="ro-MD"/>
        </w:rPr>
        <w:footnoteReference w:id="12"/>
      </w:r>
      <w:r w:rsidR="007230B2" w:rsidRPr="00E6574F">
        <w:rPr>
          <w:rFonts w:asciiTheme="majorHAnsi" w:hAnsiTheme="majorHAnsi" w:cstheme="majorHAnsi"/>
          <w:sz w:val="24"/>
          <w:szCs w:val="24"/>
          <w:lang w:val="ro-MD"/>
        </w:rPr>
        <w:t>.</w:t>
      </w:r>
      <w:r w:rsidR="001209C2" w:rsidRPr="00E6574F">
        <w:rPr>
          <w:rFonts w:asciiTheme="majorHAnsi" w:hAnsiTheme="majorHAnsi" w:cstheme="majorHAnsi"/>
          <w:sz w:val="24"/>
          <w:szCs w:val="24"/>
          <w:lang w:val="ro-MD"/>
        </w:rPr>
        <w:t xml:space="preserve"> </w:t>
      </w:r>
    </w:p>
    <w:p w14:paraId="765BF393" w14:textId="3507AC64" w:rsidR="003D59D8" w:rsidRPr="00E6574F" w:rsidRDefault="00BC1A2D" w:rsidP="007D1AA3">
      <w:pPr>
        <w:pStyle w:val="1"/>
        <w:numPr>
          <w:ilvl w:val="0"/>
          <w:numId w:val="22"/>
        </w:numPr>
        <w:spacing w:line="276" w:lineRule="auto"/>
        <w:rPr>
          <w:rFonts w:eastAsia="Times New Roman" w:cstheme="majorHAnsi"/>
          <w:b/>
          <w:color w:val="auto"/>
          <w:sz w:val="24"/>
          <w:szCs w:val="24"/>
          <w:lang w:val="ro-MD"/>
        </w:rPr>
      </w:pPr>
      <w:r w:rsidRPr="00E6574F">
        <w:rPr>
          <w:rFonts w:eastAsia="Times New Roman" w:cstheme="majorHAnsi"/>
          <w:b/>
          <w:color w:val="auto"/>
          <w:sz w:val="24"/>
          <w:szCs w:val="24"/>
          <w:lang w:val="ro-MD"/>
        </w:rPr>
        <w:t xml:space="preserve"> </w:t>
      </w:r>
      <w:bookmarkStart w:id="109" w:name="_Toc78376527"/>
      <w:r w:rsidRPr="00E6574F">
        <w:rPr>
          <w:rFonts w:eastAsia="Times New Roman" w:cstheme="majorHAnsi"/>
          <w:b/>
          <w:color w:val="auto"/>
          <w:sz w:val="24"/>
          <w:szCs w:val="24"/>
          <w:lang w:val="ro-MD"/>
        </w:rPr>
        <w:t>CONSTATĂRI</w:t>
      </w:r>
      <w:bookmarkEnd w:id="109"/>
    </w:p>
    <w:p w14:paraId="17E4E87C" w14:textId="286C69BA" w:rsidR="00895CD6" w:rsidRPr="00E6574F" w:rsidRDefault="006A5C1A" w:rsidP="007D1AA3">
      <w:pPr>
        <w:pStyle w:val="1"/>
        <w:spacing w:line="276" w:lineRule="auto"/>
        <w:jc w:val="both"/>
        <w:rPr>
          <w:rFonts w:eastAsia="Times New Roman" w:cstheme="majorHAnsi"/>
          <w:b/>
          <w:i/>
          <w:color w:val="auto"/>
          <w:sz w:val="24"/>
          <w:szCs w:val="24"/>
          <w:lang w:val="ro-MD"/>
        </w:rPr>
      </w:pPr>
      <w:bookmarkStart w:id="110" w:name="_Toc78376528"/>
      <w:r w:rsidRPr="00E6574F">
        <w:rPr>
          <w:rFonts w:eastAsia="Times New Roman" w:cstheme="majorHAnsi"/>
          <w:b/>
          <w:i/>
          <w:color w:val="auto"/>
          <w:sz w:val="24"/>
          <w:szCs w:val="24"/>
          <w:lang w:val="ro-MD"/>
        </w:rPr>
        <w:t xml:space="preserve">4.1. </w:t>
      </w:r>
      <w:r w:rsidR="00047102" w:rsidRPr="00E6574F">
        <w:rPr>
          <w:rFonts w:eastAsia="Times New Roman" w:cstheme="majorHAnsi"/>
          <w:b/>
          <w:i/>
          <w:color w:val="auto"/>
          <w:sz w:val="24"/>
          <w:szCs w:val="24"/>
          <w:lang w:val="ro-MD"/>
        </w:rPr>
        <w:t>Aparatul</w:t>
      </w:r>
      <w:r w:rsidR="0011232E" w:rsidRPr="00E6574F">
        <w:rPr>
          <w:rFonts w:eastAsia="Times New Roman" w:cstheme="majorHAnsi"/>
          <w:b/>
          <w:i/>
          <w:color w:val="auto"/>
          <w:sz w:val="24"/>
          <w:szCs w:val="24"/>
          <w:lang w:val="ro-MD"/>
        </w:rPr>
        <w:t xml:space="preserve"> central al MAEIE a asigurat conformitatea procesului </w:t>
      </w:r>
      <w:r w:rsidR="001123A8" w:rsidRPr="00E6574F">
        <w:rPr>
          <w:rFonts w:eastAsia="Times New Roman" w:cstheme="majorHAnsi"/>
          <w:b/>
          <w:i/>
          <w:color w:val="auto"/>
          <w:sz w:val="24"/>
          <w:szCs w:val="24"/>
          <w:lang w:val="ro-MD"/>
        </w:rPr>
        <w:t xml:space="preserve">de </w:t>
      </w:r>
      <w:r w:rsidR="0011232E" w:rsidRPr="00E6574F">
        <w:rPr>
          <w:rFonts w:eastAsia="Times New Roman" w:cstheme="majorHAnsi"/>
          <w:b/>
          <w:i/>
          <w:color w:val="auto"/>
          <w:sz w:val="24"/>
          <w:szCs w:val="24"/>
          <w:lang w:val="ro-MD"/>
        </w:rPr>
        <w:t>achiziții publice cu prevederile cadrului normativ-legal aplicabil?</w:t>
      </w:r>
      <w:bookmarkEnd w:id="110"/>
    </w:p>
    <w:p w14:paraId="2FB9643B" w14:textId="77777777" w:rsidR="000D370F" w:rsidRPr="00E6574F" w:rsidRDefault="000D370F" w:rsidP="000D370F">
      <w:pPr>
        <w:spacing w:line="276" w:lineRule="auto"/>
        <w:jc w:val="both"/>
        <w:rPr>
          <w:rFonts w:asciiTheme="majorHAnsi" w:hAnsiTheme="majorHAnsi" w:cstheme="majorHAnsi"/>
          <w:sz w:val="16"/>
          <w:szCs w:val="16"/>
          <w:lang w:val="ro-MD"/>
        </w:rPr>
      </w:pPr>
    </w:p>
    <w:p w14:paraId="26BE5831" w14:textId="016AD1DA" w:rsidR="000D370F" w:rsidRPr="00E6574F" w:rsidRDefault="000D370F" w:rsidP="000D370F">
      <w:pPr>
        <w:spacing w:line="276" w:lineRule="auto"/>
        <w:jc w:val="both"/>
        <w:rPr>
          <w:rFonts w:asciiTheme="majorHAnsi" w:hAnsiTheme="majorHAnsi" w:cstheme="majorHAnsi"/>
          <w:sz w:val="24"/>
          <w:szCs w:val="24"/>
          <w:lang w:val="ro-MD"/>
        </w:rPr>
      </w:pPr>
      <w:r w:rsidRPr="00E6574F">
        <w:rPr>
          <w:rFonts w:asciiTheme="majorHAnsi" w:hAnsiTheme="majorHAnsi" w:cstheme="majorHAnsi"/>
          <w:sz w:val="24"/>
          <w:szCs w:val="24"/>
          <w:lang w:val="ro-MD"/>
        </w:rPr>
        <w:t>Planificarea achizițiilor publice a relevat că ace</w:t>
      </w:r>
      <w:r w:rsidR="001123A8" w:rsidRPr="00E6574F">
        <w:rPr>
          <w:rFonts w:asciiTheme="majorHAnsi" w:hAnsiTheme="majorHAnsi" w:cstheme="majorHAnsi"/>
          <w:sz w:val="24"/>
          <w:szCs w:val="24"/>
          <w:lang w:val="ro-MD"/>
        </w:rPr>
        <w:t>a</w:t>
      </w:r>
      <w:r w:rsidRPr="00E6574F">
        <w:rPr>
          <w:rFonts w:asciiTheme="majorHAnsi" w:hAnsiTheme="majorHAnsi" w:cstheme="majorHAnsi"/>
          <w:sz w:val="24"/>
          <w:szCs w:val="24"/>
          <w:lang w:val="ro-MD"/>
        </w:rPr>
        <w:t>sta nu</w:t>
      </w:r>
      <w:r w:rsidR="002B0EB3" w:rsidRPr="00E6574F">
        <w:rPr>
          <w:rFonts w:asciiTheme="majorHAnsi" w:hAnsiTheme="majorHAnsi" w:cstheme="majorHAnsi"/>
          <w:sz w:val="24"/>
          <w:szCs w:val="24"/>
          <w:lang w:val="ro-MD"/>
        </w:rPr>
        <w:t xml:space="preserve"> în toate cazurile</w:t>
      </w:r>
      <w:r w:rsidRPr="00E6574F">
        <w:rPr>
          <w:rFonts w:asciiTheme="majorHAnsi" w:hAnsiTheme="majorHAnsi" w:cstheme="majorHAnsi"/>
          <w:sz w:val="24"/>
          <w:szCs w:val="24"/>
          <w:lang w:val="ro-MD"/>
        </w:rPr>
        <w:t xml:space="preserve"> a fost bazată pe cunoașterea obiectivă a necesităților de bunuri/lucrări/servicii, ceea ce a condus la elaborarea neconformă a planurilor de achiziții publice</w:t>
      </w:r>
      <w:r w:rsidR="00474FC0" w:rsidRPr="00E6574F">
        <w:rPr>
          <w:rFonts w:asciiTheme="majorHAnsi" w:hAnsiTheme="majorHAnsi" w:cstheme="majorHAnsi"/>
          <w:sz w:val="24"/>
          <w:szCs w:val="24"/>
          <w:lang w:val="ro-MD"/>
        </w:rPr>
        <w:t>,</w:t>
      </w:r>
      <w:r w:rsidRPr="00E6574F">
        <w:rPr>
          <w:rFonts w:asciiTheme="majorHAnsi" w:hAnsiTheme="majorHAnsi" w:cstheme="majorHAnsi"/>
          <w:sz w:val="24"/>
          <w:szCs w:val="24"/>
          <w:lang w:val="ro-MD"/>
        </w:rPr>
        <w:t xml:space="preserve"> cu ulterioara achiziționare a unor bunuri/servicii în afara relațiilor contractuale sau divizarea achizițiilor unor bunuri/servicii.</w:t>
      </w:r>
    </w:p>
    <w:p w14:paraId="485834E6" w14:textId="2E654AE5" w:rsidR="00FE4A9F" w:rsidRPr="00E6574F" w:rsidRDefault="0016705F" w:rsidP="00532473">
      <w:pPr>
        <w:spacing w:line="276" w:lineRule="auto"/>
        <w:jc w:val="both"/>
        <w:rPr>
          <w:rFonts w:asciiTheme="majorHAnsi" w:eastAsia="Times New Roman" w:hAnsiTheme="majorHAnsi" w:cstheme="majorHAnsi"/>
          <w:sz w:val="24"/>
          <w:szCs w:val="24"/>
          <w:lang w:val="ro-MD"/>
        </w:rPr>
      </w:pPr>
      <w:r w:rsidRPr="00E6574F">
        <w:rPr>
          <w:rFonts w:asciiTheme="majorHAnsi" w:eastAsia="Times New Roman" w:hAnsiTheme="majorHAnsi" w:cstheme="majorHAnsi"/>
          <w:sz w:val="24"/>
          <w:szCs w:val="24"/>
          <w:lang w:val="ro-MD"/>
        </w:rPr>
        <w:t xml:space="preserve">Controlul intern instituit în cadrul </w:t>
      </w:r>
      <w:r w:rsidR="0096181B" w:rsidRPr="00E6574F">
        <w:rPr>
          <w:rFonts w:asciiTheme="majorHAnsi" w:eastAsia="Times New Roman" w:hAnsiTheme="majorHAnsi" w:cstheme="majorHAnsi"/>
          <w:sz w:val="24"/>
          <w:szCs w:val="24"/>
          <w:lang w:val="ro-MD"/>
        </w:rPr>
        <w:t>A</w:t>
      </w:r>
      <w:r w:rsidRPr="00E6574F">
        <w:rPr>
          <w:rFonts w:asciiTheme="majorHAnsi" w:eastAsia="Times New Roman" w:hAnsiTheme="majorHAnsi" w:cstheme="majorHAnsi"/>
          <w:sz w:val="24"/>
          <w:szCs w:val="24"/>
          <w:lang w:val="ro-MD"/>
        </w:rPr>
        <w:t>paratului central al MAEIE în vederea monitorizării, controlului și raportării achizițiilor publice nu asigură în măsură deplină regularitatea și transparența achizițiilor publi</w:t>
      </w:r>
      <w:r w:rsidR="00FC3B55" w:rsidRPr="00E6574F">
        <w:rPr>
          <w:rFonts w:asciiTheme="majorHAnsi" w:eastAsia="Times New Roman" w:hAnsiTheme="majorHAnsi" w:cstheme="majorHAnsi"/>
          <w:sz w:val="24"/>
          <w:szCs w:val="24"/>
          <w:lang w:val="ro-MD"/>
        </w:rPr>
        <w:t>ce desfășurate. L</w:t>
      </w:r>
      <w:r w:rsidRPr="00E6574F">
        <w:rPr>
          <w:rFonts w:asciiTheme="majorHAnsi" w:eastAsia="Times New Roman" w:hAnsiTheme="majorHAnsi" w:cstheme="majorHAnsi"/>
          <w:sz w:val="24"/>
          <w:szCs w:val="24"/>
          <w:lang w:val="ro-MD"/>
        </w:rPr>
        <w:t>acune</w:t>
      </w:r>
      <w:r w:rsidR="00FC3B55" w:rsidRPr="00E6574F">
        <w:rPr>
          <w:rFonts w:asciiTheme="majorHAnsi" w:eastAsia="Times New Roman" w:hAnsiTheme="majorHAnsi" w:cstheme="majorHAnsi"/>
          <w:sz w:val="24"/>
          <w:szCs w:val="24"/>
          <w:lang w:val="ro-MD"/>
        </w:rPr>
        <w:t>le</w:t>
      </w:r>
      <w:r w:rsidRPr="00E6574F">
        <w:rPr>
          <w:rFonts w:asciiTheme="majorHAnsi" w:eastAsia="Times New Roman" w:hAnsiTheme="majorHAnsi" w:cstheme="majorHAnsi"/>
          <w:sz w:val="24"/>
          <w:szCs w:val="24"/>
          <w:lang w:val="ro-MD"/>
        </w:rPr>
        <w:t xml:space="preserve"> cadrului normativ în vigoare reduc transparența și credibilitatea informațiilor aferente ac</w:t>
      </w:r>
      <w:r w:rsidR="008D4424" w:rsidRPr="00E6574F">
        <w:rPr>
          <w:rFonts w:asciiTheme="majorHAnsi" w:eastAsia="Times New Roman" w:hAnsiTheme="majorHAnsi" w:cstheme="majorHAnsi"/>
          <w:sz w:val="24"/>
          <w:szCs w:val="24"/>
          <w:lang w:val="ro-MD"/>
        </w:rPr>
        <w:t>hizițiilor publice raportate, iar capacitatea tehnică a grupului de lucru poate avea impact asupra conformității achizițiilor publice.</w:t>
      </w:r>
      <w:r w:rsidR="001238C8" w:rsidRPr="00E6574F">
        <w:rPr>
          <w:rFonts w:asciiTheme="majorHAnsi" w:eastAsia="Times New Roman" w:hAnsiTheme="majorHAnsi" w:cstheme="majorHAnsi"/>
          <w:sz w:val="24"/>
          <w:szCs w:val="24"/>
          <w:lang w:val="ro-MD"/>
        </w:rPr>
        <w:t xml:space="preserve"> Concomitent, se menționează că nepregătirea/neinstruirea </w:t>
      </w:r>
      <w:r w:rsidR="00FE4A9F" w:rsidRPr="00E6574F">
        <w:rPr>
          <w:rFonts w:asciiTheme="majorHAnsi" w:hAnsiTheme="majorHAnsi" w:cstheme="majorHAnsi"/>
          <w:sz w:val="24"/>
          <w:szCs w:val="24"/>
          <w:lang w:val="ro-MD"/>
        </w:rPr>
        <w:t>membri</w:t>
      </w:r>
      <w:r w:rsidR="001238C8" w:rsidRPr="00E6574F">
        <w:rPr>
          <w:rFonts w:asciiTheme="majorHAnsi" w:hAnsiTheme="majorHAnsi" w:cstheme="majorHAnsi"/>
          <w:sz w:val="24"/>
          <w:szCs w:val="24"/>
          <w:lang w:val="ro-MD"/>
        </w:rPr>
        <w:t>lor grupului</w:t>
      </w:r>
      <w:r w:rsidR="00FE4A9F" w:rsidRPr="00E6574F">
        <w:rPr>
          <w:rFonts w:asciiTheme="majorHAnsi" w:hAnsiTheme="majorHAnsi" w:cstheme="majorHAnsi"/>
          <w:sz w:val="24"/>
          <w:szCs w:val="24"/>
          <w:lang w:val="ro-MD"/>
        </w:rPr>
        <w:t xml:space="preserve"> de lucru </w:t>
      </w:r>
      <w:r w:rsidR="00532473" w:rsidRPr="00E6574F">
        <w:rPr>
          <w:rFonts w:asciiTheme="majorHAnsi" w:hAnsiTheme="majorHAnsi" w:cstheme="majorHAnsi"/>
          <w:sz w:val="24"/>
          <w:szCs w:val="24"/>
          <w:lang w:val="ro-MD"/>
        </w:rPr>
        <w:t>și</w:t>
      </w:r>
      <w:r w:rsidR="00FE4A9F" w:rsidRPr="00E6574F">
        <w:rPr>
          <w:rFonts w:asciiTheme="majorHAnsi" w:hAnsiTheme="majorHAnsi" w:cstheme="majorHAnsi"/>
          <w:sz w:val="24"/>
          <w:szCs w:val="24"/>
          <w:lang w:val="ro-MD"/>
        </w:rPr>
        <w:t xml:space="preserve"> lipsa procedurilor scrise privind </w:t>
      </w:r>
      <w:r w:rsidR="00532473" w:rsidRPr="00E6574F">
        <w:rPr>
          <w:rFonts w:asciiTheme="majorHAnsi" w:hAnsiTheme="majorHAnsi" w:cstheme="majorHAnsi"/>
          <w:sz w:val="24"/>
          <w:szCs w:val="24"/>
          <w:lang w:val="ro-MD"/>
        </w:rPr>
        <w:t>atribuțiile</w:t>
      </w:r>
      <w:r w:rsidR="00FE4A9F" w:rsidRPr="00E6574F">
        <w:rPr>
          <w:rFonts w:asciiTheme="majorHAnsi" w:hAnsiTheme="majorHAnsi" w:cstheme="majorHAnsi"/>
          <w:sz w:val="24"/>
          <w:szCs w:val="24"/>
          <w:lang w:val="ro-MD"/>
        </w:rPr>
        <w:t xml:space="preserve"> şi </w:t>
      </w:r>
      <w:r w:rsidR="00532473" w:rsidRPr="00E6574F">
        <w:rPr>
          <w:rFonts w:asciiTheme="majorHAnsi" w:hAnsiTheme="majorHAnsi" w:cstheme="majorHAnsi"/>
          <w:sz w:val="24"/>
          <w:szCs w:val="24"/>
          <w:lang w:val="ro-MD"/>
        </w:rPr>
        <w:t>responsabilitățile acestora</w:t>
      </w:r>
      <w:r w:rsidR="00FE4A9F" w:rsidRPr="00E6574F">
        <w:rPr>
          <w:rFonts w:asciiTheme="majorHAnsi" w:hAnsiTheme="majorHAnsi" w:cstheme="majorHAnsi"/>
          <w:sz w:val="24"/>
          <w:szCs w:val="24"/>
          <w:lang w:val="ro-MD"/>
        </w:rPr>
        <w:t xml:space="preserve"> determină abaterile permanente de la prevederile </w:t>
      </w:r>
      <w:r w:rsidR="00532473" w:rsidRPr="00E6574F">
        <w:rPr>
          <w:rFonts w:asciiTheme="majorHAnsi" w:hAnsiTheme="majorHAnsi" w:cstheme="majorHAnsi"/>
          <w:sz w:val="24"/>
          <w:szCs w:val="24"/>
          <w:lang w:val="ro-MD"/>
        </w:rPr>
        <w:t>legislației</w:t>
      </w:r>
      <w:r w:rsidR="00FE4A9F" w:rsidRPr="00E6574F">
        <w:rPr>
          <w:rFonts w:asciiTheme="majorHAnsi" w:hAnsiTheme="majorHAnsi" w:cstheme="majorHAnsi"/>
          <w:sz w:val="24"/>
          <w:szCs w:val="24"/>
          <w:lang w:val="ro-MD"/>
        </w:rPr>
        <w:t xml:space="preserve"> privind </w:t>
      </w:r>
      <w:r w:rsidR="00532473" w:rsidRPr="00E6574F">
        <w:rPr>
          <w:rFonts w:asciiTheme="majorHAnsi" w:hAnsiTheme="majorHAnsi" w:cstheme="majorHAnsi"/>
          <w:sz w:val="24"/>
          <w:szCs w:val="24"/>
          <w:lang w:val="ro-MD"/>
        </w:rPr>
        <w:t>achizițiile</w:t>
      </w:r>
      <w:r w:rsidR="001238C8" w:rsidRPr="00E6574F">
        <w:rPr>
          <w:rFonts w:asciiTheme="majorHAnsi" w:hAnsiTheme="majorHAnsi" w:cstheme="majorHAnsi"/>
          <w:sz w:val="24"/>
          <w:szCs w:val="24"/>
          <w:lang w:val="ro-MD"/>
        </w:rPr>
        <w:t xml:space="preserve"> publice.</w:t>
      </w:r>
    </w:p>
    <w:p w14:paraId="6D5171E5" w14:textId="7006A1D3" w:rsidR="00895CD6" w:rsidRPr="00E6574F" w:rsidRDefault="00895CD6" w:rsidP="005F755F">
      <w:pPr>
        <w:pStyle w:val="3"/>
        <w:spacing w:before="0" w:line="240" w:lineRule="auto"/>
        <w:jc w:val="both"/>
        <w:rPr>
          <w:rFonts w:cstheme="majorHAnsi"/>
          <w:i/>
          <w:color w:val="auto"/>
          <w:lang w:val="ro-MD"/>
        </w:rPr>
      </w:pPr>
      <w:bookmarkStart w:id="111" w:name="_Toc78376529"/>
      <w:r w:rsidRPr="00E6574F">
        <w:rPr>
          <w:rFonts w:cstheme="majorHAnsi"/>
          <w:i/>
          <w:color w:val="auto"/>
          <w:lang w:val="ro-MD"/>
        </w:rPr>
        <w:t>4.1.1. Condițiile și principiile de bază aplicate la planificarea achizițiilor publice nu au fost respectate</w:t>
      </w:r>
      <w:r w:rsidR="00B80BE3" w:rsidRPr="00E6574F">
        <w:rPr>
          <w:rFonts w:cstheme="majorHAnsi"/>
          <w:i/>
          <w:color w:val="auto"/>
          <w:lang w:val="ro-MD"/>
        </w:rPr>
        <w:t>.</w:t>
      </w:r>
      <w:bookmarkEnd w:id="111"/>
    </w:p>
    <w:p w14:paraId="547471F3" w14:textId="77777777" w:rsidR="00895CD6" w:rsidRPr="00E6574F" w:rsidRDefault="00895CD6" w:rsidP="007D1AA3">
      <w:pPr>
        <w:spacing w:line="276" w:lineRule="auto"/>
        <w:rPr>
          <w:rFonts w:asciiTheme="majorHAnsi" w:hAnsiTheme="majorHAnsi" w:cstheme="majorHAnsi"/>
          <w:sz w:val="16"/>
          <w:szCs w:val="16"/>
          <w:lang w:val="ro-MD"/>
        </w:rPr>
      </w:pPr>
    </w:p>
    <w:p w14:paraId="713CAF0B" w14:textId="77777777" w:rsidR="007729E7" w:rsidRPr="00E6574F" w:rsidRDefault="007729E7" w:rsidP="007D1AA3">
      <w:pPr>
        <w:spacing w:line="276" w:lineRule="auto"/>
        <w:jc w:val="both"/>
        <w:rPr>
          <w:rFonts w:asciiTheme="majorHAnsi" w:hAnsiTheme="majorHAnsi" w:cstheme="majorHAnsi"/>
          <w:sz w:val="24"/>
          <w:szCs w:val="24"/>
          <w:lang w:val="ro-MD" w:eastAsia="ru-RU"/>
        </w:rPr>
      </w:pPr>
      <w:r w:rsidRPr="00E6574F">
        <w:rPr>
          <w:rFonts w:asciiTheme="majorHAnsi" w:hAnsiTheme="majorHAnsi" w:cstheme="majorHAnsi"/>
          <w:sz w:val="24"/>
          <w:szCs w:val="24"/>
          <w:lang w:val="ro-MD" w:eastAsia="ru-RU"/>
        </w:rPr>
        <w:t>Planificarea contractelor de achiziții publice este o etapă importantă, corelată cu necesitățile de bunuri, lucrări și servicii, necesare pentru asigurarea continuității activității, și mijloacele financiare publice destinate în acest sens</w:t>
      </w:r>
      <w:r w:rsidRPr="00E6574F">
        <w:rPr>
          <w:rStyle w:val="ab"/>
          <w:rFonts w:asciiTheme="majorHAnsi" w:hAnsiTheme="majorHAnsi" w:cstheme="majorHAnsi"/>
          <w:sz w:val="24"/>
          <w:szCs w:val="24"/>
          <w:lang w:val="ro-MD" w:eastAsia="ru-RU"/>
        </w:rPr>
        <w:footnoteReference w:id="13"/>
      </w:r>
      <w:r w:rsidRPr="00E6574F">
        <w:rPr>
          <w:rFonts w:asciiTheme="majorHAnsi" w:hAnsiTheme="majorHAnsi" w:cstheme="majorHAnsi"/>
          <w:sz w:val="24"/>
          <w:szCs w:val="24"/>
          <w:lang w:val="ro-MD" w:eastAsia="ru-RU"/>
        </w:rPr>
        <w:t>.</w:t>
      </w:r>
    </w:p>
    <w:p w14:paraId="6EBB12BA" w14:textId="78A9222C" w:rsidR="00936B53" w:rsidRPr="00E6574F" w:rsidRDefault="00936B53" w:rsidP="007D1AA3">
      <w:pPr>
        <w:spacing w:line="276" w:lineRule="auto"/>
        <w:jc w:val="both"/>
        <w:rPr>
          <w:rFonts w:asciiTheme="majorHAnsi" w:hAnsiTheme="majorHAnsi" w:cstheme="majorHAnsi"/>
          <w:sz w:val="24"/>
          <w:szCs w:val="24"/>
          <w:lang w:val="ro-MD"/>
        </w:rPr>
      </w:pPr>
      <w:r w:rsidRPr="00E6574F">
        <w:rPr>
          <w:rFonts w:asciiTheme="majorHAnsi" w:hAnsiTheme="majorHAnsi" w:cstheme="majorHAnsi"/>
          <w:b/>
          <w:i/>
          <w:iCs/>
          <w:sz w:val="24"/>
          <w:szCs w:val="24"/>
          <w:lang w:val="ro-MD"/>
        </w:rPr>
        <w:t>Planul de achiziții</w:t>
      </w:r>
      <w:r w:rsidRPr="00E6574F">
        <w:rPr>
          <w:rFonts w:asciiTheme="majorHAnsi" w:hAnsiTheme="majorHAnsi" w:cstheme="majorHAnsi"/>
          <w:sz w:val="24"/>
          <w:szCs w:val="24"/>
          <w:lang w:val="ro-MD"/>
        </w:rPr>
        <w:t xml:space="preserve"> al autorității contractante reprezintă ansamblul necesităților de bunuri/lucrări/servicii pentru întregul an bugetar, necesități care urmează a fi realizate prin încheierea unuia sau mai multor contracte de achiziții publice, în funcție de modul de planificare a</w:t>
      </w:r>
      <w:r w:rsidR="00666CB3" w:rsidRPr="00E6574F">
        <w:rPr>
          <w:rFonts w:asciiTheme="majorHAnsi" w:hAnsiTheme="majorHAnsi" w:cstheme="majorHAnsi"/>
          <w:sz w:val="24"/>
          <w:szCs w:val="24"/>
          <w:lang w:val="ro-MD"/>
        </w:rPr>
        <w:t>l</w:t>
      </w:r>
      <w:r w:rsidRPr="00E6574F">
        <w:rPr>
          <w:rFonts w:asciiTheme="majorHAnsi" w:hAnsiTheme="majorHAnsi" w:cstheme="majorHAnsi"/>
          <w:sz w:val="24"/>
          <w:szCs w:val="24"/>
          <w:lang w:val="ro-MD"/>
        </w:rPr>
        <w:t xml:space="preserve"> acestora</w:t>
      </w:r>
      <w:r w:rsidRPr="00E6574F">
        <w:rPr>
          <w:rStyle w:val="ab"/>
          <w:rFonts w:asciiTheme="majorHAnsi" w:hAnsiTheme="majorHAnsi" w:cstheme="majorHAnsi"/>
          <w:iCs/>
          <w:sz w:val="24"/>
          <w:szCs w:val="24"/>
          <w:lang w:val="ro-MD"/>
        </w:rPr>
        <w:footnoteReference w:id="14"/>
      </w:r>
      <w:r w:rsidRPr="00E6574F">
        <w:rPr>
          <w:rFonts w:asciiTheme="majorHAnsi" w:hAnsiTheme="majorHAnsi" w:cstheme="majorHAnsi"/>
          <w:sz w:val="24"/>
          <w:szCs w:val="24"/>
          <w:lang w:val="ro-MD"/>
        </w:rPr>
        <w:t>.</w:t>
      </w:r>
    </w:p>
    <w:p w14:paraId="14B5F25F" w14:textId="77777777" w:rsidR="00895CD6" w:rsidRPr="00E6574F" w:rsidRDefault="00936B53" w:rsidP="007D1AA3">
      <w:pPr>
        <w:spacing w:line="276" w:lineRule="auto"/>
        <w:jc w:val="both"/>
        <w:rPr>
          <w:rFonts w:asciiTheme="majorHAnsi" w:hAnsiTheme="majorHAnsi" w:cstheme="majorHAnsi"/>
          <w:sz w:val="24"/>
          <w:szCs w:val="24"/>
          <w:lang w:val="ro-MD"/>
        </w:rPr>
      </w:pPr>
      <w:r w:rsidRPr="00E6574F">
        <w:rPr>
          <w:rFonts w:asciiTheme="majorHAnsi" w:hAnsiTheme="majorHAnsi" w:cstheme="majorHAnsi"/>
          <w:sz w:val="24"/>
          <w:szCs w:val="24"/>
          <w:lang w:val="ro-MD"/>
        </w:rPr>
        <w:t>Potrivit cadrului normativ în vigoare</w:t>
      </w:r>
      <w:r w:rsidRPr="00E6574F">
        <w:rPr>
          <w:rStyle w:val="ab"/>
          <w:rFonts w:asciiTheme="majorHAnsi" w:hAnsiTheme="majorHAnsi" w:cstheme="majorHAnsi"/>
          <w:sz w:val="24"/>
          <w:szCs w:val="24"/>
          <w:lang w:val="ro-MD"/>
        </w:rPr>
        <w:footnoteReference w:id="15"/>
      </w:r>
      <w:r w:rsidRPr="00E6574F">
        <w:rPr>
          <w:rFonts w:asciiTheme="majorHAnsi" w:hAnsiTheme="majorHAnsi" w:cstheme="majorHAnsi"/>
          <w:sz w:val="24"/>
          <w:szCs w:val="24"/>
          <w:lang w:val="ro-MD"/>
        </w:rPr>
        <w:t>, planul de achiziții: (i) se elaborează pentru întregul an bugetar; (ii) se bazează pe cunoașterea exactă a necesităților de bunuri/lucrări/servicii; (iii) se aprobă doar după aprobarea bugetului autorității contractante; (iv) se publică pe pagina oficială web a autorității contractante.</w:t>
      </w:r>
    </w:p>
    <w:p w14:paraId="52CBFDB4" w14:textId="3D4EFB2B" w:rsidR="00C928FD" w:rsidRPr="00E6574F" w:rsidRDefault="00936B53" w:rsidP="007D1AA3">
      <w:pPr>
        <w:spacing w:line="276" w:lineRule="auto"/>
        <w:jc w:val="both"/>
        <w:rPr>
          <w:rFonts w:asciiTheme="majorHAnsi" w:hAnsiTheme="majorHAnsi" w:cstheme="majorHAnsi"/>
          <w:sz w:val="24"/>
          <w:szCs w:val="24"/>
          <w:lang w:val="ro-MD"/>
        </w:rPr>
      </w:pPr>
      <w:r w:rsidRPr="00E6574F">
        <w:rPr>
          <w:rFonts w:asciiTheme="majorHAnsi" w:hAnsiTheme="majorHAnsi" w:cstheme="majorHAnsi"/>
          <w:sz w:val="24"/>
          <w:szCs w:val="24"/>
          <w:lang w:val="ro-MD"/>
        </w:rPr>
        <w:t>În contextul c</w:t>
      </w:r>
      <w:r w:rsidR="00895CD6" w:rsidRPr="00E6574F">
        <w:rPr>
          <w:rFonts w:asciiTheme="majorHAnsi" w:hAnsiTheme="majorHAnsi" w:cstheme="majorHAnsi"/>
          <w:sz w:val="24"/>
          <w:szCs w:val="24"/>
          <w:lang w:val="ro-MD"/>
        </w:rPr>
        <w:t>elor consemnate, auditul relevă că, c</w:t>
      </w:r>
      <w:r w:rsidRPr="00E6574F">
        <w:rPr>
          <w:rFonts w:asciiTheme="majorHAnsi" w:hAnsiTheme="majorHAnsi" w:cstheme="majorHAnsi"/>
          <w:sz w:val="24"/>
          <w:szCs w:val="24"/>
          <w:lang w:val="ro-MD"/>
        </w:rPr>
        <w:t xml:space="preserve">ontrolul intern fragmentar instituit în cadrul </w:t>
      </w:r>
      <w:r w:rsidR="00061F79" w:rsidRPr="00E6574F">
        <w:rPr>
          <w:rFonts w:asciiTheme="majorHAnsi" w:hAnsiTheme="majorHAnsi" w:cstheme="majorHAnsi"/>
          <w:sz w:val="24"/>
          <w:szCs w:val="24"/>
          <w:lang w:val="ro-MD"/>
        </w:rPr>
        <w:t>A</w:t>
      </w:r>
      <w:r w:rsidR="00895CD6" w:rsidRPr="00E6574F">
        <w:rPr>
          <w:rFonts w:asciiTheme="majorHAnsi" w:hAnsiTheme="majorHAnsi" w:cstheme="majorHAnsi"/>
          <w:sz w:val="24"/>
          <w:szCs w:val="24"/>
          <w:lang w:val="ro-MD"/>
        </w:rPr>
        <w:t xml:space="preserve">paratului central al MAEIE asupra </w:t>
      </w:r>
      <w:r w:rsidR="00C928FD" w:rsidRPr="00E6574F">
        <w:rPr>
          <w:rFonts w:asciiTheme="majorHAnsi" w:hAnsiTheme="majorHAnsi" w:cstheme="majorHAnsi"/>
          <w:sz w:val="24"/>
          <w:szCs w:val="24"/>
          <w:lang w:val="ro-MD"/>
        </w:rPr>
        <w:t xml:space="preserve">procedurilor </w:t>
      </w:r>
      <w:r w:rsidR="00061F79" w:rsidRPr="00E6574F">
        <w:rPr>
          <w:rFonts w:asciiTheme="majorHAnsi" w:hAnsiTheme="majorHAnsi" w:cstheme="majorHAnsi"/>
          <w:sz w:val="24"/>
          <w:szCs w:val="24"/>
          <w:lang w:val="ro-MD"/>
        </w:rPr>
        <w:t xml:space="preserve">de </w:t>
      </w:r>
      <w:r w:rsidRPr="00E6574F">
        <w:rPr>
          <w:rFonts w:asciiTheme="majorHAnsi" w:hAnsiTheme="majorHAnsi" w:cstheme="majorHAnsi"/>
          <w:sz w:val="24"/>
          <w:szCs w:val="24"/>
          <w:lang w:val="ro-MD"/>
        </w:rPr>
        <w:t>achiziții</w:t>
      </w:r>
      <w:r w:rsidR="00416AEE" w:rsidRPr="00E6574F">
        <w:rPr>
          <w:rFonts w:asciiTheme="majorHAnsi" w:hAnsiTheme="majorHAnsi" w:cstheme="majorHAnsi"/>
          <w:sz w:val="24"/>
          <w:szCs w:val="24"/>
          <w:lang w:val="ro-MD"/>
        </w:rPr>
        <w:t xml:space="preserve"> necesită mai multe îmbunătățiri. </w:t>
      </w:r>
      <w:r w:rsidR="00C928FD" w:rsidRPr="00E6574F">
        <w:rPr>
          <w:rFonts w:asciiTheme="majorHAnsi" w:hAnsiTheme="majorHAnsi" w:cstheme="majorHAnsi"/>
          <w:sz w:val="24"/>
          <w:szCs w:val="24"/>
          <w:lang w:val="ro-MD"/>
        </w:rPr>
        <w:t>Astfel, în unele cazuri planificarea achizițiilor publice s-a desfășurat neconform și nu a fost asigurată cu</w:t>
      </w:r>
      <w:r w:rsidR="001209C2" w:rsidRPr="00E6574F">
        <w:rPr>
          <w:rFonts w:asciiTheme="majorHAnsi" w:hAnsiTheme="majorHAnsi" w:cstheme="majorHAnsi"/>
          <w:sz w:val="24"/>
          <w:szCs w:val="24"/>
          <w:lang w:val="ro-MD"/>
        </w:rPr>
        <w:t xml:space="preserve"> </w:t>
      </w:r>
      <w:r w:rsidR="00C928FD" w:rsidRPr="00E6574F">
        <w:rPr>
          <w:rFonts w:asciiTheme="majorHAnsi" w:hAnsiTheme="majorHAnsi" w:cstheme="majorHAnsi"/>
          <w:sz w:val="24"/>
          <w:szCs w:val="24"/>
          <w:lang w:val="ro-MD"/>
        </w:rPr>
        <w:t xml:space="preserve">calcule și informații reale privind necesitățile prioritare. </w:t>
      </w:r>
      <w:r w:rsidR="00474FC0" w:rsidRPr="00E6574F">
        <w:rPr>
          <w:rFonts w:asciiTheme="majorHAnsi" w:hAnsiTheme="majorHAnsi" w:cstheme="majorHAnsi"/>
          <w:sz w:val="24"/>
          <w:szCs w:val="24"/>
          <w:lang w:val="ro-MD"/>
        </w:rPr>
        <w:t>S</w:t>
      </w:r>
      <w:r w:rsidR="00C928FD" w:rsidRPr="00E6574F">
        <w:rPr>
          <w:rFonts w:asciiTheme="majorHAnsi" w:hAnsiTheme="majorHAnsi" w:cstheme="majorHAnsi"/>
          <w:sz w:val="24"/>
          <w:szCs w:val="24"/>
          <w:lang w:val="ro-MD"/>
        </w:rPr>
        <w:t xml:space="preserve">-a constatat că, la etapa evaluării planurilor de achiziții, a </w:t>
      </w:r>
      <w:r w:rsidR="00C928FD" w:rsidRPr="00E6574F">
        <w:rPr>
          <w:rFonts w:asciiTheme="majorHAnsi" w:hAnsiTheme="majorHAnsi" w:cstheme="majorHAnsi"/>
          <w:sz w:val="24"/>
          <w:szCs w:val="24"/>
          <w:lang w:val="ro-MD" w:eastAsia="ru-RU"/>
        </w:rPr>
        <w:t xml:space="preserve">necesităților de bunuri, lucrări și servicii, </w:t>
      </w:r>
      <w:r w:rsidR="00061F79" w:rsidRPr="00E6574F">
        <w:rPr>
          <w:rFonts w:asciiTheme="majorHAnsi" w:hAnsiTheme="majorHAnsi" w:cstheme="majorHAnsi"/>
          <w:sz w:val="24"/>
          <w:szCs w:val="24"/>
          <w:lang w:val="ro-MD" w:eastAsia="ru-RU"/>
        </w:rPr>
        <w:t>A</w:t>
      </w:r>
      <w:r w:rsidR="00A75945" w:rsidRPr="00E6574F">
        <w:rPr>
          <w:rFonts w:asciiTheme="majorHAnsi" w:hAnsiTheme="majorHAnsi" w:cstheme="majorHAnsi"/>
          <w:sz w:val="24"/>
          <w:szCs w:val="24"/>
          <w:lang w:val="ro-MD" w:eastAsia="ru-RU"/>
        </w:rPr>
        <w:t xml:space="preserve">paratul central al MAEIE nu a </w:t>
      </w:r>
      <w:r w:rsidR="00C928FD" w:rsidRPr="00E6574F">
        <w:rPr>
          <w:rFonts w:asciiTheme="majorHAnsi" w:hAnsiTheme="majorHAnsi" w:cstheme="majorHAnsi"/>
          <w:sz w:val="24"/>
          <w:szCs w:val="24"/>
          <w:lang w:val="ro-MD" w:eastAsia="ru-RU"/>
        </w:rPr>
        <w:t>asigurat identificarea exactă a necesităților și estimarea valorii acestora, pentru efectuarea achizițiilor publice în condiții de transparență și eficiență</w:t>
      </w:r>
      <w:r w:rsidR="00C928FD" w:rsidRPr="00E6574F">
        <w:rPr>
          <w:rFonts w:asciiTheme="majorHAnsi" w:hAnsiTheme="majorHAnsi" w:cstheme="majorHAnsi"/>
          <w:b/>
          <w:sz w:val="24"/>
          <w:szCs w:val="24"/>
          <w:lang w:val="ro-MD" w:eastAsia="ru-RU"/>
        </w:rPr>
        <w:t>.</w:t>
      </w:r>
    </w:p>
    <w:p w14:paraId="39AB155E" w14:textId="52619D24" w:rsidR="00C928FD" w:rsidRPr="00E6574F" w:rsidRDefault="00930E4B" w:rsidP="007D1AA3">
      <w:pPr>
        <w:spacing w:line="276" w:lineRule="auto"/>
        <w:jc w:val="both"/>
        <w:rPr>
          <w:rFonts w:asciiTheme="majorHAnsi" w:eastAsia="Times New Roman" w:hAnsiTheme="majorHAnsi" w:cstheme="majorHAnsi"/>
          <w:sz w:val="24"/>
          <w:szCs w:val="24"/>
          <w:lang w:val="ro-MD"/>
        </w:rPr>
      </w:pPr>
      <w:r w:rsidRPr="00E6574F">
        <w:rPr>
          <w:rFonts w:asciiTheme="majorHAnsi" w:eastAsia="Times New Roman" w:hAnsiTheme="majorHAnsi" w:cstheme="majorHAnsi"/>
          <w:sz w:val="24"/>
          <w:szCs w:val="24"/>
          <w:lang w:val="ro-MD"/>
        </w:rPr>
        <w:t>Auditul</w:t>
      </w:r>
      <w:r w:rsidR="00046F29" w:rsidRPr="00E6574F">
        <w:rPr>
          <w:rFonts w:asciiTheme="majorHAnsi" w:eastAsia="Times New Roman" w:hAnsiTheme="majorHAnsi" w:cstheme="majorHAnsi"/>
          <w:sz w:val="24"/>
          <w:szCs w:val="24"/>
          <w:lang w:val="ro-MD"/>
        </w:rPr>
        <w:t xml:space="preserve"> denotă că </w:t>
      </w:r>
      <w:r w:rsidR="00061F79" w:rsidRPr="00E6574F">
        <w:rPr>
          <w:rFonts w:asciiTheme="majorHAnsi" w:eastAsia="Times New Roman" w:hAnsiTheme="majorHAnsi" w:cstheme="majorHAnsi"/>
          <w:sz w:val="24"/>
          <w:szCs w:val="24"/>
          <w:lang w:val="ro-MD"/>
        </w:rPr>
        <w:t>A</w:t>
      </w:r>
      <w:r w:rsidR="00046F29" w:rsidRPr="00E6574F">
        <w:rPr>
          <w:rFonts w:asciiTheme="majorHAnsi" w:eastAsia="Times New Roman" w:hAnsiTheme="majorHAnsi" w:cstheme="majorHAnsi"/>
          <w:sz w:val="24"/>
          <w:szCs w:val="24"/>
          <w:lang w:val="ro-MD"/>
        </w:rPr>
        <w:t>paratul central al MAEIE a</w:t>
      </w:r>
      <w:r w:rsidR="00C62B9B" w:rsidRPr="00E6574F">
        <w:rPr>
          <w:rFonts w:asciiTheme="majorHAnsi" w:eastAsia="Times New Roman" w:hAnsiTheme="majorHAnsi" w:cstheme="majorHAnsi"/>
          <w:sz w:val="24"/>
          <w:szCs w:val="24"/>
          <w:lang w:val="ro-MD"/>
        </w:rPr>
        <w:t xml:space="preserve"> încheiat cu </w:t>
      </w:r>
      <w:r w:rsidR="00C72069" w:rsidRPr="00E6574F">
        <w:rPr>
          <w:rFonts w:asciiTheme="majorHAnsi" w:eastAsia="Times New Roman" w:hAnsiTheme="majorHAnsi" w:cstheme="majorHAnsi"/>
          <w:sz w:val="24"/>
          <w:szCs w:val="24"/>
          <w:lang w:val="ro-MD"/>
        </w:rPr>
        <w:t>58</w:t>
      </w:r>
      <w:r w:rsidR="00046F29" w:rsidRPr="00E6574F">
        <w:rPr>
          <w:rFonts w:asciiTheme="majorHAnsi" w:eastAsia="Times New Roman" w:hAnsiTheme="majorHAnsi" w:cstheme="majorHAnsi"/>
          <w:sz w:val="24"/>
          <w:szCs w:val="24"/>
          <w:lang w:val="ro-MD"/>
        </w:rPr>
        <w:t xml:space="preserve"> </w:t>
      </w:r>
      <w:r w:rsidR="00C62B9B" w:rsidRPr="00E6574F">
        <w:rPr>
          <w:rFonts w:asciiTheme="majorHAnsi" w:eastAsia="Times New Roman" w:hAnsiTheme="majorHAnsi" w:cstheme="majorHAnsi"/>
          <w:sz w:val="24"/>
          <w:szCs w:val="24"/>
          <w:lang w:val="ro-MD"/>
        </w:rPr>
        <w:t>de contracte de valoare mică (</w:t>
      </w:r>
      <w:r w:rsidR="001A31F7" w:rsidRPr="00E6574F">
        <w:rPr>
          <w:rFonts w:asciiTheme="majorHAnsi" w:eastAsia="Times New Roman" w:hAnsiTheme="majorHAnsi" w:cstheme="majorHAnsi"/>
          <w:sz w:val="24"/>
          <w:szCs w:val="24"/>
          <w:lang w:val="ro-MD"/>
        </w:rPr>
        <w:t>2229,1</w:t>
      </w:r>
      <w:r w:rsidR="00C62B9B" w:rsidRPr="00E6574F">
        <w:rPr>
          <w:rFonts w:asciiTheme="majorHAnsi" w:eastAsia="Times New Roman" w:hAnsiTheme="majorHAnsi" w:cstheme="majorHAnsi"/>
          <w:sz w:val="24"/>
          <w:szCs w:val="24"/>
          <w:lang w:val="ro-MD"/>
        </w:rPr>
        <w:t xml:space="preserve"> mii lei) </w:t>
      </w:r>
      <w:r w:rsidR="00046F29" w:rsidRPr="00E6574F">
        <w:rPr>
          <w:rFonts w:asciiTheme="majorHAnsi" w:eastAsia="Times New Roman" w:hAnsiTheme="majorHAnsi" w:cstheme="majorHAnsi"/>
          <w:sz w:val="24"/>
          <w:szCs w:val="24"/>
          <w:lang w:val="ro-MD"/>
        </w:rPr>
        <w:t>mai mult, comparativ cu achizițiile incluse în Planul anual de achiziții</w:t>
      </w:r>
      <w:r w:rsidR="00C62B9B" w:rsidRPr="00E6574F">
        <w:rPr>
          <w:rFonts w:asciiTheme="majorHAnsi" w:eastAsia="Times New Roman" w:hAnsiTheme="majorHAnsi" w:cstheme="majorHAnsi"/>
          <w:sz w:val="24"/>
          <w:szCs w:val="24"/>
          <w:lang w:val="ro-MD"/>
        </w:rPr>
        <w:t xml:space="preserve"> pentru anul 2019 și</w:t>
      </w:r>
      <w:r w:rsidR="00061F79" w:rsidRPr="00E6574F">
        <w:rPr>
          <w:rFonts w:asciiTheme="majorHAnsi" w:eastAsia="Times New Roman" w:hAnsiTheme="majorHAnsi" w:cstheme="majorHAnsi"/>
          <w:sz w:val="24"/>
          <w:szCs w:val="24"/>
          <w:lang w:val="ro-MD"/>
        </w:rPr>
        <w:t>,</w:t>
      </w:r>
      <w:r w:rsidR="00C62B9B" w:rsidRPr="00E6574F">
        <w:rPr>
          <w:rFonts w:asciiTheme="majorHAnsi" w:eastAsia="Times New Roman" w:hAnsiTheme="majorHAnsi" w:cstheme="majorHAnsi"/>
          <w:sz w:val="24"/>
          <w:szCs w:val="24"/>
          <w:lang w:val="ro-MD"/>
        </w:rPr>
        <w:t xml:space="preserve"> respectiv</w:t>
      </w:r>
      <w:r w:rsidR="00061F79" w:rsidRPr="00E6574F">
        <w:rPr>
          <w:rFonts w:asciiTheme="majorHAnsi" w:eastAsia="Times New Roman" w:hAnsiTheme="majorHAnsi" w:cstheme="majorHAnsi"/>
          <w:sz w:val="24"/>
          <w:szCs w:val="24"/>
          <w:lang w:val="ro-MD"/>
        </w:rPr>
        <w:t>,</w:t>
      </w:r>
      <w:r w:rsidR="00C62B9B" w:rsidRPr="00E6574F">
        <w:rPr>
          <w:rFonts w:asciiTheme="majorHAnsi" w:eastAsia="Times New Roman" w:hAnsiTheme="majorHAnsi" w:cstheme="majorHAnsi"/>
          <w:sz w:val="24"/>
          <w:szCs w:val="24"/>
          <w:lang w:val="ro-MD"/>
        </w:rPr>
        <w:t xml:space="preserve"> cu </w:t>
      </w:r>
      <w:r w:rsidR="00C72069" w:rsidRPr="00E6574F">
        <w:rPr>
          <w:rFonts w:asciiTheme="majorHAnsi" w:eastAsia="Times New Roman" w:hAnsiTheme="majorHAnsi" w:cstheme="majorHAnsi"/>
          <w:sz w:val="24"/>
          <w:szCs w:val="24"/>
          <w:lang w:val="ro-MD"/>
        </w:rPr>
        <w:t>18</w:t>
      </w:r>
      <w:r w:rsidR="00C62B9B" w:rsidRPr="00E6574F">
        <w:rPr>
          <w:rFonts w:asciiTheme="majorHAnsi" w:eastAsia="Times New Roman" w:hAnsiTheme="majorHAnsi" w:cstheme="majorHAnsi"/>
          <w:sz w:val="24"/>
          <w:szCs w:val="24"/>
          <w:lang w:val="ro-MD"/>
        </w:rPr>
        <w:t xml:space="preserve"> (</w:t>
      </w:r>
      <w:r w:rsidR="001A31F7" w:rsidRPr="00E6574F">
        <w:rPr>
          <w:rFonts w:asciiTheme="majorHAnsi" w:eastAsia="Times New Roman" w:hAnsiTheme="majorHAnsi" w:cstheme="majorHAnsi"/>
          <w:sz w:val="24"/>
          <w:szCs w:val="24"/>
          <w:lang w:val="ro-MD"/>
        </w:rPr>
        <w:t>479,5</w:t>
      </w:r>
      <w:r w:rsidR="00C62B9B" w:rsidRPr="00E6574F">
        <w:rPr>
          <w:rFonts w:asciiTheme="majorHAnsi" w:eastAsia="Times New Roman" w:hAnsiTheme="majorHAnsi" w:cstheme="majorHAnsi"/>
          <w:sz w:val="24"/>
          <w:szCs w:val="24"/>
          <w:lang w:val="ro-MD"/>
        </w:rPr>
        <w:t>mii lei)</w:t>
      </w:r>
      <w:r w:rsidR="00B62203" w:rsidRPr="00E6574F">
        <w:rPr>
          <w:rFonts w:asciiTheme="majorHAnsi" w:eastAsia="Times New Roman" w:hAnsiTheme="majorHAnsi" w:cstheme="majorHAnsi"/>
          <w:sz w:val="24"/>
          <w:szCs w:val="24"/>
          <w:lang w:val="ro-MD"/>
        </w:rPr>
        <w:t xml:space="preserve"> mai mult</w:t>
      </w:r>
      <w:r w:rsidR="00C62B9B" w:rsidRPr="00E6574F">
        <w:rPr>
          <w:rFonts w:asciiTheme="majorHAnsi" w:eastAsia="Times New Roman" w:hAnsiTheme="majorHAnsi" w:cstheme="majorHAnsi"/>
          <w:sz w:val="24"/>
          <w:szCs w:val="24"/>
          <w:lang w:val="ro-MD"/>
        </w:rPr>
        <w:t xml:space="preserve"> în anul 2020. </w:t>
      </w:r>
    </w:p>
    <w:p w14:paraId="1D48B613" w14:textId="19055CBB" w:rsidR="0001497D" w:rsidRPr="00E6574F" w:rsidRDefault="00046F29" w:rsidP="007D1AA3">
      <w:pPr>
        <w:spacing w:line="276" w:lineRule="auto"/>
        <w:jc w:val="both"/>
        <w:rPr>
          <w:rFonts w:asciiTheme="majorHAnsi" w:eastAsia="Times New Roman" w:hAnsiTheme="majorHAnsi" w:cstheme="majorHAnsi"/>
          <w:sz w:val="24"/>
          <w:szCs w:val="24"/>
          <w:lang w:val="ro-MD"/>
        </w:rPr>
      </w:pPr>
      <w:r w:rsidRPr="00E6574F">
        <w:rPr>
          <w:rFonts w:asciiTheme="majorHAnsi" w:eastAsia="Times New Roman" w:hAnsiTheme="majorHAnsi" w:cstheme="majorHAnsi"/>
          <w:sz w:val="24"/>
          <w:szCs w:val="24"/>
          <w:lang w:val="ro-MD"/>
        </w:rPr>
        <w:t>În aceste condiții</w:t>
      </w:r>
      <w:r w:rsidR="00C62B9B" w:rsidRPr="00E6574F">
        <w:rPr>
          <w:rFonts w:asciiTheme="majorHAnsi" w:eastAsia="Times New Roman" w:hAnsiTheme="majorHAnsi" w:cstheme="majorHAnsi"/>
          <w:sz w:val="24"/>
          <w:szCs w:val="24"/>
          <w:lang w:val="ro-MD"/>
        </w:rPr>
        <w:t>, MAEIE</w:t>
      </w:r>
      <w:r w:rsidRPr="00E6574F">
        <w:rPr>
          <w:rFonts w:asciiTheme="majorHAnsi" w:eastAsia="Times New Roman" w:hAnsiTheme="majorHAnsi" w:cstheme="majorHAnsi"/>
          <w:sz w:val="24"/>
          <w:szCs w:val="24"/>
          <w:lang w:val="ro-MD"/>
        </w:rPr>
        <w:t xml:space="preserve"> nu </w:t>
      </w:r>
      <w:r w:rsidR="00537620" w:rsidRPr="00E6574F">
        <w:rPr>
          <w:rFonts w:asciiTheme="majorHAnsi" w:eastAsia="Times New Roman" w:hAnsiTheme="majorHAnsi" w:cstheme="majorHAnsi"/>
          <w:sz w:val="24"/>
          <w:szCs w:val="24"/>
          <w:lang w:val="ro-MD"/>
        </w:rPr>
        <w:t xml:space="preserve">în toate cazurile </w:t>
      </w:r>
      <w:r w:rsidRPr="00E6574F">
        <w:rPr>
          <w:rFonts w:asciiTheme="majorHAnsi" w:eastAsia="Times New Roman" w:hAnsiTheme="majorHAnsi" w:cstheme="majorHAnsi"/>
          <w:sz w:val="24"/>
          <w:szCs w:val="24"/>
          <w:lang w:val="ro-MD"/>
        </w:rPr>
        <w:t>a</w:t>
      </w:r>
      <w:r w:rsidR="001209C2" w:rsidRPr="00E6574F">
        <w:rPr>
          <w:rFonts w:asciiTheme="majorHAnsi" w:eastAsia="Times New Roman" w:hAnsiTheme="majorHAnsi" w:cstheme="majorHAnsi"/>
          <w:sz w:val="24"/>
          <w:szCs w:val="24"/>
          <w:lang w:val="ro-MD"/>
        </w:rPr>
        <w:t xml:space="preserve"> </w:t>
      </w:r>
      <w:r w:rsidRPr="00E6574F">
        <w:rPr>
          <w:rFonts w:asciiTheme="majorHAnsi" w:eastAsia="Times New Roman" w:hAnsiTheme="majorHAnsi" w:cstheme="majorHAnsi"/>
          <w:sz w:val="24"/>
          <w:szCs w:val="24"/>
          <w:lang w:val="ro-MD"/>
        </w:rPr>
        <w:t>documentat și nu a argumentat necesitatea urgentă de a desf</w:t>
      </w:r>
      <w:r w:rsidR="00C62B9B" w:rsidRPr="00E6574F">
        <w:rPr>
          <w:rFonts w:asciiTheme="majorHAnsi" w:eastAsia="Times New Roman" w:hAnsiTheme="majorHAnsi" w:cstheme="majorHAnsi"/>
          <w:sz w:val="24"/>
          <w:szCs w:val="24"/>
          <w:lang w:val="ro-MD"/>
        </w:rPr>
        <w:t>ășura achizițiile publice</w:t>
      </w:r>
      <w:r w:rsidR="00061F79" w:rsidRPr="00E6574F">
        <w:rPr>
          <w:rFonts w:asciiTheme="majorHAnsi" w:eastAsia="Times New Roman" w:hAnsiTheme="majorHAnsi" w:cstheme="majorHAnsi"/>
          <w:sz w:val="24"/>
          <w:szCs w:val="24"/>
          <w:lang w:val="ro-MD"/>
        </w:rPr>
        <w:t>,</w:t>
      </w:r>
      <w:r w:rsidRPr="00E6574F">
        <w:rPr>
          <w:rFonts w:asciiTheme="majorHAnsi" w:eastAsia="Times New Roman" w:hAnsiTheme="majorHAnsi" w:cstheme="majorHAnsi"/>
          <w:sz w:val="24"/>
          <w:szCs w:val="24"/>
          <w:lang w:val="ro-MD"/>
        </w:rPr>
        <w:t xml:space="preserve"> ceea ce contravine prevederilor regulamentare</w:t>
      </w:r>
      <w:r w:rsidRPr="00E6574F">
        <w:rPr>
          <w:rFonts w:asciiTheme="majorHAnsi" w:eastAsia="Times New Roman" w:hAnsiTheme="majorHAnsi" w:cstheme="majorHAnsi"/>
          <w:sz w:val="24"/>
          <w:szCs w:val="24"/>
          <w:vertAlign w:val="superscript"/>
          <w:lang w:val="ro-MD"/>
        </w:rPr>
        <w:footnoteReference w:id="16"/>
      </w:r>
      <w:r w:rsidRPr="00E6574F">
        <w:rPr>
          <w:rFonts w:asciiTheme="majorHAnsi" w:eastAsia="Times New Roman" w:hAnsiTheme="majorHAnsi" w:cstheme="majorHAnsi"/>
          <w:sz w:val="24"/>
          <w:szCs w:val="24"/>
          <w:lang w:val="ro-MD"/>
        </w:rPr>
        <w:t>.</w:t>
      </w:r>
      <w:r w:rsidR="001209C2" w:rsidRPr="00E6574F">
        <w:rPr>
          <w:rFonts w:asciiTheme="majorHAnsi" w:eastAsia="Times New Roman" w:hAnsiTheme="majorHAnsi" w:cstheme="majorHAnsi"/>
          <w:sz w:val="24"/>
          <w:szCs w:val="24"/>
          <w:lang w:val="ro-MD"/>
        </w:rPr>
        <w:t xml:space="preserve"> </w:t>
      </w:r>
      <w:r w:rsidR="00C928FD" w:rsidRPr="00E6574F">
        <w:rPr>
          <w:rFonts w:asciiTheme="majorHAnsi" w:eastAsia="Times New Roman" w:hAnsiTheme="majorHAnsi" w:cstheme="majorHAnsi"/>
          <w:i/>
          <w:sz w:val="24"/>
          <w:szCs w:val="24"/>
          <w:lang w:val="ro-MD"/>
        </w:rPr>
        <w:t>Informația</w:t>
      </w:r>
      <w:r w:rsidR="00522ABF" w:rsidRPr="00E6574F">
        <w:rPr>
          <w:rFonts w:asciiTheme="majorHAnsi" w:eastAsia="Times New Roman" w:hAnsiTheme="majorHAnsi" w:cstheme="majorHAnsi"/>
          <w:i/>
          <w:sz w:val="24"/>
          <w:szCs w:val="24"/>
          <w:lang w:val="ro-MD"/>
        </w:rPr>
        <w:t xml:space="preserve"> se prezintă în </w:t>
      </w:r>
      <w:r w:rsidR="008E1AC0" w:rsidRPr="00E6574F">
        <w:rPr>
          <w:rFonts w:asciiTheme="majorHAnsi" w:eastAsia="Times New Roman" w:hAnsiTheme="majorHAnsi" w:cstheme="majorHAnsi"/>
          <w:i/>
          <w:sz w:val="24"/>
          <w:szCs w:val="24"/>
          <w:lang w:val="ro-MD"/>
        </w:rPr>
        <w:t>Anexa</w:t>
      </w:r>
      <w:r w:rsidR="00930E4B" w:rsidRPr="00E6574F">
        <w:rPr>
          <w:rFonts w:asciiTheme="majorHAnsi" w:eastAsia="Times New Roman" w:hAnsiTheme="majorHAnsi" w:cstheme="majorHAnsi"/>
          <w:i/>
          <w:sz w:val="24"/>
          <w:szCs w:val="24"/>
          <w:lang w:val="ro-MD"/>
        </w:rPr>
        <w:t xml:space="preserve"> nr.</w:t>
      </w:r>
      <w:r w:rsidR="00A201E3" w:rsidRPr="00E6574F">
        <w:rPr>
          <w:rFonts w:asciiTheme="majorHAnsi" w:eastAsia="Times New Roman" w:hAnsiTheme="majorHAnsi" w:cstheme="majorHAnsi"/>
          <w:i/>
          <w:sz w:val="24"/>
          <w:szCs w:val="24"/>
          <w:lang w:val="ro-MD"/>
        </w:rPr>
        <w:t>5</w:t>
      </w:r>
      <w:r w:rsidR="00061F79" w:rsidRPr="00E6574F">
        <w:rPr>
          <w:rFonts w:asciiTheme="majorHAnsi" w:eastAsia="Times New Roman" w:hAnsiTheme="majorHAnsi" w:cstheme="majorHAnsi"/>
          <w:i/>
          <w:sz w:val="24"/>
          <w:szCs w:val="24"/>
          <w:lang w:val="ro-MD"/>
        </w:rPr>
        <w:t xml:space="preserve"> la prezentul Raport.</w:t>
      </w:r>
    </w:p>
    <w:p w14:paraId="5C3E7691" w14:textId="7F6171EB" w:rsidR="00435457" w:rsidRPr="00E6574F" w:rsidRDefault="002D22C1" w:rsidP="007D1AA3">
      <w:pPr>
        <w:pStyle w:val="3"/>
        <w:spacing w:line="276" w:lineRule="auto"/>
        <w:jc w:val="both"/>
        <w:rPr>
          <w:rFonts w:cstheme="majorHAnsi"/>
          <w:i/>
          <w:color w:val="auto"/>
          <w:lang w:val="ro-MD"/>
        </w:rPr>
      </w:pPr>
      <w:bookmarkStart w:id="112" w:name="_Toc78376530"/>
      <w:r w:rsidRPr="00E6574F">
        <w:rPr>
          <w:rStyle w:val="30"/>
          <w:rFonts w:cstheme="majorHAnsi"/>
          <w:i/>
          <w:color w:val="auto"/>
          <w:lang w:val="ro-MD"/>
        </w:rPr>
        <w:t xml:space="preserve">4.1.2. </w:t>
      </w:r>
      <w:r w:rsidR="00522ABF" w:rsidRPr="00E6574F">
        <w:rPr>
          <w:rFonts w:cstheme="majorHAnsi"/>
          <w:i/>
          <w:color w:val="auto"/>
          <w:lang w:val="ro-MD"/>
        </w:rPr>
        <w:t>Nerespectarea prevederilor normative a determinat divizarea achizițiilor publice prin încheierea unor contracte separate, în scopul aplicării altei proceduri de achiziție decât cea care urma a fi utilizată.</w:t>
      </w:r>
      <w:bookmarkEnd w:id="112"/>
      <w:r w:rsidR="00522ABF" w:rsidRPr="00E6574F">
        <w:rPr>
          <w:rFonts w:cstheme="majorHAnsi"/>
          <w:i/>
          <w:color w:val="auto"/>
          <w:lang w:val="ro-MD"/>
        </w:rPr>
        <w:t xml:space="preserve"> </w:t>
      </w:r>
    </w:p>
    <w:p w14:paraId="0038DF7B" w14:textId="77777777" w:rsidR="00C928FD" w:rsidRPr="00E6574F" w:rsidRDefault="00C928FD" w:rsidP="007D1AA3">
      <w:pPr>
        <w:spacing w:line="276" w:lineRule="auto"/>
        <w:rPr>
          <w:rFonts w:asciiTheme="majorHAnsi" w:hAnsiTheme="majorHAnsi" w:cstheme="majorHAnsi"/>
          <w:sz w:val="16"/>
          <w:szCs w:val="16"/>
          <w:lang w:val="ro-MD"/>
        </w:rPr>
      </w:pPr>
    </w:p>
    <w:p w14:paraId="5EEEF8C2" w14:textId="589EECA1" w:rsidR="0073396E" w:rsidRPr="00E6574F" w:rsidRDefault="002F1637" w:rsidP="007D1AA3">
      <w:pPr>
        <w:pStyle w:val="af7"/>
        <w:spacing w:line="276" w:lineRule="auto"/>
        <w:jc w:val="both"/>
        <w:rPr>
          <w:rFonts w:asciiTheme="majorHAnsi" w:hAnsiTheme="majorHAnsi" w:cstheme="majorHAnsi"/>
          <w:sz w:val="24"/>
          <w:szCs w:val="24"/>
          <w:lang w:val="ro-MD"/>
        </w:rPr>
      </w:pPr>
      <w:r w:rsidRPr="00E6574F">
        <w:rPr>
          <w:rFonts w:asciiTheme="majorHAnsi" w:hAnsiTheme="majorHAnsi" w:cstheme="majorHAnsi"/>
          <w:sz w:val="24"/>
          <w:szCs w:val="24"/>
          <w:lang w:val="ro-MD"/>
        </w:rPr>
        <w:t xml:space="preserve">Potrivit </w:t>
      </w:r>
      <w:r w:rsidR="00356A2B" w:rsidRPr="00E6574F">
        <w:rPr>
          <w:rFonts w:asciiTheme="majorHAnsi" w:hAnsiTheme="majorHAnsi" w:cstheme="majorHAnsi"/>
          <w:sz w:val="24"/>
          <w:szCs w:val="24"/>
          <w:lang w:val="ro-MD"/>
        </w:rPr>
        <w:t xml:space="preserve">art. 74 alin. (1) din Legea privind achizițiile publice, contractul de achiziții publice se încheie conform procedurilor de achiziție publică prevăzute de prezenta lege, pentru întreaga sumă atribuită unei achiziții pe an, în temeiul planului de achiziție şi în limita alocațiilor aprobate. Concomitent, conform </w:t>
      </w:r>
      <w:r w:rsidR="00435457" w:rsidRPr="00E6574F">
        <w:rPr>
          <w:rFonts w:asciiTheme="majorHAnsi" w:hAnsiTheme="majorHAnsi" w:cstheme="majorHAnsi"/>
          <w:sz w:val="24"/>
          <w:szCs w:val="24"/>
          <w:lang w:val="ro-MD"/>
        </w:rPr>
        <w:t>art. 76 alin</w:t>
      </w:r>
      <w:r w:rsidRPr="00E6574F">
        <w:rPr>
          <w:rFonts w:asciiTheme="majorHAnsi" w:hAnsiTheme="majorHAnsi" w:cstheme="majorHAnsi"/>
          <w:sz w:val="24"/>
          <w:szCs w:val="24"/>
          <w:lang w:val="ro-MD"/>
        </w:rPr>
        <w:t>.</w:t>
      </w:r>
      <w:r w:rsidR="00435457" w:rsidRPr="00E6574F">
        <w:rPr>
          <w:rFonts w:asciiTheme="majorHAnsi" w:hAnsiTheme="majorHAnsi" w:cstheme="majorHAnsi"/>
          <w:sz w:val="24"/>
          <w:szCs w:val="24"/>
          <w:lang w:val="ro-MD"/>
        </w:rPr>
        <w:t xml:space="preserve"> (1)</w:t>
      </w:r>
      <w:r w:rsidR="00E76862" w:rsidRPr="00E6574F">
        <w:rPr>
          <w:rFonts w:asciiTheme="majorHAnsi" w:hAnsiTheme="majorHAnsi" w:cstheme="majorHAnsi"/>
          <w:sz w:val="24"/>
          <w:szCs w:val="24"/>
          <w:lang w:val="ro-MD"/>
        </w:rPr>
        <w:t>,</w:t>
      </w:r>
      <w:r w:rsidR="001209C2" w:rsidRPr="00E6574F">
        <w:rPr>
          <w:rFonts w:asciiTheme="majorHAnsi" w:hAnsiTheme="majorHAnsi" w:cstheme="majorHAnsi"/>
          <w:sz w:val="24"/>
          <w:szCs w:val="24"/>
          <w:lang w:val="ro-MD"/>
        </w:rPr>
        <w:t xml:space="preserve"> </w:t>
      </w:r>
      <w:r w:rsidR="00E76862" w:rsidRPr="00E6574F">
        <w:rPr>
          <w:rFonts w:asciiTheme="majorHAnsi" w:hAnsiTheme="majorHAnsi" w:cstheme="majorHAnsi"/>
          <w:sz w:val="24"/>
          <w:szCs w:val="24"/>
          <w:lang w:val="ro-MD"/>
        </w:rPr>
        <w:t>autoritatea contractantă nu are dreptul să divizeze achiziția prin încheierea de contracte de achiziții publice separate</w:t>
      </w:r>
      <w:r w:rsidR="00784040" w:rsidRPr="00E6574F">
        <w:rPr>
          <w:rFonts w:asciiTheme="majorHAnsi" w:hAnsiTheme="majorHAnsi" w:cstheme="majorHAnsi"/>
          <w:sz w:val="24"/>
          <w:szCs w:val="24"/>
          <w:lang w:val="ro-MD"/>
        </w:rPr>
        <w:t>,</w:t>
      </w:r>
      <w:r w:rsidR="00E76862" w:rsidRPr="00E6574F">
        <w:rPr>
          <w:rFonts w:asciiTheme="majorHAnsi" w:hAnsiTheme="majorHAnsi" w:cstheme="majorHAnsi"/>
          <w:sz w:val="24"/>
          <w:szCs w:val="24"/>
          <w:lang w:val="ro-MD"/>
        </w:rPr>
        <w:t xml:space="preserve"> în scopul aplicării unei alte proceduri de achiziție publică decât procedura care ar fi fost utilizată în conformitate cu prezenta lege în cazul în care achiziția nu ar fi fost divizată. Excepție constituie achiziția de bunuri şi servicii sezoniere, care impune încheierea unor contracte separate pe diferite perioade de timp. Pentru achizițiile de bunuri, lucrări şi servicii a căror perioadă de realizare este mai mare de un an, contractul poate fi încheiat pentru întreaga achiziție, însă realizarea lui urmează a fi asigurată în limitele alocațiilor anuale prevăzute în aceste scopuri şi precizate anual în contract.</w:t>
      </w:r>
    </w:p>
    <w:p w14:paraId="5F0CEA50" w14:textId="77777777" w:rsidR="000D370F" w:rsidRPr="00E6574F" w:rsidRDefault="000D370F" w:rsidP="007D1AA3">
      <w:pPr>
        <w:spacing w:line="276" w:lineRule="auto"/>
        <w:jc w:val="both"/>
        <w:rPr>
          <w:rFonts w:asciiTheme="majorHAnsi" w:hAnsiTheme="majorHAnsi" w:cstheme="majorHAnsi"/>
          <w:sz w:val="16"/>
          <w:szCs w:val="16"/>
          <w:lang w:val="ro-MD"/>
        </w:rPr>
      </w:pPr>
    </w:p>
    <w:p w14:paraId="6DCAC4FF" w14:textId="28DD6D58" w:rsidR="00BD20A6" w:rsidRPr="00E6574F" w:rsidRDefault="0073396E" w:rsidP="007D1AA3">
      <w:pPr>
        <w:spacing w:line="276" w:lineRule="auto"/>
        <w:jc w:val="both"/>
        <w:rPr>
          <w:rFonts w:asciiTheme="majorHAnsi" w:eastAsia="Calibri" w:hAnsiTheme="majorHAnsi" w:cstheme="majorHAnsi"/>
          <w:sz w:val="24"/>
          <w:szCs w:val="24"/>
          <w:lang w:val="ro-MD"/>
        </w:rPr>
      </w:pPr>
      <w:r w:rsidRPr="00E6574F">
        <w:rPr>
          <w:rFonts w:asciiTheme="majorHAnsi" w:hAnsiTheme="majorHAnsi" w:cstheme="majorHAnsi"/>
          <w:sz w:val="24"/>
          <w:szCs w:val="24"/>
          <w:lang w:val="ro-MD"/>
        </w:rPr>
        <w:t>În aspectul menționat</w:t>
      </w:r>
      <w:r w:rsidR="002F1637" w:rsidRPr="00E6574F">
        <w:rPr>
          <w:rFonts w:asciiTheme="majorHAnsi" w:hAnsiTheme="majorHAnsi" w:cstheme="majorHAnsi"/>
          <w:sz w:val="24"/>
          <w:szCs w:val="24"/>
          <w:lang w:val="ro-MD"/>
        </w:rPr>
        <w:t>,</w:t>
      </w:r>
      <w:r w:rsidRPr="00E6574F">
        <w:rPr>
          <w:rFonts w:asciiTheme="majorHAnsi" w:hAnsiTheme="majorHAnsi" w:cstheme="majorHAnsi"/>
          <w:sz w:val="24"/>
          <w:szCs w:val="24"/>
          <w:lang w:val="ro-MD"/>
        </w:rPr>
        <w:t xml:space="preserve"> e</w:t>
      </w:r>
      <w:r w:rsidR="00522ABF" w:rsidRPr="00E6574F">
        <w:rPr>
          <w:rFonts w:asciiTheme="majorHAnsi" w:hAnsiTheme="majorHAnsi" w:cstheme="majorHAnsi"/>
          <w:sz w:val="24"/>
          <w:szCs w:val="24"/>
          <w:lang w:val="ro-MD"/>
        </w:rPr>
        <w:t>valuările auditului au relevat</w:t>
      </w:r>
      <w:r w:rsidR="00976263" w:rsidRPr="00E6574F">
        <w:rPr>
          <w:rFonts w:asciiTheme="majorHAnsi" w:hAnsiTheme="majorHAnsi" w:cstheme="majorHAnsi"/>
          <w:sz w:val="24"/>
          <w:szCs w:val="24"/>
          <w:lang w:val="ro-MD"/>
        </w:rPr>
        <w:t xml:space="preserve"> că </w:t>
      </w:r>
      <w:r w:rsidR="0072632B" w:rsidRPr="00E6574F">
        <w:rPr>
          <w:rFonts w:asciiTheme="majorHAnsi" w:hAnsiTheme="majorHAnsi" w:cstheme="majorHAnsi"/>
          <w:sz w:val="24"/>
          <w:szCs w:val="24"/>
          <w:lang w:val="ro-MD"/>
        </w:rPr>
        <w:t>A</w:t>
      </w:r>
      <w:r w:rsidRPr="00E6574F">
        <w:rPr>
          <w:rFonts w:asciiTheme="majorHAnsi" w:hAnsiTheme="majorHAnsi" w:cstheme="majorHAnsi"/>
          <w:sz w:val="24"/>
          <w:szCs w:val="24"/>
          <w:lang w:val="ro-MD"/>
        </w:rPr>
        <w:t xml:space="preserve">paratul central al MAEIE </w:t>
      </w:r>
      <w:r w:rsidR="00BD20A6" w:rsidRPr="00E6574F">
        <w:rPr>
          <w:rFonts w:asciiTheme="majorHAnsi" w:hAnsiTheme="majorHAnsi" w:cstheme="majorHAnsi"/>
          <w:sz w:val="24"/>
          <w:szCs w:val="24"/>
          <w:lang w:val="ro-MD"/>
        </w:rPr>
        <w:t xml:space="preserve">a anulat </w:t>
      </w:r>
      <w:r w:rsidR="00871E05" w:rsidRPr="00E6574F">
        <w:rPr>
          <w:rFonts w:asciiTheme="majorHAnsi" w:eastAsia="Calibri" w:hAnsiTheme="majorHAnsi" w:cstheme="majorHAnsi"/>
          <w:sz w:val="24"/>
          <w:szCs w:val="24"/>
          <w:lang w:val="ro-MD"/>
        </w:rPr>
        <w:t xml:space="preserve">procedura de achiziții publice </w:t>
      </w:r>
      <w:r w:rsidR="0072632B" w:rsidRPr="00E6574F">
        <w:rPr>
          <w:rFonts w:asciiTheme="majorHAnsi" w:eastAsia="Calibri" w:hAnsiTheme="majorHAnsi" w:cstheme="majorHAnsi"/>
          <w:sz w:val="24"/>
          <w:szCs w:val="24"/>
          <w:lang w:val="ro-MD"/>
        </w:rPr>
        <w:t>„</w:t>
      </w:r>
      <w:r w:rsidR="00406889" w:rsidRPr="00E6574F">
        <w:rPr>
          <w:rFonts w:asciiTheme="majorHAnsi" w:eastAsia="Calibri" w:hAnsiTheme="majorHAnsi" w:cstheme="majorHAnsi"/>
          <w:sz w:val="24"/>
          <w:szCs w:val="24"/>
          <w:lang w:val="ro-MD"/>
        </w:rPr>
        <w:t>Servicii de transport aerian internațional de pasageri (bilete avia)”</w:t>
      </w:r>
      <w:r w:rsidR="00BD20A6" w:rsidRPr="00E6574F">
        <w:rPr>
          <w:rFonts w:asciiTheme="majorHAnsi" w:eastAsia="Calibri" w:hAnsiTheme="majorHAnsi" w:cstheme="majorHAnsi"/>
          <w:sz w:val="24"/>
          <w:szCs w:val="24"/>
          <w:lang w:val="ro-MD"/>
        </w:rPr>
        <w:t xml:space="preserve"> cu</w:t>
      </w:r>
      <w:r w:rsidR="00406889" w:rsidRPr="00E6574F">
        <w:rPr>
          <w:rFonts w:asciiTheme="majorHAnsi" w:eastAsia="Calibri" w:hAnsiTheme="majorHAnsi" w:cstheme="majorHAnsi"/>
          <w:sz w:val="24"/>
          <w:szCs w:val="24"/>
          <w:lang w:val="ro-MD"/>
        </w:rPr>
        <w:t xml:space="preserve"> valoare</w:t>
      </w:r>
      <w:r w:rsidR="00BD20A6" w:rsidRPr="00E6574F">
        <w:rPr>
          <w:rFonts w:asciiTheme="majorHAnsi" w:eastAsia="Calibri" w:hAnsiTheme="majorHAnsi" w:cstheme="majorHAnsi"/>
          <w:sz w:val="24"/>
          <w:szCs w:val="24"/>
          <w:lang w:val="ro-MD"/>
        </w:rPr>
        <w:t xml:space="preserve">a estimată </w:t>
      </w:r>
      <w:r w:rsidR="0072632B" w:rsidRPr="00E6574F">
        <w:rPr>
          <w:rFonts w:asciiTheme="majorHAnsi" w:eastAsia="Calibri" w:hAnsiTheme="majorHAnsi" w:cstheme="majorHAnsi"/>
          <w:sz w:val="24"/>
          <w:szCs w:val="24"/>
          <w:lang w:val="ro-MD"/>
        </w:rPr>
        <w:t>la</w:t>
      </w:r>
      <w:r w:rsidR="00BD20A6" w:rsidRPr="00E6574F">
        <w:rPr>
          <w:rFonts w:asciiTheme="majorHAnsi" w:eastAsia="Calibri" w:hAnsiTheme="majorHAnsi" w:cstheme="majorHAnsi"/>
          <w:sz w:val="24"/>
          <w:szCs w:val="24"/>
          <w:lang w:val="ro-MD"/>
        </w:rPr>
        <w:t xml:space="preserve"> 800,0 mii lei.</w:t>
      </w:r>
      <w:r w:rsidR="001209C2" w:rsidRPr="00E6574F">
        <w:rPr>
          <w:rFonts w:asciiTheme="majorHAnsi" w:eastAsia="Calibri" w:hAnsiTheme="majorHAnsi" w:cstheme="majorHAnsi"/>
          <w:sz w:val="24"/>
          <w:szCs w:val="24"/>
          <w:lang w:val="ro-MD"/>
        </w:rPr>
        <w:t xml:space="preserve"> </w:t>
      </w:r>
      <w:r w:rsidR="00BD20A6" w:rsidRPr="00E6574F">
        <w:rPr>
          <w:rFonts w:asciiTheme="majorHAnsi" w:eastAsia="Calibri" w:hAnsiTheme="majorHAnsi" w:cstheme="majorHAnsi"/>
          <w:sz w:val="24"/>
          <w:szCs w:val="24"/>
          <w:lang w:val="ro-MD"/>
        </w:rPr>
        <w:t>Totodată, g</w:t>
      </w:r>
      <w:r w:rsidR="00871E05" w:rsidRPr="00E6574F">
        <w:rPr>
          <w:rFonts w:asciiTheme="majorHAnsi" w:eastAsia="Calibri" w:hAnsiTheme="majorHAnsi" w:cstheme="majorHAnsi"/>
          <w:sz w:val="24"/>
          <w:szCs w:val="24"/>
          <w:lang w:val="ro-MD"/>
        </w:rPr>
        <w:t>rupul de lucru a motivat</w:t>
      </w:r>
      <w:r w:rsidR="00406889" w:rsidRPr="00E6574F">
        <w:rPr>
          <w:rFonts w:asciiTheme="majorHAnsi" w:eastAsia="Calibri" w:hAnsiTheme="majorHAnsi" w:cstheme="majorHAnsi"/>
          <w:sz w:val="24"/>
          <w:szCs w:val="24"/>
          <w:lang w:val="ro-MD"/>
        </w:rPr>
        <w:t xml:space="preserve"> </w:t>
      </w:r>
      <w:r w:rsidR="00BD20A6" w:rsidRPr="00E6574F">
        <w:rPr>
          <w:rFonts w:asciiTheme="majorHAnsi" w:eastAsia="Calibri" w:hAnsiTheme="majorHAnsi" w:cstheme="majorHAnsi"/>
          <w:sz w:val="24"/>
          <w:szCs w:val="24"/>
          <w:lang w:val="ro-MD"/>
        </w:rPr>
        <w:t>această anulare</w:t>
      </w:r>
      <w:r w:rsidR="001209C2" w:rsidRPr="00E6574F">
        <w:rPr>
          <w:rFonts w:asciiTheme="majorHAnsi" w:eastAsia="Calibri" w:hAnsiTheme="majorHAnsi" w:cstheme="majorHAnsi"/>
          <w:sz w:val="24"/>
          <w:szCs w:val="24"/>
          <w:lang w:val="ro-MD"/>
        </w:rPr>
        <w:t xml:space="preserve"> </w:t>
      </w:r>
      <w:r w:rsidR="00871E05" w:rsidRPr="00E6574F">
        <w:rPr>
          <w:rFonts w:asciiTheme="majorHAnsi" w:eastAsia="Calibri" w:hAnsiTheme="majorHAnsi" w:cstheme="majorHAnsi"/>
          <w:sz w:val="24"/>
          <w:szCs w:val="24"/>
          <w:lang w:val="ro-MD"/>
        </w:rPr>
        <w:t>prin prezentarea ofertei comerciale de către operatorul economic cu prețuri exagerate per fiecare destinație, în rapo</w:t>
      </w:r>
      <w:r w:rsidR="00406889" w:rsidRPr="00E6574F">
        <w:rPr>
          <w:rFonts w:asciiTheme="majorHAnsi" w:eastAsia="Calibri" w:hAnsiTheme="majorHAnsi" w:cstheme="majorHAnsi"/>
          <w:sz w:val="24"/>
          <w:szCs w:val="24"/>
          <w:lang w:val="ro-MD"/>
        </w:rPr>
        <w:t xml:space="preserve">rt cu prețurile de piață. </w:t>
      </w:r>
    </w:p>
    <w:p w14:paraId="3B46BB3C" w14:textId="196ECF69" w:rsidR="00CF55CD" w:rsidRPr="00E6574F" w:rsidRDefault="00BD20A6" w:rsidP="0072632B">
      <w:pPr>
        <w:spacing w:line="276" w:lineRule="auto"/>
        <w:jc w:val="both"/>
        <w:rPr>
          <w:rFonts w:asciiTheme="majorHAnsi" w:hAnsiTheme="majorHAnsi" w:cstheme="majorHAnsi"/>
          <w:i/>
          <w:sz w:val="24"/>
          <w:szCs w:val="24"/>
          <w:lang w:val="ro-MD"/>
        </w:rPr>
      </w:pPr>
      <w:r w:rsidRPr="00E6574F">
        <w:rPr>
          <w:rFonts w:asciiTheme="majorHAnsi" w:eastAsia="Calibri" w:hAnsiTheme="majorHAnsi" w:cstheme="majorHAnsi"/>
          <w:sz w:val="24"/>
          <w:szCs w:val="24"/>
          <w:lang w:val="ro-MD"/>
        </w:rPr>
        <w:t xml:space="preserve">În baza </w:t>
      </w:r>
      <w:r w:rsidR="00FD5929" w:rsidRPr="00E6574F">
        <w:rPr>
          <w:rFonts w:asciiTheme="majorHAnsi" w:eastAsia="Calibri" w:hAnsiTheme="majorHAnsi" w:cstheme="majorHAnsi"/>
          <w:sz w:val="24"/>
          <w:szCs w:val="24"/>
          <w:lang w:val="ro-MD"/>
        </w:rPr>
        <w:t>probelor de audit, s-a constatat că</w:t>
      </w:r>
      <w:r w:rsidR="00871E05" w:rsidRPr="00E6574F">
        <w:rPr>
          <w:rFonts w:asciiTheme="majorHAnsi" w:eastAsia="Calibri" w:hAnsiTheme="majorHAnsi" w:cstheme="majorHAnsi"/>
          <w:sz w:val="24"/>
          <w:szCs w:val="24"/>
          <w:lang w:val="ro-MD"/>
        </w:rPr>
        <w:t xml:space="preserve"> în anul 2019 MAEIE a încheiat 52 de contracte de mică valoare pentru procurarea biletelor </w:t>
      </w:r>
      <w:r w:rsidR="002F1637" w:rsidRPr="00E6574F">
        <w:rPr>
          <w:rFonts w:asciiTheme="majorHAnsi" w:eastAsia="Calibri" w:hAnsiTheme="majorHAnsi" w:cstheme="majorHAnsi"/>
          <w:sz w:val="24"/>
          <w:szCs w:val="24"/>
          <w:lang w:val="ro-MD"/>
        </w:rPr>
        <w:t xml:space="preserve">de </w:t>
      </w:r>
      <w:r w:rsidR="00871E05" w:rsidRPr="00E6574F">
        <w:rPr>
          <w:rFonts w:asciiTheme="majorHAnsi" w:eastAsia="Calibri" w:hAnsiTheme="majorHAnsi" w:cstheme="majorHAnsi"/>
          <w:sz w:val="24"/>
          <w:szCs w:val="24"/>
          <w:lang w:val="ro-MD"/>
        </w:rPr>
        <w:t>avi</w:t>
      </w:r>
      <w:r w:rsidR="002F1637" w:rsidRPr="00E6574F">
        <w:rPr>
          <w:rFonts w:asciiTheme="majorHAnsi" w:eastAsia="Calibri" w:hAnsiTheme="majorHAnsi" w:cstheme="majorHAnsi"/>
          <w:sz w:val="24"/>
          <w:szCs w:val="24"/>
          <w:lang w:val="ro-MD"/>
        </w:rPr>
        <w:t>on</w:t>
      </w:r>
      <w:r w:rsidR="00871E05" w:rsidRPr="00E6574F">
        <w:rPr>
          <w:rFonts w:asciiTheme="majorHAnsi" w:eastAsia="Calibri" w:hAnsiTheme="majorHAnsi" w:cstheme="majorHAnsi"/>
          <w:sz w:val="24"/>
          <w:szCs w:val="24"/>
          <w:lang w:val="ro-MD"/>
        </w:rPr>
        <w:t xml:space="preserve"> în sumă totală de 1926,2 mii lei</w:t>
      </w:r>
      <w:r w:rsidR="00FD5929" w:rsidRPr="00E6574F">
        <w:rPr>
          <w:rFonts w:asciiTheme="majorHAnsi" w:eastAsia="Calibri" w:hAnsiTheme="majorHAnsi" w:cstheme="majorHAnsi"/>
          <w:sz w:val="24"/>
          <w:szCs w:val="24"/>
          <w:lang w:val="ro-MD"/>
        </w:rPr>
        <w:t xml:space="preserve">, </w:t>
      </w:r>
      <w:r w:rsidR="002F1637" w:rsidRPr="00E6574F">
        <w:rPr>
          <w:rFonts w:asciiTheme="majorHAnsi" w:eastAsia="Calibri" w:hAnsiTheme="majorHAnsi" w:cstheme="majorHAnsi"/>
          <w:sz w:val="24"/>
          <w:szCs w:val="24"/>
          <w:lang w:val="ro-MD"/>
        </w:rPr>
        <w:t xml:space="preserve">dar, </w:t>
      </w:r>
      <w:r w:rsidR="00FD5929" w:rsidRPr="00E6574F">
        <w:rPr>
          <w:rFonts w:asciiTheme="majorHAnsi" w:eastAsia="Calibri" w:hAnsiTheme="majorHAnsi" w:cstheme="majorHAnsi"/>
          <w:sz w:val="24"/>
          <w:szCs w:val="24"/>
          <w:lang w:val="ro-MD"/>
        </w:rPr>
        <w:t>de facto</w:t>
      </w:r>
      <w:r w:rsidR="0072632B" w:rsidRPr="00E6574F">
        <w:rPr>
          <w:rFonts w:asciiTheme="majorHAnsi" w:eastAsia="Calibri" w:hAnsiTheme="majorHAnsi" w:cstheme="majorHAnsi"/>
          <w:sz w:val="24"/>
          <w:szCs w:val="24"/>
          <w:lang w:val="ro-MD"/>
        </w:rPr>
        <w:t>,</w:t>
      </w:r>
      <w:r w:rsidR="00FD5929" w:rsidRPr="00E6574F">
        <w:rPr>
          <w:rFonts w:asciiTheme="majorHAnsi" w:eastAsia="Calibri" w:hAnsiTheme="majorHAnsi" w:cstheme="majorHAnsi"/>
          <w:sz w:val="24"/>
          <w:szCs w:val="24"/>
          <w:lang w:val="ro-MD"/>
        </w:rPr>
        <w:t xml:space="preserve"> </w:t>
      </w:r>
      <w:r w:rsidR="007B4585" w:rsidRPr="00E6574F">
        <w:rPr>
          <w:rFonts w:asciiTheme="majorHAnsi" w:eastAsia="Calibri" w:hAnsiTheme="majorHAnsi" w:cstheme="majorHAnsi"/>
          <w:sz w:val="24"/>
          <w:szCs w:val="24"/>
          <w:lang w:val="ro-MD"/>
        </w:rPr>
        <w:t xml:space="preserve">în baza acestor contracte </w:t>
      </w:r>
      <w:r w:rsidR="00FD5929" w:rsidRPr="00E6574F">
        <w:rPr>
          <w:rFonts w:asciiTheme="majorHAnsi" w:eastAsia="Calibri" w:hAnsiTheme="majorHAnsi" w:cstheme="majorHAnsi"/>
          <w:sz w:val="24"/>
          <w:szCs w:val="24"/>
          <w:lang w:val="ro-MD"/>
        </w:rPr>
        <w:t xml:space="preserve">fiind </w:t>
      </w:r>
      <w:r w:rsidR="00871E05" w:rsidRPr="00E6574F">
        <w:rPr>
          <w:rFonts w:asciiTheme="majorHAnsi" w:eastAsia="Calibri" w:hAnsiTheme="majorHAnsi" w:cstheme="majorHAnsi"/>
          <w:sz w:val="24"/>
          <w:szCs w:val="24"/>
          <w:lang w:val="ro-MD"/>
        </w:rPr>
        <w:t>procurate bilete în sumă de 1894,9 mii lei.</w:t>
      </w:r>
      <w:r w:rsidR="00871E05" w:rsidRPr="00E6574F">
        <w:rPr>
          <w:rFonts w:asciiTheme="majorHAnsi" w:hAnsiTheme="majorHAnsi" w:cstheme="majorHAnsi"/>
          <w:sz w:val="24"/>
          <w:szCs w:val="24"/>
          <w:lang w:val="ro-MD"/>
        </w:rPr>
        <w:t xml:space="preserve"> </w:t>
      </w:r>
      <w:r w:rsidR="008E1AC0" w:rsidRPr="00E6574F">
        <w:rPr>
          <w:rFonts w:asciiTheme="majorHAnsi" w:hAnsiTheme="majorHAnsi" w:cstheme="majorHAnsi"/>
          <w:i/>
          <w:sz w:val="24"/>
          <w:szCs w:val="24"/>
          <w:lang w:val="ro-MD"/>
        </w:rPr>
        <w:t xml:space="preserve">Informația se prezintă în Anexa </w:t>
      </w:r>
      <w:r w:rsidR="00860696" w:rsidRPr="00E6574F">
        <w:rPr>
          <w:rFonts w:asciiTheme="majorHAnsi" w:hAnsiTheme="majorHAnsi" w:cstheme="majorHAnsi"/>
          <w:i/>
          <w:sz w:val="24"/>
          <w:szCs w:val="24"/>
          <w:lang w:val="ro-MD"/>
        </w:rPr>
        <w:t>nr.6</w:t>
      </w:r>
      <w:r w:rsidR="0072632B" w:rsidRPr="00E6574F">
        <w:rPr>
          <w:rFonts w:asciiTheme="majorHAnsi" w:hAnsiTheme="majorHAnsi" w:cstheme="majorHAnsi"/>
          <w:i/>
          <w:sz w:val="24"/>
          <w:szCs w:val="24"/>
          <w:lang w:val="ro-MD"/>
        </w:rPr>
        <w:t xml:space="preserve"> la prezentul </w:t>
      </w:r>
      <w:r w:rsidR="002F1637" w:rsidRPr="00E6574F">
        <w:rPr>
          <w:rFonts w:asciiTheme="majorHAnsi" w:hAnsiTheme="majorHAnsi" w:cstheme="majorHAnsi"/>
          <w:i/>
          <w:sz w:val="24"/>
          <w:szCs w:val="24"/>
          <w:lang w:val="ro-MD"/>
        </w:rPr>
        <w:t>R</w:t>
      </w:r>
      <w:r w:rsidR="0072632B" w:rsidRPr="00E6574F">
        <w:rPr>
          <w:rFonts w:asciiTheme="majorHAnsi" w:hAnsiTheme="majorHAnsi" w:cstheme="majorHAnsi"/>
          <w:i/>
          <w:sz w:val="24"/>
          <w:szCs w:val="24"/>
          <w:lang w:val="ro-MD"/>
        </w:rPr>
        <w:t>aport de audit</w:t>
      </w:r>
      <w:r w:rsidR="00522ABF" w:rsidRPr="00E6574F">
        <w:rPr>
          <w:rFonts w:asciiTheme="majorHAnsi" w:hAnsiTheme="majorHAnsi" w:cstheme="majorHAnsi"/>
          <w:i/>
          <w:sz w:val="24"/>
          <w:szCs w:val="24"/>
          <w:lang w:val="ro-MD"/>
        </w:rPr>
        <w:t xml:space="preserve">. </w:t>
      </w:r>
    </w:p>
    <w:p w14:paraId="28CB6830" w14:textId="311407B4" w:rsidR="00AB7AA3" w:rsidRPr="00E6574F" w:rsidRDefault="00725998" w:rsidP="00AB7AA3">
      <w:pPr>
        <w:spacing w:after="0" w:line="276" w:lineRule="auto"/>
        <w:jc w:val="both"/>
        <w:rPr>
          <w:rFonts w:ascii="Calibri Light" w:eastAsia="Times New Roman" w:hAnsi="Calibri Light" w:cs="Calibri Light"/>
          <w:color w:val="000000"/>
          <w:sz w:val="24"/>
          <w:szCs w:val="24"/>
          <w:lang w:val="ro-MD"/>
        </w:rPr>
      </w:pPr>
      <w:r w:rsidRPr="00E6574F">
        <w:rPr>
          <w:rFonts w:ascii="Calibri Light" w:eastAsia="Times New Roman" w:hAnsi="Calibri Light" w:cs="Calibri Light"/>
          <w:color w:val="000000"/>
          <w:sz w:val="24"/>
          <w:szCs w:val="24"/>
          <w:lang w:val="ro-MD"/>
        </w:rPr>
        <w:t xml:space="preserve">Potrivit explicațiilor entității, Ministerul Afacerilor Externe și Integrării Europene achiziționa bilete </w:t>
      </w:r>
      <w:r w:rsidR="0072632B" w:rsidRPr="00E6574F">
        <w:rPr>
          <w:rFonts w:ascii="Calibri Light" w:eastAsia="Times New Roman" w:hAnsi="Calibri Light" w:cs="Calibri Light"/>
          <w:color w:val="000000"/>
          <w:sz w:val="24"/>
          <w:szCs w:val="24"/>
          <w:lang w:val="ro-MD"/>
        </w:rPr>
        <w:t xml:space="preserve">de </w:t>
      </w:r>
      <w:r w:rsidRPr="00E6574F">
        <w:rPr>
          <w:rFonts w:ascii="Calibri Light" w:eastAsia="Times New Roman" w:hAnsi="Calibri Light" w:cs="Calibri Light"/>
          <w:color w:val="000000"/>
          <w:sz w:val="24"/>
          <w:szCs w:val="24"/>
          <w:lang w:val="ro-MD"/>
        </w:rPr>
        <w:t>avi</w:t>
      </w:r>
      <w:r w:rsidR="0072632B" w:rsidRPr="00E6574F">
        <w:rPr>
          <w:rFonts w:ascii="Calibri Light" w:eastAsia="Times New Roman" w:hAnsi="Calibri Light" w:cs="Calibri Light"/>
          <w:color w:val="000000"/>
          <w:sz w:val="24"/>
          <w:szCs w:val="24"/>
          <w:lang w:val="ro-MD"/>
        </w:rPr>
        <w:t>on</w:t>
      </w:r>
      <w:r w:rsidRPr="00E6574F">
        <w:rPr>
          <w:rFonts w:ascii="Calibri Light" w:eastAsia="Times New Roman" w:hAnsi="Calibri Light" w:cs="Calibri Light"/>
          <w:color w:val="000000"/>
          <w:sz w:val="24"/>
          <w:szCs w:val="24"/>
          <w:lang w:val="ro-MD"/>
        </w:rPr>
        <w:t xml:space="preserve"> prin intermediul procedurii speciale de atribuire a contractului de achiziție publică „Acord Cadru” </w:t>
      </w:r>
      <w:r w:rsidRPr="00E6574F">
        <w:rPr>
          <w:rFonts w:ascii="Calibri Light" w:eastAsia="Times New Roman" w:hAnsi="Calibri Light" w:cs="Calibri Light"/>
          <w:i/>
          <w:iCs/>
          <w:color w:val="000000"/>
          <w:sz w:val="24"/>
          <w:szCs w:val="24"/>
          <w:lang w:val="ro-MD"/>
        </w:rPr>
        <w:t>(art. 61 din legea nr. 131 din 03.07.2015)</w:t>
      </w:r>
      <w:r w:rsidRPr="00E6574F">
        <w:rPr>
          <w:rFonts w:ascii="Calibri Light" w:eastAsia="Times New Roman" w:hAnsi="Calibri Light" w:cs="Calibri Light"/>
          <w:color w:val="000000"/>
          <w:sz w:val="24"/>
          <w:szCs w:val="24"/>
          <w:lang w:val="ro-MD"/>
        </w:rPr>
        <w:t>.</w:t>
      </w:r>
      <w:r w:rsidR="00AB7AA3" w:rsidRPr="00E6574F">
        <w:rPr>
          <w:rFonts w:ascii="Calibri Light" w:eastAsia="Times New Roman" w:hAnsi="Calibri Light" w:cs="Calibri Light"/>
          <w:color w:val="000000"/>
          <w:sz w:val="24"/>
          <w:szCs w:val="24"/>
          <w:lang w:val="ro-MD"/>
        </w:rPr>
        <w:t xml:space="preserve"> Începând cu 2018, autoritățile contractante sunt obligate ca toate procedurile de achiziții să le desfășoare prin intermediul platformei SIA „RSAP”, însă acest sistem nu dispune de capacitatea tehnică pentru a permite autorităților publice de a efectua proceduri de achiziții altele decât </w:t>
      </w:r>
      <w:r w:rsidR="00AB7AA3" w:rsidRPr="00E6574F">
        <w:rPr>
          <w:rFonts w:ascii="Calibri Light" w:eastAsia="Times New Roman" w:hAnsi="Calibri Light" w:cs="Calibri Light"/>
          <w:b/>
          <w:bCs/>
          <w:color w:val="000000"/>
          <w:sz w:val="24"/>
          <w:szCs w:val="24"/>
          <w:lang w:val="ro-MD"/>
        </w:rPr>
        <w:t>Cererea Ofertelor de Preț</w:t>
      </w:r>
      <w:r w:rsidR="00AB7AA3" w:rsidRPr="00E6574F">
        <w:rPr>
          <w:rFonts w:ascii="Calibri Light" w:eastAsia="Times New Roman" w:hAnsi="Calibri Light" w:cs="Calibri Light"/>
          <w:color w:val="000000"/>
          <w:sz w:val="24"/>
          <w:szCs w:val="24"/>
          <w:lang w:val="ro-MD"/>
        </w:rPr>
        <w:t xml:space="preserve"> (COP) și </w:t>
      </w:r>
      <w:r w:rsidR="00AB7AA3" w:rsidRPr="00E6574F">
        <w:rPr>
          <w:rFonts w:ascii="Calibri Light" w:eastAsia="Times New Roman" w:hAnsi="Calibri Light" w:cs="Calibri Light"/>
          <w:b/>
          <w:bCs/>
          <w:color w:val="000000"/>
          <w:sz w:val="24"/>
          <w:szCs w:val="24"/>
          <w:lang w:val="ro-MD"/>
        </w:rPr>
        <w:t>Licitația Publică</w:t>
      </w:r>
      <w:r w:rsidR="001215CC" w:rsidRPr="00E6574F">
        <w:rPr>
          <w:rFonts w:ascii="Calibri Light" w:eastAsia="Times New Roman" w:hAnsi="Calibri Light" w:cs="Calibri Light"/>
          <w:b/>
          <w:bCs/>
          <w:color w:val="000000"/>
          <w:sz w:val="24"/>
          <w:szCs w:val="24"/>
          <w:lang w:val="ro-MD"/>
        </w:rPr>
        <w:t xml:space="preserve"> </w:t>
      </w:r>
      <w:r w:rsidR="001215CC" w:rsidRPr="00E6574F">
        <w:rPr>
          <w:rFonts w:ascii="Calibri Light" w:eastAsia="Times New Roman" w:hAnsi="Calibri Light" w:cs="Calibri Light"/>
          <w:bCs/>
          <w:color w:val="000000"/>
          <w:sz w:val="24"/>
          <w:szCs w:val="24"/>
          <w:lang w:val="ro-MD"/>
        </w:rPr>
        <w:t>(</w:t>
      </w:r>
      <w:r w:rsidR="00AB7AA3" w:rsidRPr="00E6574F">
        <w:rPr>
          <w:rFonts w:ascii="Calibri Light" w:eastAsia="Times New Roman" w:hAnsi="Calibri Light" w:cs="Calibri Light"/>
          <w:bCs/>
          <w:color w:val="000000"/>
          <w:sz w:val="24"/>
          <w:szCs w:val="24"/>
          <w:lang w:val="ro-MD"/>
        </w:rPr>
        <w:t>LP)</w:t>
      </w:r>
      <w:r w:rsidR="00AB7AA3" w:rsidRPr="00E6574F">
        <w:rPr>
          <w:rFonts w:ascii="Calibri Light" w:eastAsia="Times New Roman" w:hAnsi="Calibri Light" w:cs="Calibri Light"/>
          <w:color w:val="000000"/>
          <w:sz w:val="24"/>
          <w:szCs w:val="24"/>
          <w:lang w:val="ro-MD"/>
        </w:rPr>
        <w:t xml:space="preserve">. </w:t>
      </w:r>
    </w:p>
    <w:p w14:paraId="7AA95674" w14:textId="3DEB909A" w:rsidR="00532473" w:rsidRPr="00E6574F" w:rsidRDefault="00AB7AA3" w:rsidP="00532473">
      <w:pPr>
        <w:spacing w:after="0" w:line="276" w:lineRule="auto"/>
        <w:jc w:val="both"/>
        <w:rPr>
          <w:rFonts w:ascii="Calibri Light" w:eastAsia="Calibri" w:hAnsi="Calibri Light" w:cs="Calibri Light"/>
          <w:sz w:val="24"/>
          <w:szCs w:val="24"/>
          <w:lang w:val="ro-MD"/>
        </w:rPr>
      </w:pPr>
      <w:r w:rsidRPr="00E6574F">
        <w:rPr>
          <w:rFonts w:ascii="Calibri Light" w:eastAsia="Times New Roman" w:hAnsi="Calibri Light" w:cs="Calibri Light"/>
          <w:color w:val="000000"/>
          <w:sz w:val="24"/>
          <w:szCs w:val="24"/>
          <w:lang w:val="ro-MD"/>
        </w:rPr>
        <w:t xml:space="preserve">Pentru </w:t>
      </w:r>
      <w:r w:rsidR="00BF3692" w:rsidRPr="00E6574F">
        <w:rPr>
          <w:rFonts w:ascii="Calibri Light" w:eastAsia="Times New Roman" w:hAnsi="Calibri Light" w:cs="Calibri Light"/>
          <w:color w:val="000000"/>
          <w:sz w:val="24"/>
          <w:szCs w:val="24"/>
          <w:lang w:val="ro-MD"/>
        </w:rPr>
        <w:t xml:space="preserve">clarificarea </w:t>
      </w:r>
      <w:r w:rsidRPr="00E6574F">
        <w:rPr>
          <w:rFonts w:ascii="Calibri Light" w:eastAsia="Times New Roman" w:hAnsi="Calibri Light" w:cs="Calibri Light"/>
          <w:color w:val="000000"/>
          <w:sz w:val="24"/>
          <w:szCs w:val="24"/>
          <w:lang w:val="ro-MD"/>
        </w:rPr>
        <w:t xml:space="preserve">situației, MAEIE a solicitat suportul metodologic din partea Agenției Achiziții Publice și Ministerului Finanțelor în vederea identificării unei </w:t>
      </w:r>
      <w:r w:rsidR="00BF3692" w:rsidRPr="00E6574F">
        <w:rPr>
          <w:rFonts w:ascii="Calibri Light" w:eastAsia="Times New Roman" w:hAnsi="Calibri Light" w:cs="Calibri Light"/>
          <w:color w:val="000000"/>
          <w:sz w:val="24"/>
          <w:szCs w:val="24"/>
          <w:lang w:val="ro-MD"/>
        </w:rPr>
        <w:t xml:space="preserve">soluții </w:t>
      </w:r>
      <w:r w:rsidRPr="00E6574F">
        <w:rPr>
          <w:rFonts w:ascii="Calibri Light" w:eastAsia="Times New Roman" w:hAnsi="Calibri Light" w:cs="Calibri Light"/>
          <w:color w:val="000000"/>
          <w:sz w:val="24"/>
          <w:szCs w:val="24"/>
          <w:lang w:val="ro-MD"/>
        </w:rPr>
        <w:t xml:space="preserve">optime pentru achiziționarea biletelor </w:t>
      </w:r>
      <w:r w:rsidR="00BF3692" w:rsidRPr="00E6574F">
        <w:rPr>
          <w:rFonts w:ascii="Calibri Light" w:eastAsia="Times New Roman" w:hAnsi="Calibri Light" w:cs="Calibri Light"/>
          <w:color w:val="000000"/>
          <w:sz w:val="24"/>
          <w:szCs w:val="24"/>
          <w:lang w:val="ro-MD"/>
        </w:rPr>
        <w:t xml:space="preserve">de </w:t>
      </w:r>
      <w:r w:rsidRPr="00E6574F">
        <w:rPr>
          <w:rFonts w:ascii="Calibri Light" w:eastAsia="Times New Roman" w:hAnsi="Calibri Light" w:cs="Calibri Light"/>
          <w:color w:val="000000"/>
          <w:sz w:val="24"/>
          <w:szCs w:val="24"/>
          <w:lang w:val="ro-MD"/>
        </w:rPr>
        <w:t>avi</w:t>
      </w:r>
      <w:r w:rsidR="00BF3692" w:rsidRPr="00E6574F">
        <w:rPr>
          <w:rFonts w:ascii="Calibri Light" w:eastAsia="Times New Roman" w:hAnsi="Calibri Light" w:cs="Calibri Light"/>
          <w:color w:val="000000"/>
          <w:sz w:val="24"/>
          <w:szCs w:val="24"/>
          <w:lang w:val="ro-MD"/>
        </w:rPr>
        <w:t>on</w:t>
      </w:r>
      <w:r w:rsidRPr="00E6574F">
        <w:rPr>
          <w:rFonts w:ascii="Calibri Light" w:eastAsia="Times New Roman" w:hAnsi="Calibri Light" w:cs="Calibri Light"/>
          <w:color w:val="000000"/>
          <w:sz w:val="24"/>
          <w:szCs w:val="24"/>
          <w:lang w:val="ro-MD"/>
        </w:rPr>
        <w:t xml:space="preserve">. La demersurile înaintate, MAEIE a fost informat precum că </w:t>
      </w:r>
      <w:r w:rsidR="00400518" w:rsidRPr="00E6574F">
        <w:rPr>
          <w:rFonts w:ascii="Calibri Light" w:eastAsia="Times New Roman" w:hAnsi="Calibri Light" w:cs="Calibri Light"/>
          <w:color w:val="000000"/>
          <w:sz w:val="24"/>
          <w:szCs w:val="24"/>
          <w:lang w:val="ro-MD"/>
        </w:rPr>
        <w:t xml:space="preserve">se lucrează </w:t>
      </w:r>
      <w:r w:rsidRPr="00E6574F">
        <w:rPr>
          <w:rFonts w:ascii="Calibri Light" w:eastAsia="Times New Roman" w:hAnsi="Calibri Light" w:cs="Calibri Light"/>
          <w:color w:val="000000"/>
          <w:sz w:val="24"/>
          <w:szCs w:val="24"/>
          <w:lang w:val="ro-MD"/>
        </w:rPr>
        <w:t xml:space="preserve">la capacitățile tehnice ale SIA „RSAP”, însă până la funcționalitatea optimă a acestuia, ministerul să inițieze procedura de achiziție publică tip COP sau LP pentru procurarea biletelor. În urma acestei recomandări, MAEIE a desfășurat procedura de achiziție a serviciilor de transport aerian de pasageri prin procedura de achiziție licitație publică deschisă. </w:t>
      </w:r>
      <w:r w:rsidR="00BF3692" w:rsidRPr="00E6574F">
        <w:rPr>
          <w:rFonts w:ascii="Calibri Light" w:eastAsia="Times New Roman" w:hAnsi="Calibri Light" w:cs="Calibri Light"/>
          <w:color w:val="000000"/>
          <w:sz w:val="24"/>
          <w:szCs w:val="24"/>
          <w:lang w:val="ro-MD"/>
        </w:rPr>
        <w:t>Însă, o</w:t>
      </w:r>
      <w:r w:rsidRPr="00E6574F">
        <w:rPr>
          <w:rFonts w:ascii="Calibri Light" w:eastAsia="Times New Roman" w:hAnsi="Calibri Light" w:cs="Calibri Light"/>
          <w:color w:val="000000"/>
          <w:sz w:val="24"/>
          <w:szCs w:val="24"/>
          <w:lang w:val="ro-MD"/>
        </w:rPr>
        <w:t>fertanți</w:t>
      </w:r>
      <w:r w:rsidR="00821C70" w:rsidRPr="00E6574F">
        <w:rPr>
          <w:rFonts w:ascii="Calibri Light" w:eastAsia="Times New Roman" w:hAnsi="Calibri Light" w:cs="Calibri Light"/>
          <w:color w:val="000000"/>
          <w:sz w:val="24"/>
          <w:szCs w:val="24"/>
          <w:lang w:val="ro-MD"/>
        </w:rPr>
        <w:t>i au prezentat prețuri mai</w:t>
      </w:r>
      <w:r w:rsidRPr="00E6574F">
        <w:rPr>
          <w:rFonts w:ascii="Calibri Light" w:eastAsia="Times New Roman" w:hAnsi="Calibri Light" w:cs="Calibri Light"/>
          <w:color w:val="000000"/>
          <w:sz w:val="24"/>
          <w:szCs w:val="24"/>
          <w:lang w:val="ro-MD"/>
        </w:rPr>
        <w:t xml:space="preserve"> ridicate decât cele de piață. Drept urmare, grupul de lucru a decis anularea procedurii și semnarea lunar</w:t>
      </w:r>
      <w:r w:rsidR="00400518" w:rsidRPr="00E6574F">
        <w:rPr>
          <w:rFonts w:ascii="Calibri Light" w:eastAsia="Times New Roman" w:hAnsi="Calibri Light" w:cs="Calibri Light"/>
          <w:color w:val="000000"/>
          <w:sz w:val="24"/>
          <w:szCs w:val="24"/>
          <w:lang w:val="ro-MD"/>
        </w:rPr>
        <w:t>ă</w:t>
      </w:r>
      <w:r w:rsidRPr="00E6574F">
        <w:rPr>
          <w:rFonts w:ascii="Calibri Light" w:eastAsia="Times New Roman" w:hAnsi="Calibri Light" w:cs="Calibri Light"/>
          <w:color w:val="000000"/>
          <w:sz w:val="24"/>
          <w:szCs w:val="24"/>
          <w:lang w:val="ro-MD"/>
        </w:rPr>
        <w:t xml:space="preserve"> a contractelor de valoare mică </w:t>
      </w:r>
      <w:r w:rsidRPr="00E6574F">
        <w:rPr>
          <w:rFonts w:ascii="Calibri Light" w:eastAsia="Times New Roman" w:hAnsi="Calibri Light" w:cs="Calibri Light"/>
          <w:i/>
          <w:iCs/>
          <w:color w:val="000000"/>
          <w:sz w:val="24"/>
          <w:szCs w:val="24"/>
          <w:lang w:val="ro-MD"/>
        </w:rPr>
        <w:t>(similare contractelor subsecvente)</w:t>
      </w:r>
      <w:r w:rsidRPr="00E6574F">
        <w:rPr>
          <w:rFonts w:ascii="Calibri Light" w:eastAsia="Times New Roman" w:hAnsi="Calibri Light" w:cs="Calibri Light"/>
          <w:color w:val="000000"/>
          <w:sz w:val="24"/>
          <w:szCs w:val="24"/>
          <w:lang w:val="ro-MD"/>
        </w:rPr>
        <w:t xml:space="preserve"> privind procurarea serviciilor aeriene, </w:t>
      </w:r>
      <w:r w:rsidR="00821C70" w:rsidRPr="00E6574F">
        <w:rPr>
          <w:rFonts w:ascii="Calibri Light" w:eastAsia="Times New Roman" w:hAnsi="Calibri Light" w:cs="Calibri Light"/>
          <w:color w:val="000000"/>
          <w:sz w:val="24"/>
          <w:szCs w:val="24"/>
          <w:lang w:val="ro-MD"/>
        </w:rPr>
        <w:t>urmând</w:t>
      </w:r>
      <w:r w:rsidRPr="00E6574F">
        <w:rPr>
          <w:rFonts w:ascii="Calibri Light" w:eastAsia="Times New Roman" w:hAnsi="Calibri Light" w:cs="Calibri Light"/>
          <w:color w:val="000000"/>
          <w:sz w:val="24"/>
          <w:szCs w:val="24"/>
          <w:lang w:val="ro-MD"/>
        </w:rPr>
        <w:t xml:space="preserve">, de facto, </w:t>
      </w:r>
      <w:r w:rsidR="00821C70" w:rsidRPr="00E6574F">
        <w:rPr>
          <w:rFonts w:ascii="Calibri Light" w:eastAsia="Times New Roman" w:hAnsi="Calibri Light" w:cs="Calibri Light"/>
          <w:color w:val="000000"/>
          <w:sz w:val="24"/>
          <w:szCs w:val="24"/>
          <w:lang w:val="ro-MD"/>
        </w:rPr>
        <w:t>cerințele unui Acord</w:t>
      </w:r>
      <w:r w:rsidR="00BF3692" w:rsidRPr="00E6574F">
        <w:rPr>
          <w:rFonts w:ascii="Calibri Light" w:eastAsia="Times New Roman" w:hAnsi="Calibri Light" w:cs="Calibri Light"/>
          <w:color w:val="000000"/>
          <w:sz w:val="24"/>
          <w:szCs w:val="24"/>
          <w:lang w:val="ro-MD"/>
        </w:rPr>
        <w:t>-c</w:t>
      </w:r>
      <w:r w:rsidR="00821C70" w:rsidRPr="00E6574F">
        <w:rPr>
          <w:rFonts w:ascii="Calibri Light" w:eastAsia="Times New Roman" w:hAnsi="Calibri Light" w:cs="Calibri Light"/>
          <w:color w:val="000000"/>
          <w:sz w:val="24"/>
          <w:szCs w:val="24"/>
          <w:lang w:val="ro-MD"/>
        </w:rPr>
        <w:t>adru, analiz</w:t>
      </w:r>
      <w:r w:rsidR="00400518" w:rsidRPr="00E6574F">
        <w:rPr>
          <w:rFonts w:ascii="Calibri Light" w:eastAsia="Times New Roman" w:hAnsi="Calibri Light" w:cs="Calibri Light"/>
          <w:color w:val="000000"/>
          <w:sz w:val="24"/>
          <w:szCs w:val="24"/>
          <w:lang w:val="ro-MD"/>
        </w:rPr>
        <w:t>ând</w:t>
      </w:r>
      <w:r w:rsidR="00821C70" w:rsidRPr="00E6574F">
        <w:rPr>
          <w:rFonts w:ascii="Calibri Light" w:eastAsia="Times New Roman" w:hAnsi="Calibri Light" w:cs="Calibri Light"/>
          <w:color w:val="000000"/>
          <w:sz w:val="24"/>
          <w:szCs w:val="24"/>
          <w:lang w:val="ro-MD"/>
        </w:rPr>
        <w:t xml:space="preserve"> ofertele a </w:t>
      </w:r>
      <w:r w:rsidR="006C6214" w:rsidRPr="00E6574F">
        <w:rPr>
          <w:rFonts w:ascii="Calibri Light" w:eastAsia="Calibri" w:hAnsi="Calibri Light" w:cs="Calibri Light"/>
          <w:sz w:val="24"/>
          <w:szCs w:val="24"/>
          <w:lang w:val="ro-MD"/>
        </w:rPr>
        <w:t>3-7 operatori economici pentru fiecare bilet în parte, cu întocmirea tabe</w:t>
      </w:r>
      <w:r w:rsidR="00821C70" w:rsidRPr="00E6574F">
        <w:rPr>
          <w:rFonts w:ascii="Calibri Light" w:eastAsia="Calibri" w:hAnsi="Calibri Light" w:cs="Calibri Light"/>
          <w:sz w:val="24"/>
          <w:szCs w:val="24"/>
          <w:lang w:val="ro-MD"/>
        </w:rPr>
        <w:t>lelor de evaluare.</w:t>
      </w:r>
    </w:p>
    <w:p w14:paraId="0E8A1917" w14:textId="77777777" w:rsidR="00821C70" w:rsidRPr="00E6574F" w:rsidRDefault="00821C70" w:rsidP="00532473">
      <w:pPr>
        <w:spacing w:after="0" w:line="276" w:lineRule="auto"/>
        <w:jc w:val="both"/>
        <w:rPr>
          <w:rFonts w:ascii="Calibri Light" w:eastAsia="Times New Roman" w:hAnsi="Calibri Light" w:cs="Calibri Light"/>
          <w:color w:val="000000"/>
          <w:sz w:val="16"/>
          <w:szCs w:val="16"/>
          <w:lang w:val="ro-MD"/>
        </w:rPr>
      </w:pPr>
    </w:p>
    <w:p w14:paraId="1A5B8324" w14:textId="22A71527" w:rsidR="0054406F" w:rsidRPr="00E6574F" w:rsidRDefault="007B4585" w:rsidP="007D1AA3">
      <w:pPr>
        <w:spacing w:line="276" w:lineRule="auto"/>
        <w:jc w:val="both"/>
        <w:rPr>
          <w:rFonts w:asciiTheme="majorHAnsi" w:hAnsiTheme="majorHAnsi" w:cstheme="majorHAnsi"/>
          <w:sz w:val="24"/>
          <w:szCs w:val="24"/>
          <w:lang w:val="ro-MD"/>
        </w:rPr>
      </w:pPr>
      <w:r w:rsidRPr="00E6574F">
        <w:rPr>
          <w:rFonts w:asciiTheme="majorHAnsi" w:hAnsiTheme="majorHAnsi" w:cstheme="majorHAnsi"/>
          <w:sz w:val="24"/>
          <w:szCs w:val="24"/>
          <w:lang w:val="ro-MD"/>
        </w:rPr>
        <w:t xml:space="preserve">De asemenea, </w:t>
      </w:r>
      <w:r w:rsidR="00BF3692" w:rsidRPr="00E6574F">
        <w:rPr>
          <w:rFonts w:asciiTheme="majorHAnsi" w:hAnsiTheme="majorHAnsi" w:cstheme="majorHAnsi"/>
          <w:sz w:val="24"/>
          <w:szCs w:val="24"/>
          <w:lang w:val="ro-MD"/>
        </w:rPr>
        <w:t xml:space="preserve">ca </w:t>
      </w:r>
      <w:r w:rsidRPr="00E6574F">
        <w:rPr>
          <w:rFonts w:asciiTheme="majorHAnsi" w:hAnsiTheme="majorHAnsi" w:cstheme="majorHAnsi"/>
          <w:sz w:val="24"/>
          <w:szCs w:val="24"/>
          <w:lang w:val="ro-MD"/>
        </w:rPr>
        <w:t xml:space="preserve">urmare </w:t>
      </w:r>
      <w:r w:rsidR="00BF3692" w:rsidRPr="00E6574F">
        <w:rPr>
          <w:rFonts w:asciiTheme="majorHAnsi" w:hAnsiTheme="majorHAnsi" w:cstheme="majorHAnsi"/>
          <w:sz w:val="24"/>
          <w:szCs w:val="24"/>
          <w:lang w:val="ro-MD"/>
        </w:rPr>
        <w:t xml:space="preserve">a </w:t>
      </w:r>
      <w:r w:rsidRPr="00E6574F">
        <w:rPr>
          <w:rFonts w:asciiTheme="majorHAnsi" w:hAnsiTheme="majorHAnsi" w:cstheme="majorHAnsi"/>
          <w:sz w:val="24"/>
          <w:szCs w:val="24"/>
          <w:lang w:val="ro-MD"/>
        </w:rPr>
        <w:t xml:space="preserve">verificărilor de audit s-a constatat </w:t>
      </w:r>
      <w:r w:rsidR="00CA2B57" w:rsidRPr="00E6574F">
        <w:rPr>
          <w:rFonts w:asciiTheme="majorHAnsi" w:hAnsiTheme="majorHAnsi" w:cstheme="majorHAnsi"/>
          <w:sz w:val="24"/>
          <w:szCs w:val="24"/>
          <w:lang w:val="ro-MD"/>
        </w:rPr>
        <w:t xml:space="preserve">și </w:t>
      </w:r>
      <w:r w:rsidRPr="00E6574F">
        <w:rPr>
          <w:rFonts w:asciiTheme="majorHAnsi" w:hAnsiTheme="majorHAnsi" w:cstheme="majorHAnsi"/>
          <w:sz w:val="24"/>
          <w:szCs w:val="24"/>
          <w:lang w:val="ro-MD"/>
        </w:rPr>
        <w:t>divizarea achizițiilor pentru serviciile de mentenanță, curățenie și consultan</w:t>
      </w:r>
      <w:r w:rsidR="00BF3692" w:rsidRPr="00E6574F">
        <w:rPr>
          <w:rFonts w:asciiTheme="majorHAnsi" w:hAnsiTheme="majorHAnsi" w:cstheme="majorHAnsi"/>
          <w:sz w:val="24"/>
          <w:szCs w:val="24"/>
          <w:lang w:val="ro-MD"/>
        </w:rPr>
        <w:t>ță</w:t>
      </w:r>
      <w:r w:rsidRPr="00E6574F">
        <w:rPr>
          <w:rFonts w:asciiTheme="majorHAnsi" w:hAnsiTheme="majorHAnsi" w:cstheme="majorHAnsi"/>
          <w:sz w:val="24"/>
          <w:szCs w:val="24"/>
          <w:lang w:val="ro-MD"/>
        </w:rPr>
        <w:t xml:space="preserve"> T</w:t>
      </w:r>
      <w:r w:rsidR="00BF3692" w:rsidRPr="00E6574F">
        <w:rPr>
          <w:rFonts w:asciiTheme="majorHAnsi" w:hAnsiTheme="majorHAnsi" w:cstheme="majorHAnsi"/>
          <w:sz w:val="24"/>
          <w:szCs w:val="24"/>
          <w:lang w:val="ro-MD"/>
        </w:rPr>
        <w:t>I</w:t>
      </w:r>
      <w:r w:rsidRPr="00E6574F">
        <w:rPr>
          <w:rFonts w:asciiTheme="majorHAnsi" w:hAnsiTheme="majorHAnsi" w:cstheme="majorHAnsi"/>
          <w:sz w:val="24"/>
          <w:szCs w:val="24"/>
          <w:lang w:val="ro-MD"/>
        </w:rPr>
        <w:t>. În acest aspect exemplificăm că</w:t>
      </w:r>
      <w:r w:rsidR="00BF3692" w:rsidRPr="00E6574F">
        <w:rPr>
          <w:rFonts w:asciiTheme="majorHAnsi" w:hAnsiTheme="majorHAnsi" w:cstheme="majorHAnsi"/>
          <w:sz w:val="24"/>
          <w:szCs w:val="24"/>
          <w:lang w:val="ro-MD"/>
        </w:rPr>
        <w:t>,</w:t>
      </w:r>
      <w:r w:rsidRPr="00E6574F">
        <w:rPr>
          <w:rFonts w:asciiTheme="majorHAnsi" w:hAnsiTheme="majorHAnsi" w:cstheme="majorHAnsi"/>
          <w:sz w:val="24"/>
          <w:szCs w:val="24"/>
          <w:lang w:val="ro-MD"/>
        </w:rPr>
        <w:t xml:space="preserve"> în </w:t>
      </w:r>
      <w:r w:rsidR="00BF3692" w:rsidRPr="00E6574F">
        <w:rPr>
          <w:rFonts w:asciiTheme="majorHAnsi" w:hAnsiTheme="majorHAnsi" w:cstheme="majorHAnsi"/>
          <w:sz w:val="24"/>
          <w:szCs w:val="24"/>
          <w:lang w:val="ro-MD"/>
        </w:rPr>
        <w:t xml:space="preserve">luna ianuarie </w:t>
      </w:r>
      <w:r w:rsidRPr="00E6574F">
        <w:rPr>
          <w:rFonts w:asciiTheme="majorHAnsi" w:hAnsiTheme="majorHAnsi" w:cstheme="majorHAnsi"/>
          <w:sz w:val="24"/>
          <w:szCs w:val="24"/>
          <w:lang w:val="ro-MD"/>
        </w:rPr>
        <w:t>2019</w:t>
      </w:r>
      <w:r w:rsidR="00BF3692" w:rsidRPr="00E6574F">
        <w:rPr>
          <w:rFonts w:asciiTheme="majorHAnsi" w:hAnsiTheme="majorHAnsi" w:cstheme="majorHAnsi"/>
          <w:sz w:val="24"/>
          <w:szCs w:val="24"/>
          <w:lang w:val="ro-MD"/>
        </w:rPr>
        <w:t>,</w:t>
      </w:r>
      <w:r w:rsidRPr="00E6574F">
        <w:rPr>
          <w:rFonts w:asciiTheme="majorHAnsi" w:hAnsiTheme="majorHAnsi" w:cstheme="majorHAnsi"/>
          <w:sz w:val="24"/>
          <w:szCs w:val="24"/>
          <w:lang w:val="ro-MD"/>
        </w:rPr>
        <w:t xml:space="preserve"> MAEIE a încheiat</w:t>
      </w:r>
      <w:r w:rsidR="00DB1A52" w:rsidRPr="00E6574F">
        <w:rPr>
          <w:rFonts w:asciiTheme="majorHAnsi" w:hAnsiTheme="majorHAnsi" w:cstheme="majorHAnsi"/>
          <w:sz w:val="24"/>
          <w:szCs w:val="24"/>
          <w:lang w:val="ro-MD"/>
        </w:rPr>
        <w:t xml:space="preserve"> </w:t>
      </w:r>
      <w:r w:rsidRPr="00E6574F">
        <w:rPr>
          <w:rFonts w:asciiTheme="majorHAnsi" w:hAnsiTheme="majorHAnsi" w:cstheme="majorHAnsi"/>
          <w:sz w:val="24"/>
          <w:szCs w:val="24"/>
          <w:lang w:val="ro-MD"/>
        </w:rPr>
        <w:t>un contract de val</w:t>
      </w:r>
      <w:r w:rsidR="00DB1A52" w:rsidRPr="00E6574F">
        <w:rPr>
          <w:rFonts w:asciiTheme="majorHAnsi" w:hAnsiTheme="majorHAnsi" w:cstheme="majorHAnsi"/>
          <w:sz w:val="24"/>
          <w:szCs w:val="24"/>
          <w:lang w:val="ro-MD"/>
        </w:rPr>
        <w:t>oare mică în sumă de 25,5 mii lei</w:t>
      </w:r>
      <w:r w:rsidR="00E01A2C" w:rsidRPr="00E6574F">
        <w:rPr>
          <w:rFonts w:asciiTheme="majorHAnsi" w:hAnsiTheme="majorHAnsi" w:cstheme="majorHAnsi"/>
          <w:sz w:val="24"/>
          <w:szCs w:val="24"/>
          <w:lang w:val="ro-MD"/>
        </w:rPr>
        <w:t xml:space="preserve"> cu un operator economic</w:t>
      </w:r>
      <w:r w:rsidR="00DB1A52" w:rsidRPr="00E6574F">
        <w:rPr>
          <w:rFonts w:asciiTheme="majorHAnsi" w:hAnsiTheme="majorHAnsi" w:cstheme="majorHAnsi"/>
          <w:sz w:val="24"/>
          <w:szCs w:val="24"/>
          <w:lang w:val="ro-MD"/>
        </w:rPr>
        <w:t>, pentru achiziționarea serviciilor de asistență, dezvoltare și mentenanță a sistemelor informaționale, iar după 2 luni</w:t>
      </w:r>
      <w:r w:rsidR="00E01A2C" w:rsidRPr="00E6574F">
        <w:rPr>
          <w:rFonts w:asciiTheme="majorHAnsi" w:hAnsiTheme="majorHAnsi" w:cstheme="majorHAnsi"/>
          <w:sz w:val="24"/>
          <w:szCs w:val="24"/>
          <w:lang w:val="ro-MD"/>
        </w:rPr>
        <w:t>,</w:t>
      </w:r>
      <w:r w:rsidR="00DB1A52" w:rsidRPr="00E6574F">
        <w:rPr>
          <w:rFonts w:asciiTheme="majorHAnsi" w:hAnsiTheme="majorHAnsi" w:cstheme="majorHAnsi"/>
          <w:sz w:val="24"/>
          <w:szCs w:val="24"/>
          <w:lang w:val="ro-MD"/>
        </w:rPr>
        <w:t xml:space="preserve"> prin cererea ofertelor de prețuri</w:t>
      </w:r>
      <w:r w:rsidR="00E01A2C" w:rsidRPr="00E6574F">
        <w:rPr>
          <w:rFonts w:asciiTheme="majorHAnsi" w:hAnsiTheme="majorHAnsi" w:cstheme="majorHAnsi"/>
          <w:sz w:val="24"/>
          <w:szCs w:val="24"/>
          <w:lang w:val="ro-MD"/>
        </w:rPr>
        <w:t>,</w:t>
      </w:r>
      <w:r w:rsidR="00DB1A52" w:rsidRPr="00E6574F">
        <w:rPr>
          <w:rFonts w:asciiTheme="majorHAnsi" w:hAnsiTheme="majorHAnsi" w:cstheme="majorHAnsi"/>
          <w:sz w:val="24"/>
          <w:szCs w:val="24"/>
          <w:lang w:val="ro-MD"/>
        </w:rPr>
        <w:t xml:space="preserve"> a fost încheiat cu același operator economic un</w:t>
      </w:r>
      <w:r w:rsidR="00CA2B57" w:rsidRPr="00E6574F">
        <w:rPr>
          <w:rFonts w:asciiTheme="majorHAnsi" w:hAnsiTheme="majorHAnsi" w:cstheme="majorHAnsi"/>
          <w:sz w:val="24"/>
          <w:szCs w:val="24"/>
          <w:lang w:val="ro-MD"/>
        </w:rPr>
        <w:t xml:space="preserve"> alt</w:t>
      </w:r>
      <w:r w:rsidR="00DB1A52" w:rsidRPr="00E6574F">
        <w:rPr>
          <w:rFonts w:asciiTheme="majorHAnsi" w:hAnsiTheme="majorHAnsi" w:cstheme="majorHAnsi"/>
          <w:sz w:val="24"/>
          <w:szCs w:val="24"/>
          <w:lang w:val="ro-MD"/>
        </w:rPr>
        <w:t xml:space="preserve"> contract </w:t>
      </w:r>
      <w:r w:rsidR="00CA2B57" w:rsidRPr="00E6574F">
        <w:rPr>
          <w:rFonts w:asciiTheme="majorHAnsi" w:hAnsiTheme="majorHAnsi" w:cstheme="majorHAnsi"/>
          <w:sz w:val="24"/>
          <w:szCs w:val="24"/>
          <w:lang w:val="ro-MD"/>
        </w:rPr>
        <w:t xml:space="preserve">în sumă </w:t>
      </w:r>
      <w:r w:rsidR="00DB1A52" w:rsidRPr="00E6574F">
        <w:rPr>
          <w:rFonts w:asciiTheme="majorHAnsi" w:hAnsiTheme="majorHAnsi" w:cstheme="majorHAnsi"/>
          <w:sz w:val="24"/>
          <w:szCs w:val="24"/>
          <w:lang w:val="ro-MD"/>
        </w:rPr>
        <w:t xml:space="preserve">de 316,8 mii lei. </w:t>
      </w:r>
      <w:r w:rsidR="000B71A2" w:rsidRPr="00E6574F">
        <w:rPr>
          <w:rFonts w:asciiTheme="majorHAnsi" w:hAnsiTheme="majorHAnsi" w:cstheme="majorHAnsi"/>
          <w:sz w:val="24"/>
          <w:szCs w:val="24"/>
          <w:lang w:val="ro-MD"/>
        </w:rPr>
        <w:t>Analogic</w:t>
      </w:r>
      <w:r w:rsidR="00CA2B57" w:rsidRPr="00E6574F">
        <w:rPr>
          <w:rFonts w:asciiTheme="majorHAnsi" w:hAnsiTheme="majorHAnsi" w:cstheme="majorHAnsi"/>
          <w:sz w:val="24"/>
          <w:szCs w:val="24"/>
          <w:lang w:val="ro-MD"/>
        </w:rPr>
        <w:t>,</w:t>
      </w:r>
      <w:r w:rsidR="0054406F" w:rsidRPr="00E6574F">
        <w:rPr>
          <w:rFonts w:asciiTheme="majorHAnsi" w:hAnsiTheme="majorHAnsi" w:cstheme="majorHAnsi"/>
          <w:sz w:val="24"/>
          <w:szCs w:val="24"/>
          <w:lang w:val="ro-MD"/>
        </w:rPr>
        <w:t xml:space="preserve"> </w:t>
      </w:r>
      <w:r w:rsidR="000B71A2" w:rsidRPr="00E6574F">
        <w:rPr>
          <w:rFonts w:asciiTheme="majorHAnsi" w:hAnsiTheme="majorHAnsi" w:cstheme="majorHAnsi"/>
          <w:sz w:val="24"/>
          <w:szCs w:val="24"/>
          <w:lang w:val="ro-MD"/>
        </w:rPr>
        <w:t>achiziționarea servicii</w:t>
      </w:r>
      <w:r w:rsidR="00CA2B57" w:rsidRPr="00E6574F">
        <w:rPr>
          <w:rFonts w:asciiTheme="majorHAnsi" w:hAnsiTheme="majorHAnsi" w:cstheme="majorHAnsi"/>
          <w:sz w:val="24"/>
          <w:szCs w:val="24"/>
          <w:lang w:val="ro-MD"/>
        </w:rPr>
        <w:t>lor</w:t>
      </w:r>
      <w:r w:rsidR="000B71A2" w:rsidRPr="00E6574F">
        <w:rPr>
          <w:rFonts w:asciiTheme="majorHAnsi" w:hAnsiTheme="majorHAnsi" w:cstheme="majorHAnsi"/>
          <w:sz w:val="24"/>
          <w:szCs w:val="24"/>
          <w:lang w:val="ro-MD"/>
        </w:rPr>
        <w:t xml:space="preserve"> de</w:t>
      </w:r>
      <w:r w:rsidR="001209C2" w:rsidRPr="00E6574F">
        <w:rPr>
          <w:rFonts w:asciiTheme="majorHAnsi" w:hAnsiTheme="majorHAnsi" w:cstheme="majorHAnsi"/>
          <w:sz w:val="24"/>
          <w:szCs w:val="24"/>
          <w:lang w:val="ro-MD"/>
        </w:rPr>
        <w:t xml:space="preserve"> </w:t>
      </w:r>
      <w:r w:rsidR="000B71A2" w:rsidRPr="00E6574F">
        <w:rPr>
          <w:rFonts w:asciiTheme="majorHAnsi" w:hAnsiTheme="majorHAnsi" w:cstheme="majorHAnsi"/>
          <w:sz w:val="24"/>
          <w:szCs w:val="24"/>
          <w:lang w:val="ro-MD"/>
        </w:rPr>
        <w:t xml:space="preserve">curățenie </w:t>
      </w:r>
      <w:r w:rsidR="00E01A2C" w:rsidRPr="00E6574F">
        <w:rPr>
          <w:rFonts w:asciiTheme="majorHAnsi" w:hAnsiTheme="majorHAnsi" w:cstheme="majorHAnsi"/>
          <w:sz w:val="24"/>
          <w:szCs w:val="24"/>
          <w:lang w:val="ro-MD"/>
        </w:rPr>
        <w:t>pentru</w:t>
      </w:r>
      <w:r w:rsidR="000B71A2" w:rsidRPr="00E6574F">
        <w:rPr>
          <w:rFonts w:asciiTheme="majorHAnsi" w:hAnsiTheme="majorHAnsi" w:cstheme="majorHAnsi"/>
          <w:sz w:val="24"/>
          <w:szCs w:val="24"/>
          <w:lang w:val="ro-MD"/>
        </w:rPr>
        <w:t xml:space="preserve"> sediul MAEIE</w:t>
      </w:r>
      <w:r w:rsidR="00CA2B57" w:rsidRPr="00E6574F">
        <w:rPr>
          <w:rFonts w:asciiTheme="majorHAnsi" w:hAnsiTheme="majorHAnsi" w:cstheme="majorHAnsi"/>
          <w:sz w:val="24"/>
          <w:szCs w:val="24"/>
          <w:lang w:val="ro-MD"/>
        </w:rPr>
        <w:t xml:space="preserve"> a fost divizat</w:t>
      </w:r>
      <w:r w:rsidR="00E01A2C" w:rsidRPr="00E6574F">
        <w:rPr>
          <w:rFonts w:asciiTheme="majorHAnsi" w:hAnsiTheme="majorHAnsi" w:cstheme="majorHAnsi"/>
          <w:sz w:val="24"/>
          <w:szCs w:val="24"/>
          <w:lang w:val="ro-MD"/>
        </w:rPr>
        <w:t>ă</w:t>
      </w:r>
      <w:r w:rsidR="0054406F" w:rsidRPr="00E6574F">
        <w:rPr>
          <w:rFonts w:asciiTheme="majorHAnsi" w:hAnsiTheme="majorHAnsi" w:cstheme="majorHAnsi"/>
          <w:sz w:val="24"/>
          <w:szCs w:val="24"/>
          <w:lang w:val="ro-MD"/>
        </w:rPr>
        <w:t xml:space="preserve"> prin încheierea în luna ianuarie a contractului de valoare mică în sumă </w:t>
      </w:r>
      <w:r w:rsidR="00E01A2C" w:rsidRPr="00E6574F">
        <w:rPr>
          <w:rFonts w:asciiTheme="majorHAnsi" w:hAnsiTheme="majorHAnsi" w:cstheme="majorHAnsi"/>
          <w:sz w:val="24"/>
          <w:szCs w:val="24"/>
          <w:lang w:val="ro-MD"/>
        </w:rPr>
        <w:t xml:space="preserve">de </w:t>
      </w:r>
      <w:r w:rsidR="0054406F" w:rsidRPr="00E6574F">
        <w:rPr>
          <w:rFonts w:asciiTheme="majorHAnsi" w:hAnsiTheme="majorHAnsi" w:cstheme="majorHAnsi"/>
          <w:sz w:val="24"/>
          <w:szCs w:val="24"/>
          <w:lang w:val="ro-MD"/>
        </w:rPr>
        <w:t xml:space="preserve">50,1 mii lei, iar în luna februarie </w:t>
      </w:r>
      <w:r w:rsidR="00BF3692" w:rsidRPr="00E6574F">
        <w:rPr>
          <w:rFonts w:asciiTheme="majorHAnsi" w:hAnsiTheme="majorHAnsi" w:cstheme="majorHAnsi"/>
          <w:sz w:val="24"/>
          <w:szCs w:val="24"/>
          <w:lang w:val="ro-MD"/>
        </w:rPr>
        <w:t>a</w:t>
      </w:r>
      <w:r w:rsidR="0054406F" w:rsidRPr="00E6574F">
        <w:rPr>
          <w:rFonts w:asciiTheme="majorHAnsi" w:hAnsiTheme="majorHAnsi" w:cstheme="majorHAnsi"/>
          <w:sz w:val="24"/>
          <w:szCs w:val="24"/>
          <w:lang w:val="ro-MD"/>
        </w:rPr>
        <w:t xml:space="preserve"> acel</w:t>
      </w:r>
      <w:r w:rsidR="00BF3692" w:rsidRPr="00E6574F">
        <w:rPr>
          <w:rFonts w:asciiTheme="majorHAnsi" w:hAnsiTheme="majorHAnsi" w:cstheme="majorHAnsi"/>
          <w:sz w:val="24"/>
          <w:szCs w:val="24"/>
          <w:lang w:val="ro-MD"/>
        </w:rPr>
        <w:t>ui</w:t>
      </w:r>
      <w:r w:rsidR="0054406F" w:rsidRPr="00E6574F">
        <w:rPr>
          <w:rFonts w:asciiTheme="majorHAnsi" w:hAnsiTheme="majorHAnsi" w:cstheme="majorHAnsi"/>
          <w:sz w:val="24"/>
          <w:szCs w:val="24"/>
          <w:lang w:val="ro-MD"/>
        </w:rPr>
        <w:t>ași an</w:t>
      </w:r>
      <w:r w:rsidR="00FE38F0" w:rsidRPr="00E6574F">
        <w:rPr>
          <w:rFonts w:asciiTheme="majorHAnsi" w:hAnsiTheme="majorHAnsi" w:cstheme="majorHAnsi"/>
          <w:sz w:val="24"/>
          <w:szCs w:val="24"/>
          <w:lang w:val="ro-MD"/>
        </w:rPr>
        <w:t xml:space="preserve"> a fost organizată</w:t>
      </w:r>
      <w:r w:rsidR="0054406F" w:rsidRPr="00E6574F">
        <w:rPr>
          <w:rFonts w:asciiTheme="majorHAnsi" w:hAnsiTheme="majorHAnsi" w:cstheme="majorHAnsi"/>
          <w:sz w:val="24"/>
          <w:szCs w:val="24"/>
          <w:lang w:val="ro-MD"/>
        </w:rPr>
        <w:t xml:space="preserve"> </w:t>
      </w:r>
      <w:r w:rsidR="00BF3692" w:rsidRPr="00E6574F">
        <w:rPr>
          <w:rFonts w:asciiTheme="majorHAnsi" w:hAnsiTheme="majorHAnsi" w:cstheme="majorHAnsi"/>
          <w:sz w:val="24"/>
          <w:szCs w:val="24"/>
          <w:lang w:val="ro-MD"/>
        </w:rPr>
        <w:t xml:space="preserve">o </w:t>
      </w:r>
      <w:r w:rsidR="0054406F" w:rsidRPr="00E6574F">
        <w:rPr>
          <w:rFonts w:asciiTheme="majorHAnsi" w:hAnsiTheme="majorHAnsi" w:cstheme="majorHAnsi"/>
          <w:sz w:val="24"/>
          <w:szCs w:val="24"/>
          <w:lang w:val="ro-MD"/>
        </w:rPr>
        <w:t>licitație publică deschisă</w:t>
      </w:r>
      <w:r w:rsidR="002D16A7" w:rsidRPr="00E6574F">
        <w:rPr>
          <w:rFonts w:asciiTheme="majorHAnsi" w:hAnsiTheme="majorHAnsi" w:cstheme="majorHAnsi"/>
          <w:sz w:val="24"/>
          <w:szCs w:val="24"/>
          <w:lang w:val="ro-MD"/>
        </w:rPr>
        <w:t xml:space="preserve"> cu încheierea unui contract</w:t>
      </w:r>
      <w:r w:rsidR="0054406F" w:rsidRPr="00E6574F">
        <w:rPr>
          <w:rFonts w:asciiTheme="majorHAnsi" w:hAnsiTheme="majorHAnsi" w:cstheme="majorHAnsi"/>
          <w:sz w:val="24"/>
          <w:szCs w:val="24"/>
          <w:lang w:val="ro-MD"/>
        </w:rPr>
        <w:t xml:space="preserve"> în sumă de</w:t>
      </w:r>
      <w:r w:rsidR="00FE38F0" w:rsidRPr="00E6574F">
        <w:rPr>
          <w:rFonts w:asciiTheme="majorHAnsi" w:hAnsiTheme="majorHAnsi" w:cstheme="majorHAnsi"/>
          <w:sz w:val="24"/>
          <w:szCs w:val="24"/>
          <w:lang w:val="ro-MD"/>
        </w:rPr>
        <w:t xml:space="preserve"> 583,0 mii lei</w:t>
      </w:r>
      <w:r w:rsidR="002D16A7" w:rsidRPr="00E6574F">
        <w:rPr>
          <w:rFonts w:asciiTheme="majorHAnsi" w:hAnsiTheme="majorHAnsi" w:cstheme="majorHAnsi"/>
          <w:sz w:val="24"/>
          <w:szCs w:val="24"/>
          <w:lang w:val="ro-MD"/>
        </w:rPr>
        <w:t>.</w:t>
      </w:r>
      <w:r w:rsidR="00FE38F0" w:rsidRPr="00E6574F">
        <w:rPr>
          <w:rFonts w:asciiTheme="majorHAnsi" w:hAnsiTheme="majorHAnsi" w:cstheme="majorHAnsi"/>
          <w:sz w:val="24"/>
          <w:szCs w:val="24"/>
          <w:lang w:val="ro-MD"/>
        </w:rPr>
        <w:t xml:space="preserve"> </w:t>
      </w:r>
      <w:r w:rsidR="002D16A7" w:rsidRPr="00E6574F">
        <w:rPr>
          <w:rFonts w:asciiTheme="majorHAnsi" w:hAnsiTheme="majorHAnsi" w:cstheme="majorHAnsi"/>
          <w:sz w:val="24"/>
          <w:szCs w:val="24"/>
          <w:lang w:val="ro-MD"/>
        </w:rPr>
        <w:t>P</w:t>
      </w:r>
      <w:r w:rsidR="00FE38F0" w:rsidRPr="00E6574F">
        <w:rPr>
          <w:rFonts w:asciiTheme="majorHAnsi" w:hAnsiTheme="majorHAnsi" w:cstheme="majorHAnsi"/>
          <w:sz w:val="24"/>
          <w:szCs w:val="24"/>
          <w:lang w:val="ro-MD"/>
        </w:rPr>
        <w:t xml:space="preserve">entru </w:t>
      </w:r>
      <w:r w:rsidR="000B71A2" w:rsidRPr="00E6574F">
        <w:rPr>
          <w:rFonts w:asciiTheme="majorHAnsi" w:hAnsiTheme="majorHAnsi" w:cstheme="majorHAnsi"/>
          <w:sz w:val="24"/>
          <w:szCs w:val="24"/>
          <w:lang w:val="ro-MD"/>
        </w:rPr>
        <w:t>servicii de consultanță și asistență T</w:t>
      </w:r>
      <w:r w:rsidR="00E01A2C" w:rsidRPr="00E6574F">
        <w:rPr>
          <w:rFonts w:asciiTheme="majorHAnsi" w:hAnsiTheme="majorHAnsi" w:cstheme="majorHAnsi"/>
          <w:sz w:val="24"/>
          <w:szCs w:val="24"/>
          <w:lang w:val="ro-MD"/>
        </w:rPr>
        <w:t>I</w:t>
      </w:r>
      <w:r w:rsidR="00FE38F0" w:rsidRPr="00E6574F">
        <w:rPr>
          <w:rFonts w:asciiTheme="majorHAnsi" w:hAnsiTheme="majorHAnsi" w:cstheme="majorHAnsi"/>
          <w:sz w:val="24"/>
          <w:szCs w:val="24"/>
          <w:lang w:val="ro-MD"/>
        </w:rPr>
        <w:t xml:space="preserve"> a fost încheiat </w:t>
      </w:r>
      <w:r w:rsidR="00E01A2C" w:rsidRPr="00E6574F">
        <w:rPr>
          <w:rFonts w:asciiTheme="majorHAnsi" w:hAnsiTheme="majorHAnsi" w:cstheme="majorHAnsi"/>
          <w:sz w:val="24"/>
          <w:szCs w:val="24"/>
          <w:lang w:val="ro-MD"/>
        </w:rPr>
        <w:t xml:space="preserve">în luna ianuarie </w:t>
      </w:r>
      <w:r w:rsidR="00FE38F0" w:rsidRPr="00E6574F">
        <w:rPr>
          <w:rFonts w:asciiTheme="majorHAnsi" w:hAnsiTheme="majorHAnsi" w:cstheme="majorHAnsi"/>
          <w:sz w:val="24"/>
          <w:szCs w:val="24"/>
          <w:lang w:val="ro-MD"/>
        </w:rPr>
        <w:t xml:space="preserve">un contract de valoare mică cu o persoană fizică </w:t>
      </w:r>
      <w:r w:rsidR="00E01A2C" w:rsidRPr="00E6574F">
        <w:rPr>
          <w:rFonts w:asciiTheme="majorHAnsi" w:hAnsiTheme="majorHAnsi" w:cstheme="majorHAnsi"/>
          <w:sz w:val="24"/>
          <w:szCs w:val="24"/>
          <w:lang w:val="ro-MD"/>
        </w:rPr>
        <w:t xml:space="preserve">, în sumă de </w:t>
      </w:r>
      <w:r w:rsidR="00FE38F0" w:rsidRPr="00E6574F">
        <w:rPr>
          <w:rFonts w:asciiTheme="majorHAnsi" w:hAnsiTheme="majorHAnsi" w:cstheme="majorHAnsi"/>
          <w:sz w:val="24"/>
          <w:szCs w:val="24"/>
          <w:lang w:val="ro-MD"/>
        </w:rPr>
        <w:t>17,8 mii lei, iar ulterior</w:t>
      </w:r>
      <w:r w:rsidR="002D16A7" w:rsidRPr="00E6574F">
        <w:rPr>
          <w:rFonts w:asciiTheme="majorHAnsi" w:hAnsiTheme="majorHAnsi" w:cstheme="majorHAnsi"/>
          <w:sz w:val="24"/>
          <w:szCs w:val="24"/>
          <w:lang w:val="ro-MD"/>
        </w:rPr>
        <w:t>,</w:t>
      </w:r>
      <w:r w:rsidR="00FE38F0" w:rsidRPr="00E6574F">
        <w:rPr>
          <w:rFonts w:asciiTheme="majorHAnsi" w:hAnsiTheme="majorHAnsi" w:cstheme="majorHAnsi"/>
          <w:sz w:val="24"/>
          <w:szCs w:val="24"/>
          <w:lang w:val="ro-MD"/>
        </w:rPr>
        <w:t xml:space="preserve"> prin cererea ofertelor de prețuri, cu aceeași persoană fizică a fost încheiat un </w:t>
      </w:r>
      <w:r w:rsidR="00E01A2C" w:rsidRPr="00E6574F">
        <w:rPr>
          <w:rFonts w:asciiTheme="majorHAnsi" w:hAnsiTheme="majorHAnsi" w:cstheme="majorHAnsi"/>
          <w:sz w:val="24"/>
          <w:szCs w:val="24"/>
          <w:lang w:val="ro-MD"/>
        </w:rPr>
        <w:t xml:space="preserve">alt </w:t>
      </w:r>
      <w:r w:rsidR="00FE38F0" w:rsidRPr="00E6574F">
        <w:rPr>
          <w:rFonts w:asciiTheme="majorHAnsi" w:hAnsiTheme="majorHAnsi" w:cstheme="majorHAnsi"/>
          <w:sz w:val="24"/>
          <w:szCs w:val="24"/>
          <w:lang w:val="ro-MD"/>
        </w:rPr>
        <w:t>contract în sumă de 195,8 mii lei</w:t>
      </w:r>
      <w:r w:rsidR="0056003E" w:rsidRPr="00E6574F">
        <w:rPr>
          <w:rFonts w:asciiTheme="majorHAnsi" w:hAnsiTheme="majorHAnsi" w:cstheme="majorHAnsi"/>
          <w:sz w:val="24"/>
          <w:szCs w:val="24"/>
          <w:lang w:val="ro-MD"/>
        </w:rPr>
        <w:t xml:space="preserve"> etc. </w:t>
      </w:r>
    </w:p>
    <w:p w14:paraId="7EE3351B" w14:textId="2C03DB28" w:rsidR="00591B63" w:rsidRPr="00E6574F" w:rsidRDefault="00591B63" w:rsidP="00B5121B">
      <w:pPr>
        <w:spacing w:before="120" w:after="120" w:line="276" w:lineRule="auto"/>
        <w:jc w:val="both"/>
        <w:rPr>
          <w:rFonts w:ascii="Calibri Light" w:eastAsia="Calibri" w:hAnsi="Calibri Light" w:cs="Calibri Light"/>
          <w:sz w:val="24"/>
          <w:szCs w:val="24"/>
          <w:lang w:val="ro-MD"/>
        </w:rPr>
      </w:pPr>
      <w:r w:rsidRPr="00E6574F">
        <w:rPr>
          <w:rFonts w:ascii="Calibri Light" w:eastAsia="Calibri" w:hAnsi="Calibri Light" w:cs="Calibri Light"/>
          <w:sz w:val="24"/>
          <w:szCs w:val="24"/>
          <w:lang w:val="ro-MD"/>
        </w:rPr>
        <w:t xml:space="preserve">Potrivit explicațiilor entității, divizările se referă la serviciile fără de care activitatea </w:t>
      </w:r>
      <w:r w:rsidR="003B1709" w:rsidRPr="00E6574F">
        <w:rPr>
          <w:rFonts w:ascii="Calibri Light" w:eastAsia="Calibri" w:hAnsi="Calibri Light" w:cs="Calibri Light"/>
          <w:sz w:val="24"/>
          <w:szCs w:val="24"/>
          <w:lang w:val="ro-MD"/>
        </w:rPr>
        <w:t>MAEIE</w:t>
      </w:r>
      <w:r w:rsidR="00400518" w:rsidRPr="00E6574F">
        <w:rPr>
          <w:rFonts w:ascii="Calibri Light" w:eastAsia="Calibri" w:hAnsi="Calibri Light" w:cs="Calibri Light"/>
          <w:sz w:val="24"/>
          <w:szCs w:val="24"/>
          <w:lang w:val="ro-MD"/>
        </w:rPr>
        <w:t xml:space="preserve"> este periclitată</w:t>
      </w:r>
      <w:r w:rsidR="003B1709" w:rsidRPr="00E6574F">
        <w:rPr>
          <w:rFonts w:ascii="Calibri Light" w:eastAsia="Calibri" w:hAnsi="Calibri Light" w:cs="Calibri Light"/>
          <w:sz w:val="24"/>
          <w:szCs w:val="24"/>
          <w:lang w:val="ro-MD"/>
        </w:rPr>
        <w:t xml:space="preserve">, fiind menționat că </w:t>
      </w:r>
      <w:r w:rsidRPr="00E6574F">
        <w:rPr>
          <w:rFonts w:ascii="Calibri Light" w:eastAsia="Calibri" w:hAnsi="Calibri Light" w:cs="Calibri Light"/>
          <w:sz w:val="24"/>
          <w:szCs w:val="24"/>
          <w:lang w:val="ro-MD"/>
        </w:rPr>
        <w:t xml:space="preserve">uneori bugetul </w:t>
      </w:r>
      <w:r w:rsidR="003B1709" w:rsidRPr="00E6574F">
        <w:rPr>
          <w:rFonts w:ascii="Calibri Light" w:eastAsia="Calibri" w:hAnsi="Calibri Light" w:cs="Calibri Light"/>
          <w:sz w:val="24"/>
          <w:szCs w:val="24"/>
          <w:lang w:val="ro-MD"/>
        </w:rPr>
        <w:t>este aprobat prea târziu și există</w:t>
      </w:r>
      <w:r w:rsidRPr="00E6574F">
        <w:rPr>
          <w:rFonts w:ascii="Calibri Light" w:eastAsia="Calibri" w:hAnsi="Calibri Light" w:cs="Calibri Light"/>
          <w:sz w:val="24"/>
          <w:szCs w:val="24"/>
          <w:lang w:val="ro-MD"/>
        </w:rPr>
        <w:t xml:space="preserve"> alți factori (contestații, prelungirea termen</w:t>
      </w:r>
      <w:r w:rsidR="00400518" w:rsidRPr="00E6574F">
        <w:rPr>
          <w:rFonts w:ascii="Calibri Light" w:eastAsia="Calibri" w:hAnsi="Calibri Light" w:cs="Calibri Light"/>
          <w:sz w:val="24"/>
          <w:szCs w:val="24"/>
          <w:lang w:val="ro-MD"/>
        </w:rPr>
        <w:t>e</w:t>
      </w:r>
      <w:r w:rsidRPr="00E6574F">
        <w:rPr>
          <w:rFonts w:ascii="Calibri Light" w:eastAsia="Calibri" w:hAnsi="Calibri Light" w:cs="Calibri Light"/>
          <w:sz w:val="24"/>
          <w:szCs w:val="24"/>
          <w:lang w:val="ro-MD"/>
        </w:rPr>
        <w:t>lor de depunere a ofertelor, modificarea documentației de atribuire etc.) care nu permit finalizarea procedurilo</w:t>
      </w:r>
      <w:r w:rsidR="003B1709" w:rsidRPr="00E6574F">
        <w:rPr>
          <w:rFonts w:ascii="Calibri Light" w:eastAsia="Calibri" w:hAnsi="Calibri Light" w:cs="Calibri Light"/>
          <w:sz w:val="24"/>
          <w:szCs w:val="24"/>
          <w:lang w:val="ro-MD"/>
        </w:rPr>
        <w:t xml:space="preserve">r de achiziții în luna ianuarie, din care considerente </w:t>
      </w:r>
      <w:r w:rsidRPr="00E6574F">
        <w:rPr>
          <w:rFonts w:ascii="Calibri Light" w:eastAsia="Calibri" w:hAnsi="Calibri Light" w:cs="Calibri Light"/>
          <w:sz w:val="24"/>
          <w:szCs w:val="24"/>
          <w:lang w:val="ro-MD"/>
        </w:rPr>
        <w:t xml:space="preserve">s-a recurs la contractarea serviciilor prin contracte de valoare mică. </w:t>
      </w:r>
      <w:r w:rsidR="003B1709" w:rsidRPr="00E6574F">
        <w:rPr>
          <w:rFonts w:ascii="Calibri Light" w:eastAsia="Calibri" w:hAnsi="Calibri Light" w:cs="Calibri Light"/>
          <w:sz w:val="24"/>
          <w:szCs w:val="24"/>
          <w:lang w:val="ro-MD"/>
        </w:rPr>
        <w:t>Concomitent, î</w:t>
      </w:r>
      <w:r w:rsidRPr="00E6574F">
        <w:rPr>
          <w:rFonts w:ascii="Calibri Light" w:eastAsia="Calibri" w:hAnsi="Calibri Light" w:cs="Calibri Light"/>
          <w:sz w:val="24"/>
          <w:szCs w:val="24"/>
          <w:lang w:val="ro-MD"/>
        </w:rPr>
        <w:t>n privința contractării acele</w:t>
      </w:r>
      <w:r w:rsidR="00400518" w:rsidRPr="00E6574F">
        <w:rPr>
          <w:rFonts w:ascii="Calibri Light" w:eastAsia="Calibri" w:hAnsi="Calibri Light" w:cs="Calibri Light"/>
          <w:sz w:val="24"/>
          <w:szCs w:val="24"/>
          <w:lang w:val="ro-MD"/>
        </w:rPr>
        <w:t>i</w:t>
      </w:r>
      <w:r w:rsidRPr="00E6574F">
        <w:rPr>
          <w:rFonts w:ascii="Calibri Light" w:eastAsia="Calibri" w:hAnsi="Calibri Light" w:cs="Calibri Light"/>
          <w:sz w:val="24"/>
          <w:szCs w:val="24"/>
          <w:lang w:val="ro-MD"/>
        </w:rPr>
        <w:t>ași persoane fizice pentru serviciile expert T</w:t>
      </w:r>
      <w:r w:rsidR="00400518" w:rsidRPr="00E6574F">
        <w:rPr>
          <w:rFonts w:ascii="Calibri Light" w:eastAsia="Calibri" w:hAnsi="Calibri Light" w:cs="Calibri Light"/>
          <w:sz w:val="24"/>
          <w:szCs w:val="24"/>
          <w:lang w:val="ro-MD"/>
        </w:rPr>
        <w:t>I</w:t>
      </w:r>
      <w:r w:rsidRPr="00E6574F">
        <w:rPr>
          <w:rFonts w:ascii="Calibri Light" w:eastAsia="Calibri" w:hAnsi="Calibri Light" w:cs="Calibri Light"/>
          <w:sz w:val="24"/>
          <w:szCs w:val="24"/>
          <w:lang w:val="ro-MD"/>
        </w:rPr>
        <w:t xml:space="preserve"> și mentenanța sistemelor informaționale, </w:t>
      </w:r>
      <w:r w:rsidR="003B1709" w:rsidRPr="00E6574F">
        <w:rPr>
          <w:rFonts w:ascii="Calibri Light" w:eastAsia="Calibri" w:hAnsi="Calibri Light" w:cs="Calibri Light"/>
          <w:sz w:val="24"/>
          <w:szCs w:val="24"/>
          <w:lang w:val="ro-MD"/>
        </w:rPr>
        <w:t>MAEIE a</w:t>
      </w:r>
      <w:r w:rsidRPr="00E6574F">
        <w:rPr>
          <w:rFonts w:ascii="Calibri Light" w:eastAsia="Calibri" w:hAnsi="Calibri Light" w:cs="Calibri Light"/>
          <w:sz w:val="24"/>
          <w:szCs w:val="24"/>
          <w:lang w:val="ro-MD"/>
        </w:rPr>
        <w:t xml:space="preserve"> menționa</w:t>
      </w:r>
      <w:r w:rsidR="003B1709" w:rsidRPr="00E6574F">
        <w:rPr>
          <w:rFonts w:ascii="Calibri Light" w:eastAsia="Calibri" w:hAnsi="Calibri Light" w:cs="Calibri Light"/>
          <w:sz w:val="24"/>
          <w:szCs w:val="24"/>
          <w:lang w:val="ro-MD"/>
        </w:rPr>
        <w:t>t</w:t>
      </w:r>
      <w:r w:rsidRPr="00E6574F">
        <w:rPr>
          <w:rFonts w:ascii="Calibri Light" w:eastAsia="Calibri" w:hAnsi="Calibri Light" w:cs="Calibri Light"/>
          <w:sz w:val="24"/>
          <w:szCs w:val="24"/>
          <w:lang w:val="ro-MD"/>
        </w:rPr>
        <w:t xml:space="preserve"> că</w:t>
      </w:r>
      <w:r w:rsidR="00400518" w:rsidRPr="00E6574F">
        <w:rPr>
          <w:rFonts w:ascii="Calibri Light" w:eastAsia="Calibri" w:hAnsi="Calibri Light" w:cs="Calibri Light"/>
          <w:sz w:val="24"/>
          <w:szCs w:val="24"/>
          <w:lang w:val="ro-MD"/>
        </w:rPr>
        <w:t>,</w:t>
      </w:r>
      <w:r w:rsidRPr="00E6574F">
        <w:rPr>
          <w:rFonts w:ascii="Calibri Light" w:eastAsia="Calibri" w:hAnsi="Calibri Light" w:cs="Calibri Light"/>
          <w:sz w:val="24"/>
          <w:szCs w:val="24"/>
          <w:lang w:val="ro-MD"/>
        </w:rPr>
        <w:t xml:space="preserve"> pentru astfel de servicii se observă un absenteism din partea operatorilor economici, deoarece la anunțurile de participare care sunt publicate pe pagina web a MAEIE și </w:t>
      </w:r>
      <w:r w:rsidR="00400518" w:rsidRPr="00E6574F">
        <w:rPr>
          <w:rFonts w:ascii="Calibri Light" w:eastAsia="Calibri" w:hAnsi="Calibri Light" w:cs="Calibri Light"/>
          <w:sz w:val="24"/>
          <w:szCs w:val="24"/>
          <w:lang w:val="ro-MD"/>
        </w:rPr>
        <w:t xml:space="preserve">pe </w:t>
      </w:r>
      <w:r w:rsidRPr="00E6574F">
        <w:rPr>
          <w:rFonts w:ascii="Calibri Light" w:eastAsia="Calibri" w:hAnsi="Calibri Light" w:cs="Calibri Light"/>
          <w:sz w:val="24"/>
          <w:szCs w:val="24"/>
          <w:lang w:val="ro-MD"/>
        </w:rPr>
        <w:t>platforma Mtender participă doar un singur operator economic.</w:t>
      </w:r>
    </w:p>
    <w:p w14:paraId="1CB3AC22" w14:textId="05F92AFB" w:rsidR="002D5EE0" w:rsidRPr="00E6574F" w:rsidRDefault="0056003E" w:rsidP="007D1AA3">
      <w:pPr>
        <w:spacing w:line="276" w:lineRule="auto"/>
        <w:jc w:val="both"/>
        <w:rPr>
          <w:rFonts w:asciiTheme="majorHAnsi" w:eastAsia="Times New Roman" w:hAnsiTheme="majorHAnsi" w:cstheme="majorHAnsi"/>
          <w:sz w:val="24"/>
          <w:szCs w:val="24"/>
          <w:lang w:val="ro-MD"/>
        </w:rPr>
      </w:pPr>
      <w:r w:rsidRPr="00E6574F">
        <w:rPr>
          <w:rFonts w:asciiTheme="majorHAnsi" w:hAnsiTheme="majorHAnsi" w:cstheme="majorHAnsi"/>
          <w:sz w:val="24"/>
          <w:szCs w:val="24"/>
          <w:lang w:val="ro-MD"/>
        </w:rPr>
        <w:t xml:space="preserve">Astfel, nerespectarea regulilor stricte aferente planificării achizițiilor </w:t>
      </w:r>
      <w:r w:rsidR="002D16A7" w:rsidRPr="00E6574F">
        <w:rPr>
          <w:rFonts w:asciiTheme="majorHAnsi" w:hAnsiTheme="majorHAnsi" w:cstheme="majorHAnsi"/>
          <w:sz w:val="24"/>
          <w:szCs w:val="24"/>
          <w:lang w:val="ro-MD"/>
        </w:rPr>
        <w:t xml:space="preserve">publice </w:t>
      </w:r>
      <w:r w:rsidRPr="00E6574F">
        <w:rPr>
          <w:rFonts w:asciiTheme="majorHAnsi" w:hAnsiTheme="majorHAnsi" w:cstheme="majorHAnsi"/>
          <w:sz w:val="24"/>
          <w:szCs w:val="24"/>
          <w:lang w:val="ro-MD"/>
        </w:rPr>
        <w:t xml:space="preserve">a condiționat efectuarea achizițiilor anterior încheierii/înregistrării contractelor de achiziții respective în sumă de 75,6 mii lei în anul 2019 și </w:t>
      </w:r>
      <w:r w:rsidR="002D16A7" w:rsidRPr="00E6574F">
        <w:rPr>
          <w:rFonts w:asciiTheme="majorHAnsi" w:hAnsiTheme="majorHAnsi" w:cstheme="majorHAnsi"/>
          <w:sz w:val="24"/>
          <w:szCs w:val="24"/>
          <w:lang w:val="ro-MD"/>
        </w:rPr>
        <w:t xml:space="preserve">de </w:t>
      </w:r>
      <w:r w:rsidRPr="00E6574F">
        <w:rPr>
          <w:rFonts w:asciiTheme="majorHAnsi" w:hAnsiTheme="majorHAnsi" w:cstheme="majorHAnsi"/>
          <w:sz w:val="24"/>
          <w:szCs w:val="24"/>
          <w:lang w:val="ro-MD"/>
        </w:rPr>
        <w:t xml:space="preserve">80,8 mii lei în anul 2020. </w:t>
      </w:r>
      <w:r w:rsidR="0054406F" w:rsidRPr="00E6574F">
        <w:rPr>
          <w:rFonts w:asciiTheme="majorHAnsi" w:eastAsia="Times New Roman" w:hAnsiTheme="majorHAnsi" w:cstheme="majorHAnsi"/>
          <w:i/>
          <w:sz w:val="24"/>
          <w:szCs w:val="24"/>
          <w:lang w:val="ro-MD"/>
        </w:rPr>
        <w:t>Informația se prezintă în Anexa nr.</w:t>
      </w:r>
      <w:r w:rsidR="0054406F" w:rsidRPr="00E6574F">
        <w:rPr>
          <w:rFonts w:asciiTheme="majorHAnsi" w:eastAsia="Times New Roman" w:hAnsiTheme="majorHAnsi" w:cstheme="majorHAnsi"/>
          <w:sz w:val="24"/>
          <w:szCs w:val="24"/>
          <w:lang w:val="ro-MD"/>
        </w:rPr>
        <w:t>7</w:t>
      </w:r>
      <w:r w:rsidR="002D16A7" w:rsidRPr="00E6574F">
        <w:rPr>
          <w:rFonts w:asciiTheme="majorHAnsi" w:eastAsia="Times New Roman" w:hAnsiTheme="majorHAnsi" w:cstheme="majorHAnsi"/>
          <w:sz w:val="24"/>
          <w:szCs w:val="24"/>
          <w:lang w:val="ro-MD"/>
        </w:rPr>
        <w:t xml:space="preserve"> la prezentul Raport</w:t>
      </w:r>
      <w:r w:rsidR="0054406F" w:rsidRPr="00E6574F">
        <w:rPr>
          <w:rFonts w:asciiTheme="majorHAnsi" w:eastAsia="Times New Roman" w:hAnsiTheme="majorHAnsi" w:cstheme="majorHAnsi"/>
          <w:sz w:val="24"/>
          <w:szCs w:val="24"/>
          <w:lang w:val="ro-MD"/>
        </w:rPr>
        <w:t>.</w:t>
      </w:r>
    </w:p>
    <w:p w14:paraId="073F79DF" w14:textId="3E3622F4" w:rsidR="00311B5E" w:rsidRPr="00E6574F" w:rsidRDefault="000D370F" w:rsidP="00311B5E">
      <w:pPr>
        <w:spacing w:line="276" w:lineRule="auto"/>
        <w:jc w:val="both"/>
        <w:rPr>
          <w:rFonts w:asciiTheme="majorHAnsi" w:hAnsiTheme="majorHAnsi" w:cstheme="majorHAnsi"/>
          <w:sz w:val="24"/>
          <w:szCs w:val="24"/>
          <w:lang w:val="ro-MD"/>
        </w:rPr>
      </w:pPr>
      <w:r w:rsidRPr="00E6574F">
        <w:rPr>
          <w:rFonts w:asciiTheme="majorHAnsi" w:hAnsiTheme="majorHAnsi" w:cstheme="majorHAnsi"/>
          <w:sz w:val="24"/>
          <w:szCs w:val="24"/>
          <w:lang w:val="ro-MD"/>
        </w:rPr>
        <w:t>S</w:t>
      </w:r>
      <w:r w:rsidR="002D5EE0" w:rsidRPr="00E6574F">
        <w:rPr>
          <w:rFonts w:asciiTheme="majorHAnsi" w:hAnsiTheme="majorHAnsi" w:cstheme="majorHAnsi"/>
          <w:sz w:val="24"/>
          <w:szCs w:val="24"/>
          <w:lang w:val="ro-MD"/>
        </w:rPr>
        <w:t xml:space="preserve">ituațiile respective denotă </w:t>
      </w:r>
      <w:r w:rsidR="009E053D" w:rsidRPr="00E6574F">
        <w:rPr>
          <w:rFonts w:asciiTheme="majorHAnsi" w:hAnsiTheme="majorHAnsi" w:cstheme="majorHAnsi"/>
          <w:sz w:val="24"/>
          <w:szCs w:val="24"/>
          <w:lang w:val="ro-MD"/>
        </w:rPr>
        <w:t xml:space="preserve">unele </w:t>
      </w:r>
      <w:r w:rsidR="002D5EE0" w:rsidRPr="00E6574F">
        <w:rPr>
          <w:rFonts w:asciiTheme="majorHAnsi" w:hAnsiTheme="majorHAnsi" w:cstheme="majorHAnsi"/>
          <w:sz w:val="24"/>
          <w:szCs w:val="24"/>
          <w:lang w:val="ro-MD"/>
        </w:rPr>
        <w:t>neconformit</w:t>
      </w:r>
      <w:r w:rsidR="009E053D" w:rsidRPr="00E6574F">
        <w:rPr>
          <w:rFonts w:asciiTheme="majorHAnsi" w:hAnsiTheme="majorHAnsi" w:cstheme="majorHAnsi"/>
          <w:sz w:val="24"/>
          <w:szCs w:val="24"/>
          <w:lang w:val="ro-MD"/>
        </w:rPr>
        <w:t>ăți</w:t>
      </w:r>
      <w:r w:rsidR="00CA0460" w:rsidRPr="00E6574F">
        <w:rPr>
          <w:rFonts w:asciiTheme="majorHAnsi" w:hAnsiTheme="majorHAnsi" w:cstheme="majorHAnsi"/>
          <w:sz w:val="24"/>
          <w:szCs w:val="24"/>
          <w:lang w:val="ro-MD"/>
        </w:rPr>
        <w:t xml:space="preserve"> a</w:t>
      </w:r>
      <w:r w:rsidR="00A465E8" w:rsidRPr="00E6574F">
        <w:rPr>
          <w:rFonts w:asciiTheme="majorHAnsi" w:hAnsiTheme="majorHAnsi" w:cstheme="majorHAnsi"/>
          <w:sz w:val="24"/>
          <w:szCs w:val="24"/>
          <w:lang w:val="ro-MD"/>
        </w:rPr>
        <w:t>ferente</w:t>
      </w:r>
      <w:r w:rsidR="002D5EE0" w:rsidRPr="00E6574F">
        <w:rPr>
          <w:rFonts w:asciiTheme="majorHAnsi" w:hAnsiTheme="majorHAnsi" w:cstheme="majorHAnsi"/>
          <w:sz w:val="24"/>
          <w:szCs w:val="24"/>
          <w:lang w:val="ro-MD"/>
        </w:rPr>
        <w:t xml:space="preserve"> organizării procedurilor de achiziții publice</w:t>
      </w:r>
      <w:r w:rsidR="0054406F" w:rsidRPr="00E6574F">
        <w:rPr>
          <w:rFonts w:asciiTheme="majorHAnsi" w:hAnsiTheme="majorHAnsi" w:cstheme="majorHAnsi"/>
          <w:sz w:val="24"/>
          <w:szCs w:val="24"/>
          <w:lang w:val="ro-MD"/>
        </w:rPr>
        <w:t>,</w:t>
      </w:r>
      <w:r w:rsidR="002D5EE0" w:rsidRPr="00E6574F">
        <w:rPr>
          <w:rFonts w:asciiTheme="majorHAnsi" w:hAnsiTheme="majorHAnsi" w:cstheme="majorHAnsi"/>
          <w:sz w:val="24"/>
          <w:szCs w:val="24"/>
          <w:lang w:val="ro-MD"/>
        </w:rPr>
        <w:t xml:space="preserve"> fiind admisă divizarea achizițiilor publice, prin aplicarea altei proceduri decât</w:t>
      </w:r>
      <w:r w:rsidRPr="00E6574F">
        <w:rPr>
          <w:rFonts w:asciiTheme="majorHAnsi" w:hAnsiTheme="majorHAnsi" w:cstheme="majorHAnsi"/>
          <w:sz w:val="24"/>
          <w:szCs w:val="24"/>
          <w:lang w:val="ro-MD"/>
        </w:rPr>
        <w:t xml:space="preserve"> </w:t>
      </w:r>
      <w:r w:rsidR="002D16A7" w:rsidRPr="00E6574F">
        <w:rPr>
          <w:rFonts w:asciiTheme="majorHAnsi" w:hAnsiTheme="majorHAnsi" w:cstheme="majorHAnsi"/>
          <w:sz w:val="24"/>
          <w:szCs w:val="24"/>
          <w:lang w:val="ro-MD"/>
        </w:rPr>
        <w:t xml:space="preserve">a </w:t>
      </w:r>
      <w:r w:rsidRPr="00E6574F">
        <w:rPr>
          <w:rFonts w:asciiTheme="majorHAnsi" w:hAnsiTheme="majorHAnsi" w:cstheme="majorHAnsi"/>
          <w:sz w:val="24"/>
          <w:szCs w:val="24"/>
          <w:lang w:val="ro-MD"/>
        </w:rPr>
        <w:t>cele</w:t>
      </w:r>
      <w:r w:rsidR="002D16A7" w:rsidRPr="00E6574F">
        <w:rPr>
          <w:rFonts w:asciiTheme="majorHAnsi" w:hAnsiTheme="majorHAnsi" w:cstheme="majorHAnsi"/>
          <w:sz w:val="24"/>
          <w:szCs w:val="24"/>
          <w:lang w:val="ro-MD"/>
        </w:rPr>
        <w:t>i</w:t>
      </w:r>
      <w:r w:rsidRPr="00E6574F">
        <w:rPr>
          <w:rFonts w:asciiTheme="majorHAnsi" w:hAnsiTheme="majorHAnsi" w:cstheme="majorHAnsi"/>
          <w:sz w:val="24"/>
          <w:szCs w:val="24"/>
          <w:lang w:val="ro-MD"/>
        </w:rPr>
        <w:t xml:space="preserve"> prevăzute </w:t>
      </w:r>
      <w:r w:rsidR="002D16A7" w:rsidRPr="00E6574F">
        <w:rPr>
          <w:rFonts w:asciiTheme="majorHAnsi" w:hAnsiTheme="majorHAnsi" w:cstheme="majorHAnsi"/>
          <w:sz w:val="24"/>
          <w:szCs w:val="24"/>
          <w:lang w:val="ro-MD"/>
        </w:rPr>
        <w:t>de</w:t>
      </w:r>
      <w:r w:rsidRPr="00E6574F">
        <w:rPr>
          <w:rFonts w:asciiTheme="majorHAnsi" w:hAnsiTheme="majorHAnsi" w:cstheme="majorHAnsi"/>
          <w:sz w:val="24"/>
          <w:szCs w:val="24"/>
          <w:lang w:val="ro-MD"/>
        </w:rPr>
        <w:t xml:space="preserve"> cadrul legal </w:t>
      </w:r>
      <w:r w:rsidR="00CA0460" w:rsidRPr="00E6574F">
        <w:rPr>
          <w:rFonts w:asciiTheme="majorHAnsi" w:hAnsiTheme="majorHAnsi" w:cstheme="majorHAnsi"/>
          <w:sz w:val="24"/>
          <w:szCs w:val="24"/>
          <w:lang w:val="ro-MD"/>
        </w:rPr>
        <w:t>și</w:t>
      </w:r>
      <w:r w:rsidR="00A465E8" w:rsidRPr="00E6574F">
        <w:rPr>
          <w:rFonts w:asciiTheme="majorHAnsi" w:hAnsiTheme="majorHAnsi" w:cstheme="majorHAnsi"/>
          <w:sz w:val="24"/>
          <w:szCs w:val="24"/>
          <w:lang w:val="ro-MD"/>
        </w:rPr>
        <w:t>,</w:t>
      </w:r>
      <w:r w:rsidR="00CA0460" w:rsidRPr="00E6574F">
        <w:rPr>
          <w:rFonts w:asciiTheme="majorHAnsi" w:hAnsiTheme="majorHAnsi" w:cstheme="majorHAnsi"/>
          <w:sz w:val="24"/>
          <w:szCs w:val="24"/>
          <w:lang w:val="ro-MD"/>
        </w:rPr>
        <w:t xml:space="preserve"> respectiv</w:t>
      </w:r>
      <w:r w:rsidR="00A465E8" w:rsidRPr="00E6574F">
        <w:rPr>
          <w:rFonts w:asciiTheme="majorHAnsi" w:hAnsiTheme="majorHAnsi" w:cstheme="majorHAnsi"/>
          <w:sz w:val="24"/>
          <w:szCs w:val="24"/>
          <w:lang w:val="ro-MD"/>
        </w:rPr>
        <w:t>, procesul</w:t>
      </w:r>
      <w:r w:rsidR="00CA0460" w:rsidRPr="00E6574F">
        <w:rPr>
          <w:rFonts w:asciiTheme="majorHAnsi" w:hAnsiTheme="majorHAnsi" w:cstheme="majorHAnsi"/>
          <w:sz w:val="24"/>
          <w:szCs w:val="24"/>
          <w:lang w:val="ro-MD"/>
        </w:rPr>
        <w:t xml:space="preserve"> necesită îmbunătățiri.</w:t>
      </w:r>
    </w:p>
    <w:p w14:paraId="6B89380B" w14:textId="6C62D4C2" w:rsidR="00CC0CDA" w:rsidRPr="00E6574F" w:rsidRDefault="002D22C1" w:rsidP="00311B5E">
      <w:pPr>
        <w:spacing w:line="276" w:lineRule="auto"/>
        <w:jc w:val="both"/>
        <w:rPr>
          <w:rFonts w:asciiTheme="majorHAnsi" w:hAnsiTheme="majorHAnsi" w:cstheme="majorHAnsi"/>
          <w:i/>
          <w:sz w:val="24"/>
          <w:szCs w:val="24"/>
          <w:lang w:val="ro-MD"/>
        </w:rPr>
      </w:pPr>
      <w:r w:rsidRPr="00E6574F">
        <w:rPr>
          <w:rFonts w:asciiTheme="majorHAnsi" w:hAnsiTheme="majorHAnsi" w:cstheme="majorHAnsi"/>
          <w:i/>
          <w:sz w:val="24"/>
          <w:szCs w:val="24"/>
          <w:lang w:val="ro-MD"/>
        </w:rPr>
        <w:t xml:space="preserve">4.1.3. </w:t>
      </w:r>
      <w:r w:rsidR="00573A46" w:rsidRPr="00E6574F">
        <w:rPr>
          <w:rFonts w:asciiTheme="majorHAnsi" w:hAnsiTheme="majorHAnsi" w:cstheme="majorHAnsi"/>
          <w:i/>
          <w:sz w:val="24"/>
          <w:szCs w:val="24"/>
          <w:lang w:val="ro-MD"/>
        </w:rPr>
        <w:t>Funcționarea grupurilor de lucru pentru achiziții publice necesită îmbunătățire, inclusiv prin consolidarea c</w:t>
      </w:r>
      <w:r w:rsidR="00AD1A12" w:rsidRPr="00E6574F">
        <w:rPr>
          <w:rFonts w:asciiTheme="majorHAnsi" w:hAnsiTheme="majorHAnsi" w:cstheme="majorHAnsi"/>
          <w:i/>
          <w:sz w:val="24"/>
          <w:szCs w:val="24"/>
          <w:lang w:val="ro-MD"/>
        </w:rPr>
        <w:t>adrul</w:t>
      </w:r>
      <w:r w:rsidR="00573A46" w:rsidRPr="00E6574F">
        <w:rPr>
          <w:rFonts w:asciiTheme="majorHAnsi" w:hAnsiTheme="majorHAnsi" w:cstheme="majorHAnsi"/>
          <w:i/>
          <w:sz w:val="24"/>
          <w:szCs w:val="24"/>
          <w:lang w:val="ro-MD"/>
        </w:rPr>
        <w:t>ui</w:t>
      </w:r>
      <w:r w:rsidR="00AD1A12" w:rsidRPr="00E6574F">
        <w:rPr>
          <w:rFonts w:asciiTheme="majorHAnsi" w:hAnsiTheme="majorHAnsi" w:cstheme="majorHAnsi"/>
          <w:i/>
          <w:sz w:val="24"/>
          <w:szCs w:val="24"/>
          <w:lang w:val="ro-MD"/>
        </w:rPr>
        <w:t xml:space="preserve"> regulator intern</w:t>
      </w:r>
      <w:r w:rsidR="00573A46" w:rsidRPr="00E6574F">
        <w:rPr>
          <w:rFonts w:asciiTheme="majorHAnsi" w:hAnsiTheme="majorHAnsi" w:cstheme="majorHAnsi"/>
          <w:i/>
          <w:sz w:val="24"/>
          <w:szCs w:val="24"/>
          <w:lang w:val="ro-MD"/>
        </w:rPr>
        <w:t>.</w:t>
      </w:r>
    </w:p>
    <w:p w14:paraId="7531EB96" w14:textId="2341F955" w:rsidR="00435457" w:rsidRPr="00E6574F" w:rsidRDefault="00C65E87" w:rsidP="00311B5E">
      <w:pPr>
        <w:spacing w:line="276" w:lineRule="auto"/>
        <w:jc w:val="both"/>
        <w:rPr>
          <w:rFonts w:asciiTheme="majorHAnsi" w:hAnsiTheme="majorHAnsi" w:cstheme="majorHAnsi"/>
          <w:b/>
          <w:i/>
          <w:sz w:val="24"/>
          <w:szCs w:val="24"/>
          <w:lang w:val="ro-MD"/>
        </w:rPr>
      </w:pPr>
      <w:r w:rsidRPr="00E6574F">
        <w:rPr>
          <w:rFonts w:asciiTheme="majorHAnsi" w:hAnsiTheme="majorHAnsi" w:cstheme="majorHAnsi"/>
          <w:sz w:val="24"/>
          <w:szCs w:val="24"/>
          <w:lang w:val="ro-MD"/>
        </w:rPr>
        <w:t>Potrivit cadrului legal</w:t>
      </w:r>
      <w:r w:rsidR="002B7DB2" w:rsidRPr="00E6574F">
        <w:rPr>
          <w:rStyle w:val="ab"/>
          <w:rFonts w:asciiTheme="majorHAnsi" w:hAnsiTheme="majorHAnsi" w:cstheme="majorHAnsi"/>
          <w:sz w:val="24"/>
          <w:szCs w:val="24"/>
          <w:lang w:val="ro-MD"/>
        </w:rPr>
        <w:footnoteReference w:id="17"/>
      </w:r>
      <w:r w:rsidRPr="00E6574F">
        <w:rPr>
          <w:rFonts w:asciiTheme="majorHAnsi" w:hAnsiTheme="majorHAnsi" w:cstheme="majorHAnsi"/>
          <w:sz w:val="24"/>
          <w:szCs w:val="24"/>
          <w:lang w:val="ro-MD"/>
        </w:rPr>
        <w:t>, autoritatea contractantă își exercită atribuțiile în domeniul achizițiilor publice prin intermediu</w:t>
      </w:r>
      <w:r w:rsidR="0097543B" w:rsidRPr="00E6574F">
        <w:rPr>
          <w:rFonts w:asciiTheme="majorHAnsi" w:hAnsiTheme="majorHAnsi" w:cstheme="majorHAnsi"/>
          <w:sz w:val="24"/>
          <w:szCs w:val="24"/>
          <w:lang w:val="ro-MD"/>
        </w:rPr>
        <w:t>l</w:t>
      </w:r>
      <w:r w:rsidRPr="00E6574F">
        <w:rPr>
          <w:rFonts w:asciiTheme="majorHAnsi" w:hAnsiTheme="majorHAnsi" w:cstheme="majorHAnsi"/>
          <w:sz w:val="24"/>
          <w:szCs w:val="24"/>
          <w:lang w:val="ro-MD"/>
        </w:rPr>
        <w:t xml:space="preserve"> grupulu</w:t>
      </w:r>
      <w:r w:rsidR="00CC0CDA" w:rsidRPr="00E6574F">
        <w:rPr>
          <w:rFonts w:asciiTheme="majorHAnsi" w:hAnsiTheme="majorHAnsi" w:cstheme="majorHAnsi"/>
          <w:sz w:val="24"/>
          <w:szCs w:val="24"/>
          <w:lang w:val="ro-MD"/>
        </w:rPr>
        <w:t>i de lucru, creat în acest scop, p</w:t>
      </w:r>
      <w:r w:rsidR="00C06262" w:rsidRPr="00E6574F">
        <w:rPr>
          <w:rFonts w:asciiTheme="majorHAnsi" w:hAnsiTheme="majorHAnsi" w:cstheme="majorHAnsi"/>
          <w:sz w:val="24"/>
          <w:szCs w:val="24"/>
          <w:lang w:val="ro-MD"/>
        </w:rPr>
        <w:t>rin delegarea</w:t>
      </w:r>
      <w:r w:rsidR="00C640AA" w:rsidRPr="00E6574F">
        <w:rPr>
          <w:rFonts w:asciiTheme="majorHAnsi" w:hAnsiTheme="majorHAnsi" w:cstheme="majorHAnsi"/>
          <w:sz w:val="24"/>
          <w:szCs w:val="24"/>
          <w:lang w:val="ro-MD"/>
        </w:rPr>
        <w:t xml:space="preserve"> persoanelor care dețin abilități și competențe în domeniul achizițiilor publice,</w:t>
      </w:r>
      <w:r w:rsidR="00C06262" w:rsidRPr="00E6574F">
        <w:rPr>
          <w:rFonts w:asciiTheme="majorHAnsi" w:hAnsiTheme="majorHAnsi" w:cstheme="majorHAnsi"/>
          <w:sz w:val="24"/>
          <w:szCs w:val="24"/>
          <w:lang w:val="ro-MD"/>
        </w:rPr>
        <w:t xml:space="preserve"> în calitate de membri</w:t>
      </w:r>
      <w:r w:rsidR="00560E46" w:rsidRPr="00E6574F">
        <w:rPr>
          <w:rFonts w:asciiTheme="majorHAnsi" w:hAnsiTheme="majorHAnsi" w:cstheme="majorHAnsi"/>
          <w:sz w:val="24"/>
          <w:szCs w:val="24"/>
          <w:lang w:val="ro-MD"/>
        </w:rPr>
        <w:t xml:space="preserve"> ai grupului de lucru</w:t>
      </w:r>
      <w:r w:rsidR="00573A46" w:rsidRPr="00E6574F">
        <w:rPr>
          <w:rFonts w:asciiTheme="majorHAnsi" w:hAnsiTheme="majorHAnsi" w:cstheme="majorHAnsi"/>
          <w:sz w:val="24"/>
          <w:szCs w:val="24"/>
          <w:lang w:val="ro-MD"/>
        </w:rPr>
        <w:t xml:space="preserve"> </w:t>
      </w:r>
      <w:r w:rsidR="002D16A7" w:rsidRPr="00E6574F">
        <w:rPr>
          <w:rFonts w:asciiTheme="majorHAnsi" w:hAnsiTheme="majorHAnsi" w:cstheme="majorHAnsi"/>
          <w:sz w:val="24"/>
          <w:szCs w:val="24"/>
          <w:lang w:val="ro-MD"/>
        </w:rPr>
        <w:t>c</w:t>
      </w:r>
      <w:r w:rsidR="00573A46" w:rsidRPr="00E6574F">
        <w:rPr>
          <w:rFonts w:asciiTheme="majorHAnsi" w:hAnsiTheme="majorHAnsi" w:cstheme="majorHAnsi"/>
          <w:sz w:val="24"/>
          <w:szCs w:val="24"/>
          <w:lang w:val="ro-MD"/>
        </w:rPr>
        <w:t>e asigură exercitarea</w:t>
      </w:r>
      <w:r w:rsidR="00573A46" w:rsidRPr="00E6574F">
        <w:rPr>
          <w:rFonts w:asciiTheme="majorHAnsi" w:hAnsiTheme="majorHAnsi" w:cstheme="majorHAnsi"/>
          <w:i/>
          <w:sz w:val="24"/>
          <w:szCs w:val="24"/>
          <w:lang w:val="ro-MD"/>
        </w:rPr>
        <w:t xml:space="preserve"> </w:t>
      </w:r>
      <w:r w:rsidR="00573A46" w:rsidRPr="00E6574F">
        <w:rPr>
          <w:rFonts w:asciiTheme="majorHAnsi" w:hAnsiTheme="majorHAnsi" w:cstheme="majorHAnsi"/>
          <w:sz w:val="24"/>
          <w:szCs w:val="24"/>
          <w:lang w:val="ro-MD"/>
        </w:rPr>
        <w:t>responsabilităților în domeniul achizițiilor publice în conformitate cu principiile aplicabile.</w:t>
      </w:r>
      <w:r w:rsidR="00294435" w:rsidRPr="00E6574F">
        <w:rPr>
          <w:rFonts w:asciiTheme="majorHAnsi" w:hAnsiTheme="majorHAnsi" w:cstheme="majorHAnsi"/>
          <w:i/>
          <w:sz w:val="24"/>
          <w:szCs w:val="24"/>
          <w:lang w:val="ro-MD"/>
        </w:rPr>
        <w:t xml:space="preserve"> </w:t>
      </w:r>
    </w:p>
    <w:p w14:paraId="58EE56F3" w14:textId="79BC7751" w:rsidR="000B717D" w:rsidRPr="00E6574F" w:rsidRDefault="002D16A7" w:rsidP="007D1AA3">
      <w:pPr>
        <w:spacing w:line="276" w:lineRule="auto"/>
        <w:jc w:val="both"/>
        <w:rPr>
          <w:rFonts w:asciiTheme="majorHAnsi" w:hAnsiTheme="majorHAnsi" w:cstheme="majorHAnsi"/>
          <w:sz w:val="24"/>
          <w:szCs w:val="24"/>
          <w:lang w:val="ro-MD"/>
        </w:rPr>
      </w:pPr>
      <w:r w:rsidRPr="00E6574F">
        <w:rPr>
          <w:rFonts w:asciiTheme="majorHAnsi" w:hAnsiTheme="majorHAnsi" w:cstheme="majorHAnsi"/>
          <w:sz w:val="24"/>
          <w:szCs w:val="24"/>
          <w:lang w:val="ro-MD"/>
        </w:rPr>
        <w:t>Ca u</w:t>
      </w:r>
      <w:r w:rsidR="00A804CE" w:rsidRPr="00E6574F">
        <w:rPr>
          <w:rFonts w:asciiTheme="majorHAnsi" w:hAnsiTheme="majorHAnsi" w:cstheme="majorHAnsi"/>
          <w:sz w:val="24"/>
          <w:szCs w:val="24"/>
          <w:lang w:val="ro-MD"/>
        </w:rPr>
        <w:t xml:space="preserve">rmare </w:t>
      </w:r>
      <w:r w:rsidRPr="00E6574F">
        <w:rPr>
          <w:rFonts w:asciiTheme="majorHAnsi" w:hAnsiTheme="majorHAnsi" w:cstheme="majorHAnsi"/>
          <w:sz w:val="24"/>
          <w:szCs w:val="24"/>
          <w:lang w:val="ro-MD"/>
        </w:rPr>
        <w:t xml:space="preserve">a </w:t>
      </w:r>
      <w:r w:rsidR="00A804CE" w:rsidRPr="00E6574F">
        <w:rPr>
          <w:rFonts w:asciiTheme="majorHAnsi" w:hAnsiTheme="majorHAnsi" w:cstheme="majorHAnsi"/>
          <w:sz w:val="24"/>
          <w:szCs w:val="24"/>
          <w:lang w:val="ro-MD"/>
        </w:rPr>
        <w:t>activităților de audit public extern desfășurate</w:t>
      </w:r>
      <w:r w:rsidRPr="00E6574F">
        <w:rPr>
          <w:rFonts w:asciiTheme="majorHAnsi" w:hAnsiTheme="majorHAnsi" w:cstheme="majorHAnsi"/>
          <w:sz w:val="24"/>
          <w:szCs w:val="24"/>
          <w:lang w:val="ro-MD"/>
        </w:rPr>
        <w:t>,</w:t>
      </w:r>
      <w:r w:rsidR="00AF70AE" w:rsidRPr="00E6574F">
        <w:rPr>
          <w:rFonts w:asciiTheme="majorHAnsi" w:hAnsiTheme="majorHAnsi" w:cstheme="majorHAnsi"/>
          <w:sz w:val="24"/>
          <w:szCs w:val="24"/>
          <w:lang w:val="ro-MD"/>
        </w:rPr>
        <w:t xml:space="preserve"> s-a constatat</w:t>
      </w:r>
      <w:r w:rsidR="00A804CE" w:rsidRPr="00E6574F">
        <w:rPr>
          <w:rFonts w:asciiTheme="majorHAnsi" w:hAnsiTheme="majorHAnsi" w:cstheme="majorHAnsi"/>
          <w:sz w:val="24"/>
          <w:szCs w:val="24"/>
          <w:lang w:val="ro-MD"/>
        </w:rPr>
        <w:t xml:space="preserve"> că</w:t>
      </w:r>
      <w:r w:rsidR="00AF70AE" w:rsidRPr="00E6574F">
        <w:rPr>
          <w:rFonts w:asciiTheme="majorHAnsi" w:hAnsiTheme="majorHAnsi" w:cstheme="majorHAnsi"/>
          <w:sz w:val="24"/>
          <w:szCs w:val="24"/>
          <w:lang w:val="ro-MD"/>
        </w:rPr>
        <w:t>,</w:t>
      </w:r>
      <w:r w:rsidR="00D224C9" w:rsidRPr="00E6574F">
        <w:rPr>
          <w:rFonts w:asciiTheme="majorHAnsi" w:hAnsiTheme="majorHAnsi" w:cstheme="majorHAnsi"/>
          <w:sz w:val="24"/>
          <w:szCs w:val="24"/>
          <w:lang w:val="ro-MD"/>
        </w:rPr>
        <w:t xml:space="preserve"> în </w:t>
      </w:r>
      <w:r w:rsidR="003F6BBD" w:rsidRPr="00E6574F">
        <w:rPr>
          <w:rFonts w:asciiTheme="majorHAnsi" w:hAnsiTheme="majorHAnsi" w:cstheme="majorHAnsi"/>
          <w:sz w:val="24"/>
          <w:szCs w:val="24"/>
          <w:lang w:val="ro-MD"/>
        </w:rPr>
        <w:t xml:space="preserve">cadrul </w:t>
      </w:r>
      <w:r w:rsidRPr="00E6574F">
        <w:rPr>
          <w:rFonts w:asciiTheme="majorHAnsi" w:hAnsiTheme="majorHAnsi" w:cstheme="majorHAnsi"/>
          <w:sz w:val="24"/>
          <w:szCs w:val="24"/>
          <w:lang w:val="ro-MD"/>
        </w:rPr>
        <w:t>A</w:t>
      </w:r>
      <w:r w:rsidR="00D224C9" w:rsidRPr="00E6574F">
        <w:rPr>
          <w:rFonts w:asciiTheme="majorHAnsi" w:hAnsiTheme="majorHAnsi" w:cstheme="majorHAnsi"/>
          <w:sz w:val="24"/>
          <w:szCs w:val="24"/>
          <w:lang w:val="ro-MD"/>
        </w:rPr>
        <w:t>paratului central al MAEIE</w:t>
      </w:r>
      <w:r w:rsidR="00573A46" w:rsidRPr="00E6574F">
        <w:rPr>
          <w:rFonts w:asciiTheme="majorHAnsi" w:hAnsiTheme="majorHAnsi" w:cstheme="majorHAnsi"/>
          <w:sz w:val="24"/>
          <w:szCs w:val="24"/>
          <w:lang w:val="ro-MD"/>
        </w:rPr>
        <w:t>,</w:t>
      </w:r>
      <w:r w:rsidR="007839B7" w:rsidRPr="00E6574F">
        <w:rPr>
          <w:rFonts w:asciiTheme="majorHAnsi" w:hAnsiTheme="majorHAnsi" w:cstheme="majorHAnsi"/>
          <w:sz w:val="24"/>
          <w:szCs w:val="24"/>
          <w:lang w:val="ro-MD"/>
        </w:rPr>
        <w:t xml:space="preserve"> în baza ordinului conducerii</w:t>
      </w:r>
      <w:r w:rsidR="00D224C9" w:rsidRPr="00E6574F">
        <w:rPr>
          <w:rFonts w:asciiTheme="majorHAnsi" w:hAnsiTheme="majorHAnsi" w:cstheme="majorHAnsi"/>
          <w:sz w:val="24"/>
          <w:szCs w:val="24"/>
          <w:lang w:val="ro-MD"/>
        </w:rPr>
        <w:t xml:space="preserve"> </w:t>
      </w:r>
      <w:r w:rsidR="00C30829" w:rsidRPr="00E6574F">
        <w:rPr>
          <w:rFonts w:asciiTheme="majorHAnsi" w:hAnsiTheme="majorHAnsi" w:cstheme="majorHAnsi"/>
          <w:sz w:val="24"/>
          <w:szCs w:val="24"/>
          <w:lang w:val="ro-MD"/>
        </w:rPr>
        <w:t>este creat grupul</w:t>
      </w:r>
      <w:r w:rsidR="00AF70AE" w:rsidRPr="00E6574F">
        <w:rPr>
          <w:rFonts w:asciiTheme="majorHAnsi" w:hAnsiTheme="majorHAnsi" w:cstheme="majorHAnsi"/>
          <w:sz w:val="24"/>
          <w:szCs w:val="24"/>
          <w:lang w:val="ro-MD"/>
        </w:rPr>
        <w:t xml:space="preserve"> de </w:t>
      </w:r>
      <w:r w:rsidR="00157EFE" w:rsidRPr="00E6574F">
        <w:rPr>
          <w:rFonts w:asciiTheme="majorHAnsi" w:hAnsiTheme="majorHAnsi" w:cstheme="majorHAnsi"/>
          <w:sz w:val="24"/>
          <w:szCs w:val="24"/>
          <w:lang w:val="ro-MD"/>
        </w:rPr>
        <w:t>l</w:t>
      </w:r>
      <w:r w:rsidR="00E76393" w:rsidRPr="00E6574F">
        <w:rPr>
          <w:rFonts w:asciiTheme="majorHAnsi" w:hAnsiTheme="majorHAnsi" w:cstheme="majorHAnsi"/>
          <w:sz w:val="24"/>
          <w:szCs w:val="24"/>
          <w:lang w:val="ro-MD"/>
        </w:rPr>
        <w:t>ucru pentru achiziții publice</w:t>
      </w:r>
      <w:r w:rsidR="007839B7" w:rsidRPr="00E6574F">
        <w:rPr>
          <w:rFonts w:asciiTheme="majorHAnsi" w:hAnsiTheme="majorHAnsi" w:cstheme="majorHAnsi"/>
          <w:sz w:val="24"/>
          <w:szCs w:val="24"/>
          <w:lang w:val="ro-MD"/>
        </w:rPr>
        <w:t>. Pentru asigurarea unei bune funcționări a grupului de lucru și în vederea neadmiterii ab</w:t>
      </w:r>
      <w:r w:rsidR="00311B5E" w:rsidRPr="00E6574F">
        <w:rPr>
          <w:rFonts w:asciiTheme="majorHAnsi" w:hAnsiTheme="majorHAnsi" w:cstheme="majorHAnsi"/>
          <w:sz w:val="24"/>
          <w:szCs w:val="24"/>
          <w:lang w:val="ro-MD"/>
        </w:rPr>
        <w:t>a</w:t>
      </w:r>
      <w:r w:rsidR="007839B7" w:rsidRPr="00E6574F">
        <w:rPr>
          <w:rFonts w:asciiTheme="majorHAnsi" w:hAnsiTheme="majorHAnsi" w:cstheme="majorHAnsi"/>
          <w:sz w:val="24"/>
          <w:szCs w:val="24"/>
          <w:lang w:val="ro-MD"/>
        </w:rPr>
        <w:t>terilor</w:t>
      </w:r>
      <w:r w:rsidR="008E5DB8" w:rsidRPr="00E6574F">
        <w:rPr>
          <w:rFonts w:asciiTheme="majorHAnsi" w:hAnsiTheme="majorHAnsi" w:cstheme="majorHAnsi"/>
          <w:sz w:val="24"/>
          <w:szCs w:val="24"/>
          <w:lang w:val="ro-MD"/>
        </w:rPr>
        <w:t>,</w:t>
      </w:r>
      <w:r w:rsidR="007839B7" w:rsidRPr="00E6574F">
        <w:rPr>
          <w:rFonts w:asciiTheme="majorHAnsi" w:hAnsiTheme="majorHAnsi" w:cstheme="majorHAnsi"/>
          <w:sz w:val="24"/>
          <w:szCs w:val="24"/>
          <w:lang w:val="ro-MD"/>
        </w:rPr>
        <w:t xml:space="preserve"> este necesară suplimentarea/completarea</w:t>
      </w:r>
      <w:r w:rsidR="00311B5E" w:rsidRPr="00E6574F">
        <w:rPr>
          <w:rFonts w:asciiTheme="majorHAnsi" w:hAnsiTheme="majorHAnsi" w:cstheme="majorHAnsi"/>
          <w:sz w:val="24"/>
          <w:szCs w:val="24"/>
          <w:lang w:val="ro-MD"/>
        </w:rPr>
        <w:t xml:space="preserve"> </w:t>
      </w:r>
      <w:r w:rsidR="00AD496E" w:rsidRPr="00E6574F">
        <w:rPr>
          <w:rFonts w:asciiTheme="majorHAnsi" w:hAnsiTheme="majorHAnsi" w:cstheme="majorHAnsi"/>
          <w:sz w:val="24"/>
          <w:szCs w:val="24"/>
          <w:lang w:val="ro-MD"/>
        </w:rPr>
        <w:t>reglementărilor interne privind organizarea achizițiilor publice de mărfuri, lucrări și servicii pentru nec</w:t>
      </w:r>
      <w:r w:rsidR="00573A46" w:rsidRPr="00E6574F">
        <w:rPr>
          <w:rFonts w:asciiTheme="majorHAnsi" w:hAnsiTheme="majorHAnsi" w:cstheme="majorHAnsi"/>
          <w:sz w:val="24"/>
          <w:szCs w:val="24"/>
          <w:lang w:val="ro-MD"/>
        </w:rPr>
        <w:t>esitățile instituționale</w:t>
      </w:r>
      <w:r w:rsidR="00AD496E" w:rsidRPr="00E6574F">
        <w:rPr>
          <w:rFonts w:asciiTheme="majorHAnsi" w:hAnsiTheme="majorHAnsi" w:cstheme="majorHAnsi"/>
          <w:sz w:val="24"/>
          <w:szCs w:val="24"/>
          <w:lang w:val="ro-MD"/>
        </w:rPr>
        <w:t>.</w:t>
      </w:r>
      <w:r w:rsidR="007E580C" w:rsidRPr="00E6574F">
        <w:rPr>
          <w:rFonts w:asciiTheme="majorHAnsi" w:hAnsiTheme="majorHAnsi" w:cstheme="majorHAnsi"/>
          <w:sz w:val="24"/>
          <w:szCs w:val="24"/>
          <w:lang w:val="ro-MD"/>
        </w:rPr>
        <w:t xml:space="preserve"> </w:t>
      </w:r>
    </w:p>
    <w:p w14:paraId="59006BC8" w14:textId="3F97F9C9" w:rsidR="000E2672" w:rsidRPr="00E6574F" w:rsidRDefault="000E2672" w:rsidP="007D1AA3">
      <w:pPr>
        <w:spacing w:line="276" w:lineRule="auto"/>
        <w:jc w:val="both"/>
        <w:rPr>
          <w:rFonts w:asciiTheme="majorHAnsi" w:hAnsiTheme="majorHAnsi" w:cstheme="majorHAnsi"/>
          <w:sz w:val="24"/>
          <w:szCs w:val="24"/>
          <w:lang w:val="ro-MD"/>
        </w:rPr>
      </w:pPr>
      <w:r w:rsidRPr="00E6574F">
        <w:rPr>
          <w:rFonts w:asciiTheme="majorHAnsi" w:hAnsiTheme="majorHAnsi" w:cstheme="majorHAnsi"/>
          <w:sz w:val="24"/>
          <w:szCs w:val="24"/>
          <w:lang w:val="ro-MD"/>
        </w:rPr>
        <w:t>Astfel, sunt necesare descrierea proceselor, atribuirea sarcinilor, aprobarea Regulamentului intern privind organizarea achizițiilor publice, procesel</w:t>
      </w:r>
      <w:r w:rsidR="008E5DB8" w:rsidRPr="00E6574F">
        <w:rPr>
          <w:rFonts w:asciiTheme="majorHAnsi" w:hAnsiTheme="majorHAnsi" w:cstheme="majorHAnsi"/>
          <w:sz w:val="24"/>
          <w:szCs w:val="24"/>
          <w:lang w:val="ro-MD"/>
        </w:rPr>
        <w:t>or</w:t>
      </w:r>
      <w:r w:rsidRPr="00E6574F">
        <w:rPr>
          <w:rFonts w:asciiTheme="majorHAnsi" w:hAnsiTheme="majorHAnsi" w:cstheme="majorHAnsi"/>
          <w:sz w:val="24"/>
          <w:szCs w:val="24"/>
          <w:lang w:val="ro-MD"/>
        </w:rPr>
        <w:t xml:space="preserve"> de activitate aferente achizițiilor publice în cadrul de gestiune a mijloacelor financiare, registru</w:t>
      </w:r>
      <w:r w:rsidR="008E5DB8" w:rsidRPr="00E6574F">
        <w:rPr>
          <w:rFonts w:asciiTheme="majorHAnsi" w:hAnsiTheme="majorHAnsi" w:cstheme="majorHAnsi"/>
          <w:sz w:val="24"/>
          <w:szCs w:val="24"/>
          <w:lang w:val="ro-MD"/>
        </w:rPr>
        <w:t>lui</w:t>
      </w:r>
      <w:r w:rsidRPr="00E6574F">
        <w:rPr>
          <w:rFonts w:asciiTheme="majorHAnsi" w:hAnsiTheme="majorHAnsi" w:cstheme="majorHAnsi"/>
          <w:sz w:val="24"/>
          <w:szCs w:val="24"/>
          <w:lang w:val="ro-MD"/>
        </w:rPr>
        <w:t xml:space="preserve"> riscurilor privind procedurile de achiziții publice organizate în cadrul Ministerului și altele. Aceste reglementări </w:t>
      </w:r>
      <w:r w:rsidR="00E34430" w:rsidRPr="00E6574F">
        <w:rPr>
          <w:rFonts w:asciiTheme="majorHAnsi" w:hAnsiTheme="majorHAnsi" w:cstheme="majorHAnsi"/>
          <w:sz w:val="24"/>
          <w:szCs w:val="24"/>
          <w:lang w:val="ro-MD"/>
        </w:rPr>
        <w:t xml:space="preserve">urmează să contribuie la </w:t>
      </w:r>
      <w:r w:rsidRPr="00E6574F">
        <w:rPr>
          <w:rFonts w:asciiTheme="majorHAnsi" w:hAnsiTheme="majorHAnsi" w:cstheme="majorHAnsi"/>
          <w:sz w:val="24"/>
          <w:szCs w:val="24"/>
          <w:lang w:val="ro-MD"/>
        </w:rPr>
        <w:t>asigura</w:t>
      </w:r>
      <w:r w:rsidR="00E34430" w:rsidRPr="00E6574F">
        <w:rPr>
          <w:rFonts w:asciiTheme="majorHAnsi" w:hAnsiTheme="majorHAnsi" w:cstheme="majorHAnsi"/>
          <w:sz w:val="24"/>
          <w:szCs w:val="24"/>
          <w:lang w:val="ro-MD"/>
        </w:rPr>
        <w:t>rea</w:t>
      </w:r>
      <w:r w:rsidRPr="00E6574F">
        <w:rPr>
          <w:rFonts w:asciiTheme="majorHAnsi" w:hAnsiTheme="majorHAnsi" w:cstheme="majorHAnsi"/>
          <w:sz w:val="24"/>
          <w:szCs w:val="24"/>
          <w:lang w:val="ro-MD"/>
        </w:rPr>
        <w:t xml:space="preserve"> un</w:t>
      </w:r>
      <w:r w:rsidR="00E34430" w:rsidRPr="00E6574F">
        <w:rPr>
          <w:rFonts w:asciiTheme="majorHAnsi" w:hAnsiTheme="majorHAnsi" w:cstheme="majorHAnsi"/>
          <w:sz w:val="24"/>
          <w:szCs w:val="24"/>
          <w:lang w:val="ro-MD"/>
        </w:rPr>
        <w:t>ui</w:t>
      </w:r>
      <w:r w:rsidRPr="00E6574F">
        <w:rPr>
          <w:rFonts w:asciiTheme="majorHAnsi" w:hAnsiTheme="majorHAnsi" w:cstheme="majorHAnsi"/>
          <w:sz w:val="24"/>
          <w:szCs w:val="24"/>
          <w:lang w:val="ro-MD"/>
        </w:rPr>
        <w:t xml:space="preserve"> control intern managerial mai prudent asupra domeniului auditat.</w:t>
      </w:r>
    </w:p>
    <w:p w14:paraId="1B048668" w14:textId="331D328F" w:rsidR="00F633B4" w:rsidRPr="00E6574F" w:rsidRDefault="007E580C" w:rsidP="007D1AA3">
      <w:pPr>
        <w:spacing w:line="276" w:lineRule="auto"/>
        <w:jc w:val="both"/>
        <w:rPr>
          <w:rFonts w:asciiTheme="majorHAnsi" w:hAnsiTheme="majorHAnsi" w:cstheme="majorHAnsi"/>
          <w:sz w:val="24"/>
          <w:szCs w:val="24"/>
          <w:lang w:val="ro-MD"/>
        </w:rPr>
      </w:pPr>
      <w:r w:rsidRPr="00E6574F">
        <w:rPr>
          <w:rFonts w:asciiTheme="majorHAnsi" w:hAnsiTheme="majorHAnsi" w:cstheme="majorHAnsi"/>
          <w:sz w:val="24"/>
          <w:szCs w:val="24"/>
          <w:lang w:val="ro-MD"/>
        </w:rPr>
        <w:t>Conform cadrului legal</w:t>
      </w:r>
      <w:r w:rsidR="00573A46" w:rsidRPr="00E6574F">
        <w:rPr>
          <w:rStyle w:val="ab"/>
          <w:rFonts w:asciiTheme="majorHAnsi" w:hAnsiTheme="majorHAnsi" w:cstheme="majorHAnsi"/>
          <w:sz w:val="24"/>
          <w:szCs w:val="24"/>
          <w:lang w:val="ro-MD"/>
        </w:rPr>
        <w:footnoteReference w:id="18"/>
      </w:r>
      <w:r w:rsidRPr="00E6574F">
        <w:rPr>
          <w:rFonts w:asciiTheme="majorHAnsi" w:hAnsiTheme="majorHAnsi" w:cstheme="majorHAnsi"/>
          <w:sz w:val="24"/>
          <w:szCs w:val="24"/>
          <w:lang w:val="ro-MD"/>
        </w:rPr>
        <w:t xml:space="preserve">, </w:t>
      </w:r>
      <w:r w:rsidR="00F633B4" w:rsidRPr="00E6574F">
        <w:rPr>
          <w:rFonts w:asciiTheme="majorHAnsi" w:hAnsiTheme="majorHAnsi" w:cstheme="majorHAnsi"/>
          <w:sz w:val="24"/>
          <w:szCs w:val="24"/>
          <w:lang w:val="ro-MD"/>
        </w:rPr>
        <w:t>membrii grupului de lucru al autorității contractante/furnizorul de servicii de achiziție au obligația de a semna, pe propria răspundere, o declarație de confidențialitate şi imparțialitate, prin care se angajează să respecte necondiționat prevederile leg</w:t>
      </w:r>
      <w:r w:rsidR="002D16A7" w:rsidRPr="00E6574F">
        <w:rPr>
          <w:rFonts w:asciiTheme="majorHAnsi" w:hAnsiTheme="majorHAnsi" w:cstheme="majorHAnsi"/>
          <w:sz w:val="24"/>
          <w:szCs w:val="24"/>
          <w:lang w:val="ro-MD"/>
        </w:rPr>
        <w:t>ale</w:t>
      </w:r>
      <w:r w:rsidR="00F633B4" w:rsidRPr="00E6574F">
        <w:rPr>
          <w:rFonts w:asciiTheme="majorHAnsi" w:hAnsiTheme="majorHAnsi" w:cstheme="majorHAnsi"/>
          <w:sz w:val="24"/>
          <w:szCs w:val="24"/>
          <w:lang w:val="ro-MD"/>
        </w:rPr>
        <w:t xml:space="preserve">. </w:t>
      </w:r>
    </w:p>
    <w:p w14:paraId="76D5A306" w14:textId="51312F47" w:rsidR="00836650" w:rsidRPr="00E6574F" w:rsidRDefault="000B717D" w:rsidP="007D1AA3">
      <w:pPr>
        <w:spacing w:line="276" w:lineRule="auto"/>
        <w:jc w:val="both"/>
        <w:rPr>
          <w:rFonts w:asciiTheme="majorHAnsi" w:eastAsia="Times New Roman" w:hAnsiTheme="majorHAnsi" w:cstheme="majorHAnsi"/>
          <w:sz w:val="24"/>
          <w:szCs w:val="24"/>
          <w:lang w:val="ro-MD"/>
        </w:rPr>
      </w:pPr>
      <w:r w:rsidRPr="00E6574F">
        <w:rPr>
          <w:rFonts w:asciiTheme="majorHAnsi" w:hAnsiTheme="majorHAnsi" w:cstheme="majorHAnsi"/>
          <w:sz w:val="24"/>
          <w:szCs w:val="24"/>
          <w:lang w:val="ro-MD"/>
        </w:rPr>
        <w:t xml:space="preserve">Examinările </w:t>
      </w:r>
      <w:r w:rsidR="00CD0A53" w:rsidRPr="00E6574F">
        <w:rPr>
          <w:rFonts w:asciiTheme="majorHAnsi" w:hAnsiTheme="majorHAnsi" w:cstheme="majorHAnsi"/>
          <w:sz w:val="24"/>
          <w:szCs w:val="24"/>
          <w:lang w:val="ro-MD"/>
        </w:rPr>
        <w:t>auditului referitor la respectarea</w:t>
      </w:r>
      <w:r w:rsidR="00B7061A" w:rsidRPr="00E6574F">
        <w:rPr>
          <w:rFonts w:asciiTheme="majorHAnsi" w:hAnsiTheme="majorHAnsi" w:cstheme="majorHAnsi"/>
          <w:sz w:val="24"/>
          <w:szCs w:val="24"/>
          <w:lang w:val="ro-MD"/>
        </w:rPr>
        <w:t xml:space="preserve"> prevederilor</w:t>
      </w:r>
      <w:r w:rsidR="00CD0A53" w:rsidRPr="00E6574F">
        <w:rPr>
          <w:rFonts w:asciiTheme="majorHAnsi" w:hAnsiTheme="majorHAnsi" w:cstheme="majorHAnsi"/>
          <w:sz w:val="24"/>
          <w:szCs w:val="24"/>
          <w:lang w:val="ro-MD"/>
        </w:rPr>
        <w:t xml:space="preserve"> sus</w:t>
      </w:r>
      <w:r w:rsidR="002D16A7" w:rsidRPr="00E6574F">
        <w:rPr>
          <w:rFonts w:asciiTheme="majorHAnsi" w:hAnsiTheme="majorHAnsi" w:cstheme="majorHAnsi"/>
          <w:sz w:val="24"/>
          <w:szCs w:val="24"/>
          <w:lang w:val="ro-MD"/>
        </w:rPr>
        <w:t>-</w:t>
      </w:r>
      <w:r w:rsidR="00CD0A53" w:rsidRPr="00E6574F">
        <w:rPr>
          <w:rFonts w:asciiTheme="majorHAnsi" w:hAnsiTheme="majorHAnsi" w:cstheme="majorHAnsi"/>
          <w:sz w:val="24"/>
          <w:szCs w:val="24"/>
          <w:lang w:val="ro-MD"/>
        </w:rPr>
        <w:t xml:space="preserve">menționate </w:t>
      </w:r>
      <w:r w:rsidR="002D16A7" w:rsidRPr="00E6574F">
        <w:rPr>
          <w:rFonts w:asciiTheme="majorHAnsi" w:hAnsiTheme="majorHAnsi" w:cstheme="majorHAnsi"/>
          <w:sz w:val="24"/>
          <w:szCs w:val="24"/>
          <w:lang w:val="ro-MD"/>
        </w:rPr>
        <w:t>relevă</w:t>
      </w:r>
      <w:r w:rsidR="00CD0A53" w:rsidRPr="00E6574F">
        <w:rPr>
          <w:rFonts w:asciiTheme="majorHAnsi" w:hAnsiTheme="majorHAnsi" w:cstheme="majorHAnsi"/>
          <w:sz w:val="24"/>
          <w:szCs w:val="24"/>
          <w:lang w:val="ro-MD"/>
        </w:rPr>
        <w:t xml:space="preserve"> că f</w:t>
      </w:r>
      <w:r w:rsidR="00B7327C" w:rsidRPr="00E6574F">
        <w:rPr>
          <w:rFonts w:asciiTheme="majorHAnsi" w:hAnsiTheme="majorHAnsi" w:cstheme="majorHAnsi"/>
          <w:sz w:val="24"/>
          <w:szCs w:val="24"/>
          <w:lang w:val="ro-MD"/>
        </w:rPr>
        <w:t>uncționarea grupului de lucru este afectată</w:t>
      </w:r>
      <w:r w:rsidR="007B7594" w:rsidRPr="00E6574F">
        <w:rPr>
          <w:rFonts w:asciiTheme="majorHAnsi" w:hAnsiTheme="majorHAnsi" w:cstheme="majorHAnsi"/>
          <w:sz w:val="24"/>
          <w:szCs w:val="24"/>
          <w:lang w:val="ro-MD"/>
        </w:rPr>
        <w:t>,</w:t>
      </w:r>
      <w:r w:rsidR="00B7327C" w:rsidRPr="00E6574F">
        <w:rPr>
          <w:rFonts w:asciiTheme="majorHAnsi" w:hAnsiTheme="majorHAnsi" w:cstheme="majorHAnsi"/>
          <w:sz w:val="24"/>
          <w:szCs w:val="24"/>
          <w:lang w:val="ro-MD"/>
        </w:rPr>
        <w:t xml:space="preserve"> </w:t>
      </w:r>
      <w:r w:rsidR="00CD0A53" w:rsidRPr="00E6574F">
        <w:rPr>
          <w:rFonts w:asciiTheme="majorHAnsi" w:hAnsiTheme="majorHAnsi" w:cstheme="majorHAnsi"/>
          <w:sz w:val="24"/>
          <w:szCs w:val="24"/>
          <w:lang w:val="ro-MD"/>
        </w:rPr>
        <w:t>în special</w:t>
      </w:r>
      <w:r w:rsidR="007B7594" w:rsidRPr="00E6574F">
        <w:rPr>
          <w:rFonts w:asciiTheme="majorHAnsi" w:hAnsiTheme="majorHAnsi" w:cstheme="majorHAnsi"/>
          <w:sz w:val="24"/>
          <w:szCs w:val="24"/>
          <w:lang w:val="ro-MD"/>
        </w:rPr>
        <w:t>,</w:t>
      </w:r>
      <w:r w:rsidR="00CD0A53" w:rsidRPr="00E6574F">
        <w:rPr>
          <w:rFonts w:asciiTheme="majorHAnsi" w:hAnsiTheme="majorHAnsi" w:cstheme="majorHAnsi"/>
          <w:sz w:val="24"/>
          <w:szCs w:val="24"/>
          <w:lang w:val="ro-MD"/>
        </w:rPr>
        <w:t xml:space="preserve"> </w:t>
      </w:r>
      <w:r w:rsidR="00B7327C" w:rsidRPr="00E6574F">
        <w:rPr>
          <w:rFonts w:asciiTheme="majorHAnsi" w:hAnsiTheme="majorHAnsi" w:cstheme="majorHAnsi"/>
          <w:sz w:val="24"/>
          <w:szCs w:val="24"/>
          <w:lang w:val="ro-MD"/>
        </w:rPr>
        <w:t>de lipsa cadrului regulator intern.</w:t>
      </w:r>
      <w:r w:rsidR="00CD0A53" w:rsidRPr="00E6574F">
        <w:rPr>
          <w:rFonts w:asciiTheme="majorHAnsi" w:hAnsiTheme="majorHAnsi" w:cstheme="majorHAnsi"/>
          <w:b/>
          <w:sz w:val="24"/>
          <w:szCs w:val="24"/>
          <w:lang w:val="ro-MD"/>
        </w:rPr>
        <w:t xml:space="preserve"> </w:t>
      </w:r>
      <w:r w:rsidR="000A67E1" w:rsidRPr="00E6574F">
        <w:rPr>
          <w:rFonts w:asciiTheme="majorHAnsi" w:hAnsiTheme="majorHAnsi" w:cstheme="majorHAnsi"/>
          <w:sz w:val="24"/>
          <w:szCs w:val="24"/>
          <w:lang w:val="ro-MD"/>
        </w:rPr>
        <w:t xml:space="preserve">Astfel, </w:t>
      </w:r>
      <w:r w:rsidR="002D16A7" w:rsidRPr="00E6574F">
        <w:rPr>
          <w:rFonts w:asciiTheme="majorHAnsi" w:hAnsiTheme="majorHAnsi" w:cstheme="majorHAnsi"/>
          <w:sz w:val="24"/>
          <w:szCs w:val="24"/>
          <w:lang w:val="ro-MD"/>
        </w:rPr>
        <w:t xml:space="preserve">ca </w:t>
      </w:r>
      <w:r w:rsidR="000A67E1" w:rsidRPr="00E6574F">
        <w:rPr>
          <w:rFonts w:asciiTheme="majorHAnsi" w:hAnsiTheme="majorHAnsi" w:cstheme="majorHAnsi"/>
          <w:sz w:val="24"/>
          <w:szCs w:val="24"/>
          <w:lang w:val="ro-MD"/>
        </w:rPr>
        <w:t>u</w:t>
      </w:r>
      <w:r w:rsidR="007E580C" w:rsidRPr="00E6574F">
        <w:rPr>
          <w:rFonts w:asciiTheme="majorHAnsi" w:hAnsiTheme="majorHAnsi" w:cstheme="majorHAnsi"/>
          <w:sz w:val="24"/>
          <w:szCs w:val="24"/>
          <w:lang w:val="ro-MD"/>
        </w:rPr>
        <w:t xml:space="preserve">rmare </w:t>
      </w:r>
      <w:r w:rsidR="002D16A7" w:rsidRPr="00E6574F">
        <w:rPr>
          <w:rFonts w:asciiTheme="majorHAnsi" w:hAnsiTheme="majorHAnsi" w:cstheme="majorHAnsi"/>
          <w:sz w:val="24"/>
          <w:szCs w:val="24"/>
          <w:lang w:val="ro-MD"/>
        </w:rPr>
        <w:t xml:space="preserve">a </w:t>
      </w:r>
      <w:r w:rsidR="007E580C" w:rsidRPr="00E6574F">
        <w:rPr>
          <w:rFonts w:asciiTheme="majorHAnsi" w:hAnsiTheme="majorHAnsi" w:cstheme="majorHAnsi"/>
          <w:sz w:val="24"/>
          <w:szCs w:val="24"/>
          <w:lang w:val="ro-MD"/>
        </w:rPr>
        <w:t>acti</w:t>
      </w:r>
      <w:r w:rsidR="00CD0A53" w:rsidRPr="00E6574F">
        <w:rPr>
          <w:rFonts w:asciiTheme="majorHAnsi" w:hAnsiTheme="majorHAnsi" w:cstheme="majorHAnsi"/>
          <w:sz w:val="24"/>
          <w:szCs w:val="24"/>
          <w:lang w:val="ro-MD"/>
        </w:rPr>
        <w:t>vităților de audit</w:t>
      </w:r>
      <w:r w:rsidR="007E580C" w:rsidRPr="00E6574F">
        <w:rPr>
          <w:rFonts w:asciiTheme="majorHAnsi" w:hAnsiTheme="majorHAnsi" w:cstheme="majorHAnsi"/>
          <w:sz w:val="24"/>
          <w:szCs w:val="24"/>
          <w:lang w:val="ro-MD"/>
        </w:rPr>
        <w:t xml:space="preserve"> desfășurate</w:t>
      </w:r>
      <w:r w:rsidR="002D16A7" w:rsidRPr="00E6574F">
        <w:rPr>
          <w:rFonts w:asciiTheme="majorHAnsi" w:hAnsiTheme="majorHAnsi" w:cstheme="majorHAnsi"/>
          <w:sz w:val="24"/>
          <w:szCs w:val="24"/>
          <w:lang w:val="ro-MD"/>
        </w:rPr>
        <w:t>,</w:t>
      </w:r>
      <w:r w:rsidR="007E580C" w:rsidRPr="00E6574F">
        <w:rPr>
          <w:rFonts w:asciiTheme="majorHAnsi" w:hAnsiTheme="majorHAnsi" w:cstheme="majorHAnsi"/>
          <w:sz w:val="24"/>
          <w:szCs w:val="24"/>
          <w:lang w:val="ro-MD"/>
        </w:rPr>
        <w:t xml:space="preserve"> s-a constatat că,</w:t>
      </w:r>
      <w:r w:rsidR="00CE390C" w:rsidRPr="00E6574F">
        <w:rPr>
          <w:rFonts w:asciiTheme="majorHAnsi" w:hAnsiTheme="majorHAnsi" w:cstheme="majorHAnsi"/>
          <w:sz w:val="24"/>
          <w:szCs w:val="24"/>
          <w:lang w:val="ro-MD"/>
        </w:rPr>
        <w:t xml:space="preserve"> </w:t>
      </w:r>
      <w:r w:rsidR="00130E9D" w:rsidRPr="00E6574F">
        <w:rPr>
          <w:rFonts w:asciiTheme="majorHAnsi" w:hAnsiTheme="majorHAnsi" w:cstheme="majorHAnsi"/>
          <w:sz w:val="24"/>
          <w:szCs w:val="24"/>
          <w:lang w:val="ro-MD"/>
        </w:rPr>
        <w:t xml:space="preserve">în anul 2019, în </w:t>
      </w:r>
      <w:r w:rsidR="000A67E1" w:rsidRPr="00E6574F">
        <w:rPr>
          <w:rFonts w:asciiTheme="majorHAnsi" w:hAnsiTheme="majorHAnsi" w:cstheme="majorHAnsi"/>
          <w:sz w:val="24"/>
          <w:szCs w:val="24"/>
          <w:lang w:val="ro-MD"/>
        </w:rPr>
        <w:t>cazul a 5 proceduri de achiziții publice</w:t>
      </w:r>
      <w:r w:rsidR="00130E9D" w:rsidRPr="00E6574F">
        <w:rPr>
          <w:rFonts w:asciiTheme="majorHAnsi" w:hAnsiTheme="majorHAnsi" w:cstheme="majorHAnsi"/>
          <w:sz w:val="24"/>
          <w:szCs w:val="24"/>
          <w:lang w:val="ro-MD"/>
        </w:rPr>
        <w:t xml:space="preserve"> din </w:t>
      </w:r>
      <w:r w:rsidR="002D16A7" w:rsidRPr="00E6574F">
        <w:rPr>
          <w:rFonts w:asciiTheme="majorHAnsi" w:hAnsiTheme="majorHAnsi" w:cstheme="majorHAnsi"/>
          <w:sz w:val="24"/>
          <w:szCs w:val="24"/>
          <w:lang w:val="ro-MD"/>
        </w:rPr>
        <w:t xml:space="preserve">totalul de </w:t>
      </w:r>
      <w:r w:rsidR="00130E9D" w:rsidRPr="00E6574F">
        <w:rPr>
          <w:rFonts w:asciiTheme="majorHAnsi" w:hAnsiTheme="majorHAnsi" w:cstheme="majorHAnsi"/>
          <w:sz w:val="24"/>
          <w:szCs w:val="24"/>
          <w:lang w:val="ro-MD"/>
        </w:rPr>
        <w:t>7</w:t>
      </w:r>
      <w:r w:rsidR="007B7594" w:rsidRPr="00E6574F">
        <w:rPr>
          <w:rFonts w:asciiTheme="majorHAnsi" w:hAnsiTheme="majorHAnsi" w:cstheme="majorHAnsi"/>
          <w:sz w:val="24"/>
          <w:szCs w:val="24"/>
          <w:lang w:val="ro-MD"/>
        </w:rPr>
        <w:t>,</w:t>
      </w:r>
      <w:r w:rsidR="00130E9D" w:rsidRPr="00E6574F">
        <w:rPr>
          <w:rFonts w:asciiTheme="majorHAnsi" w:hAnsiTheme="majorHAnsi" w:cstheme="majorHAnsi"/>
          <w:sz w:val="24"/>
          <w:szCs w:val="24"/>
          <w:lang w:val="ro-MD"/>
        </w:rPr>
        <w:t xml:space="preserve"> au fost organizate proceduri de achiziți</w:t>
      </w:r>
      <w:r w:rsidR="002D16A7" w:rsidRPr="00E6574F">
        <w:rPr>
          <w:rFonts w:asciiTheme="majorHAnsi" w:hAnsiTheme="majorHAnsi" w:cstheme="majorHAnsi"/>
          <w:sz w:val="24"/>
          <w:szCs w:val="24"/>
          <w:lang w:val="ro-MD"/>
        </w:rPr>
        <w:t>i</w:t>
      </w:r>
      <w:r w:rsidR="00130E9D" w:rsidRPr="00E6574F">
        <w:rPr>
          <w:rFonts w:asciiTheme="majorHAnsi" w:hAnsiTheme="majorHAnsi" w:cstheme="majorHAnsi"/>
          <w:sz w:val="24"/>
          <w:szCs w:val="24"/>
          <w:lang w:val="ro-MD"/>
        </w:rPr>
        <w:t xml:space="preserve"> publice </w:t>
      </w:r>
      <w:r w:rsidR="007B7594" w:rsidRPr="00E6574F">
        <w:rPr>
          <w:rFonts w:asciiTheme="majorHAnsi" w:hAnsiTheme="majorHAnsi" w:cstheme="majorHAnsi"/>
          <w:sz w:val="24"/>
          <w:szCs w:val="24"/>
          <w:lang w:val="ro-MD"/>
        </w:rPr>
        <w:t>fără</w:t>
      </w:r>
      <w:r w:rsidR="00130E9D" w:rsidRPr="00E6574F">
        <w:rPr>
          <w:rFonts w:asciiTheme="majorHAnsi" w:hAnsiTheme="majorHAnsi" w:cstheme="majorHAnsi"/>
          <w:sz w:val="24"/>
          <w:szCs w:val="24"/>
          <w:lang w:val="ro-MD"/>
        </w:rPr>
        <w:t xml:space="preserve"> semna</w:t>
      </w:r>
      <w:r w:rsidR="007B7594" w:rsidRPr="00E6574F">
        <w:rPr>
          <w:rFonts w:asciiTheme="majorHAnsi" w:hAnsiTheme="majorHAnsi" w:cstheme="majorHAnsi"/>
          <w:sz w:val="24"/>
          <w:szCs w:val="24"/>
          <w:lang w:val="ro-MD"/>
        </w:rPr>
        <w:t>r</w:t>
      </w:r>
      <w:r w:rsidR="00130E9D" w:rsidRPr="00E6574F">
        <w:rPr>
          <w:rFonts w:asciiTheme="majorHAnsi" w:hAnsiTheme="majorHAnsi" w:cstheme="majorHAnsi"/>
          <w:sz w:val="24"/>
          <w:szCs w:val="24"/>
          <w:lang w:val="ro-MD"/>
        </w:rPr>
        <w:t>e</w:t>
      </w:r>
      <w:r w:rsidR="007B7594" w:rsidRPr="00E6574F">
        <w:rPr>
          <w:rFonts w:asciiTheme="majorHAnsi" w:hAnsiTheme="majorHAnsi" w:cstheme="majorHAnsi"/>
          <w:sz w:val="24"/>
          <w:szCs w:val="24"/>
          <w:lang w:val="ro-MD"/>
        </w:rPr>
        <w:t>a</w:t>
      </w:r>
      <w:r w:rsidR="00130E9D" w:rsidRPr="00E6574F">
        <w:rPr>
          <w:rFonts w:asciiTheme="majorHAnsi" w:hAnsiTheme="majorHAnsi" w:cstheme="majorHAnsi"/>
          <w:sz w:val="24"/>
          <w:szCs w:val="24"/>
          <w:lang w:val="ro-MD"/>
        </w:rPr>
        <w:t xml:space="preserve"> sau </w:t>
      </w:r>
      <w:r w:rsidR="007B7594" w:rsidRPr="00E6574F">
        <w:rPr>
          <w:rFonts w:asciiTheme="majorHAnsi" w:hAnsiTheme="majorHAnsi" w:cstheme="majorHAnsi"/>
          <w:sz w:val="24"/>
          <w:szCs w:val="24"/>
          <w:lang w:val="ro-MD"/>
        </w:rPr>
        <w:t>în</w:t>
      </w:r>
      <w:r w:rsidR="00130E9D" w:rsidRPr="00E6574F">
        <w:rPr>
          <w:rFonts w:asciiTheme="majorHAnsi" w:hAnsiTheme="majorHAnsi" w:cstheme="majorHAnsi"/>
          <w:sz w:val="24"/>
          <w:szCs w:val="24"/>
          <w:lang w:val="ro-MD"/>
        </w:rPr>
        <w:t xml:space="preserve"> lips</w:t>
      </w:r>
      <w:r w:rsidR="007B7594" w:rsidRPr="00E6574F">
        <w:rPr>
          <w:rFonts w:asciiTheme="majorHAnsi" w:hAnsiTheme="majorHAnsi" w:cstheme="majorHAnsi"/>
          <w:sz w:val="24"/>
          <w:szCs w:val="24"/>
          <w:lang w:val="ro-MD"/>
        </w:rPr>
        <w:t>a</w:t>
      </w:r>
      <w:r w:rsidR="00130E9D" w:rsidRPr="00E6574F">
        <w:rPr>
          <w:rFonts w:asciiTheme="majorHAnsi" w:hAnsiTheme="majorHAnsi" w:cstheme="majorHAnsi"/>
          <w:sz w:val="24"/>
          <w:szCs w:val="24"/>
          <w:lang w:val="ro-MD"/>
        </w:rPr>
        <w:t xml:space="preserve"> </w:t>
      </w:r>
      <w:r w:rsidR="00CE390C" w:rsidRPr="00E6574F">
        <w:rPr>
          <w:rFonts w:asciiTheme="majorHAnsi" w:hAnsiTheme="majorHAnsi" w:cstheme="majorHAnsi"/>
          <w:sz w:val="24"/>
          <w:szCs w:val="24"/>
          <w:lang w:val="ro-MD"/>
        </w:rPr>
        <w:t>declarațiil</w:t>
      </w:r>
      <w:r w:rsidR="007B7594" w:rsidRPr="00E6574F">
        <w:rPr>
          <w:rFonts w:asciiTheme="majorHAnsi" w:hAnsiTheme="majorHAnsi" w:cstheme="majorHAnsi"/>
          <w:sz w:val="24"/>
          <w:szCs w:val="24"/>
          <w:lang w:val="ro-MD"/>
        </w:rPr>
        <w:t>or</w:t>
      </w:r>
      <w:r w:rsidR="00CE390C" w:rsidRPr="00E6574F">
        <w:rPr>
          <w:rFonts w:asciiTheme="majorHAnsi" w:hAnsiTheme="majorHAnsi" w:cstheme="majorHAnsi"/>
          <w:sz w:val="24"/>
          <w:szCs w:val="24"/>
          <w:lang w:val="ro-MD"/>
        </w:rPr>
        <w:t xml:space="preserve"> de </w:t>
      </w:r>
      <w:r w:rsidR="00AC7A85" w:rsidRPr="00E6574F">
        <w:rPr>
          <w:rFonts w:asciiTheme="majorHAnsi" w:hAnsiTheme="majorHAnsi" w:cstheme="majorHAnsi"/>
          <w:sz w:val="24"/>
          <w:szCs w:val="24"/>
          <w:lang w:val="ro-MD"/>
        </w:rPr>
        <w:t>confidențialitate</w:t>
      </w:r>
      <w:r w:rsidR="00CE390C" w:rsidRPr="00E6574F">
        <w:rPr>
          <w:rFonts w:asciiTheme="majorHAnsi" w:hAnsiTheme="majorHAnsi" w:cstheme="majorHAnsi"/>
          <w:sz w:val="24"/>
          <w:szCs w:val="24"/>
          <w:lang w:val="ro-MD"/>
        </w:rPr>
        <w:t xml:space="preserve"> </w:t>
      </w:r>
      <w:r w:rsidR="00AC7A85" w:rsidRPr="00E6574F">
        <w:rPr>
          <w:rFonts w:asciiTheme="majorHAnsi" w:hAnsiTheme="majorHAnsi" w:cstheme="majorHAnsi"/>
          <w:sz w:val="24"/>
          <w:szCs w:val="24"/>
          <w:lang w:val="ro-MD"/>
        </w:rPr>
        <w:t>și</w:t>
      </w:r>
      <w:r w:rsidR="00CE390C" w:rsidRPr="00E6574F">
        <w:rPr>
          <w:rFonts w:asciiTheme="majorHAnsi" w:hAnsiTheme="majorHAnsi" w:cstheme="majorHAnsi"/>
          <w:sz w:val="24"/>
          <w:szCs w:val="24"/>
          <w:lang w:val="ro-MD"/>
        </w:rPr>
        <w:t xml:space="preserve"> </w:t>
      </w:r>
      <w:r w:rsidR="00AC7A85" w:rsidRPr="00E6574F">
        <w:rPr>
          <w:rFonts w:asciiTheme="majorHAnsi" w:hAnsiTheme="majorHAnsi" w:cstheme="majorHAnsi"/>
          <w:sz w:val="24"/>
          <w:szCs w:val="24"/>
          <w:lang w:val="ro-MD"/>
        </w:rPr>
        <w:t>imparțialitate</w:t>
      </w:r>
      <w:r w:rsidR="000A67E1" w:rsidRPr="00E6574F">
        <w:rPr>
          <w:rFonts w:asciiTheme="majorHAnsi" w:hAnsiTheme="majorHAnsi" w:cstheme="majorHAnsi"/>
          <w:sz w:val="24"/>
          <w:szCs w:val="24"/>
          <w:lang w:val="ro-MD"/>
        </w:rPr>
        <w:t xml:space="preserve"> a</w:t>
      </w:r>
      <w:r w:rsidR="002D16A7" w:rsidRPr="00E6574F">
        <w:rPr>
          <w:rFonts w:asciiTheme="majorHAnsi" w:hAnsiTheme="majorHAnsi" w:cstheme="majorHAnsi"/>
          <w:sz w:val="24"/>
          <w:szCs w:val="24"/>
          <w:lang w:val="ro-MD"/>
        </w:rPr>
        <w:t>le</w:t>
      </w:r>
      <w:r w:rsidR="000A67E1" w:rsidRPr="00E6574F">
        <w:rPr>
          <w:rFonts w:asciiTheme="majorHAnsi" w:hAnsiTheme="majorHAnsi" w:cstheme="majorHAnsi"/>
          <w:sz w:val="24"/>
          <w:szCs w:val="24"/>
          <w:lang w:val="ro-MD"/>
        </w:rPr>
        <w:t xml:space="preserve"> membrilor grupului de lucru din cadrul MAEIE</w:t>
      </w:r>
      <w:r w:rsidR="00CE390C" w:rsidRPr="00E6574F">
        <w:rPr>
          <w:rFonts w:asciiTheme="majorHAnsi" w:hAnsiTheme="majorHAnsi" w:cstheme="majorHAnsi"/>
          <w:sz w:val="24"/>
          <w:szCs w:val="24"/>
          <w:lang w:val="ro-MD"/>
        </w:rPr>
        <w:t xml:space="preserve">. </w:t>
      </w:r>
      <w:r w:rsidR="000D3355" w:rsidRPr="00E6574F">
        <w:rPr>
          <w:rFonts w:asciiTheme="majorHAnsi" w:eastAsia="Times New Roman" w:hAnsiTheme="majorHAnsi" w:cstheme="majorHAnsi"/>
          <w:i/>
          <w:sz w:val="24"/>
          <w:szCs w:val="24"/>
          <w:lang w:val="ro-MD"/>
        </w:rPr>
        <w:t>Informația se prezintă în Anexa nr.</w:t>
      </w:r>
      <w:r w:rsidR="000D3355" w:rsidRPr="00E6574F">
        <w:rPr>
          <w:rFonts w:asciiTheme="majorHAnsi" w:eastAsia="Times New Roman" w:hAnsiTheme="majorHAnsi" w:cstheme="majorHAnsi"/>
          <w:sz w:val="24"/>
          <w:szCs w:val="24"/>
          <w:lang w:val="ro-MD"/>
        </w:rPr>
        <w:t xml:space="preserve"> 8</w:t>
      </w:r>
      <w:r w:rsidR="002D16A7" w:rsidRPr="00E6574F">
        <w:rPr>
          <w:rFonts w:asciiTheme="majorHAnsi" w:eastAsia="Times New Roman" w:hAnsiTheme="majorHAnsi" w:cstheme="majorHAnsi"/>
          <w:sz w:val="24"/>
          <w:szCs w:val="24"/>
          <w:lang w:val="ro-MD"/>
        </w:rPr>
        <w:t xml:space="preserve"> </w:t>
      </w:r>
      <w:r w:rsidR="002D16A7" w:rsidRPr="00E6574F">
        <w:rPr>
          <w:rFonts w:asciiTheme="majorHAnsi" w:eastAsia="Times New Roman" w:hAnsiTheme="majorHAnsi" w:cstheme="majorHAnsi"/>
          <w:i/>
          <w:sz w:val="24"/>
          <w:szCs w:val="24"/>
          <w:lang w:val="ro-MD"/>
        </w:rPr>
        <w:t>la Raportul de audit</w:t>
      </w:r>
      <w:r w:rsidR="000D3355" w:rsidRPr="00E6574F">
        <w:rPr>
          <w:rFonts w:asciiTheme="majorHAnsi" w:eastAsia="Times New Roman" w:hAnsiTheme="majorHAnsi" w:cstheme="majorHAnsi"/>
          <w:sz w:val="24"/>
          <w:szCs w:val="24"/>
          <w:lang w:val="ro-MD"/>
        </w:rPr>
        <w:t>.</w:t>
      </w:r>
    </w:p>
    <w:p w14:paraId="6E58E7B2" w14:textId="25102963" w:rsidR="00E22A5E" w:rsidRPr="00E6574F" w:rsidRDefault="00B7327C" w:rsidP="007D1AA3">
      <w:pPr>
        <w:spacing w:line="276" w:lineRule="auto"/>
        <w:jc w:val="both"/>
        <w:rPr>
          <w:rFonts w:asciiTheme="majorHAnsi" w:hAnsiTheme="majorHAnsi" w:cstheme="majorHAnsi"/>
          <w:sz w:val="24"/>
          <w:szCs w:val="24"/>
          <w:lang w:val="ro-MD"/>
        </w:rPr>
      </w:pPr>
      <w:r w:rsidRPr="00E6574F">
        <w:rPr>
          <w:rFonts w:asciiTheme="majorHAnsi" w:hAnsiTheme="majorHAnsi" w:cstheme="majorHAnsi"/>
          <w:sz w:val="24"/>
          <w:szCs w:val="24"/>
          <w:lang w:val="ro-MD"/>
        </w:rPr>
        <w:t xml:space="preserve">În acest context, </w:t>
      </w:r>
      <w:r w:rsidR="008E5DB8" w:rsidRPr="00E6574F">
        <w:rPr>
          <w:rFonts w:asciiTheme="majorHAnsi" w:hAnsiTheme="majorHAnsi" w:cstheme="majorHAnsi"/>
          <w:sz w:val="24"/>
          <w:szCs w:val="24"/>
          <w:lang w:val="ro-MD"/>
        </w:rPr>
        <w:t>se relevă</w:t>
      </w:r>
      <w:r w:rsidR="00DE15B2" w:rsidRPr="00E6574F">
        <w:rPr>
          <w:rFonts w:asciiTheme="majorHAnsi" w:hAnsiTheme="majorHAnsi" w:cstheme="majorHAnsi"/>
          <w:sz w:val="24"/>
          <w:szCs w:val="24"/>
          <w:lang w:val="ro-MD"/>
        </w:rPr>
        <w:t xml:space="preserve"> că</w:t>
      </w:r>
      <w:r w:rsidR="007B7594" w:rsidRPr="00E6574F">
        <w:rPr>
          <w:rFonts w:asciiTheme="majorHAnsi" w:hAnsiTheme="majorHAnsi" w:cstheme="majorHAnsi"/>
          <w:sz w:val="24"/>
          <w:szCs w:val="24"/>
          <w:lang w:val="ro-MD"/>
        </w:rPr>
        <w:t>,</w:t>
      </w:r>
      <w:r w:rsidR="00DE15B2" w:rsidRPr="00E6574F">
        <w:rPr>
          <w:rFonts w:asciiTheme="majorHAnsi" w:hAnsiTheme="majorHAnsi" w:cstheme="majorHAnsi"/>
          <w:sz w:val="24"/>
          <w:szCs w:val="24"/>
          <w:lang w:val="ro-MD"/>
        </w:rPr>
        <w:t xml:space="preserve"> </w:t>
      </w:r>
      <w:r w:rsidR="007B7594" w:rsidRPr="00E6574F">
        <w:rPr>
          <w:rFonts w:asciiTheme="majorHAnsi" w:hAnsiTheme="majorHAnsi" w:cstheme="majorHAnsi"/>
          <w:sz w:val="24"/>
          <w:szCs w:val="24"/>
          <w:lang w:val="ro-MD"/>
        </w:rPr>
        <w:t>de la</w:t>
      </w:r>
      <w:r w:rsidR="00DE15B2" w:rsidRPr="00E6574F">
        <w:rPr>
          <w:rFonts w:asciiTheme="majorHAnsi" w:hAnsiTheme="majorHAnsi" w:cstheme="majorHAnsi"/>
          <w:sz w:val="24"/>
          <w:szCs w:val="24"/>
          <w:lang w:val="ro-MD"/>
        </w:rPr>
        <w:t xml:space="preserve"> finele anului 2020</w:t>
      </w:r>
      <w:r w:rsidR="00DE15B2" w:rsidRPr="00E6574F">
        <w:rPr>
          <w:rStyle w:val="ab"/>
          <w:rFonts w:asciiTheme="majorHAnsi" w:hAnsiTheme="majorHAnsi" w:cstheme="majorHAnsi"/>
          <w:sz w:val="24"/>
          <w:szCs w:val="24"/>
          <w:lang w:val="ro-MD"/>
        </w:rPr>
        <w:footnoteReference w:id="19"/>
      </w:r>
      <w:r w:rsidR="00DE15B2" w:rsidRPr="00E6574F">
        <w:rPr>
          <w:rFonts w:asciiTheme="majorHAnsi" w:hAnsiTheme="majorHAnsi" w:cstheme="majorHAnsi"/>
          <w:sz w:val="24"/>
          <w:szCs w:val="24"/>
          <w:lang w:val="ro-MD"/>
        </w:rPr>
        <w:t xml:space="preserve">, păstrarea dosarelor de achiziție publică pe suport de hârtie a devenit opțională, în cazul în care documentele aferente procedurii de achiziție publică au fost </w:t>
      </w:r>
      <w:r w:rsidR="00E22A5E" w:rsidRPr="00E6574F">
        <w:rPr>
          <w:rFonts w:asciiTheme="majorHAnsi" w:hAnsiTheme="majorHAnsi" w:cstheme="majorHAnsi"/>
          <w:sz w:val="24"/>
          <w:szCs w:val="24"/>
          <w:lang w:val="ro-MD"/>
        </w:rPr>
        <w:t xml:space="preserve">atașate în </w:t>
      </w:r>
      <w:r w:rsidR="00EA18FC" w:rsidRPr="00E6574F">
        <w:rPr>
          <w:rFonts w:asciiTheme="majorHAnsi" w:hAnsiTheme="majorHAnsi" w:cstheme="majorHAnsi"/>
          <w:sz w:val="24"/>
          <w:szCs w:val="24"/>
          <w:lang w:val="ro-MD"/>
        </w:rPr>
        <w:t>SIA „RSAP”/MTender</w:t>
      </w:r>
      <w:r w:rsidR="00E22A5E" w:rsidRPr="00E6574F">
        <w:rPr>
          <w:rFonts w:asciiTheme="majorHAnsi" w:hAnsiTheme="majorHAnsi" w:cstheme="majorHAnsi"/>
          <w:sz w:val="24"/>
          <w:szCs w:val="24"/>
          <w:lang w:val="ro-MD"/>
        </w:rPr>
        <w:t>. Î</w:t>
      </w:r>
      <w:r w:rsidR="00DF3ADF" w:rsidRPr="00E6574F">
        <w:rPr>
          <w:rFonts w:asciiTheme="majorHAnsi" w:hAnsiTheme="majorHAnsi" w:cstheme="majorHAnsi"/>
          <w:sz w:val="24"/>
          <w:szCs w:val="24"/>
          <w:lang w:val="ro-MD"/>
        </w:rPr>
        <w:t xml:space="preserve">n pofida acestor reglementări, aplicarea </w:t>
      </w:r>
      <w:r w:rsidR="00EA69EF" w:rsidRPr="00E6574F">
        <w:rPr>
          <w:rFonts w:asciiTheme="majorHAnsi" w:hAnsiTheme="majorHAnsi" w:cstheme="majorHAnsi"/>
          <w:sz w:val="24"/>
          <w:szCs w:val="24"/>
          <w:lang w:val="ro-MD"/>
        </w:rPr>
        <w:t>lor intră în dificultate, deoarece declarațiile membrilor de lucru nu se plasează în SIA „RSAP”/MTender, din considerente că conțin date cu caracter personal.</w:t>
      </w:r>
    </w:p>
    <w:p w14:paraId="3E797D18" w14:textId="16822BBD" w:rsidR="00FB3A08" w:rsidRPr="00E6574F" w:rsidRDefault="00EA69EF" w:rsidP="007D1AA3">
      <w:pPr>
        <w:spacing w:line="276" w:lineRule="auto"/>
        <w:jc w:val="both"/>
        <w:rPr>
          <w:rFonts w:asciiTheme="majorHAnsi" w:hAnsiTheme="majorHAnsi" w:cstheme="majorHAnsi"/>
          <w:sz w:val="24"/>
          <w:szCs w:val="24"/>
          <w:lang w:val="ro-MD"/>
        </w:rPr>
      </w:pPr>
      <w:r w:rsidRPr="00E6574F">
        <w:rPr>
          <w:rFonts w:asciiTheme="majorHAnsi" w:hAnsiTheme="majorHAnsi" w:cstheme="majorHAnsi"/>
          <w:sz w:val="24"/>
          <w:szCs w:val="24"/>
          <w:lang w:val="ro-MD"/>
        </w:rPr>
        <w:t xml:space="preserve"> În opinia auditului, aceste circumstanțe neces</w:t>
      </w:r>
      <w:r w:rsidR="00E22A5E" w:rsidRPr="00E6574F">
        <w:rPr>
          <w:rFonts w:asciiTheme="majorHAnsi" w:hAnsiTheme="majorHAnsi" w:cstheme="majorHAnsi"/>
          <w:sz w:val="24"/>
          <w:szCs w:val="24"/>
          <w:lang w:val="ro-MD"/>
        </w:rPr>
        <w:t xml:space="preserve">ită </w:t>
      </w:r>
      <w:r w:rsidR="00FB3A08" w:rsidRPr="00E6574F">
        <w:rPr>
          <w:rFonts w:asciiTheme="majorHAnsi" w:hAnsiTheme="majorHAnsi" w:cstheme="majorHAnsi"/>
          <w:sz w:val="24"/>
          <w:szCs w:val="24"/>
          <w:lang w:val="ro-MD"/>
        </w:rPr>
        <w:t xml:space="preserve">dezvoltarea SIA </w:t>
      </w:r>
      <w:r w:rsidR="007B7594" w:rsidRPr="00E6574F">
        <w:rPr>
          <w:rFonts w:asciiTheme="majorHAnsi" w:hAnsiTheme="majorHAnsi" w:cstheme="majorHAnsi"/>
          <w:sz w:val="24"/>
          <w:szCs w:val="24"/>
          <w:lang w:val="ro-MD"/>
        </w:rPr>
        <w:t>„</w:t>
      </w:r>
      <w:r w:rsidR="00FB3A08" w:rsidRPr="00E6574F">
        <w:rPr>
          <w:rFonts w:asciiTheme="majorHAnsi" w:hAnsiTheme="majorHAnsi" w:cstheme="majorHAnsi"/>
          <w:sz w:val="24"/>
          <w:szCs w:val="24"/>
          <w:lang w:val="ro-MD"/>
        </w:rPr>
        <w:t xml:space="preserve">RSAP”/MTender, în scopul plasării documentelor ce conțin date cu caracter personal, secrete comerciale, cu asigurarea accesului la documentele </w:t>
      </w:r>
      <w:r w:rsidR="007B7594" w:rsidRPr="00E6574F">
        <w:rPr>
          <w:rFonts w:asciiTheme="majorHAnsi" w:hAnsiTheme="majorHAnsi" w:cstheme="majorHAnsi"/>
          <w:sz w:val="24"/>
          <w:szCs w:val="24"/>
          <w:lang w:val="ro-MD"/>
        </w:rPr>
        <w:t>respective</w:t>
      </w:r>
      <w:r w:rsidR="00FB3A08" w:rsidRPr="00E6574F">
        <w:rPr>
          <w:rFonts w:asciiTheme="majorHAnsi" w:hAnsiTheme="majorHAnsi" w:cstheme="majorHAnsi"/>
          <w:sz w:val="24"/>
          <w:szCs w:val="24"/>
          <w:lang w:val="ro-MD"/>
        </w:rPr>
        <w:t xml:space="preserve"> numai a persoanelor autorizate și/sau autorităților abilitate cu funcții de control.</w:t>
      </w:r>
    </w:p>
    <w:p w14:paraId="389112B3" w14:textId="4E181D01" w:rsidR="00A762B3" w:rsidRPr="00E6574F" w:rsidRDefault="00A762B3" w:rsidP="00A762B3">
      <w:pPr>
        <w:pStyle w:val="3"/>
        <w:rPr>
          <w:i/>
          <w:color w:val="auto"/>
          <w:lang w:val="ro-MD"/>
        </w:rPr>
      </w:pPr>
      <w:bookmarkStart w:id="113" w:name="_Toc78376531"/>
      <w:r w:rsidRPr="00E6574F">
        <w:rPr>
          <w:i/>
          <w:color w:val="auto"/>
          <w:lang w:val="ro-MD"/>
        </w:rPr>
        <w:t xml:space="preserve">4.1.4. Capacitatea tehnică la nivelul </w:t>
      </w:r>
      <w:r w:rsidR="007B7594" w:rsidRPr="00E6574F">
        <w:rPr>
          <w:i/>
          <w:color w:val="auto"/>
          <w:lang w:val="ro-MD"/>
        </w:rPr>
        <w:t>A</w:t>
      </w:r>
      <w:r w:rsidRPr="00E6574F">
        <w:rPr>
          <w:i/>
          <w:color w:val="auto"/>
          <w:lang w:val="ro-MD"/>
        </w:rPr>
        <w:t xml:space="preserve">paratului central al MAEIE este </w:t>
      </w:r>
      <w:r w:rsidR="00354773" w:rsidRPr="00E6574F">
        <w:rPr>
          <w:i/>
          <w:color w:val="auto"/>
          <w:lang w:val="ro-MD"/>
        </w:rPr>
        <w:t>redusă</w:t>
      </w:r>
      <w:r w:rsidR="008D4424" w:rsidRPr="00E6574F">
        <w:rPr>
          <w:i/>
          <w:color w:val="auto"/>
          <w:lang w:val="ro-MD"/>
        </w:rPr>
        <w:t>.</w:t>
      </w:r>
      <w:bookmarkEnd w:id="113"/>
    </w:p>
    <w:p w14:paraId="0468D218" w14:textId="77777777" w:rsidR="00A762B3" w:rsidRPr="00E6574F" w:rsidRDefault="00A762B3" w:rsidP="00A762B3">
      <w:pPr>
        <w:rPr>
          <w:sz w:val="16"/>
          <w:szCs w:val="16"/>
          <w:lang w:val="ro-MD"/>
        </w:rPr>
      </w:pPr>
    </w:p>
    <w:p w14:paraId="7AE651D1" w14:textId="1F13B5A1" w:rsidR="00160537" w:rsidRPr="00E6574F" w:rsidRDefault="00DE7E2F" w:rsidP="007D1AA3">
      <w:pPr>
        <w:spacing w:line="276" w:lineRule="auto"/>
        <w:jc w:val="both"/>
        <w:rPr>
          <w:rFonts w:asciiTheme="majorHAnsi" w:hAnsiTheme="majorHAnsi" w:cstheme="majorHAnsi"/>
          <w:sz w:val="24"/>
          <w:szCs w:val="24"/>
          <w:lang w:val="ro-MD"/>
        </w:rPr>
      </w:pPr>
      <w:r w:rsidRPr="00E6574F">
        <w:rPr>
          <w:rFonts w:asciiTheme="majorHAnsi" w:hAnsiTheme="majorHAnsi" w:cstheme="majorHAnsi"/>
          <w:sz w:val="24"/>
          <w:szCs w:val="24"/>
          <w:lang w:val="ro-MD"/>
        </w:rPr>
        <w:t xml:space="preserve">Grupul de lucru pentru achiziții publice este constituit din </w:t>
      </w:r>
      <w:r w:rsidR="00FF2506" w:rsidRPr="00E6574F">
        <w:rPr>
          <w:rFonts w:asciiTheme="majorHAnsi" w:hAnsiTheme="majorHAnsi" w:cstheme="majorHAnsi"/>
          <w:sz w:val="24"/>
          <w:szCs w:val="24"/>
          <w:lang w:val="ro-MD"/>
        </w:rPr>
        <w:t xml:space="preserve">rândul </w:t>
      </w:r>
      <w:r w:rsidRPr="00E6574F">
        <w:rPr>
          <w:rFonts w:asciiTheme="majorHAnsi" w:hAnsiTheme="majorHAnsi" w:cstheme="majorHAnsi"/>
          <w:sz w:val="24"/>
          <w:szCs w:val="24"/>
          <w:lang w:val="ro-MD"/>
        </w:rPr>
        <w:t>funcționari</w:t>
      </w:r>
      <w:r w:rsidR="00FF2506" w:rsidRPr="00E6574F">
        <w:rPr>
          <w:rFonts w:asciiTheme="majorHAnsi" w:hAnsiTheme="majorHAnsi" w:cstheme="majorHAnsi"/>
          <w:sz w:val="24"/>
          <w:szCs w:val="24"/>
          <w:lang w:val="ro-MD"/>
        </w:rPr>
        <w:t xml:space="preserve">lor publici, angajați în </w:t>
      </w:r>
      <w:r w:rsidRPr="00E6574F">
        <w:rPr>
          <w:rFonts w:asciiTheme="majorHAnsi" w:hAnsiTheme="majorHAnsi" w:cstheme="majorHAnsi"/>
          <w:sz w:val="24"/>
          <w:szCs w:val="24"/>
          <w:lang w:val="ro-MD"/>
        </w:rPr>
        <w:t xml:space="preserve"> cadrul </w:t>
      </w:r>
      <w:r w:rsidR="007B7594" w:rsidRPr="00E6574F">
        <w:rPr>
          <w:rFonts w:asciiTheme="majorHAnsi" w:hAnsiTheme="majorHAnsi" w:cstheme="majorHAnsi"/>
          <w:sz w:val="24"/>
          <w:szCs w:val="24"/>
          <w:lang w:val="ro-MD"/>
        </w:rPr>
        <w:t>A</w:t>
      </w:r>
      <w:r w:rsidRPr="00E6574F">
        <w:rPr>
          <w:rFonts w:asciiTheme="majorHAnsi" w:hAnsiTheme="majorHAnsi" w:cstheme="majorHAnsi"/>
          <w:sz w:val="24"/>
          <w:szCs w:val="24"/>
          <w:lang w:val="ro-MD"/>
        </w:rPr>
        <w:t>paratu</w:t>
      </w:r>
      <w:r w:rsidR="00211370" w:rsidRPr="00E6574F">
        <w:rPr>
          <w:rFonts w:asciiTheme="majorHAnsi" w:hAnsiTheme="majorHAnsi" w:cstheme="majorHAnsi"/>
          <w:sz w:val="24"/>
          <w:szCs w:val="24"/>
          <w:lang w:val="ro-MD"/>
        </w:rPr>
        <w:t>lui central al MAEIE, cum ar fi:</w:t>
      </w:r>
      <w:r w:rsidRPr="00E6574F">
        <w:rPr>
          <w:rFonts w:asciiTheme="majorHAnsi" w:hAnsiTheme="majorHAnsi" w:cstheme="majorHAnsi"/>
          <w:sz w:val="24"/>
          <w:szCs w:val="24"/>
          <w:lang w:val="ro-MD"/>
        </w:rPr>
        <w:t xml:space="preserve"> secretar general al MAEIE, secretar de stat, șeful </w:t>
      </w:r>
      <w:r w:rsidR="007B7594" w:rsidRPr="00E6574F">
        <w:rPr>
          <w:rFonts w:asciiTheme="majorHAnsi" w:hAnsiTheme="majorHAnsi" w:cstheme="majorHAnsi"/>
          <w:sz w:val="24"/>
          <w:szCs w:val="24"/>
          <w:lang w:val="ro-MD"/>
        </w:rPr>
        <w:t>S</w:t>
      </w:r>
      <w:r w:rsidRPr="00E6574F">
        <w:rPr>
          <w:rFonts w:asciiTheme="majorHAnsi" w:hAnsiTheme="majorHAnsi" w:cstheme="majorHAnsi"/>
          <w:sz w:val="24"/>
          <w:szCs w:val="24"/>
          <w:lang w:val="ro-MD"/>
        </w:rPr>
        <w:t>ecției buget și finanțe,</w:t>
      </w:r>
      <w:r w:rsidR="00211370" w:rsidRPr="00E6574F">
        <w:rPr>
          <w:rFonts w:asciiTheme="majorHAnsi" w:hAnsiTheme="majorHAnsi" w:cstheme="majorHAnsi"/>
          <w:sz w:val="24"/>
          <w:szCs w:val="24"/>
          <w:lang w:val="ro-MD"/>
        </w:rPr>
        <w:t xml:space="preserve"> șeful </w:t>
      </w:r>
      <w:r w:rsidR="007B7594" w:rsidRPr="00E6574F">
        <w:rPr>
          <w:rFonts w:asciiTheme="majorHAnsi" w:hAnsiTheme="majorHAnsi" w:cstheme="majorHAnsi"/>
          <w:sz w:val="24"/>
          <w:szCs w:val="24"/>
          <w:lang w:val="ro-MD"/>
        </w:rPr>
        <w:t>D</w:t>
      </w:r>
      <w:r w:rsidR="00211370" w:rsidRPr="00E6574F">
        <w:rPr>
          <w:rFonts w:asciiTheme="majorHAnsi" w:hAnsiTheme="majorHAnsi" w:cstheme="majorHAnsi"/>
          <w:sz w:val="24"/>
          <w:szCs w:val="24"/>
          <w:lang w:val="ro-MD"/>
        </w:rPr>
        <w:t>irecției management și logistică,</w:t>
      </w:r>
      <w:r w:rsidRPr="00E6574F">
        <w:rPr>
          <w:rFonts w:asciiTheme="majorHAnsi" w:hAnsiTheme="majorHAnsi" w:cstheme="majorHAnsi"/>
          <w:sz w:val="24"/>
          <w:szCs w:val="24"/>
          <w:lang w:val="ro-MD"/>
        </w:rPr>
        <w:t xml:space="preserve"> specialist </w:t>
      </w:r>
      <w:r w:rsidR="00211370" w:rsidRPr="00E6574F">
        <w:rPr>
          <w:rFonts w:asciiTheme="majorHAnsi" w:hAnsiTheme="majorHAnsi" w:cstheme="majorHAnsi"/>
          <w:sz w:val="24"/>
          <w:szCs w:val="24"/>
          <w:lang w:val="ro-MD"/>
        </w:rPr>
        <w:t xml:space="preserve">principal al </w:t>
      </w:r>
      <w:r w:rsidR="007B7594" w:rsidRPr="00E6574F">
        <w:rPr>
          <w:rFonts w:asciiTheme="majorHAnsi" w:hAnsiTheme="majorHAnsi" w:cstheme="majorHAnsi"/>
          <w:sz w:val="24"/>
          <w:szCs w:val="24"/>
          <w:lang w:val="ro-MD"/>
        </w:rPr>
        <w:t>S</w:t>
      </w:r>
      <w:r w:rsidR="00211370" w:rsidRPr="00E6574F">
        <w:rPr>
          <w:rFonts w:asciiTheme="majorHAnsi" w:hAnsiTheme="majorHAnsi" w:cstheme="majorHAnsi"/>
          <w:sz w:val="24"/>
          <w:szCs w:val="24"/>
          <w:lang w:val="ro-MD"/>
        </w:rPr>
        <w:t>ecției logistic</w:t>
      </w:r>
      <w:r w:rsidR="007B7594" w:rsidRPr="00E6574F">
        <w:rPr>
          <w:rFonts w:asciiTheme="majorHAnsi" w:hAnsiTheme="majorHAnsi" w:cstheme="majorHAnsi"/>
          <w:sz w:val="24"/>
          <w:szCs w:val="24"/>
          <w:lang w:val="ro-MD"/>
        </w:rPr>
        <w:t>ă</w:t>
      </w:r>
      <w:r w:rsidR="00FF2506" w:rsidRPr="00E6574F">
        <w:rPr>
          <w:rFonts w:asciiTheme="majorHAnsi" w:hAnsiTheme="majorHAnsi" w:cstheme="majorHAnsi"/>
          <w:sz w:val="24"/>
          <w:szCs w:val="24"/>
          <w:lang w:val="ro-MD"/>
        </w:rPr>
        <w:t xml:space="preserve"> etc</w:t>
      </w:r>
      <w:r w:rsidR="00211370" w:rsidRPr="00E6574F">
        <w:rPr>
          <w:rFonts w:asciiTheme="majorHAnsi" w:hAnsiTheme="majorHAnsi" w:cstheme="majorHAnsi"/>
          <w:sz w:val="24"/>
          <w:szCs w:val="24"/>
          <w:lang w:val="ro-MD"/>
        </w:rPr>
        <w:t xml:space="preserve">. </w:t>
      </w:r>
      <w:r w:rsidR="00844BE8" w:rsidRPr="00E6574F">
        <w:rPr>
          <w:rFonts w:asciiTheme="majorHAnsi" w:hAnsiTheme="majorHAnsi" w:cstheme="majorHAnsi"/>
          <w:sz w:val="24"/>
          <w:szCs w:val="24"/>
          <w:lang w:val="ro-MD"/>
        </w:rPr>
        <w:t>Numărul redus a</w:t>
      </w:r>
      <w:r w:rsidR="008E5DB8" w:rsidRPr="00E6574F">
        <w:rPr>
          <w:rFonts w:asciiTheme="majorHAnsi" w:hAnsiTheme="majorHAnsi" w:cstheme="majorHAnsi"/>
          <w:sz w:val="24"/>
          <w:szCs w:val="24"/>
          <w:lang w:val="ro-MD"/>
        </w:rPr>
        <w:t>l</w:t>
      </w:r>
      <w:r w:rsidR="00844BE8" w:rsidRPr="00E6574F">
        <w:rPr>
          <w:rFonts w:asciiTheme="majorHAnsi" w:hAnsiTheme="majorHAnsi" w:cstheme="majorHAnsi"/>
          <w:sz w:val="24"/>
          <w:szCs w:val="24"/>
          <w:lang w:val="ro-MD"/>
        </w:rPr>
        <w:t xml:space="preserve"> unităților de personal specializate în domeniu</w:t>
      </w:r>
      <w:r w:rsidR="008E5DB8" w:rsidRPr="00E6574F">
        <w:rPr>
          <w:rFonts w:asciiTheme="majorHAnsi" w:hAnsiTheme="majorHAnsi" w:cstheme="majorHAnsi"/>
          <w:sz w:val="24"/>
          <w:szCs w:val="24"/>
          <w:lang w:val="ro-MD"/>
        </w:rPr>
        <w:t>l</w:t>
      </w:r>
      <w:r w:rsidR="00844BE8" w:rsidRPr="00E6574F">
        <w:rPr>
          <w:rFonts w:asciiTheme="majorHAnsi" w:hAnsiTheme="majorHAnsi" w:cstheme="majorHAnsi"/>
          <w:sz w:val="24"/>
          <w:szCs w:val="24"/>
          <w:lang w:val="ro-MD"/>
        </w:rPr>
        <w:t xml:space="preserve"> achiziții publice </w:t>
      </w:r>
      <w:r w:rsidR="00C94DAF" w:rsidRPr="00E6574F">
        <w:rPr>
          <w:rFonts w:asciiTheme="majorHAnsi" w:hAnsiTheme="majorHAnsi" w:cstheme="majorHAnsi"/>
          <w:sz w:val="24"/>
          <w:szCs w:val="24"/>
          <w:lang w:val="ro-MD"/>
        </w:rPr>
        <w:t xml:space="preserve">constituie o problemă majoră și </w:t>
      </w:r>
      <w:r w:rsidR="00622578" w:rsidRPr="00E6574F">
        <w:rPr>
          <w:rFonts w:asciiTheme="majorHAnsi" w:hAnsiTheme="majorHAnsi" w:cstheme="majorHAnsi"/>
          <w:sz w:val="24"/>
          <w:szCs w:val="24"/>
          <w:lang w:val="ro-MD"/>
        </w:rPr>
        <w:t>generează</w:t>
      </w:r>
      <w:r w:rsidR="00C94DAF" w:rsidRPr="00E6574F">
        <w:rPr>
          <w:rFonts w:asciiTheme="majorHAnsi" w:hAnsiTheme="majorHAnsi" w:cstheme="majorHAnsi"/>
          <w:sz w:val="24"/>
          <w:szCs w:val="24"/>
          <w:lang w:val="ro-MD"/>
        </w:rPr>
        <w:t xml:space="preserve"> o planificare slabă și ineficientă a achizițiilor pub</w:t>
      </w:r>
      <w:r w:rsidR="009D2514" w:rsidRPr="00E6574F">
        <w:rPr>
          <w:rFonts w:asciiTheme="majorHAnsi" w:hAnsiTheme="majorHAnsi" w:cstheme="majorHAnsi"/>
          <w:sz w:val="24"/>
          <w:szCs w:val="24"/>
          <w:lang w:val="ro-MD"/>
        </w:rPr>
        <w:t>lice,</w:t>
      </w:r>
      <w:r w:rsidR="00A762B3" w:rsidRPr="00E6574F">
        <w:rPr>
          <w:rFonts w:asciiTheme="majorHAnsi" w:hAnsiTheme="majorHAnsi" w:cstheme="majorHAnsi"/>
          <w:sz w:val="24"/>
          <w:szCs w:val="24"/>
          <w:lang w:val="ro-MD"/>
        </w:rPr>
        <w:t xml:space="preserve"> iar ulterior</w:t>
      </w:r>
      <w:r w:rsidR="00622578" w:rsidRPr="00E6574F">
        <w:rPr>
          <w:rFonts w:asciiTheme="majorHAnsi" w:hAnsiTheme="majorHAnsi" w:cstheme="majorHAnsi"/>
          <w:sz w:val="24"/>
          <w:szCs w:val="24"/>
          <w:lang w:val="ro-MD"/>
        </w:rPr>
        <w:t>,</w:t>
      </w:r>
      <w:r w:rsidR="00C94DAF" w:rsidRPr="00E6574F">
        <w:rPr>
          <w:rFonts w:asciiTheme="majorHAnsi" w:hAnsiTheme="majorHAnsi" w:cstheme="majorHAnsi"/>
          <w:sz w:val="24"/>
          <w:szCs w:val="24"/>
          <w:lang w:val="ro-MD"/>
        </w:rPr>
        <w:t xml:space="preserve"> la o monitorizare insuficientă a executării contractelor de achiziții publice.</w:t>
      </w:r>
      <w:r w:rsidR="00211370" w:rsidRPr="00E6574F">
        <w:rPr>
          <w:rFonts w:asciiTheme="majorHAnsi" w:hAnsiTheme="majorHAnsi" w:cstheme="majorHAnsi"/>
          <w:sz w:val="24"/>
          <w:szCs w:val="24"/>
          <w:lang w:val="ro-MD"/>
        </w:rPr>
        <w:t xml:space="preserve"> </w:t>
      </w:r>
      <w:r w:rsidR="00FF2506" w:rsidRPr="00E6574F">
        <w:rPr>
          <w:rFonts w:asciiTheme="majorHAnsi" w:hAnsiTheme="majorHAnsi" w:cstheme="majorHAnsi"/>
          <w:sz w:val="24"/>
          <w:szCs w:val="24"/>
          <w:lang w:val="ro-MD"/>
        </w:rPr>
        <w:t>Totodată,</w:t>
      </w:r>
      <w:r w:rsidR="00160537" w:rsidRPr="00E6574F">
        <w:rPr>
          <w:rFonts w:asciiTheme="majorHAnsi" w:hAnsiTheme="majorHAnsi" w:cstheme="majorHAnsi"/>
          <w:sz w:val="24"/>
          <w:szCs w:val="24"/>
          <w:lang w:val="ro-MD"/>
        </w:rPr>
        <w:t xml:space="preserve"> ținând cont de specificul activității, </w:t>
      </w:r>
      <w:r w:rsidR="00FF2506" w:rsidRPr="00E6574F">
        <w:rPr>
          <w:rFonts w:asciiTheme="majorHAnsi" w:hAnsiTheme="majorHAnsi" w:cstheme="majorHAnsi"/>
          <w:sz w:val="24"/>
          <w:szCs w:val="24"/>
          <w:lang w:val="ro-MD"/>
        </w:rPr>
        <w:t>MAEIE</w:t>
      </w:r>
      <w:r w:rsidRPr="00E6574F">
        <w:rPr>
          <w:rFonts w:asciiTheme="majorHAnsi" w:hAnsiTheme="majorHAnsi" w:cstheme="majorHAnsi"/>
          <w:sz w:val="24"/>
          <w:szCs w:val="24"/>
          <w:lang w:val="ro-MD"/>
        </w:rPr>
        <w:t xml:space="preserve"> se confruntă și cu o fluc</w:t>
      </w:r>
      <w:r w:rsidR="00A762B3" w:rsidRPr="00E6574F">
        <w:rPr>
          <w:rFonts w:asciiTheme="majorHAnsi" w:hAnsiTheme="majorHAnsi" w:cstheme="majorHAnsi"/>
          <w:sz w:val="24"/>
          <w:szCs w:val="24"/>
          <w:lang w:val="ro-MD"/>
        </w:rPr>
        <w:t xml:space="preserve">tuație mare de personal, </w:t>
      </w:r>
      <w:r w:rsidR="00622578" w:rsidRPr="00E6574F">
        <w:rPr>
          <w:rFonts w:asciiTheme="majorHAnsi" w:hAnsiTheme="majorHAnsi" w:cstheme="majorHAnsi"/>
          <w:sz w:val="24"/>
          <w:szCs w:val="24"/>
          <w:lang w:val="ro-MD"/>
        </w:rPr>
        <w:t xml:space="preserve">aceasta </w:t>
      </w:r>
      <w:r w:rsidR="00A762B3" w:rsidRPr="00E6574F">
        <w:rPr>
          <w:rFonts w:asciiTheme="majorHAnsi" w:hAnsiTheme="majorHAnsi" w:cstheme="majorHAnsi"/>
          <w:sz w:val="24"/>
          <w:szCs w:val="24"/>
          <w:lang w:val="ro-MD"/>
        </w:rPr>
        <w:t>având impact asupra bunelor activități în</w:t>
      </w:r>
      <w:r w:rsidR="00AC6077" w:rsidRPr="00E6574F">
        <w:rPr>
          <w:rFonts w:asciiTheme="majorHAnsi" w:hAnsiTheme="majorHAnsi" w:cstheme="majorHAnsi"/>
          <w:sz w:val="24"/>
          <w:szCs w:val="24"/>
          <w:lang w:val="ro-MD"/>
        </w:rPr>
        <w:t xml:space="preserve"> procesul achizițiilor publice, fiind necesară o instruire continuă în acest domeniu.</w:t>
      </w:r>
    </w:p>
    <w:p w14:paraId="268DBCC0" w14:textId="635F3571" w:rsidR="00DE7E2F" w:rsidRPr="00E6574F" w:rsidRDefault="00160537" w:rsidP="007D1AA3">
      <w:pPr>
        <w:spacing w:line="276" w:lineRule="auto"/>
        <w:jc w:val="both"/>
        <w:rPr>
          <w:rFonts w:asciiTheme="majorHAnsi" w:hAnsiTheme="majorHAnsi" w:cstheme="majorHAnsi"/>
          <w:sz w:val="24"/>
          <w:szCs w:val="24"/>
          <w:lang w:val="ro-MD"/>
        </w:rPr>
      </w:pPr>
      <w:r w:rsidRPr="00E6574F">
        <w:rPr>
          <w:rFonts w:asciiTheme="majorHAnsi" w:hAnsiTheme="majorHAnsi" w:cstheme="majorHAnsi"/>
          <w:sz w:val="24"/>
          <w:szCs w:val="24"/>
          <w:lang w:val="ro-MD"/>
        </w:rPr>
        <w:t>În opinia auditului, aceste circumstanțe</w:t>
      </w:r>
      <w:r w:rsidRPr="00E6574F">
        <w:rPr>
          <w:rFonts w:ascii="Calibri Light" w:eastAsia="Times New Roman" w:hAnsi="Calibri Light" w:cs="Calibri Light"/>
          <w:sz w:val="24"/>
          <w:szCs w:val="24"/>
          <w:lang w:val="ro-MD"/>
        </w:rPr>
        <w:t xml:space="preserve"> nu asigură pe deplin funcționalitatea controalelor-cheie, precum și identificarea și gestionarea riscurilor aferente achizițiilor publice.</w:t>
      </w:r>
    </w:p>
    <w:p w14:paraId="53699DB6" w14:textId="675D45F9" w:rsidR="00766DD0" w:rsidRPr="00E6574F" w:rsidRDefault="00A762B3" w:rsidP="00A762B3">
      <w:pPr>
        <w:pStyle w:val="3"/>
        <w:rPr>
          <w:i/>
          <w:color w:val="auto"/>
          <w:lang w:val="ro-MD"/>
        </w:rPr>
      </w:pPr>
      <w:bookmarkStart w:id="114" w:name="_Toc78376532"/>
      <w:r w:rsidRPr="00E6574F">
        <w:rPr>
          <w:i/>
          <w:color w:val="auto"/>
          <w:lang w:val="ro-MD"/>
        </w:rPr>
        <w:t>4.1.5</w:t>
      </w:r>
      <w:r w:rsidR="002D22C1" w:rsidRPr="00E6574F">
        <w:rPr>
          <w:i/>
          <w:color w:val="auto"/>
          <w:lang w:val="ro-MD"/>
        </w:rPr>
        <w:t xml:space="preserve">. </w:t>
      </w:r>
      <w:r w:rsidR="009E7375" w:rsidRPr="00E6574F">
        <w:rPr>
          <w:i/>
          <w:color w:val="auto"/>
          <w:lang w:val="ro-MD"/>
        </w:rPr>
        <w:t>MAEIE a</w:t>
      </w:r>
      <w:r w:rsidR="00847686" w:rsidRPr="00E6574F">
        <w:rPr>
          <w:i/>
          <w:color w:val="auto"/>
          <w:lang w:val="ro-MD"/>
        </w:rPr>
        <w:t xml:space="preserve"> admis</w:t>
      </w:r>
      <w:r w:rsidR="009E7375" w:rsidRPr="00E6574F">
        <w:rPr>
          <w:i/>
          <w:color w:val="auto"/>
          <w:lang w:val="ro-MD"/>
        </w:rPr>
        <w:t xml:space="preserve"> unele</w:t>
      </w:r>
      <w:r w:rsidR="00847686" w:rsidRPr="00E6574F">
        <w:rPr>
          <w:i/>
          <w:color w:val="auto"/>
          <w:lang w:val="ro-MD"/>
        </w:rPr>
        <w:t xml:space="preserve"> neconformități în </w:t>
      </w:r>
      <w:r w:rsidR="00943CAE" w:rsidRPr="00E6574F">
        <w:rPr>
          <w:i/>
          <w:color w:val="auto"/>
          <w:lang w:val="ro-MD"/>
        </w:rPr>
        <w:t>realizarea</w:t>
      </w:r>
      <w:r w:rsidR="00847686" w:rsidRPr="00E6574F">
        <w:rPr>
          <w:i/>
          <w:color w:val="auto"/>
          <w:lang w:val="ro-MD"/>
        </w:rPr>
        <w:t xml:space="preserve"> achizițiilor publice</w:t>
      </w:r>
      <w:r w:rsidR="00943CAE" w:rsidRPr="00E6574F">
        <w:rPr>
          <w:i/>
          <w:color w:val="auto"/>
          <w:lang w:val="ro-MD"/>
        </w:rPr>
        <w:t xml:space="preserve">, prin enunțarea exactă a </w:t>
      </w:r>
      <w:r w:rsidR="00766DD0" w:rsidRPr="00E6574F">
        <w:rPr>
          <w:i/>
          <w:color w:val="auto"/>
          <w:lang w:val="ro-MD"/>
        </w:rPr>
        <w:t xml:space="preserve">unor </w:t>
      </w:r>
      <w:r w:rsidR="00B80BE3" w:rsidRPr="00E6574F">
        <w:rPr>
          <w:i/>
          <w:color w:val="auto"/>
          <w:lang w:val="ro-MD"/>
        </w:rPr>
        <w:t>cerințe</w:t>
      </w:r>
      <w:r w:rsidR="00943CAE" w:rsidRPr="00E6574F">
        <w:rPr>
          <w:i/>
          <w:color w:val="auto"/>
          <w:lang w:val="ro-MD"/>
        </w:rPr>
        <w:t xml:space="preserve"> în caietul de sarcini.</w:t>
      </w:r>
      <w:bookmarkEnd w:id="114"/>
    </w:p>
    <w:p w14:paraId="4A3BA138" w14:textId="77777777" w:rsidR="00A762B3" w:rsidRPr="00E6574F" w:rsidRDefault="00A762B3" w:rsidP="00A762B3">
      <w:pPr>
        <w:rPr>
          <w:sz w:val="16"/>
          <w:szCs w:val="16"/>
          <w:lang w:val="ro-MD"/>
        </w:rPr>
      </w:pPr>
    </w:p>
    <w:p w14:paraId="0908C39F" w14:textId="27D8AAAA" w:rsidR="00D6213E" w:rsidRPr="00E6574F" w:rsidRDefault="00D6213E" w:rsidP="007D1AA3">
      <w:pPr>
        <w:spacing w:line="276" w:lineRule="auto"/>
        <w:jc w:val="both"/>
        <w:rPr>
          <w:rFonts w:asciiTheme="majorHAnsi" w:eastAsia="Times New Roman" w:hAnsiTheme="majorHAnsi" w:cstheme="majorHAnsi"/>
          <w:sz w:val="24"/>
          <w:szCs w:val="24"/>
          <w:lang w:val="ro-MD"/>
        </w:rPr>
      </w:pPr>
      <w:r w:rsidRPr="00E6574F">
        <w:rPr>
          <w:rFonts w:asciiTheme="majorHAnsi" w:hAnsiTheme="majorHAnsi" w:cstheme="majorHAnsi"/>
          <w:sz w:val="24"/>
          <w:szCs w:val="24"/>
          <w:lang w:val="ro-MD"/>
        </w:rPr>
        <w:t xml:space="preserve">Potrivit art. 37 alin. (6) </w:t>
      </w:r>
      <w:r w:rsidR="00DE2812" w:rsidRPr="00E6574F">
        <w:rPr>
          <w:rFonts w:asciiTheme="majorHAnsi" w:hAnsiTheme="majorHAnsi" w:cstheme="majorHAnsi"/>
          <w:sz w:val="24"/>
          <w:szCs w:val="24"/>
          <w:lang w:val="ro-MD"/>
        </w:rPr>
        <w:t>din Legea privind achizițiile publice</w:t>
      </w:r>
      <w:r w:rsidR="008C5A1D" w:rsidRPr="00E6574F">
        <w:rPr>
          <w:rFonts w:asciiTheme="majorHAnsi" w:hAnsiTheme="majorHAnsi" w:cstheme="majorHAnsi"/>
          <w:sz w:val="24"/>
          <w:szCs w:val="24"/>
          <w:lang w:val="ro-MD"/>
        </w:rPr>
        <w:t xml:space="preserve">, </w:t>
      </w:r>
      <w:r w:rsidRPr="00E6574F">
        <w:rPr>
          <w:rFonts w:asciiTheme="majorHAnsi" w:hAnsiTheme="majorHAnsi" w:cstheme="majorHAnsi"/>
          <w:sz w:val="24"/>
          <w:szCs w:val="24"/>
          <w:lang w:val="ro-MD"/>
        </w:rPr>
        <w:t>regulile privind descrierea bunurilor, lucrărilor şi serviciilor stabilesc că</w:t>
      </w:r>
      <w:r w:rsidR="001209C2" w:rsidRPr="00E6574F">
        <w:rPr>
          <w:rFonts w:asciiTheme="majorHAnsi" w:hAnsiTheme="majorHAnsi" w:cstheme="majorHAnsi"/>
          <w:sz w:val="24"/>
          <w:szCs w:val="24"/>
          <w:lang w:val="ro-MD"/>
        </w:rPr>
        <w:t xml:space="preserve"> </w:t>
      </w:r>
      <w:r w:rsidRPr="00E6574F">
        <w:rPr>
          <w:rFonts w:asciiTheme="majorHAnsi" w:hAnsiTheme="majorHAnsi" w:cstheme="majorHAnsi"/>
          <w:sz w:val="24"/>
          <w:szCs w:val="24"/>
          <w:lang w:val="ro-MD"/>
        </w:rPr>
        <w:t>specificațiile tehnice nu vor face referință la o anumită marcă comercială sau la un anumit agent economic, la un brevet, o schiță sau un tip de bunuri, de lucrări şi de servicii, nu vor indica o origine concretă, un producător sau un operator economic concret. În cazul în care nu există un mod suficient de exact de expunere a cerințelor față de achiziție, iar o astfel de referință este inevitabilă, caracteristicile vor include cuvintele „sau echivalentul”.</w:t>
      </w:r>
    </w:p>
    <w:p w14:paraId="5D84D20A" w14:textId="706029D7" w:rsidR="009D6FFF" w:rsidRPr="00E6574F" w:rsidRDefault="003C6FED" w:rsidP="007D1AA3">
      <w:pPr>
        <w:spacing w:line="276" w:lineRule="auto"/>
        <w:jc w:val="both"/>
        <w:rPr>
          <w:rFonts w:asciiTheme="majorHAnsi" w:eastAsia="Times New Roman" w:hAnsiTheme="majorHAnsi" w:cstheme="majorHAnsi"/>
          <w:sz w:val="24"/>
          <w:szCs w:val="24"/>
          <w:lang w:val="ro-MD"/>
        </w:rPr>
      </w:pPr>
      <w:r w:rsidRPr="00E6574F">
        <w:rPr>
          <w:rFonts w:asciiTheme="majorHAnsi" w:eastAsia="Times New Roman" w:hAnsiTheme="majorHAnsi" w:cstheme="majorHAnsi"/>
          <w:sz w:val="24"/>
          <w:szCs w:val="24"/>
          <w:lang w:val="ro-MD"/>
        </w:rPr>
        <w:t xml:space="preserve">Astfel, </w:t>
      </w:r>
      <w:r w:rsidR="008C5A1D" w:rsidRPr="00E6574F">
        <w:rPr>
          <w:rFonts w:asciiTheme="majorHAnsi" w:eastAsia="Times New Roman" w:hAnsiTheme="majorHAnsi" w:cstheme="majorHAnsi"/>
          <w:sz w:val="24"/>
          <w:szCs w:val="24"/>
          <w:lang w:val="ro-MD"/>
        </w:rPr>
        <w:t xml:space="preserve">ca </w:t>
      </w:r>
      <w:r w:rsidRPr="00E6574F">
        <w:rPr>
          <w:rFonts w:asciiTheme="majorHAnsi" w:eastAsia="Times New Roman" w:hAnsiTheme="majorHAnsi" w:cstheme="majorHAnsi"/>
          <w:sz w:val="24"/>
          <w:szCs w:val="24"/>
          <w:lang w:val="ro-MD"/>
        </w:rPr>
        <w:t xml:space="preserve">urmare a verificării dosarului aferent achiziției </w:t>
      </w:r>
      <w:r w:rsidRPr="00E6574F">
        <w:rPr>
          <w:rFonts w:asciiTheme="majorHAnsi" w:eastAsia="Times New Roman" w:hAnsiTheme="majorHAnsi" w:cstheme="majorHAnsi"/>
          <w:b/>
          <w:sz w:val="24"/>
          <w:szCs w:val="24"/>
          <w:lang w:val="ro-MD"/>
        </w:rPr>
        <w:t>nr. ocds-b3wdp1-MD-1562219459705 din 12.09.2019 „Lucrări de creare a infrastructurii rețelelor interne LAN pentru clădirea Ministerului Afacerilor Externe şi Integrării Europene al Republicii Moldova”</w:t>
      </w:r>
      <w:r w:rsidRPr="00E6574F">
        <w:rPr>
          <w:rFonts w:asciiTheme="majorHAnsi" w:eastAsia="Times New Roman" w:hAnsiTheme="majorHAnsi" w:cstheme="majorHAnsi"/>
          <w:sz w:val="24"/>
          <w:szCs w:val="24"/>
          <w:lang w:val="ro-MD"/>
        </w:rPr>
        <w:t xml:space="preserve">, se </w:t>
      </w:r>
      <w:r w:rsidR="008C5A1D" w:rsidRPr="00E6574F">
        <w:rPr>
          <w:rFonts w:asciiTheme="majorHAnsi" w:eastAsia="Times New Roman" w:hAnsiTheme="majorHAnsi" w:cstheme="majorHAnsi"/>
          <w:sz w:val="24"/>
          <w:szCs w:val="24"/>
          <w:lang w:val="ro-MD"/>
        </w:rPr>
        <w:t xml:space="preserve">relevă </w:t>
      </w:r>
      <w:r w:rsidRPr="00E6574F">
        <w:rPr>
          <w:rFonts w:asciiTheme="majorHAnsi" w:eastAsia="Times New Roman" w:hAnsiTheme="majorHAnsi" w:cstheme="majorHAnsi"/>
          <w:sz w:val="24"/>
          <w:szCs w:val="24"/>
          <w:lang w:val="ro-MD"/>
        </w:rPr>
        <w:t>că</w:t>
      </w:r>
      <w:r w:rsidR="008C5A1D" w:rsidRPr="00E6574F">
        <w:rPr>
          <w:rFonts w:asciiTheme="majorHAnsi" w:eastAsia="Times New Roman" w:hAnsiTheme="majorHAnsi" w:cstheme="majorHAnsi"/>
          <w:sz w:val="24"/>
          <w:szCs w:val="24"/>
          <w:lang w:val="ro-MD"/>
        </w:rPr>
        <w:t>,</w:t>
      </w:r>
      <w:r w:rsidRPr="00E6574F">
        <w:rPr>
          <w:rFonts w:asciiTheme="majorHAnsi" w:eastAsia="Times New Roman" w:hAnsiTheme="majorHAnsi" w:cstheme="majorHAnsi"/>
          <w:sz w:val="24"/>
          <w:szCs w:val="24"/>
          <w:lang w:val="ro-MD"/>
        </w:rPr>
        <w:t xml:space="preserve"> </w:t>
      </w:r>
      <w:r w:rsidR="00F13D7F" w:rsidRPr="00E6574F">
        <w:rPr>
          <w:rFonts w:asciiTheme="majorHAnsi" w:eastAsia="Times New Roman" w:hAnsiTheme="majorHAnsi" w:cstheme="majorHAnsi"/>
          <w:sz w:val="24"/>
          <w:szCs w:val="24"/>
          <w:lang w:val="ro-MD"/>
        </w:rPr>
        <w:t xml:space="preserve">contrar prevederilor </w:t>
      </w:r>
      <w:r w:rsidR="00E05FB0" w:rsidRPr="00E6574F">
        <w:rPr>
          <w:rFonts w:asciiTheme="majorHAnsi" w:eastAsia="Times New Roman" w:hAnsiTheme="majorHAnsi" w:cstheme="majorHAnsi"/>
          <w:sz w:val="24"/>
          <w:szCs w:val="24"/>
          <w:lang w:val="ro-MD"/>
        </w:rPr>
        <w:t>sus</w:t>
      </w:r>
      <w:r w:rsidR="008C5A1D" w:rsidRPr="00E6574F">
        <w:rPr>
          <w:rFonts w:asciiTheme="majorHAnsi" w:eastAsia="Times New Roman" w:hAnsiTheme="majorHAnsi" w:cstheme="majorHAnsi"/>
          <w:sz w:val="24"/>
          <w:szCs w:val="24"/>
          <w:lang w:val="ro-MD"/>
        </w:rPr>
        <w:t>-</w:t>
      </w:r>
      <w:r w:rsidR="00E05FB0" w:rsidRPr="00E6574F">
        <w:rPr>
          <w:rFonts w:asciiTheme="majorHAnsi" w:eastAsia="Times New Roman" w:hAnsiTheme="majorHAnsi" w:cstheme="majorHAnsi"/>
          <w:sz w:val="24"/>
          <w:szCs w:val="24"/>
          <w:lang w:val="ro-MD"/>
        </w:rPr>
        <w:t>menționate</w:t>
      </w:r>
      <w:r w:rsidR="00E05FB0" w:rsidRPr="00E6574F">
        <w:rPr>
          <w:rStyle w:val="ab"/>
          <w:rFonts w:asciiTheme="majorHAnsi" w:eastAsia="Times New Roman" w:hAnsiTheme="majorHAnsi" w:cstheme="majorHAnsi"/>
          <w:sz w:val="24"/>
          <w:szCs w:val="24"/>
          <w:lang w:val="ro-MD"/>
        </w:rPr>
        <w:footnoteReference w:id="20"/>
      </w:r>
      <w:r w:rsidR="00C55170" w:rsidRPr="00E6574F">
        <w:rPr>
          <w:rFonts w:asciiTheme="majorHAnsi" w:eastAsia="Times New Roman" w:hAnsiTheme="majorHAnsi" w:cstheme="majorHAnsi"/>
          <w:sz w:val="24"/>
          <w:szCs w:val="24"/>
          <w:lang w:val="ro-MD"/>
        </w:rPr>
        <w:t>,</w:t>
      </w:r>
      <w:r w:rsidR="00E05FB0" w:rsidRPr="00E6574F">
        <w:rPr>
          <w:rFonts w:asciiTheme="majorHAnsi" w:eastAsia="Times New Roman" w:hAnsiTheme="majorHAnsi" w:cstheme="majorHAnsi"/>
          <w:sz w:val="24"/>
          <w:szCs w:val="24"/>
          <w:lang w:val="ro-MD"/>
        </w:rPr>
        <w:t xml:space="preserve"> </w:t>
      </w:r>
      <w:r w:rsidR="00F13D7F" w:rsidRPr="00E6574F">
        <w:rPr>
          <w:rFonts w:asciiTheme="majorHAnsi" w:eastAsia="Times New Roman" w:hAnsiTheme="majorHAnsi" w:cstheme="majorHAnsi"/>
          <w:sz w:val="24"/>
          <w:szCs w:val="24"/>
          <w:lang w:val="ro-MD"/>
        </w:rPr>
        <w:t xml:space="preserve">documentația de atribuire cuprinde definirea unor articole </w:t>
      </w:r>
      <w:r w:rsidR="008C5A1D" w:rsidRPr="00E6574F">
        <w:rPr>
          <w:rFonts w:asciiTheme="majorHAnsi" w:eastAsia="Times New Roman" w:hAnsiTheme="majorHAnsi" w:cstheme="majorHAnsi"/>
          <w:sz w:val="24"/>
          <w:szCs w:val="24"/>
          <w:lang w:val="ro-MD"/>
        </w:rPr>
        <w:t xml:space="preserve">prin </w:t>
      </w:r>
      <w:r w:rsidR="00F13D7F" w:rsidRPr="00E6574F">
        <w:rPr>
          <w:rFonts w:asciiTheme="majorHAnsi" w:eastAsia="Times New Roman" w:hAnsiTheme="majorHAnsi" w:cstheme="majorHAnsi"/>
          <w:sz w:val="24"/>
          <w:szCs w:val="24"/>
          <w:lang w:val="ro-MD"/>
        </w:rPr>
        <w:t>folosi</w:t>
      </w:r>
      <w:r w:rsidR="008C5A1D" w:rsidRPr="00E6574F">
        <w:rPr>
          <w:rFonts w:asciiTheme="majorHAnsi" w:eastAsia="Times New Roman" w:hAnsiTheme="majorHAnsi" w:cstheme="majorHAnsi"/>
          <w:sz w:val="24"/>
          <w:szCs w:val="24"/>
          <w:lang w:val="ro-MD"/>
        </w:rPr>
        <w:t>rea</w:t>
      </w:r>
      <w:r w:rsidR="00F13D7F" w:rsidRPr="00E6574F">
        <w:rPr>
          <w:rFonts w:asciiTheme="majorHAnsi" w:eastAsia="Times New Roman" w:hAnsiTheme="majorHAnsi" w:cstheme="majorHAnsi"/>
          <w:sz w:val="24"/>
          <w:szCs w:val="24"/>
          <w:lang w:val="ro-MD"/>
        </w:rPr>
        <w:t xml:space="preserve"> denumir</w:t>
      </w:r>
      <w:r w:rsidR="008C5A1D" w:rsidRPr="00E6574F">
        <w:rPr>
          <w:rFonts w:asciiTheme="majorHAnsi" w:eastAsia="Times New Roman" w:hAnsiTheme="majorHAnsi" w:cstheme="majorHAnsi"/>
          <w:sz w:val="24"/>
          <w:szCs w:val="24"/>
          <w:lang w:val="ro-MD"/>
        </w:rPr>
        <w:t>ii</w:t>
      </w:r>
      <w:r w:rsidR="00F13D7F" w:rsidRPr="00E6574F">
        <w:rPr>
          <w:rFonts w:asciiTheme="majorHAnsi" w:eastAsia="Times New Roman" w:hAnsiTheme="majorHAnsi" w:cstheme="majorHAnsi"/>
          <w:sz w:val="24"/>
          <w:szCs w:val="24"/>
          <w:lang w:val="ro-MD"/>
        </w:rPr>
        <w:t xml:space="preserve"> unei mărci comerciale în locul unei descrieri generi</w:t>
      </w:r>
      <w:r w:rsidR="000C5EB5" w:rsidRPr="00E6574F">
        <w:rPr>
          <w:rFonts w:asciiTheme="majorHAnsi" w:eastAsia="Times New Roman" w:hAnsiTheme="majorHAnsi" w:cstheme="majorHAnsi"/>
          <w:sz w:val="24"/>
          <w:szCs w:val="24"/>
          <w:lang w:val="ro-MD"/>
        </w:rPr>
        <w:t>ce</w:t>
      </w:r>
      <w:r w:rsidR="008C5A1D" w:rsidRPr="00E6574F">
        <w:rPr>
          <w:rFonts w:asciiTheme="majorHAnsi" w:eastAsia="Times New Roman" w:hAnsiTheme="majorHAnsi" w:cstheme="majorHAnsi"/>
          <w:sz w:val="24"/>
          <w:szCs w:val="24"/>
          <w:lang w:val="ro-MD"/>
        </w:rPr>
        <w:t>,</w:t>
      </w:r>
      <w:r w:rsidR="000C5EB5" w:rsidRPr="00E6574F">
        <w:rPr>
          <w:rFonts w:asciiTheme="majorHAnsi" w:eastAsia="Times New Roman" w:hAnsiTheme="majorHAnsi" w:cstheme="majorHAnsi"/>
          <w:sz w:val="24"/>
          <w:szCs w:val="24"/>
          <w:lang w:val="ro-MD"/>
        </w:rPr>
        <w:t xml:space="preserve"> fără să </w:t>
      </w:r>
      <w:r w:rsidR="00ED6B48" w:rsidRPr="00E6574F">
        <w:rPr>
          <w:rFonts w:asciiTheme="majorHAnsi" w:eastAsia="Times New Roman" w:hAnsiTheme="majorHAnsi" w:cstheme="majorHAnsi"/>
          <w:sz w:val="24"/>
          <w:szCs w:val="24"/>
          <w:lang w:val="ro-MD"/>
        </w:rPr>
        <w:t xml:space="preserve">se </w:t>
      </w:r>
      <w:r w:rsidR="000C5EB5" w:rsidRPr="00E6574F">
        <w:rPr>
          <w:rFonts w:asciiTheme="majorHAnsi" w:eastAsia="Times New Roman" w:hAnsiTheme="majorHAnsi" w:cstheme="majorHAnsi"/>
          <w:sz w:val="24"/>
          <w:szCs w:val="24"/>
          <w:lang w:val="ro-MD"/>
        </w:rPr>
        <w:t xml:space="preserve">folosească </w:t>
      </w:r>
      <w:r w:rsidR="008C5A1D" w:rsidRPr="00E6574F">
        <w:rPr>
          <w:rFonts w:asciiTheme="majorHAnsi" w:eastAsia="Times New Roman" w:hAnsiTheme="majorHAnsi" w:cstheme="majorHAnsi"/>
          <w:sz w:val="24"/>
          <w:szCs w:val="24"/>
          <w:lang w:val="ro-MD"/>
        </w:rPr>
        <w:t>cuvintele „</w:t>
      </w:r>
      <w:r w:rsidR="00F13D7F" w:rsidRPr="00E6574F">
        <w:rPr>
          <w:rFonts w:asciiTheme="majorHAnsi" w:eastAsia="Times New Roman" w:hAnsiTheme="majorHAnsi" w:cstheme="majorHAnsi"/>
          <w:sz w:val="24"/>
          <w:szCs w:val="24"/>
          <w:lang w:val="ro-MD"/>
        </w:rPr>
        <w:t>sau echivalent</w:t>
      </w:r>
      <w:r w:rsidR="008C5A1D" w:rsidRPr="00E6574F">
        <w:rPr>
          <w:rFonts w:asciiTheme="majorHAnsi" w:eastAsia="Times New Roman" w:hAnsiTheme="majorHAnsi" w:cstheme="majorHAnsi"/>
          <w:sz w:val="24"/>
          <w:szCs w:val="24"/>
          <w:lang w:val="ro-MD"/>
        </w:rPr>
        <w:t>”</w:t>
      </w:r>
      <w:r w:rsidR="00F13D7F" w:rsidRPr="00E6574F">
        <w:rPr>
          <w:rFonts w:asciiTheme="majorHAnsi" w:eastAsia="Times New Roman" w:hAnsiTheme="majorHAnsi" w:cstheme="majorHAnsi"/>
          <w:sz w:val="24"/>
          <w:szCs w:val="24"/>
          <w:lang w:val="ro-MD"/>
        </w:rPr>
        <w:t xml:space="preserve"> </w:t>
      </w:r>
      <w:r w:rsidR="008C5A1D" w:rsidRPr="00E6574F">
        <w:rPr>
          <w:rFonts w:asciiTheme="majorHAnsi" w:eastAsia="Times New Roman" w:hAnsiTheme="majorHAnsi" w:cstheme="majorHAnsi"/>
          <w:sz w:val="24"/>
          <w:szCs w:val="24"/>
          <w:lang w:val="ro-MD"/>
        </w:rPr>
        <w:t xml:space="preserve">ori </w:t>
      </w:r>
      <w:r w:rsidR="00F13D7F" w:rsidRPr="00E6574F">
        <w:rPr>
          <w:rFonts w:asciiTheme="majorHAnsi" w:eastAsia="Times New Roman" w:hAnsiTheme="majorHAnsi" w:cstheme="majorHAnsi"/>
          <w:sz w:val="24"/>
          <w:szCs w:val="24"/>
          <w:lang w:val="ro-MD"/>
        </w:rPr>
        <w:t xml:space="preserve">fără să </w:t>
      </w:r>
      <w:r w:rsidR="00ED6B48" w:rsidRPr="00E6574F">
        <w:rPr>
          <w:rFonts w:asciiTheme="majorHAnsi" w:eastAsia="Times New Roman" w:hAnsiTheme="majorHAnsi" w:cstheme="majorHAnsi"/>
          <w:sz w:val="24"/>
          <w:szCs w:val="24"/>
          <w:lang w:val="ro-MD"/>
        </w:rPr>
        <w:t xml:space="preserve">se </w:t>
      </w:r>
      <w:r w:rsidR="00F13D7F" w:rsidRPr="00E6574F">
        <w:rPr>
          <w:rFonts w:asciiTheme="majorHAnsi" w:eastAsia="Times New Roman" w:hAnsiTheme="majorHAnsi" w:cstheme="majorHAnsi"/>
          <w:sz w:val="24"/>
          <w:szCs w:val="24"/>
          <w:lang w:val="ro-MD"/>
        </w:rPr>
        <w:t>justifice necesitatea prin prisma unei incompatibilități tehnice, favorizând astfel participarea la procedură a unor ofertanți și/sau eliminarea ca inacceptabile a celorlalte oferte.</w:t>
      </w:r>
      <w:r w:rsidR="00FF4641" w:rsidRPr="00E6574F">
        <w:rPr>
          <w:rFonts w:asciiTheme="majorHAnsi" w:eastAsia="Times New Roman" w:hAnsiTheme="majorHAnsi" w:cstheme="majorHAnsi"/>
          <w:sz w:val="24"/>
          <w:szCs w:val="24"/>
          <w:lang w:val="ro-MD"/>
        </w:rPr>
        <w:t xml:space="preserve"> </w:t>
      </w:r>
    </w:p>
    <w:p w14:paraId="5A91BF38" w14:textId="785A98D9" w:rsidR="00F13D7F" w:rsidRPr="00E6574F" w:rsidRDefault="00FF4641" w:rsidP="007D1AA3">
      <w:pPr>
        <w:spacing w:line="276" w:lineRule="auto"/>
        <w:jc w:val="both"/>
        <w:rPr>
          <w:rFonts w:asciiTheme="majorHAnsi" w:eastAsia="Times New Roman" w:hAnsiTheme="majorHAnsi" w:cstheme="majorHAnsi"/>
          <w:sz w:val="24"/>
          <w:szCs w:val="24"/>
          <w:lang w:val="ro-MD"/>
        </w:rPr>
      </w:pPr>
      <w:r w:rsidRPr="00E6574F">
        <w:rPr>
          <w:rFonts w:asciiTheme="majorHAnsi" w:eastAsia="Times New Roman" w:hAnsiTheme="majorHAnsi" w:cstheme="majorHAnsi"/>
          <w:sz w:val="24"/>
          <w:szCs w:val="24"/>
          <w:lang w:val="ro-MD"/>
        </w:rPr>
        <w:t>Potrivit explicații</w:t>
      </w:r>
      <w:r w:rsidR="003A7E1B" w:rsidRPr="00E6574F">
        <w:rPr>
          <w:rFonts w:asciiTheme="majorHAnsi" w:eastAsia="Times New Roman" w:hAnsiTheme="majorHAnsi" w:cstheme="majorHAnsi"/>
          <w:sz w:val="24"/>
          <w:szCs w:val="24"/>
          <w:lang w:val="ro-MD"/>
        </w:rPr>
        <w:t>lor</w:t>
      </w:r>
      <w:r w:rsidRPr="00E6574F">
        <w:rPr>
          <w:rFonts w:asciiTheme="majorHAnsi" w:eastAsia="Times New Roman" w:hAnsiTheme="majorHAnsi" w:cstheme="majorHAnsi"/>
          <w:sz w:val="24"/>
          <w:szCs w:val="24"/>
          <w:lang w:val="ro-MD"/>
        </w:rPr>
        <w:t xml:space="preserve"> entității, </w:t>
      </w:r>
      <w:r w:rsidR="00027641" w:rsidRPr="00E6574F">
        <w:rPr>
          <w:rFonts w:asciiTheme="majorHAnsi" w:eastAsia="Times New Roman" w:hAnsiTheme="majorHAnsi" w:cstheme="majorHAnsi"/>
          <w:sz w:val="24"/>
          <w:szCs w:val="24"/>
          <w:lang w:val="ro-MD"/>
        </w:rPr>
        <w:t xml:space="preserve">modelul stipulat este </w:t>
      </w:r>
      <w:r w:rsidRPr="00E6574F">
        <w:rPr>
          <w:rFonts w:asciiTheme="majorHAnsi" w:eastAsia="Times New Roman" w:hAnsiTheme="majorHAnsi" w:cstheme="majorHAnsi"/>
          <w:sz w:val="24"/>
          <w:szCs w:val="24"/>
          <w:lang w:val="ro-MD"/>
        </w:rPr>
        <w:t>de o calitate bună</w:t>
      </w:r>
      <w:r w:rsidR="00027641" w:rsidRPr="00E6574F">
        <w:rPr>
          <w:rFonts w:asciiTheme="majorHAnsi" w:eastAsia="Times New Roman" w:hAnsiTheme="majorHAnsi" w:cstheme="majorHAnsi"/>
          <w:sz w:val="24"/>
          <w:szCs w:val="24"/>
          <w:lang w:val="ro-MD"/>
        </w:rPr>
        <w:t>, iar</w:t>
      </w:r>
      <w:r w:rsidRPr="00E6574F">
        <w:rPr>
          <w:rFonts w:asciiTheme="majorHAnsi" w:eastAsia="Times New Roman" w:hAnsiTheme="majorHAnsi" w:cstheme="majorHAnsi"/>
          <w:sz w:val="24"/>
          <w:szCs w:val="24"/>
          <w:lang w:val="ro-MD"/>
        </w:rPr>
        <w:t xml:space="preserve"> documentația de atribuire a fost întocmită în conformitate cu proiectul de execuție și devizul de cheltuieli elaborat de INCP „Urbanproiect”. </w:t>
      </w:r>
    </w:p>
    <w:p w14:paraId="43772C5C" w14:textId="60406825" w:rsidR="00FF4641" w:rsidRPr="00E6574F" w:rsidRDefault="00C55170" w:rsidP="007D1AA3">
      <w:pPr>
        <w:spacing w:line="276" w:lineRule="auto"/>
        <w:jc w:val="both"/>
        <w:rPr>
          <w:rFonts w:asciiTheme="majorHAnsi" w:eastAsia="Times New Roman" w:hAnsiTheme="majorHAnsi" w:cstheme="majorHAnsi"/>
          <w:sz w:val="24"/>
          <w:szCs w:val="24"/>
          <w:lang w:val="ro-MD"/>
        </w:rPr>
      </w:pPr>
      <w:r w:rsidRPr="00E6574F">
        <w:rPr>
          <w:rFonts w:asciiTheme="majorHAnsi" w:eastAsia="Times New Roman" w:hAnsiTheme="majorHAnsi" w:cstheme="majorHAnsi"/>
          <w:sz w:val="24"/>
          <w:szCs w:val="24"/>
          <w:lang w:val="ro-MD"/>
        </w:rPr>
        <w:t xml:space="preserve">Mai mult </w:t>
      </w:r>
      <w:r w:rsidR="003A7E1B" w:rsidRPr="00E6574F">
        <w:rPr>
          <w:rFonts w:asciiTheme="majorHAnsi" w:eastAsia="Times New Roman" w:hAnsiTheme="majorHAnsi" w:cstheme="majorHAnsi"/>
          <w:sz w:val="24"/>
          <w:szCs w:val="24"/>
          <w:lang w:val="ro-MD"/>
        </w:rPr>
        <w:t>decât</w:t>
      </w:r>
      <w:r w:rsidRPr="00E6574F">
        <w:rPr>
          <w:rFonts w:asciiTheme="majorHAnsi" w:eastAsia="Times New Roman" w:hAnsiTheme="majorHAnsi" w:cstheme="majorHAnsi"/>
          <w:sz w:val="24"/>
          <w:szCs w:val="24"/>
          <w:lang w:val="ro-MD"/>
        </w:rPr>
        <w:t xml:space="preserve"> atât,</w:t>
      </w:r>
      <w:r w:rsidR="003C6FED" w:rsidRPr="00E6574F">
        <w:rPr>
          <w:rFonts w:asciiTheme="majorHAnsi" w:eastAsia="Times New Roman" w:hAnsiTheme="majorHAnsi" w:cstheme="majorHAnsi"/>
          <w:sz w:val="24"/>
          <w:szCs w:val="24"/>
          <w:lang w:val="ro-MD"/>
        </w:rPr>
        <w:t xml:space="preserve"> contrar prevederilor legale</w:t>
      </w:r>
      <w:r w:rsidRPr="00E6574F">
        <w:rPr>
          <w:rStyle w:val="ab"/>
          <w:rFonts w:asciiTheme="majorHAnsi" w:eastAsia="Times New Roman" w:hAnsiTheme="majorHAnsi" w:cstheme="majorHAnsi"/>
          <w:sz w:val="24"/>
          <w:szCs w:val="24"/>
          <w:lang w:val="ro-MD"/>
        </w:rPr>
        <w:footnoteReference w:id="21"/>
      </w:r>
      <w:r w:rsidR="000C5EB5" w:rsidRPr="00E6574F">
        <w:rPr>
          <w:rFonts w:asciiTheme="majorHAnsi" w:eastAsia="Times New Roman" w:hAnsiTheme="majorHAnsi" w:cstheme="majorHAnsi"/>
          <w:sz w:val="24"/>
          <w:szCs w:val="24"/>
          <w:lang w:val="ro-MD"/>
        </w:rPr>
        <w:t>, MAEIE</w:t>
      </w:r>
      <w:r w:rsidR="003C6FED" w:rsidRPr="00E6574F">
        <w:rPr>
          <w:rFonts w:asciiTheme="majorHAnsi" w:eastAsia="Times New Roman" w:hAnsiTheme="majorHAnsi" w:cstheme="majorHAnsi"/>
          <w:sz w:val="24"/>
          <w:szCs w:val="24"/>
          <w:lang w:val="ro-MD"/>
        </w:rPr>
        <w:t>, în lipsa procesului</w:t>
      </w:r>
      <w:r w:rsidR="003A7E1B" w:rsidRPr="00E6574F">
        <w:rPr>
          <w:rFonts w:asciiTheme="majorHAnsi" w:eastAsia="Times New Roman" w:hAnsiTheme="majorHAnsi" w:cstheme="majorHAnsi"/>
          <w:sz w:val="24"/>
          <w:szCs w:val="24"/>
          <w:lang w:val="ro-MD"/>
        </w:rPr>
        <w:t>-</w:t>
      </w:r>
      <w:r w:rsidR="003C6FED" w:rsidRPr="00E6574F">
        <w:rPr>
          <w:rFonts w:asciiTheme="majorHAnsi" w:eastAsia="Times New Roman" w:hAnsiTheme="majorHAnsi" w:cstheme="majorHAnsi"/>
          <w:sz w:val="24"/>
          <w:szCs w:val="24"/>
          <w:lang w:val="ro-MD"/>
        </w:rPr>
        <w:t xml:space="preserve">verbal al </w:t>
      </w:r>
      <w:r w:rsidR="00ED6B48" w:rsidRPr="00E6574F">
        <w:rPr>
          <w:rFonts w:asciiTheme="majorHAnsi" w:eastAsia="Times New Roman" w:hAnsiTheme="majorHAnsi" w:cstheme="majorHAnsi"/>
          <w:sz w:val="24"/>
          <w:szCs w:val="24"/>
          <w:lang w:val="ro-MD"/>
        </w:rPr>
        <w:t xml:space="preserve">ședinței </w:t>
      </w:r>
      <w:r w:rsidR="003C6FED" w:rsidRPr="00E6574F">
        <w:rPr>
          <w:rFonts w:asciiTheme="majorHAnsi" w:eastAsia="Times New Roman" w:hAnsiTheme="majorHAnsi" w:cstheme="majorHAnsi"/>
          <w:sz w:val="24"/>
          <w:szCs w:val="24"/>
          <w:lang w:val="ro-MD"/>
        </w:rPr>
        <w:t xml:space="preserve">grupului de lucru, a încheiat suplimentar cu același operator economic un contract de valoare mică </w:t>
      </w:r>
      <w:r w:rsidR="003A7E1B" w:rsidRPr="00E6574F">
        <w:rPr>
          <w:rFonts w:asciiTheme="majorHAnsi" w:eastAsia="Times New Roman" w:hAnsiTheme="majorHAnsi" w:cstheme="majorHAnsi"/>
          <w:sz w:val="24"/>
          <w:szCs w:val="24"/>
          <w:lang w:val="ro-MD"/>
        </w:rPr>
        <w:t xml:space="preserve">cu </w:t>
      </w:r>
      <w:r w:rsidR="003C6FED" w:rsidRPr="00E6574F">
        <w:rPr>
          <w:rFonts w:asciiTheme="majorHAnsi" w:eastAsia="Times New Roman" w:hAnsiTheme="majorHAnsi" w:cstheme="majorHAnsi"/>
          <w:sz w:val="24"/>
          <w:szCs w:val="24"/>
          <w:lang w:val="ro-MD"/>
        </w:rPr>
        <w:t xml:space="preserve">nr. 158/G/19 din 28.10.2019 </w:t>
      </w:r>
      <w:r w:rsidR="003A7E1B" w:rsidRPr="00E6574F">
        <w:rPr>
          <w:rFonts w:asciiTheme="majorHAnsi" w:eastAsia="Times New Roman" w:hAnsiTheme="majorHAnsi" w:cstheme="majorHAnsi"/>
          <w:sz w:val="24"/>
          <w:szCs w:val="24"/>
          <w:lang w:val="ro-MD"/>
        </w:rPr>
        <w:t>„</w:t>
      </w:r>
      <w:r w:rsidR="003C6FED" w:rsidRPr="00E6574F">
        <w:rPr>
          <w:rFonts w:asciiTheme="majorHAnsi" w:eastAsia="Times New Roman" w:hAnsiTheme="majorHAnsi" w:cstheme="majorHAnsi"/>
          <w:sz w:val="24"/>
          <w:szCs w:val="24"/>
          <w:lang w:val="ro-MD"/>
        </w:rPr>
        <w:t>Achiziționarea lucrărilor de reparație a biroului stație</w:t>
      </w:r>
      <w:r w:rsidR="00F13D7F" w:rsidRPr="00E6574F">
        <w:rPr>
          <w:rFonts w:asciiTheme="majorHAnsi" w:eastAsia="Times New Roman" w:hAnsiTheme="majorHAnsi" w:cstheme="majorHAnsi"/>
          <w:sz w:val="24"/>
          <w:szCs w:val="24"/>
          <w:lang w:val="ro-MD"/>
        </w:rPr>
        <w:t>i tele</w:t>
      </w:r>
      <w:r w:rsidRPr="00E6574F">
        <w:rPr>
          <w:rFonts w:asciiTheme="majorHAnsi" w:eastAsia="Times New Roman" w:hAnsiTheme="majorHAnsi" w:cstheme="majorHAnsi"/>
          <w:sz w:val="24"/>
          <w:szCs w:val="24"/>
          <w:lang w:val="ro-MD"/>
        </w:rPr>
        <w:t>fonice”</w:t>
      </w:r>
      <w:r w:rsidR="003A7E1B" w:rsidRPr="00E6574F">
        <w:rPr>
          <w:rFonts w:asciiTheme="majorHAnsi" w:eastAsia="Times New Roman" w:hAnsiTheme="majorHAnsi" w:cstheme="majorHAnsi"/>
          <w:sz w:val="24"/>
          <w:szCs w:val="24"/>
          <w:lang w:val="ro-MD"/>
        </w:rPr>
        <w:t>,</w:t>
      </w:r>
      <w:r w:rsidRPr="00E6574F">
        <w:rPr>
          <w:rFonts w:asciiTheme="majorHAnsi" w:eastAsia="Times New Roman" w:hAnsiTheme="majorHAnsi" w:cstheme="majorHAnsi"/>
          <w:sz w:val="24"/>
          <w:szCs w:val="24"/>
          <w:lang w:val="ro-MD"/>
        </w:rPr>
        <w:t xml:space="preserve"> în sumă</w:t>
      </w:r>
      <w:r w:rsidR="000C5EB5" w:rsidRPr="00E6574F">
        <w:rPr>
          <w:rFonts w:asciiTheme="majorHAnsi" w:eastAsia="Times New Roman" w:hAnsiTheme="majorHAnsi" w:cstheme="majorHAnsi"/>
          <w:sz w:val="24"/>
          <w:szCs w:val="24"/>
          <w:lang w:val="ro-MD"/>
        </w:rPr>
        <w:t xml:space="preserve"> de 53,3 mii lei, care indică inclusiv </w:t>
      </w:r>
      <w:r w:rsidRPr="00E6574F">
        <w:rPr>
          <w:rFonts w:asciiTheme="majorHAnsi" w:eastAsia="Times New Roman" w:hAnsiTheme="majorHAnsi" w:cstheme="majorHAnsi"/>
          <w:sz w:val="24"/>
          <w:szCs w:val="24"/>
          <w:lang w:val="ro-MD"/>
        </w:rPr>
        <w:t xml:space="preserve">divizarea achizițiilor efectuate. </w:t>
      </w:r>
    </w:p>
    <w:p w14:paraId="1049FB40" w14:textId="2CADFDBB" w:rsidR="00183F30" w:rsidRPr="00E6574F" w:rsidRDefault="00610785" w:rsidP="00E55911">
      <w:pPr>
        <w:spacing w:after="0" w:line="276" w:lineRule="auto"/>
        <w:jc w:val="both"/>
        <w:rPr>
          <w:rFonts w:ascii="Calibri Light" w:eastAsia="Times New Roman" w:hAnsi="Calibri Light" w:cs="Calibri Light"/>
          <w:color w:val="000000"/>
          <w:sz w:val="24"/>
          <w:szCs w:val="24"/>
          <w:lang w:val="ro-MD"/>
        </w:rPr>
      </w:pPr>
      <w:r w:rsidRPr="00E6574F">
        <w:rPr>
          <w:rFonts w:ascii="Calibri Light" w:eastAsia="Times New Roman" w:hAnsi="Calibri Light" w:cs="Calibri Light"/>
          <w:color w:val="000000"/>
          <w:sz w:val="24"/>
          <w:szCs w:val="24"/>
          <w:lang w:val="ro-MD"/>
        </w:rPr>
        <w:t>Potrivit explicațiilor entității,</w:t>
      </w:r>
      <w:r w:rsidR="008C1C45" w:rsidRPr="00E6574F">
        <w:rPr>
          <w:rFonts w:ascii="Calibri Light" w:eastAsia="Times New Roman" w:hAnsi="Calibri Light" w:cs="Calibri Light"/>
          <w:color w:val="000000"/>
          <w:sz w:val="24"/>
          <w:szCs w:val="24"/>
          <w:lang w:val="ro-MD"/>
        </w:rPr>
        <w:t xml:space="preserve"> după inițierea lucrărilor privind montarea rețelei LAN în cadrul MAEIE </w:t>
      </w:r>
      <w:r w:rsidR="00ED6B48" w:rsidRPr="00E6574F">
        <w:rPr>
          <w:rFonts w:ascii="Calibri Light" w:eastAsia="Times New Roman" w:hAnsi="Calibri Light" w:cs="Calibri Light"/>
          <w:color w:val="000000"/>
          <w:sz w:val="24"/>
          <w:szCs w:val="24"/>
          <w:lang w:val="ro-MD"/>
        </w:rPr>
        <w:t xml:space="preserve">ca </w:t>
      </w:r>
      <w:r w:rsidR="008C1C45" w:rsidRPr="00E6574F">
        <w:rPr>
          <w:rFonts w:ascii="Calibri Light" w:eastAsia="Times New Roman" w:hAnsi="Calibri Light" w:cs="Calibri Light"/>
          <w:color w:val="000000"/>
          <w:sz w:val="24"/>
          <w:szCs w:val="24"/>
          <w:lang w:val="ro-MD"/>
        </w:rPr>
        <w:t>urmare a licitației publice repetate, serviciul T</w:t>
      </w:r>
      <w:r w:rsidR="00ED6B48" w:rsidRPr="00E6574F">
        <w:rPr>
          <w:rFonts w:ascii="Calibri Light" w:eastAsia="Times New Roman" w:hAnsi="Calibri Light" w:cs="Calibri Light"/>
          <w:color w:val="000000"/>
          <w:sz w:val="24"/>
          <w:szCs w:val="24"/>
          <w:lang w:val="ro-MD"/>
        </w:rPr>
        <w:t>I</w:t>
      </w:r>
      <w:r w:rsidR="008C1C45" w:rsidRPr="00E6574F">
        <w:rPr>
          <w:rFonts w:ascii="Calibri Light" w:eastAsia="Times New Roman" w:hAnsi="Calibri Light" w:cs="Calibri Light"/>
          <w:color w:val="000000"/>
          <w:sz w:val="24"/>
          <w:szCs w:val="24"/>
          <w:lang w:val="ro-MD"/>
        </w:rPr>
        <w:t xml:space="preserve"> al MAEIE a solicitat readaptarea și reparația încăperii pentru stația telefonică și depozitarea suplimentară a serverelor în biroul 209. Astfel, </w:t>
      </w:r>
      <w:r w:rsidRPr="00E6574F">
        <w:rPr>
          <w:rFonts w:ascii="Calibri Light" w:eastAsia="Times New Roman" w:hAnsi="Calibri Light" w:cs="Calibri Light"/>
          <w:color w:val="000000"/>
          <w:sz w:val="24"/>
          <w:szCs w:val="24"/>
          <w:lang w:val="ro-MD"/>
        </w:rPr>
        <w:t xml:space="preserve"> luând în considera</w:t>
      </w:r>
      <w:r w:rsidR="00E765E5" w:rsidRPr="00E6574F">
        <w:rPr>
          <w:rFonts w:ascii="Calibri Light" w:eastAsia="Times New Roman" w:hAnsi="Calibri Light" w:cs="Calibri Light"/>
          <w:color w:val="000000"/>
          <w:sz w:val="24"/>
          <w:szCs w:val="24"/>
          <w:lang w:val="ro-MD"/>
        </w:rPr>
        <w:t>r</w:t>
      </w:r>
      <w:r w:rsidRPr="00E6574F">
        <w:rPr>
          <w:rFonts w:ascii="Calibri Light" w:eastAsia="Times New Roman" w:hAnsi="Calibri Light" w:cs="Calibri Light"/>
          <w:color w:val="000000"/>
          <w:sz w:val="24"/>
          <w:szCs w:val="24"/>
          <w:lang w:val="ro-MD"/>
        </w:rPr>
        <w:t>e</w:t>
      </w:r>
      <w:r w:rsidR="00183F30" w:rsidRPr="00E6574F">
        <w:rPr>
          <w:rFonts w:ascii="Calibri Light" w:eastAsia="Times New Roman" w:hAnsi="Calibri Light" w:cs="Calibri Light"/>
          <w:color w:val="000000"/>
          <w:sz w:val="24"/>
          <w:szCs w:val="24"/>
          <w:lang w:val="ro-MD"/>
        </w:rPr>
        <w:t xml:space="preserve"> că</w:t>
      </w:r>
      <w:r w:rsidRPr="00E6574F">
        <w:rPr>
          <w:rFonts w:ascii="Calibri Light" w:eastAsia="Times New Roman" w:hAnsi="Calibri Light" w:cs="Calibri Light"/>
          <w:color w:val="000000"/>
          <w:sz w:val="24"/>
          <w:szCs w:val="24"/>
          <w:lang w:val="ro-MD"/>
        </w:rPr>
        <w:t xml:space="preserve"> licitația</w:t>
      </w:r>
      <w:r w:rsidR="00183F30" w:rsidRPr="00E6574F">
        <w:rPr>
          <w:rFonts w:ascii="Calibri Light" w:eastAsia="Times New Roman" w:hAnsi="Calibri Light" w:cs="Calibri Light"/>
          <w:color w:val="000000"/>
          <w:sz w:val="24"/>
          <w:szCs w:val="24"/>
          <w:lang w:val="ro-MD"/>
        </w:rPr>
        <w:t xml:space="preserve"> a fost deja efectuată</w:t>
      </w:r>
      <w:r w:rsidRPr="00E6574F">
        <w:rPr>
          <w:rFonts w:ascii="Calibri Light" w:eastAsia="Times New Roman" w:hAnsi="Calibri Light" w:cs="Calibri Light"/>
          <w:color w:val="000000"/>
          <w:sz w:val="24"/>
          <w:szCs w:val="24"/>
          <w:lang w:val="ro-MD"/>
        </w:rPr>
        <w:t>, iar executarea lucrărilor de montare a cablajelor era inițiat</w:t>
      </w:r>
      <w:r w:rsidR="00E765E5" w:rsidRPr="00E6574F">
        <w:rPr>
          <w:rFonts w:ascii="Calibri Light" w:eastAsia="Times New Roman" w:hAnsi="Calibri Light" w:cs="Calibri Light"/>
          <w:color w:val="000000"/>
          <w:sz w:val="24"/>
          <w:szCs w:val="24"/>
          <w:lang w:val="ro-MD"/>
        </w:rPr>
        <w:t>ă</w:t>
      </w:r>
      <w:r w:rsidR="00183F30" w:rsidRPr="00E6574F">
        <w:rPr>
          <w:rFonts w:ascii="Calibri Light" w:eastAsia="Times New Roman" w:hAnsi="Calibri Light" w:cs="Calibri Light"/>
          <w:color w:val="000000"/>
          <w:sz w:val="24"/>
          <w:szCs w:val="24"/>
          <w:lang w:val="ro-MD"/>
        </w:rPr>
        <w:t>,</w:t>
      </w:r>
      <w:r w:rsidRPr="00E6574F">
        <w:rPr>
          <w:rFonts w:ascii="Calibri Light" w:eastAsia="Times New Roman" w:hAnsi="Calibri Light" w:cs="Calibri Light"/>
          <w:color w:val="000000"/>
          <w:sz w:val="24"/>
          <w:szCs w:val="24"/>
          <w:lang w:val="ro-MD"/>
        </w:rPr>
        <w:t xml:space="preserve"> </w:t>
      </w:r>
      <w:r w:rsidR="00183F30" w:rsidRPr="00E6574F">
        <w:rPr>
          <w:rFonts w:ascii="Calibri Light" w:eastAsia="Times New Roman" w:hAnsi="Calibri Light" w:cs="Calibri Light"/>
          <w:color w:val="000000"/>
          <w:sz w:val="24"/>
          <w:szCs w:val="24"/>
          <w:lang w:val="ro-MD"/>
        </w:rPr>
        <w:t>nu a fost posibil de încheiat</w:t>
      </w:r>
      <w:r w:rsidRPr="00E6574F">
        <w:rPr>
          <w:rFonts w:ascii="Calibri Light" w:eastAsia="Times New Roman" w:hAnsi="Calibri Light" w:cs="Calibri Light"/>
          <w:color w:val="000000"/>
          <w:sz w:val="24"/>
          <w:szCs w:val="24"/>
          <w:lang w:val="ro-MD"/>
        </w:rPr>
        <w:t xml:space="preserve"> un acord adițional de majorare</w:t>
      </w:r>
      <w:r w:rsidR="00532473" w:rsidRPr="00E6574F">
        <w:rPr>
          <w:rFonts w:ascii="Calibri Light" w:eastAsia="Times New Roman" w:hAnsi="Calibri Light" w:cs="Calibri Light"/>
          <w:color w:val="000000"/>
          <w:sz w:val="24"/>
          <w:szCs w:val="24"/>
          <w:lang w:val="ro-MD"/>
        </w:rPr>
        <w:t xml:space="preserve"> a sumei contractului, </w:t>
      </w:r>
      <w:r w:rsidRPr="00E6574F">
        <w:rPr>
          <w:rFonts w:ascii="Calibri Light" w:eastAsia="Times New Roman" w:hAnsi="Calibri Light" w:cs="Calibri Light"/>
          <w:color w:val="000000"/>
          <w:sz w:val="24"/>
          <w:szCs w:val="24"/>
          <w:lang w:val="ro-MD"/>
        </w:rPr>
        <w:t xml:space="preserve">obiectul </w:t>
      </w:r>
      <w:r w:rsidR="00183F30" w:rsidRPr="00E6574F">
        <w:rPr>
          <w:rFonts w:ascii="Calibri Light" w:eastAsia="Times New Roman" w:hAnsi="Calibri Light" w:cs="Calibri Light"/>
          <w:color w:val="000000"/>
          <w:sz w:val="24"/>
          <w:szCs w:val="24"/>
          <w:lang w:val="ro-MD"/>
        </w:rPr>
        <w:t>achiziției</w:t>
      </w:r>
      <w:r w:rsidRPr="00E6574F">
        <w:rPr>
          <w:rFonts w:ascii="Calibri Light" w:eastAsia="Times New Roman" w:hAnsi="Calibri Light" w:cs="Calibri Light"/>
          <w:color w:val="000000"/>
          <w:sz w:val="24"/>
          <w:szCs w:val="24"/>
          <w:lang w:val="ro-MD"/>
        </w:rPr>
        <w:t xml:space="preserve"> </w:t>
      </w:r>
      <w:r w:rsidR="00532473" w:rsidRPr="00E6574F">
        <w:rPr>
          <w:rFonts w:ascii="Calibri Light" w:eastAsia="Times New Roman" w:hAnsi="Calibri Light" w:cs="Calibri Light"/>
          <w:color w:val="000000"/>
          <w:sz w:val="24"/>
          <w:szCs w:val="24"/>
          <w:lang w:val="ro-MD"/>
        </w:rPr>
        <w:t>fiind</w:t>
      </w:r>
      <w:r w:rsidR="00183F30" w:rsidRPr="00E6574F">
        <w:rPr>
          <w:rFonts w:ascii="Calibri Light" w:eastAsia="Times New Roman" w:hAnsi="Calibri Light" w:cs="Calibri Light"/>
          <w:color w:val="000000"/>
          <w:sz w:val="24"/>
          <w:szCs w:val="24"/>
          <w:lang w:val="ro-MD"/>
        </w:rPr>
        <w:t xml:space="preserve"> diferit. </w:t>
      </w:r>
      <w:r w:rsidR="00ED6B48" w:rsidRPr="00E6574F">
        <w:rPr>
          <w:rFonts w:ascii="Calibri Light" w:eastAsia="Times New Roman" w:hAnsi="Calibri Light" w:cs="Calibri Light"/>
          <w:color w:val="000000"/>
          <w:sz w:val="24"/>
          <w:szCs w:val="24"/>
          <w:lang w:val="ro-MD"/>
        </w:rPr>
        <w:t>În aceste condiții</w:t>
      </w:r>
      <w:r w:rsidR="00183F30" w:rsidRPr="00E6574F">
        <w:rPr>
          <w:rFonts w:ascii="Calibri Light" w:eastAsia="Times New Roman" w:hAnsi="Calibri Light" w:cs="Calibri Light"/>
          <w:color w:val="000000"/>
          <w:sz w:val="24"/>
          <w:szCs w:val="24"/>
          <w:lang w:val="ro-MD"/>
        </w:rPr>
        <w:t>, operatorul economic a reparat biroul î</w:t>
      </w:r>
      <w:r w:rsidRPr="00E6574F">
        <w:rPr>
          <w:rFonts w:ascii="Calibri Light" w:eastAsia="Times New Roman" w:hAnsi="Calibri Light" w:cs="Calibri Light"/>
          <w:color w:val="000000"/>
          <w:sz w:val="24"/>
          <w:szCs w:val="24"/>
          <w:lang w:val="ro-MD"/>
        </w:rPr>
        <w:t>n baz</w:t>
      </w:r>
      <w:r w:rsidR="00183F30" w:rsidRPr="00E6574F">
        <w:rPr>
          <w:rFonts w:ascii="Calibri Light" w:eastAsia="Times New Roman" w:hAnsi="Calibri Light" w:cs="Calibri Light"/>
          <w:color w:val="000000"/>
          <w:sz w:val="24"/>
          <w:szCs w:val="24"/>
          <w:lang w:val="ro-MD"/>
        </w:rPr>
        <w:t>a unui contract de valoare mică.</w:t>
      </w:r>
    </w:p>
    <w:p w14:paraId="63759F41" w14:textId="77777777" w:rsidR="00E55911" w:rsidRPr="00E6574F" w:rsidRDefault="00E55911" w:rsidP="00E55911">
      <w:pPr>
        <w:spacing w:after="0" w:line="276" w:lineRule="auto"/>
        <w:jc w:val="both"/>
        <w:rPr>
          <w:rFonts w:ascii="Calibri Light" w:eastAsia="Times New Roman" w:hAnsi="Calibri Light" w:cs="Calibri Light"/>
          <w:color w:val="000000"/>
          <w:sz w:val="24"/>
          <w:szCs w:val="24"/>
          <w:lang w:val="ro-MD"/>
        </w:rPr>
      </w:pPr>
    </w:p>
    <w:p w14:paraId="0BEAA8B9" w14:textId="3E5FB147" w:rsidR="0001497D" w:rsidRPr="00E6574F" w:rsidRDefault="00A762B3" w:rsidP="007D1AA3">
      <w:pPr>
        <w:pStyle w:val="3"/>
        <w:spacing w:line="276" w:lineRule="auto"/>
        <w:jc w:val="both"/>
        <w:rPr>
          <w:rFonts w:cstheme="majorHAnsi"/>
          <w:i/>
          <w:color w:val="auto"/>
          <w:lang w:val="ro-MD"/>
        </w:rPr>
      </w:pPr>
      <w:bookmarkStart w:id="115" w:name="_Toc78376533"/>
      <w:r w:rsidRPr="00E6574F">
        <w:rPr>
          <w:rFonts w:cstheme="majorHAnsi"/>
          <w:i/>
          <w:color w:val="auto"/>
          <w:lang w:val="ro-MD"/>
        </w:rPr>
        <w:t>4.1.6</w:t>
      </w:r>
      <w:r w:rsidR="002D22C1" w:rsidRPr="00E6574F">
        <w:rPr>
          <w:rFonts w:cstheme="majorHAnsi"/>
          <w:i/>
          <w:color w:val="auto"/>
          <w:lang w:val="ro-MD"/>
        </w:rPr>
        <w:t xml:space="preserve">. </w:t>
      </w:r>
      <w:r w:rsidR="0001497D" w:rsidRPr="00E6574F">
        <w:rPr>
          <w:rFonts w:cstheme="majorHAnsi"/>
          <w:i/>
          <w:color w:val="auto"/>
          <w:lang w:val="ro-MD"/>
        </w:rPr>
        <w:t>Grupul de lucru a desemnat drept câștigător ofertantul care a depus oferta cu deficiențe și abateri, deși aceasta urma a fi descalificată.</w:t>
      </w:r>
      <w:bookmarkEnd w:id="115"/>
    </w:p>
    <w:p w14:paraId="237C864F" w14:textId="77777777" w:rsidR="005633AD" w:rsidRPr="00E6574F" w:rsidRDefault="005633AD" w:rsidP="007D1AA3">
      <w:pPr>
        <w:spacing w:line="276" w:lineRule="auto"/>
        <w:rPr>
          <w:rFonts w:asciiTheme="majorHAnsi" w:hAnsiTheme="majorHAnsi" w:cstheme="majorHAnsi"/>
          <w:sz w:val="16"/>
          <w:szCs w:val="16"/>
          <w:lang w:val="ro-MD"/>
        </w:rPr>
      </w:pPr>
    </w:p>
    <w:p w14:paraId="35150C5C" w14:textId="3071823F" w:rsidR="00100CFC" w:rsidRPr="00E6574F" w:rsidRDefault="00100CFC" w:rsidP="007D1AA3">
      <w:pPr>
        <w:pStyle w:val="af7"/>
        <w:spacing w:line="276" w:lineRule="auto"/>
        <w:jc w:val="both"/>
        <w:rPr>
          <w:rFonts w:asciiTheme="majorHAnsi" w:hAnsiTheme="majorHAnsi" w:cstheme="majorHAnsi"/>
          <w:sz w:val="24"/>
          <w:szCs w:val="24"/>
          <w:lang w:val="ro-MD"/>
        </w:rPr>
      </w:pPr>
      <w:bookmarkStart w:id="116" w:name="Articolul_17."/>
      <w:r w:rsidRPr="00E6574F">
        <w:rPr>
          <w:rFonts w:asciiTheme="majorHAnsi" w:hAnsiTheme="majorHAnsi" w:cstheme="majorHAnsi"/>
          <w:bCs/>
          <w:sz w:val="24"/>
          <w:szCs w:val="24"/>
          <w:lang w:val="ro-MD"/>
        </w:rPr>
        <w:t>Conform prevederilor art. 17</w:t>
      </w:r>
      <w:bookmarkEnd w:id="116"/>
      <w:r w:rsidRPr="00E6574F">
        <w:rPr>
          <w:rFonts w:asciiTheme="majorHAnsi" w:hAnsiTheme="majorHAnsi" w:cstheme="majorHAnsi"/>
          <w:bCs/>
          <w:sz w:val="24"/>
          <w:szCs w:val="24"/>
          <w:lang w:val="ro-MD"/>
        </w:rPr>
        <w:t xml:space="preserve"> din Legea privind achizițiile</w:t>
      </w:r>
      <w:r w:rsidR="00930829" w:rsidRPr="00E6574F">
        <w:rPr>
          <w:rFonts w:asciiTheme="majorHAnsi" w:hAnsiTheme="majorHAnsi" w:cstheme="majorHAnsi"/>
          <w:bCs/>
          <w:sz w:val="24"/>
          <w:szCs w:val="24"/>
          <w:lang w:val="ro-MD"/>
        </w:rPr>
        <w:t xml:space="preserve"> publice</w:t>
      </w:r>
      <w:r w:rsidR="001B1E3A" w:rsidRPr="00E6574F">
        <w:rPr>
          <w:rFonts w:asciiTheme="majorHAnsi" w:hAnsiTheme="majorHAnsi" w:cstheme="majorHAnsi"/>
          <w:bCs/>
          <w:sz w:val="24"/>
          <w:szCs w:val="24"/>
          <w:lang w:val="ro-MD"/>
        </w:rPr>
        <w:t>,</w:t>
      </w:r>
      <w:r w:rsidRPr="00E6574F">
        <w:rPr>
          <w:rFonts w:asciiTheme="majorHAnsi" w:hAnsiTheme="majorHAnsi" w:cstheme="majorHAnsi"/>
          <w:bCs/>
          <w:sz w:val="24"/>
          <w:szCs w:val="24"/>
          <w:lang w:val="ro-MD"/>
        </w:rPr>
        <w:t xml:space="preserve"> p</w:t>
      </w:r>
      <w:r w:rsidRPr="00E6574F">
        <w:rPr>
          <w:rFonts w:asciiTheme="majorHAnsi" w:hAnsiTheme="majorHAnsi" w:cstheme="majorHAnsi"/>
          <w:sz w:val="24"/>
          <w:szCs w:val="24"/>
          <w:lang w:val="ro-MD"/>
        </w:rPr>
        <w:t>entru constatarea datelor de calificare în cadrul procedurilor de achiziție publică, operatorul economic va prezenta documentele eliberate de autoritățile competente stabilite de autoritatea contractantă în cadrul proc</w:t>
      </w:r>
      <w:r w:rsidR="005633AD" w:rsidRPr="00E6574F">
        <w:rPr>
          <w:rFonts w:asciiTheme="majorHAnsi" w:hAnsiTheme="majorHAnsi" w:cstheme="majorHAnsi"/>
          <w:sz w:val="24"/>
          <w:szCs w:val="24"/>
          <w:lang w:val="ro-MD"/>
        </w:rPr>
        <w:t xml:space="preserve">edurilor de achiziție publică. </w:t>
      </w:r>
      <w:r w:rsidRPr="00E6574F">
        <w:rPr>
          <w:rFonts w:asciiTheme="majorHAnsi" w:hAnsiTheme="majorHAnsi" w:cstheme="majorHAnsi"/>
          <w:sz w:val="24"/>
          <w:szCs w:val="24"/>
          <w:lang w:val="ro-MD"/>
        </w:rPr>
        <w:t>În cazul în care informațiile sau documentele prezentate de către ofertant/candidat s</w:t>
      </w:r>
      <w:r w:rsidR="00E765E5" w:rsidRPr="00E6574F">
        <w:rPr>
          <w:rFonts w:asciiTheme="majorHAnsi" w:hAnsiTheme="majorHAnsi" w:cstheme="majorHAnsi"/>
          <w:sz w:val="24"/>
          <w:szCs w:val="24"/>
          <w:lang w:val="ro-MD"/>
        </w:rPr>
        <w:t>u</w:t>
      </w:r>
      <w:r w:rsidRPr="00E6574F">
        <w:rPr>
          <w:rFonts w:asciiTheme="majorHAnsi" w:hAnsiTheme="majorHAnsi" w:cstheme="majorHAnsi"/>
          <w:sz w:val="24"/>
          <w:szCs w:val="24"/>
          <w:lang w:val="ro-MD"/>
        </w:rPr>
        <w:t xml:space="preserve">nt incomplete sau eronate, autoritatea contractantă solicită ofertantului/candidatului în cauză să suplimenteze, să clarifice sau să completeze informațiile </w:t>
      </w:r>
      <w:r w:rsidR="00E765E5" w:rsidRPr="00E6574F">
        <w:rPr>
          <w:rFonts w:asciiTheme="majorHAnsi" w:hAnsiTheme="majorHAnsi" w:cstheme="majorHAnsi"/>
          <w:sz w:val="24"/>
          <w:szCs w:val="24"/>
          <w:lang w:val="ro-MD"/>
        </w:rPr>
        <w:t>ori</w:t>
      </w:r>
      <w:r w:rsidRPr="00E6574F">
        <w:rPr>
          <w:rFonts w:asciiTheme="majorHAnsi" w:hAnsiTheme="majorHAnsi" w:cstheme="majorHAnsi"/>
          <w:sz w:val="24"/>
          <w:szCs w:val="24"/>
          <w:lang w:val="ro-MD"/>
        </w:rPr>
        <w:t xml:space="preserve"> documentele corespunzătoare, respectând principiul transparenței</w:t>
      </w:r>
      <w:r w:rsidR="005633AD" w:rsidRPr="00E6574F">
        <w:rPr>
          <w:rFonts w:asciiTheme="majorHAnsi" w:hAnsiTheme="majorHAnsi" w:cstheme="majorHAnsi"/>
          <w:sz w:val="24"/>
          <w:szCs w:val="24"/>
          <w:lang w:val="ro-MD"/>
        </w:rPr>
        <w:t xml:space="preserve"> și cel al tratamentului egal.</w:t>
      </w:r>
      <w:r w:rsidR="001209C2" w:rsidRPr="00E6574F">
        <w:rPr>
          <w:rFonts w:asciiTheme="majorHAnsi" w:hAnsiTheme="majorHAnsi" w:cstheme="majorHAnsi"/>
          <w:sz w:val="24"/>
          <w:szCs w:val="24"/>
          <w:lang w:val="ro-MD"/>
        </w:rPr>
        <w:t xml:space="preserve"> </w:t>
      </w:r>
      <w:r w:rsidRPr="00E6574F">
        <w:rPr>
          <w:rFonts w:asciiTheme="majorHAnsi" w:hAnsiTheme="majorHAnsi" w:cstheme="majorHAnsi"/>
          <w:sz w:val="24"/>
          <w:szCs w:val="24"/>
          <w:lang w:val="ro-MD"/>
        </w:rPr>
        <w:t xml:space="preserve">Ofertantul/candidatul este descalificat în cazul în care nu suplimentează, nu prezintă clarificări sau nu completează informațiile </w:t>
      </w:r>
      <w:r w:rsidR="00E765E5" w:rsidRPr="00E6574F">
        <w:rPr>
          <w:rFonts w:asciiTheme="majorHAnsi" w:hAnsiTheme="majorHAnsi" w:cstheme="majorHAnsi"/>
          <w:sz w:val="24"/>
          <w:szCs w:val="24"/>
          <w:lang w:val="ro-MD"/>
        </w:rPr>
        <w:t>ori</w:t>
      </w:r>
      <w:r w:rsidRPr="00E6574F">
        <w:rPr>
          <w:rFonts w:asciiTheme="majorHAnsi" w:hAnsiTheme="majorHAnsi" w:cstheme="majorHAnsi"/>
          <w:sz w:val="24"/>
          <w:szCs w:val="24"/>
          <w:lang w:val="ro-MD"/>
        </w:rPr>
        <w:t xml:space="preserve"> documentele solicitate de autoritatea contractantă în termenele stabilite de aceasta (minimum 3 zile lucrătoare sau, în cazul în care procedura folosită este cererea ofertelor de prețuri, minimum o zi lucrătoare). </w:t>
      </w:r>
    </w:p>
    <w:p w14:paraId="62403554" w14:textId="77777777" w:rsidR="00C55170" w:rsidRPr="00E6574F" w:rsidRDefault="00C55170" w:rsidP="007D1AA3">
      <w:pPr>
        <w:pStyle w:val="af7"/>
        <w:spacing w:line="276" w:lineRule="auto"/>
        <w:jc w:val="both"/>
        <w:rPr>
          <w:rFonts w:asciiTheme="majorHAnsi" w:hAnsiTheme="majorHAnsi" w:cstheme="majorHAnsi"/>
          <w:sz w:val="24"/>
          <w:szCs w:val="24"/>
          <w:lang w:val="ro-MD"/>
        </w:rPr>
      </w:pPr>
    </w:p>
    <w:p w14:paraId="6F73B4D8" w14:textId="7F4ED1AD" w:rsidR="00F35039" w:rsidRPr="00E6574F" w:rsidRDefault="00C55170" w:rsidP="007D1AA3">
      <w:pPr>
        <w:spacing w:line="276" w:lineRule="auto"/>
        <w:jc w:val="both"/>
        <w:rPr>
          <w:rFonts w:asciiTheme="majorHAnsi" w:hAnsiTheme="majorHAnsi" w:cstheme="majorHAnsi"/>
          <w:sz w:val="24"/>
          <w:szCs w:val="24"/>
          <w:lang w:val="ro-MD"/>
        </w:rPr>
      </w:pPr>
      <w:r w:rsidRPr="00E6574F">
        <w:rPr>
          <w:rFonts w:asciiTheme="majorHAnsi" w:eastAsia="Calibri" w:hAnsiTheme="majorHAnsi" w:cstheme="majorHAnsi"/>
          <w:sz w:val="24"/>
          <w:szCs w:val="24"/>
          <w:lang w:val="ro-MD"/>
        </w:rPr>
        <w:t>În acest aspect</w:t>
      </w:r>
      <w:r w:rsidR="00E765E5" w:rsidRPr="00E6574F">
        <w:rPr>
          <w:rFonts w:asciiTheme="majorHAnsi" w:eastAsia="Calibri" w:hAnsiTheme="majorHAnsi" w:cstheme="majorHAnsi"/>
          <w:sz w:val="24"/>
          <w:szCs w:val="24"/>
          <w:lang w:val="ro-MD"/>
        </w:rPr>
        <w:t>,</w:t>
      </w:r>
      <w:r w:rsidR="00100CFC" w:rsidRPr="00E6574F">
        <w:rPr>
          <w:rFonts w:asciiTheme="majorHAnsi" w:eastAsia="Calibri" w:hAnsiTheme="majorHAnsi" w:cstheme="majorHAnsi"/>
          <w:sz w:val="24"/>
          <w:szCs w:val="24"/>
          <w:lang w:val="ro-MD"/>
        </w:rPr>
        <w:t xml:space="preserve"> audit</w:t>
      </w:r>
      <w:r w:rsidRPr="00E6574F">
        <w:rPr>
          <w:rFonts w:asciiTheme="majorHAnsi" w:eastAsia="Calibri" w:hAnsiTheme="majorHAnsi" w:cstheme="majorHAnsi"/>
          <w:sz w:val="24"/>
          <w:szCs w:val="24"/>
          <w:lang w:val="ro-MD"/>
        </w:rPr>
        <w:t>ul</w:t>
      </w:r>
      <w:r w:rsidR="00100CFC" w:rsidRPr="00E6574F">
        <w:rPr>
          <w:rFonts w:asciiTheme="majorHAnsi" w:eastAsia="Calibri" w:hAnsiTheme="majorHAnsi" w:cstheme="majorHAnsi"/>
          <w:sz w:val="24"/>
          <w:szCs w:val="24"/>
          <w:lang w:val="ro-MD"/>
        </w:rPr>
        <w:t xml:space="preserve"> </w:t>
      </w:r>
      <w:r w:rsidRPr="00E6574F">
        <w:rPr>
          <w:rFonts w:asciiTheme="majorHAnsi" w:eastAsia="Calibri" w:hAnsiTheme="majorHAnsi" w:cstheme="majorHAnsi"/>
          <w:sz w:val="24"/>
          <w:szCs w:val="24"/>
          <w:lang w:val="ro-MD"/>
        </w:rPr>
        <w:t>exemplifică</w:t>
      </w:r>
      <w:r w:rsidR="001B1E3A" w:rsidRPr="00E6574F">
        <w:rPr>
          <w:rFonts w:asciiTheme="majorHAnsi" w:eastAsia="Calibri" w:hAnsiTheme="majorHAnsi" w:cstheme="majorHAnsi"/>
          <w:sz w:val="24"/>
          <w:szCs w:val="24"/>
          <w:lang w:val="ro-MD"/>
        </w:rPr>
        <w:t xml:space="preserve"> cazul achiziției prin</w:t>
      </w:r>
      <w:r w:rsidR="001209C2" w:rsidRPr="00E6574F">
        <w:rPr>
          <w:rFonts w:asciiTheme="majorHAnsi" w:eastAsia="Calibri" w:hAnsiTheme="majorHAnsi" w:cstheme="majorHAnsi"/>
          <w:sz w:val="24"/>
          <w:szCs w:val="24"/>
          <w:lang w:val="ro-MD"/>
        </w:rPr>
        <w:t xml:space="preserve"> </w:t>
      </w:r>
      <w:r w:rsidR="001B1E3A" w:rsidRPr="00E6574F">
        <w:rPr>
          <w:rFonts w:asciiTheme="majorHAnsi" w:eastAsia="Calibri" w:hAnsiTheme="majorHAnsi" w:cstheme="majorHAnsi"/>
          <w:b/>
          <w:sz w:val="24"/>
          <w:szCs w:val="24"/>
          <w:lang w:val="ro-MD"/>
        </w:rPr>
        <w:t>COP nr. ocds-b3wdp1-MD-1590673747606</w:t>
      </w:r>
      <w:r w:rsidR="001209C2" w:rsidRPr="00E6574F">
        <w:rPr>
          <w:rFonts w:asciiTheme="majorHAnsi" w:eastAsia="Calibri" w:hAnsiTheme="majorHAnsi" w:cstheme="majorHAnsi"/>
          <w:b/>
          <w:sz w:val="24"/>
          <w:szCs w:val="24"/>
          <w:lang w:val="ro-MD"/>
        </w:rPr>
        <w:t xml:space="preserve"> </w:t>
      </w:r>
      <w:r w:rsidR="001B1E3A" w:rsidRPr="00E6574F">
        <w:rPr>
          <w:rFonts w:asciiTheme="majorHAnsi" w:eastAsia="Calibri" w:hAnsiTheme="majorHAnsi" w:cstheme="majorHAnsi"/>
          <w:sz w:val="24"/>
          <w:szCs w:val="24"/>
          <w:lang w:val="ro-MD"/>
        </w:rPr>
        <w:t xml:space="preserve">din 23.06.2020 </w:t>
      </w:r>
      <w:r w:rsidR="00E765E5" w:rsidRPr="00E6574F">
        <w:rPr>
          <w:rFonts w:asciiTheme="majorHAnsi" w:eastAsia="Calibri" w:hAnsiTheme="majorHAnsi" w:cstheme="majorHAnsi"/>
          <w:b/>
          <w:sz w:val="24"/>
          <w:szCs w:val="24"/>
          <w:lang w:val="ro-MD"/>
        </w:rPr>
        <w:t>„</w:t>
      </w:r>
      <w:r w:rsidR="001B1E3A" w:rsidRPr="00E6574F">
        <w:rPr>
          <w:rFonts w:asciiTheme="majorHAnsi" w:eastAsia="Calibri" w:hAnsiTheme="majorHAnsi" w:cstheme="majorHAnsi"/>
          <w:b/>
          <w:sz w:val="24"/>
          <w:szCs w:val="24"/>
          <w:lang w:val="ro-MD"/>
        </w:rPr>
        <w:t>Sistem de acces (turnichete) și instalarea acestora”</w:t>
      </w:r>
      <w:r w:rsidR="00F35039" w:rsidRPr="00E6574F">
        <w:rPr>
          <w:rFonts w:asciiTheme="majorHAnsi" w:eastAsia="Calibri" w:hAnsiTheme="majorHAnsi" w:cstheme="majorHAnsi"/>
          <w:b/>
          <w:sz w:val="24"/>
          <w:szCs w:val="24"/>
          <w:lang w:val="ro-MD"/>
        </w:rPr>
        <w:t xml:space="preserve"> în valoare totală de 200,0 mii lei</w:t>
      </w:r>
      <w:r w:rsidR="00010561" w:rsidRPr="00E6574F">
        <w:rPr>
          <w:rFonts w:asciiTheme="majorHAnsi" w:eastAsia="Calibri" w:hAnsiTheme="majorHAnsi" w:cstheme="majorHAnsi"/>
          <w:b/>
          <w:sz w:val="24"/>
          <w:szCs w:val="24"/>
          <w:lang w:val="ro-MD"/>
        </w:rPr>
        <w:t xml:space="preserve">. </w:t>
      </w:r>
      <w:r w:rsidR="00010561" w:rsidRPr="00E6574F">
        <w:rPr>
          <w:rFonts w:asciiTheme="majorHAnsi" w:eastAsia="Calibri" w:hAnsiTheme="majorHAnsi" w:cstheme="majorHAnsi"/>
          <w:sz w:val="24"/>
          <w:szCs w:val="24"/>
          <w:lang w:val="ro-MD"/>
        </w:rPr>
        <w:t>Astfel, grupul de lu</w:t>
      </w:r>
      <w:r w:rsidR="005633AD" w:rsidRPr="00E6574F">
        <w:rPr>
          <w:rFonts w:asciiTheme="majorHAnsi" w:eastAsia="Calibri" w:hAnsiTheme="majorHAnsi" w:cstheme="majorHAnsi"/>
          <w:sz w:val="24"/>
          <w:szCs w:val="24"/>
          <w:lang w:val="ro-MD"/>
        </w:rPr>
        <w:t>cru privind achizițiile publice</w:t>
      </w:r>
      <w:r w:rsidR="001B1E3A" w:rsidRPr="00E6574F">
        <w:rPr>
          <w:rFonts w:asciiTheme="majorHAnsi" w:eastAsia="Calibri" w:hAnsiTheme="majorHAnsi" w:cstheme="majorHAnsi"/>
          <w:sz w:val="24"/>
          <w:szCs w:val="24"/>
          <w:lang w:val="ro-MD"/>
        </w:rPr>
        <w:t xml:space="preserve"> </w:t>
      </w:r>
      <w:r w:rsidR="005633AD" w:rsidRPr="00E6574F">
        <w:rPr>
          <w:rFonts w:asciiTheme="majorHAnsi" w:eastAsia="Calibri" w:hAnsiTheme="majorHAnsi" w:cstheme="majorHAnsi"/>
          <w:sz w:val="24"/>
          <w:szCs w:val="24"/>
          <w:lang w:val="ro-MD"/>
        </w:rPr>
        <w:t xml:space="preserve">a respins și </w:t>
      </w:r>
      <w:r w:rsidR="00E765E5" w:rsidRPr="00E6574F">
        <w:rPr>
          <w:rFonts w:asciiTheme="majorHAnsi" w:eastAsia="Calibri" w:hAnsiTheme="majorHAnsi" w:cstheme="majorHAnsi"/>
          <w:sz w:val="24"/>
          <w:szCs w:val="24"/>
          <w:lang w:val="ro-MD"/>
        </w:rPr>
        <w:t xml:space="preserve">a </w:t>
      </w:r>
      <w:r w:rsidR="00FE161C" w:rsidRPr="00E6574F">
        <w:rPr>
          <w:rFonts w:asciiTheme="majorHAnsi" w:eastAsia="Calibri" w:hAnsiTheme="majorHAnsi" w:cstheme="majorHAnsi"/>
          <w:sz w:val="24"/>
          <w:szCs w:val="24"/>
          <w:lang w:val="ro-MD"/>
        </w:rPr>
        <w:t xml:space="preserve">descalificat </w:t>
      </w:r>
      <w:r w:rsidR="001B1E3A" w:rsidRPr="00E6574F">
        <w:rPr>
          <w:rFonts w:asciiTheme="majorHAnsi" w:eastAsia="Calibri" w:hAnsiTheme="majorHAnsi" w:cstheme="majorHAnsi"/>
          <w:sz w:val="24"/>
          <w:szCs w:val="24"/>
          <w:lang w:val="ro-MD"/>
        </w:rPr>
        <w:t>operatorul economic care inițial avea prețul cel mai scăzut,</w:t>
      </w:r>
      <w:r w:rsidR="00FE161C" w:rsidRPr="00E6574F">
        <w:rPr>
          <w:rFonts w:asciiTheme="majorHAnsi" w:eastAsia="Calibri" w:hAnsiTheme="majorHAnsi" w:cstheme="majorHAnsi"/>
          <w:sz w:val="24"/>
          <w:szCs w:val="24"/>
          <w:lang w:val="ro-MD"/>
        </w:rPr>
        <w:t xml:space="preserve"> din considerentul că nu</w:t>
      </w:r>
      <w:r w:rsidR="001B1E3A" w:rsidRPr="00E6574F">
        <w:rPr>
          <w:rFonts w:asciiTheme="majorHAnsi" w:eastAsia="Calibri" w:hAnsiTheme="majorHAnsi" w:cstheme="majorHAnsi"/>
          <w:sz w:val="24"/>
          <w:szCs w:val="24"/>
          <w:lang w:val="ro-MD"/>
        </w:rPr>
        <w:t xml:space="preserve"> a întrunit cerințele obligatorii stabilite</w:t>
      </w:r>
      <w:r w:rsidR="00684DF6" w:rsidRPr="00E6574F">
        <w:rPr>
          <w:rFonts w:asciiTheme="majorHAnsi" w:eastAsia="Calibri" w:hAnsiTheme="majorHAnsi" w:cstheme="majorHAnsi"/>
          <w:sz w:val="24"/>
          <w:szCs w:val="24"/>
          <w:lang w:val="ro-MD"/>
        </w:rPr>
        <w:t xml:space="preserve"> în caietul de sarcini</w:t>
      </w:r>
      <w:r w:rsidR="004E17F8" w:rsidRPr="00E6574F">
        <w:rPr>
          <w:rFonts w:asciiTheme="majorHAnsi" w:eastAsia="Calibri" w:hAnsiTheme="majorHAnsi" w:cstheme="majorHAnsi"/>
          <w:sz w:val="24"/>
          <w:szCs w:val="24"/>
          <w:lang w:val="ro-MD"/>
        </w:rPr>
        <w:t>,</w:t>
      </w:r>
      <w:r w:rsidR="001B1E3A" w:rsidRPr="00E6574F">
        <w:rPr>
          <w:rFonts w:asciiTheme="majorHAnsi" w:eastAsia="Calibri" w:hAnsiTheme="majorHAnsi" w:cstheme="majorHAnsi"/>
          <w:sz w:val="24"/>
          <w:szCs w:val="24"/>
          <w:lang w:val="ro-MD"/>
        </w:rPr>
        <w:t xml:space="preserve"> </w:t>
      </w:r>
      <w:r w:rsidR="00FD2D9B" w:rsidRPr="00E6574F">
        <w:rPr>
          <w:rFonts w:asciiTheme="majorHAnsi" w:eastAsia="Calibri" w:hAnsiTheme="majorHAnsi" w:cstheme="majorHAnsi"/>
          <w:sz w:val="24"/>
          <w:szCs w:val="24"/>
          <w:lang w:val="ro-MD"/>
        </w:rPr>
        <w:t>fiind</w:t>
      </w:r>
      <w:r w:rsidR="001B1E3A" w:rsidRPr="00E6574F">
        <w:rPr>
          <w:rFonts w:asciiTheme="majorHAnsi" w:eastAsia="Calibri" w:hAnsiTheme="majorHAnsi" w:cstheme="majorHAnsi"/>
          <w:sz w:val="24"/>
          <w:szCs w:val="24"/>
          <w:lang w:val="ro-MD"/>
        </w:rPr>
        <w:t xml:space="preserve"> desemnat </w:t>
      </w:r>
      <w:r w:rsidR="00684DF6" w:rsidRPr="00E6574F">
        <w:rPr>
          <w:rFonts w:asciiTheme="majorHAnsi" w:eastAsia="Calibri" w:hAnsiTheme="majorHAnsi" w:cstheme="majorHAnsi"/>
          <w:sz w:val="24"/>
          <w:szCs w:val="24"/>
          <w:lang w:val="ro-MD"/>
        </w:rPr>
        <w:t>câștigător</w:t>
      </w:r>
      <w:r w:rsidR="001B1E3A" w:rsidRPr="00E6574F">
        <w:rPr>
          <w:rFonts w:asciiTheme="majorHAnsi" w:eastAsia="Calibri" w:hAnsiTheme="majorHAnsi" w:cstheme="majorHAnsi"/>
          <w:sz w:val="24"/>
          <w:szCs w:val="24"/>
          <w:lang w:val="ro-MD"/>
        </w:rPr>
        <w:t xml:space="preserve"> un </w:t>
      </w:r>
      <w:r w:rsidR="00684DF6" w:rsidRPr="00E6574F">
        <w:rPr>
          <w:rFonts w:asciiTheme="majorHAnsi" w:eastAsia="Calibri" w:hAnsiTheme="majorHAnsi" w:cstheme="majorHAnsi"/>
          <w:sz w:val="24"/>
          <w:szCs w:val="24"/>
          <w:lang w:val="ro-MD"/>
        </w:rPr>
        <w:t xml:space="preserve">alt </w:t>
      </w:r>
      <w:r w:rsidR="001B1E3A" w:rsidRPr="00E6574F">
        <w:rPr>
          <w:rFonts w:asciiTheme="majorHAnsi" w:eastAsia="Calibri" w:hAnsiTheme="majorHAnsi" w:cstheme="majorHAnsi"/>
          <w:sz w:val="24"/>
          <w:szCs w:val="24"/>
          <w:lang w:val="ro-MD"/>
        </w:rPr>
        <w:t>operator economic</w:t>
      </w:r>
      <w:r w:rsidR="00F35039" w:rsidRPr="00E6574F">
        <w:rPr>
          <w:rFonts w:asciiTheme="majorHAnsi" w:eastAsia="Calibri" w:hAnsiTheme="majorHAnsi" w:cstheme="majorHAnsi"/>
          <w:sz w:val="24"/>
          <w:szCs w:val="24"/>
          <w:lang w:val="ro-MD"/>
        </w:rPr>
        <w:t>,</w:t>
      </w:r>
      <w:r w:rsidR="001B1E3A" w:rsidRPr="00E6574F">
        <w:rPr>
          <w:rFonts w:asciiTheme="majorHAnsi" w:eastAsia="Calibri" w:hAnsiTheme="majorHAnsi" w:cstheme="majorHAnsi"/>
          <w:sz w:val="24"/>
          <w:szCs w:val="24"/>
          <w:lang w:val="ro-MD"/>
        </w:rPr>
        <w:t xml:space="preserve"> </w:t>
      </w:r>
      <w:r w:rsidR="005633AD" w:rsidRPr="00E6574F">
        <w:rPr>
          <w:rFonts w:asciiTheme="majorHAnsi" w:eastAsia="Calibri" w:hAnsiTheme="majorHAnsi" w:cstheme="majorHAnsi"/>
          <w:sz w:val="24"/>
          <w:szCs w:val="24"/>
          <w:lang w:val="ro-MD"/>
        </w:rPr>
        <w:t xml:space="preserve">dar </w:t>
      </w:r>
      <w:r w:rsidR="001B1E3A" w:rsidRPr="00E6574F">
        <w:rPr>
          <w:rFonts w:asciiTheme="majorHAnsi" w:hAnsiTheme="majorHAnsi" w:cstheme="majorHAnsi"/>
          <w:sz w:val="24"/>
          <w:szCs w:val="24"/>
          <w:lang w:val="ro-MD"/>
        </w:rPr>
        <w:t xml:space="preserve">care </w:t>
      </w:r>
      <w:r w:rsidR="00684DF6" w:rsidRPr="00E6574F">
        <w:rPr>
          <w:rFonts w:asciiTheme="majorHAnsi" w:hAnsiTheme="majorHAnsi" w:cstheme="majorHAnsi"/>
          <w:sz w:val="24"/>
          <w:szCs w:val="24"/>
          <w:lang w:val="ro-MD"/>
        </w:rPr>
        <w:t xml:space="preserve">la fel </w:t>
      </w:r>
      <w:r w:rsidR="001B1E3A" w:rsidRPr="00E6574F">
        <w:rPr>
          <w:rFonts w:asciiTheme="majorHAnsi" w:hAnsiTheme="majorHAnsi" w:cstheme="majorHAnsi"/>
          <w:sz w:val="24"/>
          <w:szCs w:val="24"/>
          <w:lang w:val="ro-MD"/>
        </w:rPr>
        <w:t>nu a satis</w:t>
      </w:r>
      <w:r w:rsidR="004E17F8" w:rsidRPr="00E6574F">
        <w:rPr>
          <w:rFonts w:asciiTheme="majorHAnsi" w:hAnsiTheme="majorHAnsi" w:cstheme="majorHAnsi"/>
          <w:sz w:val="24"/>
          <w:szCs w:val="24"/>
          <w:lang w:val="ro-MD"/>
        </w:rPr>
        <w:t>făcut toate cerințele stabilite. Totodată</w:t>
      </w:r>
      <w:r w:rsidR="005633AD" w:rsidRPr="00E6574F">
        <w:rPr>
          <w:rFonts w:asciiTheme="majorHAnsi" w:hAnsiTheme="majorHAnsi" w:cstheme="majorHAnsi"/>
          <w:sz w:val="24"/>
          <w:szCs w:val="24"/>
          <w:lang w:val="ro-MD"/>
        </w:rPr>
        <w:t>,</w:t>
      </w:r>
      <w:r w:rsidR="004E17F8" w:rsidRPr="00E6574F">
        <w:rPr>
          <w:rFonts w:asciiTheme="majorHAnsi" w:hAnsiTheme="majorHAnsi" w:cstheme="majorHAnsi"/>
          <w:sz w:val="24"/>
          <w:szCs w:val="24"/>
          <w:lang w:val="ro-MD"/>
        </w:rPr>
        <w:t xml:space="preserve"> deși</w:t>
      </w:r>
      <w:r w:rsidR="00AA067F" w:rsidRPr="00E6574F">
        <w:rPr>
          <w:rFonts w:asciiTheme="majorHAnsi" w:hAnsiTheme="majorHAnsi" w:cstheme="majorHAnsi"/>
          <w:sz w:val="24"/>
          <w:szCs w:val="24"/>
          <w:lang w:val="ro-MD"/>
        </w:rPr>
        <w:t xml:space="preserve"> de la operatorul economic desemnat câștigător</w:t>
      </w:r>
      <w:r w:rsidR="004E17F8" w:rsidRPr="00E6574F">
        <w:rPr>
          <w:rFonts w:asciiTheme="majorHAnsi" w:hAnsiTheme="majorHAnsi" w:cstheme="majorHAnsi"/>
          <w:sz w:val="24"/>
          <w:szCs w:val="24"/>
          <w:lang w:val="ro-MD"/>
        </w:rPr>
        <w:t xml:space="preserve"> MAEIE a solicitat</w:t>
      </w:r>
      <w:r w:rsidR="00684DF6" w:rsidRPr="00E6574F">
        <w:rPr>
          <w:rFonts w:asciiTheme="majorHAnsi" w:hAnsiTheme="majorHAnsi" w:cstheme="majorHAnsi"/>
          <w:sz w:val="24"/>
          <w:szCs w:val="24"/>
          <w:lang w:val="ro-MD"/>
        </w:rPr>
        <w:t xml:space="preserve"> </w:t>
      </w:r>
      <w:r w:rsidR="00F35039" w:rsidRPr="00E6574F">
        <w:rPr>
          <w:rFonts w:asciiTheme="majorHAnsi" w:hAnsiTheme="majorHAnsi" w:cstheme="majorHAnsi"/>
          <w:sz w:val="24"/>
          <w:szCs w:val="24"/>
          <w:lang w:val="ro-MD"/>
        </w:rPr>
        <w:t xml:space="preserve">repetat </w:t>
      </w:r>
      <w:r w:rsidR="00684DF6" w:rsidRPr="00E6574F">
        <w:rPr>
          <w:rFonts w:asciiTheme="majorHAnsi" w:hAnsiTheme="majorHAnsi" w:cstheme="majorHAnsi"/>
          <w:sz w:val="24"/>
          <w:szCs w:val="24"/>
          <w:lang w:val="ro-MD"/>
        </w:rPr>
        <w:t xml:space="preserve">copia </w:t>
      </w:r>
      <w:r w:rsidR="00F35039" w:rsidRPr="00E6574F">
        <w:rPr>
          <w:rFonts w:asciiTheme="majorHAnsi" w:hAnsiTheme="majorHAnsi" w:cstheme="majorHAnsi"/>
          <w:sz w:val="24"/>
          <w:szCs w:val="24"/>
          <w:lang w:val="ro-MD"/>
        </w:rPr>
        <w:t>unui contract executat în valoare de minim 250,0 mii lei</w:t>
      </w:r>
      <w:r w:rsidR="00AA067F" w:rsidRPr="00E6574F">
        <w:rPr>
          <w:rFonts w:asciiTheme="majorHAnsi" w:hAnsiTheme="majorHAnsi" w:cstheme="majorHAnsi"/>
          <w:sz w:val="24"/>
          <w:szCs w:val="24"/>
          <w:lang w:val="ro-MD"/>
        </w:rPr>
        <w:t xml:space="preserve">, solicitare la care operatorul economic nu s-a conformat, </w:t>
      </w:r>
      <w:r w:rsidR="00AC6077" w:rsidRPr="00E6574F">
        <w:rPr>
          <w:rFonts w:asciiTheme="majorHAnsi" w:hAnsiTheme="majorHAnsi" w:cstheme="majorHAnsi"/>
          <w:sz w:val="24"/>
          <w:szCs w:val="24"/>
          <w:lang w:val="ro-MD"/>
        </w:rPr>
        <w:t>prezentând anexe la contract și acte</w:t>
      </w:r>
      <w:r w:rsidR="00750503" w:rsidRPr="00E6574F">
        <w:rPr>
          <w:rFonts w:asciiTheme="majorHAnsi" w:hAnsiTheme="majorHAnsi" w:cstheme="majorHAnsi"/>
          <w:sz w:val="24"/>
          <w:szCs w:val="24"/>
          <w:lang w:val="ro-MD"/>
        </w:rPr>
        <w:t xml:space="preserve"> de primire-predare a lucrărilor.</w:t>
      </w:r>
      <w:r w:rsidR="001209C2" w:rsidRPr="00E6574F">
        <w:rPr>
          <w:rFonts w:asciiTheme="majorHAnsi" w:hAnsiTheme="majorHAnsi" w:cstheme="majorHAnsi"/>
          <w:sz w:val="24"/>
          <w:szCs w:val="24"/>
          <w:lang w:val="ro-MD"/>
        </w:rPr>
        <w:t xml:space="preserve"> </w:t>
      </w:r>
      <w:r w:rsidR="004E17F8" w:rsidRPr="00E6574F">
        <w:rPr>
          <w:rFonts w:asciiTheme="majorHAnsi" w:hAnsiTheme="majorHAnsi" w:cstheme="majorHAnsi"/>
          <w:sz w:val="24"/>
          <w:szCs w:val="24"/>
          <w:lang w:val="ro-MD"/>
        </w:rPr>
        <w:t xml:space="preserve">Aceste circumstanțe evidențiază nerespectarea principiului de transparență și tratament egal. </w:t>
      </w:r>
    </w:p>
    <w:p w14:paraId="5BE27883" w14:textId="1DFFFEA0" w:rsidR="002B0AFD" w:rsidRPr="00E6574F" w:rsidRDefault="00A762B3" w:rsidP="00E55911">
      <w:pPr>
        <w:pStyle w:val="3"/>
        <w:spacing w:line="276" w:lineRule="auto"/>
        <w:jc w:val="both"/>
        <w:rPr>
          <w:rFonts w:eastAsia="Calibri"/>
          <w:i/>
          <w:color w:val="auto"/>
          <w:lang w:val="ro-MD"/>
        </w:rPr>
      </w:pPr>
      <w:bookmarkStart w:id="117" w:name="_Toc78376534"/>
      <w:r w:rsidRPr="00E6574F">
        <w:rPr>
          <w:rFonts w:cstheme="majorHAnsi"/>
          <w:i/>
          <w:color w:val="auto"/>
          <w:lang w:val="ro-MD"/>
        </w:rPr>
        <w:t>4.1.7</w:t>
      </w:r>
      <w:r w:rsidR="002D22C1" w:rsidRPr="00E6574F">
        <w:rPr>
          <w:rFonts w:cstheme="majorHAnsi"/>
          <w:i/>
          <w:color w:val="auto"/>
          <w:lang w:val="ro-MD"/>
        </w:rPr>
        <w:t xml:space="preserve">. </w:t>
      </w:r>
      <w:r w:rsidR="002B0AFD" w:rsidRPr="00E6574F">
        <w:rPr>
          <w:rFonts w:eastAsia="Calibri"/>
          <w:i/>
          <w:color w:val="auto"/>
          <w:lang w:val="ro-MD"/>
        </w:rPr>
        <w:t>La achiziția licenței Microsoft 365 nu a</w:t>
      </w:r>
      <w:r w:rsidR="00E765E5" w:rsidRPr="00E6574F">
        <w:rPr>
          <w:rFonts w:eastAsia="Calibri"/>
          <w:i/>
          <w:color w:val="auto"/>
          <w:lang w:val="ro-MD"/>
        </w:rPr>
        <w:t>u</w:t>
      </w:r>
      <w:r w:rsidR="002B0AFD" w:rsidRPr="00E6574F">
        <w:rPr>
          <w:rFonts w:eastAsia="Calibri"/>
          <w:i/>
          <w:color w:val="auto"/>
          <w:lang w:val="ro-MD"/>
        </w:rPr>
        <w:t xml:space="preserve"> fost respectat</w:t>
      </w:r>
      <w:r w:rsidR="00E765E5" w:rsidRPr="00E6574F">
        <w:rPr>
          <w:rFonts w:eastAsia="Calibri"/>
          <w:i/>
          <w:color w:val="auto"/>
          <w:lang w:val="ro-MD"/>
        </w:rPr>
        <w:t>e</w:t>
      </w:r>
      <w:r w:rsidR="002B0AFD" w:rsidRPr="00E6574F">
        <w:rPr>
          <w:rFonts w:eastAsia="Calibri"/>
          <w:i/>
          <w:color w:val="auto"/>
          <w:lang w:val="ro-MD"/>
        </w:rPr>
        <w:t xml:space="preserve"> integral unele prevederi ale cadrului normativ ce vizează domeniul protecției datelor cu caracter personal.</w:t>
      </w:r>
      <w:bookmarkEnd w:id="117"/>
    </w:p>
    <w:p w14:paraId="1576A8B0" w14:textId="6E397171" w:rsidR="007D1AA3" w:rsidRPr="00E6574F" w:rsidRDefault="007D1AA3" w:rsidP="00E55911">
      <w:pPr>
        <w:rPr>
          <w:sz w:val="16"/>
          <w:szCs w:val="16"/>
          <w:lang w:val="ro-MD"/>
        </w:rPr>
      </w:pPr>
    </w:p>
    <w:p w14:paraId="14252735" w14:textId="2D8BA5EE" w:rsidR="00F92BC0" w:rsidRPr="00E6574F" w:rsidRDefault="00196724" w:rsidP="00196724">
      <w:pPr>
        <w:spacing w:after="0" w:line="276" w:lineRule="auto"/>
        <w:jc w:val="both"/>
        <w:rPr>
          <w:rFonts w:ascii="Calibri Light" w:eastAsia="Calibri" w:hAnsi="Calibri Light" w:cs="Calibri Light"/>
          <w:sz w:val="24"/>
          <w:szCs w:val="24"/>
          <w:lang w:val="ro-MD"/>
        </w:rPr>
      </w:pPr>
      <w:r w:rsidRPr="00E6574F">
        <w:rPr>
          <w:rFonts w:ascii="Calibri Light" w:eastAsia="Calibri" w:hAnsi="Calibri Light" w:cs="Calibri Light"/>
          <w:sz w:val="24"/>
          <w:szCs w:val="24"/>
          <w:lang w:val="ro-MD"/>
        </w:rPr>
        <w:t xml:space="preserve">Ca urmare a verificărilor de audit privind achiziția publică </w:t>
      </w:r>
      <w:r w:rsidRPr="00E6574F">
        <w:rPr>
          <w:rFonts w:ascii="Calibri Light" w:eastAsia="Calibri" w:hAnsi="Calibri Light" w:cs="Calibri Light"/>
          <w:b/>
          <w:sz w:val="24"/>
          <w:szCs w:val="24"/>
          <w:lang w:val="ro-MD"/>
        </w:rPr>
        <w:t xml:space="preserve">nr.ocds-b3wdp1-MD-1604911573584 din </w:t>
      </w:r>
      <w:r w:rsidR="00ED6B48" w:rsidRPr="00E6574F">
        <w:rPr>
          <w:rFonts w:ascii="Calibri Light" w:eastAsia="Calibri" w:hAnsi="Calibri Light" w:cs="Calibri Light"/>
          <w:b/>
          <w:sz w:val="24"/>
          <w:szCs w:val="24"/>
          <w:lang w:val="ro-MD"/>
        </w:rPr>
        <w:t>0</w:t>
      </w:r>
      <w:r w:rsidRPr="00E6574F">
        <w:rPr>
          <w:rFonts w:ascii="Calibri Light" w:eastAsia="Calibri" w:hAnsi="Calibri Light" w:cs="Calibri Light"/>
          <w:b/>
          <w:sz w:val="24"/>
          <w:szCs w:val="24"/>
          <w:lang w:val="ro-MD"/>
        </w:rPr>
        <w:t>9.11.2020 „Licență Microsoft 365</w:t>
      </w:r>
      <w:r w:rsidRPr="00E6574F">
        <w:rPr>
          <w:rFonts w:ascii="Calibri Light" w:eastAsia="Calibri" w:hAnsi="Calibri Light" w:cs="Calibri Light"/>
          <w:sz w:val="24"/>
          <w:szCs w:val="24"/>
          <w:lang w:val="ro-MD"/>
        </w:rPr>
        <w:t>, care potrivit anunțului de participare valoare</w:t>
      </w:r>
      <w:r w:rsidR="00F92BC0" w:rsidRPr="00E6574F">
        <w:rPr>
          <w:rFonts w:ascii="Calibri Light" w:eastAsia="Calibri" w:hAnsi="Calibri Light" w:cs="Calibri Light"/>
          <w:sz w:val="24"/>
          <w:szCs w:val="24"/>
          <w:lang w:val="ro-MD"/>
        </w:rPr>
        <w:t>a</w:t>
      </w:r>
      <w:r w:rsidRPr="00E6574F">
        <w:rPr>
          <w:rFonts w:ascii="Calibri Light" w:eastAsia="Calibri" w:hAnsi="Calibri Light" w:cs="Calibri Light"/>
          <w:sz w:val="24"/>
          <w:szCs w:val="24"/>
          <w:lang w:val="ro-MD"/>
        </w:rPr>
        <w:t xml:space="preserve"> estimată a achiziției a fost de 3049,0 mii lei, se constată următoarele. </w:t>
      </w:r>
    </w:p>
    <w:p w14:paraId="44629213" w14:textId="14961288" w:rsidR="00196724" w:rsidRDefault="00196724" w:rsidP="00196724">
      <w:pPr>
        <w:spacing w:after="0" w:line="276" w:lineRule="auto"/>
        <w:jc w:val="both"/>
        <w:rPr>
          <w:rFonts w:ascii="Calibri Light" w:eastAsia="Calibri" w:hAnsi="Calibri Light" w:cs="Calibri Light"/>
          <w:sz w:val="24"/>
          <w:szCs w:val="24"/>
          <w:lang w:val="ro-MD"/>
        </w:rPr>
      </w:pPr>
      <w:r w:rsidRPr="00E6574F">
        <w:rPr>
          <w:rFonts w:ascii="Calibri Light" w:eastAsia="Calibri" w:hAnsi="Calibri Light" w:cs="Calibri Light"/>
          <w:sz w:val="24"/>
          <w:szCs w:val="24"/>
          <w:lang w:val="ro-MD"/>
        </w:rPr>
        <w:t>MAEIE prin scrisoarea nr. 6875 din 05.08.2020 a solicitat de la Agenția de Guvernare Electronică avizul privind achiziționarea licenței Microsoft 365 E5 și E3. Ca răspuns, prin scrisoarea nr. 3011-140 din 20.08.2020</w:t>
      </w:r>
      <w:r w:rsidR="00ED6B48" w:rsidRPr="00E6574F">
        <w:rPr>
          <w:rFonts w:ascii="Calibri Light" w:eastAsia="Calibri" w:hAnsi="Calibri Light" w:cs="Calibri Light"/>
          <w:sz w:val="24"/>
          <w:szCs w:val="24"/>
          <w:lang w:val="ro-MD"/>
        </w:rPr>
        <w:t>,</w:t>
      </w:r>
      <w:r w:rsidRPr="00E6574F">
        <w:rPr>
          <w:rFonts w:ascii="Calibri Light" w:eastAsia="Calibri" w:hAnsi="Calibri Light" w:cs="Calibri Light"/>
          <w:sz w:val="24"/>
          <w:szCs w:val="24"/>
          <w:lang w:val="ro-MD"/>
        </w:rPr>
        <w:t xml:space="preserve"> AGE a comunicat că </w:t>
      </w:r>
      <w:r w:rsidR="00ED6B48" w:rsidRPr="00E6574F">
        <w:rPr>
          <w:rFonts w:ascii="Calibri Light" w:eastAsia="Calibri" w:hAnsi="Calibri Light" w:cs="Calibri Light"/>
          <w:i/>
          <w:sz w:val="24"/>
          <w:szCs w:val="24"/>
          <w:lang w:val="ro-MD"/>
        </w:rPr>
        <w:t>„</w:t>
      </w:r>
      <w:r w:rsidRPr="00E6574F">
        <w:rPr>
          <w:rFonts w:ascii="Calibri Light" w:eastAsia="Calibri" w:hAnsi="Calibri Light" w:cs="Calibri Light"/>
          <w:i/>
          <w:sz w:val="24"/>
          <w:szCs w:val="24"/>
          <w:lang w:val="ro-MD"/>
        </w:rPr>
        <w:t>nu recomandă achiziționarea unui număr exact de licențe la un preț mai ridicat, pentru un număr exact de calculatoare (aproximativ 350 de stații de lucru), dar MAEIE urmează să identifice posibilitatea negocierii și achiziționării unei singure licențe, la un preț mai mic, dar care să fie valabilă pentru/pe toate dispozitivele/stațiile de lucru ale MAEIE. Totodată</w:t>
      </w:r>
      <w:r w:rsidR="00ED6B48" w:rsidRPr="00E6574F">
        <w:rPr>
          <w:rFonts w:ascii="Calibri Light" w:eastAsia="Calibri" w:hAnsi="Calibri Light" w:cs="Calibri Light"/>
          <w:i/>
          <w:sz w:val="24"/>
          <w:szCs w:val="24"/>
          <w:lang w:val="ro-MD"/>
        </w:rPr>
        <w:t>,</w:t>
      </w:r>
      <w:r w:rsidRPr="00E6574F">
        <w:rPr>
          <w:rFonts w:ascii="Calibri Light" w:eastAsia="Calibri" w:hAnsi="Calibri Light" w:cs="Calibri Light"/>
          <w:i/>
          <w:sz w:val="24"/>
          <w:szCs w:val="24"/>
          <w:lang w:val="ro-MD"/>
        </w:rPr>
        <w:t xml:space="preserve"> AGE consideră oportună achiziționarea licenței Microsoft 365 E5 și E3 de către MAEIE”.</w:t>
      </w:r>
      <w:r w:rsidR="00E6574F">
        <w:rPr>
          <w:rFonts w:ascii="Calibri Light" w:eastAsia="Calibri" w:hAnsi="Calibri Light" w:cs="Calibri Light"/>
          <w:i/>
          <w:sz w:val="24"/>
          <w:szCs w:val="24"/>
          <w:lang w:val="ro-MD"/>
        </w:rPr>
        <w:t xml:space="preserve"> </w:t>
      </w:r>
      <w:r w:rsidRPr="00E6574F">
        <w:rPr>
          <w:rFonts w:ascii="Calibri Light" w:eastAsia="Calibri" w:hAnsi="Calibri Light" w:cs="Calibri Light"/>
          <w:sz w:val="24"/>
          <w:szCs w:val="24"/>
          <w:lang w:val="ro-MD"/>
        </w:rPr>
        <w:t xml:space="preserve">Ulterior, </w:t>
      </w:r>
      <w:r w:rsidR="00490C00" w:rsidRPr="00E6574F">
        <w:rPr>
          <w:rFonts w:ascii="Calibri Light" w:eastAsia="Calibri" w:hAnsi="Calibri Light" w:cs="Calibri Light"/>
          <w:sz w:val="24"/>
          <w:szCs w:val="24"/>
          <w:lang w:val="ro-MD"/>
        </w:rPr>
        <w:t xml:space="preserve">prin demersul DMI/L/1029 din 06.11.2020, </w:t>
      </w:r>
      <w:r w:rsidR="00F92BC0" w:rsidRPr="00E6574F">
        <w:rPr>
          <w:rFonts w:ascii="Calibri Light" w:eastAsia="Calibri" w:hAnsi="Calibri Light" w:cs="Calibri Light"/>
          <w:sz w:val="24"/>
          <w:szCs w:val="24"/>
          <w:lang w:val="ro-MD"/>
        </w:rPr>
        <w:t xml:space="preserve"> MAEIE</w:t>
      </w:r>
      <w:r w:rsidR="00490C00" w:rsidRPr="00E6574F">
        <w:rPr>
          <w:rFonts w:ascii="Calibri Light" w:eastAsia="Calibri" w:hAnsi="Calibri Light" w:cs="Calibri Light"/>
          <w:sz w:val="24"/>
          <w:szCs w:val="24"/>
          <w:lang w:val="ro-MD"/>
        </w:rPr>
        <w:t xml:space="preserve"> a transmis spre avizare documentația aferentă procesului de achiziție a Licențelor Microsoft 365. Ca răspuns, </w:t>
      </w:r>
      <w:r w:rsidRPr="00E6574F">
        <w:rPr>
          <w:rFonts w:ascii="Calibri Light" w:eastAsia="Calibri" w:hAnsi="Calibri Light" w:cs="Calibri Light"/>
          <w:sz w:val="24"/>
          <w:szCs w:val="24"/>
          <w:lang w:val="ro-MD"/>
        </w:rPr>
        <w:t>AGE</w:t>
      </w:r>
      <w:r w:rsidR="008D11CA" w:rsidRPr="00E6574F">
        <w:rPr>
          <w:rFonts w:ascii="Calibri Light" w:eastAsia="Calibri" w:hAnsi="Calibri Light" w:cs="Calibri Light"/>
          <w:sz w:val="24"/>
          <w:szCs w:val="24"/>
          <w:lang w:val="ro-MD"/>
        </w:rPr>
        <w:t>,</w:t>
      </w:r>
      <w:r w:rsidR="0049361B" w:rsidRPr="00E6574F">
        <w:rPr>
          <w:rFonts w:ascii="Calibri Light" w:eastAsia="Calibri" w:hAnsi="Calibri Light" w:cs="Calibri Light"/>
          <w:sz w:val="24"/>
          <w:szCs w:val="24"/>
          <w:lang w:val="ro-MD"/>
        </w:rPr>
        <w:t xml:space="preserve"> prin </w:t>
      </w:r>
      <w:r w:rsidR="00490C00" w:rsidRPr="00E6574F">
        <w:rPr>
          <w:rFonts w:ascii="Calibri Light" w:eastAsia="Calibri" w:hAnsi="Calibri Light" w:cs="Calibri Light"/>
          <w:sz w:val="24"/>
          <w:szCs w:val="24"/>
          <w:lang w:val="ro-MD"/>
        </w:rPr>
        <w:t>scrisoarea nr. 3011-209 din 09.11.2020</w:t>
      </w:r>
      <w:r w:rsidR="008D11CA" w:rsidRPr="00E6574F">
        <w:rPr>
          <w:rFonts w:ascii="Calibri Light" w:eastAsia="Calibri" w:hAnsi="Calibri Light" w:cs="Calibri Light"/>
          <w:sz w:val="24"/>
          <w:szCs w:val="24"/>
          <w:lang w:val="ro-MD"/>
        </w:rPr>
        <w:t>,</w:t>
      </w:r>
      <w:r w:rsidR="00490C00" w:rsidRPr="00E6574F">
        <w:rPr>
          <w:rFonts w:ascii="Calibri Light" w:eastAsia="Calibri" w:hAnsi="Calibri Light" w:cs="Calibri Light"/>
          <w:sz w:val="24"/>
          <w:szCs w:val="24"/>
          <w:lang w:val="ro-MD"/>
        </w:rPr>
        <w:t xml:space="preserve"> a avizat favorabil documentația aferentă acestei achiziții și</w:t>
      </w:r>
      <w:r w:rsidRPr="00E6574F">
        <w:rPr>
          <w:rFonts w:ascii="Calibri Light" w:eastAsia="Calibri" w:hAnsi="Calibri Light" w:cs="Calibri Light"/>
          <w:sz w:val="24"/>
          <w:szCs w:val="24"/>
          <w:lang w:val="ro-MD"/>
        </w:rPr>
        <w:t xml:space="preserve"> a delegat un expert pentru participare la licitație.</w:t>
      </w:r>
    </w:p>
    <w:p w14:paraId="5C51B955" w14:textId="77777777" w:rsidR="00E6574F" w:rsidRPr="00E6574F" w:rsidRDefault="00E6574F" w:rsidP="00196724">
      <w:pPr>
        <w:spacing w:after="0" w:line="276" w:lineRule="auto"/>
        <w:jc w:val="both"/>
        <w:rPr>
          <w:rFonts w:ascii="Calibri Light" w:eastAsia="Calibri" w:hAnsi="Calibri Light" w:cs="Calibri Light"/>
          <w:i/>
          <w:sz w:val="16"/>
          <w:szCs w:val="16"/>
          <w:lang w:val="ro-MD"/>
        </w:rPr>
      </w:pPr>
    </w:p>
    <w:p w14:paraId="271BF1DB" w14:textId="3792EF71" w:rsidR="00196724" w:rsidRDefault="00F92BC0" w:rsidP="00196724">
      <w:pPr>
        <w:spacing w:after="0" w:line="276" w:lineRule="auto"/>
        <w:jc w:val="both"/>
        <w:rPr>
          <w:rFonts w:ascii="Calibri Light" w:eastAsia="Calibri" w:hAnsi="Calibri Light" w:cs="Calibri Light"/>
          <w:sz w:val="24"/>
          <w:szCs w:val="24"/>
          <w:shd w:val="clear" w:color="auto" w:fill="FFFFFF"/>
          <w:lang w:val="ro-MD"/>
        </w:rPr>
      </w:pPr>
      <w:r w:rsidRPr="00E6574F">
        <w:rPr>
          <w:rFonts w:ascii="Calibri Light" w:eastAsia="Calibri" w:hAnsi="Calibri Light" w:cs="Calibri Light"/>
          <w:sz w:val="24"/>
          <w:szCs w:val="24"/>
          <w:lang w:val="ro-MD"/>
        </w:rPr>
        <w:t>Astfel, p</w:t>
      </w:r>
      <w:r w:rsidR="00196724" w:rsidRPr="00E6574F">
        <w:rPr>
          <w:rFonts w:ascii="Calibri Light" w:eastAsia="Calibri" w:hAnsi="Calibri Light" w:cs="Calibri Light"/>
          <w:sz w:val="24"/>
          <w:szCs w:val="24"/>
          <w:lang w:val="ro-MD"/>
        </w:rPr>
        <w:t>entru această licitație publică au fost depuse 6 oferte. Conform anunțului de participare publicat la</w:t>
      </w:r>
      <w:r w:rsidR="00E6574F">
        <w:rPr>
          <w:rFonts w:ascii="Calibri Light" w:eastAsia="Calibri" w:hAnsi="Calibri Light" w:cs="Calibri Light"/>
          <w:sz w:val="24"/>
          <w:szCs w:val="24"/>
          <w:lang w:val="ro-MD"/>
        </w:rPr>
        <w:t xml:space="preserve"> data de 09.11.2020, criteriul</w:t>
      </w:r>
      <w:r w:rsidR="00196724" w:rsidRPr="00E6574F">
        <w:rPr>
          <w:rFonts w:ascii="Calibri Light" w:eastAsia="Calibri" w:hAnsi="Calibri Light" w:cs="Calibri Light"/>
          <w:sz w:val="24"/>
          <w:szCs w:val="24"/>
          <w:lang w:val="ro-MD"/>
        </w:rPr>
        <w:t xml:space="preserve"> de atribui</w:t>
      </w:r>
      <w:r w:rsidRPr="00E6574F">
        <w:rPr>
          <w:rFonts w:ascii="Calibri Light" w:eastAsia="Calibri" w:hAnsi="Calibri Light" w:cs="Calibri Light"/>
          <w:sz w:val="24"/>
          <w:szCs w:val="24"/>
          <w:lang w:val="ro-MD"/>
        </w:rPr>
        <w:t>re a fost prețul cel mai scăzut. Totodată, î</w:t>
      </w:r>
      <w:r w:rsidR="00196724" w:rsidRPr="00E6574F">
        <w:rPr>
          <w:rFonts w:ascii="Calibri Light" w:eastAsia="Calibri" w:hAnsi="Calibri Light" w:cs="Calibri Light"/>
          <w:sz w:val="24"/>
          <w:szCs w:val="24"/>
          <w:shd w:val="clear" w:color="auto" w:fill="FFFFFF"/>
          <w:lang w:val="ro-MD"/>
        </w:rPr>
        <w:t xml:space="preserve">n perioada desfășurării procedurii de achiziție, către </w:t>
      </w:r>
      <w:r w:rsidR="00196724" w:rsidRPr="00E6574F">
        <w:rPr>
          <w:rFonts w:ascii="Calibri Light" w:eastAsia="Calibri" w:hAnsi="Calibri Light" w:cs="Calibri Light"/>
          <w:bCs/>
          <w:sz w:val="24"/>
          <w:szCs w:val="24"/>
          <w:bdr w:val="none" w:sz="0" w:space="0" w:color="auto" w:frame="1"/>
          <w:shd w:val="clear" w:color="auto" w:fill="FFFFFF"/>
          <w:lang w:val="ro-MD"/>
        </w:rPr>
        <w:t>Agenția Națională pentru Soluționarea Contestațiilor</w:t>
      </w:r>
      <w:r w:rsidR="00196724" w:rsidRPr="00E6574F">
        <w:rPr>
          <w:rFonts w:ascii="Calibri Light" w:eastAsia="Calibri" w:hAnsi="Calibri Light" w:cs="Calibri Light"/>
          <w:sz w:val="24"/>
          <w:szCs w:val="24"/>
          <w:shd w:val="clear" w:color="auto" w:fill="FFFFFF"/>
          <w:lang w:val="ro-MD"/>
        </w:rPr>
        <w:t xml:space="preserve"> a fost depusă o contestație la data de 16.11.2020, de către un operator economic, cu valoare</w:t>
      </w:r>
      <w:r w:rsidR="008D11CA" w:rsidRPr="00E6574F">
        <w:rPr>
          <w:rFonts w:ascii="Calibri Light" w:eastAsia="Calibri" w:hAnsi="Calibri Light" w:cs="Calibri Light"/>
          <w:sz w:val="24"/>
          <w:szCs w:val="24"/>
          <w:shd w:val="clear" w:color="auto" w:fill="FFFFFF"/>
          <w:lang w:val="ro-MD"/>
        </w:rPr>
        <w:t>a</w:t>
      </w:r>
      <w:r w:rsidR="00196724" w:rsidRPr="00E6574F">
        <w:rPr>
          <w:rFonts w:ascii="Calibri Light" w:eastAsia="Calibri" w:hAnsi="Calibri Light" w:cs="Calibri Light"/>
          <w:sz w:val="24"/>
          <w:szCs w:val="24"/>
          <w:shd w:val="clear" w:color="auto" w:fill="FFFFFF"/>
          <w:lang w:val="ro-MD"/>
        </w:rPr>
        <w:t xml:space="preserve"> ofertei de 2787,9 mii lei, prin care contesta criteriul stabilit în anunțul de participare, limitând accesul de participare la procedura de achiziție a operatorilor economici care întruneau toate condițiile tehnice și de calitate, însă nu dispuneau de un contract individual semnat în ultimii 3 ani în volum de minimum 1000,0 mii lei fără TVA.</w:t>
      </w:r>
    </w:p>
    <w:p w14:paraId="1AF8A1E3" w14:textId="77777777" w:rsidR="00E6574F" w:rsidRPr="00E6574F" w:rsidRDefault="00E6574F" w:rsidP="00196724">
      <w:pPr>
        <w:spacing w:after="0" w:line="276" w:lineRule="auto"/>
        <w:jc w:val="both"/>
        <w:rPr>
          <w:rFonts w:ascii="Calibri Light" w:eastAsia="Calibri" w:hAnsi="Calibri Light" w:cs="Calibri Light"/>
          <w:sz w:val="16"/>
          <w:szCs w:val="16"/>
          <w:shd w:val="clear" w:color="auto" w:fill="FFFFFF"/>
          <w:lang w:val="ro-MD"/>
        </w:rPr>
      </w:pPr>
    </w:p>
    <w:p w14:paraId="645790BA" w14:textId="02CB1C9C" w:rsidR="00196724" w:rsidRDefault="008D11CA" w:rsidP="00196724">
      <w:pPr>
        <w:spacing w:after="0" w:line="276" w:lineRule="auto"/>
        <w:jc w:val="both"/>
        <w:rPr>
          <w:rFonts w:ascii="Calibri Light" w:eastAsia="Calibri" w:hAnsi="Calibri Light" w:cs="Calibri Light"/>
          <w:sz w:val="24"/>
          <w:szCs w:val="24"/>
          <w:shd w:val="clear" w:color="auto" w:fill="FFFFFF"/>
          <w:lang w:val="ro-MD"/>
        </w:rPr>
      </w:pPr>
      <w:r w:rsidRPr="00E6574F">
        <w:rPr>
          <w:rFonts w:ascii="Calibri Light" w:eastAsia="Calibri" w:hAnsi="Calibri Light" w:cs="Calibri Light"/>
          <w:sz w:val="24"/>
          <w:szCs w:val="24"/>
          <w:shd w:val="clear" w:color="auto" w:fill="FFFFFF"/>
          <w:lang w:val="ro-MD"/>
        </w:rPr>
        <w:t>Drept u</w:t>
      </w:r>
      <w:r w:rsidR="00196724" w:rsidRPr="00E6574F">
        <w:rPr>
          <w:rFonts w:ascii="Calibri Light" w:eastAsia="Calibri" w:hAnsi="Calibri Light" w:cs="Calibri Light"/>
          <w:sz w:val="24"/>
          <w:szCs w:val="24"/>
          <w:shd w:val="clear" w:color="auto" w:fill="FFFFFF"/>
          <w:lang w:val="ro-MD"/>
        </w:rPr>
        <w:t>rmare, grupul de lucru s-a convocat într-o ședință</w:t>
      </w:r>
      <w:r w:rsidRPr="00E6574F">
        <w:rPr>
          <w:rFonts w:ascii="Calibri Light" w:eastAsia="Calibri" w:hAnsi="Calibri Light" w:cs="Calibri Light"/>
          <w:sz w:val="24"/>
          <w:szCs w:val="24"/>
          <w:shd w:val="clear" w:color="auto" w:fill="FFFFFF"/>
          <w:lang w:val="ro-MD"/>
        </w:rPr>
        <w:t xml:space="preserve"> în care</w:t>
      </w:r>
      <w:r w:rsidR="00196724" w:rsidRPr="00E6574F">
        <w:rPr>
          <w:rFonts w:ascii="Calibri Light" w:eastAsia="Calibri" w:hAnsi="Calibri Light" w:cs="Calibri Light"/>
          <w:sz w:val="24"/>
          <w:szCs w:val="24"/>
          <w:shd w:val="clear" w:color="auto" w:fill="FFFFFF"/>
          <w:lang w:val="ro-MD"/>
        </w:rPr>
        <w:t xml:space="preserve"> a fost abordată contestația respectivă</w:t>
      </w:r>
      <w:r w:rsidRPr="00E6574F">
        <w:rPr>
          <w:rFonts w:ascii="Calibri Light" w:eastAsia="Calibri" w:hAnsi="Calibri Light" w:cs="Calibri Light"/>
          <w:sz w:val="24"/>
          <w:szCs w:val="24"/>
          <w:shd w:val="clear" w:color="auto" w:fill="FFFFFF"/>
          <w:lang w:val="ro-MD"/>
        </w:rPr>
        <w:t>,</w:t>
      </w:r>
      <w:r w:rsidR="00196724" w:rsidRPr="00E6574F">
        <w:rPr>
          <w:rFonts w:ascii="Calibri Light" w:eastAsia="Calibri" w:hAnsi="Calibri Light" w:cs="Calibri Light"/>
          <w:sz w:val="24"/>
          <w:szCs w:val="24"/>
          <w:shd w:val="clear" w:color="auto" w:fill="FFFFFF"/>
          <w:lang w:val="ro-MD"/>
        </w:rPr>
        <w:t xml:space="preserve"> după care </w:t>
      </w:r>
      <w:r w:rsidRPr="00E6574F">
        <w:rPr>
          <w:rFonts w:ascii="Calibri Light" w:eastAsia="Calibri" w:hAnsi="Calibri Light" w:cs="Calibri Light"/>
          <w:sz w:val="24"/>
          <w:szCs w:val="24"/>
          <w:shd w:val="clear" w:color="auto" w:fill="FFFFFF"/>
          <w:lang w:val="ro-MD"/>
        </w:rPr>
        <w:t>s-</w:t>
      </w:r>
      <w:r w:rsidR="00196724" w:rsidRPr="00E6574F">
        <w:rPr>
          <w:rFonts w:ascii="Calibri Light" w:eastAsia="Calibri" w:hAnsi="Calibri Light" w:cs="Calibri Light"/>
          <w:sz w:val="24"/>
          <w:szCs w:val="24"/>
          <w:shd w:val="clear" w:color="auto" w:fill="FFFFFF"/>
          <w:lang w:val="ro-MD"/>
        </w:rPr>
        <w:t>a decis modificarea pct. 6 din Anunțul de participare, în următoarea redacție</w:t>
      </w:r>
      <w:r w:rsidRPr="00E6574F">
        <w:rPr>
          <w:rFonts w:ascii="Calibri Light" w:eastAsia="Calibri" w:hAnsi="Calibri Light" w:cs="Calibri Light"/>
          <w:sz w:val="24"/>
          <w:szCs w:val="24"/>
          <w:shd w:val="clear" w:color="auto" w:fill="FFFFFF"/>
          <w:lang w:val="ro-MD"/>
        </w:rPr>
        <w:t>:</w:t>
      </w:r>
      <w:r w:rsidR="00196724" w:rsidRPr="00E6574F">
        <w:rPr>
          <w:rFonts w:ascii="Calibri Light" w:eastAsia="Calibri" w:hAnsi="Calibri Light" w:cs="Calibri Light"/>
          <w:sz w:val="24"/>
          <w:szCs w:val="24"/>
          <w:shd w:val="clear" w:color="auto" w:fill="FFFFFF"/>
          <w:lang w:val="ro-MD"/>
        </w:rPr>
        <w:t xml:space="preserve"> „Prezentarea contractelor individuale îndeplinite pe parcursul ultimilor 3 ani în livrarea licențelor Microsoft de cel puțin 1 an, suma cumulată a cărora să fie de minimum 300,0 mii lei, fără TVA</w:t>
      </w:r>
      <w:r w:rsidR="0049361B" w:rsidRPr="00E6574F">
        <w:rPr>
          <w:rFonts w:ascii="Calibri Light" w:eastAsia="Calibri" w:hAnsi="Calibri Light" w:cs="Calibri Light"/>
          <w:sz w:val="24"/>
          <w:szCs w:val="24"/>
          <w:shd w:val="clear" w:color="auto" w:fill="FFFFFF"/>
          <w:lang w:val="ro-MD"/>
        </w:rPr>
        <w:t>”</w:t>
      </w:r>
      <w:r w:rsidR="00196724" w:rsidRPr="00E6574F">
        <w:rPr>
          <w:rFonts w:ascii="Calibri Light" w:eastAsia="Calibri" w:hAnsi="Calibri Light" w:cs="Calibri Light"/>
          <w:sz w:val="24"/>
          <w:szCs w:val="24"/>
          <w:shd w:val="clear" w:color="auto" w:fill="FFFFFF"/>
          <w:lang w:val="ro-MD"/>
        </w:rPr>
        <w:t>. La data de 19.11.2020</w:t>
      </w:r>
      <w:r w:rsidRPr="00E6574F">
        <w:rPr>
          <w:rFonts w:ascii="Calibri Light" w:eastAsia="Calibri" w:hAnsi="Calibri Light" w:cs="Calibri Light"/>
          <w:sz w:val="24"/>
          <w:szCs w:val="24"/>
          <w:shd w:val="clear" w:color="auto" w:fill="FFFFFF"/>
          <w:lang w:val="ro-MD"/>
        </w:rPr>
        <w:t>,</w:t>
      </w:r>
      <w:r w:rsidR="00196724" w:rsidRPr="00E6574F">
        <w:rPr>
          <w:rFonts w:ascii="Calibri Light" w:eastAsia="Calibri" w:hAnsi="Calibri Light" w:cs="Calibri Light"/>
          <w:sz w:val="24"/>
          <w:szCs w:val="24"/>
          <w:shd w:val="clear" w:color="auto" w:fill="FFFFFF"/>
          <w:lang w:val="ro-MD"/>
        </w:rPr>
        <w:t xml:space="preserve"> operatorul economic care a depus contestația a </w:t>
      </w:r>
      <w:r w:rsidRPr="00E6574F">
        <w:rPr>
          <w:rFonts w:ascii="Calibri Light" w:eastAsia="Calibri" w:hAnsi="Calibri Light" w:cs="Calibri Light"/>
          <w:sz w:val="24"/>
          <w:szCs w:val="24"/>
          <w:shd w:val="clear" w:color="auto" w:fill="FFFFFF"/>
          <w:lang w:val="ro-MD"/>
        </w:rPr>
        <w:t>luat act de</w:t>
      </w:r>
      <w:r w:rsidR="00196724" w:rsidRPr="00E6574F">
        <w:rPr>
          <w:rFonts w:ascii="Calibri Light" w:eastAsia="Calibri" w:hAnsi="Calibri Light" w:cs="Calibri Light"/>
          <w:sz w:val="24"/>
          <w:szCs w:val="24"/>
          <w:shd w:val="clear" w:color="auto" w:fill="FFFFFF"/>
          <w:lang w:val="ro-MD"/>
        </w:rPr>
        <w:t xml:space="preserve"> punctul de vedere menționat în demersul nr. DMI/L/561/10716 al MAEIE pe marginea contestației </w:t>
      </w:r>
      <w:r w:rsidRPr="00E6574F">
        <w:rPr>
          <w:rFonts w:ascii="Calibri Light" w:eastAsia="Calibri" w:hAnsi="Calibri Light" w:cs="Calibri Light"/>
          <w:sz w:val="24"/>
          <w:szCs w:val="24"/>
          <w:shd w:val="clear" w:color="auto" w:fill="FFFFFF"/>
          <w:lang w:val="ro-MD"/>
        </w:rPr>
        <w:t xml:space="preserve">menționate </w:t>
      </w:r>
      <w:r w:rsidR="00196724" w:rsidRPr="00E6574F">
        <w:rPr>
          <w:rFonts w:ascii="Calibri Light" w:eastAsia="Calibri" w:hAnsi="Calibri Light" w:cs="Calibri Light"/>
          <w:sz w:val="24"/>
          <w:szCs w:val="24"/>
          <w:shd w:val="clear" w:color="auto" w:fill="FFFFFF"/>
          <w:lang w:val="ro-MD"/>
        </w:rPr>
        <w:t xml:space="preserve">mai sus. </w:t>
      </w:r>
      <w:r w:rsidRPr="00E6574F">
        <w:rPr>
          <w:rFonts w:ascii="Calibri Light" w:eastAsia="Calibri" w:hAnsi="Calibri Light" w:cs="Calibri Light"/>
          <w:sz w:val="24"/>
          <w:szCs w:val="24"/>
          <w:shd w:val="clear" w:color="auto" w:fill="FFFFFF"/>
          <w:lang w:val="ro-MD"/>
        </w:rPr>
        <w:t>Ca u</w:t>
      </w:r>
      <w:r w:rsidR="00196724" w:rsidRPr="00E6574F">
        <w:rPr>
          <w:rFonts w:ascii="Calibri Light" w:eastAsia="Calibri" w:hAnsi="Calibri Light" w:cs="Calibri Light"/>
          <w:sz w:val="24"/>
          <w:szCs w:val="24"/>
          <w:shd w:val="clear" w:color="auto" w:fill="FFFFFF"/>
          <w:lang w:val="ro-MD"/>
        </w:rPr>
        <w:t>rmare, ANSC a luat în considera</w:t>
      </w:r>
      <w:r w:rsidRPr="00E6574F">
        <w:rPr>
          <w:rFonts w:ascii="Calibri Light" w:eastAsia="Calibri" w:hAnsi="Calibri Light" w:cs="Calibri Light"/>
          <w:sz w:val="24"/>
          <w:szCs w:val="24"/>
          <w:shd w:val="clear" w:color="auto" w:fill="FFFFFF"/>
          <w:lang w:val="ro-MD"/>
        </w:rPr>
        <w:t>r</w:t>
      </w:r>
      <w:r w:rsidR="00196724" w:rsidRPr="00E6574F">
        <w:rPr>
          <w:rFonts w:ascii="Calibri Light" w:eastAsia="Calibri" w:hAnsi="Calibri Light" w:cs="Calibri Light"/>
          <w:sz w:val="24"/>
          <w:szCs w:val="24"/>
          <w:shd w:val="clear" w:color="auto" w:fill="FFFFFF"/>
          <w:lang w:val="ro-MD"/>
        </w:rPr>
        <w:t>e faptul că Autoritatea contractantă a modificat documentele de atribuire a procedurii de achiziție publică nr. MD-1604911573584, iar contestatorul nu mai a</w:t>
      </w:r>
      <w:r w:rsidRPr="00E6574F">
        <w:rPr>
          <w:rFonts w:ascii="Calibri Light" w:eastAsia="Calibri" w:hAnsi="Calibri Light" w:cs="Calibri Light"/>
          <w:sz w:val="24"/>
          <w:szCs w:val="24"/>
          <w:shd w:val="clear" w:color="auto" w:fill="FFFFFF"/>
          <w:lang w:val="ro-MD"/>
        </w:rPr>
        <w:t>v</w:t>
      </w:r>
      <w:r w:rsidR="00196724" w:rsidRPr="00E6574F">
        <w:rPr>
          <w:rFonts w:ascii="Calibri Light" w:eastAsia="Calibri" w:hAnsi="Calibri Light" w:cs="Calibri Light"/>
          <w:sz w:val="24"/>
          <w:szCs w:val="24"/>
          <w:shd w:val="clear" w:color="auto" w:fill="FFFFFF"/>
          <w:lang w:val="ro-MD"/>
        </w:rPr>
        <w:t>e</w:t>
      </w:r>
      <w:r w:rsidRPr="00E6574F">
        <w:rPr>
          <w:rFonts w:ascii="Calibri Light" w:eastAsia="Calibri" w:hAnsi="Calibri Light" w:cs="Calibri Light"/>
          <w:sz w:val="24"/>
          <w:szCs w:val="24"/>
          <w:shd w:val="clear" w:color="auto" w:fill="FFFFFF"/>
          <w:lang w:val="ro-MD"/>
        </w:rPr>
        <w:t>a</w:t>
      </w:r>
      <w:r w:rsidR="00196724" w:rsidRPr="00E6574F">
        <w:rPr>
          <w:rFonts w:ascii="Calibri Light" w:eastAsia="Calibri" w:hAnsi="Calibri Light" w:cs="Calibri Light"/>
          <w:sz w:val="24"/>
          <w:szCs w:val="24"/>
          <w:shd w:val="clear" w:color="auto" w:fill="FFFFFF"/>
          <w:lang w:val="ro-MD"/>
        </w:rPr>
        <w:t xml:space="preserve"> obiecții asupra modificărilor publicate și renunț</w:t>
      </w:r>
      <w:r w:rsidRPr="00E6574F">
        <w:rPr>
          <w:rFonts w:ascii="Calibri Light" w:eastAsia="Calibri" w:hAnsi="Calibri Light" w:cs="Calibri Light"/>
          <w:sz w:val="24"/>
          <w:szCs w:val="24"/>
          <w:shd w:val="clear" w:color="auto" w:fill="FFFFFF"/>
          <w:lang w:val="ro-MD"/>
        </w:rPr>
        <w:t>a</w:t>
      </w:r>
      <w:r w:rsidR="00196724" w:rsidRPr="00E6574F">
        <w:rPr>
          <w:rFonts w:ascii="Calibri Light" w:eastAsia="Calibri" w:hAnsi="Calibri Light" w:cs="Calibri Light"/>
          <w:sz w:val="24"/>
          <w:szCs w:val="24"/>
          <w:shd w:val="clear" w:color="auto" w:fill="FFFFFF"/>
          <w:lang w:val="ro-MD"/>
        </w:rPr>
        <w:t xml:space="preserve"> la contestația sa pe marginea </w:t>
      </w:r>
      <w:r w:rsidRPr="00E6574F">
        <w:rPr>
          <w:rFonts w:ascii="Calibri Light" w:eastAsia="Calibri" w:hAnsi="Calibri Light" w:cs="Calibri Light"/>
          <w:sz w:val="24"/>
          <w:szCs w:val="24"/>
          <w:shd w:val="clear" w:color="auto" w:fill="FFFFFF"/>
          <w:lang w:val="ro-MD"/>
        </w:rPr>
        <w:t xml:space="preserve">respectivei </w:t>
      </w:r>
      <w:r w:rsidR="00196724" w:rsidRPr="00E6574F">
        <w:rPr>
          <w:rFonts w:ascii="Calibri Light" w:eastAsia="Calibri" w:hAnsi="Calibri Light" w:cs="Calibri Light"/>
          <w:sz w:val="24"/>
          <w:szCs w:val="24"/>
          <w:shd w:val="clear" w:color="auto" w:fill="FFFFFF"/>
          <w:lang w:val="ro-MD"/>
        </w:rPr>
        <w:t>proceduri de achiziție publică.</w:t>
      </w:r>
    </w:p>
    <w:p w14:paraId="45152B64" w14:textId="77777777" w:rsidR="00E6574F" w:rsidRPr="00E6574F" w:rsidRDefault="00E6574F" w:rsidP="00196724">
      <w:pPr>
        <w:spacing w:after="0" w:line="276" w:lineRule="auto"/>
        <w:jc w:val="both"/>
        <w:rPr>
          <w:rFonts w:ascii="Calibri Light" w:eastAsia="Calibri" w:hAnsi="Calibri Light" w:cs="Calibri Light"/>
          <w:sz w:val="16"/>
          <w:szCs w:val="16"/>
          <w:shd w:val="clear" w:color="auto" w:fill="FFFFFF"/>
          <w:lang w:val="ro-MD"/>
        </w:rPr>
      </w:pPr>
    </w:p>
    <w:p w14:paraId="2CC1FE81" w14:textId="0C2CB1B9" w:rsidR="00196724" w:rsidRDefault="008D11CA" w:rsidP="00E6574F">
      <w:pPr>
        <w:spacing w:after="0" w:line="276" w:lineRule="auto"/>
        <w:jc w:val="both"/>
        <w:rPr>
          <w:sz w:val="16"/>
          <w:szCs w:val="16"/>
          <w:lang w:val="ro-MD"/>
        </w:rPr>
      </w:pPr>
      <w:r w:rsidRPr="00E6574F">
        <w:rPr>
          <w:rFonts w:ascii="Calibri Light" w:eastAsia="Calibri" w:hAnsi="Calibri Light" w:cs="Calibri Light"/>
          <w:sz w:val="24"/>
          <w:szCs w:val="24"/>
          <w:lang w:val="ro-MD"/>
        </w:rPr>
        <w:t>După</w:t>
      </w:r>
      <w:r w:rsidR="00196724" w:rsidRPr="00E6574F">
        <w:rPr>
          <w:rFonts w:ascii="Calibri Light" w:eastAsia="Calibri" w:hAnsi="Calibri Light" w:cs="Calibri Light"/>
          <w:sz w:val="24"/>
          <w:szCs w:val="24"/>
          <w:lang w:val="ro-MD"/>
        </w:rPr>
        <w:t xml:space="preserve"> contest</w:t>
      </w:r>
      <w:r w:rsidRPr="00E6574F">
        <w:rPr>
          <w:rFonts w:ascii="Calibri Light" w:eastAsia="Calibri" w:hAnsi="Calibri Light" w:cs="Calibri Light"/>
          <w:sz w:val="24"/>
          <w:szCs w:val="24"/>
          <w:lang w:val="ro-MD"/>
        </w:rPr>
        <w:t>area</w:t>
      </w:r>
      <w:r w:rsidR="00196724" w:rsidRPr="00E6574F">
        <w:rPr>
          <w:rFonts w:ascii="Calibri Light" w:eastAsia="Calibri" w:hAnsi="Calibri Light" w:cs="Calibri Light"/>
          <w:sz w:val="24"/>
          <w:szCs w:val="24"/>
          <w:lang w:val="ro-MD"/>
        </w:rPr>
        <w:t xml:space="preserve"> ofertei de către unul din participanți și solicit</w:t>
      </w:r>
      <w:r w:rsidRPr="00E6574F">
        <w:rPr>
          <w:rFonts w:ascii="Calibri Light" w:eastAsia="Calibri" w:hAnsi="Calibri Light" w:cs="Calibri Light"/>
          <w:sz w:val="24"/>
          <w:szCs w:val="24"/>
          <w:lang w:val="ro-MD"/>
        </w:rPr>
        <w:t>area</w:t>
      </w:r>
      <w:r w:rsidR="00196724" w:rsidRPr="00E6574F">
        <w:rPr>
          <w:rFonts w:ascii="Calibri Light" w:eastAsia="Calibri" w:hAnsi="Calibri Light" w:cs="Calibri Light"/>
          <w:sz w:val="24"/>
          <w:szCs w:val="24"/>
          <w:lang w:val="ro-MD"/>
        </w:rPr>
        <w:t xml:space="preserve"> ministerului </w:t>
      </w:r>
      <w:r w:rsidRPr="00E6574F">
        <w:rPr>
          <w:rFonts w:ascii="Calibri Light" w:eastAsia="Calibri" w:hAnsi="Calibri Light" w:cs="Calibri Light"/>
          <w:sz w:val="24"/>
          <w:szCs w:val="24"/>
          <w:lang w:val="ro-MD"/>
        </w:rPr>
        <w:t>de</w:t>
      </w:r>
      <w:r w:rsidR="00196724" w:rsidRPr="00E6574F">
        <w:rPr>
          <w:rFonts w:ascii="Calibri Light" w:eastAsia="Calibri" w:hAnsi="Calibri Light" w:cs="Calibri Light"/>
          <w:sz w:val="24"/>
          <w:szCs w:val="24"/>
          <w:lang w:val="ro-MD"/>
        </w:rPr>
        <w:t xml:space="preserve"> precizare și confirmare</w:t>
      </w:r>
      <w:r w:rsidRPr="00E6574F">
        <w:rPr>
          <w:rFonts w:ascii="Calibri Light" w:eastAsia="Calibri" w:hAnsi="Calibri Light" w:cs="Calibri Light"/>
          <w:sz w:val="24"/>
          <w:szCs w:val="24"/>
          <w:lang w:val="ro-MD"/>
        </w:rPr>
        <w:t xml:space="preserve"> </w:t>
      </w:r>
      <w:r w:rsidR="00196724" w:rsidRPr="00E6574F">
        <w:rPr>
          <w:rFonts w:ascii="Calibri Light" w:eastAsia="Calibri" w:hAnsi="Calibri Light" w:cs="Calibri Light"/>
          <w:sz w:val="24"/>
          <w:szCs w:val="24"/>
          <w:lang w:val="ro-MD"/>
        </w:rPr>
        <w:t xml:space="preserve">a ofertei, operatorul economic care a prezentat prețul cel mai scăzut, </w:t>
      </w:r>
      <w:r w:rsidRPr="00E6574F">
        <w:rPr>
          <w:rFonts w:ascii="Calibri Light" w:eastAsia="Calibri" w:hAnsi="Calibri Light" w:cs="Calibri Light"/>
          <w:sz w:val="24"/>
          <w:szCs w:val="24"/>
          <w:lang w:val="ro-MD"/>
        </w:rPr>
        <w:t xml:space="preserve">de </w:t>
      </w:r>
      <w:r w:rsidR="00196724" w:rsidRPr="00E6574F">
        <w:rPr>
          <w:rFonts w:ascii="Calibri Light" w:eastAsia="Calibri" w:hAnsi="Calibri Light" w:cs="Calibri Light"/>
          <w:sz w:val="24"/>
          <w:szCs w:val="24"/>
          <w:lang w:val="ro-MD"/>
        </w:rPr>
        <w:t xml:space="preserve">1759,0 mii lei, a fost exclus de către grupul de lucru, invocând </w:t>
      </w:r>
      <w:r w:rsidR="003346D4" w:rsidRPr="00E6574F">
        <w:rPr>
          <w:rFonts w:ascii="Calibri Light" w:eastAsia="Calibri" w:hAnsi="Calibri Light" w:cs="Calibri Light"/>
          <w:sz w:val="24"/>
          <w:szCs w:val="24"/>
          <w:lang w:val="ro-MD"/>
        </w:rPr>
        <w:t>că</w:t>
      </w:r>
      <w:r w:rsidR="00196724" w:rsidRPr="00E6574F">
        <w:rPr>
          <w:rFonts w:ascii="Calibri Light" w:eastAsia="Calibri" w:hAnsi="Calibri Light" w:cs="Calibri Light"/>
          <w:sz w:val="24"/>
          <w:szCs w:val="24"/>
          <w:lang w:val="ro-MD"/>
        </w:rPr>
        <w:t xml:space="preserve"> </w:t>
      </w:r>
      <w:r w:rsidR="003346D4" w:rsidRPr="00E6574F">
        <w:rPr>
          <w:rFonts w:ascii="Calibri Light" w:eastAsia="Calibri" w:hAnsi="Calibri Light" w:cs="Calibri Light"/>
          <w:sz w:val="24"/>
          <w:szCs w:val="24"/>
          <w:lang w:val="ro-MD"/>
        </w:rPr>
        <w:t>„</w:t>
      </w:r>
      <w:r w:rsidR="00196724" w:rsidRPr="00E6574F">
        <w:rPr>
          <w:rFonts w:ascii="Calibri Light" w:eastAsia="Calibri" w:hAnsi="Calibri Light" w:cs="Calibri Light"/>
          <w:sz w:val="24"/>
          <w:szCs w:val="24"/>
          <w:lang w:val="ro-MD"/>
        </w:rPr>
        <w:t>oferta prezentată nu este completată și nu este conformă cu obiectul achiziției”.</w:t>
      </w:r>
      <w:r w:rsidR="00196724" w:rsidRPr="00E6574F">
        <w:rPr>
          <w:rFonts w:ascii="Calibri Light" w:eastAsia="Calibri" w:hAnsi="Calibri Light" w:cs="Calibri Light"/>
          <w:sz w:val="24"/>
          <w:szCs w:val="24"/>
          <w:shd w:val="clear" w:color="auto" w:fill="FFFFFF"/>
          <w:lang w:val="ro-MD"/>
        </w:rPr>
        <w:t xml:space="preserve"> </w:t>
      </w:r>
      <w:r w:rsidR="003346D4" w:rsidRPr="00E6574F">
        <w:rPr>
          <w:rFonts w:ascii="Calibri Light" w:eastAsia="Calibri" w:hAnsi="Calibri Light" w:cs="Calibri Light"/>
          <w:sz w:val="24"/>
          <w:szCs w:val="24"/>
          <w:shd w:val="clear" w:color="auto" w:fill="FFFFFF"/>
          <w:lang w:val="ro-MD"/>
        </w:rPr>
        <w:t>Astfel,</w:t>
      </w:r>
      <w:r w:rsidR="00196724" w:rsidRPr="00E6574F">
        <w:rPr>
          <w:rFonts w:ascii="Calibri Light" w:eastAsia="Calibri" w:hAnsi="Calibri Light" w:cs="Calibri Light"/>
          <w:sz w:val="24"/>
          <w:szCs w:val="24"/>
          <w:lang w:val="ro-MD"/>
        </w:rPr>
        <w:t xml:space="preserve"> a fost declarat câștigător operatorul economic clasat pe locul doi, cu costul </w:t>
      </w:r>
      <w:r w:rsidR="003346D4" w:rsidRPr="00E6574F">
        <w:rPr>
          <w:rFonts w:ascii="Calibri Light" w:eastAsia="Calibri" w:hAnsi="Calibri Light" w:cs="Calibri Light"/>
          <w:sz w:val="24"/>
          <w:szCs w:val="24"/>
          <w:lang w:val="ro-MD"/>
        </w:rPr>
        <w:t xml:space="preserve">de </w:t>
      </w:r>
      <w:r w:rsidR="00EA6D38" w:rsidRPr="00E6574F">
        <w:rPr>
          <w:rFonts w:ascii="Calibri Light" w:eastAsia="Calibri" w:hAnsi="Calibri Light" w:cs="Calibri Light"/>
          <w:sz w:val="24"/>
          <w:szCs w:val="24"/>
          <w:lang w:val="ro-MD"/>
        </w:rPr>
        <w:t>2461,8 mii lei (fără TVA).</w:t>
      </w:r>
    </w:p>
    <w:p w14:paraId="29AACB4B" w14:textId="77777777" w:rsidR="00E6574F" w:rsidRPr="00E6574F" w:rsidRDefault="00E6574F" w:rsidP="00E6574F">
      <w:pPr>
        <w:spacing w:after="0" w:line="276" w:lineRule="auto"/>
        <w:jc w:val="both"/>
        <w:rPr>
          <w:sz w:val="16"/>
          <w:szCs w:val="16"/>
          <w:lang w:val="ro-MD"/>
        </w:rPr>
      </w:pPr>
    </w:p>
    <w:p w14:paraId="7290A69A" w14:textId="0060F95C" w:rsidR="00E25DF1" w:rsidRPr="00E6574F" w:rsidRDefault="002725BB" w:rsidP="00481FBC">
      <w:pPr>
        <w:spacing w:after="0" w:line="276" w:lineRule="auto"/>
        <w:jc w:val="both"/>
        <w:rPr>
          <w:rFonts w:asciiTheme="majorHAnsi" w:eastAsia="Calibri" w:hAnsiTheme="majorHAnsi" w:cstheme="majorHAnsi"/>
          <w:sz w:val="24"/>
          <w:szCs w:val="24"/>
          <w:shd w:val="clear" w:color="auto" w:fill="FFFFFF"/>
          <w:lang w:val="ro-MD"/>
        </w:rPr>
      </w:pPr>
      <w:r w:rsidRPr="00E6574F">
        <w:rPr>
          <w:rFonts w:asciiTheme="majorHAnsi" w:eastAsia="Calibri" w:hAnsiTheme="majorHAnsi" w:cstheme="majorHAnsi"/>
          <w:sz w:val="24"/>
          <w:szCs w:val="24"/>
          <w:shd w:val="clear" w:color="auto" w:fill="FFFFFF"/>
          <w:lang w:val="ro-MD"/>
        </w:rPr>
        <w:t>C</w:t>
      </w:r>
      <w:r w:rsidR="006E0D2C" w:rsidRPr="00E6574F">
        <w:rPr>
          <w:rFonts w:asciiTheme="majorHAnsi" w:eastAsia="Calibri" w:hAnsiTheme="majorHAnsi" w:cstheme="majorHAnsi"/>
          <w:sz w:val="24"/>
          <w:szCs w:val="24"/>
          <w:shd w:val="clear" w:color="auto" w:fill="FFFFFF"/>
          <w:lang w:val="ro-MD"/>
        </w:rPr>
        <w:t>a rezultat, la data de 14.12.20</w:t>
      </w:r>
      <w:r w:rsidR="0079631C" w:rsidRPr="00E6574F">
        <w:rPr>
          <w:rFonts w:asciiTheme="majorHAnsi" w:eastAsia="Calibri" w:hAnsiTheme="majorHAnsi" w:cstheme="majorHAnsi"/>
          <w:sz w:val="24"/>
          <w:szCs w:val="24"/>
          <w:shd w:val="clear" w:color="auto" w:fill="FFFFFF"/>
          <w:lang w:val="ro-MD"/>
        </w:rPr>
        <w:t xml:space="preserve">20 a fost semnat contractul </w:t>
      </w:r>
      <w:r w:rsidR="0079631C" w:rsidRPr="00E6574F">
        <w:rPr>
          <w:rFonts w:asciiTheme="majorHAnsi" w:eastAsia="Calibri" w:hAnsiTheme="majorHAnsi" w:cstheme="majorHAnsi"/>
          <w:b/>
          <w:sz w:val="24"/>
          <w:szCs w:val="24"/>
          <w:lang w:val="ro-MD"/>
        </w:rPr>
        <w:t>nr. ocds-b3wdp1-MD-1604911573584 din 14.12.2020 „Licență Microsoft 365”</w:t>
      </w:r>
      <w:r w:rsidR="006E0D2C" w:rsidRPr="00E6574F">
        <w:rPr>
          <w:rFonts w:asciiTheme="majorHAnsi" w:eastAsia="Calibri" w:hAnsiTheme="majorHAnsi" w:cstheme="majorHAnsi"/>
          <w:sz w:val="24"/>
          <w:szCs w:val="24"/>
          <w:shd w:val="clear" w:color="auto" w:fill="FFFFFF"/>
          <w:lang w:val="ro-MD"/>
        </w:rPr>
        <w:t xml:space="preserve"> în sumă totală de 2954,1 mii lei</w:t>
      </w:r>
      <w:r w:rsidR="0049361B" w:rsidRPr="00E6574F">
        <w:rPr>
          <w:rFonts w:asciiTheme="majorHAnsi" w:eastAsia="Calibri" w:hAnsiTheme="majorHAnsi" w:cstheme="majorHAnsi"/>
          <w:sz w:val="24"/>
          <w:szCs w:val="24"/>
          <w:shd w:val="clear" w:color="auto" w:fill="FFFFFF"/>
          <w:lang w:val="ro-MD"/>
        </w:rPr>
        <w:t xml:space="preserve"> (inclusiv TVA)</w:t>
      </w:r>
      <w:r w:rsidR="003346D4" w:rsidRPr="00E6574F">
        <w:rPr>
          <w:rFonts w:asciiTheme="majorHAnsi" w:eastAsia="Calibri" w:hAnsiTheme="majorHAnsi" w:cstheme="majorHAnsi"/>
          <w:sz w:val="24"/>
          <w:szCs w:val="24"/>
          <w:shd w:val="clear" w:color="auto" w:fill="FFFFFF"/>
          <w:lang w:val="ro-MD"/>
        </w:rPr>
        <w:t>,</w:t>
      </w:r>
      <w:r w:rsidR="00EA6D38" w:rsidRPr="00E6574F">
        <w:rPr>
          <w:rFonts w:asciiTheme="majorHAnsi" w:eastAsia="Calibri" w:hAnsiTheme="majorHAnsi" w:cstheme="majorHAnsi"/>
          <w:sz w:val="24"/>
          <w:szCs w:val="24"/>
          <w:shd w:val="clear" w:color="auto" w:fill="FFFFFF"/>
          <w:lang w:val="ro-MD"/>
        </w:rPr>
        <w:t xml:space="preserve"> </w:t>
      </w:r>
      <w:r w:rsidR="00981DDF" w:rsidRPr="00E6574F">
        <w:rPr>
          <w:rFonts w:asciiTheme="majorHAnsi" w:eastAsia="Calibri" w:hAnsiTheme="majorHAnsi" w:cstheme="majorHAnsi"/>
          <w:sz w:val="24"/>
          <w:szCs w:val="24"/>
          <w:shd w:val="clear" w:color="auto" w:fill="FFFFFF"/>
          <w:lang w:val="ro-MD"/>
        </w:rPr>
        <w:t xml:space="preserve">care a fost executat integral, fiind </w:t>
      </w:r>
      <w:r w:rsidR="002271B4" w:rsidRPr="00E6574F">
        <w:rPr>
          <w:rFonts w:asciiTheme="majorHAnsi" w:eastAsia="Calibri" w:hAnsiTheme="majorHAnsi" w:cstheme="majorHAnsi"/>
          <w:sz w:val="24"/>
          <w:szCs w:val="24"/>
          <w:shd w:val="clear" w:color="auto" w:fill="FFFFFF"/>
          <w:lang w:val="ro-MD"/>
        </w:rPr>
        <w:t xml:space="preserve">consemnat prin actul de primire-predare nr. </w:t>
      </w:r>
      <w:r w:rsidR="0079631C" w:rsidRPr="00E6574F">
        <w:rPr>
          <w:rFonts w:asciiTheme="majorHAnsi" w:eastAsia="Calibri" w:hAnsiTheme="majorHAnsi" w:cstheme="majorHAnsi"/>
          <w:sz w:val="24"/>
          <w:szCs w:val="24"/>
          <w:shd w:val="clear" w:color="auto" w:fill="FFFFFF"/>
          <w:lang w:val="ro-MD"/>
        </w:rPr>
        <w:t xml:space="preserve">SL-22-12/20 </w:t>
      </w:r>
      <w:r w:rsidR="002271B4" w:rsidRPr="00E6574F">
        <w:rPr>
          <w:rFonts w:asciiTheme="majorHAnsi" w:eastAsia="Calibri" w:hAnsiTheme="majorHAnsi" w:cstheme="majorHAnsi"/>
          <w:sz w:val="24"/>
          <w:szCs w:val="24"/>
          <w:shd w:val="clear" w:color="auto" w:fill="FFFFFF"/>
          <w:lang w:val="ro-MD"/>
        </w:rPr>
        <w:t>din</w:t>
      </w:r>
      <w:r w:rsidR="0079631C" w:rsidRPr="00E6574F">
        <w:rPr>
          <w:rFonts w:asciiTheme="majorHAnsi" w:eastAsia="Calibri" w:hAnsiTheme="majorHAnsi" w:cstheme="majorHAnsi"/>
          <w:sz w:val="24"/>
          <w:szCs w:val="24"/>
          <w:shd w:val="clear" w:color="auto" w:fill="FFFFFF"/>
          <w:lang w:val="ro-MD"/>
        </w:rPr>
        <w:t xml:space="preserve"> 22.12.2020</w:t>
      </w:r>
      <w:r w:rsidR="002271B4" w:rsidRPr="00E6574F">
        <w:rPr>
          <w:rFonts w:asciiTheme="majorHAnsi" w:eastAsia="Calibri" w:hAnsiTheme="majorHAnsi" w:cstheme="majorHAnsi"/>
          <w:sz w:val="24"/>
          <w:szCs w:val="24"/>
          <w:shd w:val="clear" w:color="auto" w:fill="FFFFFF"/>
          <w:lang w:val="ro-MD"/>
        </w:rPr>
        <w:t xml:space="preserve"> </w:t>
      </w:r>
      <w:r w:rsidR="006E0D2C" w:rsidRPr="00E6574F">
        <w:rPr>
          <w:rFonts w:asciiTheme="majorHAnsi" w:eastAsia="Calibri" w:hAnsiTheme="majorHAnsi" w:cstheme="majorHAnsi"/>
          <w:sz w:val="24"/>
          <w:szCs w:val="24"/>
          <w:shd w:val="clear" w:color="auto" w:fill="FFFFFF"/>
          <w:lang w:val="ro-MD"/>
        </w:rPr>
        <w:t>și în termen</w:t>
      </w:r>
      <w:r w:rsidR="00E765E5" w:rsidRPr="00E6574F">
        <w:rPr>
          <w:rFonts w:asciiTheme="majorHAnsi" w:eastAsia="Calibri" w:hAnsiTheme="majorHAnsi" w:cstheme="majorHAnsi"/>
          <w:sz w:val="24"/>
          <w:szCs w:val="24"/>
          <w:shd w:val="clear" w:color="auto" w:fill="FFFFFF"/>
          <w:lang w:val="ro-MD"/>
        </w:rPr>
        <w:t>ele</w:t>
      </w:r>
      <w:r w:rsidR="006E0D2C" w:rsidRPr="00E6574F">
        <w:rPr>
          <w:rFonts w:asciiTheme="majorHAnsi" w:eastAsia="Calibri" w:hAnsiTheme="majorHAnsi" w:cstheme="majorHAnsi"/>
          <w:sz w:val="24"/>
          <w:szCs w:val="24"/>
          <w:shd w:val="clear" w:color="auto" w:fill="FFFFFF"/>
          <w:lang w:val="ro-MD"/>
        </w:rPr>
        <w:t xml:space="preserve"> stabili</w:t>
      </w:r>
      <w:r w:rsidR="00E765E5" w:rsidRPr="00E6574F">
        <w:rPr>
          <w:rFonts w:asciiTheme="majorHAnsi" w:eastAsia="Calibri" w:hAnsiTheme="majorHAnsi" w:cstheme="majorHAnsi"/>
          <w:sz w:val="24"/>
          <w:szCs w:val="24"/>
          <w:shd w:val="clear" w:color="auto" w:fill="FFFFFF"/>
          <w:lang w:val="ro-MD"/>
        </w:rPr>
        <w:t>te</w:t>
      </w:r>
      <w:r w:rsidR="006E0D2C" w:rsidRPr="00E6574F">
        <w:rPr>
          <w:rFonts w:asciiTheme="majorHAnsi" w:eastAsia="Calibri" w:hAnsiTheme="majorHAnsi" w:cstheme="majorHAnsi"/>
          <w:sz w:val="24"/>
          <w:szCs w:val="24"/>
          <w:shd w:val="clear" w:color="auto" w:fill="FFFFFF"/>
          <w:lang w:val="ro-MD"/>
        </w:rPr>
        <w:t xml:space="preserve"> în </w:t>
      </w:r>
      <w:r w:rsidR="00797185" w:rsidRPr="00E6574F">
        <w:rPr>
          <w:rFonts w:asciiTheme="majorHAnsi" w:eastAsia="Calibri" w:hAnsiTheme="majorHAnsi" w:cstheme="majorHAnsi"/>
          <w:sz w:val="24"/>
          <w:szCs w:val="24"/>
          <w:shd w:val="clear" w:color="auto" w:fill="FFFFFF"/>
          <w:lang w:val="ro-MD"/>
        </w:rPr>
        <w:t xml:space="preserve">contract, </w:t>
      </w:r>
      <w:r w:rsidR="003346D4" w:rsidRPr="00E6574F">
        <w:rPr>
          <w:rFonts w:asciiTheme="majorHAnsi" w:eastAsia="Calibri" w:hAnsiTheme="majorHAnsi" w:cstheme="majorHAnsi"/>
          <w:sz w:val="24"/>
          <w:szCs w:val="24"/>
          <w:shd w:val="clear" w:color="auto" w:fill="FFFFFF"/>
          <w:lang w:val="ro-MD"/>
        </w:rPr>
        <w:t>cu</w:t>
      </w:r>
      <w:r w:rsidR="00797185" w:rsidRPr="00E6574F">
        <w:rPr>
          <w:rFonts w:asciiTheme="majorHAnsi" w:eastAsia="Calibri" w:hAnsiTheme="majorHAnsi" w:cstheme="majorHAnsi"/>
          <w:sz w:val="24"/>
          <w:szCs w:val="24"/>
          <w:shd w:val="clear" w:color="auto" w:fill="FFFFFF"/>
          <w:lang w:val="ro-MD"/>
        </w:rPr>
        <w:t xml:space="preserve"> recepționa</w:t>
      </w:r>
      <w:r w:rsidR="003346D4" w:rsidRPr="00E6574F">
        <w:rPr>
          <w:rFonts w:asciiTheme="majorHAnsi" w:eastAsia="Calibri" w:hAnsiTheme="majorHAnsi" w:cstheme="majorHAnsi"/>
          <w:sz w:val="24"/>
          <w:szCs w:val="24"/>
          <w:shd w:val="clear" w:color="auto" w:fill="FFFFFF"/>
          <w:lang w:val="ro-MD"/>
        </w:rPr>
        <w:t>rea</w:t>
      </w:r>
      <w:r w:rsidR="00797185" w:rsidRPr="00E6574F">
        <w:rPr>
          <w:rFonts w:asciiTheme="majorHAnsi" w:eastAsia="Calibri" w:hAnsiTheme="majorHAnsi" w:cstheme="majorHAnsi"/>
          <w:sz w:val="24"/>
          <w:szCs w:val="24"/>
          <w:shd w:val="clear" w:color="auto" w:fill="FFFFFF"/>
          <w:lang w:val="ro-MD"/>
        </w:rPr>
        <w:t xml:space="preserve"> și pu</w:t>
      </w:r>
      <w:r w:rsidR="003346D4" w:rsidRPr="00E6574F">
        <w:rPr>
          <w:rFonts w:asciiTheme="majorHAnsi" w:eastAsia="Calibri" w:hAnsiTheme="majorHAnsi" w:cstheme="majorHAnsi"/>
          <w:sz w:val="24"/>
          <w:szCs w:val="24"/>
          <w:shd w:val="clear" w:color="auto" w:fill="FFFFFF"/>
          <w:lang w:val="ro-MD"/>
        </w:rPr>
        <w:t>nerea</w:t>
      </w:r>
      <w:r w:rsidR="00797185" w:rsidRPr="00E6574F">
        <w:rPr>
          <w:rFonts w:asciiTheme="majorHAnsi" w:eastAsia="Calibri" w:hAnsiTheme="majorHAnsi" w:cstheme="majorHAnsi"/>
          <w:sz w:val="24"/>
          <w:szCs w:val="24"/>
          <w:shd w:val="clear" w:color="auto" w:fill="FFFFFF"/>
          <w:lang w:val="ro-MD"/>
        </w:rPr>
        <w:t xml:space="preserve"> în utilizare </w:t>
      </w:r>
      <w:r w:rsidR="003346D4" w:rsidRPr="00E6574F">
        <w:rPr>
          <w:rFonts w:asciiTheme="majorHAnsi" w:eastAsia="Calibri" w:hAnsiTheme="majorHAnsi" w:cstheme="majorHAnsi"/>
          <w:sz w:val="24"/>
          <w:szCs w:val="24"/>
          <w:shd w:val="clear" w:color="auto" w:fill="FFFFFF"/>
          <w:lang w:val="ro-MD"/>
        </w:rPr>
        <w:t xml:space="preserve">a </w:t>
      </w:r>
      <w:r w:rsidR="00797185" w:rsidRPr="00E6574F">
        <w:rPr>
          <w:rFonts w:asciiTheme="majorHAnsi" w:eastAsia="Calibri" w:hAnsiTheme="majorHAnsi" w:cstheme="majorHAnsi"/>
          <w:sz w:val="24"/>
          <w:szCs w:val="24"/>
          <w:shd w:val="clear" w:color="auto" w:fill="FFFFFF"/>
          <w:lang w:val="ro-MD"/>
        </w:rPr>
        <w:t>Licenț</w:t>
      </w:r>
      <w:r w:rsidR="003346D4" w:rsidRPr="00E6574F">
        <w:rPr>
          <w:rFonts w:asciiTheme="majorHAnsi" w:eastAsia="Calibri" w:hAnsiTheme="majorHAnsi" w:cstheme="majorHAnsi"/>
          <w:sz w:val="24"/>
          <w:szCs w:val="24"/>
          <w:shd w:val="clear" w:color="auto" w:fill="FFFFFF"/>
          <w:lang w:val="ro-MD"/>
        </w:rPr>
        <w:t>ei</w:t>
      </w:r>
      <w:r w:rsidR="00481FBC" w:rsidRPr="00E6574F">
        <w:rPr>
          <w:rFonts w:asciiTheme="majorHAnsi" w:eastAsia="Calibri" w:hAnsiTheme="majorHAnsi" w:cstheme="majorHAnsi"/>
          <w:sz w:val="24"/>
          <w:szCs w:val="24"/>
          <w:shd w:val="clear" w:color="auto" w:fill="FFFFFF"/>
          <w:lang w:val="ro-MD"/>
        </w:rPr>
        <w:t xml:space="preserve"> Microsoft 365, care c</w:t>
      </w:r>
      <w:r w:rsidR="00244E71" w:rsidRPr="00E6574F">
        <w:rPr>
          <w:rFonts w:asciiTheme="majorHAnsi" w:eastAsia="Calibri" w:hAnsiTheme="majorHAnsi" w:cstheme="majorHAnsi"/>
          <w:sz w:val="24"/>
          <w:szCs w:val="24"/>
          <w:shd w:val="clear" w:color="auto" w:fill="FFFFFF"/>
          <w:lang w:val="ro-MD"/>
        </w:rPr>
        <w:t>onform</w:t>
      </w:r>
      <w:r w:rsidR="00E25DF1" w:rsidRPr="00E6574F">
        <w:rPr>
          <w:rFonts w:asciiTheme="majorHAnsi" w:eastAsia="Calibri" w:hAnsiTheme="majorHAnsi" w:cstheme="majorHAnsi"/>
          <w:sz w:val="24"/>
          <w:szCs w:val="24"/>
          <w:shd w:val="clear" w:color="auto" w:fill="FFFFFF"/>
          <w:lang w:val="ro-MD"/>
        </w:rPr>
        <w:t xml:space="preserve"> punctului 13.6 al contractului</w:t>
      </w:r>
      <w:r w:rsidR="00E25DF1" w:rsidRPr="00E6574F">
        <w:rPr>
          <w:rFonts w:asciiTheme="majorHAnsi" w:eastAsia="Calibri" w:hAnsiTheme="majorHAnsi" w:cstheme="majorHAnsi"/>
          <w:sz w:val="24"/>
          <w:szCs w:val="24"/>
          <w:lang w:val="ro-MD"/>
        </w:rPr>
        <w:t xml:space="preserve">, </w:t>
      </w:r>
      <w:r w:rsidR="00E25DF1" w:rsidRPr="00E6574F">
        <w:rPr>
          <w:rFonts w:asciiTheme="majorHAnsi" w:eastAsia="Calibri" w:hAnsiTheme="majorHAnsi" w:cstheme="majorHAnsi"/>
          <w:sz w:val="24"/>
          <w:szCs w:val="24"/>
          <w:shd w:val="clear" w:color="auto" w:fill="FFFFFF"/>
          <w:lang w:val="ro-MD"/>
        </w:rPr>
        <w:t>termenul</w:t>
      </w:r>
      <w:r w:rsidR="00244E71" w:rsidRPr="00E6574F">
        <w:rPr>
          <w:rFonts w:asciiTheme="majorHAnsi" w:eastAsia="Calibri" w:hAnsiTheme="majorHAnsi" w:cstheme="majorHAnsi"/>
          <w:sz w:val="24"/>
          <w:szCs w:val="24"/>
          <w:shd w:val="clear" w:color="auto" w:fill="FFFFFF"/>
          <w:lang w:val="ro-MD"/>
        </w:rPr>
        <w:t xml:space="preserve"> de valabilitate este stabilit</w:t>
      </w:r>
      <w:r w:rsidR="00A4438F" w:rsidRPr="00E6574F">
        <w:rPr>
          <w:rFonts w:asciiTheme="majorHAnsi" w:eastAsia="Calibri" w:hAnsiTheme="majorHAnsi" w:cstheme="majorHAnsi"/>
          <w:sz w:val="24"/>
          <w:szCs w:val="24"/>
          <w:shd w:val="clear" w:color="auto" w:fill="FFFFFF"/>
          <w:lang w:val="ro-MD"/>
        </w:rPr>
        <w:t xml:space="preserve"> </w:t>
      </w:r>
      <w:r w:rsidR="00481FBC" w:rsidRPr="00E6574F">
        <w:rPr>
          <w:rFonts w:asciiTheme="majorHAnsi" w:eastAsia="Calibri" w:hAnsiTheme="majorHAnsi" w:cstheme="majorHAnsi"/>
          <w:sz w:val="24"/>
          <w:szCs w:val="24"/>
          <w:shd w:val="clear" w:color="auto" w:fill="FFFFFF"/>
          <w:lang w:val="ro-MD"/>
        </w:rPr>
        <w:t xml:space="preserve">până la 31.12.2021. </w:t>
      </w:r>
      <w:r w:rsidR="00E6574F">
        <w:rPr>
          <w:rFonts w:asciiTheme="majorHAnsi" w:eastAsia="Calibri" w:hAnsiTheme="majorHAnsi" w:cstheme="majorHAnsi"/>
          <w:sz w:val="24"/>
          <w:szCs w:val="24"/>
          <w:shd w:val="clear" w:color="auto" w:fill="FFFFFF"/>
          <w:lang w:val="ro-MD"/>
        </w:rPr>
        <w:t>Astfel, a</w:t>
      </w:r>
      <w:r w:rsidR="00E25DF1" w:rsidRPr="00E6574F">
        <w:rPr>
          <w:rFonts w:asciiTheme="majorHAnsi" w:eastAsia="Calibri" w:hAnsiTheme="majorHAnsi" w:cstheme="majorHAnsi"/>
          <w:sz w:val="24"/>
          <w:szCs w:val="24"/>
          <w:shd w:val="clear" w:color="auto" w:fill="FFFFFF"/>
          <w:lang w:val="ro-MD"/>
        </w:rPr>
        <w:t xml:space="preserve">uditul denotă că MAEIE urmează să suporte </w:t>
      </w:r>
      <w:r w:rsidR="00E6574F">
        <w:rPr>
          <w:rFonts w:asciiTheme="majorHAnsi" w:eastAsia="Calibri" w:hAnsiTheme="majorHAnsi" w:cstheme="majorHAnsi"/>
          <w:sz w:val="24"/>
          <w:szCs w:val="24"/>
          <w:shd w:val="clear" w:color="auto" w:fill="FFFFFF"/>
          <w:lang w:val="ro-MD"/>
        </w:rPr>
        <w:t xml:space="preserve">anual </w:t>
      </w:r>
      <w:r w:rsidR="00E25DF1" w:rsidRPr="00E6574F">
        <w:rPr>
          <w:rFonts w:asciiTheme="majorHAnsi" w:eastAsia="Calibri" w:hAnsiTheme="majorHAnsi" w:cstheme="majorHAnsi"/>
          <w:sz w:val="24"/>
          <w:szCs w:val="24"/>
          <w:shd w:val="clear" w:color="auto" w:fill="FFFFFF"/>
          <w:lang w:val="ro-MD"/>
        </w:rPr>
        <w:t>cheltui</w:t>
      </w:r>
      <w:r w:rsidR="00A4438F" w:rsidRPr="00E6574F">
        <w:rPr>
          <w:rFonts w:asciiTheme="majorHAnsi" w:eastAsia="Calibri" w:hAnsiTheme="majorHAnsi" w:cstheme="majorHAnsi"/>
          <w:sz w:val="24"/>
          <w:szCs w:val="24"/>
          <w:shd w:val="clear" w:color="auto" w:fill="FFFFFF"/>
          <w:lang w:val="ro-MD"/>
        </w:rPr>
        <w:t xml:space="preserve">eli </w:t>
      </w:r>
      <w:r w:rsidR="00244E71" w:rsidRPr="00E6574F">
        <w:rPr>
          <w:rFonts w:asciiTheme="majorHAnsi" w:eastAsia="Calibri" w:hAnsiTheme="majorHAnsi" w:cstheme="majorHAnsi"/>
          <w:sz w:val="24"/>
          <w:szCs w:val="24"/>
          <w:shd w:val="clear" w:color="auto" w:fill="FFFFFF"/>
          <w:lang w:val="ro-MD"/>
        </w:rPr>
        <w:t>aproximativ în aceeași sumă, c</w:t>
      </w:r>
      <w:r w:rsidR="00E6574F">
        <w:rPr>
          <w:rFonts w:asciiTheme="majorHAnsi" w:eastAsia="Calibri" w:hAnsiTheme="majorHAnsi" w:cstheme="majorHAnsi"/>
          <w:sz w:val="24"/>
          <w:szCs w:val="24"/>
          <w:shd w:val="clear" w:color="auto" w:fill="FFFFFF"/>
          <w:lang w:val="ro-MD"/>
        </w:rPr>
        <w:t>are urmează a fi prevăzute</w:t>
      </w:r>
      <w:r w:rsidR="00244E71" w:rsidRPr="00E6574F">
        <w:rPr>
          <w:rFonts w:asciiTheme="majorHAnsi" w:eastAsia="Calibri" w:hAnsiTheme="majorHAnsi" w:cstheme="majorHAnsi"/>
          <w:sz w:val="24"/>
          <w:szCs w:val="24"/>
          <w:shd w:val="clear" w:color="auto" w:fill="FFFFFF"/>
          <w:lang w:val="ro-MD"/>
        </w:rPr>
        <w:t xml:space="preserve"> în</w:t>
      </w:r>
      <w:r w:rsidR="00481FBC" w:rsidRPr="00E6574F">
        <w:rPr>
          <w:rFonts w:asciiTheme="majorHAnsi" w:eastAsia="Calibri" w:hAnsiTheme="majorHAnsi" w:cstheme="majorHAnsi"/>
          <w:sz w:val="24"/>
          <w:szCs w:val="24"/>
          <w:shd w:val="clear" w:color="auto" w:fill="FFFFFF"/>
          <w:lang w:val="ro-MD"/>
        </w:rPr>
        <w:t xml:space="preserve"> bugetele ulterioare.</w:t>
      </w:r>
    </w:p>
    <w:p w14:paraId="5247CAE4" w14:textId="77777777" w:rsidR="00481FBC" w:rsidRPr="00E6574F" w:rsidRDefault="00481FBC" w:rsidP="00481FBC">
      <w:pPr>
        <w:spacing w:after="0" w:line="276" w:lineRule="auto"/>
        <w:jc w:val="both"/>
        <w:rPr>
          <w:rFonts w:asciiTheme="majorHAnsi" w:eastAsia="Calibri" w:hAnsiTheme="majorHAnsi" w:cstheme="majorHAnsi"/>
          <w:sz w:val="16"/>
          <w:szCs w:val="16"/>
          <w:shd w:val="clear" w:color="auto" w:fill="FFFFFF"/>
          <w:lang w:val="ro-MD"/>
        </w:rPr>
      </w:pPr>
    </w:p>
    <w:p w14:paraId="58E3A537" w14:textId="1D0BE19D" w:rsidR="00196724" w:rsidRPr="00E6574F" w:rsidRDefault="00FB1972" w:rsidP="00481FBC">
      <w:pPr>
        <w:spacing w:after="0" w:line="276" w:lineRule="auto"/>
        <w:jc w:val="both"/>
        <w:rPr>
          <w:rFonts w:asciiTheme="majorHAnsi" w:eastAsia="Calibri" w:hAnsiTheme="majorHAnsi" w:cstheme="majorHAnsi"/>
          <w:sz w:val="24"/>
          <w:szCs w:val="24"/>
          <w:shd w:val="clear" w:color="auto" w:fill="FFFFFF"/>
          <w:lang w:val="ro-MD"/>
        </w:rPr>
      </w:pPr>
      <w:r w:rsidRPr="00E6574F">
        <w:rPr>
          <w:rFonts w:asciiTheme="majorHAnsi" w:eastAsia="Calibri" w:hAnsiTheme="majorHAnsi" w:cstheme="majorHAnsi"/>
          <w:sz w:val="24"/>
          <w:szCs w:val="24"/>
          <w:shd w:val="clear" w:color="auto" w:fill="FFFFFF"/>
          <w:lang w:val="ro-MD"/>
        </w:rPr>
        <w:t>Totodată,</w:t>
      </w:r>
      <w:r w:rsidR="00E25DF1" w:rsidRPr="00E6574F">
        <w:rPr>
          <w:rFonts w:asciiTheme="majorHAnsi" w:eastAsia="Calibri" w:hAnsiTheme="majorHAnsi" w:cstheme="majorHAnsi"/>
          <w:sz w:val="24"/>
          <w:szCs w:val="24"/>
          <w:shd w:val="clear" w:color="auto" w:fill="FFFFFF"/>
          <w:lang w:val="ro-MD"/>
        </w:rPr>
        <w:t xml:space="preserve"> potrivit documentației examinate, se co</w:t>
      </w:r>
      <w:r w:rsidRPr="00E6574F">
        <w:rPr>
          <w:rFonts w:asciiTheme="majorHAnsi" w:eastAsia="Calibri" w:hAnsiTheme="majorHAnsi" w:cstheme="majorHAnsi"/>
          <w:sz w:val="24"/>
          <w:szCs w:val="24"/>
          <w:shd w:val="clear" w:color="auto" w:fill="FFFFFF"/>
          <w:lang w:val="ro-MD"/>
        </w:rPr>
        <w:t>nstată că</w:t>
      </w:r>
      <w:r w:rsidR="00E25DF1" w:rsidRPr="00E6574F">
        <w:rPr>
          <w:rFonts w:asciiTheme="majorHAnsi" w:eastAsia="Calibri" w:hAnsiTheme="majorHAnsi" w:cstheme="majorHAnsi"/>
          <w:sz w:val="24"/>
          <w:szCs w:val="24"/>
          <w:shd w:val="clear" w:color="auto" w:fill="FFFFFF"/>
          <w:lang w:val="ro-MD"/>
        </w:rPr>
        <w:t xml:space="preserve"> licența Micros</w:t>
      </w:r>
      <w:r w:rsidRPr="00E6574F">
        <w:rPr>
          <w:rFonts w:asciiTheme="majorHAnsi" w:eastAsia="Calibri" w:hAnsiTheme="majorHAnsi" w:cstheme="majorHAnsi"/>
          <w:sz w:val="24"/>
          <w:szCs w:val="24"/>
          <w:shd w:val="clear" w:color="auto" w:fill="FFFFFF"/>
          <w:lang w:val="ro-MD"/>
        </w:rPr>
        <w:t xml:space="preserve">oft 365 E5 și E3 include </w:t>
      </w:r>
      <w:r w:rsidR="00E25DF1" w:rsidRPr="00E6574F">
        <w:rPr>
          <w:rFonts w:asciiTheme="majorHAnsi" w:eastAsia="Calibri" w:hAnsiTheme="majorHAnsi" w:cstheme="majorHAnsi"/>
          <w:sz w:val="24"/>
          <w:szCs w:val="24"/>
          <w:shd w:val="clear" w:color="auto" w:fill="FFFFFF"/>
          <w:lang w:val="ro-MD"/>
        </w:rPr>
        <w:t xml:space="preserve"> un ansamblu de soluții, instrumente și soft</w:t>
      </w:r>
      <w:r w:rsidRPr="00E6574F">
        <w:rPr>
          <w:rFonts w:asciiTheme="majorHAnsi" w:eastAsia="Calibri" w:hAnsiTheme="majorHAnsi" w:cstheme="majorHAnsi"/>
          <w:sz w:val="24"/>
          <w:szCs w:val="24"/>
          <w:shd w:val="clear" w:color="auto" w:fill="FFFFFF"/>
          <w:lang w:val="ro-MD"/>
        </w:rPr>
        <w:t>uri</w:t>
      </w:r>
      <w:r w:rsidR="00E25DF1" w:rsidRPr="00E6574F">
        <w:rPr>
          <w:rFonts w:asciiTheme="majorHAnsi" w:eastAsia="Calibri" w:hAnsiTheme="majorHAnsi" w:cstheme="majorHAnsi"/>
          <w:sz w:val="24"/>
          <w:szCs w:val="24"/>
          <w:shd w:val="clear" w:color="auto" w:fill="FFFFFF"/>
          <w:lang w:val="ro-MD"/>
        </w:rPr>
        <w:t>, inclusiv: Microsoft Teams – Lucru în echipă și comunicare; Microsoft OneDrive și Microsoft Exchange - E-mail și Calendar.</w:t>
      </w:r>
      <w:r w:rsidR="00481FBC" w:rsidRPr="00E6574F">
        <w:rPr>
          <w:rFonts w:asciiTheme="majorHAnsi" w:eastAsia="Calibri" w:hAnsiTheme="majorHAnsi" w:cstheme="majorHAnsi"/>
          <w:sz w:val="24"/>
          <w:szCs w:val="24"/>
          <w:shd w:val="clear" w:color="auto" w:fill="FFFFFF"/>
          <w:lang w:val="ro-MD"/>
        </w:rPr>
        <w:t xml:space="preserve"> </w:t>
      </w:r>
      <w:r w:rsidR="00E25DF1" w:rsidRPr="00E6574F">
        <w:rPr>
          <w:rFonts w:asciiTheme="majorHAnsi" w:eastAsia="Calibri" w:hAnsiTheme="majorHAnsi" w:cstheme="majorHAnsi"/>
          <w:sz w:val="24"/>
          <w:szCs w:val="24"/>
          <w:shd w:val="clear" w:color="auto" w:fill="FFFFFF"/>
          <w:lang w:val="ro-MD"/>
        </w:rPr>
        <w:t>Astfel</w:t>
      </w:r>
      <w:r w:rsidR="00490C00" w:rsidRPr="00E6574F">
        <w:rPr>
          <w:rFonts w:asciiTheme="majorHAnsi" w:eastAsia="Calibri" w:hAnsiTheme="majorHAnsi" w:cstheme="majorHAnsi"/>
          <w:sz w:val="24"/>
          <w:szCs w:val="24"/>
          <w:shd w:val="clear" w:color="auto" w:fill="FFFFFF"/>
          <w:lang w:val="ro-MD"/>
        </w:rPr>
        <w:t>, auditul</w:t>
      </w:r>
      <w:r w:rsidR="00196724" w:rsidRPr="00E6574F">
        <w:rPr>
          <w:rFonts w:asciiTheme="majorHAnsi" w:eastAsia="Calibri" w:hAnsiTheme="majorHAnsi" w:cstheme="majorHAnsi"/>
          <w:sz w:val="24"/>
          <w:szCs w:val="24"/>
          <w:shd w:val="clear" w:color="auto" w:fill="FFFFFF"/>
          <w:lang w:val="ro-MD"/>
        </w:rPr>
        <w:t xml:space="preserve"> relevă că</w:t>
      </w:r>
      <w:r w:rsidR="00196724" w:rsidRPr="00E6574F" w:rsidDel="00BD4100">
        <w:rPr>
          <w:rFonts w:asciiTheme="majorHAnsi" w:eastAsia="Calibri" w:hAnsiTheme="majorHAnsi" w:cstheme="majorHAnsi"/>
          <w:sz w:val="24"/>
          <w:szCs w:val="24"/>
          <w:shd w:val="clear" w:color="auto" w:fill="FFFFFF"/>
          <w:lang w:val="ro-MD"/>
        </w:rPr>
        <w:t xml:space="preserve"> </w:t>
      </w:r>
      <w:r w:rsidR="00196724" w:rsidRPr="00E6574F">
        <w:rPr>
          <w:rFonts w:asciiTheme="majorHAnsi" w:eastAsia="Calibri" w:hAnsiTheme="majorHAnsi" w:cstheme="majorHAnsi"/>
          <w:sz w:val="24"/>
          <w:szCs w:val="24"/>
          <w:shd w:val="clear" w:color="auto" w:fill="FFFFFF"/>
          <w:lang w:val="ro-MD"/>
        </w:rPr>
        <w:t>MAEIE nu a ținut cont de criterii</w:t>
      </w:r>
      <w:r w:rsidR="00F60EB2" w:rsidRPr="00E6574F">
        <w:rPr>
          <w:rFonts w:asciiTheme="majorHAnsi" w:eastAsia="Calibri" w:hAnsiTheme="majorHAnsi" w:cstheme="majorHAnsi"/>
          <w:sz w:val="24"/>
          <w:szCs w:val="24"/>
          <w:shd w:val="clear" w:color="auto" w:fill="FFFFFF"/>
          <w:lang w:val="ro-MD"/>
        </w:rPr>
        <w:t>le</w:t>
      </w:r>
      <w:r w:rsidR="00196724" w:rsidRPr="00E6574F">
        <w:rPr>
          <w:rFonts w:asciiTheme="majorHAnsi" w:eastAsia="Calibri" w:hAnsiTheme="majorHAnsi" w:cstheme="majorHAnsi"/>
          <w:sz w:val="24"/>
          <w:szCs w:val="24"/>
          <w:shd w:val="clear" w:color="auto" w:fill="FFFFFF"/>
          <w:lang w:val="ro-MD"/>
        </w:rPr>
        <w:t xml:space="preserve"> importante ce țin de g</w:t>
      </w:r>
      <w:r w:rsidR="00490C00" w:rsidRPr="00E6574F">
        <w:rPr>
          <w:rFonts w:asciiTheme="majorHAnsi" w:eastAsia="Calibri" w:hAnsiTheme="majorHAnsi" w:cstheme="majorHAnsi"/>
          <w:sz w:val="24"/>
          <w:szCs w:val="24"/>
          <w:shd w:val="clear" w:color="auto" w:fill="FFFFFF"/>
          <w:lang w:val="ro-MD"/>
        </w:rPr>
        <w:t>estionarea ulterioară a produsului achiziționat</w:t>
      </w:r>
      <w:r w:rsidR="00196724" w:rsidRPr="00E6574F">
        <w:rPr>
          <w:rFonts w:asciiTheme="majorHAnsi" w:eastAsia="Calibri" w:hAnsiTheme="majorHAnsi" w:cstheme="majorHAnsi"/>
          <w:sz w:val="24"/>
          <w:szCs w:val="24"/>
          <w:shd w:val="clear" w:color="auto" w:fill="FFFFFF"/>
          <w:lang w:val="ro-MD"/>
        </w:rPr>
        <w:t>, și anume</w:t>
      </w:r>
      <w:r w:rsidR="00F60EB2" w:rsidRPr="00E6574F">
        <w:rPr>
          <w:rFonts w:asciiTheme="majorHAnsi" w:eastAsia="Calibri" w:hAnsiTheme="majorHAnsi" w:cstheme="majorHAnsi"/>
          <w:sz w:val="24"/>
          <w:szCs w:val="24"/>
          <w:shd w:val="clear" w:color="auto" w:fill="FFFFFF"/>
          <w:lang w:val="ro-MD"/>
        </w:rPr>
        <w:t xml:space="preserve"> de</w:t>
      </w:r>
      <w:r w:rsidR="00196724" w:rsidRPr="00E6574F">
        <w:rPr>
          <w:rFonts w:ascii="Calibri Light" w:eastAsia="Calibri" w:hAnsi="Calibri Light" w:cs="Calibri Light"/>
          <w:sz w:val="24"/>
          <w:szCs w:val="24"/>
          <w:lang w:val="ro-MD"/>
        </w:rPr>
        <w:t xml:space="preserve"> eventuale</w:t>
      </w:r>
      <w:r w:rsidR="00F60EB2" w:rsidRPr="00E6574F">
        <w:rPr>
          <w:rFonts w:ascii="Calibri Light" w:eastAsia="Calibri" w:hAnsi="Calibri Light" w:cs="Calibri Light"/>
          <w:sz w:val="24"/>
          <w:szCs w:val="24"/>
          <w:lang w:val="ro-MD"/>
        </w:rPr>
        <w:t>le</w:t>
      </w:r>
      <w:r w:rsidR="00196724" w:rsidRPr="00E6574F">
        <w:rPr>
          <w:rFonts w:ascii="Calibri Light" w:eastAsia="Calibri" w:hAnsi="Calibri Light" w:cs="Calibri Light"/>
          <w:sz w:val="24"/>
          <w:szCs w:val="24"/>
          <w:lang w:val="ro-MD"/>
        </w:rPr>
        <w:t xml:space="preserve"> vulnerabilități tehnologice și riscuri majore privind securitatea comunicațiilor electronice, </w:t>
      </w:r>
      <w:r w:rsidR="00196724" w:rsidRPr="00E6574F">
        <w:rPr>
          <w:rFonts w:asciiTheme="majorHAnsi" w:eastAsia="Calibri" w:hAnsiTheme="majorHAnsi" w:cstheme="majorHAnsi"/>
          <w:sz w:val="24"/>
          <w:szCs w:val="24"/>
          <w:shd w:val="clear" w:color="auto" w:fill="FFFFFF"/>
          <w:lang w:val="ro-MD"/>
        </w:rPr>
        <w:t xml:space="preserve">prin </w:t>
      </w:r>
      <w:r w:rsidR="00196724" w:rsidRPr="00E6574F">
        <w:rPr>
          <w:rFonts w:ascii="Calibri Light" w:eastAsia="Calibri" w:hAnsi="Calibri Light" w:cs="Calibri Light"/>
          <w:sz w:val="24"/>
          <w:szCs w:val="24"/>
          <w:lang w:val="ro-MD"/>
        </w:rPr>
        <w:t>transmiterea transfrontalieră a datelor.</w:t>
      </w:r>
    </w:p>
    <w:p w14:paraId="4C3C0914" w14:textId="77777777" w:rsidR="002271B4" w:rsidRPr="00E6574F" w:rsidRDefault="002271B4" w:rsidP="00481FBC">
      <w:pPr>
        <w:spacing w:after="0" w:line="276" w:lineRule="auto"/>
        <w:jc w:val="both"/>
        <w:rPr>
          <w:rFonts w:asciiTheme="majorHAnsi" w:eastAsia="Calibri" w:hAnsiTheme="majorHAnsi" w:cstheme="majorHAnsi"/>
          <w:sz w:val="16"/>
          <w:szCs w:val="16"/>
          <w:shd w:val="clear" w:color="auto" w:fill="FFFFFF"/>
          <w:lang w:val="ro-MD"/>
        </w:rPr>
      </w:pPr>
    </w:p>
    <w:p w14:paraId="5F1BB68C" w14:textId="2365B112" w:rsidR="00981DDF" w:rsidRPr="00E6574F" w:rsidRDefault="00E6574F" w:rsidP="00981DDF">
      <w:pPr>
        <w:spacing w:after="0" w:line="276" w:lineRule="auto"/>
        <w:jc w:val="both"/>
        <w:rPr>
          <w:rFonts w:asciiTheme="majorHAnsi" w:eastAsia="Calibri" w:hAnsiTheme="majorHAnsi" w:cstheme="majorHAnsi"/>
          <w:sz w:val="24"/>
          <w:szCs w:val="24"/>
          <w:shd w:val="clear" w:color="auto" w:fill="FFFFFF"/>
          <w:lang w:val="ro-MD"/>
        </w:rPr>
      </w:pPr>
      <w:r>
        <w:rPr>
          <w:rFonts w:asciiTheme="majorHAnsi" w:eastAsia="Calibri" w:hAnsiTheme="majorHAnsi" w:cstheme="majorHAnsi"/>
          <w:sz w:val="24"/>
          <w:szCs w:val="24"/>
          <w:shd w:val="clear" w:color="auto" w:fill="FFFFFF"/>
          <w:lang w:val="ro-MD"/>
        </w:rPr>
        <w:t>De menționat, că</w:t>
      </w:r>
      <w:r w:rsidR="001303DA" w:rsidRPr="00E6574F">
        <w:rPr>
          <w:rFonts w:asciiTheme="majorHAnsi" w:eastAsia="Calibri" w:hAnsiTheme="majorHAnsi" w:cstheme="majorHAnsi"/>
          <w:sz w:val="24"/>
          <w:szCs w:val="24"/>
          <w:shd w:val="clear" w:color="auto" w:fill="FFFFFF"/>
          <w:lang w:val="ro-MD"/>
        </w:rPr>
        <w:t xml:space="preserve"> prin</w:t>
      </w:r>
      <w:r w:rsidR="00D94B24" w:rsidRPr="00E6574F">
        <w:rPr>
          <w:rFonts w:asciiTheme="majorHAnsi" w:eastAsia="Malgun Gothic" w:hAnsiTheme="majorHAnsi" w:cstheme="majorHAnsi"/>
          <w:sz w:val="24"/>
          <w:szCs w:val="24"/>
          <w:lang w:val="ro-MD" w:eastAsia="ko-KR"/>
        </w:rPr>
        <w:t xml:space="preserve"> pct.4 alin.(1) și alin.(3) din Hotărârea Guvernului nr.128 din 20.02.2014 </w:t>
      </w:r>
      <w:r w:rsidR="00466188" w:rsidRPr="00E6574F">
        <w:rPr>
          <w:rFonts w:asciiTheme="majorHAnsi" w:eastAsia="Malgun Gothic" w:hAnsiTheme="majorHAnsi" w:cstheme="majorHAnsi"/>
          <w:sz w:val="24"/>
          <w:szCs w:val="24"/>
          <w:lang w:val="ro-MD" w:eastAsia="ko-KR"/>
        </w:rPr>
        <w:t>„</w:t>
      </w:r>
      <w:r w:rsidR="00D94B24" w:rsidRPr="00E6574F">
        <w:rPr>
          <w:rFonts w:asciiTheme="majorHAnsi" w:eastAsia="Malgun Gothic" w:hAnsiTheme="majorHAnsi" w:cstheme="majorHAnsi"/>
          <w:sz w:val="24"/>
          <w:szCs w:val="24"/>
          <w:lang w:val="ro-MD" w:eastAsia="ko-KR"/>
        </w:rPr>
        <w:t xml:space="preserve">Privind platforma tehnologică guvernamentală comună (MCloud)”, </w:t>
      </w:r>
      <w:r w:rsidR="001303DA" w:rsidRPr="00E6574F">
        <w:rPr>
          <w:rFonts w:asciiTheme="majorHAnsi" w:eastAsia="Malgun Gothic" w:hAnsiTheme="majorHAnsi" w:cstheme="majorHAnsi"/>
          <w:sz w:val="24"/>
          <w:szCs w:val="24"/>
          <w:lang w:val="ro-MD" w:eastAsia="ko-KR"/>
        </w:rPr>
        <w:t xml:space="preserve">este stabilit că </w:t>
      </w:r>
      <w:r w:rsidR="00D94B24" w:rsidRPr="00E6574F">
        <w:rPr>
          <w:rFonts w:asciiTheme="majorHAnsi" w:eastAsia="Malgun Gothic" w:hAnsiTheme="majorHAnsi" w:cstheme="majorHAnsi"/>
          <w:sz w:val="24"/>
          <w:szCs w:val="24"/>
          <w:lang w:val="ro-MD" w:eastAsia="ko-KR"/>
        </w:rPr>
        <w:t xml:space="preserve">ministerele </w:t>
      </w:r>
      <w:r w:rsidR="00D94B24" w:rsidRPr="00E6574F">
        <w:rPr>
          <w:rFonts w:asciiTheme="majorHAnsi" w:eastAsia="Calibri" w:hAnsiTheme="majorHAnsi" w:cstheme="majorHAnsi"/>
          <w:sz w:val="24"/>
          <w:szCs w:val="24"/>
          <w:lang w:val="ro-MD"/>
        </w:rPr>
        <w:t xml:space="preserve">vor găzdui sistemele informaționale existente şi cele noi pe platforma tehnologică guvernamentală comună (MCloud), cu excepția cazurilor expres prevăzute în actele normative și nu vor admite crearea de noi infrastructuri proprii centralizate de servere şi echipamente de stocare (hardware), inclusiv procurarea licențelor pentru componentele (software) infrastructurilor nou-create. </w:t>
      </w:r>
    </w:p>
    <w:p w14:paraId="24F12087" w14:textId="77777777" w:rsidR="00981DDF" w:rsidRPr="00E6574F" w:rsidRDefault="00981DDF" w:rsidP="00981DDF">
      <w:pPr>
        <w:spacing w:after="0" w:line="276" w:lineRule="auto"/>
        <w:jc w:val="both"/>
        <w:rPr>
          <w:rFonts w:asciiTheme="majorHAnsi" w:eastAsia="Calibri" w:hAnsiTheme="majorHAnsi" w:cstheme="majorHAnsi"/>
          <w:sz w:val="16"/>
          <w:szCs w:val="16"/>
          <w:shd w:val="clear" w:color="auto" w:fill="FFFFFF"/>
          <w:lang w:val="ro-MD"/>
        </w:rPr>
      </w:pPr>
    </w:p>
    <w:p w14:paraId="69855B55" w14:textId="5A0A7487" w:rsidR="00D94B24" w:rsidRPr="00E6574F" w:rsidRDefault="00D94B24" w:rsidP="00981DDF">
      <w:pPr>
        <w:spacing w:after="0" w:line="276" w:lineRule="auto"/>
        <w:jc w:val="both"/>
        <w:rPr>
          <w:rFonts w:asciiTheme="majorHAnsi" w:eastAsia="Calibri" w:hAnsiTheme="majorHAnsi" w:cstheme="majorHAnsi"/>
          <w:sz w:val="24"/>
          <w:szCs w:val="24"/>
          <w:shd w:val="clear" w:color="auto" w:fill="FFFFFF"/>
          <w:lang w:val="ro-MD"/>
        </w:rPr>
      </w:pPr>
      <w:r w:rsidRPr="00E6574F">
        <w:rPr>
          <w:rFonts w:asciiTheme="majorHAnsi" w:eastAsia="Calibri" w:hAnsiTheme="majorHAnsi" w:cstheme="majorHAnsi"/>
          <w:sz w:val="24"/>
          <w:szCs w:val="24"/>
          <w:lang w:val="ro-MD"/>
        </w:rPr>
        <w:t xml:space="preserve">Totodată, conform pct.1 din Hotărârea Guvernului nr.822 din 06.11.2012 </w:t>
      </w:r>
      <w:r w:rsidR="00466188" w:rsidRPr="00E6574F">
        <w:rPr>
          <w:rFonts w:asciiTheme="majorHAnsi" w:eastAsia="Calibri" w:hAnsiTheme="majorHAnsi" w:cstheme="majorHAnsi"/>
          <w:sz w:val="24"/>
          <w:szCs w:val="24"/>
          <w:lang w:val="ro-MD"/>
        </w:rPr>
        <w:t>„</w:t>
      </w:r>
      <w:r w:rsidRPr="00E6574F">
        <w:rPr>
          <w:rFonts w:asciiTheme="majorHAnsi" w:eastAsia="Calibri" w:hAnsiTheme="majorHAnsi" w:cstheme="majorHAnsi"/>
          <w:sz w:val="24"/>
          <w:szCs w:val="24"/>
          <w:lang w:val="ro-MD"/>
        </w:rPr>
        <w:t>Cu privire la serviciile sistemului de poștă electronică al autorităților administrației publice”, beneficiarii indicați în Lista entităților publice, asigurate cu serviciile Sistemului de telecomunicații al autorităților administrației publice, aprobată prin Hotărârea Guvernului nr.840 din 26.07.2004 „Cu privire la crearea Sistemului de telecomunicații al autorităților administrației publice”, vor asigura utilizarea obligatorie de către funcționarii publici și alți angajați ai acestora a serviciilor sistemului de poștă electronică al autorităților administrației publice pentru corespondență de serviciu și nu vor admite utilizarea serviciilor de poștă electronică a terților prestatori pentru corespondența de serviciu.</w:t>
      </w:r>
    </w:p>
    <w:p w14:paraId="121600B0" w14:textId="6A8DE85B" w:rsidR="007D1AA3" w:rsidRPr="00E6574F" w:rsidRDefault="007D1AA3" w:rsidP="007D1AA3">
      <w:pPr>
        <w:spacing w:after="0" w:line="276" w:lineRule="auto"/>
        <w:jc w:val="both"/>
        <w:rPr>
          <w:rFonts w:asciiTheme="majorHAnsi" w:eastAsia="Calibri" w:hAnsiTheme="majorHAnsi" w:cstheme="majorHAnsi"/>
          <w:sz w:val="16"/>
          <w:szCs w:val="16"/>
          <w:shd w:val="clear" w:color="auto" w:fill="FFFFFF"/>
          <w:lang w:val="ro-MD"/>
        </w:rPr>
      </w:pPr>
    </w:p>
    <w:p w14:paraId="113CB370" w14:textId="12E44D73" w:rsidR="006939BC" w:rsidRPr="00E6574F" w:rsidRDefault="00AE7B8A" w:rsidP="007D1AA3">
      <w:pPr>
        <w:spacing w:after="0" w:line="276" w:lineRule="auto"/>
        <w:jc w:val="both"/>
        <w:rPr>
          <w:rFonts w:asciiTheme="majorHAnsi" w:eastAsia="Calibri" w:hAnsiTheme="majorHAnsi" w:cstheme="majorHAnsi"/>
          <w:i/>
          <w:color w:val="212121"/>
          <w:sz w:val="24"/>
          <w:szCs w:val="24"/>
          <w:shd w:val="clear" w:color="auto" w:fill="FFFFFF"/>
          <w:lang w:val="ro-MD"/>
        </w:rPr>
      </w:pPr>
      <w:r w:rsidRPr="00E6574F">
        <w:rPr>
          <w:rFonts w:asciiTheme="majorHAnsi" w:eastAsia="Calibri" w:hAnsiTheme="majorHAnsi" w:cstheme="majorHAnsi"/>
          <w:color w:val="212121"/>
          <w:sz w:val="24"/>
          <w:szCs w:val="24"/>
          <w:shd w:val="clear" w:color="auto" w:fill="FFFFFF"/>
          <w:lang w:val="ro-MD"/>
        </w:rPr>
        <w:t>Pentru a verifica dacă MAE</w:t>
      </w:r>
      <w:r w:rsidR="00752F78" w:rsidRPr="00E6574F">
        <w:rPr>
          <w:rFonts w:asciiTheme="majorHAnsi" w:eastAsia="Calibri" w:hAnsiTheme="majorHAnsi" w:cstheme="majorHAnsi"/>
          <w:color w:val="212121"/>
          <w:sz w:val="24"/>
          <w:szCs w:val="24"/>
          <w:shd w:val="clear" w:color="auto" w:fill="FFFFFF"/>
          <w:lang w:val="ro-MD"/>
        </w:rPr>
        <w:t>IE a</w:t>
      </w:r>
      <w:r w:rsidR="00D94B24" w:rsidRPr="00E6574F">
        <w:rPr>
          <w:rFonts w:asciiTheme="majorHAnsi" w:eastAsia="Calibri" w:hAnsiTheme="majorHAnsi" w:cstheme="majorHAnsi"/>
          <w:color w:val="212121"/>
          <w:sz w:val="24"/>
          <w:szCs w:val="24"/>
          <w:shd w:val="clear" w:color="auto" w:fill="FFFFFF"/>
          <w:lang w:val="ro-MD"/>
        </w:rPr>
        <w:t xml:space="preserve"> respectat </w:t>
      </w:r>
      <w:r w:rsidR="00752F78" w:rsidRPr="00E6574F">
        <w:rPr>
          <w:rFonts w:asciiTheme="majorHAnsi" w:eastAsia="Calibri" w:hAnsiTheme="majorHAnsi" w:cstheme="majorHAnsi"/>
          <w:color w:val="212121"/>
          <w:sz w:val="24"/>
          <w:szCs w:val="24"/>
          <w:shd w:val="clear" w:color="auto" w:fill="FFFFFF"/>
          <w:lang w:val="ro-MD"/>
        </w:rPr>
        <w:t>prevederile cadrului legal,</w:t>
      </w:r>
      <w:r w:rsidR="00D94B24" w:rsidRPr="00E6574F">
        <w:rPr>
          <w:rFonts w:asciiTheme="majorHAnsi" w:eastAsia="Calibri" w:hAnsiTheme="majorHAnsi" w:cstheme="majorHAnsi"/>
          <w:color w:val="212121"/>
          <w:sz w:val="24"/>
          <w:szCs w:val="24"/>
          <w:shd w:val="clear" w:color="auto" w:fill="FFFFFF"/>
          <w:lang w:val="ro-MD"/>
        </w:rPr>
        <w:t xml:space="preserve"> echipa de audit a colectat probe, solicitând, prin scrisoarea </w:t>
      </w:r>
      <w:r w:rsidR="001821A6">
        <w:rPr>
          <w:rFonts w:asciiTheme="majorHAnsi" w:eastAsia="Calibri" w:hAnsiTheme="majorHAnsi" w:cstheme="majorHAnsi"/>
          <w:color w:val="212121"/>
          <w:sz w:val="24"/>
          <w:szCs w:val="24"/>
          <w:shd w:val="clear" w:color="auto" w:fill="FFFFFF"/>
          <w:lang w:val="ro-MD"/>
        </w:rPr>
        <w:t xml:space="preserve">Curții de Conturi </w:t>
      </w:r>
      <w:r w:rsidR="00D94B24" w:rsidRPr="00E6574F">
        <w:rPr>
          <w:rFonts w:asciiTheme="majorHAnsi" w:eastAsia="Calibri" w:hAnsiTheme="majorHAnsi" w:cstheme="majorHAnsi"/>
          <w:color w:val="212121"/>
          <w:sz w:val="24"/>
          <w:szCs w:val="24"/>
          <w:shd w:val="clear" w:color="auto" w:fill="FFFFFF"/>
          <w:lang w:val="ro-MD"/>
        </w:rPr>
        <w:t>nr.07-456-21 din 30.06.2021</w:t>
      </w:r>
      <w:r w:rsidR="001209C2" w:rsidRPr="00E6574F">
        <w:rPr>
          <w:rFonts w:asciiTheme="majorHAnsi" w:eastAsia="Calibri" w:hAnsiTheme="majorHAnsi" w:cstheme="majorHAnsi"/>
          <w:color w:val="212121"/>
          <w:sz w:val="24"/>
          <w:szCs w:val="24"/>
          <w:shd w:val="clear" w:color="auto" w:fill="FFFFFF"/>
          <w:lang w:val="ro-MD"/>
        </w:rPr>
        <w:t xml:space="preserve"> </w:t>
      </w:r>
      <w:r w:rsidR="00D94B24" w:rsidRPr="00E6574F">
        <w:rPr>
          <w:rFonts w:asciiTheme="majorHAnsi" w:eastAsia="Calibri" w:hAnsiTheme="majorHAnsi" w:cstheme="majorHAnsi"/>
          <w:color w:val="212121"/>
          <w:sz w:val="24"/>
          <w:szCs w:val="24"/>
          <w:shd w:val="clear" w:color="auto" w:fill="FFFFFF"/>
          <w:lang w:val="ro-MD"/>
        </w:rPr>
        <w:t>de la Agenția de Guvernare Electr</w:t>
      </w:r>
      <w:r w:rsidR="008C00C5" w:rsidRPr="00E6574F">
        <w:rPr>
          <w:rFonts w:asciiTheme="majorHAnsi" w:eastAsia="Calibri" w:hAnsiTheme="majorHAnsi" w:cstheme="majorHAnsi"/>
          <w:color w:val="212121"/>
          <w:sz w:val="24"/>
          <w:szCs w:val="24"/>
          <w:shd w:val="clear" w:color="auto" w:fill="FFFFFF"/>
          <w:lang w:val="ro-MD"/>
        </w:rPr>
        <w:t>onică (AGE), prin prisma domeniului să</w:t>
      </w:r>
      <w:r w:rsidR="00D94B24" w:rsidRPr="00E6574F">
        <w:rPr>
          <w:rFonts w:asciiTheme="majorHAnsi" w:eastAsia="Calibri" w:hAnsiTheme="majorHAnsi" w:cstheme="majorHAnsi"/>
          <w:color w:val="212121"/>
          <w:sz w:val="24"/>
          <w:szCs w:val="24"/>
          <w:shd w:val="clear" w:color="auto" w:fill="FFFFFF"/>
          <w:lang w:val="ro-MD"/>
        </w:rPr>
        <w:t>u de competență, prezentarea poziției/informației privind corectitudi</w:t>
      </w:r>
      <w:r w:rsidR="00AE5C18" w:rsidRPr="00E6574F">
        <w:rPr>
          <w:rFonts w:asciiTheme="majorHAnsi" w:eastAsia="Calibri" w:hAnsiTheme="majorHAnsi" w:cstheme="majorHAnsi"/>
          <w:color w:val="212121"/>
          <w:sz w:val="24"/>
          <w:szCs w:val="24"/>
          <w:shd w:val="clear" w:color="auto" w:fill="FFFFFF"/>
          <w:lang w:val="ro-MD"/>
        </w:rPr>
        <w:t>nea achiziționării de către MAE</w:t>
      </w:r>
      <w:r w:rsidR="00D94B24" w:rsidRPr="00E6574F">
        <w:rPr>
          <w:rFonts w:asciiTheme="majorHAnsi" w:eastAsia="Calibri" w:hAnsiTheme="majorHAnsi" w:cstheme="majorHAnsi"/>
          <w:color w:val="212121"/>
          <w:sz w:val="24"/>
          <w:szCs w:val="24"/>
          <w:shd w:val="clear" w:color="auto" w:fill="FFFFFF"/>
          <w:lang w:val="ro-MD"/>
        </w:rPr>
        <w:t xml:space="preserve">IE a Licenței Microsoft 365, cu anexarea documentelor confirmative. În urma solicitării, AGE a prezentat avizul </w:t>
      </w:r>
      <w:r w:rsidR="00466188" w:rsidRPr="00E6574F">
        <w:rPr>
          <w:rFonts w:asciiTheme="majorHAnsi" w:eastAsia="Calibri" w:hAnsiTheme="majorHAnsi" w:cstheme="majorHAnsi"/>
          <w:color w:val="212121"/>
          <w:sz w:val="24"/>
          <w:szCs w:val="24"/>
          <w:shd w:val="clear" w:color="auto" w:fill="FFFFFF"/>
          <w:lang w:val="ro-MD"/>
        </w:rPr>
        <w:t>la</w:t>
      </w:r>
      <w:r w:rsidR="00D94B24" w:rsidRPr="00E6574F">
        <w:rPr>
          <w:rFonts w:asciiTheme="majorHAnsi" w:eastAsia="Calibri" w:hAnsiTheme="majorHAnsi" w:cstheme="majorHAnsi"/>
          <w:color w:val="212121"/>
          <w:sz w:val="24"/>
          <w:szCs w:val="24"/>
          <w:shd w:val="clear" w:color="auto" w:fill="FFFFFF"/>
          <w:lang w:val="ro-MD"/>
        </w:rPr>
        <w:t xml:space="preserve"> achiziționarea licenței Microsoft 365 E5 și E3 solicitat de către </w:t>
      </w:r>
      <w:r w:rsidR="00AE5C18" w:rsidRPr="00E6574F">
        <w:rPr>
          <w:rFonts w:asciiTheme="majorHAnsi" w:eastAsia="Calibri" w:hAnsiTheme="majorHAnsi" w:cstheme="majorHAnsi"/>
          <w:color w:val="212121"/>
          <w:sz w:val="24"/>
          <w:szCs w:val="24"/>
          <w:shd w:val="clear" w:color="auto" w:fill="FFFFFF"/>
          <w:lang w:val="ro-MD"/>
        </w:rPr>
        <w:t>MAE</w:t>
      </w:r>
      <w:r w:rsidR="00D94B24" w:rsidRPr="00E6574F">
        <w:rPr>
          <w:rFonts w:asciiTheme="majorHAnsi" w:eastAsia="Calibri" w:hAnsiTheme="majorHAnsi" w:cstheme="majorHAnsi"/>
          <w:color w:val="212121"/>
          <w:sz w:val="24"/>
          <w:szCs w:val="24"/>
          <w:shd w:val="clear" w:color="auto" w:fill="FFFFFF"/>
          <w:lang w:val="ro-MD"/>
        </w:rPr>
        <w:t xml:space="preserve">IE, prin scrisoarea nr. 6856 din 05.08.2020. </w:t>
      </w:r>
      <w:r w:rsidR="00AE5C18" w:rsidRPr="00E6574F">
        <w:rPr>
          <w:rFonts w:asciiTheme="majorHAnsi" w:eastAsia="Calibri" w:hAnsiTheme="majorHAnsi" w:cstheme="majorHAnsi"/>
          <w:color w:val="212121"/>
          <w:sz w:val="24"/>
          <w:szCs w:val="24"/>
          <w:shd w:val="clear" w:color="auto" w:fill="FFFFFF"/>
          <w:lang w:val="ro-MD"/>
        </w:rPr>
        <w:t>Totodată,</w:t>
      </w:r>
      <w:r w:rsidR="003D5566" w:rsidRPr="00E6574F">
        <w:rPr>
          <w:rFonts w:asciiTheme="majorHAnsi" w:eastAsia="Calibri" w:hAnsiTheme="majorHAnsi" w:cstheme="majorHAnsi"/>
          <w:color w:val="212121"/>
          <w:sz w:val="24"/>
          <w:szCs w:val="24"/>
          <w:shd w:val="clear" w:color="auto" w:fill="FFFFFF"/>
          <w:lang w:val="ro-MD"/>
        </w:rPr>
        <w:t xml:space="preserve"> </w:t>
      </w:r>
      <w:r w:rsidR="00AE5C18" w:rsidRPr="00E6574F">
        <w:rPr>
          <w:rFonts w:asciiTheme="majorHAnsi" w:eastAsia="Calibri" w:hAnsiTheme="majorHAnsi" w:cstheme="majorHAnsi"/>
          <w:color w:val="212121"/>
          <w:sz w:val="24"/>
          <w:szCs w:val="24"/>
          <w:shd w:val="clear" w:color="auto" w:fill="FFFFFF"/>
          <w:lang w:val="ro-MD"/>
        </w:rPr>
        <w:t>d</w:t>
      </w:r>
      <w:r w:rsidR="00D94B24" w:rsidRPr="00E6574F">
        <w:rPr>
          <w:rFonts w:asciiTheme="majorHAnsi" w:eastAsia="Calibri" w:hAnsiTheme="majorHAnsi" w:cstheme="majorHAnsi"/>
          <w:color w:val="212121"/>
          <w:sz w:val="24"/>
          <w:szCs w:val="24"/>
          <w:shd w:val="clear" w:color="auto" w:fill="FFFFFF"/>
          <w:lang w:val="ro-MD"/>
        </w:rPr>
        <w:t>in informațiile prezentate cu referire la achiziționarea licențelor software Microsoft® 365 E3 și E5</w:t>
      </w:r>
      <w:r w:rsidR="00981DDF" w:rsidRPr="00E6574F">
        <w:rPr>
          <w:rFonts w:asciiTheme="majorHAnsi" w:eastAsia="Calibri" w:hAnsiTheme="majorHAnsi" w:cstheme="majorHAnsi"/>
          <w:color w:val="212121"/>
          <w:sz w:val="24"/>
          <w:szCs w:val="24"/>
          <w:shd w:val="clear" w:color="auto" w:fill="FFFFFF"/>
          <w:lang w:val="ro-MD"/>
        </w:rPr>
        <w:t xml:space="preserve"> se denotă că</w:t>
      </w:r>
      <w:r w:rsidR="00D94B24" w:rsidRPr="00E6574F">
        <w:rPr>
          <w:rFonts w:asciiTheme="majorHAnsi" w:eastAsia="Calibri" w:hAnsiTheme="majorHAnsi" w:cstheme="majorHAnsi"/>
          <w:color w:val="212121"/>
          <w:sz w:val="24"/>
          <w:szCs w:val="24"/>
          <w:shd w:val="clear" w:color="auto" w:fill="FFFFFF"/>
          <w:lang w:val="ro-MD"/>
        </w:rPr>
        <w:t xml:space="preserve"> </w:t>
      </w:r>
      <w:r w:rsidR="00324B98" w:rsidRPr="00E6574F">
        <w:rPr>
          <w:rFonts w:asciiTheme="majorHAnsi" w:eastAsia="Calibri" w:hAnsiTheme="majorHAnsi" w:cstheme="majorHAnsi"/>
          <w:i/>
          <w:color w:val="212121"/>
          <w:sz w:val="24"/>
          <w:szCs w:val="24"/>
          <w:shd w:val="clear" w:color="auto" w:fill="FFFFFF"/>
          <w:lang w:val="ro-MD"/>
        </w:rPr>
        <w:t>„</w:t>
      </w:r>
      <w:r w:rsidR="00D94B24" w:rsidRPr="00E6574F">
        <w:rPr>
          <w:rFonts w:asciiTheme="majorHAnsi" w:eastAsia="Calibri" w:hAnsiTheme="majorHAnsi" w:cstheme="majorHAnsi"/>
          <w:i/>
          <w:color w:val="212121"/>
          <w:sz w:val="24"/>
          <w:szCs w:val="24"/>
          <w:shd w:val="clear" w:color="auto" w:fill="FFFFFF"/>
          <w:lang w:val="ro-MD"/>
        </w:rPr>
        <w:t xml:space="preserve">AGE nu recomandă achiziționarea unui număr exact de licențe la un preț mai ridicat, pentru un număr exact de calculatoare (aproximativ 350 de stații de lucru), dar </w:t>
      </w:r>
      <w:r w:rsidR="00AE5C18" w:rsidRPr="00E6574F">
        <w:rPr>
          <w:rFonts w:asciiTheme="majorHAnsi" w:eastAsia="Calibri" w:hAnsiTheme="majorHAnsi" w:cstheme="majorHAnsi"/>
          <w:i/>
          <w:color w:val="212121"/>
          <w:sz w:val="24"/>
          <w:szCs w:val="24"/>
          <w:shd w:val="clear" w:color="auto" w:fill="FFFFFF"/>
          <w:lang w:val="ro-MD"/>
        </w:rPr>
        <w:t>MAE</w:t>
      </w:r>
      <w:r w:rsidR="00D94B24" w:rsidRPr="00E6574F">
        <w:rPr>
          <w:rFonts w:asciiTheme="majorHAnsi" w:eastAsia="Calibri" w:hAnsiTheme="majorHAnsi" w:cstheme="majorHAnsi"/>
          <w:i/>
          <w:color w:val="212121"/>
          <w:sz w:val="24"/>
          <w:szCs w:val="24"/>
          <w:shd w:val="clear" w:color="auto" w:fill="FFFFFF"/>
          <w:lang w:val="ro-MD"/>
        </w:rPr>
        <w:t xml:space="preserve">IE urmează să identifice posibilitatea negocierii și achiziționării unei singure licențe, la un preț mai mic, dar care să fie valabilă pentru toate dispozitivele/stațiile de lucru ale MAEIE. </w:t>
      </w:r>
      <w:r w:rsidR="006939BC" w:rsidRPr="00E6574F">
        <w:rPr>
          <w:rFonts w:asciiTheme="majorHAnsi" w:eastAsia="Calibri" w:hAnsiTheme="majorHAnsi" w:cstheme="majorHAnsi"/>
          <w:i/>
          <w:color w:val="212121"/>
          <w:sz w:val="24"/>
          <w:szCs w:val="24"/>
          <w:shd w:val="clear" w:color="auto" w:fill="FFFFFF"/>
          <w:lang w:val="ro-MD"/>
        </w:rPr>
        <w:t>În concluzie, ținând cont de prevederile normative enunțate supra, prin prisma recomandărilor din prezentul aviz, precum și în temeiul pct.8 subpct.2) din Metodologie, AGE consideră oportună achiziționarea licenței „Microsoft 365 E5 și E3” de către Ministerul Afacerilor Externe și Integrării Europene</w:t>
      </w:r>
      <w:r w:rsidR="00324B98" w:rsidRPr="00E6574F">
        <w:rPr>
          <w:rFonts w:asciiTheme="majorHAnsi" w:eastAsia="Calibri" w:hAnsiTheme="majorHAnsi" w:cstheme="majorHAnsi"/>
          <w:i/>
          <w:color w:val="212121"/>
          <w:sz w:val="24"/>
          <w:szCs w:val="24"/>
          <w:shd w:val="clear" w:color="auto" w:fill="FFFFFF"/>
          <w:lang w:val="ro-MD"/>
        </w:rPr>
        <w:t>.</w:t>
      </w:r>
      <w:r w:rsidR="006939BC" w:rsidRPr="00E6574F">
        <w:rPr>
          <w:rFonts w:asciiTheme="majorHAnsi" w:eastAsia="Calibri" w:hAnsiTheme="majorHAnsi" w:cstheme="majorHAnsi"/>
          <w:i/>
          <w:color w:val="212121"/>
          <w:sz w:val="24"/>
          <w:szCs w:val="24"/>
          <w:shd w:val="clear" w:color="auto" w:fill="FFFFFF"/>
          <w:lang w:val="ro-MD"/>
        </w:rPr>
        <w:t>”</w:t>
      </w:r>
      <w:r w:rsidR="00D94B24" w:rsidRPr="00E6574F">
        <w:rPr>
          <w:rFonts w:asciiTheme="majorHAnsi" w:eastAsia="Calibri" w:hAnsiTheme="majorHAnsi" w:cstheme="majorHAnsi"/>
          <w:i/>
          <w:color w:val="212121"/>
          <w:sz w:val="24"/>
          <w:szCs w:val="24"/>
          <w:shd w:val="clear" w:color="auto" w:fill="FFFFFF"/>
          <w:lang w:val="ro-MD"/>
        </w:rPr>
        <w:t>.</w:t>
      </w:r>
    </w:p>
    <w:p w14:paraId="07254E48" w14:textId="29DB1655" w:rsidR="00F47187" w:rsidRPr="00E6574F" w:rsidRDefault="00850165" w:rsidP="007D1AA3">
      <w:pPr>
        <w:spacing w:after="0" w:line="276" w:lineRule="auto"/>
        <w:jc w:val="both"/>
        <w:rPr>
          <w:rFonts w:asciiTheme="majorHAnsi" w:eastAsia="Calibri" w:hAnsiTheme="majorHAnsi" w:cstheme="majorHAnsi"/>
          <w:i/>
          <w:color w:val="212121"/>
          <w:sz w:val="24"/>
          <w:szCs w:val="24"/>
          <w:shd w:val="clear" w:color="auto" w:fill="FFFFFF"/>
          <w:lang w:val="ro-MD"/>
        </w:rPr>
      </w:pPr>
      <w:r w:rsidRPr="00E6574F">
        <w:rPr>
          <w:rFonts w:asciiTheme="majorHAnsi" w:eastAsia="Calibri" w:hAnsiTheme="majorHAnsi" w:cstheme="majorHAnsi"/>
          <w:color w:val="212121"/>
          <w:sz w:val="24"/>
          <w:szCs w:val="24"/>
          <w:shd w:val="clear" w:color="auto" w:fill="FFFFFF"/>
          <w:lang w:val="ro-MD"/>
        </w:rPr>
        <w:t xml:space="preserve">Analogic, echipa de audit a adresat </w:t>
      </w:r>
      <w:r w:rsidR="00D94B24" w:rsidRPr="00E6574F">
        <w:rPr>
          <w:rFonts w:asciiTheme="majorHAnsi" w:eastAsia="Calibri" w:hAnsiTheme="majorHAnsi" w:cstheme="majorHAnsi"/>
          <w:color w:val="212121"/>
          <w:sz w:val="24"/>
          <w:szCs w:val="24"/>
          <w:shd w:val="clear" w:color="auto" w:fill="FFFFFF"/>
          <w:lang w:val="ro-MD"/>
        </w:rPr>
        <w:t xml:space="preserve">demersul </w:t>
      </w:r>
      <w:r w:rsidR="008C00C5" w:rsidRPr="00E6574F">
        <w:rPr>
          <w:rFonts w:asciiTheme="majorHAnsi" w:eastAsia="Calibri" w:hAnsiTheme="majorHAnsi" w:cstheme="majorHAnsi"/>
          <w:color w:val="212121"/>
          <w:sz w:val="24"/>
          <w:szCs w:val="24"/>
          <w:shd w:val="clear" w:color="auto" w:fill="FFFFFF"/>
          <w:lang w:val="ro-MD"/>
        </w:rPr>
        <w:t xml:space="preserve">nr.07-457-21 din 30.06.2021 </w:t>
      </w:r>
      <w:r w:rsidR="00981DDF" w:rsidRPr="00E6574F">
        <w:rPr>
          <w:rFonts w:asciiTheme="majorHAnsi" w:eastAsia="Calibri" w:hAnsiTheme="majorHAnsi" w:cstheme="majorHAnsi"/>
          <w:color w:val="212121"/>
          <w:sz w:val="24"/>
          <w:szCs w:val="24"/>
          <w:shd w:val="clear" w:color="auto" w:fill="FFFFFF"/>
          <w:lang w:val="ro-MD"/>
        </w:rPr>
        <w:t>către</w:t>
      </w:r>
      <w:r w:rsidR="001209C2" w:rsidRPr="00E6574F">
        <w:rPr>
          <w:rFonts w:asciiTheme="majorHAnsi" w:eastAsia="Calibri" w:hAnsiTheme="majorHAnsi" w:cstheme="majorHAnsi"/>
          <w:color w:val="212121"/>
          <w:sz w:val="24"/>
          <w:szCs w:val="24"/>
          <w:shd w:val="clear" w:color="auto" w:fill="FFFFFF"/>
          <w:lang w:val="ro-MD"/>
        </w:rPr>
        <w:t xml:space="preserve"> </w:t>
      </w:r>
      <w:r w:rsidR="00D94B24" w:rsidRPr="00E6574F">
        <w:rPr>
          <w:rFonts w:asciiTheme="majorHAnsi" w:eastAsia="Calibri" w:hAnsiTheme="majorHAnsi" w:cstheme="majorHAnsi"/>
          <w:color w:val="212121"/>
          <w:sz w:val="24"/>
          <w:szCs w:val="24"/>
          <w:shd w:val="clear" w:color="auto" w:fill="FFFFFF"/>
          <w:lang w:val="ro-MD"/>
        </w:rPr>
        <w:t>Serviciul Tehnologia Informației și Securitate Cibernetică (STISC)</w:t>
      </w:r>
      <w:r w:rsidRPr="00E6574F">
        <w:rPr>
          <w:rFonts w:asciiTheme="majorHAnsi" w:eastAsia="Calibri" w:hAnsiTheme="majorHAnsi" w:cstheme="majorHAnsi"/>
          <w:color w:val="212121"/>
          <w:sz w:val="24"/>
          <w:szCs w:val="24"/>
          <w:shd w:val="clear" w:color="auto" w:fill="FFFFFF"/>
          <w:lang w:val="ro-MD"/>
        </w:rPr>
        <w:t>.</w:t>
      </w:r>
      <w:r w:rsidR="001209C2" w:rsidRPr="00E6574F">
        <w:rPr>
          <w:rFonts w:asciiTheme="majorHAnsi" w:eastAsia="Calibri" w:hAnsiTheme="majorHAnsi" w:cstheme="majorHAnsi"/>
          <w:color w:val="212121"/>
          <w:sz w:val="24"/>
          <w:szCs w:val="24"/>
          <w:shd w:val="clear" w:color="auto" w:fill="FFFFFF"/>
          <w:lang w:val="ro-MD"/>
        </w:rPr>
        <w:t xml:space="preserve"> </w:t>
      </w:r>
      <w:r w:rsidR="00D94B24" w:rsidRPr="00E6574F">
        <w:rPr>
          <w:rFonts w:asciiTheme="majorHAnsi" w:eastAsia="Calibri" w:hAnsiTheme="majorHAnsi" w:cstheme="majorHAnsi"/>
          <w:color w:val="212121"/>
          <w:sz w:val="24"/>
          <w:szCs w:val="24"/>
          <w:shd w:val="clear" w:color="auto" w:fill="FFFFFF"/>
          <w:lang w:val="ro-MD"/>
        </w:rPr>
        <w:t xml:space="preserve">Drept răspuns la solicitarea CCRM, STISC a remis scrisoarea nr.1.4/1025/44-21, prin care comunică faptul că </w:t>
      </w:r>
      <w:r w:rsidR="00A24551" w:rsidRPr="00E6574F">
        <w:rPr>
          <w:rFonts w:asciiTheme="majorHAnsi" w:eastAsia="Calibri" w:hAnsiTheme="majorHAnsi" w:cstheme="majorHAnsi"/>
          <w:i/>
          <w:color w:val="212121"/>
          <w:sz w:val="24"/>
          <w:szCs w:val="24"/>
          <w:shd w:val="clear" w:color="auto" w:fill="FFFFFF"/>
          <w:lang w:val="ro-MD"/>
        </w:rPr>
        <w:t>„</w:t>
      </w:r>
      <w:r w:rsidR="00D94B24" w:rsidRPr="00E6574F">
        <w:rPr>
          <w:rFonts w:asciiTheme="majorHAnsi" w:eastAsia="Calibri" w:hAnsiTheme="majorHAnsi" w:cstheme="majorHAnsi"/>
          <w:i/>
          <w:color w:val="212121"/>
          <w:sz w:val="24"/>
          <w:szCs w:val="24"/>
          <w:shd w:val="clear" w:color="auto" w:fill="FFFFFF"/>
          <w:lang w:val="ro-MD"/>
        </w:rPr>
        <w:t xml:space="preserve">STISC nu este competent să se expună asupra corectitudinii achiziționării de către MAEIE a Licenței Microsoft 365, această prerogativă fiind stabilită în sarcina </w:t>
      </w:r>
      <w:r w:rsidRPr="00E6574F">
        <w:rPr>
          <w:rFonts w:asciiTheme="majorHAnsi" w:eastAsia="Calibri" w:hAnsiTheme="majorHAnsi" w:cstheme="majorHAnsi"/>
          <w:i/>
          <w:color w:val="212121"/>
          <w:sz w:val="24"/>
          <w:szCs w:val="24"/>
          <w:shd w:val="clear" w:color="auto" w:fill="FFFFFF"/>
          <w:lang w:val="ro-MD"/>
        </w:rPr>
        <w:t>I</w:t>
      </w:r>
      <w:r w:rsidR="00324B98" w:rsidRPr="00E6574F">
        <w:rPr>
          <w:rFonts w:asciiTheme="majorHAnsi" w:eastAsia="Calibri" w:hAnsiTheme="majorHAnsi" w:cstheme="majorHAnsi"/>
          <w:i/>
          <w:color w:val="212121"/>
          <w:sz w:val="24"/>
          <w:szCs w:val="24"/>
          <w:shd w:val="clear" w:color="auto" w:fill="FFFFFF"/>
          <w:lang w:val="ro-MD"/>
        </w:rPr>
        <w:t>.</w:t>
      </w:r>
      <w:r w:rsidRPr="00E6574F">
        <w:rPr>
          <w:rFonts w:asciiTheme="majorHAnsi" w:eastAsia="Calibri" w:hAnsiTheme="majorHAnsi" w:cstheme="majorHAnsi"/>
          <w:i/>
          <w:color w:val="212121"/>
          <w:sz w:val="24"/>
          <w:szCs w:val="24"/>
          <w:shd w:val="clear" w:color="auto" w:fill="FFFFFF"/>
          <w:lang w:val="ro-MD"/>
        </w:rPr>
        <w:t xml:space="preserve">P. </w:t>
      </w:r>
      <w:r w:rsidR="00D94B24" w:rsidRPr="00E6574F">
        <w:rPr>
          <w:rFonts w:asciiTheme="majorHAnsi" w:eastAsia="Calibri" w:hAnsiTheme="majorHAnsi" w:cstheme="majorHAnsi"/>
          <w:i/>
          <w:color w:val="212121"/>
          <w:sz w:val="24"/>
          <w:szCs w:val="24"/>
          <w:shd w:val="clear" w:color="auto" w:fill="FFFFFF"/>
          <w:lang w:val="ro-MD"/>
        </w:rPr>
        <w:t>AGE</w:t>
      </w:r>
      <w:r w:rsidR="00A24551" w:rsidRPr="00E6574F">
        <w:rPr>
          <w:rFonts w:asciiTheme="majorHAnsi" w:eastAsia="Calibri" w:hAnsiTheme="majorHAnsi" w:cstheme="majorHAnsi"/>
          <w:i/>
          <w:color w:val="212121"/>
          <w:sz w:val="24"/>
          <w:szCs w:val="24"/>
          <w:shd w:val="clear" w:color="auto" w:fill="FFFFFF"/>
          <w:lang w:val="ro-MD"/>
        </w:rPr>
        <w:t>,</w:t>
      </w:r>
      <w:r w:rsidR="00D94B24" w:rsidRPr="00E6574F">
        <w:rPr>
          <w:rFonts w:asciiTheme="majorHAnsi" w:eastAsia="Calibri" w:hAnsiTheme="majorHAnsi" w:cstheme="majorHAnsi"/>
          <w:i/>
          <w:color w:val="212121"/>
          <w:sz w:val="24"/>
          <w:szCs w:val="24"/>
          <w:shd w:val="clear" w:color="auto" w:fill="FFFFFF"/>
          <w:lang w:val="ro-MD"/>
        </w:rPr>
        <w:t xml:space="preserve"> în temeiul pct. 8 subpct.2) din Metodologia de coordonare a achizițiilor în domeniu</w:t>
      </w:r>
      <w:r w:rsidR="00A24551" w:rsidRPr="00E6574F">
        <w:rPr>
          <w:rFonts w:asciiTheme="majorHAnsi" w:eastAsia="Calibri" w:hAnsiTheme="majorHAnsi" w:cstheme="majorHAnsi"/>
          <w:i/>
          <w:color w:val="212121"/>
          <w:sz w:val="24"/>
          <w:szCs w:val="24"/>
          <w:shd w:val="clear" w:color="auto" w:fill="FFFFFF"/>
          <w:lang w:val="ro-MD"/>
        </w:rPr>
        <w:t>l</w:t>
      </w:r>
      <w:r w:rsidR="00D94B24" w:rsidRPr="00E6574F">
        <w:rPr>
          <w:rFonts w:asciiTheme="majorHAnsi" w:eastAsia="Calibri" w:hAnsiTheme="majorHAnsi" w:cstheme="majorHAnsi"/>
          <w:i/>
          <w:color w:val="212121"/>
          <w:sz w:val="24"/>
          <w:szCs w:val="24"/>
          <w:shd w:val="clear" w:color="auto" w:fill="FFFFFF"/>
          <w:lang w:val="ro-MD"/>
        </w:rPr>
        <w:t xml:space="preserve"> tehnologiei informației și comunicațiilor, aprobată prin Hotărârea Guvernului nr. 544/2019 </w:t>
      </w:r>
      <w:r w:rsidR="00971C91" w:rsidRPr="00E6574F">
        <w:rPr>
          <w:rFonts w:asciiTheme="majorHAnsi" w:eastAsia="Calibri" w:hAnsiTheme="majorHAnsi" w:cstheme="majorHAnsi"/>
          <w:i/>
          <w:color w:val="212121"/>
          <w:sz w:val="24"/>
          <w:szCs w:val="24"/>
          <w:shd w:val="clear" w:color="auto" w:fill="FFFFFF"/>
          <w:lang w:val="ro-MD"/>
        </w:rPr>
        <w:t xml:space="preserve"> </w:t>
      </w:r>
      <w:r w:rsidR="00A24551" w:rsidRPr="00E6574F">
        <w:rPr>
          <w:rFonts w:asciiTheme="majorHAnsi" w:eastAsia="Calibri" w:hAnsiTheme="majorHAnsi" w:cstheme="majorHAnsi"/>
          <w:i/>
          <w:color w:val="212121"/>
          <w:sz w:val="24"/>
          <w:szCs w:val="24"/>
          <w:shd w:val="clear" w:color="auto" w:fill="FFFFFF"/>
          <w:lang w:val="ro-MD"/>
        </w:rPr>
        <w:t>C</w:t>
      </w:r>
      <w:r w:rsidR="00D94B24" w:rsidRPr="00E6574F">
        <w:rPr>
          <w:rFonts w:asciiTheme="majorHAnsi" w:eastAsia="Calibri" w:hAnsiTheme="majorHAnsi" w:cstheme="majorHAnsi"/>
          <w:i/>
          <w:color w:val="212121"/>
          <w:sz w:val="24"/>
          <w:szCs w:val="24"/>
          <w:shd w:val="clear" w:color="auto" w:fill="FFFFFF"/>
          <w:lang w:val="ro-MD"/>
        </w:rPr>
        <w:t>u privire la unele măsuri de organizare a procesului de achiziții în domeniul tehnologiei informației și comunicațiilor, conform căruia autoritățile/instituțiile publice, înainte de lansarea procesului de achiziție, indiferent de categoria de risc a acesteia, urmează să coordoneze oportunitatea achiziției cu Agenția, care va decide în acest sens și va înainta recomandări în privința justificării și argumentării oportunității achiziției</w:t>
      </w:r>
      <w:r w:rsidR="00971C91" w:rsidRPr="00E6574F">
        <w:rPr>
          <w:rFonts w:asciiTheme="majorHAnsi" w:eastAsia="Calibri" w:hAnsiTheme="majorHAnsi" w:cstheme="majorHAnsi"/>
          <w:i/>
          <w:color w:val="212121"/>
          <w:sz w:val="24"/>
          <w:szCs w:val="24"/>
          <w:shd w:val="clear" w:color="auto" w:fill="FFFFFF"/>
          <w:lang w:val="ro-MD"/>
        </w:rPr>
        <w:t>.</w:t>
      </w:r>
      <w:r w:rsidR="00F47187" w:rsidRPr="00E6574F">
        <w:rPr>
          <w:rFonts w:asciiTheme="majorHAnsi" w:eastAsia="Calibri" w:hAnsiTheme="majorHAnsi" w:cstheme="majorHAnsi"/>
          <w:i/>
          <w:color w:val="212121"/>
          <w:sz w:val="24"/>
          <w:szCs w:val="24"/>
          <w:shd w:val="clear" w:color="auto" w:fill="FFFFFF"/>
          <w:lang w:val="ro-MD"/>
        </w:rPr>
        <w:t>”</w:t>
      </w:r>
      <w:r w:rsidR="00A24551" w:rsidRPr="00E6574F">
        <w:rPr>
          <w:rFonts w:asciiTheme="majorHAnsi" w:eastAsia="Calibri" w:hAnsiTheme="majorHAnsi" w:cstheme="majorHAnsi"/>
          <w:i/>
          <w:color w:val="212121"/>
          <w:sz w:val="24"/>
          <w:szCs w:val="24"/>
          <w:shd w:val="clear" w:color="auto" w:fill="FFFFFF"/>
          <w:lang w:val="ro-MD"/>
        </w:rPr>
        <w:t>.</w:t>
      </w:r>
      <w:r w:rsidR="00D94B24" w:rsidRPr="00E6574F">
        <w:rPr>
          <w:rFonts w:asciiTheme="majorHAnsi" w:eastAsia="Calibri" w:hAnsiTheme="majorHAnsi" w:cstheme="majorHAnsi"/>
          <w:i/>
          <w:color w:val="212121"/>
          <w:sz w:val="24"/>
          <w:szCs w:val="24"/>
          <w:shd w:val="clear" w:color="auto" w:fill="FFFFFF"/>
          <w:lang w:val="ro-MD"/>
        </w:rPr>
        <w:t xml:space="preserve"> </w:t>
      </w:r>
    </w:p>
    <w:p w14:paraId="67367152" w14:textId="148ABF80" w:rsidR="00981DDF" w:rsidRPr="00E6574F" w:rsidRDefault="00981DDF" w:rsidP="007D1AA3">
      <w:pPr>
        <w:spacing w:after="0" w:line="276" w:lineRule="auto"/>
        <w:jc w:val="both"/>
        <w:rPr>
          <w:rFonts w:asciiTheme="majorHAnsi" w:eastAsia="Calibri" w:hAnsiTheme="majorHAnsi" w:cstheme="majorHAnsi"/>
          <w:color w:val="212121"/>
          <w:sz w:val="16"/>
          <w:szCs w:val="16"/>
          <w:shd w:val="clear" w:color="auto" w:fill="FFFFFF"/>
          <w:lang w:val="ro-MD"/>
        </w:rPr>
      </w:pPr>
    </w:p>
    <w:p w14:paraId="64429A97" w14:textId="688222D9" w:rsidR="00F92BC0" w:rsidRPr="00896521" w:rsidRDefault="00F92BC0" w:rsidP="00F92BC0">
      <w:pPr>
        <w:spacing w:after="0" w:line="276" w:lineRule="auto"/>
        <w:jc w:val="both"/>
        <w:rPr>
          <w:rFonts w:asciiTheme="majorHAnsi" w:eastAsia="Calibri" w:hAnsiTheme="majorHAnsi" w:cstheme="majorHAnsi"/>
          <w:color w:val="212121"/>
          <w:sz w:val="24"/>
          <w:szCs w:val="24"/>
          <w:shd w:val="clear" w:color="auto" w:fill="FFFFFF"/>
          <w:lang w:val="ro-MD"/>
        </w:rPr>
      </w:pPr>
      <w:r w:rsidRPr="00E6574F">
        <w:rPr>
          <w:rFonts w:asciiTheme="majorHAnsi" w:eastAsia="Calibri" w:hAnsiTheme="majorHAnsi" w:cstheme="majorHAnsi"/>
          <w:color w:val="212121"/>
          <w:sz w:val="24"/>
          <w:szCs w:val="24"/>
          <w:shd w:val="clear" w:color="auto" w:fill="FFFFFF"/>
          <w:lang w:val="ro-MD"/>
        </w:rPr>
        <w:t xml:space="preserve">Suplimentar, la răspunsul STISC către CCRM </w:t>
      </w:r>
      <w:r w:rsidR="00896521">
        <w:rPr>
          <w:rFonts w:asciiTheme="majorHAnsi" w:eastAsia="Calibri" w:hAnsiTheme="majorHAnsi" w:cstheme="majorHAnsi"/>
          <w:color w:val="212121"/>
          <w:sz w:val="24"/>
          <w:szCs w:val="24"/>
          <w:shd w:val="clear" w:color="auto" w:fill="FFFFFF"/>
          <w:lang w:val="ro-MD"/>
        </w:rPr>
        <w:t xml:space="preserve">a fost anexată scrisoarea MAEIE </w:t>
      </w:r>
      <w:r w:rsidRPr="00E6574F">
        <w:rPr>
          <w:rFonts w:asciiTheme="majorHAnsi" w:eastAsia="Calibri" w:hAnsiTheme="majorHAnsi" w:cstheme="majorHAnsi"/>
          <w:color w:val="212121"/>
          <w:sz w:val="24"/>
          <w:szCs w:val="24"/>
          <w:shd w:val="clear" w:color="auto" w:fill="FFFFFF"/>
          <w:lang w:val="ro-MD"/>
        </w:rPr>
        <w:t>nr. DMI/TIC/021/11879 din 23.12.2020</w:t>
      </w:r>
      <w:r w:rsidR="000C7BF6" w:rsidRPr="00E6574F">
        <w:rPr>
          <w:rFonts w:asciiTheme="majorHAnsi" w:eastAsia="Calibri" w:hAnsiTheme="majorHAnsi" w:cstheme="majorHAnsi"/>
          <w:color w:val="212121"/>
          <w:sz w:val="24"/>
          <w:szCs w:val="24"/>
          <w:shd w:val="clear" w:color="auto" w:fill="FFFFFF"/>
          <w:lang w:val="ro-MD"/>
        </w:rPr>
        <w:t>,</w:t>
      </w:r>
      <w:r w:rsidRPr="00E6574F">
        <w:rPr>
          <w:rFonts w:asciiTheme="majorHAnsi" w:eastAsia="Calibri" w:hAnsiTheme="majorHAnsi" w:cstheme="majorHAnsi"/>
          <w:color w:val="212121"/>
          <w:sz w:val="24"/>
          <w:szCs w:val="24"/>
          <w:shd w:val="clear" w:color="auto" w:fill="FFFFFF"/>
          <w:lang w:val="ro-MD"/>
        </w:rPr>
        <w:t xml:space="preserve"> prin care MAEIE informează STISC despre achiziția efectuată a Licenței Microsoft 365 și solicită introducerea setărilor necesare pentru redirecționarea corespondenței pentru domeniul </w:t>
      </w:r>
      <w:hyperlink r:id="rId16" w:history="1">
        <w:r w:rsidRPr="00E6574F">
          <w:rPr>
            <w:rFonts w:asciiTheme="majorHAnsi" w:eastAsia="Calibri" w:hAnsiTheme="majorHAnsi" w:cstheme="majorHAnsi"/>
            <w:color w:val="0563C1"/>
            <w:sz w:val="24"/>
            <w:szCs w:val="24"/>
            <w:u w:val="single"/>
            <w:shd w:val="clear" w:color="auto" w:fill="FFFFFF"/>
            <w:lang w:val="ro-MD"/>
          </w:rPr>
          <w:t>*@mfa.gov.md</w:t>
        </w:r>
      </w:hyperlink>
      <w:r w:rsidRPr="00E6574F">
        <w:rPr>
          <w:rFonts w:asciiTheme="majorHAnsi" w:eastAsia="Calibri" w:hAnsiTheme="majorHAnsi" w:cstheme="majorHAnsi"/>
          <w:color w:val="212121"/>
          <w:sz w:val="24"/>
          <w:szCs w:val="24"/>
          <w:shd w:val="clear" w:color="auto" w:fill="FFFFFF"/>
          <w:lang w:val="ro-MD"/>
        </w:rPr>
        <w:t xml:space="preserve"> către sistemul de poștă electronică Microsoft Exchange, parte componentă a licenței Microsoft 365 procurate pentru toți colaboratorii MAEIE și MDOC. Ca răspuns, STISC, prin scrisoarea nr</w:t>
      </w:r>
      <w:r w:rsidR="000C7BF6" w:rsidRPr="00E6574F">
        <w:rPr>
          <w:rFonts w:asciiTheme="majorHAnsi" w:eastAsia="Calibri" w:hAnsiTheme="majorHAnsi" w:cstheme="majorHAnsi"/>
          <w:color w:val="212121"/>
          <w:sz w:val="24"/>
          <w:szCs w:val="24"/>
          <w:shd w:val="clear" w:color="auto" w:fill="FFFFFF"/>
          <w:lang w:val="ro-MD"/>
        </w:rPr>
        <w:t>.</w:t>
      </w:r>
      <w:r w:rsidRPr="00E6574F">
        <w:rPr>
          <w:rFonts w:asciiTheme="majorHAnsi" w:eastAsia="Calibri" w:hAnsiTheme="majorHAnsi" w:cstheme="majorHAnsi"/>
          <w:color w:val="212121"/>
          <w:sz w:val="24"/>
          <w:szCs w:val="24"/>
          <w:shd w:val="clear" w:color="auto" w:fill="FFFFFF"/>
          <w:lang w:val="ro-MD"/>
        </w:rPr>
        <w:t xml:space="preserve"> 1.4/19/44-21 din 12.01.2021, comunică </w:t>
      </w:r>
      <w:r w:rsidR="000C7BF6" w:rsidRPr="00E6574F">
        <w:rPr>
          <w:rFonts w:asciiTheme="majorHAnsi" w:eastAsia="Calibri" w:hAnsiTheme="majorHAnsi" w:cstheme="majorHAnsi"/>
          <w:i/>
          <w:color w:val="212121"/>
          <w:sz w:val="24"/>
          <w:szCs w:val="24"/>
          <w:shd w:val="clear" w:color="auto" w:fill="FFFFFF"/>
          <w:lang w:val="ro-MD"/>
        </w:rPr>
        <w:t>„</w:t>
      </w:r>
      <w:r w:rsidRPr="00E6574F">
        <w:rPr>
          <w:rFonts w:asciiTheme="majorHAnsi" w:eastAsia="Calibri" w:hAnsiTheme="majorHAnsi" w:cstheme="majorHAnsi"/>
          <w:i/>
          <w:color w:val="212121"/>
          <w:sz w:val="24"/>
          <w:szCs w:val="24"/>
          <w:shd w:val="clear" w:color="auto" w:fill="FFFFFF"/>
          <w:lang w:val="ro-MD"/>
        </w:rPr>
        <w:t>despre imposibilitatea satisfacerii solicitării, întrucât realizarea acesteia ar implica încălcarea cadrului normativ”. Totodată, s-a menționat faptul că, „în temeiul Hotărârii Guvernului nr. 822/2004</w:t>
      </w:r>
      <w:r w:rsidR="00971C91" w:rsidRPr="00E6574F">
        <w:rPr>
          <w:rFonts w:asciiTheme="majorHAnsi" w:eastAsia="Calibri" w:hAnsiTheme="majorHAnsi" w:cstheme="majorHAnsi"/>
          <w:i/>
          <w:color w:val="212121"/>
          <w:sz w:val="24"/>
          <w:szCs w:val="24"/>
          <w:shd w:val="clear" w:color="auto" w:fill="FFFFFF"/>
          <w:lang w:val="ro-MD"/>
        </w:rPr>
        <w:t xml:space="preserve"> cu privire la serviciile sistemului de poștă electronică al autorităților administrației publice</w:t>
      </w:r>
      <w:r w:rsidRPr="00E6574F">
        <w:rPr>
          <w:rFonts w:asciiTheme="majorHAnsi" w:eastAsia="Calibri" w:hAnsiTheme="majorHAnsi" w:cstheme="majorHAnsi"/>
          <w:i/>
          <w:color w:val="212121"/>
          <w:sz w:val="24"/>
          <w:szCs w:val="24"/>
          <w:shd w:val="clear" w:color="auto" w:fill="FFFFFF"/>
          <w:lang w:val="ro-MD"/>
        </w:rPr>
        <w:t xml:space="preserve"> STISC prestează MAEIE, servicii de poștă electronică (600 unități) ca parte a Sistemului de telecomunicații al autorităților administrației publice urmare a semnării contractului de prestări servicii nr. STAAP/71-18 din 26 martie 2018. În această ordine, STISC în temeiul cadrului normativ și a contractului menționat, continuă să presteze MAEIE servicii de poștă electronică”.</w:t>
      </w:r>
    </w:p>
    <w:p w14:paraId="6A316CB1" w14:textId="4E591713" w:rsidR="00F92BC0" w:rsidRDefault="00F92BC0" w:rsidP="00F92BC0">
      <w:pPr>
        <w:spacing w:after="0" w:line="276" w:lineRule="auto"/>
        <w:jc w:val="both"/>
        <w:rPr>
          <w:rFonts w:asciiTheme="majorHAnsi" w:eastAsia="Calibri" w:hAnsiTheme="majorHAnsi" w:cstheme="majorHAnsi"/>
          <w:color w:val="212121"/>
          <w:sz w:val="24"/>
          <w:szCs w:val="24"/>
          <w:shd w:val="clear" w:color="auto" w:fill="FFFFFF"/>
          <w:lang w:val="ro-MD"/>
        </w:rPr>
      </w:pPr>
      <w:r w:rsidRPr="00E6574F">
        <w:rPr>
          <w:rFonts w:asciiTheme="majorHAnsi" w:eastAsia="Calibri" w:hAnsiTheme="majorHAnsi" w:cstheme="majorHAnsi"/>
          <w:color w:val="212121"/>
          <w:sz w:val="24"/>
          <w:szCs w:val="24"/>
          <w:shd w:val="clear" w:color="auto" w:fill="FFFFFF"/>
          <w:lang w:val="ro-MD"/>
        </w:rPr>
        <w:t xml:space="preserve">În contextul celor constatate și dat fiind </w:t>
      </w:r>
      <w:r w:rsidR="000C7BF6" w:rsidRPr="00E6574F">
        <w:rPr>
          <w:rFonts w:asciiTheme="majorHAnsi" w:eastAsia="Calibri" w:hAnsiTheme="majorHAnsi" w:cstheme="majorHAnsi"/>
          <w:color w:val="212121"/>
          <w:sz w:val="24"/>
          <w:szCs w:val="24"/>
          <w:shd w:val="clear" w:color="auto" w:fill="FFFFFF"/>
          <w:lang w:val="ro-MD"/>
        </w:rPr>
        <w:t xml:space="preserve">faptul </w:t>
      </w:r>
      <w:r w:rsidRPr="00E6574F">
        <w:rPr>
          <w:rFonts w:asciiTheme="majorHAnsi" w:eastAsia="Calibri" w:hAnsiTheme="majorHAnsi" w:cstheme="majorHAnsi"/>
          <w:color w:val="212121"/>
          <w:sz w:val="24"/>
          <w:szCs w:val="24"/>
          <w:shd w:val="clear" w:color="auto" w:fill="FFFFFF"/>
          <w:lang w:val="ro-MD"/>
        </w:rPr>
        <w:t xml:space="preserve">că contractul pentru achiziția licenței Microsoft nu stipulează ca element separat valoarea componentei Microsoft Exchange - E-mail și Calendar, auditul a fost în imposibilitate de a determina separat acest cost, care potrivit MAEIE nu este utilizată, dar pentru care, auditul menționează, au fost achitați bani publici. Or, acest fapt denotă risc de nevalorificare a componentei respective, cu impact nefast asupra eficienței utilizării resurselor financiare alocate în acest scop. </w:t>
      </w:r>
    </w:p>
    <w:p w14:paraId="4AD71B14" w14:textId="77777777" w:rsidR="001821A6" w:rsidRPr="001821A6" w:rsidRDefault="001821A6" w:rsidP="00F92BC0">
      <w:pPr>
        <w:spacing w:after="0" w:line="276" w:lineRule="auto"/>
        <w:jc w:val="both"/>
        <w:rPr>
          <w:rFonts w:asciiTheme="majorHAnsi" w:eastAsia="Calibri" w:hAnsiTheme="majorHAnsi" w:cstheme="majorHAnsi"/>
          <w:color w:val="212121"/>
          <w:sz w:val="16"/>
          <w:szCs w:val="16"/>
          <w:shd w:val="clear" w:color="auto" w:fill="FFFFFF"/>
          <w:lang w:val="ro-MD"/>
        </w:rPr>
      </w:pPr>
    </w:p>
    <w:p w14:paraId="0523BA57" w14:textId="1ECD2E6C" w:rsidR="00F92BC0" w:rsidRPr="00E6574F" w:rsidRDefault="00F92BC0" w:rsidP="00F92BC0">
      <w:pPr>
        <w:spacing w:after="0" w:line="276" w:lineRule="auto"/>
        <w:jc w:val="both"/>
        <w:rPr>
          <w:rFonts w:asciiTheme="majorHAnsi" w:eastAsia="Calibri" w:hAnsiTheme="majorHAnsi" w:cstheme="majorHAnsi"/>
          <w:color w:val="212121"/>
          <w:sz w:val="24"/>
          <w:szCs w:val="24"/>
          <w:shd w:val="clear" w:color="auto" w:fill="FFFFFF"/>
          <w:lang w:val="ro-MD"/>
        </w:rPr>
      </w:pPr>
      <w:r w:rsidRPr="00E6574F">
        <w:rPr>
          <w:rFonts w:asciiTheme="majorHAnsi" w:eastAsia="Malgun Gothic" w:hAnsiTheme="majorHAnsi" w:cstheme="majorHAnsi"/>
          <w:sz w:val="24"/>
          <w:szCs w:val="24"/>
          <w:lang w:val="ro-MD" w:eastAsia="ko-KR"/>
        </w:rPr>
        <w:t xml:space="preserve">Concomitent, auditul denotă că, potrivit </w:t>
      </w:r>
      <w:r w:rsidRPr="00E6574F">
        <w:rPr>
          <w:rFonts w:asciiTheme="majorHAnsi" w:eastAsia="Calibri" w:hAnsiTheme="majorHAnsi" w:cstheme="majorHAnsi"/>
          <w:sz w:val="24"/>
          <w:szCs w:val="24"/>
          <w:lang w:val="ro-MD"/>
        </w:rPr>
        <w:t xml:space="preserve">prevederilor art.32 alin. (3) al Legii nr.133 din 08.07.2011 </w:t>
      </w:r>
      <w:r w:rsidR="000C7BF6" w:rsidRPr="00E6574F">
        <w:rPr>
          <w:rFonts w:asciiTheme="majorHAnsi" w:eastAsia="Calibri" w:hAnsiTheme="majorHAnsi" w:cstheme="majorHAnsi"/>
          <w:sz w:val="24"/>
          <w:szCs w:val="24"/>
          <w:lang w:val="ro-MD"/>
        </w:rPr>
        <w:t>p</w:t>
      </w:r>
      <w:r w:rsidRPr="00E6574F">
        <w:rPr>
          <w:rFonts w:asciiTheme="majorHAnsi" w:eastAsia="Calibri" w:hAnsiTheme="majorHAnsi" w:cstheme="majorHAnsi"/>
          <w:sz w:val="24"/>
          <w:szCs w:val="24"/>
          <w:lang w:val="ro-MD"/>
        </w:rPr>
        <w:t>rivind protecția datelor cu caracter personal, transmiterea transfrontalieră a datelor cu caracter personal care fac obiectul unei prelucrări sau care urmează să fie prelucrate după transmitere poate avea loc doar cu autorizarea</w:t>
      </w:r>
      <w:r w:rsidRPr="00E6574F">
        <w:t xml:space="preserve"> </w:t>
      </w:r>
      <w:r w:rsidRPr="00E6574F">
        <w:rPr>
          <w:rFonts w:asciiTheme="majorHAnsi" w:eastAsia="Calibri" w:hAnsiTheme="majorHAnsi" w:cstheme="majorHAnsi"/>
          <w:sz w:val="24"/>
          <w:szCs w:val="24"/>
          <w:lang w:val="ro-MD"/>
        </w:rPr>
        <w:t>Centrului Național pentru Protecția Datelor cu Caracter Personal  (CNPDCP), în modul stabilit de lege, și doar în cazul în care statul de destinație asigură un nivel adecvat de protecție a drepturilor subiecților datelor cu caracter personal și a datelor destinate transmiterii. Totodată, conform art.25 alin.(2) din aceeași lege, conținutul și forma autorizației se aprobă de CNPDCP. Prelucrarea datelor cu caracter personal fără autorizație sau în afara limitelor prevăzute de aceasta este interzisă.</w:t>
      </w:r>
    </w:p>
    <w:p w14:paraId="46B04EA2" w14:textId="31117598" w:rsidR="00F92BC0" w:rsidRDefault="00F92BC0" w:rsidP="00F92BC0">
      <w:pPr>
        <w:spacing w:after="0" w:line="276" w:lineRule="auto"/>
        <w:jc w:val="both"/>
        <w:rPr>
          <w:rFonts w:asciiTheme="majorHAnsi" w:eastAsia="Calibri" w:hAnsiTheme="majorHAnsi" w:cstheme="majorHAnsi"/>
          <w:sz w:val="24"/>
          <w:szCs w:val="24"/>
          <w:lang w:val="ro-MD"/>
        </w:rPr>
      </w:pPr>
      <w:r w:rsidRPr="00E6574F">
        <w:rPr>
          <w:rFonts w:asciiTheme="majorHAnsi" w:eastAsia="Calibri" w:hAnsiTheme="majorHAnsi" w:cstheme="majorHAnsi"/>
          <w:sz w:val="24"/>
          <w:szCs w:val="24"/>
          <w:lang w:val="ro-MD"/>
        </w:rPr>
        <w:t>În contextul celor relatate, echipa de audit a accesat site-ul CNPDCP la compartimentul „Registrul de evidenta al operatorilor de date cu caracter personal" (</w:t>
      </w:r>
      <w:hyperlink r:id="rId17" w:history="1">
        <w:r w:rsidRPr="00E6574F">
          <w:rPr>
            <w:rFonts w:asciiTheme="majorHAnsi" w:eastAsia="Calibri" w:hAnsiTheme="majorHAnsi" w:cstheme="majorHAnsi"/>
            <w:color w:val="0563C1"/>
            <w:sz w:val="24"/>
            <w:szCs w:val="24"/>
            <w:u w:val="single"/>
            <w:lang w:val="ro-MD"/>
          </w:rPr>
          <w:t>https://registru.datepersonale.md/web/guest/cautare-in-baza-de-date-cndpc</w:t>
        </w:r>
      </w:hyperlink>
      <w:r w:rsidRPr="00E6574F">
        <w:rPr>
          <w:rFonts w:asciiTheme="majorHAnsi" w:eastAsia="Calibri" w:hAnsiTheme="majorHAnsi" w:cstheme="majorHAnsi"/>
          <w:sz w:val="24"/>
          <w:szCs w:val="24"/>
          <w:lang w:val="ro-MD"/>
        </w:rPr>
        <w:t>) pentru verificarea existenței solicitării de către MAEIE a avizului CNPDCP referitor la transmiterea datelor cu caracter personal transfrontalier. Astfel, auditul constată lipsa unei asemenea cereri/notificări din partea MAEIE în adresa CNPDCP</w:t>
      </w:r>
      <w:r w:rsidR="00527830" w:rsidRPr="00E6574F">
        <w:rPr>
          <w:rFonts w:asciiTheme="majorHAnsi" w:eastAsia="Calibri" w:hAnsiTheme="majorHAnsi" w:cstheme="majorHAnsi"/>
          <w:sz w:val="24"/>
          <w:szCs w:val="24"/>
          <w:lang w:val="ro-MD"/>
        </w:rPr>
        <w:t>,</w:t>
      </w:r>
      <w:r w:rsidRPr="00E6574F">
        <w:rPr>
          <w:rFonts w:asciiTheme="majorHAnsi" w:eastAsia="Calibri" w:hAnsiTheme="majorHAnsi" w:cstheme="majorHAnsi"/>
          <w:sz w:val="24"/>
          <w:szCs w:val="24"/>
          <w:lang w:val="ro-MD"/>
        </w:rPr>
        <w:t xml:space="preserve"> fie a unei decizii/autorizații emise de Centru în acest sens.</w:t>
      </w:r>
    </w:p>
    <w:p w14:paraId="05D9031E" w14:textId="77777777" w:rsidR="00896521" w:rsidRPr="00896521" w:rsidRDefault="00896521" w:rsidP="00F92BC0">
      <w:pPr>
        <w:spacing w:after="0" w:line="276" w:lineRule="auto"/>
        <w:jc w:val="both"/>
        <w:rPr>
          <w:rFonts w:asciiTheme="majorHAnsi" w:eastAsia="Calibri" w:hAnsiTheme="majorHAnsi" w:cstheme="majorHAnsi"/>
          <w:sz w:val="16"/>
          <w:szCs w:val="16"/>
          <w:lang w:val="ro-MD"/>
        </w:rPr>
      </w:pPr>
    </w:p>
    <w:p w14:paraId="74C56B13" w14:textId="052EAA2A" w:rsidR="00F92BC0" w:rsidRPr="00E6574F" w:rsidRDefault="00F92BC0" w:rsidP="00F92BC0">
      <w:pPr>
        <w:spacing w:after="0" w:line="276" w:lineRule="auto"/>
        <w:jc w:val="both"/>
        <w:rPr>
          <w:rFonts w:asciiTheme="majorHAnsi" w:eastAsia="Calibri" w:hAnsiTheme="majorHAnsi" w:cstheme="majorHAnsi"/>
          <w:sz w:val="24"/>
          <w:szCs w:val="24"/>
          <w:lang w:val="ro-MD"/>
        </w:rPr>
      </w:pPr>
      <w:r w:rsidRPr="00E6574F">
        <w:rPr>
          <w:rFonts w:asciiTheme="majorHAnsi" w:eastAsia="Calibri" w:hAnsiTheme="majorHAnsi" w:cstheme="majorHAnsi"/>
          <w:sz w:val="24"/>
          <w:szCs w:val="24"/>
          <w:lang w:val="ro-MD"/>
        </w:rPr>
        <w:t>Totodată, deși potrivit motivației MAEIE, componenta ce se referă la poșta electronică (Microsoft Exchange - E-mail și Calendar) nu se utilizează, auditul constată cel puțin alte 2 componente ale Licenței respective ce denotă riscuri privind</w:t>
      </w:r>
      <w:r w:rsidR="0000227C">
        <w:rPr>
          <w:rFonts w:asciiTheme="majorHAnsi" w:eastAsia="Calibri" w:hAnsiTheme="majorHAnsi" w:cstheme="majorHAnsi"/>
          <w:sz w:val="24"/>
          <w:szCs w:val="24"/>
          <w:lang w:val="ro-MD"/>
        </w:rPr>
        <w:t xml:space="preserve"> respectarea cerințelor minime de</w:t>
      </w:r>
      <w:r w:rsidRPr="00E6574F">
        <w:rPr>
          <w:rFonts w:asciiTheme="majorHAnsi" w:eastAsia="Calibri" w:hAnsiTheme="majorHAnsi" w:cstheme="majorHAnsi"/>
          <w:sz w:val="24"/>
          <w:szCs w:val="24"/>
          <w:lang w:val="ro-MD"/>
        </w:rPr>
        <w:t xml:space="preserve"> securitate</w:t>
      </w:r>
      <w:r w:rsidR="0000227C">
        <w:rPr>
          <w:rFonts w:asciiTheme="majorHAnsi" w:eastAsia="Calibri" w:hAnsiTheme="majorHAnsi" w:cstheme="majorHAnsi"/>
          <w:sz w:val="24"/>
          <w:szCs w:val="24"/>
          <w:lang w:val="ro-MD"/>
        </w:rPr>
        <w:t xml:space="preserve"> </w:t>
      </w:r>
      <w:r w:rsidRPr="00E6574F">
        <w:rPr>
          <w:rFonts w:asciiTheme="majorHAnsi" w:eastAsia="Calibri" w:hAnsiTheme="majorHAnsi" w:cstheme="majorHAnsi"/>
          <w:sz w:val="24"/>
          <w:szCs w:val="24"/>
          <w:lang w:val="ro-MD"/>
        </w:rPr>
        <w:t>a informației</w:t>
      </w:r>
      <w:r w:rsidR="002D3929">
        <w:rPr>
          <w:rStyle w:val="ab"/>
          <w:rFonts w:asciiTheme="majorHAnsi" w:eastAsia="Calibri" w:hAnsiTheme="majorHAnsi" w:cstheme="majorHAnsi"/>
          <w:szCs w:val="24"/>
          <w:lang w:val="ro-MD"/>
        </w:rPr>
        <w:footnoteReference w:id="22"/>
      </w:r>
      <w:r w:rsidRPr="00E6574F">
        <w:rPr>
          <w:rFonts w:asciiTheme="majorHAnsi" w:eastAsia="Calibri" w:hAnsiTheme="majorHAnsi" w:cstheme="majorHAnsi"/>
          <w:sz w:val="24"/>
          <w:szCs w:val="24"/>
          <w:lang w:val="ro-MD"/>
        </w:rPr>
        <w:t xml:space="preserve"> și protecției datelor cu caracter personal</w:t>
      </w:r>
      <w:r w:rsidR="0000227C">
        <w:rPr>
          <w:rStyle w:val="ab"/>
          <w:rFonts w:asciiTheme="majorHAnsi" w:eastAsia="Calibri" w:hAnsiTheme="majorHAnsi" w:cstheme="majorHAnsi"/>
          <w:szCs w:val="24"/>
          <w:lang w:val="ro-MD"/>
        </w:rPr>
        <w:footnoteReference w:id="23"/>
      </w:r>
      <w:r w:rsidRPr="00E6574F">
        <w:rPr>
          <w:rFonts w:asciiTheme="majorHAnsi" w:eastAsia="Calibri" w:hAnsiTheme="majorHAnsi" w:cstheme="majorHAnsi"/>
          <w:sz w:val="24"/>
          <w:szCs w:val="24"/>
          <w:lang w:val="ro-MD"/>
        </w:rPr>
        <w:t>, și anume: Microsoft Teams – Lucru în echipă și</w:t>
      </w:r>
      <w:r w:rsidR="00896521">
        <w:rPr>
          <w:rFonts w:asciiTheme="majorHAnsi" w:eastAsia="Calibri" w:hAnsiTheme="majorHAnsi" w:cstheme="majorHAnsi"/>
          <w:sz w:val="24"/>
          <w:szCs w:val="24"/>
          <w:lang w:val="ro-MD"/>
        </w:rPr>
        <w:t xml:space="preserve"> comunicare (Lync), </w:t>
      </w:r>
      <w:r w:rsidRPr="00E6574F">
        <w:rPr>
          <w:rFonts w:asciiTheme="majorHAnsi" w:eastAsia="Calibri" w:hAnsiTheme="majorHAnsi" w:cstheme="majorHAnsi"/>
          <w:sz w:val="24"/>
          <w:szCs w:val="24"/>
          <w:lang w:val="ro-MD"/>
        </w:rPr>
        <w:t>Microsoft OneDrive</w:t>
      </w:r>
      <w:r w:rsidRPr="00E6574F">
        <w:rPr>
          <w:rStyle w:val="ab"/>
          <w:rFonts w:asciiTheme="majorHAnsi" w:eastAsia="Calibri" w:hAnsiTheme="majorHAnsi" w:cstheme="majorHAnsi"/>
          <w:szCs w:val="24"/>
          <w:lang w:val="ro-MD"/>
        </w:rPr>
        <w:footnoteReference w:id="24"/>
      </w:r>
      <w:r w:rsidR="00E928E7">
        <w:rPr>
          <w:rFonts w:asciiTheme="majorHAnsi" w:eastAsia="Calibri" w:hAnsiTheme="majorHAnsi" w:cstheme="majorHAnsi"/>
          <w:sz w:val="24"/>
          <w:szCs w:val="24"/>
          <w:lang w:val="ro-MD"/>
        </w:rPr>
        <w:t xml:space="preserve"> și Sharepoint.</w:t>
      </w:r>
      <w:r w:rsidRPr="00E6574F">
        <w:rPr>
          <w:rFonts w:asciiTheme="majorHAnsi" w:eastAsia="Calibri" w:hAnsiTheme="majorHAnsi" w:cstheme="majorHAnsi"/>
          <w:sz w:val="24"/>
          <w:szCs w:val="24"/>
          <w:lang w:val="ro-MD"/>
        </w:rPr>
        <w:t xml:space="preserve"> </w:t>
      </w:r>
      <w:r w:rsidR="00E928E7">
        <w:rPr>
          <w:rFonts w:asciiTheme="majorHAnsi" w:eastAsia="Calibri" w:hAnsiTheme="majorHAnsi" w:cstheme="majorHAnsi"/>
          <w:sz w:val="24"/>
          <w:szCs w:val="24"/>
          <w:lang w:val="ro-MD"/>
        </w:rPr>
        <w:t>Î</w:t>
      </w:r>
      <w:r w:rsidRPr="00E6574F">
        <w:rPr>
          <w:rFonts w:asciiTheme="majorHAnsi" w:eastAsia="Calibri" w:hAnsiTheme="majorHAnsi" w:cstheme="majorHAnsi"/>
          <w:sz w:val="24"/>
          <w:szCs w:val="24"/>
          <w:lang w:val="ro-MD"/>
        </w:rPr>
        <w:t xml:space="preserve">n </w:t>
      </w:r>
      <w:r w:rsidR="00E928E7">
        <w:rPr>
          <w:rFonts w:asciiTheme="majorHAnsi" w:eastAsia="Calibri" w:hAnsiTheme="majorHAnsi" w:cstheme="majorHAnsi"/>
          <w:sz w:val="24"/>
          <w:szCs w:val="24"/>
          <w:lang w:val="ro-MD"/>
        </w:rPr>
        <w:t>acest context,</w:t>
      </w:r>
      <w:r w:rsidRPr="00E6574F">
        <w:rPr>
          <w:rFonts w:asciiTheme="majorHAnsi" w:eastAsia="Calibri" w:hAnsiTheme="majorHAnsi" w:cstheme="majorHAnsi"/>
          <w:sz w:val="24"/>
          <w:szCs w:val="24"/>
          <w:lang w:val="ro-MD"/>
        </w:rPr>
        <w:t xml:space="preserve"> </w:t>
      </w:r>
      <w:r w:rsidR="00E928E7" w:rsidRPr="00E6574F">
        <w:rPr>
          <w:rFonts w:asciiTheme="majorHAnsi" w:eastAsia="Calibri" w:hAnsiTheme="majorHAnsi" w:cstheme="majorHAnsi"/>
          <w:sz w:val="24"/>
          <w:szCs w:val="24"/>
          <w:lang w:val="ro-MD"/>
        </w:rPr>
        <w:t>în lipsa unui tenant deținut de MAEIE în platf</w:t>
      </w:r>
      <w:r w:rsidR="00E928E7">
        <w:rPr>
          <w:rFonts w:asciiTheme="majorHAnsi" w:eastAsia="Calibri" w:hAnsiTheme="majorHAnsi" w:cstheme="majorHAnsi"/>
          <w:sz w:val="24"/>
          <w:szCs w:val="24"/>
          <w:lang w:val="ro-MD"/>
        </w:rPr>
        <w:t xml:space="preserve">orma guvernamentală MCloud, sau </w:t>
      </w:r>
      <w:r w:rsidR="00E928E7" w:rsidRPr="00E6574F">
        <w:rPr>
          <w:rFonts w:asciiTheme="majorHAnsi" w:eastAsia="Calibri" w:hAnsiTheme="majorHAnsi" w:cstheme="majorHAnsi"/>
          <w:sz w:val="24"/>
          <w:szCs w:val="24"/>
          <w:lang w:val="ro-MD"/>
        </w:rPr>
        <w:t xml:space="preserve">pe serverele Ministerului, </w:t>
      </w:r>
      <w:r w:rsidRPr="00E6574F">
        <w:rPr>
          <w:rFonts w:asciiTheme="majorHAnsi" w:eastAsia="Calibri" w:hAnsiTheme="majorHAnsi" w:cstheme="majorHAnsi"/>
          <w:sz w:val="24"/>
          <w:szCs w:val="24"/>
          <w:lang w:val="ro-MD"/>
        </w:rPr>
        <w:t>datele prelucrate prin intermediul acestor</w:t>
      </w:r>
      <w:r w:rsidR="00E928E7">
        <w:rPr>
          <w:rFonts w:asciiTheme="majorHAnsi" w:eastAsia="Calibri" w:hAnsiTheme="majorHAnsi" w:cstheme="majorHAnsi"/>
          <w:sz w:val="24"/>
          <w:szCs w:val="24"/>
          <w:lang w:val="ro-MD"/>
        </w:rPr>
        <w:t xml:space="preserve">a, inclusiv copiile de rezervă </w:t>
      </w:r>
      <w:r w:rsidRPr="00E6574F">
        <w:rPr>
          <w:rFonts w:asciiTheme="majorHAnsi" w:eastAsia="Calibri" w:hAnsiTheme="majorHAnsi" w:cstheme="majorHAnsi"/>
          <w:sz w:val="24"/>
          <w:szCs w:val="24"/>
          <w:lang w:val="ro-MD"/>
        </w:rPr>
        <w:t>sunt stocate pe serverele deținătorului/proprietarului softur</w:t>
      </w:r>
      <w:r w:rsidR="00E928E7">
        <w:rPr>
          <w:rFonts w:asciiTheme="majorHAnsi" w:eastAsia="Calibri" w:hAnsiTheme="majorHAnsi" w:cstheme="majorHAnsi"/>
          <w:sz w:val="24"/>
          <w:szCs w:val="24"/>
          <w:lang w:val="ro-MD"/>
        </w:rPr>
        <w:t>ilor respective, care sunt amplasate în afara</w:t>
      </w:r>
      <w:r w:rsidRPr="00E6574F">
        <w:rPr>
          <w:rFonts w:asciiTheme="majorHAnsi" w:eastAsia="Calibri" w:hAnsiTheme="majorHAnsi" w:cstheme="majorHAnsi"/>
          <w:sz w:val="24"/>
          <w:szCs w:val="24"/>
          <w:lang w:val="ro-MD"/>
        </w:rPr>
        <w:t xml:space="preserve"> teritoriul RM. Astfel, există riscul ca MAEIE să nu dețină cont</w:t>
      </w:r>
      <w:r w:rsidR="00896521">
        <w:rPr>
          <w:rFonts w:asciiTheme="majorHAnsi" w:eastAsia="Calibri" w:hAnsiTheme="majorHAnsi" w:cstheme="majorHAnsi"/>
          <w:sz w:val="24"/>
          <w:szCs w:val="24"/>
          <w:lang w:val="ro-MD"/>
        </w:rPr>
        <w:t>rolul asupra datelor și informațiilor prelucrate de mini</w:t>
      </w:r>
      <w:r w:rsidR="00FA6BCE">
        <w:rPr>
          <w:rFonts w:asciiTheme="majorHAnsi" w:eastAsia="Calibri" w:hAnsiTheme="majorHAnsi" w:cstheme="majorHAnsi"/>
          <w:sz w:val="24"/>
          <w:szCs w:val="24"/>
          <w:lang w:val="ro-MD"/>
        </w:rPr>
        <w:t>ster în cadru</w:t>
      </w:r>
      <w:r w:rsidR="0000227C">
        <w:rPr>
          <w:rFonts w:asciiTheme="majorHAnsi" w:eastAsia="Calibri" w:hAnsiTheme="majorHAnsi" w:cstheme="majorHAnsi"/>
          <w:sz w:val="24"/>
          <w:szCs w:val="24"/>
          <w:lang w:val="ro-MD"/>
        </w:rPr>
        <w:t>l activității sale.</w:t>
      </w:r>
    </w:p>
    <w:p w14:paraId="6EE7BF52" w14:textId="44AA5780" w:rsidR="00D94B24" w:rsidRPr="00E6574F" w:rsidRDefault="00D94B24" w:rsidP="007D1AA3">
      <w:pPr>
        <w:spacing w:line="276" w:lineRule="auto"/>
        <w:ind w:firstLine="567"/>
        <w:jc w:val="both"/>
        <w:rPr>
          <w:rFonts w:asciiTheme="majorHAnsi" w:eastAsia="Calibri" w:hAnsiTheme="majorHAnsi" w:cstheme="majorHAnsi"/>
          <w:sz w:val="16"/>
          <w:szCs w:val="16"/>
          <w:lang w:val="ro-MD"/>
        </w:rPr>
      </w:pPr>
    </w:p>
    <w:p w14:paraId="79E94109" w14:textId="4F67346A" w:rsidR="007C0A85" w:rsidRPr="00E6574F" w:rsidRDefault="00B23F0D" w:rsidP="007D1AA3">
      <w:pPr>
        <w:pStyle w:val="3"/>
        <w:spacing w:line="276" w:lineRule="auto"/>
        <w:jc w:val="both"/>
        <w:rPr>
          <w:rFonts w:eastAsia="Times New Roman" w:cstheme="majorHAnsi"/>
          <w:i/>
          <w:color w:val="auto"/>
          <w:lang w:val="ro-MD"/>
        </w:rPr>
      </w:pPr>
      <w:bookmarkStart w:id="118" w:name="_Toc78376535"/>
      <w:r w:rsidRPr="00E6574F">
        <w:rPr>
          <w:rFonts w:eastAsia="Times New Roman" w:cstheme="majorHAnsi"/>
          <w:i/>
          <w:color w:val="auto"/>
          <w:lang w:val="ro-MD"/>
        </w:rPr>
        <w:t>4.1.</w:t>
      </w:r>
      <w:r w:rsidR="00A762B3" w:rsidRPr="00E6574F">
        <w:rPr>
          <w:rFonts w:eastAsia="Times New Roman" w:cstheme="majorHAnsi"/>
          <w:i/>
          <w:color w:val="auto"/>
          <w:lang w:val="ro-MD"/>
        </w:rPr>
        <w:t>8</w:t>
      </w:r>
      <w:r w:rsidRPr="00E6574F">
        <w:rPr>
          <w:rFonts w:eastAsia="Times New Roman" w:cstheme="majorHAnsi"/>
          <w:i/>
          <w:color w:val="auto"/>
          <w:lang w:val="ro-MD"/>
        </w:rPr>
        <w:t>.</w:t>
      </w:r>
      <w:r w:rsidR="002D22C1" w:rsidRPr="00E6574F">
        <w:rPr>
          <w:rFonts w:eastAsia="Times New Roman" w:cstheme="majorHAnsi"/>
          <w:i/>
          <w:color w:val="auto"/>
          <w:lang w:val="ro-MD"/>
        </w:rPr>
        <w:t xml:space="preserve"> </w:t>
      </w:r>
      <w:r w:rsidR="00203027" w:rsidRPr="00E6574F">
        <w:rPr>
          <w:rFonts w:eastAsia="Times New Roman" w:cstheme="majorHAnsi"/>
          <w:i/>
          <w:color w:val="auto"/>
          <w:lang w:val="ro-MD"/>
        </w:rPr>
        <w:t>Unele lacune a</w:t>
      </w:r>
      <w:r w:rsidR="00065731" w:rsidRPr="00E6574F">
        <w:rPr>
          <w:rFonts w:eastAsia="Times New Roman" w:cstheme="majorHAnsi"/>
          <w:i/>
          <w:color w:val="auto"/>
          <w:lang w:val="ro-MD"/>
        </w:rPr>
        <w:t>le cadrului normativ</w:t>
      </w:r>
      <w:r w:rsidR="005A2F94" w:rsidRPr="00E6574F">
        <w:rPr>
          <w:rFonts w:eastAsia="Times New Roman" w:cstheme="majorHAnsi"/>
          <w:i/>
          <w:color w:val="auto"/>
          <w:lang w:val="ro-MD"/>
        </w:rPr>
        <w:t xml:space="preserve"> nu asigură</w:t>
      </w:r>
      <w:r w:rsidR="00203027" w:rsidRPr="00E6574F">
        <w:rPr>
          <w:rFonts w:eastAsia="Times New Roman" w:cstheme="majorHAnsi"/>
          <w:i/>
          <w:color w:val="auto"/>
          <w:lang w:val="ro-MD"/>
        </w:rPr>
        <w:t xml:space="preserve"> prevenir</w:t>
      </w:r>
      <w:r w:rsidR="005A2F94" w:rsidRPr="00E6574F">
        <w:rPr>
          <w:rFonts w:eastAsia="Times New Roman" w:cstheme="majorHAnsi"/>
          <w:i/>
          <w:color w:val="auto"/>
          <w:lang w:val="ro-MD"/>
        </w:rPr>
        <w:t>ea</w:t>
      </w:r>
      <w:r w:rsidR="00203027" w:rsidRPr="00E6574F">
        <w:rPr>
          <w:rFonts w:eastAsia="Times New Roman" w:cstheme="majorHAnsi"/>
          <w:i/>
          <w:color w:val="auto"/>
          <w:lang w:val="ro-MD"/>
        </w:rPr>
        <w:t xml:space="preserve"> cazurilor de încălcare a legislației în domeniul achizițiilor publice, precum și </w:t>
      </w:r>
      <w:r w:rsidR="005A2F94" w:rsidRPr="00E6574F">
        <w:rPr>
          <w:rFonts w:eastAsia="Times New Roman" w:cstheme="majorHAnsi"/>
          <w:i/>
          <w:color w:val="auto"/>
          <w:lang w:val="ro-MD"/>
        </w:rPr>
        <w:t>sporirea</w:t>
      </w:r>
      <w:r w:rsidR="00203027" w:rsidRPr="00E6574F">
        <w:rPr>
          <w:rFonts w:eastAsia="Times New Roman" w:cstheme="majorHAnsi"/>
          <w:i/>
          <w:color w:val="auto"/>
          <w:lang w:val="ro-MD"/>
        </w:rPr>
        <w:t xml:space="preserve"> responsabilității autorităților contractante.</w:t>
      </w:r>
      <w:bookmarkEnd w:id="118"/>
    </w:p>
    <w:p w14:paraId="0762EE2A" w14:textId="77777777" w:rsidR="006F2975" w:rsidRPr="00E6574F" w:rsidRDefault="006F2975" w:rsidP="007D1AA3">
      <w:pPr>
        <w:spacing w:line="276" w:lineRule="auto"/>
        <w:jc w:val="both"/>
        <w:rPr>
          <w:rFonts w:asciiTheme="majorHAnsi" w:hAnsiTheme="majorHAnsi" w:cstheme="majorHAnsi"/>
          <w:sz w:val="16"/>
          <w:szCs w:val="16"/>
          <w:lang w:val="ro-MD"/>
        </w:rPr>
      </w:pPr>
    </w:p>
    <w:p w14:paraId="18647DAB" w14:textId="213B827E" w:rsidR="00E41F73" w:rsidRPr="00E6574F" w:rsidRDefault="00834829" w:rsidP="007D1AA3">
      <w:pPr>
        <w:spacing w:line="276" w:lineRule="auto"/>
        <w:jc w:val="both"/>
        <w:rPr>
          <w:rFonts w:asciiTheme="majorHAnsi" w:hAnsiTheme="majorHAnsi" w:cstheme="majorHAnsi"/>
          <w:sz w:val="24"/>
          <w:szCs w:val="24"/>
          <w:lang w:val="ro-MD"/>
        </w:rPr>
      </w:pPr>
      <w:r w:rsidRPr="00E6574F">
        <w:rPr>
          <w:rFonts w:asciiTheme="majorHAnsi" w:hAnsiTheme="majorHAnsi" w:cstheme="majorHAnsi"/>
          <w:sz w:val="24"/>
          <w:szCs w:val="24"/>
          <w:lang w:val="ro-MD"/>
        </w:rPr>
        <w:t>Potrivit</w:t>
      </w:r>
      <w:r w:rsidR="001209C2" w:rsidRPr="00E6574F">
        <w:rPr>
          <w:rFonts w:asciiTheme="majorHAnsi" w:hAnsiTheme="majorHAnsi" w:cstheme="majorHAnsi"/>
          <w:sz w:val="24"/>
          <w:szCs w:val="24"/>
          <w:lang w:val="ro-MD"/>
        </w:rPr>
        <w:t xml:space="preserve"> </w:t>
      </w:r>
      <w:r w:rsidR="006939BC" w:rsidRPr="00E6574F">
        <w:rPr>
          <w:rFonts w:asciiTheme="majorHAnsi" w:hAnsiTheme="majorHAnsi" w:cstheme="majorHAnsi"/>
          <w:sz w:val="24"/>
          <w:szCs w:val="24"/>
          <w:lang w:val="ro-MD"/>
        </w:rPr>
        <w:t>cadrului normativ în vigoare</w:t>
      </w:r>
      <w:r w:rsidR="00E41F73" w:rsidRPr="00E6574F">
        <w:rPr>
          <w:rStyle w:val="ab"/>
          <w:rFonts w:asciiTheme="majorHAnsi" w:hAnsiTheme="majorHAnsi" w:cstheme="majorHAnsi"/>
          <w:sz w:val="24"/>
          <w:szCs w:val="24"/>
          <w:lang w:val="ro-MD"/>
        </w:rPr>
        <w:footnoteReference w:id="25"/>
      </w:r>
      <w:r w:rsidRPr="00E6574F">
        <w:rPr>
          <w:rFonts w:asciiTheme="majorHAnsi" w:hAnsiTheme="majorHAnsi" w:cstheme="majorHAnsi"/>
          <w:sz w:val="24"/>
          <w:szCs w:val="24"/>
          <w:lang w:val="ro-MD"/>
        </w:rPr>
        <w:t xml:space="preserve">, AAP </w:t>
      </w:r>
      <w:r w:rsidR="00E41F73" w:rsidRPr="00E6574F">
        <w:rPr>
          <w:rFonts w:asciiTheme="majorHAnsi" w:hAnsiTheme="majorHAnsi" w:cstheme="majorHAnsi"/>
          <w:sz w:val="24"/>
          <w:szCs w:val="24"/>
          <w:lang w:val="ro-MD"/>
        </w:rPr>
        <w:t xml:space="preserve">monitorizează conformitatea </w:t>
      </w:r>
      <w:r w:rsidR="007D1AA3" w:rsidRPr="00E6574F">
        <w:rPr>
          <w:rFonts w:asciiTheme="majorHAnsi" w:hAnsiTheme="majorHAnsi" w:cstheme="majorHAnsi"/>
          <w:sz w:val="24"/>
          <w:szCs w:val="24"/>
          <w:lang w:val="ro-MD"/>
        </w:rPr>
        <w:t>desfășurării</w:t>
      </w:r>
      <w:r w:rsidR="00E41F73" w:rsidRPr="00E6574F">
        <w:rPr>
          <w:rFonts w:asciiTheme="majorHAnsi" w:hAnsiTheme="majorHAnsi" w:cstheme="majorHAnsi"/>
          <w:sz w:val="24"/>
          <w:szCs w:val="24"/>
          <w:lang w:val="ro-MD"/>
        </w:rPr>
        <w:t xml:space="preserve"> procedurilor de </w:t>
      </w:r>
      <w:r w:rsidR="007D1AA3" w:rsidRPr="00E6574F">
        <w:rPr>
          <w:rFonts w:asciiTheme="majorHAnsi" w:hAnsiTheme="majorHAnsi" w:cstheme="majorHAnsi"/>
          <w:sz w:val="24"/>
          <w:szCs w:val="24"/>
          <w:lang w:val="ro-MD"/>
        </w:rPr>
        <w:t>achiziție</w:t>
      </w:r>
      <w:r w:rsidR="00E41F73" w:rsidRPr="00E6574F">
        <w:rPr>
          <w:rFonts w:asciiTheme="majorHAnsi" w:hAnsiTheme="majorHAnsi" w:cstheme="majorHAnsi"/>
          <w:sz w:val="24"/>
          <w:szCs w:val="24"/>
          <w:lang w:val="ro-MD"/>
        </w:rPr>
        <w:t xml:space="preserve"> publică şi efectuează analiza sistemului de </w:t>
      </w:r>
      <w:r w:rsidR="007D1AA3" w:rsidRPr="00E6574F">
        <w:rPr>
          <w:rFonts w:asciiTheme="majorHAnsi" w:hAnsiTheme="majorHAnsi" w:cstheme="majorHAnsi"/>
          <w:sz w:val="24"/>
          <w:szCs w:val="24"/>
          <w:lang w:val="ro-MD"/>
        </w:rPr>
        <w:t>achiziții</w:t>
      </w:r>
      <w:r w:rsidR="00E41F73" w:rsidRPr="00E6574F">
        <w:rPr>
          <w:rFonts w:asciiTheme="majorHAnsi" w:hAnsiTheme="majorHAnsi" w:cstheme="majorHAnsi"/>
          <w:sz w:val="24"/>
          <w:szCs w:val="24"/>
          <w:lang w:val="ro-MD"/>
        </w:rPr>
        <w:t xml:space="preserve"> publice.</w:t>
      </w:r>
    </w:p>
    <w:p w14:paraId="18A2353D" w14:textId="135020B1" w:rsidR="00834829" w:rsidRPr="00E6574F" w:rsidRDefault="00834829" w:rsidP="007D1AA3">
      <w:pPr>
        <w:spacing w:line="276" w:lineRule="auto"/>
        <w:jc w:val="both"/>
        <w:rPr>
          <w:rFonts w:asciiTheme="majorHAnsi" w:hAnsiTheme="majorHAnsi" w:cstheme="majorHAnsi"/>
          <w:sz w:val="24"/>
          <w:szCs w:val="24"/>
          <w:lang w:val="ro-MD"/>
        </w:rPr>
      </w:pPr>
      <w:r w:rsidRPr="00E6574F">
        <w:rPr>
          <w:rFonts w:asciiTheme="majorHAnsi" w:hAnsiTheme="majorHAnsi" w:cstheme="majorHAnsi"/>
          <w:sz w:val="24"/>
          <w:szCs w:val="24"/>
          <w:lang w:val="ro-MD"/>
        </w:rPr>
        <w:t>Astfel, în anul 2020 AAP a constatat neconformitate</w:t>
      </w:r>
      <w:r w:rsidR="00F771A1" w:rsidRPr="00E6574F">
        <w:rPr>
          <w:rFonts w:asciiTheme="majorHAnsi" w:hAnsiTheme="majorHAnsi" w:cstheme="majorHAnsi"/>
          <w:sz w:val="24"/>
          <w:szCs w:val="24"/>
          <w:lang w:val="ro-MD"/>
        </w:rPr>
        <w:t>a achiziției publice, realizat</w:t>
      </w:r>
      <w:r w:rsidR="00B16681" w:rsidRPr="00E6574F">
        <w:rPr>
          <w:rFonts w:asciiTheme="majorHAnsi" w:hAnsiTheme="majorHAnsi" w:cstheme="majorHAnsi"/>
          <w:sz w:val="24"/>
          <w:szCs w:val="24"/>
          <w:lang w:val="ro-MD"/>
        </w:rPr>
        <w:t>e</w:t>
      </w:r>
      <w:r w:rsidR="00F771A1" w:rsidRPr="00E6574F">
        <w:rPr>
          <w:rFonts w:asciiTheme="majorHAnsi" w:hAnsiTheme="majorHAnsi" w:cstheme="majorHAnsi"/>
          <w:sz w:val="24"/>
          <w:szCs w:val="24"/>
          <w:lang w:val="ro-MD"/>
        </w:rPr>
        <w:t xml:space="preserve"> de către </w:t>
      </w:r>
      <w:r w:rsidR="00A62270" w:rsidRPr="00E6574F">
        <w:rPr>
          <w:rFonts w:asciiTheme="majorHAnsi" w:hAnsiTheme="majorHAnsi" w:cstheme="majorHAnsi"/>
          <w:sz w:val="24"/>
          <w:szCs w:val="24"/>
          <w:lang w:val="ro-MD"/>
        </w:rPr>
        <w:t>A</w:t>
      </w:r>
      <w:r w:rsidR="00F771A1" w:rsidRPr="00E6574F">
        <w:rPr>
          <w:rFonts w:asciiTheme="majorHAnsi" w:hAnsiTheme="majorHAnsi" w:cstheme="majorHAnsi"/>
          <w:sz w:val="24"/>
          <w:szCs w:val="24"/>
          <w:lang w:val="ro-MD"/>
        </w:rPr>
        <w:t>paratul central al MAEIE</w:t>
      </w:r>
      <w:r w:rsidR="006505CF" w:rsidRPr="00E6574F">
        <w:rPr>
          <w:rFonts w:asciiTheme="majorHAnsi" w:hAnsiTheme="majorHAnsi" w:cstheme="majorHAnsi"/>
          <w:sz w:val="24"/>
          <w:szCs w:val="24"/>
          <w:lang w:val="ro-MD"/>
        </w:rPr>
        <w:t>,</w:t>
      </w:r>
      <w:r w:rsidRPr="00E6574F">
        <w:rPr>
          <w:rFonts w:asciiTheme="majorHAnsi" w:hAnsiTheme="majorHAnsi" w:cstheme="majorHAnsi"/>
          <w:sz w:val="24"/>
          <w:szCs w:val="24"/>
          <w:lang w:val="ro-MD"/>
        </w:rPr>
        <w:t xml:space="preserve"> privind achiziționarea serviciilor de furnizare a energiei electrice</w:t>
      </w:r>
      <w:r w:rsidR="006505CF" w:rsidRPr="00E6574F">
        <w:rPr>
          <w:rFonts w:asciiTheme="majorHAnsi" w:hAnsiTheme="majorHAnsi" w:cstheme="majorHAnsi"/>
          <w:sz w:val="24"/>
          <w:szCs w:val="24"/>
          <w:lang w:val="ro-MD"/>
        </w:rPr>
        <w:t>,</w:t>
      </w:r>
      <w:r w:rsidRPr="00E6574F">
        <w:rPr>
          <w:rFonts w:asciiTheme="majorHAnsi" w:hAnsiTheme="majorHAnsi" w:cstheme="majorHAnsi"/>
          <w:sz w:val="24"/>
          <w:szCs w:val="24"/>
          <w:lang w:val="ro-MD"/>
        </w:rPr>
        <w:t xml:space="preserve"> </w:t>
      </w:r>
      <w:r w:rsidR="00ED1277" w:rsidRPr="00E6574F">
        <w:rPr>
          <w:rFonts w:asciiTheme="majorHAnsi" w:hAnsiTheme="majorHAnsi" w:cstheme="majorHAnsi"/>
          <w:sz w:val="24"/>
          <w:szCs w:val="24"/>
          <w:lang w:val="ro-MD"/>
        </w:rPr>
        <w:t>nefiind aplicate proceduri de achiziții publice. Prin urmare,</w:t>
      </w:r>
      <w:r w:rsidRPr="00E6574F">
        <w:rPr>
          <w:rFonts w:asciiTheme="majorHAnsi" w:hAnsiTheme="majorHAnsi" w:cstheme="majorHAnsi"/>
          <w:sz w:val="24"/>
          <w:szCs w:val="24"/>
          <w:lang w:val="ro-MD"/>
        </w:rPr>
        <w:t xml:space="preserve"> AAP a dispus realizarea acțiunilor de rigoare privind remedierea lor.</w:t>
      </w:r>
    </w:p>
    <w:p w14:paraId="63035D2F" w14:textId="3FF0D2E0" w:rsidR="00272B9D" w:rsidRPr="00E6574F" w:rsidRDefault="00272B9D" w:rsidP="00B5121B">
      <w:pPr>
        <w:spacing w:before="120" w:after="120" w:line="276" w:lineRule="auto"/>
        <w:jc w:val="both"/>
        <w:rPr>
          <w:rFonts w:ascii="Calibri Light" w:eastAsia="Calibri" w:hAnsi="Calibri Light" w:cs="Calibri Light"/>
          <w:sz w:val="24"/>
          <w:szCs w:val="24"/>
          <w:lang w:val="ro-MD"/>
        </w:rPr>
      </w:pPr>
      <w:r w:rsidRPr="00E6574F">
        <w:rPr>
          <w:rFonts w:ascii="Calibri Light" w:eastAsia="Calibri" w:hAnsi="Calibri Light" w:cs="Calibri Light"/>
          <w:sz w:val="24"/>
          <w:szCs w:val="24"/>
          <w:lang w:val="ro-MD"/>
        </w:rPr>
        <w:t>Potrivit explicațiilor MAEIE,</w:t>
      </w:r>
      <w:r w:rsidR="00CC46C8" w:rsidRPr="00E6574F">
        <w:rPr>
          <w:rFonts w:ascii="Calibri Light" w:eastAsia="Calibri" w:hAnsi="Calibri Light" w:cs="Calibri Light"/>
          <w:sz w:val="24"/>
          <w:szCs w:val="24"/>
          <w:lang w:val="ro-MD"/>
        </w:rPr>
        <w:t xml:space="preserve"> </w:t>
      </w:r>
      <w:r w:rsidRPr="00E6574F">
        <w:rPr>
          <w:rFonts w:ascii="Calibri Light" w:eastAsia="Calibri" w:hAnsi="Calibri Light" w:cs="Calibri Light"/>
          <w:sz w:val="24"/>
          <w:szCs w:val="24"/>
          <w:lang w:val="ro-MD"/>
        </w:rPr>
        <w:t>achiziționarea serviciilor de furnizare a energiei electrice prin aplicarea procedurilor de achiziție publică conform dispozițiilor legale, a fost posibil de realizat doar începând cu anul 2021, atât din punct de vedere legal</w:t>
      </w:r>
      <w:r w:rsidR="006505CF" w:rsidRPr="00E6574F">
        <w:rPr>
          <w:rFonts w:ascii="Calibri Light" w:eastAsia="Calibri" w:hAnsi="Calibri Light" w:cs="Calibri Light"/>
          <w:sz w:val="24"/>
          <w:szCs w:val="24"/>
          <w:lang w:val="ro-MD"/>
        </w:rPr>
        <w:t>,</w:t>
      </w:r>
      <w:r w:rsidRPr="00E6574F">
        <w:rPr>
          <w:rFonts w:ascii="Calibri Light" w:eastAsia="Calibri" w:hAnsi="Calibri Light" w:cs="Calibri Light"/>
          <w:sz w:val="24"/>
          <w:szCs w:val="24"/>
          <w:lang w:val="ro-MD"/>
        </w:rPr>
        <w:t xml:space="preserve"> cât și tehnic. La 15 octombrie 2020, MAEIE a recepționat scrisoarea nr. 27/74/1</w:t>
      </w:r>
      <w:r w:rsidR="00743D4C" w:rsidRPr="00E6574F">
        <w:rPr>
          <w:rFonts w:ascii="Calibri Light" w:eastAsia="Calibri" w:hAnsi="Calibri Light" w:cs="Calibri Light"/>
          <w:sz w:val="24"/>
          <w:szCs w:val="24"/>
          <w:lang w:val="ro-MD"/>
        </w:rPr>
        <w:t>150 a AAP</w:t>
      </w:r>
      <w:r w:rsidRPr="00E6574F">
        <w:rPr>
          <w:rFonts w:asciiTheme="majorHAnsi" w:eastAsia="Calibri" w:hAnsiTheme="majorHAnsi" w:cstheme="majorHAnsi"/>
          <w:sz w:val="24"/>
          <w:szCs w:val="24"/>
          <w:lang w:val="ro-MD"/>
        </w:rPr>
        <w:t>,</w:t>
      </w:r>
      <w:r w:rsidRPr="00E6574F">
        <w:rPr>
          <w:rFonts w:ascii="Calibri Light" w:eastAsia="Calibri" w:hAnsi="Calibri Light" w:cs="Calibri Light"/>
          <w:sz w:val="24"/>
          <w:szCs w:val="24"/>
          <w:lang w:val="ro-MD"/>
        </w:rPr>
        <w:t xml:space="preserve"> prin care se recomand</w:t>
      </w:r>
      <w:r w:rsidR="006505CF" w:rsidRPr="00E6574F">
        <w:rPr>
          <w:rFonts w:ascii="Calibri Light" w:eastAsia="Calibri" w:hAnsi="Calibri Light" w:cs="Calibri Light"/>
          <w:sz w:val="24"/>
          <w:szCs w:val="24"/>
          <w:lang w:val="ro-MD"/>
        </w:rPr>
        <w:t>a</w:t>
      </w:r>
      <w:r w:rsidRPr="00E6574F">
        <w:rPr>
          <w:rFonts w:ascii="Calibri Light" w:eastAsia="Calibri" w:hAnsi="Calibri Light" w:cs="Calibri Light"/>
          <w:sz w:val="24"/>
          <w:szCs w:val="24"/>
          <w:lang w:val="ro-MD"/>
        </w:rPr>
        <w:t xml:space="preserve"> planificarea achiziționării serviciilor de furnizare a energiei electrice aplicând procedurile de achiziții publice. Ult</w:t>
      </w:r>
      <w:r w:rsidR="00743D4C" w:rsidRPr="00E6574F">
        <w:rPr>
          <w:rFonts w:ascii="Calibri Light" w:eastAsia="Calibri" w:hAnsi="Calibri Light" w:cs="Calibri Light"/>
          <w:sz w:val="24"/>
          <w:szCs w:val="24"/>
          <w:lang w:val="ro-MD"/>
        </w:rPr>
        <w:t>erior, AAP</w:t>
      </w:r>
      <w:r w:rsidRPr="00E6574F">
        <w:rPr>
          <w:rFonts w:ascii="Calibri Light" w:eastAsia="Calibri" w:hAnsi="Calibri Light" w:cs="Calibri Light"/>
          <w:sz w:val="24"/>
          <w:szCs w:val="24"/>
          <w:lang w:val="ro-MD"/>
        </w:rPr>
        <w:t xml:space="preserve"> a aprobat, în luna noiembrie, modelul de documentație pentru realizarea achizițiilor publice de servicii </w:t>
      </w:r>
      <w:r w:rsidR="006505CF" w:rsidRPr="00E6574F">
        <w:rPr>
          <w:rFonts w:ascii="Calibri Light" w:eastAsia="Calibri" w:hAnsi="Calibri Light" w:cs="Calibri Light"/>
          <w:sz w:val="24"/>
          <w:szCs w:val="24"/>
          <w:lang w:val="ro-MD"/>
        </w:rPr>
        <w:t xml:space="preserve">de </w:t>
      </w:r>
      <w:r w:rsidRPr="00E6574F">
        <w:rPr>
          <w:rFonts w:ascii="Calibri Light" w:eastAsia="Calibri" w:hAnsi="Calibri Light" w:cs="Calibri Light"/>
          <w:sz w:val="24"/>
          <w:szCs w:val="24"/>
          <w:lang w:val="ro-MD"/>
        </w:rPr>
        <w:t>furnizare a energiei electrice, fapt ce a p</w:t>
      </w:r>
      <w:r w:rsidR="00743D4C" w:rsidRPr="00E6574F">
        <w:rPr>
          <w:rFonts w:ascii="Calibri Light" w:eastAsia="Calibri" w:hAnsi="Calibri Light" w:cs="Calibri Light"/>
          <w:sz w:val="24"/>
          <w:szCs w:val="24"/>
          <w:lang w:val="ro-MD"/>
        </w:rPr>
        <w:t>ermis inițierea procedurii</w:t>
      </w:r>
      <w:r w:rsidRPr="00E6574F">
        <w:rPr>
          <w:rFonts w:ascii="Calibri Light" w:eastAsia="Calibri" w:hAnsi="Calibri Light" w:cs="Calibri Light"/>
          <w:sz w:val="24"/>
          <w:szCs w:val="24"/>
          <w:lang w:val="ro-MD"/>
        </w:rPr>
        <w:t xml:space="preserve"> de achiziție publică. Astfel, MAEIE a publica</w:t>
      </w:r>
      <w:r w:rsidR="00743D4C" w:rsidRPr="00E6574F">
        <w:rPr>
          <w:rFonts w:ascii="Calibri Light" w:eastAsia="Calibri" w:hAnsi="Calibri Light" w:cs="Calibri Light"/>
          <w:sz w:val="24"/>
          <w:szCs w:val="24"/>
          <w:lang w:val="ro-MD"/>
        </w:rPr>
        <w:t>t</w:t>
      </w:r>
      <w:r w:rsidRPr="00E6574F">
        <w:rPr>
          <w:rFonts w:ascii="Calibri Light" w:eastAsia="Calibri" w:hAnsi="Calibri Light" w:cs="Calibri Light"/>
          <w:sz w:val="24"/>
          <w:szCs w:val="24"/>
          <w:lang w:val="ro-MD"/>
        </w:rPr>
        <w:t xml:space="preserve"> la data de 15 decembrie 2020 anunțul de participare privind achiziționa</w:t>
      </w:r>
      <w:r w:rsidR="00CC46C8" w:rsidRPr="00E6574F">
        <w:rPr>
          <w:rFonts w:ascii="Calibri Light" w:eastAsia="Calibri" w:hAnsi="Calibri Light" w:cs="Calibri Light"/>
          <w:sz w:val="24"/>
          <w:szCs w:val="24"/>
          <w:lang w:val="ro-MD"/>
        </w:rPr>
        <w:t>rea serviciilor menționate</w:t>
      </w:r>
      <w:r w:rsidR="00743D4C" w:rsidRPr="00E6574F">
        <w:rPr>
          <w:rFonts w:ascii="Calibri Light" w:eastAsia="Calibri" w:hAnsi="Calibri Light" w:cs="Calibri Light"/>
          <w:sz w:val="24"/>
          <w:szCs w:val="24"/>
          <w:lang w:val="ro-MD"/>
        </w:rPr>
        <w:t>, iar la 15 ianuarie 2021</w:t>
      </w:r>
      <w:r w:rsidRPr="00E6574F">
        <w:rPr>
          <w:rFonts w:ascii="Calibri Light" w:eastAsia="Calibri" w:hAnsi="Calibri Light" w:cs="Calibri Light"/>
          <w:sz w:val="24"/>
          <w:szCs w:val="24"/>
          <w:lang w:val="ro-MD"/>
        </w:rPr>
        <w:t xml:space="preserve"> </w:t>
      </w:r>
      <w:r w:rsidR="00CC46C8" w:rsidRPr="00E6574F">
        <w:rPr>
          <w:rFonts w:ascii="Calibri Light" w:eastAsia="Calibri" w:hAnsi="Calibri Light" w:cs="Calibri Light"/>
          <w:sz w:val="24"/>
          <w:szCs w:val="24"/>
          <w:lang w:val="ro-MD"/>
        </w:rPr>
        <w:t>a recepționat</w:t>
      </w:r>
      <w:r w:rsidRPr="00E6574F">
        <w:rPr>
          <w:rFonts w:ascii="Calibri Light" w:eastAsia="Calibri" w:hAnsi="Calibri Light" w:cs="Calibri Light"/>
          <w:sz w:val="24"/>
          <w:szCs w:val="24"/>
          <w:lang w:val="ro-MD"/>
        </w:rPr>
        <w:t xml:space="preserve"> scr</w:t>
      </w:r>
      <w:r w:rsidR="006505CF" w:rsidRPr="00E6574F">
        <w:rPr>
          <w:rFonts w:ascii="Calibri Light" w:eastAsia="Calibri" w:hAnsi="Calibri Light" w:cs="Calibri Light"/>
          <w:sz w:val="24"/>
          <w:szCs w:val="24"/>
          <w:lang w:val="ro-MD"/>
        </w:rPr>
        <w:t>isoarea</w:t>
      </w:r>
      <w:r w:rsidRPr="00E6574F">
        <w:rPr>
          <w:rFonts w:ascii="Calibri Light" w:eastAsia="Calibri" w:hAnsi="Calibri Light" w:cs="Calibri Light"/>
          <w:sz w:val="24"/>
          <w:szCs w:val="24"/>
          <w:lang w:val="ro-MD"/>
        </w:rPr>
        <w:t xml:space="preserve"> </w:t>
      </w:r>
      <w:r w:rsidR="006505CF" w:rsidRPr="00E6574F">
        <w:rPr>
          <w:rFonts w:ascii="Calibri Light" w:eastAsia="Calibri" w:hAnsi="Calibri Light" w:cs="Calibri Light"/>
          <w:sz w:val="24"/>
          <w:szCs w:val="24"/>
          <w:lang w:val="ro-MD"/>
        </w:rPr>
        <w:t>n</w:t>
      </w:r>
      <w:r w:rsidRPr="00E6574F">
        <w:rPr>
          <w:rFonts w:ascii="Calibri Light" w:eastAsia="Calibri" w:hAnsi="Calibri Light" w:cs="Calibri Light"/>
          <w:sz w:val="24"/>
          <w:szCs w:val="24"/>
          <w:lang w:val="ro-MD"/>
        </w:rPr>
        <w:t>r</w:t>
      </w:r>
      <w:r w:rsidR="006505CF" w:rsidRPr="00E6574F">
        <w:rPr>
          <w:rFonts w:ascii="Calibri Light" w:eastAsia="Calibri" w:hAnsi="Calibri Light" w:cs="Calibri Light"/>
          <w:sz w:val="24"/>
          <w:szCs w:val="24"/>
          <w:lang w:val="ro-MD"/>
        </w:rPr>
        <w:t>.</w:t>
      </w:r>
      <w:r w:rsidRPr="00E6574F">
        <w:rPr>
          <w:rFonts w:ascii="Calibri Light" w:eastAsia="Calibri" w:hAnsi="Calibri Light" w:cs="Calibri Light"/>
          <w:sz w:val="24"/>
          <w:szCs w:val="24"/>
          <w:lang w:val="ro-MD"/>
        </w:rPr>
        <w:t xml:space="preserve"> 03-03/121 parvenită de la ANRE cu privire la procedura/mecanismul de schimbare a furnizorului de energie electrică, fără riscul </w:t>
      </w:r>
      <w:r w:rsidR="00CC46C8" w:rsidRPr="00E6574F">
        <w:rPr>
          <w:rFonts w:ascii="Calibri Light" w:eastAsia="Calibri" w:hAnsi="Calibri Light" w:cs="Calibri Light"/>
          <w:sz w:val="24"/>
          <w:szCs w:val="24"/>
          <w:lang w:val="ro-MD"/>
        </w:rPr>
        <w:t>sistării serviciilor respective. L</w:t>
      </w:r>
      <w:r w:rsidRPr="00E6574F">
        <w:rPr>
          <w:rFonts w:ascii="Calibri Light" w:eastAsia="Calibri" w:hAnsi="Calibri Light" w:cs="Calibri Light"/>
          <w:sz w:val="24"/>
          <w:szCs w:val="24"/>
          <w:lang w:val="ro-MD"/>
        </w:rPr>
        <w:t xml:space="preserve">a 2 februarie </w:t>
      </w:r>
      <w:r w:rsidR="00CC46C8" w:rsidRPr="00E6574F">
        <w:rPr>
          <w:rFonts w:ascii="Calibri Light" w:eastAsia="Calibri" w:hAnsi="Calibri Light" w:cs="Calibri Light"/>
          <w:sz w:val="24"/>
          <w:szCs w:val="24"/>
          <w:lang w:val="ro-MD"/>
        </w:rPr>
        <w:t xml:space="preserve">2021 </w:t>
      </w:r>
      <w:r w:rsidRPr="00E6574F">
        <w:rPr>
          <w:rFonts w:ascii="Calibri Light" w:eastAsia="Calibri" w:hAnsi="Calibri Light" w:cs="Calibri Light"/>
          <w:sz w:val="24"/>
          <w:szCs w:val="24"/>
          <w:lang w:val="ro-MD"/>
        </w:rPr>
        <w:t xml:space="preserve">a </w:t>
      </w:r>
      <w:r w:rsidR="00CC46C8" w:rsidRPr="00E6574F">
        <w:rPr>
          <w:rFonts w:ascii="Calibri Light" w:eastAsia="Calibri" w:hAnsi="Calibri Light" w:cs="Calibri Light"/>
          <w:sz w:val="24"/>
          <w:szCs w:val="24"/>
          <w:lang w:val="ro-MD"/>
        </w:rPr>
        <w:t xml:space="preserve">fost </w:t>
      </w:r>
      <w:r w:rsidRPr="00E6574F">
        <w:rPr>
          <w:rFonts w:ascii="Calibri Light" w:eastAsia="Calibri" w:hAnsi="Calibri Light" w:cs="Calibri Light"/>
          <w:sz w:val="24"/>
          <w:szCs w:val="24"/>
          <w:lang w:val="ro-MD"/>
        </w:rPr>
        <w:t xml:space="preserve">semnat contractul cu operatorul economic câștigător </w:t>
      </w:r>
      <w:r w:rsidR="006505CF" w:rsidRPr="00E6574F">
        <w:rPr>
          <w:rFonts w:ascii="Calibri Light" w:eastAsia="Calibri" w:hAnsi="Calibri Light" w:cs="Calibri Light"/>
          <w:sz w:val="24"/>
          <w:szCs w:val="24"/>
          <w:lang w:val="ro-MD"/>
        </w:rPr>
        <w:t xml:space="preserve">ca </w:t>
      </w:r>
      <w:r w:rsidR="00743D4C" w:rsidRPr="00E6574F">
        <w:rPr>
          <w:rFonts w:ascii="Calibri Light" w:eastAsia="Calibri" w:hAnsi="Calibri Light" w:cs="Calibri Light"/>
          <w:sz w:val="24"/>
          <w:szCs w:val="24"/>
          <w:lang w:val="ro-MD"/>
        </w:rPr>
        <w:t>urmare</w:t>
      </w:r>
      <w:r w:rsidRPr="00E6574F">
        <w:rPr>
          <w:rFonts w:ascii="Calibri Light" w:eastAsia="Calibri" w:hAnsi="Calibri Light" w:cs="Calibri Light"/>
          <w:sz w:val="24"/>
          <w:szCs w:val="24"/>
          <w:lang w:val="ro-MD"/>
        </w:rPr>
        <w:t xml:space="preserve"> </w:t>
      </w:r>
      <w:r w:rsidR="006505CF" w:rsidRPr="00E6574F">
        <w:rPr>
          <w:rFonts w:ascii="Calibri Light" w:eastAsia="Calibri" w:hAnsi="Calibri Light" w:cs="Calibri Light"/>
          <w:sz w:val="24"/>
          <w:szCs w:val="24"/>
          <w:lang w:val="ro-MD"/>
        </w:rPr>
        <w:t xml:space="preserve">a </w:t>
      </w:r>
      <w:r w:rsidR="00743D4C" w:rsidRPr="00E6574F">
        <w:rPr>
          <w:rFonts w:ascii="Calibri Light" w:eastAsia="Calibri" w:hAnsi="Calibri Light" w:cs="Calibri Light"/>
          <w:sz w:val="24"/>
          <w:szCs w:val="24"/>
          <w:lang w:val="ro-MD"/>
        </w:rPr>
        <w:t xml:space="preserve">procedurii de achiziție publică. </w:t>
      </w:r>
    </w:p>
    <w:p w14:paraId="03E25BA2" w14:textId="28C17C49" w:rsidR="006363F5" w:rsidRPr="00E6574F" w:rsidRDefault="00ED1277" w:rsidP="007D1AA3">
      <w:pPr>
        <w:spacing w:line="276" w:lineRule="auto"/>
        <w:jc w:val="both"/>
        <w:rPr>
          <w:rFonts w:asciiTheme="majorHAnsi" w:hAnsiTheme="majorHAnsi" w:cstheme="majorHAnsi"/>
          <w:sz w:val="24"/>
          <w:szCs w:val="24"/>
          <w:lang w:val="ro-MD"/>
        </w:rPr>
      </w:pPr>
      <w:r w:rsidRPr="00E6574F">
        <w:rPr>
          <w:rFonts w:asciiTheme="majorHAnsi" w:hAnsiTheme="majorHAnsi" w:cstheme="majorHAnsi"/>
          <w:sz w:val="24"/>
          <w:szCs w:val="24"/>
          <w:lang w:val="ro-MD"/>
        </w:rPr>
        <w:t>Totodată,</w:t>
      </w:r>
      <w:r w:rsidR="00A36086" w:rsidRPr="00E6574F">
        <w:rPr>
          <w:rFonts w:asciiTheme="majorHAnsi" w:hAnsiTheme="majorHAnsi" w:cstheme="majorHAnsi"/>
          <w:sz w:val="24"/>
          <w:szCs w:val="24"/>
          <w:lang w:val="ro-MD"/>
        </w:rPr>
        <w:t xml:space="preserve"> auditul denotă că,</w:t>
      </w:r>
      <w:r w:rsidRPr="00E6574F">
        <w:rPr>
          <w:rFonts w:asciiTheme="majorHAnsi" w:hAnsiTheme="majorHAnsi" w:cstheme="majorHAnsi"/>
          <w:sz w:val="24"/>
          <w:szCs w:val="24"/>
          <w:lang w:val="ro-MD"/>
        </w:rPr>
        <w:t xml:space="preserve"> d</w:t>
      </w:r>
      <w:r w:rsidR="009D7085" w:rsidRPr="00E6574F">
        <w:rPr>
          <w:rFonts w:asciiTheme="majorHAnsi" w:hAnsiTheme="majorHAnsi" w:cstheme="majorHAnsi"/>
          <w:sz w:val="24"/>
          <w:szCs w:val="24"/>
          <w:lang w:val="ro-MD"/>
        </w:rPr>
        <w:t>eși în Codul contravențional sunt</w:t>
      </w:r>
      <w:r w:rsidR="006363F5" w:rsidRPr="00E6574F">
        <w:rPr>
          <w:rFonts w:asciiTheme="majorHAnsi" w:hAnsiTheme="majorHAnsi" w:cstheme="majorHAnsi"/>
          <w:sz w:val="24"/>
          <w:szCs w:val="24"/>
          <w:lang w:val="ro-MD"/>
        </w:rPr>
        <w:t xml:space="preserve"> prevăzute</w:t>
      </w:r>
      <w:r w:rsidR="009D7085" w:rsidRPr="00E6574F">
        <w:rPr>
          <w:rFonts w:asciiTheme="majorHAnsi" w:hAnsiTheme="majorHAnsi" w:cstheme="majorHAnsi"/>
          <w:sz w:val="24"/>
          <w:szCs w:val="24"/>
          <w:lang w:val="ro-MD"/>
        </w:rPr>
        <w:t xml:space="preserve"> sancțiuni pentru încălcarea regulilor de inițiere şi desfășurare a procedurilor de achiziții publice, acestea nu pot fi puse în aplicare, dat fiind </w:t>
      </w:r>
      <w:r w:rsidR="006505CF" w:rsidRPr="00E6574F">
        <w:rPr>
          <w:rFonts w:asciiTheme="majorHAnsi" w:hAnsiTheme="majorHAnsi" w:cstheme="majorHAnsi"/>
          <w:sz w:val="24"/>
          <w:szCs w:val="24"/>
          <w:lang w:val="ro-MD"/>
        </w:rPr>
        <w:t xml:space="preserve">faptul </w:t>
      </w:r>
      <w:r w:rsidR="009D7085" w:rsidRPr="00E6574F">
        <w:rPr>
          <w:rFonts w:asciiTheme="majorHAnsi" w:hAnsiTheme="majorHAnsi" w:cstheme="majorHAnsi"/>
          <w:sz w:val="24"/>
          <w:szCs w:val="24"/>
          <w:lang w:val="ro-MD"/>
        </w:rPr>
        <w:t>că</w:t>
      </w:r>
      <w:r w:rsidR="006363F5" w:rsidRPr="00E6574F">
        <w:rPr>
          <w:rFonts w:asciiTheme="majorHAnsi" w:hAnsiTheme="majorHAnsi" w:cstheme="majorHAnsi"/>
          <w:sz w:val="24"/>
          <w:szCs w:val="24"/>
          <w:lang w:val="ro-MD"/>
        </w:rPr>
        <w:t xml:space="preserve"> nu </w:t>
      </w:r>
      <w:r w:rsidR="009D7085" w:rsidRPr="00E6574F">
        <w:rPr>
          <w:rFonts w:asciiTheme="majorHAnsi" w:hAnsiTheme="majorHAnsi" w:cstheme="majorHAnsi"/>
          <w:sz w:val="24"/>
          <w:szCs w:val="24"/>
          <w:lang w:val="ro-MD"/>
        </w:rPr>
        <w:t>este stabilit</w:t>
      </w:r>
      <w:r w:rsidR="006363F5" w:rsidRPr="00E6574F">
        <w:rPr>
          <w:rFonts w:asciiTheme="majorHAnsi" w:hAnsiTheme="majorHAnsi" w:cstheme="majorHAnsi"/>
          <w:sz w:val="24"/>
          <w:szCs w:val="24"/>
          <w:lang w:val="ro-MD"/>
        </w:rPr>
        <w:t xml:space="preserve"> cărui organ de specialitate îi revin competențele de constatare, soluționare </w:t>
      </w:r>
      <w:r w:rsidR="00C52E12" w:rsidRPr="00E6574F">
        <w:rPr>
          <w:rFonts w:asciiTheme="majorHAnsi" w:hAnsiTheme="majorHAnsi" w:cstheme="majorHAnsi"/>
          <w:sz w:val="24"/>
          <w:szCs w:val="24"/>
          <w:lang w:val="ro-MD"/>
        </w:rPr>
        <w:t>și</w:t>
      </w:r>
      <w:r w:rsidR="009D7085" w:rsidRPr="00E6574F">
        <w:rPr>
          <w:rFonts w:asciiTheme="majorHAnsi" w:hAnsiTheme="majorHAnsi" w:cstheme="majorHAnsi"/>
          <w:sz w:val="24"/>
          <w:szCs w:val="24"/>
          <w:lang w:val="ro-MD"/>
        </w:rPr>
        <w:t xml:space="preserve"> aplicare a sancțiunii.</w:t>
      </w:r>
      <w:r w:rsidR="006363F5" w:rsidRPr="00E6574F">
        <w:rPr>
          <w:rFonts w:asciiTheme="majorHAnsi" w:hAnsiTheme="majorHAnsi" w:cstheme="majorHAnsi"/>
          <w:sz w:val="24"/>
          <w:szCs w:val="24"/>
          <w:lang w:val="ro-MD"/>
        </w:rPr>
        <w:t xml:space="preserve"> Astfel, în lipsa normelor menționate, constatarea încălcărilor prevăzute </w:t>
      </w:r>
      <w:r w:rsidR="006505CF" w:rsidRPr="00E6574F">
        <w:rPr>
          <w:rFonts w:asciiTheme="majorHAnsi" w:hAnsiTheme="majorHAnsi" w:cstheme="majorHAnsi"/>
          <w:sz w:val="24"/>
          <w:szCs w:val="24"/>
          <w:lang w:val="ro-MD"/>
        </w:rPr>
        <w:t>de</w:t>
      </w:r>
      <w:r w:rsidR="006363F5" w:rsidRPr="00E6574F">
        <w:rPr>
          <w:rFonts w:asciiTheme="majorHAnsi" w:hAnsiTheme="majorHAnsi" w:cstheme="majorHAnsi"/>
          <w:sz w:val="24"/>
          <w:szCs w:val="24"/>
          <w:lang w:val="ro-MD"/>
        </w:rPr>
        <w:t xml:space="preserve"> art.327</w:t>
      </w:r>
      <w:r w:rsidR="006363F5" w:rsidRPr="00E6574F">
        <w:rPr>
          <w:rFonts w:asciiTheme="majorHAnsi" w:hAnsiTheme="majorHAnsi" w:cstheme="majorHAnsi"/>
          <w:sz w:val="24"/>
          <w:szCs w:val="24"/>
          <w:vertAlign w:val="superscript"/>
          <w:lang w:val="ro-MD"/>
        </w:rPr>
        <w:t xml:space="preserve">1 </w:t>
      </w:r>
      <w:r w:rsidR="006363F5" w:rsidRPr="00E6574F">
        <w:rPr>
          <w:rFonts w:asciiTheme="majorHAnsi" w:hAnsiTheme="majorHAnsi" w:cstheme="majorHAnsi"/>
          <w:sz w:val="24"/>
          <w:szCs w:val="24"/>
          <w:lang w:val="ro-MD"/>
        </w:rPr>
        <w:t xml:space="preserve">din Codul contravențional, soluționarea și aplicarea sancțiunii pentru acestea </w:t>
      </w:r>
      <w:r w:rsidR="00C52E12" w:rsidRPr="00E6574F">
        <w:rPr>
          <w:rFonts w:asciiTheme="majorHAnsi" w:hAnsiTheme="majorHAnsi" w:cstheme="majorHAnsi"/>
          <w:sz w:val="24"/>
          <w:szCs w:val="24"/>
          <w:lang w:val="ro-MD"/>
        </w:rPr>
        <w:t>nu sunt</w:t>
      </w:r>
      <w:r w:rsidR="006363F5" w:rsidRPr="00E6574F">
        <w:rPr>
          <w:rFonts w:asciiTheme="majorHAnsi" w:hAnsiTheme="majorHAnsi" w:cstheme="majorHAnsi"/>
          <w:sz w:val="24"/>
          <w:szCs w:val="24"/>
          <w:lang w:val="ro-MD"/>
        </w:rPr>
        <w:t xml:space="preserve"> posibile.</w:t>
      </w:r>
    </w:p>
    <w:p w14:paraId="1DE1F8B2" w14:textId="60C4F33B" w:rsidR="006363F5" w:rsidRPr="00E6574F" w:rsidRDefault="006363F5" w:rsidP="007D1AA3">
      <w:pPr>
        <w:spacing w:line="276" w:lineRule="auto"/>
        <w:jc w:val="both"/>
        <w:rPr>
          <w:rFonts w:asciiTheme="majorHAnsi" w:hAnsiTheme="majorHAnsi" w:cstheme="majorHAnsi"/>
          <w:sz w:val="24"/>
          <w:szCs w:val="24"/>
          <w:lang w:val="ro-MD"/>
        </w:rPr>
      </w:pPr>
      <w:r w:rsidRPr="00E6574F">
        <w:rPr>
          <w:rFonts w:asciiTheme="majorHAnsi" w:hAnsiTheme="majorHAnsi" w:cstheme="majorHAnsi"/>
          <w:sz w:val="24"/>
          <w:szCs w:val="24"/>
          <w:lang w:val="ro-MD"/>
        </w:rPr>
        <w:t>Se atestă că, prin Legea nr.295 din 21.12.2017</w:t>
      </w:r>
      <w:r w:rsidRPr="00E6574F">
        <w:rPr>
          <w:rStyle w:val="ab"/>
          <w:rFonts w:asciiTheme="majorHAnsi" w:eastAsia="Times New Roman" w:hAnsiTheme="majorHAnsi" w:cstheme="majorHAnsi"/>
          <w:sz w:val="24"/>
          <w:szCs w:val="24"/>
          <w:lang w:val="ro-MD"/>
        </w:rPr>
        <w:footnoteReference w:id="26"/>
      </w:r>
      <w:r w:rsidRPr="00E6574F">
        <w:rPr>
          <w:rFonts w:asciiTheme="majorHAnsi" w:hAnsiTheme="majorHAnsi" w:cstheme="majorHAnsi"/>
          <w:sz w:val="24"/>
          <w:szCs w:val="24"/>
          <w:lang w:val="ro-MD"/>
        </w:rPr>
        <w:t xml:space="preserve"> au fost operate modificări </w:t>
      </w:r>
      <w:r w:rsidR="004635B2" w:rsidRPr="00E6574F">
        <w:rPr>
          <w:rFonts w:asciiTheme="majorHAnsi" w:hAnsiTheme="majorHAnsi" w:cstheme="majorHAnsi"/>
          <w:sz w:val="24"/>
          <w:szCs w:val="24"/>
          <w:lang w:val="ro-MD"/>
        </w:rPr>
        <w:t>în</w:t>
      </w:r>
      <w:r w:rsidRPr="00E6574F">
        <w:rPr>
          <w:rFonts w:asciiTheme="majorHAnsi" w:hAnsiTheme="majorHAnsi" w:cstheme="majorHAnsi"/>
          <w:sz w:val="24"/>
          <w:szCs w:val="24"/>
          <w:lang w:val="ro-MD"/>
        </w:rPr>
        <w:t xml:space="preserve"> art.402 din Codul contravențional, </w:t>
      </w:r>
      <w:r w:rsidR="004635B2" w:rsidRPr="00E6574F">
        <w:rPr>
          <w:rFonts w:asciiTheme="majorHAnsi" w:hAnsiTheme="majorHAnsi" w:cstheme="majorHAnsi"/>
          <w:sz w:val="24"/>
          <w:szCs w:val="24"/>
          <w:lang w:val="ro-MD"/>
        </w:rPr>
        <w:t>ca</w:t>
      </w:r>
      <w:r w:rsidRPr="00E6574F">
        <w:rPr>
          <w:rFonts w:asciiTheme="majorHAnsi" w:hAnsiTheme="majorHAnsi" w:cstheme="majorHAnsi"/>
          <w:sz w:val="24"/>
          <w:szCs w:val="24"/>
          <w:lang w:val="ro-MD"/>
        </w:rPr>
        <w:t xml:space="preserve"> rezultat</w:t>
      </w:r>
      <w:r w:rsidR="004635B2" w:rsidRPr="00E6574F">
        <w:rPr>
          <w:rFonts w:asciiTheme="majorHAnsi" w:hAnsiTheme="majorHAnsi" w:cstheme="majorHAnsi"/>
          <w:sz w:val="24"/>
          <w:szCs w:val="24"/>
          <w:lang w:val="ro-MD"/>
        </w:rPr>
        <w:t xml:space="preserve"> al</w:t>
      </w:r>
      <w:r w:rsidRPr="00E6574F">
        <w:rPr>
          <w:rFonts w:asciiTheme="majorHAnsi" w:hAnsiTheme="majorHAnsi" w:cstheme="majorHAnsi"/>
          <w:sz w:val="24"/>
          <w:szCs w:val="24"/>
          <w:lang w:val="ro-MD"/>
        </w:rPr>
        <w:t xml:space="preserve"> cărora, începând cu 12.01.2018, din atribuțiile autorităților administrative din subordinea MF</w:t>
      </w:r>
      <w:r w:rsidRPr="00E6574F">
        <w:rPr>
          <w:rStyle w:val="ab"/>
          <w:rFonts w:asciiTheme="majorHAnsi" w:eastAsia="Times New Roman" w:hAnsiTheme="majorHAnsi" w:cstheme="majorHAnsi"/>
          <w:sz w:val="24"/>
          <w:szCs w:val="24"/>
          <w:lang w:val="ro-MD"/>
        </w:rPr>
        <w:footnoteReference w:id="27"/>
      </w:r>
      <w:r w:rsidRPr="00E6574F">
        <w:rPr>
          <w:rFonts w:asciiTheme="majorHAnsi" w:hAnsiTheme="majorHAnsi" w:cstheme="majorHAnsi"/>
          <w:sz w:val="24"/>
          <w:szCs w:val="24"/>
          <w:lang w:val="ro-MD"/>
        </w:rPr>
        <w:t xml:space="preserve"> au fost excluse competențele de constatare a contravențiilor prevăzute de art.327</w:t>
      </w:r>
      <w:r w:rsidRPr="00E6574F">
        <w:rPr>
          <w:rFonts w:asciiTheme="majorHAnsi" w:hAnsiTheme="majorHAnsi" w:cstheme="majorHAnsi"/>
          <w:sz w:val="24"/>
          <w:szCs w:val="24"/>
          <w:vertAlign w:val="superscript"/>
          <w:lang w:val="ro-MD"/>
        </w:rPr>
        <w:t>1 </w:t>
      </w:r>
      <w:r w:rsidRPr="00E6574F">
        <w:rPr>
          <w:rFonts w:asciiTheme="majorHAnsi" w:hAnsiTheme="majorHAnsi" w:cstheme="majorHAnsi"/>
          <w:sz w:val="24"/>
          <w:szCs w:val="24"/>
          <w:lang w:val="ro-MD"/>
        </w:rPr>
        <w:t>din Codul contravențional, de soluționare și de aplicare a sancțiunilor respective, nefiind atribuite altui organ de specialitate.</w:t>
      </w:r>
    </w:p>
    <w:p w14:paraId="189D8110" w14:textId="5B594F4E" w:rsidR="007C0A85" w:rsidRPr="00E6574F" w:rsidRDefault="006363F5" w:rsidP="007D1AA3">
      <w:pPr>
        <w:spacing w:line="276" w:lineRule="auto"/>
        <w:jc w:val="both"/>
        <w:rPr>
          <w:rFonts w:asciiTheme="majorHAnsi" w:hAnsiTheme="majorHAnsi" w:cstheme="majorHAnsi"/>
          <w:sz w:val="24"/>
          <w:szCs w:val="24"/>
          <w:lang w:val="ro-MD"/>
        </w:rPr>
      </w:pPr>
      <w:r w:rsidRPr="00E6574F">
        <w:rPr>
          <w:rFonts w:asciiTheme="majorHAnsi" w:hAnsiTheme="majorHAnsi" w:cstheme="majorHAnsi"/>
          <w:sz w:val="24"/>
          <w:szCs w:val="24"/>
          <w:lang w:val="ro-MD"/>
        </w:rPr>
        <w:t>În contextul dat, lacune</w:t>
      </w:r>
      <w:r w:rsidR="005A2F94" w:rsidRPr="00E6574F">
        <w:rPr>
          <w:rFonts w:asciiTheme="majorHAnsi" w:hAnsiTheme="majorHAnsi" w:cstheme="majorHAnsi"/>
          <w:sz w:val="24"/>
          <w:szCs w:val="24"/>
          <w:lang w:val="ro-MD"/>
        </w:rPr>
        <w:t>le cadrului normativ în vigoare</w:t>
      </w:r>
      <w:r w:rsidRPr="00E6574F">
        <w:rPr>
          <w:rFonts w:asciiTheme="majorHAnsi" w:hAnsiTheme="majorHAnsi" w:cstheme="majorHAnsi"/>
          <w:sz w:val="24"/>
          <w:szCs w:val="24"/>
          <w:lang w:val="ro-MD"/>
        </w:rPr>
        <w:t xml:space="preserve"> constituie </w:t>
      </w:r>
      <w:r w:rsidR="00B16681" w:rsidRPr="00E6574F">
        <w:rPr>
          <w:rFonts w:asciiTheme="majorHAnsi" w:hAnsiTheme="majorHAnsi" w:cstheme="majorHAnsi"/>
          <w:sz w:val="24"/>
          <w:szCs w:val="24"/>
          <w:lang w:val="ro-MD"/>
        </w:rPr>
        <w:t xml:space="preserve">un </w:t>
      </w:r>
      <w:r w:rsidRPr="00E6574F">
        <w:rPr>
          <w:rFonts w:asciiTheme="majorHAnsi" w:hAnsiTheme="majorHAnsi" w:cstheme="majorHAnsi"/>
          <w:sz w:val="24"/>
          <w:szCs w:val="24"/>
          <w:lang w:val="ro-MD"/>
        </w:rPr>
        <w:t>impediment în asigurarea disciplinei și creșterii responsabilității persoanelor</w:t>
      </w:r>
      <w:r w:rsidR="005A2F94" w:rsidRPr="00E6574F">
        <w:rPr>
          <w:rFonts w:asciiTheme="majorHAnsi" w:hAnsiTheme="majorHAnsi" w:cstheme="majorHAnsi"/>
          <w:sz w:val="24"/>
          <w:szCs w:val="24"/>
          <w:lang w:val="ro-MD"/>
        </w:rPr>
        <w:t xml:space="preserve"> </w:t>
      </w:r>
      <w:r w:rsidR="00934647" w:rsidRPr="00E6574F">
        <w:rPr>
          <w:rFonts w:asciiTheme="majorHAnsi" w:hAnsiTheme="majorHAnsi" w:cstheme="majorHAnsi"/>
          <w:sz w:val="24"/>
          <w:szCs w:val="24"/>
          <w:lang w:val="ro-MD"/>
        </w:rPr>
        <w:t xml:space="preserve">cu funcții </w:t>
      </w:r>
      <w:r w:rsidR="005A2F94" w:rsidRPr="00E6574F">
        <w:rPr>
          <w:rFonts w:asciiTheme="majorHAnsi" w:hAnsiTheme="majorHAnsi" w:cstheme="majorHAnsi"/>
          <w:sz w:val="24"/>
          <w:szCs w:val="24"/>
          <w:lang w:val="ro-MD"/>
        </w:rPr>
        <w:t>de</w:t>
      </w:r>
      <w:r w:rsidRPr="00E6574F">
        <w:rPr>
          <w:rFonts w:asciiTheme="majorHAnsi" w:hAnsiTheme="majorHAnsi" w:cstheme="majorHAnsi"/>
          <w:sz w:val="24"/>
          <w:szCs w:val="24"/>
          <w:lang w:val="ro-MD"/>
        </w:rPr>
        <w:t xml:space="preserve"> r</w:t>
      </w:r>
      <w:r w:rsidR="005A2F94" w:rsidRPr="00E6574F">
        <w:rPr>
          <w:rFonts w:asciiTheme="majorHAnsi" w:hAnsiTheme="majorHAnsi" w:cstheme="majorHAnsi"/>
          <w:sz w:val="24"/>
          <w:szCs w:val="24"/>
          <w:lang w:val="ro-MD"/>
        </w:rPr>
        <w:t>ăspundere</w:t>
      </w:r>
      <w:r w:rsidRPr="00E6574F">
        <w:rPr>
          <w:rFonts w:asciiTheme="majorHAnsi" w:hAnsiTheme="majorHAnsi" w:cstheme="majorHAnsi"/>
          <w:sz w:val="24"/>
          <w:szCs w:val="24"/>
          <w:lang w:val="ro-MD"/>
        </w:rPr>
        <w:t xml:space="preserve"> implicate în procesul </w:t>
      </w:r>
      <w:r w:rsidR="00934647" w:rsidRPr="00E6574F">
        <w:rPr>
          <w:rFonts w:asciiTheme="majorHAnsi" w:hAnsiTheme="majorHAnsi" w:cstheme="majorHAnsi"/>
          <w:sz w:val="24"/>
          <w:szCs w:val="24"/>
          <w:lang w:val="ro-MD"/>
        </w:rPr>
        <w:t xml:space="preserve">de </w:t>
      </w:r>
      <w:r w:rsidRPr="00E6574F">
        <w:rPr>
          <w:rFonts w:asciiTheme="majorHAnsi" w:hAnsiTheme="majorHAnsi" w:cstheme="majorHAnsi"/>
          <w:sz w:val="24"/>
          <w:szCs w:val="24"/>
          <w:lang w:val="ro-MD"/>
        </w:rPr>
        <w:t>achiziții publice.</w:t>
      </w:r>
    </w:p>
    <w:p w14:paraId="4A830173" w14:textId="358F35D6" w:rsidR="00FC432B" w:rsidRPr="00E6574F" w:rsidRDefault="00B23F0D" w:rsidP="007D1AA3">
      <w:pPr>
        <w:pStyle w:val="3"/>
        <w:spacing w:line="276" w:lineRule="auto"/>
        <w:jc w:val="both"/>
        <w:rPr>
          <w:rFonts w:cstheme="majorHAnsi"/>
          <w:i/>
          <w:color w:val="auto"/>
          <w:lang w:val="ro-MD" w:eastAsia="ro-MD"/>
        </w:rPr>
      </w:pPr>
      <w:bookmarkStart w:id="119" w:name="_Toc78376536"/>
      <w:r w:rsidRPr="00E6574F">
        <w:rPr>
          <w:rFonts w:cstheme="majorHAnsi"/>
          <w:i/>
          <w:color w:val="auto"/>
          <w:lang w:val="ro-MD" w:eastAsia="ro-MD"/>
        </w:rPr>
        <w:t>4.1.</w:t>
      </w:r>
      <w:r w:rsidR="00A762B3" w:rsidRPr="00E6574F">
        <w:rPr>
          <w:rFonts w:cstheme="majorHAnsi"/>
          <w:i/>
          <w:color w:val="auto"/>
          <w:lang w:val="ro-MD" w:eastAsia="ro-MD"/>
        </w:rPr>
        <w:t>9</w:t>
      </w:r>
      <w:r w:rsidRPr="00E6574F">
        <w:rPr>
          <w:rFonts w:cstheme="majorHAnsi"/>
          <w:i/>
          <w:color w:val="auto"/>
          <w:lang w:val="ro-MD" w:eastAsia="ro-MD"/>
        </w:rPr>
        <w:t xml:space="preserve">. </w:t>
      </w:r>
      <w:r w:rsidR="006F2975" w:rsidRPr="00E6574F">
        <w:rPr>
          <w:rFonts w:cstheme="majorHAnsi"/>
          <w:i/>
          <w:color w:val="auto"/>
          <w:lang w:val="ro-MD" w:eastAsia="ro-MD"/>
        </w:rPr>
        <w:t>A</w:t>
      </w:r>
      <w:r w:rsidR="006F2975" w:rsidRPr="00E6574F">
        <w:rPr>
          <w:rStyle w:val="30"/>
          <w:rFonts w:cstheme="majorHAnsi"/>
          <w:i/>
          <w:color w:val="auto"/>
          <w:lang w:val="ro-MD"/>
        </w:rPr>
        <w:t xml:space="preserve">chizițiile publice desfășurate pentru prevenirea și controlul infecției COVID-19 au fost efectuate în corespundere cu prevederile cadrului </w:t>
      </w:r>
      <w:r w:rsidR="00CF7682" w:rsidRPr="00E6574F">
        <w:rPr>
          <w:rStyle w:val="30"/>
          <w:rFonts w:cstheme="majorHAnsi"/>
          <w:i/>
          <w:color w:val="auto"/>
          <w:lang w:val="ro-MD"/>
        </w:rPr>
        <w:t>normativ</w:t>
      </w:r>
      <w:r w:rsidR="006F2975" w:rsidRPr="00E6574F">
        <w:rPr>
          <w:rStyle w:val="30"/>
          <w:rFonts w:cstheme="majorHAnsi"/>
          <w:i/>
          <w:color w:val="auto"/>
          <w:lang w:val="ro-MD"/>
        </w:rPr>
        <w:t>, însă MAEIE nu a asigurat raportarea conformă a acestora.</w:t>
      </w:r>
      <w:bookmarkEnd w:id="119"/>
    </w:p>
    <w:p w14:paraId="1B701829" w14:textId="77777777" w:rsidR="006F2975" w:rsidRPr="00E6574F" w:rsidRDefault="006F2975" w:rsidP="007D1AA3">
      <w:pPr>
        <w:spacing w:line="276" w:lineRule="auto"/>
        <w:rPr>
          <w:rFonts w:asciiTheme="majorHAnsi" w:hAnsiTheme="majorHAnsi" w:cstheme="majorHAnsi"/>
          <w:sz w:val="16"/>
          <w:szCs w:val="16"/>
          <w:lang w:val="ro-MD" w:eastAsia="ro-MD"/>
        </w:rPr>
      </w:pPr>
    </w:p>
    <w:p w14:paraId="60F6E2D8" w14:textId="164B007A" w:rsidR="00FC432B" w:rsidRPr="00E6574F" w:rsidRDefault="00D90F44" w:rsidP="007D1AA3">
      <w:pPr>
        <w:spacing w:line="276" w:lineRule="auto"/>
        <w:jc w:val="both"/>
        <w:rPr>
          <w:rFonts w:asciiTheme="majorHAnsi" w:hAnsiTheme="majorHAnsi" w:cstheme="majorHAnsi"/>
          <w:i/>
          <w:sz w:val="24"/>
          <w:szCs w:val="24"/>
          <w:lang w:val="ro-MD"/>
        </w:rPr>
      </w:pPr>
      <w:r w:rsidRPr="00E6574F">
        <w:rPr>
          <w:rFonts w:asciiTheme="majorHAnsi" w:hAnsiTheme="majorHAnsi" w:cstheme="majorHAnsi"/>
          <w:sz w:val="24"/>
          <w:szCs w:val="24"/>
          <w:lang w:val="ro-MD"/>
        </w:rPr>
        <w:t>În anul 2020, a</w:t>
      </w:r>
      <w:r w:rsidR="0049345B" w:rsidRPr="00E6574F">
        <w:rPr>
          <w:rFonts w:asciiTheme="majorHAnsi" w:hAnsiTheme="majorHAnsi" w:cstheme="majorHAnsi"/>
          <w:sz w:val="24"/>
          <w:szCs w:val="24"/>
          <w:lang w:val="ro-MD"/>
        </w:rPr>
        <w:t>chizițiile publice aferente prevenirii și combaterii infecției COVID-19</w:t>
      </w:r>
      <w:r w:rsidR="00A71B48" w:rsidRPr="00E6574F">
        <w:rPr>
          <w:rFonts w:asciiTheme="majorHAnsi" w:hAnsiTheme="majorHAnsi" w:cstheme="majorHAnsi"/>
          <w:sz w:val="24"/>
          <w:szCs w:val="24"/>
          <w:lang w:val="ro-MD"/>
        </w:rPr>
        <w:t xml:space="preserve"> în cadrul MAEIE</w:t>
      </w:r>
      <w:r w:rsidR="0049345B" w:rsidRPr="00E6574F">
        <w:rPr>
          <w:rFonts w:asciiTheme="majorHAnsi" w:hAnsiTheme="majorHAnsi" w:cstheme="majorHAnsi"/>
          <w:sz w:val="24"/>
          <w:szCs w:val="24"/>
          <w:lang w:val="ro-MD"/>
        </w:rPr>
        <w:t xml:space="preserve"> au însumat </w:t>
      </w:r>
      <w:r w:rsidR="00A71B48" w:rsidRPr="00E6574F">
        <w:rPr>
          <w:rFonts w:asciiTheme="majorHAnsi" w:hAnsiTheme="majorHAnsi" w:cstheme="majorHAnsi"/>
          <w:sz w:val="24"/>
          <w:szCs w:val="24"/>
          <w:lang w:val="ro-MD"/>
        </w:rPr>
        <w:t>600,2</w:t>
      </w:r>
      <w:r w:rsidR="000E1828" w:rsidRPr="00E6574F">
        <w:rPr>
          <w:rFonts w:asciiTheme="majorHAnsi" w:hAnsiTheme="majorHAnsi" w:cstheme="majorHAnsi"/>
          <w:sz w:val="24"/>
          <w:szCs w:val="24"/>
          <w:lang w:val="ro-MD"/>
        </w:rPr>
        <w:t xml:space="preserve"> </w:t>
      </w:r>
      <w:r w:rsidR="006F2975" w:rsidRPr="00E6574F">
        <w:rPr>
          <w:rFonts w:asciiTheme="majorHAnsi" w:hAnsiTheme="majorHAnsi" w:cstheme="majorHAnsi"/>
          <w:sz w:val="24"/>
          <w:szCs w:val="24"/>
          <w:lang w:val="ro-MD"/>
        </w:rPr>
        <w:t>mii lei.</w:t>
      </w:r>
      <w:r w:rsidR="006F2975" w:rsidRPr="00E6574F">
        <w:rPr>
          <w:rFonts w:asciiTheme="majorHAnsi" w:hAnsiTheme="majorHAnsi" w:cstheme="majorHAnsi"/>
          <w:i/>
          <w:sz w:val="24"/>
          <w:szCs w:val="24"/>
          <w:lang w:val="ro-MD"/>
        </w:rPr>
        <w:t xml:space="preserve"> </w:t>
      </w:r>
      <w:r w:rsidR="00A71B48" w:rsidRPr="00E6574F">
        <w:rPr>
          <w:rFonts w:asciiTheme="majorHAnsi" w:hAnsiTheme="majorHAnsi" w:cstheme="majorHAnsi"/>
          <w:sz w:val="24"/>
          <w:szCs w:val="24"/>
          <w:lang w:val="ro-MD"/>
        </w:rPr>
        <w:t>Din acestea</w:t>
      </w:r>
      <w:r w:rsidR="006939BC" w:rsidRPr="00E6574F">
        <w:rPr>
          <w:rFonts w:asciiTheme="majorHAnsi" w:hAnsiTheme="majorHAnsi" w:cstheme="majorHAnsi"/>
          <w:sz w:val="24"/>
          <w:szCs w:val="24"/>
          <w:lang w:val="ro-MD"/>
        </w:rPr>
        <w:t>,</w:t>
      </w:r>
      <w:r w:rsidR="00214207" w:rsidRPr="00E6574F">
        <w:rPr>
          <w:rFonts w:asciiTheme="majorHAnsi" w:hAnsiTheme="majorHAnsi" w:cstheme="majorHAnsi"/>
          <w:sz w:val="24"/>
          <w:szCs w:val="24"/>
          <w:lang w:val="ro-MD"/>
        </w:rPr>
        <w:t xml:space="preserve"> </w:t>
      </w:r>
      <w:r w:rsidR="00106117" w:rsidRPr="00E6574F">
        <w:rPr>
          <w:rFonts w:asciiTheme="majorHAnsi" w:hAnsiTheme="majorHAnsi" w:cstheme="majorHAnsi"/>
          <w:sz w:val="24"/>
          <w:szCs w:val="24"/>
          <w:lang w:val="ro-MD"/>
        </w:rPr>
        <w:t xml:space="preserve">în baza </w:t>
      </w:r>
      <w:r w:rsidR="0004089C" w:rsidRPr="00E6574F">
        <w:rPr>
          <w:rFonts w:asciiTheme="majorHAnsi" w:hAnsiTheme="majorHAnsi" w:cstheme="majorHAnsi"/>
          <w:sz w:val="24"/>
          <w:szCs w:val="24"/>
          <w:lang w:val="ro-MD"/>
        </w:rPr>
        <w:t>a 6 contracte</w:t>
      </w:r>
      <w:r w:rsidR="000D357F" w:rsidRPr="00E6574F">
        <w:rPr>
          <w:rFonts w:asciiTheme="majorHAnsi" w:hAnsiTheme="majorHAnsi" w:cstheme="majorHAnsi"/>
          <w:sz w:val="24"/>
          <w:szCs w:val="24"/>
          <w:lang w:val="ro-MD"/>
        </w:rPr>
        <w:t xml:space="preserve"> de valoare mică</w:t>
      </w:r>
      <w:r w:rsidR="00A71B48" w:rsidRPr="00E6574F">
        <w:rPr>
          <w:rFonts w:asciiTheme="majorHAnsi" w:hAnsiTheme="majorHAnsi" w:cstheme="majorHAnsi"/>
          <w:sz w:val="24"/>
          <w:szCs w:val="24"/>
          <w:lang w:val="ro-MD"/>
        </w:rPr>
        <w:t xml:space="preserve"> au fost procurate</w:t>
      </w:r>
      <w:r w:rsidR="00214207" w:rsidRPr="00E6574F">
        <w:rPr>
          <w:rFonts w:asciiTheme="majorHAnsi" w:hAnsiTheme="majorHAnsi" w:cstheme="majorHAnsi"/>
          <w:sz w:val="24"/>
          <w:szCs w:val="24"/>
          <w:lang w:val="ro-MD"/>
        </w:rPr>
        <w:t xml:space="preserve"> bun</w:t>
      </w:r>
      <w:r w:rsidR="004330CD" w:rsidRPr="00E6574F">
        <w:rPr>
          <w:rFonts w:asciiTheme="majorHAnsi" w:hAnsiTheme="majorHAnsi" w:cstheme="majorHAnsi"/>
          <w:sz w:val="24"/>
          <w:szCs w:val="24"/>
          <w:lang w:val="ro-MD"/>
        </w:rPr>
        <w:t>uri</w:t>
      </w:r>
      <w:r w:rsidR="0004089C" w:rsidRPr="00E6574F">
        <w:rPr>
          <w:rFonts w:asciiTheme="majorHAnsi" w:hAnsiTheme="majorHAnsi" w:cstheme="majorHAnsi"/>
          <w:sz w:val="24"/>
          <w:szCs w:val="24"/>
          <w:lang w:val="ro-MD"/>
        </w:rPr>
        <w:t xml:space="preserve"> (materiale de protecție, dezinfectant)</w:t>
      </w:r>
      <w:r w:rsidR="004330CD" w:rsidRPr="00E6574F">
        <w:rPr>
          <w:rFonts w:asciiTheme="majorHAnsi" w:hAnsiTheme="majorHAnsi" w:cstheme="majorHAnsi"/>
          <w:sz w:val="24"/>
          <w:szCs w:val="24"/>
          <w:lang w:val="ro-MD"/>
        </w:rPr>
        <w:t xml:space="preserve"> în sumă de 228,2 </w:t>
      </w:r>
      <w:r w:rsidR="00A71B48" w:rsidRPr="00E6574F">
        <w:rPr>
          <w:rFonts w:asciiTheme="majorHAnsi" w:hAnsiTheme="majorHAnsi" w:cstheme="majorHAnsi"/>
          <w:sz w:val="24"/>
          <w:szCs w:val="24"/>
          <w:lang w:val="ro-MD"/>
        </w:rPr>
        <w:t xml:space="preserve">mii lei, iar </w:t>
      </w:r>
      <w:r w:rsidR="00214207" w:rsidRPr="00E6574F">
        <w:rPr>
          <w:rFonts w:asciiTheme="majorHAnsi" w:hAnsiTheme="majorHAnsi" w:cstheme="majorHAnsi"/>
          <w:sz w:val="24"/>
          <w:szCs w:val="24"/>
          <w:lang w:val="ro-MD"/>
        </w:rPr>
        <w:t>prin</w:t>
      </w:r>
      <w:r w:rsidR="00077966" w:rsidRPr="00E6574F">
        <w:rPr>
          <w:rFonts w:asciiTheme="majorHAnsi" w:hAnsiTheme="majorHAnsi" w:cstheme="majorHAnsi"/>
          <w:sz w:val="24"/>
          <w:szCs w:val="24"/>
          <w:lang w:val="ro-MD"/>
        </w:rPr>
        <w:t xml:space="preserve"> procedura de achiziție publică</w:t>
      </w:r>
      <w:r w:rsidR="00077966" w:rsidRPr="00E6574F">
        <w:rPr>
          <w:rFonts w:asciiTheme="majorHAnsi" w:eastAsia="Calibri" w:hAnsiTheme="majorHAnsi" w:cstheme="majorHAnsi"/>
          <w:sz w:val="24"/>
          <w:szCs w:val="24"/>
          <w:lang w:val="ro-MD"/>
        </w:rPr>
        <w:t xml:space="preserve"> </w:t>
      </w:r>
      <w:r w:rsidR="00077966" w:rsidRPr="00E6574F">
        <w:rPr>
          <w:rFonts w:asciiTheme="majorHAnsi" w:eastAsia="Calibri" w:hAnsiTheme="majorHAnsi" w:cstheme="majorHAnsi"/>
          <w:b/>
          <w:sz w:val="24"/>
          <w:szCs w:val="24"/>
          <w:lang w:val="ro-MD"/>
        </w:rPr>
        <w:t xml:space="preserve">COP nr. ocds-b3wdp1-MD-1596279067222 </w:t>
      </w:r>
      <w:r w:rsidR="00077966" w:rsidRPr="00E6574F">
        <w:rPr>
          <w:rFonts w:asciiTheme="majorHAnsi" w:eastAsia="Calibri" w:hAnsiTheme="majorHAnsi" w:cstheme="majorHAnsi"/>
          <w:sz w:val="24"/>
          <w:szCs w:val="24"/>
          <w:lang w:val="ro-MD"/>
        </w:rPr>
        <w:t>din 21.08.2020</w:t>
      </w:r>
      <w:r w:rsidR="001209C2" w:rsidRPr="00E6574F">
        <w:rPr>
          <w:rFonts w:asciiTheme="majorHAnsi" w:eastAsia="Calibri" w:hAnsiTheme="majorHAnsi" w:cstheme="majorHAnsi"/>
          <w:sz w:val="24"/>
          <w:szCs w:val="24"/>
          <w:lang w:val="ro-MD"/>
        </w:rPr>
        <w:t xml:space="preserve"> </w:t>
      </w:r>
      <w:r w:rsidR="00934647" w:rsidRPr="00E6574F">
        <w:rPr>
          <w:rFonts w:asciiTheme="majorHAnsi" w:eastAsia="Calibri" w:hAnsiTheme="majorHAnsi" w:cstheme="majorHAnsi"/>
          <w:b/>
          <w:sz w:val="24"/>
          <w:szCs w:val="24"/>
          <w:lang w:val="ro-MD"/>
        </w:rPr>
        <w:t>„</w:t>
      </w:r>
      <w:r w:rsidR="00077966" w:rsidRPr="00E6574F">
        <w:rPr>
          <w:rFonts w:asciiTheme="majorHAnsi" w:eastAsia="Calibri" w:hAnsiTheme="majorHAnsi" w:cstheme="majorHAnsi"/>
          <w:b/>
          <w:sz w:val="24"/>
          <w:szCs w:val="24"/>
          <w:lang w:val="ro-MD"/>
        </w:rPr>
        <w:t xml:space="preserve">Combinezoane </w:t>
      </w:r>
      <w:r w:rsidR="006F2975" w:rsidRPr="00E6574F">
        <w:rPr>
          <w:rFonts w:asciiTheme="majorHAnsi" w:eastAsia="Calibri" w:hAnsiTheme="majorHAnsi" w:cstheme="majorHAnsi"/>
          <w:b/>
          <w:sz w:val="24"/>
          <w:szCs w:val="24"/>
          <w:lang w:val="ro-MD"/>
        </w:rPr>
        <w:t>de protecție de unică folosință</w:t>
      </w:r>
      <w:r w:rsidR="00077966" w:rsidRPr="00E6574F">
        <w:rPr>
          <w:rFonts w:asciiTheme="majorHAnsi" w:eastAsia="Calibri" w:hAnsiTheme="majorHAnsi" w:cstheme="majorHAnsi"/>
          <w:b/>
          <w:sz w:val="24"/>
          <w:szCs w:val="24"/>
          <w:lang w:val="ro-MD"/>
        </w:rPr>
        <w:t>”</w:t>
      </w:r>
      <w:r w:rsidR="00235B3D" w:rsidRPr="00E6574F">
        <w:rPr>
          <w:rFonts w:asciiTheme="majorHAnsi" w:eastAsia="Calibri" w:hAnsiTheme="majorHAnsi" w:cstheme="majorHAnsi"/>
          <w:b/>
          <w:sz w:val="24"/>
          <w:szCs w:val="24"/>
          <w:lang w:val="ro-MD"/>
        </w:rPr>
        <w:t>,</w:t>
      </w:r>
      <w:r w:rsidR="001209C2" w:rsidRPr="00E6574F">
        <w:rPr>
          <w:rFonts w:asciiTheme="majorHAnsi" w:eastAsia="Calibri" w:hAnsiTheme="majorHAnsi" w:cstheme="majorHAnsi"/>
          <w:b/>
          <w:sz w:val="24"/>
          <w:szCs w:val="24"/>
          <w:lang w:val="ro-MD"/>
        </w:rPr>
        <w:t xml:space="preserve"> </w:t>
      </w:r>
      <w:r w:rsidR="00A71B48" w:rsidRPr="00E6574F">
        <w:rPr>
          <w:rFonts w:asciiTheme="majorHAnsi" w:hAnsiTheme="majorHAnsi" w:cstheme="majorHAnsi"/>
          <w:sz w:val="24"/>
          <w:szCs w:val="24"/>
          <w:lang w:val="ro-MD"/>
        </w:rPr>
        <w:t xml:space="preserve">a fost încheiat </w:t>
      </w:r>
      <w:r w:rsidR="00214207" w:rsidRPr="00E6574F">
        <w:rPr>
          <w:rFonts w:asciiTheme="majorHAnsi" w:hAnsiTheme="majorHAnsi" w:cstheme="majorHAnsi"/>
          <w:sz w:val="24"/>
          <w:szCs w:val="24"/>
          <w:lang w:val="ro-MD"/>
        </w:rPr>
        <w:t>un contract în sumă de 372,0 mii lei.</w:t>
      </w:r>
      <w:r w:rsidR="00077966" w:rsidRPr="00E6574F">
        <w:rPr>
          <w:rFonts w:asciiTheme="majorHAnsi" w:hAnsiTheme="majorHAnsi" w:cstheme="majorHAnsi"/>
          <w:sz w:val="24"/>
          <w:szCs w:val="24"/>
          <w:lang w:val="ro-MD"/>
        </w:rPr>
        <w:t xml:space="preserve"> Achiziția respectivă a fost achitată din donațiile voluntare</w:t>
      </w:r>
      <w:r w:rsidR="00C04793" w:rsidRPr="00E6574F">
        <w:rPr>
          <w:rFonts w:asciiTheme="majorHAnsi" w:hAnsiTheme="majorHAnsi" w:cstheme="majorHAnsi"/>
          <w:sz w:val="24"/>
          <w:szCs w:val="24"/>
          <w:lang w:val="ro-MD"/>
        </w:rPr>
        <w:t xml:space="preserve"> ale Consulilor O</w:t>
      </w:r>
      <w:r w:rsidR="006F2975" w:rsidRPr="00E6574F">
        <w:rPr>
          <w:rFonts w:asciiTheme="majorHAnsi" w:hAnsiTheme="majorHAnsi" w:cstheme="majorHAnsi"/>
          <w:sz w:val="24"/>
          <w:szCs w:val="24"/>
          <w:lang w:val="ro-MD"/>
        </w:rPr>
        <w:t>norifici ai</w:t>
      </w:r>
      <w:r w:rsidR="00C04793" w:rsidRPr="00E6574F">
        <w:rPr>
          <w:rFonts w:asciiTheme="majorHAnsi" w:hAnsiTheme="majorHAnsi" w:cstheme="majorHAnsi"/>
          <w:sz w:val="24"/>
          <w:szCs w:val="24"/>
          <w:lang w:val="ro-MD"/>
        </w:rPr>
        <w:t xml:space="preserve"> RM ș</w:t>
      </w:r>
      <w:r w:rsidR="0004089C" w:rsidRPr="00E6574F">
        <w:rPr>
          <w:rFonts w:asciiTheme="majorHAnsi" w:hAnsiTheme="majorHAnsi" w:cstheme="majorHAnsi"/>
          <w:sz w:val="24"/>
          <w:szCs w:val="24"/>
          <w:lang w:val="ro-MD"/>
        </w:rPr>
        <w:t>i destinate</w:t>
      </w:r>
      <w:r w:rsidR="00C04793" w:rsidRPr="00E6574F">
        <w:rPr>
          <w:rFonts w:asciiTheme="majorHAnsi" w:hAnsiTheme="majorHAnsi" w:cstheme="majorHAnsi"/>
          <w:sz w:val="24"/>
          <w:szCs w:val="24"/>
          <w:lang w:val="ro-MD"/>
        </w:rPr>
        <w:t xml:space="preserve"> pentru </w:t>
      </w:r>
      <w:r w:rsidR="0004089C" w:rsidRPr="00E6574F">
        <w:rPr>
          <w:rFonts w:asciiTheme="majorHAnsi" w:hAnsiTheme="majorHAnsi" w:cstheme="majorHAnsi"/>
          <w:sz w:val="24"/>
          <w:szCs w:val="24"/>
          <w:lang w:val="ro-MD"/>
        </w:rPr>
        <w:t>Institutul de Medicină Urgentă.</w:t>
      </w:r>
      <w:r w:rsidR="000D357F" w:rsidRPr="00E6574F">
        <w:rPr>
          <w:rFonts w:asciiTheme="majorHAnsi" w:hAnsiTheme="majorHAnsi" w:cstheme="majorHAnsi"/>
          <w:sz w:val="24"/>
          <w:szCs w:val="24"/>
          <w:lang w:val="ro-MD"/>
        </w:rPr>
        <w:t xml:space="preserve"> Activitățile de audit desfășurate au relevat că achizițiile </w:t>
      </w:r>
      <w:r w:rsidR="00040F53" w:rsidRPr="00E6574F">
        <w:rPr>
          <w:rFonts w:asciiTheme="majorHAnsi" w:hAnsiTheme="majorHAnsi" w:cstheme="majorHAnsi"/>
          <w:sz w:val="24"/>
          <w:szCs w:val="24"/>
          <w:lang w:val="ro-MD"/>
        </w:rPr>
        <w:t>în cauză</w:t>
      </w:r>
      <w:r w:rsidR="000D357F" w:rsidRPr="00E6574F">
        <w:rPr>
          <w:rFonts w:asciiTheme="majorHAnsi" w:hAnsiTheme="majorHAnsi" w:cstheme="majorHAnsi"/>
          <w:sz w:val="24"/>
          <w:szCs w:val="24"/>
          <w:lang w:val="ro-MD"/>
        </w:rPr>
        <w:t xml:space="preserve"> au fost</w:t>
      </w:r>
      <w:r w:rsidR="004F4C7A" w:rsidRPr="00E6574F">
        <w:rPr>
          <w:rFonts w:asciiTheme="majorHAnsi" w:hAnsiTheme="majorHAnsi" w:cstheme="majorHAnsi"/>
          <w:sz w:val="24"/>
          <w:szCs w:val="24"/>
          <w:lang w:val="ro-MD"/>
        </w:rPr>
        <w:t xml:space="preserve"> </w:t>
      </w:r>
      <w:r w:rsidR="000D357F" w:rsidRPr="00E6574F">
        <w:rPr>
          <w:rFonts w:asciiTheme="majorHAnsi" w:hAnsiTheme="majorHAnsi" w:cstheme="majorHAnsi"/>
          <w:sz w:val="24"/>
          <w:szCs w:val="24"/>
          <w:lang w:val="ro-MD"/>
        </w:rPr>
        <w:t>efectuate în mod corespunzător cu prevederile cadrului normativ în vigoare.</w:t>
      </w:r>
    </w:p>
    <w:p w14:paraId="735C1C54" w14:textId="5D10EF66" w:rsidR="00FC432B" w:rsidRPr="00E6574F" w:rsidRDefault="00077966" w:rsidP="007D1AA3">
      <w:pPr>
        <w:spacing w:line="276" w:lineRule="auto"/>
        <w:jc w:val="both"/>
        <w:rPr>
          <w:rFonts w:asciiTheme="majorHAnsi" w:hAnsiTheme="majorHAnsi" w:cstheme="majorHAnsi"/>
          <w:sz w:val="24"/>
          <w:szCs w:val="24"/>
          <w:lang w:val="ro-MD"/>
        </w:rPr>
      </w:pPr>
      <w:r w:rsidRPr="00E6574F">
        <w:rPr>
          <w:rFonts w:asciiTheme="majorHAnsi" w:hAnsiTheme="majorHAnsi" w:cstheme="majorHAnsi"/>
          <w:sz w:val="24"/>
          <w:szCs w:val="24"/>
          <w:lang w:val="ro-MD"/>
        </w:rPr>
        <w:t>Concomitent, p</w:t>
      </w:r>
      <w:r w:rsidR="00985348" w:rsidRPr="00E6574F">
        <w:rPr>
          <w:rFonts w:asciiTheme="majorHAnsi" w:hAnsiTheme="majorHAnsi" w:cstheme="majorHAnsi"/>
          <w:sz w:val="24"/>
          <w:szCs w:val="24"/>
          <w:lang w:val="ro-MD"/>
        </w:rPr>
        <w:t xml:space="preserve">rin HG nr.493 din 08.07.2020 au fost aprobate măsurile de raportare, transparență și audit privind achizițiile publice efectuate în vederea prevenirii și combaterii infecției COVID-19, fiind impusă autorităților contractante obligativitatea de a raporta AAP și a publica pe </w:t>
      </w:r>
      <w:r w:rsidR="00490D88" w:rsidRPr="00E6574F">
        <w:rPr>
          <w:rFonts w:asciiTheme="majorHAnsi" w:hAnsiTheme="majorHAnsi" w:cstheme="majorHAnsi"/>
          <w:sz w:val="24"/>
          <w:szCs w:val="24"/>
          <w:lang w:val="ro-MD"/>
        </w:rPr>
        <w:t>pagina sa</w:t>
      </w:r>
      <w:r w:rsidR="004419E7" w:rsidRPr="00E6574F">
        <w:rPr>
          <w:rFonts w:asciiTheme="majorHAnsi" w:hAnsiTheme="majorHAnsi" w:cstheme="majorHAnsi"/>
          <w:sz w:val="24"/>
          <w:szCs w:val="24"/>
          <w:lang w:val="ro-MD"/>
        </w:rPr>
        <w:t xml:space="preserve"> </w:t>
      </w:r>
      <w:r w:rsidR="00490D88" w:rsidRPr="00E6574F">
        <w:rPr>
          <w:rFonts w:asciiTheme="majorHAnsi" w:hAnsiTheme="majorHAnsi" w:cstheme="majorHAnsi"/>
          <w:sz w:val="24"/>
          <w:szCs w:val="24"/>
          <w:lang w:val="ro-MD"/>
        </w:rPr>
        <w:t>web Rapoartele distincte</w:t>
      </w:r>
      <w:r w:rsidR="00AC7AD9" w:rsidRPr="00E6574F">
        <w:rPr>
          <w:rFonts w:asciiTheme="majorHAnsi" w:hAnsiTheme="majorHAnsi" w:cstheme="majorHAnsi"/>
          <w:sz w:val="24"/>
          <w:szCs w:val="24"/>
          <w:lang w:val="ro-MD"/>
        </w:rPr>
        <w:t xml:space="preserve"> în termenele respectiv</w:t>
      </w:r>
      <w:r w:rsidR="00D93B30" w:rsidRPr="00E6574F">
        <w:rPr>
          <w:rFonts w:asciiTheme="majorHAnsi" w:hAnsiTheme="majorHAnsi" w:cstheme="majorHAnsi"/>
          <w:sz w:val="24"/>
          <w:szCs w:val="24"/>
          <w:lang w:val="ro-MD"/>
        </w:rPr>
        <w:t>e</w:t>
      </w:r>
      <w:r w:rsidR="00490D88" w:rsidRPr="00E6574F">
        <w:rPr>
          <w:rStyle w:val="ab"/>
          <w:rFonts w:asciiTheme="majorHAnsi" w:eastAsia="Times New Roman" w:hAnsiTheme="majorHAnsi" w:cstheme="majorHAnsi"/>
          <w:sz w:val="24"/>
          <w:szCs w:val="24"/>
          <w:lang w:val="ro-MD"/>
        </w:rPr>
        <w:footnoteReference w:id="28"/>
      </w:r>
      <w:r w:rsidR="00490D88" w:rsidRPr="00E6574F">
        <w:rPr>
          <w:rFonts w:asciiTheme="majorHAnsi" w:hAnsiTheme="majorHAnsi" w:cstheme="majorHAnsi"/>
          <w:sz w:val="24"/>
          <w:szCs w:val="24"/>
          <w:lang w:val="ro-MD"/>
        </w:rPr>
        <w:t>.</w:t>
      </w:r>
      <w:r w:rsidR="003909FB" w:rsidRPr="00E6574F">
        <w:rPr>
          <w:rFonts w:asciiTheme="majorHAnsi" w:hAnsiTheme="majorHAnsi" w:cstheme="majorHAnsi"/>
          <w:sz w:val="24"/>
          <w:szCs w:val="24"/>
          <w:lang w:val="ro-MD"/>
        </w:rPr>
        <w:t xml:space="preserve"> La rândul său, AAP</w:t>
      </w:r>
      <w:r w:rsidR="00985348" w:rsidRPr="00E6574F">
        <w:rPr>
          <w:rFonts w:asciiTheme="majorHAnsi" w:hAnsiTheme="majorHAnsi" w:cstheme="majorHAnsi"/>
          <w:sz w:val="24"/>
          <w:szCs w:val="24"/>
          <w:lang w:val="ro-MD"/>
        </w:rPr>
        <w:t xml:space="preserve"> </w:t>
      </w:r>
      <w:r w:rsidR="00E44CE4" w:rsidRPr="00E6574F">
        <w:rPr>
          <w:rFonts w:asciiTheme="majorHAnsi" w:hAnsiTheme="majorHAnsi" w:cstheme="majorHAnsi"/>
          <w:sz w:val="24"/>
          <w:szCs w:val="24"/>
          <w:lang w:val="ro-MD"/>
        </w:rPr>
        <w:t>colectează, generalizează și publică datele privind achizițiile publice în cauză</w:t>
      </w:r>
      <w:r w:rsidR="00707E20" w:rsidRPr="00E6574F">
        <w:rPr>
          <w:rFonts w:asciiTheme="majorHAnsi" w:hAnsiTheme="majorHAnsi" w:cstheme="majorHAnsi"/>
          <w:sz w:val="24"/>
          <w:szCs w:val="24"/>
          <w:lang w:val="ro-MD"/>
        </w:rPr>
        <w:t xml:space="preserve"> la nivel național</w:t>
      </w:r>
      <w:r w:rsidR="00E44CE4" w:rsidRPr="00E6574F">
        <w:rPr>
          <w:rFonts w:asciiTheme="majorHAnsi" w:hAnsiTheme="majorHAnsi" w:cstheme="majorHAnsi"/>
          <w:sz w:val="24"/>
          <w:szCs w:val="24"/>
          <w:lang w:val="ro-MD"/>
        </w:rPr>
        <w:t xml:space="preserve">. </w:t>
      </w:r>
    </w:p>
    <w:p w14:paraId="2A1335B7" w14:textId="479D46D9" w:rsidR="002A343D" w:rsidRPr="00E6574F" w:rsidRDefault="002E71F0" w:rsidP="007D1AA3">
      <w:pPr>
        <w:spacing w:line="276" w:lineRule="auto"/>
        <w:jc w:val="both"/>
        <w:rPr>
          <w:rFonts w:asciiTheme="majorHAnsi" w:hAnsiTheme="majorHAnsi" w:cstheme="majorHAnsi"/>
          <w:sz w:val="24"/>
          <w:szCs w:val="24"/>
          <w:lang w:val="ro-MD"/>
        </w:rPr>
      </w:pPr>
      <w:r w:rsidRPr="00E6574F">
        <w:rPr>
          <w:rFonts w:asciiTheme="majorHAnsi" w:hAnsiTheme="majorHAnsi" w:cstheme="majorHAnsi"/>
          <w:sz w:val="24"/>
          <w:szCs w:val="24"/>
          <w:lang w:val="ro-MD"/>
        </w:rPr>
        <w:t xml:space="preserve">În </w:t>
      </w:r>
      <w:r w:rsidR="00235B3D" w:rsidRPr="00E6574F">
        <w:rPr>
          <w:rFonts w:asciiTheme="majorHAnsi" w:hAnsiTheme="majorHAnsi" w:cstheme="majorHAnsi"/>
          <w:sz w:val="24"/>
          <w:szCs w:val="24"/>
          <w:lang w:val="ro-MD"/>
        </w:rPr>
        <w:t xml:space="preserve">acest </w:t>
      </w:r>
      <w:r w:rsidRPr="00E6574F">
        <w:rPr>
          <w:rFonts w:asciiTheme="majorHAnsi" w:hAnsiTheme="majorHAnsi" w:cstheme="majorHAnsi"/>
          <w:sz w:val="24"/>
          <w:szCs w:val="24"/>
          <w:lang w:val="ro-MD"/>
        </w:rPr>
        <w:t xml:space="preserve">context, </w:t>
      </w:r>
      <w:r w:rsidR="00AC7AD9" w:rsidRPr="00E6574F">
        <w:rPr>
          <w:rFonts w:asciiTheme="majorHAnsi" w:hAnsiTheme="majorHAnsi" w:cstheme="majorHAnsi"/>
          <w:sz w:val="24"/>
          <w:szCs w:val="24"/>
          <w:lang w:val="ro-MD"/>
        </w:rPr>
        <w:t>probele de audit colectate atestă că</w:t>
      </w:r>
      <w:r w:rsidRPr="00E6574F">
        <w:rPr>
          <w:rFonts w:asciiTheme="majorHAnsi" w:hAnsiTheme="majorHAnsi" w:cstheme="majorHAnsi"/>
          <w:sz w:val="24"/>
          <w:szCs w:val="24"/>
          <w:lang w:val="ro-MD"/>
        </w:rPr>
        <w:t xml:space="preserve"> </w:t>
      </w:r>
      <w:r w:rsidR="00FF41D5" w:rsidRPr="00E6574F">
        <w:rPr>
          <w:rFonts w:asciiTheme="majorHAnsi" w:hAnsiTheme="majorHAnsi" w:cstheme="majorHAnsi"/>
          <w:sz w:val="24"/>
          <w:szCs w:val="24"/>
          <w:lang w:val="ro-MD"/>
        </w:rPr>
        <w:t>MAEIE</w:t>
      </w:r>
      <w:r w:rsidR="00FB0638" w:rsidRPr="00E6574F">
        <w:rPr>
          <w:rFonts w:asciiTheme="majorHAnsi" w:hAnsiTheme="majorHAnsi" w:cstheme="majorHAnsi"/>
          <w:sz w:val="24"/>
          <w:szCs w:val="24"/>
          <w:lang w:val="ro-MD"/>
        </w:rPr>
        <w:t xml:space="preserve"> </w:t>
      </w:r>
      <w:r w:rsidR="00A71B48" w:rsidRPr="00E6574F">
        <w:rPr>
          <w:rFonts w:asciiTheme="majorHAnsi" w:hAnsiTheme="majorHAnsi" w:cstheme="majorHAnsi"/>
          <w:sz w:val="24"/>
          <w:szCs w:val="24"/>
          <w:lang w:val="ro-MD"/>
        </w:rPr>
        <w:t>a</w:t>
      </w:r>
      <w:r w:rsidRPr="00E6574F">
        <w:rPr>
          <w:rFonts w:asciiTheme="majorHAnsi" w:hAnsiTheme="majorHAnsi" w:cstheme="majorHAnsi"/>
          <w:sz w:val="24"/>
          <w:szCs w:val="24"/>
          <w:lang w:val="ro-MD"/>
        </w:rPr>
        <w:t xml:space="preserve"> asigurat</w:t>
      </w:r>
      <w:r w:rsidR="00FF41D5" w:rsidRPr="00E6574F">
        <w:rPr>
          <w:rFonts w:asciiTheme="majorHAnsi" w:hAnsiTheme="majorHAnsi" w:cstheme="majorHAnsi"/>
          <w:sz w:val="24"/>
          <w:szCs w:val="24"/>
          <w:lang w:val="ro-MD"/>
        </w:rPr>
        <w:t xml:space="preserve"> parțial</w:t>
      </w:r>
      <w:r w:rsidRPr="00E6574F">
        <w:rPr>
          <w:rFonts w:asciiTheme="majorHAnsi" w:hAnsiTheme="majorHAnsi" w:cstheme="majorHAnsi"/>
          <w:sz w:val="24"/>
          <w:szCs w:val="24"/>
          <w:lang w:val="ro-MD"/>
        </w:rPr>
        <w:t xml:space="preserve"> realizarea prevederilor normative specificate</w:t>
      </w:r>
      <w:r w:rsidRPr="00E6574F">
        <w:rPr>
          <w:rStyle w:val="ab"/>
          <w:rFonts w:asciiTheme="majorHAnsi" w:eastAsia="Times New Roman" w:hAnsiTheme="majorHAnsi" w:cstheme="majorHAnsi"/>
          <w:sz w:val="24"/>
          <w:szCs w:val="24"/>
          <w:lang w:val="ro-MD"/>
        </w:rPr>
        <w:footnoteReference w:id="29"/>
      </w:r>
      <w:r w:rsidR="007A05B1" w:rsidRPr="00E6574F">
        <w:rPr>
          <w:rFonts w:asciiTheme="majorHAnsi" w:hAnsiTheme="majorHAnsi" w:cstheme="majorHAnsi"/>
          <w:sz w:val="24"/>
          <w:szCs w:val="24"/>
          <w:lang w:val="ro-MD"/>
        </w:rPr>
        <w:t xml:space="preserve">, nefiind prezentat AAP </w:t>
      </w:r>
      <w:r w:rsidR="00934647" w:rsidRPr="00E6574F">
        <w:rPr>
          <w:rFonts w:asciiTheme="majorHAnsi" w:hAnsiTheme="majorHAnsi" w:cstheme="majorHAnsi"/>
          <w:i/>
          <w:sz w:val="24"/>
          <w:szCs w:val="24"/>
          <w:lang w:val="ro-MD"/>
        </w:rPr>
        <w:t>„</w:t>
      </w:r>
      <w:r w:rsidR="007A05B1" w:rsidRPr="00E6574F">
        <w:rPr>
          <w:rFonts w:asciiTheme="majorHAnsi" w:hAnsiTheme="majorHAnsi" w:cstheme="majorHAnsi"/>
          <w:i/>
          <w:sz w:val="24"/>
          <w:szCs w:val="24"/>
          <w:lang w:val="ro-MD"/>
        </w:rPr>
        <w:t>Raport</w:t>
      </w:r>
      <w:r w:rsidR="002A343D" w:rsidRPr="00E6574F">
        <w:rPr>
          <w:rFonts w:asciiTheme="majorHAnsi" w:hAnsiTheme="majorHAnsi" w:cstheme="majorHAnsi"/>
          <w:i/>
          <w:sz w:val="24"/>
          <w:szCs w:val="24"/>
          <w:lang w:val="ro-MD"/>
        </w:rPr>
        <w:t>ul</w:t>
      </w:r>
      <w:r w:rsidR="007A05B1" w:rsidRPr="00E6574F">
        <w:rPr>
          <w:rFonts w:asciiTheme="majorHAnsi" w:hAnsiTheme="majorHAnsi" w:cstheme="majorHAnsi"/>
          <w:i/>
          <w:sz w:val="24"/>
          <w:szCs w:val="24"/>
          <w:lang w:val="ro-MD"/>
        </w:rPr>
        <w:t xml:space="preserve"> cu privire la achizițiile publice efectuate în conformitate cu Legea nr.131/2015 privind achizițiile publice</w:t>
      </w:r>
      <w:r w:rsidR="002A343D" w:rsidRPr="00E6574F">
        <w:rPr>
          <w:rFonts w:asciiTheme="majorHAnsi" w:hAnsiTheme="majorHAnsi" w:cstheme="majorHAnsi"/>
          <w:i/>
          <w:sz w:val="24"/>
          <w:szCs w:val="24"/>
          <w:lang w:val="ro-MD"/>
        </w:rPr>
        <w:t>”</w:t>
      </w:r>
      <w:r w:rsidR="007A05B1" w:rsidRPr="00E6574F">
        <w:rPr>
          <w:rFonts w:asciiTheme="majorHAnsi" w:hAnsiTheme="majorHAnsi" w:cstheme="majorHAnsi"/>
          <w:sz w:val="24"/>
          <w:szCs w:val="24"/>
          <w:lang w:val="ro-MD"/>
        </w:rPr>
        <w:t xml:space="preserve"> și </w:t>
      </w:r>
      <w:r w:rsidR="00934647" w:rsidRPr="00E6574F">
        <w:rPr>
          <w:rFonts w:asciiTheme="majorHAnsi" w:hAnsiTheme="majorHAnsi" w:cstheme="majorHAnsi"/>
          <w:i/>
          <w:sz w:val="24"/>
          <w:szCs w:val="24"/>
          <w:lang w:val="ro-MD"/>
        </w:rPr>
        <w:t>„</w:t>
      </w:r>
      <w:r w:rsidR="007A05B1" w:rsidRPr="00E6574F">
        <w:rPr>
          <w:rFonts w:asciiTheme="majorHAnsi" w:hAnsiTheme="majorHAnsi" w:cstheme="majorHAnsi"/>
          <w:i/>
          <w:sz w:val="24"/>
          <w:szCs w:val="24"/>
          <w:lang w:val="ro-MD"/>
        </w:rPr>
        <w:t>Raport</w:t>
      </w:r>
      <w:r w:rsidR="002A343D" w:rsidRPr="00E6574F">
        <w:rPr>
          <w:rFonts w:asciiTheme="majorHAnsi" w:hAnsiTheme="majorHAnsi" w:cstheme="majorHAnsi"/>
          <w:i/>
          <w:sz w:val="24"/>
          <w:szCs w:val="24"/>
          <w:lang w:val="ro-MD"/>
        </w:rPr>
        <w:t>ul</w:t>
      </w:r>
      <w:r w:rsidR="007A05B1" w:rsidRPr="00E6574F">
        <w:rPr>
          <w:rFonts w:asciiTheme="majorHAnsi" w:hAnsiTheme="majorHAnsi" w:cstheme="majorHAnsi"/>
          <w:i/>
          <w:sz w:val="24"/>
          <w:szCs w:val="24"/>
          <w:lang w:val="ro-MD"/>
        </w:rPr>
        <w:t xml:space="preserve"> cu privire la achizițiile de valoare mică în sumă mai mare de 10 mii lei, achizițiile efectuate conform excepțiilor prevăzute în Dispozițiile Comisiei pentru Situații Excepționale sau conform prevederilor Legii nr.69/2020 cu privire la instituirea unor măsuri pe perioada stării de urgență în sănătate publică şi modificarea unor acte normative</w:t>
      </w:r>
      <w:r w:rsidR="002A343D" w:rsidRPr="00E6574F">
        <w:rPr>
          <w:rFonts w:asciiTheme="majorHAnsi" w:hAnsiTheme="majorHAnsi" w:cstheme="majorHAnsi"/>
          <w:i/>
          <w:sz w:val="24"/>
          <w:szCs w:val="24"/>
          <w:lang w:val="ro-MD"/>
        </w:rPr>
        <w:t>”</w:t>
      </w:r>
      <w:r w:rsidR="007A05B1" w:rsidRPr="00E6574F">
        <w:rPr>
          <w:rFonts w:asciiTheme="majorHAnsi" w:hAnsiTheme="majorHAnsi" w:cstheme="majorHAnsi"/>
          <w:sz w:val="24"/>
          <w:szCs w:val="24"/>
          <w:lang w:val="ro-MD"/>
        </w:rPr>
        <w:t xml:space="preserve">. </w:t>
      </w:r>
    </w:p>
    <w:p w14:paraId="57817F2A" w14:textId="38DC13E9" w:rsidR="00985348" w:rsidRPr="00E6574F" w:rsidRDefault="00284E0B" w:rsidP="007D1AA3">
      <w:pPr>
        <w:spacing w:line="276" w:lineRule="auto"/>
        <w:jc w:val="both"/>
        <w:rPr>
          <w:rFonts w:asciiTheme="majorHAnsi" w:hAnsiTheme="majorHAnsi" w:cstheme="majorHAnsi"/>
          <w:sz w:val="24"/>
          <w:szCs w:val="24"/>
          <w:lang w:val="ro-MD"/>
        </w:rPr>
      </w:pPr>
      <w:r w:rsidRPr="00E6574F">
        <w:rPr>
          <w:rFonts w:asciiTheme="majorHAnsi" w:hAnsiTheme="majorHAnsi" w:cstheme="majorHAnsi"/>
          <w:sz w:val="24"/>
          <w:szCs w:val="24"/>
          <w:lang w:val="ro-MD"/>
        </w:rPr>
        <w:t xml:space="preserve">Astfel, </w:t>
      </w:r>
      <w:r w:rsidR="002A343D" w:rsidRPr="00E6574F">
        <w:rPr>
          <w:rFonts w:asciiTheme="majorHAnsi" w:hAnsiTheme="majorHAnsi" w:cstheme="majorHAnsi"/>
          <w:sz w:val="24"/>
          <w:szCs w:val="24"/>
          <w:lang w:val="ro-MD"/>
        </w:rPr>
        <w:t>auditul</w:t>
      </w:r>
      <w:r w:rsidR="00FA42A9" w:rsidRPr="00E6574F">
        <w:rPr>
          <w:rFonts w:asciiTheme="majorHAnsi" w:hAnsiTheme="majorHAnsi" w:cstheme="majorHAnsi"/>
          <w:sz w:val="24"/>
          <w:szCs w:val="24"/>
          <w:lang w:val="ro-MD"/>
        </w:rPr>
        <w:t xml:space="preserve"> atenționează asupra </w:t>
      </w:r>
      <w:r w:rsidR="009806FD" w:rsidRPr="00E6574F">
        <w:rPr>
          <w:rFonts w:asciiTheme="majorHAnsi" w:hAnsiTheme="majorHAnsi" w:cstheme="majorHAnsi"/>
          <w:sz w:val="24"/>
          <w:szCs w:val="24"/>
          <w:lang w:val="ro-MD"/>
        </w:rPr>
        <w:t>nerespectării normelor în cauză</w:t>
      </w:r>
      <w:r w:rsidR="002A343D" w:rsidRPr="00E6574F">
        <w:rPr>
          <w:rFonts w:asciiTheme="majorHAnsi" w:hAnsiTheme="majorHAnsi" w:cstheme="majorHAnsi"/>
          <w:sz w:val="24"/>
          <w:szCs w:val="24"/>
          <w:lang w:val="ro-MD"/>
        </w:rPr>
        <w:t xml:space="preserve">, urmare </w:t>
      </w:r>
      <w:r w:rsidR="00B16681" w:rsidRPr="00E6574F">
        <w:rPr>
          <w:rFonts w:asciiTheme="majorHAnsi" w:hAnsiTheme="majorHAnsi" w:cstheme="majorHAnsi"/>
          <w:sz w:val="24"/>
          <w:szCs w:val="24"/>
          <w:lang w:val="ro-MD"/>
        </w:rPr>
        <w:t xml:space="preserve">a </w:t>
      </w:r>
      <w:r w:rsidR="002A343D" w:rsidRPr="00E6574F">
        <w:rPr>
          <w:rFonts w:asciiTheme="majorHAnsi" w:hAnsiTheme="majorHAnsi" w:cstheme="majorHAnsi"/>
          <w:sz w:val="24"/>
          <w:szCs w:val="24"/>
          <w:lang w:val="ro-MD"/>
        </w:rPr>
        <w:t>cărui fapt fiind admise</w:t>
      </w:r>
      <w:r w:rsidR="009806FD" w:rsidRPr="00E6574F">
        <w:rPr>
          <w:rFonts w:asciiTheme="majorHAnsi" w:hAnsiTheme="majorHAnsi" w:cstheme="majorHAnsi"/>
          <w:sz w:val="24"/>
          <w:szCs w:val="24"/>
          <w:lang w:val="ro-MD"/>
        </w:rPr>
        <w:t xml:space="preserve"> </w:t>
      </w:r>
      <w:r w:rsidR="00943A96" w:rsidRPr="00E6574F">
        <w:rPr>
          <w:rStyle w:val="af0"/>
          <w:rFonts w:asciiTheme="majorHAnsi" w:hAnsiTheme="majorHAnsi" w:cstheme="majorHAnsi"/>
          <w:bCs/>
          <w:i w:val="0"/>
          <w:iCs w:val="0"/>
          <w:sz w:val="24"/>
          <w:szCs w:val="24"/>
          <w:shd w:val="clear" w:color="auto" w:fill="FFFFFF"/>
          <w:lang w:val="ro-MD"/>
        </w:rPr>
        <w:t>denatur</w:t>
      </w:r>
      <w:r w:rsidR="002A343D" w:rsidRPr="00E6574F">
        <w:rPr>
          <w:rStyle w:val="af0"/>
          <w:rFonts w:asciiTheme="majorHAnsi" w:hAnsiTheme="majorHAnsi" w:cstheme="majorHAnsi"/>
          <w:bCs/>
          <w:i w:val="0"/>
          <w:iCs w:val="0"/>
          <w:sz w:val="24"/>
          <w:szCs w:val="24"/>
          <w:shd w:val="clear" w:color="auto" w:fill="FFFFFF"/>
          <w:lang w:val="ro-MD"/>
        </w:rPr>
        <w:t xml:space="preserve">ări ale </w:t>
      </w:r>
      <w:r w:rsidR="00943A96" w:rsidRPr="00E6574F">
        <w:rPr>
          <w:rStyle w:val="af0"/>
          <w:rFonts w:asciiTheme="majorHAnsi" w:hAnsiTheme="majorHAnsi" w:cstheme="majorHAnsi"/>
          <w:bCs/>
          <w:i w:val="0"/>
          <w:iCs w:val="0"/>
          <w:sz w:val="24"/>
          <w:szCs w:val="24"/>
          <w:shd w:val="clear" w:color="auto" w:fill="FFFFFF"/>
          <w:lang w:val="ro-MD"/>
        </w:rPr>
        <w:t>statisticilor</w:t>
      </w:r>
      <w:r w:rsidR="00477891" w:rsidRPr="00E6574F">
        <w:rPr>
          <w:rStyle w:val="af0"/>
          <w:rFonts w:asciiTheme="majorHAnsi" w:hAnsiTheme="majorHAnsi" w:cstheme="majorHAnsi"/>
          <w:bCs/>
          <w:i w:val="0"/>
          <w:iCs w:val="0"/>
          <w:sz w:val="24"/>
          <w:szCs w:val="24"/>
          <w:shd w:val="clear" w:color="auto" w:fill="FFFFFF"/>
          <w:lang w:val="ro-MD"/>
        </w:rPr>
        <w:t>/</w:t>
      </w:r>
      <w:r w:rsidR="00477891" w:rsidRPr="00E6574F">
        <w:rPr>
          <w:rFonts w:asciiTheme="majorHAnsi" w:hAnsiTheme="majorHAnsi" w:cstheme="majorHAnsi"/>
          <w:sz w:val="24"/>
          <w:szCs w:val="24"/>
          <w:shd w:val="clear" w:color="auto" w:fill="FFFFFF"/>
          <w:lang w:val="ro-MD"/>
        </w:rPr>
        <w:t xml:space="preserve">datelor </w:t>
      </w:r>
      <w:r w:rsidR="00943A96" w:rsidRPr="00E6574F">
        <w:rPr>
          <w:rFonts w:asciiTheme="majorHAnsi" w:hAnsiTheme="majorHAnsi" w:cstheme="majorHAnsi"/>
          <w:sz w:val="24"/>
          <w:szCs w:val="24"/>
          <w:shd w:val="clear" w:color="auto" w:fill="FFFFFF"/>
          <w:lang w:val="ro-MD"/>
        </w:rPr>
        <w:t xml:space="preserve">oficiale </w:t>
      </w:r>
      <w:r w:rsidR="00C23959" w:rsidRPr="00E6574F">
        <w:rPr>
          <w:rFonts w:asciiTheme="majorHAnsi" w:hAnsiTheme="majorHAnsi" w:cstheme="majorHAnsi"/>
          <w:sz w:val="24"/>
          <w:szCs w:val="24"/>
          <w:shd w:val="clear" w:color="auto" w:fill="FFFFFF"/>
          <w:lang w:val="ro-MD"/>
        </w:rPr>
        <w:t>respective</w:t>
      </w:r>
      <w:r w:rsidR="00151010" w:rsidRPr="00E6574F">
        <w:rPr>
          <w:rFonts w:asciiTheme="majorHAnsi" w:hAnsiTheme="majorHAnsi" w:cstheme="majorHAnsi"/>
          <w:sz w:val="24"/>
          <w:szCs w:val="24"/>
          <w:shd w:val="clear" w:color="auto" w:fill="FFFFFF"/>
          <w:lang w:val="ro-MD"/>
        </w:rPr>
        <w:t xml:space="preserve"> </w:t>
      </w:r>
      <w:r w:rsidR="009806FD" w:rsidRPr="00E6574F">
        <w:rPr>
          <w:rFonts w:asciiTheme="majorHAnsi" w:hAnsiTheme="majorHAnsi" w:cstheme="majorHAnsi"/>
          <w:sz w:val="24"/>
          <w:szCs w:val="24"/>
          <w:shd w:val="clear" w:color="auto" w:fill="FFFFFF"/>
          <w:lang w:val="ro-MD"/>
        </w:rPr>
        <w:t>cu</w:t>
      </w:r>
      <w:r w:rsidR="005651AD" w:rsidRPr="00E6574F">
        <w:rPr>
          <w:rFonts w:asciiTheme="majorHAnsi" w:hAnsiTheme="majorHAnsi" w:cstheme="majorHAnsi"/>
          <w:sz w:val="24"/>
          <w:szCs w:val="24"/>
          <w:shd w:val="clear" w:color="auto" w:fill="FFFFFF"/>
          <w:lang w:val="ro-MD"/>
        </w:rPr>
        <w:t xml:space="preserve"> 514,2</w:t>
      </w:r>
      <w:r w:rsidR="009806FD" w:rsidRPr="00E6574F">
        <w:rPr>
          <w:rFonts w:asciiTheme="majorHAnsi" w:hAnsiTheme="majorHAnsi" w:cstheme="majorHAnsi"/>
          <w:sz w:val="24"/>
          <w:szCs w:val="24"/>
          <w:shd w:val="clear" w:color="auto" w:fill="FFFFFF"/>
          <w:lang w:val="ro-MD"/>
        </w:rPr>
        <w:t xml:space="preserve"> mii lei, aferent</w:t>
      </w:r>
      <w:r w:rsidR="00B16681" w:rsidRPr="00E6574F">
        <w:rPr>
          <w:rFonts w:asciiTheme="majorHAnsi" w:hAnsiTheme="majorHAnsi" w:cstheme="majorHAnsi"/>
          <w:sz w:val="24"/>
          <w:szCs w:val="24"/>
          <w:shd w:val="clear" w:color="auto" w:fill="FFFFFF"/>
          <w:lang w:val="ro-MD"/>
        </w:rPr>
        <w:t>e</w:t>
      </w:r>
      <w:r w:rsidR="009806FD" w:rsidRPr="00E6574F">
        <w:rPr>
          <w:rFonts w:asciiTheme="majorHAnsi" w:hAnsiTheme="majorHAnsi" w:cstheme="majorHAnsi"/>
          <w:sz w:val="24"/>
          <w:szCs w:val="24"/>
          <w:shd w:val="clear" w:color="auto" w:fill="FFFFFF"/>
          <w:lang w:val="ro-MD"/>
        </w:rPr>
        <w:t xml:space="preserve"> achizițiilor </w:t>
      </w:r>
      <w:r w:rsidR="00B16681" w:rsidRPr="00E6574F">
        <w:rPr>
          <w:rFonts w:asciiTheme="majorHAnsi" w:hAnsiTheme="majorHAnsi" w:cstheme="majorHAnsi"/>
          <w:sz w:val="24"/>
          <w:szCs w:val="24"/>
          <w:shd w:val="clear" w:color="auto" w:fill="FFFFFF"/>
          <w:lang w:val="ro-MD"/>
        </w:rPr>
        <w:t xml:space="preserve">de materiale destinate </w:t>
      </w:r>
      <w:r w:rsidR="009806FD" w:rsidRPr="00E6574F">
        <w:rPr>
          <w:rFonts w:asciiTheme="majorHAnsi" w:hAnsiTheme="majorHAnsi" w:cstheme="majorHAnsi"/>
          <w:sz w:val="24"/>
          <w:szCs w:val="24"/>
          <w:shd w:val="clear" w:color="auto" w:fill="FFFFFF"/>
          <w:lang w:val="ro-MD"/>
        </w:rPr>
        <w:t>prevenirii și combaterii infecției COVID-19.</w:t>
      </w:r>
      <w:r w:rsidR="00FC432B" w:rsidRPr="00E6574F">
        <w:rPr>
          <w:rFonts w:asciiTheme="majorHAnsi" w:hAnsiTheme="majorHAnsi" w:cstheme="majorHAnsi"/>
          <w:sz w:val="24"/>
          <w:szCs w:val="24"/>
          <w:shd w:val="clear" w:color="auto" w:fill="FFFFFF"/>
          <w:lang w:val="ro-MD"/>
        </w:rPr>
        <w:t xml:space="preserve"> </w:t>
      </w:r>
      <w:r w:rsidR="002A343D" w:rsidRPr="00E6574F">
        <w:rPr>
          <w:rFonts w:asciiTheme="majorHAnsi" w:eastAsia="Times New Roman" w:hAnsiTheme="majorHAnsi" w:cstheme="majorHAnsi"/>
          <w:i/>
          <w:sz w:val="24"/>
          <w:szCs w:val="24"/>
          <w:lang w:val="ro-MD"/>
        </w:rPr>
        <w:t>Informația se prezintă în Anexa nr.9</w:t>
      </w:r>
      <w:r w:rsidR="00B16681" w:rsidRPr="00E6574F">
        <w:rPr>
          <w:rFonts w:asciiTheme="majorHAnsi" w:eastAsia="Times New Roman" w:hAnsiTheme="majorHAnsi" w:cstheme="majorHAnsi"/>
          <w:i/>
          <w:sz w:val="24"/>
          <w:szCs w:val="24"/>
          <w:lang w:val="ro-MD"/>
        </w:rPr>
        <w:t xml:space="preserve"> la prezentul Raport</w:t>
      </w:r>
      <w:r w:rsidR="00860696" w:rsidRPr="00E6574F">
        <w:rPr>
          <w:rFonts w:asciiTheme="majorHAnsi" w:hAnsiTheme="majorHAnsi" w:cstheme="majorHAnsi"/>
          <w:sz w:val="24"/>
          <w:szCs w:val="24"/>
          <w:shd w:val="clear" w:color="auto" w:fill="FFFFFF"/>
          <w:lang w:val="ro-MD"/>
        </w:rPr>
        <w:t>.</w:t>
      </w:r>
    </w:p>
    <w:p w14:paraId="1889828D" w14:textId="672EABAA" w:rsidR="00FC432B" w:rsidRPr="00E6574F" w:rsidRDefault="00B23F0D" w:rsidP="007D1AA3">
      <w:pPr>
        <w:pStyle w:val="3"/>
        <w:spacing w:line="276" w:lineRule="auto"/>
        <w:rPr>
          <w:rFonts w:eastAsia="Times New Roman" w:cstheme="majorHAnsi"/>
          <w:i/>
          <w:color w:val="auto"/>
          <w:lang w:val="ro-MD"/>
        </w:rPr>
      </w:pPr>
      <w:bookmarkStart w:id="120" w:name="_Toc78376537"/>
      <w:r w:rsidRPr="00E6574F">
        <w:rPr>
          <w:rFonts w:eastAsia="Times New Roman" w:cstheme="majorHAnsi"/>
          <w:i/>
          <w:color w:val="auto"/>
          <w:lang w:val="ro-MD"/>
        </w:rPr>
        <w:t>4.1.</w:t>
      </w:r>
      <w:r w:rsidR="00A762B3" w:rsidRPr="00E6574F">
        <w:rPr>
          <w:rFonts w:eastAsia="Times New Roman" w:cstheme="majorHAnsi"/>
          <w:i/>
          <w:color w:val="auto"/>
          <w:lang w:val="ro-MD"/>
        </w:rPr>
        <w:t>10</w:t>
      </w:r>
      <w:r w:rsidRPr="00E6574F">
        <w:rPr>
          <w:rFonts w:eastAsia="Times New Roman" w:cstheme="majorHAnsi"/>
          <w:i/>
          <w:color w:val="auto"/>
          <w:lang w:val="ro-MD"/>
        </w:rPr>
        <w:t>.</w:t>
      </w:r>
      <w:r w:rsidR="002D22C1" w:rsidRPr="00E6574F">
        <w:rPr>
          <w:rFonts w:eastAsia="Times New Roman" w:cstheme="majorHAnsi"/>
          <w:i/>
          <w:color w:val="auto"/>
          <w:lang w:val="ro-MD"/>
        </w:rPr>
        <w:t xml:space="preserve"> </w:t>
      </w:r>
      <w:r w:rsidR="005924C4" w:rsidRPr="00E6574F">
        <w:rPr>
          <w:rFonts w:eastAsia="Times New Roman" w:cstheme="majorHAnsi"/>
          <w:i/>
          <w:color w:val="auto"/>
          <w:lang w:val="ro-MD"/>
        </w:rPr>
        <w:t>Monitorizare</w:t>
      </w:r>
      <w:r w:rsidR="004877B5" w:rsidRPr="00E6574F">
        <w:rPr>
          <w:rFonts w:eastAsia="Times New Roman" w:cstheme="majorHAnsi"/>
          <w:i/>
          <w:color w:val="auto"/>
          <w:lang w:val="ro-MD"/>
        </w:rPr>
        <w:t>a</w:t>
      </w:r>
      <w:r w:rsidR="005924C4" w:rsidRPr="00E6574F">
        <w:rPr>
          <w:rFonts w:eastAsia="Times New Roman" w:cstheme="majorHAnsi"/>
          <w:i/>
          <w:color w:val="auto"/>
          <w:lang w:val="ro-MD"/>
        </w:rPr>
        <w:t xml:space="preserve"> și control</w:t>
      </w:r>
      <w:r w:rsidR="004877B5" w:rsidRPr="00E6574F">
        <w:rPr>
          <w:rFonts w:eastAsia="Times New Roman" w:cstheme="majorHAnsi"/>
          <w:i/>
          <w:color w:val="auto"/>
          <w:lang w:val="ro-MD"/>
        </w:rPr>
        <w:t>ul</w:t>
      </w:r>
      <w:r w:rsidR="00014DE8" w:rsidRPr="00E6574F">
        <w:rPr>
          <w:rFonts w:eastAsia="Times New Roman" w:cstheme="majorHAnsi"/>
          <w:i/>
          <w:color w:val="auto"/>
          <w:lang w:val="ro-MD"/>
        </w:rPr>
        <w:t xml:space="preserve"> asupra executării achizițiilor publice </w:t>
      </w:r>
      <w:r w:rsidR="003D2386" w:rsidRPr="00E6574F">
        <w:rPr>
          <w:rFonts w:eastAsia="Times New Roman" w:cstheme="majorHAnsi"/>
          <w:i/>
          <w:color w:val="auto"/>
          <w:lang w:val="ro-MD"/>
        </w:rPr>
        <w:t>urmează</w:t>
      </w:r>
      <w:r w:rsidR="00014DE8" w:rsidRPr="00E6574F">
        <w:rPr>
          <w:rFonts w:eastAsia="Times New Roman" w:cstheme="majorHAnsi"/>
          <w:i/>
          <w:color w:val="auto"/>
          <w:lang w:val="ro-MD"/>
        </w:rPr>
        <w:t xml:space="preserve"> a fi fortificat</w:t>
      </w:r>
      <w:r w:rsidR="003D2386" w:rsidRPr="00E6574F">
        <w:rPr>
          <w:rFonts w:eastAsia="Times New Roman" w:cstheme="majorHAnsi"/>
          <w:i/>
          <w:color w:val="auto"/>
          <w:lang w:val="ro-MD"/>
        </w:rPr>
        <w:t>e</w:t>
      </w:r>
      <w:r w:rsidR="00014DE8" w:rsidRPr="00E6574F">
        <w:rPr>
          <w:rFonts w:eastAsia="Times New Roman" w:cstheme="majorHAnsi"/>
          <w:i/>
          <w:color w:val="auto"/>
          <w:lang w:val="ro-MD"/>
        </w:rPr>
        <w:t>.</w:t>
      </w:r>
      <w:bookmarkEnd w:id="120"/>
    </w:p>
    <w:p w14:paraId="68696176" w14:textId="77777777" w:rsidR="000163E8" w:rsidRPr="00E6574F" w:rsidRDefault="000163E8" w:rsidP="007D1AA3">
      <w:pPr>
        <w:spacing w:line="276" w:lineRule="auto"/>
        <w:rPr>
          <w:rFonts w:asciiTheme="majorHAnsi" w:hAnsiTheme="majorHAnsi" w:cstheme="majorHAnsi"/>
          <w:sz w:val="16"/>
          <w:szCs w:val="16"/>
          <w:lang w:val="ro-MD"/>
        </w:rPr>
      </w:pPr>
    </w:p>
    <w:p w14:paraId="6B1C5BF9" w14:textId="6EAA9890" w:rsidR="00FC432B" w:rsidRPr="00E6574F" w:rsidRDefault="00610928" w:rsidP="007D1AA3">
      <w:pPr>
        <w:spacing w:line="276" w:lineRule="auto"/>
        <w:jc w:val="both"/>
        <w:rPr>
          <w:rFonts w:asciiTheme="majorHAnsi" w:eastAsia="Times New Roman" w:hAnsiTheme="majorHAnsi" w:cstheme="majorHAnsi"/>
          <w:b/>
          <w:i/>
          <w:sz w:val="24"/>
          <w:szCs w:val="24"/>
          <w:lang w:val="ro-MD"/>
        </w:rPr>
      </w:pPr>
      <w:r w:rsidRPr="00E6574F">
        <w:rPr>
          <w:rFonts w:asciiTheme="majorHAnsi" w:hAnsiTheme="majorHAnsi" w:cstheme="majorHAnsi"/>
          <w:sz w:val="24"/>
          <w:szCs w:val="24"/>
          <w:lang w:val="ro-MD"/>
        </w:rPr>
        <w:t>Potrivit</w:t>
      </w:r>
      <w:r w:rsidR="00FE2CDB" w:rsidRPr="00E6574F">
        <w:rPr>
          <w:rFonts w:asciiTheme="majorHAnsi" w:hAnsiTheme="majorHAnsi" w:cstheme="majorHAnsi"/>
          <w:sz w:val="24"/>
          <w:szCs w:val="24"/>
          <w:lang w:val="ro-MD"/>
        </w:rPr>
        <w:t xml:space="preserve"> cadrului </w:t>
      </w:r>
      <w:r w:rsidR="00BC5958" w:rsidRPr="00E6574F">
        <w:rPr>
          <w:rFonts w:asciiTheme="majorHAnsi" w:hAnsiTheme="majorHAnsi" w:cstheme="majorHAnsi"/>
          <w:sz w:val="24"/>
          <w:szCs w:val="24"/>
          <w:lang w:val="ro-MD"/>
        </w:rPr>
        <w:t>normativ în vigoare</w:t>
      </w:r>
      <w:r w:rsidR="00BC72D9" w:rsidRPr="00E6574F">
        <w:rPr>
          <w:rStyle w:val="ab"/>
          <w:rFonts w:asciiTheme="majorHAnsi" w:hAnsiTheme="majorHAnsi" w:cstheme="majorHAnsi"/>
          <w:sz w:val="24"/>
          <w:szCs w:val="24"/>
          <w:lang w:val="ro-MD"/>
        </w:rPr>
        <w:footnoteReference w:id="30"/>
      </w:r>
      <w:r w:rsidR="00BC5958" w:rsidRPr="00E6574F">
        <w:rPr>
          <w:rFonts w:asciiTheme="majorHAnsi" w:hAnsiTheme="majorHAnsi" w:cstheme="majorHAnsi"/>
          <w:sz w:val="24"/>
          <w:szCs w:val="24"/>
          <w:lang w:val="ro-MD"/>
        </w:rPr>
        <w:t xml:space="preserve">, </w:t>
      </w:r>
      <w:r w:rsidR="00BC72D9" w:rsidRPr="00E6574F">
        <w:rPr>
          <w:rFonts w:asciiTheme="majorHAnsi" w:hAnsiTheme="majorHAnsi" w:cstheme="majorHAnsi"/>
          <w:sz w:val="24"/>
          <w:szCs w:val="24"/>
          <w:lang w:val="ro-MD"/>
        </w:rPr>
        <w:t xml:space="preserve">grupul de lucru pentru achiziții </w:t>
      </w:r>
      <w:r w:rsidR="006F41DD" w:rsidRPr="00E6574F">
        <w:rPr>
          <w:rFonts w:asciiTheme="majorHAnsi" w:hAnsiTheme="majorHAnsi" w:cstheme="majorHAnsi"/>
          <w:sz w:val="24"/>
          <w:szCs w:val="24"/>
          <w:lang w:val="ro-MD"/>
        </w:rPr>
        <w:t xml:space="preserve">asigură </w:t>
      </w:r>
      <w:r w:rsidR="00D20885" w:rsidRPr="00E6574F">
        <w:rPr>
          <w:rFonts w:asciiTheme="majorHAnsi" w:hAnsiTheme="majorHAnsi" w:cstheme="majorHAnsi"/>
          <w:sz w:val="24"/>
          <w:szCs w:val="24"/>
          <w:lang w:val="ro-MD"/>
        </w:rPr>
        <w:t>monitoriz</w:t>
      </w:r>
      <w:r w:rsidR="006F41DD" w:rsidRPr="00E6574F">
        <w:rPr>
          <w:rFonts w:asciiTheme="majorHAnsi" w:hAnsiTheme="majorHAnsi" w:cstheme="majorHAnsi"/>
          <w:sz w:val="24"/>
          <w:szCs w:val="24"/>
          <w:lang w:val="ro-MD"/>
        </w:rPr>
        <w:t>area</w:t>
      </w:r>
      <w:r w:rsidR="00D20885" w:rsidRPr="00E6574F">
        <w:rPr>
          <w:rFonts w:asciiTheme="majorHAnsi" w:hAnsiTheme="majorHAnsi" w:cstheme="majorHAnsi"/>
          <w:sz w:val="24"/>
          <w:szCs w:val="24"/>
          <w:lang w:val="ro-MD"/>
        </w:rPr>
        <w:t xml:space="preserve"> </w:t>
      </w:r>
      <w:r w:rsidR="00BC5958" w:rsidRPr="00E6574F">
        <w:rPr>
          <w:rFonts w:asciiTheme="majorHAnsi" w:hAnsiTheme="majorHAnsi" w:cstheme="majorHAnsi"/>
          <w:sz w:val="24"/>
          <w:szCs w:val="24"/>
          <w:lang w:val="ro-MD"/>
        </w:rPr>
        <w:t>execut</w:t>
      </w:r>
      <w:r w:rsidR="006F41DD" w:rsidRPr="00E6574F">
        <w:rPr>
          <w:rFonts w:asciiTheme="majorHAnsi" w:hAnsiTheme="majorHAnsi" w:cstheme="majorHAnsi"/>
          <w:sz w:val="24"/>
          <w:szCs w:val="24"/>
          <w:lang w:val="ro-MD"/>
        </w:rPr>
        <w:t>ării</w:t>
      </w:r>
      <w:r w:rsidR="00BC5958" w:rsidRPr="00E6574F">
        <w:rPr>
          <w:rFonts w:asciiTheme="majorHAnsi" w:hAnsiTheme="majorHAnsi" w:cstheme="majorHAnsi"/>
          <w:sz w:val="24"/>
          <w:szCs w:val="24"/>
          <w:lang w:val="ro-MD"/>
        </w:rPr>
        <w:t xml:space="preserve"> conform</w:t>
      </w:r>
      <w:r w:rsidR="006F41DD" w:rsidRPr="00E6574F">
        <w:rPr>
          <w:rFonts w:asciiTheme="majorHAnsi" w:hAnsiTheme="majorHAnsi" w:cstheme="majorHAnsi"/>
          <w:sz w:val="24"/>
          <w:szCs w:val="24"/>
          <w:lang w:val="ro-MD"/>
        </w:rPr>
        <w:t>e</w:t>
      </w:r>
      <w:r w:rsidR="00BC5958" w:rsidRPr="00E6574F">
        <w:rPr>
          <w:rFonts w:asciiTheme="majorHAnsi" w:hAnsiTheme="majorHAnsi" w:cstheme="majorHAnsi"/>
          <w:sz w:val="24"/>
          <w:szCs w:val="24"/>
          <w:lang w:val="ro-MD"/>
        </w:rPr>
        <w:t xml:space="preserve"> a </w:t>
      </w:r>
      <w:r w:rsidR="008B5715" w:rsidRPr="00E6574F">
        <w:rPr>
          <w:rFonts w:asciiTheme="majorHAnsi" w:hAnsiTheme="majorHAnsi" w:cstheme="majorHAnsi"/>
          <w:sz w:val="24"/>
          <w:szCs w:val="24"/>
          <w:lang w:val="ro-MD"/>
        </w:rPr>
        <w:t>contractelor</w:t>
      </w:r>
      <w:r w:rsidR="00D20885" w:rsidRPr="00E6574F">
        <w:rPr>
          <w:rFonts w:asciiTheme="majorHAnsi" w:hAnsiTheme="majorHAnsi" w:cstheme="majorHAnsi"/>
          <w:sz w:val="24"/>
          <w:szCs w:val="24"/>
          <w:lang w:val="ro-MD"/>
        </w:rPr>
        <w:t xml:space="preserve"> de </w:t>
      </w:r>
      <w:r w:rsidR="006F41DD" w:rsidRPr="00E6574F">
        <w:rPr>
          <w:rFonts w:asciiTheme="majorHAnsi" w:hAnsiTheme="majorHAnsi" w:cstheme="majorHAnsi"/>
          <w:sz w:val="24"/>
          <w:szCs w:val="24"/>
          <w:lang w:val="ro-MD"/>
        </w:rPr>
        <w:t>achiziții publice,</w:t>
      </w:r>
      <w:r w:rsidR="00BC5958" w:rsidRPr="00E6574F">
        <w:rPr>
          <w:rFonts w:asciiTheme="majorHAnsi" w:hAnsiTheme="majorHAnsi" w:cstheme="majorHAnsi"/>
          <w:sz w:val="24"/>
          <w:szCs w:val="24"/>
          <w:lang w:val="ro-MD"/>
        </w:rPr>
        <w:t xml:space="preserve"> </w:t>
      </w:r>
      <w:r w:rsidR="00850AD7" w:rsidRPr="00E6574F">
        <w:rPr>
          <w:rFonts w:asciiTheme="majorHAnsi" w:hAnsiTheme="majorHAnsi" w:cstheme="majorHAnsi"/>
          <w:sz w:val="24"/>
          <w:szCs w:val="24"/>
          <w:lang w:val="ro-MD"/>
        </w:rPr>
        <w:t xml:space="preserve">întocmind rapoarte în acest sens, trimestrial/semestrial </w:t>
      </w:r>
      <w:r w:rsidR="006F41DD" w:rsidRPr="00E6574F">
        <w:rPr>
          <w:rFonts w:asciiTheme="majorHAnsi" w:hAnsiTheme="majorHAnsi" w:cstheme="majorHAnsi"/>
          <w:sz w:val="24"/>
          <w:szCs w:val="24"/>
          <w:lang w:val="ro-MD"/>
        </w:rPr>
        <w:t>și</w:t>
      </w:r>
      <w:r w:rsidR="00850AD7" w:rsidRPr="00E6574F">
        <w:rPr>
          <w:rFonts w:asciiTheme="majorHAnsi" w:hAnsiTheme="majorHAnsi" w:cstheme="majorHAnsi"/>
          <w:sz w:val="24"/>
          <w:szCs w:val="24"/>
          <w:lang w:val="ro-MD"/>
        </w:rPr>
        <w:t xml:space="preserve"> anual. Rapoartele respective, în mod obligatoriu</w:t>
      </w:r>
      <w:r w:rsidR="006F41DD" w:rsidRPr="00E6574F">
        <w:rPr>
          <w:rFonts w:asciiTheme="majorHAnsi" w:hAnsiTheme="majorHAnsi" w:cstheme="majorHAnsi"/>
          <w:sz w:val="24"/>
          <w:szCs w:val="24"/>
          <w:lang w:val="ro-MD"/>
        </w:rPr>
        <w:t xml:space="preserve">, </w:t>
      </w:r>
      <w:r w:rsidR="008B5715" w:rsidRPr="00E6574F">
        <w:rPr>
          <w:rFonts w:asciiTheme="majorHAnsi" w:hAnsiTheme="majorHAnsi" w:cstheme="majorHAnsi"/>
          <w:sz w:val="24"/>
          <w:szCs w:val="24"/>
          <w:lang w:val="ro-MD"/>
        </w:rPr>
        <w:t>urmează</w:t>
      </w:r>
      <w:r w:rsidR="006F41DD" w:rsidRPr="00E6574F">
        <w:rPr>
          <w:rFonts w:asciiTheme="majorHAnsi" w:hAnsiTheme="majorHAnsi" w:cstheme="majorHAnsi"/>
          <w:sz w:val="24"/>
          <w:szCs w:val="24"/>
          <w:lang w:val="ro-MD"/>
        </w:rPr>
        <w:t xml:space="preserve"> să cuprindă</w:t>
      </w:r>
      <w:r w:rsidR="00850AD7" w:rsidRPr="00E6574F">
        <w:rPr>
          <w:rFonts w:asciiTheme="majorHAnsi" w:hAnsiTheme="majorHAnsi" w:cstheme="majorHAnsi"/>
          <w:sz w:val="24"/>
          <w:szCs w:val="24"/>
          <w:lang w:val="ro-MD"/>
        </w:rPr>
        <w:t xml:space="preserve"> </w:t>
      </w:r>
      <w:r w:rsidR="006F41DD" w:rsidRPr="00E6574F">
        <w:rPr>
          <w:rFonts w:asciiTheme="majorHAnsi" w:hAnsiTheme="majorHAnsi" w:cstheme="majorHAnsi"/>
          <w:sz w:val="24"/>
          <w:szCs w:val="24"/>
          <w:lang w:val="ro-MD"/>
        </w:rPr>
        <w:t>informații</w:t>
      </w:r>
      <w:r w:rsidR="00850AD7" w:rsidRPr="00E6574F">
        <w:rPr>
          <w:rFonts w:asciiTheme="majorHAnsi" w:hAnsiTheme="majorHAnsi" w:cstheme="majorHAnsi"/>
          <w:sz w:val="24"/>
          <w:szCs w:val="24"/>
          <w:lang w:val="ro-MD"/>
        </w:rPr>
        <w:t xml:space="preserve"> cu privire la etapa de executare a </w:t>
      </w:r>
      <w:r w:rsidR="006F41DD" w:rsidRPr="00E6574F">
        <w:rPr>
          <w:rFonts w:asciiTheme="majorHAnsi" w:hAnsiTheme="majorHAnsi" w:cstheme="majorHAnsi"/>
          <w:sz w:val="24"/>
          <w:szCs w:val="24"/>
          <w:lang w:val="ro-MD"/>
        </w:rPr>
        <w:t>obligațiunilor</w:t>
      </w:r>
      <w:r w:rsidR="00850AD7" w:rsidRPr="00E6574F">
        <w:rPr>
          <w:rFonts w:asciiTheme="majorHAnsi" w:hAnsiTheme="majorHAnsi" w:cstheme="majorHAnsi"/>
          <w:sz w:val="24"/>
          <w:szCs w:val="24"/>
          <w:lang w:val="ro-MD"/>
        </w:rPr>
        <w:t xml:space="preserve"> contractuale, cauzele neexecutării, </w:t>
      </w:r>
      <w:r w:rsidR="006F41DD" w:rsidRPr="00E6574F">
        <w:rPr>
          <w:rFonts w:asciiTheme="majorHAnsi" w:hAnsiTheme="majorHAnsi" w:cstheme="majorHAnsi"/>
          <w:sz w:val="24"/>
          <w:szCs w:val="24"/>
          <w:lang w:val="ro-MD"/>
        </w:rPr>
        <w:t>reclamațiile</w:t>
      </w:r>
      <w:r w:rsidR="00850AD7" w:rsidRPr="00E6574F">
        <w:rPr>
          <w:rFonts w:asciiTheme="majorHAnsi" w:hAnsiTheme="majorHAnsi" w:cstheme="majorHAnsi"/>
          <w:sz w:val="24"/>
          <w:szCs w:val="24"/>
          <w:lang w:val="ro-MD"/>
        </w:rPr>
        <w:t xml:space="preserve"> înaintate </w:t>
      </w:r>
      <w:r w:rsidR="006F41DD" w:rsidRPr="00E6574F">
        <w:rPr>
          <w:rFonts w:asciiTheme="majorHAnsi" w:hAnsiTheme="majorHAnsi" w:cstheme="majorHAnsi"/>
          <w:sz w:val="24"/>
          <w:szCs w:val="24"/>
          <w:lang w:val="ro-MD"/>
        </w:rPr>
        <w:t>și</w:t>
      </w:r>
      <w:r w:rsidR="00850AD7" w:rsidRPr="00E6574F">
        <w:rPr>
          <w:rFonts w:asciiTheme="majorHAnsi" w:hAnsiTheme="majorHAnsi" w:cstheme="majorHAnsi"/>
          <w:sz w:val="24"/>
          <w:szCs w:val="24"/>
          <w:lang w:val="ro-MD"/>
        </w:rPr>
        <w:t xml:space="preserve"> </w:t>
      </w:r>
      <w:r w:rsidR="006F41DD" w:rsidRPr="00E6574F">
        <w:rPr>
          <w:rFonts w:asciiTheme="majorHAnsi" w:hAnsiTheme="majorHAnsi" w:cstheme="majorHAnsi"/>
          <w:sz w:val="24"/>
          <w:szCs w:val="24"/>
          <w:lang w:val="ro-MD"/>
        </w:rPr>
        <w:t>sancțiunile</w:t>
      </w:r>
      <w:r w:rsidR="00850AD7" w:rsidRPr="00E6574F">
        <w:rPr>
          <w:rFonts w:asciiTheme="majorHAnsi" w:hAnsiTheme="majorHAnsi" w:cstheme="majorHAnsi"/>
          <w:sz w:val="24"/>
          <w:szCs w:val="24"/>
          <w:lang w:val="ro-MD"/>
        </w:rPr>
        <w:t xml:space="preserve"> aplicate, </w:t>
      </w:r>
      <w:r w:rsidR="006F41DD" w:rsidRPr="00E6574F">
        <w:rPr>
          <w:rFonts w:asciiTheme="majorHAnsi" w:hAnsiTheme="majorHAnsi" w:cstheme="majorHAnsi"/>
          <w:sz w:val="24"/>
          <w:szCs w:val="24"/>
          <w:lang w:val="ro-MD"/>
        </w:rPr>
        <w:t>mențiuni</w:t>
      </w:r>
      <w:r w:rsidR="00850AD7" w:rsidRPr="00E6574F">
        <w:rPr>
          <w:rFonts w:asciiTheme="majorHAnsi" w:hAnsiTheme="majorHAnsi" w:cstheme="majorHAnsi"/>
          <w:sz w:val="24"/>
          <w:szCs w:val="24"/>
          <w:lang w:val="ro-MD"/>
        </w:rPr>
        <w:t xml:space="preserve"> cu privire la calitat</w:t>
      </w:r>
      <w:r w:rsidR="006F41DD" w:rsidRPr="00E6574F">
        <w:rPr>
          <w:rFonts w:asciiTheme="majorHAnsi" w:hAnsiTheme="majorHAnsi" w:cstheme="majorHAnsi"/>
          <w:sz w:val="24"/>
          <w:szCs w:val="24"/>
          <w:lang w:val="ro-MD"/>
        </w:rPr>
        <w:t>ea executării contractului etc.</w:t>
      </w:r>
      <w:r w:rsidR="008B5715" w:rsidRPr="00E6574F">
        <w:rPr>
          <w:rFonts w:asciiTheme="majorHAnsi" w:hAnsiTheme="majorHAnsi" w:cstheme="majorHAnsi"/>
          <w:sz w:val="24"/>
          <w:szCs w:val="24"/>
          <w:lang w:val="ro-MD"/>
        </w:rPr>
        <w:t xml:space="preserve"> Totodată, rapoartele în cauză se</w:t>
      </w:r>
      <w:r w:rsidR="006F41DD" w:rsidRPr="00E6574F">
        <w:rPr>
          <w:rFonts w:asciiTheme="majorHAnsi" w:hAnsiTheme="majorHAnsi" w:cstheme="majorHAnsi"/>
          <w:sz w:val="24"/>
          <w:szCs w:val="24"/>
          <w:lang w:val="ro-MD"/>
        </w:rPr>
        <w:t xml:space="preserve"> </w:t>
      </w:r>
      <w:r w:rsidR="00850AD7" w:rsidRPr="00E6574F">
        <w:rPr>
          <w:rFonts w:asciiTheme="majorHAnsi" w:hAnsiTheme="majorHAnsi" w:cstheme="majorHAnsi"/>
          <w:sz w:val="24"/>
          <w:szCs w:val="24"/>
          <w:lang w:val="ro-MD"/>
        </w:rPr>
        <w:t>plas</w:t>
      </w:r>
      <w:r w:rsidR="008B5715" w:rsidRPr="00E6574F">
        <w:rPr>
          <w:rFonts w:asciiTheme="majorHAnsi" w:hAnsiTheme="majorHAnsi" w:cstheme="majorHAnsi"/>
          <w:sz w:val="24"/>
          <w:szCs w:val="24"/>
          <w:lang w:val="ro-MD"/>
        </w:rPr>
        <w:t>ează</w:t>
      </w:r>
      <w:r w:rsidR="00850AD7" w:rsidRPr="00E6574F">
        <w:rPr>
          <w:rFonts w:asciiTheme="majorHAnsi" w:hAnsiTheme="majorHAnsi" w:cstheme="majorHAnsi"/>
          <w:sz w:val="24"/>
          <w:szCs w:val="24"/>
          <w:lang w:val="ro-MD"/>
        </w:rPr>
        <w:t xml:space="preserve"> pe pagina web a </w:t>
      </w:r>
      <w:r w:rsidR="006F41DD" w:rsidRPr="00E6574F">
        <w:rPr>
          <w:rFonts w:asciiTheme="majorHAnsi" w:hAnsiTheme="majorHAnsi" w:cstheme="majorHAnsi"/>
          <w:sz w:val="24"/>
          <w:szCs w:val="24"/>
          <w:lang w:val="ro-MD"/>
        </w:rPr>
        <w:t>autorității</w:t>
      </w:r>
      <w:r w:rsidR="00850AD7" w:rsidRPr="00E6574F">
        <w:rPr>
          <w:rFonts w:asciiTheme="majorHAnsi" w:hAnsiTheme="majorHAnsi" w:cstheme="majorHAnsi"/>
          <w:sz w:val="24"/>
          <w:szCs w:val="24"/>
          <w:lang w:val="ro-MD"/>
        </w:rPr>
        <w:t xml:space="preserve"> contractante, iar în lipsa acesteia </w:t>
      </w:r>
      <w:r w:rsidR="006D3A7A" w:rsidRPr="00E6574F">
        <w:rPr>
          <w:rFonts w:asciiTheme="majorHAnsi" w:hAnsiTheme="majorHAnsi" w:cstheme="majorHAnsi"/>
          <w:sz w:val="24"/>
          <w:szCs w:val="24"/>
          <w:lang w:val="ro-MD"/>
        </w:rPr>
        <w:t xml:space="preserve">– </w:t>
      </w:r>
      <w:r w:rsidR="00850AD7" w:rsidRPr="00E6574F">
        <w:rPr>
          <w:rFonts w:asciiTheme="majorHAnsi" w:hAnsiTheme="majorHAnsi" w:cstheme="majorHAnsi"/>
          <w:sz w:val="24"/>
          <w:szCs w:val="24"/>
          <w:lang w:val="ro-MD"/>
        </w:rPr>
        <w:t xml:space="preserve">pe pagina oficială a </w:t>
      </w:r>
      <w:r w:rsidR="006F41DD" w:rsidRPr="00E6574F">
        <w:rPr>
          <w:rFonts w:asciiTheme="majorHAnsi" w:hAnsiTheme="majorHAnsi" w:cstheme="majorHAnsi"/>
          <w:sz w:val="24"/>
          <w:szCs w:val="24"/>
          <w:lang w:val="ro-MD"/>
        </w:rPr>
        <w:t>autorității</w:t>
      </w:r>
      <w:r w:rsidR="00850AD7" w:rsidRPr="00E6574F">
        <w:rPr>
          <w:rFonts w:asciiTheme="majorHAnsi" w:hAnsiTheme="majorHAnsi" w:cstheme="majorHAnsi"/>
          <w:sz w:val="24"/>
          <w:szCs w:val="24"/>
          <w:lang w:val="ro-MD"/>
        </w:rPr>
        <w:t xml:space="preserve"> centrale căreia i se subordonează</w:t>
      </w:r>
      <w:r w:rsidR="006F41DD" w:rsidRPr="00E6574F">
        <w:rPr>
          <w:rFonts w:asciiTheme="majorHAnsi" w:hAnsiTheme="majorHAnsi" w:cstheme="majorHAnsi"/>
          <w:sz w:val="24"/>
          <w:szCs w:val="24"/>
          <w:lang w:val="ro-MD"/>
        </w:rPr>
        <w:t>.</w:t>
      </w:r>
    </w:p>
    <w:p w14:paraId="321B9222" w14:textId="6AD4A71A" w:rsidR="00103A57" w:rsidRPr="00E6574F" w:rsidRDefault="00610928" w:rsidP="007D1AA3">
      <w:pPr>
        <w:spacing w:line="276" w:lineRule="auto"/>
        <w:jc w:val="both"/>
        <w:rPr>
          <w:rFonts w:asciiTheme="majorHAnsi" w:eastAsia="Times New Roman" w:hAnsiTheme="majorHAnsi" w:cstheme="majorHAnsi"/>
          <w:b/>
          <w:i/>
          <w:sz w:val="24"/>
          <w:szCs w:val="24"/>
          <w:lang w:val="ro-MD"/>
        </w:rPr>
      </w:pPr>
      <w:r w:rsidRPr="00E6574F">
        <w:rPr>
          <w:rFonts w:asciiTheme="majorHAnsi" w:hAnsiTheme="majorHAnsi" w:cstheme="majorHAnsi"/>
          <w:sz w:val="24"/>
          <w:szCs w:val="24"/>
          <w:lang w:val="ro-MD"/>
        </w:rPr>
        <w:t>Probele de audit denotă că grupul</w:t>
      </w:r>
      <w:r w:rsidR="009C4D06" w:rsidRPr="00E6574F">
        <w:rPr>
          <w:rFonts w:asciiTheme="majorHAnsi" w:hAnsiTheme="majorHAnsi" w:cstheme="majorHAnsi"/>
          <w:sz w:val="24"/>
          <w:szCs w:val="24"/>
          <w:lang w:val="ro-MD"/>
        </w:rPr>
        <w:t xml:space="preserve"> de lucru </w:t>
      </w:r>
      <w:r w:rsidRPr="00E6574F">
        <w:rPr>
          <w:rFonts w:asciiTheme="majorHAnsi" w:hAnsiTheme="majorHAnsi" w:cstheme="majorHAnsi"/>
          <w:sz w:val="24"/>
          <w:szCs w:val="24"/>
          <w:lang w:val="ro-MD"/>
        </w:rPr>
        <w:t>nu a asigurat</w:t>
      </w:r>
      <w:r w:rsidR="004C574A" w:rsidRPr="00E6574F">
        <w:rPr>
          <w:rFonts w:asciiTheme="majorHAnsi" w:hAnsiTheme="majorHAnsi" w:cstheme="majorHAnsi"/>
          <w:sz w:val="24"/>
          <w:szCs w:val="24"/>
          <w:lang w:val="ro-MD"/>
        </w:rPr>
        <w:t xml:space="preserve"> </w:t>
      </w:r>
      <w:r w:rsidRPr="00E6574F">
        <w:rPr>
          <w:rFonts w:asciiTheme="majorHAnsi" w:hAnsiTheme="majorHAnsi" w:cstheme="majorHAnsi"/>
          <w:sz w:val="24"/>
          <w:szCs w:val="24"/>
          <w:lang w:val="ro-MD"/>
        </w:rPr>
        <w:t xml:space="preserve">întocmirea și </w:t>
      </w:r>
      <w:r w:rsidR="00E51885" w:rsidRPr="00E6574F">
        <w:rPr>
          <w:rFonts w:asciiTheme="majorHAnsi" w:hAnsiTheme="majorHAnsi" w:cstheme="majorHAnsi"/>
          <w:sz w:val="24"/>
          <w:szCs w:val="24"/>
          <w:lang w:val="ro-MD"/>
        </w:rPr>
        <w:t>publicarea rapoartelor privind monitorizarea executării contractelor de achiziții publice</w:t>
      </w:r>
      <w:r w:rsidRPr="00E6574F">
        <w:rPr>
          <w:rFonts w:asciiTheme="majorHAnsi" w:hAnsiTheme="majorHAnsi" w:cstheme="majorHAnsi"/>
          <w:sz w:val="24"/>
          <w:szCs w:val="24"/>
          <w:lang w:val="ro-MD"/>
        </w:rPr>
        <w:t xml:space="preserve"> pentru anul 2019</w:t>
      </w:r>
      <w:r w:rsidR="00E51885" w:rsidRPr="00E6574F">
        <w:rPr>
          <w:rFonts w:asciiTheme="majorHAnsi" w:hAnsiTheme="majorHAnsi" w:cstheme="majorHAnsi"/>
          <w:sz w:val="24"/>
          <w:szCs w:val="24"/>
          <w:lang w:val="ro-MD"/>
        </w:rPr>
        <w:t>.</w:t>
      </w:r>
      <w:r w:rsidR="009806FD" w:rsidRPr="00E6574F">
        <w:rPr>
          <w:rFonts w:asciiTheme="majorHAnsi" w:eastAsia="Times New Roman" w:hAnsiTheme="majorHAnsi" w:cstheme="majorHAnsi"/>
          <w:b/>
          <w:i/>
          <w:sz w:val="24"/>
          <w:szCs w:val="24"/>
          <w:lang w:val="ro-MD"/>
        </w:rPr>
        <w:t xml:space="preserve"> </w:t>
      </w:r>
      <w:r w:rsidR="00BB7B1D" w:rsidRPr="00E6574F">
        <w:rPr>
          <w:rFonts w:asciiTheme="majorHAnsi" w:hAnsiTheme="majorHAnsi" w:cstheme="majorHAnsi"/>
          <w:sz w:val="24"/>
          <w:szCs w:val="24"/>
          <w:lang w:val="ro-MD"/>
        </w:rPr>
        <w:t xml:space="preserve">Cele relatate </w:t>
      </w:r>
      <w:r w:rsidR="009806FD" w:rsidRPr="00E6574F">
        <w:rPr>
          <w:rFonts w:asciiTheme="majorHAnsi" w:hAnsiTheme="majorHAnsi" w:cstheme="majorHAnsi"/>
          <w:sz w:val="24"/>
          <w:szCs w:val="24"/>
          <w:lang w:val="ro-MD"/>
        </w:rPr>
        <w:t xml:space="preserve">au </w:t>
      </w:r>
      <w:r w:rsidR="00BB7B1D" w:rsidRPr="00E6574F">
        <w:rPr>
          <w:rFonts w:asciiTheme="majorHAnsi" w:hAnsiTheme="majorHAnsi" w:cstheme="majorHAnsi"/>
          <w:sz w:val="24"/>
          <w:szCs w:val="24"/>
          <w:lang w:val="ro-MD"/>
        </w:rPr>
        <w:t>impu</w:t>
      </w:r>
      <w:r w:rsidR="009806FD" w:rsidRPr="00E6574F">
        <w:rPr>
          <w:rFonts w:asciiTheme="majorHAnsi" w:hAnsiTheme="majorHAnsi" w:cstheme="majorHAnsi"/>
          <w:sz w:val="24"/>
          <w:szCs w:val="24"/>
          <w:lang w:val="ro-MD"/>
        </w:rPr>
        <w:t>s</w:t>
      </w:r>
      <w:r w:rsidR="00670B86" w:rsidRPr="00E6574F">
        <w:rPr>
          <w:rFonts w:asciiTheme="majorHAnsi" w:hAnsiTheme="majorHAnsi" w:cstheme="majorHAnsi"/>
          <w:sz w:val="24"/>
          <w:szCs w:val="24"/>
          <w:lang w:val="ro-MD"/>
        </w:rPr>
        <w:t xml:space="preserve"> realizarea măsurilor</w:t>
      </w:r>
      <w:r w:rsidR="00BB7B1D" w:rsidRPr="00E6574F">
        <w:rPr>
          <w:rFonts w:asciiTheme="majorHAnsi" w:hAnsiTheme="majorHAnsi" w:cstheme="majorHAnsi"/>
          <w:sz w:val="24"/>
          <w:szCs w:val="24"/>
          <w:lang w:val="ro-MD"/>
        </w:rPr>
        <w:t xml:space="preserve"> de consolidare a controlului intern în vederea monitorizării executării contractelor de achi</w:t>
      </w:r>
      <w:r w:rsidR="009806FD" w:rsidRPr="00E6574F">
        <w:rPr>
          <w:rFonts w:asciiTheme="majorHAnsi" w:hAnsiTheme="majorHAnsi" w:cstheme="majorHAnsi"/>
          <w:sz w:val="24"/>
          <w:szCs w:val="24"/>
          <w:lang w:val="ro-MD"/>
        </w:rPr>
        <w:t>ziții publice,</w:t>
      </w:r>
      <w:r w:rsidR="000163E8" w:rsidRPr="00E6574F">
        <w:rPr>
          <w:rFonts w:asciiTheme="majorHAnsi" w:hAnsiTheme="majorHAnsi" w:cstheme="majorHAnsi"/>
          <w:sz w:val="24"/>
          <w:szCs w:val="24"/>
          <w:lang w:val="ro-MD"/>
        </w:rPr>
        <w:t xml:space="preserve"> situația fiind remediată </w:t>
      </w:r>
      <w:r w:rsidR="006D3A7A" w:rsidRPr="00E6574F">
        <w:rPr>
          <w:rFonts w:asciiTheme="majorHAnsi" w:hAnsiTheme="majorHAnsi" w:cstheme="majorHAnsi"/>
          <w:sz w:val="24"/>
          <w:szCs w:val="24"/>
          <w:lang w:val="ro-MD"/>
        </w:rPr>
        <w:t xml:space="preserve">în </w:t>
      </w:r>
      <w:r w:rsidR="009806FD" w:rsidRPr="00E6574F">
        <w:rPr>
          <w:rFonts w:asciiTheme="majorHAnsi" w:hAnsiTheme="majorHAnsi" w:cstheme="majorHAnsi"/>
          <w:sz w:val="24"/>
          <w:szCs w:val="24"/>
          <w:lang w:val="ro-MD"/>
        </w:rPr>
        <w:t>anul 2020.</w:t>
      </w:r>
      <w:r w:rsidR="00BB7B1D" w:rsidRPr="00E6574F">
        <w:rPr>
          <w:rFonts w:asciiTheme="majorHAnsi" w:hAnsiTheme="majorHAnsi" w:cstheme="majorHAnsi"/>
          <w:sz w:val="24"/>
          <w:szCs w:val="24"/>
          <w:lang w:val="ro-MD"/>
        </w:rPr>
        <w:t xml:space="preserve"> </w:t>
      </w:r>
    </w:p>
    <w:p w14:paraId="6AEF8C17" w14:textId="59835156" w:rsidR="008C5578" w:rsidRPr="00E6574F" w:rsidRDefault="00B23F0D" w:rsidP="007D1AA3">
      <w:pPr>
        <w:pStyle w:val="3"/>
        <w:spacing w:line="276" w:lineRule="auto"/>
        <w:rPr>
          <w:rStyle w:val="30"/>
          <w:rFonts w:cstheme="majorHAnsi"/>
          <w:i/>
          <w:color w:val="auto"/>
          <w:lang w:val="ro-MD"/>
        </w:rPr>
      </w:pPr>
      <w:bookmarkStart w:id="121" w:name="_Toc78376538"/>
      <w:r w:rsidRPr="00E6574F">
        <w:rPr>
          <w:rStyle w:val="30"/>
          <w:rFonts w:cstheme="majorHAnsi"/>
          <w:i/>
          <w:color w:val="auto"/>
          <w:lang w:val="ro-MD"/>
        </w:rPr>
        <w:t>4.1.1</w:t>
      </w:r>
      <w:r w:rsidR="00A762B3" w:rsidRPr="00E6574F">
        <w:rPr>
          <w:rStyle w:val="30"/>
          <w:rFonts w:cstheme="majorHAnsi"/>
          <w:i/>
          <w:color w:val="auto"/>
          <w:lang w:val="ro-MD"/>
        </w:rPr>
        <w:t>1</w:t>
      </w:r>
      <w:r w:rsidRPr="00E6574F">
        <w:rPr>
          <w:rStyle w:val="30"/>
          <w:rFonts w:cstheme="majorHAnsi"/>
          <w:i/>
          <w:color w:val="auto"/>
          <w:lang w:val="ro-MD"/>
        </w:rPr>
        <w:t>.</w:t>
      </w:r>
      <w:r w:rsidR="002D22C1" w:rsidRPr="00E6574F">
        <w:rPr>
          <w:rStyle w:val="30"/>
          <w:rFonts w:cstheme="majorHAnsi"/>
          <w:i/>
          <w:color w:val="auto"/>
          <w:lang w:val="ro-MD"/>
        </w:rPr>
        <w:t xml:space="preserve"> </w:t>
      </w:r>
      <w:r w:rsidR="001D207B" w:rsidRPr="00E6574F">
        <w:rPr>
          <w:rStyle w:val="30"/>
          <w:rFonts w:cstheme="majorHAnsi"/>
          <w:i/>
          <w:color w:val="auto"/>
          <w:lang w:val="ro-MD"/>
        </w:rPr>
        <w:t>Achizițiile</w:t>
      </w:r>
      <w:r w:rsidR="004B7247" w:rsidRPr="00E6574F">
        <w:rPr>
          <w:rStyle w:val="30"/>
          <w:rFonts w:cstheme="majorHAnsi"/>
          <w:i/>
          <w:color w:val="auto"/>
          <w:lang w:val="ro-MD"/>
        </w:rPr>
        <w:t xml:space="preserve"> de valoare mică</w:t>
      </w:r>
      <w:r w:rsidR="001D207B" w:rsidRPr="00E6574F">
        <w:rPr>
          <w:rStyle w:val="30"/>
          <w:rFonts w:cstheme="majorHAnsi"/>
          <w:i/>
          <w:color w:val="auto"/>
          <w:lang w:val="ro-MD"/>
        </w:rPr>
        <w:t xml:space="preserve"> au fost raportate </w:t>
      </w:r>
      <w:r w:rsidR="007827FE" w:rsidRPr="00E6574F">
        <w:rPr>
          <w:rStyle w:val="30"/>
          <w:rFonts w:cstheme="majorHAnsi"/>
          <w:i/>
          <w:color w:val="auto"/>
          <w:lang w:val="ro-MD"/>
        </w:rPr>
        <w:t xml:space="preserve">în mod </w:t>
      </w:r>
      <w:r w:rsidR="008B1944" w:rsidRPr="00E6574F">
        <w:rPr>
          <w:rStyle w:val="30"/>
          <w:rFonts w:cstheme="majorHAnsi"/>
          <w:i/>
          <w:color w:val="auto"/>
          <w:lang w:val="ro-MD"/>
        </w:rPr>
        <w:t>incorect</w:t>
      </w:r>
      <w:r w:rsidR="00117C9C" w:rsidRPr="00E6574F">
        <w:rPr>
          <w:rStyle w:val="30"/>
          <w:rFonts w:cstheme="majorHAnsi"/>
          <w:i/>
          <w:color w:val="auto"/>
          <w:lang w:val="ro-MD"/>
        </w:rPr>
        <w:t>.</w:t>
      </w:r>
      <w:bookmarkEnd w:id="121"/>
    </w:p>
    <w:p w14:paraId="3171D76E" w14:textId="77777777" w:rsidR="00845C26" w:rsidRPr="00E6574F" w:rsidRDefault="00845C26" w:rsidP="007D1AA3">
      <w:pPr>
        <w:spacing w:line="276" w:lineRule="auto"/>
        <w:rPr>
          <w:rFonts w:asciiTheme="majorHAnsi" w:hAnsiTheme="majorHAnsi" w:cstheme="majorHAnsi"/>
          <w:sz w:val="16"/>
          <w:szCs w:val="16"/>
          <w:lang w:val="ro-MD"/>
        </w:rPr>
      </w:pPr>
    </w:p>
    <w:p w14:paraId="249B8860" w14:textId="0F81D0E4" w:rsidR="00EA681D" w:rsidRPr="00E6574F" w:rsidRDefault="005823A5" w:rsidP="007D1AA3">
      <w:pPr>
        <w:spacing w:line="276" w:lineRule="auto"/>
        <w:jc w:val="both"/>
        <w:rPr>
          <w:rFonts w:asciiTheme="majorHAnsi" w:hAnsiTheme="majorHAnsi" w:cstheme="majorHAnsi"/>
          <w:b/>
          <w:i/>
          <w:sz w:val="24"/>
          <w:szCs w:val="24"/>
          <w:lang w:val="ro-MD"/>
        </w:rPr>
      </w:pPr>
      <w:r w:rsidRPr="00E6574F">
        <w:rPr>
          <w:rFonts w:asciiTheme="majorHAnsi" w:hAnsiTheme="majorHAnsi" w:cstheme="majorHAnsi"/>
          <w:bCs/>
          <w:sz w:val="24"/>
          <w:szCs w:val="24"/>
          <w:lang w:val="ro-MD"/>
        </w:rPr>
        <w:t>Potrivit cadrului normativ în vigoare</w:t>
      </w:r>
      <w:r w:rsidRPr="00E6574F">
        <w:rPr>
          <w:rStyle w:val="ab"/>
          <w:rFonts w:asciiTheme="majorHAnsi" w:hAnsiTheme="majorHAnsi" w:cstheme="majorHAnsi"/>
          <w:bCs/>
          <w:sz w:val="24"/>
          <w:szCs w:val="24"/>
          <w:lang w:val="ro-MD"/>
        </w:rPr>
        <w:footnoteReference w:id="31"/>
      </w:r>
      <w:r w:rsidRPr="00E6574F">
        <w:rPr>
          <w:rFonts w:asciiTheme="majorHAnsi" w:hAnsiTheme="majorHAnsi" w:cstheme="majorHAnsi"/>
          <w:bCs/>
          <w:sz w:val="24"/>
          <w:szCs w:val="24"/>
          <w:lang w:val="ro-MD"/>
        </w:rPr>
        <w:t>,</w:t>
      </w:r>
      <w:r w:rsidRPr="00E6574F">
        <w:rPr>
          <w:rFonts w:asciiTheme="majorHAnsi" w:hAnsiTheme="majorHAnsi" w:cstheme="majorHAnsi"/>
          <w:b/>
          <w:bCs/>
          <w:sz w:val="24"/>
          <w:szCs w:val="24"/>
          <w:lang w:val="ro-MD"/>
        </w:rPr>
        <w:t xml:space="preserve"> </w:t>
      </w:r>
      <w:r w:rsidR="003A6A18" w:rsidRPr="00E6574F">
        <w:rPr>
          <w:rFonts w:asciiTheme="majorHAnsi" w:hAnsiTheme="majorHAnsi" w:cstheme="majorHAnsi"/>
          <w:sz w:val="24"/>
          <w:szCs w:val="24"/>
          <w:lang w:val="ro-MD"/>
        </w:rPr>
        <w:t>a</w:t>
      </w:r>
      <w:r w:rsidR="00451D31" w:rsidRPr="00E6574F">
        <w:rPr>
          <w:rFonts w:asciiTheme="majorHAnsi" w:hAnsiTheme="majorHAnsi" w:cstheme="majorHAnsi"/>
          <w:sz w:val="24"/>
          <w:szCs w:val="24"/>
          <w:lang w:val="ro-MD"/>
        </w:rPr>
        <w:t>utorit</w:t>
      </w:r>
      <w:r w:rsidRPr="00E6574F">
        <w:rPr>
          <w:rFonts w:asciiTheme="majorHAnsi" w:hAnsiTheme="majorHAnsi" w:cstheme="majorHAnsi"/>
          <w:sz w:val="24"/>
          <w:szCs w:val="24"/>
          <w:lang w:val="ro-MD"/>
        </w:rPr>
        <w:t>ățile contractante</w:t>
      </w:r>
      <w:r w:rsidR="00451D31" w:rsidRPr="00E6574F">
        <w:rPr>
          <w:rFonts w:asciiTheme="majorHAnsi" w:hAnsiTheme="majorHAnsi" w:cstheme="majorHAnsi"/>
          <w:sz w:val="24"/>
          <w:szCs w:val="24"/>
          <w:lang w:val="ro-MD"/>
        </w:rPr>
        <w:t xml:space="preserve"> </w:t>
      </w:r>
      <w:r w:rsidRPr="00E6574F">
        <w:rPr>
          <w:rFonts w:asciiTheme="majorHAnsi" w:hAnsiTheme="majorHAnsi" w:cstheme="majorHAnsi"/>
          <w:sz w:val="24"/>
          <w:szCs w:val="24"/>
          <w:lang w:val="ro-MD"/>
        </w:rPr>
        <w:t>sunt</w:t>
      </w:r>
      <w:r w:rsidR="006972E8" w:rsidRPr="00E6574F">
        <w:rPr>
          <w:rFonts w:asciiTheme="majorHAnsi" w:hAnsiTheme="majorHAnsi" w:cstheme="majorHAnsi"/>
          <w:sz w:val="24"/>
          <w:szCs w:val="24"/>
          <w:lang w:val="ro-MD"/>
        </w:rPr>
        <w:t xml:space="preserve"> obliga</w:t>
      </w:r>
      <w:r w:rsidRPr="00E6574F">
        <w:rPr>
          <w:rFonts w:asciiTheme="majorHAnsi" w:hAnsiTheme="majorHAnsi" w:cstheme="majorHAnsi"/>
          <w:sz w:val="24"/>
          <w:szCs w:val="24"/>
          <w:lang w:val="ro-MD"/>
        </w:rPr>
        <w:t>te</w:t>
      </w:r>
      <w:r w:rsidR="00451D31" w:rsidRPr="00E6574F">
        <w:rPr>
          <w:rFonts w:asciiTheme="majorHAnsi" w:hAnsiTheme="majorHAnsi" w:cstheme="majorHAnsi"/>
          <w:sz w:val="24"/>
          <w:szCs w:val="24"/>
          <w:lang w:val="ro-MD"/>
        </w:rPr>
        <w:t xml:space="preserve"> să întocmească </w:t>
      </w:r>
      <w:r w:rsidRPr="00E6574F">
        <w:rPr>
          <w:rFonts w:asciiTheme="majorHAnsi" w:hAnsiTheme="majorHAnsi" w:cstheme="majorHAnsi"/>
          <w:sz w:val="24"/>
          <w:szCs w:val="24"/>
          <w:lang w:val="ro-MD"/>
        </w:rPr>
        <w:t>și</w:t>
      </w:r>
      <w:r w:rsidR="00451D31" w:rsidRPr="00E6574F">
        <w:rPr>
          <w:rFonts w:asciiTheme="majorHAnsi" w:hAnsiTheme="majorHAnsi" w:cstheme="majorHAnsi"/>
          <w:sz w:val="24"/>
          <w:szCs w:val="24"/>
          <w:lang w:val="ro-MD"/>
        </w:rPr>
        <w:t xml:space="preserve"> să prezinte anual, </w:t>
      </w:r>
      <w:r w:rsidRPr="00E6574F">
        <w:rPr>
          <w:rFonts w:asciiTheme="majorHAnsi" w:hAnsiTheme="majorHAnsi" w:cstheme="majorHAnsi"/>
          <w:sz w:val="24"/>
          <w:szCs w:val="24"/>
          <w:lang w:val="ro-MD"/>
        </w:rPr>
        <w:t>până</w:t>
      </w:r>
      <w:r w:rsidR="00451D31" w:rsidRPr="00E6574F">
        <w:rPr>
          <w:rFonts w:asciiTheme="majorHAnsi" w:hAnsiTheme="majorHAnsi" w:cstheme="majorHAnsi"/>
          <w:sz w:val="24"/>
          <w:szCs w:val="24"/>
          <w:lang w:val="ro-MD"/>
        </w:rPr>
        <w:t xml:space="preserve"> la data de 1 februarie a anului următor, inclusiv în varianta electronică, </w:t>
      </w:r>
      <w:r w:rsidRPr="00E6574F">
        <w:rPr>
          <w:rFonts w:asciiTheme="majorHAnsi" w:hAnsiTheme="majorHAnsi" w:cstheme="majorHAnsi"/>
          <w:sz w:val="24"/>
          <w:szCs w:val="24"/>
          <w:lang w:val="ro-MD"/>
        </w:rPr>
        <w:t>AAP</w:t>
      </w:r>
      <w:r w:rsidR="00451D31" w:rsidRPr="00E6574F">
        <w:rPr>
          <w:rFonts w:asciiTheme="majorHAnsi" w:hAnsiTheme="majorHAnsi" w:cstheme="majorHAnsi"/>
          <w:sz w:val="24"/>
          <w:szCs w:val="24"/>
          <w:lang w:val="ro-MD"/>
        </w:rPr>
        <w:t xml:space="preserve"> o dare de seamă privind contractele de </w:t>
      </w:r>
      <w:r w:rsidRPr="00E6574F">
        <w:rPr>
          <w:rFonts w:asciiTheme="majorHAnsi" w:hAnsiTheme="majorHAnsi" w:cstheme="majorHAnsi"/>
          <w:sz w:val="24"/>
          <w:szCs w:val="24"/>
          <w:lang w:val="ro-MD"/>
        </w:rPr>
        <w:t>achiziții</w:t>
      </w:r>
      <w:r w:rsidR="00451D31" w:rsidRPr="00E6574F">
        <w:rPr>
          <w:rFonts w:asciiTheme="majorHAnsi" w:hAnsiTheme="majorHAnsi" w:cstheme="majorHAnsi"/>
          <w:sz w:val="24"/>
          <w:szCs w:val="24"/>
          <w:lang w:val="ro-MD"/>
        </w:rPr>
        <w:t xml:space="preserve"> publice de valoare mică</w:t>
      </w:r>
      <w:r w:rsidR="006D3A7A" w:rsidRPr="00E6574F">
        <w:rPr>
          <w:rFonts w:asciiTheme="majorHAnsi" w:hAnsiTheme="majorHAnsi" w:cstheme="majorHAnsi"/>
          <w:sz w:val="24"/>
          <w:szCs w:val="24"/>
          <w:lang w:val="ro-MD"/>
        </w:rPr>
        <w:t>,</w:t>
      </w:r>
      <w:r w:rsidR="00451D31" w:rsidRPr="00E6574F">
        <w:rPr>
          <w:rFonts w:asciiTheme="majorHAnsi" w:hAnsiTheme="majorHAnsi" w:cstheme="majorHAnsi"/>
          <w:sz w:val="24"/>
          <w:szCs w:val="24"/>
          <w:lang w:val="ro-MD"/>
        </w:rPr>
        <w:t xml:space="preserve"> semnate </w:t>
      </w:r>
      <w:r w:rsidRPr="00E6574F">
        <w:rPr>
          <w:rFonts w:asciiTheme="majorHAnsi" w:hAnsiTheme="majorHAnsi" w:cstheme="majorHAnsi"/>
          <w:sz w:val="24"/>
          <w:szCs w:val="24"/>
          <w:lang w:val="ro-MD"/>
        </w:rPr>
        <w:t>și</w:t>
      </w:r>
      <w:r w:rsidR="00451D31" w:rsidRPr="00E6574F">
        <w:rPr>
          <w:rFonts w:asciiTheme="majorHAnsi" w:hAnsiTheme="majorHAnsi" w:cstheme="majorHAnsi"/>
          <w:sz w:val="24"/>
          <w:szCs w:val="24"/>
          <w:lang w:val="ro-MD"/>
        </w:rPr>
        <w:t xml:space="preserve"> înregistrate în perioada de </w:t>
      </w:r>
      <w:r w:rsidRPr="00E6574F">
        <w:rPr>
          <w:rFonts w:asciiTheme="majorHAnsi" w:hAnsiTheme="majorHAnsi" w:cstheme="majorHAnsi"/>
          <w:sz w:val="24"/>
          <w:szCs w:val="24"/>
          <w:lang w:val="ro-MD"/>
        </w:rPr>
        <w:t>referință.</w:t>
      </w:r>
    </w:p>
    <w:p w14:paraId="4C1CF841" w14:textId="4E936119" w:rsidR="008C5578" w:rsidRPr="00E6574F" w:rsidRDefault="006D3A7A" w:rsidP="007D1AA3">
      <w:pPr>
        <w:spacing w:line="276" w:lineRule="auto"/>
        <w:jc w:val="both"/>
        <w:rPr>
          <w:rFonts w:asciiTheme="majorHAnsi" w:hAnsiTheme="majorHAnsi" w:cstheme="majorHAnsi"/>
          <w:sz w:val="24"/>
          <w:szCs w:val="24"/>
          <w:lang w:val="ro-MD"/>
        </w:rPr>
      </w:pPr>
      <w:r w:rsidRPr="00E6574F">
        <w:rPr>
          <w:rFonts w:asciiTheme="majorHAnsi" w:hAnsiTheme="majorHAnsi" w:cstheme="majorHAnsi"/>
          <w:sz w:val="24"/>
          <w:szCs w:val="24"/>
          <w:bdr w:val="none" w:sz="0" w:space="0" w:color="auto" w:frame="1"/>
          <w:lang w:val="ro-MD"/>
        </w:rPr>
        <w:t>Ca u</w:t>
      </w:r>
      <w:r w:rsidR="00116AFA" w:rsidRPr="00E6574F">
        <w:rPr>
          <w:rFonts w:asciiTheme="majorHAnsi" w:hAnsiTheme="majorHAnsi" w:cstheme="majorHAnsi"/>
          <w:sz w:val="24"/>
          <w:szCs w:val="24"/>
          <w:bdr w:val="none" w:sz="0" w:space="0" w:color="auto" w:frame="1"/>
          <w:lang w:val="ro-MD"/>
        </w:rPr>
        <w:t xml:space="preserve">rmare </w:t>
      </w:r>
      <w:r w:rsidRPr="00E6574F">
        <w:rPr>
          <w:rFonts w:asciiTheme="majorHAnsi" w:hAnsiTheme="majorHAnsi" w:cstheme="majorHAnsi"/>
          <w:sz w:val="24"/>
          <w:szCs w:val="24"/>
          <w:bdr w:val="none" w:sz="0" w:space="0" w:color="auto" w:frame="1"/>
          <w:lang w:val="ro-MD"/>
        </w:rPr>
        <w:t xml:space="preserve">a </w:t>
      </w:r>
      <w:r w:rsidR="00116AFA" w:rsidRPr="00E6574F">
        <w:rPr>
          <w:rFonts w:asciiTheme="majorHAnsi" w:hAnsiTheme="majorHAnsi" w:cstheme="majorHAnsi"/>
          <w:sz w:val="24"/>
          <w:szCs w:val="24"/>
          <w:bdr w:val="none" w:sz="0" w:space="0" w:color="auto" w:frame="1"/>
          <w:lang w:val="ro-MD"/>
        </w:rPr>
        <w:t>activităților desfășurate</w:t>
      </w:r>
      <w:r w:rsidR="000C173F" w:rsidRPr="00E6574F">
        <w:rPr>
          <w:rFonts w:asciiTheme="majorHAnsi" w:hAnsiTheme="majorHAnsi" w:cstheme="majorHAnsi"/>
          <w:sz w:val="24"/>
          <w:szCs w:val="24"/>
          <w:bdr w:val="none" w:sz="0" w:space="0" w:color="auto" w:frame="1"/>
          <w:lang w:val="ro-MD"/>
        </w:rPr>
        <w:t xml:space="preserve">, auditul </w:t>
      </w:r>
      <w:r w:rsidR="00FD00E6" w:rsidRPr="00E6574F">
        <w:rPr>
          <w:rFonts w:asciiTheme="majorHAnsi" w:hAnsiTheme="majorHAnsi" w:cstheme="majorHAnsi"/>
          <w:sz w:val="24"/>
          <w:szCs w:val="24"/>
          <w:bdr w:val="none" w:sz="0" w:space="0" w:color="auto" w:frame="1"/>
          <w:lang w:val="ro-MD"/>
        </w:rPr>
        <w:t>constată</w:t>
      </w:r>
      <w:r w:rsidR="004B4F2F" w:rsidRPr="00E6574F">
        <w:rPr>
          <w:rFonts w:asciiTheme="majorHAnsi" w:hAnsiTheme="majorHAnsi" w:cstheme="majorHAnsi"/>
          <w:sz w:val="24"/>
          <w:szCs w:val="24"/>
          <w:bdr w:val="none" w:sz="0" w:space="0" w:color="auto" w:frame="1"/>
          <w:lang w:val="ro-MD"/>
        </w:rPr>
        <w:t xml:space="preserve"> că în Darea</w:t>
      </w:r>
      <w:r w:rsidR="007827FE" w:rsidRPr="00E6574F">
        <w:rPr>
          <w:rFonts w:asciiTheme="majorHAnsi" w:hAnsiTheme="majorHAnsi" w:cstheme="majorHAnsi"/>
          <w:sz w:val="24"/>
          <w:szCs w:val="24"/>
          <w:bdr w:val="none" w:sz="0" w:space="0" w:color="auto" w:frame="1"/>
          <w:lang w:val="ro-MD"/>
        </w:rPr>
        <w:t xml:space="preserve"> de seamă </w:t>
      </w:r>
      <w:r w:rsidR="007827FE" w:rsidRPr="00E6574F">
        <w:rPr>
          <w:rFonts w:asciiTheme="majorHAnsi" w:hAnsiTheme="majorHAnsi" w:cstheme="majorHAnsi"/>
          <w:sz w:val="24"/>
          <w:szCs w:val="24"/>
          <w:lang w:val="ro-MD"/>
        </w:rPr>
        <w:t>privind contractele de achiziții publice de valoare mică</w:t>
      </w:r>
      <w:r w:rsidR="004B4F2F" w:rsidRPr="00E6574F">
        <w:rPr>
          <w:rFonts w:asciiTheme="majorHAnsi" w:hAnsiTheme="majorHAnsi" w:cstheme="majorHAnsi"/>
          <w:sz w:val="24"/>
          <w:szCs w:val="24"/>
          <w:lang w:val="ro-MD"/>
        </w:rPr>
        <w:t xml:space="preserve"> pentru anul 2019 au fost incluse neregulamentar </w:t>
      </w:r>
      <w:r w:rsidR="007827FE" w:rsidRPr="00E6574F">
        <w:rPr>
          <w:rFonts w:asciiTheme="majorHAnsi" w:hAnsiTheme="majorHAnsi" w:cstheme="majorHAnsi"/>
          <w:sz w:val="24"/>
          <w:szCs w:val="24"/>
          <w:bdr w:val="none" w:sz="0" w:space="0" w:color="auto" w:frame="1"/>
          <w:lang w:val="ro-MD"/>
        </w:rPr>
        <w:t xml:space="preserve">6 </w:t>
      </w:r>
      <w:r w:rsidR="00172A60" w:rsidRPr="00E6574F">
        <w:rPr>
          <w:rFonts w:asciiTheme="majorHAnsi" w:hAnsiTheme="majorHAnsi" w:cstheme="majorHAnsi"/>
          <w:sz w:val="24"/>
          <w:szCs w:val="24"/>
          <w:bdr w:val="none" w:sz="0" w:space="0" w:color="auto" w:frame="1"/>
          <w:lang w:val="ro-MD"/>
        </w:rPr>
        <w:t>contracte de</w:t>
      </w:r>
      <w:r w:rsidR="001209C2" w:rsidRPr="00E6574F">
        <w:rPr>
          <w:rFonts w:asciiTheme="majorHAnsi" w:hAnsiTheme="majorHAnsi" w:cstheme="majorHAnsi"/>
          <w:sz w:val="24"/>
          <w:szCs w:val="24"/>
          <w:bdr w:val="none" w:sz="0" w:space="0" w:color="auto" w:frame="1"/>
          <w:lang w:val="ro-MD"/>
        </w:rPr>
        <w:t xml:space="preserve"> </w:t>
      </w:r>
      <w:r w:rsidR="004B4F2F" w:rsidRPr="00E6574F">
        <w:rPr>
          <w:rFonts w:asciiTheme="majorHAnsi" w:hAnsiTheme="majorHAnsi" w:cstheme="majorHAnsi"/>
          <w:sz w:val="24"/>
          <w:szCs w:val="24"/>
          <w:bdr w:val="none" w:sz="0" w:space="0" w:color="auto" w:frame="1"/>
          <w:lang w:val="ro-MD"/>
        </w:rPr>
        <w:t>achiziții efectuate cu titlul de excepții de la Legea privind achizițiile publice</w:t>
      </w:r>
      <w:r w:rsidR="00CB1D0F" w:rsidRPr="00E6574F">
        <w:rPr>
          <w:rFonts w:asciiTheme="majorHAnsi" w:hAnsiTheme="majorHAnsi" w:cstheme="majorHAnsi"/>
          <w:sz w:val="24"/>
          <w:szCs w:val="24"/>
          <w:bdr w:val="none" w:sz="0" w:space="0" w:color="auto" w:frame="1"/>
          <w:lang w:val="ro-MD"/>
        </w:rPr>
        <w:t xml:space="preserve"> (achiziții efectuate pentru scrutinul electoral)</w:t>
      </w:r>
      <w:r w:rsidR="004B4F2F" w:rsidRPr="00E6574F">
        <w:rPr>
          <w:rFonts w:asciiTheme="majorHAnsi" w:hAnsiTheme="majorHAnsi" w:cstheme="majorHAnsi"/>
          <w:sz w:val="24"/>
          <w:szCs w:val="24"/>
          <w:bdr w:val="none" w:sz="0" w:space="0" w:color="auto" w:frame="1"/>
          <w:lang w:val="ro-MD"/>
        </w:rPr>
        <w:t xml:space="preserve">, </w:t>
      </w:r>
      <w:r w:rsidR="00FD00E6" w:rsidRPr="00E6574F">
        <w:rPr>
          <w:rFonts w:asciiTheme="majorHAnsi" w:hAnsiTheme="majorHAnsi" w:cstheme="majorHAnsi"/>
          <w:sz w:val="24"/>
          <w:szCs w:val="24"/>
          <w:lang w:val="ro-MD"/>
        </w:rPr>
        <w:t>care au însumat</w:t>
      </w:r>
      <w:r w:rsidR="003C695C" w:rsidRPr="00E6574F">
        <w:rPr>
          <w:rFonts w:asciiTheme="majorHAnsi" w:hAnsiTheme="majorHAnsi" w:cstheme="majorHAnsi"/>
          <w:sz w:val="24"/>
          <w:szCs w:val="24"/>
          <w:lang w:val="ro-MD"/>
        </w:rPr>
        <w:t xml:space="preserve"> 1</w:t>
      </w:r>
      <w:r w:rsidR="007827FE" w:rsidRPr="00E6574F">
        <w:rPr>
          <w:rFonts w:asciiTheme="majorHAnsi" w:hAnsiTheme="majorHAnsi" w:cstheme="majorHAnsi"/>
          <w:sz w:val="24"/>
          <w:szCs w:val="24"/>
          <w:lang w:val="ro-MD"/>
        </w:rPr>
        <w:t>488,7 mii lei în anul 2019</w:t>
      </w:r>
      <w:r w:rsidR="00FD00E6" w:rsidRPr="00E6574F">
        <w:rPr>
          <w:rFonts w:asciiTheme="majorHAnsi" w:hAnsiTheme="majorHAnsi" w:cstheme="majorHAnsi"/>
          <w:sz w:val="24"/>
          <w:szCs w:val="24"/>
          <w:bdr w:val="none" w:sz="0" w:space="0" w:color="auto" w:frame="1"/>
          <w:lang w:val="ro-MD"/>
        </w:rPr>
        <w:t xml:space="preserve">. </w:t>
      </w:r>
      <w:r w:rsidR="00281DB5" w:rsidRPr="00E6574F">
        <w:rPr>
          <w:rFonts w:asciiTheme="majorHAnsi" w:hAnsiTheme="majorHAnsi" w:cstheme="majorHAnsi"/>
          <w:sz w:val="24"/>
          <w:szCs w:val="24"/>
          <w:lang w:val="ro-MD"/>
        </w:rPr>
        <w:t xml:space="preserve">Prin urmare, </w:t>
      </w:r>
      <w:r w:rsidR="004B4F2F" w:rsidRPr="00E6574F">
        <w:rPr>
          <w:rFonts w:asciiTheme="majorHAnsi" w:hAnsiTheme="majorHAnsi" w:cstheme="majorHAnsi"/>
          <w:sz w:val="24"/>
          <w:szCs w:val="24"/>
          <w:lang w:val="ro-MD"/>
        </w:rPr>
        <w:t xml:space="preserve">situația respectivă a denaturat </w:t>
      </w:r>
      <w:r w:rsidR="00281DB5" w:rsidRPr="00E6574F">
        <w:rPr>
          <w:rFonts w:asciiTheme="majorHAnsi" w:hAnsiTheme="majorHAnsi" w:cstheme="majorHAnsi"/>
          <w:sz w:val="24"/>
          <w:szCs w:val="24"/>
          <w:lang w:val="ro-MD"/>
        </w:rPr>
        <w:t>rapoartele și anal</w:t>
      </w:r>
      <w:r w:rsidR="004B4F2F" w:rsidRPr="00E6574F">
        <w:rPr>
          <w:rFonts w:asciiTheme="majorHAnsi" w:hAnsiTheme="majorHAnsi" w:cstheme="majorHAnsi"/>
          <w:sz w:val="24"/>
          <w:szCs w:val="24"/>
          <w:lang w:val="ro-MD"/>
        </w:rPr>
        <w:t>izele statistice la nivel național.</w:t>
      </w:r>
      <w:r w:rsidR="008C5578" w:rsidRPr="00E6574F">
        <w:rPr>
          <w:rFonts w:asciiTheme="majorHAnsi" w:hAnsiTheme="majorHAnsi" w:cstheme="majorHAnsi"/>
          <w:sz w:val="24"/>
          <w:szCs w:val="24"/>
          <w:lang w:val="ro-MD"/>
        </w:rPr>
        <w:t xml:space="preserve"> </w:t>
      </w:r>
    </w:p>
    <w:p w14:paraId="68A98A4D" w14:textId="42B99B24" w:rsidR="008C5578" w:rsidRPr="00E6574F" w:rsidRDefault="00B23F0D" w:rsidP="007D1AA3">
      <w:pPr>
        <w:pStyle w:val="3"/>
        <w:spacing w:line="276" w:lineRule="auto"/>
        <w:rPr>
          <w:rStyle w:val="30"/>
          <w:rFonts w:cstheme="majorHAnsi"/>
          <w:i/>
          <w:color w:val="auto"/>
          <w:lang w:val="ro-MD"/>
        </w:rPr>
      </w:pPr>
      <w:bookmarkStart w:id="122" w:name="_Toc78376539"/>
      <w:r w:rsidRPr="00E6574F">
        <w:rPr>
          <w:rFonts w:cstheme="majorHAnsi"/>
          <w:i/>
          <w:color w:val="auto"/>
          <w:lang w:val="ro-MD"/>
        </w:rPr>
        <w:t>4.1.1</w:t>
      </w:r>
      <w:r w:rsidR="00A762B3" w:rsidRPr="00E6574F">
        <w:rPr>
          <w:rFonts w:cstheme="majorHAnsi"/>
          <w:i/>
          <w:color w:val="auto"/>
          <w:lang w:val="ro-MD"/>
        </w:rPr>
        <w:t>2</w:t>
      </w:r>
      <w:r w:rsidRPr="00E6574F">
        <w:rPr>
          <w:rFonts w:cstheme="majorHAnsi"/>
          <w:i/>
          <w:color w:val="auto"/>
          <w:lang w:val="ro-MD"/>
        </w:rPr>
        <w:t>.</w:t>
      </w:r>
      <w:r w:rsidR="002D22C1" w:rsidRPr="00E6574F">
        <w:rPr>
          <w:rFonts w:cstheme="majorHAnsi"/>
          <w:i/>
          <w:color w:val="auto"/>
          <w:lang w:val="ro-MD"/>
        </w:rPr>
        <w:t xml:space="preserve"> </w:t>
      </w:r>
      <w:r w:rsidR="00740D57" w:rsidRPr="00E6574F">
        <w:rPr>
          <w:rStyle w:val="30"/>
          <w:rFonts w:cstheme="majorHAnsi"/>
          <w:i/>
          <w:color w:val="auto"/>
          <w:lang w:val="ro-MD"/>
        </w:rPr>
        <w:t>Achiziții</w:t>
      </w:r>
      <w:r w:rsidR="00CF7682" w:rsidRPr="00E6574F">
        <w:rPr>
          <w:rStyle w:val="30"/>
          <w:rFonts w:cstheme="majorHAnsi"/>
          <w:i/>
          <w:color w:val="auto"/>
          <w:lang w:val="ro-MD"/>
        </w:rPr>
        <w:t>le</w:t>
      </w:r>
      <w:r w:rsidR="00740D57" w:rsidRPr="00E6574F">
        <w:rPr>
          <w:rStyle w:val="30"/>
          <w:rFonts w:cstheme="majorHAnsi"/>
          <w:i/>
          <w:color w:val="auto"/>
          <w:lang w:val="ro-MD"/>
        </w:rPr>
        <w:t xml:space="preserve"> publice care cad</w:t>
      </w:r>
      <w:r w:rsidR="00FD00E6" w:rsidRPr="00E6574F">
        <w:rPr>
          <w:rStyle w:val="30"/>
          <w:rFonts w:cstheme="majorHAnsi"/>
          <w:i/>
          <w:color w:val="auto"/>
          <w:lang w:val="ro-MD"/>
        </w:rPr>
        <w:t xml:space="preserve"> sub incidența articolului 5 din Legea privind achizițiile publice nu au fost raportate</w:t>
      </w:r>
      <w:r w:rsidR="00854D5E" w:rsidRPr="00E6574F">
        <w:rPr>
          <w:rStyle w:val="30"/>
          <w:rFonts w:cstheme="majorHAnsi"/>
          <w:i/>
          <w:color w:val="auto"/>
          <w:lang w:val="ro-MD"/>
        </w:rPr>
        <w:t>.</w:t>
      </w:r>
      <w:bookmarkEnd w:id="122"/>
    </w:p>
    <w:p w14:paraId="5DD0D5FB" w14:textId="77777777" w:rsidR="00740D57" w:rsidRPr="00E6574F" w:rsidRDefault="00740D57" w:rsidP="007D1AA3">
      <w:pPr>
        <w:spacing w:line="276" w:lineRule="auto"/>
        <w:rPr>
          <w:rFonts w:asciiTheme="majorHAnsi" w:hAnsiTheme="majorHAnsi" w:cstheme="majorHAnsi"/>
          <w:sz w:val="16"/>
          <w:szCs w:val="16"/>
          <w:lang w:val="ro-MD"/>
        </w:rPr>
      </w:pPr>
    </w:p>
    <w:p w14:paraId="3714C06B" w14:textId="2ABE93D7" w:rsidR="008C5578" w:rsidRPr="00E6574F" w:rsidRDefault="00E926F8" w:rsidP="007D1AA3">
      <w:pPr>
        <w:spacing w:line="276" w:lineRule="auto"/>
        <w:jc w:val="both"/>
        <w:rPr>
          <w:rFonts w:asciiTheme="majorHAnsi" w:hAnsiTheme="majorHAnsi" w:cstheme="majorHAnsi"/>
          <w:sz w:val="24"/>
          <w:szCs w:val="24"/>
          <w:lang w:val="ro-MD"/>
        </w:rPr>
      </w:pPr>
      <w:r w:rsidRPr="00E6574F">
        <w:rPr>
          <w:rFonts w:asciiTheme="majorHAnsi" w:hAnsiTheme="majorHAnsi" w:cstheme="majorHAnsi"/>
          <w:sz w:val="24"/>
          <w:szCs w:val="24"/>
          <w:lang w:val="ro-MD"/>
        </w:rPr>
        <w:t xml:space="preserve">Potrivit </w:t>
      </w:r>
      <w:r w:rsidR="00CF0F10" w:rsidRPr="00E6574F">
        <w:rPr>
          <w:rFonts w:asciiTheme="majorHAnsi" w:hAnsiTheme="majorHAnsi" w:cstheme="majorHAnsi"/>
          <w:sz w:val="24"/>
          <w:szCs w:val="24"/>
          <w:lang w:val="ro-MD"/>
        </w:rPr>
        <w:t>Legii privind achizițiile publice, a</w:t>
      </w:r>
      <w:r w:rsidRPr="00E6574F">
        <w:rPr>
          <w:rFonts w:asciiTheme="majorHAnsi" w:hAnsiTheme="majorHAnsi" w:cstheme="majorHAnsi"/>
          <w:sz w:val="24"/>
          <w:szCs w:val="24"/>
          <w:lang w:val="ro-MD"/>
        </w:rPr>
        <w:t>utoritatea contractantă,</w:t>
      </w:r>
      <w:r w:rsidR="00CF0F10" w:rsidRPr="00E6574F">
        <w:rPr>
          <w:rFonts w:asciiTheme="majorHAnsi" w:hAnsiTheme="majorHAnsi" w:cstheme="majorHAnsi"/>
          <w:sz w:val="24"/>
          <w:szCs w:val="24"/>
          <w:lang w:val="ro-MD"/>
        </w:rPr>
        <w:t xml:space="preserve"> care cade sub incidența art. 5</w:t>
      </w:r>
      <w:r w:rsidR="006D3A7A" w:rsidRPr="00E6574F">
        <w:rPr>
          <w:rFonts w:asciiTheme="majorHAnsi" w:hAnsiTheme="majorHAnsi" w:cstheme="majorHAnsi"/>
          <w:sz w:val="24"/>
          <w:szCs w:val="24"/>
          <w:lang w:val="ro-MD"/>
        </w:rPr>
        <w:t>,</w:t>
      </w:r>
      <w:r w:rsidR="00CF0F10" w:rsidRPr="00E6574F">
        <w:rPr>
          <w:rFonts w:asciiTheme="majorHAnsi" w:hAnsiTheme="majorHAnsi" w:cstheme="majorHAnsi"/>
          <w:sz w:val="24"/>
          <w:szCs w:val="24"/>
          <w:lang w:val="ro-MD"/>
        </w:rPr>
        <w:t xml:space="preserve"> pre</w:t>
      </w:r>
      <w:r w:rsidR="00740D57" w:rsidRPr="00E6574F">
        <w:rPr>
          <w:rFonts w:asciiTheme="majorHAnsi" w:hAnsiTheme="majorHAnsi" w:cstheme="majorHAnsi"/>
          <w:sz w:val="24"/>
          <w:szCs w:val="24"/>
          <w:lang w:val="ro-MD"/>
        </w:rPr>
        <w:t>zintă APP</w:t>
      </w:r>
      <w:r w:rsidR="00CF0F10" w:rsidRPr="00E6574F">
        <w:rPr>
          <w:rFonts w:asciiTheme="majorHAnsi" w:hAnsiTheme="majorHAnsi" w:cstheme="majorHAnsi"/>
          <w:sz w:val="24"/>
          <w:szCs w:val="24"/>
          <w:lang w:val="ro-MD"/>
        </w:rPr>
        <w:t xml:space="preserve"> </w:t>
      </w:r>
      <w:r w:rsidRPr="00E6574F">
        <w:rPr>
          <w:rFonts w:asciiTheme="majorHAnsi" w:hAnsiTheme="majorHAnsi" w:cstheme="majorHAnsi"/>
          <w:sz w:val="24"/>
          <w:szCs w:val="24"/>
          <w:lang w:val="ro-MD"/>
        </w:rPr>
        <w:t xml:space="preserve">în termen de 10 zile de la data semnării contractului de </w:t>
      </w:r>
      <w:r w:rsidR="00CF0F10" w:rsidRPr="00E6574F">
        <w:rPr>
          <w:rFonts w:asciiTheme="majorHAnsi" w:hAnsiTheme="majorHAnsi" w:cstheme="majorHAnsi"/>
          <w:sz w:val="24"/>
          <w:szCs w:val="24"/>
          <w:lang w:val="ro-MD"/>
        </w:rPr>
        <w:t>achiziții</w:t>
      </w:r>
      <w:r w:rsidRPr="00E6574F">
        <w:rPr>
          <w:rFonts w:asciiTheme="majorHAnsi" w:hAnsiTheme="majorHAnsi" w:cstheme="majorHAnsi"/>
          <w:sz w:val="24"/>
          <w:szCs w:val="24"/>
          <w:lang w:val="ro-MD"/>
        </w:rPr>
        <w:t xml:space="preserve"> publice, </w:t>
      </w:r>
      <w:r w:rsidR="00CF0F10" w:rsidRPr="00E6574F">
        <w:rPr>
          <w:rFonts w:asciiTheme="majorHAnsi" w:hAnsiTheme="majorHAnsi" w:cstheme="majorHAnsi"/>
          <w:sz w:val="24"/>
          <w:szCs w:val="24"/>
          <w:lang w:val="ro-MD"/>
        </w:rPr>
        <w:t>informații</w:t>
      </w:r>
      <w:r w:rsidRPr="00E6574F">
        <w:rPr>
          <w:rFonts w:asciiTheme="majorHAnsi" w:hAnsiTheme="majorHAnsi" w:cstheme="majorHAnsi"/>
          <w:sz w:val="24"/>
          <w:szCs w:val="24"/>
          <w:lang w:val="ro-MD"/>
        </w:rPr>
        <w:t xml:space="preserve"> în care indică valoarea contractului încheiat, obiectul </w:t>
      </w:r>
      <w:r w:rsidR="00CF0F10" w:rsidRPr="00E6574F">
        <w:rPr>
          <w:rFonts w:asciiTheme="majorHAnsi" w:hAnsiTheme="majorHAnsi" w:cstheme="majorHAnsi"/>
          <w:sz w:val="24"/>
          <w:szCs w:val="24"/>
          <w:lang w:val="ro-MD"/>
        </w:rPr>
        <w:t>achiziției</w:t>
      </w:r>
      <w:r w:rsidRPr="00E6574F">
        <w:rPr>
          <w:rFonts w:asciiTheme="majorHAnsi" w:hAnsiTheme="majorHAnsi" w:cstheme="majorHAnsi"/>
          <w:sz w:val="24"/>
          <w:szCs w:val="24"/>
          <w:lang w:val="ro-MD"/>
        </w:rPr>
        <w:t xml:space="preserve">, operatorul economic căruia i-a fost atribuit contractul respectiv, precum </w:t>
      </w:r>
      <w:r w:rsidR="00CF0F10" w:rsidRPr="00E6574F">
        <w:rPr>
          <w:rFonts w:asciiTheme="majorHAnsi" w:hAnsiTheme="majorHAnsi" w:cstheme="majorHAnsi"/>
          <w:sz w:val="24"/>
          <w:szCs w:val="24"/>
          <w:lang w:val="ro-MD"/>
        </w:rPr>
        <w:t>și</w:t>
      </w:r>
      <w:r w:rsidRPr="00E6574F">
        <w:rPr>
          <w:rFonts w:asciiTheme="majorHAnsi" w:hAnsiTheme="majorHAnsi" w:cstheme="majorHAnsi"/>
          <w:sz w:val="24"/>
          <w:szCs w:val="24"/>
          <w:lang w:val="ro-MD"/>
        </w:rPr>
        <w:t xml:space="preserve"> temeiul legal </w:t>
      </w:r>
      <w:r w:rsidR="00CF0F10" w:rsidRPr="00E6574F">
        <w:rPr>
          <w:rFonts w:asciiTheme="majorHAnsi" w:hAnsiTheme="majorHAnsi" w:cstheme="majorHAnsi"/>
          <w:sz w:val="24"/>
          <w:szCs w:val="24"/>
          <w:lang w:val="ro-MD"/>
        </w:rPr>
        <w:t>și</w:t>
      </w:r>
      <w:r w:rsidRPr="00E6574F">
        <w:rPr>
          <w:rFonts w:asciiTheme="majorHAnsi" w:hAnsiTheme="majorHAnsi" w:cstheme="majorHAnsi"/>
          <w:sz w:val="24"/>
          <w:szCs w:val="24"/>
          <w:lang w:val="ro-MD"/>
        </w:rPr>
        <w:t xml:space="preserve"> motivele pe care se întemeiază această alegere.</w:t>
      </w:r>
    </w:p>
    <w:p w14:paraId="00EB2262" w14:textId="47AB1E6E" w:rsidR="00525986" w:rsidRPr="00E6574F" w:rsidRDefault="00D52BFD" w:rsidP="007D1AA3">
      <w:pPr>
        <w:spacing w:line="276" w:lineRule="auto"/>
        <w:jc w:val="both"/>
        <w:rPr>
          <w:rFonts w:asciiTheme="majorHAnsi" w:eastAsia="Times New Roman" w:hAnsiTheme="majorHAnsi" w:cstheme="majorHAnsi"/>
          <w:sz w:val="24"/>
          <w:szCs w:val="24"/>
          <w:lang w:val="ro-MD"/>
        </w:rPr>
      </w:pPr>
      <w:r w:rsidRPr="00E6574F">
        <w:rPr>
          <w:rFonts w:asciiTheme="majorHAnsi" w:eastAsia="Times New Roman" w:hAnsiTheme="majorHAnsi" w:cstheme="majorHAnsi"/>
          <w:sz w:val="24"/>
          <w:szCs w:val="24"/>
          <w:lang w:val="ro-MD"/>
        </w:rPr>
        <w:t>În contextul dat, probele de audit colectate atestă că MAEIE nu a asigurat prezenta</w:t>
      </w:r>
      <w:r w:rsidR="00854D5E" w:rsidRPr="00E6574F">
        <w:rPr>
          <w:rFonts w:asciiTheme="majorHAnsi" w:eastAsia="Times New Roman" w:hAnsiTheme="majorHAnsi" w:cstheme="majorHAnsi"/>
          <w:sz w:val="24"/>
          <w:szCs w:val="24"/>
          <w:lang w:val="ro-MD"/>
        </w:rPr>
        <w:t xml:space="preserve">rea Dărilor de seamă </w:t>
      </w:r>
      <w:r w:rsidR="00740D57" w:rsidRPr="00E6574F">
        <w:rPr>
          <w:rFonts w:asciiTheme="majorHAnsi" w:eastAsia="Times New Roman" w:hAnsiTheme="majorHAnsi" w:cstheme="majorHAnsi"/>
          <w:sz w:val="24"/>
          <w:szCs w:val="24"/>
          <w:lang w:val="ro-MD"/>
        </w:rPr>
        <w:t xml:space="preserve">pentru </w:t>
      </w:r>
      <w:r w:rsidR="00854D5E" w:rsidRPr="00E6574F">
        <w:rPr>
          <w:rFonts w:asciiTheme="majorHAnsi" w:eastAsia="Times New Roman" w:hAnsiTheme="majorHAnsi" w:cstheme="majorHAnsi"/>
          <w:sz w:val="24"/>
          <w:szCs w:val="24"/>
          <w:lang w:val="ro-MD"/>
        </w:rPr>
        <w:t>achiziții</w:t>
      </w:r>
      <w:r w:rsidR="00740D57" w:rsidRPr="00E6574F">
        <w:rPr>
          <w:rFonts w:asciiTheme="majorHAnsi" w:eastAsia="Times New Roman" w:hAnsiTheme="majorHAnsi" w:cstheme="majorHAnsi"/>
          <w:sz w:val="24"/>
          <w:szCs w:val="24"/>
          <w:lang w:val="ro-MD"/>
        </w:rPr>
        <w:t>le</w:t>
      </w:r>
      <w:r w:rsidR="00854D5E" w:rsidRPr="00E6574F">
        <w:rPr>
          <w:rFonts w:asciiTheme="majorHAnsi" w:eastAsia="Times New Roman" w:hAnsiTheme="majorHAnsi" w:cstheme="majorHAnsi"/>
          <w:sz w:val="24"/>
          <w:szCs w:val="24"/>
          <w:lang w:val="ro-MD"/>
        </w:rPr>
        <w:t xml:space="preserve"> efectuate cu titlul de excepții de la Legea privind achizițiile publice (achiziții efectuate pentru scrutinul electoral),</w:t>
      </w:r>
      <w:r w:rsidR="00740D57" w:rsidRPr="00E6574F">
        <w:rPr>
          <w:rFonts w:asciiTheme="majorHAnsi" w:eastAsia="Times New Roman" w:hAnsiTheme="majorHAnsi" w:cstheme="majorHAnsi"/>
          <w:sz w:val="24"/>
          <w:szCs w:val="24"/>
          <w:lang w:val="ro-MD"/>
        </w:rPr>
        <w:t xml:space="preserve"> constituite din</w:t>
      </w:r>
      <w:r w:rsidR="00854D5E" w:rsidRPr="00E6574F">
        <w:rPr>
          <w:rFonts w:asciiTheme="majorHAnsi" w:eastAsia="Times New Roman" w:hAnsiTheme="majorHAnsi" w:cstheme="majorHAnsi"/>
          <w:sz w:val="24"/>
          <w:szCs w:val="24"/>
          <w:lang w:val="ro-MD"/>
        </w:rPr>
        <w:t xml:space="preserve"> </w:t>
      </w:r>
      <w:r w:rsidR="003C695C" w:rsidRPr="00E6574F">
        <w:rPr>
          <w:rFonts w:asciiTheme="majorHAnsi" w:eastAsia="Times New Roman" w:hAnsiTheme="majorHAnsi" w:cstheme="majorHAnsi"/>
          <w:sz w:val="24"/>
          <w:szCs w:val="24"/>
          <w:lang w:val="ro-MD"/>
        </w:rPr>
        <w:t>6 contracte în sumă totală de 1</w:t>
      </w:r>
      <w:r w:rsidR="002D56BF" w:rsidRPr="00E6574F">
        <w:rPr>
          <w:rFonts w:asciiTheme="majorHAnsi" w:eastAsia="Times New Roman" w:hAnsiTheme="majorHAnsi" w:cstheme="majorHAnsi"/>
          <w:sz w:val="24"/>
          <w:szCs w:val="24"/>
          <w:lang w:val="ro-MD"/>
        </w:rPr>
        <w:t xml:space="preserve">488,7 mii lei în anul 2019, </w:t>
      </w:r>
      <w:r w:rsidR="002D56BF" w:rsidRPr="00E6574F">
        <w:rPr>
          <w:rFonts w:asciiTheme="majorHAnsi" w:hAnsiTheme="majorHAnsi" w:cstheme="majorHAnsi"/>
          <w:sz w:val="24"/>
          <w:szCs w:val="24"/>
          <w:lang w:val="ro-MD"/>
        </w:rPr>
        <w:t xml:space="preserve">situația fiind remediată </w:t>
      </w:r>
      <w:r w:rsidR="006D3A7A" w:rsidRPr="00E6574F">
        <w:rPr>
          <w:rFonts w:asciiTheme="majorHAnsi" w:hAnsiTheme="majorHAnsi" w:cstheme="majorHAnsi"/>
          <w:sz w:val="24"/>
          <w:szCs w:val="24"/>
          <w:lang w:val="ro-MD"/>
        </w:rPr>
        <w:t>în</w:t>
      </w:r>
      <w:r w:rsidR="002D56BF" w:rsidRPr="00E6574F">
        <w:rPr>
          <w:rFonts w:asciiTheme="majorHAnsi" w:hAnsiTheme="majorHAnsi" w:cstheme="majorHAnsi"/>
          <w:sz w:val="24"/>
          <w:szCs w:val="24"/>
          <w:lang w:val="ro-MD"/>
        </w:rPr>
        <w:t xml:space="preserve"> anul 2020.</w:t>
      </w:r>
    </w:p>
    <w:p w14:paraId="30AD370A" w14:textId="38AA1C66" w:rsidR="000D7B1C" w:rsidRPr="00E6574F" w:rsidRDefault="000D7B1C" w:rsidP="007D1AA3">
      <w:pPr>
        <w:pStyle w:val="3"/>
        <w:spacing w:line="276" w:lineRule="auto"/>
        <w:jc w:val="both"/>
        <w:rPr>
          <w:rFonts w:eastAsia="Times New Roman" w:cstheme="majorHAnsi"/>
          <w:i/>
          <w:color w:val="auto"/>
          <w:lang w:val="ro-MD"/>
        </w:rPr>
      </w:pPr>
      <w:bookmarkStart w:id="123" w:name="_Toc78376540"/>
      <w:r w:rsidRPr="00E6574F">
        <w:rPr>
          <w:rFonts w:eastAsia="Times New Roman" w:cstheme="majorHAnsi"/>
          <w:i/>
          <w:color w:val="auto"/>
          <w:lang w:val="ro-MD"/>
        </w:rPr>
        <w:t>4.</w:t>
      </w:r>
      <w:r w:rsidR="008363E0" w:rsidRPr="00E6574F">
        <w:rPr>
          <w:rFonts w:eastAsia="Times New Roman" w:cstheme="majorHAnsi"/>
          <w:i/>
          <w:color w:val="auto"/>
          <w:lang w:val="ro-MD"/>
        </w:rPr>
        <w:t>1.1</w:t>
      </w:r>
      <w:r w:rsidR="00A762B3" w:rsidRPr="00E6574F">
        <w:rPr>
          <w:rFonts w:eastAsia="Times New Roman" w:cstheme="majorHAnsi"/>
          <w:i/>
          <w:color w:val="auto"/>
          <w:lang w:val="ro-MD"/>
        </w:rPr>
        <w:t>3</w:t>
      </w:r>
      <w:r w:rsidR="00B23F0D" w:rsidRPr="00E6574F">
        <w:rPr>
          <w:rFonts w:eastAsia="Times New Roman" w:cstheme="majorHAnsi"/>
          <w:i/>
          <w:color w:val="auto"/>
          <w:lang w:val="ro-MD"/>
        </w:rPr>
        <w:t>.</w:t>
      </w:r>
      <w:r w:rsidR="00DF0F1F" w:rsidRPr="00E6574F">
        <w:rPr>
          <w:rFonts w:eastAsia="Times New Roman" w:cstheme="majorHAnsi"/>
          <w:i/>
          <w:color w:val="auto"/>
          <w:lang w:val="ro-MD"/>
        </w:rPr>
        <w:t xml:space="preserve"> Î</w:t>
      </w:r>
      <w:r w:rsidRPr="00E6574F">
        <w:rPr>
          <w:rFonts w:eastAsia="Times New Roman" w:cstheme="majorHAnsi"/>
          <w:i/>
          <w:color w:val="auto"/>
          <w:lang w:val="ro-MD"/>
        </w:rPr>
        <w:t>ntocmirea și păstrarea dosarelor de achiziție</w:t>
      </w:r>
      <w:r w:rsidR="00DF0F1F" w:rsidRPr="00E6574F">
        <w:rPr>
          <w:rFonts w:eastAsia="Times New Roman" w:cstheme="majorHAnsi"/>
          <w:i/>
          <w:color w:val="auto"/>
          <w:lang w:val="ro-MD"/>
        </w:rPr>
        <w:t xml:space="preserve"> denotă prezența mai multor neconformități.</w:t>
      </w:r>
      <w:bookmarkEnd w:id="123"/>
    </w:p>
    <w:p w14:paraId="11CDC813" w14:textId="77777777" w:rsidR="00155DAD" w:rsidRPr="00E6574F" w:rsidRDefault="00155DAD" w:rsidP="007D1AA3">
      <w:pPr>
        <w:spacing w:line="276" w:lineRule="auto"/>
        <w:rPr>
          <w:rFonts w:asciiTheme="majorHAnsi" w:hAnsiTheme="majorHAnsi" w:cstheme="majorHAnsi"/>
          <w:sz w:val="16"/>
          <w:szCs w:val="16"/>
          <w:lang w:val="ro-MD"/>
        </w:rPr>
      </w:pPr>
    </w:p>
    <w:p w14:paraId="79817973" w14:textId="07F473FE" w:rsidR="00294F3A" w:rsidRPr="00E6574F" w:rsidRDefault="000D7B1C" w:rsidP="007D1AA3">
      <w:pPr>
        <w:spacing w:line="276" w:lineRule="auto"/>
        <w:jc w:val="both"/>
        <w:rPr>
          <w:rFonts w:asciiTheme="majorHAnsi" w:eastAsia="Times New Roman" w:hAnsiTheme="majorHAnsi" w:cstheme="majorHAnsi"/>
          <w:sz w:val="24"/>
          <w:szCs w:val="24"/>
          <w:lang w:val="ro-MD"/>
        </w:rPr>
      </w:pPr>
      <w:r w:rsidRPr="00E6574F">
        <w:rPr>
          <w:rFonts w:asciiTheme="majorHAnsi" w:eastAsia="Times New Roman" w:hAnsiTheme="majorHAnsi" w:cstheme="majorHAnsi"/>
          <w:sz w:val="24"/>
          <w:szCs w:val="24"/>
          <w:lang w:val="ro-MD"/>
        </w:rPr>
        <w:t>Conform</w:t>
      </w:r>
      <w:r w:rsidRPr="00E6574F">
        <w:rPr>
          <w:rFonts w:asciiTheme="majorHAnsi" w:hAnsiTheme="majorHAnsi" w:cstheme="majorHAnsi"/>
          <w:sz w:val="24"/>
          <w:szCs w:val="24"/>
          <w:lang w:val="ro-MD"/>
        </w:rPr>
        <w:t xml:space="preserve"> </w:t>
      </w:r>
      <w:r w:rsidR="00294F3A" w:rsidRPr="00E6574F">
        <w:rPr>
          <w:rFonts w:asciiTheme="majorHAnsi" w:hAnsiTheme="majorHAnsi" w:cstheme="majorHAnsi"/>
          <w:sz w:val="24"/>
          <w:szCs w:val="24"/>
          <w:lang w:val="ro-MD"/>
        </w:rPr>
        <w:t>normelor stabilite în R</w:t>
      </w:r>
      <w:r w:rsidR="00294F3A" w:rsidRPr="00E6574F">
        <w:rPr>
          <w:rFonts w:asciiTheme="majorHAnsi" w:eastAsia="Times New Roman" w:hAnsiTheme="majorHAnsi" w:cstheme="majorHAnsi"/>
          <w:sz w:val="24"/>
          <w:szCs w:val="24"/>
          <w:lang w:val="ro-MD"/>
        </w:rPr>
        <w:t>egulamentul</w:t>
      </w:r>
      <w:r w:rsidRPr="00E6574F">
        <w:rPr>
          <w:rFonts w:asciiTheme="majorHAnsi" w:eastAsia="Times New Roman" w:hAnsiTheme="majorHAnsi" w:cstheme="majorHAnsi"/>
          <w:sz w:val="24"/>
          <w:szCs w:val="24"/>
          <w:lang w:val="ro-MD"/>
        </w:rPr>
        <w:t xml:space="preserve"> cu privire la întocmirea </w:t>
      </w:r>
      <w:r w:rsidR="00294F3A" w:rsidRPr="00E6574F">
        <w:rPr>
          <w:rFonts w:asciiTheme="majorHAnsi" w:eastAsia="Times New Roman" w:hAnsiTheme="majorHAnsi" w:cstheme="majorHAnsi"/>
          <w:sz w:val="24"/>
          <w:szCs w:val="24"/>
          <w:lang w:val="ro-MD"/>
        </w:rPr>
        <w:t>și</w:t>
      </w:r>
      <w:r w:rsidRPr="00E6574F">
        <w:rPr>
          <w:rFonts w:asciiTheme="majorHAnsi" w:eastAsia="Times New Roman" w:hAnsiTheme="majorHAnsi" w:cstheme="majorHAnsi"/>
          <w:sz w:val="24"/>
          <w:szCs w:val="24"/>
          <w:lang w:val="ro-MD"/>
        </w:rPr>
        <w:t xml:space="preserve"> păstrarea dosarului </w:t>
      </w:r>
      <w:r w:rsidR="00294F3A" w:rsidRPr="00E6574F">
        <w:rPr>
          <w:rFonts w:asciiTheme="majorHAnsi" w:eastAsia="Times New Roman" w:hAnsiTheme="majorHAnsi" w:cstheme="majorHAnsi"/>
          <w:sz w:val="24"/>
          <w:szCs w:val="24"/>
          <w:lang w:val="ro-MD"/>
        </w:rPr>
        <w:t>achiziției publice, aprobat prin HG nr. 9 din 17.01.2008, d</w:t>
      </w:r>
      <w:r w:rsidRPr="00E6574F">
        <w:rPr>
          <w:rFonts w:asciiTheme="majorHAnsi" w:eastAsia="Times New Roman" w:hAnsiTheme="majorHAnsi" w:cstheme="majorHAnsi"/>
          <w:sz w:val="24"/>
          <w:szCs w:val="24"/>
          <w:lang w:val="ro-MD"/>
        </w:rPr>
        <w:t xml:space="preserve">osarul </w:t>
      </w:r>
      <w:r w:rsidR="00294F3A" w:rsidRPr="00E6574F">
        <w:rPr>
          <w:rFonts w:asciiTheme="majorHAnsi" w:eastAsia="Times New Roman" w:hAnsiTheme="majorHAnsi" w:cstheme="majorHAnsi"/>
          <w:sz w:val="24"/>
          <w:szCs w:val="24"/>
          <w:lang w:val="ro-MD"/>
        </w:rPr>
        <w:t>achiziției</w:t>
      </w:r>
      <w:r w:rsidRPr="00E6574F">
        <w:rPr>
          <w:rFonts w:asciiTheme="majorHAnsi" w:eastAsia="Times New Roman" w:hAnsiTheme="majorHAnsi" w:cstheme="majorHAnsi"/>
          <w:sz w:val="24"/>
          <w:szCs w:val="24"/>
          <w:lang w:val="ro-MD"/>
        </w:rPr>
        <w:t xml:space="preserve"> publice urmează a fi cusut, </w:t>
      </w:r>
      <w:r w:rsidR="00294F3A" w:rsidRPr="00E6574F">
        <w:rPr>
          <w:rFonts w:asciiTheme="majorHAnsi" w:eastAsia="Times New Roman" w:hAnsiTheme="majorHAnsi" w:cstheme="majorHAnsi"/>
          <w:sz w:val="24"/>
          <w:szCs w:val="24"/>
          <w:lang w:val="ro-MD"/>
        </w:rPr>
        <w:t>ștampilat</w:t>
      </w:r>
      <w:r w:rsidRPr="00E6574F">
        <w:rPr>
          <w:rFonts w:asciiTheme="majorHAnsi" w:eastAsia="Times New Roman" w:hAnsiTheme="majorHAnsi" w:cstheme="majorHAnsi"/>
          <w:sz w:val="24"/>
          <w:szCs w:val="24"/>
          <w:lang w:val="ro-MD"/>
        </w:rPr>
        <w:t xml:space="preserve"> </w:t>
      </w:r>
      <w:r w:rsidR="00294F3A" w:rsidRPr="00E6574F">
        <w:rPr>
          <w:rFonts w:asciiTheme="majorHAnsi" w:eastAsia="Times New Roman" w:hAnsiTheme="majorHAnsi" w:cstheme="majorHAnsi"/>
          <w:sz w:val="24"/>
          <w:szCs w:val="24"/>
          <w:lang w:val="ro-MD"/>
        </w:rPr>
        <w:t>și</w:t>
      </w:r>
      <w:r w:rsidRPr="00E6574F">
        <w:rPr>
          <w:rFonts w:asciiTheme="majorHAnsi" w:eastAsia="Times New Roman" w:hAnsiTheme="majorHAnsi" w:cstheme="majorHAnsi"/>
          <w:sz w:val="24"/>
          <w:szCs w:val="24"/>
          <w:lang w:val="ro-MD"/>
        </w:rPr>
        <w:t xml:space="preserve"> numerotat de către autoritatea contractantă după încheierea contractului de </w:t>
      </w:r>
      <w:r w:rsidR="00294F3A" w:rsidRPr="00E6574F">
        <w:rPr>
          <w:rFonts w:asciiTheme="majorHAnsi" w:eastAsia="Times New Roman" w:hAnsiTheme="majorHAnsi" w:cstheme="majorHAnsi"/>
          <w:sz w:val="24"/>
          <w:szCs w:val="24"/>
          <w:lang w:val="ro-MD"/>
        </w:rPr>
        <w:t>achiziție</w:t>
      </w:r>
      <w:r w:rsidRPr="00E6574F">
        <w:rPr>
          <w:rFonts w:asciiTheme="majorHAnsi" w:eastAsia="Times New Roman" w:hAnsiTheme="majorHAnsi" w:cstheme="majorHAnsi"/>
          <w:sz w:val="24"/>
          <w:szCs w:val="24"/>
          <w:lang w:val="ro-MD"/>
        </w:rPr>
        <w:t xml:space="preserve"> publică</w:t>
      </w:r>
      <w:r w:rsidR="00E21460" w:rsidRPr="00E6574F">
        <w:rPr>
          <w:rFonts w:asciiTheme="majorHAnsi" w:eastAsia="Times New Roman" w:hAnsiTheme="majorHAnsi" w:cstheme="majorHAnsi"/>
          <w:sz w:val="24"/>
          <w:szCs w:val="24"/>
          <w:lang w:val="ro-MD"/>
        </w:rPr>
        <w:t>,</w:t>
      </w:r>
      <w:r w:rsidRPr="00E6574F">
        <w:rPr>
          <w:rFonts w:asciiTheme="majorHAnsi" w:eastAsia="Times New Roman" w:hAnsiTheme="majorHAnsi" w:cstheme="majorHAnsi"/>
          <w:sz w:val="24"/>
          <w:szCs w:val="24"/>
          <w:lang w:val="ro-MD"/>
        </w:rPr>
        <w:t xml:space="preserve"> în </w:t>
      </w:r>
      <w:r w:rsidR="00294F3A" w:rsidRPr="00E6574F">
        <w:rPr>
          <w:rFonts w:asciiTheme="majorHAnsi" w:eastAsia="Times New Roman" w:hAnsiTheme="majorHAnsi" w:cstheme="majorHAnsi"/>
          <w:sz w:val="24"/>
          <w:szCs w:val="24"/>
          <w:lang w:val="ro-MD"/>
        </w:rPr>
        <w:t>așa</w:t>
      </w:r>
      <w:r w:rsidRPr="00E6574F">
        <w:rPr>
          <w:rFonts w:asciiTheme="majorHAnsi" w:eastAsia="Times New Roman" w:hAnsiTheme="majorHAnsi" w:cstheme="majorHAnsi"/>
          <w:sz w:val="24"/>
          <w:szCs w:val="24"/>
          <w:lang w:val="ro-MD"/>
        </w:rPr>
        <w:t xml:space="preserve"> mod </w:t>
      </w:r>
      <w:r w:rsidR="00294F3A" w:rsidRPr="00E6574F">
        <w:rPr>
          <w:rFonts w:asciiTheme="majorHAnsi" w:eastAsia="Times New Roman" w:hAnsiTheme="majorHAnsi" w:cstheme="majorHAnsi"/>
          <w:sz w:val="24"/>
          <w:szCs w:val="24"/>
          <w:lang w:val="ro-MD"/>
        </w:rPr>
        <w:t>încât</w:t>
      </w:r>
      <w:r w:rsidRPr="00E6574F">
        <w:rPr>
          <w:rFonts w:asciiTheme="majorHAnsi" w:eastAsia="Times New Roman" w:hAnsiTheme="majorHAnsi" w:cstheme="majorHAnsi"/>
          <w:sz w:val="24"/>
          <w:szCs w:val="24"/>
          <w:lang w:val="ro-MD"/>
        </w:rPr>
        <w:t xml:space="preserve"> să asigure integritatea acestuia </w:t>
      </w:r>
      <w:r w:rsidR="00294F3A" w:rsidRPr="00E6574F">
        <w:rPr>
          <w:rFonts w:asciiTheme="majorHAnsi" w:eastAsia="Times New Roman" w:hAnsiTheme="majorHAnsi" w:cstheme="majorHAnsi"/>
          <w:sz w:val="24"/>
          <w:szCs w:val="24"/>
          <w:lang w:val="ro-MD"/>
        </w:rPr>
        <w:t>și</w:t>
      </w:r>
      <w:r w:rsidRPr="00E6574F">
        <w:rPr>
          <w:rFonts w:asciiTheme="majorHAnsi" w:eastAsia="Times New Roman" w:hAnsiTheme="majorHAnsi" w:cstheme="majorHAnsi"/>
          <w:sz w:val="24"/>
          <w:szCs w:val="24"/>
          <w:lang w:val="ro-MD"/>
        </w:rPr>
        <w:t xml:space="preserve"> să excludă posibilitatea sustragerii sau înlocuirii înscrisurilor pe care acesta le </w:t>
      </w:r>
      <w:r w:rsidR="00294F3A" w:rsidRPr="00E6574F">
        <w:rPr>
          <w:rFonts w:asciiTheme="majorHAnsi" w:eastAsia="Times New Roman" w:hAnsiTheme="majorHAnsi" w:cstheme="majorHAnsi"/>
          <w:sz w:val="24"/>
          <w:szCs w:val="24"/>
          <w:lang w:val="ro-MD"/>
        </w:rPr>
        <w:t>conține</w:t>
      </w:r>
      <w:r w:rsidR="00DF0F1F" w:rsidRPr="00E6574F">
        <w:rPr>
          <w:rFonts w:asciiTheme="majorHAnsi" w:eastAsia="Times New Roman" w:hAnsiTheme="majorHAnsi" w:cstheme="majorHAnsi"/>
          <w:sz w:val="24"/>
          <w:szCs w:val="24"/>
          <w:lang w:val="ro-MD"/>
        </w:rPr>
        <w:t xml:space="preserve">. </w:t>
      </w:r>
      <w:r w:rsidRPr="00E6574F">
        <w:rPr>
          <w:rFonts w:asciiTheme="majorHAnsi" w:eastAsia="Times New Roman" w:hAnsiTheme="majorHAnsi" w:cstheme="majorHAnsi"/>
          <w:sz w:val="24"/>
          <w:szCs w:val="24"/>
          <w:lang w:val="ro-MD"/>
        </w:rPr>
        <w:t xml:space="preserve">Autoritatea contractantă poartă răspundere pentru întocmirea şi păstrarea dosarului </w:t>
      </w:r>
      <w:r w:rsidR="00DF0F1F" w:rsidRPr="00E6574F">
        <w:rPr>
          <w:rFonts w:asciiTheme="majorHAnsi" w:eastAsia="Times New Roman" w:hAnsiTheme="majorHAnsi" w:cstheme="majorHAnsi"/>
          <w:sz w:val="24"/>
          <w:szCs w:val="24"/>
          <w:lang w:val="ro-MD"/>
        </w:rPr>
        <w:t>achiziției</w:t>
      </w:r>
      <w:r w:rsidRPr="00E6574F">
        <w:rPr>
          <w:rFonts w:asciiTheme="majorHAnsi" w:eastAsia="Times New Roman" w:hAnsiTheme="majorHAnsi" w:cstheme="majorHAnsi"/>
          <w:sz w:val="24"/>
          <w:szCs w:val="24"/>
          <w:lang w:val="ro-MD"/>
        </w:rPr>
        <w:t xml:space="preserve"> publice, potrivit </w:t>
      </w:r>
      <w:r w:rsidR="00DF0F1F" w:rsidRPr="00E6574F">
        <w:rPr>
          <w:rFonts w:asciiTheme="majorHAnsi" w:eastAsia="Times New Roman" w:hAnsiTheme="majorHAnsi" w:cstheme="majorHAnsi"/>
          <w:sz w:val="24"/>
          <w:szCs w:val="24"/>
          <w:lang w:val="ro-MD"/>
        </w:rPr>
        <w:t>legislației</w:t>
      </w:r>
      <w:r w:rsidRPr="00E6574F">
        <w:rPr>
          <w:rFonts w:asciiTheme="majorHAnsi" w:eastAsia="Times New Roman" w:hAnsiTheme="majorHAnsi" w:cstheme="majorHAnsi"/>
          <w:sz w:val="24"/>
          <w:szCs w:val="24"/>
          <w:lang w:val="ro-MD"/>
        </w:rPr>
        <w:t>.</w:t>
      </w:r>
    </w:p>
    <w:p w14:paraId="454E1527" w14:textId="1829A47D" w:rsidR="00294F3A" w:rsidRPr="00E6574F" w:rsidRDefault="00294F3A" w:rsidP="007D1AA3">
      <w:pPr>
        <w:spacing w:line="276" w:lineRule="auto"/>
        <w:jc w:val="both"/>
        <w:rPr>
          <w:rFonts w:asciiTheme="majorHAnsi" w:eastAsia="Times New Roman" w:hAnsiTheme="majorHAnsi" w:cstheme="majorHAnsi"/>
          <w:sz w:val="24"/>
          <w:szCs w:val="24"/>
          <w:lang w:val="ro-MD"/>
        </w:rPr>
      </w:pPr>
      <w:r w:rsidRPr="00E6574F">
        <w:rPr>
          <w:rFonts w:asciiTheme="majorHAnsi" w:eastAsia="Times New Roman" w:hAnsiTheme="majorHAnsi" w:cstheme="majorHAnsi"/>
          <w:sz w:val="24"/>
          <w:szCs w:val="24"/>
          <w:lang w:val="ro-MD"/>
        </w:rPr>
        <w:t xml:space="preserve">Verificările de audit </w:t>
      </w:r>
      <w:r w:rsidR="007C7151" w:rsidRPr="00E6574F">
        <w:rPr>
          <w:rFonts w:asciiTheme="majorHAnsi" w:eastAsia="Times New Roman" w:hAnsiTheme="majorHAnsi" w:cstheme="majorHAnsi"/>
          <w:sz w:val="24"/>
          <w:szCs w:val="24"/>
          <w:lang w:val="ro-MD"/>
        </w:rPr>
        <w:t xml:space="preserve">asupra tuturor </w:t>
      </w:r>
      <w:r w:rsidR="00CA4734" w:rsidRPr="00E6574F">
        <w:rPr>
          <w:rFonts w:asciiTheme="majorHAnsi" w:eastAsia="Times New Roman" w:hAnsiTheme="majorHAnsi" w:cstheme="majorHAnsi"/>
          <w:sz w:val="24"/>
          <w:szCs w:val="24"/>
          <w:lang w:val="ro-MD"/>
        </w:rPr>
        <w:t>dosare</w:t>
      </w:r>
      <w:r w:rsidR="007C7151" w:rsidRPr="00E6574F">
        <w:rPr>
          <w:rFonts w:asciiTheme="majorHAnsi" w:eastAsia="Times New Roman" w:hAnsiTheme="majorHAnsi" w:cstheme="majorHAnsi"/>
          <w:sz w:val="24"/>
          <w:szCs w:val="24"/>
          <w:lang w:val="ro-MD"/>
        </w:rPr>
        <w:t>lor</w:t>
      </w:r>
      <w:r w:rsidR="00CA4734" w:rsidRPr="00E6574F">
        <w:rPr>
          <w:rFonts w:asciiTheme="majorHAnsi" w:eastAsia="Times New Roman" w:hAnsiTheme="majorHAnsi" w:cstheme="majorHAnsi"/>
          <w:sz w:val="24"/>
          <w:szCs w:val="24"/>
          <w:lang w:val="ro-MD"/>
        </w:rPr>
        <w:t xml:space="preserve"> de achiziții publice </w:t>
      </w:r>
      <w:r w:rsidRPr="00E6574F">
        <w:rPr>
          <w:rFonts w:asciiTheme="majorHAnsi" w:eastAsia="Times New Roman" w:hAnsiTheme="majorHAnsi" w:cstheme="majorHAnsi"/>
          <w:sz w:val="24"/>
          <w:szCs w:val="24"/>
          <w:lang w:val="ro-MD"/>
        </w:rPr>
        <w:t>denotă că MAEIE nu</w:t>
      </w:r>
      <w:r w:rsidR="00CA4734" w:rsidRPr="00E6574F">
        <w:rPr>
          <w:rFonts w:asciiTheme="majorHAnsi" w:eastAsia="Times New Roman" w:hAnsiTheme="majorHAnsi" w:cstheme="majorHAnsi"/>
          <w:sz w:val="24"/>
          <w:szCs w:val="24"/>
          <w:lang w:val="ro-MD"/>
        </w:rPr>
        <w:t xml:space="preserve"> a respectat prevederile cadrului normativ și nu</w:t>
      </w:r>
      <w:r w:rsidRPr="00E6574F">
        <w:rPr>
          <w:rFonts w:asciiTheme="majorHAnsi" w:eastAsia="Times New Roman" w:hAnsiTheme="majorHAnsi" w:cstheme="majorHAnsi"/>
          <w:sz w:val="24"/>
          <w:szCs w:val="24"/>
          <w:lang w:val="ro-MD"/>
        </w:rPr>
        <w:t xml:space="preserve"> a asigurat integritatea</w:t>
      </w:r>
      <w:r w:rsidR="00CA4734" w:rsidRPr="00E6574F">
        <w:rPr>
          <w:rFonts w:asciiTheme="majorHAnsi" w:eastAsia="Times New Roman" w:hAnsiTheme="majorHAnsi" w:cstheme="majorHAnsi"/>
          <w:sz w:val="24"/>
          <w:szCs w:val="24"/>
          <w:lang w:val="ro-MD"/>
        </w:rPr>
        <w:t xml:space="preserve"> tuturor </w:t>
      </w:r>
      <w:r w:rsidRPr="00E6574F">
        <w:rPr>
          <w:rFonts w:asciiTheme="majorHAnsi" w:eastAsia="Times New Roman" w:hAnsiTheme="majorHAnsi" w:cstheme="majorHAnsi"/>
          <w:sz w:val="24"/>
          <w:szCs w:val="24"/>
          <w:lang w:val="ro-MD"/>
        </w:rPr>
        <w:t xml:space="preserve">dosarelor </w:t>
      </w:r>
      <w:r w:rsidR="00091082" w:rsidRPr="00E6574F">
        <w:rPr>
          <w:rFonts w:asciiTheme="majorHAnsi" w:eastAsia="Times New Roman" w:hAnsiTheme="majorHAnsi" w:cstheme="majorHAnsi"/>
          <w:sz w:val="24"/>
          <w:szCs w:val="24"/>
          <w:lang w:val="ro-MD"/>
        </w:rPr>
        <w:t xml:space="preserve">de </w:t>
      </w:r>
      <w:r w:rsidRPr="00E6574F">
        <w:rPr>
          <w:rFonts w:asciiTheme="majorHAnsi" w:eastAsia="Times New Roman" w:hAnsiTheme="majorHAnsi" w:cstheme="majorHAnsi"/>
          <w:sz w:val="24"/>
          <w:szCs w:val="24"/>
          <w:lang w:val="ro-MD"/>
        </w:rPr>
        <w:t xml:space="preserve">achiziții publice. Acestea </w:t>
      </w:r>
      <w:r w:rsidR="00091082" w:rsidRPr="00E6574F">
        <w:rPr>
          <w:rFonts w:asciiTheme="majorHAnsi" w:eastAsia="Times New Roman" w:hAnsiTheme="majorHAnsi" w:cstheme="majorHAnsi"/>
          <w:sz w:val="24"/>
          <w:szCs w:val="24"/>
          <w:lang w:val="ro-MD"/>
        </w:rPr>
        <w:t>nu au fost</w:t>
      </w:r>
      <w:r w:rsidRPr="00E6574F">
        <w:rPr>
          <w:rFonts w:asciiTheme="majorHAnsi" w:eastAsia="Times New Roman" w:hAnsiTheme="majorHAnsi" w:cstheme="majorHAnsi"/>
          <w:sz w:val="24"/>
          <w:szCs w:val="24"/>
          <w:lang w:val="ro-MD"/>
        </w:rPr>
        <w:t xml:space="preserve"> cusute, ștampilate și numerotate după încheierea contractului de achiziție publică</w:t>
      </w:r>
      <w:r w:rsidR="00091082" w:rsidRPr="00E6574F">
        <w:rPr>
          <w:rFonts w:asciiTheme="majorHAnsi" w:eastAsia="Times New Roman" w:hAnsiTheme="majorHAnsi" w:cstheme="majorHAnsi"/>
          <w:sz w:val="24"/>
          <w:szCs w:val="24"/>
          <w:lang w:val="ro-MD"/>
        </w:rPr>
        <w:t>,</w:t>
      </w:r>
      <w:r w:rsidRPr="00E6574F">
        <w:rPr>
          <w:rFonts w:asciiTheme="majorHAnsi" w:eastAsia="Times New Roman" w:hAnsiTheme="majorHAnsi" w:cstheme="majorHAnsi"/>
          <w:sz w:val="24"/>
          <w:szCs w:val="24"/>
          <w:lang w:val="ro-MD"/>
        </w:rPr>
        <w:t xml:space="preserve"> în așa mod încât să excludă posibilitatea sustragerii sau înlocuirii înscrisurilor pe care acesta le conține.</w:t>
      </w:r>
      <w:r w:rsidR="00CA4734" w:rsidRPr="00E6574F">
        <w:rPr>
          <w:rFonts w:asciiTheme="majorHAnsi" w:eastAsia="Times New Roman" w:hAnsiTheme="majorHAnsi" w:cstheme="majorHAnsi"/>
          <w:sz w:val="24"/>
          <w:szCs w:val="24"/>
          <w:lang w:val="ro-MD"/>
        </w:rPr>
        <w:t xml:space="preserve"> </w:t>
      </w:r>
      <w:r w:rsidR="00091082" w:rsidRPr="00E6574F">
        <w:rPr>
          <w:rFonts w:asciiTheme="majorHAnsi" w:eastAsia="Times New Roman" w:hAnsiTheme="majorHAnsi" w:cstheme="majorHAnsi"/>
          <w:sz w:val="24"/>
          <w:szCs w:val="24"/>
          <w:lang w:val="ro-MD"/>
        </w:rPr>
        <w:t>Î</w:t>
      </w:r>
      <w:r w:rsidR="00EF6B93" w:rsidRPr="00E6574F">
        <w:rPr>
          <w:rFonts w:asciiTheme="majorHAnsi" w:eastAsia="Times New Roman" w:hAnsiTheme="majorHAnsi" w:cstheme="majorHAnsi"/>
          <w:sz w:val="24"/>
          <w:szCs w:val="24"/>
          <w:lang w:val="ro-MD"/>
        </w:rPr>
        <w:t>n acest c</w:t>
      </w:r>
      <w:r w:rsidR="00CA4734" w:rsidRPr="00E6574F">
        <w:rPr>
          <w:rFonts w:asciiTheme="majorHAnsi" w:eastAsia="Times New Roman" w:hAnsiTheme="majorHAnsi" w:cstheme="majorHAnsi"/>
          <w:sz w:val="24"/>
          <w:szCs w:val="24"/>
          <w:lang w:val="ro-MD"/>
        </w:rPr>
        <w:t xml:space="preserve">ontext, auditul a întâmpinat dificultăți în examinarea materialelor aferente achizițiilor. </w:t>
      </w:r>
    </w:p>
    <w:p w14:paraId="63259827" w14:textId="3E24618F" w:rsidR="00B23F0D" w:rsidRPr="00E6574F" w:rsidRDefault="00B23F0D" w:rsidP="007D1AA3">
      <w:pPr>
        <w:pStyle w:val="2"/>
        <w:spacing w:line="276" w:lineRule="auto"/>
        <w:jc w:val="both"/>
        <w:rPr>
          <w:rFonts w:cstheme="majorHAnsi"/>
          <w:b/>
          <w:i/>
          <w:color w:val="auto"/>
          <w:sz w:val="24"/>
          <w:szCs w:val="24"/>
          <w:lang w:val="ro-MD"/>
        </w:rPr>
      </w:pPr>
      <w:bookmarkStart w:id="124" w:name="_Toc78376541"/>
      <w:r w:rsidRPr="00E6574F">
        <w:rPr>
          <w:rFonts w:cstheme="majorHAnsi"/>
          <w:b/>
          <w:i/>
          <w:color w:val="auto"/>
          <w:sz w:val="24"/>
          <w:szCs w:val="24"/>
          <w:lang w:val="ro-MD"/>
        </w:rPr>
        <w:t>4.</w:t>
      </w:r>
      <w:r w:rsidR="008C5578" w:rsidRPr="00E6574F">
        <w:rPr>
          <w:rFonts w:cstheme="majorHAnsi"/>
          <w:b/>
          <w:i/>
          <w:color w:val="auto"/>
          <w:sz w:val="24"/>
          <w:szCs w:val="24"/>
          <w:lang w:val="ro-MD"/>
        </w:rPr>
        <w:t>2</w:t>
      </w:r>
      <w:r w:rsidR="00ED72E1" w:rsidRPr="00E6574F">
        <w:rPr>
          <w:rFonts w:cstheme="majorHAnsi"/>
          <w:b/>
          <w:i/>
          <w:color w:val="auto"/>
          <w:sz w:val="24"/>
          <w:szCs w:val="24"/>
          <w:lang w:val="ro-MD"/>
        </w:rPr>
        <w:t xml:space="preserve"> </w:t>
      </w:r>
      <w:r w:rsidR="00492661" w:rsidRPr="00E6574F">
        <w:rPr>
          <w:rFonts w:cstheme="majorHAnsi"/>
          <w:b/>
          <w:i/>
          <w:color w:val="auto"/>
          <w:sz w:val="24"/>
          <w:szCs w:val="24"/>
          <w:lang w:val="ro-MD"/>
        </w:rPr>
        <w:t xml:space="preserve">Instituțiile serviciului diplomatic din cadrul sistemului MAEIE au asigurat planificarea, executarea și raportarea prin prisma principiilor de reglementare a relațiilor privind achizițiile publice, prevăzute </w:t>
      </w:r>
      <w:r w:rsidR="00E21460" w:rsidRPr="00E6574F">
        <w:rPr>
          <w:rFonts w:cstheme="majorHAnsi"/>
          <w:b/>
          <w:i/>
          <w:color w:val="auto"/>
          <w:sz w:val="24"/>
          <w:szCs w:val="24"/>
          <w:lang w:val="ro-MD"/>
        </w:rPr>
        <w:t>de</w:t>
      </w:r>
      <w:r w:rsidR="00492661" w:rsidRPr="00E6574F">
        <w:rPr>
          <w:rFonts w:cstheme="majorHAnsi"/>
          <w:b/>
          <w:i/>
          <w:color w:val="auto"/>
          <w:sz w:val="24"/>
          <w:szCs w:val="24"/>
          <w:lang w:val="ro-MD"/>
        </w:rPr>
        <w:t xml:space="preserve"> art. 7 din Legea privind achizițiile publice?</w:t>
      </w:r>
      <w:bookmarkEnd w:id="124"/>
    </w:p>
    <w:p w14:paraId="6D4B0EA5" w14:textId="77777777" w:rsidR="0016705F" w:rsidRPr="00E6574F" w:rsidRDefault="0016705F" w:rsidP="0016705F">
      <w:pPr>
        <w:rPr>
          <w:sz w:val="16"/>
          <w:szCs w:val="16"/>
          <w:lang w:val="ro-MD"/>
        </w:rPr>
      </w:pPr>
    </w:p>
    <w:p w14:paraId="185CFC37" w14:textId="535DAC3C" w:rsidR="00F93E4C" w:rsidRPr="00E6574F" w:rsidRDefault="0016705F" w:rsidP="00847E7F">
      <w:pPr>
        <w:spacing w:line="276" w:lineRule="auto"/>
        <w:jc w:val="both"/>
        <w:rPr>
          <w:rFonts w:asciiTheme="majorHAnsi" w:hAnsiTheme="majorHAnsi" w:cstheme="majorHAnsi"/>
          <w:i/>
          <w:sz w:val="24"/>
          <w:szCs w:val="24"/>
          <w:lang w:val="ro-MD"/>
        </w:rPr>
      </w:pPr>
      <w:r w:rsidRPr="00E6574F">
        <w:rPr>
          <w:rFonts w:asciiTheme="majorHAnsi" w:hAnsiTheme="majorHAnsi" w:cstheme="majorHAnsi"/>
          <w:sz w:val="24"/>
          <w:szCs w:val="24"/>
          <w:lang w:val="ro-MD"/>
        </w:rPr>
        <w:t>MAEIE</w:t>
      </w:r>
      <w:r w:rsidR="00EF6B93" w:rsidRPr="00E6574F">
        <w:rPr>
          <w:rFonts w:asciiTheme="majorHAnsi" w:hAnsiTheme="majorHAnsi" w:cstheme="majorHAnsi"/>
          <w:sz w:val="24"/>
          <w:szCs w:val="24"/>
          <w:lang w:val="ro-MD"/>
        </w:rPr>
        <w:t>,</w:t>
      </w:r>
      <w:r w:rsidRPr="00E6574F">
        <w:rPr>
          <w:rFonts w:asciiTheme="majorHAnsi" w:hAnsiTheme="majorHAnsi" w:cstheme="majorHAnsi"/>
          <w:sz w:val="24"/>
          <w:szCs w:val="24"/>
          <w:lang w:val="ro-MD"/>
        </w:rPr>
        <w:t xml:space="preserve"> de comun cu instituțiile serviciului diplomatic</w:t>
      </w:r>
      <w:r w:rsidR="00EF6B93" w:rsidRPr="00E6574F">
        <w:rPr>
          <w:rFonts w:asciiTheme="majorHAnsi" w:hAnsiTheme="majorHAnsi" w:cstheme="majorHAnsi"/>
          <w:sz w:val="24"/>
          <w:szCs w:val="24"/>
          <w:lang w:val="ro-MD"/>
        </w:rPr>
        <w:t>,</w:t>
      </w:r>
      <w:r w:rsidRPr="00E6574F">
        <w:rPr>
          <w:rFonts w:asciiTheme="majorHAnsi" w:hAnsiTheme="majorHAnsi" w:cstheme="majorHAnsi"/>
          <w:sz w:val="24"/>
          <w:szCs w:val="24"/>
          <w:lang w:val="ro-MD"/>
        </w:rPr>
        <w:t xml:space="preserve"> nu au asigurat transparența achizițiilor publice per ansamblu, </w:t>
      </w:r>
      <w:r w:rsidR="00F027FD" w:rsidRPr="00E6574F">
        <w:rPr>
          <w:rFonts w:asciiTheme="majorHAnsi" w:hAnsiTheme="majorHAnsi" w:cstheme="majorHAnsi"/>
          <w:sz w:val="24"/>
          <w:szCs w:val="24"/>
          <w:lang w:val="ro-MD"/>
        </w:rPr>
        <w:t xml:space="preserve">fapt </w:t>
      </w:r>
      <w:r w:rsidRPr="00E6574F">
        <w:rPr>
          <w:rFonts w:asciiTheme="majorHAnsi" w:hAnsiTheme="majorHAnsi" w:cstheme="majorHAnsi"/>
          <w:sz w:val="24"/>
          <w:szCs w:val="24"/>
          <w:lang w:val="ro-MD"/>
        </w:rPr>
        <w:t>ce po</w:t>
      </w:r>
      <w:r w:rsidR="00F027FD" w:rsidRPr="00E6574F">
        <w:rPr>
          <w:rFonts w:asciiTheme="majorHAnsi" w:hAnsiTheme="majorHAnsi" w:cstheme="majorHAnsi"/>
          <w:sz w:val="24"/>
          <w:szCs w:val="24"/>
          <w:lang w:val="ro-MD"/>
        </w:rPr>
        <w:t>a</w:t>
      </w:r>
      <w:r w:rsidRPr="00E6574F">
        <w:rPr>
          <w:rFonts w:asciiTheme="majorHAnsi" w:hAnsiTheme="majorHAnsi" w:cstheme="majorHAnsi"/>
          <w:sz w:val="24"/>
          <w:szCs w:val="24"/>
          <w:lang w:val="ro-MD"/>
        </w:rPr>
        <w:t>t</w:t>
      </w:r>
      <w:r w:rsidR="00F027FD" w:rsidRPr="00E6574F">
        <w:rPr>
          <w:rFonts w:asciiTheme="majorHAnsi" w:hAnsiTheme="majorHAnsi" w:cstheme="majorHAnsi"/>
          <w:sz w:val="24"/>
          <w:szCs w:val="24"/>
          <w:lang w:val="ro-MD"/>
        </w:rPr>
        <w:t>e</w:t>
      </w:r>
      <w:r w:rsidRPr="00E6574F">
        <w:rPr>
          <w:rFonts w:asciiTheme="majorHAnsi" w:hAnsiTheme="majorHAnsi" w:cstheme="majorHAnsi"/>
          <w:sz w:val="24"/>
          <w:szCs w:val="24"/>
          <w:lang w:val="ro-MD"/>
        </w:rPr>
        <w:t xml:space="preserve"> </w:t>
      </w:r>
      <w:r w:rsidR="00466980" w:rsidRPr="00E6574F">
        <w:rPr>
          <w:rFonts w:asciiTheme="majorHAnsi" w:hAnsiTheme="majorHAnsi" w:cstheme="majorHAnsi"/>
          <w:sz w:val="24"/>
          <w:szCs w:val="24"/>
          <w:lang w:val="ro-MD"/>
        </w:rPr>
        <w:t>influența</w:t>
      </w:r>
      <w:r w:rsidRPr="00E6574F">
        <w:rPr>
          <w:rFonts w:asciiTheme="majorHAnsi" w:hAnsiTheme="majorHAnsi" w:cstheme="majorHAnsi"/>
          <w:sz w:val="24"/>
          <w:szCs w:val="24"/>
          <w:lang w:val="ro-MD"/>
        </w:rPr>
        <w:t xml:space="preserve"> asigurarea alocării/utilizării mijloacelor financiare publice destinate procurării bunurilor/lucrărilor/servicii</w:t>
      </w:r>
      <w:r w:rsidR="00EF6B93" w:rsidRPr="00E6574F">
        <w:rPr>
          <w:rFonts w:asciiTheme="majorHAnsi" w:hAnsiTheme="majorHAnsi" w:cstheme="majorHAnsi"/>
          <w:sz w:val="24"/>
          <w:szCs w:val="24"/>
          <w:lang w:val="ro-MD"/>
        </w:rPr>
        <w:t>lor</w:t>
      </w:r>
      <w:r w:rsidRPr="00E6574F">
        <w:rPr>
          <w:rFonts w:asciiTheme="majorHAnsi" w:hAnsiTheme="majorHAnsi" w:cstheme="majorHAnsi"/>
          <w:sz w:val="24"/>
          <w:szCs w:val="24"/>
          <w:lang w:val="ro-MD"/>
        </w:rPr>
        <w:t xml:space="preserve"> în mod econom, eficient și eficace.</w:t>
      </w:r>
      <w:r w:rsidR="00F93E4C" w:rsidRPr="00E6574F">
        <w:rPr>
          <w:rFonts w:asciiTheme="majorHAnsi" w:hAnsiTheme="majorHAnsi" w:cstheme="majorHAnsi"/>
          <w:sz w:val="24"/>
          <w:szCs w:val="24"/>
          <w:lang w:val="ro-MD"/>
        </w:rPr>
        <w:t xml:space="preserve"> Concomitent</w:t>
      </w:r>
      <w:r w:rsidR="00EF6B93" w:rsidRPr="00E6574F">
        <w:rPr>
          <w:rFonts w:asciiTheme="majorHAnsi" w:hAnsiTheme="majorHAnsi" w:cstheme="majorHAnsi"/>
          <w:sz w:val="24"/>
          <w:szCs w:val="24"/>
          <w:lang w:val="ro-MD"/>
        </w:rPr>
        <w:t>,</w:t>
      </w:r>
      <w:r w:rsidR="00F93E4C" w:rsidRPr="00E6574F">
        <w:rPr>
          <w:rFonts w:asciiTheme="majorHAnsi" w:hAnsiTheme="majorHAnsi" w:cstheme="majorHAnsi"/>
          <w:sz w:val="24"/>
          <w:szCs w:val="24"/>
          <w:lang w:val="ro-MD"/>
        </w:rPr>
        <w:t xml:space="preserve"> se relevă </w:t>
      </w:r>
      <w:r w:rsidR="00847E7F" w:rsidRPr="00E6574F">
        <w:rPr>
          <w:rFonts w:asciiTheme="majorHAnsi" w:hAnsiTheme="majorHAnsi" w:cstheme="majorHAnsi"/>
          <w:sz w:val="24"/>
          <w:szCs w:val="24"/>
          <w:lang w:val="ro-MD"/>
        </w:rPr>
        <w:t>l</w:t>
      </w:r>
      <w:r w:rsidR="00F93E4C" w:rsidRPr="00E6574F">
        <w:rPr>
          <w:rFonts w:asciiTheme="majorHAnsi" w:hAnsiTheme="majorHAnsi" w:cstheme="majorHAnsi"/>
          <w:sz w:val="24"/>
          <w:szCs w:val="24"/>
          <w:lang w:val="ro-MD"/>
        </w:rPr>
        <w:t>ipsa unor criterii pentru achiziții</w:t>
      </w:r>
      <w:r w:rsidR="00EF6B93" w:rsidRPr="00E6574F">
        <w:rPr>
          <w:rFonts w:asciiTheme="majorHAnsi" w:hAnsiTheme="majorHAnsi" w:cstheme="majorHAnsi"/>
          <w:sz w:val="24"/>
          <w:szCs w:val="24"/>
          <w:lang w:val="ro-MD"/>
        </w:rPr>
        <w:t>le</w:t>
      </w:r>
      <w:r w:rsidR="00F93E4C" w:rsidRPr="00E6574F">
        <w:rPr>
          <w:rFonts w:asciiTheme="majorHAnsi" w:hAnsiTheme="majorHAnsi" w:cstheme="majorHAnsi"/>
          <w:sz w:val="24"/>
          <w:szCs w:val="24"/>
          <w:lang w:val="ro-MD"/>
        </w:rPr>
        <w:t xml:space="preserve"> de investiții capitale, reparații capitale și reparații curente</w:t>
      </w:r>
      <w:r w:rsidR="00EF6B93" w:rsidRPr="00E6574F">
        <w:rPr>
          <w:rFonts w:asciiTheme="majorHAnsi" w:hAnsiTheme="majorHAnsi" w:cstheme="majorHAnsi"/>
          <w:sz w:val="24"/>
          <w:szCs w:val="24"/>
          <w:lang w:val="ro-MD"/>
        </w:rPr>
        <w:t>,</w:t>
      </w:r>
      <w:r w:rsidR="00847E7F" w:rsidRPr="00E6574F">
        <w:rPr>
          <w:rFonts w:asciiTheme="majorHAnsi" w:hAnsiTheme="majorHAnsi" w:cstheme="majorHAnsi"/>
          <w:sz w:val="24"/>
          <w:szCs w:val="24"/>
          <w:lang w:val="ro-MD"/>
        </w:rPr>
        <w:t xml:space="preserve"> care</w:t>
      </w:r>
      <w:r w:rsidR="00F93E4C" w:rsidRPr="00E6574F">
        <w:rPr>
          <w:rFonts w:asciiTheme="majorHAnsi" w:hAnsiTheme="majorHAnsi" w:cstheme="majorHAnsi"/>
          <w:sz w:val="24"/>
          <w:szCs w:val="24"/>
          <w:lang w:val="ro-MD"/>
        </w:rPr>
        <w:t xml:space="preserve"> </w:t>
      </w:r>
      <w:r w:rsidR="00EF6B93" w:rsidRPr="00E6574F">
        <w:rPr>
          <w:rFonts w:asciiTheme="majorHAnsi" w:hAnsiTheme="majorHAnsi" w:cstheme="majorHAnsi"/>
          <w:sz w:val="24"/>
          <w:szCs w:val="24"/>
          <w:lang w:val="ro-MD"/>
        </w:rPr>
        <w:t xml:space="preserve">determină </w:t>
      </w:r>
      <w:r w:rsidR="00F93E4C" w:rsidRPr="00E6574F">
        <w:rPr>
          <w:rFonts w:asciiTheme="majorHAnsi" w:hAnsiTheme="majorHAnsi" w:cstheme="majorHAnsi"/>
          <w:sz w:val="24"/>
          <w:szCs w:val="24"/>
          <w:lang w:val="ro-MD"/>
        </w:rPr>
        <w:t>vulnerabilități la planificarea și executarea acestora</w:t>
      </w:r>
      <w:r w:rsidR="00F93E4C" w:rsidRPr="00E6574F">
        <w:rPr>
          <w:rFonts w:asciiTheme="majorHAnsi" w:hAnsiTheme="majorHAnsi" w:cstheme="majorHAnsi"/>
          <w:i/>
          <w:sz w:val="24"/>
          <w:szCs w:val="24"/>
          <w:lang w:val="ro-MD"/>
        </w:rPr>
        <w:t xml:space="preserve">. </w:t>
      </w:r>
    </w:p>
    <w:p w14:paraId="0F866D56" w14:textId="1893F77A" w:rsidR="00466980" w:rsidRPr="00E6574F" w:rsidRDefault="00847E7F" w:rsidP="00466980">
      <w:pPr>
        <w:jc w:val="both"/>
        <w:rPr>
          <w:rFonts w:asciiTheme="majorHAnsi" w:hAnsiTheme="majorHAnsi" w:cstheme="majorHAnsi"/>
          <w:sz w:val="24"/>
          <w:szCs w:val="24"/>
          <w:lang w:val="ro-MD"/>
        </w:rPr>
      </w:pPr>
      <w:r w:rsidRPr="00E6574F">
        <w:rPr>
          <w:rFonts w:asciiTheme="majorHAnsi" w:hAnsiTheme="majorHAnsi" w:cstheme="majorHAnsi"/>
          <w:sz w:val="24"/>
          <w:szCs w:val="24"/>
          <w:lang w:val="ro-MD"/>
        </w:rPr>
        <w:t>Totodată, sunt necesare reglementări suplimentare cu referire la efectuarea plăților anticipate pentru instituțiile din subordinea MAEIE, având în vedere exceptarea acestora de la normele generale în domeniul achizițiilor publice.</w:t>
      </w:r>
    </w:p>
    <w:p w14:paraId="7F89C9AD" w14:textId="77777777" w:rsidR="00466980" w:rsidRPr="00E6574F" w:rsidRDefault="00466980" w:rsidP="00466980">
      <w:pPr>
        <w:rPr>
          <w:sz w:val="16"/>
          <w:szCs w:val="16"/>
          <w:lang w:val="ro-MD"/>
        </w:rPr>
      </w:pPr>
    </w:p>
    <w:p w14:paraId="19426EF1" w14:textId="742795E2" w:rsidR="0046279F" w:rsidRPr="00E6574F" w:rsidRDefault="00B23F0D" w:rsidP="007D1AA3">
      <w:pPr>
        <w:pStyle w:val="3"/>
        <w:spacing w:line="276" w:lineRule="auto"/>
        <w:jc w:val="both"/>
        <w:rPr>
          <w:rFonts w:cstheme="majorHAnsi"/>
          <w:i/>
          <w:color w:val="auto"/>
          <w:lang w:val="ro-MD"/>
        </w:rPr>
      </w:pPr>
      <w:bookmarkStart w:id="125" w:name="_Toc78376542"/>
      <w:r w:rsidRPr="00E6574F">
        <w:rPr>
          <w:rFonts w:cstheme="majorHAnsi"/>
          <w:i/>
          <w:color w:val="auto"/>
          <w:lang w:val="ro-MD"/>
        </w:rPr>
        <w:t>4.2.1.</w:t>
      </w:r>
      <w:r w:rsidR="000575A9" w:rsidRPr="00E6574F">
        <w:rPr>
          <w:rFonts w:cstheme="majorHAnsi"/>
          <w:i/>
          <w:color w:val="auto"/>
          <w:lang w:val="ro-MD"/>
        </w:rPr>
        <w:t xml:space="preserve"> </w:t>
      </w:r>
      <w:r w:rsidR="0007248B" w:rsidRPr="00E6574F">
        <w:rPr>
          <w:rFonts w:cstheme="majorHAnsi"/>
          <w:i/>
          <w:color w:val="auto"/>
          <w:lang w:val="ro-MD"/>
        </w:rPr>
        <w:t xml:space="preserve">Instituțiile serviciului diplomatic nu au </w:t>
      </w:r>
      <w:r w:rsidR="00A07C4E" w:rsidRPr="00E6574F">
        <w:rPr>
          <w:rFonts w:cstheme="majorHAnsi"/>
          <w:i/>
          <w:color w:val="auto"/>
          <w:lang w:val="ro-MD"/>
        </w:rPr>
        <w:t>asigurat transparența achizițiilor publice.</w:t>
      </w:r>
      <w:bookmarkEnd w:id="125"/>
    </w:p>
    <w:p w14:paraId="3EBBD655" w14:textId="77777777" w:rsidR="0007248B" w:rsidRPr="00E6574F" w:rsidRDefault="0007248B" w:rsidP="007D1AA3">
      <w:pPr>
        <w:spacing w:line="276" w:lineRule="auto"/>
        <w:rPr>
          <w:rFonts w:asciiTheme="majorHAnsi" w:hAnsiTheme="majorHAnsi" w:cstheme="majorHAnsi"/>
          <w:sz w:val="16"/>
          <w:szCs w:val="16"/>
          <w:lang w:val="ro-MD"/>
        </w:rPr>
      </w:pPr>
    </w:p>
    <w:p w14:paraId="50B1FD50" w14:textId="262FC252" w:rsidR="00D907ED" w:rsidRPr="00E6574F" w:rsidRDefault="00ED72E1" w:rsidP="007D1AA3">
      <w:pPr>
        <w:spacing w:line="276" w:lineRule="auto"/>
        <w:jc w:val="both"/>
        <w:rPr>
          <w:rFonts w:asciiTheme="majorHAnsi" w:hAnsiTheme="majorHAnsi" w:cstheme="majorHAnsi"/>
          <w:sz w:val="24"/>
          <w:szCs w:val="24"/>
          <w:lang w:val="ro-MD"/>
        </w:rPr>
      </w:pPr>
      <w:r w:rsidRPr="00E6574F">
        <w:rPr>
          <w:rFonts w:asciiTheme="majorHAnsi" w:hAnsiTheme="majorHAnsi" w:cstheme="majorHAnsi"/>
          <w:sz w:val="24"/>
          <w:szCs w:val="24"/>
          <w:lang w:val="ro-MD"/>
        </w:rPr>
        <w:t>P</w:t>
      </w:r>
      <w:r w:rsidR="00B75B78" w:rsidRPr="00E6574F">
        <w:rPr>
          <w:rFonts w:asciiTheme="majorHAnsi" w:hAnsiTheme="majorHAnsi" w:cstheme="majorHAnsi"/>
          <w:sz w:val="24"/>
          <w:szCs w:val="24"/>
          <w:lang w:val="ro-MD"/>
        </w:rPr>
        <w:t>otrivit cadrului legal</w:t>
      </w:r>
      <w:r w:rsidR="00B75B78" w:rsidRPr="00E6574F">
        <w:rPr>
          <w:rStyle w:val="ab"/>
          <w:rFonts w:asciiTheme="majorHAnsi" w:hAnsiTheme="majorHAnsi" w:cstheme="majorHAnsi"/>
          <w:sz w:val="24"/>
          <w:szCs w:val="24"/>
          <w:lang w:val="ro-MD"/>
        </w:rPr>
        <w:footnoteReference w:id="32"/>
      </w:r>
      <w:r w:rsidR="00EF6B93" w:rsidRPr="00E6574F">
        <w:rPr>
          <w:rFonts w:asciiTheme="majorHAnsi" w:hAnsiTheme="majorHAnsi" w:cstheme="majorHAnsi"/>
          <w:sz w:val="24"/>
          <w:szCs w:val="24"/>
          <w:lang w:val="ro-MD"/>
        </w:rPr>
        <w:t>,</w:t>
      </w:r>
      <w:r w:rsidR="00B75B78" w:rsidRPr="00E6574F">
        <w:rPr>
          <w:rFonts w:asciiTheme="majorHAnsi" w:hAnsiTheme="majorHAnsi" w:cstheme="majorHAnsi"/>
          <w:sz w:val="24"/>
          <w:szCs w:val="24"/>
          <w:lang w:val="ro-MD"/>
        </w:rPr>
        <w:t xml:space="preserve"> contractele de achiziții publice încheiate de către misiunile diplomatice și oficiile consulare ale Republicii Mo</w:t>
      </w:r>
      <w:r w:rsidR="0007248B" w:rsidRPr="00E6574F">
        <w:rPr>
          <w:rFonts w:asciiTheme="majorHAnsi" w:hAnsiTheme="majorHAnsi" w:cstheme="majorHAnsi"/>
          <w:sz w:val="24"/>
          <w:szCs w:val="24"/>
          <w:lang w:val="ro-MD"/>
        </w:rPr>
        <w:t>ldova sunt exceptate de la Legea</w:t>
      </w:r>
      <w:r w:rsidR="00B75B78" w:rsidRPr="00E6574F">
        <w:rPr>
          <w:rFonts w:asciiTheme="majorHAnsi" w:hAnsiTheme="majorHAnsi" w:cstheme="majorHAnsi"/>
          <w:sz w:val="24"/>
          <w:szCs w:val="24"/>
          <w:lang w:val="ro-MD"/>
        </w:rPr>
        <w:t xml:space="preserve"> privind achizițiile publice, dacă valoarea acestora nu depășește pragurile de 2,3 mil. lei pentru contractele de achiziții publice de bunuri și servicii și 90,0 mil. lei pentru contractele </w:t>
      </w:r>
      <w:r w:rsidR="00D907ED" w:rsidRPr="00E6574F">
        <w:rPr>
          <w:rFonts w:asciiTheme="majorHAnsi" w:hAnsiTheme="majorHAnsi" w:cstheme="majorHAnsi"/>
          <w:sz w:val="24"/>
          <w:szCs w:val="24"/>
          <w:lang w:val="ro-MD"/>
        </w:rPr>
        <w:t>de achiziții publice de lucrări.</w:t>
      </w:r>
    </w:p>
    <w:p w14:paraId="0D918A14" w14:textId="113E8B59" w:rsidR="0046279F" w:rsidRPr="00E6574F" w:rsidRDefault="00D907ED" w:rsidP="007D1AA3">
      <w:pPr>
        <w:spacing w:line="276" w:lineRule="auto"/>
        <w:jc w:val="both"/>
        <w:rPr>
          <w:rFonts w:asciiTheme="majorHAnsi" w:hAnsiTheme="majorHAnsi" w:cstheme="majorHAnsi"/>
          <w:sz w:val="24"/>
          <w:szCs w:val="24"/>
          <w:lang w:val="ro-MD"/>
        </w:rPr>
      </w:pPr>
      <w:r w:rsidRPr="00E6574F">
        <w:rPr>
          <w:rFonts w:asciiTheme="majorHAnsi" w:hAnsiTheme="majorHAnsi" w:cstheme="majorHAnsi"/>
          <w:sz w:val="24"/>
          <w:szCs w:val="24"/>
          <w:lang w:val="ro-MD"/>
        </w:rPr>
        <w:t>Concomitent,</w:t>
      </w:r>
      <w:r w:rsidR="00B75B78" w:rsidRPr="00E6574F">
        <w:rPr>
          <w:rFonts w:asciiTheme="majorHAnsi" w:hAnsiTheme="majorHAnsi" w:cstheme="majorHAnsi"/>
          <w:sz w:val="24"/>
          <w:szCs w:val="24"/>
          <w:lang w:val="ro-MD"/>
        </w:rPr>
        <w:t xml:space="preserve"> acestea au obligația respectării principiilor de reglementare a relațiilor privind achizițiile publice, și anume: a) utilizarea eficientă a banilor publici şi minimizarea riscurilor autorităților contractante; b) transparența achizițiilor publice; c) asigurarea concurenței și combaterea practicilor anticoncurențiale în domeniul achizițiilor publice etc. </w:t>
      </w:r>
    </w:p>
    <w:p w14:paraId="0EAD2517" w14:textId="27749AB8" w:rsidR="00FB6C91" w:rsidRPr="00E6574F" w:rsidRDefault="00D907ED" w:rsidP="007D1AA3">
      <w:pPr>
        <w:spacing w:line="276" w:lineRule="auto"/>
        <w:jc w:val="both"/>
        <w:rPr>
          <w:rFonts w:asciiTheme="majorHAnsi" w:hAnsiTheme="majorHAnsi" w:cstheme="majorHAnsi"/>
          <w:sz w:val="24"/>
          <w:szCs w:val="24"/>
          <w:lang w:val="ro-MD"/>
        </w:rPr>
      </w:pPr>
      <w:r w:rsidRPr="00E6574F">
        <w:rPr>
          <w:rFonts w:asciiTheme="majorHAnsi" w:hAnsiTheme="majorHAnsi" w:cstheme="majorHAnsi"/>
          <w:sz w:val="24"/>
          <w:szCs w:val="24"/>
          <w:lang w:val="ro-MD"/>
        </w:rPr>
        <w:t>Auditul menționează că</w:t>
      </w:r>
      <w:r w:rsidR="00B75B78" w:rsidRPr="00E6574F">
        <w:rPr>
          <w:rFonts w:asciiTheme="majorHAnsi" w:hAnsiTheme="majorHAnsi" w:cstheme="majorHAnsi"/>
          <w:sz w:val="24"/>
          <w:szCs w:val="24"/>
          <w:lang w:val="ro-MD"/>
        </w:rPr>
        <w:t xml:space="preserve"> misiunile diplomatice și oficiile consulare au încheiat: (i) contracte de prestări servicii (2019 – 57 125,2 mii lei, 2020 – 63 141,6 mii lei); (ii) contracte privind achiziționarea bunurilor (2019 – 4 715,3 mii lei, 2020 – 3 701,8 mii lei); (iii) contracte de achiziționare a lucrărilor (2019 – 1 112,9 mii lei, 2020 – 3 219,3 mii lei)</w:t>
      </w:r>
      <w:r w:rsidR="001209C2" w:rsidRPr="00E6574F">
        <w:rPr>
          <w:rFonts w:asciiTheme="majorHAnsi" w:hAnsiTheme="majorHAnsi" w:cstheme="majorHAnsi"/>
          <w:sz w:val="24"/>
          <w:szCs w:val="24"/>
          <w:lang w:val="ro-MD"/>
        </w:rPr>
        <w:t xml:space="preserve"> </w:t>
      </w:r>
      <w:r w:rsidR="00B75B78" w:rsidRPr="00E6574F">
        <w:rPr>
          <w:rFonts w:asciiTheme="majorHAnsi" w:hAnsiTheme="majorHAnsi" w:cstheme="majorHAnsi"/>
          <w:sz w:val="24"/>
          <w:szCs w:val="24"/>
          <w:lang w:val="ro-MD"/>
        </w:rPr>
        <w:t>și achiziții de bunuri, servicii sau lucrări</w:t>
      </w:r>
      <w:r w:rsidR="001209C2" w:rsidRPr="00E6574F">
        <w:rPr>
          <w:rFonts w:asciiTheme="majorHAnsi" w:hAnsiTheme="majorHAnsi" w:cstheme="majorHAnsi"/>
          <w:sz w:val="24"/>
          <w:szCs w:val="24"/>
          <w:lang w:val="ro-MD"/>
        </w:rPr>
        <w:t xml:space="preserve"> </w:t>
      </w:r>
      <w:r w:rsidR="00B75B78" w:rsidRPr="00E6574F">
        <w:rPr>
          <w:rFonts w:asciiTheme="majorHAnsi" w:hAnsiTheme="majorHAnsi" w:cstheme="majorHAnsi"/>
          <w:sz w:val="24"/>
          <w:szCs w:val="24"/>
          <w:lang w:val="ro-MD"/>
        </w:rPr>
        <w:t>exprimat prin contul de plată (fără contract) mai mare de 10 mii lei ( 2019 – 8 844,8 m</w:t>
      </w:r>
      <w:r w:rsidRPr="00E6574F">
        <w:rPr>
          <w:rFonts w:asciiTheme="majorHAnsi" w:hAnsiTheme="majorHAnsi" w:cstheme="majorHAnsi"/>
          <w:sz w:val="24"/>
          <w:szCs w:val="24"/>
          <w:lang w:val="ro-MD"/>
        </w:rPr>
        <w:t xml:space="preserve">ii lei, 2020 – 8 589,0 mii lei). </w:t>
      </w:r>
    </w:p>
    <w:p w14:paraId="19AA933E" w14:textId="35AA3881" w:rsidR="00B75B78" w:rsidRPr="00E6574F" w:rsidRDefault="00D907ED" w:rsidP="00906AF8">
      <w:pPr>
        <w:spacing w:line="276" w:lineRule="auto"/>
        <w:jc w:val="both"/>
        <w:rPr>
          <w:rFonts w:asciiTheme="majorHAnsi" w:hAnsiTheme="majorHAnsi" w:cstheme="majorHAnsi"/>
          <w:sz w:val="24"/>
          <w:szCs w:val="24"/>
          <w:lang w:val="ro-MD"/>
        </w:rPr>
      </w:pPr>
      <w:r w:rsidRPr="00E6574F">
        <w:rPr>
          <w:rFonts w:asciiTheme="majorHAnsi" w:hAnsiTheme="majorHAnsi" w:cstheme="majorHAnsi"/>
          <w:sz w:val="24"/>
          <w:szCs w:val="24"/>
          <w:lang w:val="ro-MD"/>
        </w:rPr>
        <w:t xml:space="preserve">Verificările efectuate </w:t>
      </w:r>
      <w:r w:rsidR="00EF6B93" w:rsidRPr="00E6574F">
        <w:rPr>
          <w:rFonts w:asciiTheme="majorHAnsi" w:hAnsiTheme="majorHAnsi" w:cstheme="majorHAnsi"/>
          <w:sz w:val="24"/>
          <w:szCs w:val="24"/>
          <w:lang w:val="ro-MD"/>
        </w:rPr>
        <w:t>au stabilit</w:t>
      </w:r>
      <w:r w:rsidRPr="00E6574F">
        <w:rPr>
          <w:rFonts w:asciiTheme="majorHAnsi" w:hAnsiTheme="majorHAnsi" w:cstheme="majorHAnsi"/>
          <w:sz w:val="24"/>
          <w:szCs w:val="24"/>
          <w:lang w:val="ro-MD"/>
        </w:rPr>
        <w:t xml:space="preserve"> că</w:t>
      </w:r>
      <w:r w:rsidR="00B75B78" w:rsidRPr="00E6574F">
        <w:rPr>
          <w:rFonts w:asciiTheme="majorHAnsi" w:hAnsiTheme="majorHAnsi" w:cstheme="majorHAnsi"/>
          <w:sz w:val="24"/>
          <w:szCs w:val="24"/>
          <w:lang w:val="ro-MD"/>
        </w:rPr>
        <w:t xml:space="preserve"> MAEIE</w:t>
      </w:r>
      <w:r w:rsidR="00EF6B93" w:rsidRPr="00E6574F">
        <w:rPr>
          <w:rFonts w:asciiTheme="majorHAnsi" w:hAnsiTheme="majorHAnsi" w:cstheme="majorHAnsi"/>
          <w:sz w:val="24"/>
          <w:szCs w:val="24"/>
          <w:lang w:val="ro-MD"/>
        </w:rPr>
        <w:t>,</w:t>
      </w:r>
      <w:r w:rsidR="00B75B78" w:rsidRPr="00E6574F">
        <w:rPr>
          <w:rFonts w:asciiTheme="majorHAnsi" w:hAnsiTheme="majorHAnsi" w:cstheme="majorHAnsi"/>
          <w:sz w:val="24"/>
          <w:szCs w:val="24"/>
          <w:lang w:val="ro-MD"/>
        </w:rPr>
        <w:t xml:space="preserve"> de comun cu instituțiile serviciului diplomatic</w:t>
      </w:r>
      <w:r w:rsidR="00EF6B93" w:rsidRPr="00E6574F">
        <w:rPr>
          <w:rFonts w:asciiTheme="majorHAnsi" w:hAnsiTheme="majorHAnsi" w:cstheme="majorHAnsi"/>
          <w:sz w:val="24"/>
          <w:szCs w:val="24"/>
          <w:lang w:val="ro-MD"/>
        </w:rPr>
        <w:t>,</w:t>
      </w:r>
      <w:r w:rsidR="00B75B78" w:rsidRPr="00E6574F">
        <w:rPr>
          <w:rFonts w:asciiTheme="majorHAnsi" w:hAnsiTheme="majorHAnsi" w:cstheme="majorHAnsi"/>
          <w:sz w:val="24"/>
          <w:szCs w:val="24"/>
          <w:lang w:val="ro-MD"/>
        </w:rPr>
        <w:t xml:space="preserve"> nu a</w:t>
      </w:r>
      <w:r w:rsidR="00FB6C91" w:rsidRPr="00E6574F">
        <w:rPr>
          <w:rFonts w:asciiTheme="majorHAnsi" w:hAnsiTheme="majorHAnsi" w:cstheme="majorHAnsi"/>
          <w:sz w:val="24"/>
          <w:szCs w:val="24"/>
          <w:lang w:val="ro-MD"/>
        </w:rPr>
        <w:t>u</w:t>
      </w:r>
      <w:r w:rsidR="00B75B78" w:rsidRPr="00E6574F">
        <w:rPr>
          <w:rFonts w:asciiTheme="majorHAnsi" w:hAnsiTheme="majorHAnsi" w:cstheme="majorHAnsi"/>
          <w:sz w:val="24"/>
          <w:szCs w:val="24"/>
          <w:lang w:val="ro-MD"/>
        </w:rPr>
        <w:t xml:space="preserve"> asigurat transparența achizițiilor</w:t>
      </w:r>
      <w:r w:rsidR="0046279F" w:rsidRPr="00E6574F">
        <w:rPr>
          <w:rFonts w:asciiTheme="majorHAnsi" w:hAnsiTheme="majorHAnsi" w:cstheme="majorHAnsi"/>
          <w:sz w:val="24"/>
          <w:szCs w:val="24"/>
          <w:lang w:val="ro-MD"/>
        </w:rPr>
        <w:t xml:space="preserve"> publice per ansamblu.</w:t>
      </w:r>
      <w:r w:rsidR="00FB6C91" w:rsidRPr="00E6574F">
        <w:rPr>
          <w:rFonts w:asciiTheme="majorHAnsi" w:hAnsiTheme="majorHAnsi" w:cstheme="majorHAnsi"/>
          <w:sz w:val="24"/>
          <w:szCs w:val="24"/>
          <w:lang w:val="ro-MD"/>
        </w:rPr>
        <w:t xml:space="preserve"> Totodată, a</w:t>
      </w:r>
      <w:r w:rsidR="00B75B78" w:rsidRPr="00E6574F">
        <w:rPr>
          <w:rFonts w:asciiTheme="majorHAnsi" w:hAnsiTheme="majorHAnsi" w:cstheme="majorHAnsi"/>
          <w:sz w:val="24"/>
          <w:szCs w:val="24"/>
          <w:lang w:val="ro-MD"/>
        </w:rPr>
        <w:t xml:space="preserve">uditul </w:t>
      </w:r>
      <w:r w:rsidR="00FB6C91" w:rsidRPr="00E6574F">
        <w:rPr>
          <w:rFonts w:asciiTheme="majorHAnsi" w:hAnsiTheme="majorHAnsi" w:cstheme="majorHAnsi"/>
          <w:sz w:val="24"/>
          <w:szCs w:val="24"/>
          <w:lang w:val="ro-MD"/>
        </w:rPr>
        <w:t xml:space="preserve">denotă că cele enunțate pot compromite </w:t>
      </w:r>
      <w:r w:rsidR="00B75B78" w:rsidRPr="00E6574F">
        <w:rPr>
          <w:rFonts w:asciiTheme="majorHAnsi" w:hAnsiTheme="majorHAnsi" w:cstheme="majorHAnsi"/>
          <w:sz w:val="24"/>
          <w:szCs w:val="24"/>
          <w:lang w:val="ro-MD"/>
        </w:rPr>
        <w:t>asigurarea alocării/utilizării mijloacelor financiare publice destinate procurării bunurilor/lucrărilor/servicii</w:t>
      </w:r>
      <w:r w:rsidR="00EF6B93" w:rsidRPr="00E6574F">
        <w:rPr>
          <w:rFonts w:asciiTheme="majorHAnsi" w:hAnsiTheme="majorHAnsi" w:cstheme="majorHAnsi"/>
          <w:sz w:val="24"/>
          <w:szCs w:val="24"/>
          <w:lang w:val="ro-MD"/>
        </w:rPr>
        <w:t>lor</w:t>
      </w:r>
      <w:r w:rsidR="00B75B78" w:rsidRPr="00E6574F">
        <w:rPr>
          <w:rFonts w:asciiTheme="majorHAnsi" w:hAnsiTheme="majorHAnsi" w:cstheme="majorHAnsi"/>
          <w:sz w:val="24"/>
          <w:szCs w:val="24"/>
          <w:lang w:val="ro-MD"/>
        </w:rPr>
        <w:t xml:space="preserve"> în m</w:t>
      </w:r>
      <w:r w:rsidR="00FB6C91" w:rsidRPr="00E6574F">
        <w:rPr>
          <w:rFonts w:asciiTheme="majorHAnsi" w:hAnsiTheme="majorHAnsi" w:cstheme="majorHAnsi"/>
          <w:sz w:val="24"/>
          <w:szCs w:val="24"/>
          <w:lang w:val="ro-MD"/>
        </w:rPr>
        <w:t>od econom, eficient și eficace.</w:t>
      </w:r>
    </w:p>
    <w:p w14:paraId="3F13D99E" w14:textId="56181691" w:rsidR="0046279F" w:rsidRPr="00E6574F" w:rsidRDefault="00B23F0D" w:rsidP="007D1AA3">
      <w:pPr>
        <w:pStyle w:val="3"/>
        <w:spacing w:line="276" w:lineRule="auto"/>
        <w:jc w:val="both"/>
        <w:rPr>
          <w:rFonts w:cstheme="majorHAnsi"/>
          <w:i/>
          <w:color w:val="auto"/>
          <w:lang w:val="ro-MD"/>
        </w:rPr>
      </w:pPr>
      <w:bookmarkStart w:id="126" w:name="_Toc78376543"/>
      <w:r w:rsidRPr="00E6574F">
        <w:rPr>
          <w:rFonts w:cstheme="majorHAnsi"/>
          <w:i/>
          <w:color w:val="auto"/>
          <w:lang w:val="ro-MD"/>
        </w:rPr>
        <w:t>4.2.2.</w:t>
      </w:r>
      <w:r w:rsidR="0046279F" w:rsidRPr="00E6574F">
        <w:rPr>
          <w:rFonts w:cstheme="majorHAnsi"/>
          <w:i/>
          <w:color w:val="auto"/>
          <w:lang w:val="ro-MD"/>
        </w:rPr>
        <w:t xml:space="preserve"> </w:t>
      </w:r>
      <w:r w:rsidR="007A78E7" w:rsidRPr="00E6574F">
        <w:rPr>
          <w:rFonts w:cstheme="majorHAnsi"/>
          <w:i/>
          <w:color w:val="auto"/>
          <w:lang w:val="ro-MD"/>
        </w:rPr>
        <w:t xml:space="preserve">Lipsa </w:t>
      </w:r>
      <w:r w:rsidR="00D917B1" w:rsidRPr="00E6574F">
        <w:rPr>
          <w:rFonts w:cstheme="majorHAnsi"/>
          <w:i/>
          <w:color w:val="auto"/>
          <w:lang w:val="ro-MD"/>
        </w:rPr>
        <w:t>unor criterii</w:t>
      </w:r>
      <w:r w:rsidR="001209C2" w:rsidRPr="00E6574F">
        <w:rPr>
          <w:rFonts w:cstheme="majorHAnsi"/>
          <w:i/>
          <w:color w:val="auto"/>
          <w:lang w:val="ro-MD"/>
        </w:rPr>
        <w:t xml:space="preserve"> </w:t>
      </w:r>
      <w:r w:rsidR="008A0998" w:rsidRPr="00E6574F">
        <w:rPr>
          <w:rFonts w:cstheme="majorHAnsi"/>
          <w:i/>
          <w:color w:val="auto"/>
          <w:lang w:val="ro-MD"/>
        </w:rPr>
        <w:t>pentru achiziții de investiții capitale, reparați</w:t>
      </w:r>
      <w:r w:rsidR="00D424A6" w:rsidRPr="00E6574F">
        <w:rPr>
          <w:rFonts w:cstheme="majorHAnsi"/>
          <w:i/>
          <w:color w:val="auto"/>
          <w:lang w:val="ro-MD"/>
        </w:rPr>
        <w:t>i capitale și reparații curente cauzează vulnerabilități la planificarea și executarea acestora.</w:t>
      </w:r>
      <w:bookmarkEnd w:id="126"/>
      <w:r w:rsidR="00D424A6" w:rsidRPr="00E6574F">
        <w:rPr>
          <w:rFonts w:cstheme="majorHAnsi"/>
          <w:i/>
          <w:color w:val="auto"/>
          <w:lang w:val="ro-MD"/>
        </w:rPr>
        <w:t xml:space="preserve"> </w:t>
      </w:r>
    </w:p>
    <w:p w14:paraId="18499818" w14:textId="77777777" w:rsidR="00FB6C91" w:rsidRPr="00E6574F" w:rsidRDefault="00FB6C91" w:rsidP="007D1AA3">
      <w:pPr>
        <w:spacing w:line="276" w:lineRule="auto"/>
        <w:rPr>
          <w:rFonts w:asciiTheme="majorHAnsi" w:hAnsiTheme="majorHAnsi" w:cstheme="majorHAnsi"/>
          <w:sz w:val="16"/>
          <w:szCs w:val="16"/>
          <w:lang w:val="ro-MD"/>
        </w:rPr>
      </w:pPr>
    </w:p>
    <w:p w14:paraId="3EEC14BA" w14:textId="44B34EE9" w:rsidR="00F2535F" w:rsidRPr="00E6574F" w:rsidRDefault="003066E7" w:rsidP="007D1AA3">
      <w:pPr>
        <w:spacing w:line="276" w:lineRule="auto"/>
        <w:jc w:val="both"/>
        <w:rPr>
          <w:rFonts w:asciiTheme="majorHAnsi" w:hAnsiTheme="majorHAnsi" w:cstheme="majorHAnsi"/>
          <w:sz w:val="24"/>
          <w:szCs w:val="24"/>
          <w:lang w:val="ro-MD"/>
        </w:rPr>
      </w:pPr>
      <w:r w:rsidRPr="00E6574F">
        <w:rPr>
          <w:rFonts w:asciiTheme="majorHAnsi" w:hAnsiTheme="majorHAnsi" w:cstheme="majorHAnsi"/>
          <w:sz w:val="24"/>
          <w:szCs w:val="24"/>
          <w:lang w:val="ro-MD"/>
        </w:rPr>
        <w:t>În conformitate cu prevederile Hotărârii Guvernului nr.1029 din 19.12.2013, i</w:t>
      </w:r>
      <w:r w:rsidR="00F2535F" w:rsidRPr="00E6574F">
        <w:rPr>
          <w:rFonts w:asciiTheme="majorHAnsi" w:hAnsiTheme="majorHAnsi" w:cstheme="majorHAnsi"/>
          <w:sz w:val="24"/>
          <w:szCs w:val="24"/>
          <w:lang w:val="ro-MD"/>
        </w:rPr>
        <w:t>nvestiția capitală publică este o cheltuială bugetară destinată creării mijloacelor fixe, inclusiv construcția şi/sau renovarea, reconstrucția sau extinderea mijloacelor fixe existente</w:t>
      </w:r>
      <w:r w:rsidR="00D424A6" w:rsidRPr="00E6574F">
        <w:rPr>
          <w:rStyle w:val="ab"/>
          <w:rFonts w:asciiTheme="majorHAnsi" w:hAnsiTheme="majorHAnsi" w:cstheme="majorHAnsi"/>
          <w:sz w:val="24"/>
          <w:szCs w:val="24"/>
          <w:lang w:val="ro-MD"/>
        </w:rPr>
        <w:footnoteReference w:id="33"/>
      </w:r>
      <w:r w:rsidR="00D424A6" w:rsidRPr="00E6574F">
        <w:rPr>
          <w:rFonts w:asciiTheme="majorHAnsi" w:hAnsiTheme="majorHAnsi" w:cstheme="majorHAnsi"/>
          <w:sz w:val="24"/>
          <w:szCs w:val="24"/>
          <w:lang w:val="ro-MD"/>
        </w:rPr>
        <w:t>.</w:t>
      </w:r>
    </w:p>
    <w:p w14:paraId="3FC48690" w14:textId="653BD89B" w:rsidR="001B6A7E" w:rsidRPr="00E6574F" w:rsidRDefault="00D424A6" w:rsidP="007D1AA3">
      <w:pPr>
        <w:spacing w:line="276" w:lineRule="auto"/>
        <w:jc w:val="both"/>
        <w:rPr>
          <w:rFonts w:asciiTheme="majorHAnsi" w:hAnsiTheme="majorHAnsi" w:cstheme="majorHAnsi"/>
          <w:sz w:val="24"/>
          <w:szCs w:val="24"/>
          <w:lang w:val="ro-MD"/>
        </w:rPr>
      </w:pPr>
      <w:r w:rsidRPr="00E6574F">
        <w:rPr>
          <w:rFonts w:asciiTheme="majorHAnsi" w:hAnsiTheme="majorHAnsi" w:cstheme="majorHAnsi"/>
          <w:sz w:val="24"/>
          <w:szCs w:val="24"/>
          <w:lang w:val="ro-MD"/>
        </w:rPr>
        <w:t>Examinările de audit în acest aspect au identificat că</w:t>
      </w:r>
      <w:r w:rsidR="00EF6B93" w:rsidRPr="00E6574F">
        <w:rPr>
          <w:rFonts w:asciiTheme="majorHAnsi" w:hAnsiTheme="majorHAnsi" w:cstheme="majorHAnsi"/>
          <w:sz w:val="24"/>
          <w:szCs w:val="24"/>
          <w:lang w:val="ro-MD"/>
        </w:rPr>
        <w:t>,</w:t>
      </w:r>
      <w:r w:rsidRPr="00E6574F">
        <w:rPr>
          <w:rFonts w:asciiTheme="majorHAnsi" w:hAnsiTheme="majorHAnsi" w:cstheme="majorHAnsi"/>
          <w:sz w:val="24"/>
          <w:szCs w:val="24"/>
          <w:lang w:val="ro-MD"/>
        </w:rPr>
        <w:t xml:space="preserve"> p</w:t>
      </w:r>
      <w:r w:rsidR="00A317DB" w:rsidRPr="00E6574F">
        <w:rPr>
          <w:rFonts w:asciiTheme="majorHAnsi" w:hAnsiTheme="majorHAnsi" w:cstheme="majorHAnsi"/>
          <w:sz w:val="24"/>
          <w:szCs w:val="24"/>
          <w:lang w:val="ro-MD"/>
        </w:rPr>
        <w:t xml:space="preserve">otrivit pct. 43 din aceeași </w:t>
      </w:r>
      <w:r w:rsidR="001B6A7E" w:rsidRPr="00E6574F">
        <w:rPr>
          <w:rFonts w:asciiTheme="majorHAnsi" w:hAnsiTheme="majorHAnsi" w:cstheme="majorHAnsi"/>
          <w:sz w:val="24"/>
          <w:szCs w:val="24"/>
          <w:lang w:val="ro-MD"/>
        </w:rPr>
        <w:t>hotărâre</w:t>
      </w:r>
      <w:r w:rsidR="00A317DB" w:rsidRPr="00E6574F">
        <w:rPr>
          <w:rFonts w:asciiTheme="majorHAnsi" w:hAnsiTheme="majorHAnsi" w:cstheme="majorHAnsi"/>
          <w:sz w:val="24"/>
          <w:szCs w:val="24"/>
          <w:lang w:val="ro-MD"/>
        </w:rPr>
        <w:t xml:space="preserve">, toate </w:t>
      </w:r>
      <w:r w:rsidR="001B6A7E" w:rsidRPr="00E6574F">
        <w:rPr>
          <w:rFonts w:asciiTheme="majorHAnsi" w:hAnsiTheme="majorHAnsi" w:cstheme="majorHAnsi"/>
          <w:sz w:val="24"/>
          <w:szCs w:val="24"/>
          <w:lang w:val="ro-MD"/>
        </w:rPr>
        <w:t>achizițiile</w:t>
      </w:r>
      <w:r w:rsidR="00A317DB" w:rsidRPr="00E6574F">
        <w:rPr>
          <w:rFonts w:asciiTheme="majorHAnsi" w:hAnsiTheme="majorHAnsi" w:cstheme="majorHAnsi"/>
          <w:sz w:val="24"/>
          <w:szCs w:val="24"/>
          <w:lang w:val="ro-MD"/>
        </w:rPr>
        <w:t xml:space="preserve"> aferente implementării proiectului de </w:t>
      </w:r>
      <w:r w:rsidR="001B6A7E" w:rsidRPr="00E6574F">
        <w:rPr>
          <w:rFonts w:asciiTheme="majorHAnsi" w:hAnsiTheme="majorHAnsi" w:cstheme="majorHAnsi"/>
          <w:sz w:val="24"/>
          <w:szCs w:val="24"/>
          <w:lang w:val="ro-MD"/>
        </w:rPr>
        <w:t>investiții</w:t>
      </w:r>
      <w:r w:rsidR="00A317DB" w:rsidRPr="00E6574F">
        <w:rPr>
          <w:rFonts w:asciiTheme="majorHAnsi" w:hAnsiTheme="majorHAnsi" w:cstheme="majorHAnsi"/>
          <w:sz w:val="24"/>
          <w:szCs w:val="24"/>
          <w:lang w:val="ro-MD"/>
        </w:rPr>
        <w:t xml:space="preserve"> capitale se efectuează în conformitate cu </w:t>
      </w:r>
      <w:r w:rsidR="001B6A7E" w:rsidRPr="00E6574F">
        <w:rPr>
          <w:rFonts w:asciiTheme="majorHAnsi" w:hAnsiTheme="majorHAnsi" w:cstheme="majorHAnsi"/>
          <w:sz w:val="24"/>
          <w:szCs w:val="24"/>
          <w:lang w:val="ro-MD"/>
        </w:rPr>
        <w:t>legislația</w:t>
      </w:r>
      <w:r w:rsidR="00A317DB" w:rsidRPr="00E6574F">
        <w:rPr>
          <w:rFonts w:asciiTheme="majorHAnsi" w:hAnsiTheme="majorHAnsi" w:cstheme="majorHAnsi"/>
          <w:sz w:val="24"/>
          <w:szCs w:val="24"/>
          <w:lang w:val="ro-MD"/>
        </w:rPr>
        <w:t xml:space="preserve"> în domeniul </w:t>
      </w:r>
      <w:r w:rsidR="001B6A7E" w:rsidRPr="00E6574F">
        <w:rPr>
          <w:rFonts w:asciiTheme="majorHAnsi" w:hAnsiTheme="majorHAnsi" w:cstheme="majorHAnsi"/>
          <w:sz w:val="24"/>
          <w:szCs w:val="24"/>
          <w:lang w:val="ro-MD"/>
        </w:rPr>
        <w:t>achizițiilor</w:t>
      </w:r>
      <w:r w:rsidR="00A317DB" w:rsidRPr="00E6574F">
        <w:rPr>
          <w:rFonts w:asciiTheme="majorHAnsi" w:hAnsiTheme="majorHAnsi" w:cstheme="majorHAnsi"/>
          <w:sz w:val="24"/>
          <w:szCs w:val="24"/>
          <w:lang w:val="ro-MD"/>
        </w:rPr>
        <w:t xml:space="preserve"> publice.</w:t>
      </w:r>
    </w:p>
    <w:p w14:paraId="795C0FF2" w14:textId="48AE8CF2" w:rsidR="00A317DB" w:rsidRPr="00E6574F" w:rsidRDefault="001B6A7E" w:rsidP="007D1AA3">
      <w:pPr>
        <w:spacing w:line="276" w:lineRule="auto"/>
        <w:jc w:val="both"/>
        <w:rPr>
          <w:rFonts w:asciiTheme="majorHAnsi" w:hAnsiTheme="majorHAnsi" w:cstheme="majorHAnsi"/>
          <w:sz w:val="24"/>
          <w:szCs w:val="24"/>
          <w:lang w:val="ro-MD"/>
        </w:rPr>
      </w:pPr>
      <w:r w:rsidRPr="00E6574F">
        <w:rPr>
          <w:rFonts w:asciiTheme="majorHAnsi" w:hAnsiTheme="majorHAnsi" w:cstheme="majorHAnsi"/>
          <w:sz w:val="24"/>
          <w:szCs w:val="24"/>
          <w:lang w:val="ro-MD"/>
        </w:rPr>
        <w:t>Pe de altă parte, misiunile diplomatice și oficiile consulare ale Republicii Moldova sunt exceptate de la Leg</w:t>
      </w:r>
      <w:r w:rsidR="003066E7" w:rsidRPr="00E6574F">
        <w:rPr>
          <w:rFonts w:asciiTheme="majorHAnsi" w:hAnsiTheme="majorHAnsi" w:cstheme="majorHAnsi"/>
          <w:sz w:val="24"/>
          <w:szCs w:val="24"/>
          <w:lang w:val="ro-MD"/>
        </w:rPr>
        <w:t>e</w:t>
      </w:r>
      <w:r w:rsidRPr="00E6574F">
        <w:rPr>
          <w:rFonts w:asciiTheme="majorHAnsi" w:hAnsiTheme="majorHAnsi" w:cstheme="majorHAnsi"/>
          <w:sz w:val="24"/>
          <w:szCs w:val="24"/>
          <w:lang w:val="ro-MD"/>
        </w:rPr>
        <w:t>a privind achizițiile publice</w:t>
      </w:r>
      <w:r w:rsidR="003066E7" w:rsidRPr="00E6574F">
        <w:rPr>
          <w:rFonts w:asciiTheme="majorHAnsi" w:hAnsiTheme="majorHAnsi" w:cstheme="majorHAnsi"/>
          <w:sz w:val="24"/>
          <w:szCs w:val="24"/>
          <w:lang w:val="ro-MD"/>
        </w:rPr>
        <w:t>, circumstanțe care indică o neconcordanță a normelor în acest sens.</w:t>
      </w:r>
    </w:p>
    <w:p w14:paraId="738FDF2F" w14:textId="6FD49C5B" w:rsidR="009209A6" w:rsidRPr="00E6574F" w:rsidRDefault="006012CC" w:rsidP="007D1AA3">
      <w:pPr>
        <w:spacing w:line="276" w:lineRule="auto"/>
        <w:jc w:val="both"/>
        <w:rPr>
          <w:rFonts w:asciiTheme="majorHAnsi" w:eastAsia="Times New Roman" w:hAnsiTheme="majorHAnsi" w:cstheme="majorHAnsi"/>
          <w:sz w:val="24"/>
          <w:szCs w:val="24"/>
          <w:lang w:val="ro-MD"/>
        </w:rPr>
      </w:pPr>
      <w:r w:rsidRPr="00E6574F">
        <w:rPr>
          <w:rFonts w:asciiTheme="majorHAnsi" w:eastAsia="Times New Roman" w:hAnsiTheme="majorHAnsi" w:cstheme="majorHAnsi"/>
          <w:sz w:val="24"/>
          <w:szCs w:val="24"/>
          <w:lang w:val="ro-MD"/>
        </w:rPr>
        <w:t>Verificările d</w:t>
      </w:r>
      <w:r w:rsidR="00AE6659" w:rsidRPr="00E6574F">
        <w:rPr>
          <w:rFonts w:asciiTheme="majorHAnsi" w:eastAsia="Times New Roman" w:hAnsiTheme="majorHAnsi" w:cstheme="majorHAnsi"/>
          <w:sz w:val="24"/>
          <w:szCs w:val="24"/>
          <w:lang w:val="ro-MD"/>
        </w:rPr>
        <w:t>e audit atestă că</w:t>
      </w:r>
      <w:r w:rsidR="00EF6B93" w:rsidRPr="00E6574F">
        <w:rPr>
          <w:rFonts w:asciiTheme="majorHAnsi" w:eastAsia="Times New Roman" w:hAnsiTheme="majorHAnsi" w:cstheme="majorHAnsi"/>
          <w:sz w:val="24"/>
          <w:szCs w:val="24"/>
          <w:lang w:val="ro-MD"/>
        </w:rPr>
        <w:t>,</w:t>
      </w:r>
      <w:r w:rsidR="00AE6659" w:rsidRPr="00E6574F">
        <w:rPr>
          <w:rFonts w:asciiTheme="majorHAnsi" w:eastAsia="Times New Roman" w:hAnsiTheme="majorHAnsi" w:cstheme="majorHAnsi"/>
          <w:sz w:val="24"/>
          <w:szCs w:val="24"/>
          <w:lang w:val="ro-MD"/>
        </w:rPr>
        <w:t xml:space="preserve">  la capitolul investiții capitale pentru construcția Ambasadei Republicii Moldova în Republica Belarus (orașul Minsk) sunt prevăzute 41518,0 mii lei</w:t>
      </w:r>
      <w:r w:rsidR="003066E7" w:rsidRPr="00E6574F">
        <w:rPr>
          <w:rFonts w:asciiTheme="majorHAnsi" w:eastAsia="Times New Roman" w:hAnsiTheme="majorHAnsi" w:cstheme="majorHAnsi"/>
          <w:sz w:val="24"/>
          <w:szCs w:val="24"/>
          <w:lang w:val="ro-MD"/>
        </w:rPr>
        <w:t>, din care pentru</w:t>
      </w:r>
      <w:r w:rsidR="00753CF4" w:rsidRPr="00E6574F">
        <w:rPr>
          <w:rFonts w:asciiTheme="majorHAnsi" w:eastAsia="Times New Roman" w:hAnsiTheme="majorHAnsi" w:cstheme="majorHAnsi"/>
          <w:sz w:val="24"/>
          <w:szCs w:val="24"/>
          <w:lang w:val="ro-MD"/>
        </w:rPr>
        <w:t xml:space="preserve"> anul 2019, inițial pentru această investiție au fost aprobate 10</w:t>
      </w:r>
      <w:r w:rsidR="0014186B" w:rsidRPr="00E6574F">
        <w:rPr>
          <w:rFonts w:asciiTheme="majorHAnsi" w:eastAsia="Times New Roman" w:hAnsiTheme="majorHAnsi" w:cstheme="majorHAnsi"/>
          <w:sz w:val="24"/>
          <w:szCs w:val="24"/>
          <w:lang w:val="ro-MD"/>
        </w:rPr>
        <w:t>000,0 mii</w:t>
      </w:r>
      <w:r w:rsidR="00753CF4" w:rsidRPr="00E6574F">
        <w:rPr>
          <w:rFonts w:asciiTheme="majorHAnsi" w:eastAsia="Times New Roman" w:hAnsiTheme="majorHAnsi" w:cstheme="majorHAnsi"/>
          <w:sz w:val="24"/>
          <w:szCs w:val="24"/>
          <w:lang w:val="ro-MD"/>
        </w:rPr>
        <w:t xml:space="preserve"> </w:t>
      </w:r>
      <w:r w:rsidR="003066E7" w:rsidRPr="00E6574F">
        <w:rPr>
          <w:rFonts w:asciiTheme="majorHAnsi" w:eastAsia="Times New Roman" w:hAnsiTheme="majorHAnsi" w:cstheme="majorHAnsi"/>
          <w:sz w:val="24"/>
          <w:szCs w:val="24"/>
          <w:lang w:val="ro-MD"/>
        </w:rPr>
        <w:t>lei, ulterior precizate în sumă</w:t>
      </w:r>
      <w:r w:rsidR="00753CF4" w:rsidRPr="00E6574F">
        <w:rPr>
          <w:rFonts w:asciiTheme="majorHAnsi" w:eastAsia="Times New Roman" w:hAnsiTheme="majorHAnsi" w:cstheme="majorHAnsi"/>
          <w:sz w:val="24"/>
          <w:szCs w:val="24"/>
          <w:lang w:val="ro-MD"/>
        </w:rPr>
        <w:t xml:space="preserve"> de 3</w:t>
      </w:r>
      <w:r w:rsidR="0014186B" w:rsidRPr="00E6574F">
        <w:rPr>
          <w:rFonts w:asciiTheme="majorHAnsi" w:eastAsia="Times New Roman" w:hAnsiTheme="majorHAnsi" w:cstheme="majorHAnsi"/>
          <w:sz w:val="24"/>
          <w:szCs w:val="24"/>
          <w:lang w:val="ro-MD"/>
        </w:rPr>
        <w:t>000,0 mii</w:t>
      </w:r>
      <w:r w:rsidR="003066E7" w:rsidRPr="00E6574F">
        <w:rPr>
          <w:rFonts w:asciiTheme="majorHAnsi" w:eastAsia="Times New Roman" w:hAnsiTheme="majorHAnsi" w:cstheme="majorHAnsi"/>
          <w:sz w:val="24"/>
          <w:szCs w:val="24"/>
          <w:lang w:val="ro-MD"/>
        </w:rPr>
        <w:t xml:space="preserve"> lei. De menționat că limitele de alocații </w:t>
      </w:r>
      <w:r w:rsidR="00753CF4" w:rsidRPr="00E6574F">
        <w:rPr>
          <w:rFonts w:asciiTheme="majorHAnsi" w:eastAsia="Times New Roman" w:hAnsiTheme="majorHAnsi" w:cstheme="majorHAnsi"/>
          <w:sz w:val="24"/>
          <w:szCs w:val="24"/>
          <w:lang w:val="ro-MD"/>
        </w:rPr>
        <w:t xml:space="preserve">nu au </w:t>
      </w:r>
      <w:r w:rsidR="00F30FA0" w:rsidRPr="00E6574F">
        <w:rPr>
          <w:rFonts w:asciiTheme="majorHAnsi" w:eastAsia="Times New Roman" w:hAnsiTheme="majorHAnsi" w:cstheme="majorHAnsi"/>
          <w:sz w:val="24"/>
          <w:szCs w:val="24"/>
          <w:lang w:val="ro-MD"/>
        </w:rPr>
        <w:t xml:space="preserve">fost </w:t>
      </w:r>
      <w:r w:rsidR="00753CF4" w:rsidRPr="00E6574F">
        <w:rPr>
          <w:rFonts w:asciiTheme="majorHAnsi" w:eastAsia="Times New Roman" w:hAnsiTheme="majorHAnsi" w:cstheme="majorHAnsi"/>
          <w:sz w:val="24"/>
          <w:szCs w:val="24"/>
          <w:lang w:val="ro-MD"/>
        </w:rPr>
        <w:t>valorificat</w:t>
      </w:r>
      <w:r w:rsidR="00F30FA0" w:rsidRPr="00E6574F">
        <w:rPr>
          <w:rFonts w:asciiTheme="majorHAnsi" w:eastAsia="Times New Roman" w:hAnsiTheme="majorHAnsi" w:cstheme="majorHAnsi"/>
          <w:sz w:val="24"/>
          <w:szCs w:val="24"/>
          <w:lang w:val="ro-MD"/>
        </w:rPr>
        <w:t>e</w:t>
      </w:r>
      <w:r w:rsidR="00753CF4" w:rsidRPr="00E6574F">
        <w:rPr>
          <w:rFonts w:asciiTheme="majorHAnsi" w:eastAsia="Times New Roman" w:hAnsiTheme="majorHAnsi" w:cstheme="majorHAnsi"/>
          <w:sz w:val="24"/>
          <w:szCs w:val="24"/>
          <w:lang w:val="ro-MD"/>
        </w:rPr>
        <w:t>. Cu toate aceste</w:t>
      </w:r>
      <w:r w:rsidR="003066E7" w:rsidRPr="00E6574F">
        <w:rPr>
          <w:rFonts w:asciiTheme="majorHAnsi" w:eastAsia="Times New Roman" w:hAnsiTheme="majorHAnsi" w:cstheme="majorHAnsi"/>
          <w:sz w:val="24"/>
          <w:szCs w:val="24"/>
          <w:lang w:val="ro-MD"/>
        </w:rPr>
        <w:t>a, pentru anul 2020, pentru aceeași investiție capitală</w:t>
      </w:r>
      <w:r w:rsidR="00753CF4" w:rsidRPr="00E6574F">
        <w:rPr>
          <w:rFonts w:asciiTheme="majorHAnsi" w:eastAsia="Times New Roman" w:hAnsiTheme="majorHAnsi" w:cstheme="majorHAnsi"/>
          <w:sz w:val="24"/>
          <w:szCs w:val="24"/>
          <w:lang w:val="ro-MD"/>
        </w:rPr>
        <w:t xml:space="preserve"> au fost aprobate 18</w:t>
      </w:r>
      <w:r w:rsidR="0014186B" w:rsidRPr="00E6574F">
        <w:rPr>
          <w:rFonts w:asciiTheme="majorHAnsi" w:eastAsia="Times New Roman" w:hAnsiTheme="majorHAnsi" w:cstheme="majorHAnsi"/>
          <w:sz w:val="24"/>
          <w:szCs w:val="24"/>
          <w:lang w:val="ro-MD"/>
        </w:rPr>
        <w:t>000,0 mii</w:t>
      </w:r>
      <w:r w:rsidR="00753CF4" w:rsidRPr="00E6574F">
        <w:rPr>
          <w:rFonts w:asciiTheme="majorHAnsi" w:eastAsia="Times New Roman" w:hAnsiTheme="majorHAnsi" w:cstheme="majorHAnsi"/>
          <w:sz w:val="24"/>
          <w:szCs w:val="24"/>
          <w:lang w:val="ro-MD"/>
        </w:rPr>
        <w:t xml:space="preserve"> lei,</w:t>
      </w:r>
      <w:r w:rsidR="0014186B" w:rsidRPr="00E6574F">
        <w:rPr>
          <w:rFonts w:asciiTheme="majorHAnsi" w:eastAsia="Times New Roman" w:hAnsiTheme="majorHAnsi" w:cstheme="majorHAnsi"/>
          <w:sz w:val="24"/>
          <w:szCs w:val="24"/>
          <w:lang w:val="ro-MD"/>
        </w:rPr>
        <w:t xml:space="preserve"> ulterior precizate 9000,0 mii lei, din care pentru elaborarea documentației de proiect, efectuarea diferitor măsurări, expertize necesare elaboră</w:t>
      </w:r>
      <w:r w:rsidR="00662827" w:rsidRPr="00E6574F">
        <w:rPr>
          <w:rFonts w:asciiTheme="majorHAnsi" w:eastAsia="Times New Roman" w:hAnsiTheme="majorHAnsi" w:cstheme="majorHAnsi"/>
          <w:sz w:val="24"/>
          <w:szCs w:val="24"/>
          <w:lang w:val="ro-MD"/>
        </w:rPr>
        <w:t xml:space="preserve">rii documentației de proiectare şi de pregătire a șantierului </w:t>
      </w:r>
      <w:r w:rsidR="00210756" w:rsidRPr="00E6574F">
        <w:rPr>
          <w:rFonts w:asciiTheme="majorHAnsi" w:eastAsia="Times New Roman" w:hAnsiTheme="majorHAnsi" w:cstheme="majorHAnsi"/>
          <w:sz w:val="24"/>
          <w:szCs w:val="24"/>
          <w:lang w:val="ro-MD"/>
        </w:rPr>
        <w:t xml:space="preserve">au fost executate cheltuieli </w:t>
      </w:r>
      <w:r w:rsidR="00662827" w:rsidRPr="00E6574F">
        <w:rPr>
          <w:rFonts w:asciiTheme="majorHAnsi" w:eastAsia="Times New Roman" w:hAnsiTheme="majorHAnsi" w:cstheme="majorHAnsi"/>
          <w:sz w:val="24"/>
          <w:szCs w:val="24"/>
          <w:lang w:val="ro-MD"/>
        </w:rPr>
        <w:t xml:space="preserve">în sumă de </w:t>
      </w:r>
      <w:r w:rsidR="0014186B" w:rsidRPr="00E6574F">
        <w:rPr>
          <w:rFonts w:asciiTheme="majorHAnsi" w:eastAsia="Times New Roman" w:hAnsiTheme="majorHAnsi" w:cstheme="majorHAnsi"/>
          <w:sz w:val="24"/>
          <w:szCs w:val="24"/>
          <w:lang w:val="ro-MD"/>
        </w:rPr>
        <w:t>1500,6 mii lei (16,6%)</w:t>
      </w:r>
      <w:r w:rsidR="00662827" w:rsidRPr="00E6574F">
        <w:rPr>
          <w:rFonts w:asciiTheme="majorHAnsi" w:eastAsia="Times New Roman" w:hAnsiTheme="majorHAnsi" w:cstheme="majorHAnsi"/>
          <w:sz w:val="24"/>
          <w:szCs w:val="24"/>
          <w:lang w:val="ro-MD"/>
        </w:rPr>
        <w:t xml:space="preserve">. </w:t>
      </w:r>
    </w:p>
    <w:p w14:paraId="7767CE1D" w14:textId="4CC50186" w:rsidR="003066E7" w:rsidRPr="00E6574F" w:rsidRDefault="000661B2" w:rsidP="007D1AA3">
      <w:pPr>
        <w:spacing w:line="276" w:lineRule="auto"/>
        <w:jc w:val="both"/>
        <w:rPr>
          <w:rFonts w:asciiTheme="majorHAnsi" w:eastAsia="Calibri" w:hAnsiTheme="majorHAnsi" w:cstheme="majorHAnsi"/>
          <w:bCs/>
          <w:sz w:val="24"/>
          <w:szCs w:val="24"/>
          <w:lang w:val="ro-MD"/>
        </w:rPr>
      </w:pPr>
      <w:r w:rsidRPr="00E6574F">
        <w:rPr>
          <w:rFonts w:asciiTheme="majorHAnsi" w:eastAsia="Calibri" w:hAnsiTheme="majorHAnsi" w:cstheme="majorHAnsi"/>
          <w:bCs/>
          <w:sz w:val="24"/>
          <w:szCs w:val="24"/>
          <w:lang w:val="ro-MD"/>
        </w:rPr>
        <w:t xml:space="preserve">Astfel, în anul 2020 Ambasada Republicii Moldova în Republica Belarus a încheiat 17 contracte în sumă totală de 1500,6 mii lei. Ponderea </w:t>
      </w:r>
      <w:r w:rsidR="00995FF7" w:rsidRPr="00E6574F">
        <w:rPr>
          <w:rFonts w:asciiTheme="majorHAnsi" w:eastAsia="Calibri" w:hAnsiTheme="majorHAnsi" w:cstheme="majorHAnsi"/>
          <w:bCs/>
          <w:sz w:val="24"/>
          <w:szCs w:val="24"/>
          <w:lang w:val="ro-MD"/>
        </w:rPr>
        <w:t>cea mai mare</w:t>
      </w:r>
      <w:r w:rsidR="001209C2" w:rsidRPr="00E6574F">
        <w:rPr>
          <w:rFonts w:asciiTheme="majorHAnsi" w:eastAsia="Calibri" w:hAnsiTheme="majorHAnsi" w:cstheme="majorHAnsi"/>
          <w:bCs/>
          <w:sz w:val="24"/>
          <w:szCs w:val="24"/>
          <w:lang w:val="ro-MD"/>
        </w:rPr>
        <w:t xml:space="preserve"> </w:t>
      </w:r>
      <w:r w:rsidR="00995FF7" w:rsidRPr="00E6574F">
        <w:rPr>
          <w:rFonts w:asciiTheme="majorHAnsi" w:eastAsia="Calibri" w:hAnsiTheme="majorHAnsi" w:cstheme="majorHAnsi"/>
          <w:bCs/>
          <w:sz w:val="24"/>
          <w:szCs w:val="24"/>
          <w:lang w:val="ro-MD"/>
        </w:rPr>
        <w:t>din suma totală a contractelor o constituie contractul p</w:t>
      </w:r>
      <w:r w:rsidRPr="00E6574F">
        <w:rPr>
          <w:rFonts w:asciiTheme="majorHAnsi" w:eastAsia="Calibri" w:hAnsiTheme="majorHAnsi" w:cstheme="majorHAnsi"/>
          <w:bCs/>
          <w:sz w:val="24"/>
          <w:szCs w:val="24"/>
          <w:lang w:val="ro-MD"/>
        </w:rPr>
        <w:t>entru</w:t>
      </w:r>
      <w:r w:rsidR="00325043" w:rsidRPr="00E6574F">
        <w:rPr>
          <w:rFonts w:asciiTheme="majorHAnsi" w:hAnsiTheme="majorHAnsi" w:cstheme="majorHAnsi"/>
          <w:sz w:val="24"/>
          <w:szCs w:val="24"/>
          <w:lang w:val="ro-MD"/>
        </w:rPr>
        <w:t xml:space="preserve"> </w:t>
      </w:r>
      <w:r w:rsidR="00325043" w:rsidRPr="00E6574F">
        <w:rPr>
          <w:rFonts w:asciiTheme="majorHAnsi" w:eastAsia="Calibri" w:hAnsiTheme="majorHAnsi" w:cstheme="majorHAnsi"/>
          <w:bCs/>
          <w:sz w:val="24"/>
          <w:szCs w:val="24"/>
          <w:lang w:val="ro-MD"/>
        </w:rPr>
        <w:t>Adaptarea proiectului „Construcția Ambasadei Republicii Moldova în Republica Belarus” de către „UST PROECT”, elaborat anterior de către Urbanproiect</w:t>
      </w:r>
      <w:r w:rsidR="003066E7" w:rsidRPr="00E6574F">
        <w:rPr>
          <w:rFonts w:asciiTheme="majorHAnsi" w:eastAsia="Calibri" w:hAnsiTheme="majorHAnsi" w:cstheme="majorHAnsi"/>
          <w:bCs/>
          <w:sz w:val="24"/>
          <w:szCs w:val="24"/>
          <w:lang w:val="ro-MD"/>
        </w:rPr>
        <w:t>,</w:t>
      </w:r>
      <w:r w:rsidR="00325043" w:rsidRPr="00E6574F">
        <w:rPr>
          <w:rFonts w:asciiTheme="majorHAnsi" w:eastAsia="Calibri" w:hAnsiTheme="majorHAnsi" w:cstheme="majorHAnsi"/>
          <w:bCs/>
          <w:sz w:val="24"/>
          <w:szCs w:val="24"/>
          <w:lang w:val="ro-MD"/>
        </w:rPr>
        <w:t xml:space="preserve"> </w:t>
      </w:r>
      <w:r w:rsidR="004B5150" w:rsidRPr="00E6574F">
        <w:rPr>
          <w:rFonts w:asciiTheme="majorHAnsi" w:eastAsia="Calibri" w:hAnsiTheme="majorHAnsi" w:cstheme="majorHAnsi"/>
          <w:bCs/>
          <w:sz w:val="24"/>
          <w:szCs w:val="24"/>
          <w:lang w:val="ro-MD"/>
        </w:rPr>
        <w:t xml:space="preserve">cu </w:t>
      </w:r>
      <w:r w:rsidRPr="00E6574F">
        <w:rPr>
          <w:rFonts w:asciiTheme="majorHAnsi" w:eastAsia="Calibri" w:hAnsiTheme="majorHAnsi" w:cstheme="majorHAnsi"/>
          <w:bCs/>
          <w:sz w:val="24"/>
          <w:szCs w:val="24"/>
          <w:lang w:val="ro-MD"/>
        </w:rPr>
        <w:t>nr.01-c/2020 din 02.06.2020</w:t>
      </w:r>
      <w:r w:rsidR="003066E7" w:rsidRPr="00E6574F">
        <w:rPr>
          <w:rFonts w:asciiTheme="majorHAnsi" w:eastAsia="Calibri" w:hAnsiTheme="majorHAnsi" w:cstheme="majorHAnsi"/>
          <w:bCs/>
          <w:sz w:val="24"/>
          <w:szCs w:val="24"/>
          <w:lang w:val="ro-MD"/>
        </w:rPr>
        <w:t>. Conform acestui contract</w:t>
      </w:r>
      <w:r w:rsidR="004B5150" w:rsidRPr="00E6574F">
        <w:rPr>
          <w:rFonts w:asciiTheme="majorHAnsi" w:eastAsia="Calibri" w:hAnsiTheme="majorHAnsi" w:cstheme="majorHAnsi"/>
          <w:bCs/>
          <w:sz w:val="24"/>
          <w:szCs w:val="24"/>
          <w:lang w:val="ro-MD"/>
        </w:rPr>
        <w:t>,</w:t>
      </w:r>
      <w:r w:rsidR="003066E7" w:rsidRPr="00E6574F">
        <w:rPr>
          <w:rFonts w:asciiTheme="majorHAnsi" w:eastAsia="Calibri" w:hAnsiTheme="majorHAnsi" w:cstheme="majorHAnsi"/>
          <w:bCs/>
          <w:sz w:val="24"/>
          <w:szCs w:val="24"/>
          <w:lang w:val="ro-MD"/>
        </w:rPr>
        <w:t xml:space="preserve"> au fost achitate servicii în sumă de 1</w:t>
      </w:r>
      <w:r w:rsidRPr="00E6574F">
        <w:rPr>
          <w:rFonts w:asciiTheme="majorHAnsi" w:eastAsia="Calibri" w:hAnsiTheme="majorHAnsi" w:cstheme="majorHAnsi"/>
          <w:bCs/>
          <w:sz w:val="24"/>
          <w:szCs w:val="24"/>
          <w:lang w:val="ro-MD"/>
        </w:rPr>
        <w:t>106,9 mii lei</w:t>
      </w:r>
      <w:r w:rsidR="00995FF7" w:rsidRPr="00E6574F">
        <w:rPr>
          <w:rFonts w:asciiTheme="majorHAnsi" w:eastAsia="Calibri" w:hAnsiTheme="majorHAnsi" w:cstheme="majorHAnsi"/>
          <w:bCs/>
          <w:sz w:val="24"/>
          <w:szCs w:val="24"/>
          <w:lang w:val="ro-MD"/>
        </w:rPr>
        <w:t xml:space="preserve"> (73,8%)</w:t>
      </w:r>
      <w:r w:rsidR="003066E7" w:rsidRPr="00E6574F">
        <w:rPr>
          <w:rFonts w:asciiTheme="majorHAnsi" w:eastAsia="Calibri" w:hAnsiTheme="majorHAnsi" w:cstheme="majorHAnsi"/>
          <w:bCs/>
          <w:sz w:val="24"/>
          <w:szCs w:val="24"/>
          <w:lang w:val="ro-MD"/>
        </w:rPr>
        <w:t>.</w:t>
      </w:r>
      <w:r w:rsidR="00995FF7" w:rsidRPr="00E6574F">
        <w:rPr>
          <w:rFonts w:asciiTheme="majorHAnsi" w:eastAsia="Calibri" w:hAnsiTheme="majorHAnsi" w:cstheme="majorHAnsi"/>
          <w:bCs/>
          <w:sz w:val="24"/>
          <w:szCs w:val="24"/>
          <w:lang w:val="ro-MD"/>
        </w:rPr>
        <w:t xml:space="preserve"> </w:t>
      </w:r>
    </w:p>
    <w:p w14:paraId="758591FA" w14:textId="4F604FCD" w:rsidR="00325043" w:rsidRPr="00E6574F" w:rsidRDefault="003066E7" w:rsidP="007D1AA3">
      <w:pPr>
        <w:spacing w:line="276" w:lineRule="auto"/>
        <w:jc w:val="both"/>
        <w:rPr>
          <w:rFonts w:asciiTheme="majorHAnsi" w:hAnsiTheme="majorHAnsi" w:cstheme="majorHAnsi"/>
          <w:i/>
          <w:sz w:val="24"/>
          <w:szCs w:val="24"/>
          <w:lang w:val="ro-MD"/>
        </w:rPr>
      </w:pPr>
      <w:r w:rsidRPr="00E6574F">
        <w:rPr>
          <w:rFonts w:asciiTheme="majorHAnsi" w:eastAsia="Calibri" w:hAnsiTheme="majorHAnsi" w:cstheme="majorHAnsi"/>
          <w:bCs/>
          <w:sz w:val="24"/>
          <w:szCs w:val="24"/>
          <w:lang w:val="ro-MD"/>
        </w:rPr>
        <w:t>Ulterior, p</w:t>
      </w:r>
      <w:r w:rsidR="00995FF7" w:rsidRPr="00E6574F">
        <w:rPr>
          <w:rFonts w:asciiTheme="majorHAnsi" w:eastAsia="Calibri" w:hAnsiTheme="majorHAnsi" w:cstheme="majorHAnsi"/>
          <w:bCs/>
          <w:sz w:val="24"/>
          <w:szCs w:val="24"/>
          <w:lang w:val="ro-MD"/>
        </w:rPr>
        <w:t>entru</w:t>
      </w:r>
      <w:r w:rsidR="000661B2" w:rsidRPr="00E6574F">
        <w:rPr>
          <w:rFonts w:asciiTheme="majorHAnsi" w:eastAsia="Calibri" w:hAnsiTheme="majorHAnsi" w:cstheme="majorHAnsi"/>
          <w:bCs/>
          <w:sz w:val="24"/>
          <w:szCs w:val="24"/>
          <w:lang w:val="ro-MD"/>
        </w:rPr>
        <w:t xml:space="preserve"> coordonarea documentației </w:t>
      </w:r>
      <w:r w:rsidR="004B5150" w:rsidRPr="00E6574F">
        <w:rPr>
          <w:rFonts w:asciiTheme="majorHAnsi" w:eastAsia="Calibri" w:hAnsiTheme="majorHAnsi" w:cstheme="majorHAnsi"/>
          <w:bCs/>
          <w:sz w:val="24"/>
          <w:szCs w:val="24"/>
          <w:lang w:val="ro-MD"/>
        </w:rPr>
        <w:t xml:space="preserve">aferente </w:t>
      </w:r>
      <w:r w:rsidR="000661B2" w:rsidRPr="00E6574F">
        <w:rPr>
          <w:rFonts w:asciiTheme="majorHAnsi" w:eastAsia="Calibri" w:hAnsiTheme="majorHAnsi" w:cstheme="majorHAnsi"/>
          <w:bCs/>
          <w:sz w:val="24"/>
          <w:szCs w:val="24"/>
          <w:lang w:val="ro-MD"/>
        </w:rPr>
        <w:t xml:space="preserve">proiectului </w:t>
      </w:r>
      <w:r w:rsidR="004B5150" w:rsidRPr="00E6574F">
        <w:rPr>
          <w:rFonts w:asciiTheme="majorHAnsi" w:eastAsia="Calibri" w:hAnsiTheme="majorHAnsi" w:cstheme="majorHAnsi"/>
          <w:bCs/>
          <w:sz w:val="24"/>
          <w:szCs w:val="24"/>
          <w:lang w:val="ro-MD"/>
        </w:rPr>
        <w:t xml:space="preserve">de </w:t>
      </w:r>
      <w:r w:rsidR="000661B2" w:rsidRPr="00E6574F">
        <w:rPr>
          <w:rFonts w:asciiTheme="majorHAnsi" w:eastAsia="Calibri" w:hAnsiTheme="majorHAnsi" w:cstheme="majorHAnsi"/>
          <w:bCs/>
          <w:sz w:val="24"/>
          <w:szCs w:val="24"/>
          <w:lang w:val="ro-MD"/>
        </w:rPr>
        <w:t>construcție</w:t>
      </w:r>
      <w:r w:rsidR="004B5150" w:rsidRPr="00E6574F">
        <w:rPr>
          <w:rFonts w:asciiTheme="majorHAnsi" w:eastAsia="Calibri" w:hAnsiTheme="majorHAnsi" w:cstheme="majorHAnsi"/>
          <w:bCs/>
          <w:sz w:val="24"/>
          <w:szCs w:val="24"/>
          <w:lang w:val="ro-MD"/>
        </w:rPr>
        <w:t xml:space="preserve"> a</w:t>
      </w:r>
      <w:r w:rsidR="000661B2" w:rsidRPr="00E6574F">
        <w:rPr>
          <w:rFonts w:asciiTheme="majorHAnsi" w:eastAsia="Calibri" w:hAnsiTheme="majorHAnsi" w:cstheme="majorHAnsi"/>
          <w:bCs/>
          <w:sz w:val="24"/>
          <w:szCs w:val="24"/>
          <w:lang w:val="ro-MD"/>
        </w:rPr>
        <w:t xml:space="preserve"> Ambasadei, obținerea autorizațiilor; interacțiunea cu organele de resort în domeniul construcției</w:t>
      </w:r>
      <w:r w:rsidR="004B5150" w:rsidRPr="00E6574F">
        <w:rPr>
          <w:rFonts w:asciiTheme="majorHAnsi" w:eastAsia="Calibri" w:hAnsiTheme="majorHAnsi" w:cstheme="majorHAnsi"/>
          <w:bCs/>
          <w:sz w:val="24"/>
          <w:szCs w:val="24"/>
          <w:lang w:val="ro-MD"/>
        </w:rPr>
        <w:t>,</w:t>
      </w:r>
      <w:r w:rsidR="000661B2" w:rsidRPr="00E6574F">
        <w:rPr>
          <w:rFonts w:asciiTheme="majorHAnsi" w:eastAsia="Calibri" w:hAnsiTheme="majorHAnsi" w:cstheme="majorHAnsi"/>
          <w:bCs/>
          <w:sz w:val="24"/>
          <w:szCs w:val="24"/>
          <w:lang w:val="ro-MD"/>
        </w:rPr>
        <w:t xml:space="preserve"> a fost semnat contract</w:t>
      </w:r>
      <w:r w:rsidR="004B5150" w:rsidRPr="00E6574F">
        <w:rPr>
          <w:rFonts w:asciiTheme="majorHAnsi" w:eastAsia="Calibri" w:hAnsiTheme="majorHAnsi" w:cstheme="majorHAnsi"/>
          <w:bCs/>
          <w:sz w:val="24"/>
          <w:szCs w:val="24"/>
          <w:lang w:val="ro-MD"/>
        </w:rPr>
        <w:t>ul</w:t>
      </w:r>
      <w:r w:rsidR="000661B2" w:rsidRPr="00E6574F">
        <w:rPr>
          <w:rFonts w:asciiTheme="majorHAnsi" w:eastAsia="Calibri" w:hAnsiTheme="majorHAnsi" w:cstheme="majorHAnsi"/>
          <w:bCs/>
          <w:sz w:val="24"/>
          <w:szCs w:val="24"/>
          <w:lang w:val="ro-MD"/>
        </w:rPr>
        <w:t xml:space="preserve"> nr.05 din 02.01.2020, conform căruia a fost achitată suma de </w:t>
      </w:r>
      <w:r w:rsidR="00995FF7" w:rsidRPr="00E6574F">
        <w:rPr>
          <w:rFonts w:asciiTheme="majorHAnsi" w:eastAsia="Calibri" w:hAnsiTheme="majorHAnsi" w:cstheme="majorHAnsi"/>
          <w:bCs/>
          <w:sz w:val="24"/>
          <w:szCs w:val="24"/>
          <w:lang w:val="ro-MD"/>
        </w:rPr>
        <w:t>237,8 mii lei (15,8%).</w:t>
      </w:r>
      <w:r w:rsidR="008A0998" w:rsidRPr="00E6574F">
        <w:rPr>
          <w:rFonts w:asciiTheme="majorHAnsi" w:eastAsia="Calibri" w:hAnsiTheme="majorHAnsi" w:cstheme="majorHAnsi"/>
          <w:bCs/>
          <w:sz w:val="24"/>
          <w:szCs w:val="24"/>
          <w:lang w:val="ro-MD"/>
        </w:rPr>
        <w:t xml:space="preserve"> </w:t>
      </w:r>
      <w:r w:rsidR="00BC7018" w:rsidRPr="00E6574F">
        <w:rPr>
          <w:rFonts w:asciiTheme="majorHAnsi" w:eastAsia="Times New Roman" w:hAnsiTheme="majorHAnsi" w:cstheme="majorHAnsi"/>
          <w:i/>
          <w:sz w:val="24"/>
          <w:szCs w:val="24"/>
          <w:lang w:val="ro-MD"/>
        </w:rPr>
        <w:t>Informația se prezintă în Anexa nr.10</w:t>
      </w:r>
      <w:r w:rsidR="004B5150" w:rsidRPr="00E6574F">
        <w:rPr>
          <w:rFonts w:asciiTheme="majorHAnsi" w:eastAsia="Times New Roman" w:hAnsiTheme="majorHAnsi" w:cstheme="majorHAnsi"/>
          <w:i/>
          <w:sz w:val="24"/>
          <w:szCs w:val="24"/>
          <w:lang w:val="ro-MD"/>
        </w:rPr>
        <w:t xml:space="preserve"> la prezentul Raport de audit</w:t>
      </w:r>
      <w:r w:rsidR="00BC7018" w:rsidRPr="00E6574F">
        <w:rPr>
          <w:rFonts w:asciiTheme="majorHAnsi" w:eastAsia="Times New Roman" w:hAnsiTheme="majorHAnsi" w:cstheme="majorHAnsi"/>
          <w:i/>
          <w:sz w:val="24"/>
          <w:szCs w:val="24"/>
          <w:lang w:val="ro-MD"/>
        </w:rPr>
        <w:t>.</w:t>
      </w:r>
    </w:p>
    <w:p w14:paraId="7AC3C5B1" w14:textId="2403A5C2" w:rsidR="001877F1" w:rsidRPr="00E6574F" w:rsidRDefault="003066E7" w:rsidP="007D1AA3">
      <w:pPr>
        <w:spacing w:line="276" w:lineRule="auto"/>
        <w:jc w:val="both"/>
        <w:rPr>
          <w:rFonts w:asciiTheme="majorHAnsi" w:eastAsia="Calibri" w:hAnsiTheme="majorHAnsi" w:cstheme="majorHAnsi"/>
          <w:bCs/>
          <w:sz w:val="24"/>
          <w:szCs w:val="24"/>
          <w:lang w:val="ro-MD"/>
        </w:rPr>
      </w:pPr>
      <w:r w:rsidRPr="00E6574F">
        <w:rPr>
          <w:rFonts w:asciiTheme="majorHAnsi" w:eastAsia="Calibri" w:hAnsiTheme="majorHAnsi" w:cstheme="majorHAnsi"/>
          <w:bCs/>
          <w:sz w:val="24"/>
          <w:szCs w:val="24"/>
          <w:lang w:val="ro-MD"/>
        </w:rPr>
        <w:t xml:space="preserve">Verificările auditului </w:t>
      </w:r>
      <w:r w:rsidR="005979FC" w:rsidRPr="00E6574F">
        <w:rPr>
          <w:rFonts w:asciiTheme="majorHAnsi" w:eastAsia="Calibri" w:hAnsiTheme="majorHAnsi" w:cstheme="majorHAnsi"/>
          <w:bCs/>
          <w:sz w:val="24"/>
          <w:szCs w:val="24"/>
          <w:lang w:val="ro-MD"/>
        </w:rPr>
        <w:t>atestă că, c</w:t>
      </w:r>
      <w:r w:rsidR="00C36ADD" w:rsidRPr="00E6574F">
        <w:rPr>
          <w:rFonts w:asciiTheme="majorHAnsi" w:eastAsia="Calibri" w:hAnsiTheme="majorHAnsi" w:cstheme="majorHAnsi"/>
          <w:bCs/>
          <w:sz w:val="24"/>
          <w:szCs w:val="24"/>
          <w:lang w:val="ro-MD"/>
        </w:rPr>
        <w:t>ontractele au fost</w:t>
      </w:r>
      <w:r w:rsidR="00D424A6" w:rsidRPr="00E6574F">
        <w:rPr>
          <w:rFonts w:asciiTheme="majorHAnsi" w:eastAsia="Calibri" w:hAnsiTheme="majorHAnsi" w:cstheme="majorHAnsi"/>
          <w:bCs/>
          <w:sz w:val="24"/>
          <w:szCs w:val="24"/>
          <w:lang w:val="ro-MD"/>
        </w:rPr>
        <w:t xml:space="preserve"> încheiate</w:t>
      </w:r>
      <w:r w:rsidR="00C36ADD" w:rsidRPr="00E6574F">
        <w:rPr>
          <w:rFonts w:asciiTheme="majorHAnsi" w:eastAsia="Calibri" w:hAnsiTheme="majorHAnsi" w:cstheme="majorHAnsi"/>
          <w:bCs/>
          <w:sz w:val="24"/>
          <w:szCs w:val="24"/>
          <w:lang w:val="ro-MD"/>
        </w:rPr>
        <w:t xml:space="preserve"> </w:t>
      </w:r>
      <w:r w:rsidR="005979FC" w:rsidRPr="00E6574F">
        <w:rPr>
          <w:rFonts w:asciiTheme="majorHAnsi" w:eastAsia="Calibri" w:hAnsiTheme="majorHAnsi" w:cstheme="majorHAnsi"/>
          <w:bCs/>
          <w:sz w:val="24"/>
          <w:szCs w:val="24"/>
          <w:lang w:val="ro-MD"/>
        </w:rPr>
        <w:t xml:space="preserve">cu rezidenți ai Republicii Belarus </w:t>
      </w:r>
      <w:r w:rsidR="00C36ADD" w:rsidRPr="00E6574F">
        <w:rPr>
          <w:rFonts w:asciiTheme="majorHAnsi" w:eastAsia="Calibri" w:hAnsiTheme="majorHAnsi" w:cstheme="majorHAnsi"/>
          <w:bCs/>
          <w:sz w:val="24"/>
          <w:szCs w:val="24"/>
          <w:lang w:val="ro-MD"/>
        </w:rPr>
        <w:t>în lipsa pr</w:t>
      </w:r>
      <w:r w:rsidR="005979FC" w:rsidRPr="00E6574F">
        <w:rPr>
          <w:rFonts w:asciiTheme="majorHAnsi" w:eastAsia="Calibri" w:hAnsiTheme="majorHAnsi" w:cstheme="majorHAnsi"/>
          <w:bCs/>
          <w:sz w:val="24"/>
          <w:szCs w:val="24"/>
          <w:lang w:val="ro-MD"/>
        </w:rPr>
        <w:t>ocedurilor de achiziții publice</w:t>
      </w:r>
      <w:r w:rsidR="007C7151" w:rsidRPr="00E6574F">
        <w:rPr>
          <w:rFonts w:asciiTheme="majorHAnsi" w:eastAsia="Calibri" w:hAnsiTheme="majorHAnsi" w:cstheme="majorHAnsi"/>
          <w:bCs/>
          <w:sz w:val="24"/>
          <w:szCs w:val="24"/>
          <w:lang w:val="ro-MD"/>
        </w:rPr>
        <w:t xml:space="preserve">, având în vedere încadrarea în pragurile stabilite </w:t>
      </w:r>
      <w:r w:rsidR="00F30FA0" w:rsidRPr="00E6574F">
        <w:rPr>
          <w:rFonts w:asciiTheme="majorHAnsi" w:eastAsia="Calibri" w:hAnsiTheme="majorHAnsi" w:cstheme="majorHAnsi"/>
          <w:bCs/>
          <w:sz w:val="24"/>
          <w:szCs w:val="24"/>
          <w:lang w:val="ro-MD"/>
        </w:rPr>
        <w:t>de</w:t>
      </w:r>
      <w:r w:rsidR="007C7151" w:rsidRPr="00E6574F">
        <w:rPr>
          <w:rFonts w:asciiTheme="majorHAnsi" w:eastAsia="Calibri" w:hAnsiTheme="majorHAnsi" w:cstheme="majorHAnsi"/>
          <w:bCs/>
          <w:sz w:val="24"/>
          <w:szCs w:val="24"/>
          <w:lang w:val="ro-MD"/>
        </w:rPr>
        <w:t xml:space="preserve"> art. 2 alin</w:t>
      </w:r>
      <w:r w:rsidR="00795F46" w:rsidRPr="00E6574F">
        <w:rPr>
          <w:rFonts w:asciiTheme="majorHAnsi" w:eastAsia="Calibri" w:hAnsiTheme="majorHAnsi" w:cstheme="majorHAnsi"/>
          <w:bCs/>
          <w:sz w:val="24"/>
          <w:szCs w:val="24"/>
          <w:lang w:val="ro-MD"/>
        </w:rPr>
        <w:t>.</w:t>
      </w:r>
      <w:r w:rsidR="007C7151" w:rsidRPr="00E6574F">
        <w:rPr>
          <w:rFonts w:asciiTheme="majorHAnsi" w:eastAsia="Calibri" w:hAnsiTheme="majorHAnsi" w:cstheme="majorHAnsi"/>
          <w:bCs/>
          <w:sz w:val="24"/>
          <w:szCs w:val="24"/>
          <w:lang w:val="ro-MD"/>
        </w:rPr>
        <w:t xml:space="preserve"> </w:t>
      </w:r>
      <w:r w:rsidR="00070278" w:rsidRPr="00E6574F">
        <w:rPr>
          <w:rFonts w:asciiTheme="majorHAnsi" w:eastAsia="Calibri" w:hAnsiTheme="majorHAnsi" w:cstheme="majorHAnsi"/>
          <w:bCs/>
          <w:sz w:val="24"/>
          <w:szCs w:val="24"/>
          <w:lang w:val="ro-MD"/>
        </w:rPr>
        <w:t>(</w:t>
      </w:r>
      <w:r w:rsidR="008525F8" w:rsidRPr="00E6574F">
        <w:rPr>
          <w:rFonts w:asciiTheme="majorHAnsi" w:eastAsia="Calibri" w:hAnsiTheme="majorHAnsi" w:cstheme="majorHAnsi"/>
          <w:bCs/>
          <w:sz w:val="24"/>
          <w:szCs w:val="24"/>
          <w:lang w:val="ro-MD"/>
        </w:rPr>
        <w:t>3</w:t>
      </w:r>
      <w:r w:rsidR="00070278" w:rsidRPr="00E6574F">
        <w:rPr>
          <w:rFonts w:asciiTheme="majorHAnsi" w:eastAsia="Calibri" w:hAnsiTheme="majorHAnsi" w:cstheme="majorHAnsi"/>
          <w:bCs/>
          <w:sz w:val="24"/>
          <w:szCs w:val="24"/>
          <w:lang w:val="ro-MD"/>
        </w:rPr>
        <w:t>)</w:t>
      </w:r>
      <w:r w:rsidR="007C7151" w:rsidRPr="00E6574F">
        <w:rPr>
          <w:rFonts w:asciiTheme="majorHAnsi" w:eastAsia="Calibri" w:hAnsiTheme="majorHAnsi" w:cstheme="majorHAnsi"/>
          <w:bCs/>
          <w:sz w:val="24"/>
          <w:szCs w:val="24"/>
          <w:lang w:val="ro-MD"/>
        </w:rPr>
        <w:t xml:space="preserve"> din Legea privind achizițiile publice. </w:t>
      </w:r>
      <w:r w:rsidR="00C36ADD" w:rsidRPr="00E6574F">
        <w:rPr>
          <w:rFonts w:asciiTheme="majorHAnsi" w:eastAsia="Calibri" w:hAnsiTheme="majorHAnsi" w:cstheme="majorHAnsi"/>
          <w:bCs/>
          <w:sz w:val="24"/>
          <w:szCs w:val="24"/>
          <w:lang w:val="ro-MD"/>
        </w:rPr>
        <w:t>Pe site-ul Ambasadei Republicii Moldova în Republica Belarus nu s</w:t>
      </w:r>
      <w:r w:rsidR="00795F46" w:rsidRPr="00E6574F">
        <w:rPr>
          <w:rFonts w:asciiTheme="majorHAnsi" w:eastAsia="Calibri" w:hAnsiTheme="majorHAnsi" w:cstheme="majorHAnsi"/>
          <w:bCs/>
          <w:sz w:val="24"/>
          <w:szCs w:val="24"/>
          <w:lang w:val="ro-MD"/>
        </w:rPr>
        <w:t>unt</w:t>
      </w:r>
      <w:r w:rsidR="00C36ADD" w:rsidRPr="00E6574F">
        <w:rPr>
          <w:rFonts w:asciiTheme="majorHAnsi" w:eastAsia="Calibri" w:hAnsiTheme="majorHAnsi" w:cstheme="majorHAnsi"/>
          <w:bCs/>
          <w:sz w:val="24"/>
          <w:szCs w:val="24"/>
          <w:lang w:val="ro-MD"/>
        </w:rPr>
        <w:t xml:space="preserve"> informații privind desfășurarea de lucrări</w:t>
      </w:r>
      <w:r w:rsidR="00BC5691" w:rsidRPr="00E6574F">
        <w:rPr>
          <w:rFonts w:asciiTheme="majorHAnsi" w:eastAsia="Calibri" w:hAnsiTheme="majorHAnsi" w:cstheme="majorHAnsi"/>
          <w:bCs/>
          <w:sz w:val="24"/>
          <w:szCs w:val="24"/>
          <w:lang w:val="ro-MD"/>
        </w:rPr>
        <w:t xml:space="preserve"> de investiții capitale. În aceste circumstanțe, în opinia auditului, deși sunt prezente norme contrad</w:t>
      </w:r>
      <w:r w:rsidR="001877F1" w:rsidRPr="00E6574F">
        <w:rPr>
          <w:rFonts w:asciiTheme="majorHAnsi" w:eastAsia="Calibri" w:hAnsiTheme="majorHAnsi" w:cstheme="majorHAnsi"/>
          <w:bCs/>
          <w:sz w:val="24"/>
          <w:szCs w:val="24"/>
          <w:lang w:val="ro-MD"/>
        </w:rPr>
        <w:t>ictorii</w:t>
      </w:r>
      <w:r w:rsidR="00795F46" w:rsidRPr="00E6574F">
        <w:rPr>
          <w:rFonts w:asciiTheme="majorHAnsi" w:eastAsia="Calibri" w:hAnsiTheme="majorHAnsi" w:cstheme="majorHAnsi"/>
          <w:bCs/>
          <w:sz w:val="24"/>
          <w:szCs w:val="24"/>
          <w:lang w:val="ro-MD"/>
        </w:rPr>
        <w:t>,</w:t>
      </w:r>
      <w:r w:rsidR="001877F1" w:rsidRPr="00E6574F">
        <w:rPr>
          <w:rFonts w:asciiTheme="majorHAnsi" w:eastAsia="Calibri" w:hAnsiTheme="majorHAnsi" w:cstheme="majorHAnsi"/>
          <w:bCs/>
          <w:sz w:val="24"/>
          <w:szCs w:val="24"/>
          <w:lang w:val="ro-MD"/>
        </w:rPr>
        <w:t xml:space="preserve"> se consideră că</w:t>
      </w:r>
      <w:r w:rsidR="00BC5691" w:rsidRPr="00E6574F">
        <w:rPr>
          <w:rFonts w:asciiTheme="majorHAnsi" w:eastAsia="Calibri" w:hAnsiTheme="majorHAnsi" w:cstheme="majorHAnsi"/>
          <w:bCs/>
          <w:sz w:val="24"/>
          <w:szCs w:val="24"/>
          <w:lang w:val="ro-MD"/>
        </w:rPr>
        <w:t xml:space="preserve"> </w:t>
      </w:r>
      <w:r w:rsidR="001877F1" w:rsidRPr="00E6574F">
        <w:rPr>
          <w:rFonts w:asciiTheme="majorHAnsi" w:eastAsia="Calibri" w:hAnsiTheme="majorHAnsi" w:cstheme="majorHAnsi"/>
          <w:bCs/>
          <w:sz w:val="24"/>
          <w:szCs w:val="24"/>
          <w:lang w:val="ro-MD"/>
        </w:rPr>
        <w:t xml:space="preserve">nu a fost respectată obligația prevăzută prin art. 7 din Legea </w:t>
      </w:r>
      <w:r w:rsidR="00F30FA0" w:rsidRPr="00E6574F">
        <w:rPr>
          <w:rFonts w:asciiTheme="majorHAnsi" w:eastAsia="Calibri" w:hAnsiTheme="majorHAnsi" w:cstheme="majorHAnsi"/>
          <w:bCs/>
          <w:sz w:val="24"/>
          <w:szCs w:val="24"/>
          <w:lang w:val="ro-MD"/>
        </w:rPr>
        <w:t>menționată supra</w:t>
      </w:r>
      <w:r w:rsidR="001877F1" w:rsidRPr="00E6574F">
        <w:rPr>
          <w:rFonts w:asciiTheme="majorHAnsi" w:eastAsia="Calibri" w:hAnsiTheme="majorHAnsi" w:cstheme="majorHAnsi"/>
          <w:bCs/>
          <w:sz w:val="24"/>
          <w:szCs w:val="24"/>
          <w:lang w:val="ro-MD"/>
        </w:rPr>
        <w:t xml:space="preserve"> referitor la principiile de reglementare a relațiilor privind achizițiile publice.</w:t>
      </w:r>
    </w:p>
    <w:p w14:paraId="77025558" w14:textId="7464EDD1" w:rsidR="00C36ADD" w:rsidRPr="00E6574F" w:rsidRDefault="001877F1" w:rsidP="007D1AA3">
      <w:pPr>
        <w:spacing w:line="276" w:lineRule="auto"/>
        <w:jc w:val="both"/>
        <w:rPr>
          <w:rFonts w:asciiTheme="majorHAnsi" w:eastAsia="Times New Roman" w:hAnsiTheme="majorHAnsi" w:cstheme="majorHAnsi"/>
          <w:sz w:val="24"/>
          <w:szCs w:val="24"/>
          <w:lang w:val="ro-MD"/>
        </w:rPr>
      </w:pPr>
      <w:r w:rsidRPr="00E6574F">
        <w:rPr>
          <w:rFonts w:asciiTheme="majorHAnsi" w:eastAsia="Calibri" w:hAnsiTheme="majorHAnsi" w:cstheme="majorHAnsi"/>
          <w:bCs/>
          <w:sz w:val="24"/>
          <w:szCs w:val="24"/>
          <w:lang w:val="ro-MD"/>
        </w:rPr>
        <w:t xml:space="preserve">Astfel, de către misiune nu a fost </w:t>
      </w:r>
      <w:r w:rsidR="00BC5691" w:rsidRPr="00E6574F">
        <w:rPr>
          <w:rFonts w:asciiTheme="majorHAnsi" w:eastAsia="Calibri" w:hAnsiTheme="majorHAnsi" w:cstheme="majorHAnsi"/>
          <w:bCs/>
          <w:sz w:val="24"/>
          <w:szCs w:val="24"/>
          <w:lang w:val="ro-MD"/>
        </w:rPr>
        <w:t>respecta</w:t>
      </w:r>
      <w:r w:rsidRPr="00E6574F">
        <w:rPr>
          <w:rFonts w:asciiTheme="majorHAnsi" w:eastAsia="Calibri" w:hAnsiTheme="majorHAnsi" w:cstheme="majorHAnsi"/>
          <w:bCs/>
          <w:sz w:val="24"/>
          <w:szCs w:val="24"/>
          <w:lang w:val="ro-MD"/>
        </w:rPr>
        <w:t>tă</w:t>
      </w:r>
      <w:r w:rsidR="00BC5691" w:rsidRPr="00E6574F">
        <w:rPr>
          <w:rFonts w:asciiTheme="majorHAnsi" w:eastAsia="Calibri" w:hAnsiTheme="majorHAnsi" w:cstheme="majorHAnsi"/>
          <w:bCs/>
          <w:sz w:val="24"/>
          <w:szCs w:val="24"/>
          <w:lang w:val="ro-MD"/>
        </w:rPr>
        <w:t xml:space="preserve"> norm</w:t>
      </w:r>
      <w:r w:rsidRPr="00E6574F">
        <w:rPr>
          <w:rFonts w:asciiTheme="majorHAnsi" w:eastAsia="Calibri" w:hAnsiTheme="majorHAnsi" w:cstheme="majorHAnsi"/>
          <w:bCs/>
          <w:sz w:val="24"/>
          <w:szCs w:val="24"/>
          <w:lang w:val="ro-MD"/>
        </w:rPr>
        <w:t>a</w:t>
      </w:r>
      <w:r w:rsidR="00BC5691" w:rsidRPr="00E6574F">
        <w:rPr>
          <w:rFonts w:asciiTheme="majorHAnsi" w:eastAsia="Calibri" w:hAnsiTheme="majorHAnsi" w:cstheme="majorHAnsi"/>
          <w:bCs/>
          <w:sz w:val="24"/>
          <w:szCs w:val="24"/>
          <w:lang w:val="ro-MD"/>
        </w:rPr>
        <w:t xml:space="preserve"> de</w:t>
      </w:r>
      <w:r w:rsidR="00C36ADD" w:rsidRPr="00E6574F">
        <w:rPr>
          <w:rFonts w:asciiTheme="majorHAnsi" w:eastAsia="Calibri" w:hAnsiTheme="majorHAnsi" w:cstheme="majorHAnsi"/>
          <w:bCs/>
          <w:sz w:val="24"/>
          <w:szCs w:val="24"/>
          <w:lang w:val="ro-MD"/>
        </w:rPr>
        <w:t xml:space="preserve"> transparenț</w:t>
      </w:r>
      <w:r w:rsidRPr="00E6574F">
        <w:rPr>
          <w:rFonts w:asciiTheme="majorHAnsi" w:eastAsia="Calibri" w:hAnsiTheme="majorHAnsi" w:cstheme="majorHAnsi"/>
          <w:bCs/>
          <w:sz w:val="24"/>
          <w:szCs w:val="24"/>
          <w:lang w:val="ro-MD"/>
        </w:rPr>
        <w:t>ă a</w:t>
      </w:r>
      <w:r w:rsidR="00C36ADD" w:rsidRPr="00E6574F">
        <w:rPr>
          <w:rFonts w:asciiTheme="majorHAnsi" w:eastAsia="Calibri" w:hAnsiTheme="majorHAnsi" w:cstheme="majorHAnsi"/>
          <w:bCs/>
          <w:sz w:val="24"/>
          <w:szCs w:val="24"/>
          <w:lang w:val="ro-MD"/>
        </w:rPr>
        <w:t xml:space="preserve"> achiz</w:t>
      </w:r>
      <w:r w:rsidR="00D90F44" w:rsidRPr="00E6574F">
        <w:rPr>
          <w:rFonts w:asciiTheme="majorHAnsi" w:eastAsia="Calibri" w:hAnsiTheme="majorHAnsi" w:cstheme="majorHAnsi"/>
          <w:bCs/>
          <w:sz w:val="24"/>
          <w:szCs w:val="24"/>
          <w:lang w:val="ro-MD"/>
        </w:rPr>
        <w:t>ițiilor publice de cel puțin 42</w:t>
      </w:r>
      <w:r w:rsidR="00C36ADD" w:rsidRPr="00E6574F">
        <w:rPr>
          <w:rFonts w:asciiTheme="majorHAnsi" w:eastAsia="Calibri" w:hAnsiTheme="majorHAnsi" w:cstheme="majorHAnsi"/>
          <w:bCs/>
          <w:sz w:val="24"/>
          <w:szCs w:val="24"/>
          <w:lang w:val="ro-MD"/>
        </w:rPr>
        <w:t>356,2 mii lei</w:t>
      </w:r>
      <w:r w:rsidR="00D424A6" w:rsidRPr="00E6574F">
        <w:rPr>
          <w:rFonts w:asciiTheme="majorHAnsi" w:eastAsia="Calibri" w:hAnsiTheme="majorHAnsi" w:cstheme="majorHAnsi"/>
          <w:bCs/>
          <w:sz w:val="24"/>
          <w:szCs w:val="24"/>
          <w:lang w:val="ro-MD"/>
        </w:rPr>
        <w:t>, procedură care nu se regăsește în p</w:t>
      </w:r>
      <w:r w:rsidRPr="00E6574F">
        <w:rPr>
          <w:rFonts w:asciiTheme="majorHAnsi" w:eastAsia="Calibri" w:hAnsiTheme="majorHAnsi" w:cstheme="majorHAnsi"/>
          <w:bCs/>
          <w:sz w:val="24"/>
          <w:szCs w:val="24"/>
          <w:lang w:val="ro-MD"/>
        </w:rPr>
        <w:t>lanurile de achiziție a</w:t>
      </w:r>
      <w:r w:rsidR="00481066" w:rsidRPr="00E6574F">
        <w:rPr>
          <w:rFonts w:asciiTheme="majorHAnsi" w:eastAsia="Calibri" w:hAnsiTheme="majorHAnsi" w:cstheme="majorHAnsi"/>
          <w:bCs/>
          <w:sz w:val="24"/>
          <w:szCs w:val="24"/>
          <w:lang w:val="ro-MD"/>
        </w:rPr>
        <w:t>le</w:t>
      </w:r>
      <w:r w:rsidRPr="00E6574F">
        <w:rPr>
          <w:rFonts w:asciiTheme="majorHAnsi" w:eastAsia="Calibri" w:hAnsiTheme="majorHAnsi" w:cstheme="majorHAnsi"/>
          <w:bCs/>
          <w:sz w:val="24"/>
          <w:szCs w:val="24"/>
          <w:lang w:val="ro-MD"/>
        </w:rPr>
        <w:t xml:space="preserve"> MAEIE, iar </w:t>
      </w:r>
      <w:r w:rsidR="00D424A6" w:rsidRPr="00E6574F">
        <w:rPr>
          <w:rFonts w:asciiTheme="majorHAnsi" w:eastAsia="Calibri" w:hAnsiTheme="majorHAnsi" w:cstheme="majorHAnsi"/>
          <w:bCs/>
          <w:sz w:val="24"/>
          <w:szCs w:val="24"/>
          <w:lang w:val="ro-MD"/>
        </w:rPr>
        <w:t>contracte</w:t>
      </w:r>
      <w:r w:rsidRPr="00E6574F">
        <w:rPr>
          <w:rFonts w:asciiTheme="majorHAnsi" w:eastAsia="Calibri" w:hAnsiTheme="majorHAnsi" w:cstheme="majorHAnsi"/>
          <w:bCs/>
          <w:sz w:val="24"/>
          <w:szCs w:val="24"/>
          <w:lang w:val="ro-MD"/>
        </w:rPr>
        <w:t xml:space="preserve">le încheiate </w:t>
      </w:r>
      <w:r w:rsidR="00D424A6" w:rsidRPr="00E6574F">
        <w:rPr>
          <w:rFonts w:asciiTheme="majorHAnsi" w:eastAsia="Calibri" w:hAnsiTheme="majorHAnsi" w:cstheme="majorHAnsi"/>
          <w:bCs/>
          <w:sz w:val="24"/>
          <w:szCs w:val="24"/>
          <w:lang w:val="ro-MD"/>
        </w:rPr>
        <w:t xml:space="preserve">nu sunt publice pe site. </w:t>
      </w:r>
    </w:p>
    <w:p w14:paraId="53B26EAE" w14:textId="5492DD5F" w:rsidR="00C436A0" w:rsidRPr="00E6574F" w:rsidRDefault="00C36ADD" w:rsidP="007D1AA3">
      <w:pPr>
        <w:spacing w:line="276" w:lineRule="auto"/>
        <w:jc w:val="both"/>
        <w:rPr>
          <w:rFonts w:asciiTheme="majorHAnsi" w:eastAsia="Calibri" w:hAnsiTheme="majorHAnsi" w:cstheme="majorHAnsi"/>
          <w:i/>
          <w:sz w:val="24"/>
          <w:szCs w:val="24"/>
          <w:lang w:val="ro-MD"/>
        </w:rPr>
      </w:pPr>
      <w:r w:rsidRPr="00E6574F">
        <w:rPr>
          <w:rFonts w:asciiTheme="majorHAnsi" w:eastAsia="Calibri" w:hAnsiTheme="majorHAnsi" w:cstheme="majorHAnsi"/>
          <w:i/>
          <w:sz w:val="24"/>
          <w:szCs w:val="24"/>
          <w:lang w:val="ro-MD"/>
        </w:rPr>
        <w:t xml:space="preserve">Notă: </w:t>
      </w:r>
      <w:r w:rsidR="00C436A0" w:rsidRPr="00E6574F">
        <w:rPr>
          <w:rFonts w:asciiTheme="majorHAnsi" w:eastAsia="Calibri" w:hAnsiTheme="majorHAnsi" w:cstheme="majorHAnsi"/>
          <w:i/>
          <w:sz w:val="24"/>
          <w:szCs w:val="24"/>
          <w:lang w:val="ro-MD"/>
        </w:rPr>
        <w:t>Prima documentație de proiectare a fost elaborată în 2014 de către Urbanproiect, costul to</w:t>
      </w:r>
      <w:r w:rsidR="003C695C" w:rsidRPr="00E6574F">
        <w:rPr>
          <w:rFonts w:asciiTheme="majorHAnsi" w:eastAsia="Calibri" w:hAnsiTheme="majorHAnsi" w:cstheme="majorHAnsi"/>
          <w:i/>
          <w:sz w:val="24"/>
          <w:szCs w:val="24"/>
          <w:lang w:val="ro-MD"/>
        </w:rPr>
        <w:t>tal fiind de 42</w:t>
      </w:r>
      <w:r w:rsidR="00492661" w:rsidRPr="00E6574F">
        <w:rPr>
          <w:rFonts w:asciiTheme="majorHAnsi" w:eastAsia="Calibri" w:hAnsiTheme="majorHAnsi" w:cstheme="majorHAnsi"/>
          <w:i/>
          <w:sz w:val="24"/>
          <w:szCs w:val="24"/>
          <w:lang w:val="ro-MD"/>
        </w:rPr>
        <w:t xml:space="preserve">356,2 mii lei. </w:t>
      </w:r>
      <w:r w:rsidR="00C436A0" w:rsidRPr="00E6574F">
        <w:rPr>
          <w:rFonts w:asciiTheme="majorHAnsi" w:eastAsia="Calibri" w:hAnsiTheme="majorHAnsi" w:cstheme="majorHAnsi"/>
          <w:i/>
          <w:sz w:val="24"/>
          <w:szCs w:val="24"/>
          <w:lang w:val="ro-MD"/>
        </w:rPr>
        <w:t xml:space="preserve">Conform concluziei </w:t>
      </w:r>
      <w:r w:rsidR="008C6D2D" w:rsidRPr="00E6574F">
        <w:rPr>
          <w:rFonts w:asciiTheme="majorHAnsi" w:eastAsia="Calibri" w:hAnsiTheme="majorHAnsi" w:cstheme="majorHAnsi"/>
          <w:i/>
          <w:sz w:val="24"/>
          <w:szCs w:val="24"/>
          <w:lang w:val="ro-MD"/>
        </w:rPr>
        <w:t>ÎR</w:t>
      </w:r>
      <w:r w:rsidR="00481066" w:rsidRPr="00E6574F">
        <w:rPr>
          <w:rFonts w:asciiTheme="majorHAnsi" w:eastAsia="Calibri" w:hAnsiTheme="majorHAnsi" w:cstheme="majorHAnsi"/>
          <w:i/>
          <w:sz w:val="24"/>
          <w:szCs w:val="24"/>
          <w:lang w:val="ro-MD"/>
        </w:rPr>
        <w:t xml:space="preserve"> „</w:t>
      </w:r>
      <w:r w:rsidR="008C6D2D" w:rsidRPr="00E6574F">
        <w:rPr>
          <w:rFonts w:asciiTheme="majorHAnsi" w:eastAsia="Calibri" w:hAnsiTheme="majorHAnsi" w:cstheme="majorHAnsi"/>
          <w:i/>
          <w:sz w:val="24"/>
          <w:szCs w:val="24"/>
          <w:lang w:val="ro-MD"/>
        </w:rPr>
        <w:t>Главгоссэкспертиза”, la data elaborării documentației</w:t>
      </w:r>
      <w:r w:rsidR="00F30FA0" w:rsidRPr="00E6574F">
        <w:rPr>
          <w:rFonts w:asciiTheme="majorHAnsi" w:eastAsia="Calibri" w:hAnsiTheme="majorHAnsi" w:cstheme="majorHAnsi"/>
          <w:i/>
          <w:sz w:val="24"/>
          <w:szCs w:val="24"/>
          <w:lang w:val="ro-MD"/>
        </w:rPr>
        <w:t>,</w:t>
      </w:r>
      <w:r w:rsidR="008C6D2D" w:rsidRPr="00E6574F">
        <w:rPr>
          <w:rFonts w:asciiTheme="majorHAnsi" w:eastAsia="Calibri" w:hAnsiTheme="majorHAnsi" w:cstheme="majorHAnsi"/>
          <w:i/>
          <w:sz w:val="24"/>
          <w:szCs w:val="24"/>
          <w:lang w:val="ro-MD"/>
        </w:rPr>
        <w:t xml:space="preserve"> </w:t>
      </w:r>
      <w:r w:rsidR="00481066" w:rsidRPr="00E6574F">
        <w:rPr>
          <w:rFonts w:asciiTheme="majorHAnsi" w:eastAsia="Calibri" w:hAnsiTheme="majorHAnsi" w:cstheme="majorHAnsi"/>
          <w:i/>
          <w:sz w:val="24"/>
          <w:szCs w:val="24"/>
          <w:lang w:val="ro-MD"/>
        </w:rPr>
        <w:t>0</w:t>
      </w:r>
      <w:r w:rsidR="008C6D2D" w:rsidRPr="00E6574F">
        <w:rPr>
          <w:rFonts w:asciiTheme="majorHAnsi" w:eastAsia="Calibri" w:hAnsiTheme="majorHAnsi" w:cstheme="majorHAnsi"/>
          <w:i/>
          <w:sz w:val="24"/>
          <w:szCs w:val="24"/>
          <w:lang w:val="ro-MD"/>
        </w:rPr>
        <w:t>1.12.2020, costul estimat al proiectului ajusta</w:t>
      </w:r>
      <w:r w:rsidR="003C695C" w:rsidRPr="00E6574F">
        <w:rPr>
          <w:rFonts w:asciiTheme="majorHAnsi" w:eastAsia="Calibri" w:hAnsiTheme="majorHAnsi" w:cstheme="majorHAnsi"/>
          <w:i/>
          <w:sz w:val="24"/>
          <w:szCs w:val="24"/>
          <w:lang w:val="ro-MD"/>
        </w:rPr>
        <w:t>t al construcției constitui</w:t>
      </w:r>
      <w:r w:rsidR="00481066" w:rsidRPr="00E6574F">
        <w:rPr>
          <w:rFonts w:asciiTheme="majorHAnsi" w:eastAsia="Calibri" w:hAnsiTheme="majorHAnsi" w:cstheme="majorHAnsi"/>
          <w:i/>
          <w:sz w:val="24"/>
          <w:szCs w:val="24"/>
          <w:lang w:val="ro-MD"/>
        </w:rPr>
        <w:t>a</w:t>
      </w:r>
      <w:r w:rsidR="003C695C" w:rsidRPr="00E6574F">
        <w:rPr>
          <w:rFonts w:asciiTheme="majorHAnsi" w:eastAsia="Calibri" w:hAnsiTheme="majorHAnsi" w:cstheme="majorHAnsi"/>
          <w:i/>
          <w:sz w:val="24"/>
          <w:szCs w:val="24"/>
          <w:lang w:val="ro-MD"/>
        </w:rPr>
        <w:t xml:space="preserve"> 38</w:t>
      </w:r>
      <w:r w:rsidR="008C6D2D" w:rsidRPr="00E6574F">
        <w:rPr>
          <w:rFonts w:asciiTheme="majorHAnsi" w:eastAsia="Calibri" w:hAnsiTheme="majorHAnsi" w:cstheme="majorHAnsi"/>
          <w:i/>
          <w:sz w:val="24"/>
          <w:szCs w:val="24"/>
          <w:lang w:val="ro-MD"/>
        </w:rPr>
        <w:t xml:space="preserve">096,2 mii euro, </w:t>
      </w:r>
      <w:r w:rsidR="00481066" w:rsidRPr="00E6574F">
        <w:rPr>
          <w:rFonts w:asciiTheme="majorHAnsi" w:eastAsia="Calibri" w:hAnsiTheme="majorHAnsi" w:cstheme="majorHAnsi"/>
          <w:i/>
          <w:sz w:val="24"/>
          <w:szCs w:val="24"/>
          <w:lang w:val="ro-MD"/>
        </w:rPr>
        <w:t xml:space="preserve">ceea </w:t>
      </w:r>
      <w:r w:rsidR="008C6D2D" w:rsidRPr="00E6574F">
        <w:rPr>
          <w:rFonts w:asciiTheme="majorHAnsi" w:eastAsia="Calibri" w:hAnsiTheme="majorHAnsi" w:cstheme="majorHAnsi"/>
          <w:i/>
          <w:sz w:val="24"/>
          <w:szCs w:val="24"/>
          <w:lang w:val="ro-MD"/>
        </w:rPr>
        <w:t>ce constituie circa 83 164,0 mii lei</w:t>
      </w:r>
      <w:r w:rsidR="00702465" w:rsidRPr="00E6574F">
        <w:rPr>
          <w:rFonts w:asciiTheme="majorHAnsi" w:eastAsia="Calibri" w:hAnsiTheme="majorHAnsi" w:cstheme="majorHAnsi"/>
          <w:i/>
          <w:sz w:val="24"/>
          <w:szCs w:val="24"/>
          <w:lang w:val="ro-MD"/>
        </w:rPr>
        <w:t xml:space="preserve"> (</w:t>
      </w:r>
      <w:r w:rsidR="00F30FA0" w:rsidRPr="00E6574F">
        <w:rPr>
          <w:rFonts w:asciiTheme="majorHAnsi" w:eastAsia="Calibri" w:hAnsiTheme="majorHAnsi" w:cstheme="majorHAnsi"/>
          <w:i/>
          <w:sz w:val="24"/>
          <w:szCs w:val="24"/>
          <w:lang w:val="ro-MD"/>
        </w:rPr>
        <w:t xml:space="preserve">de </w:t>
      </w:r>
      <w:r w:rsidR="00702465" w:rsidRPr="00E6574F">
        <w:rPr>
          <w:rFonts w:asciiTheme="majorHAnsi" w:eastAsia="Calibri" w:hAnsiTheme="majorHAnsi" w:cstheme="majorHAnsi"/>
          <w:i/>
          <w:sz w:val="24"/>
          <w:szCs w:val="24"/>
          <w:lang w:val="ro-MD"/>
        </w:rPr>
        <w:t>circa 2 ori mai mult)</w:t>
      </w:r>
      <w:r w:rsidR="008C6D2D" w:rsidRPr="00E6574F">
        <w:rPr>
          <w:rFonts w:asciiTheme="majorHAnsi" w:eastAsia="Calibri" w:hAnsiTheme="majorHAnsi" w:cstheme="majorHAnsi"/>
          <w:i/>
          <w:sz w:val="24"/>
          <w:szCs w:val="24"/>
          <w:lang w:val="ro-MD"/>
        </w:rPr>
        <w:t xml:space="preserve">. </w:t>
      </w:r>
    </w:p>
    <w:p w14:paraId="0EB6DA07" w14:textId="3293D783" w:rsidR="00210756" w:rsidRPr="00E6574F" w:rsidRDefault="00210756" w:rsidP="007D1AA3">
      <w:pPr>
        <w:spacing w:line="276" w:lineRule="auto"/>
        <w:jc w:val="both"/>
        <w:rPr>
          <w:rFonts w:asciiTheme="majorHAnsi" w:eastAsia="Times New Roman" w:hAnsiTheme="majorHAnsi" w:cstheme="majorHAnsi"/>
          <w:sz w:val="24"/>
          <w:szCs w:val="24"/>
          <w:lang w:val="ro-MD" w:eastAsia="ro-MD"/>
        </w:rPr>
      </w:pPr>
      <w:r w:rsidRPr="00E6574F">
        <w:rPr>
          <w:rFonts w:asciiTheme="majorHAnsi" w:hAnsiTheme="majorHAnsi" w:cstheme="majorHAnsi"/>
          <w:sz w:val="24"/>
          <w:szCs w:val="24"/>
          <w:lang w:val="ro-MD"/>
        </w:rPr>
        <w:t>Probele de audit denotă că i</w:t>
      </w:r>
      <w:r w:rsidR="00B75B78" w:rsidRPr="00E6574F">
        <w:rPr>
          <w:rFonts w:asciiTheme="majorHAnsi" w:eastAsia="Times New Roman" w:hAnsiTheme="majorHAnsi" w:cstheme="majorHAnsi"/>
          <w:sz w:val="24"/>
          <w:szCs w:val="24"/>
          <w:lang w:val="ro-MD" w:eastAsia="ro-MD"/>
        </w:rPr>
        <w:t xml:space="preserve">mplementarea proiectului de investiții capitale </w:t>
      </w:r>
      <w:r w:rsidRPr="00E6574F">
        <w:rPr>
          <w:rFonts w:asciiTheme="majorHAnsi" w:eastAsia="Times New Roman" w:hAnsiTheme="majorHAnsi" w:cstheme="majorHAnsi"/>
          <w:sz w:val="24"/>
          <w:szCs w:val="24"/>
          <w:lang w:val="ro-MD" w:eastAsia="ro-MD"/>
        </w:rPr>
        <w:t>are loc în lipsa unor reglementări în acest sens. Astfel, echipa de audit este în imposibilitate de a se expune pe marginea transparenței și eficienței</w:t>
      </w:r>
      <w:r w:rsidR="001209C2" w:rsidRPr="00E6574F">
        <w:rPr>
          <w:rFonts w:asciiTheme="majorHAnsi" w:eastAsia="Times New Roman" w:hAnsiTheme="majorHAnsi" w:cstheme="majorHAnsi"/>
          <w:sz w:val="24"/>
          <w:szCs w:val="24"/>
          <w:lang w:val="ro-MD" w:eastAsia="ro-MD"/>
        </w:rPr>
        <w:t xml:space="preserve"> </w:t>
      </w:r>
      <w:r w:rsidRPr="00E6574F">
        <w:rPr>
          <w:rFonts w:asciiTheme="majorHAnsi" w:eastAsia="Times New Roman" w:hAnsiTheme="majorHAnsi" w:cstheme="majorHAnsi"/>
          <w:sz w:val="24"/>
          <w:szCs w:val="24"/>
          <w:lang w:val="ro-MD" w:eastAsia="ro-MD"/>
        </w:rPr>
        <w:t>utilizării banilor publici pentru</w:t>
      </w:r>
      <w:r w:rsidR="00702465" w:rsidRPr="00E6574F">
        <w:rPr>
          <w:rFonts w:asciiTheme="majorHAnsi" w:eastAsia="Times New Roman" w:hAnsiTheme="majorHAnsi" w:cstheme="majorHAnsi"/>
          <w:sz w:val="24"/>
          <w:szCs w:val="24"/>
          <w:lang w:val="ro-MD" w:eastAsia="ro-MD"/>
        </w:rPr>
        <w:t xml:space="preserve"> aceste</w:t>
      </w:r>
      <w:r w:rsidR="007C7151" w:rsidRPr="00E6574F">
        <w:rPr>
          <w:rFonts w:asciiTheme="majorHAnsi" w:eastAsia="Times New Roman" w:hAnsiTheme="majorHAnsi" w:cstheme="majorHAnsi"/>
          <w:sz w:val="24"/>
          <w:szCs w:val="24"/>
          <w:lang w:val="ro-MD" w:eastAsia="ro-MD"/>
        </w:rPr>
        <w:t xml:space="preserve"> investiții</w:t>
      </w:r>
      <w:r w:rsidRPr="00E6574F">
        <w:rPr>
          <w:rFonts w:asciiTheme="majorHAnsi" w:eastAsia="Times New Roman" w:hAnsiTheme="majorHAnsi" w:cstheme="majorHAnsi"/>
          <w:sz w:val="24"/>
          <w:szCs w:val="24"/>
          <w:lang w:val="ro-MD" w:eastAsia="ro-MD"/>
        </w:rPr>
        <w:t xml:space="preserve"> capit</w:t>
      </w:r>
      <w:r w:rsidR="00972F23" w:rsidRPr="00E6574F">
        <w:rPr>
          <w:rFonts w:asciiTheme="majorHAnsi" w:eastAsia="Times New Roman" w:hAnsiTheme="majorHAnsi" w:cstheme="majorHAnsi"/>
          <w:sz w:val="24"/>
          <w:szCs w:val="24"/>
          <w:lang w:val="ro-MD" w:eastAsia="ro-MD"/>
        </w:rPr>
        <w:t>ale.</w:t>
      </w:r>
    </w:p>
    <w:p w14:paraId="1BA02A99" w14:textId="6963D3A6" w:rsidR="00C44CBA" w:rsidRPr="00E6574F" w:rsidRDefault="00C44CBA" w:rsidP="007D1AA3">
      <w:pPr>
        <w:spacing w:line="276" w:lineRule="auto"/>
        <w:jc w:val="both"/>
        <w:rPr>
          <w:rFonts w:asciiTheme="majorHAnsi" w:eastAsia="Times New Roman" w:hAnsiTheme="majorHAnsi" w:cstheme="majorHAnsi"/>
          <w:sz w:val="24"/>
          <w:szCs w:val="24"/>
          <w:lang w:val="ro-MD" w:eastAsia="ro-MD"/>
        </w:rPr>
      </w:pPr>
      <w:r w:rsidRPr="00E6574F">
        <w:rPr>
          <w:rFonts w:asciiTheme="majorHAnsi" w:eastAsia="Times New Roman" w:hAnsiTheme="majorHAnsi" w:cstheme="majorHAnsi"/>
          <w:sz w:val="24"/>
          <w:szCs w:val="24"/>
          <w:lang w:val="ro-MD" w:eastAsia="ro-MD"/>
        </w:rPr>
        <w:t xml:space="preserve">Conform prevederilor art. 66 din </w:t>
      </w:r>
      <w:r w:rsidR="00796845" w:rsidRPr="00E6574F">
        <w:rPr>
          <w:rFonts w:asciiTheme="majorHAnsi" w:eastAsia="Times New Roman" w:hAnsiTheme="majorHAnsi" w:cstheme="majorHAnsi"/>
          <w:sz w:val="24"/>
          <w:szCs w:val="24"/>
          <w:lang w:val="ro-MD" w:eastAsia="ro-MD"/>
        </w:rPr>
        <w:t>Legea finanțelor publice și responsabilități</w:t>
      </w:r>
      <w:r w:rsidR="00F30FA0" w:rsidRPr="00E6574F">
        <w:rPr>
          <w:rFonts w:asciiTheme="majorHAnsi" w:eastAsia="Times New Roman" w:hAnsiTheme="majorHAnsi" w:cstheme="majorHAnsi"/>
          <w:sz w:val="24"/>
          <w:szCs w:val="24"/>
          <w:lang w:val="ro-MD" w:eastAsia="ro-MD"/>
        </w:rPr>
        <w:t>i</w:t>
      </w:r>
      <w:r w:rsidR="00796845" w:rsidRPr="00E6574F">
        <w:rPr>
          <w:rFonts w:asciiTheme="majorHAnsi" w:eastAsia="Times New Roman" w:hAnsiTheme="majorHAnsi" w:cstheme="majorHAnsi"/>
          <w:sz w:val="24"/>
          <w:szCs w:val="24"/>
          <w:lang w:val="ro-MD" w:eastAsia="ro-MD"/>
        </w:rPr>
        <w:t xml:space="preserve"> bugetar-fiscale nr. 181 din 25.07.2014, s</w:t>
      </w:r>
      <w:r w:rsidRPr="00E6574F">
        <w:rPr>
          <w:rFonts w:asciiTheme="majorHAnsi" w:eastAsia="Times New Roman" w:hAnsiTheme="majorHAnsi" w:cstheme="majorHAnsi"/>
          <w:sz w:val="24"/>
          <w:szCs w:val="24"/>
          <w:lang w:val="ro-MD" w:eastAsia="ro-MD"/>
        </w:rPr>
        <w:t xml:space="preserve">e interzice încheierea de către </w:t>
      </w:r>
      <w:r w:rsidR="006942A1" w:rsidRPr="00E6574F">
        <w:rPr>
          <w:rFonts w:asciiTheme="majorHAnsi" w:eastAsia="Times New Roman" w:hAnsiTheme="majorHAnsi" w:cstheme="majorHAnsi"/>
          <w:sz w:val="24"/>
          <w:szCs w:val="24"/>
          <w:lang w:val="ro-MD" w:eastAsia="ro-MD"/>
        </w:rPr>
        <w:t>autoritățile</w:t>
      </w:r>
      <w:r w:rsidRPr="00E6574F">
        <w:rPr>
          <w:rFonts w:asciiTheme="majorHAnsi" w:eastAsia="Times New Roman" w:hAnsiTheme="majorHAnsi" w:cstheme="majorHAnsi"/>
          <w:sz w:val="24"/>
          <w:szCs w:val="24"/>
          <w:lang w:val="ro-MD" w:eastAsia="ro-MD"/>
        </w:rPr>
        <w:t>/</w:t>
      </w:r>
      <w:r w:rsidR="006942A1" w:rsidRPr="00E6574F">
        <w:rPr>
          <w:rFonts w:asciiTheme="majorHAnsi" w:eastAsia="Times New Roman" w:hAnsiTheme="majorHAnsi" w:cstheme="majorHAnsi"/>
          <w:sz w:val="24"/>
          <w:szCs w:val="24"/>
          <w:lang w:val="ro-MD" w:eastAsia="ro-MD"/>
        </w:rPr>
        <w:t>instituțiile</w:t>
      </w:r>
      <w:r w:rsidRPr="00E6574F">
        <w:rPr>
          <w:rFonts w:asciiTheme="majorHAnsi" w:eastAsia="Times New Roman" w:hAnsiTheme="majorHAnsi" w:cstheme="majorHAnsi"/>
          <w:sz w:val="24"/>
          <w:szCs w:val="24"/>
          <w:lang w:val="ro-MD" w:eastAsia="ro-MD"/>
        </w:rPr>
        <w:t xml:space="preserve"> bugetare a contractelor cu efectuarea </w:t>
      </w:r>
      <w:r w:rsidR="006942A1" w:rsidRPr="00E6574F">
        <w:rPr>
          <w:rFonts w:asciiTheme="majorHAnsi" w:eastAsia="Times New Roman" w:hAnsiTheme="majorHAnsi" w:cstheme="majorHAnsi"/>
          <w:sz w:val="24"/>
          <w:szCs w:val="24"/>
          <w:lang w:val="ro-MD" w:eastAsia="ro-MD"/>
        </w:rPr>
        <w:t>plăților</w:t>
      </w:r>
      <w:r w:rsidRPr="00E6574F">
        <w:rPr>
          <w:rFonts w:asciiTheme="majorHAnsi" w:eastAsia="Times New Roman" w:hAnsiTheme="majorHAnsi" w:cstheme="majorHAnsi"/>
          <w:sz w:val="24"/>
          <w:szCs w:val="24"/>
          <w:lang w:val="ro-MD" w:eastAsia="ro-MD"/>
        </w:rPr>
        <w:t xml:space="preserve"> anticipate (</w:t>
      </w:r>
      <w:r w:rsidR="00F30FA0" w:rsidRPr="00E6574F">
        <w:rPr>
          <w:rFonts w:asciiTheme="majorHAnsi" w:eastAsia="Times New Roman" w:hAnsiTheme="majorHAnsi" w:cstheme="majorHAnsi"/>
          <w:sz w:val="24"/>
          <w:szCs w:val="24"/>
          <w:lang w:val="ro-MD" w:eastAsia="ro-MD"/>
        </w:rPr>
        <w:t xml:space="preserve">în </w:t>
      </w:r>
      <w:r w:rsidRPr="00E6574F">
        <w:rPr>
          <w:rFonts w:asciiTheme="majorHAnsi" w:eastAsia="Times New Roman" w:hAnsiTheme="majorHAnsi" w:cstheme="majorHAnsi"/>
          <w:sz w:val="24"/>
          <w:szCs w:val="24"/>
          <w:lang w:val="ro-MD" w:eastAsia="ro-MD"/>
        </w:rPr>
        <w:t xml:space="preserve">avans) pentru </w:t>
      </w:r>
      <w:r w:rsidR="006942A1" w:rsidRPr="00E6574F">
        <w:rPr>
          <w:rFonts w:asciiTheme="majorHAnsi" w:eastAsia="Times New Roman" w:hAnsiTheme="majorHAnsi" w:cstheme="majorHAnsi"/>
          <w:sz w:val="24"/>
          <w:szCs w:val="24"/>
          <w:lang w:val="ro-MD" w:eastAsia="ro-MD"/>
        </w:rPr>
        <w:t>achiziționarea</w:t>
      </w:r>
      <w:r w:rsidRPr="00E6574F">
        <w:rPr>
          <w:rFonts w:asciiTheme="majorHAnsi" w:eastAsia="Times New Roman" w:hAnsiTheme="majorHAnsi" w:cstheme="majorHAnsi"/>
          <w:sz w:val="24"/>
          <w:szCs w:val="24"/>
          <w:lang w:val="ro-MD" w:eastAsia="ro-MD"/>
        </w:rPr>
        <w:t xml:space="preserve"> mărfurilor, servicii</w:t>
      </w:r>
      <w:r w:rsidR="00796845" w:rsidRPr="00E6574F">
        <w:rPr>
          <w:rFonts w:asciiTheme="majorHAnsi" w:eastAsia="Times New Roman" w:hAnsiTheme="majorHAnsi" w:cstheme="majorHAnsi"/>
          <w:sz w:val="24"/>
          <w:szCs w:val="24"/>
          <w:lang w:val="ro-MD" w:eastAsia="ro-MD"/>
        </w:rPr>
        <w:t xml:space="preserve">lor şi lucrărilor, cu </w:t>
      </w:r>
      <w:r w:rsidR="006942A1" w:rsidRPr="00E6574F">
        <w:rPr>
          <w:rFonts w:asciiTheme="majorHAnsi" w:eastAsia="Times New Roman" w:hAnsiTheme="majorHAnsi" w:cstheme="majorHAnsi"/>
          <w:sz w:val="24"/>
          <w:szCs w:val="24"/>
          <w:lang w:val="ro-MD" w:eastAsia="ro-MD"/>
        </w:rPr>
        <w:t>excepția</w:t>
      </w:r>
      <w:r w:rsidR="00796845" w:rsidRPr="00E6574F">
        <w:rPr>
          <w:rFonts w:asciiTheme="majorHAnsi" w:eastAsia="Times New Roman" w:hAnsiTheme="majorHAnsi" w:cstheme="majorHAnsi"/>
          <w:sz w:val="24"/>
          <w:szCs w:val="24"/>
          <w:lang w:val="ro-MD" w:eastAsia="ro-MD"/>
        </w:rPr>
        <w:t xml:space="preserve">: </w:t>
      </w:r>
      <w:r w:rsidRPr="00E6574F">
        <w:rPr>
          <w:rFonts w:asciiTheme="majorHAnsi" w:eastAsia="Times New Roman" w:hAnsiTheme="majorHAnsi" w:cstheme="majorHAnsi"/>
          <w:sz w:val="24"/>
          <w:szCs w:val="24"/>
          <w:lang w:val="ro-MD" w:eastAsia="ro-MD"/>
        </w:rPr>
        <w:t xml:space="preserve">a) lucrărilor de </w:t>
      </w:r>
      <w:r w:rsidR="006942A1" w:rsidRPr="00E6574F">
        <w:rPr>
          <w:rFonts w:asciiTheme="majorHAnsi" w:eastAsia="Times New Roman" w:hAnsiTheme="majorHAnsi" w:cstheme="majorHAnsi"/>
          <w:sz w:val="24"/>
          <w:szCs w:val="24"/>
          <w:lang w:val="ro-MD" w:eastAsia="ro-MD"/>
        </w:rPr>
        <w:t>construcții</w:t>
      </w:r>
      <w:r w:rsidRPr="00E6574F">
        <w:rPr>
          <w:rFonts w:asciiTheme="majorHAnsi" w:eastAsia="Times New Roman" w:hAnsiTheme="majorHAnsi" w:cstheme="majorHAnsi"/>
          <w:sz w:val="24"/>
          <w:szCs w:val="24"/>
          <w:lang w:val="ro-MD" w:eastAsia="ro-MD"/>
        </w:rPr>
        <w:t xml:space="preserve"> şi </w:t>
      </w:r>
      <w:r w:rsidR="006942A1" w:rsidRPr="00E6574F">
        <w:rPr>
          <w:rFonts w:asciiTheme="majorHAnsi" w:eastAsia="Times New Roman" w:hAnsiTheme="majorHAnsi" w:cstheme="majorHAnsi"/>
          <w:sz w:val="24"/>
          <w:szCs w:val="24"/>
          <w:lang w:val="ro-MD" w:eastAsia="ro-MD"/>
        </w:rPr>
        <w:t>reparații</w:t>
      </w:r>
      <w:r w:rsidRPr="00E6574F">
        <w:rPr>
          <w:rFonts w:asciiTheme="majorHAnsi" w:eastAsia="Times New Roman" w:hAnsiTheme="majorHAnsi" w:cstheme="majorHAnsi"/>
          <w:sz w:val="24"/>
          <w:szCs w:val="24"/>
          <w:lang w:val="ro-MD" w:eastAsia="ro-MD"/>
        </w:rPr>
        <w:t xml:space="preserve"> capitale, a căror valoare nu </w:t>
      </w:r>
      <w:r w:rsidR="006942A1" w:rsidRPr="00E6574F">
        <w:rPr>
          <w:rFonts w:asciiTheme="majorHAnsi" w:eastAsia="Times New Roman" w:hAnsiTheme="majorHAnsi" w:cstheme="majorHAnsi"/>
          <w:sz w:val="24"/>
          <w:szCs w:val="24"/>
          <w:lang w:val="ro-MD" w:eastAsia="ro-MD"/>
        </w:rPr>
        <w:t>depășește</w:t>
      </w:r>
      <w:r w:rsidRPr="00E6574F">
        <w:rPr>
          <w:rFonts w:asciiTheme="majorHAnsi" w:eastAsia="Times New Roman" w:hAnsiTheme="majorHAnsi" w:cstheme="majorHAnsi"/>
          <w:sz w:val="24"/>
          <w:szCs w:val="24"/>
          <w:lang w:val="ro-MD" w:eastAsia="ro-MD"/>
        </w:rPr>
        <w:t xml:space="preserve"> 10 la sută din limita anuală stabilită pe obiectiv în scopul organizării proceselor tehnologice şi procurării de materiale şi utilaj, în cazul în care contractele de antrepriză încheiate între beneficiari şi antreprenori prevăd astfel, cu confirmarea ulterioară a sumelor plătite prin volume de lucrări executate efectiv pe parcursul anului de gesti</w:t>
      </w:r>
      <w:r w:rsidR="00796845" w:rsidRPr="00E6574F">
        <w:rPr>
          <w:rFonts w:asciiTheme="majorHAnsi" w:eastAsia="Times New Roman" w:hAnsiTheme="majorHAnsi" w:cstheme="majorHAnsi"/>
          <w:sz w:val="24"/>
          <w:szCs w:val="24"/>
          <w:lang w:val="ro-MD" w:eastAsia="ro-MD"/>
        </w:rPr>
        <w:t xml:space="preserve">une; </w:t>
      </w:r>
      <w:r w:rsidRPr="00E6574F">
        <w:rPr>
          <w:rFonts w:asciiTheme="majorHAnsi" w:eastAsia="Times New Roman" w:hAnsiTheme="majorHAnsi" w:cstheme="majorHAnsi"/>
          <w:sz w:val="24"/>
          <w:szCs w:val="24"/>
          <w:lang w:val="ro-MD" w:eastAsia="ro-MD"/>
        </w:rPr>
        <w:t xml:space="preserve">b) mărfurilor, serviciilor şi lucrărilor care nu cad sub </w:t>
      </w:r>
      <w:r w:rsidR="006942A1" w:rsidRPr="00E6574F">
        <w:rPr>
          <w:rFonts w:asciiTheme="majorHAnsi" w:eastAsia="Times New Roman" w:hAnsiTheme="majorHAnsi" w:cstheme="majorHAnsi"/>
          <w:sz w:val="24"/>
          <w:szCs w:val="24"/>
          <w:lang w:val="ro-MD" w:eastAsia="ro-MD"/>
        </w:rPr>
        <w:t>incidența</w:t>
      </w:r>
      <w:r w:rsidRPr="00E6574F">
        <w:rPr>
          <w:rFonts w:asciiTheme="majorHAnsi" w:eastAsia="Times New Roman" w:hAnsiTheme="majorHAnsi" w:cstheme="majorHAnsi"/>
          <w:sz w:val="24"/>
          <w:szCs w:val="24"/>
          <w:lang w:val="ro-MD" w:eastAsia="ro-MD"/>
        </w:rPr>
        <w:t xml:space="preserve"> Leg</w:t>
      </w:r>
      <w:r w:rsidR="00796845" w:rsidRPr="00E6574F">
        <w:rPr>
          <w:rFonts w:asciiTheme="majorHAnsi" w:eastAsia="Times New Roman" w:hAnsiTheme="majorHAnsi" w:cstheme="majorHAnsi"/>
          <w:sz w:val="24"/>
          <w:szCs w:val="24"/>
          <w:lang w:val="ro-MD" w:eastAsia="ro-MD"/>
        </w:rPr>
        <w:t xml:space="preserve">ii privind </w:t>
      </w:r>
      <w:r w:rsidR="006942A1" w:rsidRPr="00E6574F">
        <w:rPr>
          <w:rFonts w:asciiTheme="majorHAnsi" w:eastAsia="Times New Roman" w:hAnsiTheme="majorHAnsi" w:cstheme="majorHAnsi"/>
          <w:sz w:val="24"/>
          <w:szCs w:val="24"/>
          <w:lang w:val="ro-MD" w:eastAsia="ro-MD"/>
        </w:rPr>
        <w:t>achizițiile</w:t>
      </w:r>
      <w:r w:rsidR="00796845" w:rsidRPr="00E6574F">
        <w:rPr>
          <w:rFonts w:asciiTheme="majorHAnsi" w:eastAsia="Times New Roman" w:hAnsiTheme="majorHAnsi" w:cstheme="majorHAnsi"/>
          <w:sz w:val="24"/>
          <w:szCs w:val="24"/>
          <w:lang w:val="ro-MD" w:eastAsia="ro-MD"/>
        </w:rPr>
        <w:t xml:space="preserve"> publice.</w:t>
      </w:r>
      <w:r w:rsidRPr="00E6574F">
        <w:rPr>
          <w:rFonts w:asciiTheme="majorHAnsi" w:eastAsia="Times New Roman" w:hAnsiTheme="majorHAnsi" w:cstheme="majorHAnsi"/>
          <w:sz w:val="24"/>
          <w:szCs w:val="24"/>
          <w:lang w:val="ro-MD" w:eastAsia="ro-MD"/>
        </w:rPr>
        <w:t xml:space="preserve"> Termenul stipulat în contract pentru executarea </w:t>
      </w:r>
      <w:r w:rsidR="006942A1" w:rsidRPr="00E6574F">
        <w:rPr>
          <w:rFonts w:asciiTheme="majorHAnsi" w:eastAsia="Times New Roman" w:hAnsiTheme="majorHAnsi" w:cstheme="majorHAnsi"/>
          <w:sz w:val="24"/>
          <w:szCs w:val="24"/>
          <w:lang w:val="ro-MD" w:eastAsia="ro-MD"/>
        </w:rPr>
        <w:t>obligațiilor</w:t>
      </w:r>
      <w:r w:rsidRPr="00E6574F">
        <w:rPr>
          <w:rFonts w:asciiTheme="majorHAnsi" w:eastAsia="Times New Roman" w:hAnsiTheme="majorHAnsi" w:cstheme="majorHAnsi"/>
          <w:sz w:val="24"/>
          <w:szCs w:val="24"/>
          <w:lang w:val="ro-MD" w:eastAsia="ro-MD"/>
        </w:rPr>
        <w:t xml:space="preserve"> persoanelor fizice sau juridice </w:t>
      </w:r>
      <w:r w:rsidR="006942A1" w:rsidRPr="00E6574F">
        <w:rPr>
          <w:rFonts w:asciiTheme="majorHAnsi" w:eastAsia="Times New Roman" w:hAnsiTheme="majorHAnsi" w:cstheme="majorHAnsi"/>
          <w:sz w:val="24"/>
          <w:szCs w:val="24"/>
          <w:lang w:val="ro-MD" w:eastAsia="ro-MD"/>
        </w:rPr>
        <w:t>față</w:t>
      </w:r>
      <w:r w:rsidRPr="00E6574F">
        <w:rPr>
          <w:rFonts w:asciiTheme="majorHAnsi" w:eastAsia="Times New Roman" w:hAnsiTheme="majorHAnsi" w:cstheme="majorHAnsi"/>
          <w:sz w:val="24"/>
          <w:szCs w:val="24"/>
          <w:lang w:val="ro-MD" w:eastAsia="ro-MD"/>
        </w:rPr>
        <w:t xml:space="preserve"> de autoritatea/</w:t>
      </w:r>
      <w:r w:rsidR="006942A1" w:rsidRPr="00E6574F">
        <w:rPr>
          <w:rFonts w:asciiTheme="majorHAnsi" w:eastAsia="Times New Roman" w:hAnsiTheme="majorHAnsi" w:cstheme="majorHAnsi"/>
          <w:sz w:val="24"/>
          <w:szCs w:val="24"/>
          <w:lang w:val="ro-MD" w:eastAsia="ro-MD"/>
        </w:rPr>
        <w:t>instituția</w:t>
      </w:r>
      <w:r w:rsidRPr="00E6574F">
        <w:rPr>
          <w:rFonts w:asciiTheme="majorHAnsi" w:eastAsia="Times New Roman" w:hAnsiTheme="majorHAnsi" w:cstheme="majorHAnsi"/>
          <w:sz w:val="24"/>
          <w:szCs w:val="24"/>
          <w:lang w:val="ro-MD" w:eastAsia="ro-MD"/>
        </w:rPr>
        <w:t xml:space="preserve"> bugetară pentru livrarea bunurilor, prestarea serviciilor şi executarea lucrărilor în mărimea </w:t>
      </w:r>
      <w:r w:rsidR="006942A1" w:rsidRPr="00E6574F">
        <w:rPr>
          <w:rFonts w:asciiTheme="majorHAnsi" w:eastAsia="Times New Roman" w:hAnsiTheme="majorHAnsi" w:cstheme="majorHAnsi"/>
          <w:sz w:val="24"/>
          <w:szCs w:val="24"/>
          <w:lang w:val="ro-MD" w:eastAsia="ro-MD"/>
        </w:rPr>
        <w:t>plății</w:t>
      </w:r>
      <w:r w:rsidRPr="00E6574F">
        <w:rPr>
          <w:rFonts w:asciiTheme="majorHAnsi" w:eastAsia="Times New Roman" w:hAnsiTheme="majorHAnsi" w:cstheme="majorHAnsi"/>
          <w:sz w:val="24"/>
          <w:szCs w:val="24"/>
          <w:lang w:val="ro-MD" w:eastAsia="ro-MD"/>
        </w:rPr>
        <w:t xml:space="preserve"> anticipate (avansului) nu poate </w:t>
      </w:r>
      <w:r w:rsidR="000C5BD9" w:rsidRPr="00E6574F">
        <w:rPr>
          <w:rFonts w:asciiTheme="majorHAnsi" w:eastAsia="Times New Roman" w:hAnsiTheme="majorHAnsi" w:cstheme="majorHAnsi"/>
          <w:sz w:val="24"/>
          <w:szCs w:val="24"/>
          <w:lang w:val="ro-MD" w:eastAsia="ro-MD"/>
        </w:rPr>
        <w:t>depăși</w:t>
      </w:r>
      <w:r w:rsidRPr="00E6574F">
        <w:rPr>
          <w:rFonts w:asciiTheme="majorHAnsi" w:eastAsia="Times New Roman" w:hAnsiTheme="majorHAnsi" w:cstheme="majorHAnsi"/>
          <w:sz w:val="24"/>
          <w:szCs w:val="24"/>
          <w:lang w:val="ro-MD" w:eastAsia="ro-MD"/>
        </w:rPr>
        <w:t xml:space="preserve"> 60 de zile de la data primirii avansului.</w:t>
      </w:r>
    </w:p>
    <w:p w14:paraId="6066A2D3" w14:textId="4E442381" w:rsidR="006A6286" w:rsidRPr="00E6574F" w:rsidRDefault="00796845" w:rsidP="007D1AA3">
      <w:pPr>
        <w:spacing w:line="276" w:lineRule="auto"/>
        <w:jc w:val="both"/>
        <w:rPr>
          <w:rFonts w:asciiTheme="majorHAnsi" w:eastAsia="Times New Roman" w:hAnsiTheme="majorHAnsi" w:cstheme="majorHAnsi"/>
          <w:sz w:val="24"/>
          <w:szCs w:val="24"/>
          <w:lang w:val="ro-MD" w:eastAsia="ro-MD"/>
        </w:rPr>
      </w:pPr>
      <w:r w:rsidRPr="00E6574F">
        <w:rPr>
          <w:rFonts w:asciiTheme="majorHAnsi" w:eastAsia="Times New Roman" w:hAnsiTheme="majorHAnsi" w:cstheme="majorHAnsi"/>
          <w:sz w:val="24"/>
          <w:szCs w:val="24"/>
          <w:lang w:val="ro-MD" w:eastAsia="ro-MD"/>
        </w:rPr>
        <w:t>În această</w:t>
      </w:r>
      <w:r w:rsidR="006A6286" w:rsidRPr="00E6574F">
        <w:rPr>
          <w:rFonts w:asciiTheme="majorHAnsi" w:eastAsia="Times New Roman" w:hAnsiTheme="majorHAnsi" w:cstheme="majorHAnsi"/>
          <w:sz w:val="24"/>
          <w:szCs w:val="24"/>
          <w:lang w:val="ro-MD" w:eastAsia="ro-MD"/>
        </w:rPr>
        <w:t xml:space="preserve"> ordine de idei, probele de audit atestă </w:t>
      </w:r>
      <w:r w:rsidRPr="00E6574F">
        <w:rPr>
          <w:rFonts w:asciiTheme="majorHAnsi" w:eastAsia="Times New Roman" w:hAnsiTheme="majorHAnsi" w:cstheme="majorHAnsi"/>
          <w:sz w:val="24"/>
          <w:szCs w:val="24"/>
          <w:lang w:val="ro-MD" w:eastAsia="ro-MD"/>
        </w:rPr>
        <w:t>că</w:t>
      </w:r>
      <w:r w:rsidR="006A6286" w:rsidRPr="00E6574F">
        <w:rPr>
          <w:rFonts w:asciiTheme="majorHAnsi" w:eastAsia="Times New Roman" w:hAnsiTheme="majorHAnsi" w:cstheme="majorHAnsi"/>
          <w:sz w:val="24"/>
          <w:szCs w:val="24"/>
          <w:lang w:val="ro-MD" w:eastAsia="ro-MD"/>
        </w:rPr>
        <w:t xml:space="preserve"> Ambasada Republicii Moldova în Federația Rusă a încheiat 7 contracte pentru achiziționarea lucrărilor de reparații curente în </w:t>
      </w:r>
      <w:r w:rsidR="009E7A4E" w:rsidRPr="00E6574F">
        <w:rPr>
          <w:rFonts w:asciiTheme="majorHAnsi" w:eastAsia="Times New Roman" w:hAnsiTheme="majorHAnsi" w:cstheme="majorHAnsi"/>
          <w:sz w:val="24"/>
          <w:szCs w:val="24"/>
          <w:lang w:val="ro-MD" w:eastAsia="ro-MD"/>
        </w:rPr>
        <w:t>sumă totală de 1</w:t>
      </w:r>
      <w:r w:rsidR="004C1F50" w:rsidRPr="00E6574F">
        <w:rPr>
          <w:rFonts w:asciiTheme="majorHAnsi" w:eastAsia="Times New Roman" w:hAnsiTheme="majorHAnsi" w:cstheme="majorHAnsi"/>
          <w:sz w:val="24"/>
          <w:szCs w:val="24"/>
          <w:lang w:val="ro-MD" w:eastAsia="ro-MD"/>
        </w:rPr>
        <w:t>765,2 mii lei. Din aceste</w:t>
      </w:r>
      <w:r w:rsidR="00310DF7" w:rsidRPr="00E6574F">
        <w:rPr>
          <w:rFonts w:asciiTheme="majorHAnsi" w:eastAsia="Times New Roman" w:hAnsiTheme="majorHAnsi" w:cstheme="majorHAnsi"/>
          <w:sz w:val="24"/>
          <w:szCs w:val="24"/>
          <w:lang w:val="ro-MD" w:eastAsia="ro-MD"/>
        </w:rPr>
        <w:t>a</w:t>
      </w:r>
      <w:r w:rsidR="006A6286" w:rsidRPr="00E6574F">
        <w:rPr>
          <w:rFonts w:asciiTheme="majorHAnsi" w:eastAsia="Times New Roman" w:hAnsiTheme="majorHAnsi" w:cstheme="majorHAnsi"/>
          <w:sz w:val="24"/>
          <w:szCs w:val="24"/>
          <w:lang w:val="ro-MD" w:eastAsia="ro-MD"/>
        </w:rPr>
        <w:t xml:space="preserve">, 5 contracte </w:t>
      </w:r>
      <w:r w:rsidR="004C1F50" w:rsidRPr="00E6574F">
        <w:rPr>
          <w:rFonts w:asciiTheme="majorHAnsi" w:eastAsia="Times New Roman" w:hAnsiTheme="majorHAnsi" w:cstheme="majorHAnsi"/>
          <w:sz w:val="24"/>
          <w:szCs w:val="24"/>
          <w:lang w:val="ro-MD" w:eastAsia="ro-MD"/>
        </w:rPr>
        <w:t>în sumă totală de</w:t>
      </w:r>
      <w:r w:rsidR="006A6286" w:rsidRPr="00E6574F">
        <w:rPr>
          <w:rFonts w:asciiTheme="majorHAnsi" w:eastAsia="Times New Roman" w:hAnsiTheme="majorHAnsi" w:cstheme="majorHAnsi"/>
          <w:sz w:val="24"/>
          <w:szCs w:val="24"/>
          <w:lang w:val="ro-MD" w:eastAsia="ro-MD"/>
        </w:rPr>
        <w:t xml:space="preserve"> </w:t>
      </w:r>
      <w:r w:rsidR="004C1F50" w:rsidRPr="00E6574F">
        <w:rPr>
          <w:rFonts w:asciiTheme="majorHAnsi" w:eastAsia="Times New Roman" w:hAnsiTheme="majorHAnsi" w:cstheme="majorHAnsi"/>
          <w:sz w:val="24"/>
          <w:szCs w:val="24"/>
          <w:lang w:val="ro-MD" w:eastAsia="ro-MD"/>
        </w:rPr>
        <w:t xml:space="preserve">764,5 mii lei </w:t>
      </w:r>
      <w:r w:rsidR="006A6286" w:rsidRPr="00E6574F">
        <w:rPr>
          <w:rFonts w:asciiTheme="majorHAnsi" w:eastAsia="Times New Roman" w:hAnsiTheme="majorHAnsi" w:cstheme="majorHAnsi"/>
          <w:sz w:val="24"/>
          <w:szCs w:val="24"/>
          <w:lang w:val="ro-MD" w:eastAsia="ro-MD"/>
        </w:rPr>
        <w:t xml:space="preserve">au fost încheiate cu </w:t>
      </w:r>
      <w:r w:rsidR="00310DF7" w:rsidRPr="00E6574F">
        <w:rPr>
          <w:rFonts w:asciiTheme="majorHAnsi" w:eastAsia="Times New Roman" w:hAnsiTheme="majorHAnsi" w:cstheme="majorHAnsi"/>
          <w:sz w:val="24"/>
          <w:szCs w:val="24"/>
          <w:lang w:val="ro-MD" w:eastAsia="ro-MD"/>
        </w:rPr>
        <w:t>I</w:t>
      </w:r>
      <w:r w:rsidR="006A6286" w:rsidRPr="00E6574F">
        <w:rPr>
          <w:rFonts w:asciiTheme="majorHAnsi" w:eastAsia="Times New Roman" w:hAnsiTheme="majorHAnsi" w:cstheme="majorHAnsi"/>
          <w:sz w:val="24"/>
          <w:szCs w:val="24"/>
          <w:lang w:val="ro-MD" w:eastAsia="ro-MD"/>
        </w:rPr>
        <w:t xml:space="preserve">.I. </w:t>
      </w:r>
      <w:r w:rsidR="00F30FA0" w:rsidRPr="00E6574F">
        <w:rPr>
          <w:rFonts w:asciiTheme="majorHAnsi" w:eastAsia="Times New Roman" w:hAnsiTheme="majorHAnsi" w:cstheme="majorHAnsi"/>
          <w:sz w:val="24"/>
          <w:szCs w:val="24"/>
          <w:lang w:val="ro-MD" w:eastAsia="ro-MD"/>
        </w:rPr>
        <w:t>„</w:t>
      </w:r>
      <w:r w:rsidR="006A6286" w:rsidRPr="00E6574F">
        <w:rPr>
          <w:rFonts w:asciiTheme="majorHAnsi" w:eastAsia="Times New Roman" w:hAnsiTheme="majorHAnsi" w:cstheme="majorHAnsi"/>
          <w:sz w:val="24"/>
          <w:szCs w:val="24"/>
          <w:lang w:val="ro-MD" w:eastAsia="ro-MD"/>
        </w:rPr>
        <w:t>Han Maxim Anatolievici</w:t>
      </w:r>
      <w:r w:rsidR="00F30FA0" w:rsidRPr="00E6574F">
        <w:rPr>
          <w:rFonts w:asciiTheme="majorHAnsi" w:eastAsia="Times New Roman" w:hAnsiTheme="majorHAnsi" w:cstheme="majorHAnsi"/>
          <w:sz w:val="24"/>
          <w:szCs w:val="24"/>
          <w:lang w:val="ro-MD" w:eastAsia="ro-MD"/>
        </w:rPr>
        <w:t>”</w:t>
      </w:r>
      <w:r w:rsidRPr="00E6574F">
        <w:rPr>
          <w:rFonts w:asciiTheme="majorHAnsi" w:eastAsia="Times New Roman" w:hAnsiTheme="majorHAnsi" w:cstheme="majorHAnsi"/>
          <w:sz w:val="24"/>
          <w:szCs w:val="24"/>
          <w:lang w:val="ro-MD" w:eastAsia="ro-MD"/>
        </w:rPr>
        <w:t>,</w:t>
      </w:r>
      <w:r w:rsidR="006A6286" w:rsidRPr="00E6574F">
        <w:rPr>
          <w:rFonts w:asciiTheme="majorHAnsi" w:eastAsia="Times New Roman" w:hAnsiTheme="majorHAnsi" w:cstheme="majorHAnsi"/>
          <w:sz w:val="24"/>
          <w:szCs w:val="24"/>
          <w:lang w:val="ro-MD" w:eastAsia="ro-MD"/>
        </w:rPr>
        <w:t xml:space="preserve"> </w:t>
      </w:r>
      <w:r w:rsidR="00290EA4" w:rsidRPr="00E6574F">
        <w:rPr>
          <w:rFonts w:asciiTheme="majorHAnsi" w:eastAsia="Times New Roman" w:hAnsiTheme="majorHAnsi" w:cstheme="majorHAnsi"/>
          <w:sz w:val="24"/>
          <w:szCs w:val="24"/>
          <w:lang w:val="ro-MD" w:eastAsia="ro-MD"/>
        </w:rPr>
        <w:t xml:space="preserve">în 4 cazuri </w:t>
      </w:r>
      <w:r w:rsidR="006A6286" w:rsidRPr="00E6574F">
        <w:rPr>
          <w:rFonts w:asciiTheme="majorHAnsi" w:eastAsia="Times New Roman" w:hAnsiTheme="majorHAnsi" w:cstheme="majorHAnsi"/>
          <w:sz w:val="24"/>
          <w:szCs w:val="24"/>
          <w:lang w:val="ro-MD" w:eastAsia="ro-MD"/>
        </w:rPr>
        <w:t>cu un interval de 2-4 zile, cu</w:t>
      </w:r>
      <w:r w:rsidR="006942A1" w:rsidRPr="00E6574F">
        <w:rPr>
          <w:rFonts w:asciiTheme="majorHAnsi" w:eastAsia="Times New Roman" w:hAnsiTheme="majorHAnsi" w:cstheme="majorHAnsi"/>
          <w:sz w:val="24"/>
          <w:szCs w:val="24"/>
          <w:lang w:val="ro-MD" w:eastAsia="ro-MD"/>
        </w:rPr>
        <w:t xml:space="preserve"> achitarea</w:t>
      </w:r>
      <w:r w:rsidR="006A6286" w:rsidRPr="00E6574F">
        <w:rPr>
          <w:rFonts w:asciiTheme="majorHAnsi" w:eastAsia="Times New Roman" w:hAnsiTheme="majorHAnsi" w:cstheme="majorHAnsi"/>
          <w:sz w:val="24"/>
          <w:szCs w:val="24"/>
          <w:lang w:val="ro-MD" w:eastAsia="ro-MD"/>
        </w:rPr>
        <w:t xml:space="preserve"> plăților anticipate (avans) în mărime de până la 70%</w:t>
      </w:r>
      <w:r w:rsidR="004511E7" w:rsidRPr="00E6574F">
        <w:rPr>
          <w:rFonts w:asciiTheme="majorHAnsi" w:eastAsia="Times New Roman" w:hAnsiTheme="majorHAnsi" w:cstheme="majorHAnsi"/>
          <w:sz w:val="24"/>
          <w:szCs w:val="24"/>
          <w:lang w:val="ro-MD" w:eastAsia="ro-MD"/>
        </w:rPr>
        <w:t>. Astfel,</w:t>
      </w:r>
      <w:r w:rsidR="001209C2" w:rsidRPr="00E6574F">
        <w:rPr>
          <w:rFonts w:asciiTheme="majorHAnsi" w:eastAsia="Times New Roman" w:hAnsiTheme="majorHAnsi" w:cstheme="majorHAnsi"/>
          <w:sz w:val="24"/>
          <w:szCs w:val="24"/>
          <w:lang w:val="ro-MD" w:eastAsia="ro-MD"/>
        </w:rPr>
        <w:t xml:space="preserve"> </w:t>
      </w:r>
      <w:r w:rsidR="004511E7" w:rsidRPr="00E6574F">
        <w:rPr>
          <w:rFonts w:asciiTheme="majorHAnsi" w:eastAsia="Times New Roman" w:hAnsiTheme="majorHAnsi" w:cstheme="majorHAnsi"/>
          <w:sz w:val="24"/>
          <w:szCs w:val="24"/>
          <w:lang w:val="ro-MD" w:eastAsia="ro-MD"/>
        </w:rPr>
        <w:t xml:space="preserve">la </w:t>
      </w:r>
      <w:r w:rsidR="006942A1" w:rsidRPr="00E6574F">
        <w:rPr>
          <w:rFonts w:asciiTheme="majorHAnsi" w:eastAsia="Times New Roman" w:hAnsiTheme="majorHAnsi" w:cstheme="majorHAnsi"/>
          <w:sz w:val="24"/>
          <w:szCs w:val="24"/>
          <w:lang w:val="ro-MD" w:eastAsia="ro-MD"/>
        </w:rPr>
        <w:t>c</w:t>
      </w:r>
      <w:r w:rsidR="00290EA4" w:rsidRPr="00E6574F">
        <w:rPr>
          <w:rFonts w:asciiTheme="majorHAnsi" w:eastAsia="Times New Roman" w:hAnsiTheme="majorHAnsi" w:cstheme="majorHAnsi"/>
          <w:sz w:val="24"/>
          <w:szCs w:val="24"/>
          <w:lang w:val="ro-MD" w:eastAsia="ro-MD"/>
        </w:rPr>
        <w:t>ontract</w:t>
      </w:r>
      <w:r w:rsidR="006942A1" w:rsidRPr="00E6574F">
        <w:rPr>
          <w:rFonts w:asciiTheme="majorHAnsi" w:eastAsia="Times New Roman" w:hAnsiTheme="majorHAnsi" w:cstheme="majorHAnsi"/>
          <w:sz w:val="24"/>
          <w:szCs w:val="24"/>
          <w:lang w:val="ro-MD" w:eastAsia="ro-MD"/>
        </w:rPr>
        <w:t>ul</w:t>
      </w:r>
      <w:r w:rsidR="00290EA4" w:rsidRPr="00E6574F">
        <w:rPr>
          <w:rFonts w:asciiTheme="majorHAnsi" w:eastAsia="Times New Roman" w:hAnsiTheme="majorHAnsi" w:cstheme="majorHAnsi"/>
          <w:sz w:val="24"/>
          <w:szCs w:val="24"/>
          <w:lang w:val="ro-MD" w:eastAsia="ro-MD"/>
        </w:rPr>
        <w:t xml:space="preserve"> nr.7 din 18.05.2020</w:t>
      </w:r>
      <w:r w:rsidR="00310DF7" w:rsidRPr="00E6574F">
        <w:rPr>
          <w:rFonts w:asciiTheme="majorHAnsi" w:eastAsia="Times New Roman" w:hAnsiTheme="majorHAnsi" w:cstheme="majorHAnsi"/>
          <w:sz w:val="24"/>
          <w:szCs w:val="24"/>
          <w:lang w:val="ro-MD" w:eastAsia="ro-MD"/>
        </w:rPr>
        <w:t>,</w:t>
      </w:r>
      <w:r w:rsidR="00290EA4" w:rsidRPr="00E6574F">
        <w:rPr>
          <w:rFonts w:asciiTheme="majorHAnsi" w:eastAsia="Times New Roman" w:hAnsiTheme="majorHAnsi" w:cstheme="majorHAnsi"/>
          <w:sz w:val="24"/>
          <w:szCs w:val="24"/>
          <w:lang w:val="ro-MD" w:eastAsia="ro-MD"/>
        </w:rPr>
        <w:t xml:space="preserve"> în sumă</w:t>
      </w:r>
      <w:r w:rsidR="004511E7" w:rsidRPr="00E6574F">
        <w:rPr>
          <w:rFonts w:asciiTheme="majorHAnsi" w:eastAsia="Times New Roman" w:hAnsiTheme="majorHAnsi" w:cstheme="majorHAnsi"/>
          <w:sz w:val="24"/>
          <w:szCs w:val="24"/>
          <w:lang w:val="ro-MD" w:eastAsia="ro-MD"/>
        </w:rPr>
        <w:t xml:space="preserve"> de 504,8 mii RUB</w:t>
      </w:r>
      <w:r w:rsidR="00310DF7" w:rsidRPr="00E6574F">
        <w:rPr>
          <w:rFonts w:asciiTheme="majorHAnsi" w:eastAsia="Times New Roman" w:hAnsiTheme="majorHAnsi" w:cstheme="majorHAnsi"/>
          <w:sz w:val="24"/>
          <w:szCs w:val="24"/>
          <w:lang w:val="ro-MD" w:eastAsia="ro-MD"/>
        </w:rPr>
        <w:t>,</w:t>
      </w:r>
      <w:r w:rsidR="001209C2" w:rsidRPr="00E6574F">
        <w:rPr>
          <w:rFonts w:asciiTheme="majorHAnsi" w:eastAsia="Times New Roman" w:hAnsiTheme="majorHAnsi" w:cstheme="majorHAnsi"/>
          <w:sz w:val="24"/>
          <w:szCs w:val="24"/>
          <w:lang w:val="ro-MD" w:eastAsia="ro-MD"/>
        </w:rPr>
        <w:t xml:space="preserve"> </w:t>
      </w:r>
      <w:r w:rsidR="004511E7" w:rsidRPr="00E6574F">
        <w:rPr>
          <w:rFonts w:asciiTheme="majorHAnsi" w:eastAsia="Times New Roman" w:hAnsiTheme="majorHAnsi" w:cstheme="majorHAnsi"/>
          <w:sz w:val="24"/>
          <w:szCs w:val="24"/>
          <w:lang w:val="ro-MD" w:eastAsia="ro-MD"/>
        </w:rPr>
        <w:t>a fost achitat avans</w:t>
      </w:r>
      <w:r w:rsidR="00310DF7" w:rsidRPr="00E6574F">
        <w:rPr>
          <w:rFonts w:asciiTheme="majorHAnsi" w:eastAsia="Times New Roman" w:hAnsiTheme="majorHAnsi" w:cstheme="majorHAnsi"/>
          <w:sz w:val="24"/>
          <w:szCs w:val="24"/>
          <w:lang w:val="ro-MD" w:eastAsia="ro-MD"/>
        </w:rPr>
        <w:t>ul</w:t>
      </w:r>
      <w:r w:rsidR="004511E7" w:rsidRPr="00E6574F">
        <w:rPr>
          <w:rFonts w:asciiTheme="majorHAnsi" w:eastAsia="Times New Roman" w:hAnsiTheme="majorHAnsi" w:cstheme="majorHAnsi"/>
          <w:sz w:val="24"/>
          <w:szCs w:val="24"/>
          <w:lang w:val="ro-MD" w:eastAsia="ro-MD"/>
        </w:rPr>
        <w:t xml:space="preserve"> </w:t>
      </w:r>
      <w:r w:rsidR="00310DF7" w:rsidRPr="00E6574F">
        <w:rPr>
          <w:rFonts w:asciiTheme="majorHAnsi" w:eastAsia="Times New Roman" w:hAnsiTheme="majorHAnsi" w:cstheme="majorHAnsi"/>
          <w:sz w:val="24"/>
          <w:szCs w:val="24"/>
          <w:lang w:val="ro-MD" w:eastAsia="ro-MD"/>
        </w:rPr>
        <w:t xml:space="preserve">în proporție de </w:t>
      </w:r>
      <w:r w:rsidR="004511E7" w:rsidRPr="00E6574F">
        <w:rPr>
          <w:rFonts w:asciiTheme="majorHAnsi" w:eastAsia="Times New Roman" w:hAnsiTheme="majorHAnsi" w:cstheme="majorHAnsi"/>
          <w:sz w:val="24"/>
          <w:szCs w:val="24"/>
          <w:lang w:val="ro-MD" w:eastAsia="ro-MD"/>
        </w:rPr>
        <w:t xml:space="preserve">60%, iar după 4 zile </w:t>
      </w:r>
      <w:r w:rsidR="00310DF7" w:rsidRPr="00E6574F">
        <w:rPr>
          <w:rFonts w:asciiTheme="majorHAnsi" w:eastAsia="Times New Roman" w:hAnsiTheme="majorHAnsi" w:cstheme="majorHAnsi"/>
          <w:sz w:val="24"/>
          <w:szCs w:val="24"/>
          <w:lang w:val="ro-MD" w:eastAsia="ro-MD"/>
        </w:rPr>
        <w:t xml:space="preserve">a fost </w:t>
      </w:r>
      <w:r w:rsidR="004511E7" w:rsidRPr="00E6574F">
        <w:rPr>
          <w:rFonts w:asciiTheme="majorHAnsi" w:eastAsia="Times New Roman" w:hAnsiTheme="majorHAnsi" w:cstheme="majorHAnsi"/>
          <w:sz w:val="24"/>
          <w:szCs w:val="24"/>
          <w:lang w:val="ro-MD" w:eastAsia="ro-MD"/>
        </w:rPr>
        <w:t xml:space="preserve">încheiat </w:t>
      </w:r>
      <w:r w:rsidR="006942A1" w:rsidRPr="00E6574F">
        <w:rPr>
          <w:rFonts w:asciiTheme="majorHAnsi" w:eastAsia="Times New Roman" w:hAnsiTheme="majorHAnsi" w:cstheme="majorHAnsi"/>
          <w:sz w:val="24"/>
          <w:szCs w:val="24"/>
          <w:lang w:val="ro-MD" w:eastAsia="ro-MD"/>
        </w:rPr>
        <w:t>a</w:t>
      </w:r>
      <w:r w:rsidR="00290EA4" w:rsidRPr="00E6574F">
        <w:rPr>
          <w:rFonts w:asciiTheme="majorHAnsi" w:eastAsia="Times New Roman" w:hAnsiTheme="majorHAnsi" w:cstheme="majorHAnsi"/>
          <w:sz w:val="24"/>
          <w:szCs w:val="24"/>
          <w:lang w:val="ro-MD" w:eastAsia="ro-MD"/>
        </w:rPr>
        <w:t>cord</w:t>
      </w:r>
      <w:r w:rsidR="006942A1" w:rsidRPr="00E6574F">
        <w:rPr>
          <w:rFonts w:asciiTheme="majorHAnsi" w:eastAsia="Times New Roman" w:hAnsiTheme="majorHAnsi" w:cstheme="majorHAnsi"/>
          <w:sz w:val="24"/>
          <w:szCs w:val="24"/>
          <w:lang w:val="ro-MD" w:eastAsia="ro-MD"/>
        </w:rPr>
        <w:t>ul</w:t>
      </w:r>
      <w:r w:rsidR="00290EA4" w:rsidRPr="00E6574F">
        <w:rPr>
          <w:rFonts w:asciiTheme="majorHAnsi" w:eastAsia="Times New Roman" w:hAnsiTheme="majorHAnsi" w:cstheme="majorHAnsi"/>
          <w:sz w:val="24"/>
          <w:szCs w:val="24"/>
          <w:lang w:val="ro-MD" w:eastAsia="ro-MD"/>
        </w:rPr>
        <w:t xml:space="preserve"> adițional din 22.05.</w:t>
      </w:r>
      <w:r w:rsidR="004511E7" w:rsidRPr="00E6574F">
        <w:rPr>
          <w:rFonts w:asciiTheme="majorHAnsi" w:eastAsia="Times New Roman" w:hAnsiTheme="majorHAnsi" w:cstheme="majorHAnsi"/>
          <w:sz w:val="24"/>
          <w:szCs w:val="24"/>
          <w:lang w:val="ro-MD" w:eastAsia="ro-MD"/>
        </w:rPr>
        <w:t xml:space="preserve">2020 în sumă de 149,4 mii RUB. Analogic, la </w:t>
      </w:r>
      <w:r w:rsidR="006942A1" w:rsidRPr="00E6574F">
        <w:rPr>
          <w:rFonts w:asciiTheme="majorHAnsi" w:eastAsia="Times New Roman" w:hAnsiTheme="majorHAnsi" w:cstheme="majorHAnsi"/>
          <w:sz w:val="24"/>
          <w:szCs w:val="24"/>
          <w:lang w:val="ro-MD" w:eastAsia="ro-MD"/>
        </w:rPr>
        <w:t>c</w:t>
      </w:r>
      <w:r w:rsidR="00290EA4" w:rsidRPr="00E6574F">
        <w:rPr>
          <w:rFonts w:asciiTheme="majorHAnsi" w:eastAsia="Times New Roman" w:hAnsiTheme="majorHAnsi" w:cstheme="majorHAnsi"/>
          <w:sz w:val="24"/>
          <w:szCs w:val="24"/>
          <w:lang w:val="ro-MD" w:eastAsia="ro-MD"/>
        </w:rPr>
        <w:t>ontract</w:t>
      </w:r>
      <w:r w:rsidR="004511E7" w:rsidRPr="00E6574F">
        <w:rPr>
          <w:rFonts w:asciiTheme="majorHAnsi" w:eastAsia="Times New Roman" w:hAnsiTheme="majorHAnsi" w:cstheme="majorHAnsi"/>
          <w:sz w:val="24"/>
          <w:szCs w:val="24"/>
          <w:lang w:val="ro-MD" w:eastAsia="ro-MD"/>
        </w:rPr>
        <w:t>ul</w:t>
      </w:r>
      <w:r w:rsidR="00290EA4" w:rsidRPr="00E6574F">
        <w:rPr>
          <w:rFonts w:asciiTheme="majorHAnsi" w:eastAsia="Times New Roman" w:hAnsiTheme="majorHAnsi" w:cstheme="majorHAnsi"/>
          <w:sz w:val="24"/>
          <w:szCs w:val="24"/>
          <w:lang w:val="ro-MD" w:eastAsia="ro-MD"/>
        </w:rPr>
        <w:t xml:space="preserve"> nr.8 din 25</w:t>
      </w:r>
      <w:r w:rsidR="004511E7" w:rsidRPr="00E6574F">
        <w:rPr>
          <w:rFonts w:asciiTheme="majorHAnsi" w:eastAsia="Times New Roman" w:hAnsiTheme="majorHAnsi" w:cstheme="majorHAnsi"/>
          <w:sz w:val="24"/>
          <w:szCs w:val="24"/>
          <w:lang w:val="ro-MD" w:eastAsia="ro-MD"/>
        </w:rPr>
        <w:t>.05.2020</w:t>
      </w:r>
      <w:r w:rsidR="00310DF7" w:rsidRPr="00E6574F">
        <w:rPr>
          <w:rFonts w:asciiTheme="majorHAnsi" w:eastAsia="Times New Roman" w:hAnsiTheme="majorHAnsi" w:cstheme="majorHAnsi"/>
          <w:sz w:val="24"/>
          <w:szCs w:val="24"/>
          <w:lang w:val="ro-MD" w:eastAsia="ro-MD"/>
        </w:rPr>
        <w:t>,</w:t>
      </w:r>
      <w:r w:rsidR="004511E7" w:rsidRPr="00E6574F">
        <w:rPr>
          <w:rFonts w:asciiTheme="majorHAnsi" w:eastAsia="Times New Roman" w:hAnsiTheme="majorHAnsi" w:cstheme="majorHAnsi"/>
          <w:sz w:val="24"/>
          <w:szCs w:val="24"/>
          <w:lang w:val="ro-MD" w:eastAsia="ro-MD"/>
        </w:rPr>
        <w:t xml:space="preserve"> în sumă</w:t>
      </w:r>
      <w:r w:rsidR="00D91954" w:rsidRPr="00E6574F">
        <w:rPr>
          <w:rFonts w:asciiTheme="majorHAnsi" w:eastAsia="Times New Roman" w:hAnsiTheme="majorHAnsi" w:cstheme="majorHAnsi"/>
          <w:sz w:val="24"/>
          <w:szCs w:val="24"/>
          <w:lang w:val="ro-MD" w:eastAsia="ro-MD"/>
        </w:rPr>
        <w:t xml:space="preserve"> de</w:t>
      </w:r>
      <w:r w:rsidR="004511E7" w:rsidRPr="00E6574F">
        <w:rPr>
          <w:rFonts w:asciiTheme="majorHAnsi" w:eastAsia="Times New Roman" w:hAnsiTheme="majorHAnsi" w:cstheme="majorHAnsi"/>
          <w:sz w:val="24"/>
          <w:szCs w:val="24"/>
          <w:lang w:val="ro-MD" w:eastAsia="ro-MD"/>
        </w:rPr>
        <w:t xml:space="preserve"> 303,2 mii RUB, a </w:t>
      </w:r>
      <w:r w:rsidR="00310DF7" w:rsidRPr="00E6574F">
        <w:rPr>
          <w:rFonts w:asciiTheme="majorHAnsi" w:eastAsia="Times New Roman" w:hAnsiTheme="majorHAnsi" w:cstheme="majorHAnsi"/>
          <w:sz w:val="24"/>
          <w:szCs w:val="24"/>
          <w:lang w:val="ro-MD" w:eastAsia="ro-MD"/>
        </w:rPr>
        <w:t xml:space="preserve">fost </w:t>
      </w:r>
      <w:r w:rsidR="004511E7" w:rsidRPr="00E6574F">
        <w:rPr>
          <w:rFonts w:asciiTheme="majorHAnsi" w:eastAsia="Times New Roman" w:hAnsiTheme="majorHAnsi" w:cstheme="majorHAnsi"/>
          <w:sz w:val="24"/>
          <w:szCs w:val="24"/>
          <w:lang w:val="ro-MD" w:eastAsia="ro-MD"/>
        </w:rPr>
        <w:t>achitat</w:t>
      </w:r>
      <w:r w:rsidR="00290EA4" w:rsidRPr="00E6574F">
        <w:rPr>
          <w:rFonts w:asciiTheme="majorHAnsi" w:eastAsia="Times New Roman" w:hAnsiTheme="majorHAnsi" w:cstheme="majorHAnsi"/>
          <w:sz w:val="24"/>
          <w:szCs w:val="24"/>
          <w:lang w:val="ro-MD" w:eastAsia="ro-MD"/>
        </w:rPr>
        <w:t xml:space="preserve"> </w:t>
      </w:r>
      <w:r w:rsidR="00310DF7" w:rsidRPr="00E6574F">
        <w:rPr>
          <w:rFonts w:asciiTheme="majorHAnsi" w:eastAsia="Times New Roman" w:hAnsiTheme="majorHAnsi" w:cstheme="majorHAnsi"/>
          <w:sz w:val="24"/>
          <w:szCs w:val="24"/>
          <w:lang w:val="ro-MD" w:eastAsia="ro-MD"/>
        </w:rPr>
        <w:t xml:space="preserve">un </w:t>
      </w:r>
      <w:r w:rsidR="00290EA4" w:rsidRPr="00E6574F">
        <w:rPr>
          <w:rFonts w:asciiTheme="majorHAnsi" w:eastAsia="Times New Roman" w:hAnsiTheme="majorHAnsi" w:cstheme="majorHAnsi"/>
          <w:sz w:val="24"/>
          <w:szCs w:val="24"/>
          <w:lang w:val="ro-MD" w:eastAsia="ro-MD"/>
        </w:rPr>
        <w:t xml:space="preserve">avans </w:t>
      </w:r>
      <w:r w:rsidR="00310DF7" w:rsidRPr="00E6574F">
        <w:rPr>
          <w:rFonts w:asciiTheme="majorHAnsi" w:eastAsia="Times New Roman" w:hAnsiTheme="majorHAnsi" w:cstheme="majorHAnsi"/>
          <w:sz w:val="24"/>
          <w:szCs w:val="24"/>
          <w:lang w:val="ro-MD" w:eastAsia="ro-MD"/>
        </w:rPr>
        <w:t xml:space="preserve">în mărime de </w:t>
      </w:r>
      <w:r w:rsidR="004511E7" w:rsidRPr="00E6574F">
        <w:rPr>
          <w:rFonts w:asciiTheme="majorHAnsi" w:eastAsia="Times New Roman" w:hAnsiTheme="majorHAnsi" w:cstheme="majorHAnsi"/>
          <w:sz w:val="24"/>
          <w:szCs w:val="24"/>
          <w:lang w:val="ro-MD" w:eastAsia="ro-MD"/>
        </w:rPr>
        <w:t xml:space="preserve">60%, ulterior, după 2 zile </w:t>
      </w:r>
      <w:r w:rsidR="00310DF7" w:rsidRPr="00E6574F">
        <w:rPr>
          <w:rFonts w:asciiTheme="majorHAnsi" w:eastAsia="Times New Roman" w:hAnsiTheme="majorHAnsi" w:cstheme="majorHAnsi"/>
          <w:sz w:val="24"/>
          <w:szCs w:val="24"/>
          <w:lang w:val="ro-MD" w:eastAsia="ro-MD"/>
        </w:rPr>
        <w:t xml:space="preserve">a fost </w:t>
      </w:r>
      <w:r w:rsidR="004511E7" w:rsidRPr="00E6574F">
        <w:rPr>
          <w:rFonts w:asciiTheme="majorHAnsi" w:eastAsia="Times New Roman" w:hAnsiTheme="majorHAnsi" w:cstheme="majorHAnsi"/>
          <w:sz w:val="24"/>
          <w:szCs w:val="24"/>
          <w:lang w:val="ro-MD" w:eastAsia="ro-MD"/>
        </w:rPr>
        <w:t>încheiat c</w:t>
      </w:r>
      <w:r w:rsidR="00290EA4" w:rsidRPr="00E6574F">
        <w:rPr>
          <w:rFonts w:asciiTheme="majorHAnsi" w:eastAsia="Times New Roman" w:hAnsiTheme="majorHAnsi" w:cstheme="majorHAnsi"/>
          <w:sz w:val="24"/>
          <w:szCs w:val="24"/>
          <w:lang w:val="ro-MD" w:eastAsia="ro-MD"/>
        </w:rPr>
        <w:t>ontract</w:t>
      </w:r>
      <w:r w:rsidR="004511E7" w:rsidRPr="00E6574F">
        <w:rPr>
          <w:rFonts w:asciiTheme="majorHAnsi" w:eastAsia="Times New Roman" w:hAnsiTheme="majorHAnsi" w:cstheme="majorHAnsi"/>
          <w:sz w:val="24"/>
          <w:szCs w:val="24"/>
          <w:lang w:val="ro-MD" w:eastAsia="ro-MD"/>
        </w:rPr>
        <w:t>ul</w:t>
      </w:r>
      <w:r w:rsidR="00290EA4" w:rsidRPr="00E6574F">
        <w:rPr>
          <w:rFonts w:asciiTheme="majorHAnsi" w:eastAsia="Times New Roman" w:hAnsiTheme="majorHAnsi" w:cstheme="majorHAnsi"/>
          <w:sz w:val="24"/>
          <w:szCs w:val="24"/>
          <w:lang w:val="ro-MD" w:eastAsia="ro-MD"/>
        </w:rPr>
        <w:t xml:space="preserve"> nr.9 din 27.0</w:t>
      </w:r>
      <w:r w:rsidR="004511E7" w:rsidRPr="00E6574F">
        <w:rPr>
          <w:rFonts w:asciiTheme="majorHAnsi" w:eastAsia="Times New Roman" w:hAnsiTheme="majorHAnsi" w:cstheme="majorHAnsi"/>
          <w:sz w:val="24"/>
          <w:szCs w:val="24"/>
          <w:lang w:val="ro-MD" w:eastAsia="ro-MD"/>
        </w:rPr>
        <w:t>5.2020 în sumă de 1349,0 mii RUB, fiind</w:t>
      </w:r>
      <w:r w:rsidR="001209C2" w:rsidRPr="00E6574F">
        <w:rPr>
          <w:rFonts w:asciiTheme="majorHAnsi" w:eastAsia="Times New Roman" w:hAnsiTheme="majorHAnsi" w:cstheme="majorHAnsi"/>
          <w:sz w:val="24"/>
          <w:szCs w:val="24"/>
          <w:lang w:val="ro-MD" w:eastAsia="ro-MD"/>
        </w:rPr>
        <w:t xml:space="preserve"> </w:t>
      </w:r>
      <w:r w:rsidR="004511E7" w:rsidRPr="00E6574F">
        <w:rPr>
          <w:rFonts w:asciiTheme="majorHAnsi" w:eastAsia="Times New Roman" w:hAnsiTheme="majorHAnsi" w:cstheme="majorHAnsi"/>
          <w:sz w:val="24"/>
          <w:szCs w:val="24"/>
          <w:lang w:val="ro-MD" w:eastAsia="ro-MD"/>
        </w:rPr>
        <w:t xml:space="preserve">achitat </w:t>
      </w:r>
      <w:r w:rsidR="00310DF7" w:rsidRPr="00E6574F">
        <w:rPr>
          <w:rFonts w:asciiTheme="majorHAnsi" w:eastAsia="Times New Roman" w:hAnsiTheme="majorHAnsi" w:cstheme="majorHAnsi"/>
          <w:sz w:val="24"/>
          <w:szCs w:val="24"/>
          <w:lang w:val="ro-MD" w:eastAsia="ro-MD"/>
        </w:rPr>
        <w:t xml:space="preserve">un </w:t>
      </w:r>
      <w:r w:rsidR="004511E7" w:rsidRPr="00E6574F">
        <w:rPr>
          <w:rFonts w:asciiTheme="majorHAnsi" w:eastAsia="Times New Roman" w:hAnsiTheme="majorHAnsi" w:cstheme="majorHAnsi"/>
          <w:sz w:val="24"/>
          <w:szCs w:val="24"/>
          <w:lang w:val="ro-MD" w:eastAsia="ro-MD"/>
        </w:rPr>
        <w:t xml:space="preserve">avans de 70%, iar la 15.07.2020 </w:t>
      </w:r>
      <w:r w:rsidR="00310DF7" w:rsidRPr="00E6574F">
        <w:rPr>
          <w:rFonts w:asciiTheme="majorHAnsi" w:eastAsia="Times New Roman" w:hAnsiTheme="majorHAnsi" w:cstheme="majorHAnsi"/>
          <w:sz w:val="24"/>
          <w:szCs w:val="24"/>
          <w:lang w:val="ro-MD" w:eastAsia="ro-MD"/>
        </w:rPr>
        <w:t xml:space="preserve">– </w:t>
      </w:r>
      <w:r w:rsidR="004511E7" w:rsidRPr="00E6574F">
        <w:rPr>
          <w:rFonts w:asciiTheme="majorHAnsi" w:eastAsia="Times New Roman" w:hAnsiTheme="majorHAnsi" w:cstheme="majorHAnsi"/>
          <w:sz w:val="24"/>
          <w:szCs w:val="24"/>
          <w:lang w:val="ro-MD" w:eastAsia="ro-MD"/>
        </w:rPr>
        <w:t>c</w:t>
      </w:r>
      <w:r w:rsidR="00290EA4" w:rsidRPr="00E6574F">
        <w:rPr>
          <w:rFonts w:asciiTheme="majorHAnsi" w:eastAsia="Times New Roman" w:hAnsiTheme="majorHAnsi" w:cstheme="majorHAnsi"/>
          <w:sz w:val="24"/>
          <w:szCs w:val="24"/>
          <w:lang w:val="ro-MD" w:eastAsia="ro-MD"/>
        </w:rPr>
        <w:t>ontract</w:t>
      </w:r>
      <w:r w:rsidR="004511E7" w:rsidRPr="00E6574F">
        <w:rPr>
          <w:rFonts w:asciiTheme="majorHAnsi" w:eastAsia="Times New Roman" w:hAnsiTheme="majorHAnsi" w:cstheme="majorHAnsi"/>
          <w:sz w:val="24"/>
          <w:szCs w:val="24"/>
          <w:lang w:val="ro-MD" w:eastAsia="ro-MD"/>
        </w:rPr>
        <w:t>ul</w:t>
      </w:r>
      <w:r w:rsidR="00290EA4" w:rsidRPr="00E6574F">
        <w:rPr>
          <w:rFonts w:asciiTheme="majorHAnsi" w:eastAsia="Times New Roman" w:hAnsiTheme="majorHAnsi" w:cstheme="majorHAnsi"/>
          <w:sz w:val="24"/>
          <w:szCs w:val="24"/>
          <w:lang w:val="ro-MD" w:eastAsia="ro-MD"/>
        </w:rPr>
        <w:t xml:space="preserve"> nr.12 din </w:t>
      </w:r>
      <w:r w:rsidR="004511E7" w:rsidRPr="00E6574F">
        <w:rPr>
          <w:rFonts w:asciiTheme="majorHAnsi" w:eastAsia="Times New Roman" w:hAnsiTheme="majorHAnsi" w:cstheme="majorHAnsi"/>
          <w:sz w:val="24"/>
          <w:szCs w:val="24"/>
          <w:lang w:val="ro-MD" w:eastAsia="ro-MD"/>
        </w:rPr>
        <w:t>în sumă 825,7 m</w:t>
      </w:r>
      <w:r w:rsidR="009E7A4E" w:rsidRPr="00E6574F">
        <w:rPr>
          <w:rFonts w:asciiTheme="majorHAnsi" w:eastAsia="Times New Roman" w:hAnsiTheme="majorHAnsi" w:cstheme="majorHAnsi"/>
          <w:sz w:val="24"/>
          <w:szCs w:val="24"/>
          <w:lang w:val="ro-MD" w:eastAsia="ro-MD"/>
        </w:rPr>
        <w:t>ii RUB</w:t>
      </w:r>
      <w:r w:rsidR="00310DF7" w:rsidRPr="00E6574F">
        <w:rPr>
          <w:rFonts w:asciiTheme="majorHAnsi" w:eastAsia="Times New Roman" w:hAnsiTheme="majorHAnsi" w:cstheme="majorHAnsi"/>
          <w:sz w:val="24"/>
          <w:szCs w:val="24"/>
          <w:lang w:val="ro-MD" w:eastAsia="ro-MD"/>
        </w:rPr>
        <w:t>,</w:t>
      </w:r>
      <w:r w:rsidR="009E7A4E" w:rsidRPr="00E6574F">
        <w:rPr>
          <w:rFonts w:asciiTheme="majorHAnsi" w:eastAsia="Times New Roman" w:hAnsiTheme="majorHAnsi" w:cstheme="majorHAnsi"/>
          <w:sz w:val="24"/>
          <w:szCs w:val="24"/>
          <w:lang w:val="ro-MD" w:eastAsia="ro-MD"/>
        </w:rPr>
        <w:t xml:space="preserve"> cu achitarea plăților anticipate de</w:t>
      </w:r>
      <w:r w:rsidR="00290EA4" w:rsidRPr="00E6574F">
        <w:rPr>
          <w:rFonts w:asciiTheme="majorHAnsi" w:eastAsia="Times New Roman" w:hAnsiTheme="majorHAnsi" w:cstheme="majorHAnsi"/>
          <w:sz w:val="24"/>
          <w:szCs w:val="24"/>
          <w:lang w:val="ro-MD" w:eastAsia="ro-MD"/>
        </w:rPr>
        <w:t xml:space="preserve"> 70%</w:t>
      </w:r>
      <w:r w:rsidR="004511E7" w:rsidRPr="00E6574F">
        <w:rPr>
          <w:rFonts w:asciiTheme="majorHAnsi" w:eastAsia="Times New Roman" w:hAnsiTheme="majorHAnsi" w:cstheme="majorHAnsi"/>
          <w:sz w:val="24"/>
          <w:szCs w:val="24"/>
          <w:lang w:val="ro-MD" w:eastAsia="ro-MD"/>
        </w:rPr>
        <w:t xml:space="preserve"> din sumă</w:t>
      </w:r>
      <w:r w:rsidR="00290EA4" w:rsidRPr="00E6574F">
        <w:rPr>
          <w:rFonts w:asciiTheme="majorHAnsi" w:eastAsia="Times New Roman" w:hAnsiTheme="majorHAnsi" w:cstheme="majorHAnsi"/>
          <w:sz w:val="24"/>
          <w:szCs w:val="24"/>
          <w:lang w:val="ro-MD" w:eastAsia="ro-MD"/>
        </w:rPr>
        <w:t>.</w:t>
      </w:r>
      <w:r w:rsidR="001209C2" w:rsidRPr="00E6574F">
        <w:rPr>
          <w:rFonts w:asciiTheme="majorHAnsi" w:eastAsia="Times New Roman" w:hAnsiTheme="majorHAnsi" w:cstheme="majorHAnsi"/>
          <w:sz w:val="24"/>
          <w:szCs w:val="24"/>
          <w:lang w:val="ro-MD" w:eastAsia="ro-MD"/>
        </w:rPr>
        <w:t xml:space="preserve"> </w:t>
      </w:r>
    </w:p>
    <w:p w14:paraId="10A74329" w14:textId="4EE0BC2C" w:rsidR="004511E7" w:rsidRPr="00E6574F" w:rsidRDefault="004511E7" w:rsidP="007D1AA3">
      <w:pPr>
        <w:spacing w:line="276" w:lineRule="auto"/>
        <w:jc w:val="both"/>
        <w:rPr>
          <w:rFonts w:asciiTheme="majorHAnsi" w:eastAsia="Times New Roman" w:hAnsiTheme="majorHAnsi" w:cstheme="majorHAnsi"/>
          <w:sz w:val="24"/>
          <w:szCs w:val="24"/>
          <w:lang w:val="ro-MD" w:eastAsia="ro-MD"/>
        </w:rPr>
      </w:pPr>
      <w:r w:rsidRPr="00E6574F">
        <w:rPr>
          <w:rFonts w:asciiTheme="majorHAnsi" w:eastAsia="Times New Roman" w:hAnsiTheme="majorHAnsi" w:cstheme="majorHAnsi"/>
          <w:sz w:val="24"/>
          <w:szCs w:val="24"/>
          <w:lang w:val="ro-MD" w:eastAsia="ro-MD"/>
        </w:rPr>
        <w:t>În aceste circumstanțe, auditul identifică riscuri de divizare a achizițiilor, cu achitare p</w:t>
      </w:r>
      <w:r w:rsidR="000014EC" w:rsidRPr="00E6574F">
        <w:rPr>
          <w:rFonts w:asciiTheme="majorHAnsi" w:eastAsia="Times New Roman" w:hAnsiTheme="majorHAnsi" w:cstheme="majorHAnsi"/>
          <w:sz w:val="24"/>
          <w:szCs w:val="24"/>
          <w:lang w:val="ro-MD" w:eastAsia="ro-MD"/>
        </w:rPr>
        <w:t>realabilă în sume semnificative, circumstanțe care pot favoriza operatorul economic</w:t>
      </w:r>
      <w:r w:rsidR="000330F6" w:rsidRPr="00E6574F">
        <w:rPr>
          <w:rFonts w:asciiTheme="majorHAnsi" w:eastAsia="Times New Roman" w:hAnsiTheme="majorHAnsi" w:cstheme="majorHAnsi"/>
          <w:sz w:val="24"/>
          <w:szCs w:val="24"/>
          <w:lang w:val="ro-MD" w:eastAsia="ro-MD"/>
        </w:rPr>
        <w:t xml:space="preserve"> și </w:t>
      </w:r>
      <w:r w:rsidR="00310DF7" w:rsidRPr="00E6574F">
        <w:rPr>
          <w:rFonts w:asciiTheme="majorHAnsi" w:eastAsia="Times New Roman" w:hAnsiTheme="majorHAnsi" w:cstheme="majorHAnsi"/>
          <w:sz w:val="24"/>
          <w:szCs w:val="24"/>
          <w:lang w:val="ro-MD" w:eastAsia="ro-MD"/>
        </w:rPr>
        <w:t xml:space="preserve">pot fi </w:t>
      </w:r>
      <w:r w:rsidR="000330F6" w:rsidRPr="00E6574F">
        <w:rPr>
          <w:rFonts w:asciiTheme="majorHAnsi" w:eastAsia="Times New Roman" w:hAnsiTheme="majorHAnsi" w:cstheme="majorHAnsi"/>
          <w:sz w:val="24"/>
          <w:szCs w:val="24"/>
          <w:lang w:val="ro-MD" w:eastAsia="ro-MD"/>
        </w:rPr>
        <w:t>condiționate riscuri de fraudă.</w:t>
      </w:r>
    </w:p>
    <w:p w14:paraId="1D0074C7" w14:textId="2EEF9CDD" w:rsidR="004511E7" w:rsidRPr="00E6574F" w:rsidRDefault="004511E7" w:rsidP="007D1AA3">
      <w:pPr>
        <w:spacing w:line="276" w:lineRule="auto"/>
        <w:jc w:val="both"/>
        <w:rPr>
          <w:rFonts w:asciiTheme="majorHAnsi" w:eastAsia="Times New Roman" w:hAnsiTheme="majorHAnsi" w:cstheme="majorHAnsi"/>
          <w:sz w:val="24"/>
          <w:szCs w:val="24"/>
          <w:lang w:val="ro-MD" w:eastAsia="ro-MD"/>
        </w:rPr>
      </w:pPr>
      <w:r w:rsidRPr="00E6574F">
        <w:rPr>
          <w:rFonts w:asciiTheme="majorHAnsi" w:eastAsia="Times New Roman" w:hAnsiTheme="majorHAnsi" w:cstheme="majorHAnsi"/>
          <w:sz w:val="24"/>
          <w:szCs w:val="24"/>
          <w:lang w:val="ro-MD" w:eastAsia="ro-MD"/>
        </w:rPr>
        <w:t xml:space="preserve">De asemenea, cu ООО </w:t>
      </w:r>
      <w:r w:rsidR="00D91954" w:rsidRPr="00E6574F">
        <w:rPr>
          <w:rFonts w:asciiTheme="majorHAnsi" w:eastAsia="Times New Roman" w:hAnsiTheme="majorHAnsi" w:cstheme="majorHAnsi"/>
          <w:sz w:val="24"/>
          <w:szCs w:val="24"/>
          <w:lang w:val="ro-MD" w:eastAsia="ro-MD"/>
        </w:rPr>
        <w:t>„</w:t>
      </w:r>
      <w:r w:rsidRPr="00E6574F">
        <w:rPr>
          <w:rFonts w:asciiTheme="majorHAnsi" w:eastAsia="Times New Roman" w:hAnsiTheme="majorHAnsi" w:cstheme="majorHAnsi"/>
          <w:sz w:val="24"/>
          <w:szCs w:val="24"/>
          <w:lang w:val="ro-MD" w:eastAsia="ro-MD"/>
        </w:rPr>
        <w:t>Мореконстрой</w:t>
      </w:r>
      <w:r w:rsidR="00D91954" w:rsidRPr="00E6574F">
        <w:rPr>
          <w:rFonts w:asciiTheme="majorHAnsi" w:eastAsia="Times New Roman" w:hAnsiTheme="majorHAnsi" w:cstheme="majorHAnsi"/>
          <w:sz w:val="24"/>
          <w:szCs w:val="24"/>
          <w:lang w:val="ro-MD" w:eastAsia="ro-MD"/>
        </w:rPr>
        <w:t>”</w:t>
      </w:r>
      <w:r w:rsidR="001209C2" w:rsidRPr="00E6574F">
        <w:rPr>
          <w:rFonts w:asciiTheme="majorHAnsi" w:eastAsia="Times New Roman" w:hAnsiTheme="majorHAnsi" w:cstheme="majorHAnsi"/>
          <w:sz w:val="24"/>
          <w:szCs w:val="24"/>
          <w:lang w:val="ro-MD" w:eastAsia="ro-MD"/>
        </w:rPr>
        <w:t xml:space="preserve"> </w:t>
      </w:r>
      <w:r w:rsidRPr="00E6574F">
        <w:rPr>
          <w:rFonts w:asciiTheme="majorHAnsi" w:eastAsia="Times New Roman" w:hAnsiTheme="majorHAnsi" w:cstheme="majorHAnsi"/>
          <w:sz w:val="24"/>
          <w:szCs w:val="24"/>
          <w:lang w:val="ro-MD" w:eastAsia="ro-MD"/>
        </w:rPr>
        <w:t>au fost încheiate 2 contracte în sumă totală de 910,7 mii lei, după cum urmează: contractul nr.10-1 din 17.08.2020 în sumă de 1176,3 mii RUB, cu achitarea plăților anticipate de 50% și</w:t>
      </w:r>
      <w:r w:rsidR="001209C2" w:rsidRPr="00E6574F">
        <w:rPr>
          <w:rFonts w:asciiTheme="majorHAnsi" w:eastAsia="Times New Roman" w:hAnsiTheme="majorHAnsi" w:cstheme="majorHAnsi"/>
          <w:sz w:val="24"/>
          <w:szCs w:val="24"/>
          <w:lang w:val="ro-MD" w:eastAsia="ro-MD"/>
        </w:rPr>
        <w:t xml:space="preserve"> </w:t>
      </w:r>
      <w:r w:rsidRPr="00E6574F">
        <w:rPr>
          <w:rFonts w:asciiTheme="majorHAnsi" w:eastAsia="Times New Roman" w:hAnsiTheme="majorHAnsi" w:cstheme="majorHAnsi"/>
          <w:sz w:val="24"/>
          <w:szCs w:val="24"/>
          <w:lang w:val="ro-MD" w:eastAsia="ro-MD"/>
        </w:rPr>
        <w:t>contractul nr. MPC 26-11 din 26.11.2020 în sumă de 3 728,9 mii RUB</w:t>
      </w:r>
      <w:r w:rsidR="00D91954" w:rsidRPr="00E6574F">
        <w:rPr>
          <w:rFonts w:asciiTheme="majorHAnsi" w:eastAsia="Times New Roman" w:hAnsiTheme="majorHAnsi" w:cstheme="majorHAnsi"/>
          <w:sz w:val="24"/>
          <w:szCs w:val="24"/>
          <w:lang w:val="ro-MD" w:eastAsia="ro-MD"/>
        </w:rPr>
        <w:t>, cu achitarea în avans</w:t>
      </w:r>
      <w:r w:rsidRPr="00E6574F">
        <w:rPr>
          <w:rFonts w:asciiTheme="majorHAnsi" w:eastAsia="Times New Roman" w:hAnsiTheme="majorHAnsi" w:cstheme="majorHAnsi"/>
          <w:sz w:val="24"/>
          <w:szCs w:val="24"/>
          <w:lang w:val="ro-MD" w:eastAsia="ro-MD"/>
        </w:rPr>
        <w:t xml:space="preserve"> de 70%.</w:t>
      </w:r>
    </w:p>
    <w:p w14:paraId="7A50C3BA" w14:textId="378AEC0C" w:rsidR="00831C81" w:rsidRPr="00E6574F" w:rsidRDefault="00831C81" w:rsidP="007D1AA3">
      <w:pPr>
        <w:spacing w:line="276" w:lineRule="auto"/>
        <w:jc w:val="both"/>
        <w:rPr>
          <w:rFonts w:asciiTheme="majorHAnsi" w:hAnsiTheme="majorHAnsi" w:cstheme="majorHAnsi"/>
          <w:i/>
          <w:sz w:val="24"/>
          <w:szCs w:val="24"/>
          <w:lang w:val="ro-MD"/>
        </w:rPr>
      </w:pPr>
      <w:r w:rsidRPr="00E6574F">
        <w:rPr>
          <w:rFonts w:asciiTheme="majorHAnsi" w:eastAsia="Times New Roman" w:hAnsiTheme="majorHAnsi" w:cstheme="majorHAnsi"/>
          <w:sz w:val="24"/>
          <w:szCs w:val="24"/>
          <w:lang w:val="ro-MD" w:eastAsia="ro-MD"/>
        </w:rPr>
        <w:t>La fel, se atestă și</w:t>
      </w:r>
      <w:r w:rsidR="00C21624" w:rsidRPr="00E6574F">
        <w:rPr>
          <w:rFonts w:asciiTheme="majorHAnsi" w:eastAsia="Times New Roman" w:hAnsiTheme="majorHAnsi" w:cstheme="majorHAnsi"/>
          <w:sz w:val="24"/>
          <w:szCs w:val="24"/>
          <w:lang w:val="ro-MD" w:eastAsia="ro-MD"/>
        </w:rPr>
        <w:t xml:space="preserve"> efectuarea</w:t>
      </w:r>
      <w:r w:rsidRPr="00E6574F">
        <w:rPr>
          <w:rFonts w:asciiTheme="majorHAnsi" w:eastAsia="Times New Roman" w:hAnsiTheme="majorHAnsi" w:cstheme="majorHAnsi"/>
          <w:sz w:val="24"/>
          <w:szCs w:val="24"/>
          <w:lang w:val="ro-MD" w:eastAsia="ro-MD"/>
        </w:rPr>
        <w:t xml:space="preserve"> </w:t>
      </w:r>
      <w:r w:rsidR="004907D8" w:rsidRPr="00E6574F">
        <w:rPr>
          <w:rFonts w:asciiTheme="majorHAnsi" w:eastAsia="Times New Roman" w:hAnsiTheme="majorHAnsi" w:cstheme="majorHAnsi"/>
          <w:sz w:val="24"/>
          <w:szCs w:val="24"/>
          <w:lang w:val="ro-MD"/>
        </w:rPr>
        <w:t>plăților anticipate</w:t>
      </w:r>
      <w:r w:rsidRPr="00E6574F">
        <w:rPr>
          <w:rFonts w:asciiTheme="majorHAnsi" w:eastAsia="Times New Roman" w:hAnsiTheme="majorHAnsi" w:cstheme="majorHAnsi"/>
          <w:sz w:val="24"/>
          <w:szCs w:val="24"/>
          <w:lang w:val="ro-MD"/>
        </w:rPr>
        <w:t xml:space="preserve"> în mărime de până la 100%</w:t>
      </w:r>
      <w:r w:rsidR="004907D8" w:rsidRPr="00E6574F">
        <w:rPr>
          <w:rFonts w:asciiTheme="majorHAnsi" w:eastAsia="Times New Roman" w:hAnsiTheme="majorHAnsi" w:cstheme="majorHAnsi"/>
          <w:sz w:val="24"/>
          <w:szCs w:val="24"/>
          <w:lang w:val="ro-MD"/>
        </w:rPr>
        <w:t xml:space="preserve"> pentru achiziționarea </w:t>
      </w:r>
      <w:r w:rsidR="00C21624" w:rsidRPr="00E6574F">
        <w:rPr>
          <w:rFonts w:asciiTheme="majorHAnsi" w:eastAsia="Times New Roman" w:hAnsiTheme="majorHAnsi" w:cstheme="majorHAnsi"/>
          <w:sz w:val="24"/>
          <w:szCs w:val="24"/>
          <w:lang w:val="ro-MD"/>
        </w:rPr>
        <w:t>mijloace</w:t>
      </w:r>
      <w:r w:rsidR="004907D8" w:rsidRPr="00E6574F">
        <w:rPr>
          <w:rFonts w:asciiTheme="majorHAnsi" w:eastAsia="Times New Roman" w:hAnsiTheme="majorHAnsi" w:cstheme="majorHAnsi"/>
          <w:sz w:val="24"/>
          <w:szCs w:val="24"/>
          <w:lang w:val="ro-MD"/>
        </w:rPr>
        <w:t>lor de transport procurate în an</w:t>
      </w:r>
      <w:r w:rsidR="00310DF7" w:rsidRPr="00E6574F">
        <w:rPr>
          <w:rFonts w:asciiTheme="majorHAnsi" w:eastAsia="Times New Roman" w:hAnsiTheme="majorHAnsi" w:cstheme="majorHAnsi"/>
          <w:sz w:val="24"/>
          <w:szCs w:val="24"/>
          <w:lang w:val="ro-MD"/>
        </w:rPr>
        <w:t>ii</w:t>
      </w:r>
      <w:r w:rsidR="004907D8" w:rsidRPr="00E6574F">
        <w:rPr>
          <w:rFonts w:asciiTheme="majorHAnsi" w:eastAsia="Times New Roman" w:hAnsiTheme="majorHAnsi" w:cstheme="majorHAnsi"/>
          <w:sz w:val="24"/>
          <w:szCs w:val="24"/>
          <w:lang w:val="ro-MD"/>
        </w:rPr>
        <w:t xml:space="preserve"> 2019 și 2020</w:t>
      </w:r>
      <w:r w:rsidR="00C21624" w:rsidRPr="00E6574F">
        <w:rPr>
          <w:rFonts w:asciiTheme="majorHAnsi" w:eastAsia="Times New Roman" w:hAnsiTheme="majorHAnsi" w:cstheme="majorHAnsi"/>
          <w:sz w:val="24"/>
          <w:szCs w:val="24"/>
          <w:lang w:val="ro-MD"/>
        </w:rPr>
        <w:t>, care deja este o normă pentru MDOC. Astfel,</w:t>
      </w:r>
      <w:r w:rsidR="001209C2" w:rsidRPr="00E6574F">
        <w:rPr>
          <w:rFonts w:asciiTheme="majorHAnsi" w:eastAsia="Times New Roman" w:hAnsiTheme="majorHAnsi" w:cstheme="majorHAnsi"/>
          <w:sz w:val="24"/>
          <w:szCs w:val="24"/>
          <w:lang w:val="ro-MD"/>
        </w:rPr>
        <w:t xml:space="preserve"> </w:t>
      </w:r>
      <w:r w:rsidRPr="00E6574F">
        <w:rPr>
          <w:rFonts w:asciiTheme="majorHAnsi" w:eastAsia="Times New Roman" w:hAnsiTheme="majorHAnsi" w:cstheme="majorHAnsi"/>
          <w:sz w:val="24"/>
          <w:szCs w:val="24"/>
          <w:lang w:val="ro-MD"/>
        </w:rPr>
        <w:t xml:space="preserve">în </w:t>
      </w:r>
      <w:r w:rsidR="00C21624" w:rsidRPr="00E6574F">
        <w:rPr>
          <w:rFonts w:asciiTheme="majorHAnsi" w:eastAsia="Times New Roman" w:hAnsiTheme="majorHAnsi" w:cstheme="majorHAnsi"/>
          <w:sz w:val="24"/>
          <w:szCs w:val="24"/>
          <w:lang w:val="ro-MD"/>
        </w:rPr>
        <w:t xml:space="preserve">anul </w:t>
      </w:r>
      <w:r w:rsidR="000C5BD9" w:rsidRPr="00E6574F">
        <w:rPr>
          <w:rFonts w:asciiTheme="majorHAnsi" w:eastAsia="Times New Roman" w:hAnsiTheme="majorHAnsi" w:cstheme="majorHAnsi"/>
          <w:sz w:val="24"/>
          <w:szCs w:val="24"/>
          <w:lang w:val="ro-MD"/>
        </w:rPr>
        <w:t>2019, 4 MDOC au procurat 5 mijloace de transport</w:t>
      </w:r>
      <w:r w:rsidR="000E31C4" w:rsidRPr="00E6574F">
        <w:rPr>
          <w:rStyle w:val="ab"/>
          <w:rFonts w:asciiTheme="majorHAnsi" w:eastAsia="Times New Roman" w:hAnsiTheme="majorHAnsi" w:cstheme="majorHAnsi"/>
          <w:sz w:val="24"/>
          <w:szCs w:val="24"/>
          <w:lang w:val="ro-MD"/>
        </w:rPr>
        <w:footnoteReference w:id="34"/>
      </w:r>
      <w:r w:rsidR="000C5BD9" w:rsidRPr="00E6574F">
        <w:rPr>
          <w:rFonts w:asciiTheme="majorHAnsi" w:eastAsia="Times New Roman" w:hAnsiTheme="majorHAnsi" w:cstheme="majorHAnsi"/>
          <w:sz w:val="24"/>
          <w:szCs w:val="24"/>
          <w:lang w:val="ro-MD"/>
        </w:rPr>
        <w:t xml:space="preserve"> în sumă totală de 2429,1 mii lei, din care, pentru un mijloc de transport </w:t>
      </w:r>
      <w:r w:rsidR="00C736DB" w:rsidRPr="00E6574F">
        <w:rPr>
          <w:rFonts w:asciiTheme="majorHAnsi" w:eastAsia="Times New Roman" w:hAnsiTheme="majorHAnsi" w:cstheme="majorHAnsi"/>
          <w:sz w:val="24"/>
          <w:szCs w:val="24"/>
          <w:lang w:val="ro-MD"/>
        </w:rPr>
        <w:t xml:space="preserve">a fost acordat avans </w:t>
      </w:r>
      <w:r w:rsidR="00310DF7" w:rsidRPr="00E6574F">
        <w:rPr>
          <w:rFonts w:asciiTheme="majorHAnsi" w:eastAsia="Times New Roman" w:hAnsiTheme="majorHAnsi" w:cstheme="majorHAnsi"/>
          <w:sz w:val="24"/>
          <w:szCs w:val="24"/>
          <w:lang w:val="ro-MD"/>
        </w:rPr>
        <w:t xml:space="preserve">în mărime de </w:t>
      </w:r>
      <w:r w:rsidR="00C736DB" w:rsidRPr="00E6574F">
        <w:rPr>
          <w:rFonts w:asciiTheme="majorHAnsi" w:eastAsia="Times New Roman" w:hAnsiTheme="majorHAnsi" w:cstheme="majorHAnsi"/>
          <w:sz w:val="24"/>
          <w:szCs w:val="24"/>
          <w:lang w:val="ro-MD"/>
        </w:rPr>
        <w:t>100%</w:t>
      </w:r>
      <w:r w:rsidR="00310DF7" w:rsidRPr="00E6574F">
        <w:rPr>
          <w:rFonts w:asciiTheme="majorHAnsi" w:eastAsia="Times New Roman" w:hAnsiTheme="majorHAnsi" w:cstheme="majorHAnsi"/>
          <w:sz w:val="24"/>
          <w:szCs w:val="24"/>
          <w:lang w:val="ro-MD"/>
        </w:rPr>
        <w:t>,</w:t>
      </w:r>
      <w:r w:rsidR="00C736DB" w:rsidRPr="00E6574F">
        <w:rPr>
          <w:rFonts w:asciiTheme="majorHAnsi" w:eastAsia="Times New Roman" w:hAnsiTheme="majorHAnsi" w:cstheme="majorHAnsi"/>
          <w:sz w:val="24"/>
          <w:szCs w:val="24"/>
          <w:lang w:val="ro-MD"/>
        </w:rPr>
        <w:t xml:space="preserve"> în sumă de 639,5 mii lei, iar în anul </w:t>
      </w:r>
      <w:r w:rsidR="00C21624" w:rsidRPr="00E6574F">
        <w:rPr>
          <w:rFonts w:asciiTheme="majorHAnsi" w:eastAsia="Times New Roman" w:hAnsiTheme="majorHAnsi" w:cstheme="majorHAnsi"/>
          <w:sz w:val="24"/>
          <w:szCs w:val="24"/>
          <w:lang w:val="ro-MD"/>
        </w:rPr>
        <w:t>2020</w:t>
      </w:r>
      <w:r w:rsidR="00310DF7" w:rsidRPr="00E6574F">
        <w:rPr>
          <w:rFonts w:asciiTheme="majorHAnsi" w:eastAsia="Times New Roman" w:hAnsiTheme="majorHAnsi" w:cstheme="majorHAnsi"/>
          <w:sz w:val="24"/>
          <w:szCs w:val="24"/>
          <w:lang w:val="ro-MD"/>
        </w:rPr>
        <w:t>,</w:t>
      </w:r>
      <w:r w:rsidR="007743CC" w:rsidRPr="00E6574F">
        <w:rPr>
          <w:rFonts w:asciiTheme="majorHAnsi" w:eastAsia="Times New Roman" w:hAnsiTheme="majorHAnsi" w:cstheme="majorHAnsi"/>
          <w:sz w:val="24"/>
          <w:szCs w:val="24"/>
          <w:lang w:val="ro-MD"/>
        </w:rPr>
        <w:t xml:space="preserve"> </w:t>
      </w:r>
      <w:r w:rsidR="00C736DB" w:rsidRPr="00E6574F">
        <w:rPr>
          <w:rFonts w:asciiTheme="majorHAnsi" w:eastAsia="Times New Roman" w:hAnsiTheme="majorHAnsi" w:cstheme="majorHAnsi"/>
          <w:sz w:val="24"/>
          <w:szCs w:val="24"/>
          <w:lang w:val="ro-MD"/>
        </w:rPr>
        <w:t xml:space="preserve">5 </w:t>
      </w:r>
      <w:r w:rsidR="007743CC" w:rsidRPr="00E6574F">
        <w:rPr>
          <w:rFonts w:asciiTheme="majorHAnsi" w:eastAsia="Times New Roman" w:hAnsiTheme="majorHAnsi" w:cstheme="majorHAnsi"/>
          <w:sz w:val="24"/>
          <w:szCs w:val="24"/>
          <w:lang w:val="ro-MD"/>
        </w:rPr>
        <w:t>MDOC</w:t>
      </w:r>
      <w:r w:rsidR="00C21624" w:rsidRPr="00E6574F">
        <w:rPr>
          <w:rFonts w:asciiTheme="majorHAnsi" w:eastAsia="Times New Roman" w:hAnsiTheme="majorHAnsi" w:cstheme="majorHAnsi"/>
          <w:sz w:val="24"/>
          <w:szCs w:val="24"/>
          <w:lang w:val="ro-MD"/>
        </w:rPr>
        <w:t xml:space="preserve"> au </w:t>
      </w:r>
      <w:r w:rsidR="00C736DB" w:rsidRPr="00E6574F">
        <w:rPr>
          <w:rFonts w:asciiTheme="majorHAnsi" w:eastAsia="Times New Roman" w:hAnsiTheme="majorHAnsi" w:cstheme="majorHAnsi"/>
          <w:sz w:val="24"/>
          <w:szCs w:val="24"/>
          <w:lang w:val="ro-MD"/>
        </w:rPr>
        <w:t>procurat mijlo</w:t>
      </w:r>
      <w:r w:rsidR="002C25C0" w:rsidRPr="00E6574F">
        <w:rPr>
          <w:rFonts w:asciiTheme="majorHAnsi" w:eastAsia="Times New Roman" w:hAnsiTheme="majorHAnsi" w:cstheme="majorHAnsi"/>
          <w:sz w:val="24"/>
          <w:szCs w:val="24"/>
          <w:lang w:val="ro-MD"/>
        </w:rPr>
        <w:t>ace de transport</w:t>
      </w:r>
      <w:r w:rsidR="000E31C4" w:rsidRPr="00E6574F">
        <w:rPr>
          <w:rStyle w:val="ab"/>
          <w:rFonts w:asciiTheme="majorHAnsi" w:eastAsia="Times New Roman" w:hAnsiTheme="majorHAnsi" w:cstheme="majorHAnsi"/>
          <w:sz w:val="24"/>
          <w:szCs w:val="24"/>
          <w:lang w:val="ro-MD"/>
        </w:rPr>
        <w:footnoteReference w:id="35"/>
      </w:r>
      <w:r w:rsidR="002C25C0" w:rsidRPr="00E6574F">
        <w:rPr>
          <w:rFonts w:asciiTheme="majorHAnsi" w:eastAsia="Times New Roman" w:hAnsiTheme="majorHAnsi" w:cstheme="majorHAnsi"/>
          <w:sz w:val="24"/>
          <w:szCs w:val="24"/>
          <w:lang w:val="ro-MD"/>
        </w:rPr>
        <w:t xml:space="preserve"> în sumă de 3574,2</w:t>
      </w:r>
      <w:r w:rsidR="00C736DB" w:rsidRPr="00E6574F">
        <w:rPr>
          <w:rFonts w:asciiTheme="majorHAnsi" w:eastAsia="Times New Roman" w:hAnsiTheme="majorHAnsi" w:cstheme="majorHAnsi"/>
          <w:sz w:val="24"/>
          <w:szCs w:val="24"/>
          <w:lang w:val="ro-MD"/>
        </w:rPr>
        <w:t xml:space="preserve"> mii lei,</w:t>
      </w:r>
      <w:r w:rsidR="001209C2" w:rsidRPr="00E6574F">
        <w:rPr>
          <w:rFonts w:asciiTheme="majorHAnsi" w:eastAsia="Times New Roman" w:hAnsiTheme="majorHAnsi" w:cstheme="majorHAnsi"/>
          <w:sz w:val="24"/>
          <w:szCs w:val="24"/>
          <w:lang w:val="ro-MD"/>
        </w:rPr>
        <w:t xml:space="preserve"> </w:t>
      </w:r>
      <w:r w:rsidR="009E7A4E" w:rsidRPr="00E6574F">
        <w:rPr>
          <w:rFonts w:asciiTheme="majorHAnsi" w:eastAsia="Times New Roman" w:hAnsiTheme="majorHAnsi" w:cstheme="majorHAnsi"/>
          <w:sz w:val="24"/>
          <w:szCs w:val="24"/>
          <w:lang w:val="ro-MD"/>
        </w:rPr>
        <w:t>pentru 3</w:t>
      </w:r>
      <w:r w:rsidR="004748F7" w:rsidRPr="00E6574F">
        <w:rPr>
          <w:rFonts w:asciiTheme="majorHAnsi" w:eastAsia="Times New Roman" w:hAnsiTheme="majorHAnsi" w:cstheme="majorHAnsi"/>
          <w:sz w:val="24"/>
          <w:szCs w:val="24"/>
          <w:lang w:val="ro-MD"/>
        </w:rPr>
        <w:t xml:space="preserve"> automobile </w:t>
      </w:r>
      <w:r w:rsidR="00C736DB" w:rsidRPr="00E6574F">
        <w:rPr>
          <w:rFonts w:asciiTheme="majorHAnsi" w:eastAsia="Times New Roman" w:hAnsiTheme="majorHAnsi" w:cstheme="majorHAnsi"/>
          <w:sz w:val="24"/>
          <w:szCs w:val="24"/>
          <w:lang w:val="ro-MD"/>
        </w:rPr>
        <w:t xml:space="preserve">fiind </w:t>
      </w:r>
      <w:r w:rsidR="00C21624" w:rsidRPr="00E6574F">
        <w:rPr>
          <w:rFonts w:asciiTheme="majorHAnsi" w:eastAsia="Times New Roman" w:hAnsiTheme="majorHAnsi" w:cstheme="majorHAnsi"/>
          <w:sz w:val="24"/>
          <w:szCs w:val="24"/>
          <w:lang w:val="ro-MD"/>
        </w:rPr>
        <w:t xml:space="preserve">acordate avansuri </w:t>
      </w:r>
      <w:r w:rsidR="00310DF7" w:rsidRPr="00E6574F">
        <w:rPr>
          <w:rFonts w:asciiTheme="majorHAnsi" w:eastAsia="Times New Roman" w:hAnsiTheme="majorHAnsi" w:cstheme="majorHAnsi"/>
          <w:sz w:val="24"/>
          <w:szCs w:val="24"/>
          <w:lang w:val="ro-MD"/>
        </w:rPr>
        <w:t xml:space="preserve">de </w:t>
      </w:r>
      <w:r w:rsidR="00C736DB" w:rsidRPr="00E6574F">
        <w:rPr>
          <w:rFonts w:asciiTheme="majorHAnsi" w:eastAsia="Times New Roman" w:hAnsiTheme="majorHAnsi" w:cstheme="majorHAnsi"/>
          <w:sz w:val="24"/>
          <w:szCs w:val="24"/>
          <w:lang w:val="ro-MD"/>
        </w:rPr>
        <w:t>100%</w:t>
      </w:r>
      <w:r w:rsidR="00581923" w:rsidRPr="00E6574F">
        <w:rPr>
          <w:rFonts w:asciiTheme="majorHAnsi" w:eastAsia="Times New Roman" w:hAnsiTheme="majorHAnsi" w:cstheme="majorHAnsi"/>
          <w:sz w:val="24"/>
          <w:szCs w:val="24"/>
          <w:lang w:val="ro-MD"/>
        </w:rPr>
        <w:t>,</w:t>
      </w:r>
      <w:r w:rsidR="00C736DB" w:rsidRPr="00E6574F">
        <w:rPr>
          <w:rFonts w:asciiTheme="majorHAnsi" w:eastAsia="Times New Roman" w:hAnsiTheme="majorHAnsi" w:cstheme="majorHAnsi"/>
          <w:sz w:val="24"/>
          <w:szCs w:val="24"/>
          <w:lang w:val="ro-MD"/>
        </w:rPr>
        <w:t xml:space="preserve"> </w:t>
      </w:r>
      <w:r w:rsidR="00C21624" w:rsidRPr="00E6574F">
        <w:rPr>
          <w:rFonts w:asciiTheme="majorHAnsi" w:eastAsia="Times New Roman" w:hAnsiTheme="majorHAnsi" w:cstheme="majorHAnsi"/>
          <w:sz w:val="24"/>
          <w:szCs w:val="24"/>
          <w:lang w:val="ro-MD"/>
        </w:rPr>
        <w:t xml:space="preserve">în </w:t>
      </w:r>
      <w:r w:rsidR="009E7A4E" w:rsidRPr="00E6574F">
        <w:rPr>
          <w:rFonts w:asciiTheme="majorHAnsi" w:eastAsia="Times New Roman" w:hAnsiTheme="majorHAnsi" w:cstheme="majorHAnsi"/>
          <w:sz w:val="24"/>
          <w:szCs w:val="24"/>
          <w:lang w:val="ro-MD"/>
        </w:rPr>
        <w:t>sumă totală de cel puțin 2</w:t>
      </w:r>
      <w:r w:rsidRPr="00E6574F">
        <w:rPr>
          <w:rFonts w:asciiTheme="majorHAnsi" w:eastAsia="Times New Roman" w:hAnsiTheme="majorHAnsi" w:cstheme="majorHAnsi"/>
          <w:sz w:val="24"/>
          <w:szCs w:val="24"/>
          <w:lang w:val="ro-MD"/>
        </w:rPr>
        <w:t>243,1 mii lei.</w:t>
      </w:r>
      <w:r w:rsidR="004A4907" w:rsidRPr="00E6574F">
        <w:rPr>
          <w:rFonts w:asciiTheme="majorHAnsi" w:eastAsia="Times New Roman" w:hAnsiTheme="majorHAnsi" w:cstheme="majorHAnsi"/>
          <w:sz w:val="24"/>
          <w:szCs w:val="24"/>
          <w:lang w:val="ro-MD"/>
        </w:rPr>
        <w:t xml:space="preserve"> </w:t>
      </w:r>
      <w:r w:rsidR="004907D8" w:rsidRPr="00E6574F">
        <w:rPr>
          <w:rFonts w:asciiTheme="majorHAnsi" w:eastAsia="Times New Roman" w:hAnsiTheme="majorHAnsi" w:cstheme="majorHAnsi"/>
          <w:i/>
          <w:sz w:val="24"/>
          <w:szCs w:val="24"/>
          <w:lang w:val="ro-MD"/>
        </w:rPr>
        <w:t>Informația se prezintă în Anexa nr</w:t>
      </w:r>
      <w:r w:rsidR="00860696" w:rsidRPr="00E6574F">
        <w:rPr>
          <w:rFonts w:asciiTheme="majorHAnsi" w:eastAsia="Times New Roman" w:hAnsiTheme="majorHAnsi" w:cstheme="majorHAnsi"/>
          <w:i/>
          <w:sz w:val="24"/>
          <w:szCs w:val="24"/>
          <w:lang w:val="ro-MD"/>
        </w:rPr>
        <w:t>.</w:t>
      </w:r>
      <w:r w:rsidR="004907D8" w:rsidRPr="00E6574F">
        <w:rPr>
          <w:rFonts w:asciiTheme="majorHAnsi" w:eastAsia="Times New Roman" w:hAnsiTheme="majorHAnsi" w:cstheme="majorHAnsi"/>
          <w:i/>
          <w:sz w:val="24"/>
          <w:szCs w:val="24"/>
          <w:lang w:val="ro-MD"/>
        </w:rPr>
        <w:t>11</w:t>
      </w:r>
      <w:r w:rsidR="00F575FB" w:rsidRPr="00E6574F">
        <w:rPr>
          <w:rFonts w:asciiTheme="majorHAnsi" w:eastAsia="Times New Roman" w:hAnsiTheme="majorHAnsi" w:cstheme="majorHAnsi"/>
          <w:i/>
          <w:sz w:val="24"/>
          <w:szCs w:val="24"/>
          <w:lang w:val="ro-MD"/>
        </w:rPr>
        <w:t xml:space="preserve"> la prezentul Raport</w:t>
      </w:r>
      <w:r w:rsidR="004907D8" w:rsidRPr="00E6574F">
        <w:rPr>
          <w:rFonts w:asciiTheme="majorHAnsi" w:eastAsia="Times New Roman" w:hAnsiTheme="majorHAnsi" w:cstheme="majorHAnsi"/>
          <w:i/>
          <w:sz w:val="24"/>
          <w:szCs w:val="24"/>
          <w:lang w:val="ro-MD"/>
        </w:rPr>
        <w:t>.</w:t>
      </w:r>
    </w:p>
    <w:p w14:paraId="3F89E37B" w14:textId="54EC70D3" w:rsidR="004907D8" w:rsidRPr="00E6574F" w:rsidRDefault="004907D8" w:rsidP="007D1AA3">
      <w:pPr>
        <w:spacing w:line="276" w:lineRule="auto"/>
        <w:jc w:val="both"/>
        <w:rPr>
          <w:rFonts w:asciiTheme="majorHAnsi" w:eastAsia="Times New Roman" w:hAnsiTheme="majorHAnsi" w:cstheme="majorHAnsi"/>
          <w:sz w:val="24"/>
          <w:szCs w:val="24"/>
          <w:lang w:val="ro-MD"/>
        </w:rPr>
      </w:pPr>
      <w:r w:rsidRPr="00E6574F">
        <w:rPr>
          <w:rFonts w:asciiTheme="majorHAnsi" w:eastAsia="Times New Roman" w:hAnsiTheme="majorHAnsi" w:cstheme="majorHAnsi"/>
          <w:sz w:val="24"/>
          <w:szCs w:val="24"/>
          <w:lang w:val="ro-MD"/>
        </w:rPr>
        <w:t xml:space="preserve">În acest context, în viziunea auditului </w:t>
      </w:r>
      <w:r w:rsidR="00581923" w:rsidRPr="00E6574F">
        <w:rPr>
          <w:rFonts w:asciiTheme="majorHAnsi" w:eastAsia="Times New Roman" w:hAnsiTheme="majorHAnsi" w:cstheme="majorHAnsi"/>
          <w:sz w:val="24"/>
          <w:szCs w:val="24"/>
          <w:lang w:val="ro-MD"/>
        </w:rPr>
        <w:t>sunt</w:t>
      </w:r>
      <w:r w:rsidRPr="00E6574F">
        <w:rPr>
          <w:rFonts w:asciiTheme="majorHAnsi" w:eastAsia="Times New Roman" w:hAnsiTheme="majorHAnsi" w:cstheme="majorHAnsi"/>
          <w:sz w:val="24"/>
          <w:szCs w:val="24"/>
          <w:lang w:val="ro-MD"/>
        </w:rPr>
        <w:t xml:space="preserve"> necesare reglementări suplimentare cu referire la efectuarea plăților anticipate pentru instituțiile din subordinea MAEIE, având în vedere exceptarea acestora de la normele generale în domeniul achizițiilor publice. Auditul menționează că</w:t>
      </w:r>
      <w:r w:rsidR="00581923" w:rsidRPr="00E6574F">
        <w:rPr>
          <w:rFonts w:asciiTheme="majorHAnsi" w:eastAsia="Times New Roman" w:hAnsiTheme="majorHAnsi" w:cstheme="majorHAnsi"/>
          <w:sz w:val="24"/>
          <w:szCs w:val="24"/>
          <w:lang w:val="ro-MD"/>
        </w:rPr>
        <w:t>,</w:t>
      </w:r>
      <w:r w:rsidRPr="00E6574F">
        <w:rPr>
          <w:rFonts w:asciiTheme="majorHAnsi" w:eastAsia="Times New Roman" w:hAnsiTheme="majorHAnsi" w:cstheme="majorHAnsi"/>
          <w:sz w:val="24"/>
          <w:szCs w:val="24"/>
          <w:lang w:val="ro-MD"/>
        </w:rPr>
        <w:t xml:space="preserve"> în cazul unei achiziții, plata anticipată a fost efectuată în luna decembrie 2020 și până în prezent încă nu este confirmată recepționarea mijlocului de transport sau executarea contractului.</w:t>
      </w:r>
    </w:p>
    <w:p w14:paraId="4541C73F" w14:textId="55F347BD" w:rsidR="006554DD" w:rsidRPr="00E6574F" w:rsidRDefault="00B23F0D" w:rsidP="007D1AA3">
      <w:pPr>
        <w:pStyle w:val="3"/>
        <w:spacing w:line="276" w:lineRule="auto"/>
        <w:jc w:val="both"/>
        <w:rPr>
          <w:rFonts w:cstheme="majorHAnsi"/>
          <w:i/>
          <w:color w:val="auto"/>
          <w:lang w:val="ro-MD" w:eastAsia="ro-MD"/>
        </w:rPr>
      </w:pPr>
      <w:bookmarkStart w:id="127" w:name="_Toc78376544"/>
      <w:r w:rsidRPr="00E6574F">
        <w:rPr>
          <w:rFonts w:cstheme="majorHAnsi"/>
          <w:i/>
          <w:color w:val="auto"/>
          <w:lang w:val="ro-MD" w:eastAsia="ro-MD"/>
        </w:rPr>
        <w:t>4.2.3.</w:t>
      </w:r>
      <w:r w:rsidR="002D22C1" w:rsidRPr="00E6574F">
        <w:rPr>
          <w:rFonts w:cstheme="majorHAnsi"/>
          <w:i/>
          <w:color w:val="auto"/>
          <w:lang w:val="ro-MD" w:eastAsia="ro-MD"/>
        </w:rPr>
        <w:t xml:space="preserve"> </w:t>
      </w:r>
      <w:r w:rsidR="001D3B1A" w:rsidRPr="00E6574F">
        <w:rPr>
          <w:rFonts w:cstheme="majorHAnsi"/>
          <w:i/>
          <w:color w:val="auto"/>
          <w:lang w:val="ro-MD" w:eastAsia="ro-MD"/>
        </w:rPr>
        <w:t>Achizițiile</w:t>
      </w:r>
      <w:r w:rsidR="006554DD" w:rsidRPr="00E6574F">
        <w:rPr>
          <w:rFonts w:cstheme="majorHAnsi"/>
          <w:i/>
          <w:color w:val="auto"/>
          <w:lang w:val="ro-MD" w:eastAsia="ro-MD"/>
        </w:rPr>
        <w:t xml:space="preserve"> publice exceptate de la Lege</w:t>
      </w:r>
      <w:r w:rsidR="00471C8C" w:rsidRPr="00E6574F">
        <w:rPr>
          <w:rFonts w:cstheme="majorHAnsi"/>
          <w:i/>
          <w:color w:val="auto"/>
          <w:lang w:val="ro-MD" w:eastAsia="ro-MD"/>
        </w:rPr>
        <w:t>a</w:t>
      </w:r>
      <w:r w:rsidR="006554DD" w:rsidRPr="00E6574F">
        <w:rPr>
          <w:rFonts w:cstheme="majorHAnsi"/>
          <w:i/>
          <w:color w:val="auto"/>
          <w:lang w:val="ro-MD" w:eastAsia="ro-MD"/>
        </w:rPr>
        <w:t xml:space="preserve"> </w:t>
      </w:r>
      <w:r w:rsidR="001D3B1A" w:rsidRPr="00E6574F">
        <w:rPr>
          <w:rFonts w:cstheme="majorHAnsi"/>
          <w:i/>
          <w:color w:val="auto"/>
          <w:lang w:val="ro-MD" w:eastAsia="ro-MD"/>
        </w:rPr>
        <w:t xml:space="preserve">privind achizițiile publice nu </w:t>
      </w:r>
      <w:r w:rsidR="006554DD" w:rsidRPr="00E6574F">
        <w:rPr>
          <w:rFonts w:cstheme="majorHAnsi"/>
          <w:i/>
          <w:color w:val="auto"/>
          <w:lang w:val="ro-MD" w:eastAsia="ro-MD"/>
        </w:rPr>
        <w:t>au fost monitoriza</w:t>
      </w:r>
      <w:r w:rsidR="00581923" w:rsidRPr="00E6574F">
        <w:rPr>
          <w:rFonts w:cstheme="majorHAnsi"/>
          <w:i/>
          <w:color w:val="auto"/>
          <w:lang w:val="ro-MD" w:eastAsia="ro-MD"/>
        </w:rPr>
        <w:t>t</w:t>
      </w:r>
      <w:r w:rsidR="006554DD" w:rsidRPr="00E6574F">
        <w:rPr>
          <w:rFonts w:cstheme="majorHAnsi"/>
          <w:i/>
          <w:color w:val="auto"/>
          <w:lang w:val="ro-MD" w:eastAsia="ro-MD"/>
        </w:rPr>
        <w:t>e și raportate corespunzător</w:t>
      </w:r>
      <w:r w:rsidR="001D3B1A" w:rsidRPr="00E6574F">
        <w:rPr>
          <w:rFonts w:cstheme="majorHAnsi"/>
          <w:i/>
          <w:color w:val="auto"/>
          <w:lang w:val="ro-MD" w:eastAsia="ro-MD"/>
        </w:rPr>
        <w:t>.</w:t>
      </w:r>
      <w:bookmarkEnd w:id="127"/>
    </w:p>
    <w:p w14:paraId="2A37A104" w14:textId="77777777" w:rsidR="00EB1D37" w:rsidRPr="00E6574F" w:rsidRDefault="00EB1D37" w:rsidP="007D1AA3">
      <w:pPr>
        <w:spacing w:line="276" w:lineRule="auto"/>
        <w:rPr>
          <w:rFonts w:asciiTheme="majorHAnsi" w:hAnsiTheme="majorHAnsi" w:cstheme="majorHAnsi"/>
          <w:sz w:val="16"/>
          <w:szCs w:val="16"/>
          <w:lang w:val="ro-MD" w:eastAsia="ro-MD"/>
        </w:rPr>
      </w:pPr>
    </w:p>
    <w:p w14:paraId="212C2657" w14:textId="1BEF8343" w:rsidR="006554DD" w:rsidRPr="00E6574F" w:rsidRDefault="006554DD" w:rsidP="007D1AA3">
      <w:pPr>
        <w:spacing w:line="276" w:lineRule="auto"/>
        <w:jc w:val="both"/>
        <w:rPr>
          <w:rFonts w:asciiTheme="majorHAnsi" w:hAnsiTheme="majorHAnsi" w:cstheme="majorHAnsi"/>
          <w:sz w:val="24"/>
          <w:szCs w:val="24"/>
          <w:lang w:val="ro-MD"/>
        </w:rPr>
      </w:pPr>
      <w:r w:rsidRPr="00E6574F">
        <w:rPr>
          <w:rFonts w:asciiTheme="majorHAnsi" w:hAnsiTheme="majorHAnsi" w:cstheme="majorHAnsi"/>
          <w:sz w:val="24"/>
          <w:szCs w:val="24"/>
          <w:lang w:val="ro-MD"/>
        </w:rPr>
        <w:t>Potrivit</w:t>
      </w:r>
      <w:r w:rsidR="003A78A1" w:rsidRPr="00E6574F">
        <w:rPr>
          <w:rFonts w:asciiTheme="majorHAnsi" w:hAnsiTheme="majorHAnsi" w:cstheme="majorHAnsi"/>
          <w:sz w:val="24"/>
          <w:szCs w:val="24"/>
          <w:lang w:val="ro-MD"/>
        </w:rPr>
        <w:t xml:space="preserve"> prevederilor</w:t>
      </w:r>
      <w:r w:rsidRPr="00E6574F">
        <w:rPr>
          <w:rFonts w:asciiTheme="majorHAnsi" w:hAnsiTheme="majorHAnsi" w:cstheme="majorHAnsi"/>
          <w:sz w:val="24"/>
          <w:szCs w:val="24"/>
          <w:lang w:val="ro-MD"/>
        </w:rPr>
        <w:t xml:space="preserve"> art. 5 din Legea privind achizițiile publice</w:t>
      </w:r>
      <w:r w:rsidR="00581923" w:rsidRPr="00E6574F">
        <w:rPr>
          <w:rFonts w:asciiTheme="majorHAnsi" w:hAnsiTheme="majorHAnsi" w:cstheme="majorHAnsi"/>
          <w:sz w:val="24"/>
          <w:szCs w:val="24"/>
          <w:lang w:val="ro-MD"/>
        </w:rPr>
        <w:t>,</w:t>
      </w:r>
      <w:r w:rsidRPr="00E6574F">
        <w:rPr>
          <w:rFonts w:asciiTheme="majorHAnsi" w:hAnsiTheme="majorHAnsi" w:cstheme="majorHAnsi"/>
          <w:sz w:val="24"/>
          <w:szCs w:val="24"/>
          <w:lang w:val="ro-MD"/>
        </w:rPr>
        <w:t xml:space="preserve"> autoritățile contractant</w:t>
      </w:r>
      <w:r w:rsidR="00581923" w:rsidRPr="00E6574F">
        <w:rPr>
          <w:rFonts w:asciiTheme="majorHAnsi" w:hAnsiTheme="majorHAnsi" w:cstheme="majorHAnsi"/>
          <w:sz w:val="24"/>
          <w:szCs w:val="24"/>
          <w:lang w:val="ro-MD"/>
        </w:rPr>
        <w:t>e</w:t>
      </w:r>
      <w:r w:rsidR="00471C8C" w:rsidRPr="00E6574F">
        <w:rPr>
          <w:rFonts w:asciiTheme="majorHAnsi" w:hAnsiTheme="majorHAnsi" w:cstheme="majorHAnsi"/>
          <w:sz w:val="24"/>
          <w:szCs w:val="24"/>
          <w:lang w:val="ro-MD"/>
        </w:rPr>
        <w:t xml:space="preserve"> </w:t>
      </w:r>
      <w:r w:rsidRPr="00E6574F">
        <w:rPr>
          <w:rFonts w:asciiTheme="majorHAnsi" w:hAnsiTheme="majorHAnsi" w:cstheme="majorHAnsi"/>
          <w:sz w:val="24"/>
          <w:szCs w:val="24"/>
          <w:lang w:val="ro-MD" w:eastAsia="ro-MD"/>
        </w:rPr>
        <w:t>exceptate de la legea menționată</w:t>
      </w:r>
      <w:r w:rsidRPr="00E6574F">
        <w:rPr>
          <w:rFonts w:asciiTheme="majorHAnsi" w:hAnsiTheme="majorHAnsi" w:cstheme="majorHAnsi"/>
          <w:sz w:val="24"/>
          <w:szCs w:val="24"/>
          <w:lang w:val="ro-MD"/>
        </w:rPr>
        <w:t>, în termen de 10 zile de la data semnării contractului de achiziții publice care cade sub incidența prezentului articol, pre</w:t>
      </w:r>
      <w:r w:rsidR="00EB1D37" w:rsidRPr="00E6574F">
        <w:rPr>
          <w:rFonts w:asciiTheme="majorHAnsi" w:hAnsiTheme="majorHAnsi" w:cstheme="majorHAnsi"/>
          <w:sz w:val="24"/>
          <w:szCs w:val="24"/>
          <w:lang w:val="ro-MD"/>
        </w:rPr>
        <w:t>zintă AAP</w:t>
      </w:r>
      <w:r w:rsidRPr="00E6574F">
        <w:rPr>
          <w:rFonts w:asciiTheme="majorHAnsi" w:hAnsiTheme="majorHAnsi" w:cstheme="majorHAnsi"/>
          <w:sz w:val="24"/>
          <w:szCs w:val="24"/>
          <w:lang w:val="ro-MD"/>
        </w:rPr>
        <w:t xml:space="preserve"> informații în acest sens, în care indică valoarea contractului încheiat, obiectul achiziției, operatorul economic căruia i-a fost atribuit contractul respectiv, precum şi temeiul legal şi motivele pe care se întemeiază această alegere.</w:t>
      </w:r>
    </w:p>
    <w:p w14:paraId="6AF11DA1" w14:textId="55A5C08A" w:rsidR="008C5578" w:rsidRPr="00E6574F" w:rsidRDefault="003A78A1" w:rsidP="007D1AA3">
      <w:pPr>
        <w:spacing w:line="276" w:lineRule="auto"/>
        <w:jc w:val="both"/>
        <w:rPr>
          <w:rFonts w:asciiTheme="majorHAnsi" w:eastAsia="Calibri" w:hAnsiTheme="majorHAnsi" w:cstheme="majorHAnsi"/>
          <w:sz w:val="24"/>
          <w:szCs w:val="24"/>
          <w:lang w:val="ro-MD"/>
        </w:rPr>
      </w:pPr>
      <w:r w:rsidRPr="00E6574F">
        <w:rPr>
          <w:rFonts w:asciiTheme="majorHAnsi" w:hAnsiTheme="majorHAnsi" w:cstheme="majorHAnsi"/>
          <w:sz w:val="24"/>
          <w:szCs w:val="24"/>
          <w:lang w:val="ro-MD"/>
        </w:rPr>
        <w:t xml:space="preserve">Pentru a verifica dacă MDOC au respectat prevederile cadrului legal și au asigurat raportarea conformă, </w:t>
      </w:r>
      <w:r w:rsidRPr="00E6574F">
        <w:rPr>
          <w:rFonts w:asciiTheme="majorHAnsi" w:eastAsia="Calibri" w:hAnsiTheme="majorHAnsi" w:cstheme="majorHAnsi"/>
          <w:sz w:val="24"/>
          <w:szCs w:val="24"/>
          <w:lang w:val="ro-MD"/>
        </w:rPr>
        <w:t xml:space="preserve">echipa de audit a colectat probe, solicitând confirmarea de la Agenția Achiziții Publice. Din informațiile prezentate reiese că acestea nu au prezentat rapoartele respective. Astfel, </w:t>
      </w:r>
      <w:r w:rsidR="00581923" w:rsidRPr="00E6574F">
        <w:rPr>
          <w:rFonts w:asciiTheme="majorHAnsi" w:eastAsia="Calibri" w:hAnsiTheme="majorHAnsi" w:cstheme="majorHAnsi"/>
          <w:sz w:val="24"/>
          <w:szCs w:val="24"/>
          <w:lang w:val="ro-MD"/>
        </w:rPr>
        <w:t>nu a fost</w:t>
      </w:r>
      <w:r w:rsidR="00C90BD0" w:rsidRPr="00E6574F">
        <w:rPr>
          <w:rFonts w:asciiTheme="majorHAnsi" w:eastAsia="Calibri" w:hAnsiTheme="majorHAnsi" w:cstheme="majorHAnsi"/>
          <w:sz w:val="24"/>
          <w:szCs w:val="24"/>
          <w:lang w:val="ro-MD"/>
        </w:rPr>
        <w:t xml:space="preserve"> asigurată de către MAEIE și instituțiile din subordine transparența utilizări</w:t>
      </w:r>
      <w:r w:rsidR="009E7A4E" w:rsidRPr="00E6574F">
        <w:rPr>
          <w:rFonts w:asciiTheme="majorHAnsi" w:eastAsia="Calibri" w:hAnsiTheme="majorHAnsi" w:cstheme="majorHAnsi"/>
          <w:sz w:val="24"/>
          <w:szCs w:val="24"/>
          <w:lang w:val="ro-MD"/>
        </w:rPr>
        <w:t>i banilor publici în sumă de 62</w:t>
      </w:r>
      <w:r w:rsidR="00C90BD0" w:rsidRPr="00E6574F">
        <w:rPr>
          <w:rFonts w:asciiTheme="majorHAnsi" w:eastAsia="Calibri" w:hAnsiTheme="majorHAnsi" w:cstheme="majorHAnsi"/>
          <w:sz w:val="24"/>
          <w:szCs w:val="24"/>
          <w:lang w:val="ro-MD"/>
        </w:rPr>
        <w:t>9</w:t>
      </w:r>
      <w:r w:rsidR="009E7A4E" w:rsidRPr="00E6574F">
        <w:rPr>
          <w:rFonts w:asciiTheme="majorHAnsi" w:eastAsia="Calibri" w:hAnsiTheme="majorHAnsi" w:cstheme="majorHAnsi"/>
          <w:sz w:val="24"/>
          <w:szCs w:val="24"/>
          <w:lang w:val="ro-MD"/>
        </w:rPr>
        <w:t xml:space="preserve">53,4 mii lei în anul 2019 și </w:t>
      </w:r>
      <w:r w:rsidR="00581923" w:rsidRPr="00E6574F">
        <w:rPr>
          <w:rFonts w:asciiTheme="majorHAnsi" w:eastAsia="Calibri" w:hAnsiTheme="majorHAnsi" w:cstheme="majorHAnsi"/>
          <w:sz w:val="24"/>
          <w:szCs w:val="24"/>
          <w:lang w:val="ro-MD"/>
        </w:rPr>
        <w:t xml:space="preserve">de </w:t>
      </w:r>
      <w:r w:rsidR="009E7A4E" w:rsidRPr="00E6574F">
        <w:rPr>
          <w:rFonts w:asciiTheme="majorHAnsi" w:eastAsia="Calibri" w:hAnsiTheme="majorHAnsi" w:cstheme="majorHAnsi"/>
          <w:sz w:val="24"/>
          <w:szCs w:val="24"/>
          <w:lang w:val="ro-MD"/>
        </w:rPr>
        <w:t>70</w:t>
      </w:r>
      <w:r w:rsidR="00C90BD0" w:rsidRPr="00E6574F">
        <w:rPr>
          <w:rFonts w:asciiTheme="majorHAnsi" w:eastAsia="Calibri" w:hAnsiTheme="majorHAnsi" w:cstheme="majorHAnsi"/>
          <w:sz w:val="24"/>
          <w:szCs w:val="24"/>
          <w:lang w:val="ro-MD"/>
        </w:rPr>
        <w:t>062,7 mii lei în anul 2020.</w:t>
      </w:r>
    </w:p>
    <w:p w14:paraId="5A1758F6" w14:textId="5172C8EB" w:rsidR="00132E61" w:rsidRPr="00E6574F" w:rsidRDefault="00132E61" w:rsidP="007D1AA3">
      <w:pPr>
        <w:spacing w:line="276" w:lineRule="auto"/>
        <w:jc w:val="both"/>
        <w:rPr>
          <w:rFonts w:asciiTheme="majorHAnsi" w:eastAsia="Calibri" w:hAnsiTheme="majorHAnsi" w:cstheme="majorHAnsi"/>
          <w:sz w:val="24"/>
          <w:szCs w:val="24"/>
          <w:lang w:val="ro-MD"/>
        </w:rPr>
      </w:pPr>
      <w:r w:rsidRPr="00E6574F">
        <w:rPr>
          <w:rFonts w:asciiTheme="majorHAnsi" w:eastAsia="Calibri" w:hAnsiTheme="majorHAnsi" w:cstheme="majorHAnsi"/>
          <w:sz w:val="24"/>
          <w:szCs w:val="24"/>
          <w:lang w:val="ro-MD"/>
        </w:rPr>
        <w:t>De asemenea</w:t>
      </w:r>
      <w:r w:rsidR="00581923" w:rsidRPr="00E6574F">
        <w:rPr>
          <w:rFonts w:asciiTheme="majorHAnsi" w:eastAsia="Calibri" w:hAnsiTheme="majorHAnsi" w:cstheme="majorHAnsi"/>
          <w:sz w:val="24"/>
          <w:szCs w:val="24"/>
          <w:lang w:val="ro-MD"/>
        </w:rPr>
        <w:t>,</w:t>
      </w:r>
      <w:r w:rsidRPr="00E6574F">
        <w:rPr>
          <w:rFonts w:asciiTheme="majorHAnsi" w:eastAsia="Calibri" w:hAnsiTheme="majorHAnsi" w:cstheme="majorHAnsi"/>
          <w:sz w:val="24"/>
          <w:szCs w:val="24"/>
          <w:lang w:val="ro-MD"/>
        </w:rPr>
        <w:t xml:space="preserve"> auditul constată nerespectarea </w:t>
      </w:r>
      <w:r w:rsidRPr="00E6574F">
        <w:rPr>
          <w:rFonts w:asciiTheme="majorHAnsi" w:eastAsia="Calibri" w:hAnsiTheme="majorHAnsi" w:cstheme="majorHAnsi"/>
          <w:bCs/>
          <w:sz w:val="24"/>
          <w:szCs w:val="24"/>
          <w:lang w:val="ro-MD"/>
        </w:rPr>
        <w:t>obligației prevăzut</w:t>
      </w:r>
      <w:r w:rsidR="00581923" w:rsidRPr="00E6574F">
        <w:rPr>
          <w:rFonts w:asciiTheme="majorHAnsi" w:eastAsia="Calibri" w:hAnsiTheme="majorHAnsi" w:cstheme="majorHAnsi"/>
          <w:bCs/>
          <w:sz w:val="24"/>
          <w:szCs w:val="24"/>
          <w:lang w:val="ro-MD"/>
        </w:rPr>
        <w:t>e</w:t>
      </w:r>
      <w:r w:rsidRPr="00E6574F">
        <w:rPr>
          <w:rFonts w:asciiTheme="majorHAnsi" w:eastAsia="Calibri" w:hAnsiTheme="majorHAnsi" w:cstheme="majorHAnsi"/>
          <w:bCs/>
          <w:sz w:val="24"/>
          <w:szCs w:val="24"/>
          <w:lang w:val="ro-MD"/>
        </w:rPr>
        <w:t xml:space="preserve"> prin art. 7 din Legea privind achizițiile publice referitor la principiile de reglementare a relațiilor privind achizițiile publice și la încheierea contractelor pentru </w:t>
      </w:r>
      <w:r w:rsidRPr="00E6574F">
        <w:rPr>
          <w:rFonts w:asciiTheme="majorHAnsi" w:eastAsia="Calibri" w:hAnsiTheme="majorHAnsi" w:cstheme="majorHAnsi"/>
          <w:sz w:val="24"/>
          <w:szCs w:val="24"/>
          <w:lang w:val="ro-MD"/>
        </w:rPr>
        <w:t>servicii de asigurare medicală achitate peste hotare (14,2 mil. lei),</w:t>
      </w:r>
      <w:r w:rsidR="001209C2" w:rsidRPr="00E6574F">
        <w:rPr>
          <w:rFonts w:asciiTheme="majorHAnsi" w:eastAsia="Calibri" w:hAnsiTheme="majorHAnsi" w:cstheme="majorHAnsi"/>
          <w:sz w:val="24"/>
          <w:szCs w:val="24"/>
          <w:lang w:val="ro-MD"/>
        </w:rPr>
        <w:t xml:space="preserve"> </w:t>
      </w:r>
      <w:r w:rsidRPr="00E6574F">
        <w:rPr>
          <w:rFonts w:asciiTheme="majorHAnsi" w:eastAsia="Calibri" w:hAnsiTheme="majorHAnsi" w:cstheme="majorHAnsi"/>
          <w:sz w:val="24"/>
          <w:szCs w:val="24"/>
          <w:lang w:val="ro-MD"/>
        </w:rPr>
        <w:t>servicii de locațiune (64,2 mil. lei) etc.</w:t>
      </w:r>
    </w:p>
    <w:p w14:paraId="03507A8C" w14:textId="5B67CF4D" w:rsidR="00132E61" w:rsidRPr="00E6574F" w:rsidRDefault="009E7A4E" w:rsidP="007D1AA3">
      <w:pPr>
        <w:spacing w:line="276" w:lineRule="auto"/>
        <w:jc w:val="both"/>
        <w:rPr>
          <w:rFonts w:asciiTheme="majorHAnsi" w:eastAsia="Calibri" w:hAnsiTheme="majorHAnsi" w:cstheme="majorHAnsi"/>
          <w:sz w:val="24"/>
          <w:szCs w:val="24"/>
          <w:lang w:val="ro-MD"/>
        </w:rPr>
      </w:pPr>
      <w:r w:rsidRPr="00E6574F">
        <w:rPr>
          <w:rFonts w:asciiTheme="majorHAnsi" w:eastAsia="Calibri" w:hAnsiTheme="majorHAnsi" w:cstheme="majorHAnsi"/>
          <w:sz w:val="24"/>
          <w:szCs w:val="24"/>
          <w:lang w:val="ro-MD"/>
        </w:rPr>
        <w:t>La fel,</w:t>
      </w:r>
      <w:r w:rsidR="00132E61" w:rsidRPr="00E6574F">
        <w:rPr>
          <w:rFonts w:asciiTheme="majorHAnsi" w:eastAsia="Calibri" w:hAnsiTheme="majorHAnsi" w:cstheme="majorHAnsi"/>
          <w:sz w:val="24"/>
          <w:szCs w:val="24"/>
          <w:lang w:val="ro-MD"/>
        </w:rPr>
        <w:t xml:space="preserve"> în anul 2019 MDOC au încheiat 124 de contracte de prestări servicii cu persoane fizice</w:t>
      </w:r>
      <w:r w:rsidR="006B4F1F" w:rsidRPr="00E6574F">
        <w:rPr>
          <w:rFonts w:asciiTheme="majorHAnsi" w:eastAsia="Calibri" w:hAnsiTheme="majorHAnsi" w:cstheme="majorHAnsi"/>
          <w:sz w:val="24"/>
          <w:szCs w:val="24"/>
          <w:lang w:val="ro-MD"/>
        </w:rPr>
        <w:t>,</w:t>
      </w:r>
      <w:r w:rsidR="00EC78E8" w:rsidRPr="00E6574F">
        <w:rPr>
          <w:rFonts w:asciiTheme="majorHAnsi" w:eastAsia="Calibri" w:hAnsiTheme="majorHAnsi" w:cstheme="majorHAnsi"/>
          <w:sz w:val="24"/>
          <w:szCs w:val="24"/>
          <w:lang w:val="ro-MD"/>
        </w:rPr>
        <w:t xml:space="preserve"> în</w:t>
      </w:r>
      <w:r w:rsidR="00132E61" w:rsidRPr="00E6574F">
        <w:rPr>
          <w:rFonts w:asciiTheme="majorHAnsi" w:eastAsia="Calibri" w:hAnsiTheme="majorHAnsi" w:cstheme="majorHAnsi"/>
          <w:sz w:val="24"/>
          <w:szCs w:val="24"/>
          <w:lang w:val="ro-MD"/>
        </w:rPr>
        <w:t xml:space="preserve"> baza cărora au fost înregistrate cheltuieli efective în sumă de 19,6 mil. lei</w:t>
      </w:r>
      <w:r w:rsidR="006B4F1F" w:rsidRPr="00E6574F">
        <w:rPr>
          <w:rFonts w:asciiTheme="majorHAnsi" w:eastAsia="Calibri" w:hAnsiTheme="majorHAnsi" w:cstheme="majorHAnsi"/>
          <w:sz w:val="24"/>
          <w:szCs w:val="24"/>
          <w:lang w:val="ro-MD"/>
        </w:rPr>
        <w:t>,</w:t>
      </w:r>
      <w:r w:rsidR="00132E61" w:rsidRPr="00E6574F">
        <w:rPr>
          <w:rFonts w:asciiTheme="majorHAnsi" w:eastAsia="Calibri" w:hAnsiTheme="majorHAnsi" w:cstheme="majorHAnsi"/>
          <w:sz w:val="24"/>
          <w:szCs w:val="24"/>
          <w:lang w:val="ro-MD"/>
        </w:rPr>
        <w:t xml:space="preserve"> și în anul 2020, 159 de contracte în sumă de</w:t>
      </w:r>
      <w:r w:rsidR="006B4F1F" w:rsidRPr="00E6574F">
        <w:rPr>
          <w:rFonts w:asciiTheme="majorHAnsi" w:eastAsia="Calibri" w:hAnsiTheme="majorHAnsi" w:cstheme="majorHAnsi"/>
          <w:sz w:val="24"/>
          <w:szCs w:val="24"/>
          <w:lang w:val="ro-MD"/>
        </w:rPr>
        <w:t xml:space="preserve"> </w:t>
      </w:r>
      <w:r w:rsidR="00132E61" w:rsidRPr="00E6574F">
        <w:rPr>
          <w:rFonts w:asciiTheme="majorHAnsi" w:eastAsia="Calibri" w:hAnsiTheme="majorHAnsi" w:cstheme="majorHAnsi"/>
          <w:sz w:val="24"/>
          <w:szCs w:val="24"/>
          <w:lang w:val="ro-MD"/>
        </w:rPr>
        <w:t xml:space="preserve">18,9 mil. lei. </w:t>
      </w:r>
    </w:p>
    <w:p w14:paraId="5128E8F3" w14:textId="550E162C" w:rsidR="00132E61" w:rsidRPr="00E6574F" w:rsidRDefault="00132E61" w:rsidP="007D1AA3">
      <w:pPr>
        <w:spacing w:line="276" w:lineRule="auto"/>
        <w:jc w:val="both"/>
        <w:rPr>
          <w:rFonts w:asciiTheme="majorHAnsi" w:eastAsia="Calibri" w:hAnsiTheme="majorHAnsi" w:cstheme="majorHAnsi"/>
          <w:sz w:val="24"/>
          <w:szCs w:val="24"/>
          <w:lang w:val="ro-MD"/>
        </w:rPr>
      </w:pPr>
      <w:r w:rsidRPr="00E6574F">
        <w:rPr>
          <w:rFonts w:asciiTheme="majorHAnsi" w:eastAsia="Calibri" w:hAnsiTheme="majorHAnsi" w:cstheme="majorHAnsi"/>
          <w:sz w:val="24"/>
          <w:szCs w:val="24"/>
          <w:lang w:val="ro-MD"/>
        </w:rPr>
        <w:t xml:space="preserve">Verificările auditului referitor la respectarea </w:t>
      </w:r>
      <w:r w:rsidR="00EC78E8" w:rsidRPr="00E6574F">
        <w:rPr>
          <w:rFonts w:asciiTheme="majorHAnsi" w:eastAsia="Calibri" w:hAnsiTheme="majorHAnsi" w:cstheme="majorHAnsi"/>
          <w:sz w:val="24"/>
          <w:szCs w:val="24"/>
          <w:lang w:val="ro-MD"/>
        </w:rPr>
        <w:t>principiului de transparență atestă lipsa pe site-uril</w:t>
      </w:r>
      <w:r w:rsidR="006B4F1F" w:rsidRPr="00E6574F">
        <w:rPr>
          <w:rFonts w:asciiTheme="majorHAnsi" w:eastAsia="Calibri" w:hAnsiTheme="majorHAnsi" w:cstheme="majorHAnsi"/>
          <w:sz w:val="24"/>
          <w:szCs w:val="24"/>
          <w:lang w:val="ro-MD"/>
        </w:rPr>
        <w:t>e</w:t>
      </w:r>
      <w:r w:rsidR="00691F28" w:rsidRPr="00E6574F">
        <w:rPr>
          <w:rFonts w:asciiTheme="majorHAnsi" w:eastAsia="Calibri" w:hAnsiTheme="majorHAnsi" w:cstheme="majorHAnsi"/>
          <w:sz w:val="24"/>
          <w:szCs w:val="24"/>
          <w:lang w:val="ro-MD"/>
        </w:rPr>
        <w:t xml:space="preserve"> </w:t>
      </w:r>
      <w:r w:rsidR="00EC78E8" w:rsidRPr="00E6574F">
        <w:rPr>
          <w:rFonts w:asciiTheme="majorHAnsi" w:eastAsia="Calibri" w:hAnsiTheme="majorHAnsi" w:cstheme="majorHAnsi"/>
          <w:sz w:val="24"/>
          <w:szCs w:val="24"/>
          <w:lang w:val="ro-MD"/>
        </w:rPr>
        <w:t>MDOC a anunțuri</w:t>
      </w:r>
      <w:r w:rsidR="006B4F1F" w:rsidRPr="00E6574F">
        <w:rPr>
          <w:rFonts w:asciiTheme="majorHAnsi" w:eastAsia="Calibri" w:hAnsiTheme="majorHAnsi" w:cstheme="majorHAnsi"/>
          <w:sz w:val="24"/>
          <w:szCs w:val="24"/>
          <w:lang w:val="ro-MD"/>
        </w:rPr>
        <w:t>lor</w:t>
      </w:r>
      <w:r w:rsidR="00EC78E8" w:rsidRPr="00E6574F">
        <w:rPr>
          <w:rFonts w:asciiTheme="majorHAnsi" w:eastAsia="Calibri" w:hAnsiTheme="majorHAnsi" w:cstheme="majorHAnsi"/>
          <w:sz w:val="24"/>
          <w:szCs w:val="24"/>
          <w:lang w:val="ro-MD"/>
        </w:rPr>
        <w:t xml:space="preserve"> de achiziționare a </w:t>
      </w:r>
      <w:r w:rsidR="00691F28" w:rsidRPr="00E6574F">
        <w:rPr>
          <w:rFonts w:asciiTheme="majorHAnsi" w:eastAsia="Calibri" w:hAnsiTheme="majorHAnsi" w:cstheme="majorHAnsi"/>
          <w:sz w:val="24"/>
          <w:szCs w:val="24"/>
          <w:lang w:val="ro-MD"/>
        </w:rPr>
        <w:t>a</w:t>
      </w:r>
      <w:r w:rsidR="00EC78E8" w:rsidRPr="00E6574F">
        <w:rPr>
          <w:rFonts w:asciiTheme="majorHAnsi" w:eastAsia="Calibri" w:hAnsiTheme="majorHAnsi" w:cstheme="majorHAnsi"/>
          <w:sz w:val="24"/>
          <w:szCs w:val="24"/>
          <w:lang w:val="ro-MD"/>
        </w:rPr>
        <w:t>cestor servicii</w:t>
      </w:r>
      <w:r w:rsidR="000330F6" w:rsidRPr="00E6574F">
        <w:rPr>
          <w:rFonts w:asciiTheme="majorHAnsi" w:eastAsia="Calibri" w:hAnsiTheme="majorHAnsi" w:cstheme="majorHAnsi"/>
          <w:sz w:val="24"/>
          <w:szCs w:val="24"/>
          <w:lang w:val="ro-MD"/>
        </w:rPr>
        <w:t xml:space="preserve">, circumstanțe care indică </w:t>
      </w:r>
      <w:r w:rsidR="00691F28" w:rsidRPr="00E6574F">
        <w:rPr>
          <w:rFonts w:asciiTheme="majorHAnsi" w:eastAsia="Calibri" w:hAnsiTheme="majorHAnsi" w:cstheme="majorHAnsi"/>
          <w:sz w:val="24"/>
          <w:szCs w:val="24"/>
          <w:lang w:val="ro-MD"/>
        </w:rPr>
        <w:t xml:space="preserve">asupra </w:t>
      </w:r>
      <w:r w:rsidR="000330F6" w:rsidRPr="00E6574F">
        <w:rPr>
          <w:rFonts w:asciiTheme="majorHAnsi" w:eastAsia="Calibri" w:hAnsiTheme="majorHAnsi" w:cstheme="majorHAnsi"/>
          <w:sz w:val="24"/>
          <w:szCs w:val="24"/>
          <w:lang w:val="ro-MD"/>
        </w:rPr>
        <w:t>limit</w:t>
      </w:r>
      <w:r w:rsidR="00691F28" w:rsidRPr="00E6574F">
        <w:rPr>
          <w:rFonts w:asciiTheme="majorHAnsi" w:eastAsia="Calibri" w:hAnsiTheme="majorHAnsi" w:cstheme="majorHAnsi"/>
          <w:sz w:val="24"/>
          <w:szCs w:val="24"/>
          <w:lang w:val="ro-MD"/>
        </w:rPr>
        <w:t>ării</w:t>
      </w:r>
      <w:r w:rsidR="000330F6" w:rsidRPr="00E6574F">
        <w:rPr>
          <w:rFonts w:asciiTheme="majorHAnsi" w:eastAsia="Calibri" w:hAnsiTheme="majorHAnsi" w:cstheme="majorHAnsi"/>
          <w:sz w:val="24"/>
          <w:szCs w:val="24"/>
          <w:lang w:val="ro-MD"/>
        </w:rPr>
        <w:t xml:space="preserve"> accesului și transparenț</w:t>
      </w:r>
      <w:r w:rsidR="00691F28" w:rsidRPr="00E6574F">
        <w:rPr>
          <w:rFonts w:asciiTheme="majorHAnsi" w:eastAsia="Calibri" w:hAnsiTheme="majorHAnsi" w:cstheme="majorHAnsi"/>
          <w:sz w:val="24"/>
          <w:szCs w:val="24"/>
          <w:lang w:val="ro-MD"/>
        </w:rPr>
        <w:t>ei</w:t>
      </w:r>
      <w:r w:rsidR="000330F6" w:rsidRPr="00E6574F">
        <w:rPr>
          <w:rFonts w:asciiTheme="majorHAnsi" w:eastAsia="Calibri" w:hAnsiTheme="majorHAnsi" w:cstheme="majorHAnsi"/>
          <w:sz w:val="24"/>
          <w:szCs w:val="24"/>
          <w:lang w:val="ro-MD"/>
        </w:rPr>
        <w:t xml:space="preserve"> achizițiilor publice.</w:t>
      </w:r>
    </w:p>
    <w:p w14:paraId="45186870" w14:textId="222B7BBC" w:rsidR="0020188F" w:rsidRPr="00E6574F" w:rsidRDefault="000A0323" w:rsidP="007D1AA3">
      <w:pPr>
        <w:pStyle w:val="1"/>
        <w:numPr>
          <w:ilvl w:val="0"/>
          <w:numId w:val="22"/>
        </w:numPr>
        <w:spacing w:line="276" w:lineRule="auto"/>
        <w:jc w:val="both"/>
        <w:rPr>
          <w:rFonts w:eastAsia="Times New Roman" w:cstheme="majorHAnsi"/>
          <w:b/>
          <w:color w:val="auto"/>
          <w:sz w:val="24"/>
          <w:szCs w:val="24"/>
          <w:lang w:val="ro-MD"/>
        </w:rPr>
      </w:pPr>
      <w:bookmarkStart w:id="128" w:name="_Toc78376545"/>
      <w:r w:rsidRPr="00E6574F">
        <w:rPr>
          <w:rFonts w:eastAsia="Times New Roman" w:cstheme="majorHAnsi"/>
          <w:b/>
          <w:color w:val="auto"/>
          <w:sz w:val="24"/>
          <w:szCs w:val="24"/>
          <w:lang w:val="ro-MD"/>
        </w:rPr>
        <w:t>CON</w:t>
      </w:r>
      <w:r w:rsidR="0098470E" w:rsidRPr="00E6574F">
        <w:rPr>
          <w:rFonts w:eastAsia="Times New Roman" w:cstheme="majorHAnsi"/>
          <w:b/>
          <w:color w:val="auto"/>
          <w:sz w:val="24"/>
          <w:szCs w:val="24"/>
          <w:lang w:val="ro-MD"/>
        </w:rPr>
        <w:t>CLUZIE</w:t>
      </w:r>
      <w:r w:rsidRPr="00E6574F">
        <w:rPr>
          <w:rFonts w:eastAsia="Times New Roman" w:cstheme="majorHAnsi"/>
          <w:b/>
          <w:color w:val="auto"/>
          <w:sz w:val="24"/>
          <w:szCs w:val="24"/>
          <w:lang w:val="ro-MD"/>
        </w:rPr>
        <w:t xml:space="preserve"> GENERALĂ</w:t>
      </w:r>
      <w:bookmarkEnd w:id="128"/>
    </w:p>
    <w:p w14:paraId="43D853B7" w14:textId="77777777" w:rsidR="00407378" w:rsidRPr="00E6574F" w:rsidRDefault="00407378" w:rsidP="007D1AA3">
      <w:pPr>
        <w:spacing w:line="276" w:lineRule="auto"/>
        <w:rPr>
          <w:rFonts w:asciiTheme="majorHAnsi" w:hAnsiTheme="majorHAnsi" w:cstheme="majorHAnsi"/>
          <w:sz w:val="16"/>
          <w:szCs w:val="16"/>
          <w:lang w:val="ro-MD"/>
        </w:rPr>
      </w:pPr>
    </w:p>
    <w:p w14:paraId="23F58949" w14:textId="45C369C4" w:rsidR="00407378" w:rsidRPr="000A1BDF" w:rsidRDefault="00AF0E62" w:rsidP="000A1BDF">
      <w:pPr>
        <w:spacing w:line="276" w:lineRule="auto"/>
        <w:jc w:val="both"/>
        <w:rPr>
          <w:rFonts w:asciiTheme="majorHAnsi" w:eastAsia="Calibri" w:hAnsiTheme="majorHAnsi"/>
          <w:bCs/>
          <w:sz w:val="24"/>
          <w:szCs w:val="24"/>
          <w:lang w:val="ro-MD"/>
        </w:rPr>
      </w:pPr>
      <w:r w:rsidRPr="000A1BDF">
        <w:rPr>
          <w:rFonts w:asciiTheme="majorHAnsi" w:hAnsiTheme="majorHAnsi"/>
          <w:sz w:val="24"/>
          <w:szCs w:val="24"/>
          <w:lang w:val="ro-MD"/>
        </w:rPr>
        <w:t xml:space="preserve">În baza activităților de audit desfășurate, auditul privind conformitatea achizițiilor publice în cadrul sistemului Ministerului Afacerilor Externe și Integrării Europene în perioada 2019-2020 a concluzionat că procesul de realizare a achizițiilor publice a fost </w:t>
      </w:r>
      <w:r w:rsidR="00D91954" w:rsidRPr="000A1BDF">
        <w:rPr>
          <w:rFonts w:asciiTheme="majorHAnsi" w:hAnsiTheme="majorHAnsi"/>
          <w:sz w:val="24"/>
          <w:szCs w:val="24"/>
          <w:lang w:val="ro-MD"/>
        </w:rPr>
        <w:t>însoțit</w:t>
      </w:r>
      <w:r w:rsidRPr="000A1BDF">
        <w:rPr>
          <w:rFonts w:asciiTheme="majorHAnsi" w:hAnsiTheme="majorHAnsi"/>
          <w:sz w:val="24"/>
          <w:szCs w:val="24"/>
          <w:lang w:val="ro-MD"/>
        </w:rPr>
        <w:t xml:space="preserve"> </w:t>
      </w:r>
      <w:r w:rsidR="00D91954" w:rsidRPr="000A1BDF">
        <w:rPr>
          <w:rFonts w:asciiTheme="majorHAnsi" w:hAnsiTheme="majorHAnsi"/>
          <w:sz w:val="24"/>
          <w:szCs w:val="24"/>
          <w:lang w:val="ro-MD"/>
        </w:rPr>
        <w:t>de</w:t>
      </w:r>
      <w:r w:rsidRPr="000A1BDF">
        <w:rPr>
          <w:rFonts w:asciiTheme="majorHAnsi" w:hAnsiTheme="majorHAnsi"/>
          <w:sz w:val="24"/>
          <w:szCs w:val="24"/>
          <w:lang w:val="ro-MD"/>
        </w:rPr>
        <w:t xml:space="preserve"> deficiențe la toate etapele, caracterizat</w:t>
      </w:r>
      <w:r w:rsidR="00D91954" w:rsidRPr="000A1BDF">
        <w:rPr>
          <w:rFonts w:asciiTheme="majorHAnsi" w:hAnsiTheme="majorHAnsi"/>
          <w:sz w:val="24"/>
          <w:szCs w:val="24"/>
          <w:lang w:val="ro-MD"/>
        </w:rPr>
        <w:t>e</w:t>
      </w:r>
      <w:r w:rsidRPr="000A1BDF">
        <w:rPr>
          <w:rFonts w:asciiTheme="majorHAnsi" w:hAnsiTheme="majorHAnsi"/>
          <w:sz w:val="24"/>
          <w:szCs w:val="24"/>
          <w:lang w:val="ro-MD"/>
        </w:rPr>
        <w:t xml:space="preserve"> prin insuficien</w:t>
      </w:r>
      <w:r w:rsidR="00D91954" w:rsidRPr="000A1BDF">
        <w:rPr>
          <w:rFonts w:asciiTheme="majorHAnsi" w:hAnsiTheme="majorHAnsi"/>
          <w:sz w:val="24"/>
          <w:szCs w:val="24"/>
          <w:lang w:val="ro-MD"/>
        </w:rPr>
        <w:t>ța cadrului regulator intern</w:t>
      </w:r>
      <w:r w:rsidRPr="000A1BDF">
        <w:rPr>
          <w:rFonts w:asciiTheme="majorHAnsi" w:hAnsiTheme="majorHAnsi"/>
          <w:sz w:val="24"/>
          <w:szCs w:val="24"/>
          <w:lang w:val="ro-MD"/>
        </w:rPr>
        <w:t xml:space="preserve"> aferent achizițiilor publice exceptate de la Legea privind achizițiile publice, inclusiv ținând cont de specificul activității instituțiilor serviciului diplomatic. De asemenea</w:t>
      </w:r>
      <w:r w:rsidR="00D91954" w:rsidRPr="000A1BDF">
        <w:rPr>
          <w:rFonts w:asciiTheme="majorHAnsi" w:hAnsiTheme="majorHAnsi"/>
          <w:sz w:val="24"/>
          <w:szCs w:val="24"/>
          <w:lang w:val="ro-MD"/>
        </w:rPr>
        <w:t>,</w:t>
      </w:r>
      <w:r w:rsidRPr="000A1BDF">
        <w:rPr>
          <w:rFonts w:asciiTheme="majorHAnsi" w:hAnsiTheme="majorHAnsi"/>
          <w:sz w:val="24"/>
          <w:szCs w:val="24"/>
          <w:lang w:val="ro-MD"/>
        </w:rPr>
        <w:t xml:space="preserve"> se relevă și prezența unor neregularități în modul de organizare și desfășurare a achizițiilor în cadrul ministerului. </w:t>
      </w:r>
    </w:p>
    <w:p w14:paraId="4292EC45" w14:textId="0690E391" w:rsidR="00407378" w:rsidRPr="000A1BDF" w:rsidRDefault="00407378" w:rsidP="000A1BDF">
      <w:pPr>
        <w:spacing w:line="276" w:lineRule="auto"/>
        <w:jc w:val="both"/>
        <w:rPr>
          <w:rFonts w:asciiTheme="majorHAnsi" w:eastAsia="Calibri" w:hAnsiTheme="majorHAnsi"/>
          <w:bCs/>
          <w:sz w:val="24"/>
          <w:szCs w:val="24"/>
          <w:lang w:val="ro-MD"/>
        </w:rPr>
      </w:pPr>
      <w:r w:rsidRPr="000A1BDF">
        <w:rPr>
          <w:rFonts w:asciiTheme="majorHAnsi" w:hAnsiTheme="majorHAnsi"/>
          <w:sz w:val="24"/>
          <w:szCs w:val="24"/>
          <w:lang w:val="ro-MD"/>
        </w:rPr>
        <w:t xml:space="preserve">Astfel, au fost stabilite neconformități la estimarea și planificarea achizițiilor, la procesul propriu-zis de achiziție, precum și la etapele de atribuire și de monitorizare a contractelor de achiziții. </w:t>
      </w:r>
    </w:p>
    <w:p w14:paraId="260C9DBC" w14:textId="62C00FB5" w:rsidR="00EF6B09" w:rsidRPr="000A1BDF" w:rsidRDefault="00407378" w:rsidP="000A1BDF">
      <w:pPr>
        <w:spacing w:line="276" w:lineRule="auto"/>
        <w:jc w:val="both"/>
        <w:rPr>
          <w:rFonts w:asciiTheme="majorHAnsi" w:hAnsiTheme="majorHAnsi"/>
          <w:sz w:val="24"/>
          <w:szCs w:val="24"/>
          <w:lang w:val="ro-MD"/>
        </w:rPr>
      </w:pPr>
      <w:r w:rsidRPr="000A1BDF">
        <w:rPr>
          <w:rFonts w:asciiTheme="majorHAnsi" w:hAnsiTheme="majorHAnsi"/>
          <w:sz w:val="24"/>
          <w:szCs w:val="24"/>
          <w:lang w:val="ro-MD"/>
        </w:rPr>
        <w:t>De menționat că un șir de neconformități au fost condiționate inclusiv de neasigurarea imparțialității și obiectivității în activitatea grupului de lucru</w:t>
      </w:r>
      <w:r w:rsidR="00691F28" w:rsidRPr="000A1BDF">
        <w:rPr>
          <w:rFonts w:asciiTheme="majorHAnsi" w:hAnsiTheme="majorHAnsi"/>
          <w:sz w:val="24"/>
          <w:szCs w:val="24"/>
          <w:lang w:val="ro-MD"/>
        </w:rPr>
        <w:t>, precum</w:t>
      </w:r>
      <w:r w:rsidRPr="000A1BDF">
        <w:rPr>
          <w:rFonts w:asciiTheme="majorHAnsi" w:hAnsiTheme="majorHAnsi"/>
          <w:sz w:val="24"/>
          <w:szCs w:val="24"/>
          <w:lang w:val="ro-MD"/>
        </w:rPr>
        <w:t xml:space="preserve"> și </w:t>
      </w:r>
      <w:r w:rsidR="00691F28" w:rsidRPr="000A1BDF">
        <w:rPr>
          <w:rFonts w:asciiTheme="majorHAnsi" w:hAnsiTheme="majorHAnsi"/>
          <w:sz w:val="24"/>
          <w:szCs w:val="24"/>
          <w:lang w:val="ro-MD"/>
        </w:rPr>
        <w:t xml:space="preserve">în </w:t>
      </w:r>
      <w:r w:rsidRPr="000A1BDF">
        <w:rPr>
          <w:rFonts w:asciiTheme="majorHAnsi" w:hAnsiTheme="majorHAnsi"/>
          <w:sz w:val="24"/>
          <w:szCs w:val="24"/>
          <w:lang w:val="ro-MD"/>
        </w:rPr>
        <w:t>evaluarea ofertelor</w:t>
      </w:r>
      <w:r w:rsidR="00EF6B09" w:rsidRPr="000A1BDF">
        <w:rPr>
          <w:rFonts w:asciiTheme="majorHAnsi" w:hAnsiTheme="majorHAnsi"/>
          <w:sz w:val="24"/>
          <w:szCs w:val="24"/>
          <w:lang w:val="ro-MD"/>
        </w:rPr>
        <w:t>. Concomitent, MAEIE și instituțiile serviciului diplomatic nu au întreprins măsuri aferente evidenței nivelului de executare a contractelor și de raportare a datelor privind achizițiile efectuate.</w:t>
      </w:r>
    </w:p>
    <w:p w14:paraId="41D11C25" w14:textId="77777777" w:rsidR="000A1BDF" w:rsidRDefault="00EF6B09" w:rsidP="000A1BDF">
      <w:pPr>
        <w:spacing w:line="276" w:lineRule="auto"/>
        <w:jc w:val="both"/>
        <w:rPr>
          <w:rFonts w:asciiTheme="majorHAnsi" w:hAnsiTheme="majorHAnsi"/>
          <w:sz w:val="24"/>
          <w:szCs w:val="24"/>
          <w:lang w:val="ro-MD"/>
        </w:rPr>
      </w:pPr>
      <w:r w:rsidRPr="000A1BDF">
        <w:rPr>
          <w:rFonts w:asciiTheme="majorHAnsi" w:hAnsiTheme="majorHAnsi"/>
          <w:sz w:val="24"/>
          <w:szCs w:val="24"/>
          <w:lang w:val="ro-MD"/>
        </w:rPr>
        <w:t>În concluzie, auditul denotă că aspectele menționate au influențat procesele de estimare, planificare și executare a bugetelor MAEIE și instituțiilor serviciului diplomatic</w:t>
      </w:r>
      <w:r w:rsidR="00691F28" w:rsidRPr="000A1BDF">
        <w:rPr>
          <w:rFonts w:asciiTheme="majorHAnsi" w:hAnsiTheme="majorHAnsi"/>
          <w:sz w:val="24"/>
          <w:szCs w:val="24"/>
          <w:lang w:val="ro-MD"/>
        </w:rPr>
        <w:t>,</w:t>
      </w:r>
      <w:r w:rsidRPr="000A1BDF">
        <w:rPr>
          <w:rFonts w:asciiTheme="majorHAnsi" w:hAnsiTheme="majorHAnsi"/>
          <w:sz w:val="24"/>
          <w:szCs w:val="24"/>
          <w:lang w:val="ro-MD"/>
        </w:rPr>
        <w:t xml:space="preserve"> în corelare cu principiile de bun</w:t>
      </w:r>
      <w:r w:rsidR="00691F28" w:rsidRPr="000A1BDF">
        <w:rPr>
          <w:rFonts w:asciiTheme="majorHAnsi" w:hAnsiTheme="majorHAnsi"/>
          <w:sz w:val="24"/>
          <w:szCs w:val="24"/>
          <w:lang w:val="ro-MD"/>
        </w:rPr>
        <w:t>ă</w:t>
      </w:r>
      <w:r w:rsidRPr="000A1BDF">
        <w:rPr>
          <w:rFonts w:asciiTheme="majorHAnsi" w:hAnsiTheme="majorHAnsi"/>
          <w:sz w:val="24"/>
          <w:szCs w:val="24"/>
          <w:lang w:val="ro-MD"/>
        </w:rPr>
        <w:t xml:space="preserve"> guvernare, fiind limitată transparența în ceea ce privește informarea și accesibilitatea operatorilor economici potențiali privind achizițiile publice desfășurate, </w:t>
      </w:r>
      <w:r w:rsidR="00D32B35" w:rsidRPr="000A1BDF">
        <w:rPr>
          <w:rFonts w:asciiTheme="majorHAnsi" w:hAnsiTheme="majorHAnsi"/>
          <w:sz w:val="24"/>
          <w:szCs w:val="24"/>
          <w:lang w:val="ro-MD"/>
        </w:rPr>
        <w:t xml:space="preserve">cu impact </w:t>
      </w:r>
      <w:r w:rsidR="002E3BF3" w:rsidRPr="000A1BDF">
        <w:rPr>
          <w:rFonts w:asciiTheme="majorHAnsi" w:hAnsiTheme="majorHAnsi"/>
          <w:sz w:val="24"/>
          <w:szCs w:val="24"/>
          <w:lang w:val="ro-MD"/>
        </w:rPr>
        <w:t xml:space="preserve">și </w:t>
      </w:r>
      <w:r w:rsidR="00D32B35" w:rsidRPr="000A1BDF">
        <w:rPr>
          <w:rFonts w:asciiTheme="majorHAnsi" w:hAnsiTheme="majorHAnsi"/>
          <w:sz w:val="24"/>
          <w:szCs w:val="24"/>
          <w:lang w:val="ro-MD"/>
        </w:rPr>
        <w:t>asupra</w:t>
      </w:r>
      <w:r w:rsidR="001209C2" w:rsidRPr="000A1BDF">
        <w:rPr>
          <w:rFonts w:asciiTheme="majorHAnsi" w:hAnsiTheme="majorHAnsi"/>
          <w:sz w:val="24"/>
          <w:szCs w:val="24"/>
          <w:lang w:val="ro-MD"/>
        </w:rPr>
        <w:t xml:space="preserve"> </w:t>
      </w:r>
      <w:r w:rsidRPr="000A1BDF">
        <w:rPr>
          <w:rFonts w:asciiTheme="majorHAnsi" w:hAnsiTheme="majorHAnsi"/>
          <w:sz w:val="24"/>
          <w:szCs w:val="24"/>
          <w:lang w:val="ro-MD"/>
        </w:rPr>
        <w:t>principiil</w:t>
      </w:r>
      <w:r w:rsidR="00D32B35" w:rsidRPr="000A1BDF">
        <w:rPr>
          <w:rFonts w:asciiTheme="majorHAnsi" w:hAnsiTheme="majorHAnsi"/>
          <w:sz w:val="24"/>
          <w:szCs w:val="24"/>
          <w:lang w:val="ro-MD"/>
        </w:rPr>
        <w:t>or</w:t>
      </w:r>
      <w:r w:rsidRPr="000A1BDF">
        <w:rPr>
          <w:rFonts w:asciiTheme="majorHAnsi" w:hAnsiTheme="majorHAnsi"/>
          <w:sz w:val="24"/>
          <w:szCs w:val="24"/>
          <w:lang w:val="ro-MD"/>
        </w:rPr>
        <w:t xml:space="preserve"> de legalitate, transparență și eficiență. </w:t>
      </w:r>
    </w:p>
    <w:p w14:paraId="5C1A6E4F" w14:textId="067140D7" w:rsidR="00E42C36" w:rsidRPr="000A1BDF" w:rsidRDefault="006D6726" w:rsidP="000A1BDF">
      <w:pPr>
        <w:spacing w:line="276" w:lineRule="auto"/>
        <w:jc w:val="both"/>
        <w:rPr>
          <w:rFonts w:asciiTheme="majorHAnsi" w:hAnsiTheme="majorHAnsi"/>
          <w:sz w:val="24"/>
          <w:szCs w:val="24"/>
          <w:lang w:val="ro-MD"/>
        </w:rPr>
      </w:pPr>
      <w:r w:rsidRPr="000A1BDF">
        <w:rPr>
          <w:rFonts w:asciiTheme="majorHAnsi" w:hAnsiTheme="majorHAnsi" w:cstheme="majorHAnsi"/>
          <w:sz w:val="24"/>
          <w:szCs w:val="24"/>
          <w:lang w:val="ro-MD"/>
        </w:rPr>
        <w:t>De menționat că, constatările de a</w:t>
      </w:r>
      <w:r w:rsidR="00EF6B09" w:rsidRPr="000A1BDF">
        <w:rPr>
          <w:rFonts w:asciiTheme="majorHAnsi" w:hAnsiTheme="majorHAnsi" w:cstheme="majorHAnsi"/>
          <w:sz w:val="24"/>
          <w:szCs w:val="24"/>
          <w:lang w:val="ro-MD"/>
        </w:rPr>
        <w:t>udit au fost aduse</w:t>
      </w:r>
      <w:r w:rsidR="00EF6B09" w:rsidRPr="00E6574F">
        <w:rPr>
          <w:rFonts w:asciiTheme="majorHAnsi" w:hAnsiTheme="majorHAnsi" w:cstheme="majorHAnsi"/>
          <w:sz w:val="24"/>
          <w:szCs w:val="24"/>
          <w:lang w:val="ro-MD"/>
        </w:rPr>
        <w:t xml:space="preserve"> la cunoștința</w:t>
      </w:r>
      <w:r w:rsidRPr="00E6574F">
        <w:rPr>
          <w:rFonts w:asciiTheme="majorHAnsi" w:hAnsiTheme="majorHAnsi" w:cstheme="majorHAnsi"/>
          <w:sz w:val="24"/>
          <w:szCs w:val="24"/>
          <w:lang w:val="ro-MD"/>
        </w:rPr>
        <w:t xml:space="preserve"> conducerii </w:t>
      </w:r>
      <w:r w:rsidR="00EF6B09" w:rsidRPr="00E6574F">
        <w:rPr>
          <w:rFonts w:asciiTheme="majorHAnsi" w:hAnsiTheme="majorHAnsi" w:cstheme="majorHAnsi"/>
          <w:sz w:val="24"/>
          <w:szCs w:val="24"/>
          <w:lang w:val="ro-MD"/>
        </w:rPr>
        <w:t>MAEIE</w:t>
      </w:r>
      <w:r w:rsidR="005235EF" w:rsidRPr="00E6574F">
        <w:rPr>
          <w:rFonts w:asciiTheme="majorHAnsi" w:hAnsiTheme="majorHAnsi" w:cstheme="majorHAnsi"/>
          <w:sz w:val="24"/>
          <w:szCs w:val="24"/>
          <w:lang w:val="ro-MD"/>
        </w:rPr>
        <w:t>.</w:t>
      </w:r>
      <w:r w:rsidR="00EF6B09" w:rsidRPr="00E6574F">
        <w:rPr>
          <w:rFonts w:asciiTheme="majorHAnsi" w:hAnsiTheme="majorHAnsi" w:cstheme="majorHAnsi"/>
          <w:sz w:val="24"/>
          <w:szCs w:val="24"/>
          <w:lang w:val="ro-MD"/>
        </w:rPr>
        <w:t xml:space="preserve"> Totodată, </w:t>
      </w:r>
      <w:r w:rsidR="00E42C36" w:rsidRPr="00E6574F">
        <w:rPr>
          <w:rFonts w:asciiTheme="majorHAnsi" w:hAnsiTheme="majorHAnsi" w:cstheme="majorHAnsi"/>
          <w:sz w:val="24"/>
          <w:szCs w:val="24"/>
          <w:lang w:val="ro-MD"/>
        </w:rPr>
        <w:t>auditul public extern înaintează recomandări, menite să remedieze</w:t>
      </w:r>
      <w:r w:rsidR="001209C2" w:rsidRPr="00E6574F">
        <w:rPr>
          <w:rFonts w:asciiTheme="majorHAnsi" w:hAnsiTheme="majorHAnsi" w:cstheme="majorHAnsi"/>
          <w:sz w:val="24"/>
          <w:szCs w:val="24"/>
          <w:lang w:val="ro-MD"/>
        </w:rPr>
        <w:t xml:space="preserve"> </w:t>
      </w:r>
      <w:r w:rsidR="00E42C36" w:rsidRPr="00E6574F">
        <w:rPr>
          <w:rFonts w:asciiTheme="majorHAnsi" w:hAnsiTheme="majorHAnsi" w:cstheme="majorHAnsi"/>
          <w:sz w:val="24"/>
          <w:szCs w:val="24"/>
          <w:lang w:val="ro-MD"/>
        </w:rPr>
        <w:t>lacunele,</w:t>
      </w:r>
      <w:r w:rsidR="008A133A" w:rsidRPr="00E6574F">
        <w:rPr>
          <w:rFonts w:asciiTheme="majorHAnsi" w:hAnsiTheme="majorHAnsi" w:cstheme="majorHAnsi"/>
          <w:sz w:val="24"/>
          <w:szCs w:val="24"/>
          <w:lang w:val="ro-MD"/>
        </w:rPr>
        <w:t xml:space="preserve"> deficiențele, neconformitățile</w:t>
      </w:r>
      <w:r w:rsidR="00E42C36" w:rsidRPr="00E6574F">
        <w:rPr>
          <w:rFonts w:asciiTheme="majorHAnsi" w:hAnsiTheme="majorHAnsi" w:cstheme="majorHAnsi"/>
          <w:sz w:val="24"/>
          <w:szCs w:val="24"/>
          <w:lang w:val="ro-MD"/>
        </w:rPr>
        <w:t xml:space="preserve"> </w:t>
      </w:r>
      <w:r w:rsidR="00D32B35" w:rsidRPr="00E6574F">
        <w:rPr>
          <w:rFonts w:asciiTheme="majorHAnsi" w:hAnsiTheme="majorHAnsi" w:cstheme="majorHAnsi"/>
          <w:sz w:val="24"/>
          <w:szCs w:val="24"/>
          <w:lang w:val="ro-MD"/>
        </w:rPr>
        <w:t xml:space="preserve">enumerate </w:t>
      </w:r>
      <w:r w:rsidR="00E42C36" w:rsidRPr="00E6574F">
        <w:rPr>
          <w:rFonts w:asciiTheme="majorHAnsi" w:hAnsiTheme="majorHAnsi" w:cstheme="majorHAnsi"/>
          <w:sz w:val="24"/>
          <w:szCs w:val="24"/>
          <w:lang w:val="ro-MD"/>
        </w:rPr>
        <w:t>în prezentul Raport de audit.</w:t>
      </w:r>
      <w:r w:rsidR="00513F74" w:rsidRPr="00E6574F">
        <w:rPr>
          <w:rFonts w:asciiTheme="majorHAnsi" w:hAnsiTheme="majorHAnsi" w:cstheme="majorHAnsi"/>
          <w:sz w:val="24"/>
          <w:szCs w:val="24"/>
          <w:lang w:val="ro-MD"/>
        </w:rPr>
        <w:t xml:space="preserve"> Recomandările înaintate au fost </w:t>
      </w:r>
      <w:r w:rsidR="00E20F48" w:rsidRPr="00E6574F">
        <w:rPr>
          <w:rFonts w:asciiTheme="majorHAnsi" w:hAnsiTheme="majorHAnsi" w:cstheme="majorHAnsi"/>
          <w:sz w:val="24"/>
          <w:szCs w:val="24"/>
          <w:lang w:val="ro-MD"/>
        </w:rPr>
        <w:t>acceptate ș</w:t>
      </w:r>
      <w:r w:rsidR="00EF6B09" w:rsidRPr="00E6574F">
        <w:rPr>
          <w:rFonts w:asciiTheme="majorHAnsi" w:hAnsiTheme="majorHAnsi" w:cstheme="majorHAnsi"/>
          <w:sz w:val="24"/>
          <w:szCs w:val="24"/>
          <w:lang w:val="ro-MD"/>
        </w:rPr>
        <w:t>i recunoscute</w:t>
      </w:r>
      <w:r w:rsidR="00D32B35" w:rsidRPr="00E6574F">
        <w:rPr>
          <w:rFonts w:asciiTheme="majorHAnsi" w:hAnsiTheme="majorHAnsi" w:cstheme="majorHAnsi"/>
          <w:sz w:val="24"/>
          <w:szCs w:val="24"/>
          <w:lang w:val="ro-MD"/>
        </w:rPr>
        <w:t xml:space="preserve"> drept</w:t>
      </w:r>
      <w:r w:rsidR="00EF6B09" w:rsidRPr="00E6574F">
        <w:rPr>
          <w:rFonts w:asciiTheme="majorHAnsi" w:hAnsiTheme="majorHAnsi" w:cstheme="majorHAnsi"/>
          <w:sz w:val="24"/>
          <w:szCs w:val="24"/>
          <w:lang w:val="ro-MD"/>
        </w:rPr>
        <w:t xml:space="preserve"> realizabile</w:t>
      </w:r>
      <w:r w:rsidR="00D32B35" w:rsidRPr="00E6574F">
        <w:rPr>
          <w:rFonts w:asciiTheme="majorHAnsi" w:hAnsiTheme="majorHAnsi" w:cstheme="majorHAnsi"/>
          <w:sz w:val="24"/>
          <w:szCs w:val="24"/>
          <w:lang w:val="ro-MD"/>
        </w:rPr>
        <w:t>.</w:t>
      </w:r>
    </w:p>
    <w:p w14:paraId="45186872" w14:textId="697F093C" w:rsidR="0020188F" w:rsidRPr="00E6574F" w:rsidRDefault="00BC1A2D" w:rsidP="007D1AA3">
      <w:pPr>
        <w:pStyle w:val="1"/>
        <w:numPr>
          <w:ilvl w:val="0"/>
          <w:numId w:val="22"/>
        </w:numPr>
        <w:spacing w:line="276" w:lineRule="auto"/>
        <w:rPr>
          <w:rFonts w:eastAsia="Times New Roman" w:cstheme="majorHAnsi"/>
          <w:b/>
          <w:color w:val="auto"/>
          <w:sz w:val="24"/>
          <w:szCs w:val="24"/>
          <w:lang w:val="ro-MD"/>
        </w:rPr>
      </w:pPr>
      <w:bookmarkStart w:id="129" w:name="_Toc78376546"/>
      <w:r w:rsidRPr="00E6574F">
        <w:rPr>
          <w:rFonts w:eastAsia="Times New Roman" w:cstheme="majorHAnsi"/>
          <w:b/>
          <w:color w:val="auto"/>
          <w:sz w:val="24"/>
          <w:szCs w:val="24"/>
          <w:lang w:val="ro-MD"/>
        </w:rPr>
        <w:t>RECOMANDĂRI</w:t>
      </w:r>
      <w:bookmarkEnd w:id="129"/>
    </w:p>
    <w:p w14:paraId="7F4B0298" w14:textId="77777777" w:rsidR="00EF6B09" w:rsidRPr="00E6574F" w:rsidRDefault="00EF6B09" w:rsidP="007D1AA3">
      <w:pPr>
        <w:spacing w:after="0" w:line="276" w:lineRule="auto"/>
        <w:ind w:firstLine="720"/>
        <w:jc w:val="both"/>
        <w:rPr>
          <w:rFonts w:asciiTheme="majorHAnsi" w:eastAsia="Times New Roman" w:hAnsiTheme="majorHAnsi" w:cstheme="majorHAnsi"/>
          <w:b/>
          <w:i/>
          <w:sz w:val="24"/>
          <w:szCs w:val="24"/>
          <w:lang w:val="ro-MD" w:eastAsia="ro-MD"/>
        </w:rPr>
      </w:pPr>
    </w:p>
    <w:p w14:paraId="5FC342D5" w14:textId="54AA9271" w:rsidR="00DC563E" w:rsidRPr="00E6574F" w:rsidRDefault="00EF6B09" w:rsidP="007D1AA3">
      <w:pPr>
        <w:spacing w:after="0" w:line="276" w:lineRule="auto"/>
        <w:ind w:firstLine="720"/>
        <w:jc w:val="both"/>
        <w:rPr>
          <w:rFonts w:asciiTheme="majorHAnsi" w:eastAsia="Times New Roman" w:hAnsiTheme="majorHAnsi" w:cstheme="majorHAnsi"/>
          <w:b/>
          <w:i/>
          <w:sz w:val="24"/>
          <w:szCs w:val="24"/>
          <w:lang w:val="ro-MD" w:eastAsia="ro-MD"/>
        </w:rPr>
      </w:pPr>
      <w:r w:rsidRPr="00E6574F">
        <w:rPr>
          <w:rFonts w:asciiTheme="majorHAnsi" w:eastAsia="Times New Roman" w:hAnsiTheme="majorHAnsi" w:cstheme="majorHAnsi"/>
          <w:b/>
          <w:i/>
          <w:sz w:val="24"/>
          <w:szCs w:val="24"/>
          <w:lang w:val="ro-MD" w:eastAsia="ro-MD"/>
        </w:rPr>
        <w:t>C</w:t>
      </w:r>
      <w:r w:rsidR="00705690" w:rsidRPr="00E6574F">
        <w:rPr>
          <w:rFonts w:asciiTheme="majorHAnsi" w:eastAsia="Times New Roman" w:hAnsiTheme="majorHAnsi" w:cstheme="majorHAnsi"/>
          <w:b/>
          <w:i/>
          <w:sz w:val="24"/>
          <w:szCs w:val="24"/>
          <w:lang w:val="ro-MD" w:eastAsia="ro-MD"/>
        </w:rPr>
        <w:t>onducerii</w:t>
      </w:r>
      <w:r w:rsidR="001604AF" w:rsidRPr="00E6574F">
        <w:rPr>
          <w:rFonts w:asciiTheme="majorHAnsi" w:eastAsia="Times New Roman" w:hAnsiTheme="majorHAnsi" w:cstheme="majorHAnsi"/>
          <w:b/>
          <w:i/>
          <w:sz w:val="24"/>
          <w:szCs w:val="24"/>
          <w:lang w:val="ro-MD" w:eastAsia="ro-MD"/>
        </w:rPr>
        <w:t xml:space="preserve"> </w:t>
      </w:r>
      <w:r w:rsidR="00445F7A" w:rsidRPr="00E6574F">
        <w:rPr>
          <w:rFonts w:asciiTheme="majorHAnsi" w:eastAsia="Times New Roman" w:hAnsiTheme="majorHAnsi" w:cstheme="majorHAnsi"/>
          <w:b/>
          <w:i/>
          <w:sz w:val="24"/>
          <w:szCs w:val="24"/>
          <w:lang w:val="ro-MD" w:eastAsia="ro-MD"/>
        </w:rPr>
        <w:t>MAEIE:</w:t>
      </w:r>
    </w:p>
    <w:p w14:paraId="2EC0EDF1" w14:textId="77777777" w:rsidR="002D32B6" w:rsidRPr="00E6574F" w:rsidRDefault="002D32B6" w:rsidP="007D1AA3">
      <w:pPr>
        <w:spacing w:after="0" w:line="276" w:lineRule="auto"/>
        <w:ind w:firstLine="720"/>
        <w:jc w:val="both"/>
        <w:rPr>
          <w:rFonts w:asciiTheme="majorHAnsi" w:eastAsia="Times New Roman" w:hAnsiTheme="majorHAnsi" w:cstheme="majorHAnsi"/>
          <w:b/>
          <w:i/>
          <w:sz w:val="24"/>
          <w:szCs w:val="24"/>
          <w:lang w:val="ro-MD" w:eastAsia="ro-MD"/>
        </w:rPr>
      </w:pPr>
    </w:p>
    <w:p w14:paraId="76E3ECF9" w14:textId="31C1967E" w:rsidR="009E7A4E" w:rsidRPr="00E6574F" w:rsidRDefault="001604AF" w:rsidP="007D1AA3">
      <w:pPr>
        <w:pStyle w:val="a9"/>
        <w:numPr>
          <w:ilvl w:val="0"/>
          <w:numId w:val="10"/>
        </w:numPr>
        <w:tabs>
          <w:tab w:val="left" w:pos="360"/>
        </w:tabs>
        <w:spacing w:after="0" w:line="276" w:lineRule="auto"/>
        <w:ind w:left="0" w:firstLine="0"/>
        <w:jc w:val="both"/>
        <w:rPr>
          <w:rFonts w:asciiTheme="majorHAnsi" w:eastAsia="Times New Roman" w:hAnsiTheme="majorHAnsi" w:cstheme="majorHAnsi"/>
          <w:sz w:val="24"/>
          <w:szCs w:val="24"/>
          <w:lang w:val="ro-MD" w:eastAsia="ro-MD"/>
        </w:rPr>
      </w:pPr>
      <w:r w:rsidRPr="00E6574F">
        <w:rPr>
          <w:rFonts w:asciiTheme="majorHAnsi" w:eastAsia="Times New Roman" w:hAnsiTheme="majorHAnsi" w:cstheme="majorHAnsi"/>
          <w:sz w:val="24"/>
          <w:szCs w:val="24"/>
          <w:lang w:val="ro-MD" w:eastAsia="ro-MD"/>
        </w:rPr>
        <w:t xml:space="preserve">să asigure </w:t>
      </w:r>
      <w:r w:rsidRPr="00E6574F">
        <w:rPr>
          <w:rFonts w:asciiTheme="majorHAnsi" w:eastAsia="Times New Roman" w:hAnsiTheme="majorHAnsi" w:cstheme="majorHAnsi"/>
          <w:sz w:val="24"/>
          <w:szCs w:val="24"/>
          <w:lang w:val="ro-MD"/>
        </w:rPr>
        <w:t>elaborarea și realiz</w:t>
      </w:r>
      <w:r w:rsidR="006501E1" w:rsidRPr="00E6574F">
        <w:rPr>
          <w:rFonts w:asciiTheme="majorHAnsi" w:eastAsia="Times New Roman" w:hAnsiTheme="majorHAnsi" w:cstheme="majorHAnsi"/>
          <w:sz w:val="24"/>
          <w:szCs w:val="24"/>
          <w:lang w:val="ro-MD"/>
        </w:rPr>
        <w:t>area</w:t>
      </w:r>
      <w:r w:rsidRPr="00E6574F">
        <w:rPr>
          <w:rFonts w:asciiTheme="majorHAnsi" w:eastAsia="Times New Roman" w:hAnsiTheme="majorHAnsi" w:cstheme="majorHAnsi"/>
          <w:sz w:val="24"/>
          <w:szCs w:val="24"/>
          <w:lang w:val="ro-MD"/>
        </w:rPr>
        <w:t xml:space="preserve"> unui plan de măsuri pentru </w:t>
      </w:r>
      <w:r w:rsidR="002E3BF3" w:rsidRPr="00E6574F">
        <w:rPr>
          <w:rFonts w:asciiTheme="majorHAnsi" w:eastAsia="Times New Roman" w:hAnsiTheme="majorHAnsi" w:cstheme="majorHAnsi"/>
          <w:sz w:val="24"/>
          <w:szCs w:val="24"/>
          <w:lang w:val="ro-MD"/>
        </w:rPr>
        <w:t xml:space="preserve">omiterea </w:t>
      </w:r>
      <w:r w:rsidRPr="00E6574F">
        <w:rPr>
          <w:rFonts w:asciiTheme="majorHAnsi" w:eastAsia="Times New Roman" w:hAnsiTheme="majorHAnsi" w:cstheme="majorHAnsi"/>
          <w:sz w:val="24"/>
          <w:szCs w:val="24"/>
          <w:lang w:val="ro-MD"/>
        </w:rPr>
        <w:t>iregularităților și neajunsurilor constatate în prezentul Raport, inclusiv în perioadele de gestiune viitoare</w:t>
      </w:r>
      <w:r w:rsidR="007846CB" w:rsidRPr="00E6574F">
        <w:rPr>
          <w:rFonts w:asciiTheme="majorHAnsi" w:eastAsia="Times New Roman" w:hAnsiTheme="majorHAnsi" w:cstheme="majorHAnsi"/>
          <w:sz w:val="24"/>
          <w:szCs w:val="24"/>
          <w:lang w:val="ro-MD"/>
        </w:rPr>
        <w:t xml:space="preserve"> </w:t>
      </w:r>
      <w:r w:rsidR="009E7A4E" w:rsidRPr="00E6574F">
        <w:rPr>
          <w:rFonts w:asciiTheme="majorHAnsi" w:eastAsia="Times New Roman" w:hAnsiTheme="majorHAnsi" w:cstheme="majorHAnsi"/>
          <w:sz w:val="24"/>
          <w:szCs w:val="24"/>
          <w:lang w:val="ro-MD"/>
        </w:rPr>
        <w:t xml:space="preserve">(a se vedea pct. </w:t>
      </w:r>
      <w:r w:rsidR="009A1269" w:rsidRPr="00E6574F">
        <w:rPr>
          <w:rFonts w:asciiTheme="majorHAnsi" w:eastAsia="Times New Roman" w:hAnsiTheme="majorHAnsi" w:cstheme="majorHAnsi"/>
          <w:sz w:val="24"/>
          <w:szCs w:val="24"/>
          <w:lang w:val="ro-MD"/>
        </w:rPr>
        <w:t>4.1, 4.2</w:t>
      </w:r>
      <w:r w:rsidR="009E7A4E" w:rsidRPr="00E6574F">
        <w:rPr>
          <w:rFonts w:asciiTheme="majorHAnsi" w:eastAsia="Times New Roman" w:hAnsiTheme="majorHAnsi" w:cstheme="majorHAnsi"/>
          <w:sz w:val="24"/>
          <w:szCs w:val="24"/>
          <w:lang w:val="ro-MD"/>
        </w:rPr>
        <w:t>);</w:t>
      </w:r>
    </w:p>
    <w:p w14:paraId="27A66B90" w14:textId="7303AF2E" w:rsidR="009E7A4E" w:rsidRPr="00E6574F" w:rsidRDefault="002636DD" w:rsidP="007D1AA3">
      <w:pPr>
        <w:pStyle w:val="a9"/>
        <w:numPr>
          <w:ilvl w:val="0"/>
          <w:numId w:val="10"/>
        </w:numPr>
        <w:tabs>
          <w:tab w:val="left" w:pos="360"/>
        </w:tabs>
        <w:spacing w:after="0" w:line="276" w:lineRule="auto"/>
        <w:ind w:left="0" w:firstLine="0"/>
        <w:jc w:val="both"/>
        <w:rPr>
          <w:rFonts w:asciiTheme="majorHAnsi" w:eastAsia="Times New Roman" w:hAnsiTheme="majorHAnsi" w:cstheme="majorHAnsi"/>
          <w:sz w:val="24"/>
          <w:szCs w:val="24"/>
          <w:lang w:val="ro-MD" w:eastAsia="ro-MD"/>
        </w:rPr>
      </w:pPr>
      <w:r w:rsidRPr="00E6574F">
        <w:rPr>
          <w:rFonts w:asciiTheme="majorHAnsi" w:eastAsia="Times New Roman" w:hAnsiTheme="majorHAnsi" w:cstheme="majorHAnsi"/>
          <w:sz w:val="24"/>
          <w:szCs w:val="24"/>
          <w:lang w:val="ro-MD"/>
        </w:rPr>
        <w:t>să evalu</w:t>
      </w:r>
      <w:r w:rsidR="004E06CB" w:rsidRPr="00E6574F">
        <w:rPr>
          <w:rFonts w:asciiTheme="majorHAnsi" w:eastAsia="Times New Roman" w:hAnsiTheme="majorHAnsi" w:cstheme="majorHAnsi"/>
          <w:sz w:val="24"/>
          <w:szCs w:val="24"/>
          <w:lang w:val="ro-MD"/>
        </w:rPr>
        <w:t>eze</w:t>
      </w:r>
      <w:r w:rsidR="00B73DF9" w:rsidRPr="00E6574F">
        <w:rPr>
          <w:rFonts w:asciiTheme="majorHAnsi" w:eastAsia="Times New Roman" w:hAnsiTheme="majorHAnsi" w:cstheme="majorHAnsi"/>
          <w:sz w:val="24"/>
          <w:szCs w:val="24"/>
          <w:lang w:val="ro-MD"/>
        </w:rPr>
        <w:t>,</w:t>
      </w:r>
      <w:r w:rsidR="007B63F0" w:rsidRPr="00E6574F">
        <w:rPr>
          <w:rFonts w:asciiTheme="majorHAnsi" w:eastAsia="Times New Roman" w:hAnsiTheme="majorHAnsi" w:cstheme="majorHAnsi"/>
          <w:sz w:val="24"/>
          <w:szCs w:val="24"/>
          <w:lang w:val="ro-MD"/>
        </w:rPr>
        <w:t xml:space="preserve"> prin</w:t>
      </w:r>
      <w:r w:rsidR="00B74823" w:rsidRPr="00E6574F">
        <w:rPr>
          <w:rFonts w:asciiTheme="majorHAnsi" w:eastAsia="Times New Roman" w:hAnsiTheme="majorHAnsi" w:cstheme="majorHAnsi"/>
          <w:sz w:val="24"/>
          <w:szCs w:val="24"/>
          <w:lang w:val="ro-MD"/>
        </w:rPr>
        <w:t xml:space="preserve"> </w:t>
      </w:r>
      <w:r w:rsidR="007B63F0" w:rsidRPr="00E6574F">
        <w:rPr>
          <w:rFonts w:asciiTheme="majorHAnsi" w:eastAsia="Times New Roman" w:hAnsiTheme="majorHAnsi" w:cstheme="majorHAnsi"/>
          <w:sz w:val="24"/>
          <w:szCs w:val="24"/>
          <w:lang w:val="ro-MD"/>
        </w:rPr>
        <w:t>prisma Standardelor de control intern în sectorul public</w:t>
      </w:r>
      <w:r w:rsidR="00B73DF9" w:rsidRPr="00E6574F">
        <w:rPr>
          <w:rFonts w:asciiTheme="majorHAnsi" w:eastAsia="Times New Roman" w:hAnsiTheme="majorHAnsi" w:cstheme="majorHAnsi"/>
          <w:sz w:val="24"/>
          <w:szCs w:val="24"/>
          <w:lang w:val="ro-MD"/>
        </w:rPr>
        <w:t>,</w:t>
      </w:r>
      <w:r w:rsidR="007B63F0" w:rsidRPr="00E6574F">
        <w:rPr>
          <w:rFonts w:asciiTheme="majorHAnsi" w:eastAsia="Times New Roman" w:hAnsiTheme="majorHAnsi" w:cstheme="majorHAnsi"/>
          <w:sz w:val="24"/>
          <w:szCs w:val="24"/>
          <w:lang w:val="ro-MD"/>
        </w:rPr>
        <w:t xml:space="preserve"> </w:t>
      </w:r>
      <w:r w:rsidR="00B74823" w:rsidRPr="00E6574F">
        <w:rPr>
          <w:rFonts w:asciiTheme="majorHAnsi" w:eastAsia="Times New Roman" w:hAnsiTheme="majorHAnsi" w:cstheme="majorHAnsi"/>
          <w:sz w:val="24"/>
          <w:szCs w:val="24"/>
          <w:lang w:val="ro-MD"/>
        </w:rPr>
        <w:t>procesul de achiziții</w:t>
      </w:r>
      <w:r w:rsidRPr="00E6574F">
        <w:rPr>
          <w:rFonts w:asciiTheme="majorHAnsi" w:eastAsia="Times New Roman" w:hAnsiTheme="majorHAnsi" w:cstheme="majorHAnsi"/>
          <w:sz w:val="24"/>
          <w:szCs w:val="24"/>
          <w:lang w:val="ro-MD"/>
        </w:rPr>
        <w:t xml:space="preserve"> publice</w:t>
      </w:r>
      <w:r w:rsidR="004E06CB" w:rsidRPr="00E6574F">
        <w:rPr>
          <w:rFonts w:asciiTheme="majorHAnsi" w:eastAsia="Times New Roman" w:hAnsiTheme="majorHAnsi" w:cstheme="majorHAnsi"/>
          <w:sz w:val="24"/>
          <w:szCs w:val="24"/>
          <w:lang w:val="ro-MD"/>
        </w:rPr>
        <w:t>,</w:t>
      </w:r>
      <w:r w:rsidR="00B73DF9" w:rsidRPr="00E6574F">
        <w:rPr>
          <w:rFonts w:asciiTheme="majorHAnsi" w:eastAsia="Times New Roman" w:hAnsiTheme="majorHAnsi" w:cstheme="majorHAnsi"/>
          <w:sz w:val="24"/>
          <w:szCs w:val="24"/>
          <w:lang w:val="ro-MD"/>
        </w:rPr>
        <w:t xml:space="preserve"> </w:t>
      </w:r>
      <w:r w:rsidR="00D32B35" w:rsidRPr="00E6574F">
        <w:rPr>
          <w:rFonts w:asciiTheme="majorHAnsi" w:eastAsia="Times New Roman" w:hAnsiTheme="majorHAnsi" w:cstheme="majorHAnsi"/>
          <w:sz w:val="24"/>
          <w:szCs w:val="24"/>
          <w:lang w:val="ro-MD"/>
        </w:rPr>
        <w:t>în</w:t>
      </w:r>
      <w:r w:rsidR="00B73DF9" w:rsidRPr="00E6574F">
        <w:rPr>
          <w:rFonts w:asciiTheme="majorHAnsi" w:eastAsia="Times New Roman" w:hAnsiTheme="majorHAnsi" w:cstheme="majorHAnsi"/>
          <w:sz w:val="24"/>
          <w:szCs w:val="24"/>
          <w:lang w:val="ro-MD"/>
        </w:rPr>
        <w:t xml:space="preserve"> scopul identificării </w:t>
      </w:r>
      <w:r w:rsidR="00C65E10" w:rsidRPr="00E6574F">
        <w:rPr>
          <w:rFonts w:asciiTheme="majorHAnsi" w:eastAsia="Times New Roman" w:hAnsiTheme="majorHAnsi" w:cstheme="majorHAnsi"/>
          <w:sz w:val="24"/>
          <w:szCs w:val="24"/>
          <w:lang w:val="ro-MD"/>
        </w:rPr>
        <w:t xml:space="preserve">și </w:t>
      </w:r>
      <w:r w:rsidR="00B73DF9" w:rsidRPr="00E6574F">
        <w:rPr>
          <w:rFonts w:asciiTheme="majorHAnsi" w:eastAsia="Times New Roman" w:hAnsiTheme="majorHAnsi" w:cstheme="majorHAnsi"/>
          <w:sz w:val="24"/>
          <w:szCs w:val="24"/>
          <w:lang w:val="ro-MD"/>
        </w:rPr>
        <w:t>gestion</w:t>
      </w:r>
      <w:r w:rsidR="00C65E10" w:rsidRPr="00E6574F">
        <w:rPr>
          <w:rFonts w:asciiTheme="majorHAnsi" w:eastAsia="Times New Roman" w:hAnsiTheme="majorHAnsi" w:cstheme="majorHAnsi"/>
          <w:sz w:val="24"/>
          <w:szCs w:val="24"/>
          <w:lang w:val="ro-MD"/>
        </w:rPr>
        <w:t>ării ulterioare</w:t>
      </w:r>
      <w:r w:rsidR="00B73DF9" w:rsidRPr="00E6574F">
        <w:rPr>
          <w:rFonts w:asciiTheme="majorHAnsi" w:eastAsia="Times New Roman" w:hAnsiTheme="majorHAnsi" w:cstheme="majorHAnsi"/>
          <w:sz w:val="24"/>
          <w:szCs w:val="24"/>
          <w:lang w:val="ro-MD"/>
        </w:rPr>
        <w:t xml:space="preserve"> a lacunelor, deficiențelor și riscurilor aferente acestuia</w:t>
      </w:r>
      <w:r w:rsidR="007846CB" w:rsidRPr="00E6574F">
        <w:rPr>
          <w:rFonts w:asciiTheme="majorHAnsi" w:hAnsiTheme="majorHAnsi" w:cstheme="majorHAnsi"/>
          <w:i/>
          <w:sz w:val="24"/>
          <w:szCs w:val="24"/>
          <w:lang w:val="ro-MD"/>
        </w:rPr>
        <w:t xml:space="preserve"> </w:t>
      </w:r>
      <w:r w:rsidR="009E7A4E" w:rsidRPr="00E6574F">
        <w:rPr>
          <w:rFonts w:asciiTheme="majorHAnsi" w:eastAsia="Times New Roman" w:hAnsiTheme="majorHAnsi" w:cstheme="majorHAnsi"/>
          <w:sz w:val="24"/>
          <w:szCs w:val="24"/>
          <w:lang w:val="ro-MD"/>
        </w:rPr>
        <w:t xml:space="preserve">(a se vedea pct. </w:t>
      </w:r>
      <w:r w:rsidR="009A1269" w:rsidRPr="00E6574F">
        <w:rPr>
          <w:rFonts w:asciiTheme="majorHAnsi" w:eastAsia="Times New Roman" w:hAnsiTheme="majorHAnsi" w:cstheme="majorHAnsi"/>
          <w:sz w:val="24"/>
          <w:szCs w:val="24"/>
          <w:lang w:val="ro-MD"/>
        </w:rPr>
        <w:t>4.1, 4.2</w:t>
      </w:r>
      <w:r w:rsidR="009E7A4E" w:rsidRPr="00E6574F">
        <w:rPr>
          <w:rFonts w:asciiTheme="majorHAnsi" w:eastAsia="Times New Roman" w:hAnsiTheme="majorHAnsi" w:cstheme="majorHAnsi"/>
          <w:sz w:val="24"/>
          <w:szCs w:val="24"/>
          <w:lang w:val="ro-MD"/>
        </w:rPr>
        <w:t>);</w:t>
      </w:r>
    </w:p>
    <w:p w14:paraId="6FCFAF60" w14:textId="3D38A984" w:rsidR="00EF6B09" w:rsidRPr="00E6574F" w:rsidRDefault="00A44719" w:rsidP="007D1AA3">
      <w:pPr>
        <w:pStyle w:val="a9"/>
        <w:numPr>
          <w:ilvl w:val="0"/>
          <w:numId w:val="10"/>
        </w:numPr>
        <w:tabs>
          <w:tab w:val="left" w:pos="360"/>
        </w:tabs>
        <w:spacing w:after="0" w:line="276" w:lineRule="auto"/>
        <w:ind w:left="0" w:firstLine="0"/>
        <w:jc w:val="both"/>
        <w:rPr>
          <w:rFonts w:asciiTheme="majorHAnsi" w:eastAsia="Times New Roman" w:hAnsiTheme="majorHAnsi" w:cstheme="majorHAnsi"/>
          <w:sz w:val="24"/>
          <w:szCs w:val="24"/>
          <w:lang w:val="ro-MD" w:eastAsia="ro-MD"/>
        </w:rPr>
      </w:pPr>
      <w:r w:rsidRPr="00E6574F">
        <w:rPr>
          <w:rFonts w:asciiTheme="majorHAnsi" w:eastAsia="Times New Roman" w:hAnsiTheme="majorHAnsi" w:cstheme="majorHAnsi"/>
          <w:sz w:val="24"/>
          <w:szCs w:val="24"/>
          <w:lang w:val="ro-MD" w:eastAsia="ro-MD"/>
        </w:rPr>
        <w:t>să asigure</w:t>
      </w:r>
      <w:r w:rsidR="001209C2" w:rsidRPr="00E6574F">
        <w:rPr>
          <w:rFonts w:asciiTheme="majorHAnsi" w:eastAsia="Times New Roman" w:hAnsiTheme="majorHAnsi" w:cstheme="majorHAnsi"/>
          <w:sz w:val="24"/>
          <w:szCs w:val="24"/>
          <w:lang w:val="ro-MD" w:eastAsia="ro-MD"/>
        </w:rPr>
        <w:t xml:space="preserve"> </w:t>
      </w:r>
      <w:r w:rsidRPr="00E6574F">
        <w:rPr>
          <w:rFonts w:asciiTheme="majorHAnsi" w:eastAsia="Times New Roman" w:hAnsiTheme="majorHAnsi" w:cstheme="majorHAnsi"/>
          <w:sz w:val="24"/>
          <w:szCs w:val="24"/>
          <w:lang w:val="ro-MD" w:eastAsia="ro-MD"/>
        </w:rPr>
        <w:t>dezvoltarea cadrului regulator intern aferent funcționării grupului de lucru pentru achiziții publice</w:t>
      </w:r>
      <w:r w:rsidR="00D32B35" w:rsidRPr="00E6574F">
        <w:rPr>
          <w:rFonts w:asciiTheme="majorHAnsi" w:eastAsia="Times New Roman" w:hAnsiTheme="majorHAnsi" w:cstheme="majorHAnsi"/>
          <w:sz w:val="24"/>
          <w:szCs w:val="24"/>
          <w:lang w:val="ro-MD" w:eastAsia="ro-MD"/>
        </w:rPr>
        <w:t>,</w:t>
      </w:r>
      <w:r w:rsidRPr="00E6574F">
        <w:rPr>
          <w:rFonts w:asciiTheme="majorHAnsi" w:eastAsia="Times New Roman" w:hAnsiTheme="majorHAnsi" w:cstheme="majorHAnsi"/>
          <w:sz w:val="24"/>
          <w:szCs w:val="24"/>
          <w:lang w:val="ro-MD" w:eastAsia="ro-MD"/>
        </w:rPr>
        <w:t xml:space="preserve"> prin elaborarea unui Regulament intern, inclusiv cu repartizarea sarcinilor/responsabilităților fiecărui membru al grupului de lucru</w:t>
      </w:r>
      <w:r w:rsidR="00D32B35" w:rsidRPr="00E6574F">
        <w:rPr>
          <w:rFonts w:asciiTheme="majorHAnsi" w:eastAsia="Times New Roman" w:hAnsiTheme="majorHAnsi" w:cstheme="majorHAnsi"/>
          <w:sz w:val="24"/>
          <w:szCs w:val="24"/>
          <w:lang w:val="ro-MD" w:eastAsia="ro-MD"/>
        </w:rPr>
        <w:t>,</w:t>
      </w:r>
      <w:r w:rsidRPr="00E6574F">
        <w:rPr>
          <w:rFonts w:asciiTheme="majorHAnsi" w:eastAsia="Times New Roman" w:hAnsiTheme="majorHAnsi" w:cstheme="majorHAnsi"/>
          <w:sz w:val="24"/>
          <w:szCs w:val="24"/>
          <w:lang w:val="ro-MD" w:eastAsia="ro-MD"/>
        </w:rPr>
        <w:t xml:space="preserve"> </w:t>
      </w:r>
      <w:r w:rsidRPr="00E6574F">
        <w:rPr>
          <w:rFonts w:asciiTheme="majorHAnsi" w:hAnsiTheme="majorHAnsi" w:cstheme="majorHAnsi"/>
          <w:sz w:val="24"/>
          <w:szCs w:val="24"/>
          <w:lang w:val="ro-MD"/>
        </w:rPr>
        <w:t>pentru a asigura funcționalitatea acestuia în corespundere cu principiile fundamentale stabilite prin cadrul normativ în vigoare: asumarea răspunderii; imparțialitate; profesional</w:t>
      </w:r>
      <w:r w:rsidR="009E7A4E" w:rsidRPr="00E6574F">
        <w:rPr>
          <w:rFonts w:asciiTheme="majorHAnsi" w:hAnsiTheme="majorHAnsi" w:cstheme="majorHAnsi"/>
          <w:sz w:val="24"/>
          <w:szCs w:val="24"/>
          <w:lang w:val="ro-MD"/>
        </w:rPr>
        <w:t xml:space="preserve">ism și independență </w:t>
      </w:r>
      <w:r w:rsidR="009E7A4E" w:rsidRPr="00E6574F">
        <w:rPr>
          <w:rFonts w:asciiTheme="majorHAnsi" w:eastAsia="Times New Roman" w:hAnsiTheme="majorHAnsi" w:cstheme="majorHAnsi"/>
          <w:sz w:val="24"/>
          <w:szCs w:val="24"/>
          <w:lang w:val="ro-MD"/>
        </w:rPr>
        <w:t xml:space="preserve">(a se vedea pct. </w:t>
      </w:r>
      <w:r w:rsidR="009A1269" w:rsidRPr="00E6574F">
        <w:rPr>
          <w:rFonts w:asciiTheme="majorHAnsi" w:eastAsia="Times New Roman" w:hAnsiTheme="majorHAnsi" w:cstheme="majorHAnsi"/>
          <w:sz w:val="24"/>
          <w:szCs w:val="24"/>
          <w:lang w:val="ro-MD"/>
        </w:rPr>
        <w:t>4.1.3</w:t>
      </w:r>
      <w:r w:rsidR="009E7A4E" w:rsidRPr="00E6574F">
        <w:rPr>
          <w:rFonts w:asciiTheme="majorHAnsi" w:eastAsia="Times New Roman" w:hAnsiTheme="majorHAnsi" w:cstheme="majorHAnsi"/>
          <w:sz w:val="24"/>
          <w:szCs w:val="24"/>
          <w:lang w:val="ro-MD"/>
        </w:rPr>
        <w:t>);</w:t>
      </w:r>
    </w:p>
    <w:p w14:paraId="45F8E818" w14:textId="2C5CEA3A" w:rsidR="00A44719" w:rsidRPr="00E6574F" w:rsidRDefault="00A44719" w:rsidP="007D1AA3">
      <w:pPr>
        <w:pStyle w:val="a9"/>
        <w:numPr>
          <w:ilvl w:val="0"/>
          <w:numId w:val="10"/>
        </w:numPr>
        <w:tabs>
          <w:tab w:val="left" w:pos="360"/>
        </w:tabs>
        <w:spacing w:after="0" w:line="276" w:lineRule="auto"/>
        <w:ind w:left="0" w:firstLine="0"/>
        <w:jc w:val="both"/>
        <w:rPr>
          <w:rFonts w:asciiTheme="majorHAnsi" w:eastAsia="Times New Roman" w:hAnsiTheme="majorHAnsi" w:cstheme="majorHAnsi"/>
          <w:sz w:val="24"/>
          <w:szCs w:val="24"/>
          <w:lang w:val="ro-MD" w:eastAsia="ro-MD"/>
        </w:rPr>
      </w:pPr>
      <w:r w:rsidRPr="00E6574F">
        <w:rPr>
          <w:rFonts w:asciiTheme="majorHAnsi" w:hAnsiTheme="majorHAnsi" w:cstheme="majorHAnsi"/>
          <w:sz w:val="24"/>
          <w:szCs w:val="24"/>
          <w:lang w:val="ro-MD"/>
        </w:rPr>
        <w:t xml:space="preserve">să asigure respectarea prevederilor legale privind organizarea procedurilor de achiziții prin excluderea </w:t>
      </w:r>
      <w:r w:rsidR="009E7A4E" w:rsidRPr="00E6574F">
        <w:rPr>
          <w:rFonts w:asciiTheme="majorHAnsi" w:hAnsiTheme="majorHAnsi" w:cstheme="majorHAnsi"/>
          <w:sz w:val="24"/>
          <w:szCs w:val="24"/>
          <w:lang w:val="ro-MD"/>
        </w:rPr>
        <w:t xml:space="preserve">divizării achizițiilor publice </w:t>
      </w:r>
      <w:r w:rsidR="009E7A4E" w:rsidRPr="00E6574F">
        <w:rPr>
          <w:rFonts w:asciiTheme="majorHAnsi" w:eastAsia="Times New Roman" w:hAnsiTheme="majorHAnsi" w:cstheme="majorHAnsi"/>
          <w:sz w:val="24"/>
          <w:szCs w:val="24"/>
          <w:lang w:val="ro-MD"/>
        </w:rPr>
        <w:t xml:space="preserve">(a se vedea pct. </w:t>
      </w:r>
      <w:r w:rsidR="009A1269" w:rsidRPr="00E6574F">
        <w:rPr>
          <w:rFonts w:asciiTheme="majorHAnsi" w:eastAsia="Times New Roman" w:hAnsiTheme="majorHAnsi" w:cstheme="majorHAnsi"/>
          <w:sz w:val="24"/>
          <w:szCs w:val="24"/>
          <w:lang w:val="ro-MD"/>
        </w:rPr>
        <w:t>4.1.2</w:t>
      </w:r>
      <w:r w:rsidR="009E7A4E" w:rsidRPr="00E6574F">
        <w:rPr>
          <w:rFonts w:asciiTheme="majorHAnsi" w:eastAsia="Times New Roman" w:hAnsiTheme="majorHAnsi" w:cstheme="majorHAnsi"/>
          <w:sz w:val="24"/>
          <w:szCs w:val="24"/>
          <w:lang w:val="ro-MD"/>
        </w:rPr>
        <w:t>);</w:t>
      </w:r>
    </w:p>
    <w:p w14:paraId="3DEF48D4" w14:textId="44DDB8C3" w:rsidR="00A44719" w:rsidRPr="00E6574F" w:rsidRDefault="00A44719" w:rsidP="007D1AA3">
      <w:pPr>
        <w:pStyle w:val="a9"/>
        <w:numPr>
          <w:ilvl w:val="0"/>
          <w:numId w:val="10"/>
        </w:numPr>
        <w:tabs>
          <w:tab w:val="left" w:pos="360"/>
        </w:tabs>
        <w:spacing w:after="0" w:line="276" w:lineRule="auto"/>
        <w:ind w:left="0" w:firstLine="0"/>
        <w:jc w:val="both"/>
        <w:rPr>
          <w:rFonts w:asciiTheme="majorHAnsi" w:eastAsia="Times New Roman" w:hAnsiTheme="majorHAnsi" w:cstheme="majorHAnsi"/>
          <w:sz w:val="24"/>
          <w:szCs w:val="24"/>
          <w:lang w:val="ro-MD" w:eastAsia="ro-MD"/>
        </w:rPr>
      </w:pPr>
      <w:r w:rsidRPr="00E6574F">
        <w:rPr>
          <w:rFonts w:asciiTheme="majorHAnsi" w:hAnsiTheme="majorHAnsi" w:cstheme="majorHAnsi"/>
          <w:sz w:val="24"/>
          <w:szCs w:val="24"/>
          <w:lang w:val="ro-MD"/>
        </w:rPr>
        <w:t>să asigure raportarea conformă a tuturor</w:t>
      </w:r>
      <w:r w:rsidR="001209C2" w:rsidRPr="00E6574F">
        <w:rPr>
          <w:rFonts w:asciiTheme="majorHAnsi" w:hAnsiTheme="majorHAnsi" w:cstheme="majorHAnsi"/>
          <w:sz w:val="24"/>
          <w:szCs w:val="24"/>
          <w:lang w:val="ro-MD"/>
        </w:rPr>
        <w:t xml:space="preserve"> </w:t>
      </w:r>
      <w:r w:rsidRPr="00E6574F">
        <w:rPr>
          <w:rFonts w:asciiTheme="majorHAnsi" w:hAnsiTheme="majorHAnsi" w:cstheme="majorHAnsi"/>
          <w:sz w:val="24"/>
          <w:szCs w:val="24"/>
          <w:lang w:val="ro-MD"/>
        </w:rPr>
        <w:t>achizițiilor</w:t>
      </w:r>
      <w:r w:rsidR="009E7A4E" w:rsidRPr="00E6574F">
        <w:rPr>
          <w:rFonts w:asciiTheme="majorHAnsi" w:hAnsiTheme="majorHAnsi" w:cstheme="majorHAnsi"/>
          <w:sz w:val="24"/>
          <w:szCs w:val="24"/>
          <w:lang w:val="ro-MD"/>
        </w:rPr>
        <w:t xml:space="preserve"> sub aspectul cerințelor legale </w:t>
      </w:r>
      <w:r w:rsidR="009E7A4E" w:rsidRPr="00E6574F">
        <w:rPr>
          <w:rFonts w:asciiTheme="majorHAnsi" w:eastAsia="Times New Roman" w:hAnsiTheme="majorHAnsi" w:cstheme="majorHAnsi"/>
          <w:sz w:val="24"/>
          <w:szCs w:val="24"/>
          <w:lang w:val="ro-MD"/>
        </w:rPr>
        <w:t xml:space="preserve">(a se vedea pct. </w:t>
      </w:r>
      <w:r w:rsidR="00E55911" w:rsidRPr="00E6574F">
        <w:rPr>
          <w:rFonts w:asciiTheme="majorHAnsi" w:eastAsia="Times New Roman" w:hAnsiTheme="majorHAnsi" w:cstheme="majorHAnsi"/>
          <w:sz w:val="24"/>
          <w:szCs w:val="24"/>
          <w:lang w:val="ro-MD"/>
        </w:rPr>
        <w:t>4.1.9 -4.1.12</w:t>
      </w:r>
      <w:r w:rsidR="009E7A4E" w:rsidRPr="00E6574F">
        <w:rPr>
          <w:rFonts w:asciiTheme="majorHAnsi" w:eastAsia="Times New Roman" w:hAnsiTheme="majorHAnsi" w:cstheme="majorHAnsi"/>
          <w:sz w:val="24"/>
          <w:szCs w:val="24"/>
          <w:lang w:val="ro-MD"/>
        </w:rPr>
        <w:t>);</w:t>
      </w:r>
    </w:p>
    <w:p w14:paraId="6F61A903" w14:textId="36B7552C" w:rsidR="00A44719" w:rsidRPr="00E6574F" w:rsidRDefault="000330F6" w:rsidP="007D1AA3">
      <w:pPr>
        <w:pStyle w:val="a9"/>
        <w:numPr>
          <w:ilvl w:val="0"/>
          <w:numId w:val="10"/>
        </w:numPr>
        <w:tabs>
          <w:tab w:val="left" w:pos="360"/>
        </w:tabs>
        <w:spacing w:after="0" w:line="276" w:lineRule="auto"/>
        <w:ind w:left="0" w:firstLine="0"/>
        <w:jc w:val="both"/>
        <w:rPr>
          <w:rFonts w:asciiTheme="majorHAnsi" w:eastAsia="Times New Roman" w:hAnsiTheme="majorHAnsi" w:cstheme="majorHAnsi"/>
          <w:sz w:val="24"/>
          <w:szCs w:val="24"/>
          <w:lang w:val="ro-MD" w:eastAsia="ro-MD"/>
        </w:rPr>
      </w:pPr>
      <w:r w:rsidRPr="00E6574F">
        <w:rPr>
          <w:rFonts w:asciiTheme="majorHAnsi" w:eastAsia="Times New Roman" w:hAnsiTheme="majorHAnsi" w:cstheme="majorHAnsi"/>
          <w:sz w:val="24"/>
          <w:szCs w:val="24"/>
          <w:lang w:val="ro-MD"/>
        </w:rPr>
        <w:t>să asigure descrierea</w:t>
      </w:r>
      <w:r w:rsidR="00A44719" w:rsidRPr="00E6574F">
        <w:rPr>
          <w:rFonts w:asciiTheme="majorHAnsi" w:eastAsia="Times New Roman" w:hAnsiTheme="majorHAnsi" w:cstheme="majorHAnsi"/>
          <w:sz w:val="24"/>
          <w:szCs w:val="24"/>
          <w:lang w:val="ro-MD"/>
        </w:rPr>
        <w:t xml:space="preserve"> proceselor operaț</w:t>
      </w:r>
      <w:r w:rsidRPr="00E6574F">
        <w:rPr>
          <w:rFonts w:asciiTheme="majorHAnsi" w:eastAsia="Times New Roman" w:hAnsiTheme="majorHAnsi" w:cstheme="majorHAnsi"/>
          <w:sz w:val="24"/>
          <w:szCs w:val="24"/>
          <w:lang w:val="ro-MD"/>
        </w:rPr>
        <w:t>ionale şi procedurilor</w:t>
      </w:r>
      <w:r w:rsidR="00A44719" w:rsidRPr="00E6574F">
        <w:rPr>
          <w:rFonts w:asciiTheme="majorHAnsi" w:eastAsia="Times New Roman" w:hAnsiTheme="majorHAnsi" w:cstheme="majorHAnsi"/>
          <w:sz w:val="24"/>
          <w:szCs w:val="24"/>
          <w:lang w:val="ro-MD"/>
        </w:rPr>
        <w:t xml:space="preserve"> de control intern, care să </w:t>
      </w:r>
      <w:r w:rsidR="002E3BF3" w:rsidRPr="00E6574F">
        <w:rPr>
          <w:rFonts w:asciiTheme="majorHAnsi" w:eastAsia="Times New Roman" w:hAnsiTheme="majorHAnsi" w:cstheme="majorHAnsi"/>
          <w:sz w:val="24"/>
          <w:szCs w:val="24"/>
          <w:lang w:val="ro-MD"/>
        </w:rPr>
        <w:t xml:space="preserve">garanteze </w:t>
      </w:r>
      <w:r w:rsidR="00A44719" w:rsidRPr="00E6574F">
        <w:rPr>
          <w:rFonts w:asciiTheme="majorHAnsi" w:eastAsia="Times New Roman" w:hAnsiTheme="majorHAnsi" w:cstheme="majorHAnsi"/>
          <w:sz w:val="24"/>
          <w:szCs w:val="24"/>
          <w:lang w:val="ro-MD"/>
        </w:rPr>
        <w:t>conformitatea întregului proces de efectuare a achizițiilor publice</w:t>
      </w:r>
      <w:r w:rsidR="002E3BF3" w:rsidRPr="00E6574F">
        <w:rPr>
          <w:rFonts w:asciiTheme="majorHAnsi" w:eastAsia="Times New Roman" w:hAnsiTheme="majorHAnsi" w:cstheme="majorHAnsi"/>
          <w:sz w:val="24"/>
          <w:szCs w:val="24"/>
          <w:lang w:val="ro-MD"/>
        </w:rPr>
        <w:t>,</w:t>
      </w:r>
      <w:r w:rsidR="00A44719" w:rsidRPr="00E6574F">
        <w:rPr>
          <w:rFonts w:asciiTheme="majorHAnsi" w:eastAsia="Times New Roman" w:hAnsiTheme="majorHAnsi" w:cstheme="majorHAnsi"/>
          <w:sz w:val="24"/>
          <w:szCs w:val="24"/>
          <w:lang w:val="ro-MD"/>
        </w:rPr>
        <w:t xml:space="preserve"> la toate etapele de executare </w:t>
      </w:r>
      <w:r w:rsidR="002D32B6" w:rsidRPr="00E6574F">
        <w:rPr>
          <w:rFonts w:asciiTheme="majorHAnsi" w:eastAsia="Times New Roman" w:hAnsiTheme="majorHAnsi" w:cstheme="majorHAnsi"/>
          <w:sz w:val="24"/>
          <w:szCs w:val="24"/>
          <w:lang w:val="ro-MD"/>
        </w:rPr>
        <w:t xml:space="preserve">a </w:t>
      </w:r>
      <w:r w:rsidR="00A44719" w:rsidRPr="00E6574F">
        <w:rPr>
          <w:rFonts w:asciiTheme="majorHAnsi" w:eastAsia="Times New Roman" w:hAnsiTheme="majorHAnsi" w:cstheme="majorHAnsi"/>
          <w:sz w:val="24"/>
          <w:szCs w:val="24"/>
          <w:lang w:val="ro-MD"/>
        </w:rPr>
        <w:t>contractelor de achiziții, inclusiv a lucrărilor de inves</w:t>
      </w:r>
      <w:r w:rsidR="009E7A4E" w:rsidRPr="00E6574F">
        <w:rPr>
          <w:rFonts w:asciiTheme="majorHAnsi" w:eastAsia="Times New Roman" w:hAnsiTheme="majorHAnsi" w:cstheme="majorHAnsi"/>
          <w:sz w:val="24"/>
          <w:szCs w:val="24"/>
          <w:lang w:val="ro-MD"/>
        </w:rPr>
        <w:t>tiții și reparații (a se vedea pct. 4.2.2);</w:t>
      </w:r>
    </w:p>
    <w:p w14:paraId="7E1A295F" w14:textId="77777777" w:rsidR="00A44719" w:rsidRPr="00E6574F" w:rsidRDefault="00A44719" w:rsidP="007D1AA3">
      <w:pPr>
        <w:pStyle w:val="a9"/>
        <w:spacing w:after="0" w:line="276" w:lineRule="auto"/>
        <w:jc w:val="both"/>
        <w:rPr>
          <w:rFonts w:asciiTheme="majorHAnsi" w:eastAsia="Times New Roman" w:hAnsiTheme="majorHAnsi" w:cstheme="majorHAnsi"/>
          <w:b/>
          <w:i/>
          <w:sz w:val="24"/>
          <w:szCs w:val="24"/>
          <w:lang w:val="ro-MD" w:eastAsia="ro-MD"/>
        </w:rPr>
      </w:pPr>
    </w:p>
    <w:p w14:paraId="1CA2DDF3" w14:textId="55CF636C" w:rsidR="001604AF" w:rsidRPr="00E6574F" w:rsidRDefault="00EF6B09" w:rsidP="007D1AA3">
      <w:pPr>
        <w:pStyle w:val="a9"/>
        <w:spacing w:after="0" w:line="276" w:lineRule="auto"/>
        <w:jc w:val="both"/>
        <w:rPr>
          <w:rFonts w:asciiTheme="majorHAnsi" w:eastAsia="Times New Roman" w:hAnsiTheme="majorHAnsi" w:cstheme="majorHAnsi"/>
          <w:b/>
          <w:i/>
          <w:sz w:val="24"/>
          <w:szCs w:val="24"/>
          <w:lang w:val="ro-MD" w:eastAsia="ro-MD"/>
        </w:rPr>
      </w:pPr>
      <w:r w:rsidRPr="00E6574F">
        <w:rPr>
          <w:rFonts w:asciiTheme="majorHAnsi" w:eastAsia="Times New Roman" w:hAnsiTheme="majorHAnsi" w:cstheme="majorHAnsi"/>
          <w:b/>
          <w:i/>
          <w:sz w:val="24"/>
          <w:szCs w:val="24"/>
          <w:lang w:val="ro-MD" w:eastAsia="ro-MD"/>
        </w:rPr>
        <w:t>C</w:t>
      </w:r>
      <w:r w:rsidR="00C65E10" w:rsidRPr="00E6574F">
        <w:rPr>
          <w:rFonts w:asciiTheme="majorHAnsi" w:eastAsia="Times New Roman" w:hAnsiTheme="majorHAnsi" w:cstheme="majorHAnsi"/>
          <w:b/>
          <w:i/>
          <w:sz w:val="24"/>
          <w:szCs w:val="24"/>
          <w:lang w:val="ro-MD" w:eastAsia="ro-MD"/>
        </w:rPr>
        <w:t>onducerii</w:t>
      </w:r>
      <w:r w:rsidR="00445F7A" w:rsidRPr="00E6574F">
        <w:rPr>
          <w:rFonts w:asciiTheme="majorHAnsi" w:eastAsia="Times New Roman" w:hAnsiTheme="majorHAnsi" w:cstheme="majorHAnsi"/>
          <w:b/>
          <w:i/>
          <w:sz w:val="24"/>
          <w:szCs w:val="24"/>
          <w:lang w:val="ro-MD" w:eastAsia="ro-MD"/>
        </w:rPr>
        <w:t xml:space="preserve"> MAEIE</w:t>
      </w:r>
      <w:r w:rsidR="002E3BF3" w:rsidRPr="00E6574F">
        <w:rPr>
          <w:rFonts w:asciiTheme="majorHAnsi" w:eastAsia="Times New Roman" w:hAnsiTheme="majorHAnsi" w:cstheme="majorHAnsi"/>
          <w:b/>
          <w:i/>
          <w:sz w:val="24"/>
          <w:szCs w:val="24"/>
          <w:lang w:val="ro-MD" w:eastAsia="ro-MD"/>
        </w:rPr>
        <w:t>,</w:t>
      </w:r>
      <w:r w:rsidR="00A44719" w:rsidRPr="00E6574F">
        <w:rPr>
          <w:rFonts w:asciiTheme="majorHAnsi" w:eastAsia="Times New Roman" w:hAnsiTheme="majorHAnsi" w:cstheme="majorHAnsi"/>
          <w:b/>
          <w:i/>
          <w:sz w:val="24"/>
          <w:szCs w:val="24"/>
          <w:lang w:val="ro-MD" w:eastAsia="ro-MD"/>
        </w:rPr>
        <w:t xml:space="preserve"> de comun cu instituțiile</w:t>
      </w:r>
      <w:r w:rsidRPr="00E6574F">
        <w:rPr>
          <w:rFonts w:asciiTheme="majorHAnsi" w:eastAsia="Times New Roman" w:hAnsiTheme="majorHAnsi" w:cstheme="majorHAnsi"/>
          <w:b/>
          <w:i/>
          <w:sz w:val="24"/>
          <w:szCs w:val="24"/>
          <w:lang w:val="ro-MD" w:eastAsia="ro-MD"/>
        </w:rPr>
        <w:t xml:space="preserve"> serviciului diplomatic</w:t>
      </w:r>
      <w:r w:rsidR="001604AF" w:rsidRPr="00E6574F">
        <w:rPr>
          <w:rFonts w:asciiTheme="majorHAnsi" w:eastAsia="Times New Roman" w:hAnsiTheme="majorHAnsi" w:cstheme="majorHAnsi"/>
          <w:b/>
          <w:i/>
          <w:sz w:val="24"/>
          <w:szCs w:val="24"/>
          <w:lang w:val="ro-MD" w:eastAsia="ro-MD"/>
        </w:rPr>
        <w:t>:</w:t>
      </w:r>
    </w:p>
    <w:p w14:paraId="50964E18" w14:textId="77777777" w:rsidR="00EF6B09" w:rsidRPr="00E6574F" w:rsidRDefault="00EF6B09" w:rsidP="007D1AA3">
      <w:pPr>
        <w:pStyle w:val="a9"/>
        <w:spacing w:after="0" w:line="276" w:lineRule="auto"/>
        <w:jc w:val="both"/>
        <w:rPr>
          <w:rFonts w:asciiTheme="majorHAnsi" w:eastAsia="Times New Roman" w:hAnsiTheme="majorHAnsi" w:cstheme="majorHAnsi"/>
          <w:b/>
          <w:i/>
          <w:sz w:val="24"/>
          <w:szCs w:val="24"/>
          <w:lang w:val="ro-MD" w:eastAsia="ro-MD"/>
        </w:rPr>
      </w:pPr>
    </w:p>
    <w:p w14:paraId="0A8FA031" w14:textId="22D44B7A" w:rsidR="0041766A" w:rsidRPr="00E6574F" w:rsidRDefault="00C150AA" w:rsidP="007D1AA3">
      <w:pPr>
        <w:pStyle w:val="a9"/>
        <w:numPr>
          <w:ilvl w:val="0"/>
          <w:numId w:val="10"/>
        </w:numPr>
        <w:tabs>
          <w:tab w:val="left" w:pos="360"/>
        </w:tabs>
        <w:spacing w:after="0" w:line="276" w:lineRule="auto"/>
        <w:ind w:left="0" w:firstLine="0"/>
        <w:jc w:val="both"/>
        <w:rPr>
          <w:rFonts w:asciiTheme="majorHAnsi" w:eastAsia="Times New Roman" w:hAnsiTheme="majorHAnsi" w:cstheme="majorHAnsi"/>
          <w:sz w:val="24"/>
          <w:szCs w:val="24"/>
          <w:lang w:val="ro-MD" w:eastAsia="ro-MD"/>
        </w:rPr>
      </w:pPr>
      <w:r w:rsidRPr="00E6574F">
        <w:rPr>
          <w:rFonts w:asciiTheme="majorHAnsi" w:eastAsia="Times New Roman" w:hAnsiTheme="majorHAnsi" w:cstheme="majorHAnsi"/>
          <w:sz w:val="24"/>
          <w:szCs w:val="24"/>
          <w:lang w:val="ro-MD" w:eastAsia="ro-MD"/>
        </w:rPr>
        <w:t xml:space="preserve">să asigure </w:t>
      </w:r>
      <w:r w:rsidR="00A44719" w:rsidRPr="00E6574F">
        <w:rPr>
          <w:rFonts w:asciiTheme="majorHAnsi" w:eastAsia="Times New Roman" w:hAnsiTheme="majorHAnsi" w:cstheme="majorHAnsi"/>
          <w:sz w:val="24"/>
          <w:szCs w:val="24"/>
          <w:lang w:val="ro-MD" w:eastAsia="ro-MD"/>
        </w:rPr>
        <w:t>elaborarea și punerea în aplicare a unui Regulame</w:t>
      </w:r>
      <w:r w:rsidR="00840D3A" w:rsidRPr="00E6574F">
        <w:rPr>
          <w:rFonts w:asciiTheme="majorHAnsi" w:eastAsia="Times New Roman" w:hAnsiTheme="majorHAnsi" w:cstheme="majorHAnsi"/>
          <w:sz w:val="24"/>
          <w:szCs w:val="24"/>
          <w:lang w:val="ro-MD" w:eastAsia="ro-MD"/>
        </w:rPr>
        <w:t>nt</w:t>
      </w:r>
      <w:r w:rsidR="009951B8" w:rsidRPr="00E6574F">
        <w:rPr>
          <w:rFonts w:asciiTheme="majorHAnsi" w:eastAsia="Times New Roman" w:hAnsiTheme="majorHAnsi" w:cstheme="majorHAnsi"/>
          <w:sz w:val="24"/>
          <w:szCs w:val="24"/>
          <w:lang w:val="ro-MD" w:eastAsia="ro-MD"/>
        </w:rPr>
        <w:t>-</w:t>
      </w:r>
      <w:r w:rsidR="00840D3A" w:rsidRPr="00E6574F">
        <w:rPr>
          <w:rFonts w:asciiTheme="majorHAnsi" w:eastAsia="Times New Roman" w:hAnsiTheme="majorHAnsi" w:cstheme="majorHAnsi"/>
          <w:sz w:val="24"/>
          <w:szCs w:val="24"/>
          <w:lang w:val="ro-MD" w:eastAsia="ro-MD"/>
        </w:rPr>
        <w:t>cadru</w:t>
      </w:r>
      <w:r w:rsidR="00A44719" w:rsidRPr="00E6574F">
        <w:rPr>
          <w:rFonts w:asciiTheme="majorHAnsi" w:eastAsia="Times New Roman" w:hAnsiTheme="majorHAnsi" w:cstheme="majorHAnsi"/>
          <w:sz w:val="24"/>
          <w:szCs w:val="24"/>
          <w:lang w:val="ro-MD" w:eastAsia="ro-MD"/>
        </w:rPr>
        <w:t xml:space="preserve"> intern privind achizițiile publice pentru MDOC, în vedere</w:t>
      </w:r>
      <w:r w:rsidR="002D32B6" w:rsidRPr="00E6574F">
        <w:rPr>
          <w:rFonts w:asciiTheme="majorHAnsi" w:eastAsia="Times New Roman" w:hAnsiTheme="majorHAnsi" w:cstheme="majorHAnsi"/>
          <w:sz w:val="24"/>
          <w:szCs w:val="24"/>
          <w:lang w:val="ro-MD" w:eastAsia="ro-MD"/>
        </w:rPr>
        <w:t>a</w:t>
      </w:r>
      <w:r w:rsidR="00A44719" w:rsidRPr="00E6574F">
        <w:rPr>
          <w:rFonts w:asciiTheme="majorHAnsi" w:eastAsia="Times New Roman" w:hAnsiTheme="majorHAnsi" w:cstheme="majorHAnsi"/>
          <w:sz w:val="24"/>
          <w:szCs w:val="24"/>
          <w:lang w:val="ro-MD" w:eastAsia="ro-MD"/>
        </w:rPr>
        <w:t xml:space="preserve"> respectării principiilor</w:t>
      </w:r>
      <w:r w:rsidR="005235EF" w:rsidRPr="00E6574F">
        <w:rPr>
          <w:rFonts w:asciiTheme="majorHAnsi" w:eastAsia="Times New Roman" w:hAnsiTheme="majorHAnsi" w:cstheme="majorHAnsi"/>
          <w:sz w:val="24"/>
          <w:szCs w:val="24"/>
          <w:lang w:val="ro-MD" w:eastAsia="ro-MD"/>
        </w:rPr>
        <w:t xml:space="preserve"> </w:t>
      </w:r>
      <w:r w:rsidR="00A44719" w:rsidRPr="00E6574F">
        <w:rPr>
          <w:rFonts w:asciiTheme="majorHAnsi" w:eastAsia="Times New Roman" w:hAnsiTheme="majorHAnsi" w:cstheme="majorHAnsi"/>
          <w:sz w:val="24"/>
          <w:szCs w:val="24"/>
          <w:lang w:val="ro-MD" w:eastAsia="ro-MD"/>
        </w:rPr>
        <w:t xml:space="preserve">de </w:t>
      </w:r>
      <w:r w:rsidR="005235EF" w:rsidRPr="00E6574F">
        <w:rPr>
          <w:rFonts w:asciiTheme="majorHAnsi" w:eastAsia="Times New Roman" w:hAnsiTheme="majorHAnsi" w:cstheme="majorHAnsi"/>
          <w:sz w:val="24"/>
          <w:szCs w:val="24"/>
          <w:lang w:val="ro-MD" w:eastAsia="ro-MD"/>
        </w:rPr>
        <w:t xml:space="preserve">reglementare a </w:t>
      </w:r>
      <w:r w:rsidR="00F61F56" w:rsidRPr="00E6574F">
        <w:rPr>
          <w:rFonts w:asciiTheme="majorHAnsi" w:eastAsia="Times New Roman" w:hAnsiTheme="majorHAnsi" w:cstheme="majorHAnsi"/>
          <w:sz w:val="24"/>
          <w:szCs w:val="24"/>
          <w:lang w:val="ro-MD" w:eastAsia="ro-MD"/>
        </w:rPr>
        <w:t>relațiilor</w:t>
      </w:r>
      <w:r w:rsidR="005235EF" w:rsidRPr="00E6574F">
        <w:rPr>
          <w:rFonts w:asciiTheme="majorHAnsi" w:eastAsia="Times New Roman" w:hAnsiTheme="majorHAnsi" w:cstheme="majorHAnsi"/>
          <w:sz w:val="24"/>
          <w:szCs w:val="24"/>
          <w:lang w:val="ro-MD" w:eastAsia="ro-MD"/>
        </w:rPr>
        <w:t xml:space="preserve"> privind </w:t>
      </w:r>
      <w:r w:rsidR="00F61F56" w:rsidRPr="00E6574F">
        <w:rPr>
          <w:rFonts w:asciiTheme="majorHAnsi" w:eastAsia="Times New Roman" w:hAnsiTheme="majorHAnsi" w:cstheme="majorHAnsi"/>
          <w:sz w:val="24"/>
          <w:szCs w:val="24"/>
          <w:lang w:val="ro-MD" w:eastAsia="ro-MD"/>
        </w:rPr>
        <w:t>achizițiile</w:t>
      </w:r>
      <w:r w:rsidR="00A44719" w:rsidRPr="00E6574F">
        <w:rPr>
          <w:rFonts w:asciiTheme="majorHAnsi" w:eastAsia="Times New Roman" w:hAnsiTheme="majorHAnsi" w:cstheme="majorHAnsi"/>
          <w:sz w:val="24"/>
          <w:szCs w:val="24"/>
          <w:lang w:val="ro-MD" w:eastAsia="ro-MD"/>
        </w:rPr>
        <w:t xml:space="preserve"> publice, în special prin asigura</w:t>
      </w:r>
      <w:r w:rsidR="009E7A4E" w:rsidRPr="00E6574F">
        <w:rPr>
          <w:rFonts w:asciiTheme="majorHAnsi" w:eastAsia="Times New Roman" w:hAnsiTheme="majorHAnsi" w:cstheme="majorHAnsi"/>
          <w:sz w:val="24"/>
          <w:szCs w:val="24"/>
          <w:lang w:val="ro-MD" w:eastAsia="ro-MD"/>
        </w:rPr>
        <w:t xml:space="preserve">rea transparenței și eficienței </w:t>
      </w:r>
      <w:r w:rsidR="009951B8" w:rsidRPr="00E6574F">
        <w:rPr>
          <w:rFonts w:asciiTheme="majorHAnsi" w:eastAsia="Times New Roman" w:hAnsiTheme="majorHAnsi" w:cstheme="majorHAnsi"/>
          <w:sz w:val="24"/>
          <w:szCs w:val="24"/>
          <w:lang w:val="ro-MD" w:eastAsia="ro-MD"/>
        </w:rPr>
        <w:t xml:space="preserve">acestora </w:t>
      </w:r>
      <w:r w:rsidR="009E7A4E" w:rsidRPr="00E6574F">
        <w:rPr>
          <w:rFonts w:asciiTheme="majorHAnsi" w:eastAsia="Times New Roman" w:hAnsiTheme="majorHAnsi" w:cstheme="majorHAnsi"/>
          <w:sz w:val="24"/>
          <w:szCs w:val="24"/>
          <w:lang w:val="ro-MD"/>
        </w:rPr>
        <w:t>(a se vedea pct. 4.2</w:t>
      </w:r>
      <w:r w:rsidR="009A1269" w:rsidRPr="00E6574F">
        <w:rPr>
          <w:rFonts w:asciiTheme="majorHAnsi" w:eastAsia="Times New Roman" w:hAnsiTheme="majorHAnsi" w:cstheme="majorHAnsi"/>
          <w:sz w:val="24"/>
          <w:szCs w:val="24"/>
          <w:lang w:val="ro-MD"/>
        </w:rPr>
        <w:t>.</w:t>
      </w:r>
      <w:r w:rsidR="009E7A4E" w:rsidRPr="00E6574F">
        <w:rPr>
          <w:rFonts w:asciiTheme="majorHAnsi" w:eastAsia="Times New Roman" w:hAnsiTheme="majorHAnsi" w:cstheme="majorHAnsi"/>
          <w:sz w:val="24"/>
          <w:szCs w:val="24"/>
          <w:lang w:val="ro-MD"/>
        </w:rPr>
        <w:t>)</w:t>
      </w:r>
      <w:r w:rsidR="009951B8" w:rsidRPr="00E6574F">
        <w:rPr>
          <w:rFonts w:asciiTheme="majorHAnsi" w:eastAsia="Times New Roman" w:hAnsiTheme="majorHAnsi" w:cstheme="majorHAnsi"/>
          <w:sz w:val="24"/>
          <w:szCs w:val="24"/>
          <w:lang w:val="ro-MD"/>
        </w:rPr>
        <w:t>.</w:t>
      </w:r>
    </w:p>
    <w:p w14:paraId="0F4CA3C3" w14:textId="77777777" w:rsidR="000A1BDF" w:rsidRDefault="0041766A" w:rsidP="00FB1972">
      <w:pPr>
        <w:tabs>
          <w:tab w:val="left" w:pos="360"/>
        </w:tabs>
        <w:spacing w:after="0" w:line="276" w:lineRule="auto"/>
        <w:rPr>
          <w:rFonts w:asciiTheme="majorHAnsi" w:eastAsia="Times New Roman" w:hAnsiTheme="majorHAnsi" w:cstheme="majorHAnsi"/>
          <w:b/>
          <w:sz w:val="24"/>
          <w:szCs w:val="24"/>
          <w:lang w:val="ro-MD" w:eastAsia="ro-MD"/>
        </w:rPr>
      </w:pPr>
      <w:r w:rsidRPr="00E6574F">
        <w:rPr>
          <w:rFonts w:asciiTheme="majorHAnsi" w:eastAsia="Times New Roman" w:hAnsiTheme="majorHAnsi" w:cstheme="majorHAnsi"/>
          <w:b/>
          <w:sz w:val="24"/>
          <w:szCs w:val="24"/>
          <w:lang w:val="ro-MD" w:eastAsia="ro-MD"/>
        </w:rPr>
        <w:t>Echipa de audit</w:t>
      </w:r>
      <w:r w:rsidR="002E3BF3" w:rsidRPr="00E6574F">
        <w:rPr>
          <w:rFonts w:asciiTheme="majorHAnsi" w:eastAsia="Times New Roman" w:hAnsiTheme="majorHAnsi" w:cstheme="majorHAnsi"/>
          <w:b/>
          <w:sz w:val="24"/>
          <w:szCs w:val="24"/>
          <w:lang w:val="ro-MD" w:eastAsia="ro-MD"/>
        </w:rPr>
        <w:t>:</w:t>
      </w:r>
    </w:p>
    <w:p w14:paraId="106575F4" w14:textId="31C5E0C5" w:rsidR="002E3BF3" w:rsidRPr="00E6574F" w:rsidRDefault="002D32B6" w:rsidP="00FB1972">
      <w:pPr>
        <w:tabs>
          <w:tab w:val="left" w:pos="360"/>
        </w:tabs>
        <w:spacing w:after="0" w:line="276" w:lineRule="auto"/>
        <w:rPr>
          <w:rFonts w:asciiTheme="majorHAnsi" w:eastAsia="Times New Roman" w:hAnsiTheme="majorHAnsi" w:cstheme="majorHAnsi"/>
          <w:b/>
          <w:sz w:val="24"/>
          <w:szCs w:val="24"/>
          <w:lang w:val="ro-MD" w:eastAsia="ro-MD"/>
        </w:rPr>
      </w:pPr>
      <w:r w:rsidRPr="00E6574F">
        <w:rPr>
          <w:rFonts w:asciiTheme="majorHAnsi" w:eastAsia="Times New Roman" w:hAnsiTheme="majorHAnsi" w:cstheme="majorHAnsi"/>
          <w:b/>
          <w:sz w:val="24"/>
          <w:szCs w:val="24"/>
          <w:lang w:val="ro-MD" w:eastAsia="ro-MD"/>
        </w:rPr>
        <w:tab/>
      </w:r>
    </w:p>
    <w:p w14:paraId="45186876" w14:textId="4910464B" w:rsidR="0020188F" w:rsidRPr="00E6574F" w:rsidRDefault="000C1A48" w:rsidP="007D1AA3">
      <w:pPr>
        <w:spacing w:after="0" w:line="276" w:lineRule="auto"/>
        <w:jc w:val="both"/>
        <w:rPr>
          <w:rFonts w:asciiTheme="majorHAnsi" w:eastAsia="Times New Roman" w:hAnsiTheme="majorHAnsi" w:cstheme="majorHAnsi"/>
          <w:sz w:val="24"/>
          <w:szCs w:val="24"/>
          <w:lang w:val="ro-MD" w:eastAsia="ro-MD"/>
        </w:rPr>
      </w:pPr>
      <w:r w:rsidRPr="00E6574F">
        <w:rPr>
          <w:rFonts w:asciiTheme="majorHAnsi" w:eastAsia="Times New Roman" w:hAnsiTheme="majorHAnsi" w:cstheme="majorHAnsi"/>
          <w:sz w:val="24"/>
          <w:szCs w:val="24"/>
          <w:lang w:val="ro-MD" w:eastAsia="ro-MD"/>
        </w:rPr>
        <w:t>ș</w:t>
      </w:r>
      <w:r w:rsidR="0020188F" w:rsidRPr="00E6574F">
        <w:rPr>
          <w:rFonts w:asciiTheme="majorHAnsi" w:eastAsia="Times New Roman" w:hAnsiTheme="majorHAnsi" w:cstheme="majorHAnsi"/>
          <w:sz w:val="24"/>
          <w:szCs w:val="24"/>
          <w:lang w:val="ro-MD" w:eastAsia="ro-MD"/>
        </w:rPr>
        <w:t>eful echipei de audit,</w:t>
      </w:r>
    </w:p>
    <w:p w14:paraId="794BDF1F" w14:textId="0A69B895" w:rsidR="005A2A68" w:rsidRPr="00E6574F" w:rsidRDefault="00445F7A" w:rsidP="007D1AA3">
      <w:pPr>
        <w:spacing w:after="0" w:line="276" w:lineRule="auto"/>
        <w:jc w:val="both"/>
        <w:rPr>
          <w:rFonts w:asciiTheme="majorHAnsi" w:eastAsia="Times New Roman" w:hAnsiTheme="majorHAnsi" w:cstheme="majorHAnsi"/>
          <w:b/>
          <w:sz w:val="24"/>
          <w:szCs w:val="24"/>
          <w:lang w:val="ro-MD" w:eastAsia="ro-MD"/>
        </w:rPr>
      </w:pPr>
      <w:r w:rsidRPr="00E6574F">
        <w:rPr>
          <w:rFonts w:asciiTheme="majorHAnsi" w:hAnsiTheme="majorHAnsi" w:cstheme="majorHAnsi"/>
          <w:sz w:val="24"/>
          <w:szCs w:val="24"/>
          <w:lang w:val="ro-MD"/>
        </w:rPr>
        <w:t>auditor public principal</w:t>
      </w:r>
      <w:r w:rsidR="002E3BF3" w:rsidRPr="00E6574F">
        <w:rPr>
          <w:rFonts w:asciiTheme="majorHAnsi" w:hAnsiTheme="majorHAnsi" w:cstheme="majorHAnsi"/>
          <w:sz w:val="24"/>
          <w:szCs w:val="24"/>
          <w:lang w:val="ro-MD"/>
        </w:rPr>
        <w:t>,</w:t>
      </w:r>
      <w:r w:rsidR="001209C2" w:rsidRPr="00E6574F">
        <w:rPr>
          <w:rFonts w:asciiTheme="majorHAnsi" w:hAnsiTheme="majorHAnsi" w:cstheme="majorHAnsi"/>
          <w:sz w:val="24"/>
          <w:szCs w:val="24"/>
          <w:lang w:val="ro-MD"/>
        </w:rPr>
        <w:t xml:space="preserve">   </w:t>
      </w:r>
      <w:r w:rsidR="0020188F" w:rsidRPr="00E6574F">
        <w:rPr>
          <w:rFonts w:asciiTheme="majorHAnsi" w:hAnsiTheme="majorHAnsi" w:cstheme="majorHAnsi"/>
          <w:sz w:val="24"/>
          <w:szCs w:val="24"/>
          <w:lang w:val="ro-MD"/>
        </w:rPr>
        <w:t xml:space="preserve">                                 </w:t>
      </w:r>
      <w:r w:rsidR="000C1A48" w:rsidRPr="00E6574F">
        <w:rPr>
          <w:rFonts w:asciiTheme="majorHAnsi" w:hAnsiTheme="majorHAnsi" w:cstheme="majorHAnsi"/>
          <w:sz w:val="24"/>
          <w:szCs w:val="24"/>
          <w:lang w:val="ro-MD"/>
        </w:rPr>
        <w:t xml:space="preserve">             </w:t>
      </w:r>
      <w:r w:rsidR="00815318" w:rsidRPr="00E6574F">
        <w:rPr>
          <w:rFonts w:asciiTheme="majorHAnsi" w:hAnsiTheme="majorHAnsi" w:cstheme="majorHAnsi"/>
          <w:sz w:val="24"/>
          <w:szCs w:val="24"/>
          <w:lang w:val="ro-MD"/>
        </w:rPr>
        <w:t xml:space="preserve"> </w:t>
      </w:r>
      <w:r w:rsidRPr="00E6574F">
        <w:rPr>
          <w:rFonts w:asciiTheme="majorHAnsi" w:hAnsiTheme="majorHAnsi" w:cstheme="majorHAnsi"/>
          <w:sz w:val="24"/>
          <w:szCs w:val="24"/>
          <w:lang w:val="ro-MD"/>
        </w:rPr>
        <w:t xml:space="preserve">        Svetlana </w:t>
      </w:r>
      <w:r w:rsidRPr="00E6574F">
        <w:rPr>
          <w:rFonts w:asciiTheme="majorHAnsi" w:hAnsiTheme="majorHAnsi" w:cstheme="majorHAnsi"/>
          <w:b/>
          <w:sz w:val="24"/>
          <w:szCs w:val="24"/>
          <w:lang w:val="ro-MD"/>
        </w:rPr>
        <w:t>OSTAFI</w:t>
      </w:r>
      <w:r w:rsidR="0020188F" w:rsidRPr="00E6574F">
        <w:rPr>
          <w:rFonts w:asciiTheme="majorHAnsi" w:hAnsiTheme="majorHAnsi" w:cstheme="majorHAnsi"/>
          <w:b/>
          <w:sz w:val="24"/>
          <w:szCs w:val="24"/>
          <w:lang w:val="ro-MD"/>
        </w:rPr>
        <w:t xml:space="preserve"> </w:t>
      </w:r>
    </w:p>
    <w:p w14:paraId="785F2EEF" w14:textId="77777777" w:rsidR="000A1BDF" w:rsidRPr="000A1BDF" w:rsidRDefault="000A1BDF" w:rsidP="007D1AA3">
      <w:pPr>
        <w:spacing w:after="0" w:line="276" w:lineRule="auto"/>
        <w:jc w:val="both"/>
        <w:rPr>
          <w:rFonts w:asciiTheme="majorHAnsi" w:eastAsia="Times New Roman" w:hAnsiTheme="majorHAnsi" w:cstheme="majorHAnsi"/>
          <w:sz w:val="16"/>
          <w:szCs w:val="16"/>
          <w:lang w:val="ro-MD" w:eastAsia="ro-MD"/>
        </w:rPr>
      </w:pPr>
    </w:p>
    <w:p w14:paraId="4518687B" w14:textId="5E337D6A" w:rsidR="0020188F" w:rsidRPr="00E6574F" w:rsidRDefault="000C1A48" w:rsidP="007D1AA3">
      <w:pPr>
        <w:spacing w:after="0" w:line="276" w:lineRule="auto"/>
        <w:jc w:val="both"/>
        <w:rPr>
          <w:rFonts w:asciiTheme="majorHAnsi" w:hAnsiTheme="majorHAnsi" w:cstheme="majorHAnsi"/>
          <w:b/>
          <w:sz w:val="24"/>
          <w:szCs w:val="24"/>
          <w:lang w:val="ro-MD"/>
        </w:rPr>
      </w:pPr>
      <w:r w:rsidRPr="00E6574F">
        <w:rPr>
          <w:rFonts w:asciiTheme="majorHAnsi" w:eastAsia="Times New Roman" w:hAnsiTheme="majorHAnsi" w:cstheme="majorHAnsi"/>
          <w:sz w:val="24"/>
          <w:szCs w:val="24"/>
          <w:lang w:val="ro-MD" w:eastAsia="ro-MD"/>
        </w:rPr>
        <w:t>a</w:t>
      </w:r>
      <w:r w:rsidR="00445F7A" w:rsidRPr="00E6574F">
        <w:rPr>
          <w:rFonts w:asciiTheme="majorHAnsi" w:eastAsia="Times New Roman" w:hAnsiTheme="majorHAnsi" w:cstheme="majorHAnsi"/>
          <w:sz w:val="24"/>
          <w:szCs w:val="24"/>
          <w:lang w:val="ro-MD" w:eastAsia="ro-MD"/>
        </w:rPr>
        <w:t>uditor public</w:t>
      </w:r>
      <w:r w:rsidR="00445F7A" w:rsidRPr="00E6574F">
        <w:rPr>
          <w:rFonts w:asciiTheme="majorHAnsi" w:hAnsiTheme="majorHAnsi" w:cstheme="majorHAnsi"/>
          <w:sz w:val="24"/>
          <w:szCs w:val="24"/>
          <w:lang w:val="ro-MD"/>
        </w:rPr>
        <w:t xml:space="preserve">, </w:t>
      </w:r>
      <w:r w:rsidR="00445F7A" w:rsidRPr="00E6574F">
        <w:rPr>
          <w:rFonts w:asciiTheme="majorHAnsi" w:hAnsiTheme="majorHAnsi" w:cstheme="majorHAnsi"/>
          <w:sz w:val="24"/>
          <w:szCs w:val="24"/>
          <w:lang w:val="ro-MD"/>
        </w:rPr>
        <w:tab/>
      </w:r>
      <w:r w:rsidR="00445F7A" w:rsidRPr="00E6574F">
        <w:rPr>
          <w:rFonts w:asciiTheme="majorHAnsi" w:hAnsiTheme="majorHAnsi" w:cstheme="majorHAnsi"/>
          <w:sz w:val="24"/>
          <w:szCs w:val="24"/>
          <w:lang w:val="ro-MD"/>
        </w:rPr>
        <w:tab/>
      </w:r>
      <w:r w:rsidR="00445F7A" w:rsidRPr="00E6574F">
        <w:rPr>
          <w:rFonts w:asciiTheme="majorHAnsi" w:hAnsiTheme="majorHAnsi" w:cstheme="majorHAnsi"/>
          <w:sz w:val="24"/>
          <w:szCs w:val="24"/>
          <w:lang w:val="ro-MD"/>
        </w:rPr>
        <w:tab/>
      </w:r>
      <w:r w:rsidR="00445F7A" w:rsidRPr="00E6574F">
        <w:rPr>
          <w:rFonts w:asciiTheme="majorHAnsi" w:hAnsiTheme="majorHAnsi" w:cstheme="majorHAnsi"/>
          <w:sz w:val="24"/>
          <w:szCs w:val="24"/>
          <w:lang w:val="ro-MD"/>
        </w:rPr>
        <w:tab/>
      </w:r>
      <w:r w:rsidR="00445F7A" w:rsidRPr="00E6574F">
        <w:rPr>
          <w:rFonts w:asciiTheme="majorHAnsi" w:hAnsiTheme="majorHAnsi" w:cstheme="majorHAnsi"/>
          <w:sz w:val="24"/>
          <w:szCs w:val="24"/>
          <w:lang w:val="ro-MD"/>
        </w:rPr>
        <w:tab/>
        <w:t xml:space="preserve">            Andrei </w:t>
      </w:r>
      <w:r w:rsidR="00445F7A" w:rsidRPr="00E6574F">
        <w:rPr>
          <w:rFonts w:asciiTheme="majorHAnsi" w:hAnsiTheme="majorHAnsi" w:cstheme="majorHAnsi"/>
          <w:b/>
          <w:sz w:val="24"/>
          <w:szCs w:val="24"/>
          <w:lang w:val="ro-MD"/>
        </w:rPr>
        <w:t>BERLINSKI</w:t>
      </w:r>
    </w:p>
    <w:p w14:paraId="5DC1F259" w14:textId="77777777" w:rsidR="000A1BDF" w:rsidRPr="000A1BDF" w:rsidRDefault="000A1BDF" w:rsidP="007D1AA3">
      <w:pPr>
        <w:spacing w:after="0" w:line="276" w:lineRule="auto"/>
        <w:jc w:val="both"/>
        <w:rPr>
          <w:rFonts w:asciiTheme="majorHAnsi" w:eastAsia="Times New Roman" w:hAnsiTheme="majorHAnsi" w:cstheme="majorHAnsi"/>
          <w:sz w:val="16"/>
          <w:szCs w:val="16"/>
          <w:lang w:val="ro-MD" w:eastAsia="ro-MD"/>
        </w:rPr>
      </w:pPr>
    </w:p>
    <w:p w14:paraId="4518687C" w14:textId="43DF04A4" w:rsidR="0020188F" w:rsidRPr="00E6574F" w:rsidRDefault="000C1A48" w:rsidP="007D1AA3">
      <w:pPr>
        <w:spacing w:after="0" w:line="276" w:lineRule="auto"/>
        <w:jc w:val="both"/>
        <w:rPr>
          <w:rFonts w:asciiTheme="majorHAnsi" w:hAnsiTheme="majorHAnsi" w:cstheme="majorHAnsi"/>
          <w:sz w:val="24"/>
          <w:szCs w:val="24"/>
          <w:lang w:val="ro-MD"/>
        </w:rPr>
      </w:pPr>
      <w:r w:rsidRPr="00E6574F">
        <w:rPr>
          <w:rFonts w:asciiTheme="majorHAnsi" w:eastAsia="Times New Roman" w:hAnsiTheme="majorHAnsi" w:cstheme="majorHAnsi"/>
          <w:sz w:val="24"/>
          <w:szCs w:val="24"/>
          <w:lang w:val="ro-MD" w:eastAsia="ro-MD"/>
        </w:rPr>
        <w:t>a</w:t>
      </w:r>
      <w:r w:rsidR="00445F7A" w:rsidRPr="00E6574F">
        <w:rPr>
          <w:rFonts w:asciiTheme="majorHAnsi" w:eastAsia="Times New Roman" w:hAnsiTheme="majorHAnsi" w:cstheme="majorHAnsi"/>
          <w:sz w:val="24"/>
          <w:szCs w:val="24"/>
          <w:lang w:val="ro-MD" w:eastAsia="ro-MD"/>
        </w:rPr>
        <w:t>uditor public</w:t>
      </w:r>
      <w:r w:rsidR="0020188F" w:rsidRPr="00E6574F">
        <w:rPr>
          <w:rFonts w:asciiTheme="majorHAnsi" w:eastAsia="Times New Roman" w:hAnsiTheme="majorHAnsi" w:cstheme="majorHAnsi"/>
          <w:sz w:val="24"/>
          <w:szCs w:val="24"/>
          <w:lang w:val="ro-MD" w:eastAsia="ro-MD"/>
        </w:rPr>
        <w:t>,</w:t>
      </w:r>
      <w:r w:rsidR="00445F7A" w:rsidRPr="00E6574F">
        <w:rPr>
          <w:rFonts w:asciiTheme="majorHAnsi" w:hAnsiTheme="majorHAnsi" w:cstheme="majorHAnsi"/>
          <w:sz w:val="24"/>
          <w:szCs w:val="24"/>
          <w:lang w:val="ro-MD"/>
        </w:rPr>
        <w:t xml:space="preserve"> </w:t>
      </w:r>
      <w:r w:rsidR="00445F7A" w:rsidRPr="00E6574F">
        <w:rPr>
          <w:rFonts w:asciiTheme="majorHAnsi" w:hAnsiTheme="majorHAnsi" w:cstheme="majorHAnsi"/>
          <w:sz w:val="24"/>
          <w:szCs w:val="24"/>
          <w:lang w:val="ro-MD"/>
        </w:rPr>
        <w:tab/>
      </w:r>
      <w:r w:rsidR="00445F7A" w:rsidRPr="00E6574F">
        <w:rPr>
          <w:rFonts w:asciiTheme="majorHAnsi" w:hAnsiTheme="majorHAnsi" w:cstheme="majorHAnsi"/>
          <w:sz w:val="24"/>
          <w:szCs w:val="24"/>
          <w:lang w:val="ro-MD"/>
        </w:rPr>
        <w:tab/>
      </w:r>
      <w:r w:rsidR="00445F7A" w:rsidRPr="00E6574F">
        <w:rPr>
          <w:rFonts w:asciiTheme="majorHAnsi" w:hAnsiTheme="majorHAnsi" w:cstheme="majorHAnsi"/>
          <w:sz w:val="24"/>
          <w:szCs w:val="24"/>
          <w:lang w:val="ro-MD"/>
        </w:rPr>
        <w:tab/>
      </w:r>
      <w:r w:rsidR="00445F7A" w:rsidRPr="00E6574F">
        <w:rPr>
          <w:rFonts w:asciiTheme="majorHAnsi" w:hAnsiTheme="majorHAnsi" w:cstheme="majorHAnsi"/>
          <w:sz w:val="24"/>
          <w:szCs w:val="24"/>
          <w:lang w:val="ro-MD"/>
        </w:rPr>
        <w:tab/>
      </w:r>
      <w:r w:rsidR="00445F7A" w:rsidRPr="00E6574F">
        <w:rPr>
          <w:rFonts w:asciiTheme="majorHAnsi" w:hAnsiTheme="majorHAnsi" w:cstheme="majorHAnsi"/>
          <w:sz w:val="24"/>
          <w:szCs w:val="24"/>
          <w:lang w:val="ro-MD"/>
        </w:rPr>
        <w:tab/>
      </w:r>
      <w:r w:rsidR="00445F7A" w:rsidRPr="00E6574F">
        <w:rPr>
          <w:rFonts w:asciiTheme="majorHAnsi" w:hAnsiTheme="majorHAnsi" w:cstheme="majorHAnsi"/>
          <w:sz w:val="24"/>
          <w:szCs w:val="24"/>
          <w:lang w:val="ro-MD"/>
        </w:rPr>
        <w:tab/>
        <w:t xml:space="preserve">Victoria </w:t>
      </w:r>
      <w:r w:rsidR="00445F7A" w:rsidRPr="00E6574F">
        <w:rPr>
          <w:rFonts w:asciiTheme="majorHAnsi" w:hAnsiTheme="majorHAnsi" w:cstheme="majorHAnsi"/>
          <w:b/>
          <w:sz w:val="24"/>
          <w:szCs w:val="24"/>
          <w:lang w:val="ro-MD"/>
        </w:rPr>
        <w:t>VÎLCU</w:t>
      </w:r>
      <w:r w:rsidR="0020188F" w:rsidRPr="00E6574F">
        <w:rPr>
          <w:rFonts w:asciiTheme="majorHAnsi" w:hAnsiTheme="majorHAnsi" w:cstheme="majorHAnsi"/>
          <w:b/>
          <w:sz w:val="24"/>
          <w:szCs w:val="24"/>
          <w:lang w:val="ro-MD"/>
        </w:rPr>
        <w:t xml:space="preserve">   </w:t>
      </w:r>
      <w:r w:rsidR="0020188F" w:rsidRPr="00E6574F">
        <w:rPr>
          <w:rFonts w:asciiTheme="majorHAnsi" w:hAnsiTheme="majorHAnsi" w:cstheme="majorHAnsi"/>
          <w:sz w:val="24"/>
          <w:szCs w:val="24"/>
          <w:lang w:val="ro-MD"/>
        </w:rPr>
        <w:t xml:space="preserve"> </w:t>
      </w:r>
    </w:p>
    <w:p w14:paraId="2F157C2B" w14:textId="77777777" w:rsidR="005A2A68" w:rsidRPr="000A1BDF" w:rsidRDefault="005A2A68" w:rsidP="007D1AA3">
      <w:pPr>
        <w:spacing w:after="0" w:line="276" w:lineRule="auto"/>
        <w:jc w:val="both"/>
        <w:rPr>
          <w:rFonts w:asciiTheme="majorHAnsi" w:hAnsiTheme="majorHAnsi" w:cstheme="majorHAnsi"/>
          <w:sz w:val="16"/>
          <w:szCs w:val="16"/>
          <w:lang w:val="ro-MD"/>
        </w:rPr>
      </w:pPr>
    </w:p>
    <w:p w14:paraId="4518687F" w14:textId="66495C67" w:rsidR="0020188F" w:rsidRPr="00E6574F" w:rsidRDefault="0020188F" w:rsidP="007D1AA3">
      <w:pPr>
        <w:spacing w:after="0" w:line="276" w:lineRule="auto"/>
        <w:jc w:val="both"/>
        <w:rPr>
          <w:rFonts w:asciiTheme="majorHAnsi" w:eastAsia="Times New Roman" w:hAnsiTheme="majorHAnsi" w:cstheme="majorHAnsi"/>
          <w:b/>
          <w:i/>
          <w:sz w:val="24"/>
          <w:szCs w:val="24"/>
          <w:lang w:val="ro-MD"/>
        </w:rPr>
      </w:pPr>
      <w:r w:rsidRPr="00E6574F">
        <w:rPr>
          <w:rFonts w:asciiTheme="majorHAnsi" w:eastAsia="Times New Roman" w:hAnsiTheme="majorHAnsi" w:cstheme="majorHAnsi"/>
          <w:b/>
          <w:i/>
          <w:sz w:val="24"/>
          <w:szCs w:val="24"/>
          <w:lang w:val="ro-MD"/>
        </w:rPr>
        <w:t>Responsabil de audit:</w:t>
      </w:r>
    </w:p>
    <w:p w14:paraId="4F11564B" w14:textId="064B3BA6" w:rsidR="001C247D" w:rsidRPr="00E6574F" w:rsidRDefault="000C1A48" w:rsidP="007D1AA3">
      <w:pPr>
        <w:spacing w:after="0" w:line="276" w:lineRule="auto"/>
        <w:jc w:val="both"/>
        <w:rPr>
          <w:rFonts w:asciiTheme="majorHAnsi" w:eastAsia="Times New Roman" w:hAnsiTheme="majorHAnsi" w:cstheme="majorHAnsi"/>
          <w:b/>
          <w:bCs/>
          <w:sz w:val="24"/>
          <w:szCs w:val="24"/>
          <w:lang w:val="ro-MD"/>
        </w:rPr>
        <w:sectPr w:rsidR="001C247D" w:rsidRPr="00E6574F" w:rsidSect="00B5121B">
          <w:footerReference w:type="default" r:id="rId18"/>
          <w:headerReference w:type="first" r:id="rId19"/>
          <w:pgSz w:w="11906" w:h="16838" w:code="9"/>
          <w:pgMar w:top="1140" w:right="836" w:bottom="1418" w:left="1701" w:header="720" w:footer="720" w:gutter="0"/>
          <w:cols w:space="708"/>
          <w:titlePg/>
          <w:docGrid w:linePitch="360"/>
        </w:sectPr>
      </w:pPr>
      <w:r w:rsidRPr="00E6574F">
        <w:rPr>
          <w:rFonts w:asciiTheme="majorHAnsi" w:hAnsiTheme="majorHAnsi" w:cstheme="majorHAnsi"/>
          <w:sz w:val="24"/>
          <w:szCs w:val="24"/>
          <w:lang w:val="ro-MD"/>
        </w:rPr>
        <w:t>ș</w:t>
      </w:r>
      <w:r w:rsidR="0020188F" w:rsidRPr="00E6574F">
        <w:rPr>
          <w:rFonts w:asciiTheme="majorHAnsi" w:hAnsiTheme="majorHAnsi" w:cstheme="majorHAnsi"/>
          <w:sz w:val="24"/>
          <w:szCs w:val="24"/>
          <w:lang w:val="ro-MD"/>
        </w:rPr>
        <w:t>efu</w:t>
      </w:r>
      <w:r w:rsidR="00445F7A" w:rsidRPr="00E6574F">
        <w:rPr>
          <w:rFonts w:asciiTheme="majorHAnsi" w:hAnsiTheme="majorHAnsi" w:cstheme="majorHAnsi"/>
          <w:sz w:val="24"/>
          <w:szCs w:val="24"/>
          <w:lang w:val="ro-MD"/>
        </w:rPr>
        <w:t xml:space="preserve">l Direcției generale de audit I,      </w:t>
      </w:r>
      <w:r w:rsidR="00445F7A" w:rsidRPr="00E6574F">
        <w:rPr>
          <w:rFonts w:asciiTheme="majorHAnsi" w:hAnsiTheme="majorHAnsi" w:cstheme="majorHAnsi"/>
          <w:sz w:val="24"/>
          <w:szCs w:val="24"/>
          <w:lang w:val="ro-MD"/>
        </w:rPr>
        <w:tab/>
      </w:r>
      <w:r w:rsidR="00445F7A" w:rsidRPr="00E6574F">
        <w:rPr>
          <w:rFonts w:asciiTheme="majorHAnsi" w:hAnsiTheme="majorHAnsi" w:cstheme="majorHAnsi"/>
          <w:sz w:val="24"/>
          <w:szCs w:val="24"/>
          <w:lang w:val="ro-MD"/>
        </w:rPr>
        <w:tab/>
        <w:t xml:space="preserve">             Natalia </w:t>
      </w:r>
      <w:r w:rsidR="00445F7A" w:rsidRPr="00E6574F">
        <w:rPr>
          <w:rFonts w:asciiTheme="majorHAnsi" w:hAnsiTheme="majorHAnsi" w:cstheme="majorHAnsi"/>
          <w:b/>
          <w:sz w:val="24"/>
          <w:szCs w:val="24"/>
          <w:lang w:val="ro-MD"/>
        </w:rPr>
        <w:t>TROFIM</w:t>
      </w:r>
    </w:p>
    <w:p w14:paraId="45186882" w14:textId="741D0F5D" w:rsidR="00361032" w:rsidRPr="00E6574F" w:rsidRDefault="00361032" w:rsidP="00AE7B8A">
      <w:pPr>
        <w:pStyle w:val="1"/>
        <w:spacing w:line="276" w:lineRule="auto"/>
        <w:jc w:val="center"/>
        <w:rPr>
          <w:rFonts w:cstheme="majorHAnsi"/>
          <w:b/>
          <w:lang w:val="ro-MD"/>
        </w:rPr>
      </w:pPr>
      <w:bookmarkStart w:id="130" w:name="_Toc78376547"/>
      <w:r w:rsidRPr="00E6574F">
        <w:rPr>
          <w:rFonts w:cstheme="majorHAnsi"/>
          <w:b/>
          <w:lang w:val="ro-MD"/>
        </w:rPr>
        <w:t>ANEXE</w:t>
      </w:r>
      <w:bookmarkEnd w:id="130"/>
    </w:p>
    <w:p w14:paraId="08FD2EC5" w14:textId="5B2D7AA9" w:rsidR="00F645BB" w:rsidRPr="00E6574F" w:rsidRDefault="00F645BB" w:rsidP="00AE7B8A">
      <w:pPr>
        <w:pStyle w:val="3"/>
        <w:spacing w:line="276" w:lineRule="auto"/>
        <w:jc w:val="right"/>
        <w:rPr>
          <w:rFonts w:cstheme="majorHAnsi"/>
          <w:lang w:val="ro-MD"/>
        </w:rPr>
      </w:pPr>
      <w:bookmarkStart w:id="131" w:name="_Toc78376548"/>
      <w:r w:rsidRPr="00E6574F">
        <w:rPr>
          <w:rFonts w:cstheme="majorHAnsi"/>
          <w:lang w:val="ro-MD"/>
        </w:rPr>
        <w:t>Anexa nr. 1</w:t>
      </w:r>
      <w:bookmarkEnd w:id="131"/>
    </w:p>
    <w:p w14:paraId="73F7F063" w14:textId="77777777" w:rsidR="00F645BB" w:rsidRPr="00E6574F" w:rsidRDefault="00F645BB" w:rsidP="00AE7B8A">
      <w:pPr>
        <w:pStyle w:val="ae"/>
        <w:spacing w:line="276" w:lineRule="auto"/>
        <w:ind w:firstLine="709"/>
        <w:jc w:val="center"/>
        <w:rPr>
          <w:rFonts w:asciiTheme="majorHAnsi" w:hAnsiTheme="majorHAnsi" w:cstheme="majorHAnsi"/>
          <w:b/>
          <w:sz w:val="28"/>
          <w:szCs w:val="28"/>
          <w:lang w:val="ro-MD"/>
        </w:rPr>
      </w:pPr>
      <w:r w:rsidRPr="00E6574F">
        <w:rPr>
          <w:rFonts w:asciiTheme="majorHAnsi" w:hAnsiTheme="majorHAnsi" w:cstheme="majorHAnsi"/>
          <w:b/>
          <w:sz w:val="28"/>
          <w:szCs w:val="28"/>
          <w:lang w:val="ro-MD"/>
        </w:rPr>
        <w:t>Cadrul de reglementare</w:t>
      </w:r>
    </w:p>
    <w:p w14:paraId="09CE0858" w14:textId="77777777" w:rsidR="00F645BB" w:rsidRPr="00E6574F" w:rsidRDefault="00F645BB" w:rsidP="00AE7B8A">
      <w:pPr>
        <w:spacing w:after="0" w:line="276" w:lineRule="auto"/>
        <w:ind w:firstLine="720"/>
        <w:jc w:val="both"/>
        <w:rPr>
          <w:rFonts w:asciiTheme="majorHAnsi" w:eastAsia="Times New Roman" w:hAnsiTheme="majorHAnsi" w:cstheme="majorHAnsi"/>
          <w:iCs/>
          <w:sz w:val="24"/>
          <w:szCs w:val="24"/>
          <w:lang w:val="ro-MD" w:eastAsia="ro-MD"/>
        </w:rPr>
      </w:pPr>
      <w:r w:rsidRPr="00E6574F">
        <w:rPr>
          <w:rFonts w:asciiTheme="majorHAnsi" w:eastAsia="Times New Roman" w:hAnsiTheme="majorHAnsi" w:cstheme="majorHAnsi"/>
          <w:iCs/>
          <w:sz w:val="24"/>
          <w:szCs w:val="24"/>
          <w:lang w:val="ro-MD" w:eastAsia="ro-MD"/>
        </w:rPr>
        <w:t>Bazele juridice aferente domeniului achizițiilor publice sunt reglementate de:</w:t>
      </w:r>
    </w:p>
    <w:tbl>
      <w:tblPr>
        <w:tblStyle w:val="-12"/>
        <w:tblW w:w="0" w:type="auto"/>
        <w:tblLook w:val="04A0" w:firstRow="1" w:lastRow="0" w:firstColumn="1" w:lastColumn="0" w:noHBand="0" w:noVBand="1"/>
      </w:tblPr>
      <w:tblGrid>
        <w:gridCol w:w="9344"/>
      </w:tblGrid>
      <w:tr w:rsidR="00F645BB" w:rsidRPr="00E6574F" w14:paraId="12342278" w14:textId="77777777" w:rsidTr="00721A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4" w:type="dxa"/>
            <w:tcBorders>
              <w:bottom w:val="none" w:sz="0" w:space="0" w:color="auto"/>
            </w:tcBorders>
            <w:shd w:val="clear" w:color="auto" w:fill="F2F2F2" w:themeFill="background1" w:themeFillShade="F2"/>
          </w:tcPr>
          <w:p w14:paraId="4022CD8B" w14:textId="77777777" w:rsidR="00F645BB" w:rsidRPr="00E6574F" w:rsidRDefault="00F645BB" w:rsidP="00AE7B8A">
            <w:pPr>
              <w:pStyle w:val="a9"/>
              <w:numPr>
                <w:ilvl w:val="0"/>
                <w:numId w:val="4"/>
              </w:numPr>
              <w:spacing w:line="276" w:lineRule="auto"/>
              <w:rPr>
                <w:rFonts w:asciiTheme="majorHAnsi" w:eastAsia="Times New Roman" w:hAnsiTheme="majorHAnsi" w:cstheme="majorHAnsi"/>
                <w:iCs/>
                <w:sz w:val="20"/>
                <w:szCs w:val="20"/>
                <w:lang w:val="ro-MD" w:eastAsia="ro-MD"/>
              </w:rPr>
            </w:pPr>
            <w:r w:rsidRPr="00E6574F">
              <w:rPr>
                <w:rFonts w:asciiTheme="majorHAnsi" w:eastAsia="Times New Roman" w:hAnsiTheme="majorHAnsi" w:cstheme="majorHAnsi"/>
                <w:iCs/>
                <w:sz w:val="20"/>
                <w:szCs w:val="20"/>
                <w:lang w:val="ro-MD" w:eastAsia="ro-MD"/>
              </w:rPr>
              <w:t>LEGISLAȚIA PRIMARĂ:</w:t>
            </w:r>
          </w:p>
        </w:tc>
      </w:tr>
      <w:tr w:rsidR="00F645BB" w:rsidRPr="00E6574F" w14:paraId="291B0A82" w14:textId="77777777" w:rsidTr="00721AF2">
        <w:tc>
          <w:tcPr>
            <w:cnfStyle w:val="001000000000" w:firstRow="0" w:lastRow="0" w:firstColumn="1" w:lastColumn="0" w:oddVBand="0" w:evenVBand="0" w:oddHBand="0" w:evenHBand="0" w:firstRowFirstColumn="0" w:firstRowLastColumn="0" w:lastRowFirstColumn="0" w:lastRowLastColumn="0"/>
            <w:tcW w:w="9344" w:type="dxa"/>
            <w:tcBorders>
              <w:bottom w:val="single" w:sz="4" w:space="0" w:color="F7CAAC" w:themeColor="accent2" w:themeTint="66"/>
            </w:tcBorders>
          </w:tcPr>
          <w:p w14:paraId="751B0851" w14:textId="77777777" w:rsidR="00F645BB" w:rsidRPr="00E6574F" w:rsidRDefault="00F645BB" w:rsidP="00AE7B8A">
            <w:pPr>
              <w:spacing w:line="276" w:lineRule="auto"/>
              <w:jc w:val="both"/>
              <w:rPr>
                <w:rFonts w:asciiTheme="majorHAnsi" w:hAnsiTheme="majorHAnsi" w:cstheme="majorHAnsi"/>
                <w:b w:val="0"/>
                <w:sz w:val="20"/>
                <w:szCs w:val="20"/>
                <w:lang w:val="ro-MD"/>
              </w:rPr>
            </w:pPr>
            <w:r w:rsidRPr="00E6574F">
              <w:rPr>
                <w:rFonts w:asciiTheme="majorHAnsi" w:hAnsiTheme="majorHAnsi" w:cstheme="majorHAnsi"/>
                <w:b w:val="0"/>
                <w:sz w:val="20"/>
                <w:szCs w:val="20"/>
                <w:lang w:val="ro-MD"/>
              </w:rPr>
              <w:t>Legea nr. 131 din 03.07.2015 privind achizițiile publice.</w:t>
            </w:r>
          </w:p>
        </w:tc>
      </w:tr>
      <w:tr w:rsidR="00F645BB" w:rsidRPr="00E6574F" w14:paraId="6FA556EC" w14:textId="77777777" w:rsidTr="00721AF2">
        <w:tc>
          <w:tcPr>
            <w:cnfStyle w:val="001000000000" w:firstRow="0" w:lastRow="0" w:firstColumn="1" w:lastColumn="0" w:oddVBand="0" w:evenVBand="0" w:oddHBand="0" w:evenHBand="0" w:firstRowFirstColumn="0" w:firstRowLastColumn="0" w:lastRowFirstColumn="0" w:lastRowLastColumn="0"/>
            <w:tcW w:w="9344" w:type="dxa"/>
            <w:tcBorders>
              <w:bottom w:val="single" w:sz="12" w:space="0" w:color="F7CAAC" w:themeColor="accent2" w:themeTint="66"/>
            </w:tcBorders>
            <w:shd w:val="clear" w:color="auto" w:fill="F2F2F2" w:themeFill="background1" w:themeFillShade="F2"/>
          </w:tcPr>
          <w:p w14:paraId="0D6ED31A" w14:textId="77777777" w:rsidR="00F645BB" w:rsidRPr="00E6574F" w:rsidRDefault="00F645BB" w:rsidP="00AE7B8A">
            <w:pPr>
              <w:pStyle w:val="a9"/>
              <w:numPr>
                <w:ilvl w:val="0"/>
                <w:numId w:val="4"/>
              </w:numPr>
              <w:spacing w:line="276" w:lineRule="auto"/>
              <w:rPr>
                <w:rFonts w:asciiTheme="majorHAnsi" w:hAnsiTheme="majorHAnsi" w:cstheme="majorHAnsi"/>
                <w:sz w:val="20"/>
                <w:szCs w:val="20"/>
                <w:lang w:val="ro-MD"/>
              </w:rPr>
            </w:pPr>
            <w:r w:rsidRPr="00E6574F">
              <w:rPr>
                <w:rFonts w:asciiTheme="majorHAnsi" w:hAnsiTheme="majorHAnsi" w:cstheme="majorHAnsi"/>
                <w:sz w:val="20"/>
                <w:szCs w:val="20"/>
                <w:lang w:val="ro-MD"/>
              </w:rPr>
              <w:t>CADRUL NORMATIV:</w:t>
            </w:r>
          </w:p>
        </w:tc>
      </w:tr>
      <w:tr w:rsidR="00F645BB" w:rsidRPr="00E6574F" w14:paraId="0A49F5AF" w14:textId="77777777" w:rsidTr="00721AF2">
        <w:tc>
          <w:tcPr>
            <w:cnfStyle w:val="001000000000" w:firstRow="0" w:lastRow="0" w:firstColumn="1" w:lastColumn="0" w:oddVBand="0" w:evenVBand="0" w:oddHBand="0" w:evenHBand="0" w:firstRowFirstColumn="0" w:firstRowLastColumn="0" w:lastRowFirstColumn="0" w:lastRowLastColumn="0"/>
            <w:tcW w:w="9344" w:type="dxa"/>
            <w:tcBorders>
              <w:top w:val="single" w:sz="12" w:space="0" w:color="F7CAAC" w:themeColor="accent2" w:themeTint="66"/>
            </w:tcBorders>
          </w:tcPr>
          <w:p w14:paraId="35048AB4" w14:textId="77777777" w:rsidR="00F645BB" w:rsidRPr="00E6574F" w:rsidRDefault="00F645BB" w:rsidP="00AE7B8A">
            <w:pPr>
              <w:spacing w:line="276" w:lineRule="auto"/>
              <w:jc w:val="both"/>
              <w:rPr>
                <w:rFonts w:asciiTheme="majorHAnsi" w:eastAsia="Times New Roman" w:hAnsiTheme="majorHAnsi" w:cstheme="majorHAnsi"/>
                <w:b w:val="0"/>
                <w:sz w:val="20"/>
                <w:szCs w:val="20"/>
                <w:lang w:val="ro-MD" w:eastAsia="ro-MD"/>
              </w:rPr>
            </w:pPr>
            <w:r w:rsidRPr="00E6574F">
              <w:rPr>
                <w:rFonts w:asciiTheme="majorHAnsi" w:hAnsiTheme="majorHAnsi" w:cstheme="majorHAnsi"/>
                <w:b w:val="0"/>
                <w:sz w:val="20"/>
                <w:szCs w:val="20"/>
                <w:lang w:val="ro-MD"/>
              </w:rPr>
              <w:t>HG nr.339 din 26.05.2017 pentru aprobarea Regulamentului privind Vocabularul comun al achizițiilor publice (CPV);</w:t>
            </w:r>
          </w:p>
        </w:tc>
      </w:tr>
      <w:tr w:rsidR="00F645BB" w:rsidRPr="00E6574F" w14:paraId="379E228B" w14:textId="77777777" w:rsidTr="00721AF2">
        <w:tc>
          <w:tcPr>
            <w:cnfStyle w:val="001000000000" w:firstRow="0" w:lastRow="0" w:firstColumn="1" w:lastColumn="0" w:oddVBand="0" w:evenVBand="0" w:oddHBand="0" w:evenHBand="0" w:firstRowFirstColumn="0" w:firstRowLastColumn="0" w:lastRowFirstColumn="0" w:lastRowLastColumn="0"/>
            <w:tcW w:w="9344" w:type="dxa"/>
          </w:tcPr>
          <w:p w14:paraId="5262E954" w14:textId="77777777" w:rsidR="00F645BB" w:rsidRPr="00E6574F" w:rsidRDefault="00F645BB" w:rsidP="00AE7B8A">
            <w:pPr>
              <w:spacing w:line="276" w:lineRule="auto"/>
              <w:jc w:val="both"/>
              <w:rPr>
                <w:rFonts w:asciiTheme="majorHAnsi" w:hAnsiTheme="majorHAnsi" w:cstheme="majorHAnsi"/>
                <w:b w:val="0"/>
                <w:sz w:val="20"/>
                <w:szCs w:val="20"/>
                <w:lang w:val="ro-MD"/>
              </w:rPr>
            </w:pPr>
            <w:r w:rsidRPr="00E6574F">
              <w:rPr>
                <w:rFonts w:asciiTheme="majorHAnsi" w:hAnsiTheme="majorHAnsi" w:cstheme="majorHAnsi"/>
                <w:b w:val="0"/>
                <w:sz w:val="20"/>
                <w:szCs w:val="20"/>
                <w:lang w:val="ro-MD"/>
              </w:rPr>
              <w:t>HG nr.986 din 10.10.2018 pentru aprobarea Regulamentului privind modul de ținere a Registrului de stat al achizițiilor publice format de  Sistemul informațional automatizat „Registrul de stat al achizițiilor publice” (MTender);</w:t>
            </w:r>
          </w:p>
        </w:tc>
      </w:tr>
      <w:tr w:rsidR="00F645BB" w:rsidRPr="00E6574F" w14:paraId="3D054D15" w14:textId="77777777" w:rsidTr="00721AF2">
        <w:tc>
          <w:tcPr>
            <w:cnfStyle w:val="001000000000" w:firstRow="0" w:lastRow="0" w:firstColumn="1" w:lastColumn="0" w:oddVBand="0" w:evenVBand="0" w:oddHBand="0" w:evenHBand="0" w:firstRowFirstColumn="0" w:firstRowLastColumn="0" w:lastRowFirstColumn="0" w:lastRowLastColumn="0"/>
            <w:tcW w:w="9344" w:type="dxa"/>
          </w:tcPr>
          <w:p w14:paraId="489FFEF8" w14:textId="0F493B6A" w:rsidR="00F645BB" w:rsidRPr="00E6574F" w:rsidRDefault="00F645BB" w:rsidP="00AE7B8A">
            <w:pPr>
              <w:spacing w:line="276" w:lineRule="auto"/>
              <w:jc w:val="both"/>
              <w:rPr>
                <w:rFonts w:asciiTheme="majorHAnsi" w:hAnsiTheme="majorHAnsi" w:cstheme="majorHAnsi"/>
                <w:b w:val="0"/>
                <w:sz w:val="20"/>
                <w:szCs w:val="20"/>
                <w:lang w:val="ro-MD"/>
              </w:rPr>
            </w:pPr>
            <w:r w:rsidRPr="00E6574F">
              <w:rPr>
                <w:rFonts w:asciiTheme="majorHAnsi" w:hAnsiTheme="majorHAnsi" w:cstheme="majorHAnsi"/>
                <w:b w:val="0"/>
                <w:sz w:val="20"/>
                <w:szCs w:val="20"/>
                <w:lang w:val="ro-MD"/>
              </w:rPr>
              <w:t>HG nr.705 din 11.07.2018 cu privire la aprobarea conceptului tehnic al Sistemul</w:t>
            </w:r>
            <w:r w:rsidR="009951B8" w:rsidRPr="00E6574F">
              <w:rPr>
                <w:rFonts w:asciiTheme="majorHAnsi" w:hAnsiTheme="majorHAnsi" w:cstheme="majorHAnsi"/>
                <w:b w:val="0"/>
                <w:sz w:val="20"/>
                <w:szCs w:val="20"/>
                <w:lang w:val="ro-MD"/>
              </w:rPr>
              <w:t>ui</w:t>
            </w:r>
            <w:r w:rsidRPr="00E6574F">
              <w:rPr>
                <w:rFonts w:asciiTheme="majorHAnsi" w:hAnsiTheme="majorHAnsi" w:cstheme="majorHAnsi"/>
                <w:b w:val="0"/>
                <w:sz w:val="20"/>
                <w:szCs w:val="20"/>
                <w:lang w:val="ro-MD"/>
              </w:rPr>
              <w:t xml:space="preserve"> informațional automatizat „Registrul de stat al achizițiilor publice” (MTender);</w:t>
            </w:r>
          </w:p>
        </w:tc>
      </w:tr>
      <w:tr w:rsidR="00F645BB" w:rsidRPr="00E6574F" w14:paraId="126F6BF0" w14:textId="77777777" w:rsidTr="00721AF2">
        <w:tc>
          <w:tcPr>
            <w:cnfStyle w:val="001000000000" w:firstRow="0" w:lastRow="0" w:firstColumn="1" w:lastColumn="0" w:oddVBand="0" w:evenVBand="0" w:oddHBand="0" w:evenHBand="0" w:firstRowFirstColumn="0" w:firstRowLastColumn="0" w:lastRowFirstColumn="0" w:lastRowLastColumn="0"/>
            <w:tcW w:w="9344" w:type="dxa"/>
          </w:tcPr>
          <w:p w14:paraId="0F6AE211" w14:textId="77777777" w:rsidR="00F645BB" w:rsidRPr="00E6574F" w:rsidRDefault="00F645BB" w:rsidP="00AE7B8A">
            <w:pPr>
              <w:spacing w:line="276" w:lineRule="auto"/>
              <w:jc w:val="both"/>
              <w:rPr>
                <w:rFonts w:asciiTheme="majorHAnsi" w:hAnsiTheme="majorHAnsi" w:cstheme="majorHAnsi"/>
                <w:b w:val="0"/>
                <w:sz w:val="20"/>
                <w:szCs w:val="20"/>
                <w:lang w:val="ro-MD"/>
              </w:rPr>
            </w:pPr>
            <w:r w:rsidRPr="00E6574F">
              <w:rPr>
                <w:rFonts w:asciiTheme="majorHAnsi" w:hAnsiTheme="majorHAnsi" w:cstheme="majorHAnsi"/>
                <w:b w:val="0"/>
                <w:sz w:val="20"/>
                <w:szCs w:val="20"/>
                <w:lang w:val="ro-MD"/>
              </w:rPr>
              <w:t>HG nr.667 din 27.05.2016 privind aprobarea Regulamentului cu privire la activitatea grupului de lucru pentru achiziții;</w:t>
            </w:r>
          </w:p>
        </w:tc>
      </w:tr>
      <w:tr w:rsidR="00F645BB" w:rsidRPr="00E6574F" w14:paraId="46282951" w14:textId="77777777" w:rsidTr="00721AF2">
        <w:tc>
          <w:tcPr>
            <w:cnfStyle w:val="001000000000" w:firstRow="0" w:lastRow="0" w:firstColumn="1" w:lastColumn="0" w:oddVBand="0" w:evenVBand="0" w:oddHBand="0" w:evenHBand="0" w:firstRowFirstColumn="0" w:firstRowLastColumn="0" w:lastRowFirstColumn="0" w:lastRowLastColumn="0"/>
            <w:tcW w:w="9344" w:type="dxa"/>
          </w:tcPr>
          <w:p w14:paraId="578C8DC8" w14:textId="77777777" w:rsidR="00F645BB" w:rsidRPr="00E6574F" w:rsidRDefault="00F645BB" w:rsidP="00AE7B8A">
            <w:pPr>
              <w:tabs>
                <w:tab w:val="left" w:pos="993"/>
              </w:tabs>
              <w:spacing w:line="276" w:lineRule="auto"/>
              <w:contextualSpacing/>
              <w:jc w:val="both"/>
              <w:rPr>
                <w:rFonts w:asciiTheme="majorHAnsi" w:eastAsia="Times New Roman" w:hAnsiTheme="majorHAnsi" w:cstheme="majorHAnsi"/>
                <w:b w:val="0"/>
                <w:bCs w:val="0"/>
                <w:sz w:val="20"/>
                <w:szCs w:val="20"/>
                <w:lang w:val="ro-MD"/>
              </w:rPr>
            </w:pPr>
            <w:r w:rsidRPr="00E6574F">
              <w:rPr>
                <w:rFonts w:asciiTheme="majorHAnsi" w:hAnsiTheme="majorHAnsi" w:cstheme="majorHAnsi"/>
                <w:b w:val="0"/>
                <w:sz w:val="20"/>
                <w:szCs w:val="20"/>
                <w:lang w:val="ro-MD"/>
              </w:rPr>
              <w:t>HG nr.1419 din 28.12.2016 pentru aprobarea Regulamentului cu privire la modul de planificare a contractelor de achiziții publice;</w:t>
            </w:r>
          </w:p>
        </w:tc>
      </w:tr>
      <w:tr w:rsidR="00F645BB" w:rsidRPr="00E6574F" w14:paraId="7BFBF712" w14:textId="77777777" w:rsidTr="00721AF2">
        <w:tc>
          <w:tcPr>
            <w:cnfStyle w:val="001000000000" w:firstRow="0" w:lastRow="0" w:firstColumn="1" w:lastColumn="0" w:oddVBand="0" w:evenVBand="0" w:oddHBand="0" w:evenHBand="0" w:firstRowFirstColumn="0" w:firstRowLastColumn="0" w:lastRowFirstColumn="0" w:lastRowLastColumn="0"/>
            <w:tcW w:w="9344" w:type="dxa"/>
          </w:tcPr>
          <w:p w14:paraId="0DC5E557" w14:textId="77777777" w:rsidR="00F645BB" w:rsidRPr="00E6574F" w:rsidRDefault="00F645BB" w:rsidP="00AE7B8A">
            <w:pPr>
              <w:tabs>
                <w:tab w:val="left" w:pos="993"/>
              </w:tabs>
              <w:spacing w:line="276" w:lineRule="auto"/>
              <w:contextualSpacing/>
              <w:jc w:val="both"/>
              <w:rPr>
                <w:rFonts w:asciiTheme="majorHAnsi" w:eastAsia="Times New Roman" w:hAnsiTheme="majorHAnsi" w:cstheme="majorHAnsi"/>
                <w:b w:val="0"/>
                <w:bCs w:val="0"/>
                <w:sz w:val="20"/>
                <w:szCs w:val="20"/>
                <w:lang w:val="ro-MD"/>
              </w:rPr>
            </w:pPr>
            <w:r w:rsidRPr="00E6574F">
              <w:rPr>
                <w:rFonts w:asciiTheme="majorHAnsi" w:hAnsiTheme="majorHAnsi" w:cstheme="majorHAnsi"/>
                <w:b w:val="0"/>
                <w:sz w:val="20"/>
                <w:szCs w:val="20"/>
                <w:lang w:val="ro-MD"/>
              </w:rPr>
              <w:t xml:space="preserve">HG nr. 665  din  27.05.2016 pentru aprobarea Regulamentului cu privire achizițiile publice de valoarea mică; </w:t>
            </w:r>
          </w:p>
        </w:tc>
      </w:tr>
      <w:tr w:rsidR="00F645BB" w:rsidRPr="00E6574F" w14:paraId="69149F64" w14:textId="77777777" w:rsidTr="00721AF2">
        <w:tc>
          <w:tcPr>
            <w:cnfStyle w:val="001000000000" w:firstRow="0" w:lastRow="0" w:firstColumn="1" w:lastColumn="0" w:oddVBand="0" w:evenVBand="0" w:oddHBand="0" w:evenHBand="0" w:firstRowFirstColumn="0" w:firstRowLastColumn="0" w:lastRowFirstColumn="0" w:lastRowLastColumn="0"/>
            <w:tcW w:w="9344" w:type="dxa"/>
          </w:tcPr>
          <w:p w14:paraId="0C425DC9" w14:textId="77777777" w:rsidR="00F645BB" w:rsidRPr="00E6574F" w:rsidRDefault="00F645BB" w:rsidP="00AE7B8A">
            <w:pPr>
              <w:tabs>
                <w:tab w:val="left" w:pos="993"/>
              </w:tabs>
              <w:spacing w:line="276" w:lineRule="auto"/>
              <w:contextualSpacing/>
              <w:jc w:val="both"/>
              <w:rPr>
                <w:rFonts w:asciiTheme="majorHAnsi" w:eastAsia="Times New Roman" w:hAnsiTheme="majorHAnsi" w:cstheme="majorHAnsi"/>
                <w:b w:val="0"/>
                <w:bCs w:val="0"/>
                <w:sz w:val="20"/>
                <w:szCs w:val="20"/>
                <w:lang w:val="ro-MD"/>
              </w:rPr>
            </w:pPr>
            <w:r w:rsidRPr="00E6574F">
              <w:rPr>
                <w:rFonts w:asciiTheme="majorHAnsi" w:hAnsiTheme="majorHAnsi" w:cstheme="majorHAnsi"/>
                <w:b w:val="0"/>
                <w:sz w:val="20"/>
                <w:szCs w:val="20"/>
                <w:lang w:val="ro-MD"/>
              </w:rPr>
              <w:t>HG nr. 669 din 27.05.2016 pentru aprobarea Regulamentului privind achizițiile publice de lucrări;</w:t>
            </w:r>
          </w:p>
        </w:tc>
      </w:tr>
      <w:tr w:rsidR="00F645BB" w:rsidRPr="00E6574F" w14:paraId="72DDE8E6" w14:textId="77777777" w:rsidTr="00721AF2">
        <w:tc>
          <w:tcPr>
            <w:cnfStyle w:val="001000000000" w:firstRow="0" w:lastRow="0" w:firstColumn="1" w:lastColumn="0" w:oddVBand="0" w:evenVBand="0" w:oddHBand="0" w:evenHBand="0" w:firstRowFirstColumn="0" w:firstRowLastColumn="0" w:lastRowFirstColumn="0" w:lastRowLastColumn="0"/>
            <w:tcW w:w="9344" w:type="dxa"/>
          </w:tcPr>
          <w:p w14:paraId="5733A215" w14:textId="77777777" w:rsidR="00F645BB" w:rsidRPr="00E6574F" w:rsidRDefault="00F645BB" w:rsidP="00AE7B8A">
            <w:pPr>
              <w:tabs>
                <w:tab w:val="left" w:pos="993"/>
              </w:tabs>
              <w:spacing w:line="276" w:lineRule="auto"/>
              <w:contextualSpacing/>
              <w:jc w:val="both"/>
              <w:rPr>
                <w:rFonts w:asciiTheme="majorHAnsi" w:eastAsia="Times New Roman" w:hAnsiTheme="majorHAnsi" w:cstheme="majorHAnsi"/>
                <w:b w:val="0"/>
                <w:bCs w:val="0"/>
                <w:sz w:val="20"/>
                <w:szCs w:val="20"/>
                <w:lang w:val="ro-MD"/>
              </w:rPr>
            </w:pPr>
            <w:r w:rsidRPr="00E6574F">
              <w:rPr>
                <w:rFonts w:asciiTheme="majorHAnsi" w:hAnsiTheme="majorHAnsi" w:cstheme="majorHAnsi"/>
                <w:b w:val="0"/>
                <w:sz w:val="20"/>
                <w:szCs w:val="20"/>
                <w:lang w:val="ro-MD"/>
              </w:rPr>
              <w:t>HG nr.987 din 10.10.2018 pentru aprobarea Regulamentului privind achiziția bunurilor și serviciilor prin cererea ofertelor de prețuri;</w:t>
            </w:r>
          </w:p>
        </w:tc>
      </w:tr>
      <w:tr w:rsidR="00F645BB" w:rsidRPr="00E6574F" w14:paraId="24C31992" w14:textId="77777777" w:rsidTr="00721AF2">
        <w:tc>
          <w:tcPr>
            <w:cnfStyle w:val="001000000000" w:firstRow="0" w:lastRow="0" w:firstColumn="1" w:lastColumn="0" w:oddVBand="0" w:evenVBand="0" w:oddHBand="0" w:evenHBand="0" w:firstRowFirstColumn="0" w:firstRowLastColumn="0" w:lastRowFirstColumn="0" w:lastRowLastColumn="0"/>
            <w:tcW w:w="9344" w:type="dxa"/>
          </w:tcPr>
          <w:p w14:paraId="463CC7A0" w14:textId="77777777" w:rsidR="00F645BB" w:rsidRPr="00E6574F" w:rsidRDefault="00F645BB" w:rsidP="00AE7B8A">
            <w:pPr>
              <w:tabs>
                <w:tab w:val="left" w:pos="993"/>
              </w:tabs>
              <w:spacing w:line="276" w:lineRule="auto"/>
              <w:contextualSpacing/>
              <w:jc w:val="both"/>
              <w:rPr>
                <w:rFonts w:asciiTheme="majorHAnsi" w:eastAsia="Times New Roman" w:hAnsiTheme="majorHAnsi" w:cstheme="majorHAnsi"/>
                <w:b w:val="0"/>
                <w:bCs w:val="0"/>
                <w:sz w:val="20"/>
                <w:szCs w:val="20"/>
                <w:lang w:val="ro-MD"/>
              </w:rPr>
            </w:pPr>
            <w:r w:rsidRPr="00E6574F">
              <w:rPr>
                <w:rFonts w:asciiTheme="majorHAnsi" w:hAnsiTheme="majorHAnsi" w:cstheme="majorHAnsi"/>
                <w:b w:val="0"/>
                <w:sz w:val="20"/>
                <w:szCs w:val="20"/>
                <w:lang w:val="ro-MD"/>
              </w:rPr>
              <w:t>HG nr. 1129 din 21.11.2018 cu privire la aprobarea Regulamentului privind ajustarea periodică a valorii contractelor de achiziții publice cu executare continuă, încheiate pe un termen mai mare de un an;</w:t>
            </w:r>
          </w:p>
        </w:tc>
      </w:tr>
      <w:tr w:rsidR="00F645BB" w:rsidRPr="00E6574F" w14:paraId="2A5F6FAE" w14:textId="77777777" w:rsidTr="00721AF2">
        <w:tc>
          <w:tcPr>
            <w:cnfStyle w:val="001000000000" w:firstRow="0" w:lastRow="0" w:firstColumn="1" w:lastColumn="0" w:oddVBand="0" w:evenVBand="0" w:oddHBand="0" w:evenHBand="0" w:firstRowFirstColumn="0" w:firstRowLastColumn="0" w:lastRowFirstColumn="0" w:lastRowLastColumn="0"/>
            <w:tcW w:w="9344" w:type="dxa"/>
          </w:tcPr>
          <w:p w14:paraId="6BB8C4B6" w14:textId="4BD868EF" w:rsidR="00F645BB" w:rsidRPr="00E6574F" w:rsidRDefault="00F645BB" w:rsidP="009951B8">
            <w:pPr>
              <w:tabs>
                <w:tab w:val="left" w:pos="993"/>
              </w:tabs>
              <w:spacing w:line="276" w:lineRule="auto"/>
              <w:contextualSpacing/>
              <w:jc w:val="both"/>
              <w:rPr>
                <w:rFonts w:asciiTheme="majorHAnsi" w:eastAsia="Times New Roman" w:hAnsiTheme="majorHAnsi" w:cstheme="majorHAnsi"/>
                <w:b w:val="0"/>
                <w:bCs w:val="0"/>
                <w:sz w:val="20"/>
                <w:szCs w:val="20"/>
                <w:lang w:val="ro-MD"/>
              </w:rPr>
            </w:pPr>
            <w:r w:rsidRPr="00E6574F">
              <w:rPr>
                <w:rFonts w:asciiTheme="majorHAnsi" w:eastAsia="Times New Roman" w:hAnsiTheme="majorHAnsi" w:cstheme="majorHAnsi"/>
                <w:b w:val="0"/>
                <w:bCs w:val="0"/>
                <w:sz w:val="20"/>
                <w:szCs w:val="20"/>
                <w:lang w:val="ro-MD"/>
              </w:rPr>
              <w:t xml:space="preserve">Ordinul </w:t>
            </w:r>
            <w:r w:rsidR="009951B8" w:rsidRPr="00E6574F">
              <w:rPr>
                <w:rFonts w:asciiTheme="majorHAnsi" w:eastAsia="Times New Roman" w:hAnsiTheme="majorHAnsi" w:cstheme="majorHAnsi"/>
                <w:b w:val="0"/>
                <w:bCs w:val="0"/>
                <w:sz w:val="20"/>
                <w:szCs w:val="20"/>
                <w:lang w:val="ro-MD"/>
              </w:rPr>
              <w:t>m</w:t>
            </w:r>
            <w:r w:rsidRPr="00E6574F">
              <w:rPr>
                <w:rFonts w:asciiTheme="majorHAnsi" w:eastAsia="Times New Roman" w:hAnsiTheme="majorHAnsi" w:cstheme="majorHAnsi"/>
                <w:b w:val="0"/>
                <w:bCs w:val="0"/>
                <w:sz w:val="20"/>
                <w:szCs w:val="20"/>
                <w:lang w:val="ro-MD"/>
              </w:rPr>
              <w:t>inistrului Finanțelor nr.208 din 24.12.2015 privind Clasificația bugetară;</w:t>
            </w:r>
          </w:p>
        </w:tc>
      </w:tr>
      <w:tr w:rsidR="00F645BB" w:rsidRPr="00E6574F" w14:paraId="4A3C44A7" w14:textId="77777777" w:rsidTr="00721AF2">
        <w:tc>
          <w:tcPr>
            <w:cnfStyle w:val="001000000000" w:firstRow="0" w:lastRow="0" w:firstColumn="1" w:lastColumn="0" w:oddVBand="0" w:evenVBand="0" w:oddHBand="0" w:evenHBand="0" w:firstRowFirstColumn="0" w:firstRowLastColumn="0" w:lastRowFirstColumn="0" w:lastRowLastColumn="0"/>
            <w:tcW w:w="9344" w:type="dxa"/>
          </w:tcPr>
          <w:p w14:paraId="2A4C3FE7" w14:textId="3E4AB3E8" w:rsidR="00F645BB" w:rsidRPr="00E6574F" w:rsidRDefault="00F645BB" w:rsidP="009951B8">
            <w:pPr>
              <w:tabs>
                <w:tab w:val="left" w:pos="993"/>
              </w:tabs>
              <w:spacing w:line="276" w:lineRule="auto"/>
              <w:contextualSpacing/>
              <w:jc w:val="both"/>
              <w:rPr>
                <w:rFonts w:asciiTheme="majorHAnsi" w:eastAsia="Times New Roman" w:hAnsiTheme="majorHAnsi" w:cstheme="majorHAnsi"/>
                <w:b w:val="0"/>
                <w:bCs w:val="0"/>
                <w:sz w:val="20"/>
                <w:szCs w:val="20"/>
                <w:lang w:val="ro-MD"/>
              </w:rPr>
            </w:pPr>
            <w:r w:rsidRPr="00E6574F">
              <w:rPr>
                <w:rFonts w:asciiTheme="majorHAnsi" w:eastAsia="Times New Roman" w:hAnsiTheme="majorHAnsi" w:cstheme="majorHAnsi"/>
                <w:b w:val="0"/>
                <w:bCs w:val="0"/>
                <w:sz w:val="20"/>
                <w:szCs w:val="20"/>
                <w:lang w:val="ro-MD"/>
              </w:rPr>
              <w:t xml:space="preserve">Ordinul </w:t>
            </w:r>
            <w:r w:rsidR="009951B8" w:rsidRPr="00E6574F">
              <w:rPr>
                <w:rFonts w:asciiTheme="majorHAnsi" w:eastAsia="Times New Roman" w:hAnsiTheme="majorHAnsi" w:cstheme="majorHAnsi"/>
                <w:b w:val="0"/>
                <w:bCs w:val="0"/>
                <w:sz w:val="20"/>
                <w:szCs w:val="20"/>
                <w:lang w:val="ro-MD"/>
              </w:rPr>
              <w:t>m</w:t>
            </w:r>
            <w:r w:rsidRPr="00E6574F">
              <w:rPr>
                <w:rFonts w:asciiTheme="majorHAnsi" w:eastAsia="Times New Roman" w:hAnsiTheme="majorHAnsi" w:cstheme="majorHAnsi"/>
                <w:b w:val="0"/>
                <w:bCs w:val="0"/>
                <w:sz w:val="20"/>
                <w:szCs w:val="20"/>
                <w:lang w:val="ro-MD"/>
              </w:rPr>
              <w:t>inistrului Finanțelor nr.216 din 28.12.2015 privind aprobarea Planul</w:t>
            </w:r>
            <w:r w:rsidR="009951B8" w:rsidRPr="00E6574F">
              <w:rPr>
                <w:rFonts w:asciiTheme="majorHAnsi" w:eastAsia="Times New Roman" w:hAnsiTheme="majorHAnsi" w:cstheme="majorHAnsi"/>
                <w:b w:val="0"/>
                <w:bCs w:val="0"/>
                <w:sz w:val="20"/>
                <w:szCs w:val="20"/>
                <w:lang w:val="ro-MD"/>
              </w:rPr>
              <w:t>ui</w:t>
            </w:r>
            <w:r w:rsidRPr="00E6574F">
              <w:rPr>
                <w:rFonts w:asciiTheme="majorHAnsi" w:eastAsia="Times New Roman" w:hAnsiTheme="majorHAnsi" w:cstheme="majorHAnsi"/>
                <w:b w:val="0"/>
                <w:bCs w:val="0"/>
                <w:sz w:val="20"/>
                <w:szCs w:val="20"/>
                <w:lang w:val="ro-MD"/>
              </w:rPr>
              <w:t xml:space="preserve"> de conturi contabile în sistemul bugetar și Normel</w:t>
            </w:r>
            <w:r w:rsidR="009951B8" w:rsidRPr="00E6574F">
              <w:rPr>
                <w:rFonts w:asciiTheme="majorHAnsi" w:eastAsia="Times New Roman" w:hAnsiTheme="majorHAnsi" w:cstheme="majorHAnsi"/>
                <w:b w:val="0"/>
                <w:bCs w:val="0"/>
                <w:sz w:val="20"/>
                <w:szCs w:val="20"/>
                <w:lang w:val="ro-MD"/>
              </w:rPr>
              <w:t>or</w:t>
            </w:r>
            <w:r w:rsidRPr="00E6574F">
              <w:rPr>
                <w:rFonts w:asciiTheme="majorHAnsi" w:eastAsia="Times New Roman" w:hAnsiTheme="majorHAnsi" w:cstheme="majorHAnsi"/>
                <w:sz w:val="20"/>
                <w:szCs w:val="20"/>
                <w:lang w:val="ro-MD"/>
              </w:rPr>
              <w:t xml:space="preserve"> metodologice privind evidența contabilă și raportarea financiară în sistemul bugetar</w:t>
            </w:r>
          </w:p>
        </w:tc>
      </w:tr>
    </w:tbl>
    <w:p w14:paraId="4EA0A349" w14:textId="703D1F18" w:rsidR="00F645BB" w:rsidRPr="00E6574F" w:rsidRDefault="00F645BB" w:rsidP="00AE7B8A">
      <w:pPr>
        <w:spacing w:line="276" w:lineRule="auto"/>
        <w:rPr>
          <w:rFonts w:asciiTheme="majorHAnsi" w:hAnsiTheme="majorHAnsi" w:cstheme="majorHAnsi"/>
          <w:lang w:val="ro-MD"/>
        </w:rPr>
      </w:pPr>
    </w:p>
    <w:p w14:paraId="1C3D55A9" w14:textId="77777777" w:rsidR="007937F6" w:rsidRPr="00E6574F" w:rsidRDefault="007937F6" w:rsidP="007937F6">
      <w:pPr>
        <w:tabs>
          <w:tab w:val="left" w:pos="720"/>
        </w:tabs>
        <w:spacing w:after="0" w:line="276" w:lineRule="auto"/>
        <w:ind w:firstLine="720"/>
        <w:jc w:val="center"/>
        <w:rPr>
          <w:rFonts w:ascii="Calibri Light" w:eastAsia="Calibri" w:hAnsi="Calibri Light" w:cs="Times New Roman"/>
          <w:b/>
          <w:i/>
          <w:sz w:val="28"/>
          <w:szCs w:val="24"/>
          <w:lang w:val="ro-MD"/>
        </w:rPr>
      </w:pPr>
      <w:r w:rsidRPr="00E6574F">
        <w:rPr>
          <w:rFonts w:ascii="Calibri Light" w:eastAsia="Calibri" w:hAnsi="Calibri Light" w:cs="Times New Roman"/>
          <w:b/>
          <w:i/>
          <w:sz w:val="28"/>
          <w:szCs w:val="24"/>
          <w:lang w:val="ro-MD"/>
        </w:rPr>
        <w:t>Sfera și abordarea auditului</w:t>
      </w:r>
    </w:p>
    <w:p w14:paraId="780BFD39" w14:textId="77777777" w:rsidR="007937F6" w:rsidRPr="00E6574F" w:rsidRDefault="007937F6" w:rsidP="007937F6">
      <w:pPr>
        <w:tabs>
          <w:tab w:val="left" w:pos="720"/>
        </w:tabs>
        <w:spacing w:after="0" w:line="276" w:lineRule="auto"/>
        <w:ind w:firstLine="720"/>
        <w:jc w:val="center"/>
        <w:rPr>
          <w:rFonts w:ascii="Calibri Light" w:eastAsia="Calibri" w:hAnsi="Calibri Light" w:cs="Times New Roman"/>
          <w:b/>
          <w:i/>
          <w:sz w:val="28"/>
          <w:szCs w:val="24"/>
          <w:lang w:val="ro-MD"/>
        </w:rPr>
      </w:pPr>
    </w:p>
    <w:p w14:paraId="7EFE62D2" w14:textId="60F5E704" w:rsidR="007937F6" w:rsidRPr="00E6574F" w:rsidRDefault="007937F6" w:rsidP="007937F6">
      <w:pPr>
        <w:spacing w:after="0" w:line="276" w:lineRule="auto"/>
        <w:ind w:firstLine="720"/>
        <w:jc w:val="both"/>
        <w:rPr>
          <w:rFonts w:ascii="Calibri Light" w:eastAsia="Calibri" w:hAnsi="Calibri Light" w:cs="Times New Roman"/>
          <w:sz w:val="24"/>
          <w:szCs w:val="24"/>
          <w:lang w:val="ro-MD"/>
        </w:rPr>
      </w:pPr>
      <w:r w:rsidRPr="00E6574F">
        <w:rPr>
          <w:rFonts w:ascii="Calibri Light" w:eastAsia="Calibri" w:hAnsi="Calibri Light" w:cs="Times New Roman"/>
          <w:b/>
          <w:i/>
          <w:sz w:val="24"/>
          <w:szCs w:val="24"/>
          <w:lang w:val="ro-MD"/>
        </w:rPr>
        <w:t>Subiectul auditului public</w:t>
      </w:r>
      <w:r w:rsidRPr="00E6574F">
        <w:rPr>
          <w:rFonts w:ascii="Calibri Light" w:eastAsia="Calibri" w:hAnsi="Calibri Light" w:cs="Times New Roman"/>
          <w:sz w:val="24"/>
          <w:szCs w:val="24"/>
          <w:lang w:val="ro-MD"/>
        </w:rPr>
        <w:t xml:space="preserve"> a constituit procesul achizițiilor publice din cadrul sistemul</w:t>
      </w:r>
      <w:r w:rsidR="009951B8" w:rsidRPr="00E6574F">
        <w:rPr>
          <w:rFonts w:ascii="Calibri Light" w:eastAsia="Calibri" w:hAnsi="Calibri Light" w:cs="Times New Roman"/>
          <w:sz w:val="24"/>
          <w:szCs w:val="24"/>
          <w:lang w:val="ro-MD"/>
        </w:rPr>
        <w:t>ui</w:t>
      </w:r>
      <w:r w:rsidRPr="00E6574F">
        <w:rPr>
          <w:rFonts w:ascii="Calibri Light" w:eastAsia="Calibri" w:hAnsi="Calibri Light" w:cs="Times New Roman"/>
          <w:sz w:val="24"/>
          <w:szCs w:val="24"/>
          <w:lang w:val="ro-MD"/>
        </w:rPr>
        <w:t xml:space="preserve"> MAEIE în perioada 2019-2020. </w:t>
      </w:r>
    </w:p>
    <w:p w14:paraId="002220E2" w14:textId="7789E84C" w:rsidR="007937F6" w:rsidRPr="00E6574F" w:rsidRDefault="007937F6" w:rsidP="007937F6">
      <w:pPr>
        <w:spacing w:after="0" w:line="276" w:lineRule="auto"/>
        <w:ind w:firstLine="720"/>
        <w:jc w:val="both"/>
        <w:rPr>
          <w:rFonts w:ascii="Calibri Light" w:eastAsia="Calibri" w:hAnsi="Calibri Light" w:cs="Calibri Light"/>
          <w:sz w:val="24"/>
          <w:szCs w:val="24"/>
          <w:lang w:val="ro-MD"/>
        </w:rPr>
      </w:pPr>
      <w:r w:rsidRPr="00E6574F">
        <w:rPr>
          <w:rFonts w:ascii="Calibri Light" w:eastAsia="Times New Roman" w:hAnsi="Calibri Light" w:cs="Times New Roman"/>
          <w:b/>
          <w:i/>
          <w:sz w:val="24"/>
          <w:szCs w:val="24"/>
          <w:lang w:val="ro-MD" w:eastAsia="ro-MD"/>
        </w:rPr>
        <w:t>Abordarea de audit</w:t>
      </w:r>
      <w:r w:rsidRPr="00E6574F">
        <w:rPr>
          <w:rFonts w:ascii="Calibri Light" w:eastAsia="Times New Roman" w:hAnsi="Calibri Light" w:cs="Times New Roman"/>
          <w:sz w:val="24"/>
          <w:szCs w:val="24"/>
          <w:lang w:val="ro-MD" w:eastAsia="ro-MD"/>
        </w:rPr>
        <w:t xml:space="preserve"> s-a bazat pe colectarea probelor la distanță, în urma verificării tranzacțiilor și documentelor aferente domeniului, contestațiile către ANSC și deciziile aprobate, contrapuner</w:t>
      </w:r>
      <w:r w:rsidR="009951B8" w:rsidRPr="00E6574F">
        <w:rPr>
          <w:rFonts w:ascii="Calibri Light" w:eastAsia="Times New Roman" w:hAnsi="Calibri Light" w:cs="Times New Roman"/>
          <w:sz w:val="24"/>
          <w:szCs w:val="24"/>
          <w:lang w:val="ro-MD" w:eastAsia="ro-MD"/>
        </w:rPr>
        <w:t>ea</w:t>
      </w:r>
      <w:r w:rsidRPr="00E6574F">
        <w:rPr>
          <w:rFonts w:ascii="Calibri Light" w:eastAsia="Times New Roman" w:hAnsi="Calibri Light" w:cs="Times New Roman"/>
          <w:sz w:val="24"/>
          <w:szCs w:val="24"/>
          <w:lang w:val="ro-MD" w:eastAsia="ro-MD"/>
        </w:rPr>
        <w:t xml:space="preserve"> și gener</w:t>
      </w:r>
      <w:r w:rsidR="009951B8" w:rsidRPr="00E6574F">
        <w:rPr>
          <w:rFonts w:ascii="Calibri Light" w:eastAsia="Times New Roman" w:hAnsi="Calibri Light" w:cs="Times New Roman"/>
          <w:sz w:val="24"/>
          <w:szCs w:val="24"/>
          <w:lang w:val="ro-MD" w:eastAsia="ro-MD"/>
        </w:rPr>
        <w:t>area</w:t>
      </w:r>
      <w:r w:rsidRPr="00E6574F">
        <w:rPr>
          <w:rFonts w:ascii="Calibri Light" w:eastAsia="Times New Roman" w:hAnsi="Calibri Light" w:cs="Times New Roman"/>
          <w:sz w:val="24"/>
          <w:szCs w:val="24"/>
          <w:lang w:val="ro-MD" w:eastAsia="ro-MD"/>
        </w:rPr>
        <w:t xml:space="preserve"> informațiilor din diferite sisteme informaționale utilizate în acest scop, precum </w:t>
      </w:r>
      <w:r w:rsidR="009951B8" w:rsidRPr="00E6574F">
        <w:rPr>
          <w:rFonts w:ascii="Calibri Light" w:eastAsia="Times New Roman" w:hAnsi="Calibri Light" w:cs="Times New Roman"/>
          <w:sz w:val="24"/>
          <w:szCs w:val="24"/>
          <w:lang w:val="ro-MD" w:eastAsia="ro-MD"/>
        </w:rPr>
        <w:t xml:space="preserve">și </w:t>
      </w:r>
      <w:r w:rsidRPr="00E6574F">
        <w:rPr>
          <w:rFonts w:ascii="Calibri Light" w:eastAsia="Times New Roman" w:hAnsi="Calibri Light" w:cs="Times New Roman"/>
          <w:sz w:val="24"/>
          <w:szCs w:val="24"/>
          <w:lang w:val="ro-MD" w:eastAsia="ro-MD"/>
        </w:rPr>
        <w:t>prin solicitarea de confirmări și realizarea de observații.</w:t>
      </w:r>
      <w:r w:rsidRPr="00E6574F">
        <w:rPr>
          <w:rFonts w:ascii="Calibri Light" w:eastAsia="Calibri" w:hAnsi="Calibri Light" w:cs="Calibri Light"/>
          <w:sz w:val="24"/>
          <w:szCs w:val="24"/>
          <w:lang w:val="ro-MD"/>
        </w:rPr>
        <w:t xml:space="preserve"> </w:t>
      </w:r>
    </w:p>
    <w:p w14:paraId="385424B1" w14:textId="77777777" w:rsidR="007937F6" w:rsidRPr="00E6574F" w:rsidRDefault="007937F6" w:rsidP="007937F6">
      <w:pPr>
        <w:shd w:val="clear" w:color="auto" w:fill="FFFFFF"/>
        <w:spacing w:after="0" w:line="276" w:lineRule="auto"/>
        <w:ind w:right="-325" w:firstLine="720"/>
        <w:contextualSpacing/>
        <w:jc w:val="both"/>
        <w:rPr>
          <w:rFonts w:ascii="Calibri Light" w:eastAsia="Times New Roman" w:hAnsi="Calibri Light" w:cs="Calibri Light"/>
          <w:b/>
          <w:i/>
          <w:sz w:val="24"/>
          <w:szCs w:val="24"/>
          <w:lang w:val="ro-MD"/>
        </w:rPr>
      </w:pPr>
      <w:r w:rsidRPr="00E6574F">
        <w:rPr>
          <w:rFonts w:ascii="Calibri Light" w:eastAsia="Times New Roman" w:hAnsi="Calibri Light" w:cs="Calibri Light"/>
          <w:b/>
          <w:i/>
          <w:sz w:val="24"/>
          <w:szCs w:val="24"/>
          <w:lang w:val="ro-MD"/>
        </w:rPr>
        <w:t>Aria și sfera de cuprindere</w:t>
      </w:r>
    </w:p>
    <w:p w14:paraId="0F1062B0" w14:textId="00A1A90B" w:rsidR="007937F6" w:rsidRPr="00E6574F" w:rsidRDefault="007937F6" w:rsidP="007937F6">
      <w:pPr>
        <w:spacing w:after="0" w:line="276" w:lineRule="auto"/>
        <w:ind w:right="4" w:firstLine="720"/>
        <w:jc w:val="both"/>
        <w:rPr>
          <w:rFonts w:ascii="Calibri Light" w:eastAsia="Times New Roman" w:hAnsi="Calibri Light" w:cs="Calibri Light"/>
          <w:b/>
          <w:iCs/>
          <w:sz w:val="24"/>
          <w:szCs w:val="28"/>
          <w:lang w:val="ro-MD" w:eastAsia="ru-RU"/>
        </w:rPr>
      </w:pPr>
      <w:r w:rsidRPr="00E6574F">
        <w:rPr>
          <w:rFonts w:ascii="Calibri Light" w:eastAsia="Times New Roman" w:hAnsi="Calibri Light" w:cs="Calibri Light"/>
          <w:bCs/>
          <w:iCs/>
          <w:sz w:val="24"/>
          <w:szCs w:val="28"/>
          <w:lang w:val="ro-MD" w:eastAsia="ru-RU"/>
        </w:rPr>
        <w:t>În cadrul misiunii de audit au fost inițiate proceduri și la unele instituții responsabile de funcționarea sistemului (</w:t>
      </w:r>
      <w:r w:rsidR="009951B8" w:rsidRPr="00E6574F">
        <w:rPr>
          <w:rFonts w:ascii="Calibri Light" w:eastAsia="Times New Roman" w:hAnsi="Calibri Light" w:cs="Calibri Light"/>
          <w:bCs/>
          <w:iCs/>
          <w:sz w:val="24"/>
          <w:szCs w:val="28"/>
          <w:lang w:val="ro-MD" w:eastAsia="ru-RU"/>
        </w:rPr>
        <w:t>A</w:t>
      </w:r>
      <w:r w:rsidRPr="00E6574F">
        <w:rPr>
          <w:rFonts w:ascii="Calibri Light" w:eastAsia="Times New Roman" w:hAnsi="Calibri Light" w:cs="Calibri Light"/>
          <w:bCs/>
          <w:iCs/>
          <w:sz w:val="24"/>
          <w:szCs w:val="28"/>
          <w:lang w:val="ro-MD" w:eastAsia="ru-RU"/>
        </w:rPr>
        <w:t>paratul central și instituțiile din subordine</w:t>
      </w:r>
      <w:r w:rsidR="009951B8" w:rsidRPr="00E6574F">
        <w:rPr>
          <w:rFonts w:ascii="Calibri Light" w:eastAsia="Times New Roman" w:hAnsi="Calibri Light" w:cs="Calibri Light"/>
          <w:bCs/>
          <w:iCs/>
          <w:sz w:val="24"/>
          <w:szCs w:val="28"/>
          <w:lang w:val="ro-MD" w:eastAsia="ru-RU"/>
        </w:rPr>
        <w:t>a MAEIE</w:t>
      </w:r>
      <w:r w:rsidRPr="00E6574F">
        <w:rPr>
          <w:rFonts w:ascii="Calibri Light" w:eastAsia="Times New Roman" w:hAnsi="Calibri Light" w:cs="Calibri Light"/>
          <w:bCs/>
          <w:iCs/>
          <w:sz w:val="24"/>
          <w:szCs w:val="28"/>
          <w:lang w:val="ro-MD" w:eastAsia="ru-RU"/>
        </w:rPr>
        <w:t>) și cu impact tangențial asupra domeniului, prin solicitarea de informații documentare și argumentarea poziției pe unele subiecte abordate.</w:t>
      </w:r>
    </w:p>
    <w:p w14:paraId="02A6A746" w14:textId="77777777" w:rsidR="007937F6" w:rsidRPr="00E6574F" w:rsidRDefault="007937F6" w:rsidP="007937F6">
      <w:pPr>
        <w:tabs>
          <w:tab w:val="left" w:pos="567"/>
        </w:tabs>
        <w:spacing w:after="0" w:line="276" w:lineRule="auto"/>
        <w:ind w:firstLine="709"/>
        <w:jc w:val="both"/>
        <w:rPr>
          <w:rFonts w:ascii="Calibri Light" w:eastAsia="Times New Roman" w:hAnsi="Calibri Light" w:cs="Times New Roman"/>
          <w:sz w:val="24"/>
          <w:szCs w:val="24"/>
          <w:lang w:val="ro-MD"/>
        </w:rPr>
      </w:pPr>
      <w:r w:rsidRPr="00E6574F">
        <w:rPr>
          <w:rFonts w:ascii="Calibri Light" w:eastAsia="Calibri" w:hAnsi="Calibri Light" w:cs="Times New Roman"/>
          <w:b/>
          <w:i/>
          <w:sz w:val="24"/>
          <w:szCs w:val="24"/>
          <w:lang w:val="ro-MD"/>
        </w:rPr>
        <w:t>Sursele criteriilor de audit public</w:t>
      </w:r>
      <w:r w:rsidRPr="00E6574F">
        <w:rPr>
          <w:rFonts w:ascii="Calibri Light" w:eastAsia="Calibri" w:hAnsi="Calibri Light" w:cs="Times New Roman"/>
          <w:sz w:val="24"/>
          <w:szCs w:val="24"/>
          <w:lang w:val="ro-MD"/>
        </w:rPr>
        <w:t>, care au stat la baza constatărilor și concluziilor formulate, au fost</w:t>
      </w:r>
      <w:r w:rsidRPr="00E6574F">
        <w:rPr>
          <w:rFonts w:ascii="Calibri Light" w:eastAsia="Times New Roman" w:hAnsi="Calibri Light" w:cs="Times New Roman"/>
          <w:sz w:val="24"/>
          <w:szCs w:val="24"/>
          <w:lang w:val="ro-MD"/>
        </w:rPr>
        <w:t xml:space="preserve"> prevederile actelor legislative și normative în vigoare aferente domeniului auditat. </w:t>
      </w:r>
    </w:p>
    <w:p w14:paraId="4E6BD7C9" w14:textId="54DEC12B" w:rsidR="007937F6" w:rsidRPr="00E6574F" w:rsidRDefault="007937F6" w:rsidP="007937F6">
      <w:pPr>
        <w:spacing w:after="0" w:line="276" w:lineRule="auto"/>
        <w:ind w:firstLine="720"/>
        <w:jc w:val="both"/>
        <w:rPr>
          <w:rFonts w:ascii="Calibri Light" w:eastAsia="Times New Roman" w:hAnsi="Calibri Light" w:cs="Times New Roman"/>
          <w:sz w:val="24"/>
          <w:szCs w:val="24"/>
          <w:lang w:val="ro-MD" w:eastAsia="ro-MD"/>
        </w:rPr>
      </w:pPr>
      <w:r w:rsidRPr="00E6574F">
        <w:rPr>
          <w:rFonts w:ascii="Calibri Light" w:eastAsia="Times New Roman" w:hAnsi="Calibri Light" w:cs="Times New Roman"/>
          <w:sz w:val="24"/>
          <w:szCs w:val="24"/>
          <w:lang w:val="ro-MD" w:eastAsia="ro-MD"/>
        </w:rPr>
        <w:t xml:space="preserve">Pentru realizarea obiectivului </w:t>
      </w:r>
      <w:r w:rsidR="009951B8" w:rsidRPr="00E6574F">
        <w:rPr>
          <w:rFonts w:ascii="Calibri Light" w:eastAsia="Times New Roman" w:hAnsi="Calibri Light" w:cs="Times New Roman"/>
          <w:sz w:val="24"/>
          <w:szCs w:val="24"/>
          <w:lang w:val="ro-MD" w:eastAsia="ro-MD"/>
        </w:rPr>
        <w:t xml:space="preserve">de </w:t>
      </w:r>
      <w:r w:rsidRPr="00E6574F">
        <w:rPr>
          <w:rFonts w:ascii="Calibri Light" w:eastAsia="Times New Roman" w:hAnsi="Calibri Light" w:cs="Times New Roman"/>
          <w:sz w:val="24"/>
          <w:szCs w:val="24"/>
          <w:lang w:val="ro-MD" w:eastAsia="ro-MD"/>
        </w:rPr>
        <w:t xml:space="preserve">audit și colectarea probelor de audit, au fost efectuate următoarele </w:t>
      </w:r>
      <w:r w:rsidRPr="00E6574F">
        <w:rPr>
          <w:rFonts w:ascii="Calibri Light" w:eastAsia="Times New Roman" w:hAnsi="Calibri Light" w:cs="Times New Roman"/>
          <w:b/>
          <w:i/>
          <w:sz w:val="24"/>
          <w:szCs w:val="24"/>
          <w:lang w:val="ro-MD" w:eastAsia="ro-MD"/>
        </w:rPr>
        <w:t>proceduri de audit</w:t>
      </w:r>
      <w:r w:rsidRPr="00E6574F">
        <w:rPr>
          <w:rFonts w:ascii="Calibri Light" w:eastAsia="Times New Roman" w:hAnsi="Calibri Light" w:cs="Times New Roman"/>
          <w:sz w:val="24"/>
          <w:szCs w:val="24"/>
          <w:lang w:val="ro-MD" w:eastAsia="ro-MD"/>
        </w:rPr>
        <w:t xml:space="preserve"> </w:t>
      </w:r>
      <w:r w:rsidRPr="00E6574F">
        <w:rPr>
          <w:rFonts w:ascii="Calibri Light" w:eastAsia="Times New Roman" w:hAnsi="Calibri Light" w:cs="Times New Roman"/>
          <w:b/>
          <w:i/>
          <w:sz w:val="24"/>
          <w:szCs w:val="24"/>
          <w:lang w:val="ro-MD" w:eastAsia="ro-MD"/>
        </w:rPr>
        <w:t>public</w:t>
      </w:r>
      <w:r w:rsidRPr="00E6574F">
        <w:rPr>
          <w:rFonts w:ascii="Calibri Light" w:eastAsia="Times New Roman" w:hAnsi="Calibri Light" w:cs="Times New Roman"/>
          <w:sz w:val="24"/>
          <w:szCs w:val="24"/>
          <w:lang w:val="ro-MD" w:eastAsia="ro-MD"/>
        </w:rPr>
        <w:t xml:space="preserve">: </w:t>
      </w:r>
    </w:p>
    <w:p w14:paraId="1A420C12" w14:textId="77777777" w:rsidR="007937F6" w:rsidRPr="00E6574F" w:rsidRDefault="007937F6" w:rsidP="007937F6">
      <w:pPr>
        <w:numPr>
          <w:ilvl w:val="0"/>
          <w:numId w:val="37"/>
        </w:numPr>
        <w:spacing w:after="0" w:line="276" w:lineRule="auto"/>
        <w:ind w:left="426" w:hanging="426"/>
        <w:contextualSpacing/>
        <w:jc w:val="both"/>
        <w:rPr>
          <w:rFonts w:ascii="Calibri Light" w:eastAsia="Times New Roman" w:hAnsi="Calibri Light" w:cs="Times New Roman"/>
          <w:sz w:val="24"/>
          <w:szCs w:val="24"/>
          <w:lang w:val="ro-MD" w:eastAsia="ro-MD"/>
        </w:rPr>
      </w:pPr>
      <w:r w:rsidRPr="00E6574F">
        <w:rPr>
          <w:rFonts w:ascii="Calibri Light" w:eastAsia="Times New Roman" w:hAnsi="Calibri Light" w:cs="Times New Roman"/>
          <w:sz w:val="24"/>
          <w:szCs w:val="24"/>
          <w:lang w:val="ro-MD" w:eastAsia="ro-MD"/>
        </w:rPr>
        <w:t>studierea/consultarea cadrului normativ aferent achizițiilor publice;</w:t>
      </w:r>
    </w:p>
    <w:p w14:paraId="72D5D50B" w14:textId="77777777" w:rsidR="007937F6" w:rsidRPr="00E6574F" w:rsidRDefault="007937F6" w:rsidP="007937F6">
      <w:pPr>
        <w:numPr>
          <w:ilvl w:val="0"/>
          <w:numId w:val="37"/>
        </w:numPr>
        <w:spacing w:after="0" w:line="276" w:lineRule="auto"/>
        <w:ind w:left="426" w:hanging="426"/>
        <w:contextualSpacing/>
        <w:jc w:val="both"/>
        <w:rPr>
          <w:rFonts w:ascii="Calibri Light" w:eastAsia="Times New Roman" w:hAnsi="Calibri Light" w:cs="Times New Roman"/>
          <w:sz w:val="24"/>
          <w:szCs w:val="24"/>
          <w:lang w:val="ro-MD" w:eastAsia="ro-MD"/>
        </w:rPr>
      </w:pPr>
      <w:r w:rsidRPr="00E6574F">
        <w:rPr>
          <w:rFonts w:ascii="Calibri Light" w:eastAsia="Times New Roman" w:hAnsi="Calibri Light" w:cs="Times New Roman"/>
          <w:sz w:val="24"/>
          <w:szCs w:val="24"/>
          <w:lang w:val="ro-MD" w:eastAsia="ro-MD"/>
        </w:rPr>
        <w:t>analiza și evaluarea cadrului intern ce reglementează achizițiile publice în sistemul MAEIE;</w:t>
      </w:r>
    </w:p>
    <w:p w14:paraId="105B0448" w14:textId="00A574FA" w:rsidR="007937F6" w:rsidRPr="00E6574F" w:rsidRDefault="007937F6" w:rsidP="007937F6">
      <w:pPr>
        <w:numPr>
          <w:ilvl w:val="0"/>
          <w:numId w:val="37"/>
        </w:numPr>
        <w:spacing w:after="0" w:line="276" w:lineRule="auto"/>
        <w:ind w:left="426" w:hanging="426"/>
        <w:contextualSpacing/>
        <w:jc w:val="both"/>
        <w:rPr>
          <w:rFonts w:ascii="Calibri Light" w:eastAsia="Times New Roman" w:hAnsi="Calibri Light" w:cs="Times New Roman"/>
          <w:sz w:val="24"/>
          <w:szCs w:val="24"/>
          <w:lang w:val="ro-MD" w:eastAsia="ro-MD"/>
        </w:rPr>
      </w:pPr>
      <w:r w:rsidRPr="00E6574F">
        <w:rPr>
          <w:rFonts w:ascii="Calibri Light" w:eastAsia="Times New Roman" w:hAnsi="Calibri Light" w:cs="Times New Roman"/>
          <w:sz w:val="24"/>
          <w:szCs w:val="24"/>
          <w:lang w:val="ro-MD" w:eastAsia="ro-MD"/>
        </w:rPr>
        <w:t xml:space="preserve">analiza informațiilor prezentate de entitățile auditate aferente identificării necesităților de achiziții </w:t>
      </w:r>
      <w:r w:rsidR="00A43916" w:rsidRPr="00E6574F">
        <w:rPr>
          <w:rFonts w:ascii="Calibri Light" w:eastAsia="Times New Roman" w:hAnsi="Calibri Light" w:cs="Times New Roman"/>
          <w:sz w:val="24"/>
          <w:szCs w:val="24"/>
          <w:lang w:val="ro-MD" w:eastAsia="ro-MD"/>
        </w:rPr>
        <w:t>d</w:t>
      </w:r>
      <w:r w:rsidRPr="00E6574F">
        <w:rPr>
          <w:rFonts w:ascii="Calibri Light" w:eastAsia="Times New Roman" w:hAnsi="Calibri Light" w:cs="Times New Roman"/>
          <w:sz w:val="24"/>
          <w:szCs w:val="24"/>
          <w:lang w:val="ro-MD" w:eastAsia="ro-MD"/>
        </w:rPr>
        <w:t>e bunuri, lucrări și servicii pentru anii 2019-2020;</w:t>
      </w:r>
    </w:p>
    <w:p w14:paraId="72F0B92E" w14:textId="77777777" w:rsidR="007937F6" w:rsidRPr="00E6574F" w:rsidRDefault="007937F6" w:rsidP="007937F6">
      <w:pPr>
        <w:numPr>
          <w:ilvl w:val="0"/>
          <w:numId w:val="37"/>
        </w:numPr>
        <w:spacing w:after="0" w:line="276" w:lineRule="auto"/>
        <w:ind w:left="426" w:hanging="426"/>
        <w:contextualSpacing/>
        <w:jc w:val="both"/>
        <w:rPr>
          <w:rFonts w:ascii="Calibri Light" w:eastAsia="Times New Roman" w:hAnsi="Calibri Light" w:cs="Times New Roman"/>
          <w:sz w:val="24"/>
          <w:szCs w:val="24"/>
          <w:lang w:val="ro-MD" w:eastAsia="ro-MD"/>
        </w:rPr>
      </w:pPr>
      <w:r w:rsidRPr="00E6574F">
        <w:rPr>
          <w:rFonts w:ascii="Calibri Light" w:eastAsia="Times New Roman" w:hAnsi="Calibri Light" w:cs="Times New Roman"/>
          <w:sz w:val="24"/>
          <w:szCs w:val="24"/>
          <w:lang w:val="ro-MD" w:eastAsia="ro-MD"/>
        </w:rPr>
        <w:t>evaluarea conformității și analiza achizițiilor publice la fiecare etapă de desfășurare: planificare, executare, monitorizare și control, raportare  în funcție de riscurile identificate;</w:t>
      </w:r>
    </w:p>
    <w:p w14:paraId="17FCFFB1" w14:textId="25838F7B" w:rsidR="007937F6" w:rsidRPr="00E6574F" w:rsidRDefault="007937F6" w:rsidP="007937F6">
      <w:pPr>
        <w:numPr>
          <w:ilvl w:val="0"/>
          <w:numId w:val="37"/>
        </w:numPr>
        <w:spacing w:after="0" w:line="276" w:lineRule="auto"/>
        <w:ind w:left="426" w:hanging="426"/>
        <w:contextualSpacing/>
        <w:jc w:val="both"/>
        <w:rPr>
          <w:rFonts w:ascii="Calibri Light" w:eastAsia="Times New Roman" w:hAnsi="Calibri Light" w:cs="Times New Roman"/>
          <w:sz w:val="24"/>
          <w:szCs w:val="24"/>
          <w:lang w:val="ro-MD" w:eastAsia="ro-MD"/>
        </w:rPr>
      </w:pPr>
      <w:r w:rsidRPr="00E6574F">
        <w:rPr>
          <w:rFonts w:ascii="Calibri Light" w:eastAsia="Times New Roman" w:hAnsi="Calibri Light" w:cs="Times New Roman"/>
          <w:sz w:val="24"/>
          <w:szCs w:val="24"/>
          <w:lang w:val="ro-MD" w:eastAsia="ro-MD"/>
        </w:rPr>
        <w:t xml:space="preserve">evaluarea conformității </w:t>
      </w:r>
      <w:r w:rsidRPr="00E6574F">
        <w:rPr>
          <w:rFonts w:ascii="Calibri Light" w:eastAsia="Calibri" w:hAnsi="Calibri Light" w:cs="Calibri Light"/>
          <w:sz w:val="24"/>
          <w:szCs w:val="24"/>
          <w:lang w:val="ro-MD"/>
        </w:rPr>
        <w:t xml:space="preserve">achizițiilor publice efectuate în vederea prevenirii, diminuării și lichidării consecințelor pandemiei de coronavirus (COVID-19) pentru anul 2020; </w:t>
      </w:r>
    </w:p>
    <w:p w14:paraId="5FE9E504" w14:textId="77777777" w:rsidR="007937F6" w:rsidRPr="00E6574F" w:rsidRDefault="007937F6" w:rsidP="007937F6">
      <w:pPr>
        <w:numPr>
          <w:ilvl w:val="0"/>
          <w:numId w:val="37"/>
        </w:numPr>
        <w:spacing w:after="0" w:line="276" w:lineRule="auto"/>
        <w:ind w:left="426" w:hanging="426"/>
        <w:contextualSpacing/>
        <w:jc w:val="both"/>
        <w:rPr>
          <w:rFonts w:ascii="Calibri Light" w:eastAsia="Times New Roman" w:hAnsi="Calibri Light" w:cs="Times New Roman"/>
          <w:sz w:val="24"/>
          <w:szCs w:val="24"/>
          <w:lang w:val="ro-MD" w:eastAsia="ro-MD"/>
        </w:rPr>
      </w:pPr>
      <w:r w:rsidRPr="00E6574F">
        <w:rPr>
          <w:rFonts w:ascii="Calibri Light" w:eastAsia="Calibri" w:hAnsi="Calibri Light" w:cs="Calibri Light"/>
          <w:sz w:val="24"/>
          <w:szCs w:val="24"/>
          <w:lang w:val="ro-MD"/>
        </w:rPr>
        <w:t>examinarea și analiza informațiilor din  SIA „RSAP”/MTender;</w:t>
      </w:r>
    </w:p>
    <w:p w14:paraId="2B03C1BE" w14:textId="0A547FBA" w:rsidR="007937F6" w:rsidRPr="00E6574F" w:rsidRDefault="007937F6" w:rsidP="007937F6">
      <w:pPr>
        <w:numPr>
          <w:ilvl w:val="0"/>
          <w:numId w:val="37"/>
        </w:numPr>
        <w:spacing w:after="0" w:line="276" w:lineRule="auto"/>
        <w:ind w:left="426" w:hanging="426"/>
        <w:contextualSpacing/>
        <w:jc w:val="both"/>
        <w:rPr>
          <w:rFonts w:ascii="Calibri Light" w:eastAsia="Times New Roman" w:hAnsi="Calibri Light" w:cs="Times New Roman"/>
          <w:sz w:val="24"/>
          <w:szCs w:val="24"/>
          <w:lang w:val="ro-MD" w:eastAsia="ro-MD"/>
        </w:rPr>
      </w:pPr>
      <w:r w:rsidRPr="00E6574F">
        <w:rPr>
          <w:rFonts w:ascii="Calibri Light" w:eastAsia="Calibri" w:hAnsi="Calibri Light" w:cs="Calibri Light"/>
          <w:sz w:val="24"/>
          <w:szCs w:val="24"/>
          <w:lang w:val="ro-MD"/>
        </w:rPr>
        <w:t>examinarea informațiilor de pe site-u</w:t>
      </w:r>
      <w:r w:rsidR="00A43916" w:rsidRPr="00E6574F">
        <w:rPr>
          <w:rFonts w:ascii="Calibri Light" w:eastAsia="Calibri" w:hAnsi="Calibri Light" w:cs="Calibri Light"/>
          <w:sz w:val="24"/>
          <w:szCs w:val="24"/>
          <w:lang w:val="ro-MD"/>
        </w:rPr>
        <w:t>ri</w:t>
      </w:r>
      <w:r w:rsidRPr="00E6574F">
        <w:rPr>
          <w:rFonts w:ascii="Calibri Light" w:eastAsia="Calibri" w:hAnsi="Calibri Light" w:cs="Calibri Light"/>
          <w:sz w:val="24"/>
          <w:szCs w:val="24"/>
          <w:lang w:val="ro-MD"/>
        </w:rPr>
        <w:t>l</w:t>
      </w:r>
      <w:r w:rsidR="00A43916" w:rsidRPr="00E6574F">
        <w:rPr>
          <w:rFonts w:ascii="Calibri Light" w:eastAsia="Calibri" w:hAnsi="Calibri Light" w:cs="Calibri Light"/>
          <w:sz w:val="24"/>
          <w:szCs w:val="24"/>
          <w:lang w:val="ro-MD"/>
        </w:rPr>
        <w:t>e</w:t>
      </w:r>
      <w:r w:rsidRPr="00E6574F">
        <w:rPr>
          <w:rFonts w:ascii="Calibri Light" w:eastAsia="Calibri" w:hAnsi="Calibri Light" w:cs="Calibri Light"/>
          <w:sz w:val="24"/>
          <w:szCs w:val="24"/>
          <w:lang w:val="ro-MD"/>
        </w:rPr>
        <w:t xml:space="preserve"> </w:t>
      </w:r>
      <w:hyperlink r:id="rId20" w:history="1">
        <w:r w:rsidRPr="00E6574F">
          <w:rPr>
            <w:rFonts w:ascii="Calibri Light" w:eastAsia="Calibri" w:hAnsi="Calibri Light" w:cs="Calibri Light"/>
            <w:color w:val="0563C1"/>
            <w:sz w:val="24"/>
            <w:szCs w:val="24"/>
            <w:u w:val="single"/>
            <w:lang w:val="ro-MD"/>
          </w:rPr>
          <w:t>www.ansc.gov.md</w:t>
        </w:r>
      </w:hyperlink>
      <w:r w:rsidRPr="00E6574F">
        <w:rPr>
          <w:rFonts w:ascii="Calibri Light" w:eastAsia="Calibri" w:hAnsi="Calibri Light" w:cs="Calibri Light"/>
          <w:sz w:val="24"/>
          <w:szCs w:val="24"/>
          <w:lang w:val="ro-MD"/>
        </w:rPr>
        <w:t xml:space="preserve">; </w:t>
      </w:r>
      <w:hyperlink r:id="rId21" w:history="1">
        <w:r w:rsidRPr="00E6574F">
          <w:rPr>
            <w:rFonts w:ascii="Calibri Light" w:eastAsia="Calibri" w:hAnsi="Calibri Light" w:cs="Calibri Light"/>
            <w:color w:val="0563C1"/>
            <w:sz w:val="24"/>
            <w:szCs w:val="24"/>
            <w:u w:val="single"/>
            <w:lang w:val="ro-MD"/>
          </w:rPr>
          <w:t>bap@tender.gov.md</w:t>
        </w:r>
      </w:hyperlink>
      <w:r w:rsidRPr="00E6574F">
        <w:rPr>
          <w:rFonts w:ascii="Calibri Light" w:eastAsia="Calibri" w:hAnsi="Calibri Light" w:cs="Calibri Light"/>
          <w:color w:val="0563C1"/>
          <w:sz w:val="24"/>
          <w:szCs w:val="24"/>
          <w:u w:val="single"/>
          <w:lang w:val="ro-MD"/>
        </w:rPr>
        <w:t xml:space="preserve">; </w:t>
      </w:r>
      <w:hyperlink r:id="rId22" w:history="1">
        <w:r w:rsidRPr="00E6574F">
          <w:rPr>
            <w:rFonts w:ascii="Calibri Light" w:eastAsia="Calibri" w:hAnsi="Calibri Light" w:cs="Calibri Light"/>
            <w:color w:val="0563C1"/>
            <w:sz w:val="24"/>
            <w:szCs w:val="24"/>
            <w:u w:val="single"/>
            <w:lang w:val="ro-MD"/>
          </w:rPr>
          <w:t>www.achizitii.md</w:t>
        </w:r>
      </w:hyperlink>
      <w:r w:rsidRPr="00E6574F">
        <w:rPr>
          <w:rFonts w:ascii="Calibri Light" w:eastAsia="Calibri" w:hAnsi="Calibri Light" w:cs="Calibri Light"/>
          <w:color w:val="0563C1"/>
          <w:sz w:val="24"/>
          <w:szCs w:val="24"/>
          <w:u w:val="single"/>
          <w:lang w:val="ro-MD"/>
        </w:rPr>
        <w:t xml:space="preserve">; </w:t>
      </w:r>
      <w:hyperlink r:id="rId23" w:history="1">
        <w:r w:rsidRPr="00E6574F">
          <w:rPr>
            <w:rFonts w:ascii="Calibri Light" w:eastAsia="Calibri" w:hAnsi="Calibri Light" w:cs="Calibri Light"/>
            <w:color w:val="0563C1"/>
            <w:sz w:val="24"/>
            <w:szCs w:val="24"/>
            <w:u w:val="single"/>
            <w:lang w:val="ro-MD"/>
          </w:rPr>
          <w:t>www.revizia.md</w:t>
        </w:r>
      </w:hyperlink>
      <w:r w:rsidRPr="00E6574F">
        <w:rPr>
          <w:rFonts w:ascii="Calibri Light" w:eastAsia="Calibri" w:hAnsi="Calibri Light" w:cs="Calibri Light"/>
          <w:color w:val="0563C1"/>
          <w:sz w:val="24"/>
          <w:szCs w:val="24"/>
          <w:u w:val="single"/>
          <w:lang w:val="ro-MD"/>
        </w:rPr>
        <w:t xml:space="preserve">; www.ager.md </w:t>
      </w:r>
    </w:p>
    <w:p w14:paraId="4A2C5018" w14:textId="77777777" w:rsidR="007937F6" w:rsidRPr="00E6574F" w:rsidRDefault="007937F6" w:rsidP="007937F6">
      <w:pPr>
        <w:rPr>
          <w:lang w:val="ro-MD"/>
        </w:rPr>
      </w:pPr>
    </w:p>
    <w:p w14:paraId="7B073217" w14:textId="2C8F3820" w:rsidR="00C23562" w:rsidRPr="00E6574F" w:rsidRDefault="00C23562" w:rsidP="00AE7B8A">
      <w:pPr>
        <w:spacing w:line="276" w:lineRule="auto"/>
        <w:rPr>
          <w:rFonts w:asciiTheme="majorHAnsi" w:hAnsiTheme="majorHAnsi" w:cstheme="majorHAnsi"/>
          <w:lang w:val="ro-MD"/>
        </w:rPr>
      </w:pPr>
    </w:p>
    <w:p w14:paraId="0D68FA9F" w14:textId="1F003F39" w:rsidR="00C23562" w:rsidRPr="00E6574F" w:rsidRDefault="00C23562" w:rsidP="00AE7B8A">
      <w:pPr>
        <w:spacing w:line="276" w:lineRule="auto"/>
        <w:rPr>
          <w:rFonts w:asciiTheme="majorHAnsi" w:hAnsiTheme="majorHAnsi" w:cstheme="majorHAnsi"/>
          <w:lang w:val="ro-MD"/>
        </w:rPr>
      </w:pPr>
    </w:p>
    <w:p w14:paraId="18A80FE8" w14:textId="221DF16A" w:rsidR="007937F6" w:rsidRPr="00E6574F" w:rsidRDefault="007937F6" w:rsidP="00AE7B8A">
      <w:pPr>
        <w:spacing w:line="276" w:lineRule="auto"/>
        <w:rPr>
          <w:rFonts w:asciiTheme="majorHAnsi" w:hAnsiTheme="majorHAnsi" w:cstheme="majorHAnsi"/>
          <w:lang w:val="ro-MD"/>
        </w:rPr>
      </w:pPr>
    </w:p>
    <w:p w14:paraId="71C345F9" w14:textId="4B6A6A6F" w:rsidR="007937F6" w:rsidRPr="00E6574F" w:rsidRDefault="007937F6" w:rsidP="00AE7B8A">
      <w:pPr>
        <w:spacing w:line="276" w:lineRule="auto"/>
        <w:rPr>
          <w:rFonts w:asciiTheme="majorHAnsi" w:hAnsiTheme="majorHAnsi" w:cstheme="majorHAnsi"/>
          <w:lang w:val="ro-MD"/>
        </w:rPr>
      </w:pPr>
    </w:p>
    <w:p w14:paraId="4C81F1BA" w14:textId="346A00C3" w:rsidR="007937F6" w:rsidRPr="00E6574F" w:rsidRDefault="007937F6" w:rsidP="00AE7B8A">
      <w:pPr>
        <w:spacing w:line="276" w:lineRule="auto"/>
        <w:rPr>
          <w:rFonts w:asciiTheme="majorHAnsi" w:hAnsiTheme="majorHAnsi" w:cstheme="majorHAnsi"/>
          <w:lang w:val="ro-MD"/>
        </w:rPr>
      </w:pPr>
    </w:p>
    <w:p w14:paraId="61AC0DBB" w14:textId="25A3B8CC" w:rsidR="007937F6" w:rsidRPr="00E6574F" w:rsidRDefault="007937F6" w:rsidP="00AE7B8A">
      <w:pPr>
        <w:spacing w:line="276" w:lineRule="auto"/>
        <w:rPr>
          <w:rFonts w:asciiTheme="majorHAnsi" w:hAnsiTheme="majorHAnsi" w:cstheme="majorHAnsi"/>
          <w:lang w:val="ro-MD"/>
        </w:rPr>
      </w:pPr>
    </w:p>
    <w:p w14:paraId="14F523CF" w14:textId="5B4FDD59" w:rsidR="007937F6" w:rsidRPr="00E6574F" w:rsidRDefault="007937F6" w:rsidP="00AE7B8A">
      <w:pPr>
        <w:spacing w:line="276" w:lineRule="auto"/>
        <w:rPr>
          <w:rFonts w:asciiTheme="majorHAnsi" w:hAnsiTheme="majorHAnsi" w:cstheme="majorHAnsi"/>
          <w:lang w:val="ro-MD"/>
        </w:rPr>
      </w:pPr>
    </w:p>
    <w:p w14:paraId="21EB76B3" w14:textId="77777777" w:rsidR="007937F6" w:rsidRPr="00E6574F" w:rsidRDefault="007937F6" w:rsidP="00AE7B8A">
      <w:pPr>
        <w:spacing w:line="276" w:lineRule="auto"/>
        <w:rPr>
          <w:rFonts w:asciiTheme="majorHAnsi" w:hAnsiTheme="majorHAnsi" w:cstheme="majorHAnsi"/>
          <w:lang w:val="ro-MD"/>
        </w:rPr>
      </w:pPr>
    </w:p>
    <w:p w14:paraId="14C3563B" w14:textId="1D12D77E" w:rsidR="00C23562" w:rsidRPr="00E6574F" w:rsidRDefault="00C23562" w:rsidP="00AE7B8A">
      <w:pPr>
        <w:spacing w:line="276" w:lineRule="auto"/>
        <w:rPr>
          <w:rFonts w:asciiTheme="majorHAnsi" w:hAnsiTheme="majorHAnsi" w:cstheme="majorHAnsi"/>
          <w:lang w:val="ro-MD"/>
        </w:rPr>
      </w:pPr>
    </w:p>
    <w:p w14:paraId="76E1C7EC" w14:textId="2BBD3F14" w:rsidR="007937F6" w:rsidRPr="00E6574F" w:rsidRDefault="007937F6" w:rsidP="00AE7B8A">
      <w:pPr>
        <w:spacing w:line="276" w:lineRule="auto"/>
        <w:rPr>
          <w:rFonts w:asciiTheme="majorHAnsi" w:hAnsiTheme="majorHAnsi" w:cstheme="majorHAnsi"/>
          <w:lang w:val="ro-MD"/>
        </w:rPr>
      </w:pPr>
    </w:p>
    <w:p w14:paraId="1629ACF9" w14:textId="1B1796A0" w:rsidR="007937F6" w:rsidRPr="00E6574F" w:rsidRDefault="007937F6" w:rsidP="00AE7B8A">
      <w:pPr>
        <w:spacing w:line="276" w:lineRule="auto"/>
        <w:rPr>
          <w:rFonts w:asciiTheme="majorHAnsi" w:hAnsiTheme="majorHAnsi" w:cstheme="majorHAnsi"/>
          <w:lang w:val="ro-MD"/>
        </w:rPr>
      </w:pPr>
    </w:p>
    <w:p w14:paraId="72FA35B7" w14:textId="69C6501B" w:rsidR="007937F6" w:rsidRPr="00E6574F" w:rsidRDefault="007937F6" w:rsidP="00AE7B8A">
      <w:pPr>
        <w:spacing w:line="276" w:lineRule="auto"/>
        <w:rPr>
          <w:rFonts w:asciiTheme="majorHAnsi" w:hAnsiTheme="majorHAnsi" w:cstheme="majorHAnsi"/>
          <w:lang w:val="ro-MD"/>
        </w:rPr>
      </w:pPr>
    </w:p>
    <w:p w14:paraId="77FBFFAF" w14:textId="7C5F4D38" w:rsidR="007937F6" w:rsidRPr="00E6574F" w:rsidRDefault="007937F6" w:rsidP="00AE7B8A">
      <w:pPr>
        <w:spacing w:line="276" w:lineRule="auto"/>
        <w:rPr>
          <w:rFonts w:asciiTheme="majorHAnsi" w:hAnsiTheme="majorHAnsi" w:cstheme="majorHAnsi"/>
          <w:lang w:val="ro-MD"/>
        </w:rPr>
      </w:pPr>
    </w:p>
    <w:p w14:paraId="6F225A06" w14:textId="692A449D" w:rsidR="007937F6" w:rsidRPr="00E6574F" w:rsidRDefault="007937F6" w:rsidP="00AE7B8A">
      <w:pPr>
        <w:spacing w:line="276" w:lineRule="auto"/>
        <w:rPr>
          <w:rFonts w:asciiTheme="majorHAnsi" w:hAnsiTheme="majorHAnsi" w:cstheme="majorHAnsi"/>
          <w:lang w:val="ro-MD"/>
        </w:rPr>
      </w:pPr>
    </w:p>
    <w:p w14:paraId="15971BC5" w14:textId="693C08F9" w:rsidR="007937F6" w:rsidRPr="00E6574F" w:rsidRDefault="007937F6" w:rsidP="00AE7B8A">
      <w:pPr>
        <w:spacing w:line="276" w:lineRule="auto"/>
        <w:rPr>
          <w:rFonts w:asciiTheme="majorHAnsi" w:hAnsiTheme="majorHAnsi" w:cstheme="majorHAnsi"/>
          <w:lang w:val="ro-MD"/>
        </w:rPr>
      </w:pPr>
    </w:p>
    <w:p w14:paraId="3F311B66" w14:textId="09708B78" w:rsidR="007937F6" w:rsidRPr="00E6574F" w:rsidRDefault="007937F6" w:rsidP="00AE7B8A">
      <w:pPr>
        <w:spacing w:line="276" w:lineRule="auto"/>
        <w:rPr>
          <w:rFonts w:asciiTheme="majorHAnsi" w:hAnsiTheme="majorHAnsi" w:cstheme="majorHAnsi"/>
          <w:lang w:val="ro-MD"/>
        </w:rPr>
      </w:pPr>
    </w:p>
    <w:p w14:paraId="3DA32D3F" w14:textId="77777777" w:rsidR="00C2535F" w:rsidRPr="00E6574F" w:rsidRDefault="00C2535F" w:rsidP="00AE7B8A">
      <w:pPr>
        <w:spacing w:line="276" w:lineRule="auto"/>
        <w:rPr>
          <w:rFonts w:asciiTheme="majorHAnsi" w:hAnsiTheme="majorHAnsi" w:cstheme="majorHAnsi"/>
          <w:lang w:val="ro-MD"/>
        </w:rPr>
      </w:pPr>
    </w:p>
    <w:p w14:paraId="1E50EC87" w14:textId="3370B8A4" w:rsidR="00E44D64" w:rsidRPr="00E6574F" w:rsidRDefault="00E44D64" w:rsidP="00AE7B8A">
      <w:pPr>
        <w:spacing w:line="276" w:lineRule="auto"/>
        <w:rPr>
          <w:rFonts w:asciiTheme="majorHAnsi" w:hAnsiTheme="majorHAnsi" w:cstheme="majorHAnsi"/>
          <w:lang w:val="ro-MD"/>
        </w:rPr>
      </w:pPr>
    </w:p>
    <w:p w14:paraId="6E080DAC" w14:textId="0DDFBEB8" w:rsidR="00E44D64" w:rsidRPr="00E6574F" w:rsidRDefault="00E44D64" w:rsidP="00AE7B8A">
      <w:pPr>
        <w:spacing w:line="276" w:lineRule="auto"/>
        <w:rPr>
          <w:rFonts w:asciiTheme="majorHAnsi" w:hAnsiTheme="majorHAnsi" w:cstheme="majorHAnsi"/>
          <w:lang w:val="ro-MD"/>
        </w:rPr>
      </w:pPr>
    </w:p>
    <w:p w14:paraId="45186883" w14:textId="07A8DC0E" w:rsidR="00361032" w:rsidRPr="00E6574F" w:rsidRDefault="00361032" w:rsidP="00AE7B8A">
      <w:pPr>
        <w:pStyle w:val="3"/>
        <w:spacing w:line="276" w:lineRule="auto"/>
        <w:jc w:val="right"/>
        <w:rPr>
          <w:rFonts w:cstheme="majorHAnsi"/>
          <w:lang w:val="ro-MD"/>
        </w:rPr>
      </w:pPr>
      <w:bookmarkStart w:id="132" w:name="_Toc78376549"/>
      <w:r w:rsidRPr="00E6574F">
        <w:rPr>
          <w:rFonts w:cstheme="majorHAnsi"/>
          <w:lang w:val="ro-MD"/>
        </w:rPr>
        <w:t>Anexa nr.</w:t>
      </w:r>
      <w:r w:rsidR="006A5C1A" w:rsidRPr="00E6574F">
        <w:rPr>
          <w:rFonts w:cstheme="majorHAnsi"/>
          <w:lang w:val="ro-MD"/>
        </w:rPr>
        <w:t xml:space="preserve"> </w:t>
      </w:r>
      <w:r w:rsidR="00F645BB" w:rsidRPr="00E6574F">
        <w:rPr>
          <w:rFonts w:cstheme="majorHAnsi"/>
          <w:lang w:val="ro-MD"/>
        </w:rPr>
        <w:t>2</w:t>
      </w:r>
      <w:bookmarkEnd w:id="132"/>
    </w:p>
    <w:p w14:paraId="1E0698C7" w14:textId="77777777" w:rsidR="007937F6" w:rsidRPr="00E6574F" w:rsidRDefault="007937F6" w:rsidP="006529BD">
      <w:pPr>
        <w:tabs>
          <w:tab w:val="left" w:pos="720"/>
        </w:tabs>
        <w:spacing w:after="0" w:line="276" w:lineRule="auto"/>
        <w:ind w:firstLine="720"/>
        <w:jc w:val="center"/>
        <w:rPr>
          <w:rFonts w:ascii="Calibri Light" w:eastAsia="Calibri" w:hAnsi="Calibri Light" w:cs="Times New Roman"/>
          <w:b/>
          <w:i/>
          <w:sz w:val="28"/>
          <w:szCs w:val="24"/>
          <w:lang w:val="ro-MD"/>
        </w:rPr>
      </w:pPr>
    </w:p>
    <w:p w14:paraId="2300D6A0" w14:textId="77777777" w:rsidR="007937F6" w:rsidRPr="00E6574F" w:rsidRDefault="007937F6" w:rsidP="007937F6">
      <w:pPr>
        <w:tabs>
          <w:tab w:val="left" w:pos="720"/>
        </w:tabs>
        <w:spacing w:after="0" w:line="276" w:lineRule="auto"/>
        <w:ind w:firstLine="720"/>
        <w:jc w:val="center"/>
        <w:rPr>
          <w:rFonts w:asciiTheme="majorHAnsi" w:hAnsiTheme="majorHAnsi" w:cstheme="majorHAnsi"/>
          <w:b/>
          <w:sz w:val="28"/>
          <w:szCs w:val="28"/>
          <w:lang w:val="ro-MD"/>
        </w:rPr>
      </w:pPr>
      <w:r w:rsidRPr="00E6574F">
        <w:rPr>
          <w:rFonts w:asciiTheme="majorHAnsi" w:hAnsiTheme="majorHAnsi" w:cstheme="majorHAnsi"/>
          <w:b/>
          <w:sz w:val="28"/>
          <w:szCs w:val="28"/>
          <w:lang w:val="ro-MD"/>
        </w:rPr>
        <w:t>Informații aferente domeniului auditat</w:t>
      </w:r>
    </w:p>
    <w:p w14:paraId="72367736" w14:textId="77777777" w:rsidR="007937F6" w:rsidRPr="00E6574F" w:rsidRDefault="007937F6" w:rsidP="007937F6">
      <w:pPr>
        <w:pStyle w:val="ae"/>
        <w:tabs>
          <w:tab w:val="left" w:pos="5869"/>
        </w:tabs>
        <w:spacing w:line="276" w:lineRule="auto"/>
        <w:ind w:firstLine="720"/>
        <w:jc w:val="center"/>
        <w:rPr>
          <w:rFonts w:asciiTheme="majorHAnsi" w:hAnsiTheme="majorHAnsi" w:cstheme="majorHAnsi"/>
          <w:b/>
          <w:sz w:val="28"/>
          <w:szCs w:val="28"/>
          <w:lang w:val="ro-MD"/>
        </w:rPr>
      </w:pPr>
      <w:r w:rsidRPr="00E6574F">
        <w:rPr>
          <w:rFonts w:asciiTheme="majorHAnsi" w:eastAsia="Times New Roman" w:hAnsiTheme="majorHAnsi" w:cstheme="majorHAnsi"/>
          <w:b/>
          <w:sz w:val="28"/>
          <w:szCs w:val="28"/>
          <w:lang w:val="ro-MD" w:eastAsia="ro-MD"/>
        </w:rPr>
        <w:t>Fazele procesului de achiziție publică și etapele implicate</w:t>
      </w:r>
    </w:p>
    <w:p w14:paraId="2E885093" w14:textId="77777777" w:rsidR="007937F6" w:rsidRPr="00E6574F" w:rsidRDefault="007937F6" w:rsidP="007937F6">
      <w:pPr>
        <w:pStyle w:val="ae"/>
        <w:tabs>
          <w:tab w:val="left" w:pos="5869"/>
        </w:tabs>
        <w:spacing w:line="276" w:lineRule="auto"/>
        <w:ind w:left="720"/>
        <w:rPr>
          <w:rFonts w:asciiTheme="majorHAnsi" w:hAnsiTheme="majorHAnsi" w:cstheme="majorHAnsi"/>
          <w:b/>
          <w:sz w:val="28"/>
          <w:szCs w:val="28"/>
          <w:lang w:val="ro-MD"/>
        </w:rPr>
      </w:pPr>
      <w:r w:rsidRPr="00E6574F">
        <w:rPr>
          <w:rFonts w:asciiTheme="majorHAnsi" w:hAnsiTheme="majorHAnsi" w:cstheme="majorHAnsi"/>
          <w:b/>
          <w:noProof/>
          <w:sz w:val="28"/>
          <w:szCs w:val="28"/>
          <w:lang w:val="ru-RU" w:eastAsia="ru-RU"/>
        </w:rPr>
        <w:drawing>
          <wp:inline distT="0" distB="0" distL="0" distR="0" wp14:anchorId="65F5ED82" wp14:editId="26A57D5A">
            <wp:extent cx="5279390" cy="3575685"/>
            <wp:effectExtent l="0" t="19050" r="1651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3E87D7EB" w14:textId="77777777" w:rsidR="007937F6" w:rsidRPr="00E6574F" w:rsidRDefault="007937F6" w:rsidP="007937F6">
      <w:pPr>
        <w:pStyle w:val="ae"/>
        <w:tabs>
          <w:tab w:val="left" w:pos="5869"/>
        </w:tabs>
        <w:spacing w:line="276" w:lineRule="auto"/>
        <w:ind w:left="720"/>
        <w:rPr>
          <w:rFonts w:asciiTheme="majorHAnsi" w:hAnsiTheme="majorHAnsi" w:cstheme="majorHAnsi"/>
          <w:i/>
          <w:sz w:val="18"/>
          <w:szCs w:val="18"/>
          <w:lang w:val="ro-MD"/>
        </w:rPr>
      </w:pPr>
      <w:r w:rsidRPr="00E6574F">
        <w:rPr>
          <w:rFonts w:asciiTheme="majorHAnsi" w:hAnsiTheme="majorHAnsi" w:cstheme="majorHAnsi"/>
          <w:b/>
          <w:i/>
          <w:sz w:val="18"/>
          <w:szCs w:val="18"/>
          <w:lang w:val="ro-MD"/>
        </w:rPr>
        <w:t>Sursă:</w:t>
      </w:r>
      <w:r w:rsidRPr="00E6574F">
        <w:rPr>
          <w:rFonts w:asciiTheme="majorHAnsi" w:hAnsiTheme="majorHAnsi" w:cstheme="majorHAnsi"/>
          <w:i/>
          <w:sz w:val="18"/>
          <w:szCs w:val="18"/>
          <w:lang w:val="ro-MD"/>
        </w:rPr>
        <w:t xml:space="preserve"> Elaborată în baza prevederilor normative aplicabile.</w:t>
      </w:r>
    </w:p>
    <w:p w14:paraId="7C7314E7" w14:textId="77777777" w:rsidR="007937F6" w:rsidRPr="00E6574F" w:rsidRDefault="007937F6" w:rsidP="007937F6">
      <w:pPr>
        <w:pStyle w:val="ae"/>
        <w:tabs>
          <w:tab w:val="left" w:pos="5869"/>
        </w:tabs>
        <w:spacing w:line="276" w:lineRule="auto"/>
        <w:ind w:left="720"/>
        <w:rPr>
          <w:rFonts w:asciiTheme="majorHAnsi" w:hAnsiTheme="majorHAnsi" w:cstheme="majorHAnsi"/>
          <w:i/>
          <w:sz w:val="18"/>
          <w:szCs w:val="18"/>
          <w:lang w:val="ro-MD"/>
        </w:rPr>
      </w:pPr>
    </w:p>
    <w:p w14:paraId="4E87AA52" w14:textId="35F94665" w:rsidR="00FD1572" w:rsidRPr="00E6574F" w:rsidRDefault="00FD1572" w:rsidP="00AE7B8A">
      <w:pPr>
        <w:pStyle w:val="ae"/>
        <w:tabs>
          <w:tab w:val="left" w:pos="5869"/>
        </w:tabs>
        <w:spacing w:line="276" w:lineRule="auto"/>
        <w:ind w:left="720"/>
        <w:rPr>
          <w:rFonts w:asciiTheme="majorHAnsi" w:hAnsiTheme="majorHAnsi" w:cstheme="majorHAnsi"/>
          <w:i/>
          <w:sz w:val="18"/>
          <w:szCs w:val="18"/>
          <w:lang w:val="ro-MD"/>
        </w:rPr>
      </w:pPr>
    </w:p>
    <w:p w14:paraId="0A8BB000" w14:textId="61FB2DE1" w:rsidR="0012029A" w:rsidRPr="00E6574F" w:rsidRDefault="00F645BB" w:rsidP="00AE7B8A">
      <w:pPr>
        <w:pStyle w:val="3"/>
        <w:spacing w:line="276" w:lineRule="auto"/>
        <w:jc w:val="right"/>
        <w:rPr>
          <w:rFonts w:cstheme="majorHAnsi"/>
          <w:lang w:val="ro-MD"/>
        </w:rPr>
      </w:pPr>
      <w:bookmarkStart w:id="133" w:name="_Toc78376550"/>
      <w:r w:rsidRPr="00E6574F">
        <w:rPr>
          <w:rFonts w:cstheme="majorHAnsi"/>
          <w:lang w:val="ro-MD"/>
        </w:rPr>
        <w:t>Anexa nr. 3</w:t>
      </w:r>
      <w:bookmarkEnd w:id="133"/>
    </w:p>
    <w:p w14:paraId="086C8EBA" w14:textId="7BC967A0" w:rsidR="006C226E" w:rsidRPr="00E6574F" w:rsidRDefault="006C226E" w:rsidP="00AE7B8A">
      <w:pPr>
        <w:pStyle w:val="ae"/>
        <w:tabs>
          <w:tab w:val="left" w:pos="5869"/>
        </w:tabs>
        <w:spacing w:line="276" w:lineRule="auto"/>
        <w:ind w:left="720"/>
        <w:jc w:val="center"/>
        <w:rPr>
          <w:rFonts w:asciiTheme="majorHAnsi" w:hAnsiTheme="majorHAnsi" w:cstheme="majorHAnsi"/>
          <w:b/>
          <w:sz w:val="28"/>
          <w:szCs w:val="28"/>
          <w:lang w:val="ro-MD"/>
        </w:rPr>
      </w:pPr>
      <w:r w:rsidRPr="00E6574F">
        <w:rPr>
          <w:rFonts w:asciiTheme="majorHAnsi" w:hAnsiTheme="majorHAnsi" w:cstheme="majorHAnsi"/>
          <w:b/>
          <w:sz w:val="28"/>
          <w:szCs w:val="28"/>
          <w:lang w:val="ro-MD"/>
        </w:rPr>
        <w:t>Cadrul instituțional</w:t>
      </w:r>
      <w:r w:rsidR="006435C1" w:rsidRPr="00E6574F">
        <w:rPr>
          <w:rFonts w:asciiTheme="majorHAnsi" w:hAnsiTheme="majorHAnsi" w:cstheme="majorHAnsi"/>
          <w:b/>
          <w:sz w:val="28"/>
          <w:szCs w:val="28"/>
          <w:lang w:val="ro-MD"/>
        </w:rPr>
        <w:t xml:space="preserve"> aferent domeniului auditat</w:t>
      </w:r>
    </w:p>
    <w:tbl>
      <w:tblPr>
        <w:tblStyle w:val="-22"/>
        <w:tblW w:w="0" w:type="auto"/>
        <w:tblLook w:val="04A0" w:firstRow="1" w:lastRow="0" w:firstColumn="1" w:lastColumn="0" w:noHBand="0" w:noVBand="1"/>
      </w:tblPr>
      <w:tblGrid>
        <w:gridCol w:w="3505"/>
        <w:gridCol w:w="5842"/>
      </w:tblGrid>
      <w:tr w:rsidR="009310FF" w:rsidRPr="00E6574F" w14:paraId="30090D1B" w14:textId="77777777" w:rsidTr="00FC5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Borders>
              <w:top w:val="none" w:sz="0" w:space="0" w:color="auto"/>
              <w:bottom w:val="none" w:sz="0" w:space="0" w:color="auto"/>
              <w:right w:val="none" w:sz="0" w:space="0" w:color="auto"/>
            </w:tcBorders>
            <w:shd w:val="clear" w:color="auto" w:fill="F2F2F2" w:themeFill="background1" w:themeFillShade="F2"/>
          </w:tcPr>
          <w:p w14:paraId="66A12DFD" w14:textId="1AAA9886" w:rsidR="009310FF" w:rsidRPr="00E6574F" w:rsidRDefault="009310FF" w:rsidP="00AE7B8A">
            <w:pPr>
              <w:pStyle w:val="ae"/>
              <w:tabs>
                <w:tab w:val="left" w:pos="5869"/>
              </w:tabs>
              <w:spacing w:line="276" w:lineRule="auto"/>
              <w:jc w:val="center"/>
              <w:rPr>
                <w:rFonts w:asciiTheme="majorHAnsi" w:hAnsiTheme="majorHAnsi" w:cstheme="majorHAnsi"/>
                <w:lang w:val="ro-MD"/>
              </w:rPr>
            </w:pPr>
            <w:r w:rsidRPr="00E6574F">
              <w:rPr>
                <w:rFonts w:asciiTheme="majorHAnsi" w:hAnsiTheme="majorHAnsi" w:cstheme="majorHAnsi"/>
                <w:lang w:val="ro-MD"/>
              </w:rPr>
              <w:t>Denumirea autorității</w:t>
            </w:r>
          </w:p>
        </w:tc>
        <w:tc>
          <w:tcPr>
            <w:tcW w:w="5842" w:type="dxa"/>
            <w:tcBorders>
              <w:top w:val="none" w:sz="0" w:space="0" w:color="auto"/>
              <w:left w:val="none" w:sz="0" w:space="0" w:color="auto"/>
              <w:bottom w:val="none" w:sz="0" w:space="0" w:color="auto"/>
            </w:tcBorders>
            <w:shd w:val="clear" w:color="auto" w:fill="F2F2F2" w:themeFill="background1" w:themeFillShade="F2"/>
          </w:tcPr>
          <w:p w14:paraId="506E3C38" w14:textId="21DC0A0A" w:rsidR="009310FF" w:rsidRPr="00E6574F" w:rsidRDefault="009310FF" w:rsidP="00AE7B8A">
            <w:pPr>
              <w:pStyle w:val="ae"/>
              <w:tabs>
                <w:tab w:val="left" w:pos="5869"/>
              </w:tabs>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ro-MD"/>
              </w:rPr>
            </w:pPr>
            <w:r w:rsidRPr="00E6574F">
              <w:rPr>
                <w:rFonts w:asciiTheme="majorHAnsi" w:hAnsiTheme="majorHAnsi" w:cstheme="majorHAnsi"/>
                <w:lang w:val="ro-MD"/>
              </w:rPr>
              <w:t>Rolul autorității în domeniul achizițiilor publice</w:t>
            </w:r>
          </w:p>
        </w:tc>
      </w:tr>
      <w:tr w:rsidR="009310FF" w:rsidRPr="00E6574F" w14:paraId="1C1AAF47" w14:textId="77777777" w:rsidTr="00931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vAlign w:val="center"/>
          </w:tcPr>
          <w:p w14:paraId="070BF98C" w14:textId="760534DD" w:rsidR="009310FF" w:rsidRPr="00E6574F" w:rsidRDefault="009310FF" w:rsidP="00AE7B8A">
            <w:pPr>
              <w:pStyle w:val="ae"/>
              <w:tabs>
                <w:tab w:val="left" w:pos="5869"/>
              </w:tabs>
              <w:spacing w:line="276" w:lineRule="auto"/>
              <w:jc w:val="center"/>
              <w:rPr>
                <w:rFonts w:asciiTheme="majorHAnsi" w:hAnsiTheme="majorHAnsi" w:cstheme="majorHAnsi"/>
                <w:lang w:val="ro-MD"/>
              </w:rPr>
            </w:pPr>
            <w:r w:rsidRPr="00E6574F">
              <w:rPr>
                <w:rFonts w:asciiTheme="majorHAnsi" w:hAnsiTheme="majorHAnsi" w:cstheme="majorHAnsi"/>
                <w:lang w:val="ro-MD"/>
              </w:rPr>
              <w:t>Ministerul Finanțelor</w:t>
            </w:r>
          </w:p>
        </w:tc>
        <w:tc>
          <w:tcPr>
            <w:tcW w:w="5842" w:type="dxa"/>
          </w:tcPr>
          <w:p w14:paraId="71712162" w14:textId="2DCFC9B9" w:rsidR="009310FF" w:rsidRPr="00E6574F" w:rsidRDefault="009310FF" w:rsidP="00AE7B8A">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4"/>
                <w:szCs w:val="24"/>
                <w:lang w:val="ro-MD"/>
              </w:rPr>
            </w:pPr>
            <w:r w:rsidRPr="00E6574F">
              <w:rPr>
                <w:rFonts w:asciiTheme="majorHAnsi" w:eastAsia="AGaramondPro-Regular" w:hAnsiTheme="majorHAnsi" w:cstheme="majorHAnsi"/>
                <w:sz w:val="24"/>
                <w:szCs w:val="24"/>
                <w:lang w:val="ro-MD"/>
              </w:rPr>
              <w:t xml:space="preserve">Organ de specialitate al </w:t>
            </w:r>
            <w:r w:rsidR="00CD7F13" w:rsidRPr="00E6574F">
              <w:rPr>
                <w:rFonts w:asciiTheme="majorHAnsi" w:eastAsia="AGaramondPro-Regular" w:hAnsiTheme="majorHAnsi" w:cstheme="majorHAnsi"/>
                <w:sz w:val="24"/>
                <w:szCs w:val="24"/>
                <w:lang w:val="ro-MD"/>
              </w:rPr>
              <w:t>administrației</w:t>
            </w:r>
            <w:r w:rsidRPr="00E6574F">
              <w:rPr>
                <w:rFonts w:asciiTheme="majorHAnsi" w:eastAsia="AGaramondPro-Regular" w:hAnsiTheme="majorHAnsi" w:cstheme="majorHAnsi"/>
                <w:sz w:val="24"/>
                <w:szCs w:val="24"/>
                <w:lang w:val="ro-MD"/>
              </w:rPr>
              <w:t xml:space="preserve"> publice centrale, care  elaborează </w:t>
            </w:r>
            <w:r w:rsidR="00CD7F13" w:rsidRPr="00E6574F">
              <w:rPr>
                <w:rFonts w:asciiTheme="majorHAnsi" w:eastAsia="AGaramondPro-Regular" w:hAnsiTheme="majorHAnsi" w:cstheme="majorHAnsi"/>
                <w:sz w:val="24"/>
                <w:szCs w:val="24"/>
                <w:lang w:val="ro-MD"/>
              </w:rPr>
              <w:t>și</w:t>
            </w:r>
            <w:r w:rsidRPr="00E6574F">
              <w:rPr>
                <w:rFonts w:asciiTheme="majorHAnsi" w:eastAsia="AGaramondPro-Regular" w:hAnsiTheme="majorHAnsi" w:cstheme="majorHAnsi"/>
                <w:sz w:val="24"/>
                <w:szCs w:val="24"/>
                <w:lang w:val="ro-MD"/>
              </w:rPr>
              <w:t xml:space="preserve"> promovează politica unică</w:t>
            </w:r>
            <w:r w:rsidR="00CD7F13" w:rsidRPr="00E6574F">
              <w:rPr>
                <w:rFonts w:asciiTheme="majorHAnsi" w:eastAsia="AGaramondPro-Regular" w:hAnsiTheme="majorHAnsi" w:cstheme="majorHAnsi"/>
                <w:sz w:val="24"/>
                <w:szCs w:val="24"/>
                <w:lang w:val="ro-MD"/>
              </w:rPr>
              <w:t xml:space="preserve"> a statului î</w:t>
            </w:r>
            <w:r w:rsidRPr="00E6574F">
              <w:rPr>
                <w:rFonts w:asciiTheme="majorHAnsi" w:eastAsia="AGaramondPro-Regular" w:hAnsiTheme="majorHAnsi" w:cstheme="majorHAnsi"/>
                <w:sz w:val="24"/>
                <w:szCs w:val="24"/>
                <w:lang w:val="ro-MD"/>
              </w:rPr>
              <w:t xml:space="preserve">n domeniul </w:t>
            </w:r>
            <w:r w:rsidR="00CD7F13" w:rsidRPr="00E6574F">
              <w:rPr>
                <w:rFonts w:asciiTheme="majorHAnsi" w:eastAsia="AGaramondPro-Regular" w:hAnsiTheme="majorHAnsi" w:cstheme="majorHAnsi"/>
                <w:sz w:val="24"/>
                <w:szCs w:val="24"/>
                <w:lang w:val="ro-MD"/>
              </w:rPr>
              <w:t>finanțelor</w:t>
            </w:r>
            <w:r w:rsidRPr="00E6574F">
              <w:rPr>
                <w:rFonts w:asciiTheme="majorHAnsi" w:eastAsia="AGaramondPro-Regular" w:hAnsiTheme="majorHAnsi" w:cstheme="majorHAnsi"/>
                <w:sz w:val="24"/>
                <w:szCs w:val="24"/>
                <w:lang w:val="ro-MD"/>
              </w:rPr>
              <w:t xml:space="preserve"> publice. </w:t>
            </w:r>
            <w:r w:rsidR="00CD7F13" w:rsidRPr="00E6574F">
              <w:rPr>
                <w:rFonts w:asciiTheme="majorHAnsi" w:eastAsia="AGaramondPro-Regular" w:hAnsiTheme="majorHAnsi" w:cstheme="majorHAnsi"/>
                <w:sz w:val="24"/>
                <w:szCs w:val="24"/>
                <w:lang w:val="ro-MD"/>
              </w:rPr>
              <w:t>MF</w:t>
            </w:r>
            <w:r w:rsidRPr="00E6574F">
              <w:rPr>
                <w:rFonts w:asciiTheme="majorHAnsi" w:eastAsia="AGaramondPro-Regular" w:hAnsiTheme="majorHAnsi" w:cstheme="majorHAnsi"/>
                <w:sz w:val="24"/>
                <w:szCs w:val="24"/>
                <w:lang w:val="ro-MD"/>
              </w:rPr>
              <w:t xml:space="preserve"> asigură reglementarea politicii statului </w:t>
            </w:r>
            <w:r w:rsidR="00CD7F13" w:rsidRPr="00E6574F">
              <w:rPr>
                <w:rFonts w:asciiTheme="majorHAnsi" w:eastAsia="AGaramondPro-Regular" w:hAnsiTheme="majorHAnsi" w:cstheme="majorHAnsi"/>
                <w:sz w:val="24"/>
                <w:szCs w:val="24"/>
                <w:lang w:val="ro-MD"/>
              </w:rPr>
              <w:t>î</w:t>
            </w:r>
            <w:r w:rsidRPr="00E6574F">
              <w:rPr>
                <w:rFonts w:asciiTheme="majorHAnsi" w:eastAsia="AGaramondPro-Regular" w:hAnsiTheme="majorHAnsi" w:cstheme="majorHAnsi"/>
                <w:sz w:val="24"/>
                <w:szCs w:val="24"/>
                <w:lang w:val="ro-MD"/>
              </w:rPr>
              <w:t xml:space="preserve">n domeniul </w:t>
            </w:r>
            <w:r w:rsidR="00CD7F13" w:rsidRPr="00E6574F">
              <w:rPr>
                <w:rFonts w:asciiTheme="majorHAnsi" w:eastAsia="AGaramondPro-Regular" w:hAnsiTheme="majorHAnsi" w:cstheme="majorHAnsi"/>
                <w:sz w:val="24"/>
                <w:szCs w:val="24"/>
                <w:lang w:val="ro-MD"/>
              </w:rPr>
              <w:t>achizițiilor</w:t>
            </w:r>
            <w:r w:rsidRPr="00E6574F">
              <w:rPr>
                <w:rFonts w:asciiTheme="majorHAnsi" w:eastAsia="AGaramondPro-Regular" w:hAnsiTheme="majorHAnsi" w:cstheme="majorHAnsi"/>
                <w:sz w:val="24"/>
                <w:szCs w:val="24"/>
                <w:lang w:val="ro-MD"/>
              </w:rPr>
              <w:t xml:space="preserve"> publice prin elaborarea și promovarea cadrului legislativ și normativ care reglementează</w:t>
            </w:r>
            <w:r w:rsidR="00CD7F13" w:rsidRPr="00E6574F">
              <w:rPr>
                <w:rFonts w:asciiTheme="majorHAnsi" w:eastAsia="AGaramondPro-Regular" w:hAnsiTheme="majorHAnsi" w:cstheme="majorHAnsi"/>
                <w:sz w:val="24"/>
                <w:szCs w:val="24"/>
                <w:lang w:val="ro-MD"/>
              </w:rPr>
              <w:t xml:space="preserve"> </w:t>
            </w:r>
            <w:r w:rsidRPr="00E6574F">
              <w:rPr>
                <w:rFonts w:asciiTheme="majorHAnsi" w:eastAsia="AGaramondPro-Regular" w:hAnsiTheme="majorHAnsi" w:cstheme="majorHAnsi"/>
                <w:sz w:val="24"/>
                <w:szCs w:val="24"/>
                <w:lang w:val="ro-MD"/>
              </w:rPr>
              <w:t xml:space="preserve">domeniul </w:t>
            </w:r>
            <w:r w:rsidR="00CD7F13" w:rsidRPr="00E6574F">
              <w:rPr>
                <w:rFonts w:asciiTheme="majorHAnsi" w:eastAsia="AGaramondPro-Regular" w:hAnsiTheme="majorHAnsi" w:cstheme="majorHAnsi"/>
                <w:sz w:val="24"/>
                <w:szCs w:val="24"/>
                <w:lang w:val="ro-MD"/>
              </w:rPr>
              <w:t>achizițiilor</w:t>
            </w:r>
            <w:r w:rsidRPr="00E6574F">
              <w:rPr>
                <w:rFonts w:asciiTheme="majorHAnsi" w:eastAsia="AGaramondPro-Regular" w:hAnsiTheme="majorHAnsi" w:cstheme="majorHAnsi"/>
                <w:sz w:val="24"/>
                <w:szCs w:val="24"/>
                <w:lang w:val="ro-MD"/>
              </w:rPr>
              <w:t xml:space="preserve"> publice</w:t>
            </w:r>
            <w:r w:rsidR="00CD7F13" w:rsidRPr="00E6574F">
              <w:rPr>
                <w:rStyle w:val="ab"/>
                <w:rFonts w:asciiTheme="majorHAnsi" w:eastAsia="AGaramondPro-Regular" w:hAnsiTheme="majorHAnsi" w:cstheme="majorHAnsi"/>
                <w:sz w:val="24"/>
                <w:szCs w:val="24"/>
                <w:lang w:val="ro-MD"/>
              </w:rPr>
              <w:footnoteReference w:id="36"/>
            </w:r>
          </w:p>
        </w:tc>
      </w:tr>
      <w:tr w:rsidR="00DC1E48" w:rsidRPr="00E6574F" w14:paraId="0EE5E9FB" w14:textId="77777777" w:rsidTr="009310FF">
        <w:tc>
          <w:tcPr>
            <w:cnfStyle w:val="001000000000" w:firstRow="0" w:lastRow="0" w:firstColumn="1" w:lastColumn="0" w:oddVBand="0" w:evenVBand="0" w:oddHBand="0" w:evenHBand="0" w:firstRowFirstColumn="0" w:firstRowLastColumn="0" w:lastRowFirstColumn="0" w:lastRowLastColumn="0"/>
            <w:tcW w:w="3505" w:type="dxa"/>
            <w:vAlign w:val="center"/>
          </w:tcPr>
          <w:p w14:paraId="08E53A21" w14:textId="71666011" w:rsidR="00DC1E48" w:rsidRPr="00E6574F" w:rsidRDefault="00DC1E48" w:rsidP="00AE7B8A">
            <w:pPr>
              <w:pStyle w:val="ae"/>
              <w:tabs>
                <w:tab w:val="left" w:pos="5869"/>
              </w:tabs>
              <w:spacing w:line="276" w:lineRule="auto"/>
              <w:jc w:val="center"/>
              <w:rPr>
                <w:rFonts w:asciiTheme="majorHAnsi" w:hAnsiTheme="majorHAnsi" w:cstheme="majorHAnsi"/>
                <w:lang w:val="ro-MD"/>
              </w:rPr>
            </w:pPr>
            <w:r w:rsidRPr="00E6574F">
              <w:rPr>
                <w:rFonts w:asciiTheme="majorHAnsi" w:hAnsiTheme="majorHAnsi" w:cstheme="majorHAnsi"/>
                <w:lang w:val="ro-MD"/>
              </w:rPr>
              <w:t>Trezoreria de Stat</w:t>
            </w:r>
          </w:p>
        </w:tc>
        <w:tc>
          <w:tcPr>
            <w:tcW w:w="5842" w:type="dxa"/>
          </w:tcPr>
          <w:p w14:paraId="5CF3C553" w14:textId="4788D22B" w:rsidR="00DC1E48" w:rsidRPr="00E6574F" w:rsidRDefault="00DC1E48" w:rsidP="00A43916">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AGaramondPro-Regular" w:hAnsiTheme="majorHAnsi" w:cstheme="majorHAnsi"/>
                <w:sz w:val="24"/>
                <w:szCs w:val="24"/>
                <w:lang w:val="ro-MD"/>
              </w:rPr>
            </w:pPr>
            <w:r w:rsidRPr="00E6574F">
              <w:rPr>
                <w:rFonts w:asciiTheme="majorHAnsi" w:eastAsia="AGaramondPro-Regular" w:hAnsiTheme="majorHAnsi" w:cstheme="majorHAnsi"/>
                <w:sz w:val="24"/>
                <w:szCs w:val="24"/>
                <w:lang w:val="ro-MD"/>
              </w:rPr>
              <w:t>Direcție în cadrul aparatului central al MF. Trezoreri</w:t>
            </w:r>
            <w:r w:rsidR="00A43916" w:rsidRPr="00E6574F">
              <w:rPr>
                <w:rFonts w:asciiTheme="majorHAnsi" w:eastAsia="AGaramondPro-Regular" w:hAnsiTheme="majorHAnsi" w:cstheme="majorHAnsi"/>
                <w:sz w:val="24"/>
                <w:szCs w:val="24"/>
                <w:lang w:val="ro-MD"/>
              </w:rPr>
              <w:t>a</w:t>
            </w:r>
            <w:r w:rsidRPr="00E6574F">
              <w:rPr>
                <w:rFonts w:asciiTheme="majorHAnsi" w:eastAsia="AGaramondPro-Regular" w:hAnsiTheme="majorHAnsi" w:cstheme="majorHAnsi"/>
                <w:sz w:val="24"/>
                <w:szCs w:val="24"/>
                <w:lang w:val="ro-MD"/>
              </w:rPr>
              <w:t xml:space="preserve"> de Stat asigură </w:t>
            </w:r>
            <w:r w:rsidRPr="00E6574F">
              <w:rPr>
                <w:rFonts w:asciiTheme="majorHAnsi" w:hAnsiTheme="majorHAnsi" w:cstheme="majorHAnsi"/>
                <w:sz w:val="24"/>
                <w:szCs w:val="24"/>
                <w:lang w:val="ro-MD"/>
              </w:rPr>
              <w:t xml:space="preserve">executarea de casă a bugetului public național și </w:t>
            </w:r>
            <w:r w:rsidR="00A43916" w:rsidRPr="00E6574F">
              <w:rPr>
                <w:rFonts w:asciiTheme="majorHAnsi" w:hAnsiTheme="majorHAnsi" w:cstheme="majorHAnsi"/>
                <w:sz w:val="24"/>
                <w:szCs w:val="24"/>
                <w:lang w:val="ro-MD"/>
              </w:rPr>
              <w:t xml:space="preserve">a </w:t>
            </w:r>
            <w:r w:rsidRPr="00E6574F">
              <w:rPr>
                <w:rFonts w:asciiTheme="majorHAnsi" w:hAnsiTheme="majorHAnsi" w:cstheme="majorHAnsi"/>
                <w:sz w:val="24"/>
                <w:szCs w:val="24"/>
                <w:lang w:val="ro-MD"/>
              </w:rPr>
              <w:t>componentelor acestuia</w:t>
            </w:r>
          </w:p>
        </w:tc>
      </w:tr>
      <w:tr w:rsidR="00DC1E48" w:rsidRPr="00E6574F" w14:paraId="054FC35E" w14:textId="77777777" w:rsidTr="00931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vAlign w:val="center"/>
          </w:tcPr>
          <w:p w14:paraId="12F86D19" w14:textId="1075B281" w:rsidR="00DC1E48" w:rsidRPr="00E6574F" w:rsidRDefault="00DC1E48" w:rsidP="00AE7B8A">
            <w:pPr>
              <w:pStyle w:val="ae"/>
              <w:tabs>
                <w:tab w:val="left" w:pos="5869"/>
              </w:tabs>
              <w:spacing w:line="276" w:lineRule="auto"/>
              <w:jc w:val="center"/>
              <w:rPr>
                <w:rFonts w:asciiTheme="majorHAnsi" w:hAnsiTheme="majorHAnsi" w:cstheme="majorHAnsi"/>
                <w:lang w:val="ro-MD"/>
              </w:rPr>
            </w:pPr>
            <w:r w:rsidRPr="00E6574F">
              <w:rPr>
                <w:rFonts w:asciiTheme="majorHAnsi" w:hAnsiTheme="majorHAnsi" w:cstheme="majorHAnsi"/>
                <w:lang w:val="ro-MD"/>
              </w:rPr>
              <w:t>Agenția Achiziții Publice</w:t>
            </w:r>
          </w:p>
        </w:tc>
        <w:tc>
          <w:tcPr>
            <w:tcW w:w="5842" w:type="dxa"/>
          </w:tcPr>
          <w:p w14:paraId="5F7E249F" w14:textId="66F38892" w:rsidR="00DC1E48" w:rsidRPr="00E6574F" w:rsidRDefault="00DC1E48" w:rsidP="00A43916">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4"/>
                <w:szCs w:val="24"/>
                <w:lang w:val="ro-MD"/>
              </w:rPr>
            </w:pPr>
            <w:r w:rsidRPr="00E6574F">
              <w:rPr>
                <w:rFonts w:asciiTheme="majorHAnsi" w:eastAsia="AGaramondPro-Regular" w:hAnsiTheme="majorHAnsi" w:cstheme="majorHAnsi"/>
                <w:sz w:val="24"/>
                <w:szCs w:val="24"/>
                <w:lang w:val="ro-MD"/>
              </w:rPr>
              <w:t xml:space="preserve">Autoritate administrativă de specialitate în subordinea MF, constituită în scopul efectuării supravegherii, controlului ex-post și coordonării interramurale în domeniul achizițiilor publice. </w:t>
            </w:r>
            <w:r w:rsidRPr="00E6574F">
              <w:rPr>
                <w:rFonts w:asciiTheme="majorHAnsi" w:eastAsia="AGaramondPro-Regular" w:hAnsiTheme="majorHAnsi" w:cstheme="majorHAnsi"/>
                <w:bCs/>
                <w:iCs/>
                <w:sz w:val="24"/>
                <w:szCs w:val="24"/>
                <w:lang w:val="ro-MD"/>
              </w:rPr>
              <w:t>Misiunea AAP</w:t>
            </w:r>
            <w:r w:rsidRPr="00E6574F">
              <w:rPr>
                <w:rFonts w:asciiTheme="majorHAnsi" w:eastAsia="AGaramondPro-Regular" w:hAnsiTheme="majorHAnsi" w:cstheme="majorHAnsi"/>
                <w:b/>
                <w:bCs/>
                <w:i/>
                <w:iCs/>
                <w:sz w:val="24"/>
                <w:szCs w:val="24"/>
                <w:lang w:val="ro-MD"/>
              </w:rPr>
              <w:t xml:space="preserve"> </w:t>
            </w:r>
            <w:r w:rsidRPr="00E6574F">
              <w:rPr>
                <w:rFonts w:asciiTheme="majorHAnsi" w:eastAsia="AGaramondPro-Regular" w:hAnsiTheme="majorHAnsi" w:cstheme="majorHAnsi"/>
                <w:sz w:val="24"/>
                <w:szCs w:val="24"/>
                <w:lang w:val="ro-MD"/>
              </w:rPr>
              <w:t xml:space="preserve">constă </w:t>
            </w:r>
            <w:r w:rsidR="00A43916" w:rsidRPr="00E6574F">
              <w:rPr>
                <w:rFonts w:asciiTheme="majorHAnsi" w:eastAsia="AGaramondPro-Regular" w:hAnsiTheme="majorHAnsi" w:cstheme="majorHAnsi"/>
                <w:sz w:val="24"/>
                <w:szCs w:val="24"/>
                <w:lang w:val="ro-MD"/>
              </w:rPr>
              <w:t>î</w:t>
            </w:r>
            <w:r w:rsidRPr="00E6574F">
              <w:rPr>
                <w:rFonts w:asciiTheme="majorHAnsi" w:eastAsia="AGaramondPro-Regular" w:hAnsiTheme="majorHAnsi" w:cstheme="majorHAnsi"/>
                <w:sz w:val="24"/>
                <w:szCs w:val="24"/>
                <w:lang w:val="ro-MD"/>
              </w:rPr>
              <w:t>n implementarea coerentă a politicii statului în domeniul achizițiilor publice și procesul</w:t>
            </w:r>
            <w:r w:rsidR="00A43916" w:rsidRPr="00E6574F">
              <w:rPr>
                <w:rFonts w:asciiTheme="majorHAnsi" w:eastAsia="AGaramondPro-Regular" w:hAnsiTheme="majorHAnsi" w:cstheme="majorHAnsi"/>
                <w:sz w:val="24"/>
                <w:szCs w:val="24"/>
                <w:lang w:val="ro-MD"/>
              </w:rPr>
              <w:t>ui</w:t>
            </w:r>
            <w:r w:rsidRPr="00E6574F">
              <w:rPr>
                <w:rFonts w:asciiTheme="majorHAnsi" w:eastAsia="AGaramondPro-Regular" w:hAnsiTheme="majorHAnsi" w:cstheme="majorHAnsi"/>
                <w:sz w:val="24"/>
                <w:szCs w:val="24"/>
                <w:lang w:val="ro-MD"/>
              </w:rPr>
              <w:t xml:space="preserve"> de armonizare treptată a legislației naționale cu legislația comunitară</w:t>
            </w:r>
            <w:r w:rsidRPr="00E6574F">
              <w:rPr>
                <w:rStyle w:val="ab"/>
                <w:rFonts w:asciiTheme="majorHAnsi" w:eastAsia="AGaramondPro-Regular" w:hAnsiTheme="majorHAnsi" w:cstheme="majorHAnsi"/>
                <w:sz w:val="24"/>
                <w:szCs w:val="24"/>
                <w:lang w:val="ro-MD"/>
              </w:rPr>
              <w:footnoteReference w:id="37"/>
            </w:r>
          </w:p>
        </w:tc>
      </w:tr>
      <w:tr w:rsidR="00DC1E48" w:rsidRPr="00E6574F" w14:paraId="6A09B5D4" w14:textId="77777777" w:rsidTr="00BA5D7D">
        <w:tc>
          <w:tcPr>
            <w:cnfStyle w:val="001000000000" w:firstRow="0" w:lastRow="0" w:firstColumn="1" w:lastColumn="0" w:oddVBand="0" w:evenVBand="0" w:oddHBand="0" w:evenHBand="0" w:firstRowFirstColumn="0" w:firstRowLastColumn="0" w:lastRowFirstColumn="0" w:lastRowLastColumn="0"/>
            <w:tcW w:w="3505" w:type="dxa"/>
            <w:vAlign w:val="center"/>
          </w:tcPr>
          <w:p w14:paraId="2A6AFEB8" w14:textId="3F39B18B" w:rsidR="00DC1E48" w:rsidRPr="00E6574F" w:rsidRDefault="00DC1E48" w:rsidP="00AE7B8A">
            <w:pPr>
              <w:autoSpaceDE w:val="0"/>
              <w:autoSpaceDN w:val="0"/>
              <w:adjustRightInd w:val="0"/>
              <w:spacing w:line="276" w:lineRule="auto"/>
              <w:jc w:val="center"/>
              <w:rPr>
                <w:rFonts w:asciiTheme="majorHAnsi" w:eastAsia="AGaramondPro-Bold" w:hAnsiTheme="majorHAnsi" w:cstheme="majorHAnsi"/>
                <w:bCs w:val="0"/>
                <w:sz w:val="24"/>
                <w:szCs w:val="24"/>
                <w:lang w:val="ro-MD"/>
              </w:rPr>
            </w:pPr>
            <w:r w:rsidRPr="00E6574F">
              <w:rPr>
                <w:rFonts w:asciiTheme="majorHAnsi" w:eastAsia="AGaramondPro-Bold" w:hAnsiTheme="majorHAnsi" w:cstheme="majorHAnsi"/>
                <w:bCs w:val="0"/>
                <w:sz w:val="24"/>
                <w:szCs w:val="24"/>
                <w:lang w:val="ro-MD"/>
              </w:rPr>
              <w:t>Agenția Națională</w:t>
            </w:r>
          </w:p>
          <w:p w14:paraId="41D2EFAB" w14:textId="73665DFA" w:rsidR="00DC1E48" w:rsidRPr="00E6574F" w:rsidRDefault="00DC1E48" w:rsidP="00AE7B8A">
            <w:pPr>
              <w:autoSpaceDE w:val="0"/>
              <w:autoSpaceDN w:val="0"/>
              <w:adjustRightInd w:val="0"/>
              <w:spacing w:line="276" w:lineRule="auto"/>
              <w:jc w:val="center"/>
              <w:rPr>
                <w:rFonts w:asciiTheme="majorHAnsi" w:hAnsiTheme="majorHAnsi" w:cstheme="majorHAnsi"/>
                <w:sz w:val="24"/>
                <w:szCs w:val="24"/>
                <w:lang w:val="ro-MD"/>
              </w:rPr>
            </w:pPr>
            <w:r w:rsidRPr="00E6574F">
              <w:rPr>
                <w:rFonts w:asciiTheme="majorHAnsi" w:eastAsia="AGaramondPro-Bold" w:hAnsiTheme="majorHAnsi" w:cstheme="majorHAnsi"/>
                <w:bCs w:val="0"/>
                <w:sz w:val="24"/>
                <w:szCs w:val="24"/>
                <w:lang w:val="ro-MD"/>
              </w:rPr>
              <w:t>pentru Soluționarea Contestațiilor</w:t>
            </w:r>
          </w:p>
        </w:tc>
        <w:tc>
          <w:tcPr>
            <w:tcW w:w="5842" w:type="dxa"/>
          </w:tcPr>
          <w:p w14:paraId="5441593F" w14:textId="27CB37C9" w:rsidR="00DC1E48" w:rsidRPr="00E6574F" w:rsidRDefault="00DC1E48" w:rsidP="00A43916">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4"/>
                <w:szCs w:val="24"/>
                <w:lang w:val="ro-MD"/>
              </w:rPr>
            </w:pPr>
            <w:r w:rsidRPr="00E6574F">
              <w:rPr>
                <w:rFonts w:asciiTheme="majorHAnsi" w:eastAsia="AGaramondPro-Regular" w:hAnsiTheme="majorHAnsi" w:cstheme="majorHAnsi"/>
                <w:sz w:val="24"/>
                <w:szCs w:val="24"/>
                <w:lang w:val="ro-MD"/>
              </w:rPr>
              <w:t>Autoritate publică autonomă și independentă față de alte autorități publice, față de persoane fizice și juridice, care examinează contestațiile formulate în cadrul procedurilor de achiziție publică, având obligația de a apăra drepturile și interesele legitime ale tuturor părților implicate în contestațiile trimise spre soluționare fără nicio privilegiere sau discriminare</w:t>
            </w:r>
            <w:r w:rsidRPr="00E6574F">
              <w:rPr>
                <w:rStyle w:val="ab"/>
                <w:rFonts w:asciiTheme="majorHAnsi" w:eastAsia="AGaramondPro-Regular" w:hAnsiTheme="majorHAnsi" w:cstheme="majorHAnsi"/>
                <w:sz w:val="24"/>
                <w:szCs w:val="24"/>
                <w:lang w:val="ro-MD"/>
              </w:rPr>
              <w:footnoteReference w:id="38"/>
            </w:r>
          </w:p>
        </w:tc>
      </w:tr>
      <w:tr w:rsidR="00832062" w:rsidRPr="00E6574F" w14:paraId="19169424" w14:textId="77777777" w:rsidTr="00532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vAlign w:val="center"/>
          </w:tcPr>
          <w:p w14:paraId="0DDF88F0" w14:textId="22417FC0" w:rsidR="00832062" w:rsidRPr="00E6574F" w:rsidRDefault="00832062" w:rsidP="00AE7B8A">
            <w:pPr>
              <w:autoSpaceDE w:val="0"/>
              <w:autoSpaceDN w:val="0"/>
              <w:adjustRightInd w:val="0"/>
              <w:spacing w:line="276" w:lineRule="auto"/>
              <w:jc w:val="center"/>
              <w:rPr>
                <w:rFonts w:asciiTheme="majorHAnsi" w:eastAsia="AGaramondPro-Bold" w:hAnsiTheme="majorHAnsi" w:cstheme="majorHAnsi"/>
                <w:sz w:val="24"/>
                <w:szCs w:val="24"/>
                <w:lang w:val="ro-MD"/>
              </w:rPr>
            </w:pPr>
            <w:r w:rsidRPr="00E6574F">
              <w:rPr>
                <w:rFonts w:asciiTheme="majorHAnsi" w:eastAsia="AGaramondPro-Bold" w:hAnsiTheme="majorHAnsi" w:cstheme="majorHAnsi"/>
                <w:sz w:val="24"/>
                <w:szCs w:val="24"/>
                <w:lang w:val="ro-MD"/>
              </w:rPr>
              <w:t>Inspecția financiară</w:t>
            </w:r>
          </w:p>
        </w:tc>
        <w:tc>
          <w:tcPr>
            <w:tcW w:w="5842" w:type="dxa"/>
          </w:tcPr>
          <w:p w14:paraId="53951369" w14:textId="7628E75A" w:rsidR="00832062" w:rsidRPr="00E6574F" w:rsidRDefault="00C62D7F" w:rsidP="00AE7B8A">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AGaramondPro-Regular" w:hAnsiTheme="majorHAnsi" w:cstheme="majorHAnsi"/>
                <w:sz w:val="24"/>
                <w:szCs w:val="24"/>
                <w:lang w:val="ro-MD"/>
              </w:rPr>
            </w:pPr>
            <w:r w:rsidRPr="00E6574F">
              <w:rPr>
                <w:rFonts w:asciiTheme="majorHAnsi" w:eastAsia="AGaramondPro-Regular" w:hAnsiTheme="majorHAnsi" w:cstheme="majorHAnsi"/>
                <w:sz w:val="24"/>
                <w:szCs w:val="24"/>
                <w:lang w:val="ro-MD"/>
              </w:rPr>
              <w:t>Instituție subordonată MF care efectuează controlul financiar centralizat al MF privind conformitatea cu legislația a operațiunilor și tranzacțiilor ce țin de gestionarea resurselor bugetului public național și patrimoniului public</w:t>
            </w:r>
            <w:r w:rsidRPr="00E6574F">
              <w:rPr>
                <w:rStyle w:val="ab"/>
                <w:rFonts w:asciiTheme="majorHAnsi" w:eastAsia="AGaramondPro-Regular" w:hAnsiTheme="majorHAnsi" w:cstheme="majorHAnsi"/>
                <w:sz w:val="24"/>
                <w:szCs w:val="24"/>
                <w:lang w:val="ro-MD"/>
              </w:rPr>
              <w:footnoteReference w:id="39"/>
            </w:r>
          </w:p>
        </w:tc>
      </w:tr>
      <w:tr w:rsidR="00832062" w:rsidRPr="00E6574F" w14:paraId="4E0AD9D4" w14:textId="77777777" w:rsidTr="00532042">
        <w:tc>
          <w:tcPr>
            <w:cnfStyle w:val="001000000000" w:firstRow="0" w:lastRow="0" w:firstColumn="1" w:lastColumn="0" w:oddVBand="0" w:evenVBand="0" w:oddHBand="0" w:evenHBand="0" w:firstRowFirstColumn="0" w:firstRowLastColumn="0" w:lastRowFirstColumn="0" w:lastRowLastColumn="0"/>
            <w:tcW w:w="3505" w:type="dxa"/>
            <w:vAlign w:val="center"/>
          </w:tcPr>
          <w:p w14:paraId="57D4E2BC" w14:textId="43FF8B2C" w:rsidR="00832062" w:rsidRPr="00E6574F" w:rsidRDefault="00832062" w:rsidP="00AE7B8A">
            <w:pPr>
              <w:autoSpaceDE w:val="0"/>
              <w:autoSpaceDN w:val="0"/>
              <w:adjustRightInd w:val="0"/>
              <w:spacing w:line="276" w:lineRule="auto"/>
              <w:jc w:val="center"/>
              <w:rPr>
                <w:rFonts w:asciiTheme="majorHAnsi" w:eastAsia="AGaramondPro-Bold" w:hAnsiTheme="majorHAnsi" w:cstheme="majorHAnsi"/>
                <w:sz w:val="24"/>
                <w:szCs w:val="24"/>
                <w:lang w:val="ro-MD"/>
              </w:rPr>
            </w:pPr>
            <w:r w:rsidRPr="00E6574F">
              <w:rPr>
                <w:rFonts w:asciiTheme="majorHAnsi" w:eastAsia="AGaramondPro-Bold" w:hAnsiTheme="majorHAnsi" w:cstheme="majorHAnsi"/>
                <w:sz w:val="24"/>
                <w:szCs w:val="24"/>
                <w:lang w:val="ro-MD"/>
              </w:rPr>
              <w:t>Curtea de Conturi</w:t>
            </w:r>
          </w:p>
        </w:tc>
        <w:tc>
          <w:tcPr>
            <w:tcW w:w="5842" w:type="dxa"/>
          </w:tcPr>
          <w:p w14:paraId="1D0B1AAB" w14:textId="3A5E69A6" w:rsidR="00832062" w:rsidRPr="00E6574F" w:rsidRDefault="00F51A36" w:rsidP="00AE7B8A">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AGaramondPro-Regular" w:hAnsiTheme="majorHAnsi" w:cstheme="majorHAnsi"/>
                <w:sz w:val="24"/>
                <w:szCs w:val="24"/>
                <w:lang w:val="ro-MD"/>
              </w:rPr>
            </w:pPr>
            <w:r w:rsidRPr="00E6574F">
              <w:rPr>
                <w:rFonts w:asciiTheme="majorHAnsi" w:hAnsiTheme="majorHAnsi" w:cstheme="majorHAnsi"/>
                <w:sz w:val="24"/>
                <w:szCs w:val="24"/>
                <w:lang w:val="ro-MD"/>
              </w:rPr>
              <w:t>Instituția supremă de audit a Republicii Moldova, care exercită controlul asupra modului de formare, administrare și întrebuințare a resurselor financiare publice și a patrimoniului public prin realizarea auditului public extern în conformitate cu standardele internaționale ale instituțiilor supreme de audit</w:t>
            </w:r>
            <w:r w:rsidRPr="00E6574F">
              <w:rPr>
                <w:rStyle w:val="ab"/>
                <w:rFonts w:asciiTheme="majorHAnsi" w:hAnsiTheme="majorHAnsi" w:cstheme="majorHAnsi"/>
                <w:sz w:val="24"/>
                <w:szCs w:val="24"/>
                <w:lang w:val="ro-MD"/>
              </w:rPr>
              <w:footnoteReference w:id="40"/>
            </w:r>
          </w:p>
        </w:tc>
      </w:tr>
    </w:tbl>
    <w:p w14:paraId="4E7C7EF0" w14:textId="56FA0B33" w:rsidR="00130085" w:rsidRPr="00E6574F" w:rsidRDefault="00130085" w:rsidP="00AE7B8A">
      <w:pPr>
        <w:pStyle w:val="ae"/>
        <w:tabs>
          <w:tab w:val="left" w:pos="5869"/>
        </w:tabs>
        <w:spacing w:line="276" w:lineRule="auto"/>
        <w:rPr>
          <w:rFonts w:asciiTheme="majorHAnsi" w:hAnsiTheme="majorHAnsi" w:cstheme="majorHAnsi"/>
          <w:i/>
          <w:sz w:val="18"/>
          <w:szCs w:val="18"/>
          <w:lang w:val="ro-MD"/>
        </w:rPr>
      </w:pPr>
      <w:r w:rsidRPr="00E6574F">
        <w:rPr>
          <w:rFonts w:asciiTheme="majorHAnsi" w:hAnsiTheme="majorHAnsi" w:cstheme="majorHAnsi"/>
          <w:b/>
          <w:i/>
          <w:sz w:val="18"/>
          <w:szCs w:val="18"/>
          <w:lang w:val="ro-MD"/>
        </w:rPr>
        <w:t>Sursă:</w:t>
      </w:r>
      <w:r w:rsidRPr="00E6574F">
        <w:rPr>
          <w:rFonts w:asciiTheme="majorHAnsi" w:hAnsiTheme="majorHAnsi" w:cstheme="majorHAnsi"/>
          <w:i/>
          <w:sz w:val="18"/>
          <w:szCs w:val="18"/>
          <w:lang w:val="ro-MD"/>
        </w:rPr>
        <w:t xml:space="preserve"> Elaborată în baza </w:t>
      </w:r>
      <w:r w:rsidR="00E6597F" w:rsidRPr="00E6574F">
        <w:rPr>
          <w:rFonts w:asciiTheme="majorHAnsi" w:hAnsiTheme="majorHAnsi" w:cstheme="majorHAnsi"/>
          <w:i/>
          <w:sz w:val="18"/>
          <w:szCs w:val="18"/>
          <w:lang w:val="ro-MD"/>
        </w:rPr>
        <w:t>prevederilor legal</w:t>
      </w:r>
      <w:r w:rsidR="00DB3ED7" w:rsidRPr="00E6574F">
        <w:rPr>
          <w:rFonts w:asciiTheme="majorHAnsi" w:hAnsiTheme="majorHAnsi" w:cstheme="majorHAnsi"/>
          <w:i/>
          <w:sz w:val="18"/>
          <w:szCs w:val="18"/>
          <w:lang w:val="ro-MD"/>
        </w:rPr>
        <w:t>e</w:t>
      </w:r>
      <w:r w:rsidRPr="00E6574F">
        <w:rPr>
          <w:rFonts w:asciiTheme="majorHAnsi" w:hAnsiTheme="majorHAnsi" w:cstheme="majorHAnsi"/>
          <w:i/>
          <w:sz w:val="18"/>
          <w:szCs w:val="18"/>
          <w:lang w:val="ro-MD"/>
        </w:rPr>
        <w:t xml:space="preserve"> respective.</w:t>
      </w:r>
    </w:p>
    <w:p w14:paraId="4554F40E" w14:textId="6BB95E8F" w:rsidR="00B7193E" w:rsidRPr="00E6574F" w:rsidRDefault="00B7193E" w:rsidP="00AE7B8A">
      <w:pPr>
        <w:pStyle w:val="ae"/>
        <w:spacing w:line="276" w:lineRule="auto"/>
        <w:ind w:firstLine="709"/>
        <w:rPr>
          <w:rFonts w:asciiTheme="majorHAnsi" w:hAnsiTheme="majorHAnsi" w:cstheme="majorHAnsi"/>
          <w:b/>
          <w:sz w:val="28"/>
          <w:szCs w:val="28"/>
          <w:lang w:val="ro-MD"/>
        </w:rPr>
      </w:pPr>
    </w:p>
    <w:p w14:paraId="416D779B" w14:textId="52077586" w:rsidR="00783C47" w:rsidRPr="00E6574F" w:rsidRDefault="00783C47" w:rsidP="00AE7B8A">
      <w:pPr>
        <w:pStyle w:val="ae"/>
        <w:spacing w:line="276" w:lineRule="auto"/>
        <w:ind w:firstLine="709"/>
        <w:rPr>
          <w:rFonts w:asciiTheme="majorHAnsi" w:hAnsiTheme="majorHAnsi" w:cstheme="majorHAnsi"/>
          <w:b/>
          <w:sz w:val="28"/>
          <w:szCs w:val="28"/>
          <w:lang w:val="ro-MD"/>
        </w:rPr>
      </w:pPr>
    </w:p>
    <w:p w14:paraId="03348135" w14:textId="194473C0" w:rsidR="00783C47" w:rsidRPr="00E6574F" w:rsidRDefault="00783C47" w:rsidP="00AE7B8A">
      <w:pPr>
        <w:pStyle w:val="ae"/>
        <w:spacing w:line="276" w:lineRule="auto"/>
        <w:ind w:firstLine="709"/>
        <w:rPr>
          <w:rFonts w:asciiTheme="majorHAnsi" w:hAnsiTheme="majorHAnsi" w:cstheme="majorHAnsi"/>
          <w:b/>
          <w:sz w:val="28"/>
          <w:szCs w:val="28"/>
          <w:lang w:val="ro-MD"/>
        </w:rPr>
      </w:pPr>
    </w:p>
    <w:p w14:paraId="72194CA9" w14:textId="6A2BC1DD" w:rsidR="00783C47" w:rsidRPr="00E6574F" w:rsidRDefault="00783C47" w:rsidP="00AE7B8A">
      <w:pPr>
        <w:pStyle w:val="ae"/>
        <w:spacing w:line="276" w:lineRule="auto"/>
        <w:ind w:firstLine="709"/>
        <w:rPr>
          <w:rFonts w:asciiTheme="majorHAnsi" w:hAnsiTheme="majorHAnsi" w:cstheme="majorHAnsi"/>
          <w:b/>
          <w:sz w:val="28"/>
          <w:szCs w:val="28"/>
          <w:lang w:val="ro-MD"/>
        </w:rPr>
      </w:pPr>
    </w:p>
    <w:p w14:paraId="2BB91893" w14:textId="71BFFAA0" w:rsidR="00783C47" w:rsidRPr="00E6574F" w:rsidRDefault="00783C47" w:rsidP="00AE7B8A">
      <w:pPr>
        <w:pStyle w:val="ae"/>
        <w:spacing w:line="276" w:lineRule="auto"/>
        <w:ind w:firstLine="709"/>
        <w:rPr>
          <w:rFonts w:asciiTheme="majorHAnsi" w:hAnsiTheme="majorHAnsi" w:cstheme="majorHAnsi"/>
          <w:b/>
          <w:sz w:val="28"/>
          <w:szCs w:val="28"/>
          <w:lang w:val="ro-MD"/>
        </w:rPr>
      </w:pPr>
    </w:p>
    <w:p w14:paraId="6CFECE6C" w14:textId="2AA6E8AE" w:rsidR="00783C47" w:rsidRPr="00E6574F" w:rsidRDefault="00783C47" w:rsidP="00AE7B8A">
      <w:pPr>
        <w:pStyle w:val="ae"/>
        <w:spacing w:line="276" w:lineRule="auto"/>
        <w:ind w:firstLine="709"/>
        <w:rPr>
          <w:rFonts w:asciiTheme="majorHAnsi" w:hAnsiTheme="majorHAnsi" w:cstheme="majorHAnsi"/>
          <w:b/>
          <w:sz w:val="28"/>
          <w:szCs w:val="28"/>
          <w:lang w:val="ro-MD"/>
        </w:rPr>
      </w:pPr>
    </w:p>
    <w:p w14:paraId="603933B3" w14:textId="09795353" w:rsidR="00783C47" w:rsidRPr="00E6574F" w:rsidRDefault="00783C47" w:rsidP="00AE7B8A">
      <w:pPr>
        <w:pStyle w:val="ae"/>
        <w:spacing w:line="276" w:lineRule="auto"/>
        <w:ind w:firstLine="709"/>
        <w:rPr>
          <w:rFonts w:asciiTheme="majorHAnsi" w:hAnsiTheme="majorHAnsi" w:cstheme="majorHAnsi"/>
          <w:b/>
          <w:sz w:val="28"/>
          <w:szCs w:val="28"/>
          <w:lang w:val="ro-MD"/>
        </w:rPr>
      </w:pPr>
    </w:p>
    <w:p w14:paraId="0E7E5D5D" w14:textId="4F701FFF" w:rsidR="00C2535F" w:rsidRPr="00E6574F" w:rsidRDefault="00C2535F" w:rsidP="00AE7B8A">
      <w:pPr>
        <w:pStyle w:val="ae"/>
        <w:spacing w:line="276" w:lineRule="auto"/>
        <w:ind w:firstLine="709"/>
        <w:rPr>
          <w:rFonts w:asciiTheme="majorHAnsi" w:hAnsiTheme="majorHAnsi" w:cstheme="majorHAnsi"/>
          <w:b/>
          <w:sz w:val="28"/>
          <w:szCs w:val="28"/>
          <w:lang w:val="ro-MD"/>
        </w:rPr>
      </w:pPr>
    </w:p>
    <w:p w14:paraId="1B885161" w14:textId="77777777" w:rsidR="00C2535F" w:rsidRPr="00E6574F" w:rsidRDefault="00C2535F" w:rsidP="00AE7B8A">
      <w:pPr>
        <w:pStyle w:val="ae"/>
        <w:spacing w:line="276" w:lineRule="auto"/>
        <w:ind w:firstLine="709"/>
        <w:rPr>
          <w:rFonts w:asciiTheme="majorHAnsi" w:hAnsiTheme="majorHAnsi" w:cstheme="majorHAnsi"/>
          <w:b/>
          <w:sz w:val="28"/>
          <w:szCs w:val="28"/>
          <w:lang w:val="ro-MD"/>
        </w:rPr>
      </w:pPr>
    </w:p>
    <w:p w14:paraId="365CC8EF" w14:textId="166E00F0" w:rsidR="00783C47" w:rsidRPr="00E6574F" w:rsidRDefault="00783C47" w:rsidP="00AE7B8A">
      <w:pPr>
        <w:pStyle w:val="ae"/>
        <w:spacing w:line="276" w:lineRule="auto"/>
        <w:ind w:firstLine="709"/>
        <w:rPr>
          <w:rFonts w:asciiTheme="majorHAnsi" w:hAnsiTheme="majorHAnsi" w:cstheme="majorHAnsi"/>
          <w:b/>
          <w:sz w:val="28"/>
          <w:szCs w:val="28"/>
          <w:lang w:val="ro-MD"/>
        </w:rPr>
      </w:pPr>
    </w:p>
    <w:p w14:paraId="1526AFB0" w14:textId="0F3C9884" w:rsidR="00783C47" w:rsidRPr="00E6574F" w:rsidRDefault="00783C47" w:rsidP="00AE7B8A">
      <w:pPr>
        <w:pStyle w:val="ae"/>
        <w:spacing w:line="276" w:lineRule="auto"/>
        <w:ind w:firstLine="709"/>
        <w:rPr>
          <w:rFonts w:asciiTheme="majorHAnsi" w:hAnsiTheme="majorHAnsi" w:cstheme="majorHAnsi"/>
          <w:b/>
          <w:sz w:val="28"/>
          <w:szCs w:val="28"/>
          <w:lang w:val="ro-MD"/>
        </w:rPr>
      </w:pPr>
    </w:p>
    <w:p w14:paraId="22B3ACC4" w14:textId="77777777" w:rsidR="00783C47" w:rsidRPr="00E6574F" w:rsidRDefault="00783C47" w:rsidP="00AE7B8A">
      <w:pPr>
        <w:pStyle w:val="ae"/>
        <w:spacing w:line="276" w:lineRule="auto"/>
        <w:ind w:firstLine="709"/>
        <w:rPr>
          <w:rFonts w:asciiTheme="majorHAnsi" w:hAnsiTheme="majorHAnsi" w:cstheme="majorHAnsi"/>
          <w:b/>
          <w:sz w:val="28"/>
          <w:szCs w:val="28"/>
          <w:lang w:val="ro-MD"/>
        </w:rPr>
      </w:pPr>
    </w:p>
    <w:p w14:paraId="6FC0B991" w14:textId="59AE0008" w:rsidR="00F645BB" w:rsidRPr="00E6574F" w:rsidRDefault="00F645BB" w:rsidP="00AE7B8A">
      <w:pPr>
        <w:pStyle w:val="3"/>
        <w:spacing w:line="276" w:lineRule="auto"/>
        <w:jc w:val="right"/>
        <w:rPr>
          <w:rFonts w:cstheme="majorHAnsi"/>
          <w:lang w:val="ro-MD"/>
        </w:rPr>
      </w:pPr>
      <w:bookmarkStart w:id="134" w:name="_Toc78376551"/>
      <w:r w:rsidRPr="00E6574F">
        <w:rPr>
          <w:rFonts w:cstheme="majorHAnsi"/>
          <w:lang w:val="ro-MD"/>
        </w:rPr>
        <w:t>Anexa nr. 4</w:t>
      </w:r>
      <w:bookmarkEnd w:id="134"/>
    </w:p>
    <w:p w14:paraId="38147893" w14:textId="77777777" w:rsidR="003F29D2" w:rsidRPr="00E6574F" w:rsidRDefault="000E7E60" w:rsidP="003F29D2">
      <w:pPr>
        <w:spacing w:after="0" w:line="276" w:lineRule="auto"/>
        <w:jc w:val="center"/>
        <w:rPr>
          <w:rFonts w:asciiTheme="majorHAnsi" w:hAnsiTheme="majorHAnsi" w:cstheme="majorHAnsi"/>
          <w:b/>
          <w:sz w:val="24"/>
          <w:szCs w:val="24"/>
          <w:lang w:val="ro-MD"/>
        </w:rPr>
      </w:pPr>
      <w:r w:rsidRPr="00E6574F">
        <w:rPr>
          <w:rFonts w:asciiTheme="majorHAnsi" w:hAnsiTheme="majorHAnsi" w:cstheme="majorHAnsi"/>
          <w:b/>
          <w:sz w:val="24"/>
          <w:szCs w:val="24"/>
          <w:lang w:val="ro-MD"/>
        </w:rPr>
        <w:t xml:space="preserve">Analiza informației privind procurările de bunuri, servicii și lucrări realizate de misiunile diplomatice și oficiile consulare ale Ministerul Afacerilor Externe și Integrării Europene în anii 2019-2020 </w:t>
      </w:r>
    </w:p>
    <w:p w14:paraId="4508D903" w14:textId="3F1CAB4F" w:rsidR="000E7E60" w:rsidRPr="00E6574F" w:rsidRDefault="003F29D2" w:rsidP="003F29D2">
      <w:pPr>
        <w:spacing w:after="0" w:line="276" w:lineRule="auto"/>
        <w:jc w:val="right"/>
        <w:rPr>
          <w:rFonts w:asciiTheme="majorHAnsi" w:hAnsiTheme="majorHAnsi" w:cstheme="majorHAnsi"/>
          <w:b/>
          <w:sz w:val="24"/>
          <w:szCs w:val="24"/>
          <w:lang w:val="ro-MD"/>
        </w:rPr>
      </w:pPr>
      <w:r w:rsidRPr="00E6574F">
        <w:rPr>
          <w:rFonts w:asciiTheme="majorHAnsi" w:hAnsiTheme="majorHAnsi" w:cstheme="majorHAnsi"/>
          <w:i/>
          <w:sz w:val="24"/>
          <w:szCs w:val="24"/>
          <w:lang w:val="ro-MD"/>
        </w:rPr>
        <w:t xml:space="preserve">Mii lei     </w:t>
      </w:r>
    </w:p>
    <w:tbl>
      <w:tblPr>
        <w:tblStyle w:val="a3"/>
        <w:tblW w:w="0" w:type="auto"/>
        <w:tblLook w:val="04A0" w:firstRow="1" w:lastRow="0" w:firstColumn="1" w:lastColumn="0" w:noHBand="0" w:noVBand="1"/>
      </w:tblPr>
      <w:tblGrid>
        <w:gridCol w:w="3718"/>
        <w:gridCol w:w="1045"/>
        <w:gridCol w:w="1396"/>
        <w:gridCol w:w="1489"/>
        <w:gridCol w:w="1678"/>
      </w:tblGrid>
      <w:tr w:rsidR="00F645BB" w:rsidRPr="00E6574F" w14:paraId="2AC3CD9E" w14:textId="77777777" w:rsidTr="003F29D2">
        <w:trPr>
          <w:trHeight w:val="2242"/>
        </w:trPr>
        <w:tc>
          <w:tcPr>
            <w:tcW w:w="3718" w:type="dxa"/>
            <w:vAlign w:val="center"/>
          </w:tcPr>
          <w:p w14:paraId="352DAC21" w14:textId="20E369B0" w:rsidR="00F645BB" w:rsidRPr="00E6574F" w:rsidRDefault="00F645BB" w:rsidP="00AE7B8A">
            <w:pPr>
              <w:pStyle w:val="ae"/>
              <w:spacing w:line="276" w:lineRule="auto"/>
              <w:jc w:val="center"/>
              <w:rPr>
                <w:rFonts w:asciiTheme="majorHAnsi" w:hAnsiTheme="majorHAnsi" w:cstheme="majorHAnsi"/>
                <w:b/>
                <w:sz w:val="20"/>
                <w:szCs w:val="20"/>
                <w:lang w:val="ro-MD"/>
              </w:rPr>
            </w:pPr>
            <w:r w:rsidRPr="00E6574F">
              <w:rPr>
                <w:rFonts w:asciiTheme="majorHAnsi" w:hAnsiTheme="majorHAnsi" w:cstheme="majorHAnsi"/>
                <w:b/>
                <w:sz w:val="20"/>
                <w:szCs w:val="20"/>
                <w:lang w:val="ro-MD"/>
              </w:rPr>
              <w:t>Denumirea MDOC</w:t>
            </w:r>
          </w:p>
        </w:tc>
        <w:tc>
          <w:tcPr>
            <w:tcW w:w="1045" w:type="dxa"/>
            <w:vAlign w:val="center"/>
          </w:tcPr>
          <w:p w14:paraId="34315008" w14:textId="4F5A4A78" w:rsidR="00F645BB" w:rsidRPr="00E6574F" w:rsidRDefault="00F645BB" w:rsidP="00AE7B8A">
            <w:pPr>
              <w:pStyle w:val="ae"/>
              <w:spacing w:line="276" w:lineRule="auto"/>
              <w:jc w:val="center"/>
              <w:rPr>
                <w:rFonts w:asciiTheme="majorHAnsi" w:hAnsiTheme="majorHAnsi" w:cstheme="majorHAnsi"/>
                <w:b/>
                <w:sz w:val="20"/>
                <w:szCs w:val="20"/>
                <w:lang w:val="ro-MD"/>
              </w:rPr>
            </w:pPr>
            <w:r w:rsidRPr="00E6574F">
              <w:rPr>
                <w:rFonts w:asciiTheme="majorHAnsi" w:hAnsiTheme="majorHAnsi" w:cstheme="majorHAnsi"/>
                <w:b/>
                <w:sz w:val="20"/>
                <w:szCs w:val="20"/>
                <w:lang w:val="ro-MD"/>
              </w:rPr>
              <w:t>Contracte prestări servicii</w:t>
            </w:r>
          </w:p>
        </w:tc>
        <w:tc>
          <w:tcPr>
            <w:tcW w:w="1396" w:type="dxa"/>
            <w:vAlign w:val="center"/>
          </w:tcPr>
          <w:p w14:paraId="62D82386" w14:textId="55E7CD03" w:rsidR="00F645BB" w:rsidRPr="00E6574F" w:rsidRDefault="00F645BB" w:rsidP="00AE7B8A">
            <w:pPr>
              <w:pStyle w:val="ae"/>
              <w:spacing w:line="276" w:lineRule="auto"/>
              <w:jc w:val="center"/>
              <w:rPr>
                <w:rFonts w:asciiTheme="majorHAnsi" w:hAnsiTheme="majorHAnsi" w:cstheme="majorHAnsi"/>
                <w:b/>
                <w:sz w:val="20"/>
                <w:szCs w:val="20"/>
                <w:lang w:val="ro-MD"/>
              </w:rPr>
            </w:pPr>
            <w:r w:rsidRPr="00E6574F">
              <w:rPr>
                <w:rFonts w:asciiTheme="majorHAnsi" w:hAnsiTheme="majorHAnsi" w:cstheme="majorHAnsi"/>
                <w:b/>
                <w:sz w:val="20"/>
                <w:szCs w:val="20"/>
                <w:lang w:val="ro-MD"/>
              </w:rPr>
              <w:t>Contracte privind achiziționarea bunurilor</w:t>
            </w:r>
          </w:p>
        </w:tc>
        <w:tc>
          <w:tcPr>
            <w:tcW w:w="1489" w:type="dxa"/>
            <w:vAlign w:val="center"/>
          </w:tcPr>
          <w:p w14:paraId="18D7C15B" w14:textId="38B0C9C0" w:rsidR="00F645BB" w:rsidRPr="00E6574F" w:rsidRDefault="00F645BB" w:rsidP="00AE7B8A">
            <w:pPr>
              <w:pStyle w:val="ae"/>
              <w:spacing w:line="276" w:lineRule="auto"/>
              <w:jc w:val="center"/>
              <w:rPr>
                <w:rFonts w:asciiTheme="majorHAnsi" w:hAnsiTheme="majorHAnsi" w:cstheme="majorHAnsi"/>
                <w:b/>
                <w:sz w:val="20"/>
                <w:szCs w:val="20"/>
                <w:lang w:val="ro-MD"/>
              </w:rPr>
            </w:pPr>
            <w:r w:rsidRPr="00E6574F">
              <w:rPr>
                <w:rFonts w:asciiTheme="majorHAnsi" w:hAnsiTheme="majorHAnsi" w:cstheme="majorHAnsi"/>
                <w:b/>
                <w:sz w:val="20"/>
                <w:szCs w:val="20"/>
                <w:lang w:val="ro-MD"/>
              </w:rPr>
              <w:t>Contracte de achiziționare a lucrărilor</w:t>
            </w:r>
          </w:p>
        </w:tc>
        <w:tc>
          <w:tcPr>
            <w:tcW w:w="1675" w:type="dxa"/>
            <w:vAlign w:val="center"/>
          </w:tcPr>
          <w:p w14:paraId="282190FC" w14:textId="63216000" w:rsidR="00F645BB" w:rsidRPr="00E6574F" w:rsidRDefault="00F645BB" w:rsidP="00AE7B8A">
            <w:pPr>
              <w:pStyle w:val="ae"/>
              <w:spacing w:line="276" w:lineRule="auto"/>
              <w:jc w:val="center"/>
              <w:rPr>
                <w:rFonts w:asciiTheme="majorHAnsi" w:hAnsiTheme="majorHAnsi" w:cstheme="majorHAnsi"/>
                <w:b/>
                <w:sz w:val="20"/>
                <w:szCs w:val="20"/>
                <w:lang w:val="ro-MD"/>
              </w:rPr>
            </w:pPr>
            <w:r w:rsidRPr="00E6574F">
              <w:rPr>
                <w:rFonts w:asciiTheme="majorHAnsi" w:hAnsiTheme="majorHAnsi" w:cstheme="majorHAnsi"/>
                <w:b/>
                <w:sz w:val="20"/>
                <w:szCs w:val="20"/>
                <w:lang w:val="ro-MD"/>
              </w:rPr>
              <w:t xml:space="preserve">Achiziții de bunuri, servicii sau lucrări exprimat prin contul de plată (fără contract)                           </w:t>
            </w:r>
            <w:r w:rsidR="001209C2" w:rsidRPr="00E6574F">
              <w:rPr>
                <w:rFonts w:asciiTheme="majorHAnsi" w:hAnsiTheme="majorHAnsi" w:cstheme="majorHAnsi"/>
                <w:b/>
                <w:sz w:val="20"/>
                <w:szCs w:val="20"/>
                <w:lang w:val="ro-MD"/>
              </w:rPr>
              <w:t xml:space="preserve">                    </w:t>
            </w:r>
            <w:r w:rsidRPr="00E6574F">
              <w:rPr>
                <w:rFonts w:asciiTheme="majorHAnsi" w:hAnsiTheme="majorHAnsi" w:cstheme="majorHAnsi"/>
                <w:b/>
                <w:sz w:val="20"/>
                <w:szCs w:val="20"/>
                <w:lang w:val="ro-MD"/>
              </w:rPr>
              <w:t xml:space="preserve"> mai mare de 10 mii lei</w:t>
            </w:r>
          </w:p>
        </w:tc>
      </w:tr>
      <w:tr w:rsidR="00F645BB" w:rsidRPr="00E6574F" w14:paraId="67E6656C" w14:textId="77777777" w:rsidTr="003F29D2">
        <w:trPr>
          <w:trHeight w:val="558"/>
        </w:trPr>
        <w:tc>
          <w:tcPr>
            <w:tcW w:w="3718" w:type="dxa"/>
          </w:tcPr>
          <w:p w14:paraId="34B3F779" w14:textId="2559C32B" w:rsidR="00F645BB" w:rsidRPr="00E6574F" w:rsidRDefault="00F645BB" w:rsidP="00AE7B8A">
            <w:pPr>
              <w:pStyle w:val="ae"/>
              <w:spacing w:line="276" w:lineRule="auto"/>
              <w:rPr>
                <w:rFonts w:asciiTheme="majorHAnsi" w:hAnsiTheme="majorHAnsi" w:cstheme="majorHAnsi"/>
                <w:sz w:val="20"/>
                <w:szCs w:val="20"/>
                <w:lang w:val="ro-MD"/>
              </w:rPr>
            </w:pPr>
            <w:r w:rsidRPr="00E6574F">
              <w:rPr>
                <w:rFonts w:asciiTheme="majorHAnsi" w:hAnsiTheme="majorHAnsi" w:cstheme="majorHAnsi"/>
                <w:sz w:val="20"/>
                <w:szCs w:val="20"/>
                <w:lang w:val="ro-MD"/>
              </w:rPr>
              <w:t>Ambasada Republicii Moldova în Federația Rusă</w:t>
            </w:r>
          </w:p>
        </w:tc>
        <w:tc>
          <w:tcPr>
            <w:tcW w:w="1045" w:type="dxa"/>
          </w:tcPr>
          <w:p w14:paraId="7729A4F6" w14:textId="7FA10396"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4107.7</w:t>
            </w:r>
          </w:p>
        </w:tc>
        <w:tc>
          <w:tcPr>
            <w:tcW w:w="1396" w:type="dxa"/>
          </w:tcPr>
          <w:p w14:paraId="13AA6090" w14:textId="5F138FD2"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94.90</w:t>
            </w:r>
          </w:p>
        </w:tc>
        <w:tc>
          <w:tcPr>
            <w:tcW w:w="1489" w:type="dxa"/>
          </w:tcPr>
          <w:p w14:paraId="0A473D12" w14:textId="0C814EB9"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682.0</w:t>
            </w:r>
          </w:p>
        </w:tc>
        <w:tc>
          <w:tcPr>
            <w:tcW w:w="1675" w:type="dxa"/>
          </w:tcPr>
          <w:p w14:paraId="69FE9D53" w14:textId="57B5C41B"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279.0</w:t>
            </w:r>
          </w:p>
        </w:tc>
      </w:tr>
      <w:tr w:rsidR="00F645BB" w:rsidRPr="00E6574F" w14:paraId="40A6290C" w14:textId="77777777" w:rsidTr="003F29D2">
        <w:trPr>
          <w:trHeight w:val="558"/>
        </w:trPr>
        <w:tc>
          <w:tcPr>
            <w:tcW w:w="3718" w:type="dxa"/>
          </w:tcPr>
          <w:p w14:paraId="0CCDCC22" w14:textId="42AA2804" w:rsidR="00F645BB" w:rsidRPr="00E6574F" w:rsidRDefault="00F645BB" w:rsidP="00A954A3">
            <w:pPr>
              <w:pStyle w:val="ae"/>
              <w:spacing w:line="276" w:lineRule="auto"/>
              <w:rPr>
                <w:rFonts w:asciiTheme="majorHAnsi" w:hAnsiTheme="majorHAnsi" w:cstheme="majorHAnsi"/>
                <w:sz w:val="20"/>
                <w:szCs w:val="20"/>
                <w:lang w:val="ro-MD"/>
              </w:rPr>
            </w:pPr>
            <w:r w:rsidRPr="00E6574F">
              <w:rPr>
                <w:rFonts w:asciiTheme="majorHAnsi" w:hAnsiTheme="majorHAnsi" w:cstheme="majorHAnsi"/>
                <w:sz w:val="20"/>
                <w:szCs w:val="20"/>
                <w:lang w:val="ro-MD"/>
              </w:rPr>
              <w:t xml:space="preserve">Ambasada </w:t>
            </w:r>
            <w:r w:rsidR="000C5DB5" w:rsidRPr="00E6574F">
              <w:rPr>
                <w:rFonts w:asciiTheme="majorHAnsi" w:hAnsiTheme="majorHAnsi" w:cstheme="majorHAnsi"/>
                <w:sz w:val="20"/>
                <w:szCs w:val="20"/>
                <w:lang w:val="ro-MD"/>
              </w:rPr>
              <w:t>Republicii Moldova</w:t>
            </w:r>
            <w:r w:rsidRPr="00E6574F">
              <w:rPr>
                <w:rFonts w:asciiTheme="majorHAnsi" w:hAnsiTheme="majorHAnsi" w:cstheme="majorHAnsi"/>
                <w:sz w:val="20"/>
                <w:szCs w:val="20"/>
                <w:lang w:val="ro-MD"/>
              </w:rPr>
              <w:t xml:space="preserve"> </w:t>
            </w:r>
            <w:r w:rsidR="00A954A3" w:rsidRPr="00E6574F">
              <w:rPr>
                <w:rFonts w:asciiTheme="majorHAnsi" w:hAnsiTheme="majorHAnsi" w:cstheme="majorHAnsi"/>
                <w:sz w:val="20"/>
                <w:szCs w:val="20"/>
                <w:lang w:val="ro-MD"/>
              </w:rPr>
              <w:t>î</w:t>
            </w:r>
            <w:r w:rsidRPr="00E6574F">
              <w:rPr>
                <w:rFonts w:asciiTheme="majorHAnsi" w:hAnsiTheme="majorHAnsi" w:cstheme="majorHAnsi"/>
                <w:sz w:val="20"/>
                <w:szCs w:val="20"/>
                <w:lang w:val="ro-MD"/>
              </w:rPr>
              <w:t>n Regatul Belgiei</w:t>
            </w:r>
          </w:p>
        </w:tc>
        <w:tc>
          <w:tcPr>
            <w:tcW w:w="1045" w:type="dxa"/>
          </w:tcPr>
          <w:p w14:paraId="4E1CFD68" w14:textId="3F107733"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773.6</w:t>
            </w:r>
          </w:p>
        </w:tc>
        <w:tc>
          <w:tcPr>
            <w:tcW w:w="1396" w:type="dxa"/>
          </w:tcPr>
          <w:p w14:paraId="49325C71" w14:textId="75B9B4DE"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c>
          <w:tcPr>
            <w:tcW w:w="1489" w:type="dxa"/>
          </w:tcPr>
          <w:p w14:paraId="2C1136D7" w14:textId="705CA494"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97.1</w:t>
            </w:r>
          </w:p>
        </w:tc>
        <w:tc>
          <w:tcPr>
            <w:tcW w:w="1675" w:type="dxa"/>
          </w:tcPr>
          <w:p w14:paraId="2B719D24" w14:textId="2D22AC64"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214.4</w:t>
            </w:r>
          </w:p>
        </w:tc>
      </w:tr>
      <w:tr w:rsidR="00F645BB" w:rsidRPr="00E6574F" w14:paraId="22339E6E" w14:textId="77777777" w:rsidTr="003F29D2">
        <w:trPr>
          <w:trHeight w:val="279"/>
        </w:trPr>
        <w:tc>
          <w:tcPr>
            <w:tcW w:w="3718" w:type="dxa"/>
          </w:tcPr>
          <w:p w14:paraId="41818953" w14:textId="3C034B5E" w:rsidR="00F645BB" w:rsidRPr="00E6574F" w:rsidRDefault="00F645BB" w:rsidP="00A954A3">
            <w:pPr>
              <w:pStyle w:val="ae"/>
              <w:spacing w:line="276" w:lineRule="auto"/>
              <w:rPr>
                <w:rFonts w:asciiTheme="majorHAnsi" w:hAnsiTheme="majorHAnsi" w:cstheme="majorHAnsi"/>
                <w:sz w:val="20"/>
                <w:szCs w:val="20"/>
                <w:lang w:val="ro-MD"/>
              </w:rPr>
            </w:pPr>
            <w:r w:rsidRPr="00E6574F">
              <w:rPr>
                <w:rFonts w:asciiTheme="majorHAnsi" w:hAnsiTheme="majorHAnsi" w:cstheme="majorHAnsi"/>
                <w:sz w:val="20"/>
                <w:szCs w:val="20"/>
                <w:lang w:val="ro-MD"/>
              </w:rPr>
              <w:t xml:space="preserve">Ambasada </w:t>
            </w:r>
            <w:r w:rsidR="000C5DB5" w:rsidRPr="00E6574F">
              <w:rPr>
                <w:rFonts w:asciiTheme="majorHAnsi" w:hAnsiTheme="majorHAnsi" w:cstheme="majorHAnsi"/>
                <w:sz w:val="20"/>
                <w:szCs w:val="20"/>
                <w:lang w:val="ro-MD"/>
              </w:rPr>
              <w:t>Republicii Moldova</w:t>
            </w:r>
            <w:r w:rsidRPr="00E6574F">
              <w:rPr>
                <w:rFonts w:asciiTheme="majorHAnsi" w:hAnsiTheme="majorHAnsi" w:cstheme="majorHAnsi"/>
                <w:sz w:val="20"/>
                <w:szCs w:val="20"/>
                <w:lang w:val="ro-MD"/>
              </w:rPr>
              <w:t xml:space="preserve"> </w:t>
            </w:r>
            <w:r w:rsidR="00A954A3" w:rsidRPr="00E6574F">
              <w:rPr>
                <w:rFonts w:asciiTheme="majorHAnsi" w:hAnsiTheme="majorHAnsi" w:cstheme="majorHAnsi"/>
                <w:sz w:val="20"/>
                <w:szCs w:val="20"/>
                <w:lang w:val="ro-MD"/>
              </w:rPr>
              <w:t>î</w:t>
            </w:r>
            <w:r w:rsidRPr="00E6574F">
              <w:rPr>
                <w:rFonts w:asciiTheme="majorHAnsi" w:hAnsiTheme="majorHAnsi" w:cstheme="majorHAnsi"/>
                <w:sz w:val="20"/>
                <w:szCs w:val="20"/>
                <w:lang w:val="ro-MD"/>
              </w:rPr>
              <w:t>n Ungaria</w:t>
            </w:r>
          </w:p>
        </w:tc>
        <w:tc>
          <w:tcPr>
            <w:tcW w:w="1045" w:type="dxa"/>
          </w:tcPr>
          <w:p w14:paraId="217E186F" w14:textId="7026AFF3"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2133.6</w:t>
            </w:r>
          </w:p>
        </w:tc>
        <w:tc>
          <w:tcPr>
            <w:tcW w:w="1396" w:type="dxa"/>
          </w:tcPr>
          <w:p w14:paraId="7D7C27A6" w14:textId="1738F4F1"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455.5</w:t>
            </w:r>
          </w:p>
        </w:tc>
        <w:tc>
          <w:tcPr>
            <w:tcW w:w="1489" w:type="dxa"/>
          </w:tcPr>
          <w:p w14:paraId="1F09F688" w14:textId="7F19782C"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c>
          <w:tcPr>
            <w:tcW w:w="1675" w:type="dxa"/>
          </w:tcPr>
          <w:p w14:paraId="5C43702F" w14:textId="0F2419C9"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40.4</w:t>
            </w:r>
          </w:p>
        </w:tc>
      </w:tr>
      <w:tr w:rsidR="00F645BB" w:rsidRPr="00E6574F" w14:paraId="50B806B6" w14:textId="77777777" w:rsidTr="003F29D2">
        <w:trPr>
          <w:trHeight w:val="279"/>
        </w:trPr>
        <w:tc>
          <w:tcPr>
            <w:tcW w:w="3718" w:type="dxa"/>
          </w:tcPr>
          <w:p w14:paraId="3151B642" w14:textId="765626F9" w:rsidR="00F645BB" w:rsidRPr="00E6574F" w:rsidRDefault="00F645BB" w:rsidP="00A954A3">
            <w:pPr>
              <w:pStyle w:val="ae"/>
              <w:spacing w:line="276" w:lineRule="auto"/>
              <w:rPr>
                <w:rFonts w:asciiTheme="majorHAnsi" w:hAnsiTheme="majorHAnsi" w:cstheme="majorHAnsi"/>
                <w:sz w:val="20"/>
                <w:szCs w:val="20"/>
                <w:lang w:val="ro-MD"/>
              </w:rPr>
            </w:pPr>
            <w:r w:rsidRPr="00E6574F">
              <w:rPr>
                <w:rFonts w:asciiTheme="majorHAnsi" w:hAnsiTheme="majorHAnsi" w:cstheme="majorHAnsi"/>
                <w:sz w:val="20"/>
                <w:szCs w:val="20"/>
                <w:lang w:val="ro-MD"/>
              </w:rPr>
              <w:t xml:space="preserve">Ambasada </w:t>
            </w:r>
            <w:r w:rsidR="000C5DB5" w:rsidRPr="00E6574F">
              <w:rPr>
                <w:rFonts w:asciiTheme="majorHAnsi" w:hAnsiTheme="majorHAnsi" w:cstheme="majorHAnsi"/>
                <w:sz w:val="20"/>
                <w:szCs w:val="20"/>
                <w:lang w:val="ro-MD"/>
              </w:rPr>
              <w:t>Republicii Moldova</w:t>
            </w:r>
            <w:r w:rsidRPr="00E6574F">
              <w:rPr>
                <w:rFonts w:asciiTheme="majorHAnsi" w:hAnsiTheme="majorHAnsi" w:cstheme="majorHAnsi"/>
                <w:sz w:val="20"/>
                <w:szCs w:val="20"/>
                <w:lang w:val="ro-MD"/>
              </w:rPr>
              <w:t xml:space="preserve"> </w:t>
            </w:r>
            <w:r w:rsidR="00A954A3" w:rsidRPr="00E6574F">
              <w:rPr>
                <w:rFonts w:asciiTheme="majorHAnsi" w:hAnsiTheme="majorHAnsi" w:cstheme="majorHAnsi"/>
                <w:sz w:val="20"/>
                <w:szCs w:val="20"/>
                <w:lang w:val="ro-MD"/>
              </w:rPr>
              <w:t>î</w:t>
            </w:r>
            <w:r w:rsidRPr="00E6574F">
              <w:rPr>
                <w:rFonts w:asciiTheme="majorHAnsi" w:hAnsiTheme="majorHAnsi" w:cstheme="majorHAnsi"/>
                <w:sz w:val="20"/>
                <w:szCs w:val="20"/>
                <w:lang w:val="ro-MD"/>
              </w:rPr>
              <w:t>n Ucraina</w:t>
            </w:r>
          </w:p>
        </w:tc>
        <w:tc>
          <w:tcPr>
            <w:tcW w:w="1045" w:type="dxa"/>
          </w:tcPr>
          <w:p w14:paraId="26C9C2B7" w14:textId="08642542"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368.7</w:t>
            </w:r>
          </w:p>
        </w:tc>
        <w:tc>
          <w:tcPr>
            <w:tcW w:w="1396" w:type="dxa"/>
          </w:tcPr>
          <w:p w14:paraId="253FBDEC" w14:textId="04F60010"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559.3</w:t>
            </w:r>
          </w:p>
        </w:tc>
        <w:tc>
          <w:tcPr>
            <w:tcW w:w="1489" w:type="dxa"/>
          </w:tcPr>
          <w:p w14:paraId="1965DF9A" w14:textId="6C6D2A4B"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c>
          <w:tcPr>
            <w:tcW w:w="1675" w:type="dxa"/>
          </w:tcPr>
          <w:p w14:paraId="743FDAC1" w14:textId="32FC8033"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46.7</w:t>
            </w:r>
          </w:p>
        </w:tc>
      </w:tr>
      <w:tr w:rsidR="00F645BB" w:rsidRPr="00E6574F" w14:paraId="7FFC5D93" w14:textId="77777777" w:rsidTr="003F29D2">
        <w:trPr>
          <w:trHeight w:val="558"/>
        </w:trPr>
        <w:tc>
          <w:tcPr>
            <w:tcW w:w="3718" w:type="dxa"/>
          </w:tcPr>
          <w:p w14:paraId="3EE663D6" w14:textId="1BCEEF3C" w:rsidR="00F645BB" w:rsidRPr="00E6574F" w:rsidRDefault="00F645BB" w:rsidP="00AE7B8A">
            <w:pPr>
              <w:pStyle w:val="ae"/>
              <w:spacing w:line="276" w:lineRule="auto"/>
              <w:rPr>
                <w:rFonts w:asciiTheme="majorHAnsi" w:hAnsiTheme="majorHAnsi" w:cstheme="majorHAnsi"/>
                <w:sz w:val="20"/>
                <w:szCs w:val="20"/>
                <w:lang w:val="ro-MD"/>
              </w:rPr>
            </w:pPr>
            <w:r w:rsidRPr="00E6574F">
              <w:rPr>
                <w:rFonts w:asciiTheme="majorHAnsi" w:hAnsiTheme="majorHAnsi" w:cstheme="majorHAnsi"/>
                <w:sz w:val="20"/>
                <w:szCs w:val="20"/>
                <w:lang w:val="ro-MD"/>
              </w:rPr>
              <w:t>Ambasada Republicii Moldova în Republica Turcia</w:t>
            </w:r>
          </w:p>
        </w:tc>
        <w:tc>
          <w:tcPr>
            <w:tcW w:w="1045" w:type="dxa"/>
          </w:tcPr>
          <w:p w14:paraId="2790DBEA" w14:textId="6CBC87F1"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310.2</w:t>
            </w:r>
          </w:p>
        </w:tc>
        <w:tc>
          <w:tcPr>
            <w:tcW w:w="1396" w:type="dxa"/>
          </w:tcPr>
          <w:p w14:paraId="7B516B4F" w14:textId="17B81CC4"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c>
          <w:tcPr>
            <w:tcW w:w="1489" w:type="dxa"/>
          </w:tcPr>
          <w:p w14:paraId="7D8EA497" w14:textId="0D345A8E"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c>
          <w:tcPr>
            <w:tcW w:w="1675" w:type="dxa"/>
          </w:tcPr>
          <w:p w14:paraId="644D2E76" w14:textId="2C82BAC6"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92.4</w:t>
            </w:r>
          </w:p>
        </w:tc>
      </w:tr>
      <w:tr w:rsidR="00F645BB" w:rsidRPr="00E6574F" w14:paraId="1118264D" w14:textId="77777777" w:rsidTr="003F29D2">
        <w:trPr>
          <w:trHeight w:val="558"/>
        </w:trPr>
        <w:tc>
          <w:tcPr>
            <w:tcW w:w="3718" w:type="dxa"/>
          </w:tcPr>
          <w:p w14:paraId="0F9EC226" w14:textId="2E4418D2" w:rsidR="00F645BB" w:rsidRPr="00E6574F" w:rsidRDefault="00F645BB" w:rsidP="00AE7B8A">
            <w:pPr>
              <w:pStyle w:val="ae"/>
              <w:spacing w:line="276" w:lineRule="auto"/>
              <w:rPr>
                <w:rFonts w:asciiTheme="majorHAnsi" w:hAnsiTheme="majorHAnsi" w:cstheme="majorHAnsi"/>
                <w:sz w:val="20"/>
                <w:szCs w:val="20"/>
                <w:lang w:val="ro-MD"/>
              </w:rPr>
            </w:pPr>
            <w:r w:rsidRPr="00E6574F">
              <w:rPr>
                <w:rFonts w:asciiTheme="majorHAnsi" w:hAnsiTheme="majorHAnsi" w:cstheme="majorHAnsi"/>
                <w:sz w:val="20"/>
                <w:szCs w:val="20"/>
                <w:lang w:val="ro-MD"/>
              </w:rPr>
              <w:t>Ambasada Republicii Moldova în Regatul Suediei</w:t>
            </w:r>
          </w:p>
        </w:tc>
        <w:tc>
          <w:tcPr>
            <w:tcW w:w="1045" w:type="dxa"/>
          </w:tcPr>
          <w:p w14:paraId="588AD517" w14:textId="0578F06E"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2440.1</w:t>
            </w:r>
          </w:p>
        </w:tc>
        <w:tc>
          <w:tcPr>
            <w:tcW w:w="1396" w:type="dxa"/>
          </w:tcPr>
          <w:p w14:paraId="611DB06A" w14:textId="0BAC7206"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c>
          <w:tcPr>
            <w:tcW w:w="1489" w:type="dxa"/>
          </w:tcPr>
          <w:p w14:paraId="4B05C346" w14:textId="719EFD49"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c>
          <w:tcPr>
            <w:tcW w:w="1675" w:type="dxa"/>
          </w:tcPr>
          <w:p w14:paraId="37213C6E" w14:textId="7B67C0B1"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85.4</w:t>
            </w:r>
          </w:p>
        </w:tc>
      </w:tr>
      <w:tr w:rsidR="00F645BB" w:rsidRPr="00E6574F" w14:paraId="3702EE89" w14:textId="77777777" w:rsidTr="003F29D2">
        <w:trPr>
          <w:trHeight w:val="568"/>
        </w:trPr>
        <w:tc>
          <w:tcPr>
            <w:tcW w:w="3718" w:type="dxa"/>
          </w:tcPr>
          <w:p w14:paraId="6681FF62" w14:textId="6222258D" w:rsidR="00F645BB" w:rsidRPr="00E6574F" w:rsidRDefault="00F645BB" w:rsidP="000C5DB5">
            <w:pPr>
              <w:pStyle w:val="ae"/>
              <w:spacing w:line="276" w:lineRule="auto"/>
              <w:rPr>
                <w:rFonts w:asciiTheme="majorHAnsi" w:hAnsiTheme="majorHAnsi" w:cstheme="majorHAnsi"/>
                <w:sz w:val="20"/>
                <w:szCs w:val="20"/>
                <w:lang w:val="ro-MD"/>
              </w:rPr>
            </w:pPr>
            <w:r w:rsidRPr="00E6574F">
              <w:rPr>
                <w:rFonts w:asciiTheme="majorHAnsi" w:hAnsiTheme="majorHAnsi" w:cstheme="majorHAnsi"/>
                <w:sz w:val="20"/>
                <w:szCs w:val="20"/>
                <w:lang w:val="ro-MD"/>
              </w:rPr>
              <w:t>Ambasada Republicii Moldova în Regatul Spaniei</w:t>
            </w:r>
          </w:p>
        </w:tc>
        <w:tc>
          <w:tcPr>
            <w:tcW w:w="1045" w:type="dxa"/>
          </w:tcPr>
          <w:p w14:paraId="242F4146" w14:textId="1447CC98"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4237.2</w:t>
            </w:r>
          </w:p>
        </w:tc>
        <w:tc>
          <w:tcPr>
            <w:tcW w:w="1396" w:type="dxa"/>
          </w:tcPr>
          <w:p w14:paraId="43E7D8C5" w14:textId="2180AA41"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639.5</w:t>
            </w:r>
          </w:p>
        </w:tc>
        <w:tc>
          <w:tcPr>
            <w:tcW w:w="1489" w:type="dxa"/>
          </w:tcPr>
          <w:p w14:paraId="3073DC34" w14:textId="60103A95"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c>
          <w:tcPr>
            <w:tcW w:w="1675" w:type="dxa"/>
          </w:tcPr>
          <w:p w14:paraId="67D37A2D" w14:textId="69A43E18"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190.8</w:t>
            </w:r>
          </w:p>
        </w:tc>
      </w:tr>
      <w:tr w:rsidR="00F645BB" w:rsidRPr="00E6574F" w14:paraId="14341BDE" w14:textId="77777777" w:rsidTr="003F29D2">
        <w:trPr>
          <w:trHeight w:val="279"/>
        </w:trPr>
        <w:tc>
          <w:tcPr>
            <w:tcW w:w="3718" w:type="dxa"/>
          </w:tcPr>
          <w:p w14:paraId="6B111285" w14:textId="53077F3E" w:rsidR="00F645BB" w:rsidRPr="00E6574F" w:rsidRDefault="00F645BB" w:rsidP="000C5DB5">
            <w:pPr>
              <w:pStyle w:val="ae"/>
              <w:spacing w:line="276" w:lineRule="auto"/>
              <w:rPr>
                <w:rFonts w:asciiTheme="majorHAnsi" w:hAnsiTheme="majorHAnsi" w:cstheme="majorHAnsi"/>
                <w:sz w:val="20"/>
                <w:szCs w:val="20"/>
                <w:lang w:val="ro-MD"/>
              </w:rPr>
            </w:pPr>
            <w:r w:rsidRPr="00E6574F">
              <w:rPr>
                <w:rFonts w:asciiTheme="majorHAnsi" w:hAnsiTheme="majorHAnsi" w:cstheme="majorHAnsi"/>
                <w:sz w:val="20"/>
                <w:szCs w:val="20"/>
                <w:lang w:val="ro-MD"/>
              </w:rPr>
              <w:t>Ambasada Republicii Moldova în Rom</w:t>
            </w:r>
            <w:r w:rsidR="000C5DB5" w:rsidRPr="00E6574F">
              <w:rPr>
                <w:rFonts w:asciiTheme="majorHAnsi" w:hAnsiTheme="majorHAnsi" w:cstheme="majorHAnsi"/>
                <w:sz w:val="20"/>
                <w:szCs w:val="20"/>
                <w:lang w:val="ro-MD"/>
              </w:rPr>
              <w:t>â</w:t>
            </w:r>
            <w:r w:rsidRPr="00E6574F">
              <w:rPr>
                <w:rFonts w:asciiTheme="majorHAnsi" w:hAnsiTheme="majorHAnsi" w:cstheme="majorHAnsi"/>
                <w:sz w:val="20"/>
                <w:szCs w:val="20"/>
                <w:lang w:val="ro-MD"/>
              </w:rPr>
              <w:t>nia</w:t>
            </w:r>
          </w:p>
        </w:tc>
        <w:tc>
          <w:tcPr>
            <w:tcW w:w="1045" w:type="dxa"/>
          </w:tcPr>
          <w:p w14:paraId="0900578E" w14:textId="582C8753"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951.3</w:t>
            </w:r>
          </w:p>
        </w:tc>
        <w:tc>
          <w:tcPr>
            <w:tcW w:w="1396" w:type="dxa"/>
          </w:tcPr>
          <w:p w14:paraId="6D2B90F7" w14:textId="3F506660"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c>
          <w:tcPr>
            <w:tcW w:w="1489" w:type="dxa"/>
          </w:tcPr>
          <w:p w14:paraId="3B653E47" w14:textId="0A7447F2"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c>
          <w:tcPr>
            <w:tcW w:w="1675" w:type="dxa"/>
          </w:tcPr>
          <w:p w14:paraId="36130F06" w14:textId="29F8C4F0"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r>
      <w:tr w:rsidR="00F645BB" w:rsidRPr="00E6574F" w14:paraId="3E18FBEC" w14:textId="77777777" w:rsidTr="003F29D2">
        <w:trPr>
          <w:trHeight w:val="558"/>
        </w:trPr>
        <w:tc>
          <w:tcPr>
            <w:tcW w:w="3718" w:type="dxa"/>
          </w:tcPr>
          <w:p w14:paraId="6E2A205E" w14:textId="61A95260" w:rsidR="00F645BB" w:rsidRPr="00E6574F" w:rsidRDefault="00F645BB" w:rsidP="000C5DB5">
            <w:pPr>
              <w:pStyle w:val="ae"/>
              <w:spacing w:line="276" w:lineRule="auto"/>
              <w:rPr>
                <w:rFonts w:asciiTheme="majorHAnsi" w:hAnsiTheme="majorHAnsi" w:cstheme="majorHAnsi"/>
                <w:sz w:val="20"/>
                <w:szCs w:val="20"/>
                <w:lang w:val="ro-MD"/>
              </w:rPr>
            </w:pPr>
            <w:r w:rsidRPr="00E6574F">
              <w:rPr>
                <w:rFonts w:asciiTheme="majorHAnsi" w:hAnsiTheme="majorHAnsi" w:cstheme="majorHAnsi"/>
                <w:sz w:val="20"/>
                <w:szCs w:val="20"/>
                <w:lang w:val="ro-MD"/>
              </w:rPr>
              <w:t xml:space="preserve">Ambasada Republicii Moldova </w:t>
            </w:r>
            <w:r w:rsidR="000C5DB5" w:rsidRPr="00E6574F">
              <w:rPr>
                <w:rFonts w:asciiTheme="majorHAnsi" w:hAnsiTheme="majorHAnsi" w:cstheme="majorHAnsi"/>
                <w:sz w:val="20"/>
                <w:szCs w:val="20"/>
                <w:lang w:val="ro-MD"/>
              </w:rPr>
              <w:t>î</w:t>
            </w:r>
            <w:r w:rsidRPr="00E6574F">
              <w:rPr>
                <w:rFonts w:asciiTheme="majorHAnsi" w:hAnsiTheme="majorHAnsi" w:cstheme="majorHAnsi"/>
                <w:sz w:val="20"/>
                <w:szCs w:val="20"/>
                <w:lang w:val="ro-MD"/>
              </w:rPr>
              <w:t xml:space="preserve">n Statul Qatar </w:t>
            </w:r>
          </w:p>
        </w:tc>
        <w:tc>
          <w:tcPr>
            <w:tcW w:w="1045" w:type="dxa"/>
          </w:tcPr>
          <w:p w14:paraId="61289DB3" w14:textId="139F11AD"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248.3</w:t>
            </w:r>
          </w:p>
        </w:tc>
        <w:tc>
          <w:tcPr>
            <w:tcW w:w="1396" w:type="dxa"/>
          </w:tcPr>
          <w:p w14:paraId="6E36B710" w14:textId="5875CE72"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c>
          <w:tcPr>
            <w:tcW w:w="1489" w:type="dxa"/>
          </w:tcPr>
          <w:p w14:paraId="4419D540" w14:textId="3A7DD8E3"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c>
          <w:tcPr>
            <w:tcW w:w="1675" w:type="dxa"/>
          </w:tcPr>
          <w:p w14:paraId="2E16DC95" w14:textId="08F63E68"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27.9</w:t>
            </w:r>
          </w:p>
        </w:tc>
      </w:tr>
      <w:tr w:rsidR="00F645BB" w:rsidRPr="00E6574F" w14:paraId="29395E9D" w14:textId="77777777" w:rsidTr="003F29D2">
        <w:trPr>
          <w:trHeight w:val="558"/>
        </w:trPr>
        <w:tc>
          <w:tcPr>
            <w:tcW w:w="3718" w:type="dxa"/>
          </w:tcPr>
          <w:p w14:paraId="57D84146" w14:textId="37CA1972" w:rsidR="00F645BB" w:rsidRPr="00E6574F" w:rsidRDefault="00F645BB" w:rsidP="00AE7B8A">
            <w:pPr>
              <w:pStyle w:val="ae"/>
              <w:spacing w:line="276" w:lineRule="auto"/>
              <w:rPr>
                <w:rFonts w:asciiTheme="majorHAnsi" w:hAnsiTheme="majorHAnsi" w:cstheme="majorHAnsi"/>
                <w:sz w:val="20"/>
                <w:szCs w:val="20"/>
                <w:lang w:val="ro-MD"/>
              </w:rPr>
            </w:pPr>
            <w:r w:rsidRPr="00E6574F">
              <w:rPr>
                <w:rFonts w:asciiTheme="majorHAnsi" w:hAnsiTheme="majorHAnsi" w:cstheme="majorHAnsi"/>
                <w:sz w:val="20"/>
                <w:szCs w:val="20"/>
                <w:lang w:val="ro-MD"/>
              </w:rPr>
              <w:t xml:space="preserve">Ambasada </w:t>
            </w:r>
            <w:r w:rsidR="000C5DB5" w:rsidRPr="00E6574F">
              <w:rPr>
                <w:rFonts w:asciiTheme="majorHAnsi" w:hAnsiTheme="majorHAnsi" w:cstheme="majorHAnsi"/>
                <w:sz w:val="20"/>
                <w:szCs w:val="20"/>
                <w:lang w:val="ro-MD"/>
              </w:rPr>
              <w:t>Republicii Moldova</w:t>
            </w:r>
            <w:r w:rsidRPr="00E6574F">
              <w:rPr>
                <w:rFonts w:asciiTheme="majorHAnsi" w:hAnsiTheme="majorHAnsi" w:cstheme="majorHAnsi"/>
                <w:sz w:val="20"/>
                <w:szCs w:val="20"/>
                <w:lang w:val="ro-MD"/>
              </w:rPr>
              <w:t xml:space="preserve"> în Republica Portugheză</w:t>
            </w:r>
          </w:p>
        </w:tc>
        <w:tc>
          <w:tcPr>
            <w:tcW w:w="1045" w:type="dxa"/>
          </w:tcPr>
          <w:p w14:paraId="1E4D091A" w14:textId="3D69F2FF"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579.2</w:t>
            </w:r>
          </w:p>
        </w:tc>
        <w:tc>
          <w:tcPr>
            <w:tcW w:w="1396" w:type="dxa"/>
          </w:tcPr>
          <w:p w14:paraId="0C62E8CA" w14:textId="249BEA71"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14.9</w:t>
            </w:r>
          </w:p>
        </w:tc>
        <w:tc>
          <w:tcPr>
            <w:tcW w:w="1489" w:type="dxa"/>
          </w:tcPr>
          <w:p w14:paraId="498945A7" w14:textId="0C7DC7AC"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32.7</w:t>
            </w:r>
          </w:p>
        </w:tc>
        <w:tc>
          <w:tcPr>
            <w:tcW w:w="1675" w:type="dxa"/>
          </w:tcPr>
          <w:p w14:paraId="32420151" w14:textId="5061C40F"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71.1</w:t>
            </w:r>
          </w:p>
        </w:tc>
      </w:tr>
      <w:tr w:rsidR="00F645BB" w:rsidRPr="00E6574F" w14:paraId="7E023832" w14:textId="77777777" w:rsidTr="003F29D2">
        <w:trPr>
          <w:trHeight w:val="558"/>
        </w:trPr>
        <w:tc>
          <w:tcPr>
            <w:tcW w:w="3718" w:type="dxa"/>
          </w:tcPr>
          <w:p w14:paraId="359E858F" w14:textId="51AB6497" w:rsidR="00F645BB" w:rsidRPr="00E6574F" w:rsidRDefault="00F645BB" w:rsidP="00AE7B8A">
            <w:pPr>
              <w:pStyle w:val="ae"/>
              <w:spacing w:line="276" w:lineRule="auto"/>
              <w:rPr>
                <w:rFonts w:asciiTheme="majorHAnsi" w:hAnsiTheme="majorHAnsi" w:cstheme="majorHAnsi"/>
                <w:sz w:val="20"/>
                <w:szCs w:val="20"/>
                <w:lang w:val="ro-MD"/>
              </w:rPr>
            </w:pPr>
            <w:r w:rsidRPr="00E6574F">
              <w:rPr>
                <w:rFonts w:asciiTheme="majorHAnsi" w:hAnsiTheme="majorHAnsi" w:cstheme="majorHAnsi"/>
                <w:sz w:val="20"/>
                <w:szCs w:val="20"/>
                <w:lang w:val="ro-MD"/>
              </w:rPr>
              <w:t>Ambasada Republicii Moldova în Republica Polonă</w:t>
            </w:r>
          </w:p>
        </w:tc>
        <w:tc>
          <w:tcPr>
            <w:tcW w:w="1045" w:type="dxa"/>
          </w:tcPr>
          <w:p w14:paraId="1D768502" w14:textId="373ED956"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94.5</w:t>
            </w:r>
          </w:p>
        </w:tc>
        <w:tc>
          <w:tcPr>
            <w:tcW w:w="1396" w:type="dxa"/>
          </w:tcPr>
          <w:p w14:paraId="66D97132" w14:textId="012481FA"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91.2</w:t>
            </w:r>
          </w:p>
        </w:tc>
        <w:tc>
          <w:tcPr>
            <w:tcW w:w="1489" w:type="dxa"/>
          </w:tcPr>
          <w:p w14:paraId="3ED87257" w14:textId="709AFD1A"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c>
          <w:tcPr>
            <w:tcW w:w="1675" w:type="dxa"/>
          </w:tcPr>
          <w:p w14:paraId="10A75205" w14:textId="04ECD1E0"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98.2</w:t>
            </w:r>
          </w:p>
        </w:tc>
      </w:tr>
      <w:tr w:rsidR="00F645BB" w:rsidRPr="00E6574F" w14:paraId="312207CB" w14:textId="77777777" w:rsidTr="003F29D2">
        <w:trPr>
          <w:trHeight w:val="279"/>
        </w:trPr>
        <w:tc>
          <w:tcPr>
            <w:tcW w:w="3718" w:type="dxa"/>
          </w:tcPr>
          <w:p w14:paraId="6A09288A" w14:textId="647CFFDE" w:rsidR="00F645BB" w:rsidRPr="00E6574F" w:rsidRDefault="00F645BB" w:rsidP="00AE7B8A">
            <w:pPr>
              <w:pStyle w:val="ae"/>
              <w:spacing w:line="276" w:lineRule="auto"/>
              <w:rPr>
                <w:rFonts w:asciiTheme="majorHAnsi" w:hAnsiTheme="majorHAnsi" w:cstheme="majorHAnsi"/>
                <w:sz w:val="20"/>
                <w:szCs w:val="20"/>
                <w:lang w:val="ro-MD"/>
              </w:rPr>
            </w:pPr>
            <w:r w:rsidRPr="00E6574F">
              <w:rPr>
                <w:rFonts w:asciiTheme="majorHAnsi" w:hAnsiTheme="majorHAnsi" w:cstheme="majorHAnsi"/>
                <w:sz w:val="20"/>
                <w:szCs w:val="20"/>
                <w:lang w:val="ro-MD"/>
              </w:rPr>
              <w:t>Consulatul Republicii Moldova la Odes</w:t>
            </w:r>
            <w:r w:rsidR="00466980" w:rsidRPr="00E6574F">
              <w:rPr>
                <w:rFonts w:asciiTheme="majorHAnsi" w:hAnsiTheme="majorHAnsi" w:cstheme="majorHAnsi"/>
                <w:sz w:val="20"/>
                <w:szCs w:val="20"/>
                <w:lang w:val="ro-MD"/>
              </w:rPr>
              <w:t>s</w:t>
            </w:r>
            <w:r w:rsidRPr="00E6574F">
              <w:rPr>
                <w:rFonts w:asciiTheme="majorHAnsi" w:hAnsiTheme="majorHAnsi" w:cstheme="majorHAnsi"/>
                <w:sz w:val="20"/>
                <w:szCs w:val="20"/>
                <w:lang w:val="ro-MD"/>
              </w:rPr>
              <w:t>a</w:t>
            </w:r>
          </w:p>
        </w:tc>
        <w:tc>
          <w:tcPr>
            <w:tcW w:w="1045" w:type="dxa"/>
          </w:tcPr>
          <w:p w14:paraId="7C652E9D" w14:textId="7BBBD097"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330.1</w:t>
            </w:r>
          </w:p>
        </w:tc>
        <w:tc>
          <w:tcPr>
            <w:tcW w:w="1396" w:type="dxa"/>
          </w:tcPr>
          <w:p w14:paraId="50BA403C" w14:textId="6F3E20B9"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45.4</w:t>
            </w:r>
          </w:p>
        </w:tc>
        <w:tc>
          <w:tcPr>
            <w:tcW w:w="1489" w:type="dxa"/>
          </w:tcPr>
          <w:p w14:paraId="143F19BD" w14:textId="3D7A3A64"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81.8</w:t>
            </w:r>
          </w:p>
        </w:tc>
        <w:tc>
          <w:tcPr>
            <w:tcW w:w="1675" w:type="dxa"/>
          </w:tcPr>
          <w:p w14:paraId="53CB1644" w14:textId="151ED86F"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r>
      <w:tr w:rsidR="00F645BB" w:rsidRPr="00E6574F" w14:paraId="64283232" w14:textId="77777777" w:rsidTr="003F29D2">
        <w:trPr>
          <w:trHeight w:val="558"/>
        </w:trPr>
        <w:tc>
          <w:tcPr>
            <w:tcW w:w="3718" w:type="dxa"/>
          </w:tcPr>
          <w:p w14:paraId="440396D5" w14:textId="5B61E673" w:rsidR="00F645BB" w:rsidRPr="00E6574F" w:rsidRDefault="00F645BB" w:rsidP="00AE7B8A">
            <w:pPr>
              <w:pStyle w:val="ae"/>
              <w:spacing w:line="276" w:lineRule="auto"/>
              <w:rPr>
                <w:rFonts w:asciiTheme="majorHAnsi" w:hAnsiTheme="majorHAnsi" w:cstheme="majorHAnsi"/>
                <w:sz w:val="20"/>
                <w:szCs w:val="20"/>
                <w:lang w:val="ro-MD"/>
              </w:rPr>
            </w:pPr>
            <w:r w:rsidRPr="00E6574F">
              <w:rPr>
                <w:rFonts w:asciiTheme="majorHAnsi" w:hAnsiTheme="majorHAnsi" w:cstheme="majorHAnsi"/>
                <w:sz w:val="20"/>
                <w:szCs w:val="20"/>
                <w:lang w:val="ro-MD"/>
              </w:rPr>
              <w:t>Reprezentanța Permanentă a Republicii Moldova pe lângă ONU din New York</w:t>
            </w:r>
          </w:p>
        </w:tc>
        <w:tc>
          <w:tcPr>
            <w:tcW w:w="1045" w:type="dxa"/>
          </w:tcPr>
          <w:p w14:paraId="58BE3655" w14:textId="55D2B898"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2538.4</w:t>
            </w:r>
          </w:p>
        </w:tc>
        <w:tc>
          <w:tcPr>
            <w:tcW w:w="1396" w:type="dxa"/>
          </w:tcPr>
          <w:p w14:paraId="14373A44" w14:textId="100091DD"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c>
          <w:tcPr>
            <w:tcW w:w="1489" w:type="dxa"/>
          </w:tcPr>
          <w:p w14:paraId="25C2FEF3" w14:textId="00E87B52"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74.1</w:t>
            </w:r>
          </w:p>
        </w:tc>
        <w:tc>
          <w:tcPr>
            <w:tcW w:w="1675" w:type="dxa"/>
          </w:tcPr>
          <w:p w14:paraId="44BB6540" w14:textId="71CF9675"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758.7</w:t>
            </w:r>
          </w:p>
        </w:tc>
      </w:tr>
      <w:tr w:rsidR="00F645BB" w:rsidRPr="00E6574F" w14:paraId="7B51B5ED" w14:textId="77777777" w:rsidTr="003F29D2">
        <w:trPr>
          <w:trHeight w:val="558"/>
        </w:trPr>
        <w:tc>
          <w:tcPr>
            <w:tcW w:w="3718" w:type="dxa"/>
          </w:tcPr>
          <w:p w14:paraId="250BAAC4" w14:textId="6BC17D30" w:rsidR="00F645BB" w:rsidRPr="00E6574F" w:rsidRDefault="00F645BB" w:rsidP="00AE7B8A">
            <w:pPr>
              <w:pStyle w:val="ae"/>
              <w:spacing w:line="276" w:lineRule="auto"/>
              <w:rPr>
                <w:rFonts w:asciiTheme="majorHAnsi" w:hAnsiTheme="majorHAnsi" w:cstheme="majorHAnsi"/>
                <w:sz w:val="20"/>
                <w:szCs w:val="20"/>
                <w:lang w:val="ro-MD"/>
              </w:rPr>
            </w:pPr>
            <w:r w:rsidRPr="00E6574F">
              <w:rPr>
                <w:rFonts w:asciiTheme="majorHAnsi" w:hAnsiTheme="majorHAnsi" w:cstheme="majorHAnsi"/>
                <w:sz w:val="20"/>
                <w:szCs w:val="20"/>
                <w:lang w:val="ro-MD"/>
              </w:rPr>
              <w:t xml:space="preserve">Ambasada Republicii Moldova în </w:t>
            </w:r>
            <w:r w:rsidR="003F29D2" w:rsidRPr="00E6574F">
              <w:rPr>
                <w:rFonts w:asciiTheme="majorHAnsi" w:hAnsiTheme="majorHAnsi" w:cstheme="majorHAnsi"/>
                <w:sz w:val="20"/>
                <w:szCs w:val="20"/>
                <w:lang w:val="ro-MD"/>
              </w:rPr>
              <w:t>Republica Lituania</w:t>
            </w:r>
          </w:p>
        </w:tc>
        <w:tc>
          <w:tcPr>
            <w:tcW w:w="1045" w:type="dxa"/>
          </w:tcPr>
          <w:p w14:paraId="4BA2D727" w14:textId="04C2AFB3"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1882.6</w:t>
            </w:r>
          </w:p>
        </w:tc>
        <w:tc>
          <w:tcPr>
            <w:tcW w:w="1396" w:type="dxa"/>
          </w:tcPr>
          <w:p w14:paraId="4124C49E" w14:textId="3BDB19E1"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354.5</w:t>
            </w:r>
          </w:p>
        </w:tc>
        <w:tc>
          <w:tcPr>
            <w:tcW w:w="1489" w:type="dxa"/>
          </w:tcPr>
          <w:p w14:paraId="3A97A5E2" w14:textId="5F7C9AE3"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c>
          <w:tcPr>
            <w:tcW w:w="1675" w:type="dxa"/>
          </w:tcPr>
          <w:p w14:paraId="66C3A9B0" w14:textId="4A4EE19D"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36.3</w:t>
            </w:r>
          </w:p>
        </w:tc>
      </w:tr>
      <w:tr w:rsidR="00F645BB" w:rsidRPr="00E6574F" w14:paraId="4F4D6F8C" w14:textId="77777777" w:rsidTr="003F29D2">
        <w:trPr>
          <w:trHeight w:val="289"/>
        </w:trPr>
        <w:tc>
          <w:tcPr>
            <w:tcW w:w="3718" w:type="dxa"/>
          </w:tcPr>
          <w:p w14:paraId="2217A28A" w14:textId="5F3F0BD2" w:rsidR="00F645BB" w:rsidRPr="00E6574F" w:rsidRDefault="00F645BB" w:rsidP="00AE7B8A">
            <w:pPr>
              <w:pStyle w:val="ae"/>
              <w:spacing w:line="276" w:lineRule="auto"/>
              <w:rPr>
                <w:rFonts w:asciiTheme="majorHAnsi" w:hAnsiTheme="majorHAnsi" w:cstheme="majorHAnsi"/>
                <w:sz w:val="20"/>
                <w:szCs w:val="20"/>
                <w:lang w:val="ro-MD"/>
              </w:rPr>
            </w:pPr>
            <w:r w:rsidRPr="00E6574F">
              <w:rPr>
                <w:rFonts w:asciiTheme="majorHAnsi" w:hAnsiTheme="majorHAnsi" w:cstheme="majorHAnsi"/>
                <w:sz w:val="20"/>
                <w:szCs w:val="20"/>
                <w:lang w:val="ro-MD"/>
              </w:rPr>
              <w:t xml:space="preserve">Ambasada </w:t>
            </w:r>
            <w:r w:rsidR="000C5DB5" w:rsidRPr="00E6574F">
              <w:rPr>
                <w:rFonts w:asciiTheme="majorHAnsi" w:hAnsiTheme="majorHAnsi" w:cstheme="majorHAnsi"/>
                <w:sz w:val="20"/>
                <w:szCs w:val="20"/>
                <w:lang w:val="ro-MD"/>
              </w:rPr>
              <w:t>Republicii Moldova</w:t>
            </w:r>
            <w:r w:rsidRPr="00E6574F">
              <w:rPr>
                <w:rFonts w:asciiTheme="majorHAnsi" w:hAnsiTheme="majorHAnsi" w:cstheme="majorHAnsi"/>
                <w:sz w:val="20"/>
                <w:szCs w:val="20"/>
                <w:lang w:val="ro-MD"/>
              </w:rPr>
              <w:t xml:space="preserve"> în Japonia</w:t>
            </w:r>
          </w:p>
        </w:tc>
        <w:tc>
          <w:tcPr>
            <w:tcW w:w="1045" w:type="dxa"/>
          </w:tcPr>
          <w:p w14:paraId="7FC34B91" w14:textId="4F3B3CDC"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692.1</w:t>
            </w:r>
          </w:p>
        </w:tc>
        <w:tc>
          <w:tcPr>
            <w:tcW w:w="1396" w:type="dxa"/>
          </w:tcPr>
          <w:p w14:paraId="0236E5CD" w14:textId="2E9A9BF7"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c>
          <w:tcPr>
            <w:tcW w:w="1489" w:type="dxa"/>
          </w:tcPr>
          <w:p w14:paraId="0F1AA126" w14:textId="7C5E169D"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c>
          <w:tcPr>
            <w:tcW w:w="1675" w:type="dxa"/>
          </w:tcPr>
          <w:p w14:paraId="0BA4E0B6" w14:textId="4096749B"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r>
      <w:tr w:rsidR="00F645BB" w:rsidRPr="00E6574F" w14:paraId="510BFE99" w14:textId="77777777" w:rsidTr="003F29D2">
        <w:trPr>
          <w:trHeight w:val="558"/>
        </w:trPr>
        <w:tc>
          <w:tcPr>
            <w:tcW w:w="3718" w:type="dxa"/>
          </w:tcPr>
          <w:p w14:paraId="6B6289D8" w14:textId="6704239D" w:rsidR="00F645BB" w:rsidRPr="00E6574F" w:rsidRDefault="00F645BB" w:rsidP="00AE7B8A">
            <w:pPr>
              <w:pStyle w:val="ae"/>
              <w:spacing w:line="276" w:lineRule="auto"/>
              <w:rPr>
                <w:rFonts w:asciiTheme="majorHAnsi" w:hAnsiTheme="majorHAnsi" w:cstheme="majorHAnsi"/>
                <w:sz w:val="20"/>
                <w:szCs w:val="20"/>
                <w:lang w:val="ro-MD"/>
              </w:rPr>
            </w:pPr>
            <w:r w:rsidRPr="00E6574F">
              <w:rPr>
                <w:rFonts w:asciiTheme="majorHAnsi" w:hAnsiTheme="majorHAnsi" w:cstheme="majorHAnsi"/>
                <w:sz w:val="20"/>
                <w:szCs w:val="20"/>
                <w:lang w:val="ro-MD"/>
              </w:rPr>
              <w:t>Consulatul General al Republicii Moldova la Istanbul</w:t>
            </w:r>
          </w:p>
        </w:tc>
        <w:tc>
          <w:tcPr>
            <w:tcW w:w="1045" w:type="dxa"/>
          </w:tcPr>
          <w:p w14:paraId="3E4F16C9" w14:textId="24D73EEA"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282.4</w:t>
            </w:r>
          </w:p>
        </w:tc>
        <w:tc>
          <w:tcPr>
            <w:tcW w:w="1396" w:type="dxa"/>
          </w:tcPr>
          <w:p w14:paraId="7B29E579" w14:textId="70955AAA"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c>
          <w:tcPr>
            <w:tcW w:w="1489" w:type="dxa"/>
          </w:tcPr>
          <w:p w14:paraId="1155459A" w14:textId="2CC42CC9"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c>
          <w:tcPr>
            <w:tcW w:w="1675" w:type="dxa"/>
          </w:tcPr>
          <w:p w14:paraId="0F5BD521" w14:textId="7CF6ECC3"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36.2</w:t>
            </w:r>
          </w:p>
        </w:tc>
      </w:tr>
      <w:tr w:rsidR="00F645BB" w:rsidRPr="00E6574F" w14:paraId="7D9CA7EC" w14:textId="77777777" w:rsidTr="003F29D2">
        <w:trPr>
          <w:trHeight w:val="558"/>
        </w:trPr>
        <w:tc>
          <w:tcPr>
            <w:tcW w:w="3718" w:type="dxa"/>
          </w:tcPr>
          <w:p w14:paraId="2A334674" w14:textId="10B5563A" w:rsidR="00F645BB" w:rsidRPr="00E6574F" w:rsidRDefault="00F645BB" w:rsidP="00AE7B8A">
            <w:pPr>
              <w:pStyle w:val="ae"/>
              <w:spacing w:line="276" w:lineRule="auto"/>
              <w:rPr>
                <w:rFonts w:asciiTheme="majorHAnsi" w:hAnsiTheme="majorHAnsi" w:cstheme="majorHAnsi"/>
                <w:sz w:val="20"/>
                <w:szCs w:val="20"/>
                <w:lang w:val="ro-MD"/>
              </w:rPr>
            </w:pPr>
            <w:r w:rsidRPr="00E6574F">
              <w:rPr>
                <w:rFonts w:asciiTheme="majorHAnsi" w:hAnsiTheme="majorHAnsi" w:cstheme="majorHAnsi"/>
                <w:sz w:val="20"/>
                <w:szCs w:val="20"/>
                <w:lang w:val="ro-MD"/>
              </w:rPr>
              <w:t xml:space="preserve">Ambasada </w:t>
            </w:r>
            <w:r w:rsidR="000C5DB5" w:rsidRPr="00E6574F">
              <w:rPr>
                <w:rFonts w:asciiTheme="majorHAnsi" w:hAnsiTheme="majorHAnsi" w:cstheme="majorHAnsi"/>
                <w:sz w:val="20"/>
                <w:szCs w:val="20"/>
                <w:lang w:val="ro-MD"/>
              </w:rPr>
              <w:t>Republicii Moldova</w:t>
            </w:r>
            <w:r w:rsidRPr="00E6574F">
              <w:rPr>
                <w:rFonts w:asciiTheme="majorHAnsi" w:hAnsiTheme="majorHAnsi" w:cstheme="majorHAnsi"/>
                <w:sz w:val="20"/>
                <w:szCs w:val="20"/>
                <w:lang w:val="ro-MD"/>
              </w:rPr>
              <w:t xml:space="preserve"> în Statul Israel</w:t>
            </w:r>
          </w:p>
        </w:tc>
        <w:tc>
          <w:tcPr>
            <w:tcW w:w="1045" w:type="dxa"/>
          </w:tcPr>
          <w:p w14:paraId="0C22A93C" w14:textId="3CF08D91"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393.1</w:t>
            </w:r>
          </w:p>
        </w:tc>
        <w:tc>
          <w:tcPr>
            <w:tcW w:w="1396" w:type="dxa"/>
          </w:tcPr>
          <w:p w14:paraId="28C31527" w14:textId="7373CDBD"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c>
          <w:tcPr>
            <w:tcW w:w="1489" w:type="dxa"/>
          </w:tcPr>
          <w:p w14:paraId="5F0F2F0A" w14:textId="3CA8B23D"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19.9</w:t>
            </w:r>
          </w:p>
        </w:tc>
        <w:tc>
          <w:tcPr>
            <w:tcW w:w="1675" w:type="dxa"/>
          </w:tcPr>
          <w:p w14:paraId="648C8379" w14:textId="2ECA9B43"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312.9</w:t>
            </w:r>
          </w:p>
        </w:tc>
      </w:tr>
      <w:tr w:rsidR="00F645BB" w:rsidRPr="00E6574F" w14:paraId="12A304D9" w14:textId="77777777" w:rsidTr="003F29D2">
        <w:trPr>
          <w:trHeight w:val="279"/>
        </w:trPr>
        <w:tc>
          <w:tcPr>
            <w:tcW w:w="3718" w:type="dxa"/>
          </w:tcPr>
          <w:p w14:paraId="004AFDDF" w14:textId="17B9A7DE" w:rsidR="00F645BB" w:rsidRPr="00E6574F" w:rsidRDefault="00F645BB" w:rsidP="00AE7B8A">
            <w:pPr>
              <w:pStyle w:val="ae"/>
              <w:spacing w:line="276" w:lineRule="auto"/>
              <w:rPr>
                <w:rFonts w:asciiTheme="majorHAnsi" w:hAnsiTheme="majorHAnsi" w:cstheme="majorHAnsi"/>
                <w:sz w:val="20"/>
                <w:szCs w:val="20"/>
                <w:lang w:val="ro-MD"/>
              </w:rPr>
            </w:pPr>
            <w:r w:rsidRPr="00E6574F">
              <w:rPr>
                <w:rFonts w:asciiTheme="majorHAnsi" w:hAnsiTheme="majorHAnsi" w:cstheme="majorHAnsi"/>
                <w:sz w:val="20"/>
                <w:szCs w:val="20"/>
                <w:lang w:val="ro-MD"/>
              </w:rPr>
              <w:t xml:space="preserve">Ambasada </w:t>
            </w:r>
            <w:r w:rsidR="000C5DB5" w:rsidRPr="00E6574F">
              <w:rPr>
                <w:rFonts w:asciiTheme="majorHAnsi" w:hAnsiTheme="majorHAnsi" w:cstheme="majorHAnsi"/>
                <w:sz w:val="20"/>
                <w:szCs w:val="20"/>
                <w:lang w:val="ro-MD"/>
              </w:rPr>
              <w:t>Republicii Moldova</w:t>
            </w:r>
            <w:r w:rsidRPr="00E6574F">
              <w:rPr>
                <w:rFonts w:asciiTheme="majorHAnsi" w:hAnsiTheme="majorHAnsi" w:cstheme="majorHAnsi"/>
                <w:sz w:val="20"/>
                <w:szCs w:val="20"/>
                <w:lang w:val="ro-MD"/>
              </w:rPr>
              <w:t xml:space="preserve"> în Irlanda</w:t>
            </w:r>
          </w:p>
        </w:tc>
        <w:tc>
          <w:tcPr>
            <w:tcW w:w="1045" w:type="dxa"/>
          </w:tcPr>
          <w:p w14:paraId="57F9FE92" w14:textId="4E382376"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1678.9</w:t>
            </w:r>
          </w:p>
        </w:tc>
        <w:tc>
          <w:tcPr>
            <w:tcW w:w="1396" w:type="dxa"/>
          </w:tcPr>
          <w:p w14:paraId="2CA8077A" w14:textId="5AB54121"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1236.5</w:t>
            </w:r>
          </w:p>
        </w:tc>
        <w:tc>
          <w:tcPr>
            <w:tcW w:w="1489" w:type="dxa"/>
          </w:tcPr>
          <w:p w14:paraId="45338C6A" w14:textId="769071F7"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c>
          <w:tcPr>
            <w:tcW w:w="1675" w:type="dxa"/>
          </w:tcPr>
          <w:p w14:paraId="659EA814" w14:textId="1E710EE9"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758.9</w:t>
            </w:r>
          </w:p>
        </w:tc>
      </w:tr>
      <w:tr w:rsidR="00F645BB" w:rsidRPr="00E6574F" w14:paraId="03E2070E" w14:textId="77777777" w:rsidTr="003F29D2">
        <w:trPr>
          <w:trHeight w:val="837"/>
        </w:trPr>
        <w:tc>
          <w:tcPr>
            <w:tcW w:w="3718" w:type="dxa"/>
          </w:tcPr>
          <w:p w14:paraId="6D47DBB9" w14:textId="7255D5FC" w:rsidR="00F645BB" w:rsidRPr="00E6574F" w:rsidRDefault="00F645BB" w:rsidP="00AE7B8A">
            <w:pPr>
              <w:pStyle w:val="ae"/>
              <w:spacing w:line="276" w:lineRule="auto"/>
              <w:rPr>
                <w:rFonts w:asciiTheme="majorHAnsi" w:hAnsiTheme="majorHAnsi" w:cstheme="majorHAnsi"/>
                <w:sz w:val="20"/>
                <w:szCs w:val="20"/>
                <w:lang w:val="ro-MD"/>
              </w:rPr>
            </w:pPr>
            <w:r w:rsidRPr="00E6574F">
              <w:rPr>
                <w:rFonts w:asciiTheme="majorHAnsi" w:hAnsiTheme="majorHAnsi" w:cstheme="majorHAnsi"/>
                <w:sz w:val="20"/>
                <w:szCs w:val="20"/>
                <w:lang w:val="ro-MD"/>
              </w:rPr>
              <w:t>Reprezentanța Permanentă a Republicii Moldova pe lângă oficiul ONU de la Geneva</w:t>
            </w:r>
          </w:p>
        </w:tc>
        <w:tc>
          <w:tcPr>
            <w:tcW w:w="1045" w:type="dxa"/>
          </w:tcPr>
          <w:p w14:paraId="78C53539" w14:textId="61FF207A"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557.1</w:t>
            </w:r>
          </w:p>
        </w:tc>
        <w:tc>
          <w:tcPr>
            <w:tcW w:w="1396" w:type="dxa"/>
          </w:tcPr>
          <w:p w14:paraId="4097D700" w14:textId="138DD2F2"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c>
          <w:tcPr>
            <w:tcW w:w="1489" w:type="dxa"/>
          </w:tcPr>
          <w:p w14:paraId="1C1FE841" w14:textId="42E25399"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c>
          <w:tcPr>
            <w:tcW w:w="1675" w:type="dxa"/>
          </w:tcPr>
          <w:p w14:paraId="0F1DC382" w14:textId="7FADEB92"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350.5</w:t>
            </w:r>
          </w:p>
        </w:tc>
      </w:tr>
      <w:tr w:rsidR="00F645BB" w:rsidRPr="00E6574F" w14:paraId="06323158" w14:textId="77777777" w:rsidTr="003F29D2">
        <w:trPr>
          <w:trHeight w:val="558"/>
        </w:trPr>
        <w:tc>
          <w:tcPr>
            <w:tcW w:w="3718" w:type="dxa"/>
          </w:tcPr>
          <w:p w14:paraId="3AB1FBF2" w14:textId="4E333BD2" w:rsidR="00F645BB" w:rsidRPr="00E6574F" w:rsidRDefault="00F645BB" w:rsidP="00AE7B8A">
            <w:pPr>
              <w:pStyle w:val="ae"/>
              <w:spacing w:line="276" w:lineRule="auto"/>
              <w:rPr>
                <w:rFonts w:asciiTheme="majorHAnsi" w:hAnsiTheme="majorHAnsi" w:cstheme="majorHAnsi"/>
                <w:sz w:val="20"/>
                <w:szCs w:val="20"/>
                <w:lang w:val="ro-MD"/>
              </w:rPr>
            </w:pPr>
            <w:r w:rsidRPr="00E6574F">
              <w:rPr>
                <w:rFonts w:asciiTheme="majorHAnsi" w:hAnsiTheme="majorHAnsi" w:cstheme="majorHAnsi"/>
                <w:sz w:val="20"/>
                <w:szCs w:val="20"/>
                <w:lang w:val="ro-MD"/>
              </w:rPr>
              <w:t>Consulatul General al Republicii Moldova la Frankfurt pe Main</w:t>
            </w:r>
          </w:p>
        </w:tc>
        <w:tc>
          <w:tcPr>
            <w:tcW w:w="1045" w:type="dxa"/>
          </w:tcPr>
          <w:p w14:paraId="591B48B5" w14:textId="1E8AC3D4"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3155.9</w:t>
            </w:r>
          </w:p>
        </w:tc>
        <w:tc>
          <w:tcPr>
            <w:tcW w:w="1396" w:type="dxa"/>
          </w:tcPr>
          <w:p w14:paraId="06C120C6" w14:textId="4C875C01"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c>
          <w:tcPr>
            <w:tcW w:w="1489" w:type="dxa"/>
          </w:tcPr>
          <w:p w14:paraId="3A12F750" w14:textId="7FE170D8"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c>
          <w:tcPr>
            <w:tcW w:w="1675" w:type="dxa"/>
          </w:tcPr>
          <w:p w14:paraId="04A6986D" w14:textId="06B3108C"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396.4</w:t>
            </w:r>
          </w:p>
        </w:tc>
      </w:tr>
      <w:tr w:rsidR="00F645BB" w:rsidRPr="00E6574F" w14:paraId="3D91AA69" w14:textId="77777777" w:rsidTr="003F29D2">
        <w:trPr>
          <w:trHeight w:val="279"/>
        </w:trPr>
        <w:tc>
          <w:tcPr>
            <w:tcW w:w="3718" w:type="dxa"/>
          </w:tcPr>
          <w:p w14:paraId="0A7453EF" w14:textId="1E8E8AED" w:rsidR="00F645BB" w:rsidRPr="00E6574F" w:rsidRDefault="00F645BB" w:rsidP="00AE7B8A">
            <w:pPr>
              <w:pStyle w:val="ae"/>
              <w:spacing w:line="276" w:lineRule="auto"/>
              <w:rPr>
                <w:rFonts w:asciiTheme="majorHAnsi" w:hAnsiTheme="majorHAnsi" w:cstheme="majorHAnsi"/>
                <w:sz w:val="20"/>
                <w:szCs w:val="20"/>
                <w:lang w:val="ro-MD"/>
              </w:rPr>
            </w:pPr>
            <w:r w:rsidRPr="00E6574F">
              <w:rPr>
                <w:rFonts w:asciiTheme="majorHAnsi" w:hAnsiTheme="majorHAnsi" w:cstheme="majorHAnsi"/>
                <w:sz w:val="20"/>
                <w:szCs w:val="20"/>
                <w:lang w:val="ro-MD"/>
              </w:rPr>
              <w:t>Ambasada Republicii Moldova în Canada</w:t>
            </w:r>
          </w:p>
        </w:tc>
        <w:tc>
          <w:tcPr>
            <w:tcW w:w="1045" w:type="dxa"/>
          </w:tcPr>
          <w:p w14:paraId="2BC4B9B0" w14:textId="5D746530"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c>
          <w:tcPr>
            <w:tcW w:w="1396" w:type="dxa"/>
          </w:tcPr>
          <w:p w14:paraId="351461D1" w14:textId="555ABA07"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c>
          <w:tcPr>
            <w:tcW w:w="1489" w:type="dxa"/>
          </w:tcPr>
          <w:p w14:paraId="69F95056" w14:textId="149F8559"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c>
          <w:tcPr>
            <w:tcW w:w="1675" w:type="dxa"/>
          </w:tcPr>
          <w:p w14:paraId="1C8BE30A" w14:textId="46CB62E6"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85.5</w:t>
            </w:r>
          </w:p>
        </w:tc>
      </w:tr>
      <w:tr w:rsidR="00F645BB" w:rsidRPr="00E6574F" w14:paraId="1C44E2BC" w14:textId="77777777" w:rsidTr="003F29D2">
        <w:trPr>
          <w:trHeight w:val="558"/>
        </w:trPr>
        <w:tc>
          <w:tcPr>
            <w:tcW w:w="3718" w:type="dxa"/>
          </w:tcPr>
          <w:p w14:paraId="72E64680" w14:textId="4869BD59" w:rsidR="00F645BB" w:rsidRPr="00E6574F" w:rsidRDefault="00F645BB" w:rsidP="00AE7B8A">
            <w:pPr>
              <w:pStyle w:val="ae"/>
              <w:spacing w:line="276" w:lineRule="auto"/>
              <w:rPr>
                <w:rFonts w:asciiTheme="majorHAnsi" w:hAnsiTheme="majorHAnsi" w:cstheme="majorHAnsi"/>
                <w:sz w:val="20"/>
                <w:szCs w:val="20"/>
                <w:lang w:val="ro-MD"/>
              </w:rPr>
            </w:pPr>
            <w:r w:rsidRPr="00E6574F">
              <w:rPr>
                <w:rFonts w:asciiTheme="majorHAnsi" w:hAnsiTheme="majorHAnsi" w:cstheme="majorHAnsi"/>
                <w:sz w:val="20"/>
                <w:szCs w:val="20"/>
                <w:lang w:val="ro-MD"/>
              </w:rPr>
              <w:t xml:space="preserve">Ambasada </w:t>
            </w:r>
            <w:r w:rsidR="000C5DB5" w:rsidRPr="00E6574F">
              <w:rPr>
                <w:rFonts w:asciiTheme="majorHAnsi" w:hAnsiTheme="majorHAnsi" w:cstheme="majorHAnsi"/>
                <w:sz w:val="20"/>
                <w:szCs w:val="20"/>
                <w:lang w:val="ro-MD"/>
              </w:rPr>
              <w:t>Republicii Moldova</w:t>
            </w:r>
            <w:r w:rsidRPr="00E6574F">
              <w:rPr>
                <w:rFonts w:asciiTheme="majorHAnsi" w:hAnsiTheme="majorHAnsi" w:cstheme="majorHAnsi"/>
                <w:sz w:val="20"/>
                <w:szCs w:val="20"/>
                <w:lang w:val="ro-MD"/>
              </w:rPr>
              <w:t xml:space="preserve"> în Republica Bulgaria</w:t>
            </w:r>
          </w:p>
        </w:tc>
        <w:tc>
          <w:tcPr>
            <w:tcW w:w="1045" w:type="dxa"/>
          </w:tcPr>
          <w:p w14:paraId="072BA061" w14:textId="5EAF5897"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102.2</w:t>
            </w:r>
          </w:p>
        </w:tc>
        <w:tc>
          <w:tcPr>
            <w:tcW w:w="1396" w:type="dxa"/>
          </w:tcPr>
          <w:p w14:paraId="2FB450BA" w14:textId="07E68F8C"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c>
          <w:tcPr>
            <w:tcW w:w="1489" w:type="dxa"/>
          </w:tcPr>
          <w:p w14:paraId="3389BED8" w14:textId="331D968C"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c>
          <w:tcPr>
            <w:tcW w:w="1675" w:type="dxa"/>
          </w:tcPr>
          <w:p w14:paraId="466B450D" w14:textId="1125448A"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14.4</w:t>
            </w:r>
          </w:p>
        </w:tc>
      </w:tr>
      <w:tr w:rsidR="00F645BB" w:rsidRPr="00E6574F" w14:paraId="4C8343F8" w14:textId="77777777" w:rsidTr="003F29D2">
        <w:trPr>
          <w:trHeight w:val="568"/>
        </w:trPr>
        <w:tc>
          <w:tcPr>
            <w:tcW w:w="3718" w:type="dxa"/>
          </w:tcPr>
          <w:p w14:paraId="27064B07" w14:textId="1B91E709" w:rsidR="00F645BB" w:rsidRPr="00E6574F" w:rsidRDefault="00F645BB" w:rsidP="00AE7B8A">
            <w:pPr>
              <w:pStyle w:val="ae"/>
              <w:spacing w:line="276" w:lineRule="auto"/>
              <w:rPr>
                <w:rFonts w:asciiTheme="majorHAnsi" w:hAnsiTheme="majorHAnsi" w:cstheme="majorHAnsi"/>
                <w:sz w:val="20"/>
                <w:szCs w:val="20"/>
                <w:lang w:val="ro-MD"/>
              </w:rPr>
            </w:pPr>
            <w:r w:rsidRPr="00E6574F">
              <w:rPr>
                <w:rFonts w:asciiTheme="majorHAnsi" w:hAnsiTheme="majorHAnsi" w:cstheme="majorHAnsi"/>
                <w:sz w:val="20"/>
                <w:szCs w:val="20"/>
                <w:lang w:val="ro-MD"/>
              </w:rPr>
              <w:t xml:space="preserve">Ambasada </w:t>
            </w:r>
            <w:r w:rsidR="000C5DB5" w:rsidRPr="00E6574F">
              <w:rPr>
                <w:rFonts w:asciiTheme="majorHAnsi" w:hAnsiTheme="majorHAnsi" w:cstheme="majorHAnsi"/>
                <w:sz w:val="20"/>
                <w:szCs w:val="20"/>
                <w:lang w:val="ro-MD"/>
              </w:rPr>
              <w:t>Republicii Moldova</w:t>
            </w:r>
            <w:r w:rsidRPr="00E6574F">
              <w:rPr>
                <w:rFonts w:asciiTheme="majorHAnsi" w:hAnsiTheme="majorHAnsi" w:cstheme="majorHAnsi"/>
                <w:sz w:val="20"/>
                <w:szCs w:val="20"/>
                <w:lang w:val="ro-MD"/>
              </w:rPr>
              <w:t xml:space="preserve"> în Republica Belarus</w:t>
            </w:r>
          </w:p>
        </w:tc>
        <w:tc>
          <w:tcPr>
            <w:tcW w:w="1045" w:type="dxa"/>
          </w:tcPr>
          <w:p w14:paraId="377902EA" w14:textId="22C17515"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109.9</w:t>
            </w:r>
          </w:p>
        </w:tc>
        <w:tc>
          <w:tcPr>
            <w:tcW w:w="1396" w:type="dxa"/>
          </w:tcPr>
          <w:p w14:paraId="3871ADC4" w14:textId="72B57AC5"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22.6</w:t>
            </w:r>
          </w:p>
        </w:tc>
        <w:tc>
          <w:tcPr>
            <w:tcW w:w="1489" w:type="dxa"/>
          </w:tcPr>
          <w:p w14:paraId="7C23FB1C" w14:textId="3733D718"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85.7</w:t>
            </w:r>
          </w:p>
        </w:tc>
        <w:tc>
          <w:tcPr>
            <w:tcW w:w="1675" w:type="dxa"/>
          </w:tcPr>
          <w:p w14:paraId="0B65693F" w14:textId="5ACF938D"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r>
      <w:tr w:rsidR="00F645BB" w:rsidRPr="00E6574F" w14:paraId="5CF93A94" w14:textId="77777777" w:rsidTr="003F29D2">
        <w:trPr>
          <w:trHeight w:val="558"/>
        </w:trPr>
        <w:tc>
          <w:tcPr>
            <w:tcW w:w="3718" w:type="dxa"/>
          </w:tcPr>
          <w:p w14:paraId="79FD1F91" w14:textId="685C6E46" w:rsidR="00F645BB" w:rsidRPr="00E6574F" w:rsidRDefault="00F645BB" w:rsidP="00AE7B8A">
            <w:pPr>
              <w:pStyle w:val="ae"/>
              <w:spacing w:line="276" w:lineRule="auto"/>
              <w:rPr>
                <w:rFonts w:asciiTheme="majorHAnsi" w:hAnsiTheme="majorHAnsi" w:cstheme="majorHAnsi"/>
                <w:sz w:val="20"/>
                <w:szCs w:val="20"/>
                <w:lang w:val="ro-MD"/>
              </w:rPr>
            </w:pPr>
            <w:r w:rsidRPr="00E6574F">
              <w:rPr>
                <w:rFonts w:asciiTheme="majorHAnsi" w:hAnsiTheme="majorHAnsi" w:cstheme="majorHAnsi"/>
                <w:sz w:val="20"/>
                <w:szCs w:val="20"/>
                <w:lang w:val="ro-MD"/>
              </w:rPr>
              <w:t>Ambasada Republicii Moldova în Republica Azerbaidjan</w:t>
            </w:r>
          </w:p>
        </w:tc>
        <w:tc>
          <w:tcPr>
            <w:tcW w:w="1045" w:type="dxa"/>
          </w:tcPr>
          <w:p w14:paraId="7EB104C5" w14:textId="3CFF5C68"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401.8</w:t>
            </w:r>
          </w:p>
        </w:tc>
        <w:tc>
          <w:tcPr>
            <w:tcW w:w="1396" w:type="dxa"/>
          </w:tcPr>
          <w:p w14:paraId="6810E696" w14:textId="2B88C79E"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48.8</w:t>
            </w:r>
          </w:p>
        </w:tc>
        <w:tc>
          <w:tcPr>
            <w:tcW w:w="1489" w:type="dxa"/>
          </w:tcPr>
          <w:p w14:paraId="6B6AED6B" w14:textId="395EB6F7"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c>
          <w:tcPr>
            <w:tcW w:w="1675" w:type="dxa"/>
          </w:tcPr>
          <w:p w14:paraId="0023156A" w14:textId="019DEEE9"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r>
      <w:tr w:rsidR="00F645BB" w:rsidRPr="00E6574F" w14:paraId="24EFD56F" w14:textId="77777777" w:rsidTr="003F29D2">
        <w:trPr>
          <w:trHeight w:val="558"/>
        </w:trPr>
        <w:tc>
          <w:tcPr>
            <w:tcW w:w="3718" w:type="dxa"/>
          </w:tcPr>
          <w:p w14:paraId="5EB8822C" w14:textId="22E31792" w:rsidR="00F645BB" w:rsidRPr="00E6574F" w:rsidRDefault="00F645BB" w:rsidP="00AE7B8A">
            <w:pPr>
              <w:pStyle w:val="ae"/>
              <w:spacing w:line="276" w:lineRule="auto"/>
              <w:rPr>
                <w:rFonts w:asciiTheme="majorHAnsi" w:hAnsiTheme="majorHAnsi" w:cstheme="majorHAnsi"/>
                <w:sz w:val="20"/>
                <w:szCs w:val="20"/>
                <w:lang w:val="ro-MD"/>
              </w:rPr>
            </w:pPr>
            <w:r w:rsidRPr="00E6574F">
              <w:rPr>
                <w:rFonts w:asciiTheme="majorHAnsi" w:hAnsiTheme="majorHAnsi" w:cstheme="majorHAnsi"/>
                <w:sz w:val="20"/>
                <w:szCs w:val="20"/>
                <w:lang w:val="ro-MD"/>
              </w:rPr>
              <w:t>Ambasada Republicii Moldova în Republica Austria</w:t>
            </w:r>
          </w:p>
        </w:tc>
        <w:tc>
          <w:tcPr>
            <w:tcW w:w="1045" w:type="dxa"/>
          </w:tcPr>
          <w:p w14:paraId="6766C06D" w14:textId="7D0BF4FB"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4699.3</w:t>
            </w:r>
          </w:p>
        </w:tc>
        <w:tc>
          <w:tcPr>
            <w:tcW w:w="1396" w:type="dxa"/>
          </w:tcPr>
          <w:p w14:paraId="6BF10BC2" w14:textId="4EC24EAF"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c>
          <w:tcPr>
            <w:tcW w:w="1489" w:type="dxa"/>
          </w:tcPr>
          <w:p w14:paraId="195CFC7A" w14:textId="0F517DCC"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c>
          <w:tcPr>
            <w:tcW w:w="1675" w:type="dxa"/>
          </w:tcPr>
          <w:p w14:paraId="1F4E967C" w14:textId="4453B601"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223.5</w:t>
            </w:r>
          </w:p>
        </w:tc>
      </w:tr>
      <w:tr w:rsidR="00F645BB" w:rsidRPr="00E6574F" w14:paraId="2268A069" w14:textId="77777777" w:rsidTr="003F29D2">
        <w:trPr>
          <w:trHeight w:val="558"/>
        </w:trPr>
        <w:tc>
          <w:tcPr>
            <w:tcW w:w="3718" w:type="dxa"/>
          </w:tcPr>
          <w:p w14:paraId="062FA7E4" w14:textId="475906BB" w:rsidR="00F645BB" w:rsidRPr="00E6574F" w:rsidRDefault="00F645BB" w:rsidP="00AE7B8A">
            <w:pPr>
              <w:pStyle w:val="ae"/>
              <w:spacing w:line="276" w:lineRule="auto"/>
              <w:rPr>
                <w:rFonts w:asciiTheme="majorHAnsi" w:hAnsiTheme="majorHAnsi" w:cstheme="majorHAnsi"/>
                <w:sz w:val="20"/>
                <w:szCs w:val="20"/>
                <w:lang w:val="ro-MD"/>
              </w:rPr>
            </w:pPr>
            <w:r w:rsidRPr="00E6574F">
              <w:rPr>
                <w:rFonts w:asciiTheme="majorHAnsi" w:hAnsiTheme="majorHAnsi" w:cstheme="majorHAnsi"/>
                <w:sz w:val="20"/>
                <w:szCs w:val="20"/>
                <w:lang w:val="ro-MD"/>
              </w:rPr>
              <w:t xml:space="preserve">Ambasada </w:t>
            </w:r>
            <w:r w:rsidR="000C5DB5" w:rsidRPr="00E6574F">
              <w:rPr>
                <w:rFonts w:asciiTheme="majorHAnsi" w:hAnsiTheme="majorHAnsi" w:cstheme="majorHAnsi"/>
                <w:sz w:val="20"/>
                <w:szCs w:val="20"/>
                <w:lang w:val="ro-MD"/>
              </w:rPr>
              <w:t>Republicii Moldova</w:t>
            </w:r>
            <w:r w:rsidRPr="00E6574F">
              <w:rPr>
                <w:rFonts w:asciiTheme="majorHAnsi" w:hAnsiTheme="majorHAnsi" w:cstheme="majorHAnsi"/>
                <w:sz w:val="20"/>
                <w:szCs w:val="20"/>
                <w:lang w:val="ro-MD"/>
              </w:rPr>
              <w:t xml:space="preserve"> în Republica Elenă</w:t>
            </w:r>
          </w:p>
        </w:tc>
        <w:tc>
          <w:tcPr>
            <w:tcW w:w="1045" w:type="dxa"/>
          </w:tcPr>
          <w:p w14:paraId="6D4879B7" w14:textId="189251D3"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2619.5</w:t>
            </w:r>
          </w:p>
        </w:tc>
        <w:tc>
          <w:tcPr>
            <w:tcW w:w="1396" w:type="dxa"/>
          </w:tcPr>
          <w:p w14:paraId="107261E9" w14:textId="4059D89B"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c>
          <w:tcPr>
            <w:tcW w:w="1489" w:type="dxa"/>
          </w:tcPr>
          <w:p w14:paraId="0F22E803" w14:textId="51D77AB0"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c>
          <w:tcPr>
            <w:tcW w:w="1675" w:type="dxa"/>
          </w:tcPr>
          <w:p w14:paraId="492B6FB0" w14:textId="528A9D9C"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r>
      <w:tr w:rsidR="00F645BB" w:rsidRPr="00E6574F" w14:paraId="7074EDD7" w14:textId="77777777" w:rsidTr="003F29D2">
        <w:trPr>
          <w:trHeight w:val="279"/>
        </w:trPr>
        <w:tc>
          <w:tcPr>
            <w:tcW w:w="3718" w:type="dxa"/>
          </w:tcPr>
          <w:p w14:paraId="2581B317" w14:textId="2ACD4430" w:rsidR="00F645BB" w:rsidRPr="00E6574F" w:rsidRDefault="00F645BB" w:rsidP="00AE7B8A">
            <w:pPr>
              <w:pStyle w:val="ae"/>
              <w:spacing w:line="276" w:lineRule="auto"/>
              <w:rPr>
                <w:rFonts w:asciiTheme="majorHAnsi" w:hAnsiTheme="majorHAnsi" w:cstheme="majorHAnsi"/>
                <w:sz w:val="20"/>
                <w:szCs w:val="20"/>
                <w:lang w:val="ro-MD"/>
              </w:rPr>
            </w:pPr>
            <w:r w:rsidRPr="00E6574F">
              <w:rPr>
                <w:rFonts w:asciiTheme="majorHAnsi" w:hAnsiTheme="majorHAnsi" w:cstheme="majorHAnsi"/>
                <w:sz w:val="20"/>
                <w:szCs w:val="20"/>
                <w:lang w:val="ro-MD"/>
              </w:rPr>
              <w:t>Ambasada Republicii Moldova în SUA</w:t>
            </w:r>
          </w:p>
        </w:tc>
        <w:tc>
          <w:tcPr>
            <w:tcW w:w="1045" w:type="dxa"/>
          </w:tcPr>
          <w:p w14:paraId="7BC03F8F" w14:textId="1FBDA91A"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453.7</w:t>
            </w:r>
          </w:p>
        </w:tc>
        <w:tc>
          <w:tcPr>
            <w:tcW w:w="1396" w:type="dxa"/>
          </w:tcPr>
          <w:p w14:paraId="195358B9" w14:textId="4A0CFEBF"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c>
          <w:tcPr>
            <w:tcW w:w="1489" w:type="dxa"/>
          </w:tcPr>
          <w:p w14:paraId="2D7F69C8" w14:textId="6F95B6FB"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c>
          <w:tcPr>
            <w:tcW w:w="1675" w:type="dxa"/>
          </w:tcPr>
          <w:p w14:paraId="0C09D675" w14:textId="5D99B3F7"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2953.1</w:t>
            </w:r>
          </w:p>
        </w:tc>
      </w:tr>
      <w:tr w:rsidR="00F645BB" w:rsidRPr="00E6574F" w14:paraId="132AB6E0" w14:textId="77777777" w:rsidTr="003F29D2">
        <w:trPr>
          <w:trHeight w:val="558"/>
        </w:trPr>
        <w:tc>
          <w:tcPr>
            <w:tcW w:w="3718" w:type="dxa"/>
          </w:tcPr>
          <w:p w14:paraId="00E50C99" w14:textId="431ACEF9" w:rsidR="00F645BB" w:rsidRPr="00E6574F" w:rsidRDefault="00F645BB" w:rsidP="000C5DB5">
            <w:pPr>
              <w:pStyle w:val="ae"/>
              <w:spacing w:line="276" w:lineRule="auto"/>
              <w:rPr>
                <w:rFonts w:asciiTheme="majorHAnsi" w:hAnsiTheme="majorHAnsi" w:cstheme="majorHAnsi"/>
                <w:sz w:val="20"/>
                <w:szCs w:val="20"/>
                <w:lang w:val="ro-MD"/>
              </w:rPr>
            </w:pPr>
            <w:r w:rsidRPr="00E6574F">
              <w:rPr>
                <w:rFonts w:asciiTheme="majorHAnsi" w:hAnsiTheme="majorHAnsi" w:cstheme="majorHAnsi"/>
                <w:sz w:val="20"/>
                <w:szCs w:val="20"/>
                <w:lang w:val="ro-MD"/>
              </w:rPr>
              <w:t xml:space="preserve">Consulatul General al </w:t>
            </w:r>
            <w:r w:rsidR="000C5DB5" w:rsidRPr="00E6574F">
              <w:rPr>
                <w:rFonts w:asciiTheme="majorHAnsi" w:hAnsiTheme="majorHAnsi" w:cstheme="majorHAnsi"/>
                <w:sz w:val="20"/>
                <w:szCs w:val="20"/>
                <w:lang w:val="ro-MD"/>
              </w:rPr>
              <w:t>Republicii Moldova</w:t>
            </w:r>
            <w:r w:rsidRPr="00E6574F">
              <w:rPr>
                <w:rFonts w:asciiTheme="majorHAnsi" w:hAnsiTheme="majorHAnsi" w:cstheme="majorHAnsi"/>
                <w:sz w:val="20"/>
                <w:szCs w:val="20"/>
                <w:lang w:val="ro-MD"/>
              </w:rPr>
              <w:t xml:space="preserve"> la Milano</w:t>
            </w:r>
          </w:p>
        </w:tc>
        <w:tc>
          <w:tcPr>
            <w:tcW w:w="1045" w:type="dxa"/>
          </w:tcPr>
          <w:p w14:paraId="6E20F9C2" w14:textId="6B82D16D"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3023.9</w:t>
            </w:r>
          </w:p>
        </w:tc>
        <w:tc>
          <w:tcPr>
            <w:tcW w:w="1396" w:type="dxa"/>
          </w:tcPr>
          <w:p w14:paraId="021A7FD1" w14:textId="14A9389D"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509.3</w:t>
            </w:r>
          </w:p>
        </w:tc>
        <w:tc>
          <w:tcPr>
            <w:tcW w:w="1489" w:type="dxa"/>
          </w:tcPr>
          <w:p w14:paraId="4DA62900" w14:textId="3AED95CF"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c>
          <w:tcPr>
            <w:tcW w:w="1675" w:type="dxa"/>
          </w:tcPr>
          <w:p w14:paraId="7A7FC80E" w14:textId="4798F792"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413.1</w:t>
            </w:r>
          </w:p>
        </w:tc>
      </w:tr>
      <w:tr w:rsidR="00F645BB" w:rsidRPr="00E6574F" w14:paraId="690EB07D" w14:textId="77777777" w:rsidTr="003F29D2">
        <w:trPr>
          <w:trHeight w:val="558"/>
        </w:trPr>
        <w:tc>
          <w:tcPr>
            <w:tcW w:w="3718" w:type="dxa"/>
          </w:tcPr>
          <w:p w14:paraId="4CDFF223" w14:textId="525E7FEB" w:rsidR="00F645BB" w:rsidRPr="00E6574F" w:rsidRDefault="00F645BB" w:rsidP="00AE7B8A">
            <w:pPr>
              <w:pStyle w:val="ae"/>
              <w:spacing w:line="276" w:lineRule="auto"/>
              <w:rPr>
                <w:rFonts w:asciiTheme="majorHAnsi" w:hAnsiTheme="majorHAnsi" w:cstheme="majorHAnsi"/>
                <w:sz w:val="20"/>
                <w:szCs w:val="20"/>
                <w:lang w:val="ro-MD"/>
              </w:rPr>
            </w:pPr>
            <w:r w:rsidRPr="00E6574F">
              <w:rPr>
                <w:rFonts w:asciiTheme="majorHAnsi" w:hAnsiTheme="majorHAnsi" w:cstheme="majorHAnsi"/>
                <w:sz w:val="20"/>
                <w:szCs w:val="20"/>
                <w:lang w:val="ro-MD"/>
              </w:rPr>
              <w:t>Ambasada Republicii Moldova în Regatul Unit al Marii Britanii și Irlandei de Nord</w:t>
            </w:r>
          </w:p>
        </w:tc>
        <w:tc>
          <w:tcPr>
            <w:tcW w:w="1045" w:type="dxa"/>
          </w:tcPr>
          <w:p w14:paraId="46591A15" w14:textId="0E5E3915"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554.5</w:t>
            </w:r>
          </w:p>
        </w:tc>
        <w:tc>
          <w:tcPr>
            <w:tcW w:w="1396" w:type="dxa"/>
          </w:tcPr>
          <w:p w14:paraId="634A6AA6" w14:textId="4FC0A4E2"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529.4</w:t>
            </w:r>
          </w:p>
        </w:tc>
        <w:tc>
          <w:tcPr>
            <w:tcW w:w="1489" w:type="dxa"/>
          </w:tcPr>
          <w:p w14:paraId="38EA4609" w14:textId="2C824C2B"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c>
          <w:tcPr>
            <w:tcW w:w="1675" w:type="dxa"/>
          </w:tcPr>
          <w:p w14:paraId="0E8D980C" w14:textId="1DB0CDD6"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205.4</w:t>
            </w:r>
          </w:p>
        </w:tc>
      </w:tr>
      <w:tr w:rsidR="00F645BB" w:rsidRPr="00E6574F" w14:paraId="1B47FE57" w14:textId="77777777" w:rsidTr="003F29D2">
        <w:trPr>
          <w:trHeight w:val="568"/>
        </w:trPr>
        <w:tc>
          <w:tcPr>
            <w:tcW w:w="3718" w:type="dxa"/>
          </w:tcPr>
          <w:p w14:paraId="276E70BD" w14:textId="18ACAC6F" w:rsidR="00F645BB" w:rsidRPr="00E6574F" w:rsidRDefault="00F645BB" w:rsidP="000C5DB5">
            <w:pPr>
              <w:pStyle w:val="ae"/>
              <w:spacing w:line="276" w:lineRule="auto"/>
              <w:rPr>
                <w:rFonts w:asciiTheme="majorHAnsi" w:hAnsiTheme="majorHAnsi" w:cstheme="majorHAnsi"/>
                <w:sz w:val="20"/>
                <w:szCs w:val="20"/>
                <w:lang w:val="ro-MD"/>
              </w:rPr>
            </w:pPr>
            <w:r w:rsidRPr="00E6574F">
              <w:rPr>
                <w:rFonts w:asciiTheme="majorHAnsi" w:hAnsiTheme="majorHAnsi" w:cstheme="majorHAnsi"/>
                <w:sz w:val="20"/>
                <w:szCs w:val="20"/>
                <w:lang w:val="ro-MD"/>
              </w:rPr>
              <w:t xml:space="preserve">Ambasada Republicii Moldova </w:t>
            </w:r>
            <w:r w:rsidR="000C5DB5" w:rsidRPr="00E6574F">
              <w:rPr>
                <w:rFonts w:asciiTheme="majorHAnsi" w:hAnsiTheme="majorHAnsi" w:cstheme="majorHAnsi"/>
                <w:sz w:val="20"/>
                <w:szCs w:val="20"/>
                <w:lang w:val="ro-MD"/>
              </w:rPr>
              <w:t>î</w:t>
            </w:r>
            <w:r w:rsidRPr="00E6574F">
              <w:rPr>
                <w:rFonts w:asciiTheme="majorHAnsi" w:hAnsiTheme="majorHAnsi" w:cstheme="majorHAnsi"/>
                <w:sz w:val="20"/>
                <w:szCs w:val="20"/>
                <w:lang w:val="ro-MD"/>
              </w:rPr>
              <w:t>n Republica Italian</w:t>
            </w:r>
            <w:r w:rsidR="000C5DB5" w:rsidRPr="00E6574F">
              <w:rPr>
                <w:rFonts w:asciiTheme="majorHAnsi" w:hAnsiTheme="majorHAnsi" w:cstheme="majorHAnsi"/>
                <w:sz w:val="20"/>
                <w:szCs w:val="20"/>
                <w:lang w:val="ro-MD"/>
              </w:rPr>
              <w:t>ă</w:t>
            </w:r>
          </w:p>
        </w:tc>
        <w:tc>
          <w:tcPr>
            <w:tcW w:w="1045" w:type="dxa"/>
          </w:tcPr>
          <w:p w14:paraId="52E7BEAD" w14:textId="6D94EFEA"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4959.9</w:t>
            </w:r>
          </w:p>
        </w:tc>
        <w:tc>
          <w:tcPr>
            <w:tcW w:w="1396" w:type="dxa"/>
          </w:tcPr>
          <w:p w14:paraId="1F8ADFA5" w14:textId="05C4CB90"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45.8</w:t>
            </w:r>
          </w:p>
        </w:tc>
        <w:tc>
          <w:tcPr>
            <w:tcW w:w="1489" w:type="dxa"/>
          </w:tcPr>
          <w:p w14:paraId="2DB28CE4" w14:textId="69C207FC"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c>
          <w:tcPr>
            <w:tcW w:w="1675" w:type="dxa"/>
          </w:tcPr>
          <w:p w14:paraId="35D3D966" w14:textId="53B942FC"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58.9</w:t>
            </w:r>
          </w:p>
        </w:tc>
      </w:tr>
      <w:tr w:rsidR="00F645BB" w:rsidRPr="00E6574F" w14:paraId="5A3D0D7D" w14:textId="77777777" w:rsidTr="003F29D2">
        <w:trPr>
          <w:trHeight w:val="558"/>
        </w:trPr>
        <w:tc>
          <w:tcPr>
            <w:tcW w:w="3718" w:type="dxa"/>
          </w:tcPr>
          <w:p w14:paraId="54559189" w14:textId="7F4268A8" w:rsidR="00F645BB" w:rsidRPr="00E6574F" w:rsidRDefault="00F645BB" w:rsidP="000C5DB5">
            <w:pPr>
              <w:pStyle w:val="ae"/>
              <w:spacing w:line="276" w:lineRule="auto"/>
              <w:rPr>
                <w:rFonts w:asciiTheme="majorHAnsi" w:hAnsiTheme="majorHAnsi" w:cstheme="majorHAnsi"/>
                <w:sz w:val="20"/>
                <w:szCs w:val="20"/>
                <w:lang w:val="ro-MD"/>
              </w:rPr>
            </w:pPr>
            <w:r w:rsidRPr="00E6574F">
              <w:rPr>
                <w:rFonts w:asciiTheme="majorHAnsi" w:hAnsiTheme="majorHAnsi" w:cstheme="majorHAnsi"/>
                <w:sz w:val="20"/>
                <w:szCs w:val="20"/>
                <w:lang w:val="ro-MD"/>
              </w:rPr>
              <w:t xml:space="preserve">Ambasada </w:t>
            </w:r>
            <w:r w:rsidR="000C5DB5" w:rsidRPr="00E6574F">
              <w:rPr>
                <w:rFonts w:asciiTheme="majorHAnsi" w:hAnsiTheme="majorHAnsi" w:cstheme="majorHAnsi"/>
                <w:sz w:val="20"/>
                <w:szCs w:val="20"/>
                <w:lang w:val="ro-MD"/>
              </w:rPr>
              <w:t>Republicii Moldova</w:t>
            </w:r>
            <w:r w:rsidRPr="00E6574F">
              <w:rPr>
                <w:rFonts w:asciiTheme="majorHAnsi" w:hAnsiTheme="majorHAnsi" w:cstheme="majorHAnsi"/>
                <w:sz w:val="20"/>
                <w:szCs w:val="20"/>
                <w:lang w:val="ro-MD"/>
              </w:rPr>
              <w:t xml:space="preserve"> în </w:t>
            </w:r>
            <w:r w:rsidR="000C5DB5" w:rsidRPr="00E6574F">
              <w:rPr>
                <w:rFonts w:asciiTheme="majorHAnsi" w:hAnsiTheme="majorHAnsi" w:cstheme="majorHAnsi"/>
                <w:sz w:val="20"/>
                <w:szCs w:val="20"/>
                <w:lang w:val="ro-MD"/>
              </w:rPr>
              <w:t xml:space="preserve">Republica Populară </w:t>
            </w:r>
            <w:r w:rsidRPr="00E6574F">
              <w:rPr>
                <w:rFonts w:asciiTheme="majorHAnsi" w:hAnsiTheme="majorHAnsi" w:cstheme="majorHAnsi"/>
                <w:sz w:val="20"/>
                <w:szCs w:val="20"/>
                <w:lang w:val="ro-MD"/>
              </w:rPr>
              <w:t>Chin</w:t>
            </w:r>
            <w:r w:rsidR="000C5DB5" w:rsidRPr="00E6574F">
              <w:rPr>
                <w:rFonts w:asciiTheme="majorHAnsi" w:hAnsiTheme="majorHAnsi" w:cstheme="majorHAnsi"/>
                <w:sz w:val="20"/>
                <w:szCs w:val="20"/>
                <w:lang w:val="ro-MD"/>
              </w:rPr>
              <w:t>eză</w:t>
            </w:r>
          </w:p>
        </w:tc>
        <w:tc>
          <w:tcPr>
            <w:tcW w:w="1045" w:type="dxa"/>
          </w:tcPr>
          <w:p w14:paraId="71BD1A85" w14:textId="418830CA"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4,359.20</w:t>
            </w:r>
          </w:p>
        </w:tc>
        <w:tc>
          <w:tcPr>
            <w:tcW w:w="1396" w:type="dxa"/>
          </w:tcPr>
          <w:p w14:paraId="7EAF53C7" w14:textId="20C49585"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c>
          <w:tcPr>
            <w:tcW w:w="1489" w:type="dxa"/>
          </w:tcPr>
          <w:p w14:paraId="272DF60D" w14:textId="30A8C484"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c>
          <w:tcPr>
            <w:tcW w:w="1675" w:type="dxa"/>
          </w:tcPr>
          <w:p w14:paraId="294514D6" w14:textId="5587D471"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535.3</w:t>
            </w:r>
          </w:p>
        </w:tc>
      </w:tr>
      <w:tr w:rsidR="00F645BB" w:rsidRPr="00E6574F" w14:paraId="7FA2EA4B" w14:textId="77777777" w:rsidTr="003F29D2">
        <w:trPr>
          <w:trHeight w:val="558"/>
        </w:trPr>
        <w:tc>
          <w:tcPr>
            <w:tcW w:w="3718" w:type="dxa"/>
          </w:tcPr>
          <w:p w14:paraId="236862CE" w14:textId="31B5F396" w:rsidR="00F645BB" w:rsidRPr="00E6574F" w:rsidRDefault="00F645BB" w:rsidP="00AE7B8A">
            <w:pPr>
              <w:pStyle w:val="ae"/>
              <w:spacing w:line="276" w:lineRule="auto"/>
              <w:rPr>
                <w:rFonts w:asciiTheme="majorHAnsi" w:hAnsiTheme="majorHAnsi" w:cstheme="majorHAnsi"/>
                <w:sz w:val="20"/>
                <w:szCs w:val="20"/>
                <w:lang w:val="ro-MD"/>
              </w:rPr>
            </w:pPr>
            <w:r w:rsidRPr="00E6574F">
              <w:rPr>
                <w:rFonts w:asciiTheme="majorHAnsi" w:hAnsiTheme="majorHAnsi" w:cstheme="majorHAnsi"/>
                <w:sz w:val="20"/>
                <w:szCs w:val="20"/>
                <w:lang w:val="ro-MD"/>
              </w:rPr>
              <w:t xml:space="preserve">Ambasada </w:t>
            </w:r>
            <w:r w:rsidR="000C5DB5" w:rsidRPr="00E6574F">
              <w:rPr>
                <w:rFonts w:asciiTheme="majorHAnsi" w:hAnsiTheme="majorHAnsi" w:cstheme="majorHAnsi"/>
                <w:sz w:val="20"/>
                <w:szCs w:val="20"/>
                <w:lang w:val="ro-MD"/>
              </w:rPr>
              <w:t>Republicii Moldova</w:t>
            </w:r>
            <w:r w:rsidRPr="00E6574F">
              <w:rPr>
                <w:rFonts w:asciiTheme="majorHAnsi" w:hAnsiTheme="majorHAnsi" w:cstheme="majorHAnsi"/>
                <w:sz w:val="20"/>
                <w:szCs w:val="20"/>
                <w:lang w:val="ro-MD"/>
              </w:rPr>
              <w:t xml:space="preserve"> în Republica Federală Germania</w:t>
            </w:r>
          </w:p>
        </w:tc>
        <w:tc>
          <w:tcPr>
            <w:tcW w:w="1045" w:type="dxa"/>
          </w:tcPr>
          <w:p w14:paraId="76A33A05" w14:textId="0AEB68E3"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1123.9</w:t>
            </w:r>
          </w:p>
        </w:tc>
        <w:tc>
          <w:tcPr>
            <w:tcW w:w="1396" w:type="dxa"/>
          </w:tcPr>
          <w:p w14:paraId="6EF5D311" w14:textId="04237FCB"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394.4</w:t>
            </w:r>
          </w:p>
        </w:tc>
        <w:tc>
          <w:tcPr>
            <w:tcW w:w="1489" w:type="dxa"/>
          </w:tcPr>
          <w:p w14:paraId="67AF19C0" w14:textId="60EA527B"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c>
          <w:tcPr>
            <w:tcW w:w="1675" w:type="dxa"/>
          </w:tcPr>
          <w:p w14:paraId="437BCE37" w14:textId="186B1A51"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21.5</w:t>
            </w:r>
          </w:p>
        </w:tc>
      </w:tr>
      <w:tr w:rsidR="00F645BB" w:rsidRPr="00E6574F" w14:paraId="75D3A0B0" w14:textId="77777777" w:rsidTr="003F29D2">
        <w:trPr>
          <w:trHeight w:val="558"/>
        </w:trPr>
        <w:tc>
          <w:tcPr>
            <w:tcW w:w="3718" w:type="dxa"/>
          </w:tcPr>
          <w:p w14:paraId="5527F10E" w14:textId="2C4E9364" w:rsidR="00F645BB" w:rsidRPr="00E6574F" w:rsidRDefault="00F645BB" w:rsidP="00AE7B8A">
            <w:pPr>
              <w:pStyle w:val="ae"/>
              <w:spacing w:line="276" w:lineRule="auto"/>
              <w:rPr>
                <w:rFonts w:asciiTheme="majorHAnsi" w:hAnsiTheme="majorHAnsi" w:cstheme="majorHAnsi"/>
                <w:sz w:val="20"/>
                <w:szCs w:val="20"/>
                <w:lang w:val="ro-MD"/>
              </w:rPr>
            </w:pPr>
            <w:r w:rsidRPr="00E6574F">
              <w:rPr>
                <w:rFonts w:asciiTheme="majorHAnsi" w:hAnsiTheme="majorHAnsi" w:cstheme="majorHAnsi"/>
                <w:sz w:val="20"/>
                <w:szCs w:val="20"/>
                <w:lang w:val="ro-MD"/>
              </w:rPr>
              <w:t xml:space="preserve">Consulatul General </w:t>
            </w:r>
            <w:r w:rsidR="000C5DB5" w:rsidRPr="00E6574F">
              <w:rPr>
                <w:rFonts w:asciiTheme="majorHAnsi" w:hAnsiTheme="majorHAnsi" w:cstheme="majorHAnsi"/>
                <w:sz w:val="20"/>
                <w:szCs w:val="20"/>
                <w:lang w:val="ro-MD"/>
              </w:rPr>
              <w:t>Republicii Moldova</w:t>
            </w:r>
            <w:r w:rsidRPr="00E6574F">
              <w:rPr>
                <w:rFonts w:asciiTheme="majorHAnsi" w:hAnsiTheme="majorHAnsi" w:cstheme="majorHAnsi"/>
                <w:sz w:val="20"/>
                <w:szCs w:val="20"/>
                <w:lang w:val="ro-MD"/>
              </w:rPr>
              <w:t xml:space="preserve"> la Iași </w:t>
            </w:r>
          </w:p>
        </w:tc>
        <w:tc>
          <w:tcPr>
            <w:tcW w:w="1045" w:type="dxa"/>
          </w:tcPr>
          <w:p w14:paraId="785784DE" w14:textId="4B280AB7"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20.7</w:t>
            </w:r>
          </w:p>
        </w:tc>
        <w:tc>
          <w:tcPr>
            <w:tcW w:w="1396" w:type="dxa"/>
          </w:tcPr>
          <w:p w14:paraId="5091303C" w14:textId="5A2FDD4E"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c>
          <w:tcPr>
            <w:tcW w:w="1489" w:type="dxa"/>
          </w:tcPr>
          <w:p w14:paraId="6CF443BD" w14:textId="7949D678"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c>
          <w:tcPr>
            <w:tcW w:w="1675" w:type="dxa"/>
          </w:tcPr>
          <w:p w14:paraId="71D7909C" w14:textId="20B5B155"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r>
      <w:tr w:rsidR="00F645BB" w:rsidRPr="00E6574F" w14:paraId="36DAF479" w14:textId="77777777" w:rsidTr="003F29D2">
        <w:trPr>
          <w:trHeight w:val="279"/>
        </w:trPr>
        <w:tc>
          <w:tcPr>
            <w:tcW w:w="3718" w:type="dxa"/>
          </w:tcPr>
          <w:p w14:paraId="7C2DCBD4" w14:textId="5D792B42" w:rsidR="00F645BB" w:rsidRPr="00E6574F" w:rsidRDefault="00F645BB" w:rsidP="00AE7B8A">
            <w:pPr>
              <w:pStyle w:val="ae"/>
              <w:spacing w:line="276" w:lineRule="auto"/>
              <w:rPr>
                <w:rFonts w:asciiTheme="majorHAnsi" w:hAnsiTheme="majorHAnsi" w:cstheme="majorHAnsi"/>
                <w:sz w:val="20"/>
                <w:szCs w:val="20"/>
                <w:lang w:val="ro-MD"/>
              </w:rPr>
            </w:pPr>
            <w:r w:rsidRPr="00E6574F">
              <w:rPr>
                <w:rFonts w:asciiTheme="majorHAnsi" w:hAnsiTheme="majorHAnsi" w:cstheme="majorHAnsi"/>
                <w:sz w:val="20"/>
                <w:szCs w:val="20"/>
                <w:lang w:val="ro-MD"/>
              </w:rPr>
              <w:t xml:space="preserve">Ambasada </w:t>
            </w:r>
            <w:r w:rsidR="000C5DB5" w:rsidRPr="00E6574F">
              <w:rPr>
                <w:rFonts w:asciiTheme="majorHAnsi" w:hAnsiTheme="majorHAnsi" w:cstheme="majorHAnsi"/>
                <w:sz w:val="20"/>
                <w:szCs w:val="20"/>
                <w:lang w:val="ro-MD"/>
              </w:rPr>
              <w:t>Republicii Moldova</w:t>
            </w:r>
            <w:r w:rsidRPr="00E6574F">
              <w:rPr>
                <w:rFonts w:asciiTheme="majorHAnsi" w:hAnsiTheme="majorHAnsi" w:cstheme="majorHAnsi"/>
                <w:sz w:val="20"/>
                <w:szCs w:val="20"/>
                <w:lang w:val="ro-MD"/>
              </w:rPr>
              <w:t xml:space="preserve"> în Letonia</w:t>
            </w:r>
          </w:p>
        </w:tc>
        <w:tc>
          <w:tcPr>
            <w:tcW w:w="1045" w:type="dxa"/>
          </w:tcPr>
          <w:p w14:paraId="03F18C50" w14:textId="1CD40C25"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c>
          <w:tcPr>
            <w:tcW w:w="1396" w:type="dxa"/>
          </w:tcPr>
          <w:p w14:paraId="64A09C1F" w14:textId="0DE2A99B"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50.4</w:t>
            </w:r>
          </w:p>
        </w:tc>
        <w:tc>
          <w:tcPr>
            <w:tcW w:w="1489" w:type="dxa"/>
          </w:tcPr>
          <w:p w14:paraId="009240E9" w14:textId="4B9161B2"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39.6</w:t>
            </w:r>
          </w:p>
        </w:tc>
        <w:tc>
          <w:tcPr>
            <w:tcW w:w="1675" w:type="dxa"/>
          </w:tcPr>
          <w:p w14:paraId="05D0D07D" w14:textId="235DC0F5"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r>
      <w:tr w:rsidR="00F645BB" w:rsidRPr="00E6574F" w14:paraId="19AA3AAB" w14:textId="77777777" w:rsidTr="003F29D2">
        <w:trPr>
          <w:trHeight w:val="279"/>
        </w:trPr>
        <w:tc>
          <w:tcPr>
            <w:tcW w:w="3718" w:type="dxa"/>
          </w:tcPr>
          <w:p w14:paraId="1DB040C7" w14:textId="0C7D6B35" w:rsidR="00F645BB" w:rsidRPr="00E6574F" w:rsidRDefault="00F645BB" w:rsidP="00AE7B8A">
            <w:pPr>
              <w:pStyle w:val="ae"/>
              <w:spacing w:line="276" w:lineRule="auto"/>
              <w:rPr>
                <w:rFonts w:asciiTheme="majorHAnsi" w:hAnsiTheme="majorHAnsi" w:cstheme="majorHAnsi"/>
                <w:sz w:val="20"/>
                <w:szCs w:val="20"/>
                <w:lang w:val="ro-MD"/>
              </w:rPr>
            </w:pPr>
            <w:r w:rsidRPr="00E6574F">
              <w:rPr>
                <w:rFonts w:asciiTheme="majorHAnsi" w:hAnsiTheme="majorHAnsi" w:cstheme="majorHAnsi"/>
                <w:sz w:val="20"/>
                <w:szCs w:val="20"/>
                <w:lang w:val="ro-MD"/>
              </w:rPr>
              <w:t xml:space="preserve">Ambasada </w:t>
            </w:r>
            <w:r w:rsidR="000C5DB5" w:rsidRPr="00E6574F">
              <w:rPr>
                <w:rFonts w:asciiTheme="majorHAnsi" w:hAnsiTheme="majorHAnsi" w:cstheme="majorHAnsi"/>
                <w:sz w:val="20"/>
                <w:szCs w:val="20"/>
                <w:lang w:val="ro-MD"/>
              </w:rPr>
              <w:t>Republicii Moldova</w:t>
            </w:r>
            <w:r w:rsidRPr="00E6574F">
              <w:rPr>
                <w:rFonts w:asciiTheme="majorHAnsi" w:hAnsiTheme="majorHAnsi" w:cstheme="majorHAnsi"/>
                <w:sz w:val="20"/>
                <w:szCs w:val="20"/>
                <w:lang w:val="ro-MD"/>
              </w:rPr>
              <w:t xml:space="preserve"> în Estonia</w:t>
            </w:r>
          </w:p>
        </w:tc>
        <w:tc>
          <w:tcPr>
            <w:tcW w:w="1045" w:type="dxa"/>
          </w:tcPr>
          <w:p w14:paraId="0DB1E4B8" w14:textId="10AE39E1"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c>
          <w:tcPr>
            <w:tcW w:w="1396" w:type="dxa"/>
          </w:tcPr>
          <w:p w14:paraId="7CA012D3" w14:textId="06EF2E3B"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c>
          <w:tcPr>
            <w:tcW w:w="1489" w:type="dxa"/>
          </w:tcPr>
          <w:p w14:paraId="23FF1A65" w14:textId="20CD3778"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c>
          <w:tcPr>
            <w:tcW w:w="1675" w:type="dxa"/>
          </w:tcPr>
          <w:p w14:paraId="0CA46458" w14:textId="7BD5CC9C"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r>
      <w:tr w:rsidR="00F645BB" w:rsidRPr="00E6574F" w14:paraId="742BE728" w14:textId="77777777" w:rsidTr="003F29D2">
        <w:trPr>
          <w:trHeight w:val="558"/>
        </w:trPr>
        <w:tc>
          <w:tcPr>
            <w:tcW w:w="3718" w:type="dxa"/>
          </w:tcPr>
          <w:p w14:paraId="0DFF547B" w14:textId="428676C4" w:rsidR="00F645BB" w:rsidRPr="00E6574F" w:rsidRDefault="00F645BB" w:rsidP="000C5DB5">
            <w:pPr>
              <w:pStyle w:val="ae"/>
              <w:spacing w:line="276" w:lineRule="auto"/>
              <w:rPr>
                <w:rFonts w:asciiTheme="majorHAnsi" w:hAnsiTheme="majorHAnsi" w:cstheme="majorHAnsi"/>
                <w:sz w:val="20"/>
                <w:szCs w:val="20"/>
                <w:lang w:val="ro-MD"/>
              </w:rPr>
            </w:pPr>
            <w:r w:rsidRPr="00E6574F">
              <w:rPr>
                <w:rFonts w:asciiTheme="majorHAnsi" w:hAnsiTheme="majorHAnsi" w:cstheme="majorHAnsi"/>
                <w:sz w:val="20"/>
                <w:szCs w:val="20"/>
                <w:lang w:val="ro-MD"/>
              </w:rPr>
              <w:t xml:space="preserve">Ambasada Republicii Moldova </w:t>
            </w:r>
            <w:r w:rsidR="000C5DB5" w:rsidRPr="00E6574F">
              <w:rPr>
                <w:rFonts w:asciiTheme="majorHAnsi" w:hAnsiTheme="majorHAnsi" w:cstheme="majorHAnsi"/>
                <w:sz w:val="20"/>
                <w:szCs w:val="20"/>
                <w:lang w:val="ro-MD"/>
              </w:rPr>
              <w:t>î</w:t>
            </w:r>
            <w:r w:rsidRPr="00E6574F">
              <w:rPr>
                <w:rFonts w:asciiTheme="majorHAnsi" w:hAnsiTheme="majorHAnsi" w:cstheme="majorHAnsi"/>
                <w:sz w:val="20"/>
                <w:szCs w:val="20"/>
                <w:lang w:val="ro-MD"/>
              </w:rPr>
              <w:t>n Emiratele Arabe Unite</w:t>
            </w:r>
          </w:p>
        </w:tc>
        <w:tc>
          <w:tcPr>
            <w:tcW w:w="1045" w:type="dxa"/>
          </w:tcPr>
          <w:p w14:paraId="1758A8C9" w14:textId="21610EAE"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3248.4</w:t>
            </w:r>
          </w:p>
        </w:tc>
        <w:tc>
          <w:tcPr>
            <w:tcW w:w="1396" w:type="dxa"/>
          </w:tcPr>
          <w:p w14:paraId="3F4FE00A" w14:textId="237CEB4D"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c>
          <w:tcPr>
            <w:tcW w:w="1489" w:type="dxa"/>
          </w:tcPr>
          <w:p w14:paraId="7652C23C" w14:textId="0A5BA465"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c>
          <w:tcPr>
            <w:tcW w:w="1675" w:type="dxa"/>
          </w:tcPr>
          <w:p w14:paraId="5FF2797F" w14:textId="78BE6BBD"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241.0</w:t>
            </w:r>
          </w:p>
        </w:tc>
      </w:tr>
      <w:tr w:rsidR="00F645BB" w:rsidRPr="00E6574F" w14:paraId="17A7FE6D" w14:textId="77777777" w:rsidTr="003F29D2">
        <w:trPr>
          <w:trHeight w:val="558"/>
        </w:trPr>
        <w:tc>
          <w:tcPr>
            <w:tcW w:w="3718" w:type="dxa"/>
          </w:tcPr>
          <w:p w14:paraId="10358929" w14:textId="3C382294" w:rsidR="00F645BB" w:rsidRPr="00E6574F" w:rsidRDefault="00F645BB" w:rsidP="00AE7B8A">
            <w:pPr>
              <w:pStyle w:val="ae"/>
              <w:spacing w:line="276" w:lineRule="auto"/>
              <w:rPr>
                <w:rFonts w:asciiTheme="majorHAnsi" w:hAnsiTheme="majorHAnsi" w:cstheme="majorHAnsi"/>
                <w:sz w:val="20"/>
                <w:szCs w:val="20"/>
                <w:lang w:val="ro-MD"/>
              </w:rPr>
            </w:pPr>
            <w:r w:rsidRPr="00E6574F">
              <w:rPr>
                <w:rFonts w:asciiTheme="majorHAnsi" w:hAnsiTheme="majorHAnsi" w:cstheme="majorHAnsi"/>
                <w:sz w:val="20"/>
                <w:szCs w:val="20"/>
                <w:lang w:val="ro-MD"/>
              </w:rPr>
              <w:t>Ambasada Republicii Moldova în Republica Cehă</w:t>
            </w:r>
          </w:p>
        </w:tc>
        <w:tc>
          <w:tcPr>
            <w:tcW w:w="1045" w:type="dxa"/>
          </w:tcPr>
          <w:p w14:paraId="70DB9892" w14:textId="5093576A"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1332.8</w:t>
            </w:r>
          </w:p>
        </w:tc>
        <w:tc>
          <w:tcPr>
            <w:tcW w:w="1396" w:type="dxa"/>
          </w:tcPr>
          <w:p w14:paraId="33791F76" w14:textId="3F8D5A92"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c>
          <w:tcPr>
            <w:tcW w:w="1489" w:type="dxa"/>
          </w:tcPr>
          <w:p w14:paraId="48B8C69C" w14:textId="2CD85D72"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c>
          <w:tcPr>
            <w:tcW w:w="1675" w:type="dxa"/>
          </w:tcPr>
          <w:p w14:paraId="73A83938" w14:textId="0385A00E"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53.4</w:t>
            </w:r>
          </w:p>
        </w:tc>
      </w:tr>
      <w:tr w:rsidR="00F645BB" w:rsidRPr="00E6574F" w14:paraId="3A87512E" w14:textId="77777777" w:rsidTr="003F29D2">
        <w:trPr>
          <w:trHeight w:val="568"/>
        </w:trPr>
        <w:tc>
          <w:tcPr>
            <w:tcW w:w="3718" w:type="dxa"/>
          </w:tcPr>
          <w:p w14:paraId="581F320D" w14:textId="3859F10F" w:rsidR="00F645BB" w:rsidRPr="00E6574F" w:rsidRDefault="00F645BB" w:rsidP="00AE7B8A">
            <w:pPr>
              <w:pStyle w:val="ae"/>
              <w:spacing w:line="276" w:lineRule="auto"/>
              <w:rPr>
                <w:rFonts w:asciiTheme="majorHAnsi" w:hAnsiTheme="majorHAnsi" w:cstheme="majorHAnsi"/>
                <w:sz w:val="20"/>
                <w:szCs w:val="20"/>
                <w:lang w:val="ro-MD"/>
              </w:rPr>
            </w:pPr>
            <w:r w:rsidRPr="00E6574F">
              <w:rPr>
                <w:rFonts w:asciiTheme="majorHAnsi" w:hAnsiTheme="majorHAnsi" w:cstheme="majorHAnsi"/>
                <w:sz w:val="20"/>
                <w:szCs w:val="20"/>
                <w:lang w:val="ro-MD"/>
              </w:rPr>
              <w:t>Ambasada Republicii Moldova în Republica Franceză</w:t>
            </w:r>
          </w:p>
        </w:tc>
        <w:tc>
          <w:tcPr>
            <w:tcW w:w="1045" w:type="dxa"/>
          </w:tcPr>
          <w:p w14:paraId="3FCFF2E4" w14:textId="6D819A39"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2151.9</w:t>
            </w:r>
          </w:p>
        </w:tc>
        <w:tc>
          <w:tcPr>
            <w:tcW w:w="1396" w:type="dxa"/>
          </w:tcPr>
          <w:p w14:paraId="27A5EA53" w14:textId="20066B61"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2.1</w:t>
            </w:r>
          </w:p>
        </w:tc>
        <w:tc>
          <w:tcPr>
            <w:tcW w:w="1489" w:type="dxa"/>
          </w:tcPr>
          <w:p w14:paraId="231B2F4C" w14:textId="315226A8"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c>
          <w:tcPr>
            <w:tcW w:w="1675" w:type="dxa"/>
          </w:tcPr>
          <w:p w14:paraId="64F2327A" w14:textId="37A1BA46"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90.8</w:t>
            </w:r>
          </w:p>
        </w:tc>
      </w:tr>
      <w:tr w:rsidR="00F645BB" w:rsidRPr="00E6574F" w14:paraId="6A920113" w14:textId="77777777" w:rsidTr="003F29D2">
        <w:trPr>
          <w:trHeight w:val="558"/>
        </w:trPr>
        <w:tc>
          <w:tcPr>
            <w:tcW w:w="3718" w:type="dxa"/>
          </w:tcPr>
          <w:p w14:paraId="4530A541" w14:textId="5273CE98" w:rsidR="00F645BB" w:rsidRPr="00E6574F" w:rsidRDefault="00F645BB" w:rsidP="00AE7B8A">
            <w:pPr>
              <w:pStyle w:val="ae"/>
              <w:spacing w:line="276" w:lineRule="auto"/>
              <w:rPr>
                <w:rFonts w:asciiTheme="majorHAnsi" w:hAnsiTheme="majorHAnsi" w:cstheme="majorHAnsi"/>
                <w:sz w:val="20"/>
                <w:szCs w:val="20"/>
                <w:lang w:val="ro-MD"/>
              </w:rPr>
            </w:pPr>
            <w:r w:rsidRPr="00E6574F">
              <w:rPr>
                <w:rFonts w:asciiTheme="majorHAnsi" w:hAnsiTheme="majorHAnsi" w:cstheme="majorHAnsi"/>
                <w:sz w:val="20"/>
                <w:szCs w:val="20"/>
                <w:lang w:val="ro-MD"/>
              </w:rPr>
              <w:t>Ambasada Republicii Moldova în Regatul Țărilor de Jos</w:t>
            </w:r>
          </w:p>
        </w:tc>
        <w:tc>
          <w:tcPr>
            <w:tcW w:w="1045" w:type="dxa"/>
          </w:tcPr>
          <w:p w14:paraId="7640963C" w14:textId="3FC97BC7"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107.1</w:t>
            </w:r>
          </w:p>
        </w:tc>
        <w:tc>
          <w:tcPr>
            <w:tcW w:w="1396" w:type="dxa"/>
          </w:tcPr>
          <w:p w14:paraId="26D08405" w14:textId="2F9E63FA"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c>
          <w:tcPr>
            <w:tcW w:w="1489" w:type="dxa"/>
          </w:tcPr>
          <w:p w14:paraId="28656FFC" w14:textId="6A6E29C3"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c>
          <w:tcPr>
            <w:tcW w:w="1675" w:type="dxa"/>
          </w:tcPr>
          <w:p w14:paraId="5685EAEA" w14:textId="1F4503AB"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32.7</w:t>
            </w:r>
          </w:p>
        </w:tc>
      </w:tr>
      <w:tr w:rsidR="00F645BB" w:rsidRPr="00E6574F" w14:paraId="3FF46BDB" w14:textId="77777777" w:rsidTr="003F29D2">
        <w:trPr>
          <w:trHeight w:val="558"/>
        </w:trPr>
        <w:tc>
          <w:tcPr>
            <w:tcW w:w="3718" w:type="dxa"/>
          </w:tcPr>
          <w:p w14:paraId="5CFB510E" w14:textId="3B8724FB" w:rsidR="00F645BB" w:rsidRPr="00E6574F" w:rsidRDefault="00F645BB" w:rsidP="00AE7B8A">
            <w:pPr>
              <w:pStyle w:val="ae"/>
              <w:spacing w:line="276" w:lineRule="auto"/>
              <w:rPr>
                <w:rFonts w:asciiTheme="majorHAnsi" w:hAnsiTheme="majorHAnsi" w:cstheme="majorHAnsi"/>
                <w:sz w:val="20"/>
                <w:szCs w:val="20"/>
                <w:lang w:val="ro-MD"/>
              </w:rPr>
            </w:pPr>
            <w:r w:rsidRPr="00E6574F">
              <w:rPr>
                <w:rFonts w:asciiTheme="majorHAnsi" w:hAnsiTheme="majorHAnsi" w:cstheme="majorHAnsi"/>
                <w:sz w:val="20"/>
                <w:szCs w:val="20"/>
                <w:lang w:val="ro-MD"/>
              </w:rPr>
              <w:t xml:space="preserve">Reprezentanța Permanentă a </w:t>
            </w:r>
            <w:r w:rsidR="000C5DB5" w:rsidRPr="00E6574F">
              <w:rPr>
                <w:rFonts w:asciiTheme="majorHAnsi" w:hAnsiTheme="majorHAnsi" w:cstheme="majorHAnsi"/>
                <w:sz w:val="20"/>
                <w:szCs w:val="20"/>
                <w:lang w:val="ro-MD"/>
              </w:rPr>
              <w:t>Republicii Moldova</w:t>
            </w:r>
            <w:r w:rsidRPr="00E6574F">
              <w:rPr>
                <w:rFonts w:asciiTheme="majorHAnsi" w:hAnsiTheme="majorHAnsi" w:cstheme="majorHAnsi"/>
                <w:sz w:val="20"/>
                <w:szCs w:val="20"/>
                <w:lang w:val="ro-MD"/>
              </w:rPr>
              <w:t xml:space="preserve"> pe lângă Consiliul Europei</w:t>
            </w:r>
          </w:p>
        </w:tc>
        <w:tc>
          <w:tcPr>
            <w:tcW w:w="1045" w:type="dxa"/>
          </w:tcPr>
          <w:p w14:paraId="30615DD4" w14:textId="6AAAA8FF"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101.5</w:t>
            </w:r>
          </w:p>
        </w:tc>
        <w:tc>
          <w:tcPr>
            <w:tcW w:w="1396" w:type="dxa"/>
          </w:tcPr>
          <w:p w14:paraId="22595C65" w14:textId="30222271"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c>
          <w:tcPr>
            <w:tcW w:w="1489" w:type="dxa"/>
          </w:tcPr>
          <w:p w14:paraId="593A4204" w14:textId="289020CB"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c>
          <w:tcPr>
            <w:tcW w:w="1675" w:type="dxa"/>
          </w:tcPr>
          <w:p w14:paraId="2B037D8E" w14:textId="3C46DA1F"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120.0</w:t>
            </w:r>
          </w:p>
        </w:tc>
      </w:tr>
      <w:tr w:rsidR="00F645BB" w:rsidRPr="00E6574F" w14:paraId="032716D9" w14:textId="77777777" w:rsidTr="003F29D2">
        <w:trPr>
          <w:trHeight w:val="279"/>
        </w:trPr>
        <w:tc>
          <w:tcPr>
            <w:tcW w:w="3718" w:type="dxa"/>
          </w:tcPr>
          <w:p w14:paraId="5821FD3B" w14:textId="052AB0F4" w:rsidR="00F645BB" w:rsidRPr="00E6574F" w:rsidRDefault="00F645BB" w:rsidP="00AE7B8A">
            <w:pPr>
              <w:pStyle w:val="ae"/>
              <w:spacing w:line="276" w:lineRule="auto"/>
              <w:rPr>
                <w:rFonts w:asciiTheme="majorHAnsi" w:hAnsiTheme="majorHAnsi" w:cstheme="majorHAnsi"/>
                <w:sz w:val="20"/>
                <w:szCs w:val="20"/>
                <w:lang w:val="ro-MD"/>
              </w:rPr>
            </w:pPr>
            <w:r w:rsidRPr="00E6574F">
              <w:rPr>
                <w:rFonts w:asciiTheme="majorHAnsi" w:hAnsiTheme="majorHAnsi" w:cstheme="majorHAnsi"/>
                <w:sz w:val="20"/>
                <w:szCs w:val="20"/>
                <w:lang w:val="ro-MD"/>
              </w:rPr>
              <w:t>Total</w:t>
            </w:r>
          </w:p>
        </w:tc>
        <w:tc>
          <w:tcPr>
            <w:tcW w:w="1045" w:type="dxa"/>
          </w:tcPr>
          <w:p w14:paraId="2AFCA091" w14:textId="51D34460"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57125.2</w:t>
            </w:r>
          </w:p>
        </w:tc>
        <w:tc>
          <w:tcPr>
            <w:tcW w:w="1396" w:type="dxa"/>
          </w:tcPr>
          <w:p w14:paraId="38A8B63D" w14:textId="30F2F882"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5094.50</w:t>
            </w:r>
          </w:p>
        </w:tc>
        <w:tc>
          <w:tcPr>
            <w:tcW w:w="1489" w:type="dxa"/>
          </w:tcPr>
          <w:p w14:paraId="3B641AA7" w14:textId="743460B3"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1112.9</w:t>
            </w:r>
          </w:p>
        </w:tc>
        <w:tc>
          <w:tcPr>
            <w:tcW w:w="1675" w:type="dxa"/>
          </w:tcPr>
          <w:p w14:paraId="0A5F4001" w14:textId="186EAC30" w:rsidR="00F645BB" w:rsidRPr="00E6574F" w:rsidRDefault="00F645BB"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8844.8</w:t>
            </w:r>
          </w:p>
        </w:tc>
      </w:tr>
      <w:tr w:rsidR="00930829" w:rsidRPr="00E6574F" w14:paraId="27CC5E4F" w14:textId="77777777" w:rsidTr="003F29D2">
        <w:trPr>
          <w:trHeight w:val="279"/>
        </w:trPr>
        <w:tc>
          <w:tcPr>
            <w:tcW w:w="9326" w:type="dxa"/>
            <w:gridSpan w:val="5"/>
            <w:vAlign w:val="center"/>
          </w:tcPr>
          <w:p w14:paraId="36B3B8FC" w14:textId="1FD6F7B4" w:rsidR="00930829" w:rsidRPr="00E6574F" w:rsidRDefault="00930829" w:rsidP="00AE7B8A">
            <w:pPr>
              <w:pStyle w:val="ae"/>
              <w:spacing w:line="276" w:lineRule="auto"/>
              <w:jc w:val="center"/>
              <w:rPr>
                <w:rFonts w:asciiTheme="majorHAnsi" w:hAnsiTheme="majorHAnsi" w:cstheme="majorHAnsi"/>
                <w:b/>
                <w:sz w:val="20"/>
                <w:szCs w:val="20"/>
                <w:lang w:val="ro-MD"/>
              </w:rPr>
            </w:pPr>
            <w:r w:rsidRPr="00E6574F">
              <w:rPr>
                <w:rFonts w:asciiTheme="majorHAnsi" w:hAnsiTheme="majorHAnsi" w:cstheme="majorHAnsi"/>
                <w:b/>
                <w:sz w:val="20"/>
                <w:szCs w:val="20"/>
                <w:lang w:val="ro-MD"/>
              </w:rPr>
              <w:t>Anul 2020</w:t>
            </w:r>
          </w:p>
        </w:tc>
      </w:tr>
      <w:tr w:rsidR="000E7E60" w:rsidRPr="00E6574F" w14:paraId="79A2BF56" w14:textId="77777777" w:rsidTr="003F29D2">
        <w:trPr>
          <w:trHeight w:val="558"/>
        </w:trPr>
        <w:tc>
          <w:tcPr>
            <w:tcW w:w="3718" w:type="dxa"/>
            <w:tcBorders>
              <w:top w:val="nil"/>
              <w:left w:val="single" w:sz="4" w:space="0" w:color="auto"/>
              <w:bottom w:val="single" w:sz="4" w:space="0" w:color="auto"/>
              <w:right w:val="single" w:sz="4" w:space="0" w:color="auto"/>
            </w:tcBorders>
            <w:shd w:val="clear" w:color="auto" w:fill="auto"/>
            <w:vAlign w:val="bottom"/>
          </w:tcPr>
          <w:p w14:paraId="664AD078" w14:textId="02132F83" w:rsidR="000E7E60" w:rsidRPr="00E6574F" w:rsidRDefault="000E7E60" w:rsidP="00AE7B8A">
            <w:pPr>
              <w:pStyle w:val="ae"/>
              <w:spacing w:line="276" w:lineRule="auto"/>
              <w:rPr>
                <w:rFonts w:asciiTheme="majorHAnsi" w:hAnsiTheme="majorHAnsi" w:cstheme="majorHAnsi"/>
                <w:sz w:val="20"/>
                <w:szCs w:val="20"/>
                <w:lang w:val="ro-MD"/>
              </w:rPr>
            </w:pPr>
            <w:r w:rsidRPr="00E6574F">
              <w:rPr>
                <w:rFonts w:asciiTheme="majorHAnsi" w:hAnsiTheme="majorHAnsi" w:cstheme="majorHAnsi"/>
                <w:bCs/>
                <w:iCs/>
                <w:sz w:val="20"/>
                <w:szCs w:val="20"/>
                <w:lang w:val="ro-MD"/>
              </w:rPr>
              <w:t>Ambasada Republicii Moldova în Federația Rusă</w:t>
            </w:r>
          </w:p>
        </w:tc>
        <w:tc>
          <w:tcPr>
            <w:tcW w:w="1045" w:type="dxa"/>
            <w:tcBorders>
              <w:top w:val="single" w:sz="4" w:space="0" w:color="auto"/>
              <w:left w:val="nil"/>
              <w:bottom w:val="single" w:sz="4" w:space="0" w:color="auto"/>
              <w:right w:val="single" w:sz="4" w:space="0" w:color="auto"/>
            </w:tcBorders>
            <w:shd w:val="clear" w:color="auto" w:fill="auto"/>
            <w:vAlign w:val="center"/>
          </w:tcPr>
          <w:p w14:paraId="5F2C6847" w14:textId="1F853676"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3669.3</w:t>
            </w:r>
          </w:p>
        </w:tc>
        <w:tc>
          <w:tcPr>
            <w:tcW w:w="1396" w:type="dxa"/>
            <w:tcBorders>
              <w:top w:val="single" w:sz="4" w:space="0" w:color="auto"/>
              <w:left w:val="nil"/>
              <w:bottom w:val="single" w:sz="4" w:space="0" w:color="auto"/>
              <w:right w:val="single" w:sz="4" w:space="0" w:color="auto"/>
            </w:tcBorders>
            <w:shd w:val="clear" w:color="auto" w:fill="auto"/>
            <w:vAlign w:val="center"/>
          </w:tcPr>
          <w:p w14:paraId="45A96015" w14:textId="5EC54C5B"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254.1</w:t>
            </w:r>
          </w:p>
        </w:tc>
        <w:tc>
          <w:tcPr>
            <w:tcW w:w="1489" w:type="dxa"/>
            <w:tcBorders>
              <w:top w:val="single" w:sz="4" w:space="0" w:color="auto"/>
              <w:left w:val="nil"/>
              <w:bottom w:val="single" w:sz="4" w:space="0" w:color="auto"/>
              <w:right w:val="single" w:sz="4" w:space="0" w:color="auto"/>
            </w:tcBorders>
            <w:shd w:val="clear" w:color="auto" w:fill="auto"/>
            <w:vAlign w:val="center"/>
          </w:tcPr>
          <w:p w14:paraId="0DD7DBE0" w14:textId="2C6E10DC"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1948.0</w:t>
            </w:r>
          </w:p>
        </w:tc>
        <w:tc>
          <w:tcPr>
            <w:tcW w:w="1675" w:type="dxa"/>
            <w:tcBorders>
              <w:top w:val="single" w:sz="4" w:space="0" w:color="auto"/>
              <w:left w:val="nil"/>
              <w:bottom w:val="single" w:sz="4" w:space="0" w:color="auto"/>
              <w:right w:val="single" w:sz="4" w:space="0" w:color="auto"/>
            </w:tcBorders>
            <w:shd w:val="clear" w:color="auto" w:fill="auto"/>
            <w:vAlign w:val="center"/>
          </w:tcPr>
          <w:p w14:paraId="2D1AD67A" w14:textId="5AFB93ED"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337.6</w:t>
            </w:r>
          </w:p>
        </w:tc>
      </w:tr>
      <w:tr w:rsidR="000E7E60" w:rsidRPr="00E6574F" w14:paraId="603E128F" w14:textId="77777777" w:rsidTr="003F29D2">
        <w:trPr>
          <w:trHeight w:val="558"/>
        </w:trPr>
        <w:tc>
          <w:tcPr>
            <w:tcW w:w="3718" w:type="dxa"/>
            <w:tcBorders>
              <w:top w:val="nil"/>
              <w:left w:val="single" w:sz="4" w:space="0" w:color="auto"/>
              <w:bottom w:val="single" w:sz="4" w:space="0" w:color="auto"/>
              <w:right w:val="single" w:sz="4" w:space="0" w:color="auto"/>
            </w:tcBorders>
            <w:shd w:val="clear" w:color="auto" w:fill="auto"/>
            <w:vAlign w:val="bottom"/>
          </w:tcPr>
          <w:p w14:paraId="73934F35" w14:textId="5646B32C" w:rsidR="000E7E60" w:rsidRPr="00E6574F" w:rsidRDefault="000E7E60" w:rsidP="000C5DB5">
            <w:pPr>
              <w:pStyle w:val="ae"/>
              <w:spacing w:line="276" w:lineRule="auto"/>
              <w:rPr>
                <w:rFonts w:asciiTheme="majorHAnsi" w:hAnsiTheme="majorHAnsi" w:cstheme="majorHAnsi"/>
                <w:sz w:val="20"/>
                <w:szCs w:val="20"/>
                <w:lang w:val="ro-MD"/>
              </w:rPr>
            </w:pPr>
            <w:r w:rsidRPr="00E6574F">
              <w:rPr>
                <w:rFonts w:asciiTheme="majorHAnsi" w:hAnsiTheme="majorHAnsi" w:cstheme="majorHAnsi"/>
                <w:bCs/>
                <w:iCs/>
                <w:sz w:val="20"/>
                <w:szCs w:val="20"/>
                <w:lang w:val="ro-MD"/>
              </w:rPr>
              <w:t xml:space="preserve">Ambasada </w:t>
            </w:r>
            <w:r w:rsidR="000C5DB5" w:rsidRPr="00E6574F">
              <w:rPr>
                <w:rFonts w:asciiTheme="majorHAnsi" w:hAnsiTheme="majorHAnsi" w:cstheme="majorHAnsi"/>
                <w:sz w:val="20"/>
                <w:szCs w:val="20"/>
                <w:lang w:val="ro-MD"/>
              </w:rPr>
              <w:t>Republicii Moldova</w:t>
            </w:r>
            <w:r w:rsidRPr="00E6574F">
              <w:rPr>
                <w:rFonts w:asciiTheme="majorHAnsi" w:hAnsiTheme="majorHAnsi" w:cstheme="majorHAnsi"/>
                <w:bCs/>
                <w:iCs/>
                <w:sz w:val="20"/>
                <w:szCs w:val="20"/>
                <w:lang w:val="ro-MD"/>
              </w:rPr>
              <w:t xml:space="preserve"> </w:t>
            </w:r>
            <w:r w:rsidR="000C5DB5" w:rsidRPr="00E6574F">
              <w:rPr>
                <w:rFonts w:asciiTheme="majorHAnsi" w:hAnsiTheme="majorHAnsi" w:cstheme="majorHAnsi"/>
                <w:bCs/>
                <w:iCs/>
                <w:sz w:val="20"/>
                <w:szCs w:val="20"/>
                <w:lang w:val="ro-MD"/>
              </w:rPr>
              <w:t>î</w:t>
            </w:r>
            <w:r w:rsidRPr="00E6574F">
              <w:rPr>
                <w:rFonts w:asciiTheme="majorHAnsi" w:hAnsiTheme="majorHAnsi" w:cstheme="majorHAnsi"/>
                <w:bCs/>
                <w:iCs/>
                <w:sz w:val="20"/>
                <w:szCs w:val="20"/>
                <w:lang w:val="ro-MD"/>
              </w:rPr>
              <w:t>n Regatul Belgiei</w:t>
            </w:r>
          </w:p>
        </w:tc>
        <w:tc>
          <w:tcPr>
            <w:tcW w:w="1045" w:type="dxa"/>
            <w:tcBorders>
              <w:top w:val="nil"/>
              <w:left w:val="nil"/>
              <w:bottom w:val="single" w:sz="4" w:space="0" w:color="auto"/>
              <w:right w:val="single" w:sz="4" w:space="0" w:color="auto"/>
            </w:tcBorders>
            <w:shd w:val="clear" w:color="auto" w:fill="auto"/>
            <w:vAlign w:val="center"/>
          </w:tcPr>
          <w:p w14:paraId="7552A5F4" w14:textId="2FC2E1E3"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887.7</w:t>
            </w:r>
          </w:p>
        </w:tc>
        <w:tc>
          <w:tcPr>
            <w:tcW w:w="1396" w:type="dxa"/>
            <w:tcBorders>
              <w:top w:val="nil"/>
              <w:left w:val="nil"/>
              <w:bottom w:val="single" w:sz="4" w:space="0" w:color="auto"/>
              <w:right w:val="single" w:sz="4" w:space="0" w:color="auto"/>
            </w:tcBorders>
            <w:shd w:val="clear" w:color="auto" w:fill="auto"/>
            <w:vAlign w:val="center"/>
          </w:tcPr>
          <w:p w14:paraId="7EB56BA9" w14:textId="2DEB1FC1"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0.0</w:t>
            </w:r>
          </w:p>
        </w:tc>
        <w:tc>
          <w:tcPr>
            <w:tcW w:w="1489" w:type="dxa"/>
            <w:tcBorders>
              <w:top w:val="nil"/>
              <w:left w:val="nil"/>
              <w:bottom w:val="single" w:sz="4" w:space="0" w:color="auto"/>
              <w:right w:val="single" w:sz="4" w:space="0" w:color="auto"/>
            </w:tcBorders>
            <w:shd w:val="clear" w:color="auto" w:fill="auto"/>
            <w:vAlign w:val="center"/>
          </w:tcPr>
          <w:p w14:paraId="10F03380" w14:textId="6CB37D01"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0.0</w:t>
            </w:r>
          </w:p>
        </w:tc>
        <w:tc>
          <w:tcPr>
            <w:tcW w:w="1675" w:type="dxa"/>
            <w:tcBorders>
              <w:top w:val="nil"/>
              <w:left w:val="nil"/>
              <w:bottom w:val="single" w:sz="4" w:space="0" w:color="auto"/>
              <w:right w:val="single" w:sz="4" w:space="0" w:color="auto"/>
            </w:tcBorders>
            <w:shd w:val="clear" w:color="auto" w:fill="auto"/>
            <w:vAlign w:val="center"/>
          </w:tcPr>
          <w:p w14:paraId="69F467C6" w14:textId="025338F6"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226.8</w:t>
            </w:r>
          </w:p>
        </w:tc>
      </w:tr>
      <w:tr w:rsidR="000E7E60" w:rsidRPr="00E6574F" w14:paraId="4D672125" w14:textId="77777777" w:rsidTr="003F29D2">
        <w:trPr>
          <w:trHeight w:val="279"/>
        </w:trPr>
        <w:tc>
          <w:tcPr>
            <w:tcW w:w="3718" w:type="dxa"/>
            <w:tcBorders>
              <w:top w:val="nil"/>
              <w:left w:val="single" w:sz="4" w:space="0" w:color="auto"/>
              <w:bottom w:val="single" w:sz="4" w:space="0" w:color="auto"/>
              <w:right w:val="single" w:sz="4" w:space="0" w:color="auto"/>
            </w:tcBorders>
            <w:shd w:val="clear" w:color="auto" w:fill="auto"/>
            <w:vAlign w:val="bottom"/>
          </w:tcPr>
          <w:p w14:paraId="485AECE9" w14:textId="53A00650" w:rsidR="000E7E60" w:rsidRPr="00E6574F" w:rsidRDefault="000E7E60" w:rsidP="000C5DB5">
            <w:pPr>
              <w:pStyle w:val="ae"/>
              <w:spacing w:line="276" w:lineRule="auto"/>
              <w:rPr>
                <w:rFonts w:asciiTheme="majorHAnsi" w:hAnsiTheme="majorHAnsi" w:cstheme="majorHAnsi"/>
                <w:sz w:val="20"/>
                <w:szCs w:val="20"/>
                <w:lang w:val="ro-MD"/>
              </w:rPr>
            </w:pPr>
            <w:r w:rsidRPr="00E6574F">
              <w:rPr>
                <w:rFonts w:asciiTheme="majorHAnsi" w:hAnsiTheme="majorHAnsi" w:cstheme="majorHAnsi"/>
                <w:bCs/>
                <w:iCs/>
                <w:sz w:val="20"/>
                <w:szCs w:val="20"/>
                <w:lang w:val="ro-MD"/>
              </w:rPr>
              <w:t xml:space="preserve">Ambasada </w:t>
            </w:r>
            <w:r w:rsidR="000C5DB5" w:rsidRPr="00E6574F">
              <w:rPr>
                <w:rFonts w:asciiTheme="majorHAnsi" w:hAnsiTheme="majorHAnsi" w:cstheme="majorHAnsi"/>
                <w:sz w:val="20"/>
                <w:szCs w:val="20"/>
                <w:lang w:val="ro-MD"/>
              </w:rPr>
              <w:t>Republicii Moldova</w:t>
            </w:r>
            <w:r w:rsidRPr="00E6574F">
              <w:rPr>
                <w:rFonts w:asciiTheme="majorHAnsi" w:hAnsiTheme="majorHAnsi" w:cstheme="majorHAnsi"/>
                <w:bCs/>
                <w:iCs/>
                <w:sz w:val="20"/>
                <w:szCs w:val="20"/>
                <w:lang w:val="ro-MD"/>
              </w:rPr>
              <w:t xml:space="preserve"> </w:t>
            </w:r>
            <w:r w:rsidR="000C5DB5" w:rsidRPr="00E6574F">
              <w:rPr>
                <w:rFonts w:asciiTheme="majorHAnsi" w:hAnsiTheme="majorHAnsi" w:cstheme="majorHAnsi"/>
                <w:bCs/>
                <w:iCs/>
                <w:sz w:val="20"/>
                <w:szCs w:val="20"/>
                <w:lang w:val="ro-MD"/>
              </w:rPr>
              <w:t>î</w:t>
            </w:r>
            <w:r w:rsidRPr="00E6574F">
              <w:rPr>
                <w:rFonts w:asciiTheme="majorHAnsi" w:hAnsiTheme="majorHAnsi" w:cstheme="majorHAnsi"/>
                <w:bCs/>
                <w:iCs/>
                <w:sz w:val="20"/>
                <w:szCs w:val="20"/>
                <w:lang w:val="ro-MD"/>
              </w:rPr>
              <w:t>n Ungaria</w:t>
            </w:r>
          </w:p>
        </w:tc>
        <w:tc>
          <w:tcPr>
            <w:tcW w:w="1045" w:type="dxa"/>
            <w:tcBorders>
              <w:top w:val="nil"/>
              <w:left w:val="nil"/>
              <w:bottom w:val="single" w:sz="4" w:space="0" w:color="auto"/>
              <w:right w:val="single" w:sz="4" w:space="0" w:color="auto"/>
            </w:tcBorders>
            <w:shd w:val="clear" w:color="auto" w:fill="auto"/>
            <w:vAlign w:val="center"/>
          </w:tcPr>
          <w:p w14:paraId="633F953D" w14:textId="2A8CBB3C"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786.1</w:t>
            </w:r>
          </w:p>
        </w:tc>
        <w:tc>
          <w:tcPr>
            <w:tcW w:w="1396" w:type="dxa"/>
            <w:tcBorders>
              <w:top w:val="nil"/>
              <w:left w:val="nil"/>
              <w:bottom w:val="single" w:sz="4" w:space="0" w:color="auto"/>
              <w:right w:val="single" w:sz="4" w:space="0" w:color="auto"/>
            </w:tcBorders>
            <w:shd w:val="clear" w:color="auto" w:fill="auto"/>
            <w:vAlign w:val="bottom"/>
          </w:tcPr>
          <w:p w14:paraId="194D22E6" w14:textId="7E6D67DB"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0.0</w:t>
            </w:r>
          </w:p>
        </w:tc>
        <w:tc>
          <w:tcPr>
            <w:tcW w:w="1489" w:type="dxa"/>
            <w:tcBorders>
              <w:top w:val="nil"/>
              <w:left w:val="nil"/>
              <w:bottom w:val="single" w:sz="4" w:space="0" w:color="auto"/>
              <w:right w:val="single" w:sz="4" w:space="0" w:color="auto"/>
            </w:tcBorders>
            <w:shd w:val="clear" w:color="auto" w:fill="auto"/>
            <w:vAlign w:val="center"/>
          </w:tcPr>
          <w:p w14:paraId="3F408DF2" w14:textId="29A35824"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168.3</w:t>
            </w:r>
          </w:p>
        </w:tc>
        <w:tc>
          <w:tcPr>
            <w:tcW w:w="1675" w:type="dxa"/>
            <w:tcBorders>
              <w:top w:val="nil"/>
              <w:left w:val="nil"/>
              <w:bottom w:val="single" w:sz="4" w:space="0" w:color="auto"/>
              <w:right w:val="single" w:sz="4" w:space="0" w:color="auto"/>
            </w:tcBorders>
            <w:shd w:val="clear" w:color="auto" w:fill="auto"/>
            <w:vAlign w:val="center"/>
          </w:tcPr>
          <w:p w14:paraId="2A926631" w14:textId="14206ADF"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470.5</w:t>
            </w:r>
          </w:p>
        </w:tc>
      </w:tr>
      <w:tr w:rsidR="000E7E60" w:rsidRPr="00E6574F" w14:paraId="30D40079" w14:textId="77777777" w:rsidTr="003F29D2">
        <w:trPr>
          <w:trHeight w:val="289"/>
        </w:trPr>
        <w:tc>
          <w:tcPr>
            <w:tcW w:w="3718" w:type="dxa"/>
            <w:tcBorders>
              <w:top w:val="nil"/>
              <w:left w:val="single" w:sz="4" w:space="0" w:color="auto"/>
              <w:bottom w:val="single" w:sz="4" w:space="0" w:color="auto"/>
              <w:right w:val="single" w:sz="4" w:space="0" w:color="auto"/>
            </w:tcBorders>
            <w:shd w:val="clear" w:color="auto" w:fill="auto"/>
            <w:vAlign w:val="bottom"/>
          </w:tcPr>
          <w:p w14:paraId="086F5CE4" w14:textId="688AB4EB" w:rsidR="000E7E60" w:rsidRPr="00E6574F" w:rsidRDefault="000E7E60" w:rsidP="000C5DB5">
            <w:pPr>
              <w:pStyle w:val="ae"/>
              <w:spacing w:line="276" w:lineRule="auto"/>
              <w:rPr>
                <w:rFonts w:asciiTheme="majorHAnsi" w:hAnsiTheme="majorHAnsi" w:cstheme="majorHAnsi"/>
                <w:sz w:val="20"/>
                <w:szCs w:val="20"/>
                <w:lang w:val="ro-MD"/>
              </w:rPr>
            </w:pPr>
            <w:r w:rsidRPr="00E6574F">
              <w:rPr>
                <w:rFonts w:asciiTheme="majorHAnsi" w:hAnsiTheme="majorHAnsi" w:cstheme="majorHAnsi"/>
                <w:bCs/>
                <w:iCs/>
                <w:sz w:val="20"/>
                <w:szCs w:val="20"/>
                <w:lang w:val="ro-MD"/>
              </w:rPr>
              <w:t xml:space="preserve">Ambasada </w:t>
            </w:r>
            <w:r w:rsidR="000C5DB5" w:rsidRPr="00E6574F">
              <w:rPr>
                <w:rFonts w:asciiTheme="majorHAnsi" w:hAnsiTheme="majorHAnsi" w:cstheme="majorHAnsi"/>
                <w:sz w:val="20"/>
                <w:szCs w:val="20"/>
                <w:lang w:val="ro-MD"/>
              </w:rPr>
              <w:t>Republicii Moldova</w:t>
            </w:r>
            <w:r w:rsidRPr="00E6574F">
              <w:rPr>
                <w:rFonts w:asciiTheme="majorHAnsi" w:hAnsiTheme="majorHAnsi" w:cstheme="majorHAnsi"/>
                <w:bCs/>
                <w:iCs/>
                <w:sz w:val="20"/>
                <w:szCs w:val="20"/>
                <w:lang w:val="ro-MD"/>
              </w:rPr>
              <w:t xml:space="preserve"> </w:t>
            </w:r>
            <w:r w:rsidR="000C5DB5" w:rsidRPr="00E6574F">
              <w:rPr>
                <w:rFonts w:asciiTheme="majorHAnsi" w:hAnsiTheme="majorHAnsi" w:cstheme="majorHAnsi"/>
                <w:bCs/>
                <w:iCs/>
                <w:sz w:val="20"/>
                <w:szCs w:val="20"/>
                <w:lang w:val="ro-MD"/>
              </w:rPr>
              <w:t>î</w:t>
            </w:r>
            <w:r w:rsidRPr="00E6574F">
              <w:rPr>
                <w:rFonts w:asciiTheme="majorHAnsi" w:hAnsiTheme="majorHAnsi" w:cstheme="majorHAnsi"/>
                <w:bCs/>
                <w:iCs/>
                <w:sz w:val="20"/>
                <w:szCs w:val="20"/>
                <w:lang w:val="ro-MD"/>
              </w:rPr>
              <w:t>n Ucraina</w:t>
            </w:r>
          </w:p>
        </w:tc>
        <w:tc>
          <w:tcPr>
            <w:tcW w:w="1045" w:type="dxa"/>
            <w:tcBorders>
              <w:top w:val="nil"/>
              <w:left w:val="nil"/>
              <w:bottom w:val="single" w:sz="4" w:space="0" w:color="auto"/>
              <w:right w:val="single" w:sz="4" w:space="0" w:color="auto"/>
            </w:tcBorders>
            <w:shd w:val="clear" w:color="auto" w:fill="auto"/>
            <w:vAlign w:val="center"/>
          </w:tcPr>
          <w:p w14:paraId="334B3F24" w14:textId="6F484BAE"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2589.7</w:t>
            </w:r>
          </w:p>
        </w:tc>
        <w:tc>
          <w:tcPr>
            <w:tcW w:w="1396" w:type="dxa"/>
            <w:tcBorders>
              <w:top w:val="nil"/>
              <w:left w:val="nil"/>
              <w:bottom w:val="single" w:sz="4" w:space="0" w:color="auto"/>
              <w:right w:val="single" w:sz="4" w:space="0" w:color="auto"/>
            </w:tcBorders>
            <w:shd w:val="clear" w:color="auto" w:fill="auto"/>
            <w:vAlign w:val="center"/>
          </w:tcPr>
          <w:p w14:paraId="68C21746" w14:textId="76CA1AB4"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0.0</w:t>
            </w:r>
          </w:p>
        </w:tc>
        <w:tc>
          <w:tcPr>
            <w:tcW w:w="1489" w:type="dxa"/>
            <w:tcBorders>
              <w:top w:val="nil"/>
              <w:left w:val="nil"/>
              <w:bottom w:val="single" w:sz="4" w:space="0" w:color="auto"/>
              <w:right w:val="single" w:sz="4" w:space="0" w:color="auto"/>
            </w:tcBorders>
            <w:shd w:val="clear" w:color="auto" w:fill="auto"/>
            <w:vAlign w:val="center"/>
          </w:tcPr>
          <w:p w14:paraId="7903D867" w14:textId="465D251A"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104.5</w:t>
            </w:r>
          </w:p>
        </w:tc>
        <w:tc>
          <w:tcPr>
            <w:tcW w:w="1675" w:type="dxa"/>
            <w:tcBorders>
              <w:top w:val="nil"/>
              <w:left w:val="nil"/>
              <w:bottom w:val="single" w:sz="4" w:space="0" w:color="auto"/>
              <w:right w:val="single" w:sz="4" w:space="0" w:color="auto"/>
            </w:tcBorders>
            <w:shd w:val="clear" w:color="auto" w:fill="auto"/>
            <w:vAlign w:val="center"/>
          </w:tcPr>
          <w:p w14:paraId="2391F0EA" w14:textId="0C2244E0"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40.3</w:t>
            </w:r>
          </w:p>
        </w:tc>
      </w:tr>
      <w:tr w:rsidR="000E7E60" w:rsidRPr="00E6574F" w14:paraId="688EC111" w14:textId="77777777" w:rsidTr="003F29D2">
        <w:trPr>
          <w:trHeight w:val="558"/>
        </w:trPr>
        <w:tc>
          <w:tcPr>
            <w:tcW w:w="3718" w:type="dxa"/>
            <w:tcBorders>
              <w:top w:val="nil"/>
              <w:left w:val="single" w:sz="4" w:space="0" w:color="auto"/>
              <w:bottom w:val="single" w:sz="4" w:space="0" w:color="auto"/>
              <w:right w:val="single" w:sz="4" w:space="0" w:color="auto"/>
            </w:tcBorders>
            <w:shd w:val="clear" w:color="auto" w:fill="auto"/>
            <w:vAlign w:val="bottom"/>
          </w:tcPr>
          <w:p w14:paraId="5022F607" w14:textId="67C259C8" w:rsidR="000E7E60" w:rsidRPr="00E6574F" w:rsidRDefault="000E7E60" w:rsidP="00AE7B8A">
            <w:pPr>
              <w:pStyle w:val="ae"/>
              <w:spacing w:line="276" w:lineRule="auto"/>
              <w:rPr>
                <w:rFonts w:asciiTheme="majorHAnsi" w:hAnsiTheme="majorHAnsi" w:cstheme="majorHAnsi"/>
                <w:sz w:val="20"/>
                <w:szCs w:val="20"/>
                <w:lang w:val="ro-MD"/>
              </w:rPr>
            </w:pPr>
            <w:r w:rsidRPr="00E6574F">
              <w:rPr>
                <w:rFonts w:asciiTheme="majorHAnsi" w:hAnsiTheme="majorHAnsi" w:cstheme="majorHAnsi"/>
                <w:bCs/>
                <w:iCs/>
                <w:sz w:val="20"/>
                <w:szCs w:val="20"/>
                <w:lang w:val="ro-MD"/>
              </w:rPr>
              <w:t>Ambasada Republicii Moldova în Republica Turcia</w:t>
            </w:r>
          </w:p>
        </w:tc>
        <w:tc>
          <w:tcPr>
            <w:tcW w:w="1045" w:type="dxa"/>
            <w:tcBorders>
              <w:top w:val="nil"/>
              <w:left w:val="nil"/>
              <w:bottom w:val="single" w:sz="4" w:space="0" w:color="auto"/>
              <w:right w:val="single" w:sz="4" w:space="0" w:color="auto"/>
            </w:tcBorders>
            <w:shd w:val="clear" w:color="auto" w:fill="auto"/>
            <w:vAlign w:val="center"/>
          </w:tcPr>
          <w:p w14:paraId="68453CBD" w14:textId="2F8E8027"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380.6</w:t>
            </w:r>
          </w:p>
        </w:tc>
        <w:tc>
          <w:tcPr>
            <w:tcW w:w="1396" w:type="dxa"/>
            <w:tcBorders>
              <w:top w:val="nil"/>
              <w:left w:val="nil"/>
              <w:bottom w:val="single" w:sz="4" w:space="0" w:color="auto"/>
              <w:right w:val="single" w:sz="4" w:space="0" w:color="auto"/>
            </w:tcBorders>
            <w:shd w:val="clear" w:color="auto" w:fill="auto"/>
            <w:vAlign w:val="center"/>
          </w:tcPr>
          <w:p w14:paraId="43380277" w14:textId="43588061"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0.0</w:t>
            </w:r>
          </w:p>
        </w:tc>
        <w:tc>
          <w:tcPr>
            <w:tcW w:w="1489" w:type="dxa"/>
            <w:tcBorders>
              <w:top w:val="nil"/>
              <w:left w:val="nil"/>
              <w:bottom w:val="single" w:sz="4" w:space="0" w:color="auto"/>
              <w:right w:val="single" w:sz="4" w:space="0" w:color="auto"/>
            </w:tcBorders>
            <w:shd w:val="clear" w:color="auto" w:fill="auto"/>
            <w:vAlign w:val="center"/>
          </w:tcPr>
          <w:p w14:paraId="56C366F8" w14:textId="3D943236"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110.3</w:t>
            </w:r>
          </w:p>
        </w:tc>
        <w:tc>
          <w:tcPr>
            <w:tcW w:w="1675" w:type="dxa"/>
            <w:tcBorders>
              <w:top w:val="nil"/>
              <w:left w:val="nil"/>
              <w:bottom w:val="single" w:sz="4" w:space="0" w:color="auto"/>
              <w:right w:val="single" w:sz="4" w:space="0" w:color="auto"/>
            </w:tcBorders>
            <w:shd w:val="clear" w:color="auto" w:fill="auto"/>
            <w:vAlign w:val="center"/>
          </w:tcPr>
          <w:p w14:paraId="21522CD6" w14:textId="1D6EED0F"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39.2</w:t>
            </w:r>
          </w:p>
        </w:tc>
      </w:tr>
      <w:tr w:rsidR="000E7E60" w:rsidRPr="00E6574F" w14:paraId="6AAFE667" w14:textId="77777777" w:rsidTr="003F29D2">
        <w:trPr>
          <w:trHeight w:val="558"/>
        </w:trPr>
        <w:tc>
          <w:tcPr>
            <w:tcW w:w="3718" w:type="dxa"/>
            <w:tcBorders>
              <w:top w:val="nil"/>
              <w:left w:val="single" w:sz="4" w:space="0" w:color="auto"/>
              <w:bottom w:val="single" w:sz="4" w:space="0" w:color="auto"/>
              <w:right w:val="single" w:sz="4" w:space="0" w:color="auto"/>
            </w:tcBorders>
            <w:shd w:val="clear" w:color="auto" w:fill="auto"/>
            <w:vAlign w:val="bottom"/>
          </w:tcPr>
          <w:p w14:paraId="47919346" w14:textId="7CD1C6CD" w:rsidR="000E7E60" w:rsidRPr="00E6574F" w:rsidRDefault="000E7E60" w:rsidP="00AE7B8A">
            <w:pPr>
              <w:pStyle w:val="ae"/>
              <w:spacing w:line="276" w:lineRule="auto"/>
              <w:rPr>
                <w:rFonts w:asciiTheme="majorHAnsi" w:hAnsiTheme="majorHAnsi" w:cstheme="majorHAnsi"/>
                <w:sz w:val="20"/>
                <w:szCs w:val="20"/>
                <w:lang w:val="ro-MD"/>
              </w:rPr>
            </w:pPr>
            <w:r w:rsidRPr="00E6574F">
              <w:rPr>
                <w:rFonts w:asciiTheme="majorHAnsi" w:hAnsiTheme="majorHAnsi" w:cstheme="majorHAnsi"/>
                <w:bCs/>
                <w:iCs/>
                <w:sz w:val="20"/>
                <w:szCs w:val="20"/>
                <w:lang w:val="ro-MD"/>
              </w:rPr>
              <w:t>Ambasada Republicii Moldova în Regatul Suediei</w:t>
            </w:r>
          </w:p>
        </w:tc>
        <w:tc>
          <w:tcPr>
            <w:tcW w:w="1045" w:type="dxa"/>
            <w:tcBorders>
              <w:top w:val="nil"/>
              <w:left w:val="nil"/>
              <w:bottom w:val="single" w:sz="4" w:space="0" w:color="auto"/>
              <w:right w:val="single" w:sz="4" w:space="0" w:color="auto"/>
            </w:tcBorders>
            <w:shd w:val="clear" w:color="auto" w:fill="auto"/>
            <w:vAlign w:val="center"/>
          </w:tcPr>
          <w:p w14:paraId="36CBC610" w14:textId="0DB47535"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304.7</w:t>
            </w:r>
          </w:p>
        </w:tc>
        <w:tc>
          <w:tcPr>
            <w:tcW w:w="1396" w:type="dxa"/>
            <w:tcBorders>
              <w:top w:val="nil"/>
              <w:left w:val="nil"/>
              <w:bottom w:val="single" w:sz="4" w:space="0" w:color="auto"/>
              <w:right w:val="single" w:sz="4" w:space="0" w:color="auto"/>
            </w:tcBorders>
            <w:shd w:val="clear" w:color="auto" w:fill="auto"/>
            <w:vAlign w:val="center"/>
          </w:tcPr>
          <w:p w14:paraId="427A214A" w14:textId="497EAF33"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0.0</w:t>
            </w:r>
          </w:p>
        </w:tc>
        <w:tc>
          <w:tcPr>
            <w:tcW w:w="1489" w:type="dxa"/>
            <w:tcBorders>
              <w:top w:val="nil"/>
              <w:left w:val="nil"/>
              <w:bottom w:val="single" w:sz="4" w:space="0" w:color="auto"/>
              <w:right w:val="single" w:sz="4" w:space="0" w:color="auto"/>
            </w:tcBorders>
            <w:shd w:val="clear" w:color="auto" w:fill="auto"/>
            <w:vAlign w:val="center"/>
          </w:tcPr>
          <w:p w14:paraId="625BE6AD" w14:textId="4B9A15E9"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0.0</w:t>
            </w:r>
          </w:p>
        </w:tc>
        <w:tc>
          <w:tcPr>
            <w:tcW w:w="1675" w:type="dxa"/>
            <w:tcBorders>
              <w:top w:val="nil"/>
              <w:left w:val="nil"/>
              <w:bottom w:val="single" w:sz="4" w:space="0" w:color="auto"/>
              <w:right w:val="single" w:sz="4" w:space="0" w:color="auto"/>
            </w:tcBorders>
            <w:shd w:val="clear" w:color="auto" w:fill="auto"/>
            <w:vAlign w:val="center"/>
          </w:tcPr>
          <w:p w14:paraId="7AAD7008" w14:textId="5CDBE2E5"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804.1</w:t>
            </w:r>
          </w:p>
        </w:tc>
      </w:tr>
      <w:tr w:rsidR="000E7E60" w:rsidRPr="00E6574F" w14:paraId="43A2E017" w14:textId="77777777" w:rsidTr="003F29D2">
        <w:trPr>
          <w:trHeight w:val="558"/>
        </w:trPr>
        <w:tc>
          <w:tcPr>
            <w:tcW w:w="3718" w:type="dxa"/>
            <w:tcBorders>
              <w:top w:val="nil"/>
              <w:left w:val="single" w:sz="4" w:space="0" w:color="auto"/>
              <w:bottom w:val="single" w:sz="4" w:space="0" w:color="auto"/>
              <w:right w:val="single" w:sz="4" w:space="0" w:color="auto"/>
            </w:tcBorders>
            <w:shd w:val="clear" w:color="auto" w:fill="auto"/>
            <w:vAlign w:val="bottom"/>
          </w:tcPr>
          <w:p w14:paraId="7926F53A" w14:textId="2C4B83E6" w:rsidR="000E7E60" w:rsidRPr="00E6574F" w:rsidRDefault="000E7E60" w:rsidP="000C5DB5">
            <w:pPr>
              <w:pStyle w:val="ae"/>
              <w:spacing w:line="276" w:lineRule="auto"/>
              <w:rPr>
                <w:rFonts w:asciiTheme="majorHAnsi" w:hAnsiTheme="majorHAnsi" w:cstheme="majorHAnsi"/>
                <w:sz w:val="20"/>
                <w:szCs w:val="20"/>
                <w:lang w:val="ro-MD"/>
              </w:rPr>
            </w:pPr>
            <w:r w:rsidRPr="00E6574F">
              <w:rPr>
                <w:rFonts w:asciiTheme="majorHAnsi" w:hAnsiTheme="majorHAnsi" w:cstheme="majorHAnsi"/>
                <w:bCs/>
                <w:iCs/>
                <w:sz w:val="20"/>
                <w:szCs w:val="20"/>
                <w:lang w:val="ro-MD"/>
              </w:rPr>
              <w:t>Ambasada Republicii Moldova în Regatul Spaniei</w:t>
            </w:r>
          </w:p>
        </w:tc>
        <w:tc>
          <w:tcPr>
            <w:tcW w:w="1045" w:type="dxa"/>
            <w:tcBorders>
              <w:top w:val="nil"/>
              <w:left w:val="nil"/>
              <w:bottom w:val="single" w:sz="4" w:space="0" w:color="auto"/>
              <w:right w:val="single" w:sz="4" w:space="0" w:color="auto"/>
            </w:tcBorders>
            <w:shd w:val="clear" w:color="auto" w:fill="auto"/>
            <w:vAlign w:val="center"/>
          </w:tcPr>
          <w:p w14:paraId="669A9CEB" w14:textId="2CE61CAF"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2954.7</w:t>
            </w:r>
          </w:p>
        </w:tc>
        <w:tc>
          <w:tcPr>
            <w:tcW w:w="1396" w:type="dxa"/>
            <w:tcBorders>
              <w:top w:val="nil"/>
              <w:left w:val="nil"/>
              <w:bottom w:val="single" w:sz="4" w:space="0" w:color="auto"/>
              <w:right w:val="single" w:sz="4" w:space="0" w:color="auto"/>
            </w:tcBorders>
            <w:shd w:val="clear" w:color="auto" w:fill="auto"/>
            <w:vAlign w:val="center"/>
          </w:tcPr>
          <w:p w14:paraId="5482BE1C" w14:textId="4AFD2840"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0.0</w:t>
            </w:r>
          </w:p>
        </w:tc>
        <w:tc>
          <w:tcPr>
            <w:tcW w:w="1489" w:type="dxa"/>
            <w:tcBorders>
              <w:top w:val="nil"/>
              <w:left w:val="nil"/>
              <w:bottom w:val="single" w:sz="4" w:space="0" w:color="auto"/>
              <w:right w:val="single" w:sz="4" w:space="0" w:color="auto"/>
            </w:tcBorders>
            <w:shd w:val="clear" w:color="auto" w:fill="auto"/>
            <w:vAlign w:val="center"/>
          </w:tcPr>
          <w:p w14:paraId="36C410BD" w14:textId="6740EDE7"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0.0</w:t>
            </w:r>
          </w:p>
        </w:tc>
        <w:tc>
          <w:tcPr>
            <w:tcW w:w="1675" w:type="dxa"/>
            <w:tcBorders>
              <w:top w:val="nil"/>
              <w:left w:val="nil"/>
              <w:bottom w:val="single" w:sz="4" w:space="0" w:color="auto"/>
              <w:right w:val="single" w:sz="4" w:space="0" w:color="auto"/>
            </w:tcBorders>
            <w:shd w:val="clear" w:color="auto" w:fill="auto"/>
            <w:vAlign w:val="center"/>
          </w:tcPr>
          <w:p w14:paraId="1AC2F0F6" w14:textId="5F55027C"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120.8</w:t>
            </w:r>
          </w:p>
        </w:tc>
      </w:tr>
      <w:tr w:rsidR="000E7E60" w:rsidRPr="00E6574F" w14:paraId="506C5DBF" w14:textId="77777777" w:rsidTr="003F29D2">
        <w:trPr>
          <w:trHeight w:val="279"/>
        </w:trPr>
        <w:tc>
          <w:tcPr>
            <w:tcW w:w="3718" w:type="dxa"/>
            <w:tcBorders>
              <w:top w:val="nil"/>
              <w:left w:val="single" w:sz="4" w:space="0" w:color="auto"/>
              <w:bottom w:val="single" w:sz="4" w:space="0" w:color="auto"/>
              <w:right w:val="single" w:sz="4" w:space="0" w:color="auto"/>
            </w:tcBorders>
            <w:shd w:val="clear" w:color="auto" w:fill="auto"/>
            <w:vAlign w:val="bottom"/>
          </w:tcPr>
          <w:p w14:paraId="5A7B9A36" w14:textId="680FD0F0" w:rsidR="000E7E60" w:rsidRPr="00E6574F" w:rsidRDefault="000E7E60" w:rsidP="000C5DB5">
            <w:pPr>
              <w:pStyle w:val="ae"/>
              <w:spacing w:line="276" w:lineRule="auto"/>
              <w:rPr>
                <w:rFonts w:asciiTheme="majorHAnsi" w:hAnsiTheme="majorHAnsi" w:cstheme="majorHAnsi"/>
                <w:sz w:val="20"/>
                <w:szCs w:val="20"/>
                <w:lang w:val="ro-MD"/>
              </w:rPr>
            </w:pPr>
            <w:r w:rsidRPr="00E6574F">
              <w:rPr>
                <w:rFonts w:asciiTheme="majorHAnsi" w:hAnsiTheme="majorHAnsi" w:cstheme="majorHAnsi"/>
                <w:bCs/>
                <w:iCs/>
                <w:sz w:val="20"/>
                <w:szCs w:val="20"/>
                <w:lang w:val="ro-MD"/>
              </w:rPr>
              <w:t>Ambasada Republicii Moldova în Rom</w:t>
            </w:r>
            <w:r w:rsidR="000C5DB5" w:rsidRPr="00E6574F">
              <w:rPr>
                <w:rFonts w:asciiTheme="majorHAnsi" w:hAnsiTheme="majorHAnsi" w:cstheme="majorHAnsi"/>
                <w:bCs/>
                <w:iCs/>
                <w:sz w:val="20"/>
                <w:szCs w:val="20"/>
                <w:lang w:val="ro-MD"/>
              </w:rPr>
              <w:t>â</w:t>
            </w:r>
            <w:r w:rsidRPr="00E6574F">
              <w:rPr>
                <w:rFonts w:asciiTheme="majorHAnsi" w:hAnsiTheme="majorHAnsi" w:cstheme="majorHAnsi"/>
                <w:bCs/>
                <w:iCs/>
                <w:sz w:val="20"/>
                <w:szCs w:val="20"/>
                <w:lang w:val="ro-MD"/>
              </w:rPr>
              <w:t>nia</w:t>
            </w:r>
          </w:p>
        </w:tc>
        <w:tc>
          <w:tcPr>
            <w:tcW w:w="1045" w:type="dxa"/>
            <w:tcBorders>
              <w:top w:val="nil"/>
              <w:left w:val="nil"/>
              <w:bottom w:val="single" w:sz="4" w:space="0" w:color="auto"/>
              <w:right w:val="single" w:sz="4" w:space="0" w:color="auto"/>
            </w:tcBorders>
            <w:shd w:val="clear" w:color="auto" w:fill="auto"/>
            <w:vAlign w:val="center"/>
          </w:tcPr>
          <w:p w14:paraId="52D7EAE0" w14:textId="1C67CCAF"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4329.8</w:t>
            </w:r>
          </w:p>
        </w:tc>
        <w:tc>
          <w:tcPr>
            <w:tcW w:w="1396" w:type="dxa"/>
            <w:tcBorders>
              <w:top w:val="nil"/>
              <w:left w:val="nil"/>
              <w:bottom w:val="single" w:sz="4" w:space="0" w:color="auto"/>
              <w:right w:val="single" w:sz="4" w:space="0" w:color="auto"/>
            </w:tcBorders>
            <w:shd w:val="clear" w:color="auto" w:fill="auto"/>
            <w:vAlign w:val="center"/>
          </w:tcPr>
          <w:p w14:paraId="405A645F" w14:textId="621A4DCA"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718.4</w:t>
            </w:r>
          </w:p>
        </w:tc>
        <w:tc>
          <w:tcPr>
            <w:tcW w:w="1489" w:type="dxa"/>
            <w:tcBorders>
              <w:top w:val="nil"/>
              <w:left w:val="nil"/>
              <w:bottom w:val="single" w:sz="4" w:space="0" w:color="auto"/>
              <w:right w:val="single" w:sz="4" w:space="0" w:color="auto"/>
            </w:tcBorders>
            <w:shd w:val="clear" w:color="auto" w:fill="auto"/>
            <w:vAlign w:val="center"/>
          </w:tcPr>
          <w:p w14:paraId="66C977E9" w14:textId="4887E9F6"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0.0</w:t>
            </w:r>
          </w:p>
        </w:tc>
        <w:tc>
          <w:tcPr>
            <w:tcW w:w="1675" w:type="dxa"/>
            <w:tcBorders>
              <w:top w:val="nil"/>
              <w:left w:val="nil"/>
              <w:bottom w:val="single" w:sz="4" w:space="0" w:color="auto"/>
              <w:right w:val="single" w:sz="4" w:space="0" w:color="auto"/>
            </w:tcBorders>
            <w:shd w:val="clear" w:color="auto" w:fill="auto"/>
            <w:vAlign w:val="center"/>
          </w:tcPr>
          <w:p w14:paraId="5A0A18F5" w14:textId="7C9EFF38"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291.2</w:t>
            </w:r>
          </w:p>
        </w:tc>
      </w:tr>
      <w:tr w:rsidR="000E7E60" w:rsidRPr="00E6574F" w14:paraId="1D6B106F" w14:textId="77777777" w:rsidTr="003F29D2">
        <w:trPr>
          <w:trHeight w:val="568"/>
        </w:trPr>
        <w:tc>
          <w:tcPr>
            <w:tcW w:w="3718" w:type="dxa"/>
            <w:tcBorders>
              <w:top w:val="nil"/>
              <w:left w:val="single" w:sz="4" w:space="0" w:color="auto"/>
              <w:bottom w:val="single" w:sz="4" w:space="0" w:color="auto"/>
              <w:right w:val="single" w:sz="4" w:space="0" w:color="auto"/>
            </w:tcBorders>
            <w:shd w:val="clear" w:color="auto" w:fill="auto"/>
            <w:vAlign w:val="bottom"/>
          </w:tcPr>
          <w:p w14:paraId="6855540E" w14:textId="41CF84D8" w:rsidR="000E7E60" w:rsidRPr="00E6574F" w:rsidRDefault="000E7E60" w:rsidP="000C5DB5">
            <w:pPr>
              <w:pStyle w:val="ae"/>
              <w:spacing w:line="276" w:lineRule="auto"/>
              <w:rPr>
                <w:rFonts w:asciiTheme="majorHAnsi" w:hAnsiTheme="majorHAnsi" w:cstheme="majorHAnsi"/>
                <w:sz w:val="20"/>
                <w:szCs w:val="20"/>
                <w:lang w:val="ro-MD"/>
              </w:rPr>
            </w:pPr>
            <w:r w:rsidRPr="00E6574F">
              <w:rPr>
                <w:rFonts w:asciiTheme="majorHAnsi" w:hAnsiTheme="majorHAnsi" w:cstheme="majorHAnsi"/>
                <w:bCs/>
                <w:iCs/>
                <w:sz w:val="20"/>
                <w:szCs w:val="20"/>
                <w:lang w:val="ro-MD"/>
              </w:rPr>
              <w:t xml:space="preserve">Ambasada Republicii Moldova </w:t>
            </w:r>
            <w:r w:rsidR="000C5DB5" w:rsidRPr="00E6574F">
              <w:rPr>
                <w:rFonts w:asciiTheme="majorHAnsi" w:hAnsiTheme="majorHAnsi" w:cstheme="majorHAnsi"/>
                <w:bCs/>
                <w:iCs/>
                <w:sz w:val="20"/>
                <w:szCs w:val="20"/>
                <w:lang w:val="ro-MD"/>
              </w:rPr>
              <w:t>î</w:t>
            </w:r>
            <w:r w:rsidRPr="00E6574F">
              <w:rPr>
                <w:rFonts w:asciiTheme="majorHAnsi" w:hAnsiTheme="majorHAnsi" w:cstheme="majorHAnsi"/>
                <w:bCs/>
                <w:iCs/>
                <w:sz w:val="20"/>
                <w:szCs w:val="20"/>
                <w:lang w:val="ro-MD"/>
              </w:rPr>
              <w:t xml:space="preserve">n Statul Qatar </w:t>
            </w:r>
          </w:p>
        </w:tc>
        <w:tc>
          <w:tcPr>
            <w:tcW w:w="1045" w:type="dxa"/>
            <w:tcBorders>
              <w:top w:val="nil"/>
              <w:left w:val="nil"/>
              <w:bottom w:val="single" w:sz="4" w:space="0" w:color="auto"/>
              <w:right w:val="single" w:sz="4" w:space="0" w:color="auto"/>
            </w:tcBorders>
            <w:shd w:val="clear" w:color="auto" w:fill="auto"/>
            <w:vAlign w:val="center"/>
          </w:tcPr>
          <w:p w14:paraId="2C869DF7" w14:textId="637D999E"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1276.1</w:t>
            </w:r>
          </w:p>
        </w:tc>
        <w:tc>
          <w:tcPr>
            <w:tcW w:w="1396" w:type="dxa"/>
            <w:tcBorders>
              <w:top w:val="nil"/>
              <w:left w:val="nil"/>
              <w:bottom w:val="single" w:sz="4" w:space="0" w:color="auto"/>
              <w:right w:val="single" w:sz="4" w:space="0" w:color="auto"/>
            </w:tcBorders>
            <w:shd w:val="clear" w:color="auto" w:fill="auto"/>
            <w:vAlign w:val="center"/>
          </w:tcPr>
          <w:p w14:paraId="4366D064" w14:textId="67552403"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0.0</w:t>
            </w:r>
          </w:p>
        </w:tc>
        <w:tc>
          <w:tcPr>
            <w:tcW w:w="1489" w:type="dxa"/>
            <w:tcBorders>
              <w:top w:val="nil"/>
              <w:left w:val="nil"/>
              <w:bottom w:val="single" w:sz="4" w:space="0" w:color="auto"/>
              <w:right w:val="single" w:sz="4" w:space="0" w:color="auto"/>
            </w:tcBorders>
            <w:shd w:val="clear" w:color="auto" w:fill="auto"/>
            <w:vAlign w:val="center"/>
          </w:tcPr>
          <w:p w14:paraId="5A5566FD" w14:textId="456931B7"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0.0</w:t>
            </w:r>
          </w:p>
        </w:tc>
        <w:tc>
          <w:tcPr>
            <w:tcW w:w="1675" w:type="dxa"/>
            <w:tcBorders>
              <w:top w:val="nil"/>
              <w:left w:val="nil"/>
              <w:bottom w:val="single" w:sz="4" w:space="0" w:color="auto"/>
              <w:right w:val="single" w:sz="4" w:space="0" w:color="auto"/>
            </w:tcBorders>
            <w:shd w:val="clear" w:color="auto" w:fill="auto"/>
            <w:vAlign w:val="center"/>
          </w:tcPr>
          <w:p w14:paraId="195CEFDF" w14:textId="2978D2C2"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0.0</w:t>
            </w:r>
          </w:p>
        </w:tc>
      </w:tr>
      <w:tr w:rsidR="000E7E60" w:rsidRPr="00E6574F" w14:paraId="11E52D3F" w14:textId="77777777" w:rsidTr="003F29D2">
        <w:trPr>
          <w:trHeight w:val="558"/>
        </w:trPr>
        <w:tc>
          <w:tcPr>
            <w:tcW w:w="3718" w:type="dxa"/>
            <w:tcBorders>
              <w:top w:val="nil"/>
              <w:left w:val="single" w:sz="4" w:space="0" w:color="auto"/>
              <w:bottom w:val="single" w:sz="4" w:space="0" w:color="auto"/>
              <w:right w:val="single" w:sz="4" w:space="0" w:color="auto"/>
            </w:tcBorders>
            <w:shd w:val="clear" w:color="auto" w:fill="auto"/>
            <w:vAlign w:val="bottom"/>
          </w:tcPr>
          <w:p w14:paraId="2F6244AC" w14:textId="51281D65" w:rsidR="000E7E60" w:rsidRPr="00E6574F" w:rsidRDefault="000E7E60" w:rsidP="00AE7B8A">
            <w:pPr>
              <w:pStyle w:val="ae"/>
              <w:spacing w:line="276" w:lineRule="auto"/>
              <w:rPr>
                <w:rFonts w:asciiTheme="majorHAnsi" w:hAnsiTheme="majorHAnsi" w:cstheme="majorHAnsi"/>
                <w:sz w:val="20"/>
                <w:szCs w:val="20"/>
                <w:lang w:val="ro-MD"/>
              </w:rPr>
            </w:pPr>
            <w:r w:rsidRPr="00E6574F">
              <w:rPr>
                <w:rFonts w:asciiTheme="majorHAnsi" w:hAnsiTheme="majorHAnsi" w:cstheme="majorHAnsi"/>
                <w:bCs/>
                <w:iCs/>
                <w:sz w:val="20"/>
                <w:szCs w:val="20"/>
                <w:lang w:val="ro-MD"/>
              </w:rPr>
              <w:t xml:space="preserve">Ambasada </w:t>
            </w:r>
            <w:r w:rsidR="000C5DB5" w:rsidRPr="00E6574F">
              <w:rPr>
                <w:rFonts w:asciiTheme="majorHAnsi" w:hAnsiTheme="majorHAnsi" w:cstheme="majorHAnsi"/>
                <w:sz w:val="20"/>
                <w:szCs w:val="20"/>
                <w:lang w:val="ro-MD"/>
              </w:rPr>
              <w:t>Republicii Moldova</w:t>
            </w:r>
            <w:r w:rsidRPr="00E6574F">
              <w:rPr>
                <w:rFonts w:asciiTheme="majorHAnsi" w:hAnsiTheme="majorHAnsi" w:cstheme="majorHAnsi"/>
                <w:bCs/>
                <w:iCs/>
                <w:sz w:val="20"/>
                <w:szCs w:val="20"/>
                <w:lang w:val="ro-MD"/>
              </w:rPr>
              <w:t xml:space="preserve"> în Republica Portugheză</w:t>
            </w:r>
          </w:p>
        </w:tc>
        <w:tc>
          <w:tcPr>
            <w:tcW w:w="1045" w:type="dxa"/>
            <w:tcBorders>
              <w:top w:val="nil"/>
              <w:left w:val="nil"/>
              <w:bottom w:val="single" w:sz="4" w:space="0" w:color="auto"/>
              <w:right w:val="single" w:sz="4" w:space="0" w:color="auto"/>
            </w:tcBorders>
            <w:shd w:val="clear" w:color="auto" w:fill="auto"/>
            <w:vAlign w:val="center"/>
          </w:tcPr>
          <w:p w14:paraId="67F145DC" w14:textId="44C621B5"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253.3</w:t>
            </w:r>
          </w:p>
        </w:tc>
        <w:tc>
          <w:tcPr>
            <w:tcW w:w="1396" w:type="dxa"/>
            <w:tcBorders>
              <w:top w:val="nil"/>
              <w:left w:val="nil"/>
              <w:bottom w:val="single" w:sz="4" w:space="0" w:color="auto"/>
              <w:right w:val="single" w:sz="4" w:space="0" w:color="auto"/>
            </w:tcBorders>
            <w:shd w:val="clear" w:color="auto" w:fill="auto"/>
            <w:vAlign w:val="center"/>
          </w:tcPr>
          <w:p w14:paraId="2E11FEC9" w14:textId="4CB9F4D2"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0.0</w:t>
            </w:r>
          </w:p>
        </w:tc>
        <w:tc>
          <w:tcPr>
            <w:tcW w:w="1489" w:type="dxa"/>
            <w:tcBorders>
              <w:top w:val="nil"/>
              <w:left w:val="nil"/>
              <w:bottom w:val="single" w:sz="4" w:space="0" w:color="auto"/>
              <w:right w:val="single" w:sz="4" w:space="0" w:color="auto"/>
            </w:tcBorders>
            <w:shd w:val="clear" w:color="auto" w:fill="auto"/>
            <w:vAlign w:val="center"/>
          </w:tcPr>
          <w:p w14:paraId="03683426" w14:textId="2308DD74"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0.0</w:t>
            </w:r>
          </w:p>
        </w:tc>
        <w:tc>
          <w:tcPr>
            <w:tcW w:w="1675" w:type="dxa"/>
            <w:tcBorders>
              <w:top w:val="nil"/>
              <w:left w:val="nil"/>
              <w:bottom w:val="single" w:sz="4" w:space="0" w:color="auto"/>
              <w:right w:val="single" w:sz="4" w:space="0" w:color="auto"/>
            </w:tcBorders>
            <w:shd w:val="clear" w:color="auto" w:fill="auto"/>
            <w:vAlign w:val="center"/>
          </w:tcPr>
          <w:p w14:paraId="4FA54216" w14:textId="5D965653"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194.7</w:t>
            </w:r>
          </w:p>
        </w:tc>
      </w:tr>
      <w:tr w:rsidR="000E7E60" w:rsidRPr="00E6574F" w14:paraId="6A3B8FC4" w14:textId="77777777" w:rsidTr="003F29D2">
        <w:trPr>
          <w:trHeight w:val="558"/>
        </w:trPr>
        <w:tc>
          <w:tcPr>
            <w:tcW w:w="3718" w:type="dxa"/>
            <w:tcBorders>
              <w:top w:val="nil"/>
              <w:left w:val="single" w:sz="4" w:space="0" w:color="auto"/>
              <w:bottom w:val="single" w:sz="4" w:space="0" w:color="auto"/>
              <w:right w:val="single" w:sz="4" w:space="0" w:color="auto"/>
            </w:tcBorders>
            <w:shd w:val="clear" w:color="auto" w:fill="auto"/>
            <w:vAlign w:val="bottom"/>
          </w:tcPr>
          <w:p w14:paraId="200588E7" w14:textId="5B043BCD" w:rsidR="000E7E60" w:rsidRPr="00E6574F" w:rsidRDefault="000E7E60" w:rsidP="00AE7B8A">
            <w:pPr>
              <w:pStyle w:val="ae"/>
              <w:spacing w:line="276" w:lineRule="auto"/>
              <w:rPr>
                <w:rFonts w:asciiTheme="majorHAnsi" w:hAnsiTheme="majorHAnsi" w:cstheme="majorHAnsi"/>
                <w:sz w:val="20"/>
                <w:szCs w:val="20"/>
                <w:lang w:val="ro-MD"/>
              </w:rPr>
            </w:pPr>
            <w:r w:rsidRPr="00E6574F">
              <w:rPr>
                <w:rFonts w:asciiTheme="majorHAnsi" w:hAnsiTheme="majorHAnsi" w:cstheme="majorHAnsi"/>
                <w:bCs/>
                <w:iCs/>
                <w:sz w:val="20"/>
                <w:szCs w:val="20"/>
                <w:lang w:val="ro-MD"/>
              </w:rPr>
              <w:t>Ambasada Republicii Moldova în Republica Polonă</w:t>
            </w:r>
          </w:p>
        </w:tc>
        <w:tc>
          <w:tcPr>
            <w:tcW w:w="1045" w:type="dxa"/>
            <w:tcBorders>
              <w:top w:val="nil"/>
              <w:left w:val="nil"/>
              <w:bottom w:val="single" w:sz="4" w:space="0" w:color="auto"/>
              <w:right w:val="single" w:sz="4" w:space="0" w:color="auto"/>
            </w:tcBorders>
            <w:shd w:val="clear" w:color="auto" w:fill="auto"/>
            <w:vAlign w:val="center"/>
          </w:tcPr>
          <w:p w14:paraId="0F61D68B" w14:textId="0D77205B"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559.5</w:t>
            </w:r>
          </w:p>
        </w:tc>
        <w:tc>
          <w:tcPr>
            <w:tcW w:w="1396" w:type="dxa"/>
            <w:tcBorders>
              <w:top w:val="nil"/>
              <w:left w:val="nil"/>
              <w:bottom w:val="single" w:sz="4" w:space="0" w:color="auto"/>
              <w:right w:val="single" w:sz="4" w:space="0" w:color="auto"/>
            </w:tcBorders>
            <w:shd w:val="clear" w:color="auto" w:fill="auto"/>
            <w:vAlign w:val="center"/>
          </w:tcPr>
          <w:p w14:paraId="3770570E" w14:textId="44B25402"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13.7</w:t>
            </w:r>
          </w:p>
        </w:tc>
        <w:tc>
          <w:tcPr>
            <w:tcW w:w="1489" w:type="dxa"/>
            <w:tcBorders>
              <w:top w:val="nil"/>
              <w:left w:val="nil"/>
              <w:bottom w:val="single" w:sz="4" w:space="0" w:color="auto"/>
              <w:right w:val="single" w:sz="4" w:space="0" w:color="auto"/>
            </w:tcBorders>
            <w:shd w:val="clear" w:color="auto" w:fill="auto"/>
            <w:vAlign w:val="center"/>
          </w:tcPr>
          <w:p w14:paraId="6BC895A4" w14:textId="2405EBD6"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0.0</w:t>
            </w:r>
          </w:p>
        </w:tc>
        <w:tc>
          <w:tcPr>
            <w:tcW w:w="1675" w:type="dxa"/>
            <w:tcBorders>
              <w:top w:val="nil"/>
              <w:left w:val="nil"/>
              <w:bottom w:val="single" w:sz="4" w:space="0" w:color="auto"/>
              <w:right w:val="single" w:sz="4" w:space="0" w:color="auto"/>
            </w:tcBorders>
            <w:shd w:val="clear" w:color="auto" w:fill="auto"/>
            <w:vAlign w:val="center"/>
          </w:tcPr>
          <w:p w14:paraId="0921A174" w14:textId="1E7E6A34"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114.8</w:t>
            </w:r>
          </w:p>
        </w:tc>
      </w:tr>
      <w:tr w:rsidR="000E7E60" w:rsidRPr="00E6574F" w14:paraId="41C633CE" w14:textId="77777777" w:rsidTr="003F29D2">
        <w:trPr>
          <w:trHeight w:val="279"/>
        </w:trPr>
        <w:tc>
          <w:tcPr>
            <w:tcW w:w="3718" w:type="dxa"/>
            <w:tcBorders>
              <w:top w:val="nil"/>
              <w:left w:val="single" w:sz="4" w:space="0" w:color="auto"/>
              <w:bottom w:val="single" w:sz="4" w:space="0" w:color="auto"/>
              <w:right w:val="single" w:sz="4" w:space="0" w:color="auto"/>
            </w:tcBorders>
            <w:shd w:val="clear" w:color="auto" w:fill="auto"/>
            <w:vAlign w:val="bottom"/>
          </w:tcPr>
          <w:p w14:paraId="0A074DFD" w14:textId="5AFFC293" w:rsidR="000E7E60" w:rsidRPr="00E6574F" w:rsidRDefault="000E7E60" w:rsidP="00AE7B8A">
            <w:pPr>
              <w:pStyle w:val="ae"/>
              <w:spacing w:line="276" w:lineRule="auto"/>
              <w:rPr>
                <w:rFonts w:asciiTheme="majorHAnsi" w:hAnsiTheme="majorHAnsi" w:cstheme="majorHAnsi"/>
                <w:sz w:val="20"/>
                <w:szCs w:val="20"/>
                <w:lang w:val="ro-MD"/>
              </w:rPr>
            </w:pPr>
            <w:r w:rsidRPr="00E6574F">
              <w:rPr>
                <w:rFonts w:asciiTheme="majorHAnsi" w:hAnsiTheme="majorHAnsi" w:cstheme="majorHAnsi"/>
                <w:bCs/>
                <w:iCs/>
                <w:sz w:val="20"/>
                <w:szCs w:val="20"/>
                <w:lang w:val="ro-MD"/>
              </w:rPr>
              <w:t>Consulatul Republicii Moldova la Odesa</w:t>
            </w:r>
          </w:p>
        </w:tc>
        <w:tc>
          <w:tcPr>
            <w:tcW w:w="1045" w:type="dxa"/>
            <w:tcBorders>
              <w:top w:val="nil"/>
              <w:left w:val="nil"/>
              <w:bottom w:val="single" w:sz="4" w:space="0" w:color="auto"/>
              <w:right w:val="single" w:sz="4" w:space="0" w:color="auto"/>
            </w:tcBorders>
            <w:shd w:val="clear" w:color="auto" w:fill="auto"/>
            <w:vAlign w:val="center"/>
          </w:tcPr>
          <w:p w14:paraId="55479915" w14:textId="2781A793"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78.8</w:t>
            </w:r>
          </w:p>
        </w:tc>
        <w:tc>
          <w:tcPr>
            <w:tcW w:w="1396" w:type="dxa"/>
            <w:tcBorders>
              <w:top w:val="nil"/>
              <w:left w:val="nil"/>
              <w:bottom w:val="single" w:sz="4" w:space="0" w:color="auto"/>
              <w:right w:val="single" w:sz="4" w:space="0" w:color="auto"/>
            </w:tcBorders>
            <w:shd w:val="clear" w:color="auto" w:fill="auto"/>
            <w:vAlign w:val="center"/>
          </w:tcPr>
          <w:p w14:paraId="36C8A0FB" w14:textId="7A22397C"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55.2</w:t>
            </w:r>
          </w:p>
        </w:tc>
        <w:tc>
          <w:tcPr>
            <w:tcW w:w="1489" w:type="dxa"/>
            <w:tcBorders>
              <w:top w:val="nil"/>
              <w:left w:val="nil"/>
              <w:bottom w:val="single" w:sz="4" w:space="0" w:color="auto"/>
              <w:right w:val="single" w:sz="4" w:space="0" w:color="auto"/>
            </w:tcBorders>
            <w:shd w:val="clear" w:color="auto" w:fill="auto"/>
            <w:vAlign w:val="center"/>
          </w:tcPr>
          <w:p w14:paraId="49D49BAB" w14:textId="55FD46DB"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0.0</w:t>
            </w:r>
          </w:p>
        </w:tc>
        <w:tc>
          <w:tcPr>
            <w:tcW w:w="1675" w:type="dxa"/>
            <w:tcBorders>
              <w:top w:val="nil"/>
              <w:left w:val="nil"/>
              <w:bottom w:val="single" w:sz="4" w:space="0" w:color="auto"/>
              <w:right w:val="single" w:sz="4" w:space="0" w:color="auto"/>
            </w:tcBorders>
            <w:shd w:val="clear" w:color="auto" w:fill="auto"/>
            <w:vAlign w:val="center"/>
          </w:tcPr>
          <w:p w14:paraId="7C64CAD4" w14:textId="00D51F3C"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49.3</w:t>
            </w:r>
          </w:p>
        </w:tc>
      </w:tr>
      <w:tr w:rsidR="000E7E60" w:rsidRPr="00E6574F" w14:paraId="1B08A3BD" w14:textId="77777777" w:rsidTr="003F29D2">
        <w:trPr>
          <w:trHeight w:val="558"/>
        </w:trPr>
        <w:tc>
          <w:tcPr>
            <w:tcW w:w="3718" w:type="dxa"/>
            <w:tcBorders>
              <w:top w:val="nil"/>
              <w:left w:val="single" w:sz="4" w:space="0" w:color="auto"/>
              <w:bottom w:val="single" w:sz="4" w:space="0" w:color="auto"/>
              <w:right w:val="single" w:sz="4" w:space="0" w:color="auto"/>
            </w:tcBorders>
            <w:shd w:val="clear" w:color="auto" w:fill="auto"/>
            <w:vAlign w:val="bottom"/>
          </w:tcPr>
          <w:p w14:paraId="6BBE4B5D" w14:textId="48C7C680" w:rsidR="000E7E60" w:rsidRPr="00E6574F" w:rsidRDefault="000E7E60" w:rsidP="00AE7B8A">
            <w:pPr>
              <w:pStyle w:val="ae"/>
              <w:spacing w:line="276" w:lineRule="auto"/>
              <w:rPr>
                <w:rFonts w:asciiTheme="majorHAnsi" w:hAnsiTheme="majorHAnsi" w:cstheme="majorHAnsi"/>
                <w:sz w:val="20"/>
                <w:szCs w:val="20"/>
                <w:lang w:val="ro-MD"/>
              </w:rPr>
            </w:pPr>
            <w:r w:rsidRPr="00E6574F">
              <w:rPr>
                <w:rFonts w:asciiTheme="majorHAnsi" w:hAnsiTheme="majorHAnsi" w:cstheme="majorHAnsi"/>
                <w:bCs/>
                <w:iCs/>
                <w:sz w:val="20"/>
                <w:szCs w:val="20"/>
                <w:lang w:val="ro-MD"/>
              </w:rPr>
              <w:t>Reprezentanța Permanentă a Republicii Moldova pe lângă ONU din New York</w:t>
            </w:r>
          </w:p>
        </w:tc>
        <w:tc>
          <w:tcPr>
            <w:tcW w:w="1045" w:type="dxa"/>
            <w:tcBorders>
              <w:top w:val="nil"/>
              <w:left w:val="nil"/>
              <w:bottom w:val="single" w:sz="4" w:space="0" w:color="auto"/>
              <w:right w:val="single" w:sz="4" w:space="0" w:color="auto"/>
            </w:tcBorders>
            <w:shd w:val="clear" w:color="auto" w:fill="auto"/>
            <w:vAlign w:val="center"/>
          </w:tcPr>
          <w:p w14:paraId="7E5E0D57" w14:textId="1543EEBE"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425.3</w:t>
            </w:r>
          </w:p>
        </w:tc>
        <w:tc>
          <w:tcPr>
            <w:tcW w:w="1396" w:type="dxa"/>
            <w:tcBorders>
              <w:top w:val="nil"/>
              <w:left w:val="nil"/>
              <w:bottom w:val="single" w:sz="4" w:space="0" w:color="auto"/>
              <w:right w:val="single" w:sz="4" w:space="0" w:color="auto"/>
            </w:tcBorders>
            <w:shd w:val="clear" w:color="auto" w:fill="auto"/>
            <w:vAlign w:val="center"/>
          </w:tcPr>
          <w:p w14:paraId="7932CBCC" w14:textId="00AE99EB"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10.2</w:t>
            </w:r>
          </w:p>
        </w:tc>
        <w:tc>
          <w:tcPr>
            <w:tcW w:w="1489" w:type="dxa"/>
            <w:tcBorders>
              <w:top w:val="nil"/>
              <w:left w:val="nil"/>
              <w:bottom w:val="single" w:sz="4" w:space="0" w:color="auto"/>
              <w:right w:val="single" w:sz="4" w:space="0" w:color="auto"/>
            </w:tcBorders>
            <w:shd w:val="clear" w:color="auto" w:fill="auto"/>
            <w:vAlign w:val="center"/>
          </w:tcPr>
          <w:p w14:paraId="2CC1416E" w14:textId="2E0F0882"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4.1</w:t>
            </w:r>
          </w:p>
        </w:tc>
        <w:tc>
          <w:tcPr>
            <w:tcW w:w="1675" w:type="dxa"/>
            <w:tcBorders>
              <w:top w:val="nil"/>
              <w:left w:val="nil"/>
              <w:bottom w:val="single" w:sz="4" w:space="0" w:color="auto"/>
              <w:right w:val="single" w:sz="4" w:space="0" w:color="auto"/>
            </w:tcBorders>
            <w:shd w:val="clear" w:color="auto" w:fill="auto"/>
            <w:vAlign w:val="center"/>
          </w:tcPr>
          <w:p w14:paraId="0CF7D73B" w14:textId="7BAEB787"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27.1</w:t>
            </w:r>
          </w:p>
        </w:tc>
      </w:tr>
      <w:tr w:rsidR="000E7E60" w:rsidRPr="00E6574F" w14:paraId="432BC798" w14:textId="77777777" w:rsidTr="003F29D2">
        <w:trPr>
          <w:trHeight w:val="558"/>
        </w:trPr>
        <w:tc>
          <w:tcPr>
            <w:tcW w:w="3718" w:type="dxa"/>
            <w:tcBorders>
              <w:top w:val="nil"/>
              <w:left w:val="single" w:sz="4" w:space="0" w:color="auto"/>
              <w:bottom w:val="single" w:sz="4" w:space="0" w:color="auto"/>
              <w:right w:val="single" w:sz="4" w:space="0" w:color="auto"/>
            </w:tcBorders>
            <w:shd w:val="clear" w:color="auto" w:fill="auto"/>
            <w:vAlign w:val="bottom"/>
          </w:tcPr>
          <w:p w14:paraId="357E5111" w14:textId="32E6940D" w:rsidR="000E7E60" w:rsidRPr="00E6574F" w:rsidRDefault="000E7E60" w:rsidP="00AE7B8A">
            <w:pPr>
              <w:pStyle w:val="ae"/>
              <w:spacing w:line="276" w:lineRule="auto"/>
              <w:rPr>
                <w:rFonts w:asciiTheme="majorHAnsi" w:hAnsiTheme="majorHAnsi" w:cstheme="majorHAnsi"/>
                <w:sz w:val="20"/>
                <w:szCs w:val="20"/>
                <w:lang w:val="ro-MD"/>
              </w:rPr>
            </w:pPr>
            <w:r w:rsidRPr="00E6574F">
              <w:rPr>
                <w:rFonts w:asciiTheme="majorHAnsi" w:hAnsiTheme="majorHAnsi" w:cstheme="majorHAnsi"/>
                <w:bCs/>
                <w:iCs/>
                <w:sz w:val="20"/>
                <w:szCs w:val="20"/>
                <w:lang w:val="ro-MD"/>
              </w:rPr>
              <w:t xml:space="preserve">Ambasada Republicii Moldova în </w:t>
            </w:r>
            <w:r w:rsidR="00466980" w:rsidRPr="00E6574F">
              <w:rPr>
                <w:rFonts w:asciiTheme="majorHAnsi" w:hAnsiTheme="majorHAnsi" w:cstheme="majorHAnsi"/>
                <w:bCs/>
                <w:iCs/>
                <w:sz w:val="20"/>
                <w:szCs w:val="20"/>
                <w:lang w:val="ro-MD"/>
              </w:rPr>
              <w:t>Republica Lituania</w:t>
            </w:r>
          </w:p>
        </w:tc>
        <w:tc>
          <w:tcPr>
            <w:tcW w:w="1045" w:type="dxa"/>
            <w:tcBorders>
              <w:top w:val="nil"/>
              <w:left w:val="nil"/>
              <w:bottom w:val="single" w:sz="4" w:space="0" w:color="auto"/>
              <w:right w:val="single" w:sz="4" w:space="0" w:color="auto"/>
            </w:tcBorders>
            <w:shd w:val="clear" w:color="auto" w:fill="auto"/>
            <w:vAlign w:val="center"/>
          </w:tcPr>
          <w:p w14:paraId="49F8D6FC" w14:textId="3DC422AF"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3087.2</w:t>
            </w:r>
          </w:p>
        </w:tc>
        <w:tc>
          <w:tcPr>
            <w:tcW w:w="1396" w:type="dxa"/>
            <w:tcBorders>
              <w:top w:val="nil"/>
              <w:left w:val="nil"/>
              <w:bottom w:val="single" w:sz="4" w:space="0" w:color="auto"/>
              <w:right w:val="single" w:sz="4" w:space="0" w:color="auto"/>
            </w:tcBorders>
            <w:shd w:val="clear" w:color="auto" w:fill="auto"/>
            <w:vAlign w:val="center"/>
          </w:tcPr>
          <w:p w14:paraId="6A5C6B45" w14:textId="6DF19BEC"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0.0</w:t>
            </w:r>
          </w:p>
        </w:tc>
        <w:tc>
          <w:tcPr>
            <w:tcW w:w="1489" w:type="dxa"/>
            <w:tcBorders>
              <w:top w:val="nil"/>
              <w:left w:val="nil"/>
              <w:bottom w:val="single" w:sz="4" w:space="0" w:color="auto"/>
              <w:right w:val="single" w:sz="4" w:space="0" w:color="auto"/>
            </w:tcBorders>
            <w:shd w:val="clear" w:color="auto" w:fill="auto"/>
            <w:vAlign w:val="center"/>
          </w:tcPr>
          <w:p w14:paraId="768C1B37" w14:textId="7C4B77A0"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34.5</w:t>
            </w:r>
          </w:p>
        </w:tc>
        <w:tc>
          <w:tcPr>
            <w:tcW w:w="1675" w:type="dxa"/>
            <w:tcBorders>
              <w:top w:val="nil"/>
              <w:left w:val="nil"/>
              <w:bottom w:val="single" w:sz="4" w:space="0" w:color="auto"/>
              <w:right w:val="single" w:sz="4" w:space="0" w:color="auto"/>
            </w:tcBorders>
            <w:shd w:val="clear" w:color="auto" w:fill="auto"/>
            <w:vAlign w:val="center"/>
          </w:tcPr>
          <w:p w14:paraId="77FD156C" w14:textId="0D5AB6D9"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216.9</w:t>
            </w:r>
          </w:p>
        </w:tc>
      </w:tr>
      <w:tr w:rsidR="000E7E60" w:rsidRPr="00E6574F" w14:paraId="53905D22" w14:textId="77777777" w:rsidTr="003F29D2">
        <w:trPr>
          <w:trHeight w:val="279"/>
        </w:trPr>
        <w:tc>
          <w:tcPr>
            <w:tcW w:w="3718" w:type="dxa"/>
            <w:tcBorders>
              <w:top w:val="nil"/>
              <w:left w:val="single" w:sz="4" w:space="0" w:color="auto"/>
              <w:bottom w:val="single" w:sz="4" w:space="0" w:color="auto"/>
              <w:right w:val="single" w:sz="4" w:space="0" w:color="auto"/>
            </w:tcBorders>
            <w:shd w:val="clear" w:color="auto" w:fill="auto"/>
            <w:vAlign w:val="bottom"/>
          </w:tcPr>
          <w:p w14:paraId="0194F9B3" w14:textId="0AFC9E1C" w:rsidR="000E7E60" w:rsidRPr="00E6574F" w:rsidRDefault="000E7E60" w:rsidP="00AE7B8A">
            <w:pPr>
              <w:pStyle w:val="ae"/>
              <w:spacing w:line="276" w:lineRule="auto"/>
              <w:rPr>
                <w:rFonts w:asciiTheme="majorHAnsi" w:hAnsiTheme="majorHAnsi" w:cstheme="majorHAnsi"/>
                <w:sz w:val="20"/>
                <w:szCs w:val="20"/>
                <w:lang w:val="ro-MD"/>
              </w:rPr>
            </w:pPr>
            <w:r w:rsidRPr="00E6574F">
              <w:rPr>
                <w:rFonts w:asciiTheme="majorHAnsi" w:hAnsiTheme="majorHAnsi" w:cstheme="majorHAnsi"/>
                <w:bCs/>
                <w:iCs/>
                <w:sz w:val="20"/>
                <w:szCs w:val="20"/>
                <w:lang w:val="ro-MD"/>
              </w:rPr>
              <w:t xml:space="preserve">Ambasada </w:t>
            </w:r>
            <w:r w:rsidR="000C5DB5" w:rsidRPr="00E6574F">
              <w:rPr>
                <w:rFonts w:asciiTheme="majorHAnsi" w:hAnsiTheme="majorHAnsi" w:cstheme="majorHAnsi"/>
                <w:sz w:val="20"/>
                <w:szCs w:val="20"/>
                <w:lang w:val="ro-MD"/>
              </w:rPr>
              <w:t>Republicii Moldova</w:t>
            </w:r>
            <w:r w:rsidRPr="00E6574F">
              <w:rPr>
                <w:rFonts w:asciiTheme="majorHAnsi" w:hAnsiTheme="majorHAnsi" w:cstheme="majorHAnsi"/>
                <w:bCs/>
                <w:iCs/>
                <w:sz w:val="20"/>
                <w:szCs w:val="20"/>
                <w:lang w:val="ro-MD"/>
              </w:rPr>
              <w:t xml:space="preserve"> în Japonia</w:t>
            </w:r>
          </w:p>
        </w:tc>
        <w:tc>
          <w:tcPr>
            <w:tcW w:w="1045" w:type="dxa"/>
            <w:tcBorders>
              <w:top w:val="nil"/>
              <w:left w:val="nil"/>
              <w:bottom w:val="single" w:sz="4" w:space="0" w:color="auto"/>
              <w:right w:val="single" w:sz="4" w:space="0" w:color="auto"/>
            </w:tcBorders>
            <w:shd w:val="clear" w:color="auto" w:fill="auto"/>
            <w:vAlign w:val="center"/>
          </w:tcPr>
          <w:p w14:paraId="4B3BF595" w14:textId="68472225"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2012.8</w:t>
            </w:r>
          </w:p>
        </w:tc>
        <w:tc>
          <w:tcPr>
            <w:tcW w:w="1396" w:type="dxa"/>
            <w:tcBorders>
              <w:top w:val="nil"/>
              <w:left w:val="nil"/>
              <w:bottom w:val="single" w:sz="4" w:space="0" w:color="auto"/>
              <w:right w:val="single" w:sz="4" w:space="0" w:color="auto"/>
            </w:tcBorders>
            <w:shd w:val="clear" w:color="auto" w:fill="auto"/>
            <w:vAlign w:val="center"/>
          </w:tcPr>
          <w:p w14:paraId="56493FC1" w14:textId="7346DECF"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0.0</w:t>
            </w:r>
          </w:p>
        </w:tc>
        <w:tc>
          <w:tcPr>
            <w:tcW w:w="1489" w:type="dxa"/>
            <w:tcBorders>
              <w:top w:val="nil"/>
              <w:left w:val="nil"/>
              <w:bottom w:val="single" w:sz="4" w:space="0" w:color="auto"/>
              <w:right w:val="single" w:sz="4" w:space="0" w:color="auto"/>
            </w:tcBorders>
            <w:shd w:val="clear" w:color="auto" w:fill="auto"/>
            <w:vAlign w:val="center"/>
          </w:tcPr>
          <w:p w14:paraId="531FA043" w14:textId="78514C5F"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0.0</w:t>
            </w:r>
          </w:p>
        </w:tc>
        <w:tc>
          <w:tcPr>
            <w:tcW w:w="1675" w:type="dxa"/>
            <w:tcBorders>
              <w:top w:val="nil"/>
              <w:left w:val="nil"/>
              <w:bottom w:val="single" w:sz="4" w:space="0" w:color="auto"/>
              <w:right w:val="single" w:sz="4" w:space="0" w:color="auto"/>
            </w:tcBorders>
            <w:shd w:val="clear" w:color="auto" w:fill="auto"/>
            <w:vAlign w:val="center"/>
          </w:tcPr>
          <w:p w14:paraId="7F53F950" w14:textId="310254E4"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60.6</w:t>
            </w:r>
          </w:p>
        </w:tc>
      </w:tr>
      <w:tr w:rsidR="000E7E60" w:rsidRPr="00E6574F" w14:paraId="72A9C80D" w14:textId="77777777" w:rsidTr="003F29D2">
        <w:trPr>
          <w:trHeight w:val="558"/>
        </w:trPr>
        <w:tc>
          <w:tcPr>
            <w:tcW w:w="3718" w:type="dxa"/>
            <w:tcBorders>
              <w:top w:val="nil"/>
              <w:left w:val="single" w:sz="4" w:space="0" w:color="auto"/>
              <w:bottom w:val="single" w:sz="4" w:space="0" w:color="auto"/>
              <w:right w:val="single" w:sz="4" w:space="0" w:color="auto"/>
            </w:tcBorders>
            <w:shd w:val="clear" w:color="auto" w:fill="auto"/>
            <w:vAlign w:val="bottom"/>
          </w:tcPr>
          <w:p w14:paraId="6451D0EB" w14:textId="50CB2669" w:rsidR="000E7E60" w:rsidRPr="00E6574F" w:rsidRDefault="000E7E60" w:rsidP="00AE7B8A">
            <w:pPr>
              <w:pStyle w:val="ae"/>
              <w:spacing w:line="276" w:lineRule="auto"/>
              <w:rPr>
                <w:rFonts w:asciiTheme="majorHAnsi" w:hAnsiTheme="majorHAnsi" w:cstheme="majorHAnsi"/>
                <w:sz w:val="20"/>
                <w:szCs w:val="20"/>
                <w:lang w:val="ro-MD"/>
              </w:rPr>
            </w:pPr>
            <w:r w:rsidRPr="00E6574F">
              <w:rPr>
                <w:rFonts w:asciiTheme="majorHAnsi" w:hAnsiTheme="majorHAnsi" w:cstheme="majorHAnsi"/>
                <w:bCs/>
                <w:iCs/>
                <w:sz w:val="20"/>
                <w:szCs w:val="20"/>
                <w:lang w:val="ro-MD"/>
              </w:rPr>
              <w:t>Consulatul General al Republicii Moldova la Istanbul</w:t>
            </w:r>
          </w:p>
        </w:tc>
        <w:tc>
          <w:tcPr>
            <w:tcW w:w="1045" w:type="dxa"/>
            <w:tcBorders>
              <w:top w:val="nil"/>
              <w:left w:val="nil"/>
              <w:bottom w:val="single" w:sz="4" w:space="0" w:color="auto"/>
              <w:right w:val="single" w:sz="4" w:space="0" w:color="auto"/>
            </w:tcBorders>
            <w:shd w:val="clear" w:color="auto" w:fill="auto"/>
            <w:vAlign w:val="center"/>
          </w:tcPr>
          <w:p w14:paraId="31C8B2F8" w14:textId="778968FC"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634.5</w:t>
            </w:r>
          </w:p>
        </w:tc>
        <w:tc>
          <w:tcPr>
            <w:tcW w:w="1396" w:type="dxa"/>
            <w:tcBorders>
              <w:top w:val="nil"/>
              <w:left w:val="nil"/>
              <w:bottom w:val="single" w:sz="4" w:space="0" w:color="auto"/>
              <w:right w:val="single" w:sz="4" w:space="0" w:color="auto"/>
            </w:tcBorders>
            <w:shd w:val="clear" w:color="auto" w:fill="auto"/>
            <w:vAlign w:val="center"/>
          </w:tcPr>
          <w:p w14:paraId="7B86A7A3" w14:textId="6634E4BD"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0.0</w:t>
            </w:r>
          </w:p>
        </w:tc>
        <w:tc>
          <w:tcPr>
            <w:tcW w:w="1489" w:type="dxa"/>
            <w:tcBorders>
              <w:top w:val="nil"/>
              <w:left w:val="nil"/>
              <w:bottom w:val="single" w:sz="4" w:space="0" w:color="auto"/>
              <w:right w:val="single" w:sz="4" w:space="0" w:color="auto"/>
            </w:tcBorders>
            <w:shd w:val="clear" w:color="auto" w:fill="auto"/>
            <w:vAlign w:val="center"/>
          </w:tcPr>
          <w:p w14:paraId="77DA065B" w14:textId="0182D19E"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0.0</w:t>
            </w:r>
          </w:p>
        </w:tc>
        <w:tc>
          <w:tcPr>
            <w:tcW w:w="1675" w:type="dxa"/>
            <w:tcBorders>
              <w:top w:val="nil"/>
              <w:left w:val="nil"/>
              <w:bottom w:val="single" w:sz="4" w:space="0" w:color="auto"/>
              <w:right w:val="single" w:sz="4" w:space="0" w:color="auto"/>
            </w:tcBorders>
            <w:shd w:val="clear" w:color="auto" w:fill="auto"/>
            <w:vAlign w:val="center"/>
          </w:tcPr>
          <w:p w14:paraId="0232D1DD" w14:textId="127A071A"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0.0</w:t>
            </w:r>
          </w:p>
        </w:tc>
      </w:tr>
      <w:tr w:rsidR="000E7E60" w:rsidRPr="00E6574F" w14:paraId="63909A5E" w14:textId="77777777" w:rsidTr="003F29D2">
        <w:trPr>
          <w:trHeight w:val="568"/>
        </w:trPr>
        <w:tc>
          <w:tcPr>
            <w:tcW w:w="3718" w:type="dxa"/>
            <w:tcBorders>
              <w:top w:val="nil"/>
              <w:left w:val="single" w:sz="4" w:space="0" w:color="auto"/>
              <w:bottom w:val="single" w:sz="4" w:space="0" w:color="auto"/>
              <w:right w:val="single" w:sz="4" w:space="0" w:color="auto"/>
            </w:tcBorders>
            <w:shd w:val="clear" w:color="auto" w:fill="auto"/>
            <w:vAlign w:val="bottom"/>
          </w:tcPr>
          <w:p w14:paraId="766C807A" w14:textId="184A59A9" w:rsidR="000E7E60" w:rsidRPr="00E6574F" w:rsidRDefault="000E7E60" w:rsidP="00AE7B8A">
            <w:pPr>
              <w:pStyle w:val="ae"/>
              <w:spacing w:line="276" w:lineRule="auto"/>
              <w:rPr>
                <w:rFonts w:asciiTheme="majorHAnsi" w:hAnsiTheme="majorHAnsi" w:cstheme="majorHAnsi"/>
                <w:sz w:val="20"/>
                <w:szCs w:val="20"/>
                <w:lang w:val="ro-MD"/>
              </w:rPr>
            </w:pPr>
            <w:r w:rsidRPr="00E6574F">
              <w:rPr>
                <w:rFonts w:asciiTheme="majorHAnsi" w:hAnsiTheme="majorHAnsi" w:cstheme="majorHAnsi"/>
                <w:bCs/>
                <w:iCs/>
                <w:sz w:val="20"/>
                <w:szCs w:val="20"/>
                <w:lang w:val="ro-MD"/>
              </w:rPr>
              <w:t xml:space="preserve">Ambasada </w:t>
            </w:r>
            <w:r w:rsidR="000C5DB5" w:rsidRPr="00E6574F">
              <w:rPr>
                <w:rFonts w:asciiTheme="majorHAnsi" w:hAnsiTheme="majorHAnsi" w:cstheme="majorHAnsi"/>
                <w:sz w:val="20"/>
                <w:szCs w:val="20"/>
                <w:lang w:val="ro-MD"/>
              </w:rPr>
              <w:t>Republicii Moldova</w:t>
            </w:r>
            <w:r w:rsidRPr="00E6574F">
              <w:rPr>
                <w:rFonts w:asciiTheme="majorHAnsi" w:hAnsiTheme="majorHAnsi" w:cstheme="majorHAnsi"/>
                <w:bCs/>
                <w:iCs/>
                <w:sz w:val="20"/>
                <w:szCs w:val="20"/>
                <w:lang w:val="ro-MD"/>
              </w:rPr>
              <w:t xml:space="preserve"> în Statul Israel</w:t>
            </w:r>
          </w:p>
        </w:tc>
        <w:tc>
          <w:tcPr>
            <w:tcW w:w="1045" w:type="dxa"/>
            <w:tcBorders>
              <w:top w:val="nil"/>
              <w:left w:val="nil"/>
              <w:bottom w:val="single" w:sz="4" w:space="0" w:color="auto"/>
              <w:right w:val="single" w:sz="4" w:space="0" w:color="auto"/>
            </w:tcBorders>
            <w:shd w:val="clear" w:color="auto" w:fill="auto"/>
            <w:vAlign w:val="center"/>
          </w:tcPr>
          <w:p w14:paraId="3B89AC80" w14:textId="7CFE6B48"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272.3</w:t>
            </w:r>
          </w:p>
        </w:tc>
        <w:tc>
          <w:tcPr>
            <w:tcW w:w="1396" w:type="dxa"/>
            <w:tcBorders>
              <w:top w:val="nil"/>
              <w:left w:val="nil"/>
              <w:bottom w:val="single" w:sz="4" w:space="0" w:color="auto"/>
              <w:right w:val="single" w:sz="4" w:space="0" w:color="auto"/>
            </w:tcBorders>
            <w:shd w:val="clear" w:color="auto" w:fill="auto"/>
            <w:vAlign w:val="center"/>
          </w:tcPr>
          <w:p w14:paraId="2BAB7ECC" w14:textId="455164A3"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0.0</w:t>
            </w:r>
          </w:p>
        </w:tc>
        <w:tc>
          <w:tcPr>
            <w:tcW w:w="1489" w:type="dxa"/>
            <w:tcBorders>
              <w:top w:val="nil"/>
              <w:left w:val="nil"/>
              <w:bottom w:val="single" w:sz="4" w:space="0" w:color="auto"/>
              <w:right w:val="single" w:sz="4" w:space="0" w:color="auto"/>
            </w:tcBorders>
            <w:shd w:val="clear" w:color="auto" w:fill="auto"/>
            <w:vAlign w:val="center"/>
          </w:tcPr>
          <w:p w14:paraId="6D2C18D8" w14:textId="22887B1C"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0.0</w:t>
            </w:r>
          </w:p>
        </w:tc>
        <w:tc>
          <w:tcPr>
            <w:tcW w:w="1675" w:type="dxa"/>
            <w:tcBorders>
              <w:top w:val="nil"/>
              <w:left w:val="nil"/>
              <w:bottom w:val="single" w:sz="4" w:space="0" w:color="auto"/>
              <w:right w:val="single" w:sz="4" w:space="0" w:color="auto"/>
            </w:tcBorders>
            <w:shd w:val="clear" w:color="auto" w:fill="auto"/>
            <w:vAlign w:val="center"/>
          </w:tcPr>
          <w:p w14:paraId="4FC21446" w14:textId="1A4972EF"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0.0</w:t>
            </w:r>
          </w:p>
        </w:tc>
      </w:tr>
      <w:tr w:rsidR="000E7E60" w:rsidRPr="00E6574F" w14:paraId="44FA4021" w14:textId="77777777" w:rsidTr="003F29D2">
        <w:trPr>
          <w:trHeight w:val="279"/>
        </w:trPr>
        <w:tc>
          <w:tcPr>
            <w:tcW w:w="3718" w:type="dxa"/>
            <w:tcBorders>
              <w:top w:val="nil"/>
              <w:left w:val="single" w:sz="4" w:space="0" w:color="auto"/>
              <w:bottom w:val="single" w:sz="4" w:space="0" w:color="auto"/>
              <w:right w:val="single" w:sz="4" w:space="0" w:color="auto"/>
            </w:tcBorders>
            <w:shd w:val="clear" w:color="auto" w:fill="auto"/>
            <w:vAlign w:val="bottom"/>
          </w:tcPr>
          <w:p w14:paraId="3D7EF94A" w14:textId="775E78CA" w:rsidR="000E7E60" w:rsidRPr="00E6574F" w:rsidRDefault="000E7E60" w:rsidP="00AE7B8A">
            <w:pPr>
              <w:pStyle w:val="ae"/>
              <w:spacing w:line="276" w:lineRule="auto"/>
              <w:rPr>
                <w:rFonts w:asciiTheme="majorHAnsi" w:hAnsiTheme="majorHAnsi" w:cstheme="majorHAnsi"/>
                <w:sz w:val="20"/>
                <w:szCs w:val="20"/>
                <w:lang w:val="ro-MD"/>
              </w:rPr>
            </w:pPr>
            <w:r w:rsidRPr="00E6574F">
              <w:rPr>
                <w:rFonts w:asciiTheme="majorHAnsi" w:hAnsiTheme="majorHAnsi" w:cstheme="majorHAnsi"/>
                <w:bCs/>
                <w:iCs/>
                <w:sz w:val="20"/>
                <w:szCs w:val="20"/>
                <w:lang w:val="ro-MD"/>
              </w:rPr>
              <w:t xml:space="preserve">Ambasada </w:t>
            </w:r>
            <w:r w:rsidR="000C5DB5" w:rsidRPr="00E6574F">
              <w:rPr>
                <w:rFonts w:asciiTheme="majorHAnsi" w:hAnsiTheme="majorHAnsi" w:cstheme="majorHAnsi"/>
                <w:sz w:val="20"/>
                <w:szCs w:val="20"/>
                <w:lang w:val="ro-MD"/>
              </w:rPr>
              <w:t>Republicii Moldova</w:t>
            </w:r>
            <w:r w:rsidRPr="00E6574F">
              <w:rPr>
                <w:rFonts w:asciiTheme="majorHAnsi" w:hAnsiTheme="majorHAnsi" w:cstheme="majorHAnsi"/>
                <w:bCs/>
                <w:iCs/>
                <w:sz w:val="20"/>
                <w:szCs w:val="20"/>
                <w:lang w:val="ro-MD"/>
              </w:rPr>
              <w:t xml:space="preserve"> în Irlanda</w:t>
            </w:r>
          </w:p>
        </w:tc>
        <w:tc>
          <w:tcPr>
            <w:tcW w:w="1045" w:type="dxa"/>
            <w:tcBorders>
              <w:top w:val="nil"/>
              <w:left w:val="nil"/>
              <w:bottom w:val="single" w:sz="4" w:space="0" w:color="auto"/>
              <w:right w:val="single" w:sz="4" w:space="0" w:color="auto"/>
            </w:tcBorders>
            <w:shd w:val="clear" w:color="auto" w:fill="auto"/>
            <w:vAlign w:val="center"/>
          </w:tcPr>
          <w:p w14:paraId="4B2E705C" w14:textId="5FFF4E54"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368.9</w:t>
            </w:r>
          </w:p>
        </w:tc>
        <w:tc>
          <w:tcPr>
            <w:tcW w:w="1396" w:type="dxa"/>
            <w:tcBorders>
              <w:top w:val="nil"/>
              <w:left w:val="nil"/>
              <w:bottom w:val="single" w:sz="4" w:space="0" w:color="auto"/>
              <w:right w:val="single" w:sz="4" w:space="0" w:color="auto"/>
            </w:tcBorders>
            <w:shd w:val="clear" w:color="auto" w:fill="auto"/>
            <w:vAlign w:val="center"/>
          </w:tcPr>
          <w:p w14:paraId="4F996984" w14:textId="4A69870E"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0.0</w:t>
            </w:r>
          </w:p>
        </w:tc>
        <w:tc>
          <w:tcPr>
            <w:tcW w:w="1489" w:type="dxa"/>
            <w:tcBorders>
              <w:top w:val="nil"/>
              <w:left w:val="nil"/>
              <w:bottom w:val="single" w:sz="4" w:space="0" w:color="auto"/>
              <w:right w:val="single" w:sz="4" w:space="0" w:color="auto"/>
            </w:tcBorders>
            <w:shd w:val="clear" w:color="auto" w:fill="auto"/>
            <w:vAlign w:val="center"/>
          </w:tcPr>
          <w:p w14:paraId="4B71BC9A" w14:textId="36103EC5"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8.2</w:t>
            </w:r>
          </w:p>
        </w:tc>
        <w:tc>
          <w:tcPr>
            <w:tcW w:w="1675" w:type="dxa"/>
            <w:tcBorders>
              <w:top w:val="nil"/>
              <w:left w:val="nil"/>
              <w:bottom w:val="single" w:sz="4" w:space="0" w:color="auto"/>
              <w:right w:val="single" w:sz="4" w:space="0" w:color="auto"/>
            </w:tcBorders>
            <w:shd w:val="clear" w:color="auto" w:fill="auto"/>
            <w:vAlign w:val="center"/>
          </w:tcPr>
          <w:p w14:paraId="655D3D01" w14:textId="7610593A"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183.8</w:t>
            </w:r>
          </w:p>
        </w:tc>
      </w:tr>
      <w:tr w:rsidR="000E7E60" w:rsidRPr="00E6574F" w14:paraId="208FDD76" w14:textId="77777777" w:rsidTr="003F29D2">
        <w:trPr>
          <w:trHeight w:val="837"/>
        </w:trPr>
        <w:tc>
          <w:tcPr>
            <w:tcW w:w="3718" w:type="dxa"/>
            <w:tcBorders>
              <w:top w:val="nil"/>
              <w:left w:val="single" w:sz="4" w:space="0" w:color="auto"/>
              <w:bottom w:val="single" w:sz="4" w:space="0" w:color="auto"/>
              <w:right w:val="single" w:sz="4" w:space="0" w:color="auto"/>
            </w:tcBorders>
            <w:shd w:val="clear" w:color="auto" w:fill="auto"/>
            <w:vAlign w:val="bottom"/>
          </w:tcPr>
          <w:p w14:paraId="4F7B19FD" w14:textId="53AD157D" w:rsidR="000E7E60" w:rsidRPr="00E6574F" w:rsidRDefault="000E7E60" w:rsidP="00AE7B8A">
            <w:pPr>
              <w:pStyle w:val="ae"/>
              <w:spacing w:line="276" w:lineRule="auto"/>
              <w:rPr>
                <w:rFonts w:asciiTheme="majorHAnsi" w:hAnsiTheme="majorHAnsi" w:cstheme="majorHAnsi"/>
                <w:sz w:val="20"/>
                <w:szCs w:val="20"/>
                <w:lang w:val="ro-MD"/>
              </w:rPr>
            </w:pPr>
            <w:r w:rsidRPr="00E6574F">
              <w:rPr>
                <w:rFonts w:asciiTheme="majorHAnsi" w:hAnsiTheme="majorHAnsi" w:cstheme="majorHAnsi"/>
                <w:bCs/>
                <w:iCs/>
                <w:sz w:val="20"/>
                <w:szCs w:val="20"/>
                <w:lang w:val="ro-MD"/>
              </w:rPr>
              <w:t>Reprezentanța Permanentă a Republicii Moldova pe lângă oficiul ONU de la Geneva</w:t>
            </w:r>
          </w:p>
        </w:tc>
        <w:tc>
          <w:tcPr>
            <w:tcW w:w="1045" w:type="dxa"/>
            <w:tcBorders>
              <w:top w:val="nil"/>
              <w:left w:val="nil"/>
              <w:bottom w:val="single" w:sz="4" w:space="0" w:color="auto"/>
              <w:right w:val="single" w:sz="4" w:space="0" w:color="auto"/>
            </w:tcBorders>
            <w:shd w:val="clear" w:color="auto" w:fill="auto"/>
            <w:vAlign w:val="center"/>
          </w:tcPr>
          <w:p w14:paraId="40A0DD3F" w14:textId="4E306E9C"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4520.3</w:t>
            </w:r>
          </w:p>
        </w:tc>
        <w:tc>
          <w:tcPr>
            <w:tcW w:w="1396" w:type="dxa"/>
            <w:tcBorders>
              <w:top w:val="nil"/>
              <w:left w:val="nil"/>
              <w:bottom w:val="single" w:sz="4" w:space="0" w:color="auto"/>
              <w:right w:val="single" w:sz="4" w:space="0" w:color="auto"/>
            </w:tcBorders>
            <w:shd w:val="clear" w:color="auto" w:fill="auto"/>
            <w:vAlign w:val="center"/>
          </w:tcPr>
          <w:p w14:paraId="765487A9" w14:textId="0DF130F9"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0.0</w:t>
            </w:r>
          </w:p>
        </w:tc>
        <w:tc>
          <w:tcPr>
            <w:tcW w:w="1489" w:type="dxa"/>
            <w:tcBorders>
              <w:top w:val="nil"/>
              <w:left w:val="nil"/>
              <w:bottom w:val="single" w:sz="4" w:space="0" w:color="auto"/>
              <w:right w:val="single" w:sz="4" w:space="0" w:color="auto"/>
            </w:tcBorders>
            <w:shd w:val="clear" w:color="auto" w:fill="auto"/>
            <w:vAlign w:val="center"/>
          </w:tcPr>
          <w:p w14:paraId="23E54D11" w14:textId="3DC450AA"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0.0</w:t>
            </w:r>
          </w:p>
        </w:tc>
        <w:tc>
          <w:tcPr>
            <w:tcW w:w="1675" w:type="dxa"/>
            <w:tcBorders>
              <w:top w:val="nil"/>
              <w:left w:val="nil"/>
              <w:bottom w:val="single" w:sz="4" w:space="0" w:color="auto"/>
              <w:right w:val="single" w:sz="4" w:space="0" w:color="auto"/>
            </w:tcBorders>
            <w:shd w:val="clear" w:color="auto" w:fill="auto"/>
            <w:vAlign w:val="center"/>
          </w:tcPr>
          <w:p w14:paraId="2ECA4398" w14:textId="48B11DF1"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130.1</w:t>
            </w:r>
          </w:p>
        </w:tc>
      </w:tr>
      <w:tr w:rsidR="000E7E60" w:rsidRPr="00E6574F" w14:paraId="7972FAE0" w14:textId="77777777" w:rsidTr="003F29D2">
        <w:trPr>
          <w:trHeight w:val="558"/>
        </w:trPr>
        <w:tc>
          <w:tcPr>
            <w:tcW w:w="3718" w:type="dxa"/>
            <w:tcBorders>
              <w:top w:val="nil"/>
              <w:left w:val="single" w:sz="4" w:space="0" w:color="auto"/>
              <w:bottom w:val="single" w:sz="4" w:space="0" w:color="auto"/>
              <w:right w:val="single" w:sz="4" w:space="0" w:color="auto"/>
            </w:tcBorders>
            <w:shd w:val="clear" w:color="auto" w:fill="auto"/>
            <w:vAlign w:val="bottom"/>
          </w:tcPr>
          <w:p w14:paraId="4A2FB708" w14:textId="37D79BB6" w:rsidR="000E7E60" w:rsidRPr="00E6574F" w:rsidRDefault="000E7E60" w:rsidP="00AE7B8A">
            <w:pPr>
              <w:pStyle w:val="ae"/>
              <w:spacing w:line="276" w:lineRule="auto"/>
              <w:rPr>
                <w:rFonts w:asciiTheme="majorHAnsi" w:hAnsiTheme="majorHAnsi" w:cstheme="majorHAnsi"/>
                <w:sz w:val="20"/>
                <w:szCs w:val="20"/>
                <w:lang w:val="ro-MD"/>
              </w:rPr>
            </w:pPr>
            <w:r w:rsidRPr="00E6574F">
              <w:rPr>
                <w:rFonts w:asciiTheme="majorHAnsi" w:hAnsiTheme="majorHAnsi" w:cstheme="majorHAnsi"/>
                <w:bCs/>
                <w:iCs/>
                <w:sz w:val="20"/>
                <w:szCs w:val="20"/>
                <w:lang w:val="ro-MD"/>
              </w:rPr>
              <w:t>Consulatul General al Republicii Moldova la Frankfurt pe Main</w:t>
            </w:r>
          </w:p>
        </w:tc>
        <w:tc>
          <w:tcPr>
            <w:tcW w:w="1045" w:type="dxa"/>
            <w:tcBorders>
              <w:top w:val="nil"/>
              <w:left w:val="nil"/>
              <w:bottom w:val="single" w:sz="4" w:space="0" w:color="auto"/>
              <w:right w:val="single" w:sz="4" w:space="0" w:color="auto"/>
            </w:tcBorders>
            <w:shd w:val="clear" w:color="auto" w:fill="auto"/>
            <w:vAlign w:val="center"/>
          </w:tcPr>
          <w:p w14:paraId="238D8C78" w14:textId="147EA810"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384.3</w:t>
            </w:r>
          </w:p>
        </w:tc>
        <w:tc>
          <w:tcPr>
            <w:tcW w:w="1396" w:type="dxa"/>
            <w:tcBorders>
              <w:top w:val="nil"/>
              <w:left w:val="nil"/>
              <w:bottom w:val="single" w:sz="4" w:space="0" w:color="auto"/>
              <w:right w:val="single" w:sz="4" w:space="0" w:color="auto"/>
            </w:tcBorders>
            <w:shd w:val="clear" w:color="auto" w:fill="auto"/>
            <w:vAlign w:val="center"/>
          </w:tcPr>
          <w:p w14:paraId="085293EA" w14:textId="20DA8D81"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0.0</w:t>
            </w:r>
          </w:p>
        </w:tc>
        <w:tc>
          <w:tcPr>
            <w:tcW w:w="1489" w:type="dxa"/>
            <w:tcBorders>
              <w:top w:val="nil"/>
              <w:left w:val="nil"/>
              <w:bottom w:val="single" w:sz="4" w:space="0" w:color="auto"/>
              <w:right w:val="single" w:sz="4" w:space="0" w:color="auto"/>
            </w:tcBorders>
            <w:shd w:val="clear" w:color="auto" w:fill="auto"/>
            <w:vAlign w:val="center"/>
          </w:tcPr>
          <w:p w14:paraId="630133F3" w14:textId="0FA9F7C3"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0.0</w:t>
            </w:r>
          </w:p>
        </w:tc>
        <w:tc>
          <w:tcPr>
            <w:tcW w:w="1675" w:type="dxa"/>
            <w:tcBorders>
              <w:top w:val="nil"/>
              <w:left w:val="nil"/>
              <w:bottom w:val="single" w:sz="4" w:space="0" w:color="auto"/>
              <w:right w:val="single" w:sz="4" w:space="0" w:color="auto"/>
            </w:tcBorders>
            <w:shd w:val="clear" w:color="auto" w:fill="auto"/>
            <w:vAlign w:val="center"/>
          </w:tcPr>
          <w:p w14:paraId="4032D71B" w14:textId="46657ADA"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22.4</w:t>
            </w:r>
          </w:p>
        </w:tc>
      </w:tr>
      <w:tr w:rsidR="000E7E60" w:rsidRPr="00E6574F" w14:paraId="18360416" w14:textId="77777777" w:rsidTr="003F29D2">
        <w:trPr>
          <w:trHeight w:val="279"/>
        </w:trPr>
        <w:tc>
          <w:tcPr>
            <w:tcW w:w="3718" w:type="dxa"/>
            <w:tcBorders>
              <w:top w:val="nil"/>
              <w:left w:val="single" w:sz="4" w:space="0" w:color="auto"/>
              <w:bottom w:val="single" w:sz="4" w:space="0" w:color="auto"/>
              <w:right w:val="single" w:sz="4" w:space="0" w:color="auto"/>
            </w:tcBorders>
            <w:shd w:val="clear" w:color="auto" w:fill="auto"/>
            <w:vAlign w:val="bottom"/>
          </w:tcPr>
          <w:p w14:paraId="4B0F5BEF" w14:textId="735F0293" w:rsidR="000E7E60" w:rsidRPr="00E6574F" w:rsidRDefault="000E7E60" w:rsidP="00AE7B8A">
            <w:pPr>
              <w:pStyle w:val="ae"/>
              <w:spacing w:line="276" w:lineRule="auto"/>
              <w:rPr>
                <w:rFonts w:asciiTheme="majorHAnsi" w:hAnsiTheme="majorHAnsi" w:cstheme="majorHAnsi"/>
                <w:sz w:val="20"/>
                <w:szCs w:val="20"/>
                <w:lang w:val="ro-MD"/>
              </w:rPr>
            </w:pPr>
            <w:r w:rsidRPr="00E6574F">
              <w:rPr>
                <w:rFonts w:asciiTheme="majorHAnsi" w:hAnsiTheme="majorHAnsi" w:cstheme="majorHAnsi"/>
                <w:bCs/>
                <w:iCs/>
                <w:sz w:val="20"/>
                <w:szCs w:val="20"/>
                <w:lang w:val="ro-MD"/>
              </w:rPr>
              <w:t>Ambasada Republicii Moldova în Canada</w:t>
            </w:r>
          </w:p>
        </w:tc>
        <w:tc>
          <w:tcPr>
            <w:tcW w:w="1045" w:type="dxa"/>
            <w:tcBorders>
              <w:top w:val="nil"/>
              <w:left w:val="nil"/>
              <w:bottom w:val="single" w:sz="4" w:space="0" w:color="auto"/>
              <w:right w:val="single" w:sz="4" w:space="0" w:color="auto"/>
            </w:tcBorders>
            <w:shd w:val="clear" w:color="auto" w:fill="auto"/>
            <w:vAlign w:val="center"/>
          </w:tcPr>
          <w:p w14:paraId="2746C3B5" w14:textId="63199C1F"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3479.4</w:t>
            </w:r>
          </w:p>
        </w:tc>
        <w:tc>
          <w:tcPr>
            <w:tcW w:w="1396" w:type="dxa"/>
            <w:tcBorders>
              <w:top w:val="nil"/>
              <w:left w:val="nil"/>
              <w:bottom w:val="single" w:sz="4" w:space="0" w:color="auto"/>
              <w:right w:val="single" w:sz="4" w:space="0" w:color="auto"/>
            </w:tcBorders>
            <w:shd w:val="clear" w:color="auto" w:fill="auto"/>
            <w:vAlign w:val="center"/>
          </w:tcPr>
          <w:p w14:paraId="60CEAF19" w14:textId="2702D9CC"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0.0</w:t>
            </w:r>
          </w:p>
        </w:tc>
        <w:tc>
          <w:tcPr>
            <w:tcW w:w="1489" w:type="dxa"/>
            <w:tcBorders>
              <w:top w:val="nil"/>
              <w:left w:val="nil"/>
              <w:bottom w:val="single" w:sz="4" w:space="0" w:color="auto"/>
              <w:right w:val="single" w:sz="4" w:space="0" w:color="auto"/>
            </w:tcBorders>
            <w:shd w:val="clear" w:color="auto" w:fill="auto"/>
            <w:vAlign w:val="center"/>
          </w:tcPr>
          <w:p w14:paraId="742042B2" w14:textId="0B33FF84"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0.0</w:t>
            </w:r>
          </w:p>
        </w:tc>
        <w:tc>
          <w:tcPr>
            <w:tcW w:w="1675" w:type="dxa"/>
            <w:tcBorders>
              <w:top w:val="nil"/>
              <w:left w:val="nil"/>
              <w:bottom w:val="single" w:sz="4" w:space="0" w:color="auto"/>
              <w:right w:val="single" w:sz="4" w:space="0" w:color="auto"/>
            </w:tcBorders>
            <w:shd w:val="clear" w:color="auto" w:fill="auto"/>
            <w:vAlign w:val="center"/>
          </w:tcPr>
          <w:p w14:paraId="14ABA718" w14:textId="3B4D3096"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112.5</w:t>
            </w:r>
          </w:p>
        </w:tc>
      </w:tr>
      <w:tr w:rsidR="000E7E60" w:rsidRPr="00E6574F" w14:paraId="5C2836E5" w14:textId="77777777" w:rsidTr="003F29D2">
        <w:trPr>
          <w:trHeight w:val="558"/>
        </w:trPr>
        <w:tc>
          <w:tcPr>
            <w:tcW w:w="3718" w:type="dxa"/>
            <w:tcBorders>
              <w:top w:val="nil"/>
              <w:left w:val="single" w:sz="4" w:space="0" w:color="auto"/>
              <w:bottom w:val="single" w:sz="4" w:space="0" w:color="auto"/>
              <w:right w:val="single" w:sz="4" w:space="0" w:color="auto"/>
            </w:tcBorders>
            <w:shd w:val="clear" w:color="auto" w:fill="auto"/>
            <w:vAlign w:val="bottom"/>
          </w:tcPr>
          <w:p w14:paraId="6B477497" w14:textId="7E4CD9C3" w:rsidR="000E7E60" w:rsidRPr="00E6574F" w:rsidRDefault="000E7E60" w:rsidP="00AE7B8A">
            <w:pPr>
              <w:pStyle w:val="ae"/>
              <w:spacing w:line="276" w:lineRule="auto"/>
              <w:rPr>
                <w:rFonts w:asciiTheme="majorHAnsi" w:hAnsiTheme="majorHAnsi" w:cstheme="majorHAnsi"/>
                <w:sz w:val="20"/>
                <w:szCs w:val="20"/>
                <w:lang w:val="ro-MD"/>
              </w:rPr>
            </w:pPr>
            <w:r w:rsidRPr="00E6574F">
              <w:rPr>
                <w:rFonts w:asciiTheme="majorHAnsi" w:hAnsiTheme="majorHAnsi" w:cstheme="majorHAnsi"/>
                <w:bCs/>
                <w:iCs/>
                <w:sz w:val="20"/>
                <w:szCs w:val="20"/>
                <w:lang w:val="ro-MD"/>
              </w:rPr>
              <w:t xml:space="preserve">Ambasada </w:t>
            </w:r>
            <w:r w:rsidR="000C5DB5" w:rsidRPr="00E6574F">
              <w:rPr>
                <w:rFonts w:asciiTheme="majorHAnsi" w:hAnsiTheme="majorHAnsi" w:cstheme="majorHAnsi"/>
                <w:sz w:val="20"/>
                <w:szCs w:val="20"/>
                <w:lang w:val="ro-MD"/>
              </w:rPr>
              <w:t>Republicii Moldova</w:t>
            </w:r>
            <w:r w:rsidRPr="00E6574F">
              <w:rPr>
                <w:rFonts w:asciiTheme="majorHAnsi" w:hAnsiTheme="majorHAnsi" w:cstheme="majorHAnsi"/>
                <w:bCs/>
                <w:iCs/>
                <w:sz w:val="20"/>
                <w:szCs w:val="20"/>
                <w:lang w:val="ro-MD"/>
              </w:rPr>
              <w:t xml:space="preserve"> în Republica Bulgaria</w:t>
            </w:r>
          </w:p>
        </w:tc>
        <w:tc>
          <w:tcPr>
            <w:tcW w:w="1045" w:type="dxa"/>
            <w:tcBorders>
              <w:top w:val="nil"/>
              <w:left w:val="nil"/>
              <w:bottom w:val="single" w:sz="4" w:space="0" w:color="auto"/>
              <w:right w:val="single" w:sz="4" w:space="0" w:color="auto"/>
            </w:tcBorders>
            <w:shd w:val="clear" w:color="auto" w:fill="auto"/>
            <w:vAlign w:val="center"/>
          </w:tcPr>
          <w:p w14:paraId="2F50B254" w14:textId="1E5BBC7D"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101.1</w:t>
            </w:r>
          </w:p>
        </w:tc>
        <w:tc>
          <w:tcPr>
            <w:tcW w:w="1396" w:type="dxa"/>
            <w:tcBorders>
              <w:top w:val="nil"/>
              <w:left w:val="nil"/>
              <w:bottom w:val="single" w:sz="4" w:space="0" w:color="auto"/>
              <w:right w:val="single" w:sz="4" w:space="0" w:color="auto"/>
            </w:tcBorders>
            <w:shd w:val="clear" w:color="auto" w:fill="auto"/>
            <w:vAlign w:val="center"/>
          </w:tcPr>
          <w:p w14:paraId="45D60287" w14:textId="7624AC96"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0.0</w:t>
            </w:r>
          </w:p>
        </w:tc>
        <w:tc>
          <w:tcPr>
            <w:tcW w:w="1489" w:type="dxa"/>
            <w:tcBorders>
              <w:top w:val="nil"/>
              <w:left w:val="nil"/>
              <w:bottom w:val="single" w:sz="4" w:space="0" w:color="auto"/>
              <w:right w:val="single" w:sz="4" w:space="0" w:color="auto"/>
            </w:tcBorders>
            <w:shd w:val="clear" w:color="auto" w:fill="auto"/>
            <w:vAlign w:val="center"/>
          </w:tcPr>
          <w:p w14:paraId="3E2BCFDB" w14:textId="658BF55F"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0.0</w:t>
            </w:r>
          </w:p>
        </w:tc>
        <w:tc>
          <w:tcPr>
            <w:tcW w:w="1675" w:type="dxa"/>
            <w:tcBorders>
              <w:top w:val="nil"/>
              <w:left w:val="nil"/>
              <w:bottom w:val="single" w:sz="4" w:space="0" w:color="auto"/>
              <w:right w:val="single" w:sz="4" w:space="0" w:color="auto"/>
            </w:tcBorders>
            <w:shd w:val="clear" w:color="auto" w:fill="auto"/>
            <w:vAlign w:val="center"/>
          </w:tcPr>
          <w:p w14:paraId="31D1E418" w14:textId="55890BE1"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51.3</w:t>
            </w:r>
          </w:p>
        </w:tc>
      </w:tr>
      <w:tr w:rsidR="000E7E60" w:rsidRPr="00E6574F" w14:paraId="05703BEF" w14:textId="77777777" w:rsidTr="003F29D2">
        <w:trPr>
          <w:trHeight w:val="558"/>
        </w:trPr>
        <w:tc>
          <w:tcPr>
            <w:tcW w:w="3718" w:type="dxa"/>
            <w:tcBorders>
              <w:top w:val="nil"/>
              <w:left w:val="single" w:sz="4" w:space="0" w:color="auto"/>
              <w:bottom w:val="single" w:sz="4" w:space="0" w:color="auto"/>
              <w:right w:val="single" w:sz="4" w:space="0" w:color="auto"/>
            </w:tcBorders>
            <w:shd w:val="clear" w:color="auto" w:fill="auto"/>
            <w:vAlign w:val="bottom"/>
          </w:tcPr>
          <w:p w14:paraId="0DCEE8A7" w14:textId="654AFBC2" w:rsidR="000E7E60" w:rsidRPr="00E6574F" w:rsidRDefault="000E7E60" w:rsidP="00AE7B8A">
            <w:pPr>
              <w:pStyle w:val="ae"/>
              <w:spacing w:line="276" w:lineRule="auto"/>
              <w:rPr>
                <w:rFonts w:asciiTheme="majorHAnsi" w:hAnsiTheme="majorHAnsi" w:cstheme="majorHAnsi"/>
                <w:sz w:val="20"/>
                <w:szCs w:val="20"/>
                <w:lang w:val="ro-MD"/>
              </w:rPr>
            </w:pPr>
            <w:r w:rsidRPr="00E6574F">
              <w:rPr>
                <w:rFonts w:asciiTheme="majorHAnsi" w:hAnsiTheme="majorHAnsi" w:cstheme="majorHAnsi"/>
                <w:bCs/>
                <w:iCs/>
                <w:sz w:val="20"/>
                <w:szCs w:val="20"/>
                <w:lang w:val="ro-MD"/>
              </w:rPr>
              <w:t xml:space="preserve">Ambasada </w:t>
            </w:r>
            <w:r w:rsidR="000C5DB5" w:rsidRPr="00E6574F">
              <w:rPr>
                <w:rFonts w:asciiTheme="majorHAnsi" w:hAnsiTheme="majorHAnsi" w:cstheme="majorHAnsi"/>
                <w:sz w:val="20"/>
                <w:szCs w:val="20"/>
                <w:lang w:val="ro-MD"/>
              </w:rPr>
              <w:t>Republicii Moldova</w:t>
            </w:r>
            <w:r w:rsidRPr="00E6574F">
              <w:rPr>
                <w:rFonts w:asciiTheme="majorHAnsi" w:hAnsiTheme="majorHAnsi" w:cstheme="majorHAnsi"/>
                <w:bCs/>
                <w:iCs/>
                <w:sz w:val="20"/>
                <w:szCs w:val="20"/>
                <w:lang w:val="ro-MD"/>
              </w:rPr>
              <w:t xml:space="preserve"> în Republica Belarus</w:t>
            </w:r>
          </w:p>
        </w:tc>
        <w:tc>
          <w:tcPr>
            <w:tcW w:w="1045" w:type="dxa"/>
            <w:tcBorders>
              <w:top w:val="nil"/>
              <w:left w:val="nil"/>
              <w:bottom w:val="single" w:sz="4" w:space="0" w:color="auto"/>
              <w:right w:val="single" w:sz="4" w:space="0" w:color="auto"/>
            </w:tcBorders>
            <w:shd w:val="clear" w:color="auto" w:fill="auto"/>
            <w:vAlign w:val="center"/>
          </w:tcPr>
          <w:p w14:paraId="55C01300" w14:textId="4AD44211"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336.3</w:t>
            </w:r>
          </w:p>
        </w:tc>
        <w:tc>
          <w:tcPr>
            <w:tcW w:w="1396" w:type="dxa"/>
            <w:tcBorders>
              <w:top w:val="nil"/>
              <w:left w:val="nil"/>
              <w:bottom w:val="single" w:sz="4" w:space="0" w:color="auto"/>
              <w:right w:val="single" w:sz="4" w:space="0" w:color="auto"/>
            </w:tcBorders>
            <w:shd w:val="clear" w:color="auto" w:fill="auto"/>
            <w:vAlign w:val="center"/>
          </w:tcPr>
          <w:p w14:paraId="44A5DA04" w14:textId="6F084A25"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16.1</w:t>
            </w:r>
          </w:p>
        </w:tc>
        <w:tc>
          <w:tcPr>
            <w:tcW w:w="1489" w:type="dxa"/>
            <w:tcBorders>
              <w:top w:val="nil"/>
              <w:left w:val="nil"/>
              <w:bottom w:val="single" w:sz="4" w:space="0" w:color="auto"/>
              <w:right w:val="single" w:sz="4" w:space="0" w:color="auto"/>
            </w:tcBorders>
            <w:shd w:val="clear" w:color="auto" w:fill="auto"/>
            <w:vAlign w:val="center"/>
          </w:tcPr>
          <w:p w14:paraId="29A99E53" w14:textId="31551F63"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56.2</w:t>
            </w:r>
          </w:p>
        </w:tc>
        <w:tc>
          <w:tcPr>
            <w:tcW w:w="1675" w:type="dxa"/>
            <w:tcBorders>
              <w:top w:val="nil"/>
              <w:left w:val="nil"/>
              <w:bottom w:val="single" w:sz="4" w:space="0" w:color="auto"/>
              <w:right w:val="single" w:sz="4" w:space="0" w:color="auto"/>
            </w:tcBorders>
            <w:shd w:val="clear" w:color="auto" w:fill="auto"/>
            <w:vAlign w:val="center"/>
          </w:tcPr>
          <w:p w14:paraId="6B2BABF1" w14:textId="40776DDA"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0.0</w:t>
            </w:r>
          </w:p>
        </w:tc>
      </w:tr>
      <w:tr w:rsidR="000E7E60" w:rsidRPr="00E6574F" w14:paraId="77868564" w14:textId="77777777" w:rsidTr="003F29D2">
        <w:trPr>
          <w:trHeight w:val="568"/>
        </w:trPr>
        <w:tc>
          <w:tcPr>
            <w:tcW w:w="3718" w:type="dxa"/>
            <w:tcBorders>
              <w:top w:val="nil"/>
              <w:left w:val="single" w:sz="4" w:space="0" w:color="auto"/>
              <w:bottom w:val="single" w:sz="4" w:space="0" w:color="auto"/>
              <w:right w:val="single" w:sz="4" w:space="0" w:color="auto"/>
            </w:tcBorders>
            <w:shd w:val="clear" w:color="auto" w:fill="auto"/>
            <w:vAlign w:val="bottom"/>
          </w:tcPr>
          <w:p w14:paraId="3DB7EB35" w14:textId="56798920" w:rsidR="000E7E60" w:rsidRPr="00E6574F" w:rsidRDefault="000E7E60" w:rsidP="00AE7B8A">
            <w:pPr>
              <w:pStyle w:val="ae"/>
              <w:spacing w:line="276" w:lineRule="auto"/>
              <w:rPr>
                <w:rFonts w:asciiTheme="majorHAnsi" w:hAnsiTheme="majorHAnsi" w:cstheme="majorHAnsi"/>
                <w:sz w:val="20"/>
                <w:szCs w:val="20"/>
                <w:lang w:val="ro-MD"/>
              </w:rPr>
            </w:pPr>
            <w:r w:rsidRPr="00E6574F">
              <w:rPr>
                <w:rFonts w:asciiTheme="majorHAnsi" w:hAnsiTheme="majorHAnsi" w:cstheme="majorHAnsi"/>
                <w:bCs/>
                <w:iCs/>
                <w:sz w:val="20"/>
                <w:szCs w:val="20"/>
                <w:lang w:val="ro-MD"/>
              </w:rPr>
              <w:t>Ambasada Republicii Moldova în Republica Azerbaidjan</w:t>
            </w:r>
          </w:p>
        </w:tc>
        <w:tc>
          <w:tcPr>
            <w:tcW w:w="1045" w:type="dxa"/>
            <w:tcBorders>
              <w:top w:val="nil"/>
              <w:left w:val="nil"/>
              <w:bottom w:val="single" w:sz="4" w:space="0" w:color="auto"/>
              <w:right w:val="single" w:sz="4" w:space="0" w:color="auto"/>
            </w:tcBorders>
            <w:shd w:val="clear" w:color="auto" w:fill="auto"/>
            <w:vAlign w:val="center"/>
          </w:tcPr>
          <w:p w14:paraId="53C7309C" w14:textId="660743DB"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315.7</w:t>
            </w:r>
          </w:p>
        </w:tc>
        <w:tc>
          <w:tcPr>
            <w:tcW w:w="1396" w:type="dxa"/>
            <w:tcBorders>
              <w:top w:val="nil"/>
              <w:left w:val="nil"/>
              <w:bottom w:val="single" w:sz="4" w:space="0" w:color="auto"/>
              <w:right w:val="single" w:sz="4" w:space="0" w:color="auto"/>
            </w:tcBorders>
            <w:shd w:val="clear" w:color="auto" w:fill="auto"/>
            <w:vAlign w:val="center"/>
          </w:tcPr>
          <w:p w14:paraId="1BA0C124" w14:textId="3BD77FD5"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76.4</w:t>
            </w:r>
          </w:p>
        </w:tc>
        <w:tc>
          <w:tcPr>
            <w:tcW w:w="1489" w:type="dxa"/>
            <w:tcBorders>
              <w:top w:val="nil"/>
              <w:left w:val="nil"/>
              <w:bottom w:val="single" w:sz="4" w:space="0" w:color="auto"/>
              <w:right w:val="single" w:sz="4" w:space="0" w:color="auto"/>
            </w:tcBorders>
            <w:shd w:val="clear" w:color="auto" w:fill="auto"/>
            <w:vAlign w:val="center"/>
          </w:tcPr>
          <w:p w14:paraId="011E4E36" w14:textId="75DA1A85"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0.0</w:t>
            </w:r>
          </w:p>
        </w:tc>
        <w:tc>
          <w:tcPr>
            <w:tcW w:w="1675" w:type="dxa"/>
            <w:tcBorders>
              <w:top w:val="nil"/>
              <w:left w:val="nil"/>
              <w:bottom w:val="single" w:sz="4" w:space="0" w:color="auto"/>
              <w:right w:val="single" w:sz="4" w:space="0" w:color="auto"/>
            </w:tcBorders>
            <w:shd w:val="clear" w:color="auto" w:fill="auto"/>
            <w:vAlign w:val="center"/>
          </w:tcPr>
          <w:p w14:paraId="02AB0FB7" w14:textId="4D5CFA2B"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65.2</w:t>
            </w:r>
          </w:p>
        </w:tc>
      </w:tr>
      <w:tr w:rsidR="000E7E60" w:rsidRPr="00E6574F" w14:paraId="3DC0661C" w14:textId="77777777" w:rsidTr="003F29D2">
        <w:trPr>
          <w:trHeight w:val="558"/>
        </w:trPr>
        <w:tc>
          <w:tcPr>
            <w:tcW w:w="3718" w:type="dxa"/>
            <w:tcBorders>
              <w:top w:val="nil"/>
              <w:left w:val="single" w:sz="4" w:space="0" w:color="auto"/>
              <w:bottom w:val="single" w:sz="4" w:space="0" w:color="auto"/>
              <w:right w:val="single" w:sz="4" w:space="0" w:color="auto"/>
            </w:tcBorders>
            <w:shd w:val="clear" w:color="auto" w:fill="auto"/>
            <w:vAlign w:val="bottom"/>
          </w:tcPr>
          <w:p w14:paraId="7EB85594" w14:textId="37B81F53" w:rsidR="000E7E60" w:rsidRPr="00E6574F" w:rsidRDefault="000E7E60" w:rsidP="00AE7B8A">
            <w:pPr>
              <w:pStyle w:val="ae"/>
              <w:spacing w:line="276" w:lineRule="auto"/>
              <w:rPr>
                <w:rFonts w:asciiTheme="majorHAnsi" w:hAnsiTheme="majorHAnsi" w:cstheme="majorHAnsi"/>
                <w:sz w:val="20"/>
                <w:szCs w:val="20"/>
                <w:lang w:val="ro-MD"/>
              </w:rPr>
            </w:pPr>
            <w:r w:rsidRPr="00E6574F">
              <w:rPr>
                <w:rFonts w:asciiTheme="majorHAnsi" w:hAnsiTheme="majorHAnsi" w:cstheme="majorHAnsi"/>
                <w:bCs/>
                <w:iCs/>
                <w:sz w:val="20"/>
                <w:szCs w:val="20"/>
                <w:lang w:val="ro-MD"/>
              </w:rPr>
              <w:t>Ambasada Republicii Moldova în Republica Austria</w:t>
            </w:r>
          </w:p>
        </w:tc>
        <w:tc>
          <w:tcPr>
            <w:tcW w:w="1045" w:type="dxa"/>
            <w:tcBorders>
              <w:top w:val="nil"/>
              <w:left w:val="nil"/>
              <w:bottom w:val="single" w:sz="4" w:space="0" w:color="auto"/>
              <w:right w:val="single" w:sz="4" w:space="0" w:color="auto"/>
            </w:tcBorders>
            <w:shd w:val="clear" w:color="auto" w:fill="auto"/>
            <w:vAlign w:val="center"/>
          </w:tcPr>
          <w:p w14:paraId="00B81737" w14:textId="00CED5EE"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4689.1</w:t>
            </w:r>
          </w:p>
        </w:tc>
        <w:tc>
          <w:tcPr>
            <w:tcW w:w="1396" w:type="dxa"/>
            <w:tcBorders>
              <w:top w:val="nil"/>
              <w:left w:val="nil"/>
              <w:bottom w:val="single" w:sz="4" w:space="0" w:color="auto"/>
              <w:right w:val="single" w:sz="4" w:space="0" w:color="auto"/>
            </w:tcBorders>
            <w:shd w:val="clear" w:color="auto" w:fill="auto"/>
            <w:vAlign w:val="center"/>
          </w:tcPr>
          <w:p w14:paraId="315F439E" w14:textId="6B0B854A"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0.0</w:t>
            </w:r>
          </w:p>
        </w:tc>
        <w:tc>
          <w:tcPr>
            <w:tcW w:w="1489" w:type="dxa"/>
            <w:tcBorders>
              <w:top w:val="nil"/>
              <w:left w:val="nil"/>
              <w:bottom w:val="single" w:sz="4" w:space="0" w:color="auto"/>
              <w:right w:val="single" w:sz="4" w:space="0" w:color="auto"/>
            </w:tcBorders>
            <w:shd w:val="clear" w:color="auto" w:fill="auto"/>
            <w:vAlign w:val="center"/>
          </w:tcPr>
          <w:p w14:paraId="2EB1C570" w14:textId="4AA9E18E"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0.0</w:t>
            </w:r>
          </w:p>
        </w:tc>
        <w:tc>
          <w:tcPr>
            <w:tcW w:w="1675" w:type="dxa"/>
            <w:tcBorders>
              <w:top w:val="nil"/>
              <w:left w:val="nil"/>
              <w:bottom w:val="single" w:sz="4" w:space="0" w:color="auto"/>
              <w:right w:val="single" w:sz="4" w:space="0" w:color="auto"/>
            </w:tcBorders>
            <w:shd w:val="clear" w:color="auto" w:fill="auto"/>
            <w:vAlign w:val="center"/>
          </w:tcPr>
          <w:p w14:paraId="74F03223" w14:textId="6EBD063A"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162.3</w:t>
            </w:r>
          </w:p>
        </w:tc>
      </w:tr>
      <w:tr w:rsidR="000E7E60" w:rsidRPr="00E6574F" w14:paraId="6B9C32DB" w14:textId="77777777" w:rsidTr="003F29D2">
        <w:trPr>
          <w:trHeight w:val="558"/>
        </w:trPr>
        <w:tc>
          <w:tcPr>
            <w:tcW w:w="3718" w:type="dxa"/>
            <w:tcBorders>
              <w:top w:val="nil"/>
              <w:left w:val="single" w:sz="4" w:space="0" w:color="auto"/>
              <w:bottom w:val="single" w:sz="4" w:space="0" w:color="auto"/>
              <w:right w:val="single" w:sz="4" w:space="0" w:color="auto"/>
            </w:tcBorders>
            <w:shd w:val="clear" w:color="auto" w:fill="auto"/>
            <w:vAlign w:val="bottom"/>
          </w:tcPr>
          <w:p w14:paraId="191A05EF" w14:textId="08A92D4D" w:rsidR="000E7E60" w:rsidRPr="00E6574F" w:rsidRDefault="000E7E60" w:rsidP="00AE7B8A">
            <w:pPr>
              <w:pStyle w:val="ae"/>
              <w:spacing w:line="276" w:lineRule="auto"/>
              <w:rPr>
                <w:rFonts w:asciiTheme="majorHAnsi" w:hAnsiTheme="majorHAnsi" w:cstheme="majorHAnsi"/>
                <w:sz w:val="20"/>
                <w:szCs w:val="20"/>
                <w:lang w:val="ro-MD"/>
              </w:rPr>
            </w:pPr>
            <w:r w:rsidRPr="00E6574F">
              <w:rPr>
                <w:rFonts w:asciiTheme="majorHAnsi" w:hAnsiTheme="majorHAnsi" w:cstheme="majorHAnsi"/>
                <w:bCs/>
                <w:iCs/>
                <w:sz w:val="20"/>
                <w:szCs w:val="20"/>
                <w:lang w:val="ro-MD"/>
              </w:rPr>
              <w:t xml:space="preserve">Ambasada </w:t>
            </w:r>
            <w:r w:rsidR="000C5DB5" w:rsidRPr="00E6574F">
              <w:rPr>
                <w:rFonts w:asciiTheme="majorHAnsi" w:hAnsiTheme="majorHAnsi" w:cstheme="majorHAnsi"/>
                <w:sz w:val="20"/>
                <w:szCs w:val="20"/>
                <w:lang w:val="ro-MD"/>
              </w:rPr>
              <w:t>Republicii Moldova</w:t>
            </w:r>
            <w:r w:rsidRPr="00E6574F">
              <w:rPr>
                <w:rFonts w:asciiTheme="majorHAnsi" w:hAnsiTheme="majorHAnsi" w:cstheme="majorHAnsi"/>
                <w:bCs/>
                <w:iCs/>
                <w:sz w:val="20"/>
                <w:szCs w:val="20"/>
                <w:lang w:val="ro-MD"/>
              </w:rPr>
              <w:t xml:space="preserve"> în Republica Elenă</w:t>
            </w:r>
          </w:p>
        </w:tc>
        <w:tc>
          <w:tcPr>
            <w:tcW w:w="1045" w:type="dxa"/>
            <w:tcBorders>
              <w:top w:val="nil"/>
              <w:left w:val="nil"/>
              <w:bottom w:val="single" w:sz="4" w:space="0" w:color="auto"/>
              <w:right w:val="single" w:sz="4" w:space="0" w:color="auto"/>
            </w:tcBorders>
            <w:shd w:val="clear" w:color="auto" w:fill="auto"/>
            <w:vAlign w:val="center"/>
          </w:tcPr>
          <w:p w14:paraId="1662596D" w14:textId="04783512"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2931.9</w:t>
            </w:r>
          </w:p>
        </w:tc>
        <w:tc>
          <w:tcPr>
            <w:tcW w:w="1396" w:type="dxa"/>
            <w:tcBorders>
              <w:top w:val="nil"/>
              <w:left w:val="nil"/>
              <w:bottom w:val="single" w:sz="4" w:space="0" w:color="auto"/>
              <w:right w:val="single" w:sz="4" w:space="0" w:color="auto"/>
            </w:tcBorders>
            <w:shd w:val="clear" w:color="auto" w:fill="auto"/>
            <w:vAlign w:val="center"/>
          </w:tcPr>
          <w:p w14:paraId="560D5588" w14:textId="0371CB78"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0.0</w:t>
            </w:r>
          </w:p>
        </w:tc>
        <w:tc>
          <w:tcPr>
            <w:tcW w:w="1489" w:type="dxa"/>
            <w:tcBorders>
              <w:top w:val="nil"/>
              <w:left w:val="nil"/>
              <w:bottom w:val="single" w:sz="4" w:space="0" w:color="auto"/>
              <w:right w:val="single" w:sz="4" w:space="0" w:color="auto"/>
            </w:tcBorders>
            <w:shd w:val="clear" w:color="auto" w:fill="auto"/>
            <w:vAlign w:val="center"/>
          </w:tcPr>
          <w:p w14:paraId="58971F51" w14:textId="2DBFED39"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0.0</w:t>
            </w:r>
          </w:p>
        </w:tc>
        <w:tc>
          <w:tcPr>
            <w:tcW w:w="1675" w:type="dxa"/>
            <w:tcBorders>
              <w:top w:val="nil"/>
              <w:left w:val="nil"/>
              <w:bottom w:val="single" w:sz="4" w:space="0" w:color="auto"/>
              <w:right w:val="single" w:sz="4" w:space="0" w:color="auto"/>
            </w:tcBorders>
            <w:shd w:val="clear" w:color="auto" w:fill="auto"/>
            <w:vAlign w:val="center"/>
          </w:tcPr>
          <w:p w14:paraId="38994942" w14:textId="0E246426"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0.0</w:t>
            </w:r>
          </w:p>
        </w:tc>
      </w:tr>
      <w:tr w:rsidR="000E7E60" w:rsidRPr="00E6574F" w14:paraId="05515521" w14:textId="77777777" w:rsidTr="003F29D2">
        <w:trPr>
          <w:trHeight w:val="279"/>
        </w:trPr>
        <w:tc>
          <w:tcPr>
            <w:tcW w:w="3718" w:type="dxa"/>
            <w:tcBorders>
              <w:top w:val="nil"/>
              <w:left w:val="single" w:sz="4" w:space="0" w:color="auto"/>
              <w:bottom w:val="single" w:sz="4" w:space="0" w:color="auto"/>
              <w:right w:val="single" w:sz="4" w:space="0" w:color="auto"/>
            </w:tcBorders>
            <w:shd w:val="clear" w:color="auto" w:fill="auto"/>
            <w:vAlign w:val="bottom"/>
          </w:tcPr>
          <w:p w14:paraId="6257D924" w14:textId="40E5A86C" w:rsidR="000E7E60" w:rsidRPr="00E6574F" w:rsidRDefault="000E7E60" w:rsidP="00AE7B8A">
            <w:pPr>
              <w:pStyle w:val="ae"/>
              <w:spacing w:line="276" w:lineRule="auto"/>
              <w:rPr>
                <w:rFonts w:asciiTheme="majorHAnsi" w:hAnsiTheme="majorHAnsi" w:cstheme="majorHAnsi"/>
                <w:sz w:val="20"/>
                <w:szCs w:val="20"/>
                <w:lang w:val="ro-MD"/>
              </w:rPr>
            </w:pPr>
            <w:r w:rsidRPr="00E6574F">
              <w:rPr>
                <w:rFonts w:asciiTheme="majorHAnsi" w:hAnsiTheme="majorHAnsi" w:cstheme="majorHAnsi"/>
                <w:bCs/>
                <w:iCs/>
                <w:sz w:val="20"/>
                <w:szCs w:val="20"/>
                <w:lang w:val="ro-MD"/>
              </w:rPr>
              <w:t>Ambasada Republicii Moldova în SUA</w:t>
            </w:r>
          </w:p>
        </w:tc>
        <w:tc>
          <w:tcPr>
            <w:tcW w:w="1045" w:type="dxa"/>
            <w:tcBorders>
              <w:top w:val="nil"/>
              <w:left w:val="nil"/>
              <w:bottom w:val="single" w:sz="4" w:space="0" w:color="auto"/>
              <w:right w:val="single" w:sz="4" w:space="0" w:color="auto"/>
            </w:tcBorders>
            <w:shd w:val="clear" w:color="auto" w:fill="auto"/>
            <w:vAlign w:val="center"/>
          </w:tcPr>
          <w:p w14:paraId="5F323555" w14:textId="1D537730"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502.2</w:t>
            </w:r>
          </w:p>
        </w:tc>
        <w:tc>
          <w:tcPr>
            <w:tcW w:w="1396" w:type="dxa"/>
            <w:tcBorders>
              <w:top w:val="nil"/>
              <w:left w:val="nil"/>
              <w:bottom w:val="single" w:sz="4" w:space="0" w:color="auto"/>
              <w:right w:val="single" w:sz="4" w:space="0" w:color="auto"/>
            </w:tcBorders>
            <w:shd w:val="clear" w:color="auto" w:fill="auto"/>
            <w:vAlign w:val="center"/>
          </w:tcPr>
          <w:p w14:paraId="2434F65E" w14:textId="57795994"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613.1</w:t>
            </w:r>
          </w:p>
        </w:tc>
        <w:tc>
          <w:tcPr>
            <w:tcW w:w="1489" w:type="dxa"/>
            <w:tcBorders>
              <w:top w:val="nil"/>
              <w:left w:val="nil"/>
              <w:bottom w:val="single" w:sz="4" w:space="0" w:color="auto"/>
              <w:right w:val="single" w:sz="4" w:space="0" w:color="auto"/>
            </w:tcBorders>
            <w:shd w:val="clear" w:color="auto" w:fill="auto"/>
            <w:vAlign w:val="center"/>
          </w:tcPr>
          <w:p w14:paraId="1EDC2AA0" w14:textId="57F18050"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0.0</w:t>
            </w:r>
          </w:p>
        </w:tc>
        <w:tc>
          <w:tcPr>
            <w:tcW w:w="1675" w:type="dxa"/>
            <w:tcBorders>
              <w:top w:val="nil"/>
              <w:left w:val="nil"/>
              <w:bottom w:val="single" w:sz="4" w:space="0" w:color="auto"/>
              <w:right w:val="single" w:sz="4" w:space="0" w:color="auto"/>
            </w:tcBorders>
            <w:shd w:val="clear" w:color="auto" w:fill="auto"/>
            <w:vAlign w:val="center"/>
          </w:tcPr>
          <w:p w14:paraId="7F5BF19F" w14:textId="7CFC77BB"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2474.5</w:t>
            </w:r>
          </w:p>
        </w:tc>
      </w:tr>
      <w:tr w:rsidR="000E7E60" w:rsidRPr="00E6574F" w14:paraId="5578DADE" w14:textId="77777777" w:rsidTr="003F29D2">
        <w:trPr>
          <w:trHeight w:val="558"/>
        </w:trPr>
        <w:tc>
          <w:tcPr>
            <w:tcW w:w="3718" w:type="dxa"/>
            <w:tcBorders>
              <w:top w:val="nil"/>
              <w:left w:val="single" w:sz="4" w:space="0" w:color="auto"/>
              <w:bottom w:val="single" w:sz="4" w:space="0" w:color="auto"/>
              <w:right w:val="single" w:sz="4" w:space="0" w:color="auto"/>
            </w:tcBorders>
            <w:shd w:val="clear" w:color="auto" w:fill="auto"/>
            <w:vAlign w:val="bottom"/>
          </w:tcPr>
          <w:p w14:paraId="1C3B89EA" w14:textId="5438123B" w:rsidR="000E7E60" w:rsidRPr="00E6574F" w:rsidRDefault="000E7E60" w:rsidP="000C5DB5">
            <w:pPr>
              <w:pStyle w:val="ae"/>
              <w:spacing w:line="276" w:lineRule="auto"/>
              <w:rPr>
                <w:rFonts w:asciiTheme="majorHAnsi" w:hAnsiTheme="majorHAnsi" w:cstheme="majorHAnsi"/>
                <w:sz w:val="20"/>
                <w:szCs w:val="20"/>
                <w:lang w:val="ro-MD"/>
              </w:rPr>
            </w:pPr>
            <w:r w:rsidRPr="00E6574F">
              <w:rPr>
                <w:rFonts w:asciiTheme="majorHAnsi" w:hAnsiTheme="majorHAnsi" w:cstheme="majorHAnsi"/>
                <w:bCs/>
                <w:iCs/>
                <w:sz w:val="20"/>
                <w:szCs w:val="20"/>
                <w:lang w:val="ro-MD"/>
              </w:rPr>
              <w:t xml:space="preserve">Consulatul General al </w:t>
            </w:r>
            <w:r w:rsidR="000C5DB5" w:rsidRPr="00E6574F">
              <w:rPr>
                <w:rFonts w:asciiTheme="majorHAnsi" w:hAnsiTheme="majorHAnsi" w:cstheme="majorHAnsi"/>
                <w:sz w:val="20"/>
                <w:szCs w:val="20"/>
                <w:lang w:val="ro-MD"/>
              </w:rPr>
              <w:t>Republicii Moldova</w:t>
            </w:r>
            <w:r w:rsidRPr="00E6574F">
              <w:rPr>
                <w:rFonts w:asciiTheme="majorHAnsi" w:hAnsiTheme="majorHAnsi" w:cstheme="majorHAnsi"/>
                <w:bCs/>
                <w:iCs/>
                <w:sz w:val="20"/>
                <w:szCs w:val="20"/>
                <w:lang w:val="ro-MD"/>
              </w:rPr>
              <w:t xml:space="preserve"> la Milano</w:t>
            </w:r>
          </w:p>
        </w:tc>
        <w:tc>
          <w:tcPr>
            <w:tcW w:w="1045" w:type="dxa"/>
            <w:tcBorders>
              <w:top w:val="nil"/>
              <w:left w:val="nil"/>
              <w:bottom w:val="single" w:sz="4" w:space="0" w:color="auto"/>
              <w:right w:val="single" w:sz="4" w:space="0" w:color="auto"/>
            </w:tcBorders>
            <w:shd w:val="clear" w:color="auto" w:fill="auto"/>
            <w:vAlign w:val="center"/>
          </w:tcPr>
          <w:p w14:paraId="33268EF4" w14:textId="5FD5EBB3"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3996.9</w:t>
            </w:r>
          </w:p>
        </w:tc>
        <w:tc>
          <w:tcPr>
            <w:tcW w:w="1396" w:type="dxa"/>
            <w:tcBorders>
              <w:top w:val="nil"/>
              <w:left w:val="nil"/>
              <w:bottom w:val="single" w:sz="4" w:space="0" w:color="auto"/>
              <w:right w:val="single" w:sz="4" w:space="0" w:color="auto"/>
            </w:tcBorders>
            <w:shd w:val="clear" w:color="auto" w:fill="auto"/>
            <w:vAlign w:val="center"/>
          </w:tcPr>
          <w:p w14:paraId="69470247" w14:textId="6093BE4C"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0.0</w:t>
            </w:r>
          </w:p>
        </w:tc>
        <w:tc>
          <w:tcPr>
            <w:tcW w:w="1489" w:type="dxa"/>
            <w:tcBorders>
              <w:top w:val="nil"/>
              <w:left w:val="nil"/>
              <w:bottom w:val="single" w:sz="4" w:space="0" w:color="auto"/>
              <w:right w:val="single" w:sz="4" w:space="0" w:color="auto"/>
            </w:tcBorders>
            <w:shd w:val="clear" w:color="auto" w:fill="auto"/>
            <w:vAlign w:val="center"/>
          </w:tcPr>
          <w:p w14:paraId="642F3D40" w14:textId="3A3CAB07"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14.5</w:t>
            </w:r>
          </w:p>
        </w:tc>
        <w:tc>
          <w:tcPr>
            <w:tcW w:w="1675" w:type="dxa"/>
            <w:tcBorders>
              <w:top w:val="nil"/>
              <w:left w:val="nil"/>
              <w:bottom w:val="single" w:sz="4" w:space="0" w:color="auto"/>
              <w:right w:val="single" w:sz="4" w:space="0" w:color="auto"/>
            </w:tcBorders>
            <w:shd w:val="clear" w:color="auto" w:fill="auto"/>
            <w:vAlign w:val="center"/>
          </w:tcPr>
          <w:p w14:paraId="034DA9D4" w14:textId="19DC7EE1"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217.2</w:t>
            </w:r>
          </w:p>
        </w:tc>
      </w:tr>
      <w:tr w:rsidR="000E7E60" w:rsidRPr="00E6574F" w14:paraId="521BEA4C" w14:textId="77777777" w:rsidTr="003F29D2">
        <w:trPr>
          <w:trHeight w:val="558"/>
        </w:trPr>
        <w:tc>
          <w:tcPr>
            <w:tcW w:w="3718" w:type="dxa"/>
            <w:tcBorders>
              <w:top w:val="nil"/>
              <w:left w:val="single" w:sz="4" w:space="0" w:color="auto"/>
              <w:bottom w:val="single" w:sz="4" w:space="0" w:color="auto"/>
              <w:right w:val="nil"/>
            </w:tcBorders>
            <w:shd w:val="clear" w:color="auto" w:fill="auto"/>
            <w:vAlign w:val="bottom"/>
          </w:tcPr>
          <w:p w14:paraId="187160FA" w14:textId="7740E4ED" w:rsidR="000E7E60" w:rsidRPr="00E6574F" w:rsidRDefault="000E7E60" w:rsidP="00AE7B8A">
            <w:pPr>
              <w:pStyle w:val="ae"/>
              <w:spacing w:line="276" w:lineRule="auto"/>
              <w:rPr>
                <w:rFonts w:asciiTheme="majorHAnsi" w:hAnsiTheme="majorHAnsi" w:cstheme="majorHAnsi"/>
                <w:sz w:val="20"/>
                <w:szCs w:val="20"/>
                <w:lang w:val="ro-MD"/>
              </w:rPr>
            </w:pPr>
            <w:r w:rsidRPr="00E6574F">
              <w:rPr>
                <w:rFonts w:asciiTheme="majorHAnsi" w:hAnsiTheme="majorHAnsi" w:cstheme="majorHAnsi"/>
                <w:bCs/>
                <w:iCs/>
                <w:sz w:val="20"/>
                <w:szCs w:val="20"/>
                <w:lang w:val="ro-MD"/>
              </w:rPr>
              <w:t>Ambasada Republicii Moldova în Regatul Unit al Marii Britanii și Irlandei de Nord</w:t>
            </w:r>
          </w:p>
        </w:tc>
        <w:tc>
          <w:tcPr>
            <w:tcW w:w="1045" w:type="dxa"/>
            <w:tcBorders>
              <w:top w:val="nil"/>
              <w:left w:val="single" w:sz="4" w:space="0" w:color="auto"/>
              <w:bottom w:val="single" w:sz="4" w:space="0" w:color="auto"/>
              <w:right w:val="single" w:sz="4" w:space="0" w:color="auto"/>
            </w:tcBorders>
            <w:shd w:val="clear" w:color="auto" w:fill="auto"/>
            <w:vAlign w:val="center"/>
          </w:tcPr>
          <w:p w14:paraId="50A217A2" w14:textId="54CE1CC5"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629.7</w:t>
            </w:r>
          </w:p>
        </w:tc>
        <w:tc>
          <w:tcPr>
            <w:tcW w:w="1396" w:type="dxa"/>
            <w:tcBorders>
              <w:top w:val="nil"/>
              <w:left w:val="nil"/>
              <w:bottom w:val="single" w:sz="4" w:space="0" w:color="auto"/>
              <w:right w:val="single" w:sz="4" w:space="0" w:color="auto"/>
            </w:tcBorders>
            <w:shd w:val="clear" w:color="auto" w:fill="auto"/>
            <w:vAlign w:val="center"/>
          </w:tcPr>
          <w:p w14:paraId="75718042" w14:textId="6C1198CC"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155.8</w:t>
            </w:r>
          </w:p>
        </w:tc>
        <w:tc>
          <w:tcPr>
            <w:tcW w:w="1489" w:type="dxa"/>
            <w:tcBorders>
              <w:top w:val="nil"/>
              <w:left w:val="nil"/>
              <w:bottom w:val="single" w:sz="4" w:space="0" w:color="auto"/>
              <w:right w:val="single" w:sz="4" w:space="0" w:color="auto"/>
            </w:tcBorders>
            <w:shd w:val="clear" w:color="auto" w:fill="auto"/>
            <w:vAlign w:val="center"/>
          </w:tcPr>
          <w:p w14:paraId="1E525F16" w14:textId="3105E349"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0.0</w:t>
            </w:r>
          </w:p>
        </w:tc>
        <w:tc>
          <w:tcPr>
            <w:tcW w:w="1675" w:type="dxa"/>
            <w:tcBorders>
              <w:top w:val="nil"/>
              <w:left w:val="nil"/>
              <w:bottom w:val="single" w:sz="4" w:space="0" w:color="auto"/>
              <w:right w:val="single" w:sz="4" w:space="0" w:color="auto"/>
            </w:tcBorders>
            <w:shd w:val="clear" w:color="auto" w:fill="auto"/>
            <w:vAlign w:val="center"/>
          </w:tcPr>
          <w:p w14:paraId="59169340" w14:textId="2EF3EC75"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232.3</w:t>
            </w:r>
          </w:p>
        </w:tc>
      </w:tr>
      <w:tr w:rsidR="000E7E60" w:rsidRPr="00E6574F" w14:paraId="3CC34F07" w14:textId="77777777" w:rsidTr="003F29D2">
        <w:trPr>
          <w:trHeight w:val="558"/>
        </w:trPr>
        <w:tc>
          <w:tcPr>
            <w:tcW w:w="3718" w:type="dxa"/>
            <w:tcBorders>
              <w:top w:val="nil"/>
              <w:left w:val="single" w:sz="4" w:space="0" w:color="auto"/>
              <w:bottom w:val="single" w:sz="4" w:space="0" w:color="auto"/>
              <w:right w:val="single" w:sz="4" w:space="0" w:color="auto"/>
            </w:tcBorders>
            <w:shd w:val="clear" w:color="auto" w:fill="auto"/>
            <w:vAlign w:val="bottom"/>
          </w:tcPr>
          <w:p w14:paraId="13F83C9B" w14:textId="06203CDA" w:rsidR="000E7E60" w:rsidRPr="00E6574F" w:rsidRDefault="000E7E60" w:rsidP="000C5DB5">
            <w:pPr>
              <w:pStyle w:val="ae"/>
              <w:spacing w:line="276" w:lineRule="auto"/>
              <w:rPr>
                <w:rFonts w:asciiTheme="majorHAnsi" w:hAnsiTheme="majorHAnsi" w:cstheme="majorHAnsi"/>
                <w:sz w:val="20"/>
                <w:szCs w:val="20"/>
                <w:lang w:val="ro-MD"/>
              </w:rPr>
            </w:pPr>
            <w:r w:rsidRPr="00E6574F">
              <w:rPr>
                <w:rFonts w:asciiTheme="majorHAnsi" w:hAnsiTheme="majorHAnsi" w:cstheme="majorHAnsi"/>
                <w:bCs/>
                <w:iCs/>
                <w:sz w:val="20"/>
                <w:szCs w:val="20"/>
                <w:lang w:val="ro-MD"/>
              </w:rPr>
              <w:t>Ambasada Republicii Moldova in Republica Italian</w:t>
            </w:r>
            <w:r w:rsidR="000C5DB5" w:rsidRPr="00E6574F">
              <w:rPr>
                <w:rFonts w:asciiTheme="majorHAnsi" w:hAnsiTheme="majorHAnsi" w:cstheme="majorHAnsi"/>
                <w:bCs/>
                <w:iCs/>
                <w:sz w:val="20"/>
                <w:szCs w:val="20"/>
                <w:lang w:val="ro-MD"/>
              </w:rPr>
              <w:t>ă</w:t>
            </w:r>
          </w:p>
        </w:tc>
        <w:tc>
          <w:tcPr>
            <w:tcW w:w="1045" w:type="dxa"/>
            <w:tcBorders>
              <w:top w:val="nil"/>
              <w:left w:val="nil"/>
              <w:bottom w:val="single" w:sz="4" w:space="0" w:color="auto"/>
              <w:right w:val="single" w:sz="4" w:space="0" w:color="auto"/>
            </w:tcBorders>
            <w:shd w:val="clear" w:color="auto" w:fill="auto"/>
            <w:vAlign w:val="center"/>
          </w:tcPr>
          <w:p w14:paraId="3539B55D" w14:textId="467C8CD5"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5149.9</w:t>
            </w:r>
          </w:p>
        </w:tc>
        <w:tc>
          <w:tcPr>
            <w:tcW w:w="1396" w:type="dxa"/>
            <w:tcBorders>
              <w:top w:val="nil"/>
              <w:left w:val="nil"/>
              <w:bottom w:val="single" w:sz="4" w:space="0" w:color="auto"/>
              <w:right w:val="single" w:sz="4" w:space="0" w:color="auto"/>
            </w:tcBorders>
            <w:shd w:val="clear" w:color="auto" w:fill="auto"/>
            <w:vAlign w:val="center"/>
          </w:tcPr>
          <w:p w14:paraId="01EF8D53" w14:textId="5D5B22EC"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96.1</w:t>
            </w:r>
          </w:p>
        </w:tc>
        <w:tc>
          <w:tcPr>
            <w:tcW w:w="1489" w:type="dxa"/>
            <w:tcBorders>
              <w:top w:val="nil"/>
              <w:left w:val="nil"/>
              <w:bottom w:val="single" w:sz="4" w:space="0" w:color="auto"/>
              <w:right w:val="single" w:sz="4" w:space="0" w:color="auto"/>
            </w:tcBorders>
            <w:shd w:val="clear" w:color="auto" w:fill="auto"/>
            <w:vAlign w:val="center"/>
          </w:tcPr>
          <w:p w14:paraId="5E0D6924" w14:textId="17A098C2"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0.0</w:t>
            </w:r>
          </w:p>
        </w:tc>
        <w:tc>
          <w:tcPr>
            <w:tcW w:w="1675" w:type="dxa"/>
            <w:tcBorders>
              <w:top w:val="nil"/>
              <w:left w:val="nil"/>
              <w:bottom w:val="single" w:sz="4" w:space="0" w:color="auto"/>
              <w:right w:val="single" w:sz="4" w:space="0" w:color="auto"/>
            </w:tcBorders>
            <w:shd w:val="clear" w:color="auto" w:fill="auto"/>
            <w:vAlign w:val="center"/>
          </w:tcPr>
          <w:p w14:paraId="43876891" w14:textId="317B305B"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382.1</w:t>
            </w:r>
          </w:p>
        </w:tc>
      </w:tr>
      <w:tr w:rsidR="000E7E60" w:rsidRPr="00E6574F" w14:paraId="0C0F3556" w14:textId="77777777" w:rsidTr="003F29D2">
        <w:trPr>
          <w:trHeight w:val="568"/>
        </w:trPr>
        <w:tc>
          <w:tcPr>
            <w:tcW w:w="3718" w:type="dxa"/>
            <w:tcBorders>
              <w:top w:val="nil"/>
              <w:left w:val="single" w:sz="4" w:space="0" w:color="auto"/>
              <w:bottom w:val="single" w:sz="4" w:space="0" w:color="auto"/>
              <w:right w:val="single" w:sz="4" w:space="0" w:color="auto"/>
            </w:tcBorders>
            <w:shd w:val="clear" w:color="auto" w:fill="auto"/>
            <w:vAlign w:val="bottom"/>
          </w:tcPr>
          <w:p w14:paraId="2BBB9CE8" w14:textId="13E6748B" w:rsidR="000E7E60" w:rsidRPr="00E6574F" w:rsidRDefault="000E7E60" w:rsidP="000C5DB5">
            <w:pPr>
              <w:pStyle w:val="ae"/>
              <w:spacing w:line="276" w:lineRule="auto"/>
              <w:rPr>
                <w:rFonts w:asciiTheme="majorHAnsi" w:hAnsiTheme="majorHAnsi" w:cstheme="majorHAnsi"/>
                <w:sz w:val="20"/>
                <w:szCs w:val="20"/>
                <w:lang w:val="ro-MD"/>
              </w:rPr>
            </w:pPr>
            <w:r w:rsidRPr="00E6574F">
              <w:rPr>
                <w:rFonts w:asciiTheme="majorHAnsi" w:hAnsiTheme="majorHAnsi" w:cstheme="majorHAnsi"/>
                <w:bCs/>
                <w:iCs/>
                <w:sz w:val="20"/>
                <w:szCs w:val="20"/>
                <w:lang w:val="ro-MD"/>
              </w:rPr>
              <w:t xml:space="preserve">Ambasada </w:t>
            </w:r>
            <w:r w:rsidR="000C5DB5" w:rsidRPr="00E6574F">
              <w:rPr>
                <w:rFonts w:asciiTheme="majorHAnsi" w:hAnsiTheme="majorHAnsi" w:cstheme="majorHAnsi"/>
                <w:sz w:val="20"/>
                <w:szCs w:val="20"/>
                <w:lang w:val="ro-MD"/>
              </w:rPr>
              <w:t>Republicii Moldova</w:t>
            </w:r>
            <w:r w:rsidRPr="00E6574F">
              <w:rPr>
                <w:rFonts w:asciiTheme="majorHAnsi" w:hAnsiTheme="majorHAnsi" w:cstheme="majorHAnsi"/>
                <w:bCs/>
                <w:iCs/>
                <w:sz w:val="20"/>
                <w:szCs w:val="20"/>
                <w:lang w:val="ro-MD"/>
              </w:rPr>
              <w:t xml:space="preserve"> în </w:t>
            </w:r>
            <w:r w:rsidR="000C5DB5" w:rsidRPr="00E6574F">
              <w:rPr>
                <w:rFonts w:asciiTheme="majorHAnsi" w:hAnsiTheme="majorHAnsi" w:cstheme="majorHAnsi"/>
                <w:bCs/>
                <w:iCs/>
                <w:sz w:val="20"/>
                <w:szCs w:val="20"/>
                <w:lang w:val="ro-MD"/>
              </w:rPr>
              <w:t xml:space="preserve">Republica Populară </w:t>
            </w:r>
            <w:r w:rsidRPr="00E6574F">
              <w:rPr>
                <w:rFonts w:asciiTheme="majorHAnsi" w:hAnsiTheme="majorHAnsi" w:cstheme="majorHAnsi"/>
                <w:bCs/>
                <w:iCs/>
                <w:sz w:val="20"/>
                <w:szCs w:val="20"/>
                <w:lang w:val="ro-MD"/>
              </w:rPr>
              <w:t>Chin</w:t>
            </w:r>
            <w:r w:rsidR="000C5DB5" w:rsidRPr="00E6574F">
              <w:rPr>
                <w:rFonts w:asciiTheme="majorHAnsi" w:hAnsiTheme="majorHAnsi" w:cstheme="majorHAnsi"/>
                <w:bCs/>
                <w:iCs/>
                <w:sz w:val="20"/>
                <w:szCs w:val="20"/>
                <w:lang w:val="ro-MD"/>
              </w:rPr>
              <w:t>eză</w:t>
            </w:r>
          </w:p>
        </w:tc>
        <w:tc>
          <w:tcPr>
            <w:tcW w:w="1045" w:type="dxa"/>
            <w:tcBorders>
              <w:top w:val="nil"/>
              <w:left w:val="nil"/>
              <w:bottom w:val="single" w:sz="4" w:space="0" w:color="auto"/>
              <w:right w:val="single" w:sz="4" w:space="0" w:color="auto"/>
            </w:tcBorders>
            <w:shd w:val="clear" w:color="auto" w:fill="auto"/>
            <w:vAlign w:val="center"/>
          </w:tcPr>
          <w:p w14:paraId="577F3032" w14:textId="6ADA0E8B"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4563.0</w:t>
            </w:r>
          </w:p>
        </w:tc>
        <w:tc>
          <w:tcPr>
            <w:tcW w:w="1396" w:type="dxa"/>
            <w:tcBorders>
              <w:top w:val="nil"/>
              <w:left w:val="nil"/>
              <w:bottom w:val="single" w:sz="4" w:space="0" w:color="auto"/>
              <w:right w:val="single" w:sz="4" w:space="0" w:color="auto"/>
            </w:tcBorders>
            <w:shd w:val="clear" w:color="auto" w:fill="auto"/>
            <w:vAlign w:val="center"/>
          </w:tcPr>
          <w:p w14:paraId="4568C5AE" w14:textId="4B4FF692"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0.0</w:t>
            </w:r>
          </w:p>
        </w:tc>
        <w:tc>
          <w:tcPr>
            <w:tcW w:w="1489" w:type="dxa"/>
            <w:tcBorders>
              <w:top w:val="nil"/>
              <w:left w:val="nil"/>
              <w:bottom w:val="single" w:sz="4" w:space="0" w:color="auto"/>
              <w:right w:val="single" w:sz="4" w:space="0" w:color="auto"/>
            </w:tcBorders>
            <w:shd w:val="clear" w:color="auto" w:fill="auto"/>
            <w:vAlign w:val="center"/>
          </w:tcPr>
          <w:p w14:paraId="5F74840B" w14:textId="52BFE20E"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0.0</w:t>
            </w:r>
          </w:p>
        </w:tc>
        <w:tc>
          <w:tcPr>
            <w:tcW w:w="1675" w:type="dxa"/>
            <w:tcBorders>
              <w:top w:val="nil"/>
              <w:left w:val="nil"/>
              <w:bottom w:val="single" w:sz="4" w:space="0" w:color="auto"/>
              <w:right w:val="single" w:sz="4" w:space="0" w:color="auto"/>
            </w:tcBorders>
            <w:shd w:val="clear" w:color="auto" w:fill="auto"/>
            <w:vAlign w:val="center"/>
          </w:tcPr>
          <w:p w14:paraId="13FA800D" w14:textId="6B11EEFB"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705.9</w:t>
            </w:r>
          </w:p>
        </w:tc>
      </w:tr>
      <w:tr w:rsidR="000E7E60" w:rsidRPr="00E6574F" w14:paraId="1FC2A65C" w14:textId="77777777" w:rsidTr="003F29D2">
        <w:trPr>
          <w:trHeight w:val="558"/>
        </w:trPr>
        <w:tc>
          <w:tcPr>
            <w:tcW w:w="3718" w:type="dxa"/>
            <w:tcBorders>
              <w:top w:val="nil"/>
              <w:left w:val="single" w:sz="4" w:space="0" w:color="auto"/>
              <w:bottom w:val="single" w:sz="4" w:space="0" w:color="auto"/>
              <w:right w:val="single" w:sz="4" w:space="0" w:color="auto"/>
            </w:tcBorders>
            <w:shd w:val="clear" w:color="auto" w:fill="auto"/>
            <w:vAlign w:val="bottom"/>
          </w:tcPr>
          <w:p w14:paraId="3E7DEA13" w14:textId="0B11A83B" w:rsidR="000E7E60" w:rsidRPr="00E6574F" w:rsidRDefault="000E7E60" w:rsidP="00AE7B8A">
            <w:pPr>
              <w:pStyle w:val="ae"/>
              <w:spacing w:line="276" w:lineRule="auto"/>
              <w:rPr>
                <w:rFonts w:asciiTheme="majorHAnsi" w:hAnsiTheme="majorHAnsi" w:cstheme="majorHAnsi"/>
                <w:sz w:val="20"/>
                <w:szCs w:val="20"/>
                <w:lang w:val="ro-MD"/>
              </w:rPr>
            </w:pPr>
            <w:r w:rsidRPr="00E6574F">
              <w:rPr>
                <w:rFonts w:asciiTheme="majorHAnsi" w:hAnsiTheme="majorHAnsi" w:cstheme="majorHAnsi"/>
                <w:bCs/>
                <w:iCs/>
                <w:sz w:val="20"/>
                <w:szCs w:val="20"/>
                <w:lang w:val="ro-MD"/>
              </w:rPr>
              <w:t xml:space="preserve">Ambasada </w:t>
            </w:r>
            <w:r w:rsidR="000C5DB5" w:rsidRPr="00E6574F">
              <w:rPr>
                <w:rFonts w:asciiTheme="majorHAnsi" w:hAnsiTheme="majorHAnsi" w:cstheme="majorHAnsi"/>
                <w:sz w:val="20"/>
                <w:szCs w:val="20"/>
                <w:lang w:val="ro-MD"/>
              </w:rPr>
              <w:t>Republicii Moldova</w:t>
            </w:r>
            <w:r w:rsidRPr="00E6574F">
              <w:rPr>
                <w:rFonts w:asciiTheme="majorHAnsi" w:hAnsiTheme="majorHAnsi" w:cstheme="majorHAnsi"/>
                <w:bCs/>
                <w:iCs/>
                <w:sz w:val="20"/>
                <w:szCs w:val="20"/>
                <w:lang w:val="ro-MD"/>
              </w:rPr>
              <w:t xml:space="preserve"> în Republica Federală Germania</w:t>
            </w:r>
          </w:p>
        </w:tc>
        <w:tc>
          <w:tcPr>
            <w:tcW w:w="1045" w:type="dxa"/>
            <w:tcBorders>
              <w:top w:val="nil"/>
              <w:left w:val="nil"/>
              <w:bottom w:val="single" w:sz="4" w:space="0" w:color="auto"/>
              <w:right w:val="single" w:sz="4" w:space="0" w:color="auto"/>
            </w:tcBorders>
            <w:shd w:val="clear" w:color="auto" w:fill="auto"/>
            <w:vAlign w:val="center"/>
          </w:tcPr>
          <w:p w14:paraId="7F89BFD4" w14:textId="050D1A08"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1261.1</w:t>
            </w:r>
          </w:p>
        </w:tc>
        <w:tc>
          <w:tcPr>
            <w:tcW w:w="1396" w:type="dxa"/>
            <w:tcBorders>
              <w:top w:val="nil"/>
              <w:left w:val="nil"/>
              <w:bottom w:val="single" w:sz="4" w:space="0" w:color="auto"/>
              <w:right w:val="single" w:sz="4" w:space="0" w:color="auto"/>
            </w:tcBorders>
            <w:shd w:val="clear" w:color="auto" w:fill="auto"/>
            <w:vAlign w:val="center"/>
          </w:tcPr>
          <w:p w14:paraId="62911B8E" w14:textId="0AB8C2E7"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30.1</w:t>
            </w:r>
          </w:p>
        </w:tc>
        <w:tc>
          <w:tcPr>
            <w:tcW w:w="1489" w:type="dxa"/>
            <w:tcBorders>
              <w:top w:val="nil"/>
              <w:left w:val="nil"/>
              <w:bottom w:val="single" w:sz="4" w:space="0" w:color="auto"/>
              <w:right w:val="single" w:sz="4" w:space="0" w:color="auto"/>
            </w:tcBorders>
            <w:shd w:val="clear" w:color="auto" w:fill="auto"/>
            <w:vAlign w:val="center"/>
          </w:tcPr>
          <w:p w14:paraId="73DAF405" w14:textId="13EFB899"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527.2</w:t>
            </w:r>
          </w:p>
        </w:tc>
        <w:tc>
          <w:tcPr>
            <w:tcW w:w="1675" w:type="dxa"/>
            <w:tcBorders>
              <w:top w:val="nil"/>
              <w:left w:val="nil"/>
              <w:bottom w:val="single" w:sz="4" w:space="0" w:color="auto"/>
              <w:right w:val="single" w:sz="4" w:space="0" w:color="auto"/>
            </w:tcBorders>
            <w:shd w:val="clear" w:color="auto" w:fill="auto"/>
            <w:vAlign w:val="center"/>
          </w:tcPr>
          <w:p w14:paraId="31D05110" w14:textId="298BD66B"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316.8</w:t>
            </w:r>
          </w:p>
        </w:tc>
      </w:tr>
      <w:tr w:rsidR="000E7E60" w:rsidRPr="00E6574F" w14:paraId="56118794" w14:textId="77777777" w:rsidTr="003F29D2">
        <w:trPr>
          <w:trHeight w:val="558"/>
        </w:trPr>
        <w:tc>
          <w:tcPr>
            <w:tcW w:w="3718" w:type="dxa"/>
            <w:tcBorders>
              <w:top w:val="nil"/>
              <w:left w:val="single" w:sz="4" w:space="0" w:color="auto"/>
              <w:bottom w:val="single" w:sz="4" w:space="0" w:color="auto"/>
              <w:right w:val="single" w:sz="4" w:space="0" w:color="auto"/>
            </w:tcBorders>
            <w:shd w:val="clear" w:color="auto" w:fill="auto"/>
            <w:vAlign w:val="bottom"/>
          </w:tcPr>
          <w:p w14:paraId="0974DF35" w14:textId="3F6F8798" w:rsidR="000E7E60" w:rsidRPr="00E6574F" w:rsidRDefault="000E7E60" w:rsidP="00AE7B8A">
            <w:pPr>
              <w:pStyle w:val="ae"/>
              <w:spacing w:line="276" w:lineRule="auto"/>
              <w:rPr>
                <w:rFonts w:asciiTheme="majorHAnsi" w:hAnsiTheme="majorHAnsi" w:cstheme="majorHAnsi"/>
                <w:sz w:val="20"/>
                <w:szCs w:val="20"/>
                <w:lang w:val="ro-MD"/>
              </w:rPr>
            </w:pPr>
            <w:r w:rsidRPr="00E6574F">
              <w:rPr>
                <w:rFonts w:asciiTheme="majorHAnsi" w:hAnsiTheme="majorHAnsi" w:cstheme="majorHAnsi"/>
                <w:bCs/>
                <w:iCs/>
                <w:sz w:val="20"/>
                <w:szCs w:val="20"/>
                <w:lang w:val="ro-MD"/>
              </w:rPr>
              <w:t xml:space="preserve">Consulatul General </w:t>
            </w:r>
            <w:r w:rsidR="000C5DB5" w:rsidRPr="00E6574F">
              <w:rPr>
                <w:rFonts w:asciiTheme="majorHAnsi" w:hAnsiTheme="majorHAnsi" w:cstheme="majorHAnsi"/>
                <w:bCs/>
                <w:iCs/>
                <w:sz w:val="20"/>
                <w:szCs w:val="20"/>
                <w:lang w:val="ro-MD"/>
              </w:rPr>
              <w:t xml:space="preserve">al </w:t>
            </w:r>
            <w:r w:rsidR="000C5DB5" w:rsidRPr="00E6574F">
              <w:rPr>
                <w:rFonts w:asciiTheme="majorHAnsi" w:hAnsiTheme="majorHAnsi" w:cstheme="majorHAnsi"/>
                <w:sz w:val="20"/>
                <w:szCs w:val="20"/>
                <w:lang w:val="ro-MD"/>
              </w:rPr>
              <w:t>Republicii Moldova</w:t>
            </w:r>
            <w:r w:rsidRPr="00E6574F">
              <w:rPr>
                <w:rFonts w:asciiTheme="majorHAnsi" w:hAnsiTheme="majorHAnsi" w:cstheme="majorHAnsi"/>
                <w:bCs/>
                <w:iCs/>
                <w:sz w:val="20"/>
                <w:szCs w:val="20"/>
                <w:lang w:val="ro-MD"/>
              </w:rPr>
              <w:t xml:space="preserve"> la Iași </w:t>
            </w:r>
          </w:p>
        </w:tc>
        <w:tc>
          <w:tcPr>
            <w:tcW w:w="1045" w:type="dxa"/>
            <w:tcBorders>
              <w:top w:val="nil"/>
              <w:left w:val="nil"/>
              <w:bottom w:val="single" w:sz="4" w:space="0" w:color="auto"/>
              <w:right w:val="single" w:sz="4" w:space="0" w:color="auto"/>
            </w:tcBorders>
            <w:shd w:val="clear" w:color="auto" w:fill="auto"/>
            <w:vAlign w:val="center"/>
          </w:tcPr>
          <w:p w14:paraId="63A3A82D" w14:textId="1C6ADD6C"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418.9</w:t>
            </w:r>
          </w:p>
        </w:tc>
        <w:tc>
          <w:tcPr>
            <w:tcW w:w="1396" w:type="dxa"/>
            <w:tcBorders>
              <w:top w:val="nil"/>
              <w:left w:val="nil"/>
              <w:bottom w:val="single" w:sz="4" w:space="0" w:color="auto"/>
              <w:right w:val="single" w:sz="4" w:space="0" w:color="auto"/>
            </w:tcBorders>
            <w:shd w:val="clear" w:color="auto" w:fill="auto"/>
            <w:vAlign w:val="center"/>
          </w:tcPr>
          <w:p w14:paraId="1877C1D5" w14:textId="5AFA0079"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0.0</w:t>
            </w:r>
          </w:p>
        </w:tc>
        <w:tc>
          <w:tcPr>
            <w:tcW w:w="1489" w:type="dxa"/>
            <w:tcBorders>
              <w:top w:val="nil"/>
              <w:left w:val="nil"/>
              <w:bottom w:val="single" w:sz="4" w:space="0" w:color="auto"/>
              <w:right w:val="single" w:sz="4" w:space="0" w:color="auto"/>
            </w:tcBorders>
            <w:shd w:val="clear" w:color="auto" w:fill="auto"/>
            <w:vAlign w:val="center"/>
          </w:tcPr>
          <w:p w14:paraId="4553C90B" w14:textId="0E3ADB52"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0.0</w:t>
            </w:r>
          </w:p>
        </w:tc>
        <w:tc>
          <w:tcPr>
            <w:tcW w:w="1675" w:type="dxa"/>
            <w:tcBorders>
              <w:top w:val="nil"/>
              <w:left w:val="nil"/>
              <w:bottom w:val="single" w:sz="4" w:space="0" w:color="auto"/>
              <w:right w:val="single" w:sz="4" w:space="0" w:color="auto"/>
            </w:tcBorders>
            <w:shd w:val="clear" w:color="auto" w:fill="auto"/>
            <w:vAlign w:val="center"/>
          </w:tcPr>
          <w:p w14:paraId="3A547B78" w14:textId="2E10D934"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0.0</w:t>
            </w:r>
          </w:p>
        </w:tc>
      </w:tr>
      <w:tr w:rsidR="000E7E60" w:rsidRPr="00E6574F" w14:paraId="4581FDC6" w14:textId="77777777" w:rsidTr="003F29D2">
        <w:trPr>
          <w:trHeight w:val="279"/>
        </w:trPr>
        <w:tc>
          <w:tcPr>
            <w:tcW w:w="3718" w:type="dxa"/>
            <w:tcBorders>
              <w:top w:val="nil"/>
              <w:left w:val="single" w:sz="4" w:space="0" w:color="auto"/>
              <w:bottom w:val="single" w:sz="4" w:space="0" w:color="auto"/>
              <w:right w:val="single" w:sz="4" w:space="0" w:color="auto"/>
            </w:tcBorders>
            <w:shd w:val="clear" w:color="auto" w:fill="auto"/>
            <w:vAlign w:val="bottom"/>
          </w:tcPr>
          <w:p w14:paraId="798B2290" w14:textId="21337554" w:rsidR="000E7E60" w:rsidRPr="00E6574F" w:rsidRDefault="000E7E60" w:rsidP="000C5DB5">
            <w:pPr>
              <w:pStyle w:val="ae"/>
              <w:spacing w:line="276" w:lineRule="auto"/>
              <w:rPr>
                <w:rFonts w:asciiTheme="majorHAnsi" w:hAnsiTheme="majorHAnsi" w:cstheme="majorHAnsi"/>
                <w:sz w:val="20"/>
                <w:szCs w:val="20"/>
                <w:lang w:val="ro-MD"/>
              </w:rPr>
            </w:pPr>
            <w:r w:rsidRPr="00E6574F">
              <w:rPr>
                <w:rFonts w:asciiTheme="majorHAnsi" w:hAnsiTheme="majorHAnsi" w:cstheme="majorHAnsi"/>
                <w:bCs/>
                <w:iCs/>
                <w:sz w:val="20"/>
                <w:szCs w:val="20"/>
                <w:lang w:val="ro-MD"/>
              </w:rPr>
              <w:t xml:space="preserve">Ambasada </w:t>
            </w:r>
            <w:r w:rsidR="000C5DB5" w:rsidRPr="00E6574F">
              <w:rPr>
                <w:rFonts w:asciiTheme="majorHAnsi" w:hAnsiTheme="majorHAnsi" w:cstheme="majorHAnsi"/>
                <w:sz w:val="20"/>
                <w:szCs w:val="20"/>
                <w:lang w:val="ro-MD"/>
              </w:rPr>
              <w:t>Republicii Moldova</w:t>
            </w:r>
            <w:r w:rsidR="000C5DB5" w:rsidRPr="00E6574F" w:rsidDel="000C5DB5">
              <w:rPr>
                <w:rFonts w:asciiTheme="majorHAnsi" w:hAnsiTheme="majorHAnsi" w:cstheme="majorHAnsi"/>
                <w:bCs/>
                <w:iCs/>
                <w:sz w:val="20"/>
                <w:szCs w:val="20"/>
                <w:lang w:val="ro-MD"/>
              </w:rPr>
              <w:t xml:space="preserve"> </w:t>
            </w:r>
            <w:r w:rsidRPr="00E6574F">
              <w:rPr>
                <w:rFonts w:asciiTheme="majorHAnsi" w:hAnsiTheme="majorHAnsi" w:cstheme="majorHAnsi"/>
                <w:bCs/>
                <w:iCs/>
                <w:sz w:val="20"/>
                <w:szCs w:val="20"/>
                <w:lang w:val="ro-MD"/>
              </w:rPr>
              <w:t>în Letonia</w:t>
            </w:r>
          </w:p>
        </w:tc>
        <w:tc>
          <w:tcPr>
            <w:tcW w:w="1045" w:type="dxa"/>
            <w:tcBorders>
              <w:top w:val="nil"/>
              <w:left w:val="nil"/>
              <w:bottom w:val="single" w:sz="4" w:space="0" w:color="auto"/>
              <w:right w:val="single" w:sz="4" w:space="0" w:color="auto"/>
            </w:tcBorders>
            <w:shd w:val="clear" w:color="auto" w:fill="auto"/>
            <w:vAlign w:val="center"/>
          </w:tcPr>
          <w:p w14:paraId="69B9DA6F" w14:textId="40CF30A7"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0.0</w:t>
            </w:r>
          </w:p>
        </w:tc>
        <w:tc>
          <w:tcPr>
            <w:tcW w:w="1396" w:type="dxa"/>
            <w:tcBorders>
              <w:top w:val="nil"/>
              <w:left w:val="nil"/>
              <w:bottom w:val="single" w:sz="4" w:space="0" w:color="auto"/>
              <w:right w:val="single" w:sz="4" w:space="0" w:color="auto"/>
            </w:tcBorders>
            <w:shd w:val="clear" w:color="auto" w:fill="auto"/>
            <w:vAlign w:val="center"/>
          </w:tcPr>
          <w:p w14:paraId="19FDB25D" w14:textId="3EB86E7D"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29.2</w:t>
            </w:r>
          </w:p>
        </w:tc>
        <w:tc>
          <w:tcPr>
            <w:tcW w:w="1489" w:type="dxa"/>
            <w:tcBorders>
              <w:top w:val="nil"/>
              <w:left w:val="nil"/>
              <w:bottom w:val="single" w:sz="4" w:space="0" w:color="auto"/>
              <w:right w:val="single" w:sz="4" w:space="0" w:color="auto"/>
            </w:tcBorders>
            <w:shd w:val="clear" w:color="auto" w:fill="auto"/>
            <w:vAlign w:val="center"/>
          </w:tcPr>
          <w:p w14:paraId="34B04BB0" w14:textId="1D61C291"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0.0</w:t>
            </w:r>
          </w:p>
        </w:tc>
        <w:tc>
          <w:tcPr>
            <w:tcW w:w="1675" w:type="dxa"/>
            <w:tcBorders>
              <w:top w:val="nil"/>
              <w:left w:val="nil"/>
              <w:bottom w:val="single" w:sz="4" w:space="0" w:color="auto"/>
              <w:right w:val="single" w:sz="4" w:space="0" w:color="auto"/>
            </w:tcBorders>
            <w:shd w:val="clear" w:color="auto" w:fill="auto"/>
            <w:vAlign w:val="center"/>
          </w:tcPr>
          <w:p w14:paraId="6A5477BA" w14:textId="0F906A15"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0.0</w:t>
            </w:r>
          </w:p>
        </w:tc>
      </w:tr>
      <w:tr w:rsidR="000E7E60" w:rsidRPr="00E6574F" w14:paraId="4BC809E2" w14:textId="77777777" w:rsidTr="003F29D2">
        <w:trPr>
          <w:trHeight w:val="279"/>
        </w:trPr>
        <w:tc>
          <w:tcPr>
            <w:tcW w:w="3718" w:type="dxa"/>
            <w:tcBorders>
              <w:top w:val="nil"/>
              <w:left w:val="single" w:sz="4" w:space="0" w:color="auto"/>
              <w:bottom w:val="single" w:sz="4" w:space="0" w:color="auto"/>
              <w:right w:val="single" w:sz="4" w:space="0" w:color="auto"/>
            </w:tcBorders>
            <w:shd w:val="clear" w:color="auto" w:fill="auto"/>
            <w:vAlign w:val="bottom"/>
          </w:tcPr>
          <w:p w14:paraId="26F181A7" w14:textId="4E28D388" w:rsidR="000E7E60" w:rsidRPr="00E6574F" w:rsidRDefault="000E7E60" w:rsidP="00AE7B8A">
            <w:pPr>
              <w:pStyle w:val="ae"/>
              <w:spacing w:line="276" w:lineRule="auto"/>
              <w:rPr>
                <w:rFonts w:asciiTheme="majorHAnsi" w:hAnsiTheme="majorHAnsi" w:cstheme="majorHAnsi"/>
                <w:sz w:val="20"/>
                <w:szCs w:val="20"/>
                <w:lang w:val="ro-MD"/>
              </w:rPr>
            </w:pPr>
            <w:r w:rsidRPr="00E6574F">
              <w:rPr>
                <w:rFonts w:asciiTheme="majorHAnsi" w:hAnsiTheme="majorHAnsi" w:cstheme="majorHAnsi"/>
                <w:bCs/>
                <w:iCs/>
                <w:sz w:val="20"/>
                <w:szCs w:val="20"/>
                <w:lang w:val="ro-MD"/>
              </w:rPr>
              <w:t xml:space="preserve">Ambasada </w:t>
            </w:r>
            <w:r w:rsidR="000C5DB5" w:rsidRPr="00E6574F">
              <w:rPr>
                <w:rFonts w:asciiTheme="majorHAnsi" w:hAnsiTheme="majorHAnsi" w:cstheme="majorHAnsi"/>
                <w:sz w:val="20"/>
                <w:szCs w:val="20"/>
                <w:lang w:val="ro-MD"/>
              </w:rPr>
              <w:t>Republicii Moldova</w:t>
            </w:r>
            <w:r w:rsidRPr="00E6574F">
              <w:rPr>
                <w:rFonts w:asciiTheme="majorHAnsi" w:hAnsiTheme="majorHAnsi" w:cstheme="majorHAnsi"/>
                <w:bCs/>
                <w:iCs/>
                <w:sz w:val="20"/>
                <w:szCs w:val="20"/>
                <w:lang w:val="ro-MD"/>
              </w:rPr>
              <w:t xml:space="preserve"> în Estonia</w:t>
            </w:r>
          </w:p>
        </w:tc>
        <w:tc>
          <w:tcPr>
            <w:tcW w:w="1045" w:type="dxa"/>
            <w:tcBorders>
              <w:top w:val="nil"/>
              <w:left w:val="nil"/>
              <w:bottom w:val="single" w:sz="4" w:space="0" w:color="auto"/>
              <w:right w:val="single" w:sz="4" w:space="0" w:color="auto"/>
            </w:tcBorders>
            <w:shd w:val="clear" w:color="auto" w:fill="auto"/>
            <w:vAlign w:val="center"/>
          </w:tcPr>
          <w:p w14:paraId="1A07ACA7" w14:textId="18C63380"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0.0</w:t>
            </w:r>
          </w:p>
        </w:tc>
        <w:tc>
          <w:tcPr>
            <w:tcW w:w="1396" w:type="dxa"/>
            <w:tcBorders>
              <w:top w:val="nil"/>
              <w:left w:val="nil"/>
              <w:bottom w:val="single" w:sz="4" w:space="0" w:color="auto"/>
              <w:right w:val="single" w:sz="4" w:space="0" w:color="auto"/>
            </w:tcBorders>
            <w:shd w:val="clear" w:color="auto" w:fill="auto"/>
            <w:vAlign w:val="center"/>
          </w:tcPr>
          <w:p w14:paraId="337732FF" w14:textId="0618C8FF"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108.6</w:t>
            </w:r>
          </w:p>
        </w:tc>
        <w:tc>
          <w:tcPr>
            <w:tcW w:w="1489" w:type="dxa"/>
            <w:tcBorders>
              <w:top w:val="nil"/>
              <w:left w:val="nil"/>
              <w:bottom w:val="single" w:sz="4" w:space="0" w:color="auto"/>
              <w:right w:val="single" w:sz="4" w:space="0" w:color="auto"/>
            </w:tcBorders>
            <w:shd w:val="clear" w:color="auto" w:fill="auto"/>
            <w:vAlign w:val="center"/>
          </w:tcPr>
          <w:p w14:paraId="7EEC408B" w14:textId="5704C43E"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0.0</w:t>
            </w:r>
          </w:p>
        </w:tc>
        <w:tc>
          <w:tcPr>
            <w:tcW w:w="1675" w:type="dxa"/>
            <w:tcBorders>
              <w:top w:val="nil"/>
              <w:left w:val="nil"/>
              <w:bottom w:val="single" w:sz="4" w:space="0" w:color="auto"/>
              <w:right w:val="single" w:sz="4" w:space="0" w:color="auto"/>
            </w:tcBorders>
            <w:shd w:val="clear" w:color="auto" w:fill="auto"/>
            <w:vAlign w:val="center"/>
          </w:tcPr>
          <w:p w14:paraId="48750184" w14:textId="50BBA4C4"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0.0</w:t>
            </w:r>
          </w:p>
        </w:tc>
      </w:tr>
      <w:tr w:rsidR="000E7E60" w:rsidRPr="00E6574F" w14:paraId="5CD8D0CC" w14:textId="77777777" w:rsidTr="003F29D2">
        <w:trPr>
          <w:trHeight w:val="568"/>
        </w:trPr>
        <w:tc>
          <w:tcPr>
            <w:tcW w:w="3718" w:type="dxa"/>
            <w:tcBorders>
              <w:top w:val="nil"/>
              <w:left w:val="single" w:sz="4" w:space="0" w:color="auto"/>
              <w:bottom w:val="single" w:sz="4" w:space="0" w:color="auto"/>
              <w:right w:val="single" w:sz="4" w:space="0" w:color="auto"/>
            </w:tcBorders>
            <w:shd w:val="clear" w:color="auto" w:fill="auto"/>
            <w:vAlign w:val="bottom"/>
          </w:tcPr>
          <w:p w14:paraId="542FF047" w14:textId="0F47F535" w:rsidR="000E7E60" w:rsidRPr="00E6574F" w:rsidRDefault="000E7E60" w:rsidP="000C5DB5">
            <w:pPr>
              <w:pStyle w:val="ae"/>
              <w:spacing w:line="276" w:lineRule="auto"/>
              <w:rPr>
                <w:rFonts w:asciiTheme="majorHAnsi" w:hAnsiTheme="majorHAnsi" w:cstheme="majorHAnsi"/>
                <w:sz w:val="20"/>
                <w:szCs w:val="20"/>
                <w:lang w:val="ro-MD"/>
              </w:rPr>
            </w:pPr>
            <w:r w:rsidRPr="00E6574F">
              <w:rPr>
                <w:rFonts w:asciiTheme="majorHAnsi" w:hAnsiTheme="majorHAnsi" w:cstheme="majorHAnsi"/>
                <w:bCs/>
                <w:iCs/>
                <w:sz w:val="20"/>
                <w:szCs w:val="20"/>
                <w:lang w:val="ro-MD"/>
              </w:rPr>
              <w:t xml:space="preserve">Ambasada Republicii Moldova </w:t>
            </w:r>
            <w:r w:rsidR="000C5DB5" w:rsidRPr="00E6574F">
              <w:rPr>
                <w:rFonts w:asciiTheme="majorHAnsi" w:hAnsiTheme="majorHAnsi" w:cstheme="majorHAnsi"/>
                <w:bCs/>
                <w:iCs/>
                <w:sz w:val="20"/>
                <w:szCs w:val="20"/>
                <w:lang w:val="ro-MD"/>
              </w:rPr>
              <w:t>î</w:t>
            </w:r>
            <w:r w:rsidRPr="00E6574F">
              <w:rPr>
                <w:rFonts w:asciiTheme="majorHAnsi" w:hAnsiTheme="majorHAnsi" w:cstheme="majorHAnsi"/>
                <w:bCs/>
                <w:iCs/>
                <w:sz w:val="20"/>
                <w:szCs w:val="20"/>
                <w:lang w:val="ro-MD"/>
              </w:rPr>
              <w:t>n Emiratele Arabe Unite</w:t>
            </w:r>
          </w:p>
        </w:tc>
        <w:tc>
          <w:tcPr>
            <w:tcW w:w="1045" w:type="dxa"/>
            <w:tcBorders>
              <w:top w:val="nil"/>
              <w:left w:val="nil"/>
              <w:bottom w:val="single" w:sz="4" w:space="0" w:color="auto"/>
              <w:right w:val="single" w:sz="4" w:space="0" w:color="auto"/>
            </w:tcBorders>
            <w:shd w:val="clear" w:color="auto" w:fill="auto"/>
            <w:vAlign w:val="center"/>
          </w:tcPr>
          <w:p w14:paraId="4E21B114" w14:textId="00FF808B"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2688.6</w:t>
            </w:r>
          </w:p>
        </w:tc>
        <w:tc>
          <w:tcPr>
            <w:tcW w:w="1396" w:type="dxa"/>
            <w:tcBorders>
              <w:top w:val="nil"/>
              <w:left w:val="nil"/>
              <w:bottom w:val="single" w:sz="4" w:space="0" w:color="auto"/>
              <w:right w:val="single" w:sz="4" w:space="0" w:color="auto"/>
            </w:tcBorders>
            <w:shd w:val="clear" w:color="auto" w:fill="auto"/>
            <w:vAlign w:val="center"/>
          </w:tcPr>
          <w:p w14:paraId="7D932B92" w14:textId="5971B98B"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0.0</w:t>
            </w:r>
          </w:p>
        </w:tc>
        <w:tc>
          <w:tcPr>
            <w:tcW w:w="1489" w:type="dxa"/>
            <w:tcBorders>
              <w:top w:val="nil"/>
              <w:left w:val="nil"/>
              <w:bottom w:val="single" w:sz="4" w:space="0" w:color="auto"/>
              <w:right w:val="single" w:sz="4" w:space="0" w:color="auto"/>
            </w:tcBorders>
            <w:shd w:val="clear" w:color="auto" w:fill="auto"/>
            <w:vAlign w:val="center"/>
          </w:tcPr>
          <w:p w14:paraId="11FB820B" w14:textId="307BA436"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0.0</w:t>
            </w:r>
          </w:p>
        </w:tc>
        <w:tc>
          <w:tcPr>
            <w:tcW w:w="1675" w:type="dxa"/>
            <w:tcBorders>
              <w:top w:val="nil"/>
              <w:left w:val="nil"/>
              <w:bottom w:val="single" w:sz="4" w:space="0" w:color="auto"/>
              <w:right w:val="single" w:sz="4" w:space="0" w:color="auto"/>
            </w:tcBorders>
            <w:shd w:val="clear" w:color="auto" w:fill="auto"/>
            <w:vAlign w:val="center"/>
          </w:tcPr>
          <w:p w14:paraId="78B8992A" w14:textId="42B8EA66"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78.4</w:t>
            </w:r>
          </w:p>
        </w:tc>
      </w:tr>
      <w:tr w:rsidR="000E7E60" w:rsidRPr="00E6574F" w14:paraId="2D8A794D" w14:textId="77777777" w:rsidTr="003F29D2">
        <w:trPr>
          <w:trHeight w:val="558"/>
        </w:trPr>
        <w:tc>
          <w:tcPr>
            <w:tcW w:w="3718" w:type="dxa"/>
            <w:tcBorders>
              <w:top w:val="nil"/>
              <w:left w:val="single" w:sz="4" w:space="0" w:color="auto"/>
              <w:bottom w:val="single" w:sz="4" w:space="0" w:color="auto"/>
              <w:right w:val="single" w:sz="4" w:space="0" w:color="auto"/>
            </w:tcBorders>
            <w:shd w:val="clear" w:color="auto" w:fill="auto"/>
            <w:vAlign w:val="bottom"/>
          </w:tcPr>
          <w:p w14:paraId="04CF1BB9" w14:textId="215F201B" w:rsidR="000E7E60" w:rsidRPr="00E6574F" w:rsidRDefault="000E7E60" w:rsidP="00AE7B8A">
            <w:pPr>
              <w:pStyle w:val="ae"/>
              <w:spacing w:line="276" w:lineRule="auto"/>
              <w:rPr>
                <w:rFonts w:asciiTheme="majorHAnsi" w:hAnsiTheme="majorHAnsi" w:cstheme="majorHAnsi"/>
                <w:sz w:val="20"/>
                <w:szCs w:val="20"/>
                <w:lang w:val="ro-MD"/>
              </w:rPr>
            </w:pPr>
            <w:r w:rsidRPr="00E6574F">
              <w:rPr>
                <w:rFonts w:asciiTheme="majorHAnsi" w:hAnsiTheme="majorHAnsi" w:cstheme="majorHAnsi"/>
                <w:bCs/>
                <w:iCs/>
                <w:sz w:val="20"/>
                <w:szCs w:val="20"/>
                <w:lang w:val="ro-MD"/>
              </w:rPr>
              <w:t>Ambasada Republicii Moldova în Republica Cehă</w:t>
            </w:r>
          </w:p>
        </w:tc>
        <w:tc>
          <w:tcPr>
            <w:tcW w:w="1045" w:type="dxa"/>
            <w:tcBorders>
              <w:top w:val="nil"/>
              <w:left w:val="nil"/>
              <w:bottom w:val="single" w:sz="4" w:space="0" w:color="auto"/>
              <w:right w:val="single" w:sz="4" w:space="0" w:color="auto"/>
            </w:tcBorders>
            <w:shd w:val="clear" w:color="auto" w:fill="auto"/>
            <w:vAlign w:val="center"/>
          </w:tcPr>
          <w:p w14:paraId="1867341E" w14:textId="3B4FFFC3"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981.6</w:t>
            </w:r>
          </w:p>
        </w:tc>
        <w:tc>
          <w:tcPr>
            <w:tcW w:w="1396" w:type="dxa"/>
            <w:tcBorders>
              <w:top w:val="nil"/>
              <w:left w:val="nil"/>
              <w:bottom w:val="single" w:sz="4" w:space="0" w:color="auto"/>
              <w:right w:val="single" w:sz="4" w:space="0" w:color="auto"/>
            </w:tcBorders>
            <w:shd w:val="clear" w:color="auto" w:fill="auto"/>
            <w:vAlign w:val="center"/>
          </w:tcPr>
          <w:p w14:paraId="4A47274F" w14:textId="172B488C"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0.0</w:t>
            </w:r>
          </w:p>
        </w:tc>
        <w:tc>
          <w:tcPr>
            <w:tcW w:w="1489" w:type="dxa"/>
            <w:tcBorders>
              <w:top w:val="nil"/>
              <w:left w:val="nil"/>
              <w:bottom w:val="single" w:sz="4" w:space="0" w:color="auto"/>
              <w:right w:val="single" w:sz="4" w:space="0" w:color="auto"/>
            </w:tcBorders>
            <w:shd w:val="clear" w:color="auto" w:fill="auto"/>
            <w:vAlign w:val="center"/>
          </w:tcPr>
          <w:p w14:paraId="26BBD552" w14:textId="5205C1A8"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243.5</w:t>
            </w:r>
          </w:p>
        </w:tc>
        <w:tc>
          <w:tcPr>
            <w:tcW w:w="1675" w:type="dxa"/>
            <w:tcBorders>
              <w:top w:val="nil"/>
              <w:left w:val="nil"/>
              <w:bottom w:val="single" w:sz="4" w:space="0" w:color="auto"/>
              <w:right w:val="single" w:sz="4" w:space="0" w:color="auto"/>
            </w:tcBorders>
            <w:shd w:val="clear" w:color="auto" w:fill="auto"/>
            <w:vAlign w:val="center"/>
          </w:tcPr>
          <w:p w14:paraId="0EF3798B" w14:textId="433CE42A"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23.2</w:t>
            </w:r>
          </w:p>
        </w:tc>
      </w:tr>
      <w:tr w:rsidR="000E7E60" w:rsidRPr="00E6574F" w14:paraId="6E4D84BB" w14:textId="77777777" w:rsidTr="003F29D2">
        <w:trPr>
          <w:trHeight w:val="558"/>
        </w:trPr>
        <w:tc>
          <w:tcPr>
            <w:tcW w:w="3718" w:type="dxa"/>
            <w:tcBorders>
              <w:top w:val="nil"/>
              <w:left w:val="single" w:sz="4" w:space="0" w:color="auto"/>
              <w:bottom w:val="single" w:sz="4" w:space="0" w:color="auto"/>
              <w:right w:val="nil"/>
            </w:tcBorders>
            <w:shd w:val="clear" w:color="auto" w:fill="auto"/>
            <w:vAlign w:val="bottom"/>
          </w:tcPr>
          <w:p w14:paraId="345C5478" w14:textId="2435BF4A" w:rsidR="000E7E60" w:rsidRPr="00E6574F" w:rsidRDefault="000E7E60" w:rsidP="00AE7B8A">
            <w:pPr>
              <w:pStyle w:val="ae"/>
              <w:spacing w:line="276" w:lineRule="auto"/>
              <w:rPr>
                <w:rFonts w:asciiTheme="majorHAnsi" w:hAnsiTheme="majorHAnsi" w:cstheme="majorHAnsi"/>
                <w:sz w:val="20"/>
                <w:szCs w:val="20"/>
                <w:lang w:val="ro-MD"/>
              </w:rPr>
            </w:pPr>
            <w:r w:rsidRPr="00E6574F">
              <w:rPr>
                <w:rFonts w:asciiTheme="majorHAnsi" w:hAnsiTheme="majorHAnsi" w:cstheme="majorHAnsi"/>
                <w:bCs/>
                <w:iCs/>
                <w:sz w:val="20"/>
                <w:szCs w:val="20"/>
                <w:lang w:val="ro-MD"/>
              </w:rPr>
              <w:t>Ambasada Republicii Moldova în Republica Franceză</w:t>
            </w:r>
          </w:p>
        </w:tc>
        <w:tc>
          <w:tcPr>
            <w:tcW w:w="1045" w:type="dxa"/>
            <w:tcBorders>
              <w:top w:val="nil"/>
              <w:left w:val="single" w:sz="4" w:space="0" w:color="auto"/>
              <w:bottom w:val="single" w:sz="4" w:space="0" w:color="auto"/>
              <w:right w:val="single" w:sz="4" w:space="0" w:color="auto"/>
            </w:tcBorders>
            <w:shd w:val="clear" w:color="auto" w:fill="auto"/>
            <w:vAlign w:val="center"/>
          </w:tcPr>
          <w:p w14:paraId="55213CBC" w14:textId="1B7D4B3B"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1237.7</w:t>
            </w:r>
          </w:p>
        </w:tc>
        <w:tc>
          <w:tcPr>
            <w:tcW w:w="1396" w:type="dxa"/>
            <w:tcBorders>
              <w:top w:val="nil"/>
              <w:left w:val="nil"/>
              <w:bottom w:val="single" w:sz="4" w:space="0" w:color="auto"/>
              <w:right w:val="single" w:sz="4" w:space="0" w:color="auto"/>
            </w:tcBorders>
            <w:shd w:val="clear" w:color="auto" w:fill="auto"/>
            <w:vAlign w:val="center"/>
          </w:tcPr>
          <w:p w14:paraId="7723DA86" w14:textId="2F7CFE79"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1,524.8</w:t>
            </w:r>
          </w:p>
        </w:tc>
        <w:tc>
          <w:tcPr>
            <w:tcW w:w="1489" w:type="dxa"/>
            <w:tcBorders>
              <w:top w:val="nil"/>
              <w:left w:val="nil"/>
              <w:bottom w:val="single" w:sz="4" w:space="0" w:color="auto"/>
              <w:right w:val="single" w:sz="4" w:space="0" w:color="auto"/>
            </w:tcBorders>
            <w:shd w:val="clear" w:color="auto" w:fill="auto"/>
            <w:vAlign w:val="center"/>
          </w:tcPr>
          <w:p w14:paraId="35834BE7" w14:textId="1F30199D"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0.0</w:t>
            </w:r>
          </w:p>
        </w:tc>
        <w:tc>
          <w:tcPr>
            <w:tcW w:w="1675" w:type="dxa"/>
            <w:tcBorders>
              <w:top w:val="nil"/>
              <w:left w:val="nil"/>
              <w:bottom w:val="single" w:sz="4" w:space="0" w:color="auto"/>
              <w:right w:val="single" w:sz="4" w:space="0" w:color="auto"/>
            </w:tcBorders>
            <w:shd w:val="clear" w:color="auto" w:fill="auto"/>
            <w:vAlign w:val="center"/>
          </w:tcPr>
          <w:p w14:paraId="0903B543" w14:textId="01A4BDA8"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181.1</w:t>
            </w:r>
          </w:p>
        </w:tc>
      </w:tr>
      <w:tr w:rsidR="000E7E60" w:rsidRPr="00E6574F" w14:paraId="590B5E3A" w14:textId="77777777" w:rsidTr="003F29D2">
        <w:trPr>
          <w:trHeight w:val="558"/>
        </w:trPr>
        <w:tc>
          <w:tcPr>
            <w:tcW w:w="3718" w:type="dxa"/>
            <w:tcBorders>
              <w:top w:val="nil"/>
              <w:left w:val="single" w:sz="4" w:space="0" w:color="auto"/>
              <w:bottom w:val="single" w:sz="4" w:space="0" w:color="auto"/>
              <w:right w:val="nil"/>
            </w:tcBorders>
            <w:shd w:val="clear" w:color="auto" w:fill="auto"/>
            <w:vAlign w:val="bottom"/>
          </w:tcPr>
          <w:p w14:paraId="2EE9FF62" w14:textId="057F80D5" w:rsidR="000E7E60" w:rsidRPr="00E6574F" w:rsidRDefault="000E7E60" w:rsidP="00AE7B8A">
            <w:pPr>
              <w:pStyle w:val="ae"/>
              <w:spacing w:line="276" w:lineRule="auto"/>
              <w:rPr>
                <w:rFonts w:asciiTheme="majorHAnsi" w:hAnsiTheme="majorHAnsi" w:cstheme="majorHAnsi"/>
                <w:sz w:val="20"/>
                <w:szCs w:val="20"/>
                <w:lang w:val="ro-MD"/>
              </w:rPr>
            </w:pPr>
            <w:r w:rsidRPr="00E6574F">
              <w:rPr>
                <w:rFonts w:asciiTheme="majorHAnsi" w:hAnsiTheme="majorHAnsi" w:cstheme="majorHAnsi"/>
                <w:bCs/>
                <w:iCs/>
                <w:sz w:val="20"/>
                <w:szCs w:val="20"/>
                <w:lang w:val="ro-MD"/>
              </w:rPr>
              <w:t>Ambasada Republicii Moldova în Regatul Țărilor de Jos</w:t>
            </w:r>
          </w:p>
        </w:tc>
        <w:tc>
          <w:tcPr>
            <w:tcW w:w="1045" w:type="dxa"/>
            <w:tcBorders>
              <w:top w:val="nil"/>
              <w:left w:val="single" w:sz="4" w:space="0" w:color="auto"/>
              <w:bottom w:val="single" w:sz="4" w:space="0" w:color="auto"/>
              <w:right w:val="single" w:sz="4" w:space="0" w:color="auto"/>
            </w:tcBorders>
            <w:shd w:val="clear" w:color="auto" w:fill="auto"/>
            <w:vAlign w:val="center"/>
          </w:tcPr>
          <w:p w14:paraId="61F71968" w14:textId="0D12120E"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52.8</w:t>
            </w:r>
          </w:p>
        </w:tc>
        <w:tc>
          <w:tcPr>
            <w:tcW w:w="1396" w:type="dxa"/>
            <w:tcBorders>
              <w:top w:val="nil"/>
              <w:left w:val="nil"/>
              <w:bottom w:val="single" w:sz="4" w:space="0" w:color="auto"/>
              <w:right w:val="single" w:sz="4" w:space="0" w:color="auto"/>
            </w:tcBorders>
            <w:shd w:val="clear" w:color="auto" w:fill="auto"/>
            <w:vAlign w:val="center"/>
          </w:tcPr>
          <w:p w14:paraId="5F969D92" w14:textId="2D4B5122"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0.0</w:t>
            </w:r>
          </w:p>
        </w:tc>
        <w:tc>
          <w:tcPr>
            <w:tcW w:w="1489" w:type="dxa"/>
            <w:tcBorders>
              <w:top w:val="nil"/>
              <w:left w:val="nil"/>
              <w:bottom w:val="single" w:sz="4" w:space="0" w:color="auto"/>
              <w:right w:val="single" w:sz="4" w:space="0" w:color="auto"/>
            </w:tcBorders>
            <w:shd w:val="clear" w:color="auto" w:fill="auto"/>
            <w:vAlign w:val="center"/>
          </w:tcPr>
          <w:p w14:paraId="3027CE5F" w14:textId="31CCDB0F"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0.0</w:t>
            </w:r>
          </w:p>
        </w:tc>
        <w:tc>
          <w:tcPr>
            <w:tcW w:w="1675" w:type="dxa"/>
            <w:tcBorders>
              <w:top w:val="nil"/>
              <w:left w:val="nil"/>
              <w:bottom w:val="single" w:sz="4" w:space="0" w:color="auto"/>
              <w:right w:val="single" w:sz="4" w:space="0" w:color="auto"/>
            </w:tcBorders>
            <w:shd w:val="clear" w:color="auto" w:fill="auto"/>
            <w:vAlign w:val="center"/>
          </w:tcPr>
          <w:p w14:paraId="0224CE4F" w14:textId="6932D7AA"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28.3</w:t>
            </w:r>
          </w:p>
        </w:tc>
      </w:tr>
      <w:tr w:rsidR="000E7E60" w:rsidRPr="00E6574F" w14:paraId="623BBEE7" w14:textId="77777777" w:rsidTr="003F29D2">
        <w:trPr>
          <w:trHeight w:val="558"/>
        </w:trPr>
        <w:tc>
          <w:tcPr>
            <w:tcW w:w="3718" w:type="dxa"/>
            <w:tcBorders>
              <w:top w:val="nil"/>
              <w:left w:val="single" w:sz="4" w:space="0" w:color="auto"/>
              <w:bottom w:val="single" w:sz="4" w:space="0" w:color="auto"/>
              <w:right w:val="nil"/>
            </w:tcBorders>
            <w:shd w:val="clear" w:color="auto" w:fill="auto"/>
            <w:vAlign w:val="bottom"/>
          </w:tcPr>
          <w:p w14:paraId="242AB363" w14:textId="56969BD7" w:rsidR="000E7E60" w:rsidRPr="00E6574F" w:rsidRDefault="000E7E60" w:rsidP="00AE7B8A">
            <w:pPr>
              <w:pStyle w:val="ae"/>
              <w:spacing w:line="276" w:lineRule="auto"/>
              <w:rPr>
                <w:rFonts w:asciiTheme="majorHAnsi" w:hAnsiTheme="majorHAnsi" w:cstheme="majorHAnsi"/>
                <w:sz w:val="20"/>
                <w:szCs w:val="20"/>
                <w:lang w:val="ro-MD"/>
              </w:rPr>
            </w:pPr>
            <w:r w:rsidRPr="00E6574F">
              <w:rPr>
                <w:rFonts w:asciiTheme="majorHAnsi" w:hAnsiTheme="majorHAnsi" w:cstheme="majorHAnsi"/>
                <w:bCs/>
                <w:iCs/>
                <w:sz w:val="20"/>
                <w:szCs w:val="20"/>
                <w:lang w:val="ro-MD"/>
              </w:rPr>
              <w:t xml:space="preserve">Reprezentanța Permanentă a </w:t>
            </w:r>
            <w:r w:rsidR="000C5DB5" w:rsidRPr="00E6574F">
              <w:rPr>
                <w:rFonts w:asciiTheme="majorHAnsi" w:hAnsiTheme="majorHAnsi" w:cstheme="majorHAnsi"/>
                <w:sz w:val="20"/>
                <w:szCs w:val="20"/>
                <w:lang w:val="ro-MD"/>
              </w:rPr>
              <w:t>Republicii Moldova</w:t>
            </w:r>
            <w:r w:rsidRPr="00E6574F">
              <w:rPr>
                <w:rFonts w:asciiTheme="majorHAnsi" w:hAnsiTheme="majorHAnsi" w:cstheme="majorHAnsi"/>
                <w:bCs/>
                <w:iCs/>
                <w:sz w:val="20"/>
                <w:szCs w:val="20"/>
                <w:lang w:val="ro-MD"/>
              </w:rPr>
              <w:t xml:space="preserve"> pe lângă Consiliul Europei</w:t>
            </w:r>
          </w:p>
        </w:tc>
        <w:tc>
          <w:tcPr>
            <w:tcW w:w="1045" w:type="dxa"/>
            <w:tcBorders>
              <w:top w:val="nil"/>
              <w:left w:val="single" w:sz="4" w:space="0" w:color="auto"/>
              <w:bottom w:val="single" w:sz="4" w:space="0" w:color="auto"/>
              <w:right w:val="single" w:sz="4" w:space="0" w:color="auto"/>
            </w:tcBorders>
            <w:shd w:val="clear" w:color="auto" w:fill="auto"/>
            <w:vAlign w:val="center"/>
          </w:tcPr>
          <w:p w14:paraId="15309F0E" w14:textId="032DB9AA"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29.8</w:t>
            </w:r>
          </w:p>
        </w:tc>
        <w:tc>
          <w:tcPr>
            <w:tcW w:w="1396" w:type="dxa"/>
            <w:tcBorders>
              <w:top w:val="nil"/>
              <w:left w:val="nil"/>
              <w:bottom w:val="single" w:sz="4" w:space="0" w:color="auto"/>
              <w:right w:val="single" w:sz="4" w:space="0" w:color="auto"/>
            </w:tcBorders>
            <w:shd w:val="clear" w:color="auto" w:fill="auto"/>
            <w:vAlign w:val="center"/>
          </w:tcPr>
          <w:p w14:paraId="05529782" w14:textId="673AC1B4"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0.0</w:t>
            </w:r>
          </w:p>
        </w:tc>
        <w:tc>
          <w:tcPr>
            <w:tcW w:w="1489" w:type="dxa"/>
            <w:tcBorders>
              <w:top w:val="nil"/>
              <w:left w:val="nil"/>
              <w:bottom w:val="single" w:sz="4" w:space="0" w:color="auto"/>
              <w:right w:val="single" w:sz="4" w:space="0" w:color="auto"/>
            </w:tcBorders>
            <w:shd w:val="clear" w:color="auto" w:fill="auto"/>
            <w:vAlign w:val="center"/>
          </w:tcPr>
          <w:p w14:paraId="4C8B0B46" w14:textId="4F6A4673"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0.0</w:t>
            </w:r>
          </w:p>
        </w:tc>
        <w:tc>
          <w:tcPr>
            <w:tcW w:w="1675" w:type="dxa"/>
            <w:tcBorders>
              <w:top w:val="nil"/>
              <w:left w:val="nil"/>
              <w:bottom w:val="single" w:sz="4" w:space="0" w:color="auto"/>
              <w:right w:val="single" w:sz="4" w:space="0" w:color="auto"/>
            </w:tcBorders>
            <w:shd w:val="clear" w:color="auto" w:fill="auto"/>
            <w:vAlign w:val="center"/>
          </w:tcPr>
          <w:p w14:paraId="0D3C6D5A" w14:textId="76ED2EF4"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227.7</w:t>
            </w:r>
          </w:p>
        </w:tc>
      </w:tr>
      <w:tr w:rsidR="000E7E60" w:rsidRPr="00E6574F" w14:paraId="0CDE9863" w14:textId="77777777" w:rsidTr="003F29D2">
        <w:trPr>
          <w:trHeight w:val="279"/>
        </w:trPr>
        <w:tc>
          <w:tcPr>
            <w:tcW w:w="3718" w:type="dxa"/>
            <w:tcBorders>
              <w:top w:val="nil"/>
              <w:left w:val="single" w:sz="4" w:space="0" w:color="auto"/>
              <w:bottom w:val="single" w:sz="4" w:space="0" w:color="auto"/>
              <w:right w:val="single" w:sz="4" w:space="0" w:color="auto"/>
            </w:tcBorders>
            <w:shd w:val="clear" w:color="auto" w:fill="auto"/>
            <w:vAlign w:val="center"/>
          </w:tcPr>
          <w:p w14:paraId="2917A060" w14:textId="253378D7" w:rsidR="000E7E60" w:rsidRPr="00E6574F" w:rsidRDefault="000E7E60" w:rsidP="00AE7B8A">
            <w:pPr>
              <w:pStyle w:val="ae"/>
              <w:spacing w:line="276" w:lineRule="auto"/>
              <w:rPr>
                <w:rFonts w:asciiTheme="majorHAnsi" w:hAnsiTheme="majorHAnsi" w:cstheme="majorHAnsi"/>
                <w:sz w:val="20"/>
                <w:szCs w:val="20"/>
                <w:lang w:val="ro-MD"/>
              </w:rPr>
            </w:pPr>
            <w:r w:rsidRPr="00E6574F">
              <w:rPr>
                <w:rFonts w:asciiTheme="majorHAnsi" w:hAnsiTheme="majorHAnsi" w:cstheme="majorHAnsi"/>
                <w:bCs/>
                <w:iCs/>
                <w:sz w:val="20"/>
                <w:szCs w:val="20"/>
                <w:lang w:val="ro-MD"/>
              </w:rPr>
              <w:t>Total</w:t>
            </w:r>
          </w:p>
        </w:tc>
        <w:tc>
          <w:tcPr>
            <w:tcW w:w="1045" w:type="dxa"/>
            <w:tcBorders>
              <w:top w:val="nil"/>
              <w:left w:val="nil"/>
              <w:bottom w:val="single" w:sz="4" w:space="0" w:color="auto"/>
              <w:right w:val="single" w:sz="4" w:space="0" w:color="auto"/>
            </w:tcBorders>
            <w:shd w:val="clear" w:color="auto" w:fill="auto"/>
            <w:vAlign w:val="center"/>
          </w:tcPr>
          <w:p w14:paraId="0A705167" w14:textId="65B33621"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63141.6</w:t>
            </w:r>
          </w:p>
        </w:tc>
        <w:tc>
          <w:tcPr>
            <w:tcW w:w="1396" w:type="dxa"/>
            <w:tcBorders>
              <w:top w:val="nil"/>
              <w:left w:val="nil"/>
              <w:bottom w:val="single" w:sz="4" w:space="0" w:color="auto"/>
              <w:right w:val="single" w:sz="4" w:space="0" w:color="auto"/>
            </w:tcBorders>
            <w:shd w:val="clear" w:color="auto" w:fill="auto"/>
            <w:vAlign w:val="center"/>
          </w:tcPr>
          <w:p w14:paraId="11EF9DAF" w14:textId="0C57E224"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3701.8</w:t>
            </w:r>
          </w:p>
        </w:tc>
        <w:tc>
          <w:tcPr>
            <w:tcW w:w="1489" w:type="dxa"/>
            <w:tcBorders>
              <w:top w:val="nil"/>
              <w:left w:val="nil"/>
              <w:bottom w:val="single" w:sz="4" w:space="0" w:color="auto"/>
              <w:right w:val="single" w:sz="4" w:space="0" w:color="auto"/>
            </w:tcBorders>
            <w:shd w:val="clear" w:color="auto" w:fill="auto"/>
            <w:vAlign w:val="center"/>
          </w:tcPr>
          <w:p w14:paraId="3080FE12" w14:textId="523056F9"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3219.3</w:t>
            </w:r>
          </w:p>
        </w:tc>
        <w:tc>
          <w:tcPr>
            <w:tcW w:w="1675" w:type="dxa"/>
            <w:tcBorders>
              <w:top w:val="nil"/>
              <w:left w:val="nil"/>
              <w:bottom w:val="single" w:sz="4" w:space="0" w:color="auto"/>
              <w:right w:val="single" w:sz="4" w:space="0" w:color="auto"/>
            </w:tcBorders>
            <w:shd w:val="clear" w:color="auto" w:fill="auto"/>
            <w:vAlign w:val="center"/>
          </w:tcPr>
          <w:p w14:paraId="5F9FB48E" w14:textId="4EBFEBA3" w:rsidR="000E7E60" w:rsidRPr="00E6574F" w:rsidRDefault="000E7E60" w:rsidP="00AE7B8A">
            <w:pPr>
              <w:pStyle w:val="ae"/>
              <w:spacing w:line="276" w:lineRule="auto"/>
              <w:jc w:val="center"/>
              <w:rPr>
                <w:rFonts w:asciiTheme="majorHAnsi" w:hAnsiTheme="majorHAnsi" w:cstheme="majorHAnsi"/>
                <w:sz w:val="20"/>
                <w:szCs w:val="20"/>
                <w:lang w:val="ro-MD"/>
              </w:rPr>
            </w:pPr>
            <w:r w:rsidRPr="00E6574F">
              <w:rPr>
                <w:rFonts w:asciiTheme="majorHAnsi" w:hAnsiTheme="majorHAnsi" w:cstheme="majorHAnsi"/>
                <w:bCs/>
                <w:iCs/>
                <w:sz w:val="20"/>
                <w:szCs w:val="20"/>
                <w:lang w:val="ro-MD"/>
              </w:rPr>
              <w:t>8589.0</w:t>
            </w:r>
          </w:p>
        </w:tc>
      </w:tr>
    </w:tbl>
    <w:p w14:paraId="3878DA7F" w14:textId="6D198AC8" w:rsidR="000E7E60" w:rsidRPr="00E6574F" w:rsidRDefault="000E7E60" w:rsidP="00AE7B8A">
      <w:pPr>
        <w:pStyle w:val="ae"/>
        <w:spacing w:line="276" w:lineRule="auto"/>
        <w:ind w:firstLine="709"/>
        <w:rPr>
          <w:rFonts w:asciiTheme="majorHAnsi" w:hAnsiTheme="majorHAnsi" w:cstheme="majorHAnsi"/>
          <w:b/>
          <w:sz w:val="28"/>
          <w:szCs w:val="28"/>
          <w:lang w:val="ro-MD"/>
        </w:rPr>
      </w:pPr>
    </w:p>
    <w:p w14:paraId="3A38525B" w14:textId="5F9E3CBE" w:rsidR="00046F29" w:rsidRPr="00E6574F" w:rsidRDefault="00FC7E02" w:rsidP="00AE7B8A">
      <w:pPr>
        <w:pStyle w:val="3"/>
        <w:spacing w:line="276" w:lineRule="auto"/>
        <w:jc w:val="right"/>
        <w:rPr>
          <w:rFonts w:cstheme="majorHAnsi"/>
          <w:lang w:val="ro-MD"/>
        </w:rPr>
      </w:pPr>
      <w:bookmarkStart w:id="135" w:name="_Toc78376552"/>
      <w:r w:rsidRPr="00E6574F">
        <w:rPr>
          <w:rFonts w:cstheme="majorHAnsi"/>
          <w:lang w:val="ro-MD"/>
        </w:rPr>
        <w:t>Anexa nr. 5</w:t>
      </w:r>
      <w:bookmarkEnd w:id="135"/>
    </w:p>
    <w:p w14:paraId="3C287208" w14:textId="34843C60" w:rsidR="00FC7E02" w:rsidRPr="00E6574F" w:rsidRDefault="00FC7E02" w:rsidP="00AE7B8A">
      <w:pPr>
        <w:pStyle w:val="ae"/>
        <w:spacing w:line="276" w:lineRule="auto"/>
        <w:ind w:firstLine="709"/>
        <w:jc w:val="center"/>
        <w:rPr>
          <w:rFonts w:asciiTheme="majorHAnsi" w:hAnsiTheme="majorHAnsi" w:cstheme="majorHAnsi"/>
          <w:b/>
          <w:lang w:val="ro-MD"/>
        </w:rPr>
      </w:pPr>
      <w:r w:rsidRPr="00E6574F">
        <w:rPr>
          <w:rFonts w:asciiTheme="majorHAnsi" w:hAnsiTheme="majorHAnsi" w:cstheme="majorHAnsi"/>
          <w:b/>
          <w:lang w:val="ro-MD"/>
        </w:rPr>
        <w:t>Planul de achiziții realizat în anii 2019-2020</w:t>
      </w:r>
    </w:p>
    <w:p w14:paraId="500CF4DB" w14:textId="25C2A32F" w:rsidR="003F29D2" w:rsidRPr="00E6574F" w:rsidRDefault="003F29D2" w:rsidP="003F29D2">
      <w:pPr>
        <w:pStyle w:val="ae"/>
        <w:spacing w:line="276" w:lineRule="auto"/>
        <w:ind w:firstLine="709"/>
        <w:jc w:val="right"/>
        <w:rPr>
          <w:rFonts w:asciiTheme="majorHAnsi" w:hAnsiTheme="majorHAnsi" w:cstheme="majorHAnsi"/>
          <w:i/>
          <w:lang w:val="ro-MD"/>
        </w:rPr>
      </w:pPr>
      <w:r w:rsidRPr="00E6574F">
        <w:rPr>
          <w:rFonts w:asciiTheme="majorHAnsi" w:hAnsiTheme="majorHAnsi" w:cstheme="majorHAnsi"/>
          <w:i/>
          <w:lang w:val="ro-MD"/>
        </w:rPr>
        <w:t>Mii lei</w:t>
      </w: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
        <w:gridCol w:w="769"/>
        <w:gridCol w:w="812"/>
        <w:gridCol w:w="606"/>
        <w:gridCol w:w="654"/>
        <w:gridCol w:w="708"/>
        <w:gridCol w:w="731"/>
        <w:gridCol w:w="665"/>
        <w:gridCol w:w="776"/>
        <w:gridCol w:w="684"/>
        <w:gridCol w:w="759"/>
        <w:gridCol w:w="661"/>
        <w:gridCol w:w="688"/>
      </w:tblGrid>
      <w:tr w:rsidR="00415AA9" w:rsidRPr="00E6574F" w14:paraId="3876DEC8" w14:textId="77777777" w:rsidTr="006D39B2">
        <w:trPr>
          <w:trHeight w:val="640"/>
        </w:trPr>
        <w:tc>
          <w:tcPr>
            <w:tcW w:w="493" w:type="pct"/>
            <w:vMerge w:val="restart"/>
            <w:shd w:val="clear" w:color="auto" w:fill="auto"/>
            <w:vAlign w:val="center"/>
            <w:hideMark/>
          </w:tcPr>
          <w:p w14:paraId="5D072E69" w14:textId="77777777" w:rsidR="00046F29" w:rsidRPr="00E6574F" w:rsidRDefault="00046F29" w:rsidP="00AE7B8A">
            <w:pPr>
              <w:spacing w:after="0" w:line="276" w:lineRule="auto"/>
              <w:jc w:val="center"/>
              <w:rPr>
                <w:rFonts w:asciiTheme="majorHAnsi" w:eastAsia="Times New Roman" w:hAnsiTheme="majorHAnsi" w:cstheme="majorHAnsi"/>
                <w:b/>
                <w:bCs/>
                <w:sz w:val="16"/>
                <w:szCs w:val="16"/>
                <w:lang w:val="ro-MD"/>
              </w:rPr>
            </w:pPr>
            <w:r w:rsidRPr="00E6574F">
              <w:rPr>
                <w:rFonts w:asciiTheme="majorHAnsi" w:eastAsia="Times New Roman" w:hAnsiTheme="majorHAnsi" w:cstheme="majorHAnsi"/>
                <w:b/>
                <w:bCs/>
                <w:sz w:val="16"/>
                <w:szCs w:val="16"/>
                <w:lang w:val="ro-MD"/>
              </w:rPr>
              <w:t> </w:t>
            </w:r>
          </w:p>
          <w:p w14:paraId="531BDB56" w14:textId="778C50DD" w:rsidR="00C23562" w:rsidRPr="00E6574F" w:rsidRDefault="00C23562" w:rsidP="00AE7B8A">
            <w:pPr>
              <w:spacing w:after="0" w:line="276" w:lineRule="auto"/>
              <w:jc w:val="center"/>
              <w:rPr>
                <w:rFonts w:asciiTheme="majorHAnsi" w:eastAsia="Times New Roman" w:hAnsiTheme="majorHAnsi" w:cstheme="majorHAnsi"/>
                <w:b/>
                <w:bCs/>
                <w:sz w:val="16"/>
                <w:szCs w:val="16"/>
                <w:lang w:val="ro-MD"/>
              </w:rPr>
            </w:pPr>
          </w:p>
        </w:tc>
        <w:tc>
          <w:tcPr>
            <w:tcW w:w="837" w:type="pct"/>
            <w:gridSpan w:val="2"/>
            <w:shd w:val="clear" w:color="auto" w:fill="auto"/>
            <w:vAlign w:val="center"/>
            <w:hideMark/>
          </w:tcPr>
          <w:p w14:paraId="6EBA5F09" w14:textId="77777777" w:rsidR="00046F29" w:rsidRPr="00E6574F" w:rsidRDefault="00046F29" w:rsidP="00AE7B8A">
            <w:pPr>
              <w:spacing w:after="0" w:line="276" w:lineRule="auto"/>
              <w:jc w:val="center"/>
              <w:rPr>
                <w:rFonts w:asciiTheme="majorHAnsi" w:eastAsia="Times New Roman" w:hAnsiTheme="majorHAnsi" w:cstheme="majorHAnsi"/>
                <w:b/>
                <w:bCs/>
                <w:sz w:val="16"/>
                <w:szCs w:val="16"/>
                <w:lang w:val="ro-MD"/>
              </w:rPr>
            </w:pPr>
            <w:r w:rsidRPr="00E6574F">
              <w:rPr>
                <w:rFonts w:asciiTheme="majorHAnsi" w:eastAsia="Times New Roman" w:hAnsiTheme="majorHAnsi" w:cstheme="majorHAnsi"/>
                <w:b/>
                <w:bCs/>
                <w:sz w:val="16"/>
                <w:szCs w:val="16"/>
                <w:lang w:val="ro-MD"/>
              </w:rPr>
              <w:t>Plan aprobat 10.01.2019</w:t>
            </w:r>
          </w:p>
        </w:tc>
        <w:tc>
          <w:tcPr>
            <w:tcW w:w="667" w:type="pct"/>
            <w:gridSpan w:val="2"/>
            <w:shd w:val="clear" w:color="auto" w:fill="auto"/>
            <w:vAlign w:val="center"/>
            <w:hideMark/>
          </w:tcPr>
          <w:p w14:paraId="7EDCD294" w14:textId="77777777" w:rsidR="00046F29" w:rsidRPr="00E6574F" w:rsidRDefault="00046F29" w:rsidP="00AE7B8A">
            <w:pPr>
              <w:spacing w:after="0" w:line="276" w:lineRule="auto"/>
              <w:jc w:val="center"/>
              <w:rPr>
                <w:rFonts w:asciiTheme="majorHAnsi" w:eastAsia="Times New Roman" w:hAnsiTheme="majorHAnsi" w:cstheme="majorHAnsi"/>
                <w:b/>
                <w:bCs/>
                <w:sz w:val="16"/>
                <w:szCs w:val="16"/>
                <w:lang w:val="ro-MD"/>
              </w:rPr>
            </w:pPr>
            <w:r w:rsidRPr="00E6574F">
              <w:rPr>
                <w:rFonts w:asciiTheme="majorHAnsi" w:eastAsia="Times New Roman" w:hAnsiTheme="majorHAnsi" w:cstheme="majorHAnsi"/>
                <w:b/>
                <w:bCs/>
                <w:sz w:val="16"/>
                <w:szCs w:val="16"/>
                <w:lang w:val="ro-MD"/>
              </w:rPr>
              <w:t xml:space="preserve">Plan modificat </w:t>
            </w:r>
          </w:p>
        </w:tc>
        <w:tc>
          <w:tcPr>
            <w:tcW w:w="762" w:type="pct"/>
            <w:gridSpan w:val="2"/>
            <w:shd w:val="clear" w:color="auto" w:fill="auto"/>
            <w:vAlign w:val="center"/>
            <w:hideMark/>
          </w:tcPr>
          <w:p w14:paraId="788770C6" w14:textId="77777777" w:rsidR="00046F29" w:rsidRPr="00E6574F" w:rsidRDefault="00046F29" w:rsidP="00AE7B8A">
            <w:pPr>
              <w:spacing w:after="0" w:line="276" w:lineRule="auto"/>
              <w:jc w:val="center"/>
              <w:rPr>
                <w:rFonts w:asciiTheme="majorHAnsi" w:eastAsia="Times New Roman" w:hAnsiTheme="majorHAnsi" w:cstheme="majorHAnsi"/>
                <w:b/>
                <w:bCs/>
                <w:sz w:val="16"/>
                <w:szCs w:val="16"/>
                <w:lang w:val="ro-MD"/>
              </w:rPr>
            </w:pPr>
            <w:r w:rsidRPr="00E6574F">
              <w:rPr>
                <w:rFonts w:asciiTheme="majorHAnsi" w:eastAsia="Times New Roman" w:hAnsiTheme="majorHAnsi" w:cstheme="majorHAnsi"/>
                <w:b/>
                <w:bCs/>
                <w:sz w:val="16"/>
                <w:szCs w:val="16"/>
                <w:lang w:val="ro-MD"/>
              </w:rPr>
              <w:t xml:space="preserve">Plan modificat </w:t>
            </w:r>
          </w:p>
        </w:tc>
        <w:tc>
          <w:tcPr>
            <w:tcW w:w="763" w:type="pct"/>
            <w:gridSpan w:val="2"/>
            <w:shd w:val="clear" w:color="auto" w:fill="auto"/>
            <w:vAlign w:val="center"/>
            <w:hideMark/>
          </w:tcPr>
          <w:p w14:paraId="7EFE4341" w14:textId="77777777" w:rsidR="00046F29" w:rsidRPr="00E6574F" w:rsidRDefault="00046F29" w:rsidP="00AE7B8A">
            <w:pPr>
              <w:spacing w:after="0" w:line="276" w:lineRule="auto"/>
              <w:jc w:val="center"/>
              <w:rPr>
                <w:rFonts w:asciiTheme="majorHAnsi" w:eastAsia="Times New Roman" w:hAnsiTheme="majorHAnsi" w:cstheme="majorHAnsi"/>
                <w:b/>
                <w:bCs/>
                <w:sz w:val="16"/>
                <w:szCs w:val="16"/>
                <w:lang w:val="ro-MD"/>
              </w:rPr>
            </w:pPr>
            <w:r w:rsidRPr="00E6574F">
              <w:rPr>
                <w:rFonts w:asciiTheme="majorHAnsi" w:eastAsia="Times New Roman" w:hAnsiTheme="majorHAnsi" w:cstheme="majorHAnsi"/>
                <w:b/>
                <w:bCs/>
                <w:sz w:val="16"/>
                <w:szCs w:val="16"/>
                <w:lang w:val="ro-MD"/>
              </w:rPr>
              <w:t xml:space="preserve">Contracte încheiate </w:t>
            </w:r>
          </w:p>
        </w:tc>
        <w:tc>
          <w:tcPr>
            <w:tcW w:w="764" w:type="pct"/>
            <w:gridSpan w:val="2"/>
            <w:shd w:val="clear" w:color="auto" w:fill="auto"/>
            <w:vAlign w:val="center"/>
            <w:hideMark/>
          </w:tcPr>
          <w:p w14:paraId="7B670108" w14:textId="77777777" w:rsidR="00046F29" w:rsidRPr="00E6574F" w:rsidRDefault="00046F29" w:rsidP="00AE7B8A">
            <w:pPr>
              <w:spacing w:after="0" w:line="276" w:lineRule="auto"/>
              <w:jc w:val="center"/>
              <w:rPr>
                <w:rFonts w:asciiTheme="majorHAnsi" w:eastAsia="Times New Roman" w:hAnsiTheme="majorHAnsi" w:cstheme="majorHAnsi"/>
                <w:b/>
                <w:bCs/>
                <w:sz w:val="16"/>
                <w:szCs w:val="16"/>
                <w:lang w:val="ro-MD"/>
              </w:rPr>
            </w:pPr>
            <w:r w:rsidRPr="00E6574F">
              <w:rPr>
                <w:rFonts w:asciiTheme="majorHAnsi" w:eastAsia="Times New Roman" w:hAnsiTheme="majorHAnsi" w:cstheme="majorHAnsi"/>
                <w:b/>
                <w:bCs/>
                <w:sz w:val="16"/>
                <w:szCs w:val="16"/>
                <w:lang w:val="ro-MD"/>
              </w:rPr>
              <w:t>Devieri Contract/Plan aprobat</w:t>
            </w:r>
          </w:p>
        </w:tc>
        <w:tc>
          <w:tcPr>
            <w:tcW w:w="714" w:type="pct"/>
            <w:gridSpan w:val="2"/>
            <w:shd w:val="clear" w:color="auto" w:fill="auto"/>
            <w:vAlign w:val="center"/>
            <w:hideMark/>
          </w:tcPr>
          <w:p w14:paraId="399F89D1" w14:textId="77777777" w:rsidR="00046F29" w:rsidRPr="00E6574F" w:rsidRDefault="00046F29" w:rsidP="00AE7B8A">
            <w:pPr>
              <w:spacing w:after="0" w:line="276" w:lineRule="auto"/>
              <w:jc w:val="center"/>
              <w:rPr>
                <w:rFonts w:asciiTheme="majorHAnsi" w:eastAsia="Times New Roman" w:hAnsiTheme="majorHAnsi" w:cstheme="majorHAnsi"/>
                <w:b/>
                <w:bCs/>
                <w:sz w:val="16"/>
                <w:szCs w:val="16"/>
                <w:lang w:val="ro-MD"/>
              </w:rPr>
            </w:pPr>
            <w:r w:rsidRPr="00E6574F">
              <w:rPr>
                <w:rFonts w:asciiTheme="majorHAnsi" w:eastAsia="Times New Roman" w:hAnsiTheme="majorHAnsi" w:cstheme="majorHAnsi"/>
                <w:b/>
                <w:bCs/>
                <w:sz w:val="16"/>
                <w:szCs w:val="16"/>
                <w:lang w:val="ro-MD"/>
              </w:rPr>
              <w:t>Devieri Contract/Plan modificat</w:t>
            </w:r>
          </w:p>
        </w:tc>
      </w:tr>
      <w:tr w:rsidR="00415AA9" w:rsidRPr="00E6574F" w14:paraId="77FC4A3C" w14:textId="77777777" w:rsidTr="006D39B2">
        <w:trPr>
          <w:trHeight w:val="520"/>
        </w:trPr>
        <w:tc>
          <w:tcPr>
            <w:tcW w:w="493" w:type="pct"/>
            <w:vMerge/>
            <w:vAlign w:val="center"/>
            <w:hideMark/>
          </w:tcPr>
          <w:p w14:paraId="434D7FEA" w14:textId="77777777" w:rsidR="00046F29" w:rsidRPr="00E6574F" w:rsidRDefault="00046F29" w:rsidP="00AE7B8A">
            <w:pPr>
              <w:spacing w:after="0" w:line="276" w:lineRule="auto"/>
              <w:rPr>
                <w:rFonts w:asciiTheme="majorHAnsi" w:eastAsia="Times New Roman" w:hAnsiTheme="majorHAnsi" w:cstheme="majorHAnsi"/>
                <w:b/>
                <w:bCs/>
                <w:sz w:val="16"/>
                <w:szCs w:val="16"/>
                <w:lang w:val="ro-MD"/>
              </w:rPr>
            </w:pPr>
          </w:p>
        </w:tc>
        <w:tc>
          <w:tcPr>
            <w:tcW w:w="407" w:type="pct"/>
            <w:shd w:val="clear" w:color="auto" w:fill="auto"/>
            <w:vAlign w:val="center"/>
            <w:hideMark/>
          </w:tcPr>
          <w:p w14:paraId="0F310502" w14:textId="77777777" w:rsidR="00046F29" w:rsidRPr="00E6574F" w:rsidRDefault="00046F29" w:rsidP="00AE7B8A">
            <w:pPr>
              <w:spacing w:after="0" w:line="276" w:lineRule="auto"/>
              <w:jc w:val="center"/>
              <w:rPr>
                <w:rFonts w:asciiTheme="majorHAnsi" w:eastAsia="Times New Roman" w:hAnsiTheme="majorHAnsi" w:cstheme="majorHAnsi"/>
                <w:b/>
                <w:bCs/>
                <w:sz w:val="16"/>
                <w:szCs w:val="16"/>
                <w:lang w:val="ro-MD"/>
              </w:rPr>
            </w:pPr>
            <w:r w:rsidRPr="00E6574F">
              <w:rPr>
                <w:rFonts w:asciiTheme="majorHAnsi" w:eastAsia="Times New Roman" w:hAnsiTheme="majorHAnsi" w:cstheme="majorHAnsi"/>
                <w:b/>
                <w:bCs/>
                <w:sz w:val="16"/>
                <w:szCs w:val="16"/>
                <w:lang w:val="ro-MD"/>
              </w:rPr>
              <w:t xml:space="preserve">nr. de contracte </w:t>
            </w:r>
          </w:p>
        </w:tc>
        <w:tc>
          <w:tcPr>
            <w:tcW w:w="430" w:type="pct"/>
            <w:shd w:val="clear" w:color="auto" w:fill="auto"/>
            <w:vAlign w:val="center"/>
            <w:hideMark/>
          </w:tcPr>
          <w:p w14:paraId="6699DEC3" w14:textId="77777777" w:rsidR="00046F29" w:rsidRPr="00E6574F" w:rsidRDefault="00046F29" w:rsidP="00AE7B8A">
            <w:pPr>
              <w:spacing w:after="0" w:line="276" w:lineRule="auto"/>
              <w:jc w:val="center"/>
              <w:rPr>
                <w:rFonts w:asciiTheme="majorHAnsi" w:eastAsia="Times New Roman" w:hAnsiTheme="majorHAnsi" w:cstheme="majorHAnsi"/>
                <w:b/>
                <w:bCs/>
                <w:sz w:val="16"/>
                <w:szCs w:val="16"/>
                <w:lang w:val="ro-MD"/>
              </w:rPr>
            </w:pPr>
            <w:r w:rsidRPr="00E6574F">
              <w:rPr>
                <w:rFonts w:asciiTheme="majorHAnsi" w:eastAsia="Times New Roman" w:hAnsiTheme="majorHAnsi" w:cstheme="majorHAnsi"/>
                <w:b/>
                <w:bCs/>
                <w:sz w:val="16"/>
                <w:szCs w:val="16"/>
                <w:lang w:val="ro-MD"/>
              </w:rPr>
              <w:t xml:space="preserve">suma </w:t>
            </w:r>
          </w:p>
        </w:tc>
        <w:tc>
          <w:tcPr>
            <w:tcW w:w="321" w:type="pct"/>
            <w:shd w:val="clear" w:color="auto" w:fill="auto"/>
            <w:vAlign w:val="center"/>
            <w:hideMark/>
          </w:tcPr>
          <w:p w14:paraId="3803D228" w14:textId="77777777" w:rsidR="00046F29" w:rsidRPr="00E6574F" w:rsidRDefault="00046F29" w:rsidP="00AE7B8A">
            <w:pPr>
              <w:spacing w:after="0" w:line="276" w:lineRule="auto"/>
              <w:jc w:val="center"/>
              <w:rPr>
                <w:rFonts w:asciiTheme="majorHAnsi" w:eastAsia="Times New Roman" w:hAnsiTheme="majorHAnsi" w:cstheme="majorHAnsi"/>
                <w:b/>
                <w:bCs/>
                <w:sz w:val="16"/>
                <w:szCs w:val="16"/>
                <w:lang w:val="ro-MD"/>
              </w:rPr>
            </w:pPr>
            <w:r w:rsidRPr="00E6574F">
              <w:rPr>
                <w:rFonts w:asciiTheme="majorHAnsi" w:eastAsia="Times New Roman" w:hAnsiTheme="majorHAnsi" w:cstheme="majorHAnsi"/>
                <w:b/>
                <w:bCs/>
                <w:sz w:val="16"/>
                <w:szCs w:val="16"/>
                <w:lang w:val="ro-MD"/>
              </w:rPr>
              <w:t xml:space="preserve">nr. de contracte </w:t>
            </w:r>
          </w:p>
        </w:tc>
        <w:tc>
          <w:tcPr>
            <w:tcW w:w="346" w:type="pct"/>
            <w:shd w:val="clear" w:color="auto" w:fill="auto"/>
            <w:vAlign w:val="center"/>
            <w:hideMark/>
          </w:tcPr>
          <w:p w14:paraId="05A210EA" w14:textId="77777777" w:rsidR="00046F29" w:rsidRPr="00E6574F" w:rsidRDefault="00046F29" w:rsidP="00AE7B8A">
            <w:pPr>
              <w:spacing w:after="0" w:line="276" w:lineRule="auto"/>
              <w:jc w:val="center"/>
              <w:rPr>
                <w:rFonts w:asciiTheme="majorHAnsi" w:eastAsia="Times New Roman" w:hAnsiTheme="majorHAnsi" w:cstheme="majorHAnsi"/>
                <w:b/>
                <w:bCs/>
                <w:sz w:val="16"/>
                <w:szCs w:val="16"/>
                <w:lang w:val="ro-MD"/>
              </w:rPr>
            </w:pPr>
            <w:r w:rsidRPr="00E6574F">
              <w:rPr>
                <w:rFonts w:asciiTheme="majorHAnsi" w:eastAsia="Times New Roman" w:hAnsiTheme="majorHAnsi" w:cstheme="majorHAnsi"/>
                <w:b/>
                <w:bCs/>
                <w:sz w:val="16"/>
                <w:szCs w:val="16"/>
                <w:lang w:val="ro-MD"/>
              </w:rPr>
              <w:t xml:space="preserve">suma </w:t>
            </w:r>
          </w:p>
        </w:tc>
        <w:tc>
          <w:tcPr>
            <w:tcW w:w="375" w:type="pct"/>
            <w:shd w:val="clear" w:color="auto" w:fill="auto"/>
            <w:vAlign w:val="center"/>
            <w:hideMark/>
          </w:tcPr>
          <w:p w14:paraId="356FA651" w14:textId="77777777" w:rsidR="00046F29" w:rsidRPr="00E6574F" w:rsidRDefault="00046F29" w:rsidP="00AE7B8A">
            <w:pPr>
              <w:spacing w:after="0" w:line="276" w:lineRule="auto"/>
              <w:jc w:val="center"/>
              <w:rPr>
                <w:rFonts w:asciiTheme="majorHAnsi" w:eastAsia="Times New Roman" w:hAnsiTheme="majorHAnsi" w:cstheme="majorHAnsi"/>
                <w:b/>
                <w:bCs/>
                <w:sz w:val="16"/>
                <w:szCs w:val="16"/>
                <w:lang w:val="ro-MD"/>
              </w:rPr>
            </w:pPr>
            <w:r w:rsidRPr="00E6574F">
              <w:rPr>
                <w:rFonts w:asciiTheme="majorHAnsi" w:eastAsia="Times New Roman" w:hAnsiTheme="majorHAnsi" w:cstheme="majorHAnsi"/>
                <w:b/>
                <w:bCs/>
                <w:sz w:val="16"/>
                <w:szCs w:val="16"/>
                <w:lang w:val="ro-MD"/>
              </w:rPr>
              <w:t xml:space="preserve">nr. de contracte </w:t>
            </w:r>
          </w:p>
        </w:tc>
        <w:tc>
          <w:tcPr>
            <w:tcW w:w="387" w:type="pct"/>
            <w:shd w:val="clear" w:color="auto" w:fill="auto"/>
            <w:vAlign w:val="center"/>
            <w:hideMark/>
          </w:tcPr>
          <w:p w14:paraId="174C4BF1" w14:textId="77777777" w:rsidR="00046F29" w:rsidRPr="00E6574F" w:rsidRDefault="00046F29" w:rsidP="00AE7B8A">
            <w:pPr>
              <w:spacing w:after="0" w:line="276" w:lineRule="auto"/>
              <w:jc w:val="center"/>
              <w:rPr>
                <w:rFonts w:asciiTheme="majorHAnsi" w:eastAsia="Times New Roman" w:hAnsiTheme="majorHAnsi" w:cstheme="majorHAnsi"/>
                <w:b/>
                <w:bCs/>
                <w:sz w:val="16"/>
                <w:szCs w:val="16"/>
                <w:lang w:val="ro-MD"/>
              </w:rPr>
            </w:pPr>
            <w:r w:rsidRPr="00E6574F">
              <w:rPr>
                <w:rFonts w:asciiTheme="majorHAnsi" w:eastAsia="Times New Roman" w:hAnsiTheme="majorHAnsi" w:cstheme="majorHAnsi"/>
                <w:b/>
                <w:bCs/>
                <w:sz w:val="16"/>
                <w:szCs w:val="16"/>
                <w:lang w:val="ro-MD"/>
              </w:rPr>
              <w:t xml:space="preserve">suma </w:t>
            </w:r>
          </w:p>
        </w:tc>
        <w:tc>
          <w:tcPr>
            <w:tcW w:w="352" w:type="pct"/>
            <w:shd w:val="clear" w:color="auto" w:fill="auto"/>
            <w:vAlign w:val="center"/>
            <w:hideMark/>
          </w:tcPr>
          <w:p w14:paraId="650A2036" w14:textId="77777777" w:rsidR="00046F29" w:rsidRPr="00E6574F" w:rsidRDefault="00046F29" w:rsidP="00AE7B8A">
            <w:pPr>
              <w:spacing w:after="0" w:line="276" w:lineRule="auto"/>
              <w:jc w:val="center"/>
              <w:rPr>
                <w:rFonts w:asciiTheme="majorHAnsi" w:eastAsia="Times New Roman" w:hAnsiTheme="majorHAnsi" w:cstheme="majorHAnsi"/>
                <w:b/>
                <w:bCs/>
                <w:sz w:val="16"/>
                <w:szCs w:val="16"/>
                <w:lang w:val="ro-MD"/>
              </w:rPr>
            </w:pPr>
            <w:r w:rsidRPr="00E6574F">
              <w:rPr>
                <w:rFonts w:asciiTheme="majorHAnsi" w:eastAsia="Times New Roman" w:hAnsiTheme="majorHAnsi" w:cstheme="majorHAnsi"/>
                <w:b/>
                <w:bCs/>
                <w:sz w:val="16"/>
                <w:szCs w:val="16"/>
                <w:lang w:val="ro-MD"/>
              </w:rPr>
              <w:t xml:space="preserve">nr. de contracte </w:t>
            </w:r>
          </w:p>
        </w:tc>
        <w:tc>
          <w:tcPr>
            <w:tcW w:w="411" w:type="pct"/>
            <w:shd w:val="clear" w:color="auto" w:fill="auto"/>
            <w:vAlign w:val="center"/>
            <w:hideMark/>
          </w:tcPr>
          <w:p w14:paraId="50829248" w14:textId="77777777" w:rsidR="00046F29" w:rsidRPr="00E6574F" w:rsidRDefault="00046F29" w:rsidP="00AE7B8A">
            <w:pPr>
              <w:spacing w:after="0" w:line="276" w:lineRule="auto"/>
              <w:jc w:val="center"/>
              <w:rPr>
                <w:rFonts w:asciiTheme="majorHAnsi" w:eastAsia="Times New Roman" w:hAnsiTheme="majorHAnsi" w:cstheme="majorHAnsi"/>
                <w:b/>
                <w:bCs/>
                <w:sz w:val="16"/>
                <w:szCs w:val="16"/>
                <w:lang w:val="ro-MD"/>
              </w:rPr>
            </w:pPr>
            <w:r w:rsidRPr="00E6574F">
              <w:rPr>
                <w:rFonts w:asciiTheme="majorHAnsi" w:eastAsia="Times New Roman" w:hAnsiTheme="majorHAnsi" w:cstheme="majorHAnsi"/>
                <w:b/>
                <w:bCs/>
                <w:sz w:val="16"/>
                <w:szCs w:val="16"/>
                <w:lang w:val="ro-MD"/>
              </w:rPr>
              <w:t xml:space="preserve">suma </w:t>
            </w:r>
          </w:p>
        </w:tc>
        <w:tc>
          <w:tcPr>
            <w:tcW w:w="362" w:type="pct"/>
            <w:shd w:val="clear" w:color="auto" w:fill="auto"/>
            <w:vAlign w:val="center"/>
            <w:hideMark/>
          </w:tcPr>
          <w:p w14:paraId="3C32A5C1" w14:textId="77777777" w:rsidR="00046F29" w:rsidRPr="00E6574F" w:rsidRDefault="00046F29" w:rsidP="00AE7B8A">
            <w:pPr>
              <w:spacing w:after="0" w:line="276" w:lineRule="auto"/>
              <w:jc w:val="center"/>
              <w:rPr>
                <w:rFonts w:asciiTheme="majorHAnsi" w:eastAsia="Times New Roman" w:hAnsiTheme="majorHAnsi" w:cstheme="majorHAnsi"/>
                <w:b/>
                <w:bCs/>
                <w:sz w:val="16"/>
                <w:szCs w:val="16"/>
                <w:lang w:val="ro-MD"/>
              </w:rPr>
            </w:pPr>
            <w:r w:rsidRPr="00E6574F">
              <w:rPr>
                <w:rFonts w:asciiTheme="majorHAnsi" w:eastAsia="Times New Roman" w:hAnsiTheme="majorHAnsi" w:cstheme="majorHAnsi"/>
                <w:b/>
                <w:bCs/>
                <w:sz w:val="16"/>
                <w:szCs w:val="16"/>
                <w:lang w:val="ro-MD"/>
              </w:rPr>
              <w:t xml:space="preserve">nr. de contracte </w:t>
            </w:r>
          </w:p>
        </w:tc>
        <w:tc>
          <w:tcPr>
            <w:tcW w:w="402" w:type="pct"/>
            <w:shd w:val="clear" w:color="auto" w:fill="auto"/>
            <w:vAlign w:val="center"/>
            <w:hideMark/>
          </w:tcPr>
          <w:p w14:paraId="7E0DAF88" w14:textId="77777777" w:rsidR="00046F29" w:rsidRPr="00E6574F" w:rsidRDefault="00046F29" w:rsidP="00AE7B8A">
            <w:pPr>
              <w:spacing w:after="0" w:line="276" w:lineRule="auto"/>
              <w:jc w:val="center"/>
              <w:rPr>
                <w:rFonts w:asciiTheme="majorHAnsi" w:eastAsia="Times New Roman" w:hAnsiTheme="majorHAnsi" w:cstheme="majorHAnsi"/>
                <w:b/>
                <w:bCs/>
                <w:sz w:val="16"/>
                <w:szCs w:val="16"/>
                <w:lang w:val="ro-MD"/>
              </w:rPr>
            </w:pPr>
            <w:r w:rsidRPr="00E6574F">
              <w:rPr>
                <w:rFonts w:asciiTheme="majorHAnsi" w:eastAsia="Times New Roman" w:hAnsiTheme="majorHAnsi" w:cstheme="majorHAnsi"/>
                <w:b/>
                <w:bCs/>
                <w:sz w:val="16"/>
                <w:szCs w:val="16"/>
                <w:lang w:val="ro-MD"/>
              </w:rPr>
              <w:t xml:space="preserve">suma </w:t>
            </w:r>
          </w:p>
        </w:tc>
        <w:tc>
          <w:tcPr>
            <w:tcW w:w="350" w:type="pct"/>
            <w:shd w:val="clear" w:color="auto" w:fill="auto"/>
            <w:vAlign w:val="center"/>
            <w:hideMark/>
          </w:tcPr>
          <w:p w14:paraId="6E13ED1D" w14:textId="77777777" w:rsidR="00046F29" w:rsidRPr="00E6574F" w:rsidRDefault="00046F29" w:rsidP="00AE7B8A">
            <w:pPr>
              <w:spacing w:after="0" w:line="276" w:lineRule="auto"/>
              <w:jc w:val="center"/>
              <w:rPr>
                <w:rFonts w:asciiTheme="majorHAnsi" w:eastAsia="Times New Roman" w:hAnsiTheme="majorHAnsi" w:cstheme="majorHAnsi"/>
                <w:b/>
                <w:bCs/>
                <w:sz w:val="16"/>
                <w:szCs w:val="16"/>
                <w:lang w:val="ro-MD"/>
              </w:rPr>
            </w:pPr>
            <w:r w:rsidRPr="00E6574F">
              <w:rPr>
                <w:rFonts w:asciiTheme="majorHAnsi" w:eastAsia="Times New Roman" w:hAnsiTheme="majorHAnsi" w:cstheme="majorHAnsi"/>
                <w:b/>
                <w:bCs/>
                <w:sz w:val="16"/>
                <w:szCs w:val="16"/>
                <w:lang w:val="ro-MD"/>
              </w:rPr>
              <w:t xml:space="preserve">nr. de contracte </w:t>
            </w:r>
          </w:p>
        </w:tc>
        <w:tc>
          <w:tcPr>
            <w:tcW w:w="364" w:type="pct"/>
            <w:shd w:val="clear" w:color="auto" w:fill="auto"/>
            <w:vAlign w:val="center"/>
            <w:hideMark/>
          </w:tcPr>
          <w:p w14:paraId="0D7C635B" w14:textId="77777777" w:rsidR="00046F29" w:rsidRPr="00E6574F" w:rsidRDefault="00046F29" w:rsidP="00AE7B8A">
            <w:pPr>
              <w:spacing w:after="0" w:line="276" w:lineRule="auto"/>
              <w:jc w:val="center"/>
              <w:rPr>
                <w:rFonts w:asciiTheme="majorHAnsi" w:eastAsia="Times New Roman" w:hAnsiTheme="majorHAnsi" w:cstheme="majorHAnsi"/>
                <w:b/>
                <w:bCs/>
                <w:sz w:val="16"/>
                <w:szCs w:val="16"/>
                <w:lang w:val="ro-MD"/>
              </w:rPr>
            </w:pPr>
            <w:r w:rsidRPr="00E6574F">
              <w:rPr>
                <w:rFonts w:asciiTheme="majorHAnsi" w:eastAsia="Times New Roman" w:hAnsiTheme="majorHAnsi" w:cstheme="majorHAnsi"/>
                <w:b/>
                <w:bCs/>
                <w:sz w:val="16"/>
                <w:szCs w:val="16"/>
                <w:lang w:val="ro-MD"/>
              </w:rPr>
              <w:t xml:space="preserve">suma </w:t>
            </w:r>
          </w:p>
        </w:tc>
      </w:tr>
      <w:tr w:rsidR="00046F29" w:rsidRPr="00E6574F" w14:paraId="1F098A18" w14:textId="77777777" w:rsidTr="001E0E6F">
        <w:trPr>
          <w:trHeight w:val="260"/>
        </w:trPr>
        <w:tc>
          <w:tcPr>
            <w:tcW w:w="4286" w:type="pct"/>
            <w:gridSpan w:val="11"/>
            <w:shd w:val="clear" w:color="auto" w:fill="auto"/>
            <w:vAlign w:val="center"/>
            <w:hideMark/>
          </w:tcPr>
          <w:p w14:paraId="24B8D822" w14:textId="77777777" w:rsidR="00046F29" w:rsidRPr="00E6574F" w:rsidRDefault="00046F29" w:rsidP="00AE7B8A">
            <w:pPr>
              <w:spacing w:after="0" w:line="276" w:lineRule="auto"/>
              <w:jc w:val="center"/>
              <w:rPr>
                <w:rFonts w:asciiTheme="majorHAnsi" w:eastAsia="Times New Roman" w:hAnsiTheme="majorHAnsi" w:cstheme="majorHAnsi"/>
                <w:b/>
                <w:bCs/>
                <w:sz w:val="16"/>
                <w:szCs w:val="16"/>
                <w:lang w:val="ro-MD"/>
              </w:rPr>
            </w:pPr>
            <w:r w:rsidRPr="00E6574F">
              <w:rPr>
                <w:rFonts w:asciiTheme="majorHAnsi" w:eastAsia="Times New Roman" w:hAnsiTheme="majorHAnsi" w:cstheme="majorHAnsi"/>
                <w:b/>
                <w:bCs/>
                <w:sz w:val="16"/>
                <w:szCs w:val="16"/>
                <w:lang w:val="ro-MD"/>
              </w:rPr>
              <w:t>Anul 2019</w:t>
            </w:r>
          </w:p>
        </w:tc>
        <w:tc>
          <w:tcPr>
            <w:tcW w:w="350" w:type="pct"/>
            <w:shd w:val="clear" w:color="auto" w:fill="auto"/>
            <w:noWrap/>
            <w:vAlign w:val="center"/>
            <w:hideMark/>
          </w:tcPr>
          <w:p w14:paraId="62485F66" w14:textId="77777777" w:rsidR="00046F29" w:rsidRPr="00E6574F" w:rsidRDefault="00046F29" w:rsidP="00AE7B8A">
            <w:pPr>
              <w:spacing w:after="0" w:line="276" w:lineRule="auto"/>
              <w:jc w:val="center"/>
              <w:rPr>
                <w:rFonts w:asciiTheme="majorHAnsi" w:eastAsia="Times New Roman" w:hAnsiTheme="majorHAnsi" w:cstheme="majorHAnsi"/>
                <w:b/>
                <w:bCs/>
                <w:sz w:val="16"/>
                <w:szCs w:val="16"/>
                <w:lang w:val="ro-MD"/>
              </w:rPr>
            </w:pPr>
          </w:p>
        </w:tc>
        <w:tc>
          <w:tcPr>
            <w:tcW w:w="364" w:type="pct"/>
            <w:shd w:val="clear" w:color="auto" w:fill="auto"/>
            <w:noWrap/>
            <w:vAlign w:val="center"/>
            <w:hideMark/>
          </w:tcPr>
          <w:p w14:paraId="0D80BE19" w14:textId="77777777" w:rsidR="00046F29" w:rsidRPr="00E6574F" w:rsidRDefault="00046F29" w:rsidP="00AE7B8A">
            <w:pPr>
              <w:spacing w:after="0" w:line="276" w:lineRule="auto"/>
              <w:rPr>
                <w:rFonts w:asciiTheme="majorHAnsi" w:eastAsia="Times New Roman" w:hAnsiTheme="majorHAnsi" w:cstheme="majorHAnsi"/>
                <w:sz w:val="16"/>
                <w:szCs w:val="16"/>
                <w:lang w:val="ro-MD"/>
              </w:rPr>
            </w:pPr>
          </w:p>
        </w:tc>
      </w:tr>
      <w:tr w:rsidR="00415AA9" w:rsidRPr="00E6574F" w14:paraId="5B3C3BB9" w14:textId="77777777" w:rsidTr="006D39B2">
        <w:trPr>
          <w:trHeight w:val="260"/>
        </w:trPr>
        <w:tc>
          <w:tcPr>
            <w:tcW w:w="493" w:type="pct"/>
            <w:shd w:val="clear" w:color="auto" w:fill="auto"/>
            <w:vAlign w:val="center"/>
            <w:hideMark/>
          </w:tcPr>
          <w:p w14:paraId="4C03795C" w14:textId="77777777" w:rsidR="00046F29" w:rsidRPr="00E6574F" w:rsidRDefault="00046F29" w:rsidP="00AE7B8A">
            <w:pPr>
              <w:spacing w:after="0" w:line="276" w:lineRule="auto"/>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Licitație publică</w:t>
            </w:r>
          </w:p>
        </w:tc>
        <w:tc>
          <w:tcPr>
            <w:tcW w:w="407" w:type="pct"/>
            <w:shd w:val="clear" w:color="auto" w:fill="auto"/>
            <w:vAlign w:val="center"/>
            <w:hideMark/>
          </w:tcPr>
          <w:p w14:paraId="3C539291" w14:textId="77777777" w:rsidR="00046F29" w:rsidRPr="00E6574F" w:rsidRDefault="00046F2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2</w:t>
            </w:r>
          </w:p>
        </w:tc>
        <w:tc>
          <w:tcPr>
            <w:tcW w:w="430" w:type="pct"/>
            <w:shd w:val="clear" w:color="auto" w:fill="auto"/>
            <w:vAlign w:val="center"/>
            <w:hideMark/>
          </w:tcPr>
          <w:p w14:paraId="6D2A9DD7" w14:textId="1090D3F6" w:rsidR="00046F29" w:rsidRPr="00E6574F" w:rsidRDefault="00415AA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1</w:t>
            </w:r>
            <w:r w:rsidR="00046F29" w:rsidRPr="00E6574F">
              <w:rPr>
                <w:rFonts w:asciiTheme="majorHAnsi" w:eastAsia="Times New Roman" w:hAnsiTheme="majorHAnsi" w:cstheme="majorHAnsi"/>
                <w:sz w:val="16"/>
                <w:szCs w:val="16"/>
                <w:lang w:val="ro-MD"/>
              </w:rPr>
              <w:t>500.0</w:t>
            </w:r>
          </w:p>
        </w:tc>
        <w:tc>
          <w:tcPr>
            <w:tcW w:w="321" w:type="pct"/>
            <w:shd w:val="clear" w:color="auto" w:fill="auto"/>
            <w:vAlign w:val="center"/>
            <w:hideMark/>
          </w:tcPr>
          <w:p w14:paraId="16F620CB" w14:textId="77777777" w:rsidR="00046F29" w:rsidRPr="00E6574F" w:rsidRDefault="00046F2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 </w:t>
            </w:r>
          </w:p>
        </w:tc>
        <w:tc>
          <w:tcPr>
            <w:tcW w:w="346" w:type="pct"/>
            <w:shd w:val="clear" w:color="auto" w:fill="auto"/>
            <w:vAlign w:val="center"/>
            <w:hideMark/>
          </w:tcPr>
          <w:p w14:paraId="7B54BD92" w14:textId="77777777" w:rsidR="00046F29" w:rsidRPr="00E6574F" w:rsidRDefault="00046F2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 </w:t>
            </w:r>
          </w:p>
        </w:tc>
        <w:tc>
          <w:tcPr>
            <w:tcW w:w="375" w:type="pct"/>
            <w:shd w:val="clear" w:color="auto" w:fill="auto"/>
            <w:vAlign w:val="center"/>
            <w:hideMark/>
          </w:tcPr>
          <w:p w14:paraId="7CF98238" w14:textId="77777777" w:rsidR="00046F29" w:rsidRPr="00E6574F" w:rsidRDefault="00046F2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 </w:t>
            </w:r>
          </w:p>
        </w:tc>
        <w:tc>
          <w:tcPr>
            <w:tcW w:w="387" w:type="pct"/>
            <w:shd w:val="clear" w:color="auto" w:fill="auto"/>
            <w:vAlign w:val="center"/>
            <w:hideMark/>
          </w:tcPr>
          <w:p w14:paraId="0B05AC09" w14:textId="77777777" w:rsidR="00046F29" w:rsidRPr="00E6574F" w:rsidRDefault="00046F2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 </w:t>
            </w:r>
          </w:p>
        </w:tc>
        <w:tc>
          <w:tcPr>
            <w:tcW w:w="352" w:type="pct"/>
            <w:shd w:val="clear" w:color="auto" w:fill="auto"/>
            <w:vAlign w:val="center"/>
            <w:hideMark/>
          </w:tcPr>
          <w:p w14:paraId="73A59B53" w14:textId="77777777" w:rsidR="00046F29" w:rsidRPr="00E6574F" w:rsidRDefault="00046F2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2</w:t>
            </w:r>
          </w:p>
        </w:tc>
        <w:tc>
          <w:tcPr>
            <w:tcW w:w="411" w:type="pct"/>
            <w:shd w:val="clear" w:color="auto" w:fill="auto"/>
            <w:vAlign w:val="center"/>
            <w:hideMark/>
          </w:tcPr>
          <w:p w14:paraId="3344B8FD" w14:textId="03D95809" w:rsidR="00046F29" w:rsidRPr="00E6574F" w:rsidRDefault="00415AA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1</w:t>
            </w:r>
            <w:r w:rsidR="00046F29" w:rsidRPr="00E6574F">
              <w:rPr>
                <w:rFonts w:asciiTheme="majorHAnsi" w:eastAsia="Times New Roman" w:hAnsiTheme="majorHAnsi" w:cstheme="majorHAnsi"/>
                <w:sz w:val="16"/>
                <w:szCs w:val="16"/>
                <w:lang w:val="ro-MD"/>
              </w:rPr>
              <w:t>469.0</w:t>
            </w:r>
          </w:p>
        </w:tc>
        <w:tc>
          <w:tcPr>
            <w:tcW w:w="362" w:type="pct"/>
            <w:shd w:val="clear" w:color="auto" w:fill="auto"/>
            <w:vAlign w:val="center"/>
            <w:hideMark/>
          </w:tcPr>
          <w:p w14:paraId="6E7982DF" w14:textId="77777777" w:rsidR="00046F29" w:rsidRPr="00E6574F" w:rsidRDefault="00046F2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0</w:t>
            </w:r>
          </w:p>
        </w:tc>
        <w:tc>
          <w:tcPr>
            <w:tcW w:w="402" w:type="pct"/>
            <w:shd w:val="clear" w:color="auto" w:fill="auto"/>
            <w:vAlign w:val="center"/>
            <w:hideMark/>
          </w:tcPr>
          <w:p w14:paraId="469E915C" w14:textId="77777777" w:rsidR="00046F29" w:rsidRPr="00E6574F" w:rsidRDefault="00046F2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-31.0</w:t>
            </w:r>
          </w:p>
        </w:tc>
        <w:tc>
          <w:tcPr>
            <w:tcW w:w="350" w:type="pct"/>
            <w:shd w:val="clear" w:color="auto" w:fill="auto"/>
            <w:vAlign w:val="center"/>
            <w:hideMark/>
          </w:tcPr>
          <w:p w14:paraId="4C3B4313" w14:textId="77777777" w:rsidR="00046F29" w:rsidRPr="00E6574F" w:rsidRDefault="00046F2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 </w:t>
            </w:r>
          </w:p>
        </w:tc>
        <w:tc>
          <w:tcPr>
            <w:tcW w:w="364" w:type="pct"/>
            <w:shd w:val="clear" w:color="auto" w:fill="auto"/>
            <w:vAlign w:val="center"/>
            <w:hideMark/>
          </w:tcPr>
          <w:p w14:paraId="188902C7" w14:textId="77777777" w:rsidR="00046F29" w:rsidRPr="00E6574F" w:rsidRDefault="00046F2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 </w:t>
            </w:r>
          </w:p>
        </w:tc>
      </w:tr>
      <w:tr w:rsidR="00415AA9" w:rsidRPr="00E6574F" w14:paraId="142A7B3C" w14:textId="77777777" w:rsidTr="006D39B2">
        <w:trPr>
          <w:trHeight w:val="520"/>
        </w:trPr>
        <w:tc>
          <w:tcPr>
            <w:tcW w:w="493" w:type="pct"/>
            <w:shd w:val="clear" w:color="auto" w:fill="auto"/>
            <w:vAlign w:val="center"/>
            <w:hideMark/>
          </w:tcPr>
          <w:p w14:paraId="30CC0139" w14:textId="77777777" w:rsidR="00046F29" w:rsidRPr="00E6574F" w:rsidRDefault="00046F29" w:rsidP="00AE7B8A">
            <w:pPr>
              <w:spacing w:after="0" w:line="276" w:lineRule="auto"/>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Cererea ofertelor de prețuri cu publicarea în BAP</w:t>
            </w:r>
          </w:p>
        </w:tc>
        <w:tc>
          <w:tcPr>
            <w:tcW w:w="407" w:type="pct"/>
            <w:shd w:val="clear" w:color="auto" w:fill="auto"/>
            <w:vAlign w:val="center"/>
            <w:hideMark/>
          </w:tcPr>
          <w:p w14:paraId="1D57B975" w14:textId="77777777" w:rsidR="00046F29" w:rsidRPr="00E6574F" w:rsidRDefault="00046F2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2</w:t>
            </w:r>
          </w:p>
        </w:tc>
        <w:tc>
          <w:tcPr>
            <w:tcW w:w="430" w:type="pct"/>
            <w:shd w:val="clear" w:color="auto" w:fill="auto"/>
            <w:vAlign w:val="center"/>
            <w:hideMark/>
          </w:tcPr>
          <w:p w14:paraId="49727780" w14:textId="77777777" w:rsidR="00046F29" w:rsidRPr="00E6574F" w:rsidRDefault="00046F2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300.0</w:t>
            </w:r>
          </w:p>
        </w:tc>
        <w:tc>
          <w:tcPr>
            <w:tcW w:w="321" w:type="pct"/>
            <w:shd w:val="clear" w:color="auto" w:fill="auto"/>
            <w:vAlign w:val="center"/>
            <w:hideMark/>
          </w:tcPr>
          <w:p w14:paraId="475F339B" w14:textId="77777777" w:rsidR="00046F29" w:rsidRPr="00E6574F" w:rsidRDefault="00046F29" w:rsidP="00AE7B8A">
            <w:pPr>
              <w:spacing w:after="0" w:line="276" w:lineRule="auto"/>
              <w:jc w:val="center"/>
              <w:rPr>
                <w:rFonts w:asciiTheme="majorHAnsi" w:eastAsia="Times New Roman" w:hAnsiTheme="majorHAnsi" w:cstheme="majorHAnsi"/>
                <w:sz w:val="16"/>
                <w:szCs w:val="16"/>
                <w:lang w:val="ro-MD"/>
              </w:rPr>
            </w:pPr>
          </w:p>
        </w:tc>
        <w:tc>
          <w:tcPr>
            <w:tcW w:w="346" w:type="pct"/>
            <w:shd w:val="clear" w:color="auto" w:fill="auto"/>
            <w:vAlign w:val="center"/>
            <w:hideMark/>
          </w:tcPr>
          <w:p w14:paraId="2A4B8D70" w14:textId="77777777" w:rsidR="00046F29" w:rsidRPr="00E6574F" w:rsidRDefault="00046F2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 </w:t>
            </w:r>
          </w:p>
        </w:tc>
        <w:tc>
          <w:tcPr>
            <w:tcW w:w="375" w:type="pct"/>
            <w:shd w:val="clear" w:color="auto" w:fill="auto"/>
            <w:vAlign w:val="center"/>
            <w:hideMark/>
          </w:tcPr>
          <w:p w14:paraId="2F7DCA25" w14:textId="77777777" w:rsidR="00046F29" w:rsidRPr="00E6574F" w:rsidRDefault="00046F2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 </w:t>
            </w:r>
          </w:p>
        </w:tc>
        <w:tc>
          <w:tcPr>
            <w:tcW w:w="387" w:type="pct"/>
            <w:shd w:val="clear" w:color="auto" w:fill="auto"/>
            <w:vAlign w:val="center"/>
            <w:hideMark/>
          </w:tcPr>
          <w:p w14:paraId="07C0B9B9" w14:textId="77777777" w:rsidR="00046F29" w:rsidRPr="00E6574F" w:rsidRDefault="00046F2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 </w:t>
            </w:r>
          </w:p>
        </w:tc>
        <w:tc>
          <w:tcPr>
            <w:tcW w:w="352" w:type="pct"/>
            <w:shd w:val="clear" w:color="auto" w:fill="auto"/>
            <w:vAlign w:val="center"/>
            <w:hideMark/>
          </w:tcPr>
          <w:p w14:paraId="07A19E3D" w14:textId="77777777" w:rsidR="00046F29" w:rsidRPr="00E6574F" w:rsidRDefault="00046F2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1</w:t>
            </w:r>
          </w:p>
        </w:tc>
        <w:tc>
          <w:tcPr>
            <w:tcW w:w="411" w:type="pct"/>
            <w:shd w:val="clear" w:color="auto" w:fill="auto"/>
            <w:vAlign w:val="center"/>
            <w:hideMark/>
          </w:tcPr>
          <w:p w14:paraId="5E404E32" w14:textId="77777777" w:rsidR="00046F29" w:rsidRPr="00E6574F" w:rsidRDefault="00046F2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213.6</w:t>
            </w:r>
          </w:p>
        </w:tc>
        <w:tc>
          <w:tcPr>
            <w:tcW w:w="362" w:type="pct"/>
            <w:shd w:val="clear" w:color="auto" w:fill="auto"/>
            <w:vAlign w:val="center"/>
            <w:hideMark/>
          </w:tcPr>
          <w:p w14:paraId="6404AB4E" w14:textId="77777777" w:rsidR="00046F29" w:rsidRPr="00E6574F" w:rsidRDefault="00046F2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-1</w:t>
            </w:r>
          </w:p>
        </w:tc>
        <w:tc>
          <w:tcPr>
            <w:tcW w:w="402" w:type="pct"/>
            <w:shd w:val="clear" w:color="auto" w:fill="auto"/>
            <w:vAlign w:val="center"/>
            <w:hideMark/>
          </w:tcPr>
          <w:p w14:paraId="222CB2B1" w14:textId="77777777" w:rsidR="00046F29" w:rsidRPr="00E6574F" w:rsidRDefault="00046F2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-86.4</w:t>
            </w:r>
          </w:p>
        </w:tc>
        <w:tc>
          <w:tcPr>
            <w:tcW w:w="350" w:type="pct"/>
            <w:shd w:val="clear" w:color="auto" w:fill="auto"/>
            <w:vAlign w:val="center"/>
            <w:hideMark/>
          </w:tcPr>
          <w:p w14:paraId="27D00499" w14:textId="77777777" w:rsidR="00046F29" w:rsidRPr="00E6574F" w:rsidRDefault="00046F2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 </w:t>
            </w:r>
          </w:p>
        </w:tc>
        <w:tc>
          <w:tcPr>
            <w:tcW w:w="364" w:type="pct"/>
            <w:shd w:val="clear" w:color="auto" w:fill="auto"/>
            <w:vAlign w:val="center"/>
            <w:hideMark/>
          </w:tcPr>
          <w:p w14:paraId="724D2251" w14:textId="77777777" w:rsidR="00046F29" w:rsidRPr="00E6574F" w:rsidRDefault="00046F2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 </w:t>
            </w:r>
          </w:p>
        </w:tc>
      </w:tr>
      <w:tr w:rsidR="00415AA9" w:rsidRPr="00E6574F" w14:paraId="41B613CE" w14:textId="77777777" w:rsidTr="006D39B2">
        <w:trPr>
          <w:trHeight w:val="520"/>
        </w:trPr>
        <w:tc>
          <w:tcPr>
            <w:tcW w:w="493" w:type="pct"/>
            <w:shd w:val="clear" w:color="auto" w:fill="auto"/>
            <w:vAlign w:val="center"/>
            <w:hideMark/>
          </w:tcPr>
          <w:p w14:paraId="3CC65F60" w14:textId="77777777" w:rsidR="00046F29" w:rsidRPr="00E6574F" w:rsidRDefault="00046F29" w:rsidP="00AE7B8A">
            <w:pPr>
              <w:spacing w:after="0" w:line="276" w:lineRule="auto"/>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Procedură de negociere fără publicarea în BAP</w:t>
            </w:r>
          </w:p>
        </w:tc>
        <w:tc>
          <w:tcPr>
            <w:tcW w:w="407" w:type="pct"/>
            <w:shd w:val="clear" w:color="auto" w:fill="auto"/>
            <w:vAlign w:val="center"/>
            <w:hideMark/>
          </w:tcPr>
          <w:p w14:paraId="2145B0A8" w14:textId="77777777" w:rsidR="00046F29" w:rsidRPr="00E6574F" w:rsidRDefault="00046F2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1</w:t>
            </w:r>
          </w:p>
        </w:tc>
        <w:tc>
          <w:tcPr>
            <w:tcW w:w="430" w:type="pct"/>
            <w:shd w:val="clear" w:color="auto" w:fill="auto"/>
            <w:vAlign w:val="center"/>
            <w:hideMark/>
          </w:tcPr>
          <w:p w14:paraId="0996DB27" w14:textId="77777777" w:rsidR="00046F29" w:rsidRPr="00E6574F" w:rsidRDefault="00046F2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400.0</w:t>
            </w:r>
          </w:p>
        </w:tc>
        <w:tc>
          <w:tcPr>
            <w:tcW w:w="321" w:type="pct"/>
            <w:shd w:val="clear" w:color="auto" w:fill="auto"/>
            <w:vAlign w:val="center"/>
            <w:hideMark/>
          </w:tcPr>
          <w:p w14:paraId="7B620A88" w14:textId="77777777" w:rsidR="00046F29" w:rsidRPr="00E6574F" w:rsidRDefault="00046F2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 </w:t>
            </w:r>
          </w:p>
        </w:tc>
        <w:tc>
          <w:tcPr>
            <w:tcW w:w="346" w:type="pct"/>
            <w:shd w:val="clear" w:color="auto" w:fill="auto"/>
            <w:vAlign w:val="center"/>
            <w:hideMark/>
          </w:tcPr>
          <w:p w14:paraId="7B3AF96A" w14:textId="77777777" w:rsidR="00046F29" w:rsidRPr="00E6574F" w:rsidRDefault="00046F2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 </w:t>
            </w:r>
          </w:p>
        </w:tc>
        <w:tc>
          <w:tcPr>
            <w:tcW w:w="375" w:type="pct"/>
            <w:shd w:val="clear" w:color="auto" w:fill="auto"/>
            <w:vAlign w:val="center"/>
            <w:hideMark/>
          </w:tcPr>
          <w:p w14:paraId="207F5B02" w14:textId="77777777" w:rsidR="00046F29" w:rsidRPr="00E6574F" w:rsidRDefault="00046F2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 </w:t>
            </w:r>
          </w:p>
        </w:tc>
        <w:tc>
          <w:tcPr>
            <w:tcW w:w="387" w:type="pct"/>
            <w:shd w:val="clear" w:color="auto" w:fill="auto"/>
            <w:vAlign w:val="center"/>
            <w:hideMark/>
          </w:tcPr>
          <w:p w14:paraId="50D32D2C" w14:textId="77777777" w:rsidR="00046F29" w:rsidRPr="00E6574F" w:rsidRDefault="00046F2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 </w:t>
            </w:r>
          </w:p>
        </w:tc>
        <w:tc>
          <w:tcPr>
            <w:tcW w:w="352" w:type="pct"/>
            <w:shd w:val="clear" w:color="auto" w:fill="auto"/>
            <w:vAlign w:val="center"/>
            <w:hideMark/>
          </w:tcPr>
          <w:p w14:paraId="5078DBD5" w14:textId="77777777" w:rsidR="00046F29" w:rsidRPr="00E6574F" w:rsidRDefault="00046F2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1</w:t>
            </w:r>
          </w:p>
        </w:tc>
        <w:tc>
          <w:tcPr>
            <w:tcW w:w="411" w:type="pct"/>
            <w:shd w:val="clear" w:color="auto" w:fill="auto"/>
            <w:vAlign w:val="center"/>
            <w:hideMark/>
          </w:tcPr>
          <w:p w14:paraId="479654F8" w14:textId="77777777" w:rsidR="00046F29" w:rsidRPr="00E6574F" w:rsidRDefault="00046F2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453.1</w:t>
            </w:r>
          </w:p>
        </w:tc>
        <w:tc>
          <w:tcPr>
            <w:tcW w:w="362" w:type="pct"/>
            <w:shd w:val="clear" w:color="auto" w:fill="auto"/>
            <w:vAlign w:val="center"/>
            <w:hideMark/>
          </w:tcPr>
          <w:p w14:paraId="6D4678B8" w14:textId="77777777" w:rsidR="00046F29" w:rsidRPr="00E6574F" w:rsidRDefault="00046F2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0</w:t>
            </w:r>
          </w:p>
        </w:tc>
        <w:tc>
          <w:tcPr>
            <w:tcW w:w="402" w:type="pct"/>
            <w:shd w:val="clear" w:color="auto" w:fill="auto"/>
            <w:vAlign w:val="center"/>
            <w:hideMark/>
          </w:tcPr>
          <w:p w14:paraId="439227C0" w14:textId="77777777" w:rsidR="00046F29" w:rsidRPr="00E6574F" w:rsidRDefault="00046F2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53.1</w:t>
            </w:r>
          </w:p>
        </w:tc>
        <w:tc>
          <w:tcPr>
            <w:tcW w:w="350" w:type="pct"/>
            <w:shd w:val="clear" w:color="auto" w:fill="auto"/>
            <w:vAlign w:val="center"/>
            <w:hideMark/>
          </w:tcPr>
          <w:p w14:paraId="590BC2CC" w14:textId="77777777" w:rsidR="00046F29" w:rsidRPr="00E6574F" w:rsidRDefault="00046F2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 </w:t>
            </w:r>
          </w:p>
        </w:tc>
        <w:tc>
          <w:tcPr>
            <w:tcW w:w="364" w:type="pct"/>
            <w:shd w:val="clear" w:color="auto" w:fill="auto"/>
            <w:vAlign w:val="center"/>
            <w:hideMark/>
          </w:tcPr>
          <w:p w14:paraId="333CE1FA" w14:textId="77777777" w:rsidR="00046F29" w:rsidRPr="00E6574F" w:rsidRDefault="00046F2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 </w:t>
            </w:r>
          </w:p>
        </w:tc>
      </w:tr>
      <w:tr w:rsidR="00415AA9" w:rsidRPr="00E6574F" w14:paraId="171404B7" w14:textId="77777777" w:rsidTr="006D39B2">
        <w:trPr>
          <w:trHeight w:val="260"/>
        </w:trPr>
        <w:tc>
          <w:tcPr>
            <w:tcW w:w="493" w:type="pct"/>
            <w:shd w:val="clear" w:color="auto" w:fill="auto"/>
            <w:vAlign w:val="center"/>
            <w:hideMark/>
          </w:tcPr>
          <w:p w14:paraId="01229377" w14:textId="77777777" w:rsidR="00046F29" w:rsidRPr="00E6574F" w:rsidRDefault="00046F29" w:rsidP="00AE7B8A">
            <w:pPr>
              <w:spacing w:after="0" w:line="276" w:lineRule="auto"/>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 xml:space="preserve">Cererea ofertelor de prețuri </w:t>
            </w:r>
          </w:p>
        </w:tc>
        <w:tc>
          <w:tcPr>
            <w:tcW w:w="407" w:type="pct"/>
            <w:shd w:val="clear" w:color="auto" w:fill="auto"/>
            <w:vAlign w:val="center"/>
            <w:hideMark/>
          </w:tcPr>
          <w:p w14:paraId="267FF69A" w14:textId="77777777" w:rsidR="00046F29" w:rsidRPr="00E6574F" w:rsidRDefault="00046F2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1</w:t>
            </w:r>
          </w:p>
        </w:tc>
        <w:tc>
          <w:tcPr>
            <w:tcW w:w="430" w:type="pct"/>
            <w:shd w:val="clear" w:color="auto" w:fill="auto"/>
            <w:vAlign w:val="center"/>
            <w:hideMark/>
          </w:tcPr>
          <w:p w14:paraId="16243888" w14:textId="77777777" w:rsidR="00046F29" w:rsidRPr="00E6574F" w:rsidRDefault="00046F2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300.0</w:t>
            </w:r>
          </w:p>
        </w:tc>
        <w:tc>
          <w:tcPr>
            <w:tcW w:w="321" w:type="pct"/>
            <w:shd w:val="clear" w:color="auto" w:fill="auto"/>
            <w:vAlign w:val="center"/>
            <w:hideMark/>
          </w:tcPr>
          <w:p w14:paraId="06997C6F" w14:textId="77777777" w:rsidR="00046F29" w:rsidRPr="00E6574F" w:rsidRDefault="00046F2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 </w:t>
            </w:r>
          </w:p>
        </w:tc>
        <w:tc>
          <w:tcPr>
            <w:tcW w:w="346" w:type="pct"/>
            <w:shd w:val="clear" w:color="auto" w:fill="auto"/>
            <w:vAlign w:val="center"/>
            <w:hideMark/>
          </w:tcPr>
          <w:p w14:paraId="494760F0" w14:textId="77777777" w:rsidR="00046F29" w:rsidRPr="00E6574F" w:rsidRDefault="00046F2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 </w:t>
            </w:r>
          </w:p>
        </w:tc>
        <w:tc>
          <w:tcPr>
            <w:tcW w:w="375" w:type="pct"/>
            <w:shd w:val="clear" w:color="auto" w:fill="auto"/>
            <w:vAlign w:val="center"/>
            <w:hideMark/>
          </w:tcPr>
          <w:p w14:paraId="525EB8A2" w14:textId="77777777" w:rsidR="00046F29" w:rsidRPr="00E6574F" w:rsidRDefault="00046F2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 </w:t>
            </w:r>
          </w:p>
        </w:tc>
        <w:tc>
          <w:tcPr>
            <w:tcW w:w="387" w:type="pct"/>
            <w:shd w:val="clear" w:color="auto" w:fill="auto"/>
            <w:vAlign w:val="center"/>
            <w:hideMark/>
          </w:tcPr>
          <w:p w14:paraId="16DDEE21" w14:textId="77777777" w:rsidR="00046F29" w:rsidRPr="00E6574F" w:rsidRDefault="00046F2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 </w:t>
            </w:r>
          </w:p>
        </w:tc>
        <w:tc>
          <w:tcPr>
            <w:tcW w:w="352" w:type="pct"/>
            <w:shd w:val="clear" w:color="auto" w:fill="auto"/>
            <w:vAlign w:val="center"/>
            <w:hideMark/>
          </w:tcPr>
          <w:p w14:paraId="5B052235" w14:textId="77777777" w:rsidR="00046F29" w:rsidRPr="00E6574F" w:rsidRDefault="00046F2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1</w:t>
            </w:r>
          </w:p>
        </w:tc>
        <w:tc>
          <w:tcPr>
            <w:tcW w:w="411" w:type="pct"/>
            <w:shd w:val="clear" w:color="auto" w:fill="auto"/>
            <w:vAlign w:val="center"/>
            <w:hideMark/>
          </w:tcPr>
          <w:p w14:paraId="6EFE2A43" w14:textId="77777777" w:rsidR="00046F29" w:rsidRPr="00E6574F" w:rsidRDefault="00046F2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316.8</w:t>
            </w:r>
          </w:p>
        </w:tc>
        <w:tc>
          <w:tcPr>
            <w:tcW w:w="362" w:type="pct"/>
            <w:shd w:val="clear" w:color="auto" w:fill="auto"/>
            <w:vAlign w:val="center"/>
            <w:hideMark/>
          </w:tcPr>
          <w:p w14:paraId="27A83278" w14:textId="77777777" w:rsidR="00046F29" w:rsidRPr="00E6574F" w:rsidRDefault="00046F2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0</w:t>
            </w:r>
          </w:p>
        </w:tc>
        <w:tc>
          <w:tcPr>
            <w:tcW w:w="402" w:type="pct"/>
            <w:shd w:val="clear" w:color="auto" w:fill="auto"/>
            <w:vAlign w:val="center"/>
            <w:hideMark/>
          </w:tcPr>
          <w:p w14:paraId="7AA4EF3F" w14:textId="77777777" w:rsidR="00046F29" w:rsidRPr="00E6574F" w:rsidRDefault="00046F2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16.8</w:t>
            </w:r>
          </w:p>
        </w:tc>
        <w:tc>
          <w:tcPr>
            <w:tcW w:w="350" w:type="pct"/>
            <w:shd w:val="clear" w:color="auto" w:fill="auto"/>
            <w:vAlign w:val="center"/>
            <w:hideMark/>
          </w:tcPr>
          <w:p w14:paraId="247B32EF" w14:textId="77777777" w:rsidR="00046F29" w:rsidRPr="00E6574F" w:rsidRDefault="00046F2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 </w:t>
            </w:r>
          </w:p>
        </w:tc>
        <w:tc>
          <w:tcPr>
            <w:tcW w:w="364" w:type="pct"/>
            <w:shd w:val="clear" w:color="auto" w:fill="auto"/>
            <w:vAlign w:val="center"/>
            <w:hideMark/>
          </w:tcPr>
          <w:p w14:paraId="255DB5CB" w14:textId="77777777" w:rsidR="00046F29" w:rsidRPr="00E6574F" w:rsidRDefault="00046F2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 </w:t>
            </w:r>
          </w:p>
        </w:tc>
      </w:tr>
      <w:tr w:rsidR="00415AA9" w:rsidRPr="00E6574F" w14:paraId="5E2CC1D9" w14:textId="77777777" w:rsidTr="006D39B2">
        <w:trPr>
          <w:trHeight w:val="520"/>
        </w:trPr>
        <w:tc>
          <w:tcPr>
            <w:tcW w:w="493" w:type="pct"/>
            <w:shd w:val="clear" w:color="auto" w:fill="auto"/>
            <w:vAlign w:val="center"/>
            <w:hideMark/>
          </w:tcPr>
          <w:p w14:paraId="76059D65" w14:textId="77777777" w:rsidR="00046F29" w:rsidRPr="00E6574F" w:rsidRDefault="00046F29" w:rsidP="00AE7B8A">
            <w:pPr>
              <w:spacing w:after="0" w:line="276" w:lineRule="auto"/>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Acord cadru contracte subsecvente</w:t>
            </w:r>
          </w:p>
        </w:tc>
        <w:tc>
          <w:tcPr>
            <w:tcW w:w="407" w:type="pct"/>
            <w:shd w:val="clear" w:color="auto" w:fill="auto"/>
            <w:vAlign w:val="center"/>
            <w:hideMark/>
          </w:tcPr>
          <w:p w14:paraId="50741F61" w14:textId="77777777" w:rsidR="00046F29" w:rsidRPr="00E6574F" w:rsidRDefault="00046F2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1</w:t>
            </w:r>
          </w:p>
        </w:tc>
        <w:tc>
          <w:tcPr>
            <w:tcW w:w="430" w:type="pct"/>
            <w:shd w:val="clear" w:color="auto" w:fill="auto"/>
            <w:vAlign w:val="center"/>
            <w:hideMark/>
          </w:tcPr>
          <w:p w14:paraId="11E4B777" w14:textId="77777777" w:rsidR="00046F29" w:rsidRPr="00E6574F" w:rsidRDefault="00046F2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2,000.0</w:t>
            </w:r>
          </w:p>
        </w:tc>
        <w:tc>
          <w:tcPr>
            <w:tcW w:w="321" w:type="pct"/>
            <w:shd w:val="clear" w:color="auto" w:fill="auto"/>
            <w:vAlign w:val="center"/>
            <w:hideMark/>
          </w:tcPr>
          <w:p w14:paraId="0E5F00F0" w14:textId="77777777" w:rsidR="00046F29" w:rsidRPr="00E6574F" w:rsidRDefault="00046F2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 </w:t>
            </w:r>
          </w:p>
        </w:tc>
        <w:tc>
          <w:tcPr>
            <w:tcW w:w="346" w:type="pct"/>
            <w:shd w:val="clear" w:color="auto" w:fill="auto"/>
            <w:vAlign w:val="center"/>
            <w:hideMark/>
          </w:tcPr>
          <w:p w14:paraId="6DB3AD35" w14:textId="77777777" w:rsidR="00046F29" w:rsidRPr="00E6574F" w:rsidRDefault="00046F2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 </w:t>
            </w:r>
          </w:p>
        </w:tc>
        <w:tc>
          <w:tcPr>
            <w:tcW w:w="375" w:type="pct"/>
            <w:shd w:val="clear" w:color="auto" w:fill="auto"/>
            <w:vAlign w:val="center"/>
            <w:hideMark/>
          </w:tcPr>
          <w:p w14:paraId="2108C909" w14:textId="77777777" w:rsidR="00046F29" w:rsidRPr="00E6574F" w:rsidRDefault="00046F2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 </w:t>
            </w:r>
          </w:p>
        </w:tc>
        <w:tc>
          <w:tcPr>
            <w:tcW w:w="387" w:type="pct"/>
            <w:shd w:val="clear" w:color="auto" w:fill="auto"/>
            <w:vAlign w:val="center"/>
            <w:hideMark/>
          </w:tcPr>
          <w:p w14:paraId="69151EA1" w14:textId="77777777" w:rsidR="00046F29" w:rsidRPr="00E6574F" w:rsidRDefault="00046F2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 </w:t>
            </w:r>
          </w:p>
        </w:tc>
        <w:tc>
          <w:tcPr>
            <w:tcW w:w="352" w:type="pct"/>
            <w:shd w:val="clear" w:color="auto" w:fill="auto"/>
            <w:vAlign w:val="center"/>
            <w:hideMark/>
          </w:tcPr>
          <w:p w14:paraId="6A4507D0" w14:textId="77777777" w:rsidR="00046F29" w:rsidRPr="00E6574F" w:rsidRDefault="00046F2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 </w:t>
            </w:r>
          </w:p>
        </w:tc>
        <w:tc>
          <w:tcPr>
            <w:tcW w:w="411" w:type="pct"/>
            <w:shd w:val="clear" w:color="auto" w:fill="auto"/>
            <w:vAlign w:val="center"/>
            <w:hideMark/>
          </w:tcPr>
          <w:p w14:paraId="7549A408" w14:textId="77777777" w:rsidR="00046F29" w:rsidRPr="00E6574F" w:rsidRDefault="00046F2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 </w:t>
            </w:r>
          </w:p>
        </w:tc>
        <w:tc>
          <w:tcPr>
            <w:tcW w:w="362" w:type="pct"/>
            <w:shd w:val="clear" w:color="auto" w:fill="auto"/>
            <w:vAlign w:val="center"/>
            <w:hideMark/>
          </w:tcPr>
          <w:p w14:paraId="2526AF35" w14:textId="77777777" w:rsidR="00046F29" w:rsidRPr="00E6574F" w:rsidRDefault="00046F2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-1</w:t>
            </w:r>
          </w:p>
        </w:tc>
        <w:tc>
          <w:tcPr>
            <w:tcW w:w="402" w:type="pct"/>
            <w:shd w:val="clear" w:color="auto" w:fill="auto"/>
            <w:vAlign w:val="center"/>
            <w:hideMark/>
          </w:tcPr>
          <w:p w14:paraId="581C5819" w14:textId="0500ABC0" w:rsidR="00046F29" w:rsidRPr="00E6574F" w:rsidRDefault="00415AA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-2</w:t>
            </w:r>
            <w:r w:rsidR="00046F29" w:rsidRPr="00E6574F">
              <w:rPr>
                <w:rFonts w:asciiTheme="majorHAnsi" w:eastAsia="Times New Roman" w:hAnsiTheme="majorHAnsi" w:cstheme="majorHAnsi"/>
                <w:sz w:val="16"/>
                <w:szCs w:val="16"/>
                <w:lang w:val="ro-MD"/>
              </w:rPr>
              <w:t>000.0</w:t>
            </w:r>
          </w:p>
        </w:tc>
        <w:tc>
          <w:tcPr>
            <w:tcW w:w="350" w:type="pct"/>
            <w:shd w:val="clear" w:color="auto" w:fill="auto"/>
            <w:vAlign w:val="center"/>
            <w:hideMark/>
          </w:tcPr>
          <w:p w14:paraId="526C9ABC" w14:textId="77777777" w:rsidR="00046F29" w:rsidRPr="00E6574F" w:rsidRDefault="00046F2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 </w:t>
            </w:r>
          </w:p>
        </w:tc>
        <w:tc>
          <w:tcPr>
            <w:tcW w:w="364" w:type="pct"/>
            <w:shd w:val="clear" w:color="auto" w:fill="auto"/>
            <w:vAlign w:val="center"/>
            <w:hideMark/>
          </w:tcPr>
          <w:p w14:paraId="2B790E77" w14:textId="77777777" w:rsidR="00046F29" w:rsidRPr="00E6574F" w:rsidRDefault="00046F2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 </w:t>
            </w:r>
          </w:p>
        </w:tc>
      </w:tr>
      <w:tr w:rsidR="00415AA9" w:rsidRPr="00E6574F" w14:paraId="7AD173BF" w14:textId="77777777" w:rsidTr="006D39B2">
        <w:trPr>
          <w:trHeight w:val="260"/>
        </w:trPr>
        <w:tc>
          <w:tcPr>
            <w:tcW w:w="493" w:type="pct"/>
            <w:shd w:val="clear" w:color="auto" w:fill="auto"/>
            <w:vAlign w:val="center"/>
            <w:hideMark/>
          </w:tcPr>
          <w:p w14:paraId="76157AC5" w14:textId="77777777" w:rsidR="00046F29" w:rsidRPr="00E6574F" w:rsidRDefault="00046F29" w:rsidP="00AE7B8A">
            <w:pPr>
              <w:spacing w:after="0" w:line="276" w:lineRule="auto"/>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Contracte de valoare mică</w:t>
            </w:r>
          </w:p>
        </w:tc>
        <w:tc>
          <w:tcPr>
            <w:tcW w:w="407" w:type="pct"/>
            <w:shd w:val="clear" w:color="auto" w:fill="auto"/>
            <w:vAlign w:val="center"/>
            <w:hideMark/>
          </w:tcPr>
          <w:p w14:paraId="3113C8B6" w14:textId="77777777" w:rsidR="00046F29" w:rsidRPr="00E6574F" w:rsidRDefault="00046F2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72</w:t>
            </w:r>
          </w:p>
        </w:tc>
        <w:tc>
          <w:tcPr>
            <w:tcW w:w="430" w:type="pct"/>
            <w:shd w:val="clear" w:color="auto" w:fill="auto"/>
            <w:vAlign w:val="center"/>
            <w:hideMark/>
          </w:tcPr>
          <w:p w14:paraId="5F07AC62" w14:textId="77777777" w:rsidR="00046F29" w:rsidRPr="00E6574F" w:rsidRDefault="00046F2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3081</w:t>
            </w:r>
          </w:p>
        </w:tc>
        <w:tc>
          <w:tcPr>
            <w:tcW w:w="321" w:type="pct"/>
            <w:shd w:val="clear" w:color="auto" w:fill="auto"/>
            <w:vAlign w:val="center"/>
            <w:hideMark/>
          </w:tcPr>
          <w:p w14:paraId="446D0345" w14:textId="77777777" w:rsidR="00046F29" w:rsidRPr="00E6574F" w:rsidRDefault="00046F2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 </w:t>
            </w:r>
          </w:p>
        </w:tc>
        <w:tc>
          <w:tcPr>
            <w:tcW w:w="346" w:type="pct"/>
            <w:shd w:val="clear" w:color="auto" w:fill="auto"/>
            <w:vAlign w:val="center"/>
            <w:hideMark/>
          </w:tcPr>
          <w:p w14:paraId="2523357A" w14:textId="77777777" w:rsidR="00046F29" w:rsidRPr="00E6574F" w:rsidRDefault="00046F2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 </w:t>
            </w:r>
          </w:p>
        </w:tc>
        <w:tc>
          <w:tcPr>
            <w:tcW w:w="375" w:type="pct"/>
            <w:shd w:val="clear" w:color="auto" w:fill="auto"/>
            <w:vAlign w:val="center"/>
            <w:hideMark/>
          </w:tcPr>
          <w:p w14:paraId="52C740C4" w14:textId="77777777" w:rsidR="00046F29" w:rsidRPr="00E6574F" w:rsidRDefault="00046F2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 </w:t>
            </w:r>
          </w:p>
        </w:tc>
        <w:tc>
          <w:tcPr>
            <w:tcW w:w="387" w:type="pct"/>
            <w:shd w:val="clear" w:color="auto" w:fill="auto"/>
            <w:vAlign w:val="center"/>
            <w:hideMark/>
          </w:tcPr>
          <w:p w14:paraId="410C88ED" w14:textId="77777777" w:rsidR="00046F29" w:rsidRPr="00E6574F" w:rsidRDefault="00046F2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 </w:t>
            </w:r>
          </w:p>
        </w:tc>
        <w:tc>
          <w:tcPr>
            <w:tcW w:w="352" w:type="pct"/>
            <w:shd w:val="clear" w:color="auto" w:fill="auto"/>
            <w:vAlign w:val="center"/>
            <w:hideMark/>
          </w:tcPr>
          <w:p w14:paraId="18EDD141" w14:textId="77777777" w:rsidR="00046F29" w:rsidRPr="00E6574F" w:rsidRDefault="00046F2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162</w:t>
            </w:r>
          </w:p>
        </w:tc>
        <w:tc>
          <w:tcPr>
            <w:tcW w:w="411" w:type="pct"/>
            <w:shd w:val="clear" w:color="auto" w:fill="auto"/>
            <w:vAlign w:val="center"/>
            <w:hideMark/>
          </w:tcPr>
          <w:p w14:paraId="76816654" w14:textId="77777777" w:rsidR="00046F29" w:rsidRPr="00E6574F" w:rsidRDefault="00046F2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5092.6</w:t>
            </w:r>
          </w:p>
        </w:tc>
        <w:tc>
          <w:tcPr>
            <w:tcW w:w="362" w:type="pct"/>
            <w:shd w:val="clear" w:color="auto" w:fill="auto"/>
            <w:vAlign w:val="center"/>
            <w:hideMark/>
          </w:tcPr>
          <w:p w14:paraId="5D3F9BCD" w14:textId="77777777" w:rsidR="00046F29" w:rsidRPr="00E6574F" w:rsidRDefault="00046F2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90</w:t>
            </w:r>
          </w:p>
        </w:tc>
        <w:tc>
          <w:tcPr>
            <w:tcW w:w="402" w:type="pct"/>
            <w:shd w:val="clear" w:color="auto" w:fill="auto"/>
            <w:vAlign w:val="center"/>
            <w:hideMark/>
          </w:tcPr>
          <w:p w14:paraId="6C48E7E7" w14:textId="7D5EB649" w:rsidR="00046F29" w:rsidRPr="00E6574F" w:rsidRDefault="00415AA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2</w:t>
            </w:r>
            <w:r w:rsidR="00046F29" w:rsidRPr="00E6574F">
              <w:rPr>
                <w:rFonts w:asciiTheme="majorHAnsi" w:eastAsia="Times New Roman" w:hAnsiTheme="majorHAnsi" w:cstheme="majorHAnsi"/>
                <w:sz w:val="16"/>
                <w:szCs w:val="16"/>
                <w:lang w:val="ro-MD"/>
              </w:rPr>
              <w:t>011.6</w:t>
            </w:r>
          </w:p>
        </w:tc>
        <w:tc>
          <w:tcPr>
            <w:tcW w:w="350" w:type="pct"/>
            <w:shd w:val="clear" w:color="auto" w:fill="auto"/>
            <w:vAlign w:val="center"/>
            <w:hideMark/>
          </w:tcPr>
          <w:p w14:paraId="43F5805B" w14:textId="77777777" w:rsidR="00046F29" w:rsidRPr="00E6574F" w:rsidRDefault="00046F2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 </w:t>
            </w:r>
          </w:p>
        </w:tc>
        <w:tc>
          <w:tcPr>
            <w:tcW w:w="364" w:type="pct"/>
            <w:shd w:val="clear" w:color="auto" w:fill="auto"/>
            <w:vAlign w:val="center"/>
            <w:hideMark/>
          </w:tcPr>
          <w:p w14:paraId="3C49EB37" w14:textId="77777777" w:rsidR="00046F29" w:rsidRPr="00E6574F" w:rsidRDefault="00046F2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 </w:t>
            </w:r>
          </w:p>
        </w:tc>
      </w:tr>
      <w:tr w:rsidR="00415AA9" w:rsidRPr="00E6574F" w14:paraId="3EF11124" w14:textId="77777777" w:rsidTr="006D39B2">
        <w:trPr>
          <w:trHeight w:val="260"/>
        </w:trPr>
        <w:tc>
          <w:tcPr>
            <w:tcW w:w="493" w:type="pct"/>
            <w:shd w:val="clear" w:color="auto" w:fill="auto"/>
            <w:vAlign w:val="center"/>
            <w:hideMark/>
          </w:tcPr>
          <w:p w14:paraId="50524D43" w14:textId="3022655A" w:rsidR="00046F29" w:rsidRPr="00E6574F" w:rsidRDefault="00046F29" w:rsidP="00AE7B8A">
            <w:pPr>
              <w:spacing w:after="0" w:line="276" w:lineRule="auto"/>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 xml:space="preserve">Contracte cu </w:t>
            </w:r>
            <w:r w:rsidR="00415AA9" w:rsidRPr="00E6574F">
              <w:rPr>
                <w:rFonts w:asciiTheme="majorHAnsi" w:eastAsia="Times New Roman" w:hAnsiTheme="majorHAnsi" w:cstheme="majorHAnsi"/>
                <w:sz w:val="16"/>
                <w:szCs w:val="16"/>
                <w:lang w:val="ro-MD"/>
              </w:rPr>
              <w:t>excepții</w:t>
            </w:r>
            <w:r w:rsidRPr="00E6574F">
              <w:rPr>
                <w:rFonts w:asciiTheme="majorHAnsi" w:eastAsia="Times New Roman" w:hAnsiTheme="majorHAnsi" w:cstheme="majorHAnsi"/>
                <w:sz w:val="16"/>
                <w:szCs w:val="16"/>
                <w:lang w:val="ro-MD"/>
              </w:rPr>
              <w:t xml:space="preserve"> </w:t>
            </w:r>
          </w:p>
        </w:tc>
        <w:tc>
          <w:tcPr>
            <w:tcW w:w="407" w:type="pct"/>
            <w:shd w:val="clear" w:color="auto" w:fill="auto"/>
            <w:vAlign w:val="center"/>
            <w:hideMark/>
          </w:tcPr>
          <w:p w14:paraId="006AEC52" w14:textId="77777777" w:rsidR="00046F29" w:rsidRPr="00E6574F" w:rsidRDefault="00046F2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 </w:t>
            </w:r>
          </w:p>
        </w:tc>
        <w:tc>
          <w:tcPr>
            <w:tcW w:w="430" w:type="pct"/>
            <w:shd w:val="clear" w:color="auto" w:fill="auto"/>
            <w:vAlign w:val="center"/>
            <w:hideMark/>
          </w:tcPr>
          <w:p w14:paraId="20F8A543" w14:textId="77777777" w:rsidR="00046F29" w:rsidRPr="00E6574F" w:rsidRDefault="00046F2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 </w:t>
            </w:r>
          </w:p>
        </w:tc>
        <w:tc>
          <w:tcPr>
            <w:tcW w:w="321" w:type="pct"/>
            <w:shd w:val="clear" w:color="auto" w:fill="auto"/>
            <w:vAlign w:val="center"/>
            <w:hideMark/>
          </w:tcPr>
          <w:p w14:paraId="7DE8B9E7" w14:textId="77777777" w:rsidR="00046F29" w:rsidRPr="00E6574F" w:rsidRDefault="00046F2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 </w:t>
            </w:r>
          </w:p>
        </w:tc>
        <w:tc>
          <w:tcPr>
            <w:tcW w:w="346" w:type="pct"/>
            <w:shd w:val="clear" w:color="auto" w:fill="auto"/>
            <w:vAlign w:val="center"/>
            <w:hideMark/>
          </w:tcPr>
          <w:p w14:paraId="6430D1F5" w14:textId="77777777" w:rsidR="00046F29" w:rsidRPr="00E6574F" w:rsidRDefault="00046F2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 </w:t>
            </w:r>
          </w:p>
        </w:tc>
        <w:tc>
          <w:tcPr>
            <w:tcW w:w="375" w:type="pct"/>
            <w:shd w:val="clear" w:color="auto" w:fill="auto"/>
            <w:vAlign w:val="center"/>
            <w:hideMark/>
          </w:tcPr>
          <w:p w14:paraId="3FF38FFA" w14:textId="77777777" w:rsidR="00046F29" w:rsidRPr="00E6574F" w:rsidRDefault="00046F2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 </w:t>
            </w:r>
          </w:p>
        </w:tc>
        <w:tc>
          <w:tcPr>
            <w:tcW w:w="387" w:type="pct"/>
            <w:shd w:val="clear" w:color="auto" w:fill="auto"/>
            <w:vAlign w:val="center"/>
            <w:hideMark/>
          </w:tcPr>
          <w:p w14:paraId="7DE739D7" w14:textId="77777777" w:rsidR="00046F29" w:rsidRPr="00E6574F" w:rsidRDefault="00046F2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 </w:t>
            </w:r>
          </w:p>
        </w:tc>
        <w:tc>
          <w:tcPr>
            <w:tcW w:w="352" w:type="pct"/>
            <w:shd w:val="clear" w:color="auto" w:fill="auto"/>
            <w:vAlign w:val="center"/>
            <w:hideMark/>
          </w:tcPr>
          <w:p w14:paraId="2AA2ED02" w14:textId="77777777" w:rsidR="00046F29" w:rsidRPr="00E6574F" w:rsidRDefault="00046F2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6</w:t>
            </w:r>
          </w:p>
        </w:tc>
        <w:tc>
          <w:tcPr>
            <w:tcW w:w="411" w:type="pct"/>
            <w:shd w:val="clear" w:color="auto" w:fill="auto"/>
            <w:vAlign w:val="center"/>
            <w:hideMark/>
          </w:tcPr>
          <w:p w14:paraId="476B41F7" w14:textId="77777777" w:rsidR="00046F29" w:rsidRPr="00E6574F" w:rsidRDefault="00046F2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1488.7</w:t>
            </w:r>
          </w:p>
        </w:tc>
        <w:tc>
          <w:tcPr>
            <w:tcW w:w="362" w:type="pct"/>
            <w:shd w:val="clear" w:color="auto" w:fill="auto"/>
            <w:vAlign w:val="center"/>
            <w:hideMark/>
          </w:tcPr>
          <w:p w14:paraId="78CE6B35" w14:textId="77777777" w:rsidR="00046F29" w:rsidRPr="00E6574F" w:rsidRDefault="00046F2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6</w:t>
            </w:r>
          </w:p>
        </w:tc>
        <w:tc>
          <w:tcPr>
            <w:tcW w:w="402" w:type="pct"/>
            <w:shd w:val="clear" w:color="auto" w:fill="auto"/>
            <w:vAlign w:val="center"/>
            <w:hideMark/>
          </w:tcPr>
          <w:p w14:paraId="21F3BF3A" w14:textId="7D5545EF" w:rsidR="00046F29" w:rsidRPr="00E6574F" w:rsidRDefault="00415AA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1</w:t>
            </w:r>
            <w:r w:rsidR="00046F29" w:rsidRPr="00E6574F">
              <w:rPr>
                <w:rFonts w:asciiTheme="majorHAnsi" w:eastAsia="Times New Roman" w:hAnsiTheme="majorHAnsi" w:cstheme="majorHAnsi"/>
                <w:sz w:val="16"/>
                <w:szCs w:val="16"/>
                <w:lang w:val="ro-MD"/>
              </w:rPr>
              <w:t>488.7</w:t>
            </w:r>
          </w:p>
        </w:tc>
        <w:tc>
          <w:tcPr>
            <w:tcW w:w="350" w:type="pct"/>
            <w:shd w:val="clear" w:color="auto" w:fill="auto"/>
            <w:vAlign w:val="center"/>
            <w:hideMark/>
          </w:tcPr>
          <w:p w14:paraId="1EFBC7FF" w14:textId="77777777" w:rsidR="00046F29" w:rsidRPr="00E6574F" w:rsidRDefault="00046F2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 </w:t>
            </w:r>
          </w:p>
        </w:tc>
        <w:tc>
          <w:tcPr>
            <w:tcW w:w="364" w:type="pct"/>
            <w:shd w:val="clear" w:color="auto" w:fill="auto"/>
            <w:vAlign w:val="center"/>
            <w:hideMark/>
          </w:tcPr>
          <w:p w14:paraId="3C3456C1" w14:textId="77777777" w:rsidR="00046F29" w:rsidRPr="00E6574F" w:rsidRDefault="00046F29" w:rsidP="00AE7B8A">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 </w:t>
            </w:r>
          </w:p>
        </w:tc>
      </w:tr>
      <w:tr w:rsidR="00415AA9" w:rsidRPr="00E6574F" w14:paraId="0CCA7667" w14:textId="77777777" w:rsidTr="006D39B2">
        <w:trPr>
          <w:trHeight w:val="260"/>
        </w:trPr>
        <w:tc>
          <w:tcPr>
            <w:tcW w:w="493" w:type="pct"/>
            <w:shd w:val="clear" w:color="auto" w:fill="auto"/>
            <w:vAlign w:val="center"/>
            <w:hideMark/>
          </w:tcPr>
          <w:p w14:paraId="412B628D" w14:textId="77777777" w:rsidR="00046F29" w:rsidRPr="00E6574F" w:rsidRDefault="00046F29" w:rsidP="00AE7B8A">
            <w:pPr>
              <w:spacing w:after="0" w:line="276" w:lineRule="auto"/>
              <w:rPr>
                <w:rFonts w:asciiTheme="majorHAnsi" w:eastAsia="Times New Roman" w:hAnsiTheme="majorHAnsi" w:cstheme="majorHAnsi"/>
                <w:b/>
                <w:bCs/>
                <w:sz w:val="16"/>
                <w:szCs w:val="16"/>
                <w:lang w:val="ro-MD"/>
              </w:rPr>
            </w:pPr>
            <w:r w:rsidRPr="00E6574F">
              <w:rPr>
                <w:rFonts w:asciiTheme="majorHAnsi" w:eastAsia="Times New Roman" w:hAnsiTheme="majorHAnsi" w:cstheme="majorHAnsi"/>
                <w:b/>
                <w:bCs/>
                <w:sz w:val="16"/>
                <w:szCs w:val="16"/>
                <w:lang w:val="ro-MD"/>
              </w:rPr>
              <w:t>Total</w:t>
            </w:r>
          </w:p>
        </w:tc>
        <w:tc>
          <w:tcPr>
            <w:tcW w:w="407" w:type="pct"/>
            <w:shd w:val="clear" w:color="auto" w:fill="auto"/>
            <w:vAlign w:val="center"/>
            <w:hideMark/>
          </w:tcPr>
          <w:p w14:paraId="38709836" w14:textId="77777777" w:rsidR="00046F29" w:rsidRPr="00E6574F" w:rsidRDefault="00046F29" w:rsidP="00AE7B8A">
            <w:pPr>
              <w:spacing w:after="0" w:line="276" w:lineRule="auto"/>
              <w:jc w:val="center"/>
              <w:rPr>
                <w:rFonts w:asciiTheme="majorHAnsi" w:eastAsia="Times New Roman" w:hAnsiTheme="majorHAnsi" w:cstheme="majorHAnsi"/>
                <w:b/>
                <w:bCs/>
                <w:sz w:val="16"/>
                <w:szCs w:val="16"/>
                <w:lang w:val="ro-MD"/>
              </w:rPr>
            </w:pPr>
            <w:r w:rsidRPr="00E6574F">
              <w:rPr>
                <w:rFonts w:asciiTheme="majorHAnsi" w:eastAsia="Times New Roman" w:hAnsiTheme="majorHAnsi" w:cstheme="majorHAnsi"/>
                <w:b/>
                <w:bCs/>
                <w:sz w:val="16"/>
                <w:szCs w:val="16"/>
                <w:lang w:val="ro-MD"/>
              </w:rPr>
              <w:t>79</w:t>
            </w:r>
          </w:p>
        </w:tc>
        <w:tc>
          <w:tcPr>
            <w:tcW w:w="430" w:type="pct"/>
            <w:shd w:val="clear" w:color="auto" w:fill="auto"/>
            <w:vAlign w:val="center"/>
            <w:hideMark/>
          </w:tcPr>
          <w:p w14:paraId="528C130D" w14:textId="430496C4" w:rsidR="00046F29" w:rsidRPr="00E6574F" w:rsidRDefault="00415AA9" w:rsidP="00AE7B8A">
            <w:pPr>
              <w:spacing w:after="0" w:line="276" w:lineRule="auto"/>
              <w:jc w:val="center"/>
              <w:rPr>
                <w:rFonts w:asciiTheme="majorHAnsi" w:eastAsia="Times New Roman" w:hAnsiTheme="majorHAnsi" w:cstheme="majorHAnsi"/>
                <w:b/>
                <w:bCs/>
                <w:sz w:val="16"/>
                <w:szCs w:val="16"/>
                <w:lang w:val="ro-MD"/>
              </w:rPr>
            </w:pPr>
            <w:r w:rsidRPr="00E6574F">
              <w:rPr>
                <w:rFonts w:asciiTheme="majorHAnsi" w:eastAsia="Times New Roman" w:hAnsiTheme="majorHAnsi" w:cstheme="majorHAnsi"/>
                <w:b/>
                <w:bCs/>
                <w:sz w:val="16"/>
                <w:szCs w:val="16"/>
                <w:lang w:val="ro-MD"/>
              </w:rPr>
              <w:t>7</w:t>
            </w:r>
            <w:r w:rsidR="00046F29" w:rsidRPr="00E6574F">
              <w:rPr>
                <w:rFonts w:asciiTheme="majorHAnsi" w:eastAsia="Times New Roman" w:hAnsiTheme="majorHAnsi" w:cstheme="majorHAnsi"/>
                <w:b/>
                <w:bCs/>
                <w:sz w:val="16"/>
                <w:szCs w:val="16"/>
                <w:lang w:val="ro-MD"/>
              </w:rPr>
              <w:t>581.0</w:t>
            </w:r>
          </w:p>
        </w:tc>
        <w:tc>
          <w:tcPr>
            <w:tcW w:w="321" w:type="pct"/>
            <w:shd w:val="clear" w:color="auto" w:fill="auto"/>
            <w:vAlign w:val="center"/>
            <w:hideMark/>
          </w:tcPr>
          <w:p w14:paraId="62C3C5D8" w14:textId="77777777" w:rsidR="00046F29" w:rsidRPr="00E6574F" w:rsidRDefault="00046F29" w:rsidP="00AE7B8A">
            <w:pPr>
              <w:spacing w:after="0" w:line="276" w:lineRule="auto"/>
              <w:jc w:val="center"/>
              <w:rPr>
                <w:rFonts w:asciiTheme="majorHAnsi" w:eastAsia="Times New Roman" w:hAnsiTheme="majorHAnsi" w:cstheme="majorHAnsi"/>
                <w:b/>
                <w:bCs/>
                <w:sz w:val="16"/>
                <w:szCs w:val="16"/>
                <w:lang w:val="ro-MD"/>
              </w:rPr>
            </w:pPr>
            <w:r w:rsidRPr="00E6574F">
              <w:rPr>
                <w:rFonts w:asciiTheme="majorHAnsi" w:eastAsia="Times New Roman" w:hAnsiTheme="majorHAnsi" w:cstheme="majorHAnsi"/>
                <w:b/>
                <w:bCs/>
                <w:sz w:val="16"/>
                <w:szCs w:val="16"/>
                <w:lang w:val="ro-MD"/>
              </w:rPr>
              <w:t>0.0</w:t>
            </w:r>
          </w:p>
        </w:tc>
        <w:tc>
          <w:tcPr>
            <w:tcW w:w="346" w:type="pct"/>
            <w:shd w:val="clear" w:color="auto" w:fill="auto"/>
            <w:vAlign w:val="center"/>
            <w:hideMark/>
          </w:tcPr>
          <w:p w14:paraId="0B89CD6F" w14:textId="77777777" w:rsidR="00046F29" w:rsidRPr="00E6574F" w:rsidRDefault="00046F29" w:rsidP="00AE7B8A">
            <w:pPr>
              <w:spacing w:after="0" w:line="276" w:lineRule="auto"/>
              <w:jc w:val="center"/>
              <w:rPr>
                <w:rFonts w:asciiTheme="majorHAnsi" w:eastAsia="Times New Roman" w:hAnsiTheme="majorHAnsi" w:cstheme="majorHAnsi"/>
                <w:b/>
                <w:bCs/>
                <w:sz w:val="16"/>
                <w:szCs w:val="16"/>
                <w:lang w:val="ro-MD"/>
              </w:rPr>
            </w:pPr>
            <w:r w:rsidRPr="00E6574F">
              <w:rPr>
                <w:rFonts w:asciiTheme="majorHAnsi" w:eastAsia="Times New Roman" w:hAnsiTheme="majorHAnsi" w:cstheme="majorHAnsi"/>
                <w:b/>
                <w:bCs/>
                <w:sz w:val="16"/>
                <w:szCs w:val="16"/>
                <w:lang w:val="ro-MD"/>
              </w:rPr>
              <w:t>0.0</w:t>
            </w:r>
          </w:p>
        </w:tc>
        <w:tc>
          <w:tcPr>
            <w:tcW w:w="375" w:type="pct"/>
            <w:shd w:val="clear" w:color="auto" w:fill="auto"/>
            <w:vAlign w:val="center"/>
            <w:hideMark/>
          </w:tcPr>
          <w:p w14:paraId="409AC642" w14:textId="77777777" w:rsidR="00046F29" w:rsidRPr="00E6574F" w:rsidRDefault="00046F29" w:rsidP="00AE7B8A">
            <w:pPr>
              <w:spacing w:after="0" w:line="276" w:lineRule="auto"/>
              <w:jc w:val="center"/>
              <w:rPr>
                <w:rFonts w:asciiTheme="majorHAnsi" w:eastAsia="Times New Roman" w:hAnsiTheme="majorHAnsi" w:cstheme="majorHAnsi"/>
                <w:b/>
                <w:bCs/>
                <w:sz w:val="16"/>
                <w:szCs w:val="16"/>
                <w:lang w:val="ro-MD"/>
              </w:rPr>
            </w:pPr>
            <w:r w:rsidRPr="00E6574F">
              <w:rPr>
                <w:rFonts w:asciiTheme="majorHAnsi" w:eastAsia="Times New Roman" w:hAnsiTheme="majorHAnsi" w:cstheme="majorHAnsi"/>
                <w:b/>
                <w:bCs/>
                <w:sz w:val="16"/>
                <w:szCs w:val="16"/>
                <w:lang w:val="ro-MD"/>
              </w:rPr>
              <w:t> </w:t>
            </w:r>
          </w:p>
        </w:tc>
        <w:tc>
          <w:tcPr>
            <w:tcW w:w="387" w:type="pct"/>
            <w:shd w:val="clear" w:color="auto" w:fill="auto"/>
            <w:vAlign w:val="center"/>
            <w:hideMark/>
          </w:tcPr>
          <w:p w14:paraId="0CB4AEE4" w14:textId="77777777" w:rsidR="00046F29" w:rsidRPr="00E6574F" w:rsidRDefault="00046F29" w:rsidP="00AE7B8A">
            <w:pPr>
              <w:spacing w:after="0" w:line="276" w:lineRule="auto"/>
              <w:jc w:val="center"/>
              <w:rPr>
                <w:rFonts w:asciiTheme="majorHAnsi" w:eastAsia="Times New Roman" w:hAnsiTheme="majorHAnsi" w:cstheme="majorHAnsi"/>
                <w:b/>
                <w:bCs/>
                <w:sz w:val="16"/>
                <w:szCs w:val="16"/>
                <w:lang w:val="ro-MD"/>
              </w:rPr>
            </w:pPr>
            <w:r w:rsidRPr="00E6574F">
              <w:rPr>
                <w:rFonts w:asciiTheme="majorHAnsi" w:eastAsia="Times New Roman" w:hAnsiTheme="majorHAnsi" w:cstheme="majorHAnsi"/>
                <w:b/>
                <w:bCs/>
                <w:sz w:val="16"/>
                <w:szCs w:val="16"/>
                <w:lang w:val="ro-MD"/>
              </w:rPr>
              <w:t> </w:t>
            </w:r>
          </w:p>
        </w:tc>
        <w:tc>
          <w:tcPr>
            <w:tcW w:w="352" w:type="pct"/>
            <w:shd w:val="clear" w:color="auto" w:fill="auto"/>
            <w:vAlign w:val="center"/>
            <w:hideMark/>
          </w:tcPr>
          <w:p w14:paraId="0AA61D4D" w14:textId="77777777" w:rsidR="00046F29" w:rsidRPr="00E6574F" w:rsidRDefault="00046F29" w:rsidP="00AE7B8A">
            <w:pPr>
              <w:spacing w:after="0" w:line="276" w:lineRule="auto"/>
              <w:jc w:val="center"/>
              <w:rPr>
                <w:rFonts w:asciiTheme="majorHAnsi" w:eastAsia="Times New Roman" w:hAnsiTheme="majorHAnsi" w:cstheme="majorHAnsi"/>
                <w:b/>
                <w:bCs/>
                <w:sz w:val="16"/>
                <w:szCs w:val="16"/>
                <w:lang w:val="ro-MD"/>
              </w:rPr>
            </w:pPr>
            <w:r w:rsidRPr="00E6574F">
              <w:rPr>
                <w:rFonts w:asciiTheme="majorHAnsi" w:eastAsia="Times New Roman" w:hAnsiTheme="majorHAnsi" w:cstheme="majorHAnsi"/>
                <w:b/>
                <w:bCs/>
                <w:sz w:val="16"/>
                <w:szCs w:val="16"/>
                <w:lang w:val="ro-MD"/>
              </w:rPr>
              <w:t>173.0</w:t>
            </w:r>
          </w:p>
        </w:tc>
        <w:tc>
          <w:tcPr>
            <w:tcW w:w="411" w:type="pct"/>
            <w:shd w:val="clear" w:color="auto" w:fill="auto"/>
            <w:vAlign w:val="center"/>
            <w:hideMark/>
          </w:tcPr>
          <w:p w14:paraId="21BEB67E" w14:textId="29E73D6F" w:rsidR="00046F29" w:rsidRPr="00E6574F" w:rsidRDefault="00415AA9" w:rsidP="00AE7B8A">
            <w:pPr>
              <w:spacing w:after="0" w:line="276" w:lineRule="auto"/>
              <w:jc w:val="center"/>
              <w:rPr>
                <w:rFonts w:asciiTheme="majorHAnsi" w:eastAsia="Times New Roman" w:hAnsiTheme="majorHAnsi" w:cstheme="majorHAnsi"/>
                <w:b/>
                <w:bCs/>
                <w:sz w:val="16"/>
                <w:szCs w:val="16"/>
                <w:lang w:val="ro-MD"/>
              </w:rPr>
            </w:pPr>
            <w:r w:rsidRPr="00E6574F">
              <w:rPr>
                <w:rFonts w:asciiTheme="majorHAnsi" w:eastAsia="Times New Roman" w:hAnsiTheme="majorHAnsi" w:cstheme="majorHAnsi"/>
                <w:b/>
                <w:bCs/>
                <w:sz w:val="16"/>
                <w:szCs w:val="16"/>
                <w:lang w:val="ro-MD"/>
              </w:rPr>
              <w:t>9</w:t>
            </w:r>
            <w:r w:rsidR="00046F29" w:rsidRPr="00E6574F">
              <w:rPr>
                <w:rFonts w:asciiTheme="majorHAnsi" w:eastAsia="Times New Roman" w:hAnsiTheme="majorHAnsi" w:cstheme="majorHAnsi"/>
                <w:b/>
                <w:bCs/>
                <w:sz w:val="16"/>
                <w:szCs w:val="16"/>
                <w:lang w:val="ro-MD"/>
              </w:rPr>
              <w:t>033.8</w:t>
            </w:r>
          </w:p>
        </w:tc>
        <w:tc>
          <w:tcPr>
            <w:tcW w:w="362" w:type="pct"/>
            <w:shd w:val="clear" w:color="auto" w:fill="auto"/>
            <w:vAlign w:val="center"/>
            <w:hideMark/>
          </w:tcPr>
          <w:p w14:paraId="2C6BB6FF" w14:textId="77777777" w:rsidR="00046F29" w:rsidRPr="00E6574F" w:rsidRDefault="00046F29" w:rsidP="00AE7B8A">
            <w:pPr>
              <w:spacing w:after="0" w:line="276" w:lineRule="auto"/>
              <w:jc w:val="center"/>
              <w:rPr>
                <w:rFonts w:asciiTheme="majorHAnsi" w:eastAsia="Times New Roman" w:hAnsiTheme="majorHAnsi" w:cstheme="majorHAnsi"/>
                <w:b/>
                <w:bCs/>
                <w:sz w:val="16"/>
                <w:szCs w:val="16"/>
                <w:lang w:val="ro-MD"/>
              </w:rPr>
            </w:pPr>
            <w:r w:rsidRPr="00E6574F">
              <w:rPr>
                <w:rFonts w:asciiTheme="majorHAnsi" w:eastAsia="Times New Roman" w:hAnsiTheme="majorHAnsi" w:cstheme="majorHAnsi"/>
                <w:b/>
                <w:bCs/>
                <w:sz w:val="16"/>
                <w:szCs w:val="16"/>
                <w:lang w:val="ro-MD"/>
              </w:rPr>
              <w:t>94.0</w:t>
            </w:r>
          </w:p>
        </w:tc>
        <w:tc>
          <w:tcPr>
            <w:tcW w:w="402" w:type="pct"/>
            <w:shd w:val="clear" w:color="auto" w:fill="auto"/>
            <w:vAlign w:val="center"/>
            <w:hideMark/>
          </w:tcPr>
          <w:p w14:paraId="3B582975" w14:textId="2E669B0B" w:rsidR="00046F29" w:rsidRPr="00E6574F" w:rsidRDefault="00415AA9" w:rsidP="00AE7B8A">
            <w:pPr>
              <w:spacing w:after="0" w:line="276" w:lineRule="auto"/>
              <w:jc w:val="center"/>
              <w:rPr>
                <w:rFonts w:asciiTheme="majorHAnsi" w:eastAsia="Times New Roman" w:hAnsiTheme="majorHAnsi" w:cstheme="majorHAnsi"/>
                <w:b/>
                <w:bCs/>
                <w:sz w:val="16"/>
                <w:szCs w:val="16"/>
                <w:lang w:val="ro-MD"/>
              </w:rPr>
            </w:pPr>
            <w:r w:rsidRPr="00E6574F">
              <w:rPr>
                <w:rFonts w:asciiTheme="majorHAnsi" w:eastAsia="Times New Roman" w:hAnsiTheme="majorHAnsi" w:cstheme="majorHAnsi"/>
                <w:b/>
                <w:bCs/>
                <w:sz w:val="16"/>
                <w:szCs w:val="16"/>
                <w:lang w:val="ro-MD"/>
              </w:rPr>
              <w:t>1</w:t>
            </w:r>
            <w:r w:rsidR="00046F29" w:rsidRPr="00E6574F">
              <w:rPr>
                <w:rFonts w:asciiTheme="majorHAnsi" w:eastAsia="Times New Roman" w:hAnsiTheme="majorHAnsi" w:cstheme="majorHAnsi"/>
                <w:b/>
                <w:bCs/>
                <w:sz w:val="16"/>
                <w:szCs w:val="16"/>
                <w:lang w:val="ro-MD"/>
              </w:rPr>
              <w:t>452.8</w:t>
            </w:r>
          </w:p>
        </w:tc>
        <w:tc>
          <w:tcPr>
            <w:tcW w:w="350" w:type="pct"/>
            <w:shd w:val="clear" w:color="auto" w:fill="auto"/>
            <w:vAlign w:val="center"/>
            <w:hideMark/>
          </w:tcPr>
          <w:p w14:paraId="403B38A8" w14:textId="77777777" w:rsidR="00046F29" w:rsidRPr="00E6574F" w:rsidRDefault="00046F29" w:rsidP="00AE7B8A">
            <w:pPr>
              <w:spacing w:after="0" w:line="276" w:lineRule="auto"/>
              <w:jc w:val="center"/>
              <w:rPr>
                <w:rFonts w:asciiTheme="majorHAnsi" w:eastAsia="Times New Roman" w:hAnsiTheme="majorHAnsi" w:cstheme="majorHAnsi"/>
                <w:b/>
                <w:bCs/>
                <w:sz w:val="16"/>
                <w:szCs w:val="16"/>
                <w:lang w:val="ro-MD"/>
              </w:rPr>
            </w:pPr>
            <w:r w:rsidRPr="00E6574F">
              <w:rPr>
                <w:rFonts w:asciiTheme="majorHAnsi" w:eastAsia="Times New Roman" w:hAnsiTheme="majorHAnsi" w:cstheme="majorHAnsi"/>
                <w:b/>
                <w:bCs/>
                <w:sz w:val="16"/>
                <w:szCs w:val="16"/>
                <w:lang w:val="ro-MD"/>
              </w:rPr>
              <w:t> </w:t>
            </w:r>
          </w:p>
        </w:tc>
        <w:tc>
          <w:tcPr>
            <w:tcW w:w="364" w:type="pct"/>
            <w:shd w:val="clear" w:color="auto" w:fill="auto"/>
            <w:vAlign w:val="center"/>
            <w:hideMark/>
          </w:tcPr>
          <w:p w14:paraId="3AF965FD" w14:textId="77777777" w:rsidR="00046F29" w:rsidRPr="00E6574F" w:rsidRDefault="00046F29" w:rsidP="00AE7B8A">
            <w:pPr>
              <w:spacing w:after="0" w:line="276" w:lineRule="auto"/>
              <w:jc w:val="center"/>
              <w:rPr>
                <w:rFonts w:asciiTheme="majorHAnsi" w:eastAsia="Times New Roman" w:hAnsiTheme="majorHAnsi" w:cstheme="majorHAnsi"/>
                <w:b/>
                <w:bCs/>
                <w:sz w:val="16"/>
                <w:szCs w:val="16"/>
                <w:lang w:val="ro-MD"/>
              </w:rPr>
            </w:pPr>
            <w:r w:rsidRPr="00E6574F">
              <w:rPr>
                <w:rFonts w:asciiTheme="majorHAnsi" w:eastAsia="Times New Roman" w:hAnsiTheme="majorHAnsi" w:cstheme="majorHAnsi"/>
                <w:b/>
                <w:bCs/>
                <w:sz w:val="16"/>
                <w:szCs w:val="16"/>
                <w:lang w:val="ro-MD"/>
              </w:rPr>
              <w:t> </w:t>
            </w:r>
          </w:p>
        </w:tc>
      </w:tr>
      <w:tr w:rsidR="00415AA9" w:rsidRPr="00E6574F" w14:paraId="3A9BF0BA" w14:textId="77777777" w:rsidTr="006D39B2">
        <w:trPr>
          <w:trHeight w:val="610"/>
        </w:trPr>
        <w:tc>
          <w:tcPr>
            <w:tcW w:w="493" w:type="pct"/>
            <w:shd w:val="clear" w:color="auto" w:fill="auto"/>
            <w:vAlign w:val="center"/>
            <w:hideMark/>
          </w:tcPr>
          <w:p w14:paraId="4E2CF893" w14:textId="77777777" w:rsidR="00046F29" w:rsidRPr="00E6574F" w:rsidRDefault="00046F29" w:rsidP="00AE7B8A">
            <w:pPr>
              <w:spacing w:after="0" w:line="276" w:lineRule="auto"/>
              <w:rPr>
                <w:rFonts w:asciiTheme="majorHAnsi" w:eastAsia="Times New Roman" w:hAnsiTheme="majorHAnsi" w:cstheme="majorHAnsi"/>
                <w:b/>
                <w:bCs/>
                <w:sz w:val="16"/>
                <w:szCs w:val="16"/>
                <w:lang w:val="ro-MD"/>
              </w:rPr>
            </w:pPr>
            <w:r w:rsidRPr="00E6574F">
              <w:rPr>
                <w:rFonts w:asciiTheme="majorHAnsi" w:eastAsia="Times New Roman" w:hAnsiTheme="majorHAnsi" w:cstheme="majorHAnsi"/>
                <w:b/>
                <w:bCs/>
                <w:sz w:val="16"/>
                <w:szCs w:val="16"/>
                <w:lang w:val="ro-MD"/>
              </w:rPr>
              <w:t> </w:t>
            </w:r>
          </w:p>
        </w:tc>
        <w:tc>
          <w:tcPr>
            <w:tcW w:w="837" w:type="pct"/>
            <w:gridSpan w:val="2"/>
            <w:shd w:val="clear" w:color="auto" w:fill="auto"/>
            <w:vAlign w:val="center"/>
            <w:hideMark/>
          </w:tcPr>
          <w:p w14:paraId="2E491138" w14:textId="77777777" w:rsidR="00046F29" w:rsidRPr="00E6574F" w:rsidRDefault="00046F29" w:rsidP="00AE7B8A">
            <w:pPr>
              <w:spacing w:after="0" w:line="276" w:lineRule="auto"/>
              <w:jc w:val="center"/>
              <w:rPr>
                <w:rFonts w:asciiTheme="majorHAnsi" w:eastAsia="Times New Roman" w:hAnsiTheme="majorHAnsi" w:cstheme="majorHAnsi"/>
                <w:b/>
                <w:bCs/>
                <w:sz w:val="16"/>
                <w:szCs w:val="16"/>
                <w:lang w:val="ro-MD"/>
              </w:rPr>
            </w:pPr>
            <w:r w:rsidRPr="00E6574F">
              <w:rPr>
                <w:rFonts w:asciiTheme="majorHAnsi" w:eastAsia="Times New Roman" w:hAnsiTheme="majorHAnsi" w:cstheme="majorHAnsi"/>
                <w:b/>
                <w:bCs/>
                <w:sz w:val="16"/>
                <w:szCs w:val="16"/>
                <w:lang w:val="ro-MD"/>
              </w:rPr>
              <w:t>Plan aprobat 17.01.2020</w:t>
            </w:r>
          </w:p>
        </w:tc>
        <w:tc>
          <w:tcPr>
            <w:tcW w:w="667" w:type="pct"/>
            <w:gridSpan w:val="2"/>
            <w:shd w:val="clear" w:color="auto" w:fill="auto"/>
            <w:vAlign w:val="center"/>
            <w:hideMark/>
          </w:tcPr>
          <w:p w14:paraId="442667D0" w14:textId="77777777" w:rsidR="00046F29" w:rsidRPr="00E6574F" w:rsidRDefault="00046F29" w:rsidP="00AE7B8A">
            <w:pPr>
              <w:spacing w:after="0" w:line="276" w:lineRule="auto"/>
              <w:jc w:val="center"/>
              <w:rPr>
                <w:rFonts w:asciiTheme="majorHAnsi" w:eastAsia="Times New Roman" w:hAnsiTheme="majorHAnsi" w:cstheme="majorHAnsi"/>
                <w:b/>
                <w:bCs/>
                <w:sz w:val="16"/>
                <w:szCs w:val="16"/>
                <w:lang w:val="ro-MD"/>
              </w:rPr>
            </w:pPr>
            <w:r w:rsidRPr="00E6574F">
              <w:rPr>
                <w:rFonts w:asciiTheme="majorHAnsi" w:eastAsia="Times New Roman" w:hAnsiTheme="majorHAnsi" w:cstheme="majorHAnsi"/>
                <w:b/>
                <w:bCs/>
                <w:sz w:val="16"/>
                <w:szCs w:val="16"/>
                <w:lang w:val="ro-MD"/>
              </w:rPr>
              <w:t>Plan modificat 07.05.2020</w:t>
            </w:r>
          </w:p>
        </w:tc>
        <w:tc>
          <w:tcPr>
            <w:tcW w:w="762" w:type="pct"/>
            <w:gridSpan w:val="2"/>
            <w:shd w:val="clear" w:color="auto" w:fill="auto"/>
            <w:vAlign w:val="center"/>
            <w:hideMark/>
          </w:tcPr>
          <w:p w14:paraId="10696192" w14:textId="03E94806" w:rsidR="00046F29" w:rsidRPr="00E6574F" w:rsidRDefault="00325043" w:rsidP="00AE7B8A">
            <w:pPr>
              <w:spacing w:after="0" w:line="276" w:lineRule="auto"/>
              <w:jc w:val="center"/>
              <w:rPr>
                <w:rFonts w:asciiTheme="majorHAnsi" w:eastAsia="Times New Roman" w:hAnsiTheme="majorHAnsi" w:cstheme="majorHAnsi"/>
                <w:b/>
                <w:bCs/>
                <w:sz w:val="16"/>
                <w:szCs w:val="16"/>
                <w:lang w:val="ro-MD"/>
              </w:rPr>
            </w:pPr>
            <w:r w:rsidRPr="00E6574F">
              <w:rPr>
                <w:rFonts w:asciiTheme="majorHAnsi" w:eastAsia="Times New Roman" w:hAnsiTheme="majorHAnsi" w:cstheme="majorHAnsi"/>
                <w:b/>
                <w:bCs/>
                <w:sz w:val="16"/>
                <w:szCs w:val="16"/>
                <w:lang w:val="ro-MD"/>
              </w:rPr>
              <w:t>Plan modificat 29.09</w:t>
            </w:r>
            <w:r w:rsidR="00046F29" w:rsidRPr="00E6574F">
              <w:rPr>
                <w:rFonts w:asciiTheme="majorHAnsi" w:eastAsia="Times New Roman" w:hAnsiTheme="majorHAnsi" w:cstheme="majorHAnsi"/>
                <w:b/>
                <w:bCs/>
                <w:sz w:val="16"/>
                <w:szCs w:val="16"/>
                <w:lang w:val="ro-MD"/>
              </w:rPr>
              <w:t>.2020</w:t>
            </w:r>
          </w:p>
        </w:tc>
        <w:tc>
          <w:tcPr>
            <w:tcW w:w="763" w:type="pct"/>
            <w:gridSpan w:val="2"/>
            <w:shd w:val="clear" w:color="auto" w:fill="auto"/>
            <w:vAlign w:val="center"/>
            <w:hideMark/>
          </w:tcPr>
          <w:p w14:paraId="35D0CAB3" w14:textId="77777777" w:rsidR="00046F29" w:rsidRPr="00E6574F" w:rsidRDefault="00046F29" w:rsidP="00AE7B8A">
            <w:pPr>
              <w:spacing w:after="0" w:line="276" w:lineRule="auto"/>
              <w:jc w:val="center"/>
              <w:rPr>
                <w:rFonts w:asciiTheme="majorHAnsi" w:eastAsia="Times New Roman" w:hAnsiTheme="majorHAnsi" w:cstheme="majorHAnsi"/>
                <w:b/>
                <w:bCs/>
                <w:sz w:val="16"/>
                <w:szCs w:val="16"/>
                <w:lang w:val="ro-MD"/>
              </w:rPr>
            </w:pPr>
            <w:r w:rsidRPr="00E6574F">
              <w:rPr>
                <w:rFonts w:asciiTheme="majorHAnsi" w:eastAsia="Times New Roman" w:hAnsiTheme="majorHAnsi" w:cstheme="majorHAnsi"/>
                <w:b/>
                <w:bCs/>
                <w:sz w:val="16"/>
                <w:szCs w:val="16"/>
                <w:lang w:val="ro-MD"/>
              </w:rPr>
              <w:t xml:space="preserve">Contracte încheiate </w:t>
            </w:r>
          </w:p>
        </w:tc>
        <w:tc>
          <w:tcPr>
            <w:tcW w:w="764" w:type="pct"/>
            <w:gridSpan w:val="2"/>
            <w:shd w:val="clear" w:color="auto" w:fill="auto"/>
            <w:vAlign w:val="center"/>
            <w:hideMark/>
          </w:tcPr>
          <w:p w14:paraId="25FCF265" w14:textId="2472E593" w:rsidR="00A274D5" w:rsidRPr="00E6574F" w:rsidRDefault="00046F29" w:rsidP="00AE7B8A">
            <w:pPr>
              <w:spacing w:after="0" w:line="276" w:lineRule="auto"/>
              <w:jc w:val="center"/>
              <w:rPr>
                <w:rFonts w:asciiTheme="majorHAnsi" w:eastAsia="Times New Roman" w:hAnsiTheme="majorHAnsi" w:cstheme="majorHAnsi"/>
                <w:b/>
                <w:bCs/>
                <w:sz w:val="16"/>
                <w:szCs w:val="16"/>
                <w:lang w:val="ro-MD"/>
              </w:rPr>
            </w:pPr>
            <w:r w:rsidRPr="00E6574F">
              <w:rPr>
                <w:rFonts w:asciiTheme="majorHAnsi" w:eastAsia="Times New Roman" w:hAnsiTheme="majorHAnsi" w:cstheme="majorHAnsi"/>
                <w:b/>
                <w:bCs/>
                <w:sz w:val="16"/>
                <w:szCs w:val="16"/>
                <w:lang w:val="ro-MD"/>
              </w:rPr>
              <w:t>Devieri</w:t>
            </w:r>
            <w:r w:rsidR="00A274D5" w:rsidRPr="00E6574F">
              <w:rPr>
                <w:rFonts w:asciiTheme="majorHAnsi" w:eastAsia="Times New Roman" w:hAnsiTheme="majorHAnsi" w:cstheme="majorHAnsi"/>
                <w:b/>
                <w:bCs/>
                <w:sz w:val="16"/>
                <w:szCs w:val="16"/>
                <w:lang w:val="ro-MD"/>
              </w:rPr>
              <w:t xml:space="preserve"> față de plan aprobat</w:t>
            </w:r>
          </w:p>
        </w:tc>
        <w:tc>
          <w:tcPr>
            <w:tcW w:w="714" w:type="pct"/>
            <w:gridSpan w:val="2"/>
            <w:shd w:val="clear" w:color="auto" w:fill="auto"/>
            <w:vAlign w:val="center"/>
            <w:hideMark/>
          </w:tcPr>
          <w:p w14:paraId="73EBDD76" w14:textId="77777777" w:rsidR="00046F29" w:rsidRPr="00E6574F" w:rsidRDefault="00046F29" w:rsidP="00AE7B8A">
            <w:pPr>
              <w:spacing w:after="0" w:line="276" w:lineRule="auto"/>
              <w:jc w:val="center"/>
              <w:rPr>
                <w:rFonts w:asciiTheme="majorHAnsi" w:eastAsia="Times New Roman" w:hAnsiTheme="majorHAnsi" w:cstheme="majorHAnsi"/>
                <w:b/>
                <w:bCs/>
                <w:sz w:val="16"/>
                <w:szCs w:val="16"/>
                <w:lang w:val="ro-MD"/>
              </w:rPr>
            </w:pPr>
            <w:r w:rsidRPr="00E6574F">
              <w:rPr>
                <w:rFonts w:asciiTheme="majorHAnsi" w:eastAsia="Times New Roman" w:hAnsiTheme="majorHAnsi" w:cstheme="majorHAnsi"/>
                <w:b/>
                <w:bCs/>
                <w:sz w:val="16"/>
                <w:szCs w:val="16"/>
                <w:lang w:val="ro-MD"/>
              </w:rPr>
              <w:t>Devieri</w:t>
            </w:r>
          </w:p>
        </w:tc>
      </w:tr>
      <w:tr w:rsidR="00415AA9" w:rsidRPr="00E6574F" w14:paraId="233C3E39" w14:textId="77777777" w:rsidTr="006D39B2">
        <w:trPr>
          <w:trHeight w:val="520"/>
        </w:trPr>
        <w:tc>
          <w:tcPr>
            <w:tcW w:w="493" w:type="pct"/>
            <w:shd w:val="clear" w:color="auto" w:fill="auto"/>
            <w:vAlign w:val="center"/>
            <w:hideMark/>
          </w:tcPr>
          <w:p w14:paraId="0B6EE8F7" w14:textId="77777777" w:rsidR="00046F29" w:rsidRPr="00E6574F" w:rsidRDefault="00046F29" w:rsidP="00AE7B8A">
            <w:pPr>
              <w:spacing w:after="0" w:line="276" w:lineRule="auto"/>
              <w:rPr>
                <w:rFonts w:asciiTheme="majorHAnsi" w:eastAsia="Times New Roman" w:hAnsiTheme="majorHAnsi" w:cstheme="majorHAnsi"/>
                <w:b/>
                <w:bCs/>
                <w:sz w:val="16"/>
                <w:szCs w:val="16"/>
                <w:lang w:val="ro-MD"/>
              </w:rPr>
            </w:pPr>
            <w:r w:rsidRPr="00E6574F">
              <w:rPr>
                <w:rFonts w:asciiTheme="majorHAnsi" w:eastAsia="Times New Roman" w:hAnsiTheme="majorHAnsi" w:cstheme="majorHAnsi"/>
                <w:b/>
                <w:bCs/>
                <w:sz w:val="16"/>
                <w:szCs w:val="16"/>
                <w:lang w:val="ro-MD"/>
              </w:rPr>
              <w:t> </w:t>
            </w:r>
          </w:p>
        </w:tc>
        <w:tc>
          <w:tcPr>
            <w:tcW w:w="407" w:type="pct"/>
            <w:shd w:val="clear" w:color="auto" w:fill="auto"/>
            <w:vAlign w:val="center"/>
            <w:hideMark/>
          </w:tcPr>
          <w:p w14:paraId="38EBF398" w14:textId="77777777" w:rsidR="00046F29" w:rsidRPr="00E6574F" w:rsidRDefault="00046F29" w:rsidP="00AE7B8A">
            <w:pPr>
              <w:spacing w:after="0" w:line="276" w:lineRule="auto"/>
              <w:jc w:val="center"/>
              <w:rPr>
                <w:rFonts w:asciiTheme="majorHAnsi" w:eastAsia="Times New Roman" w:hAnsiTheme="majorHAnsi" w:cstheme="majorHAnsi"/>
                <w:b/>
                <w:bCs/>
                <w:sz w:val="16"/>
                <w:szCs w:val="16"/>
                <w:lang w:val="ro-MD"/>
              </w:rPr>
            </w:pPr>
            <w:r w:rsidRPr="00E6574F">
              <w:rPr>
                <w:rFonts w:asciiTheme="majorHAnsi" w:eastAsia="Times New Roman" w:hAnsiTheme="majorHAnsi" w:cstheme="majorHAnsi"/>
                <w:b/>
                <w:bCs/>
                <w:sz w:val="16"/>
                <w:szCs w:val="16"/>
                <w:lang w:val="ro-MD"/>
              </w:rPr>
              <w:t xml:space="preserve">nr. de contracte </w:t>
            </w:r>
          </w:p>
        </w:tc>
        <w:tc>
          <w:tcPr>
            <w:tcW w:w="430" w:type="pct"/>
            <w:shd w:val="clear" w:color="auto" w:fill="auto"/>
            <w:vAlign w:val="center"/>
            <w:hideMark/>
          </w:tcPr>
          <w:p w14:paraId="4EECD9F8" w14:textId="77777777" w:rsidR="00046F29" w:rsidRPr="00E6574F" w:rsidRDefault="00046F29" w:rsidP="00AE7B8A">
            <w:pPr>
              <w:spacing w:after="0" w:line="276" w:lineRule="auto"/>
              <w:jc w:val="center"/>
              <w:rPr>
                <w:rFonts w:asciiTheme="majorHAnsi" w:eastAsia="Times New Roman" w:hAnsiTheme="majorHAnsi" w:cstheme="majorHAnsi"/>
                <w:b/>
                <w:bCs/>
                <w:sz w:val="16"/>
                <w:szCs w:val="16"/>
                <w:lang w:val="ro-MD"/>
              </w:rPr>
            </w:pPr>
            <w:r w:rsidRPr="00E6574F">
              <w:rPr>
                <w:rFonts w:asciiTheme="majorHAnsi" w:eastAsia="Times New Roman" w:hAnsiTheme="majorHAnsi" w:cstheme="majorHAnsi"/>
                <w:b/>
                <w:bCs/>
                <w:sz w:val="16"/>
                <w:szCs w:val="16"/>
                <w:lang w:val="ro-MD"/>
              </w:rPr>
              <w:t xml:space="preserve">suma </w:t>
            </w:r>
          </w:p>
        </w:tc>
        <w:tc>
          <w:tcPr>
            <w:tcW w:w="321" w:type="pct"/>
            <w:shd w:val="clear" w:color="auto" w:fill="auto"/>
            <w:vAlign w:val="center"/>
            <w:hideMark/>
          </w:tcPr>
          <w:p w14:paraId="6F72F16F" w14:textId="77777777" w:rsidR="00046F29" w:rsidRPr="00E6574F" w:rsidRDefault="00046F29" w:rsidP="00AE7B8A">
            <w:pPr>
              <w:spacing w:after="0" w:line="276" w:lineRule="auto"/>
              <w:jc w:val="center"/>
              <w:rPr>
                <w:rFonts w:asciiTheme="majorHAnsi" w:eastAsia="Times New Roman" w:hAnsiTheme="majorHAnsi" w:cstheme="majorHAnsi"/>
                <w:b/>
                <w:bCs/>
                <w:sz w:val="16"/>
                <w:szCs w:val="16"/>
                <w:lang w:val="ro-MD"/>
              </w:rPr>
            </w:pPr>
            <w:r w:rsidRPr="00E6574F">
              <w:rPr>
                <w:rFonts w:asciiTheme="majorHAnsi" w:eastAsia="Times New Roman" w:hAnsiTheme="majorHAnsi" w:cstheme="majorHAnsi"/>
                <w:b/>
                <w:bCs/>
                <w:sz w:val="16"/>
                <w:szCs w:val="16"/>
                <w:lang w:val="ro-MD"/>
              </w:rPr>
              <w:t xml:space="preserve">nr. de contracte </w:t>
            </w:r>
          </w:p>
        </w:tc>
        <w:tc>
          <w:tcPr>
            <w:tcW w:w="346" w:type="pct"/>
            <w:shd w:val="clear" w:color="auto" w:fill="auto"/>
            <w:vAlign w:val="center"/>
            <w:hideMark/>
          </w:tcPr>
          <w:p w14:paraId="27A51035" w14:textId="77777777" w:rsidR="00046F29" w:rsidRPr="00E6574F" w:rsidRDefault="00046F29" w:rsidP="00AE7B8A">
            <w:pPr>
              <w:spacing w:after="0" w:line="276" w:lineRule="auto"/>
              <w:jc w:val="center"/>
              <w:rPr>
                <w:rFonts w:asciiTheme="majorHAnsi" w:eastAsia="Times New Roman" w:hAnsiTheme="majorHAnsi" w:cstheme="majorHAnsi"/>
                <w:b/>
                <w:bCs/>
                <w:sz w:val="16"/>
                <w:szCs w:val="16"/>
                <w:lang w:val="ro-MD"/>
              </w:rPr>
            </w:pPr>
            <w:r w:rsidRPr="00E6574F">
              <w:rPr>
                <w:rFonts w:asciiTheme="majorHAnsi" w:eastAsia="Times New Roman" w:hAnsiTheme="majorHAnsi" w:cstheme="majorHAnsi"/>
                <w:b/>
                <w:bCs/>
                <w:sz w:val="16"/>
                <w:szCs w:val="16"/>
                <w:lang w:val="ro-MD"/>
              </w:rPr>
              <w:t xml:space="preserve">suma </w:t>
            </w:r>
          </w:p>
        </w:tc>
        <w:tc>
          <w:tcPr>
            <w:tcW w:w="375" w:type="pct"/>
            <w:shd w:val="clear" w:color="auto" w:fill="auto"/>
            <w:vAlign w:val="center"/>
            <w:hideMark/>
          </w:tcPr>
          <w:p w14:paraId="026B95DA" w14:textId="77777777" w:rsidR="00046F29" w:rsidRPr="00E6574F" w:rsidRDefault="00046F29" w:rsidP="00AE7B8A">
            <w:pPr>
              <w:spacing w:after="0" w:line="276" w:lineRule="auto"/>
              <w:jc w:val="center"/>
              <w:rPr>
                <w:rFonts w:asciiTheme="majorHAnsi" w:eastAsia="Times New Roman" w:hAnsiTheme="majorHAnsi" w:cstheme="majorHAnsi"/>
                <w:b/>
                <w:bCs/>
                <w:sz w:val="16"/>
                <w:szCs w:val="16"/>
                <w:lang w:val="ro-MD"/>
              </w:rPr>
            </w:pPr>
            <w:r w:rsidRPr="00E6574F">
              <w:rPr>
                <w:rFonts w:asciiTheme="majorHAnsi" w:eastAsia="Times New Roman" w:hAnsiTheme="majorHAnsi" w:cstheme="majorHAnsi"/>
                <w:b/>
                <w:bCs/>
                <w:sz w:val="16"/>
                <w:szCs w:val="16"/>
                <w:lang w:val="ro-MD"/>
              </w:rPr>
              <w:t xml:space="preserve">nr. de contracte </w:t>
            </w:r>
          </w:p>
        </w:tc>
        <w:tc>
          <w:tcPr>
            <w:tcW w:w="387" w:type="pct"/>
            <w:shd w:val="clear" w:color="auto" w:fill="auto"/>
            <w:vAlign w:val="center"/>
            <w:hideMark/>
          </w:tcPr>
          <w:p w14:paraId="74608271" w14:textId="77777777" w:rsidR="00046F29" w:rsidRPr="00E6574F" w:rsidRDefault="00046F29" w:rsidP="00AE7B8A">
            <w:pPr>
              <w:spacing w:after="0" w:line="276" w:lineRule="auto"/>
              <w:jc w:val="center"/>
              <w:rPr>
                <w:rFonts w:asciiTheme="majorHAnsi" w:eastAsia="Times New Roman" w:hAnsiTheme="majorHAnsi" w:cstheme="majorHAnsi"/>
                <w:b/>
                <w:bCs/>
                <w:sz w:val="16"/>
                <w:szCs w:val="16"/>
                <w:lang w:val="ro-MD"/>
              </w:rPr>
            </w:pPr>
            <w:r w:rsidRPr="00E6574F">
              <w:rPr>
                <w:rFonts w:asciiTheme="majorHAnsi" w:eastAsia="Times New Roman" w:hAnsiTheme="majorHAnsi" w:cstheme="majorHAnsi"/>
                <w:b/>
                <w:bCs/>
                <w:sz w:val="16"/>
                <w:szCs w:val="16"/>
                <w:lang w:val="ro-MD"/>
              </w:rPr>
              <w:t xml:space="preserve">suma </w:t>
            </w:r>
          </w:p>
        </w:tc>
        <w:tc>
          <w:tcPr>
            <w:tcW w:w="352" w:type="pct"/>
            <w:shd w:val="clear" w:color="auto" w:fill="auto"/>
            <w:vAlign w:val="center"/>
            <w:hideMark/>
          </w:tcPr>
          <w:p w14:paraId="35791660" w14:textId="77777777" w:rsidR="00046F29" w:rsidRPr="00E6574F" w:rsidRDefault="00046F29" w:rsidP="00AE7B8A">
            <w:pPr>
              <w:spacing w:after="0" w:line="276" w:lineRule="auto"/>
              <w:jc w:val="center"/>
              <w:rPr>
                <w:rFonts w:asciiTheme="majorHAnsi" w:eastAsia="Times New Roman" w:hAnsiTheme="majorHAnsi" w:cstheme="majorHAnsi"/>
                <w:b/>
                <w:bCs/>
                <w:sz w:val="16"/>
                <w:szCs w:val="16"/>
                <w:lang w:val="ro-MD"/>
              </w:rPr>
            </w:pPr>
            <w:r w:rsidRPr="00E6574F">
              <w:rPr>
                <w:rFonts w:asciiTheme="majorHAnsi" w:eastAsia="Times New Roman" w:hAnsiTheme="majorHAnsi" w:cstheme="majorHAnsi"/>
                <w:b/>
                <w:bCs/>
                <w:sz w:val="16"/>
                <w:szCs w:val="16"/>
                <w:lang w:val="ro-MD"/>
              </w:rPr>
              <w:t xml:space="preserve">nr. de contracte </w:t>
            </w:r>
          </w:p>
        </w:tc>
        <w:tc>
          <w:tcPr>
            <w:tcW w:w="411" w:type="pct"/>
            <w:shd w:val="clear" w:color="auto" w:fill="auto"/>
            <w:vAlign w:val="center"/>
            <w:hideMark/>
          </w:tcPr>
          <w:p w14:paraId="015C2BE2" w14:textId="77777777" w:rsidR="00046F29" w:rsidRPr="00E6574F" w:rsidRDefault="00046F29" w:rsidP="00AE7B8A">
            <w:pPr>
              <w:spacing w:after="0" w:line="276" w:lineRule="auto"/>
              <w:jc w:val="center"/>
              <w:rPr>
                <w:rFonts w:asciiTheme="majorHAnsi" w:eastAsia="Times New Roman" w:hAnsiTheme="majorHAnsi" w:cstheme="majorHAnsi"/>
                <w:b/>
                <w:bCs/>
                <w:sz w:val="16"/>
                <w:szCs w:val="16"/>
                <w:lang w:val="ro-MD"/>
              </w:rPr>
            </w:pPr>
            <w:r w:rsidRPr="00E6574F">
              <w:rPr>
                <w:rFonts w:asciiTheme="majorHAnsi" w:eastAsia="Times New Roman" w:hAnsiTheme="majorHAnsi" w:cstheme="majorHAnsi"/>
                <w:b/>
                <w:bCs/>
                <w:sz w:val="16"/>
                <w:szCs w:val="16"/>
                <w:lang w:val="ro-MD"/>
              </w:rPr>
              <w:t xml:space="preserve">suma </w:t>
            </w:r>
          </w:p>
        </w:tc>
        <w:tc>
          <w:tcPr>
            <w:tcW w:w="362" w:type="pct"/>
            <w:shd w:val="clear" w:color="auto" w:fill="auto"/>
            <w:vAlign w:val="center"/>
            <w:hideMark/>
          </w:tcPr>
          <w:p w14:paraId="480C29C2" w14:textId="77777777" w:rsidR="00046F29" w:rsidRPr="00E6574F" w:rsidRDefault="00046F29" w:rsidP="00AE7B8A">
            <w:pPr>
              <w:spacing w:after="0" w:line="276" w:lineRule="auto"/>
              <w:jc w:val="center"/>
              <w:rPr>
                <w:rFonts w:asciiTheme="majorHAnsi" w:eastAsia="Times New Roman" w:hAnsiTheme="majorHAnsi" w:cstheme="majorHAnsi"/>
                <w:b/>
                <w:bCs/>
                <w:sz w:val="16"/>
                <w:szCs w:val="16"/>
                <w:lang w:val="ro-MD"/>
              </w:rPr>
            </w:pPr>
            <w:r w:rsidRPr="00E6574F">
              <w:rPr>
                <w:rFonts w:asciiTheme="majorHAnsi" w:eastAsia="Times New Roman" w:hAnsiTheme="majorHAnsi" w:cstheme="majorHAnsi"/>
                <w:b/>
                <w:bCs/>
                <w:sz w:val="16"/>
                <w:szCs w:val="16"/>
                <w:lang w:val="ro-MD"/>
              </w:rPr>
              <w:t xml:space="preserve">nr. de contracte </w:t>
            </w:r>
          </w:p>
        </w:tc>
        <w:tc>
          <w:tcPr>
            <w:tcW w:w="402" w:type="pct"/>
            <w:shd w:val="clear" w:color="auto" w:fill="auto"/>
            <w:vAlign w:val="center"/>
            <w:hideMark/>
          </w:tcPr>
          <w:p w14:paraId="15AADB36" w14:textId="77777777" w:rsidR="00046F29" w:rsidRPr="00E6574F" w:rsidRDefault="00046F29" w:rsidP="00AE7B8A">
            <w:pPr>
              <w:spacing w:after="0" w:line="276" w:lineRule="auto"/>
              <w:jc w:val="center"/>
              <w:rPr>
                <w:rFonts w:asciiTheme="majorHAnsi" w:eastAsia="Times New Roman" w:hAnsiTheme="majorHAnsi" w:cstheme="majorHAnsi"/>
                <w:b/>
                <w:bCs/>
                <w:sz w:val="16"/>
                <w:szCs w:val="16"/>
                <w:lang w:val="ro-MD"/>
              </w:rPr>
            </w:pPr>
            <w:r w:rsidRPr="00E6574F">
              <w:rPr>
                <w:rFonts w:asciiTheme="majorHAnsi" w:eastAsia="Times New Roman" w:hAnsiTheme="majorHAnsi" w:cstheme="majorHAnsi"/>
                <w:b/>
                <w:bCs/>
                <w:sz w:val="16"/>
                <w:szCs w:val="16"/>
                <w:lang w:val="ro-MD"/>
              </w:rPr>
              <w:t xml:space="preserve">suma </w:t>
            </w:r>
          </w:p>
        </w:tc>
        <w:tc>
          <w:tcPr>
            <w:tcW w:w="350" w:type="pct"/>
            <w:shd w:val="clear" w:color="auto" w:fill="auto"/>
            <w:vAlign w:val="center"/>
            <w:hideMark/>
          </w:tcPr>
          <w:p w14:paraId="56A85C7D" w14:textId="77777777" w:rsidR="00046F29" w:rsidRPr="00E6574F" w:rsidRDefault="00046F29" w:rsidP="00AE7B8A">
            <w:pPr>
              <w:spacing w:after="0" w:line="276" w:lineRule="auto"/>
              <w:jc w:val="center"/>
              <w:rPr>
                <w:rFonts w:asciiTheme="majorHAnsi" w:eastAsia="Times New Roman" w:hAnsiTheme="majorHAnsi" w:cstheme="majorHAnsi"/>
                <w:b/>
                <w:bCs/>
                <w:sz w:val="16"/>
                <w:szCs w:val="16"/>
                <w:lang w:val="ro-MD"/>
              </w:rPr>
            </w:pPr>
            <w:r w:rsidRPr="00E6574F">
              <w:rPr>
                <w:rFonts w:asciiTheme="majorHAnsi" w:eastAsia="Times New Roman" w:hAnsiTheme="majorHAnsi" w:cstheme="majorHAnsi"/>
                <w:b/>
                <w:bCs/>
                <w:sz w:val="16"/>
                <w:szCs w:val="16"/>
                <w:lang w:val="ro-MD"/>
              </w:rPr>
              <w:t xml:space="preserve">nr. de contracte </w:t>
            </w:r>
          </w:p>
        </w:tc>
        <w:tc>
          <w:tcPr>
            <w:tcW w:w="364" w:type="pct"/>
            <w:shd w:val="clear" w:color="auto" w:fill="auto"/>
            <w:vAlign w:val="center"/>
            <w:hideMark/>
          </w:tcPr>
          <w:p w14:paraId="13F11841" w14:textId="77777777" w:rsidR="00046F29" w:rsidRPr="00E6574F" w:rsidRDefault="00046F29" w:rsidP="00AE7B8A">
            <w:pPr>
              <w:spacing w:after="0" w:line="276" w:lineRule="auto"/>
              <w:jc w:val="center"/>
              <w:rPr>
                <w:rFonts w:asciiTheme="majorHAnsi" w:eastAsia="Times New Roman" w:hAnsiTheme="majorHAnsi" w:cstheme="majorHAnsi"/>
                <w:b/>
                <w:bCs/>
                <w:sz w:val="16"/>
                <w:szCs w:val="16"/>
                <w:lang w:val="ro-MD"/>
              </w:rPr>
            </w:pPr>
            <w:r w:rsidRPr="00E6574F">
              <w:rPr>
                <w:rFonts w:asciiTheme="majorHAnsi" w:eastAsia="Times New Roman" w:hAnsiTheme="majorHAnsi" w:cstheme="majorHAnsi"/>
                <w:b/>
                <w:bCs/>
                <w:sz w:val="16"/>
                <w:szCs w:val="16"/>
                <w:lang w:val="ro-MD"/>
              </w:rPr>
              <w:t xml:space="preserve">suma </w:t>
            </w:r>
          </w:p>
        </w:tc>
      </w:tr>
      <w:tr w:rsidR="00046F29" w:rsidRPr="00E6574F" w14:paraId="3C8759AF" w14:textId="77777777" w:rsidTr="001E0E6F">
        <w:trPr>
          <w:trHeight w:val="260"/>
        </w:trPr>
        <w:tc>
          <w:tcPr>
            <w:tcW w:w="4286" w:type="pct"/>
            <w:gridSpan w:val="11"/>
            <w:shd w:val="clear" w:color="auto" w:fill="auto"/>
            <w:vAlign w:val="center"/>
            <w:hideMark/>
          </w:tcPr>
          <w:p w14:paraId="592BC48E" w14:textId="77777777" w:rsidR="00046F29" w:rsidRPr="00E6574F" w:rsidRDefault="00046F29" w:rsidP="00AE7B8A">
            <w:pPr>
              <w:spacing w:after="0" w:line="276" w:lineRule="auto"/>
              <w:jc w:val="center"/>
              <w:rPr>
                <w:rFonts w:asciiTheme="majorHAnsi" w:eastAsia="Times New Roman" w:hAnsiTheme="majorHAnsi" w:cstheme="majorHAnsi"/>
                <w:b/>
                <w:bCs/>
                <w:sz w:val="16"/>
                <w:szCs w:val="16"/>
                <w:lang w:val="ro-MD"/>
              </w:rPr>
            </w:pPr>
            <w:r w:rsidRPr="00E6574F">
              <w:rPr>
                <w:rFonts w:asciiTheme="majorHAnsi" w:eastAsia="Times New Roman" w:hAnsiTheme="majorHAnsi" w:cstheme="majorHAnsi"/>
                <w:b/>
                <w:bCs/>
                <w:sz w:val="16"/>
                <w:szCs w:val="16"/>
                <w:lang w:val="ro-MD"/>
              </w:rPr>
              <w:t>Anul 2020</w:t>
            </w:r>
          </w:p>
        </w:tc>
        <w:tc>
          <w:tcPr>
            <w:tcW w:w="350" w:type="pct"/>
            <w:shd w:val="clear" w:color="auto" w:fill="auto"/>
            <w:noWrap/>
            <w:vAlign w:val="center"/>
            <w:hideMark/>
          </w:tcPr>
          <w:p w14:paraId="7F207019" w14:textId="77777777" w:rsidR="00046F29" w:rsidRPr="00E6574F" w:rsidRDefault="00046F29" w:rsidP="00AE7B8A">
            <w:pPr>
              <w:spacing w:after="0" w:line="276" w:lineRule="auto"/>
              <w:jc w:val="center"/>
              <w:rPr>
                <w:rFonts w:asciiTheme="majorHAnsi" w:eastAsia="Times New Roman" w:hAnsiTheme="majorHAnsi" w:cstheme="majorHAnsi"/>
                <w:b/>
                <w:bCs/>
                <w:sz w:val="16"/>
                <w:szCs w:val="16"/>
                <w:lang w:val="ro-MD"/>
              </w:rPr>
            </w:pPr>
          </w:p>
        </w:tc>
        <w:tc>
          <w:tcPr>
            <w:tcW w:w="364" w:type="pct"/>
            <w:shd w:val="clear" w:color="auto" w:fill="auto"/>
            <w:noWrap/>
            <w:vAlign w:val="center"/>
            <w:hideMark/>
          </w:tcPr>
          <w:p w14:paraId="1A795A3B" w14:textId="77777777" w:rsidR="00046F29" w:rsidRPr="00E6574F" w:rsidRDefault="00046F29" w:rsidP="00AE7B8A">
            <w:pPr>
              <w:spacing w:after="0" w:line="276" w:lineRule="auto"/>
              <w:rPr>
                <w:rFonts w:asciiTheme="majorHAnsi" w:eastAsia="Times New Roman" w:hAnsiTheme="majorHAnsi" w:cstheme="majorHAnsi"/>
                <w:sz w:val="16"/>
                <w:szCs w:val="16"/>
                <w:lang w:val="ro-MD"/>
              </w:rPr>
            </w:pPr>
          </w:p>
        </w:tc>
      </w:tr>
      <w:tr w:rsidR="00415AA9" w:rsidRPr="00E6574F" w14:paraId="273E41DD" w14:textId="77777777" w:rsidTr="006D39B2">
        <w:trPr>
          <w:trHeight w:val="260"/>
        </w:trPr>
        <w:tc>
          <w:tcPr>
            <w:tcW w:w="493" w:type="pct"/>
            <w:shd w:val="clear" w:color="auto" w:fill="auto"/>
            <w:vAlign w:val="center"/>
            <w:hideMark/>
          </w:tcPr>
          <w:p w14:paraId="2F8856A8" w14:textId="77777777" w:rsidR="00046F29" w:rsidRPr="00E6574F" w:rsidRDefault="00046F29" w:rsidP="00AE7B8A">
            <w:pPr>
              <w:spacing w:after="0" w:line="276" w:lineRule="auto"/>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Licitație publică</w:t>
            </w:r>
          </w:p>
        </w:tc>
        <w:tc>
          <w:tcPr>
            <w:tcW w:w="407" w:type="pct"/>
            <w:shd w:val="clear" w:color="auto" w:fill="auto"/>
            <w:vAlign w:val="center"/>
            <w:hideMark/>
          </w:tcPr>
          <w:p w14:paraId="1C713AD5" w14:textId="77777777" w:rsidR="00046F29" w:rsidRPr="00E6574F" w:rsidRDefault="00046F29" w:rsidP="00AE7B8A">
            <w:pPr>
              <w:spacing w:after="0" w:line="276" w:lineRule="auto"/>
              <w:jc w:val="center"/>
              <w:rPr>
                <w:rFonts w:asciiTheme="majorHAnsi" w:eastAsia="Times New Roman" w:hAnsiTheme="majorHAnsi" w:cstheme="majorHAnsi"/>
                <w:sz w:val="14"/>
                <w:szCs w:val="14"/>
                <w:lang w:val="ro-MD"/>
              </w:rPr>
            </w:pPr>
            <w:r w:rsidRPr="00E6574F">
              <w:rPr>
                <w:rFonts w:asciiTheme="majorHAnsi" w:eastAsia="Times New Roman" w:hAnsiTheme="majorHAnsi" w:cstheme="majorHAnsi"/>
                <w:sz w:val="14"/>
                <w:szCs w:val="14"/>
                <w:lang w:val="ro-MD"/>
              </w:rPr>
              <w:t>5</w:t>
            </w:r>
          </w:p>
        </w:tc>
        <w:tc>
          <w:tcPr>
            <w:tcW w:w="430" w:type="pct"/>
            <w:shd w:val="clear" w:color="auto" w:fill="auto"/>
            <w:vAlign w:val="center"/>
            <w:hideMark/>
          </w:tcPr>
          <w:p w14:paraId="3EEAC203" w14:textId="77777777" w:rsidR="00046F29" w:rsidRPr="00E6574F" w:rsidRDefault="00046F29" w:rsidP="00AE7B8A">
            <w:pPr>
              <w:spacing w:after="0" w:line="276" w:lineRule="auto"/>
              <w:jc w:val="center"/>
              <w:rPr>
                <w:rFonts w:asciiTheme="majorHAnsi" w:eastAsia="Times New Roman" w:hAnsiTheme="majorHAnsi" w:cstheme="majorHAnsi"/>
                <w:sz w:val="14"/>
                <w:szCs w:val="14"/>
                <w:lang w:val="ro-MD"/>
              </w:rPr>
            </w:pPr>
            <w:r w:rsidRPr="00E6574F">
              <w:rPr>
                <w:rFonts w:asciiTheme="majorHAnsi" w:eastAsia="Times New Roman" w:hAnsiTheme="majorHAnsi" w:cstheme="majorHAnsi"/>
                <w:sz w:val="14"/>
                <w:szCs w:val="14"/>
                <w:lang w:val="ro-MD"/>
              </w:rPr>
              <w:t>4,330.0</w:t>
            </w:r>
          </w:p>
        </w:tc>
        <w:tc>
          <w:tcPr>
            <w:tcW w:w="321" w:type="pct"/>
            <w:shd w:val="clear" w:color="auto" w:fill="auto"/>
            <w:vAlign w:val="center"/>
            <w:hideMark/>
          </w:tcPr>
          <w:p w14:paraId="4F21D59D" w14:textId="77777777" w:rsidR="00046F29" w:rsidRPr="00E6574F" w:rsidRDefault="00046F29" w:rsidP="00AE7B8A">
            <w:pPr>
              <w:spacing w:after="0" w:line="276" w:lineRule="auto"/>
              <w:jc w:val="center"/>
              <w:rPr>
                <w:rFonts w:asciiTheme="majorHAnsi" w:eastAsia="Times New Roman" w:hAnsiTheme="majorHAnsi" w:cstheme="majorHAnsi"/>
                <w:sz w:val="14"/>
                <w:szCs w:val="14"/>
                <w:lang w:val="ro-MD"/>
              </w:rPr>
            </w:pPr>
            <w:r w:rsidRPr="00E6574F">
              <w:rPr>
                <w:rFonts w:asciiTheme="majorHAnsi" w:eastAsia="Times New Roman" w:hAnsiTheme="majorHAnsi" w:cstheme="majorHAnsi"/>
                <w:sz w:val="14"/>
                <w:szCs w:val="14"/>
                <w:lang w:val="ro-MD"/>
              </w:rPr>
              <w:t>5</w:t>
            </w:r>
          </w:p>
        </w:tc>
        <w:tc>
          <w:tcPr>
            <w:tcW w:w="346" w:type="pct"/>
            <w:shd w:val="clear" w:color="auto" w:fill="auto"/>
            <w:vAlign w:val="center"/>
            <w:hideMark/>
          </w:tcPr>
          <w:p w14:paraId="600CD0C9" w14:textId="77777777" w:rsidR="00046F29" w:rsidRPr="00E6574F" w:rsidRDefault="00046F29" w:rsidP="00AE7B8A">
            <w:pPr>
              <w:spacing w:after="0" w:line="276" w:lineRule="auto"/>
              <w:jc w:val="center"/>
              <w:rPr>
                <w:rFonts w:asciiTheme="majorHAnsi" w:eastAsia="Times New Roman" w:hAnsiTheme="majorHAnsi" w:cstheme="majorHAnsi"/>
                <w:sz w:val="14"/>
                <w:szCs w:val="14"/>
                <w:lang w:val="ro-MD"/>
              </w:rPr>
            </w:pPr>
            <w:r w:rsidRPr="00E6574F">
              <w:rPr>
                <w:rFonts w:asciiTheme="majorHAnsi" w:eastAsia="Times New Roman" w:hAnsiTheme="majorHAnsi" w:cstheme="majorHAnsi"/>
                <w:sz w:val="14"/>
                <w:szCs w:val="14"/>
                <w:lang w:val="ro-MD"/>
              </w:rPr>
              <w:t>3,330.0</w:t>
            </w:r>
          </w:p>
        </w:tc>
        <w:tc>
          <w:tcPr>
            <w:tcW w:w="375" w:type="pct"/>
            <w:shd w:val="clear" w:color="auto" w:fill="auto"/>
            <w:vAlign w:val="center"/>
            <w:hideMark/>
          </w:tcPr>
          <w:p w14:paraId="66B2864F" w14:textId="77777777" w:rsidR="00046F29" w:rsidRPr="00E6574F" w:rsidRDefault="00046F29" w:rsidP="00AE7B8A">
            <w:pPr>
              <w:spacing w:after="0" w:line="276" w:lineRule="auto"/>
              <w:jc w:val="center"/>
              <w:rPr>
                <w:rFonts w:asciiTheme="majorHAnsi" w:eastAsia="Times New Roman" w:hAnsiTheme="majorHAnsi" w:cstheme="majorHAnsi"/>
                <w:sz w:val="14"/>
                <w:szCs w:val="14"/>
                <w:lang w:val="ro-MD"/>
              </w:rPr>
            </w:pPr>
            <w:r w:rsidRPr="00E6574F">
              <w:rPr>
                <w:rFonts w:asciiTheme="majorHAnsi" w:eastAsia="Times New Roman" w:hAnsiTheme="majorHAnsi" w:cstheme="majorHAnsi"/>
                <w:sz w:val="14"/>
                <w:szCs w:val="14"/>
                <w:lang w:val="ro-MD"/>
              </w:rPr>
              <w:t>3</w:t>
            </w:r>
          </w:p>
        </w:tc>
        <w:tc>
          <w:tcPr>
            <w:tcW w:w="387" w:type="pct"/>
            <w:shd w:val="clear" w:color="auto" w:fill="auto"/>
            <w:vAlign w:val="center"/>
            <w:hideMark/>
          </w:tcPr>
          <w:p w14:paraId="69D775FD" w14:textId="77777777" w:rsidR="00046F29" w:rsidRPr="00E6574F" w:rsidRDefault="00046F29" w:rsidP="00AE7B8A">
            <w:pPr>
              <w:spacing w:after="0" w:line="276" w:lineRule="auto"/>
              <w:jc w:val="center"/>
              <w:rPr>
                <w:rFonts w:asciiTheme="majorHAnsi" w:eastAsia="Times New Roman" w:hAnsiTheme="majorHAnsi" w:cstheme="majorHAnsi"/>
                <w:sz w:val="14"/>
                <w:szCs w:val="14"/>
                <w:lang w:val="ro-MD"/>
              </w:rPr>
            </w:pPr>
            <w:r w:rsidRPr="00E6574F">
              <w:rPr>
                <w:rFonts w:asciiTheme="majorHAnsi" w:eastAsia="Times New Roman" w:hAnsiTheme="majorHAnsi" w:cstheme="majorHAnsi"/>
                <w:sz w:val="14"/>
                <w:szCs w:val="14"/>
                <w:lang w:val="ro-MD"/>
              </w:rPr>
              <w:t>5,049.0</w:t>
            </w:r>
          </w:p>
        </w:tc>
        <w:tc>
          <w:tcPr>
            <w:tcW w:w="352" w:type="pct"/>
            <w:shd w:val="clear" w:color="auto" w:fill="auto"/>
            <w:vAlign w:val="center"/>
            <w:hideMark/>
          </w:tcPr>
          <w:p w14:paraId="09D65D54" w14:textId="77777777" w:rsidR="00046F29" w:rsidRPr="00E6574F" w:rsidRDefault="00046F29" w:rsidP="00AE7B8A">
            <w:pPr>
              <w:spacing w:after="0" w:line="276" w:lineRule="auto"/>
              <w:jc w:val="center"/>
              <w:rPr>
                <w:rFonts w:asciiTheme="majorHAnsi" w:eastAsia="Times New Roman" w:hAnsiTheme="majorHAnsi" w:cstheme="majorHAnsi"/>
                <w:sz w:val="14"/>
                <w:szCs w:val="14"/>
                <w:lang w:val="ro-MD"/>
              </w:rPr>
            </w:pPr>
            <w:r w:rsidRPr="00E6574F">
              <w:rPr>
                <w:rFonts w:asciiTheme="majorHAnsi" w:eastAsia="Times New Roman" w:hAnsiTheme="majorHAnsi" w:cstheme="majorHAnsi"/>
                <w:sz w:val="14"/>
                <w:szCs w:val="14"/>
                <w:lang w:val="ro-MD"/>
              </w:rPr>
              <w:t>2</w:t>
            </w:r>
          </w:p>
        </w:tc>
        <w:tc>
          <w:tcPr>
            <w:tcW w:w="411" w:type="pct"/>
            <w:shd w:val="clear" w:color="auto" w:fill="auto"/>
            <w:vAlign w:val="center"/>
            <w:hideMark/>
          </w:tcPr>
          <w:p w14:paraId="7FC72100" w14:textId="77777777" w:rsidR="00046F29" w:rsidRPr="00E6574F" w:rsidRDefault="00046F29" w:rsidP="00AE7B8A">
            <w:pPr>
              <w:spacing w:after="0" w:line="276" w:lineRule="auto"/>
              <w:jc w:val="center"/>
              <w:rPr>
                <w:rFonts w:asciiTheme="majorHAnsi" w:eastAsia="Times New Roman" w:hAnsiTheme="majorHAnsi" w:cstheme="majorHAnsi"/>
                <w:sz w:val="14"/>
                <w:szCs w:val="14"/>
                <w:lang w:val="ro-MD"/>
              </w:rPr>
            </w:pPr>
            <w:r w:rsidRPr="00E6574F">
              <w:rPr>
                <w:rFonts w:asciiTheme="majorHAnsi" w:eastAsia="Times New Roman" w:hAnsiTheme="majorHAnsi" w:cstheme="majorHAnsi"/>
                <w:sz w:val="14"/>
                <w:szCs w:val="14"/>
                <w:lang w:val="ro-MD"/>
              </w:rPr>
              <w:t>3,456.7</w:t>
            </w:r>
          </w:p>
        </w:tc>
        <w:tc>
          <w:tcPr>
            <w:tcW w:w="362" w:type="pct"/>
            <w:shd w:val="clear" w:color="auto" w:fill="auto"/>
            <w:vAlign w:val="center"/>
            <w:hideMark/>
          </w:tcPr>
          <w:p w14:paraId="1549F3C4" w14:textId="77777777" w:rsidR="00046F29" w:rsidRPr="00E6574F" w:rsidRDefault="00046F29" w:rsidP="00AE7B8A">
            <w:pPr>
              <w:spacing w:after="0" w:line="276" w:lineRule="auto"/>
              <w:jc w:val="center"/>
              <w:rPr>
                <w:rFonts w:asciiTheme="majorHAnsi" w:eastAsia="Times New Roman" w:hAnsiTheme="majorHAnsi" w:cstheme="majorHAnsi"/>
                <w:sz w:val="14"/>
                <w:szCs w:val="14"/>
                <w:lang w:val="ro-MD"/>
              </w:rPr>
            </w:pPr>
            <w:r w:rsidRPr="00E6574F">
              <w:rPr>
                <w:rFonts w:asciiTheme="majorHAnsi" w:eastAsia="Times New Roman" w:hAnsiTheme="majorHAnsi" w:cstheme="majorHAnsi"/>
                <w:sz w:val="14"/>
                <w:szCs w:val="14"/>
                <w:lang w:val="ro-MD"/>
              </w:rPr>
              <w:t>-3</w:t>
            </w:r>
          </w:p>
        </w:tc>
        <w:tc>
          <w:tcPr>
            <w:tcW w:w="402" w:type="pct"/>
            <w:shd w:val="clear" w:color="auto" w:fill="auto"/>
            <w:vAlign w:val="center"/>
            <w:hideMark/>
          </w:tcPr>
          <w:p w14:paraId="511955EF" w14:textId="77777777" w:rsidR="00046F29" w:rsidRPr="00E6574F" w:rsidRDefault="00046F29" w:rsidP="00AE7B8A">
            <w:pPr>
              <w:spacing w:after="0" w:line="276" w:lineRule="auto"/>
              <w:jc w:val="center"/>
              <w:rPr>
                <w:rFonts w:asciiTheme="majorHAnsi" w:eastAsia="Times New Roman" w:hAnsiTheme="majorHAnsi" w:cstheme="majorHAnsi"/>
                <w:sz w:val="14"/>
                <w:szCs w:val="14"/>
                <w:lang w:val="ro-MD"/>
              </w:rPr>
            </w:pPr>
            <w:r w:rsidRPr="00E6574F">
              <w:rPr>
                <w:rFonts w:asciiTheme="majorHAnsi" w:eastAsia="Times New Roman" w:hAnsiTheme="majorHAnsi" w:cstheme="majorHAnsi"/>
                <w:sz w:val="14"/>
                <w:szCs w:val="14"/>
                <w:lang w:val="ro-MD"/>
              </w:rPr>
              <w:t>-873.3</w:t>
            </w:r>
          </w:p>
        </w:tc>
        <w:tc>
          <w:tcPr>
            <w:tcW w:w="350" w:type="pct"/>
            <w:shd w:val="clear" w:color="auto" w:fill="auto"/>
            <w:vAlign w:val="center"/>
            <w:hideMark/>
          </w:tcPr>
          <w:p w14:paraId="54028059" w14:textId="77777777" w:rsidR="00046F29" w:rsidRPr="00E6574F" w:rsidRDefault="00046F29" w:rsidP="00AE7B8A">
            <w:pPr>
              <w:spacing w:after="0" w:line="276" w:lineRule="auto"/>
              <w:jc w:val="center"/>
              <w:rPr>
                <w:rFonts w:asciiTheme="majorHAnsi" w:eastAsia="Times New Roman" w:hAnsiTheme="majorHAnsi" w:cstheme="majorHAnsi"/>
                <w:sz w:val="14"/>
                <w:szCs w:val="14"/>
                <w:lang w:val="ro-MD"/>
              </w:rPr>
            </w:pPr>
            <w:r w:rsidRPr="00E6574F">
              <w:rPr>
                <w:rFonts w:asciiTheme="majorHAnsi" w:eastAsia="Times New Roman" w:hAnsiTheme="majorHAnsi" w:cstheme="majorHAnsi"/>
                <w:sz w:val="14"/>
                <w:szCs w:val="14"/>
                <w:lang w:val="ro-MD"/>
              </w:rPr>
              <w:t>-1</w:t>
            </w:r>
          </w:p>
        </w:tc>
        <w:tc>
          <w:tcPr>
            <w:tcW w:w="364" w:type="pct"/>
            <w:shd w:val="clear" w:color="auto" w:fill="auto"/>
            <w:vAlign w:val="center"/>
            <w:hideMark/>
          </w:tcPr>
          <w:p w14:paraId="7F02BDF4" w14:textId="77777777" w:rsidR="00046F29" w:rsidRPr="00E6574F" w:rsidRDefault="00046F29" w:rsidP="00AE7B8A">
            <w:pPr>
              <w:spacing w:after="0" w:line="276" w:lineRule="auto"/>
              <w:jc w:val="center"/>
              <w:rPr>
                <w:rFonts w:asciiTheme="majorHAnsi" w:eastAsia="Times New Roman" w:hAnsiTheme="majorHAnsi" w:cstheme="majorHAnsi"/>
                <w:sz w:val="14"/>
                <w:szCs w:val="14"/>
                <w:lang w:val="ro-MD"/>
              </w:rPr>
            </w:pPr>
            <w:r w:rsidRPr="00E6574F">
              <w:rPr>
                <w:rFonts w:asciiTheme="majorHAnsi" w:eastAsia="Times New Roman" w:hAnsiTheme="majorHAnsi" w:cstheme="majorHAnsi"/>
                <w:sz w:val="14"/>
                <w:szCs w:val="14"/>
                <w:lang w:val="ro-MD"/>
              </w:rPr>
              <w:t>-1,592.3</w:t>
            </w:r>
          </w:p>
        </w:tc>
      </w:tr>
      <w:tr w:rsidR="00415AA9" w:rsidRPr="00E6574F" w14:paraId="163A80EB" w14:textId="77777777" w:rsidTr="006D39B2">
        <w:trPr>
          <w:trHeight w:val="260"/>
        </w:trPr>
        <w:tc>
          <w:tcPr>
            <w:tcW w:w="493" w:type="pct"/>
            <w:shd w:val="clear" w:color="auto" w:fill="auto"/>
            <w:vAlign w:val="center"/>
            <w:hideMark/>
          </w:tcPr>
          <w:p w14:paraId="1A717775" w14:textId="77777777" w:rsidR="00046F29" w:rsidRPr="00E6574F" w:rsidRDefault="00046F29" w:rsidP="00AE7B8A">
            <w:pPr>
              <w:spacing w:after="0" w:line="276" w:lineRule="auto"/>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 xml:space="preserve">Cererea ofertelor de prețuri </w:t>
            </w:r>
          </w:p>
        </w:tc>
        <w:tc>
          <w:tcPr>
            <w:tcW w:w="407" w:type="pct"/>
            <w:shd w:val="clear" w:color="auto" w:fill="auto"/>
            <w:vAlign w:val="center"/>
            <w:hideMark/>
          </w:tcPr>
          <w:p w14:paraId="0E007183" w14:textId="77777777" w:rsidR="00046F29" w:rsidRPr="00E6574F" w:rsidRDefault="00046F29" w:rsidP="00AE7B8A">
            <w:pPr>
              <w:spacing w:after="0" w:line="276" w:lineRule="auto"/>
              <w:jc w:val="center"/>
              <w:rPr>
                <w:rFonts w:asciiTheme="majorHAnsi" w:eastAsia="Times New Roman" w:hAnsiTheme="majorHAnsi" w:cstheme="majorHAnsi"/>
                <w:sz w:val="14"/>
                <w:szCs w:val="14"/>
                <w:lang w:val="ro-MD"/>
              </w:rPr>
            </w:pPr>
            <w:r w:rsidRPr="00E6574F">
              <w:rPr>
                <w:rFonts w:asciiTheme="majorHAnsi" w:eastAsia="Times New Roman" w:hAnsiTheme="majorHAnsi" w:cstheme="majorHAnsi"/>
                <w:sz w:val="14"/>
                <w:szCs w:val="14"/>
                <w:lang w:val="ro-MD"/>
              </w:rPr>
              <w:t>5</w:t>
            </w:r>
          </w:p>
        </w:tc>
        <w:tc>
          <w:tcPr>
            <w:tcW w:w="430" w:type="pct"/>
            <w:shd w:val="clear" w:color="auto" w:fill="auto"/>
            <w:vAlign w:val="center"/>
            <w:hideMark/>
          </w:tcPr>
          <w:p w14:paraId="420F764C" w14:textId="77777777" w:rsidR="00046F29" w:rsidRPr="00E6574F" w:rsidRDefault="00046F29" w:rsidP="00AE7B8A">
            <w:pPr>
              <w:spacing w:after="0" w:line="276" w:lineRule="auto"/>
              <w:jc w:val="center"/>
              <w:rPr>
                <w:rFonts w:asciiTheme="majorHAnsi" w:eastAsia="Times New Roman" w:hAnsiTheme="majorHAnsi" w:cstheme="majorHAnsi"/>
                <w:sz w:val="14"/>
                <w:szCs w:val="14"/>
                <w:lang w:val="ro-MD"/>
              </w:rPr>
            </w:pPr>
            <w:r w:rsidRPr="00E6574F">
              <w:rPr>
                <w:rFonts w:asciiTheme="majorHAnsi" w:eastAsia="Times New Roman" w:hAnsiTheme="majorHAnsi" w:cstheme="majorHAnsi"/>
                <w:sz w:val="14"/>
                <w:szCs w:val="14"/>
                <w:lang w:val="ro-MD"/>
              </w:rPr>
              <w:t>1,150.0</w:t>
            </w:r>
          </w:p>
        </w:tc>
        <w:tc>
          <w:tcPr>
            <w:tcW w:w="321" w:type="pct"/>
            <w:shd w:val="clear" w:color="auto" w:fill="auto"/>
            <w:vAlign w:val="center"/>
            <w:hideMark/>
          </w:tcPr>
          <w:p w14:paraId="663A14ED" w14:textId="77777777" w:rsidR="00046F29" w:rsidRPr="00E6574F" w:rsidRDefault="00046F29" w:rsidP="00AE7B8A">
            <w:pPr>
              <w:spacing w:after="0" w:line="276" w:lineRule="auto"/>
              <w:jc w:val="center"/>
              <w:rPr>
                <w:rFonts w:asciiTheme="majorHAnsi" w:eastAsia="Times New Roman" w:hAnsiTheme="majorHAnsi" w:cstheme="majorHAnsi"/>
                <w:sz w:val="14"/>
                <w:szCs w:val="14"/>
                <w:lang w:val="ro-MD"/>
              </w:rPr>
            </w:pPr>
            <w:r w:rsidRPr="00E6574F">
              <w:rPr>
                <w:rFonts w:asciiTheme="majorHAnsi" w:eastAsia="Times New Roman" w:hAnsiTheme="majorHAnsi" w:cstheme="majorHAnsi"/>
                <w:sz w:val="14"/>
                <w:szCs w:val="14"/>
                <w:lang w:val="ro-MD"/>
              </w:rPr>
              <w:t>5</w:t>
            </w:r>
          </w:p>
        </w:tc>
        <w:tc>
          <w:tcPr>
            <w:tcW w:w="346" w:type="pct"/>
            <w:shd w:val="clear" w:color="auto" w:fill="auto"/>
            <w:vAlign w:val="center"/>
            <w:hideMark/>
          </w:tcPr>
          <w:p w14:paraId="5D41C7B3" w14:textId="77777777" w:rsidR="00046F29" w:rsidRPr="00E6574F" w:rsidRDefault="00046F29" w:rsidP="00AE7B8A">
            <w:pPr>
              <w:spacing w:after="0" w:line="276" w:lineRule="auto"/>
              <w:jc w:val="center"/>
              <w:rPr>
                <w:rFonts w:asciiTheme="majorHAnsi" w:eastAsia="Times New Roman" w:hAnsiTheme="majorHAnsi" w:cstheme="majorHAnsi"/>
                <w:sz w:val="14"/>
                <w:szCs w:val="14"/>
                <w:lang w:val="ro-MD"/>
              </w:rPr>
            </w:pPr>
            <w:r w:rsidRPr="00E6574F">
              <w:rPr>
                <w:rFonts w:asciiTheme="majorHAnsi" w:eastAsia="Times New Roman" w:hAnsiTheme="majorHAnsi" w:cstheme="majorHAnsi"/>
                <w:sz w:val="14"/>
                <w:szCs w:val="14"/>
                <w:lang w:val="ro-MD"/>
              </w:rPr>
              <w:t>1,150.0</w:t>
            </w:r>
          </w:p>
        </w:tc>
        <w:tc>
          <w:tcPr>
            <w:tcW w:w="375" w:type="pct"/>
            <w:shd w:val="clear" w:color="auto" w:fill="auto"/>
            <w:vAlign w:val="center"/>
            <w:hideMark/>
          </w:tcPr>
          <w:p w14:paraId="3F9704AE" w14:textId="77777777" w:rsidR="00046F29" w:rsidRPr="00E6574F" w:rsidRDefault="00046F29" w:rsidP="00AE7B8A">
            <w:pPr>
              <w:spacing w:after="0" w:line="276" w:lineRule="auto"/>
              <w:jc w:val="center"/>
              <w:rPr>
                <w:rFonts w:asciiTheme="majorHAnsi" w:eastAsia="Times New Roman" w:hAnsiTheme="majorHAnsi" w:cstheme="majorHAnsi"/>
                <w:sz w:val="14"/>
                <w:szCs w:val="14"/>
                <w:lang w:val="ro-MD"/>
              </w:rPr>
            </w:pPr>
            <w:r w:rsidRPr="00E6574F">
              <w:rPr>
                <w:rFonts w:asciiTheme="majorHAnsi" w:eastAsia="Times New Roman" w:hAnsiTheme="majorHAnsi" w:cstheme="majorHAnsi"/>
                <w:sz w:val="14"/>
                <w:szCs w:val="14"/>
                <w:lang w:val="ro-MD"/>
              </w:rPr>
              <w:t>7</w:t>
            </w:r>
          </w:p>
        </w:tc>
        <w:tc>
          <w:tcPr>
            <w:tcW w:w="387" w:type="pct"/>
            <w:shd w:val="clear" w:color="auto" w:fill="auto"/>
            <w:vAlign w:val="center"/>
            <w:hideMark/>
          </w:tcPr>
          <w:p w14:paraId="1F9B5B35" w14:textId="77777777" w:rsidR="00046F29" w:rsidRPr="00E6574F" w:rsidRDefault="00046F29" w:rsidP="00AE7B8A">
            <w:pPr>
              <w:spacing w:after="0" w:line="276" w:lineRule="auto"/>
              <w:jc w:val="center"/>
              <w:rPr>
                <w:rFonts w:asciiTheme="majorHAnsi" w:eastAsia="Times New Roman" w:hAnsiTheme="majorHAnsi" w:cstheme="majorHAnsi"/>
                <w:sz w:val="14"/>
                <w:szCs w:val="14"/>
                <w:lang w:val="ro-MD"/>
              </w:rPr>
            </w:pPr>
            <w:r w:rsidRPr="00E6574F">
              <w:rPr>
                <w:rFonts w:asciiTheme="majorHAnsi" w:eastAsia="Times New Roman" w:hAnsiTheme="majorHAnsi" w:cstheme="majorHAnsi"/>
                <w:sz w:val="14"/>
                <w:szCs w:val="14"/>
                <w:lang w:val="ro-MD"/>
              </w:rPr>
              <w:t>1,330.0</w:t>
            </w:r>
          </w:p>
        </w:tc>
        <w:tc>
          <w:tcPr>
            <w:tcW w:w="352" w:type="pct"/>
            <w:shd w:val="clear" w:color="auto" w:fill="auto"/>
            <w:vAlign w:val="center"/>
            <w:hideMark/>
          </w:tcPr>
          <w:p w14:paraId="2606CB7C" w14:textId="77777777" w:rsidR="00046F29" w:rsidRPr="00E6574F" w:rsidRDefault="00046F29" w:rsidP="00AE7B8A">
            <w:pPr>
              <w:spacing w:after="0" w:line="276" w:lineRule="auto"/>
              <w:jc w:val="center"/>
              <w:rPr>
                <w:rFonts w:asciiTheme="majorHAnsi" w:eastAsia="Times New Roman" w:hAnsiTheme="majorHAnsi" w:cstheme="majorHAnsi"/>
                <w:sz w:val="14"/>
                <w:szCs w:val="14"/>
                <w:lang w:val="ro-MD"/>
              </w:rPr>
            </w:pPr>
            <w:r w:rsidRPr="00E6574F">
              <w:rPr>
                <w:rFonts w:asciiTheme="majorHAnsi" w:eastAsia="Times New Roman" w:hAnsiTheme="majorHAnsi" w:cstheme="majorHAnsi"/>
                <w:sz w:val="14"/>
                <w:szCs w:val="14"/>
                <w:lang w:val="ro-MD"/>
              </w:rPr>
              <w:t>4</w:t>
            </w:r>
          </w:p>
        </w:tc>
        <w:tc>
          <w:tcPr>
            <w:tcW w:w="411" w:type="pct"/>
            <w:shd w:val="clear" w:color="auto" w:fill="auto"/>
            <w:vAlign w:val="center"/>
            <w:hideMark/>
          </w:tcPr>
          <w:p w14:paraId="6DB9159B" w14:textId="77777777" w:rsidR="00046F29" w:rsidRPr="00E6574F" w:rsidRDefault="00046F29" w:rsidP="00AE7B8A">
            <w:pPr>
              <w:spacing w:after="0" w:line="276" w:lineRule="auto"/>
              <w:jc w:val="center"/>
              <w:rPr>
                <w:rFonts w:asciiTheme="majorHAnsi" w:eastAsia="Times New Roman" w:hAnsiTheme="majorHAnsi" w:cstheme="majorHAnsi"/>
                <w:sz w:val="14"/>
                <w:szCs w:val="14"/>
                <w:lang w:val="ro-MD"/>
              </w:rPr>
            </w:pPr>
            <w:r w:rsidRPr="00E6574F">
              <w:rPr>
                <w:rFonts w:asciiTheme="majorHAnsi" w:eastAsia="Times New Roman" w:hAnsiTheme="majorHAnsi" w:cstheme="majorHAnsi"/>
                <w:sz w:val="14"/>
                <w:szCs w:val="14"/>
                <w:lang w:val="ro-MD"/>
              </w:rPr>
              <w:t>1,197.8</w:t>
            </w:r>
          </w:p>
        </w:tc>
        <w:tc>
          <w:tcPr>
            <w:tcW w:w="362" w:type="pct"/>
            <w:shd w:val="clear" w:color="auto" w:fill="auto"/>
            <w:vAlign w:val="center"/>
            <w:hideMark/>
          </w:tcPr>
          <w:p w14:paraId="707ED909" w14:textId="77777777" w:rsidR="00046F29" w:rsidRPr="00E6574F" w:rsidRDefault="00046F29" w:rsidP="00AE7B8A">
            <w:pPr>
              <w:spacing w:after="0" w:line="276" w:lineRule="auto"/>
              <w:jc w:val="center"/>
              <w:rPr>
                <w:rFonts w:asciiTheme="majorHAnsi" w:eastAsia="Times New Roman" w:hAnsiTheme="majorHAnsi" w:cstheme="majorHAnsi"/>
                <w:sz w:val="14"/>
                <w:szCs w:val="14"/>
                <w:lang w:val="ro-MD"/>
              </w:rPr>
            </w:pPr>
            <w:r w:rsidRPr="00E6574F">
              <w:rPr>
                <w:rFonts w:asciiTheme="majorHAnsi" w:eastAsia="Times New Roman" w:hAnsiTheme="majorHAnsi" w:cstheme="majorHAnsi"/>
                <w:sz w:val="14"/>
                <w:szCs w:val="14"/>
                <w:lang w:val="ro-MD"/>
              </w:rPr>
              <w:t>-1</w:t>
            </w:r>
          </w:p>
        </w:tc>
        <w:tc>
          <w:tcPr>
            <w:tcW w:w="402" w:type="pct"/>
            <w:shd w:val="clear" w:color="auto" w:fill="auto"/>
            <w:vAlign w:val="center"/>
            <w:hideMark/>
          </w:tcPr>
          <w:p w14:paraId="4D5926AE" w14:textId="77777777" w:rsidR="00046F29" w:rsidRPr="00E6574F" w:rsidRDefault="00046F29" w:rsidP="00AE7B8A">
            <w:pPr>
              <w:spacing w:after="0" w:line="276" w:lineRule="auto"/>
              <w:jc w:val="center"/>
              <w:rPr>
                <w:rFonts w:asciiTheme="majorHAnsi" w:eastAsia="Times New Roman" w:hAnsiTheme="majorHAnsi" w:cstheme="majorHAnsi"/>
                <w:sz w:val="14"/>
                <w:szCs w:val="14"/>
                <w:lang w:val="ro-MD"/>
              </w:rPr>
            </w:pPr>
            <w:r w:rsidRPr="00E6574F">
              <w:rPr>
                <w:rFonts w:asciiTheme="majorHAnsi" w:eastAsia="Times New Roman" w:hAnsiTheme="majorHAnsi" w:cstheme="majorHAnsi"/>
                <w:sz w:val="14"/>
                <w:szCs w:val="14"/>
                <w:lang w:val="ro-MD"/>
              </w:rPr>
              <w:t>47.8</w:t>
            </w:r>
          </w:p>
        </w:tc>
        <w:tc>
          <w:tcPr>
            <w:tcW w:w="350" w:type="pct"/>
            <w:shd w:val="clear" w:color="auto" w:fill="auto"/>
            <w:vAlign w:val="center"/>
            <w:hideMark/>
          </w:tcPr>
          <w:p w14:paraId="702DB727" w14:textId="77777777" w:rsidR="00046F29" w:rsidRPr="00E6574F" w:rsidRDefault="00046F29" w:rsidP="00AE7B8A">
            <w:pPr>
              <w:spacing w:after="0" w:line="276" w:lineRule="auto"/>
              <w:jc w:val="center"/>
              <w:rPr>
                <w:rFonts w:asciiTheme="majorHAnsi" w:eastAsia="Times New Roman" w:hAnsiTheme="majorHAnsi" w:cstheme="majorHAnsi"/>
                <w:sz w:val="14"/>
                <w:szCs w:val="14"/>
                <w:lang w:val="ro-MD"/>
              </w:rPr>
            </w:pPr>
            <w:r w:rsidRPr="00E6574F">
              <w:rPr>
                <w:rFonts w:asciiTheme="majorHAnsi" w:eastAsia="Times New Roman" w:hAnsiTheme="majorHAnsi" w:cstheme="majorHAnsi"/>
                <w:sz w:val="14"/>
                <w:szCs w:val="14"/>
                <w:lang w:val="ro-MD"/>
              </w:rPr>
              <w:t>-3</w:t>
            </w:r>
          </w:p>
        </w:tc>
        <w:tc>
          <w:tcPr>
            <w:tcW w:w="364" w:type="pct"/>
            <w:shd w:val="clear" w:color="auto" w:fill="auto"/>
            <w:vAlign w:val="center"/>
            <w:hideMark/>
          </w:tcPr>
          <w:p w14:paraId="24D83A1F" w14:textId="77777777" w:rsidR="00046F29" w:rsidRPr="00E6574F" w:rsidRDefault="00046F29" w:rsidP="00AE7B8A">
            <w:pPr>
              <w:spacing w:after="0" w:line="276" w:lineRule="auto"/>
              <w:jc w:val="center"/>
              <w:rPr>
                <w:rFonts w:asciiTheme="majorHAnsi" w:eastAsia="Times New Roman" w:hAnsiTheme="majorHAnsi" w:cstheme="majorHAnsi"/>
                <w:sz w:val="14"/>
                <w:szCs w:val="14"/>
                <w:lang w:val="ro-MD"/>
              </w:rPr>
            </w:pPr>
            <w:r w:rsidRPr="00E6574F">
              <w:rPr>
                <w:rFonts w:asciiTheme="majorHAnsi" w:eastAsia="Times New Roman" w:hAnsiTheme="majorHAnsi" w:cstheme="majorHAnsi"/>
                <w:sz w:val="14"/>
                <w:szCs w:val="14"/>
                <w:lang w:val="ro-MD"/>
              </w:rPr>
              <w:t>-132.2</w:t>
            </w:r>
          </w:p>
        </w:tc>
      </w:tr>
      <w:tr w:rsidR="00415AA9" w:rsidRPr="00E6574F" w14:paraId="296DE7E4" w14:textId="77777777" w:rsidTr="006D39B2">
        <w:trPr>
          <w:trHeight w:val="520"/>
        </w:trPr>
        <w:tc>
          <w:tcPr>
            <w:tcW w:w="493" w:type="pct"/>
            <w:tcBorders>
              <w:bottom w:val="single" w:sz="4" w:space="0" w:color="auto"/>
            </w:tcBorders>
            <w:shd w:val="clear" w:color="auto" w:fill="auto"/>
            <w:vAlign w:val="center"/>
            <w:hideMark/>
          </w:tcPr>
          <w:p w14:paraId="5D70800D" w14:textId="77777777" w:rsidR="00046F29" w:rsidRPr="00E6574F" w:rsidRDefault="00046F29" w:rsidP="00AE7B8A">
            <w:pPr>
              <w:spacing w:after="0" w:line="276" w:lineRule="auto"/>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Cererea ofertelor de prețuri cu publicarea în BAP</w:t>
            </w:r>
          </w:p>
        </w:tc>
        <w:tc>
          <w:tcPr>
            <w:tcW w:w="407" w:type="pct"/>
            <w:tcBorders>
              <w:bottom w:val="single" w:sz="4" w:space="0" w:color="auto"/>
            </w:tcBorders>
            <w:shd w:val="clear" w:color="auto" w:fill="auto"/>
            <w:vAlign w:val="center"/>
            <w:hideMark/>
          </w:tcPr>
          <w:p w14:paraId="3FED53E8" w14:textId="77777777" w:rsidR="00046F29" w:rsidRPr="00E6574F" w:rsidRDefault="00046F29" w:rsidP="00AE7B8A">
            <w:pPr>
              <w:spacing w:after="0" w:line="276" w:lineRule="auto"/>
              <w:jc w:val="center"/>
              <w:rPr>
                <w:rFonts w:asciiTheme="majorHAnsi" w:eastAsia="Times New Roman" w:hAnsiTheme="majorHAnsi" w:cstheme="majorHAnsi"/>
                <w:sz w:val="14"/>
                <w:szCs w:val="14"/>
                <w:lang w:val="ro-MD"/>
              </w:rPr>
            </w:pPr>
            <w:r w:rsidRPr="00E6574F">
              <w:rPr>
                <w:rFonts w:asciiTheme="majorHAnsi" w:eastAsia="Times New Roman" w:hAnsiTheme="majorHAnsi" w:cstheme="majorHAnsi"/>
                <w:sz w:val="14"/>
                <w:szCs w:val="14"/>
                <w:lang w:val="ro-MD"/>
              </w:rPr>
              <w:t>6</w:t>
            </w:r>
          </w:p>
        </w:tc>
        <w:tc>
          <w:tcPr>
            <w:tcW w:w="430" w:type="pct"/>
            <w:tcBorders>
              <w:bottom w:val="single" w:sz="4" w:space="0" w:color="auto"/>
            </w:tcBorders>
            <w:shd w:val="clear" w:color="auto" w:fill="auto"/>
            <w:vAlign w:val="center"/>
            <w:hideMark/>
          </w:tcPr>
          <w:p w14:paraId="0EB8B550" w14:textId="77777777" w:rsidR="00046F29" w:rsidRPr="00E6574F" w:rsidRDefault="00046F29" w:rsidP="00AE7B8A">
            <w:pPr>
              <w:spacing w:after="0" w:line="276" w:lineRule="auto"/>
              <w:jc w:val="center"/>
              <w:rPr>
                <w:rFonts w:asciiTheme="majorHAnsi" w:eastAsia="Times New Roman" w:hAnsiTheme="majorHAnsi" w:cstheme="majorHAnsi"/>
                <w:sz w:val="14"/>
                <w:szCs w:val="14"/>
                <w:lang w:val="ro-MD"/>
              </w:rPr>
            </w:pPr>
            <w:r w:rsidRPr="00E6574F">
              <w:rPr>
                <w:rFonts w:asciiTheme="majorHAnsi" w:eastAsia="Times New Roman" w:hAnsiTheme="majorHAnsi" w:cstheme="majorHAnsi"/>
                <w:sz w:val="14"/>
                <w:szCs w:val="14"/>
                <w:lang w:val="ro-MD"/>
              </w:rPr>
              <w:t>1,125.0</w:t>
            </w:r>
          </w:p>
        </w:tc>
        <w:tc>
          <w:tcPr>
            <w:tcW w:w="321" w:type="pct"/>
            <w:tcBorders>
              <w:bottom w:val="single" w:sz="4" w:space="0" w:color="auto"/>
            </w:tcBorders>
            <w:shd w:val="clear" w:color="auto" w:fill="auto"/>
            <w:vAlign w:val="center"/>
            <w:hideMark/>
          </w:tcPr>
          <w:p w14:paraId="5F108338" w14:textId="77777777" w:rsidR="00046F29" w:rsidRPr="00E6574F" w:rsidRDefault="00046F29" w:rsidP="00AE7B8A">
            <w:pPr>
              <w:spacing w:after="0" w:line="276" w:lineRule="auto"/>
              <w:jc w:val="center"/>
              <w:rPr>
                <w:rFonts w:asciiTheme="majorHAnsi" w:eastAsia="Times New Roman" w:hAnsiTheme="majorHAnsi" w:cstheme="majorHAnsi"/>
                <w:sz w:val="14"/>
                <w:szCs w:val="14"/>
                <w:lang w:val="ro-MD"/>
              </w:rPr>
            </w:pPr>
            <w:r w:rsidRPr="00E6574F">
              <w:rPr>
                <w:rFonts w:asciiTheme="majorHAnsi" w:eastAsia="Times New Roman" w:hAnsiTheme="majorHAnsi" w:cstheme="majorHAnsi"/>
                <w:sz w:val="14"/>
                <w:szCs w:val="14"/>
                <w:lang w:val="ro-MD"/>
              </w:rPr>
              <w:t>6</w:t>
            </w:r>
          </w:p>
        </w:tc>
        <w:tc>
          <w:tcPr>
            <w:tcW w:w="346" w:type="pct"/>
            <w:tcBorders>
              <w:bottom w:val="single" w:sz="4" w:space="0" w:color="auto"/>
            </w:tcBorders>
            <w:shd w:val="clear" w:color="auto" w:fill="auto"/>
            <w:vAlign w:val="center"/>
            <w:hideMark/>
          </w:tcPr>
          <w:p w14:paraId="1786EE49" w14:textId="77777777" w:rsidR="00046F29" w:rsidRPr="00E6574F" w:rsidRDefault="00046F29" w:rsidP="00AE7B8A">
            <w:pPr>
              <w:spacing w:after="0" w:line="276" w:lineRule="auto"/>
              <w:jc w:val="center"/>
              <w:rPr>
                <w:rFonts w:asciiTheme="majorHAnsi" w:eastAsia="Times New Roman" w:hAnsiTheme="majorHAnsi" w:cstheme="majorHAnsi"/>
                <w:sz w:val="14"/>
                <w:szCs w:val="14"/>
                <w:lang w:val="ro-MD"/>
              </w:rPr>
            </w:pPr>
            <w:r w:rsidRPr="00E6574F">
              <w:rPr>
                <w:rFonts w:asciiTheme="majorHAnsi" w:eastAsia="Times New Roman" w:hAnsiTheme="majorHAnsi" w:cstheme="majorHAnsi"/>
                <w:sz w:val="14"/>
                <w:szCs w:val="14"/>
                <w:lang w:val="ro-MD"/>
              </w:rPr>
              <w:t>1,125.0</w:t>
            </w:r>
          </w:p>
        </w:tc>
        <w:tc>
          <w:tcPr>
            <w:tcW w:w="375" w:type="pct"/>
            <w:tcBorders>
              <w:bottom w:val="single" w:sz="4" w:space="0" w:color="auto"/>
            </w:tcBorders>
            <w:shd w:val="clear" w:color="auto" w:fill="auto"/>
            <w:noWrap/>
            <w:vAlign w:val="center"/>
            <w:hideMark/>
          </w:tcPr>
          <w:p w14:paraId="2E70326C" w14:textId="77777777" w:rsidR="00046F29" w:rsidRPr="00E6574F" w:rsidRDefault="00046F29" w:rsidP="00AE7B8A">
            <w:pPr>
              <w:spacing w:after="0" w:line="276" w:lineRule="auto"/>
              <w:jc w:val="center"/>
              <w:rPr>
                <w:rFonts w:asciiTheme="majorHAnsi" w:eastAsia="Times New Roman" w:hAnsiTheme="majorHAnsi" w:cstheme="majorHAnsi"/>
                <w:sz w:val="14"/>
                <w:szCs w:val="14"/>
                <w:lang w:val="ro-MD"/>
              </w:rPr>
            </w:pPr>
          </w:p>
        </w:tc>
        <w:tc>
          <w:tcPr>
            <w:tcW w:w="387" w:type="pct"/>
            <w:tcBorders>
              <w:bottom w:val="single" w:sz="4" w:space="0" w:color="auto"/>
            </w:tcBorders>
            <w:shd w:val="clear" w:color="auto" w:fill="auto"/>
            <w:noWrap/>
            <w:vAlign w:val="center"/>
            <w:hideMark/>
          </w:tcPr>
          <w:p w14:paraId="214B3327" w14:textId="77777777" w:rsidR="00046F29" w:rsidRPr="00E6574F" w:rsidRDefault="00046F29" w:rsidP="00AE7B8A">
            <w:pPr>
              <w:spacing w:after="0" w:line="276" w:lineRule="auto"/>
              <w:rPr>
                <w:rFonts w:asciiTheme="majorHAnsi" w:eastAsia="Times New Roman" w:hAnsiTheme="majorHAnsi" w:cstheme="majorHAnsi"/>
                <w:sz w:val="14"/>
                <w:szCs w:val="14"/>
                <w:lang w:val="ro-MD"/>
              </w:rPr>
            </w:pPr>
          </w:p>
        </w:tc>
        <w:tc>
          <w:tcPr>
            <w:tcW w:w="352" w:type="pct"/>
            <w:tcBorders>
              <w:bottom w:val="single" w:sz="4" w:space="0" w:color="auto"/>
            </w:tcBorders>
            <w:shd w:val="clear" w:color="auto" w:fill="auto"/>
            <w:vAlign w:val="center"/>
            <w:hideMark/>
          </w:tcPr>
          <w:p w14:paraId="5CF61172" w14:textId="77777777" w:rsidR="00046F29" w:rsidRPr="00E6574F" w:rsidRDefault="00046F29" w:rsidP="00AE7B8A">
            <w:pPr>
              <w:spacing w:after="0" w:line="276" w:lineRule="auto"/>
              <w:jc w:val="center"/>
              <w:rPr>
                <w:rFonts w:asciiTheme="majorHAnsi" w:eastAsia="Times New Roman" w:hAnsiTheme="majorHAnsi" w:cstheme="majorHAnsi"/>
                <w:sz w:val="14"/>
                <w:szCs w:val="14"/>
                <w:lang w:val="ro-MD"/>
              </w:rPr>
            </w:pPr>
            <w:r w:rsidRPr="00E6574F">
              <w:rPr>
                <w:rFonts w:asciiTheme="majorHAnsi" w:eastAsia="Times New Roman" w:hAnsiTheme="majorHAnsi" w:cstheme="majorHAnsi"/>
                <w:sz w:val="14"/>
                <w:szCs w:val="14"/>
                <w:lang w:val="ro-MD"/>
              </w:rPr>
              <w:t> </w:t>
            </w:r>
          </w:p>
        </w:tc>
        <w:tc>
          <w:tcPr>
            <w:tcW w:w="411" w:type="pct"/>
            <w:tcBorders>
              <w:bottom w:val="single" w:sz="4" w:space="0" w:color="auto"/>
            </w:tcBorders>
            <w:shd w:val="clear" w:color="auto" w:fill="auto"/>
            <w:vAlign w:val="center"/>
            <w:hideMark/>
          </w:tcPr>
          <w:p w14:paraId="670817AE" w14:textId="77777777" w:rsidR="00046F29" w:rsidRPr="00E6574F" w:rsidRDefault="00046F29" w:rsidP="00AE7B8A">
            <w:pPr>
              <w:spacing w:after="0" w:line="276" w:lineRule="auto"/>
              <w:jc w:val="center"/>
              <w:rPr>
                <w:rFonts w:asciiTheme="majorHAnsi" w:eastAsia="Times New Roman" w:hAnsiTheme="majorHAnsi" w:cstheme="majorHAnsi"/>
                <w:sz w:val="14"/>
                <w:szCs w:val="14"/>
                <w:lang w:val="ro-MD"/>
              </w:rPr>
            </w:pPr>
            <w:r w:rsidRPr="00E6574F">
              <w:rPr>
                <w:rFonts w:asciiTheme="majorHAnsi" w:eastAsia="Times New Roman" w:hAnsiTheme="majorHAnsi" w:cstheme="majorHAnsi"/>
                <w:sz w:val="14"/>
                <w:szCs w:val="14"/>
                <w:lang w:val="ro-MD"/>
              </w:rPr>
              <w:t> </w:t>
            </w:r>
          </w:p>
        </w:tc>
        <w:tc>
          <w:tcPr>
            <w:tcW w:w="362" w:type="pct"/>
            <w:tcBorders>
              <w:bottom w:val="single" w:sz="4" w:space="0" w:color="auto"/>
            </w:tcBorders>
            <w:shd w:val="clear" w:color="auto" w:fill="auto"/>
            <w:vAlign w:val="center"/>
            <w:hideMark/>
          </w:tcPr>
          <w:p w14:paraId="3C81632D" w14:textId="77777777" w:rsidR="00046F29" w:rsidRPr="00E6574F" w:rsidRDefault="00046F29" w:rsidP="00AE7B8A">
            <w:pPr>
              <w:spacing w:after="0" w:line="276" w:lineRule="auto"/>
              <w:jc w:val="center"/>
              <w:rPr>
                <w:rFonts w:asciiTheme="majorHAnsi" w:eastAsia="Times New Roman" w:hAnsiTheme="majorHAnsi" w:cstheme="majorHAnsi"/>
                <w:sz w:val="14"/>
                <w:szCs w:val="14"/>
                <w:lang w:val="ro-MD"/>
              </w:rPr>
            </w:pPr>
            <w:r w:rsidRPr="00E6574F">
              <w:rPr>
                <w:rFonts w:asciiTheme="majorHAnsi" w:eastAsia="Times New Roman" w:hAnsiTheme="majorHAnsi" w:cstheme="majorHAnsi"/>
                <w:sz w:val="14"/>
                <w:szCs w:val="14"/>
                <w:lang w:val="ro-MD"/>
              </w:rPr>
              <w:t>-6</w:t>
            </w:r>
          </w:p>
        </w:tc>
        <w:tc>
          <w:tcPr>
            <w:tcW w:w="402" w:type="pct"/>
            <w:tcBorders>
              <w:bottom w:val="single" w:sz="4" w:space="0" w:color="auto"/>
            </w:tcBorders>
            <w:shd w:val="clear" w:color="auto" w:fill="auto"/>
            <w:vAlign w:val="center"/>
            <w:hideMark/>
          </w:tcPr>
          <w:p w14:paraId="4AC67D94" w14:textId="77777777" w:rsidR="00046F29" w:rsidRPr="00E6574F" w:rsidRDefault="00046F29" w:rsidP="00AE7B8A">
            <w:pPr>
              <w:spacing w:after="0" w:line="276" w:lineRule="auto"/>
              <w:jc w:val="center"/>
              <w:rPr>
                <w:rFonts w:asciiTheme="majorHAnsi" w:eastAsia="Times New Roman" w:hAnsiTheme="majorHAnsi" w:cstheme="majorHAnsi"/>
                <w:sz w:val="14"/>
                <w:szCs w:val="14"/>
                <w:lang w:val="ro-MD"/>
              </w:rPr>
            </w:pPr>
            <w:r w:rsidRPr="00E6574F">
              <w:rPr>
                <w:rFonts w:asciiTheme="majorHAnsi" w:eastAsia="Times New Roman" w:hAnsiTheme="majorHAnsi" w:cstheme="majorHAnsi"/>
                <w:sz w:val="14"/>
                <w:szCs w:val="14"/>
                <w:lang w:val="ro-MD"/>
              </w:rPr>
              <w:t>-1,125.0</w:t>
            </w:r>
          </w:p>
        </w:tc>
        <w:tc>
          <w:tcPr>
            <w:tcW w:w="350" w:type="pct"/>
            <w:tcBorders>
              <w:bottom w:val="single" w:sz="4" w:space="0" w:color="auto"/>
            </w:tcBorders>
            <w:shd w:val="clear" w:color="auto" w:fill="auto"/>
            <w:vAlign w:val="center"/>
            <w:hideMark/>
          </w:tcPr>
          <w:p w14:paraId="3BCC7480" w14:textId="77777777" w:rsidR="00046F29" w:rsidRPr="00E6574F" w:rsidRDefault="00046F29" w:rsidP="00AE7B8A">
            <w:pPr>
              <w:spacing w:after="0" w:line="276" w:lineRule="auto"/>
              <w:jc w:val="center"/>
              <w:rPr>
                <w:rFonts w:asciiTheme="majorHAnsi" w:eastAsia="Times New Roman" w:hAnsiTheme="majorHAnsi" w:cstheme="majorHAnsi"/>
                <w:sz w:val="14"/>
                <w:szCs w:val="14"/>
                <w:lang w:val="ro-MD"/>
              </w:rPr>
            </w:pPr>
            <w:r w:rsidRPr="00E6574F">
              <w:rPr>
                <w:rFonts w:asciiTheme="majorHAnsi" w:eastAsia="Times New Roman" w:hAnsiTheme="majorHAnsi" w:cstheme="majorHAnsi"/>
                <w:sz w:val="14"/>
                <w:szCs w:val="14"/>
                <w:lang w:val="ro-MD"/>
              </w:rPr>
              <w:t>0</w:t>
            </w:r>
          </w:p>
        </w:tc>
        <w:tc>
          <w:tcPr>
            <w:tcW w:w="364" w:type="pct"/>
            <w:tcBorders>
              <w:bottom w:val="single" w:sz="4" w:space="0" w:color="auto"/>
            </w:tcBorders>
            <w:shd w:val="clear" w:color="auto" w:fill="auto"/>
            <w:vAlign w:val="center"/>
            <w:hideMark/>
          </w:tcPr>
          <w:p w14:paraId="2D9E3542" w14:textId="77777777" w:rsidR="00046F29" w:rsidRPr="00E6574F" w:rsidRDefault="00046F29" w:rsidP="00AE7B8A">
            <w:pPr>
              <w:spacing w:after="0" w:line="276" w:lineRule="auto"/>
              <w:jc w:val="center"/>
              <w:rPr>
                <w:rFonts w:asciiTheme="majorHAnsi" w:eastAsia="Times New Roman" w:hAnsiTheme="majorHAnsi" w:cstheme="majorHAnsi"/>
                <w:sz w:val="14"/>
                <w:szCs w:val="14"/>
                <w:lang w:val="ro-MD"/>
              </w:rPr>
            </w:pPr>
            <w:r w:rsidRPr="00E6574F">
              <w:rPr>
                <w:rFonts w:asciiTheme="majorHAnsi" w:eastAsia="Times New Roman" w:hAnsiTheme="majorHAnsi" w:cstheme="majorHAnsi"/>
                <w:sz w:val="14"/>
                <w:szCs w:val="14"/>
                <w:lang w:val="ro-MD"/>
              </w:rPr>
              <w:t>0.0</w:t>
            </w:r>
          </w:p>
        </w:tc>
      </w:tr>
      <w:tr w:rsidR="00415AA9" w:rsidRPr="00E6574F" w14:paraId="596A0C81" w14:textId="77777777" w:rsidTr="006D39B2">
        <w:trPr>
          <w:trHeight w:val="520"/>
        </w:trPr>
        <w:tc>
          <w:tcPr>
            <w:tcW w:w="493" w:type="pct"/>
            <w:tcBorders>
              <w:bottom w:val="single" w:sz="4" w:space="0" w:color="auto"/>
            </w:tcBorders>
            <w:shd w:val="clear" w:color="auto" w:fill="auto"/>
            <w:vAlign w:val="center"/>
            <w:hideMark/>
          </w:tcPr>
          <w:p w14:paraId="7865D12B" w14:textId="77777777" w:rsidR="00046F29" w:rsidRPr="00E6574F" w:rsidRDefault="00046F29" w:rsidP="00AE7B8A">
            <w:pPr>
              <w:spacing w:after="0" w:line="276" w:lineRule="auto"/>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Procedură de negociere fără publicarea în BAP</w:t>
            </w:r>
          </w:p>
        </w:tc>
        <w:tc>
          <w:tcPr>
            <w:tcW w:w="407" w:type="pct"/>
            <w:tcBorders>
              <w:bottom w:val="single" w:sz="4" w:space="0" w:color="auto"/>
            </w:tcBorders>
            <w:shd w:val="clear" w:color="auto" w:fill="auto"/>
            <w:vAlign w:val="center"/>
            <w:hideMark/>
          </w:tcPr>
          <w:p w14:paraId="7516596D" w14:textId="77777777" w:rsidR="00046F29" w:rsidRPr="00E6574F" w:rsidRDefault="00046F29" w:rsidP="00AE7B8A">
            <w:pPr>
              <w:spacing w:after="0" w:line="276" w:lineRule="auto"/>
              <w:jc w:val="center"/>
              <w:rPr>
                <w:rFonts w:asciiTheme="majorHAnsi" w:eastAsia="Times New Roman" w:hAnsiTheme="majorHAnsi" w:cstheme="majorHAnsi"/>
                <w:sz w:val="14"/>
                <w:szCs w:val="14"/>
                <w:lang w:val="ro-MD"/>
              </w:rPr>
            </w:pPr>
            <w:r w:rsidRPr="00E6574F">
              <w:rPr>
                <w:rFonts w:asciiTheme="majorHAnsi" w:eastAsia="Times New Roman" w:hAnsiTheme="majorHAnsi" w:cstheme="majorHAnsi"/>
                <w:sz w:val="14"/>
                <w:szCs w:val="14"/>
                <w:lang w:val="ro-MD"/>
              </w:rPr>
              <w:t>1</w:t>
            </w:r>
          </w:p>
        </w:tc>
        <w:tc>
          <w:tcPr>
            <w:tcW w:w="430" w:type="pct"/>
            <w:tcBorders>
              <w:bottom w:val="single" w:sz="4" w:space="0" w:color="auto"/>
            </w:tcBorders>
            <w:shd w:val="clear" w:color="auto" w:fill="auto"/>
            <w:vAlign w:val="center"/>
            <w:hideMark/>
          </w:tcPr>
          <w:p w14:paraId="75719FB5" w14:textId="77777777" w:rsidR="00046F29" w:rsidRPr="00E6574F" w:rsidRDefault="00046F29" w:rsidP="00AE7B8A">
            <w:pPr>
              <w:spacing w:after="0" w:line="276" w:lineRule="auto"/>
              <w:jc w:val="center"/>
              <w:rPr>
                <w:rFonts w:asciiTheme="majorHAnsi" w:eastAsia="Times New Roman" w:hAnsiTheme="majorHAnsi" w:cstheme="majorHAnsi"/>
                <w:sz w:val="14"/>
                <w:szCs w:val="14"/>
                <w:lang w:val="ro-MD"/>
              </w:rPr>
            </w:pPr>
            <w:r w:rsidRPr="00E6574F">
              <w:rPr>
                <w:rFonts w:asciiTheme="majorHAnsi" w:eastAsia="Times New Roman" w:hAnsiTheme="majorHAnsi" w:cstheme="majorHAnsi"/>
                <w:sz w:val="14"/>
                <w:szCs w:val="14"/>
                <w:lang w:val="ro-MD"/>
              </w:rPr>
              <w:t>400.0</w:t>
            </w:r>
          </w:p>
        </w:tc>
        <w:tc>
          <w:tcPr>
            <w:tcW w:w="321" w:type="pct"/>
            <w:tcBorders>
              <w:bottom w:val="single" w:sz="4" w:space="0" w:color="auto"/>
            </w:tcBorders>
            <w:shd w:val="clear" w:color="auto" w:fill="auto"/>
            <w:vAlign w:val="center"/>
            <w:hideMark/>
          </w:tcPr>
          <w:p w14:paraId="2308DF5D" w14:textId="77777777" w:rsidR="00046F29" w:rsidRPr="00E6574F" w:rsidRDefault="00046F29" w:rsidP="00AE7B8A">
            <w:pPr>
              <w:spacing w:after="0" w:line="276" w:lineRule="auto"/>
              <w:jc w:val="center"/>
              <w:rPr>
                <w:rFonts w:asciiTheme="majorHAnsi" w:eastAsia="Times New Roman" w:hAnsiTheme="majorHAnsi" w:cstheme="majorHAnsi"/>
                <w:sz w:val="14"/>
                <w:szCs w:val="14"/>
                <w:lang w:val="ro-MD"/>
              </w:rPr>
            </w:pPr>
            <w:r w:rsidRPr="00E6574F">
              <w:rPr>
                <w:rFonts w:asciiTheme="majorHAnsi" w:eastAsia="Times New Roman" w:hAnsiTheme="majorHAnsi" w:cstheme="majorHAnsi"/>
                <w:sz w:val="14"/>
                <w:szCs w:val="14"/>
                <w:lang w:val="ro-MD"/>
              </w:rPr>
              <w:t>1</w:t>
            </w:r>
          </w:p>
        </w:tc>
        <w:tc>
          <w:tcPr>
            <w:tcW w:w="346" w:type="pct"/>
            <w:tcBorders>
              <w:bottom w:val="single" w:sz="4" w:space="0" w:color="auto"/>
            </w:tcBorders>
            <w:shd w:val="clear" w:color="auto" w:fill="auto"/>
            <w:vAlign w:val="center"/>
            <w:hideMark/>
          </w:tcPr>
          <w:p w14:paraId="266DA8F6" w14:textId="77777777" w:rsidR="00046F29" w:rsidRPr="00E6574F" w:rsidRDefault="00046F29" w:rsidP="00AE7B8A">
            <w:pPr>
              <w:spacing w:after="0" w:line="276" w:lineRule="auto"/>
              <w:jc w:val="center"/>
              <w:rPr>
                <w:rFonts w:asciiTheme="majorHAnsi" w:eastAsia="Times New Roman" w:hAnsiTheme="majorHAnsi" w:cstheme="majorHAnsi"/>
                <w:sz w:val="14"/>
                <w:szCs w:val="14"/>
                <w:lang w:val="ro-MD"/>
              </w:rPr>
            </w:pPr>
            <w:r w:rsidRPr="00E6574F">
              <w:rPr>
                <w:rFonts w:asciiTheme="majorHAnsi" w:eastAsia="Times New Roman" w:hAnsiTheme="majorHAnsi" w:cstheme="majorHAnsi"/>
                <w:sz w:val="14"/>
                <w:szCs w:val="14"/>
                <w:lang w:val="ro-MD"/>
              </w:rPr>
              <w:t>400.0</w:t>
            </w:r>
          </w:p>
        </w:tc>
        <w:tc>
          <w:tcPr>
            <w:tcW w:w="375" w:type="pct"/>
            <w:tcBorders>
              <w:bottom w:val="single" w:sz="4" w:space="0" w:color="auto"/>
            </w:tcBorders>
            <w:shd w:val="clear" w:color="auto" w:fill="auto"/>
            <w:vAlign w:val="center"/>
            <w:hideMark/>
          </w:tcPr>
          <w:p w14:paraId="57F7A55B" w14:textId="77777777" w:rsidR="00046F29" w:rsidRPr="00E6574F" w:rsidRDefault="00046F29" w:rsidP="00AE7B8A">
            <w:pPr>
              <w:spacing w:after="0" w:line="276" w:lineRule="auto"/>
              <w:jc w:val="center"/>
              <w:rPr>
                <w:rFonts w:asciiTheme="majorHAnsi" w:eastAsia="Times New Roman" w:hAnsiTheme="majorHAnsi" w:cstheme="majorHAnsi"/>
                <w:sz w:val="14"/>
                <w:szCs w:val="14"/>
                <w:lang w:val="ro-MD"/>
              </w:rPr>
            </w:pPr>
            <w:r w:rsidRPr="00E6574F">
              <w:rPr>
                <w:rFonts w:asciiTheme="majorHAnsi" w:eastAsia="Times New Roman" w:hAnsiTheme="majorHAnsi" w:cstheme="majorHAnsi"/>
                <w:sz w:val="14"/>
                <w:szCs w:val="14"/>
                <w:lang w:val="ro-MD"/>
              </w:rPr>
              <w:t>1</w:t>
            </w:r>
          </w:p>
        </w:tc>
        <w:tc>
          <w:tcPr>
            <w:tcW w:w="387" w:type="pct"/>
            <w:tcBorders>
              <w:bottom w:val="single" w:sz="4" w:space="0" w:color="auto"/>
            </w:tcBorders>
            <w:shd w:val="clear" w:color="auto" w:fill="auto"/>
            <w:vAlign w:val="center"/>
            <w:hideMark/>
          </w:tcPr>
          <w:p w14:paraId="528F728B" w14:textId="77777777" w:rsidR="00046F29" w:rsidRPr="00E6574F" w:rsidRDefault="00046F29" w:rsidP="00AE7B8A">
            <w:pPr>
              <w:spacing w:after="0" w:line="276" w:lineRule="auto"/>
              <w:jc w:val="center"/>
              <w:rPr>
                <w:rFonts w:asciiTheme="majorHAnsi" w:eastAsia="Times New Roman" w:hAnsiTheme="majorHAnsi" w:cstheme="majorHAnsi"/>
                <w:sz w:val="14"/>
                <w:szCs w:val="14"/>
                <w:lang w:val="ro-MD"/>
              </w:rPr>
            </w:pPr>
            <w:r w:rsidRPr="00E6574F">
              <w:rPr>
                <w:rFonts w:asciiTheme="majorHAnsi" w:eastAsia="Times New Roman" w:hAnsiTheme="majorHAnsi" w:cstheme="majorHAnsi"/>
                <w:sz w:val="14"/>
                <w:szCs w:val="14"/>
                <w:lang w:val="ro-MD"/>
              </w:rPr>
              <w:t>400.0</w:t>
            </w:r>
          </w:p>
        </w:tc>
        <w:tc>
          <w:tcPr>
            <w:tcW w:w="352" w:type="pct"/>
            <w:tcBorders>
              <w:bottom w:val="single" w:sz="4" w:space="0" w:color="auto"/>
            </w:tcBorders>
            <w:shd w:val="clear" w:color="auto" w:fill="auto"/>
            <w:vAlign w:val="center"/>
            <w:hideMark/>
          </w:tcPr>
          <w:p w14:paraId="642A1A35" w14:textId="77777777" w:rsidR="00046F29" w:rsidRPr="00E6574F" w:rsidRDefault="00046F29" w:rsidP="00AE7B8A">
            <w:pPr>
              <w:spacing w:after="0" w:line="276" w:lineRule="auto"/>
              <w:jc w:val="center"/>
              <w:rPr>
                <w:rFonts w:asciiTheme="majorHAnsi" w:eastAsia="Times New Roman" w:hAnsiTheme="majorHAnsi" w:cstheme="majorHAnsi"/>
                <w:sz w:val="14"/>
                <w:szCs w:val="14"/>
                <w:lang w:val="ro-MD"/>
              </w:rPr>
            </w:pPr>
            <w:r w:rsidRPr="00E6574F">
              <w:rPr>
                <w:rFonts w:asciiTheme="majorHAnsi" w:eastAsia="Times New Roman" w:hAnsiTheme="majorHAnsi" w:cstheme="majorHAnsi"/>
                <w:sz w:val="14"/>
                <w:szCs w:val="14"/>
                <w:lang w:val="ro-MD"/>
              </w:rPr>
              <w:t>1</w:t>
            </w:r>
          </w:p>
        </w:tc>
        <w:tc>
          <w:tcPr>
            <w:tcW w:w="411" w:type="pct"/>
            <w:tcBorders>
              <w:bottom w:val="single" w:sz="4" w:space="0" w:color="auto"/>
            </w:tcBorders>
            <w:shd w:val="clear" w:color="auto" w:fill="auto"/>
            <w:vAlign w:val="center"/>
            <w:hideMark/>
          </w:tcPr>
          <w:p w14:paraId="3E3C49AE" w14:textId="77777777" w:rsidR="00046F29" w:rsidRPr="00E6574F" w:rsidRDefault="00046F29" w:rsidP="00AE7B8A">
            <w:pPr>
              <w:spacing w:after="0" w:line="276" w:lineRule="auto"/>
              <w:jc w:val="center"/>
              <w:rPr>
                <w:rFonts w:asciiTheme="majorHAnsi" w:eastAsia="Times New Roman" w:hAnsiTheme="majorHAnsi" w:cstheme="majorHAnsi"/>
                <w:sz w:val="14"/>
                <w:szCs w:val="14"/>
                <w:lang w:val="ro-MD"/>
              </w:rPr>
            </w:pPr>
            <w:r w:rsidRPr="00E6574F">
              <w:rPr>
                <w:rFonts w:asciiTheme="majorHAnsi" w:eastAsia="Times New Roman" w:hAnsiTheme="majorHAnsi" w:cstheme="majorHAnsi"/>
                <w:sz w:val="14"/>
                <w:szCs w:val="14"/>
                <w:lang w:val="ro-MD"/>
              </w:rPr>
              <w:t>402.1</w:t>
            </w:r>
          </w:p>
        </w:tc>
        <w:tc>
          <w:tcPr>
            <w:tcW w:w="362" w:type="pct"/>
            <w:tcBorders>
              <w:bottom w:val="single" w:sz="4" w:space="0" w:color="auto"/>
            </w:tcBorders>
            <w:shd w:val="clear" w:color="auto" w:fill="auto"/>
            <w:vAlign w:val="center"/>
            <w:hideMark/>
          </w:tcPr>
          <w:p w14:paraId="29E37DAA" w14:textId="77777777" w:rsidR="00046F29" w:rsidRPr="00E6574F" w:rsidRDefault="00046F29" w:rsidP="00AE7B8A">
            <w:pPr>
              <w:spacing w:after="0" w:line="276" w:lineRule="auto"/>
              <w:jc w:val="center"/>
              <w:rPr>
                <w:rFonts w:asciiTheme="majorHAnsi" w:eastAsia="Times New Roman" w:hAnsiTheme="majorHAnsi" w:cstheme="majorHAnsi"/>
                <w:sz w:val="14"/>
                <w:szCs w:val="14"/>
                <w:lang w:val="ro-MD"/>
              </w:rPr>
            </w:pPr>
            <w:r w:rsidRPr="00E6574F">
              <w:rPr>
                <w:rFonts w:asciiTheme="majorHAnsi" w:eastAsia="Times New Roman" w:hAnsiTheme="majorHAnsi" w:cstheme="majorHAnsi"/>
                <w:sz w:val="14"/>
                <w:szCs w:val="14"/>
                <w:lang w:val="ro-MD"/>
              </w:rPr>
              <w:t>0</w:t>
            </w:r>
          </w:p>
        </w:tc>
        <w:tc>
          <w:tcPr>
            <w:tcW w:w="402" w:type="pct"/>
            <w:tcBorders>
              <w:bottom w:val="single" w:sz="4" w:space="0" w:color="auto"/>
            </w:tcBorders>
            <w:shd w:val="clear" w:color="auto" w:fill="auto"/>
            <w:vAlign w:val="center"/>
            <w:hideMark/>
          </w:tcPr>
          <w:p w14:paraId="1758BA5A" w14:textId="77777777" w:rsidR="00046F29" w:rsidRPr="00E6574F" w:rsidRDefault="00046F29" w:rsidP="00AE7B8A">
            <w:pPr>
              <w:spacing w:after="0" w:line="276" w:lineRule="auto"/>
              <w:jc w:val="center"/>
              <w:rPr>
                <w:rFonts w:asciiTheme="majorHAnsi" w:eastAsia="Times New Roman" w:hAnsiTheme="majorHAnsi" w:cstheme="majorHAnsi"/>
                <w:sz w:val="14"/>
                <w:szCs w:val="14"/>
                <w:lang w:val="ro-MD"/>
              </w:rPr>
            </w:pPr>
            <w:r w:rsidRPr="00E6574F">
              <w:rPr>
                <w:rFonts w:asciiTheme="majorHAnsi" w:eastAsia="Times New Roman" w:hAnsiTheme="majorHAnsi" w:cstheme="majorHAnsi"/>
                <w:sz w:val="14"/>
                <w:szCs w:val="14"/>
                <w:lang w:val="ro-MD"/>
              </w:rPr>
              <w:t>2.1</w:t>
            </w:r>
          </w:p>
        </w:tc>
        <w:tc>
          <w:tcPr>
            <w:tcW w:w="350" w:type="pct"/>
            <w:tcBorders>
              <w:bottom w:val="single" w:sz="4" w:space="0" w:color="auto"/>
            </w:tcBorders>
            <w:shd w:val="clear" w:color="auto" w:fill="auto"/>
            <w:vAlign w:val="center"/>
            <w:hideMark/>
          </w:tcPr>
          <w:p w14:paraId="41F1CF22" w14:textId="77777777" w:rsidR="00046F29" w:rsidRPr="00E6574F" w:rsidRDefault="00046F29" w:rsidP="00AE7B8A">
            <w:pPr>
              <w:spacing w:after="0" w:line="276" w:lineRule="auto"/>
              <w:jc w:val="center"/>
              <w:rPr>
                <w:rFonts w:asciiTheme="majorHAnsi" w:eastAsia="Times New Roman" w:hAnsiTheme="majorHAnsi" w:cstheme="majorHAnsi"/>
                <w:sz w:val="14"/>
                <w:szCs w:val="14"/>
                <w:lang w:val="ro-MD"/>
              </w:rPr>
            </w:pPr>
            <w:r w:rsidRPr="00E6574F">
              <w:rPr>
                <w:rFonts w:asciiTheme="majorHAnsi" w:eastAsia="Times New Roman" w:hAnsiTheme="majorHAnsi" w:cstheme="majorHAnsi"/>
                <w:sz w:val="14"/>
                <w:szCs w:val="14"/>
                <w:lang w:val="ro-MD"/>
              </w:rPr>
              <w:t>0</w:t>
            </w:r>
          </w:p>
        </w:tc>
        <w:tc>
          <w:tcPr>
            <w:tcW w:w="364" w:type="pct"/>
            <w:tcBorders>
              <w:bottom w:val="single" w:sz="4" w:space="0" w:color="auto"/>
            </w:tcBorders>
            <w:shd w:val="clear" w:color="auto" w:fill="auto"/>
            <w:vAlign w:val="center"/>
            <w:hideMark/>
          </w:tcPr>
          <w:p w14:paraId="74A42D48" w14:textId="77777777" w:rsidR="00046F29" w:rsidRPr="00E6574F" w:rsidRDefault="00046F29" w:rsidP="00AE7B8A">
            <w:pPr>
              <w:spacing w:after="0" w:line="276" w:lineRule="auto"/>
              <w:jc w:val="center"/>
              <w:rPr>
                <w:rFonts w:asciiTheme="majorHAnsi" w:eastAsia="Times New Roman" w:hAnsiTheme="majorHAnsi" w:cstheme="majorHAnsi"/>
                <w:sz w:val="14"/>
                <w:szCs w:val="14"/>
                <w:lang w:val="ro-MD"/>
              </w:rPr>
            </w:pPr>
            <w:r w:rsidRPr="00E6574F">
              <w:rPr>
                <w:rFonts w:asciiTheme="majorHAnsi" w:eastAsia="Times New Roman" w:hAnsiTheme="majorHAnsi" w:cstheme="majorHAnsi"/>
                <w:sz w:val="14"/>
                <w:szCs w:val="14"/>
                <w:lang w:val="ro-MD"/>
              </w:rPr>
              <w:t>2.1</w:t>
            </w:r>
          </w:p>
        </w:tc>
      </w:tr>
      <w:tr w:rsidR="00415AA9" w:rsidRPr="00E6574F" w14:paraId="4ABF255A" w14:textId="77777777" w:rsidTr="006D39B2">
        <w:trPr>
          <w:trHeight w:val="260"/>
        </w:trPr>
        <w:tc>
          <w:tcPr>
            <w:tcW w:w="493" w:type="pct"/>
            <w:shd w:val="clear" w:color="auto" w:fill="auto"/>
            <w:vAlign w:val="center"/>
            <w:hideMark/>
          </w:tcPr>
          <w:p w14:paraId="546E99B0" w14:textId="77777777" w:rsidR="00046F29" w:rsidRPr="00E6574F" w:rsidRDefault="00046F29" w:rsidP="00AE7B8A">
            <w:pPr>
              <w:spacing w:after="0" w:line="276" w:lineRule="auto"/>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 xml:space="preserve">Procedură de negociere </w:t>
            </w:r>
          </w:p>
        </w:tc>
        <w:tc>
          <w:tcPr>
            <w:tcW w:w="407" w:type="pct"/>
            <w:shd w:val="clear" w:color="auto" w:fill="auto"/>
            <w:vAlign w:val="center"/>
            <w:hideMark/>
          </w:tcPr>
          <w:p w14:paraId="320AD333" w14:textId="77777777" w:rsidR="00046F29" w:rsidRPr="00E6574F" w:rsidRDefault="00046F29" w:rsidP="00AE7B8A">
            <w:pPr>
              <w:spacing w:after="0" w:line="276" w:lineRule="auto"/>
              <w:jc w:val="center"/>
              <w:rPr>
                <w:rFonts w:asciiTheme="majorHAnsi" w:eastAsia="Times New Roman" w:hAnsiTheme="majorHAnsi" w:cstheme="majorHAnsi"/>
                <w:sz w:val="14"/>
                <w:szCs w:val="14"/>
                <w:lang w:val="ro-MD"/>
              </w:rPr>
            </w:pPr>
            <w:r w:rsidRPr="00E6574F">
              <w:rPr>
                <w:rFonts w:asciiTheme="majorHAnsi" w:eastAsia="Times New Roman" w:hAnsiTheme="majorHAnsi" w:cstheme="majorHAnsi"/>
                <w:sz w:val="14"/>
                <w:szCs w:val="14"/>
                <w:lang w:val="ro-MD"/>
              </w:rPr>
              <w:t> </w:t>
            </w:r>
          </w:p>
        </w:tc>
        <w:tc>
          <w:tcPr>
            <w:tcW w:w="430" w:type="pct"/>
            <w:shd w:val="clear" w:color="auto" w:fill="auto"/>
            <w:vAlign w:val="center"/>
            <w:hideMark/>
          </w:tcPr>
          <w:p w14:paraId="64551255" w14:textId="77777777" w:rsidR="00046F29" w:rsidRPr="00E6574F" w:rsidRDefault="00046F29" w:rsidP="00AE7B8A">
            <w:pPr>
              <w:spacing w:after="0" w:line="276" w:lineRule="auto"/>
              <w:jc w:val="center"/>
              <w:rPr>
                <w:rFonts w:asciiTheme="majorHAnsi" w:eastAsia="Times New Roman" w:hAnsiTheme="majorHAnsi" w:cstheme="majorHAnsi"/>
                <w:sz w:val="14"/>
                <w:szCs w:val="14"/>
                <w:lang w:val="ro-MD"/>
              </w:rPr>
            </w:pPr>
            <w:r w:rsidRPr="00E6574F">
              <w:rPr>
                <w:rFonts w:asciiTheme="majorHAnsi" w:eastAsia="Times New Roman" w:hAnsiTheme="majorHAnsi" w:cstheme="majorHAnsi"/>
                <w:sz w:val="14"/>
                <w:szCs w:val="14"/>
                <w:lang w:val="ro-MD"/>
              </w:rPr>
              <w:t> </w:t>
            </w:r>
          </w:p>
        </w:tc>
        <w:tc>
          <w:tcPr>
            <w:tcW w:w="321" w:type="pct"/>
            <w:shd w:val="clear" w:color="auto" w:fill="auto"/>
            <w:vAlign w:val="center"/>
            <w:hideMark/>
          </w:tcPr>
          <w:p w14:paraId="2EAD39AC" w14:textId="77777777" w:rsidR="00046F29" w:rsidRPr="00E6574F" w:rsidRDefault="00046F29" w:rsidP="00AE7B8A">
            <w:pPr>
              <w:spacing w:after="0" w:line="276" w:lineRule="auto"/>
              <w:jc w:val="center"/>
              <w:rPr>
                <w:rFonts w:asciiTheme="majorHAnsi" w:eastAsia="Times New Roman" w:hAnsiTheme="majorHAnsi" w:cstheme="majorHAnsi"/>
                <w:sz w:val="14"/>
                <w:szCs w:val="14"/>
                <w:lang w:val="ro-MD"/>
              </w:rPr>
            </w:pPr>
            <w:r w:rsidRPr="00E6574F">
              <w:rPr>
                <w:rFonts w:asciiTheme="majorHAnsi" w:eastAsia="Times New Roman" w:hAnsiTheme="majorHAnsi" w:cstheme="majorHAnsi"/>
                <w:sz w:val="14"/>
                <w:szCs w:val="14"/>
                <w:lang w:val="ro-MD"/>
              </w:rPr>
              <w:t> </w:t>
            </w:r>
          </w:p>
        </w:tc>
        <w:tc>
          <w:tcPr>
            <w:tcW w:w="346" w:type="pct"/>
            <w:shd w:val="clear" w:color="auto" w:fill="auto"/>
            <w:vAlign w:val="center"/>
            <w:hideMark/>
          </w:tcPr>
          <w:p w14:paraId="468A3973" w14:textId="77777777" w:rsidR="00046F29" w:rsidRPr="00E6574F" w:rsidRDefault="00046F29" w:rsidP="00AE7B8A">
            <w:pPr>
              <w:spacing w:after="0" w:line="276" w:lineRule="auto"/>
              <w:jc w:val="center"/>
              <w:rPr>
                <w:rFonts w:asciiTheme="majorHAnsi" w:eastAsia="Times New Roman" w:hAnsiTheme="majorHAnsi" w:cstheme="majorHAnsi"/>
                <w:sz w:val="14"/>
                <w:szCs w:val="14"/>
                <w:lang w:val="ro-MD"/>
              </w:rPr>
            </w:pPr>
            <w:r w:rsidRPr="00E6574F">
              <w:rPr>
                <w:rFonts w:asciiTheme="majorHAnsi" w:eastAsia="Times New Roman" w:hAnsiTheme="majorHAnsi" w:cstheme="majorHAnsi"/>
                <w:sz w:val="14"/>
                <w:szCs w:val="14"/>
                <w:lang w:val="ro-MD"/>
              </w:rPr>
              <w:t> </w:t>
            </w:r>
          </w:p>
        </w:tc>
        <w:tc>
          <w:tcPr>
            <w:tcW w:w="375" w:type="pct"/>
            <w:shd w:val="clear" w:color="auto" w:fill="auto"/>
            <w:vAlign w:val="center"/>
            <w:hideMark/>
          </w:tcPr>
          <w:p w14:paraId="3FCAD2EF" w14:textId="77777777" w:rsidR="00046F29" w:rsidRPr="00E6574F" w:rsidRDefault="00046F29" w:rsidP="00AE7B8A">
            <w:pPr>
              <w:spacing w:after="0" w:line="276" w:lineRule="auto"/>
              <w:jc w:val="center"/>
              <w:rPr>
                <w:rFonts w:asciiTheme="majorHAnsi" w:eastAsia="Times New Roman" w:hAnsiTheme="majorHAnsi" w:cstheme="majorHAnsi"/>
                <w:sz w:val="14"/>
                <w:szCs w:val="14"/>
                <w:lang w:val="ro-MD"/>
              </w:rPr>
            </w:pPr>
            <w:r w:rsidRPr="00E6574F">
              <w:rPr>
                <w:rFonts w:asciiTheme="majorHAnsi" w:eastAsia="Times New Roman" w:hAnsiTheme="majorHAnsi" w:cstheme="majorHAnsi"/>
                <w:sz w:val="14"/>
                <w:szCs w:val="14"/>
                <w:lang w:val="ro-MD"/>
              </w:rPr>
              <w:t> </w:t>
            </w:r>
          </w:p>
        </w:tc>
        <w:tc>
          <w:tcPr>
            <w:tcW w:w="387" w:type="pct"/>
            <w:shd w:val="clear" w:color="auto" w:fill="auto"/>
            <w:vAlign w:val="center"/>
            <w:hideMark/>
          </w:tcPr>
          <w:p w14:paraId="630AF2B7" w14:textId="77777777" w:rsidR="00046F29" w:rsidRPr="00E6574F" w:rsidRDefault="00046F29" w:rsidP="00AE7B8A">
            <w:pPr>
              <w:spacing w:after="0" w:line="276" w:lineRule="auto"/>
              <w:jc w:val="center"/>
              <w:rPr>
                <w:rFonts w:asciiTheme="majorHAnsi" w:eastAsia="Times New Roman" w:hAnsiTheme="majorHAnsi" w:cstheme="majorHAnsi"/>
                <w:sz w:val="14"/>
                <w:szCs w:val="14"/>
                <w:lang w:val="ro-MD"/>
              </w:rPr>
            </w:pPr>
            <w:r w:rsidRPr="00E6574F">
              <w:rPr>
                <w:rFonts w:asciiTheme="majorHAnsi" w:eastAsia="Times New Roman" w:hAnsiTheme="majorHAnsi" w:cstheme="majorHAnsi"/>
                <w:sz w:val="14"/>
                <w:szCs w:val="14"/>
                <w:lang w:val="ro-MD"/>
              </w:rPr>
              <w:t> </w:t>
            </w:r>
          </w:p>
        </w:tc>
        <w:tc>
          <w:tcPr>
            <w:tcW w:w="352" w:type="pct"/>
            <w:shd w:val="clear" w:color="auto" w:fill="auto"/>
            <w:vAlign w:val="center"/>
            <w:hideMark/>
          </w:tcPr>
          <w:p w14:paraId="360E32CB" w14:textId="77777777" w:rsidR="00046F29" w:rsidRPr="00E6574F" w:rsidRDefault="00046F29" w:rsidP="00AE7B8A">
            <w:pPr>
              <w:spacing w:after="0" w:line="276" w:lineRule="auto"/>
              <w:jc w:val="center"/>
              <w:rPr>
                <w:rFonts w:asciiTheme="majorHAnsi" w:eastAsia="Times New Roman" w:hAnsiTheme="majorHAnsi" w:cstheme="majorHAnsi"/>
                <w:sz w:val="14"/>
                <w:szCs w:val="14"/>
                <w:lang w:val="ro-MD"/>
              </w:rPr>
            </w:pPr>
            <w:r w:rsidRPr="00E6574F">
              <w:rPr>
                <w:rFonts w:asciiTheme="majorHAnsi" w:eastAsia="Times New Roman" w:hAnsiTheme="majorHAnsi" w:cstheme="majorHAnsi"/>
                <w:sz w:val="14"/>
                <w:szCs w:val="14"/>
                <w:lang w:val="ro-MD"/>
              </w:rPr>
              <w:t> </w:t>
            </w:r>
          </w:p>
        </w:tc>
        <w:tc>
          <w:tcPr>
            <w:tcW w:w="411" w:type="pct"/>
            <w:shd w:val="clear" w:color="auto" w:fill="auto"/>
            <w:vAlign w:val="center"/>
            <w:hideMark/>
          </w:tcPr>
          <w:p w14:paraId="59BF6731" w14:textId="77777777" w:rsidR="00046F29" w:rsidRPr="00E6574F" w:rsidRDefault="00046F29" w:rsidP="00AE7B8A">
            <w:pPr>
              <w:spacing w:after="0" w:line="276" w:lineRule="auto"/>
              <w:jc w:val="center"/>
              <w:rPr>
                <w:rFonts w:asciiTheme="majorHAnsi" w:eastAsia="Times New Roman" w:hAnsiTheme="majorHAnsi" w:cstheme="majorHAnsi"/>
                <w:sz w:val="14"/>
                <w:szCs w:val="14"/>
                <w:lang w:val="ro-MD"/>
              </w:rPr>
            </w:pPr>
            <w:r w:rsidRPr="00E6574F">
              <w:rPr>
                <w:rFonts w:asciiTheme="majorHAnsi" w:eastAsia="Times New Roman" w:hAnsiTheme="majorHAnsi" w:cstheme="majorHAnsi"/>
                <w:sz w:val="14"/>
                <w:szCs w:val="14"/>
                <w:lang w:val="ro-MD"/>
              </w:rPr>
              <w:t> </w:t>
            </w:r>
          </w:p>
        </w:tc>
        <w:tc>
          <w:tcPr>
            <w:tcW w:w="362" w:type="pct"/>
            <w:shd w:val="clear" w:color="auto" w:fill="auto"/>
            <w:vAlign w:val="center"/>
            <w:hideMark/>
          </w:tcPr>
          <w:p w14:paraId="1EE6ADA7" w14:textId="77777777" w:rsidR="00046F29" w:rsidRPr="00E6574F" w:rsidRDefault="00046F29" w:rsidP="00AE7B8A">
            <w:pPr>
              <w:spacing w:after="0" w:line="276" w:lineRule="auto"/>
              <w:jc w:val="center"/>
              <w:rPr>
                <w:rFonts w:asciiTheme="majorHAnsi" w:eastAsia="Times New Roman" w:hAnsiTheme="majorHAnsi" w:cstheme="majorHAnsi"/>
                <w:sz w:val="14"/>
                <w:szCs w:val="14"/>
                <w:lang w:val="ro-MD"/>
              </w:rPr>
            </w:pPr>
            <w:r w:rsidRPr="00E6574F">
              <w:rPr>
                <w:rFonts w:asciiTheme="majorHAnsi" w:eastAsia="Times New Roman" w:hAnsiTheme="majorHAnsi" w:cstheme="majorHAnsi"/>
                <w:sz w:val="14"/>
                <w:szCs w:val="14"/>
                <w:lang w:val="ro-MD"/>
              </w:rPr>
              <w:t>0</w:t>
            </w:r>
          </w:p>
        </w:tc>
        <w:tc>
          <w:tcPr>
            <w:tcW w:w="402" w:type="pct"/>
            <w:shd w:val="clear" w:color="auto" w:fill="auto"/>
            <w:vAlign w:val="center"/>
            <w:hideMark/>
          </w:tcPr>
          <w:p w14:paraId="12A093E5" w14:textId="77777777" w:rsidR="00046F29" w:rsidRPr="00E6574F" w:rsidRDefault="00046F29" w:rsidP="00AE7B8A">
            <w:pPr>
              <w:spacing w:after="0" w:line="276" w:lineRule="auto"/>
              <w:jc w:val="center"/>
              <w:rPr>
                <w:rFonts w:asciiTheme="majorHAnsi" w:eastAsia="Times New Roman" w:hAnsiTheme="majorHAnsi" w:cstheme="majorHAnsi"/>
                <w:sz w:val="14"/>
                <w:szCs w:val="14"/>
                <w:lang w:val="ro-MD"/>
              </w:rPr>
            </w:pPr>
            <w:r w:rsidRPr="00E6574F">
              <w:rPr>
                <w:rFonts w:asciiTheme="majorHAnsi" w:eastAsia="Times New Roman" w:hAnsiTheme="majorHAnsi" w:cstheme="majorHAnsi"/>
                <w:sz w:val="14"/>
                <w:szCs w:val="14"/>
                <w:lang w:val="ro-MD"/>
              </w:rPr>
              <w:t>0.0</w:t>
            </w:r>
          </w:p>
        </w:tc>
        <w:tc>
          <w:tcPr>
            <w:tcW w:w="350" w:type="pct"/>
            <w:shd w:val="clear" w:color="auto" w:fill="auto"/>
            <w:vAlign w:val="center"/>
            <w:hideMark/>
          </w:tcPr>
          <w:p w14:paraId="355682D2" w14:textId="77777777" w:rsidR="00046F29" w:rsidRPr="00E6574F" w:rsidRDefault="00046F29" w:rsidP="00AE7B8A">
            <w:pPr>
              <w:spacing w:after="0" w:line="276" w:lineRule="auto"/>
              <w:jc w:val="center"/>
              <w:rPr>
                <w:rFonts w:asciiTheme="majorHAnsi" w:eastAsia="Times New Roman" w:hAnsiTheme="majorHAnsi" w:cstheme="majorHAnsi"/>
                <w:sz w:val="14"/>
                <w:szCs w:val="14"/>
                <w:lang w:val="ro-MD"/>
              </w:rPr>
            </w:pPr>
            <w:r w:rsidRPr="00E6574F">
              <w:rPr>
                <w:rFonts w:asciiTheme="majorHAnsi" w:eastAsia="Times New Roman" w:hAnsiTheme="majorHAnsi" w:cstheme="majorHAnsi"/>
                <w:sz w:val="14"/>
                <w:szCs w:val="14"/>
                <w:lang w:val="ro-MD"/>
              </w:rPr>
              <w:t>0</w:t>
            </w:r>
          </w:p>
        </w:tc>
        <w:tc>
          <w:tcPr>
            <w:tcW w:w="364" w:type="pct"/>
            <w:shd w:val="clear" w:color="auto" w:fill="auto"/>
            <w:vAlign w:val="center"/>
            <w:hideMark/>
          </w:tcPr>
          <w:p w14:paraId="52E588D5" w14:textId="77777777" w:rsidR="00046F29" w:rsidRPr="00E6574F" w:rsidRDefault="00046F29" w:rsidP="00AE7B8A">
            <w:pPr>
              <w:spacing w:after="0" w:line="276" w:lineRule="auto"/>
              <w:jc w:val="center"/>
              <w:rPr>
                <w:rFonts w:asciiTheme="majorHAnsi" w:eastAsia="Times New Roman" w:hAnsiTheme="majorHAnsi" w:cstheme="majorHAnsi"/>
                <w:sz w:val="14"/>
                <w:szCs w:val="14"/>
                <w:lang w:val="ro-MD"/>
              </w:rPr>
            </w:pPr>
            <w:r w:rsidRPr="00E6574F">
              <w:rPr>
                <w:rFonts w:asciiTheme="majorHAnsi" w:eastAsia="Times New Roman" w:hAnsiTheme="majorHAnsi" w:cstheme="majorHAnsi"/>
                <w:sz w:val="14"/>
                <w:szCs w:val="14"/>
                <w:lang w:val="ro-MD"/>
              </w:rPr>
              <w:t>0.0</w:t>
            </w:r>
          </w:p>
        </w:tc>
      </w:tr>
      <w:tr w:rsidR="006D39B2" w:rsidRPr="00E6574F" w14:paraId="3B4BE8EA" w14:textId="77777777" w:rsidTr="006D39B2">
        <w:trPr>
          <w:trHeight w:val="260"/>
        </w:trPr>
        <w:tc>
          <w:tcPr>
            <w:tcW w:w="493" w:type="pct"/>
            <w:tcBorders>
              <w:top w:val="single" w:sz="4" w:space="0" w:color="auto"/>
              <w:bottom w:val="single" w:sz="4" w:space="0" w:color="auto"/>
              <w:right w:val="single" w:sz="4" w:space="0" w:color="auto"/>
            </w:tcBorders>
            <w:shd w:val="clear" w:color="auto" w:fill="auto"/>
            <w:vAlign w:val="center"/>
            <w:hideMark/>
          </w:tcPr>
          <w:p w14:paraId="2208BC99" w14:textId="77777777" w:rsidR="006D39B2" w:rsidRPr="00E6574F" w:rsidRDefault="006D39B2" w:rsidP="006D39B2">
            <w:pPr>
              <w:spacing w:after="0" w:line="276" w:lineRule="auto"/>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Contracte de valoare mică</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37F753" w14:textId="77777777" w:rsidR="006D39B2" w:rsidRPr="00E6574F" w:rsidRDefault="006D39B2" w:rsidP="006D39B2">
            <w:pPr>
              <w:spacing w:after="0" w:line="276" w:lineRule="auto"/>
              <w:jc w:val="center"/>
              <w:rPr>
                <w:rFonts w:asciiTheme="majorHAnsi" w:eastAsia="Times New Roman" w:hAnsiTheme="majorHAnsi" w:cstheme="majorHAnsi"/>
                <w:sz w:val="14"/>
                <w:szCs w:val="14"/>
                <w:lang w:val="ro-MD"/>
              </w:rPr>
            </w:pPr>
            <w:r w:rsidRPr="00E6574F">
              <w:rPr>
                <w:rFonts w:asciiTheme="majorHAnsi" w:eastAsia="Times New Roman" w:hAnsiTheme="majorHAnsi" w:cstheme="majorHAnsi"/>
                <w:sz w:val="14"/>
                <w:szCs w:val="14"/>
                <w:lang w:val="ro-MD"/>
              </w:rPr>
              <w:t>69</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17F868" w14:textId="77777777" w:rsidR="006D39B2" w:rsidRPr="00E6574F" w:rsidRDefault="006D39B2" w:rsidP="006D39B2">
            <w:pPr>
              <w:spacing w:after="0" w:line="276" w:lineRule="auto"/>
              <w:jc w:val="center"/>
              <w:rPr>
                <w:rFonts w:asciiTheme="majorHAnsi" w:eastAsia="Times New Roman" w:hAnsiTheme="majorHAnsi" w:cstheme="majorHAnsi"/>
                <w:sz w:val="14"/>
                <w:szCs w:val="14"/>
                <w:lang w:val="ro-MD"/>
              </w:rPr>
            </w:pPr>
            <w:r w:rsidRPr="00E6574F">
              <w:rPr>
                <w:rFonts w:asciiTheme="majorHAnsi" w:eastAsia="Times New Roman" w:hAnsiTheme="majorHAnsi" w:cstheme="majorHAnsi"/>
                <w:sz w:val="14"/>
                <w:szCs w:val="14"/>
                <w:lang w:val="ro-MD"/>
              </w:rPr>
              <w:t>3450.6</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A16BAC" w14:textId="77777777" w:rsidR="006D39B2" w:rsidRPr="00E6574F" w:rsidRDefault="006D39B2" w:rsidP="006D39B2">
            <w:pPr>
              <w:spacing w:after="0" w:line="276" w:lineRule="auto"/>
              <w:jc w:val="center"/>
              <w:rPr>
                <w:rFonts w:asciiTheme="majorHAnsi" w:eastAsia="Times New Roman" w:hAnsiTheme="majorHAnsi" w:cstheme="majorHAnsi"/>
                <w:sz w:val="14"/>
                <w:szCs w:val="14"/>
                <w:lang w:val="ro-MD"/>
              </w:rPr>
            </w:pPr>
            <w:r w:rsidRPr="00E6574F">
              <w:rPr>
                <w:rFonts w:asciiTheme="majorHAnsi" w:eastAsia="Times New Roman" w:hAnsiTheme="majorHAnsi" w:cstheme="majorHAnsi"/>
                <w:sz w:val="14"/>
                <w:szCs w:val="14"/>
                <w:lang w:val="ro-MD"/>
              </w:rPr>
              <w:t>69</w:t>
            </w:r>
          </w:p>
        </w:tc>
        <w:tc>
          <w:tcPr>
            <w:tcW w:w="3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AC80AC" w14:textId="77777777" w:rsidR="006D39B2" w:rsidRPr="00E6574F" w:rsidRDefault="006D39B2" w:rsidP="006D39B2">
            <w:pPr>
              <w:spacing w:after="0" w:line="276" w:lineRule="auto"/>
              <w:jc w:val="center"/>
              <w:rPr>
                <w:rFonts w:asciiTheme="majorHAnsi" w:eastAsia="Times New Roman" w:hAnsiTheme="majorHAnsi" w:cstheme="majorHAnsi"/>
                <w:sz w:val="14"/>
                <w:szCs w:val="14"/>
                <w:lang w:val="ro-MD"/>
              </w:rPr>
            </w:pPr>
            <w:r w:rsidRPr="00E6574F">
              <w:rPr>
                <w:rFonts w:asciiTheme="majorHAnsi" w:eastAsia="Times New Roman" w:hAnsiTheme="majorHAnsi" w:cstheme="majorHAnsi"/>
                <w:sz w:val="14"/>
                <w:szCs w:val="14"/>
                <w:lang w:val="ro-MD"/>
              </w:rPr>
              <w:t>3415.6</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D1227E" w14:textId="77777777" w:rsidR="006D39B2" w:rsidRPr="00E6574F" w:rsidRDefault="006D39B2" w:rsidP="006D39B2">
            <w:pPr>
              <w:spacing w:after="0" w:line="276" w:lineRule="auto"/>
              <w:jc w:val="center"/>
              <w:rPr>
                <w:rFonts w:asciiTheme="majorHAnsi" w:eastAsia="Times New Roman" w:hAnsiTheme="majorHAnsi" w:cstheme="majorHAnsi"/>
                <w:sz w:val="14"/>
                <w:szCs w:val="14"/>
                <w:lang w:val="ro-MD"/>
              </w:rPr>
            </w:pPr>
            <w:r w:rsidRPr="00E6574F">
              <w:rPr>
                <w:rFonts w:asciiTheme="majorHAnsi" w:eastAsia="Times New Roman" w:hAnsiTheme="majorHAnsi" w:cstheme="majorHAnsi"/>
                <w:sz w:val="14"/>
                <w:szCs w:val="14"/>
                <w:lang w:val="ro-MD"/>
              </w:rPr>
              <w:t>67</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253E13" w14:textId="77777777" w:rsidR="006D39B2" w:rsidRPr="00E6574F" w:rsidRDefault="006D39B2" w:rsidP="006D39B2">
            <w:pPr>
              <w:spacing w:after="0" w:line="276" w:lineRule="auto"/>
              <w:jc w:val="center"/>
              <w:rPr>
                <w:rFonts w:asciiTheme="majorHAnsi" w:eastAsia="Times New Roman" w:hAnsiTheme="majorHAnsi" w:cstheme="majorHAnsi"/>
                <w:sz w:val="14"/>
                <w:szCs w:val="14"/>
                <w:lang w:val="ro-MD"/>
              </w:rPr>
            </w:pPr>
            <w:r w:rsidRPr="00E6574F">
              <w:rPr>
                <w:rFonts w:asciiTheme="majorHAnsi" w:eastAsia="Times New Roman" w:hAnsiTheme="majorHAnsi" w:cstheme="majorHAnsi"/>
                <w:sz w:val="14"/>
                <w:szCs w:val="14"/>
                <w:lang w:val="ro-MD"/>
              </w:rPr>
              <w:t>3489.6</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CB33F2" w14:textId="27418765" w:rsidR="006D39B2" w:rsidRPr="00E6574F" w:rsidRDefault="006D39B2" w:rsidP="006D39B2">
            <w:pPr>
              <w:spacing w:after="0" w:line="276" w:lineRule="auto"/>
              <w:jc w:val="center"/>
              <w:rPr>
                <w:rFonts w:asciiTheme="majorHAnsi" w:eastAsia="Times New Roman" w:hAnsiTheme="majorHAnsi" w:cstheme="majorHAnsi"/>
                <w:sz w:val="14"/>
                <w:szCs w:val="14"/>
                <w:lang w:val="ro-MD"/>
              </w:rPr>
            </w:pPr>
            <w:r w:rsidRPr="00E6574F">
              <w:rPr>
                <w:rFonts w:asciiTheme="majorHAnsi" w:eastAsia="Times New Roman" w:hAnsiTheme="majorHAnsi" w:cstheme="majorHAnsi"/>
                <w:sz w:val="14"/>
                <w:szCs w:val="14"/>
                <w:lang w:val="ro-MD"/>
              </w:rPr>
              <w:t>115</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94AAF9" w14:textId="589D1A91" w:rsidR="006D39B2" w:rsidRPr="00E6574F" w:rsidRDefault="006D39B2" w:rsidP="006D39B2">
            <w:pPr>
              <w:spacing w:after="0" w:line="276" w:lineRule="auto"/>
              <w:jc w:val="center"/>
              <w:rPr>
                <w:rFonts w:asciiTheme="majorHAnsi" w:eastAsia="Times New Roman" w:hAnsiTheme="majorHAnsi" w:cstheme="majorHAnsi"/>
                <w:sz w:val="14"/>
                <w:szCs w:val="14"/>
                <w:lang w:val="ro-MD"/>
              </w:rPr>
            </w:pPr>
            <w:r w:rsidRPr="00E6574F">
              <w:rPr>
                <w:rFonts w:asciiTheme="majorHAnsi" w:eastAsia="Times New Roman" w:hAnsiTheme="majorHAnsi" w:cstheme="majorHAnsi"/>
                <w:sz w:val="14"/>
                <w:szCs w:val="14"/>
                <w:lang w:val="ro-MD"/>
              </w:rPr>
              <w:t>3,504.5</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6FE70D" w14:textId="14A4445D" w:rsidR="006D39B2" w:rsidRPr="00E6574F" w:rsidRDefault="006D39B2" w:rsidP="006D39B2">
            <w:pPr>
              <w:spacing w:after="0" w:line="276" w:lineRule="auto"/>
              <w:jc w:val="center"/>
              <w:rPr>
                <w:rFonts w:asciiTheme="majorHAnsi" w:eastAsia="Times New Roman" w:hAnsiTheme="majorHAnsi" w:cstheme="majorHAnsi"/>
                <w:sz w:val="14"/>
                <w:szCs w:val="14"/>
                <w:lang w:val="ro-MD"/>
              </w:rPr>
            </w:pPr>
            <w:r w:rsidRPr="00E6574F">
              <w:rPr>
                <w:rFonts w:ascii="Calibri Light" w:hAnsi="Calibri Light" w:cs="Calibri Light"/>
                <w:color w:val="000000"/>
                <w:sz w:val="14"/>
                <w:szCs w:val="14"/>
              </w:rPr>
              <w:t>46</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FFBA56" w14:textId="1DB66770" w:rsidR="006D39B2" w:rsidRPr="00E6574F" w:rsidRDefault="006D39B2" w:rsidP="006D39B2">
            <w:pPr>
              <w:spacing w:after="0" w:line="276" w:lineRule="auto"/>
              <w:jc w:val="center"/>
              <w:rPr>
                <w:rFonts w:asciiTheme="majorHAnsi" w:eastAsia="Times New Roman" w:hAnsiTheme="majorHAnsi" w:cstheme="majorHAnsi"/>
                <w:sz w:val="14"/>
                <w:szCs w:val="14"/>
                <w:lang w:val="ro-MD"/>
              </w:rPr>
            </w:pPr>
            <w:r w:rsidRPr="00E6574F">
              <w:rPr>
                <w:rFonts w:ascii="Calibri Light" w:hAnsi="Calibri Light" w:cs="Calibri Light"/>
                <w:color w:val="000000"/>
                <w:sz w:val="14"/>
                <w:szCs w:val="14"/>
              </w:rPr>
              <w:t>54</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9C3C32" w14:textId="205EE797" w:rsidR="006D39B2" w:rsidRPr="00E6574F" w:rsidRDefault="006D39B2" w:rsidP="006D39B2">
            <w:pPr>
              <w:spacing w:after="0" w:line="276" w:lineRule="auto"/>
              <w:jc w:val="center"/>
              <w:rPr>
                <w:rFonts w:asciiTheme="majorHAnsi" w:eastAsia="Times New Roman" w:hAnsiTheme="majorHAnsi" w:cstheme="majorHAnsi"/>
                <w:sz w:val="14"/>
                <w:szCs w:val="14"/>
                <w:lang w:val="ro-MD"/>
              </w:rPr>
            </w:pPr>
            <w:r w:rsidRPr="00E6574F">
              <w:rPr>
                <w:rFonts w:ascii="Calibri Light" w:hAnsi="Calibri Light" w:cs="Calibri Light"/>
                <w:color w:val="000000"/>
                <w:sz w:val="14"/>
                <w:szCs w:val="14"/>
              </w:rPr>
              <w:t>48</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BE4AE4" w14:textId="0952F31B" w:rsidR="006D39B2" w:rsidRPr="00E6574F" w:rsidRDefault="006D39B2" w:rsidP="006D39B2">
            <w:pPr>
              <w:spacing w:after="0" w:line="276" w:lineRule="auto"/>
              <w:jc w:val="center"/>
              <w:rPr>
                <w:rFonts w:asciiTheme="majorHAnsi" w:eastAsia="Times New Roman" w:hAnsiTheme="majorHAnsi" w:cstheme="majorHAnsi"/>
                <w:sz w:val="14"/>
                <w:szCs w:val="14"/>
                <w:lang w:val="ro-MD"/>
              </w:rPr>
            </w:pPr>
            <w:r w:rsidRPr="00E6574F">
              <w:rPr>
                <w:rFonts w:ascii="Calibri Light" w:hAnsi="Calibri Light" w:cs="Calibri Light"/>
                <w:color w:val="000000"/>
                <w:sz w:val="14"/>
                <w:szCs w:val="14"/>
              </w:rPr>
              <w:t>14.9</w:t>
            </w:r>
          </w:p>
        </w:tc>
      </w:tr>
      <w:tr w:rsidR="006D39B2" w:rsidRPr="00E6574F" w14:paraId="73A40546" w14:textId="77777777" w:rsidTr="006D39B2">
        <w:trPr>
          <w:trHeight w:val="260"/>
        </w:trPr>
        <w:tc>
          <w:tcPr>
            <w:tcW w:w="493" w:type="pct"/>
            <w:tcBorders>
              <w:top w:val="single" w:sz="4" w:space="0" w:color="auto"/>
              <w:bottom w:val="single" w:sz="4" w:space="0" w:color="auto"/>
              <w:right w:val="single" w:sz="4" w:space="0" w:color="auto"/>
            </w:tcBorders>
            <w:shd w:val="clear" w:color="auto" w:fill="auto"/>
            <w:vAlign w:val="center"/>
          </w:tcPr>
          <w:p w14:paraId="55D1E8AB" w14:textId="6FF5C698" w:rsidR="006D39B2" w:rsidRPr="00E6574F" w:rsidRDefault="006D39B2" w:rsidP="006D39B2">
            <w:pPr>
              <w:spacing w:after="0" w:line="276" w:lineRule="auto"/>
              <w:rPr>
                <w:rFonts w:asciiTheme="majorHAnsi" w:eastAsia="Times New Roman" w:hAnsiTheme="majorHAnsi" w:cstheme="majorHAnsi"/>
                <w:bCs/>
                <w:sz w:val="16"/>
                <w:szCs w:val="16"/>
                <w:lang w:val="ro-MD"/>
              </w:rPr>
            </w:pPr>
            <w:r w:rsidRPr="00E6574F">
              <w:rPr>
                <w:rFonts w:asciiTheme="majorHAnsi" w:eastAsia="Times New Roman" w:hAnsiTheme="majorHAnsi" w:cstheme="majorHAnsi"/>
                <w:bCs/>
                <w:sz w:val="16"/>
                <w:szCs w:val="16"/>
                <w:lang w:val="ro-MD"/>
              </w:rPr>
              <w:t>Contracte cu excepții</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70D7BA64" w14:textId="77777777" w:rsidR="006D39B2" w:rsidRPr="00E6574F" w:rsidRDefault="006D39B2" w:rsidP="006D39B2">
            <w:pPr>
              <w:spacing w:after="0" w:line="276" w:lineRule="auto"/>
              <w:jc w:val="center"/>
              <w:rPr>
                <w:rFonts w:asciiTheme="majorHAnsi" w:eastAsia="Times New Roman" w:hAnsiTheme="majorHAnsi" w:cstheme="majorHAnsi"/>
                <w:b/>
                <w:bCs/>
                <w:sz w:val="14"/>
                <w:szCs w:val="14"/>
                <w:lang w:val="ro-MD"/>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1F16791A" w14:textId="77777777" w:rsidR="006D39B2" w:rsidRPr="00E6574F" w:rsidRDefault="006D39B2" w:rsidP="006D39B2">
            <w:pPr>
              <w:spacing w:after="0" w:line="276" w:lineRule="auto"/>
              <w:jc w:val="center"/>
              <w:rPr>
                <w:rFonts w:asciiTheme="majorHAnsi" w:eastAsia="Times New Roman" w:hAnsiTheme="majorHAnsi" w:cstheme="majorHAnsi"/>
                <w:b/>
                <w:bCs/>
                <w:sz w:val="14"/>
                <w:szCs w:val="14"/>
                <w:lang w:val="ro-MD"/>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3C30AE24" w14:textId="77777777" w:rsidR="006D39B2" w:rsidRPr="00E6574F" w:rsidRDefault="006D39B2" w:rsidP="006D39B2">
            <w:pPr>
              <w:spacing w:after="0" w:line="276" w:lineRule="auto"/>
              <w:jc w:val="center"/>
              <w:rPr>
                <w:rFonts w:asciiTheme="majorHAnsi" w:eastAsia="Times New Roman" w:hAnsiTheme="majorHAnsi" w:cstheme="majorHAnsi"/>
                <w:b/>
                <w:bCs/>
                <w:sz w:val="14"/>
                <w:szCs w:val="14"/>
                <w:lang w:val="ro-MD"/>
              </w:rPr>
            </w:pPr>
          </w:p>
        </w:tc>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14:paraId="329570CC" w14:textId="77777777" w:rsidR="006D39B2" w:rsidRPr="00E6574F" w:rsidRDefault="006D39B2" w:rsidP="006D39B2">
            <w:pPr>
              <w:spacing w:after="0" w:line="276" w:lineRule="auto"/>
              <w:jc w:val="center"/>
              <w:rPr>
                <w:rFonts w:asciiTheme="majorHAnsi" w:eastAsia="Times New Roman" w:hAnsiTheme="majorHAnsi" w:cstheme="majorHAnsi"/>
                <w:b/>
                <w:bCs/>
                <w:sz w:val="14"/>
                <w:szCs w:val="14"/>
                <w:lang w:val="ro-MD"/>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2A151428" w14:textId="77777777" w:rsidR="006D39B2" w:rsidRPr="00E6574F" w:rsidRDefault="006D39B2" w:rsidP="006D39B2">
            <w:pPr>
              <w:spacing w:after="0" w:line="276" w:lineRule="auto"/>
              <w:jc w:val="center"/>
              <w:rPr>
                <w:rFonts w:asciiTheme="majorHAnsi" w:eastAsia="Times New Roman" w:hAnsiTheme="majorHAnsi" w:cstheme="majorHAnsi"/>
                <w:b/>
                <w:bCs/>
                <w:sz w:val="14"/>
                <w:szCs w:val="14"/>
                <w:lang w:val="ro-MD"/>
              </w:rPr>
            </w:pP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05B31867" w14:textId="77777777" w:rsidR="006D39B2" w:rsidRPr="00E6574F" w:rsidRDefault="006D39B2" w:rsidP="006D39B2">
            <w:pPr>
              <w:spacing w:after="0" w:line="276" w:lineRule="auto"/>
              <w:jc w:val="center"/>
              <w:rPr>
                <w:rFonts w:asciiTheme="majorHAnsi" w:eastAsia="Times New Roman" w:hAnsiTheme="majorHAnsi" w:cstheme="majorHAnsi"/>
                <w:b/>
                <w:bCs/>
                <w:sz w:val="14"/>
                <w:szCs w:val="14"/>
                <w:lang w:val="ro-MD"/>
              </w:rPr>
            </w:pP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14:paraId="42BBE10A" w14:textId="21D4325B" w:rsidR="006D39B2" w:rsidRPr="00E6574F" w:rsidRDefault="006D39B2" w:rsidP="006D39B2">
            <w:pPr>
              <w:spacing w:after="0" w:line="276" w:lineRule="auto"/>
              <w:jc w:val="center"/>
              <w:rPr>
                <w:rFonts w:asciiTheme="majorHAnsi" w:eastAsia="Times New Roman" w:hAnsiTheme="majorHAnsi" w:cstheme="majorHAnsi"/>
                <w:b/>
                <w:bCs/>
                <w:sz w:val="14"/>
                <w:szCs w:val="14"/>
                <w:lang w:val="ro-MD"/>
              </w:rPr>
            </w:pPr>
            <w:r w:rsidRPr="00E6574F">
              <w:rPr>
                <w:rFonts w:ascii="Calibri Light" w:hAnsi="Calibri Light" w:cs="Calibri Light"/>
                <w:color w:val="000000"/>
                <w:sz w:val="14"/>
                <w:szCs w:val="14"/>
              </w:rPr>
              <w:t>11</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14:paraId="3CB50A42" w14:textId="649C8E18" w:rsidR="006D39B2" w:rsidRPr="00E6574F" w:rsidRDefault="006D39B2" w:rsidP="006D39B2">
            <w:pPr>
              <w:spacing w:after="0" w:line="276" w:lineRule="auto"/>
              <w:jc w:val="center"/>
              <w:rPr>
                <w:rFonts w:asciiTheme="majorHAnsi" w:eastAsia="Times New Roman" w:hAnsiTheme="majorHAnsi" w:cstheme="majorHAnsi"/>
                <w:b/>
                <w:bCs/>
                <w:sz w:val="14"/>
                <w:szCs w:val="14"/>
                <w:lang w:val="ro-MD"/>
              </w:rPr>
            </w:pPr>
            <w:r w:rsidRPr="00E6574F">
              <w:rPr>
                <w:rFonts w:ascii="Calibri Light" w:hAnsi="Calibri Light" w:cs="Calibri Light"/>
                <w:color w:val="000000"/>
                <w:sz w:val="14"/>
                <w:szCs w:val="14"/>
              </w:rPr>
              <w:t>1,979</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085766B6" w14:textId="36E5E9B2" w:rsidR="006D39B2" w:rsidRPr="00E6574F" w:rsidRDefault="006D39B2" w:rsidP="006D39B2">
            <w:pPr>
              <w:spacing w:after="0" w:line="276" w:lineRule="auto"/>
              <w:jc w:val="center"/>
              <w:rPr>
                <w:rFonts w:asciiTheme="majorHAnsi" w:eastAsia="Times New Roman" w:hAnsiTheme="majorHAnsi" w:cstheme="majorHAnsi"/>
                <w:b/>
                <w:bCs/>
                <w:sz w:val="14"/>
                <w:szCs w:val="14"/>
                <w:lang w:val="ro-MD"/>
              </w:rPr>
            </w:pPr>
            <w:r w:rsidRPr="00E6574F">
              <w:rPr>
                <w:rFonts w:ascii="Calibri Light" w:hAnsi="Calibri Light" w:cs="Calibri Light"/>
                <w:color w:val="000000"/>
                <w:sz w:val="14"/>
                <w:szCs w:val="14"/>
              </w:rPr>
              <w:t>11</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C0C1AB4" w14:textId="2D432669" w:rsidR="006D39B2" w:rsidRPr="00E6574F" w:rsidRDefault="006D39B2" w:rsidP="006D39B2">
            <w:pPr>
              <w:spacing w:after="0" w:line="276" w:lineRule="auto"/>
              <w:jc w:val="center"/>
              <w:rPr>
                <w:rFonts w:asciiTheme="majorHAnsi" w:eastAsia="Times New Roman" w:hAnsiTheme="majorHAnsi" w:cstheme="majorHAnsi"/>
                <w:b/>
                <w:bCs/>
                <w:sz w:val="14"/>
                <w:szCs w:val="14"/>
                <w:lang w:val="ro-MD"/>
              </w:rPr>
            </w:pPr>
            <w:r w:rsidRPr="00E6574F">
              <w:rPr>
                <w:rFonts w:ascii="Calibri Light" w:hAnsi="Calibri Light" w:cs="Calibri Light"/>
                <w:color w:val="000000"/>
                <w:sz w:val="14"/>
                <w:szCs w:val="14"/>
              </w:rPr>
              <w:t>1,979</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176922EA" w14:textId="218D0D51" w:rsidR="006D39B2" w:rsidRPr="00E6574F" w:rsidRDefault="006D39B2" w:rsidP="006D39B2">
            <w:pPr>
              <w:spacing w:after="0" w:line="276" w:lineRule="auto"/>
              <w:jc w:val="center"/>
              <w:rPr>
                <w:rFonts w:asciiTheme="majorHAnsi" w:eastAsia="Times New Roman" w:hAnsiTheme="majorHAnsi" w:cstheme="majorHAnsi"/>
                <w:b/>
                <w:bCs/>
                <w:sz w:val="14"/>
                <w:szCs w:val="14"/>
                <w:lang w:val="ro-MD"/>
              </w:rPr>
            </w:pPr>
            <w:r w:rsidRPr="00E6574F">
              <w:rPr>
                <w:rFonts w:ascii="Calibri Light" w:hAnsi="Calibri Light" w:cs="Calibri Light"/>
                <w:color w:val="000000"/>
                <w:sz w:val="14"/>
                <w:szCs w:val="14"/>
              </w:rPr>
              <w:t>11</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376D3556" w14:textId="3B4497B2" w:rsidR="006D39B2" w:rsidRPr="00E6574F" w:rsidRDefault="006D39B2" w:rsidP="006D39B2">
            <w:pPr>
              <w:spacing w:after="0" w:line="276" w:lineRule="auto"/>
              <w:jc w:val="center"/>
              <w:rPr>
                <w:rFonts w:asciiTheme="majorHAnsi" w:eastAsia="Times New Roman" w:hAnsiTheme="majorHAnsi" w:cstheme="majorHAnsi"/>
                <w:b/>
                <w:bCs/>
                <w:sz w:val="14"/>
                <w:szCs w:val="14"/>
                <w:lang w:val="ro-MD"/>
              </w:rPr>
            </w:pPr>
            <w:r w:rsidRPr="00E6574F">
              <w:rPr>
                <w:rFonts w:ascii="Calibri Light" w:hAnsi="Calibri Light" w:cs="Calibri Light"/>
                <w:color w:val="000000"/>
                <w:sz w:val="14"/>
                <w:szCs w:val="14"/>
              </w:rPr>
              <w:t>1,979</w:t>
            </w:r>
          </w:p>
        </w:tc>
      </w:tr>
      <w:tr w:rsidR="006D39B2" w:rsidRPr="00E6574F" w14:paraId="0E204483" w14:textId="77777777" w:rsidTr="006D39B2">
        <w:trPr>
          <w:trHeight w:val="260"/>
        </w:trPr>
        <w:tc>
          <w:tcPr>
            <w:tcW w:w="493" w:type="pct"/>
            <w:shd w:val="clear" w:color="auto" w:fill="auto"/>
            <w:vAlign w:val="center"/>
            <w:hideMark/>
          </w:tcPr>
          <w:p w14:paraId="6A333BE9" w14:textId="77777777" w:rsidR="006D39B2" w:rsidRPr="00E6574F" w:rsidRDefault="006D39B2" w:rsidP="006D39B2">
            <w:pPr>
              <w:spacing w:after="0" w:line="276" w:lineRule="auto"/>
              <w:rPr>
                <w:rFonts w:asciiTheme="majorHAnsi" w:eastAsia="Times New Roman" w:hAnsiTheme="majorHAnsi" w:cstheme="majorHAnsi"/>
                <w:b/>
                <w:bCs/>
                <w:sz w:val="16"/>
                <w:szCs w:val="16"/>
                <w:lang w:val="ro-MD"/>
              </w:rPr>
            </w:pPr>
            <w:r w:rsidRPr="00E6574F">
              <w:rPr>
                <w:rFonts w:asciiTheme="majorHAnsi" w:eastAsia="Times New Roman" w:hAnsiTheme="majorHAnsi" w:cstheme="majorHAnsi"/>
                <w:b/>
                <w:bCs/>
                <w:sz w:val="16"/>
                <w:szCs w:val="16"/>
                <w:lang w:val="ro-MD"/>
              </w:rPr>
              <w:t>Total</w:t>
            </w:r>
          </w:p>
        </w:tc>
        <w:tc>
          <w:tcPr>
            <w:tcW w:w="407" w:type="pct"/>
            <w:shd w:val="clear" w:color="auto" w:fill="auto"/>
            <w:vAlign w:val="center"/>
            <w:hideMark/>
          </w:tcPr>
          <w:p w14:paraId="4A8E50DB" w14:textId="77777777" w:rsidR="006D39B2" w:rsidRPr="00E6574F" w:rsidRDefault="006D39B2" w:rsidP="006D39B2">
            <w:pPr>
              <w:spacing w:after="0" w:line="276" w:lineRule="auto"/>
              <w:jc w:val="center"/>
              <w:rPr>
                <w:rFonts w:asciiTheme="majorHAnsi" w:eastAsia="Times New Roman" w:hAnsiTheme="majorHAnsi" w:cstheme="majorHAnsi"/>
                <w:b/>
                <w:bCs/>
                <w:sz w:val="14"/>
                <w:szCs w:val="14"/>
                <w:lang w:val="ro-MD"/>
              </w:rPr>
            </w:pPr>
            <w:r w:rsidRPr="00E6574F">
              <w:rPr>
                <w:rFonts w:asciiTheme="majorHAnsi" w:eastAsia="Times New Roman" w:hAnsiTheme="majorHAnsi" w:cstheme="majorHAnsi"/>
                <w:b/>
                <w:bCs/>
                <w:sz w:val="14"/>
                <w:szCs w:val="14"/>
                <w:lang w:val="ro-MD"/>
              </w:rPr>
              <w:t>86</w:t>
            </w:r>
          </w:p>
        </w:tc>
        <w:tc>
          <w:tcPr>
            <w:tcW w:w="430" w:type="pct"/>
            <w:shd w:val="clear" w:color="auto" w:fill="auto"/>
            <w:vAlign w:val="center"/>
            <w:hideMark/>
          </w:tcPr>
          <w:p w14:paraId="50C0BB06" w14:textId="77777777" w:rsidR="006D39B2" w:rsidRPr="00E6574F" w:rsidRDefault="006D39B2" w:rsidP="006D39B2">
            <w:pPr>
              <w:spacing w:after="0" w:line="276" w:lineRule="auto"/>
              <w:jc w:val="center"/>
              <w:rPr>
                <w:rFonts w:asciiTheme="majorHAnsi" w:eastAsia="Times New Roman" w:hAnsiTheme="majorHAnsi" w:cstheme="majorHAnsi"/>
                <w:b/>
                <w:bCs/>
                <w:sz w:val="14"/>
                <w:szCs w:val="14"/>
                <w:lang w:val="ro-MD"/>
              </w:rPr>
            </w:pPr>
            <w:r w:rsidRPr="00E6574F">
              <w:rPr>
                <w:rFonts w:asciiTheme="majorHAnsi" w:eastAsia="Times New Roman" w:hAnsiTheme="majorHAnsi" w:cstheme="majorHAnsi"/>
                <w:b/>
                <w:bCs/>
                <w:sz w:val="14"/>
                <w:szCs w:val="14"/>
                <w:lang w:val="ro-MD"/>
              </w:rPr>
              <w:t>10455.6</w:t>
            </w:r>
          </w:p>
        </w:tc>
        <w:tc>
          <w:tcPr>
            <w:tcW w:w="321" w:type="pct"/>
            <w:shd w:val="clear" w:color="auto" w:fill="auto"/>
            <w:vAlign w:val="center"/>
            <w:hideMark/>
          </w:tcPr>
          <w:p w14:paraId="0CD3AA60" w14:textId="77777777" w:rsidR="006D39B2" w:rsidRPr="00E6574F" w:rsidRDefault="006D39B2" w:rsidP="006D39B2">
            <w:pPr>
              <w:spacing w:after="0" w:line="276" w:lineRule="auto"/>
              <w:jc w:val="center"/>
              <w:rPr>
                <w:rFonts w:asciiTheme="majorHAnsi" w:eastAsia="Times New Roman" w:hAnsiTheme="majorHAnsi" w:cstheme="majorHAnsi"/>
                <w:b/>
                <w:bCs/>
                <w:sz w:val="14"/>
                <w:szCs w:val="14"/>
                <w:lang w:val="ro-MD"/>
              </w:rPr>
            </w:pPr>
            <w:r w:rsidRPr="00E6574F">
              <w:rPr>
                <w:rFonts w:asciiTheme="majorHAnsi" w:eastAsia="Times New Roman" w:hAnsiTheme="majorHAnsi" w:cstheme="majorHAnsi"/>
                <w:b/>
                <w:bCs/>
                <w:sz w:val="14"/>
                <w:szCs w:val="14"/>
                <w:lang w:val="ro-MD"/>
              </w:rPr>
              <w:t>86</w:t>
            </w:r>
          </w:p>
        </w:tc>
        <w:tc>
          <w:tcPr>
            <w:tcW w:w="346" w:type="pct"/>
            <w:shd w:val="clear" w:color="auto" w:fill="auto"/>
            <w:vAlign w:val="center"/>
            <w:hideMark/>
          </w:tcPr>
          <w:p w14:paraId="2F3BEC82" w14:textId="77777777" w:rsidR="006D39B2" w:rsidRPr="00E6574F" w:rsidRDefault="006D39B2" w:rsidP="006D39B2">
            <w:pPr>
              <w:spacing w:after="0" w:line="276" w:lineRule="auto"/>
              <w:jc w:val="center"/>
              <w:rPr>
                <w:rFonts w:asciiTheme="majorHAnsi" w:eastAsia="Times New Roman" w:hAnsiTheme="majorHAnsi" w:cstheme="majorHAnsi"/>
                <w:b/>
                <w:bCs/>
                <w:sz w:val="14"/>
                <w:szCs w:val="14"/>
                <w:lang w:val="ro-MD"/>
              </w:rPr>
            </w:pPr>
            <w:r w:rsidRPr="00E6574F">
              <w:rPr>
                <w:rFonts w:asciiTheme="majorHAnsi" w:eastAsia="Times New Roman" w:hAnsiTheme="majorHAnsi" w:cstheme="majorHAnsi"/>
                <w:b/>
                <w:bCs/>
                <w:sz w:val="14"/>
                <w:szCs w:val="14"/>
                <w:lang w:val="ro-MD"/>
              </w:rPr>
              <w:t>9420.6</w:t>
            </w:r>
          </w:p>
        </w:tc>
        <w:tc>
          <w:tcPr>
            <w:tcW w:w="375" w:type="pct"/>
            <w:shd w:val="clear" w:color="auto" w:fill="auto"/>
            <w:vAlign w:val="center"/>
            <w:hideMark/>
          </w:tcPr>
          <w:p w14:paraId="28ED0395" w14:textId="77777777" w:rsidR="006D39B2" w:rsidRPr="00E6574F" w:rsidRDefault="006D39B2" w:rsidP="006D39B2">
            <w:pPr>
              <w:spacing w:after="0" w:line="276" w:lineRule="auto"/>
              <w:jc w:val="center"/>
              <w:rPr>
                <w:rFonts w:asciiTheme="majorHAnsi" w:eastAsia="Times New Roman" w:hAnsiTheme="majorHAnsi" w:cstheme="majorHAnsi"/>
                <w:b/>
                <w:bCs/>
                <w:sz w:val="14"/>
                <w:szCs w:val="14"/>
                <w:lang w:val="ro-MD"/>
              </w:rPr>
            </w:pPr>
            <w:r w:rsidRPr="00E6574F">
              <w:rPr>
                <w:rFonts w:asciiTheme="majorHAnsi" w:eastAsia="Times New Roman" w:hAnsiTheme="majorHAnsi" w:cstheme="majorHAnsi"/>
                <w:b/>
                <w:bCs/>
                <w:sz w:val="14"/>
                <w:szCs w:val="14"/>
                <w:lang w:val="ro-MD"/>
              </w:rPr>
              <w:t>78</w:t>
            </w:r>
          </w:p>
        </w:tc>
        <w:tc>
          <w:tcPr>
            <w:tcW w:w="387" w:type="pct"/>
            <w:shd w:val="clear" w:color="auto" w:fill="auto"/>
            <w:vAlign w:val="center"/>
            <w:hideMark/>
          </w:tcPr>
          <w:p w14:paraId="27AF2221" w14:textId="77777777" w:rsidR="006D39B2" w:rsidRPr="00E6574F" w:rsidRDefault="006D39B2" w:rsidP="006D39B2">
            <w:pPr>
              <w:spacing w:after="0" w:line="276" w:lineRule="auto"/>
              <w:jc w:val="center"/>
              <w:rPr>
                <w:rFonts w:asciiTheme="majorHAnsi" w:eastAsia="Times New Roman" w:hAnsiTheme="majorHAnsi" w:cstheme="majorHAnsi"/>
                <w:b/>
                <w:bCs/>
                <w:sz w:val="14"/>
                <w:szCs w:val="14"/>
                <w:lang w:val="ro-MD"/>
              </w:rPr>
            </w:pPr>
            <w:r w:rsidRPr="00E6574F">
              <w:rPr>
                <w:rFonts w:asciiTheme="majorHAnsi" w:eastAsia="Times New Roman" w:hAnsiTheme="majorHAnsi" w:cstheme="majorHAnsi"/>
                <w:b/>
                <w:bCs/>
                <w:sz w:val="14"/>
                <w:szCs w:val="14"/>
                <w:lang w:val="ro-MD"/>
              </w:rPr>
              <w:t>10268.6</w:t>
            </w:r>
          </w:p>
        </w:tc>
        <w:tc>
          <w:tcPr>
            <w:tcW w:w="352" w:type="pct"/>
            <w:shd w:val="clear" w:color="auto" w:fill="auto"/>
            <w:vAlign w:val="center"/>
            <w:hideMark/>
          </w:tcPr>
          <w:p w14:paraId="04BD0BE8" w14:textId="77777777" w:rsidR="006D39B2" w:rsidRPr="00E6574F" w:rsidRDefault="006D39B2" w:rsidP="006D39B2">
            <w:pPr>
              <w:spacing w:after="0" w:line="276" w:lineRule="auto"/>
              <w:jc w:val="center"/>
              <w:rPr>
                <w:rFonts w:asciiTheme="majorHAnsi" w:eastAsia="Times New Roman" w:hAnsiTheme="majorHAnsi" w:cstheme="majorHAnsi"/>
                <w:b/>
                <w:bCs/>
                <w:sz w:val="14"/>
                <w:szCs w:val="14"/>
                <w:lang w:val="ro-MD"/>
              </w:rPr>
            </w:pPr>
            <w:r w:rsidRPr="00E6574F">
              <w:rPr>
                <w:rFonts w:asciiTheme="majorHAnsi" w:eastAsia="Times New Roman" w:hAnsiTheme="majorHAnsi" w:cstheme="majorHAnsi"/>
                <w:b/>
                <w:bCs/>
                <w:sz w:val="14"/>
                <w:szCs w:val="14"/>
                <w:lang w:val="ro-MD"/>
              </w:rPr>
              <w:t>133</w:t>
            </w:r>
          </w:p>
        </w:tc>
        <w:tc>
          <w:tcPr>
            <w:tcW w:w="411" w:type="pct"/>
            <w:shd w:val="clear" w:color="auto" w:fill="auto"/>
            <w:vAlign w:val="center"/>
            <w:hideMark/>
          </w:tcPr>
          <w:p w14:paraId="637E746F" w14:textId="02CAF311" w:rsidR="006D39B2" w:rsidRPr="00E6574F" w:rsidRDefault="006D39B2" w:rsidP="006D39B2">
            <w:pPr>
              <w:spacing w:after="0" w:line="276" w:lineRule="auto"/>
              <w:jc w:val="center"/>
              <w:rPr>
                <w:rFonts w:asciiTheme="majorHAnsi" w:eastAsia="Times New Roman" w:hAnsiTheme="majorHAnsi" w:cstheme="majorHAnsi"/>
                <w:b/>
                <w:bCs/>
                <w:sz w:val="14"/>
                <w:szCs w:val="14"/>
                <w:lang w:val="ro-MD"/>
              </w:rPr>
            </w:pPr>
            <w:r w:rsidRPr="00E6574F">
              <w:rPr>
                <w:rFonts w:asciiTheme="majorHAnsi" w:eastAsia="Times New Roman" w:hAnsiTheme="majorHAnsi" w:cstheme="majorHAnsi"/>
                <w:b/>
                <w:bCs/>
                <w:sz w:val="14"/>
                <w:szCs w:val="14"/>
                <w:lang w:val="ro-MD"/>
              </w:rPr>
              <w:t>10540.3</w:t>
            </w:r>
          </w:p>
        </w:tc>
        <w:tc>
          <w:tcPr>
            <w:tcW w:w="362" w:type="pct"/>
            <w:shd w:val="clear" w:color="auto" w:fill="auto"/>
            <w:vAlign w:val="center"/>
            <w:hideMark/>
          </w:tcPr>
          <w:p w14:paraId="0545A629" w14:textId="77777777" w:rsidR="006D39B2" w:rsidRPr="00E6574F" w:rsidRDefault="006D39B2" w:rsidP="006D39B2">
            <w:pPr>
              <w:spacing w:after="0" w:line="276" w:lineRule="auto"/>
              <w:jc w:val="center"/>
              <w:rPr>
                <w:rFonts w:asciiTheme="majorHAnsi" w:eastAsia="Times New Roman" w:hAnsiTheme="majorHAnsi" w:cstheme="majorHAnsi"/>
                <w:b/>
                <w:bCs/>
                <w:sz w:val="14"/>
                <w:szCs w:val="14"/>
                <w:lang w:val="ro-MD"/>
              </w:rPr>
            </w:pPr>
            <w:r w:rsidRPr="00E6574F">
              <w:rPr>
                <w:rFonts w:asciiTheme="majorHAnsi" w:eastAsia="Times New Roman" w:hAnsiTheme="majorHAnsi" w:cstheme="majorHAnsi"/>
                <w:b/>
                <w:bCs/>
                <w:sz w:val="14"/>
                <w:szCs w:val="14"/>
                <w:lang w:val="ro-MD"/>
              </w:rPr>
              <w:t>47</w:t>
            </w:r>
          </w:p>
        </w:tc>
        <w:tc>
          <w:tcPr>
            <w:tcW w:w="402" w:type="pct"/>
            <w:shd w:val="clear" w:color="auto" w:fill="auto"/>
            <w:vAlign w:val="center"/>
            <w:hideMark/>
          </w:tcPr>
          <w:p w14:paraId="5C043295" w14:textId="407A100D" w:rsidR="006D39B2" w:rsidRPr="00E6574F" w:rsidRDefault="006D39B2" w:rsidP="006D39B2">
            <w:pPr>
              <w:spacing w:after="0" w:line="276" w:lineRule="auto"/>
              <w:jc w:val="center"/>
              <w:rPr>
                <w:rFonts w:asciiTheme="majorHAnsi" w:eastAsia="Times New Roman" w:hAnsiTheme="majorHAnsi" w:cstheme="majorHAnsi"/>
                <w:b/>
                <w:bCs/>
                <w:sz w:val="14"/>
                <w:szCs w:val="14"/>
                <w:lang w:val="ro-MD"/>
              </w:rPr>
            </w:pPr>
            <w:r w:rsidRPr="00E6574F">
              <w:rPr>
                <w:rFonts w:asciiTheme="majorHAnsi" w:eastAsia="Times New Roman" w:hAnsiTheme="majorHAnsi" w:cstheme="majorHAnsi"/>
                <w:b/>
                <w:bCs/>
                <w:sz w:val="14"/>
                <w:szCs w:val="14"/>
                <w:lang w:val="ro-MD"/>
              </w:rPr>
              <w:t>84.8</w:t>
            </w:r>
          </w:p>
        </w:tc>
        <w:tc>
          <w:tcPr>
            <w:tcW w:w="350" w:type="pct"/>
            <w:shd w:val="clear" w:color="auto" w:fill="auto"/>
            <w:vAlign w:val="center"/>
            <w:hideMark/>
          </w:tcPr>
          <w:p w14:paraId="2815671B" w14:textId="77777777" w:rsidR="006D39B2" w:rsidRPr="00E6574F" w:rsidRDefault="006D39B2" w:rsidP="006D39B2">
            <w:pPr>
              <w:spacing w:after="0" w:line="276" w:lineRule="auto"/>
              <w:jc w:val="center"/>
              <w:rPr>
                <w:rFonts w:asciiTheme="majorHAnsi" w:eastAsia="Times New Roman" w:hAnsiTheme="majorHAnsi" w:cstheme="majorHAnsi"/>
                <w:b/>
                <w:bCs/>
                <w:sz w:val="14"/>
                <w:szCs w:val="14"/>
                <w:lang w:val="ro-MD"/>
              </w:rPr>
            </w:pPr>
            <w:r w:rsidRPr="00E6574F">
              <w:rPr>
                <w:rFonts w:asciiTheme="majorHAnsi" w:eastAsia="Times New Roman" w:hAnsiTheme="majorHAnsi" w:cstheme="majorHAnsi"/>
                <w:b/>
                <w:bCs/>
                <w:sz w:val="14"/>
                <w:szCs w:val="14"/>
                <w:lang w:val="ro-MD"/>
              </w:rPr>
              <w:t>55</w:t>
            </w:r>
          </w:p>
        </w:tc>
        <w:tc>
          <w:tcPr>
            <w:tcW w:w="364" w:type="pct"/>
            <w:shd w:val="clear" w:color="auto" w:fill="auto"/>
            <w:vAlign w:val="center"/>
            <w:hideMark/>
          </w:tcPr>
          <w:p w14:paraId="58213CA4" w14:textId="588325AD" w:rsidR="006D39B2" w:rsidRPr="00E6574F" w:rsidRDefault="006D39B2" w:rsidP="006D39B2">
            <w:pPr>
              <w:spacing w:after="0" w:line="276" w:lineRule="auto"/>
              <w:jc w:val="center"/>
              <w:rPr>
                <w:rFonts w:asciiTheme="majorHAnsi" w:eastAsia="Times New Roman" w:hAnsiTheme="majorHAnsi" w:cstheme="majorHAnsi"/>
                <w:b/>
                <w:bCs/>
                <w:sz w:val="14"/>
                <w:szCs w:val="14"/>
                <w:lang w:val="ro-MD"/>
              </w:rPr>
            </w:pPr>
            <w:r w:rsidRPr="00E6574F">
              <w:rPr>
                <w:rFonts w:asciiTheme="majorHAnsi" w:eastAsia="Times New Roman" w:hAnsiTheme="majorHAnsi" w:cstheme="majorHAnsi"/>
                <w:b/>
                <w:bCs/>
                <w:sz w:val="14"/>
                <w:szCs w:val="14"/>
                <w:lang w:val="ro-MD"/>
              </w:rPr>
              <w:t>271.8</w:t>
            </w:r>
          </w:p>
        </w:tc>
      </w:tr>
    </w:tbl>
    <w:p w14:paraId="6E267AAF" w14:textId="01D0D779" w:rsidR="00046F29" w:rsidRPr="00E6574F" w:rsidRDefault="00046F29" w:rsidP="00AE7B8A">
      <w:pPr>
        <w:spacing w:line="276" w:lineRule="auto"/>
        <w:ind w:firstLine="709"/>
        <w:jc w:val="center"/>
        <w:rPr>
          <w:rFonts w:asciiTheme="majorHAnsi" w:eastAsia="AGaramondPro-Regular" w:hAnsiTheme="majorHAnsi" w:cstheme="majorHAnsi"/>
          <w:i/>
          <w:sz w:val="24"/>
          <w:szCs w:val="24"/>
          <w:lang w:val="ro-MD"/>
        </w:rPr>
      </w:pPr>
    </w:p>
    <w:p w14:paraId="43E6FD52" w14:textId="77726D36" w:rsidR="00CB233B" w:rsidRPr="00E6574F" w:rsidRDefault="00FC7E02" w:rsidP="00AE7B8A">
      <w:pPr>
        <w:pStyle w:val="3"/>
        <w:spacing w:line="276" w:lineRule="auto"/>
        <w:jc w:val="right"/>
        <w:rPr>
          <w:rFonts w:eastAsia="AGaramondPro-Regular" w:cstheme="majorHAnsi"/>
          <w:lang w:val="ro-MD"/>
        </w:rPr>
      </w:pPr>
      <w:bookmarkStart w:id="136" w:name="_Toc78376553"/>
      <w:r w:rsidRPr="00E6574F">
        <w:rPr>
          <w:rFonts w:eastAsia="AGaramondPro-Regular" w:cstheme="majorHAnsi"/>
          <w:lang w:val="ro-MD"/>
        </w:rPr>
        <w:t>Anexa nr. 6</w:t>
      </w:r>
      <w:bookmarkEnd w:id="136"/>
      <w:r w:rsidRPr="00E6574F">
        <w:rPr>
          <w:rFonts w:eastAsia="AGaramondPro-Regular" w:cstheme="majorHAnsi"/>
          <w:lang w:val="ro-MD"/>
        </w:rPr>
        <w:t xml:space="preserve"> </w:t>
      </w:r>
    </w:p>
    <w:p w14:paraId="4BBF8026" w14:textId="6AE559AD" w:rsidR="00930829" w:rsidRPr="00E6574F" w:rsidRDefault="00930829" w:rsidP="00AE7B8A">
      <w:pPr>
        <w:spacing w:line="276" w:lineRule="auto"/>
        <w:jc w:val="center"/>
        <w:rPr>
          <w:rFonts w:asciiTheme="majorHAnsi" w:eastAsia="Times New Roman" w:hAnsiTheme="majorHAnsi" w:cstheme="majorHAnsi"/>
          <w:b/>
          <w:sz w:val="24"/>
          <w:szCs w:val="24"/>
          <w:lang w:val="ro-MD"/>
        </w:rPr>
      </w:pPr>
      <w:r w:rsidRPr="00E6574F">
        <w:rPr>
          <w:rFonts w:asciiTheme="majorHAnsi" w:eastAsia="Times New Roman" w:hAnsiTheme="majorHAnsi" w:cstheme="majorHAnsi"/>
          <w:b/>
          <w:sz w:val="24"/>
          <w:szCs w:val="24"/>
          <w:lang w:val="ro-MD"/>
        </w:rPr>
        <w:t xml:space="preserve">Informație privind contractele de valoare mică pentru achiziționarea de către </w:t>
      </w:r>
      <w:r w:rsidR="000C5DB5" w:rsidRPr="00E6574F">
        <w:rPr>
          <w:rFonts w:asciiTheme="majorHAnsi" w:eastAsia="Times New Roman" w:hAnsiTheme="majorHAnsi" w:cstheme="majorHAnsi"/>
          <w:b/>
          <w:sz w:val="24"/>
          <w:szCs w:val="24"/>
          <w:lang w:val="ro-MD"/>
        </w:rPr>
        <w:t>A</w:t>
      </w:r>
      <w:r w:rsidRPr="00E6574F">
        <w:rPr>
          <w:rFonts w:asciiTheme="majorHAnsi" w:eastAsia="Times New Roman" w:hAnsiTheme="majorHAnsi" w:cstheme="majorHAnsi"/>
          <w:b/>
          <w:sz w:val="24"/>
          <w:szCs w:val="24"/>
          <w:lang w:val="ro-MD"/>
        </w:rPr>
        <w:t>paratul central al MAEIE a serviciilor aeriene în anul 2019</w:t>
      </w:r>
    </w:p>
    <w:p w14:paraId="046A9571" w14:textId="02DC24E3" w:rsidR="00816C1A" w:rsidRPr="000A1BDF" w:rsidRDefault="000A1BDF" w:rsidP="00816C1A">
      <w:pPr>
        <w:spacing w:line="276" w:lineRule="auto"/>
        <w:jc w:val="right"/>
        <w:rPr>
          <w:rFonts w:asciiTheme="majorHAnsi" w:hAnsiTheme="majorHAnsi" w:cstheme="majorHAnsi"/>
          <w:i/>
          <w:sz w:val="24"/>
          <w:szCs w:val="24"/>
          <w:lang w:val="ro-MD"/>
        </w:rPr>
      </w:pPr>
      <w:r w:rsidRPr="000A1BDF">
        <w:rPr>
          <w:rFonts w:asciiTheme="majorHAnsi" w:eastAsia="Times New Roman" w:hAnsiTheme="majorHAnsi" w:cstheme="majorHAnsi"/>
          <w:i/>
          <w:sz w:val="24"/>
          <w:szCs w:val="24"/>
          <w:lang w:val="ro-MD"/>
        </w:rPr>
        <w:t>L</w:t>
      </w:r>
      <w:r w:rsidR="00816C1A" w:rsidRPr="000A1BDF">
        <w:rPr>
          <w:rFonts w:asciiTheme="majorHAnsi" w:eastAsia="Times New Roman" w:hAnsiTheme="majorHAnsi" w:cstheme="majorHAnsi"/>
          <w:i/>
          <w:sz w:val="24"/>
          <w:szCs w:val="24"/>
          <w:lang w:val="ro-MD"/>
        </w:rPr>
        <w:t>ei</w:t>
      </w:r>
      <w:r>
        <w:rPr>
          <w:rFonts w:asciiTheme="majorHAnsi" w:eastAsia="Times New Roman" w:hAnsiTheme="majorHAnsi" w:cstheme="majorHAnsi"/>
          <w:i/>
          <w:sz w:val="24"/>
          <w:szCs w:val="24"/>
          <w:lang w:val="ro-MD"/>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213"/>
        <w:gridCol w:w="1150"/>
        <w:gridCol w:w="701"/>
        <w:gridCol w:w="2269"/>
        <w:gridCol w:w="1223"/>
        <w:gridCol w:w="1195"/>
        <w:gridCol w:w="1079"/>
      </w:tblGrid>
      <w:tr w:rsidR="00046D78" w:rsidRPr="00E6574F" w14:paraId="4A6826F1" w14:textId="77777777" w:rsidTr="00046D78">
        <w:trPr>
          <w:trHeight w:val="403"/>
        </w:trPr>
        <w:tc>
          <w:tcPr>
            <w:tcW w:w="277" w:type="pct"/>
            <w:shd w:val="clear" w:color="auto" w:fill="auto"/>
            <w:vAlign w:val="center"/>
          </w:tcPr>
          <w:p w14:paraId="532130E7" w14:textId="197DF936" w:rsidR="00C23562" w:rsidRPr="00E6574F" w:rsidRDefault="00C23562" w:rsidP="00046D78">
            <w:pPr>
              <w:pStyle w:val="af7"/>
              <w:rPr>
                <w:rFonts w:asciiTheme="majorHAnsi" w:hAnsiTheme="majorHAnsi" w:cstheme="majorHAnsi"/>
                <w:b/>
                <w:sz w:val="20"/>
                <w:szCs w:val="20"/>
                <w:lang w:val="ro-MD"/>
              </w:rPr>
            </w:pPr>
            <w:r w:rsidRPr="00E6574F">
              <w:rPr>
                <w:rFonts w:asciiTheme="majorHAnsi" w:hAnsiTheme="majorHAnsi" w:cstheme="majorHAnsi"/>
                <w:b/>
                <w:sz w:val="20"/>
                <w:szCs w:val="20"/>
                <w:lang w:val="ro-MD"/>
              </w:rPr>
              <w:t>Nr.</w:t>
            </w:r>
          </w:p>
        </w:tc>
        <w:tc>
          <w:tcPr>
            <w:tcW w:w="649" w:type="pct"/>
            <w:shd w:val="clear" w:color="auto" w:fill="auto"/>
            <w:vAlign w:val="center"/>
          </w:tcPr>
          <w:p w14:paraId="3B5DF6BE" w14:textId="39E094F7" w:rsidR="00C23562" w:rsidRPr="00E6574F" w:rsidRDefault="00C23562" w:rsidP="00046D78">
            <w:pPr>
              <w:pStyle w:val="af7"/>
              <w:rPr>
                <w:rFonts w:asciiTheme="majorHAnsi" w:hAnsiTheme="majorHAnsi" w:cstheme="majorHAnsi"/>
                <w:b/>
                <w:sz w:val="20"/>
                <w:szCs w:val="20"/>
                <w:lang w:val="ro-MD"/>
              </w:rPr>
            </w:pPr>
            <w:r w:rsidRPr="00E6574F">
              <w:rPr>
                <w:rFonts w:asciiTheme="majorHAnsi" w:hAnsiTheme="majorHAnsi" w:cstheme="majorHAnsi"/>
                <w:b/>
                <w:sz w:val="20"/>
                <w:szCs w:val="20"/>
                <w:lang w:val="ro-MD"/>
              </w:rPr>
              <w:t>Nr. contractului</w:t>
            </w:r>
          </w:p>
        </w:tc>
        <w:tc>
          <w:tcPr>
            <w:tcW w:w="615" w:type="pct"/>
            <w:shd w:val="clear" w:color="auto" w:fill="auto"/>
            <w:vAlign w:val="center"/>
          </w:tcPr>
          <w:p w14:paraId="1ECFB549" w14:textId="35450C0B" w:rsidR="00C23562" w:rsidRPr="00E6574F" w:rsidRDefault="00C23562" w:rsidP="00046D78">
            <w:pPr>
              <w:pStyle w:val="af7"/>
              <w:rPr>
                <w:rFonts w:asciiTheme="majorHAnsi" w:hAnsiTheme="majorHAnsi" w:cstheme="majorHAnsi"/>
                <w:b/>
                <w:sz w:val="20"/>
                <w:szCs w:val="20"/>
                <w:lang w:val="ro-MD"/>
              </w:rPr>
            </w:pPr>
            <w:r w:rsidRPr="00E6574F">
              <w:rPr>
                <w:rFonts w:asciiTheme="majorHAnsi" w:hAnsiTheme="majorHAnsi" w:cstheme="majorHAnsi"/>
                <w:b/>
                <w:sz w:val="20"/>
                <w:szCs w:val="20"/>
                <w:lang w:val="ro-MD"/>
              </w:rPr>
              <w:t>Data</w:t>
            </w:r>
          </w:p>
        </w:tc>
        <w:tc>
          <w:tcPr>
            <w:tcW w:w="375" w:type="pct"/>
            <w:shd w:val="clear" w:color="auto" w:fill="auto"/>
            <w:vAlign w:val="center"/>
          </w:tcPr>
          <w:p w14:paraId="216A7854" w14:textId="0729330C" w:rsidR="00C23562" w:rsidRPr="00E6574F" w:rsidRDefault="00C23562" w:rsidP="00046D78">
            <w:pPr>
              <w:pStyle w:val="af7"/>
              <w:rPr>
                <w:rFonts w:asciiTheme="majorHAnsi" w:hAnsiTheme="majorHAnsi" w:cstheme="majorHAnsi"/>
                <w:b/>
                <w:sz w:val="20"/>
                <w:szCs w:val="20"/>
                <w:lang w:val="ro-MD"/>
              </w:rPr>
            </w:pPr>
            <w:r w:rsidRPr="00E6574F">
              <w:rPr>
                <w:rFonts w:asciiTheme="majorHAnsi" w:hAnsiTheme="majorHAnsi" w:cstheme="majorHAnsi"/>
                <w:b/>
                <w:sz w:val="20"/>
                <w:szCs w:val="20"/>
                <w:lang w:val="ro-MD"/>
              </w:rPr>
              <w:t>Procedura</w:t>
            </w:r>
          </w:p>
        </w:tc>
        <w:tc>
          <w:tcPr>
            <w:tcW w:w="1214" w:type="pct"/>
            <w:shd w:val="clear" w:color="auto" w:fill="auto"/>
            <w:vAlign w:val="center"/>
          </w:tcPr>
          <w:p w14:paraId="0C96FAF2" w14:textId="04EE74DA" w:rsidR="00C23562" w:rsidRPr="00E6574F" w:rsidRDefault="00C23562" w:rsidP="00046D78">
            <w:pPr>
              <w:pStyle w:val="af7"/>
              <w:rPr>
                <w:rFonts w:asciiTheme="majorHAnsi" w:hAnsiTheme="majorHAnsi" w:cstheme="majorHAnsi"/>
                <w:b/>
                <w:sz w:val="20"/>
                <w:szCs w:val="20"/>
                <w:lang w:val="ro-MD"/>
              </w:rPr>
            </w:pPr>
            <w:r w:rsidRPr="00E6574F">
              <w:rPr>
                <w:rFonts w:asciiTheme="majorHAnsi" w:hAnsiTheme="majorHAnsi" w:cstheme="majorHAnsi"/>
                <w:b/>
                <w:sz w:val="20"/>
                <w:szCs w:val="20"/>
                <w:lang w:val="ro-MD"/>
              </w:rPr>
              <w:t>Operator economic</w:t>
            </w:r>
          </w:p>
        </w:tc>
        <w:tc>
          <w:tcPr>
            <w:tcW w:w="654" w:type="pct"/>
            <w:shd w:val="clear" w:color="auto" w:fill="auto"/>
            <w:vAlign w:val="center"/>
          </w:tcPr>
          <w:p w14:paraId="1725D3E2" w14:textId="564468DD" w:rsidR="00C23562" w:rsidRPr="00E6574F" w:rsidRDefault="00C23562" w:rsidP="00046D78">
            <w:pPr>
              <w:pStyle w:val="af7"/>
              <w:rPr>
                <w:rFonts w:asciiTheme="majorHAnsi" w:hAnsiTheme="majorHAnsi" w:cstheme="majorHAnsi"/>
                <w:b/>
                <w:sz w:val="20"/>
                <w:szCs w:val="20"/>
                <w:lang w:val="ro-MD"/>
              </w:rPr>
            </w:pPr>
            <w:r w:rsidRPr="00E6574F">
              <w:rPr>
                <w:rFonts w:asciiTheme="majorHAnsi" w:hAnsiTheme="majorHAnsi" w:cstheme="majorHAnsi"/>
                <w:b/>
                <w:sz w:val="20"/>
                <w:szCs w:val="20"/>
                <w:lang w:val="ro-MD"/>
              </w:rPr>
              <w:t>Suma contractului</w:t>
            </w:r>
          </w:p>
        </w:tc>
        <w:tc>
          <w:tcPr>
            <w:tcW w:w="639" w:type="pct"/>
            <w:shd w:val="clear" w:color="auto" w:fill="auto"/>
            <w:vAlign w:val="center"/>
          </w:tcPr>
          <w:p w14:paraId="213E40E6" w14:textId="5F933219" w:rsidR="00C23562" w:rsidRPr="00E6574F" w:rsidRDefault="00C23562" w:rsidP="00046D78">
            <w:pPr>
              <w:pStyle w:val="af7"/>
              <w:rPr>
                <w:rFonts w:asciiTheme="majorHAnsi" w:hAnsiTheme="majorHAnsi" w:cstheme="majorHAnsi"/>
                <w:b/>
                <w:sz w:val="20"/>
                <w:szCs w:val="20"/>
                <w:lang w:val="ro-MD"/>
              </w:rPr>
            </w:pPr>
            <w:r w:rsidRPr="00E6574F">
              <w:rPr>
                <w:rFonts w:asciiTheme="majorHAnsi" w:hAnsiTheme="majorHAnsi" w:cstheme="majorHAnsi"/>
                <w:b/>
                <w:sz w:val="20"/>
                <w:szCs w:val="20"/>
                <w:lang w:val="ro-MD"/>
              </w:rPr>
              <w:t>Executat</w:t>
            </w:r>
          </w:p>
        </w:tc>
        <w:tc>
          <w:tcPr>
            <w:tcW w:w="577" w:type="pct"/>
            <w:shd w:val="clear" w:color="auto" w:fill="auto"/>
            <w:vAlign w:val="center"/>
          </w:tcPr>
          <w:p w14:paraId="6C4C6914" w14:textId="394A3044" w:rsidR="00C23562" w:rsidRPr="00E6574F" w:rsidRDefault="00C23562" w:rsidP="00046D78">
            <w:pPr>
              <w:pStyle w:val="af7"/>
              <w:rPr>
                <w:rFonts w:asciiTheme="majorHAnsi" w:hAnsiTheme="majorHAnsi" w:cstheme="majorHAnsi"/>
                <w:b/>
                <w:sz w:val="20"/>
                <w:szCs w:val="20"/>
                <w:lang w:val="ro-MD"/>
              </w:rPr>
            </w:pPr>
            <w:r w:rsidRPr="00E6574F">
              <w:rPr>
                <w:rFonts w:asciiTheme="majorHAnsi" w:hAnsiTheme="majorHAnsi" w:cstheme="majorHAnsi"/>
                <w:b/>
                <w:sz w:val="20"/>
                <w:szCs w:val="20"/>
                <w:lang w:val="ro-MD"/>
              </w:rPr>
              <w:t>Devieri</w:t>
            </w:r>
            <w:r w:rsidR="00783C47" w:rsidRPr="00E6574F">
              <w:rPr>
                <w:rFonts w:asciiTheme="majorHAnsi" w:hAnsiTheme="majorHAnsi" w:cstheme="majorHAnsi"/>
                <w:b/>
                <w:sz w:val="20"/>
                <w:szCs w:val="20"/>
                <w:lang w:val="ro-MD"/>
              </w:rPr>
              <w:t xml:space="preserve"> (+/_)</w:t>
            </w:r>
          </w:p>
        </w:tc>
      </w:tr>
      <w:tr w:rsidR="00046D78" w:rsidRPr="00E6574F" w14:paraId="13E4061C" w14:textId="77777777" w:rsidTr="00046D78">
        <w:trPr>
          <w:trHeight w:val="403"/>
        </w:trPr>
        <w:tc>
          <w:tcPr>
            <w:tcW w:w="277" w:type="pct"/>
            <w:shd w:val="clear" w:color="auto" w:fill="auto"/>
            <w:vAlign w:val="center"/>
            <w:hideMark/>
          </w:tcPr>
          <w:p w14:paraId="7DEE9448"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w:t>
            </w:r>
          </w:p>
        </w:tc>
        <w:tc>
          <w:tcPr>
            <w:tcW w:w="649" w:type="pct"/>
            <w:shd w:val="clear" w:color="auto" w:fill="auto"/>
            <w:vAlign w:val="center"/>
            <w:hideMark/>
          </w:tcPr>
          <w:p w14:paraId="6BD53FC8"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24/GPT/19</w:t>
            </w:r>
          </w:p>
        </w:tc>
        <w:tc>
          <w:tcPr>
            <w:tcW w:w="615" w:type="pct"/>
            <w:shd w:val="clear" w:color="auto" w:fill="auto"/>
            <w:vAlign w:val="center"/>
            <w:hideMark/>
          </w:tcPr>
          <w:p w14:paraId="6EFCD616"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31.01.2019</w:t>
            </w:r>
          </w:p>
        </w:tc>
        <w:tc>
          <w:tcPr>
            <w:tcW w:w="375" w:type="pct"/>
            <w:shd w:val="clear" w:color="auto" w:fill="auto"/>
            <w:vAlign w:val="center"/>
            <w:hideMark/>
          </w:tcPr>
          <w:p w14:paraId="74AE02B3"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CMV</w:t>
            </w:r>
          </w:p>
        </w:tc>
        <w:tc>
          <w:tcPr>
            <w:tcW w:w="1214" w:type="pct"/>
            <w:shd w:val="clear" w:color="auto" w:fill="auto"/>
            <w:vAlign w:val="center"/>
            <w:hideMark/>
          </w:tcPr>
          <w:p w14:paraId="528358DC"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GO PERFECT TRAVEL S.R.L.</w:t>
            </w:r>
          </w:p>
        </w:tc>
        <w:tc>
          <w:tcPr>
            <w:tcW w:w="654" w:type="pct"/>
            <w:shd w:val="clear" w:color="auto" w:fill="auto"/>
            <w:vAlign w:val="center"/>
            <w:hideMark/>
          </w:tcPr>
          <w:p w14:paraId="13F4E20A"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12,280.0</w:t>
            </w:r>
          </w:p>
        </w:tc>
        <w:tc>
          <w:tcPr>
            <w:tcW w:w="639" w:type="pct"/>
            <w:shd w:val="clear" w:color="auto" w:fill="auto"/>
            <w:vAlign w:val="center"/>
            <w:hideMark/>
          </w:tcPr>
          <w:p w14:paraId="3490659C"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12,280.0</w:t>
            </w:r>
          </w:p>
        </w:tc>
        <w:tc>
          <w:tcPr>
            <w:tcW w:w="577" w:type="pct"/>
            <w:shd w:val="clear" w:color="auto" w:fill="auto"/>
            <w:vAlign w:val="center"/>
            <w:hideMark/>
          </w:tcPr>
          <w:p w14:paraId="2296F28E"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r>
      <w:tr w:rsidR="00046D78" w:rsidRPr="00E6574F" w14:paraId="39B23B20" w14:textId="77777777" w:rsidTr="00046D78">
        <w:trPr>
          <w:trHeight w:val="403"/>
        </w:trPr>
        <w:tc>
          <w:tcPr>
            <w:tcW w:w="277" w:type="pct"/>
            <w:shd w:val="clear" w:color="auto" w:fill="auto"/>
            <w:vAlign w:val="center"/>
            <w:hideMark/>
          </w:tcPr>
          <w:p w14:paraId="2DCB0F74"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2</w:t>
            </w:r>
          </w:p>
        </w:tc>
        <w:tc>
          <w:tcPr>
            <w:tcW w:w="649" w:type="pct"/>
            <w:shd w:val="clear" w:color="auto" w:fill="auto"/>
            <w:vAlign w:val="center"/>
            <w:hideMark/>
          </w:tcPr>
          <w:p w14:paraId="7F3B5E54"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20/AP/19</w:t>
            </w:r>
          </w:p>
        </w:tc>
        <w:tc>
          <w:tcPr>
            <w:tcW w:w="615" w:type="pct"/>
            <w:shd w:val="clear" w:color="auto" w:fill="auto"/>
            <w:vAlign w:val="center"/>
            <w:hideMark/>
          </w:tcPr>
          <w:p w14:paraId="239EC27D"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31.01.2019</w:t>
            </w:r>
          </w:p>
        </w:tc>
        <w:tc>
          <w:tcPr>
            <w:tcW w:w="375" w:type="pct"/>
            <w:shd w:val="clear" w:color="auto" w:fill="auto"/>
            <w:vAlign w:val="center"/>
            <w:hideMark/>
          </w:tcPr>
          <w:p w14:paraId="1C98068F"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CMV</w:t>
            </w:r>
          </w:p>
        </w:tc>
        <w:tc>
          <w:tcPr>
            <w:tcW w:w="1214" w:type="pct"/>
            <w:shd w:val="clear" w:color="auto" w:fill="auto"/>
            <w:vAlign w:val="center"/>
            <w:hideMark/>
          </w:tcPr>
          <w:p w14:paraId="2DB9EB25"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AERO PREMIER TUR S.R.L.</w:t>
            </w:r>
          </w:p>
        </w:tc>
        <w:tc>
          <w:tcPr>
            <w:tcW w:w="654" w:type="pct"/>
            <w:shd w:val="clear" w:color="auto" w:fill="auto"/>
            <w:vAlign w:val="center"/>
            <w:hideMark/>
          </w:tcPr>
          <w:p w14:paraId="507EC21B"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14,926.0</w:t>
            </w:r>
          </w:p>
        </w:tc>
        <w:tc>
          <w:tcPr>
            <w:tcW w:w="639" w:type="pct"/>
            <w:shd w:val="clear" w:color="auto" w:fill="auto"/>
            <w:vAlign w:val="center"/>
            <w:hideMark/>
          </w:tcPr>
          <w:p w14:paraId="29E97395"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14,926.0</w:t>
            </w:r>
          </w:p>
        </w:tc>
        <w:tc>
          <w:tcPr>
            <w:tcW w:w="577" w:type="pct"/>
            <w:shd w:val="clear" w:color="auto" w:fill="auto"/>
            <w:vAlign w:val="center"/>
            <w:hideMark/>
          </w:tcPr>
          <w:p w14:paraId="7C03D293"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r>
      <w:tr w:rsidR="00046D78" w:rsidRPr="00E6574F" w14:paraId="00FCDF89" w14:textId="77777777" w:rsidTr="00046D78">
        <w:trPr>
          <w:trHeight w:val="605"/>
        </w:trPr>
        <w:tc>
          <w:tcPr>
            <w:tcW w:w="277" w:type="pct"/>
            <w:shd w:val="clear" w:color="auto" w:fill="auto"/>
            <w:vAlign w:val="center"/>
            <w:hideMark/>
          </w:tcPr>
          <w:p w14:paraId="05931FDB"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3</w:t>
            </w:r>
          </w:p>
        </w:tc>
        <w:tc>
          <w:tcPr>
            <w:tcW w:w="649" w:type="pct"/>
            <w:shd w:val="clear" w:color="auto" w:fill="auto"/>
            <w:vAlign w:val="center"/>
            <w:hideMark/>
          </w:tcPr>
          <w:p w14:paraId="5E0358B0"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25/IC/19</w:t>
            </w:r>
          </w:p>
        </w:tc>
        <w:tc>
          <w:tcPr>
            <w:tcW w:w="615" w:type="pct"/>
            <w:shd w:val="clear" w:color="auto" w:fill="auto"/>
            <w:vAlign w:val="center"/>
            <w:hideMark/>
          </w:tcPr>
          <w:p w14:paraId="416E38D2"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31.01.2019</w:t>
            </w:r>
          </w:p>
        </w:tc>
        <w:tc>
          <w:tcPr>
            <w:tcW w:w="375" w:type="pct"/>
            <w:shd w:val="clear" w:color="auto" w:fill="auto"/>
            <w:vAlign w:val="center"/>
            <w:hideMark/>
          </w:tcPr>
          <w:p w14:paraId="3C86A4CF"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CMV</w:t>
            </w:r>
          </w:p>
        </w:tc>
        <w:tc>
          <w:tcPr>
            <w:tcW w:w="1214" w:type="pct"/>
            <w:shd w:val="clear" w:color="auto" w:fill="auto"/>
            <w:vAlign w:val="center"/>
            <w:hideMark/>
          </w:tcPr>
          <w:p w14:paraId="4EBCBF71"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I.M. INTERCANGAL S.R.L.</w:t>
            </w:r>
          </w:p>
        </w:tc>
        <w:tc>
          <w:tcPr>
            <w:tcW w:w="654" w:type="pct"/>
            <w:shd w:val="clear" w:color="auto" w:fill="auto"/>
            <w:vAlign w:val="center"/>
            <w:hideMark/>
          </w:tcPr>
          <w:p w14:paraId="3A092333"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4,136.0</w:t>
            </w:r>
          </w:p>
        </w:tc>
        <w:tc>
          <w:tcPr>
            <w:tcW w:w="639" w:type="pct"/>
            <w:shd w:val="clear" w:color="auto" w:fill="auto"/>
            <w:vAlign w:val="center"/>
            <w:hideMark/>
          </w:tcPr>
          <w:p w14:paraId="0B982A81"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4,136.0</w:t>
            </w:r>
          </w:p>
        </w:tc>
        <w:tc>
          <w:tcPr>
            <w:tcW w:w="577" w:type="pct"/>
            <w:shd w:val="clear" w:color="auto" w:fill="auto"/>
            <w:vAlign w:val="center"/>
            <w:hideMark/>
          </w:tcPr>
          <w:p w14:paraId="67A35B92"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r>
      <w:tr w:rsidR="00046D78" w:rsidRPr="00E6574F" w14:paraId="1CE57894" w14:textId="77777777" w:rsidTr="00046D78">
        <w:trPr>
          <w:trHeight w:val="605"/>
        </w:trPr>
        <w:tc>
          <w:tcPr>
            <w:tcW w:w="277" w:type="pct"/>
            <w:shd w:val="clear" w:color="auto" w:fill="auto"/>
            <w:vAlign w:val="center"/>
            <w:hideMark/>
          </w:tcPr>
          <w:p w14:paraId="0018490A"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4</w:t>
            </w:r>
          </w:p>
        </w:tc>
        <w:tc>
          <w:tcPr>
            <w:tcW w:w="649" w:type="pct"/>
            <w:shd w:val="clear" w:color="auto" w:fill="auto"/>
            <w:vAlign w:val="center"/>
            <w:hideMark/>
          </w:tcPr>
          <w:p w14:paraId="026E8B19"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33/VI/19</w:t>
            </w:r>
          </w:p>
        </w:tc>
        <w:tc>
          <w:tcPr>
            <w:tcW w:w="615" w:type="pct"/>
            <w:shd w:val="clear" w:color="auto" w:fill="auto"/>
            <w:vAlign w:val="center"/>
            <w:hideMark/>
          </w:tcPr>
          <w:p w14:paraId="65DAEF4F"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12.02.2019</w:t>
            </w:r>
          </w:p>
        </w:tc>
        <w:tc>
          <w:tcPr>
            <w:tcW w:w="375" w:type="pct"/>
            <w:shd w:val="clear" w:color="auto" w:fill="auto"/>
            <w:vAlign w:val="center"/>
            <w:hideMark/>
          </w:tcPr>
          <w:p w14:paraId="1B1B9081"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CMV</w:t>
            </w:r>
          </w:p>
        </w:tc>
        <w:tc>
          <w:tcPr>
            <w:tcW w:w="1214" w:type="pct"/>
            <w:shd w:val="clear" w:color="auto" w:fill="auto"/>
            <w:vAlign w:val="center"/>
            <w:hideMark/>
          </w:tcPr>
          <w:p w14:paraId="692CF172"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VOIAJ INTERNATIONAL &amp; CO S.R.L.</w:t>
            </w:r>
          </w:p>
        </w:tc>
        <w:tc>
          <w:tcPr>
            <w:tcW w:w="654" w:type="pct"/>
            <w:shd w:val="clear" w:color="auto" w:fill="auto"/>
            <w:vAlign w:val="center"/>
            <w:hideMark/>
          </w:tcPr>
          <w:p w14:paraId="7C3790DB"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155,050.0</w:t>
            </w:r>
          </w:p>
        </w:tc>
        <w:tc>
          <w:tcPr>
            <w:tcW w:w="639" w:type="pct"/>
            <w:shd w:val="clear" w:color="auto" w:fill="auto"/>
            <w:vAlign w:val="center"/>
            <w:hideMark/>
          </w:tcPr>
          <w:p w14:paraId="7ABD17B8"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155,050.0</w:t>
            </w:r>
          </w:p>
        </w:tc>
        <w:tc>
          <w:tcPr>
            <w:tcW w:w="577" w:type="pct"/>
            <w:shd w:val="clear" w:color="auto" w:fill="auto"/>
            <w:vAlign w:val="center"/>
            <w:hideMark/>
          </w:tcPr>
          <w:p w14:paraId="4343D8EB"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r>
      <w:tr w:rsidR="00046D78" w:rsidRPr="00E6574F" w14:paraId="49204671" w14:textId="77777777" w:rsidTr="00046D78">
        <w:trPr>
          <w:trHeight w:val="605"/>
        </w:trPr>
        <w:tc>
          <w:tcPr>
            <w:tcW w:w="277" w:type="pct"/>
            <w:shd w:val="clear" w:color="auto" w:fill="auto"/>
            <w:vAlign w:val="center"/>
            <w:hideMark/>
          </w:tcPr>
          <w:p w14:paraId="2A4F8B00"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5</w:t>
            </w:r>
          </w:p>
        </w:tc>
        <w:tc>
          <w:tcPr>
            <w:tcW w:w="649" w:type="pct"/>
            <w:shd w:val="clear" w:color="auto" w:fill="auto"/>
            <w:vAlign w:val="center"/>
            <w:hideMark/>
          </w:tcPr>
          <w:p w14:paraId="7D2F8CA3"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31/AP/9</w:t>
            </w:r>
          </w:p>
        </w:tc>
        <w:tc>
          <w:tcPr>
            <w:tcW w:w="615" w:type="pct"/>
            <w:shd w:val="clear" w:color="auto" w:fill="auto"/>
            <w:vAlign w:val="center"/>
            <w:hideMark/>
          </w:tcPr>
          <w:p w14:paraId="243349DE"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12.02.2019</w:t>
            </w:r>
          </w:p>
        </w:tc>
        <w:tc>
          <w:tcPr>
            <w:tcW w:w="375" w:type="pct"/>
            <w:shd w:val="clear" w:color="auto" w:fill="auto"/>
            <w:vAlign w:val="center"/>
            <w:hideMark/>
          </w:tcPr>
          <w:p w14:paraId="5EA59ED7"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CMV</w:t>
            </w:r>
          </w:p>
        </w:tc>
        <w:tc>
          <w:tcPr>
            <w:tcW w:w="1214" w:type="pct"/>
            <w:shd w:val="clear" w:color="auto" w:fill="auto"/>
            <w:vAlign w:val="center"/>
            <w:hideMark/>
          </w:tcPr>
          <w:p w14:paraId="5581E9DF"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AERO PREMIER TUR S.R.L.</w:t>
            </w:r>
          </w:p>
        </w:tc>
        <w:tc>
          <w:tcPr>
            <w:tcW w:w="654" w:type="pct"/>
            <w:shd w:val="clear" w:color="auto" w:fill="auto"/>
            <w:vAlign w:val="center"/>
            <w:hideMark/>
          </w:tcPr>
          <w:p w14:paraId="73F5E786"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70,240.0</w:t>
            </w:r>
          </w:p>
        </w:tc>
        <w:tc>
          <w:tcPr>
            <w:tcW w:w="639" w:type="pct"/>
            <w:shd w:val="clear" w:color="auto" w:fill="auto"/>
            <w:vAlign w:val="center"/>
            <w:hideMark/>
          </w:tcPr>
          <w:p w14:paraId="3BC005E0"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70,240.0</w:t>
            </w:r>
          </w:p>
        </w:tc>
        <w:tc>
          <w:tcPr>
            <w:tcW w:w="577" w:type="pct"/>
            <w:shd w:val="clear" w:color="auto" w:fill="auto"/>
            <w:vAlign w:val="center"/>
            <w:hideMark/>
          </w:tcPr>
          <w:p w14:paraId="50AE4880"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r>
      <w:tr w:rsidR="00046D78" w:rsidRPr="00E6574F" w14:paraId="7441C14B" w14:textId="77777777" w:rsidTr="00046D78">
        <w:trPr>
          <w:trHeight w:val="605"/>
        </w:trPr>
        <w:tc>
          <w:tcPr>
            <w:tcW w:w="277" w:type="pct"/>
            <w:shd w:val="clear" w:color="auto" w:fill="auto"/>
            <w:vAlign w:val="center"/>
            <w:hideMark/>
          </w:tcPr>
          <w:p w14:paraId="763B4520"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6</w:t>
            </w:r>
          </w:p>
        </w:tc>
        <w:tc>
          <w:tcPr>
            <w:tcW w:w="649" w:type="pct"/>
            <w:shd w:val="clear" w:color="auto" w:fill="auto"/>
            <w:vAlign w:val="center"/>
            <w:hideMark/>
          </w:tcPr>
          <w:p w14:paraId="2237911E"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32/GPT/19</w:t>
            </w:r>
          </w:p>
        </w:tc>
        <w:tc>
          <w:tcPr>
            <w:tcW w:w="615" w:type="pct"/>
            <w:shd w:val="clear" w:color="auto" w:fill="auto"/>
            <w:vAlign w:val="center"/>
            <w:hideMark/>
          </w:tcPr>
          <w:p w14:paraId="48C6F494"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12.02.2019</w:t>
            </w:r>
          </w:p>
        </w:tc>
        <w:tc>
          <w:tcPr>
            <w:tcW w:w="375" w:type="pct"/>
            <w:shd w:val="clear" w:color="auto" w:fill="auto"/>
            <w:vAlign w:val="center"/>
            <w:hideMark/>
          </w:tcPr>
          <w:p w14:paraId="13A1B2F3"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CMV</w:t>
            </w:r>
          </w:p>
        </w:tc>
        <w:tc>
          <w:tcPr>
            <w:tcW w:w="1214" w:type="pct"/>
            <w:shd w:val="clear" w:color="auto" w:fill="auto"/>
            <w:vAlign w:val="center"/>
            <w:hideMark/>
          </w:tcPr>
          <w:p w14:paraId="05CF3768"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GO PERFECT TRAVEL S.R.L.</w:t>
            </w:r>
          </w:p>
        </w:tc>
        <w:tc>
          <w:tcPr>
            <w:tcW w:w="654" w:type="pct"/>
            <w:shd w:val="clear" w:color="auto" w:fill="auto"/>
            <w:vAlign w:val="center"/>
            <w:hideMark/>
          </w:tcPr>
          <w:p w14:paraId="798D4467"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6,800.0</w:t>
            </w:r>
          </w:p>
        </w:tc>
        <w:tc>
          <w:tcPr>
            <w:tcW w:w="639" w:type="pct"/>
            <w:shd w:val="clear" w:color="auto" w:fill="auto"/>
            <w:vAlign w:val="center"/>
            <w:hideMark/>
          </w:tcPr>
          <w:p w14:paraId="3B862964"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6,800.0</w:t>
            </w:r>
          </w:p>
        </w:tc>
        <w:tc>
          <w:tcPr>
            <w:tcW w:w="577" w:type="pct"/>
            <w:shd w:val="clear" w:color="auto" w:fill="auto"/>
            <w:vAlign w:val="center"/>
            <w:hideMark/>
          </w:tcPr>
          <w:p w14:paraId="24EEB27A"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r>
      <w:tr w:rsidR="00046D78" w:rsidRPr="00E6574F" w14:paraId="78D3C111" w14:textId="77777777" w:rsidTr="00046D78">
        <w:trPr>
          <w:trHeight w:val="605"/>
        </w:trPr>
        <w:tc>
          <w:tcPr>
            <w:tcW w:w="277" w:type="pct"/>
            <w:shd w:val="clear" w:color="auto" w:fill="auto"/>
            <w:vAlign w:val="center"/>
            <w:hideMark/>
          </w:tcPr>
          <w:p w14:paraId="19A14552"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7</w:t>
            </w:r>
          </w:p>
        </w:tc>
        <w:tc>
          <w:tcPr>
            <w:tcW w:w="649" w:type="pct"/>
            <w:shd w:val="clear" w:color="auto" w:fill="auto"/>
            <w:vAlign w:val="center"/>
            <w:hideMark/>
          </w:tcPr>
          <w:p w14:paraId="568AB2DF"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35/FB/19</w:t>
            </w:r>
          </w:p>
        </w:tc>
        <w:tc>
          <w:tcPr>
            <w:tcW w:w="615" w:type="pct"/>
            <w:shd w:val="clear" w:color="auto" w:fill="auto"/>
            <w:vAlign w:val="center"/>
            <w:hideMark/>
          </w:tcPr>
          <w:p w14:paraId="21FCE88F"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13.02.2019</w:t>
            </w:r>
          </w:p>
        </w:tc>
        <w:tc>
          <w:tcPr>
            <w:tcW w:w="375" w:type="pct"/>
            <w:shd w:val="clear" w:color="auto" w:fill="auto"/>
            <w:vAlign w:val="center"/>
            <w:hideMark/>
          </w:tcPr>
          <w:p w14:paraId="7E727DBA"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CMV</w:t>
            </w:r>
          </w:p>
        </w:tc>
        <w:tc>
          <w:tcPr>
            <w:tcW w:w="1214" w:type="pct"/>
            <w:shd w:val="clear" w:color="auto" w:fill="auto"/>
            <w:vAlign w:val="center"/>
            <w:hideMark/>
          </w:tcPr>
          <w:p w14:paraId="72D1A292"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S.C. FORSBETA S.R.L.</w:t>
            </w:r>
          </w:p>
        </w:tc>
        <w:tc>
          <w:tcPr>
            <w:tcW w:w="654" w:type="pct"/>
            <w:shd w:val="clear" w:color="auto" w:fill="auto"/>
            <w:vAlign w:val="center"/>
            <w:hideMark/>
          </w:tcPr>
          <w:p w14:paraId="6F56BEC3"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24,284.0</w:t>
            </w:r>
          </w:p>
        </w:tc>
        <w:tc>
          <w:tcPr>
            <w:tcW w:w="639" w:type="pct"/>
            <w:shd w:val="clear" w:color="auto" w:fill="auto"/>
            <w:vAlign w:val="center"/>
            <w:hideMark/>
          </w:tcPr>
          <w:p w14:paraId="6DE12544"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24,284.0</w:t>
            </w:r>
          </w:p>
        </w:tc>
        <w:tc>
          <w:tcPr>
            <w:tcW w:w="577" w:type="pct"/>
            <w:shd w:val="clear" w:color="auto" w:fill="auto"/>
            <w:vAlign w:val="center"/>
            <w:hideMark/>
          </w:tcPr>
          <w:p w14:paraId="715F873A"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r>
      <w:tr w:rsidR="00046D78" w:rsidRPr="00E6574F" w14:paraId="5A43A5A7" w14:textId="77777777" w:rsidTr="00046D78">
        <w:trPr>
          <w:trHeight w:val="605"/>
        </w:trPr>
        <w:tc>
          <w:tcPr>
            <w:tcW w:w="277" w:type="pct"/>
            <w:shd w:val="clear" w:color="auto" w:fill="auto"/>
            <w:vAlign w:val="center"/>
            <w:hideMark/>
          </w:tcPr>
          <w:p w14:paraId="6EA292E6"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8</w:t>
            </w:r>
          </w:p>
        </w:tc>
        <w:tc>
          <w:tcPr>
            <w:tcW w:w="649" w:type="pct"/>
            <w:shd w:val="clear" w:color="auto" w:fill="auto"/>
            <w:vAlign w:val="center"/>
            <w:hideMark/>
          </w:tcPr>
          <w:p w14:paraId="5475EFC8"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36/AT/19</w:t>
            </w:r>
          </w:p>
        </w:tc>
        <w:tc>
          <w:tcPr>
            <w:tcW w:w="615" w:type="pct"/>
            <w:shd w:val="clear" w:color="auto" w:fill="auto"/>
            <w:vAlign w:val="center"/>
            <w:hideMark/>
          </w:tcPr>
          <w:p w14:paraId="4B7C9F80"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13.02.2019</w:t>
            </w:r>
          </w:p>
        </w:tc>
        <w:tc>
          <w:tcPr>
            <w:tcW w:w="375" w:type="pct"/>
            <w:shd w:val="clear" w:color="auto" w:fill="auto"/>
            <w:vAlign w:val="center"/>
            <w:hideMark/>
          </w:tcPr>
          <w:p w14:paraId="06FFD529"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CMV</w:t>
            </w:r>
          </w:p>
        </w:tc>
        <w:tc>
          <w:tcPr>
            <w:tcW w:w="1214" w:type="pct"/>
            <w:shd w:val="clear" w:color="auto" w:fill="auto"/>
            <w:vAlign w:val="center"/>
            <w:hideMark/>
          </w:tcPr>
          <w:p w14:paraId="64A78710"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AVIGO TRAVEL S.R.L.</w:t>
            </w:r>
          </w:p>
        </w:tc>
        <w:tc>
          <w:tcPr>
            <w:tcW w:w="654" w:type="pct"/>
            <w:shd w:val="clear" w:color="auto" w:fill="auto"/>
            <w:vAlign w:val="center"/>
            <w:hideMark/>
          </w:tcPr>
          <w:p w14:paraId="09F5554C"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50,840.0</w:t>
            </w:r>
          </w:p>
        </w:tc>
        <w:tc>
          <w:tcPr>
            <w:tcW w:w="639" w:type="pct"/>
            <w:shd w:val="clear" w:color="auto" w:fill="auto"/>
            <w:vAlign w:val="center"/>
            <w:hideMark/>
          </w:tcPr>
          <w:p w14:paraId="23D5E7FA"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49,355.0</w:t>
            </w:r>
          </w:p>
        </w:tc>
        <w:tc>
          <w:tcPr>
            <w:tcW w:w="577" w:type="pct"/>
            <w:shd w:val="clear" w:color="auto" w:fill="auto"/>
            <w:vAlign w:val="center"/>
            <w:hideMark/>
          </w:tcPr>
          <w:p w14:paraId="60313178"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1,485.0</w:t>
            </w:r>
          </w:p>
        </w:tc>
      </w:tr>
      <w:tr w:rsidR="00046D78" w:rsidRPr="00E6574F" w14:paraId="31B3A12F" w14:textId="77777777" w:rsidTr="00046D78">
        <w:trPr>
          <w:trHeight w:val="605"/>
        </w:trPr>
        <w:tc>
          <w:tcPr>
            <w:tcW w:w="277" w:type="pct"/>
            <w:shd w:val="clear" w:color="auto" w:fill="auto"/>
            <w:vAlign w:val="center"/>
            <w:hideMark/>
          </w:tcPr>
          <w:p w14:paraId="7036E86F"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9</w:t>
            </w:r>
          </w:p>
        </w:tc>
        <w:tc>
          <w:tcPr>
            <w:tcW w:w="649" w:type="pct"/>
            <w:shd w:val="clear" w:color="auto" w:fill="auto"/>
            <w:vAlign w:val="center"/>
            <w:hideMark/>
          </w:tcPr>
          <w:p w14:paraId="13B4987D"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41/IC/19</w:t>
            </w:r>
          </w:p>
        </w:tc>
        <w:tc>
          <w:tcPr>
            <w:tcW w:w="615" w:type="pct"/>
            <w:shd w:val="clear" w:color="auto" w:fill="auto"/>
            <w:vAlign w:val="center"/>
            <w:hideMark/>
          </w:tcPr>
          <w:p w14:paraId="124AC130"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15.02.2019</w:t>
            </w:r>
          </w:p>
        </w:tc>
        <w:tc>
          <w:tcPr>
            <w:tcW w:w="375" w:type="pct"/>
            <w:shd w:val="clear" w:color="auto" w:fill="auto"/>
            <w:vAlign w:val="center"/>
            <w:hideMark/>
          </w:tcPr>
          <w:p w14:paraId="58E216BE"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CMV</w:t>
            </w:r>
          </w:p>
        </w:tc>
        <w:tc>
          <w:tcPr>
            <w:tcW w:w="1214" w:type="pct"/>
            <w:shd w:val="clear" w:color="auto" w:fill="auto"/>
            <w:vAlign w:val="center"/>
            <w:hideMark/>
          </w:tcPr>
          <w:p w14:paraId="7489C52F"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I.M. INTERCANGAL S.R.L.</w:t>
            </w:r>
          </w:p>
        </w:tc>
        <w:tc>
          <w:tcPr>
            <w:tcW w:w="654" w:type="pct"/>
            <w:shd w:val="clear" w:color="auto" w:fill="auto"/>
            <w:vAlign w:val="center"/>
            <w:hideMark/>
          </w:tcPr>
          <w:p w14:paraId="645EA484"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3,450.0</w:t>
            </w:r>
          </w:p>
        </w:tc>
        <w:tc>
          <w:tcPr>
            <w:tcW w:w="639" w:type="pct"/>
            <w:shd w:val="clear" w:color="auto" w:fill="auto"/>
            <w:vAlign w:val="center"/>
            <w:hideMark/>
          </w:tcPr>
          <w:p w14:paraId="1DDA5351"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3,450.0</w:t>
            </w:r>
          </w:p>
        </w:tc>
        <w:tc>
          <w:tcPr>
            <w:tcW w:w="577" w:type="pct"/>
            <w:shd w:val="clear" w:color="auto" w:fill="auto"/>
            <w:vAlign w:val="center"/>
            <w:hideMark/>
          </w:tcPr>
          <w:p w14:paraId="5BBB0B76"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r>
      <w:tr w:rsidR="00046D78" w:rsidRPr="00E6574F" w14:paraId="37DED924" w14:textId="77777777" w:rsidTr="00046D78">
        <w:trPr>
          <w:trHeight w:val="605"/>
        </w:trPr>
        <w:tc>
          <w:tcPr>
            <w:tcW w:w="277" w:type="pct"/>
            <w:shd w:val="clear" w:color="auto" w:fill="auto"/>
            <w:vAlign w:val="center"/>
            <w:hideMark/>
          </w:tcPr>
          <w:p w14:paraId="533B5074"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10</w:t>
            </w:r>
          </w:p>
        </w:tc>
        <w:tc>
          <w:tcPr>
            <w:tcW w:w="649" w:type="pct"/>
            <w:shd w:val="clear" w:color="auto" w:fill="auto"/>
            <w:vAlign w:val="center"/>
            <w:hideMark/>
          </w:tcPr>
          <w:p w14:paraId="483DCF13"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44/VI/19</w:t>
            </w:r>
          </w:p>
        </w:tc>
        <w:tc>
          <w:tcPr>
            <w:tcW w:w="615" w:type="pct"/>
            <w:shd w:val="clear" w:color="auto" w:fill="auto"/>
            <w:vAlign w:val="center"/>
            <w:hideMark/>
          </w:tcPr>
          <w:p w14:paraId="063DF5EE"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20.02.2019</w:t>
            </w:r>
          </w:p>
        </w:tc>
        <w:tc>
          <w:tcPr>
            <w:tcW w:w="375" w:type="pct"/>
            <w:shd w:val="clear" w:color="auto" w:fill="auto"/>
            <w:vAlign w:val="center"/>
            <w:hideMark/>
          </w:tcPr>
          <w:p w14:paraId="12105FC4"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CMV</w:t>
            </w:r>
          </w:p>
        </w:tc>
        <w:tc>
          <w:tcPr>
            <w:tcW w:w="1214" w:type="pct"/>
            <w:shd w:val="clear" w:color="auto" w:fill="auto"/>
            <w:vAlign w:val="center"/>
            <w:hideMark/>
          </w:tcPr>
          <w:p w14:paraId="14CDA1B2"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VOIAJ INTERNATIONAL &amp; CO S.R.L.</w:t>
            </w:r>
          </w:p>
        </w:tc>
        <w:tc>
          <w:tcPr>
            <w:tcW w:w="654" w:type="pct"/>
            <w:shd w:val="clear" w:color="auto" w:fill="auto"/>
            <w:vAlign w:val="center"/>
            <w:hideMark/>
          </w:tcPr>
          <w:p w14:paraId="2FC0F92A"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9,500.0</w:t>
            </w:r>
          </w:p>
        </w:tc>
        <w:tc>
          <w:tcPr>
            <w:tcW w:w="639" w:type="pct"/>
            <w:shd w:val="clear" w:color="auto" w:fill="auto"/>
            <w:vAlign w:val="center"/>
            <w:hideMark/>
          </w:tcPr>
          <w:p w14:paraId="19238F63"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9,500.0</w:t>
            </w:r>
          </w:p>
        </w:tc>
        <w:tc>
          <w:tcPr>
            <w:tcW w:w="577" w:type="pct"/>
            <w:shd w:val="clear" w:color="auto" w:fill="auto"/>
            <w:vAlign w:val="center"/>
            <w:hideMark/>
          </w:tcPr>
          <w:p w14:paraId="04407540"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r>
      <w:tr w:rsidR="00046D78" w:rsidRPr="00E6574F" w14:paraId="6A2D2878" w14:textId="77777777" w:rsidTr="00046D78">
        <w:trPr>
          <w:trHeight w:val="605"/>
        </w:trPr>
        <w:tc>
          <w:tcPr>
            <w:tcW w:w="277" w:type="pct"/>
            <w:shd w:val="clear" w:color="auto" w:fill="auto"/>
            <w:vAlign w:val="center"/>
            <w:hideMark/>
          </w:tcPr>
          <w:p w14:paraId="7B3CF917"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11</w:t>
            </w:r>
          </w:p>
        </w:tc>
        <w:tc>
          <w:tcPr>
            <w:tcW w:w="649" w:type="pct"/>
            <w:shd w:val="clear" w:color="auto" w:fill="auto"/>
            <w:vAlign w:val="center"/>
            <w:hideMark/>
          </w:tcPr>
          <w:p w14:paraId="6D5A9A87"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48/GPT/19</w:t>
            </w:r>
          </w:p>
        </w:tc>
        <w:tc>
          <w:tcPr>
            <w:tcW w:w="615" w:type="pct"/>
            <w:shd w:val="clear" w:color="auto" w:fill="auto"/>
            <w:vAlign w:val="center"/>
            <w:hideMark/>
          </w:tcPr>
          <w:p w14:paraId="47E70EAD"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25.02.2019</w:t>
            </w:r>
          </w:p>
        </w:tc>
        <w:tc>
          <w:tcPr>
            <w:tcW w:w="375" w:type="pct"/>
            <w:shd w:val="clear" w:color="auto" w:fill="auto"/>
            <w:vAlign w:val="center"/>
            <w:hideMark/>
          </w:tcPr>
          <w:p w14:paraId="062AD067"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CMV</w:t>
            </w:r>
          </w:p>
        </w:tc>
        <w:tc>
          <w:tcPr>
            <w:tcW w:w="1214" w:type="pct"/>
            <w:shd w:val="clear" w:color="auto" w:fill="auto"/>
            <w:vAlign w:val="center"/>
            <w:hideMark/>
          </w:tcPr>
          <w:p w14:paraId="171351DF"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VOIAJ INTERNATIONAL &amp; CO S.R.L.</w:t>
            </w:r>
          </w:p>
        </w:tc>
        <w:tc>
          <w:tcPr>
            <w:tcW w:w="654" w:type="pct"/>
            <w:shd w:val="clear" w:color="auto" w:fill="auto"/>
            <w:vAlign w:val="center"/>
            <w:hideMark/>
          </w:tcPr>
          <w:p w14:paraId="5B38A75C"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71,700.0</w:t>
            </w:r>
          </w:p>
        </w:tc>
        <w:tc>
          <w:tcPr>
            <w:tcW w:w="639" w:type="pct"/>
            <w:shd w:val="clear" w:color="auto" w:fill="auto"/>
            <w:vAlign w:val="center"/>
            <w:hideMark/>
          </w:tcPr>
          <w:p w14:paraId="27795BF9"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71,700.0</w:t>
            </w:r>
          </w:p>
        </w:tc>
        <w:tc>
          <w:tcPr>
            <w:tcW w:w="577" w:type="pct"/>
            <w:shd w:val="clear" w:color="auto" w:fill="auto"/>
            <w:vAlign w:val="center"/>
            <w:hideMark/>
          </w:tcPr>
          <w:p w14:paraId="75CA3A58"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r>
      <w:tr w:rsidR="00046D78" w:rsidRPr="00E6574F" w14:paraId="1F828E3A" w14:textId="77777777" w:rsidTr="00046D78">
        <w:trPr>
          <w:trHeight w:val="403"/>
        </w:trPr>
        <w:tc>
          <w:tcPr>
            <w:tcW w:w="277" w:type="pct"/>
            <w:shd w:val="clear" w:color="auto" w:fill="auto"/>
            <w:vAlign w:val="center"/>
            <w:hideMark/>
          </w:tcPr>
          <w:p w14:paraId="61767003"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12</w:t>
            </w:r>
          </w:p>
        </w:tc>
        <w:tc>
          <w:tcPr>
            <w:tcW w:w="649" w:type="pct"/>
            <w:shd w:val="clear" w:color="auto" w:fill="auto"/>
            <w:vAlign w:val="center"/>
            <w:hideMark/>
          </w:tcPr>
          <w:p w14:paraId="73C670E8"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51/AP/19</w:t>
            </w:r>
          </w:p>
        </w:tc>
        <w:tc>
          <w:tcPr>
            <w:tcW w:w="615" w:type="pct"/>
            <w:shd w:val="clear" w:color="auto" w:fill="auto"/>
            <w:vAlign w:val="center"/>
            <w:hideMark/>
          </w:tcPr>
          <w:p w14:paraId="1EE6790E"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28.02.2019</w:t>
            </w:r>
          </w:p>
        </w:tc>
        <w:tc>
          <w:tcPr>
            <w:tcW w:w="375" w:type="pct"/>
            <w:shd w:val="clear" w:color="auto" w:fill="auto"/>
            <w:vAlign w:val="center"/>
            <w:hideMark/>
          </w:tcPr>
          <w:p w14:paraId="0ABEE2D5"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CMV</w:t>
            </w:r>
          </w:p>
        </w:tc>
        <w:tc>
          <w:tcPr>
            <w:tcW w:w="1214" w:type="pct"/>
            <w:shd w:val="clear" w:color="auto" w:fill="auto"/>
            <w:vAlign w:val="center"/>
            <w:hideMark/>
          </w:tcPr>
          <w:p w14:paraId="1EE6CD19"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AERO PREMIER TUR S.R.L.</w:t>
            </w:r>
          </w:p>
        </w:tc>
        <w:tc>
          <w:tcPr>
            <w:tcW w:w="654" w:type="pct"/>
            <w:shd w:val="clear" w:color="auto" w:fill="auto"/>
            <w:vAlign w:val="center"/>
            <w:hideMark/>
          </w:tcPr>
          <w:p w14:paraId="1756F1C8"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22,043.0</w:t>
            </w:r>
          </w:p>
        </w:tc>
        <w:tc>
          <w:tcPr>
            <w:tcW w:w="639" w:type="pct"/>
            <w:shd w:val="clear" w:color="auto" w:fill="auto"/>
            <w:vAlign w:val="center"/>
            <w:hideMark/>
          </w:tcPr>
          <w:p w14:paraId="7D8633E2"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22,043.0</w:t>
            </w:r>
          </w:p>
        </w:tc>
        <w:tc>
          <w:tcPr>
            <w:tcW w:w="577" w:type="pct"/>
            <w:shd w:val="clear" w:color="auto" w:fill="auto"/>
            <w:vAlign w:val="center"/>
            <w:hideMark/>
          </w:tcPr>
          <w:p w14:paraId="20816814"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r>
      <w:tr w:rsidR="00046D78" w:rsidRPr="00E6574F" w14:paraId="404C9900" w14:textId="77777777" w:rsidTr="00046D78">
        <w:trPr>
          <w:trHeight w:val="605"/>
        </w:trPr>
        <w:tc>
          <w:tcPr>
            <w:tcW w:w="277" w:type="pct"/>
            <w:shd w:val="clear" w:color="auto" w:fill="auto"/>
            <w:vAlign w:val="center"/>
            <w:hideMark/>
          </w:tcPr>
          <w:p w14:paraId="6E96FB11"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13</w:t>
            </w:r>
          </w:p>
        </w:tc>
        <w:tc>
          <w:tcPr>
            <w:tcW w:w="649" w:type="pct"/>
            <w:shd w:val="clear" w:color="auto" w:fill="auto"/>
            <w:vAlign w:val="center"/>
            <w:hideMark/>
          </w:tcPr>
          <w:p w14:paraId="4FB9861B"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53/VI/19</w:t>
            </w:r>
          </w:p>
        </w:tc>
        <w:tc>
          <w:tcPr>
            <w:tcW w:w="615" w:type="pct"/>
            <w:shd w:val="clear" w:color="auto" w:fill="auto"/>
            <w:vAlign w:val="center"/>
            <w:hideMark/>
          </w:tcPr>
          <w:p w14:paraId="1B5A91A1"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28.02.2019</w:t>
            </w:r>
          </w:p>
        </w:tc>
        <w:tc>
          <w:tcPr>
            <w:tcW w:w="375" w:type="pct"/>
            <w:shd w:val="clear" w:color="auto" w:fill="auto"/>
            <w:vAlign w:val="center"/>
            <w:hideMark/>
          </w:tcPr>
          <w:p w14:paraId="7C917C77"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CMV</w:t>
            </w:r>
          </w:p>
        </w:tc>
        <w:tc>
          <w:tcPr>
            <w:tcW w:w="1214" w:type="pct"/>
            <w:shd w:val="clear" w:color="auto" w:fill="auto"/>
            <w:vAlign w:val="center"/>
            <w:hideMark/>
          </w:tcPr>
          <w:p w14:paraId="6F3F32DC"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VOIAJ INTERNATIONAL &amp; CO S.R.L.</w:t>
            </w:r>
          </w:p>
        </w:tc>
        <w:tc>
          <w:tcPr>
            <w:tcW w:w="654" w:type="pct"/>
            <w:shd w:val="clear" w:color="auto" w:fill="auto"/>
            <w:vAlign w:val="center"/>
            <w:hideMark/>
          </w:tcPr>
          <w:p w14:paraId="668F1995"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38,590.0</w:t>
            </w:r>
          </w:p>
        </w:tc>
        <w:tc>
          <w:tcPr>
            <w:tcW w:w="639" w:type="pct"/>
            <w:shd w:val="clear" w:color="auto" w:fill="auto"/>
            <w:vAlign w:val="center"/>
            <w:hideMark/>
          </w:tcPr>
          <w:p w14:paraId="1AD5461E"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38,590.0</w:t>
            </w:r>
          </w:p>
        </w:tc>
        <w:tc>
          <w:tcPr>
            <w:tcW w:w="577" w:type="pct"/>
            <w:shd w:val="clear" w:color="auto" w:fill="auto"/>
            <w:vAlign w:val="center"/>
            <w:hideMark/>
          </w:tcPr>
          <w:p w14:paraId="02EFB057"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r>
      <w:tr w:rsidR="00046D78" w:rsidRPr="00E6574F" w14:paraId="74B2F75C" w14:textId="77777777" w:rsidTr="00046D78">
        <w:trPr>
          <w:trHeight w:val="403"/>
        </w:trPr>
        <w:tc>
          <w:tcPr>
            <w:tcW w:w="277" w:type="pct"/>
            <w:shd w:val="clear" w:color="auto" w:fill="auto"/>
            <w:vAlign w:val="center"/>
            <w:hideMark/>
          </w:tcPr>
          <w:p w14:paraId="559672F6"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14</w:t>
            </w:r>
          </w:p>
        </w:tc>
        <w:tc>
          <w:tcPr>
            <w:tcW w:w="649" w:type="pct"/>
            <w:shd w:val="clear" w:color="auto" w:fill="auto"/>
            <w:vAlign w:val="center"/>
            <w:hideMark/>
          </w:tcPr>
          <w:p w14:paraId="32C286F8"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65/AT/19</w:t>
            </w:r>
          </w:p>
        </w:tc>
        <w:tc>
          <w:tcPr>
            <w:tcW w:w="615" w:type="pct"/>
            <w:shd w:val="clear" w:color="auto" w:fill="auto"/>
            <w:vAlign w:val="center"/>
            <w:hideMark/>
          </w:tcPr>
          <w:p w14:paraId="6BC09562"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29.03.2019</w:t>
            </w:r>
          </w:p>
        </w:tc>
        <w:tc>
          <w:tcPr>
            <w:tcW w:w="375" w:type="pct"/>
            <w:shd w:val="clear" w:color="auto" w:fill="auto"/>
            <w:vAlign w:val="center"/>
            <w:hideMark/>
          </w:tcPr>
          <w:p w14:paraId="562FC0C5"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CMV</w:t>
            </w:r>
          </w:p>
        </w:tc>
        <w:tc>
          <w:tcPr>
            <w:tcW w:w="1214" w:type="pct"/>
            <w:shd w:val="clear" w:color="auto" w:fill="auto"/>
            <w:vAlign w:val="center"/>
            <w:hideMark/>
          </w:tcPr>
          <w:p w14:paraId="03F8FBBC"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AVIGO TRAVEL S.R.L.</w:t>
            </w:r>
          </w:p>
        </w:tc>
        <w:tc>
          <w:tcPr>
            <w:tcW w:w="654" w:type="pct"/>
            <w:shd w:val="clear" w:color="auto" w:fill="auto"/>
            <w:vAlign w:val="center"/>
            <w:hideMark/>
          </w:tcPr>
          <w:p w14:paraId="01DE0111"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18,410.0</w:t>
            </w:r>
          </w:p>
        </w:tc>
        <w:tc>
          <w:tcPr>
            <w:tcW w:w="639" w:type="pct"/>
            <w:shd w:val="clear" w:color="auto" w:fill="auto"/>
            <w:vAlign w:val="center"/>
            <w:hideMark/>
          </w:tcPr>
          <w:p w14:paraId="3CDB8B45"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18,410.0</w:t>
            </w:r>
          </w:p>
        </w:tc>
        <w:tc>
          <w:tcPr>
            <w:tcW w:w="577" w:type="pct"/>
            <w:shd w:val="clear" w:color="auto" w:fill="auto"/>
            <w:vAlign w:val="center"/>
            <w:hideMark/>
          </w:tcPr>
          <w:p w14:paraId="4D7AA258"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r>
      <w:tr w:rsidR="00046D78" w:rsidRPr="00E6574F" w14:paraId="722236F0" w14:textId="77777777" w:rsidTr="00046D78">
        <w:trPr>
          <w:trHeight w:val="403"/>
        </w:trPr>
        <w:tc>
          <w:tcPr>
            <w:tcW w:w="277" w:type="pct"/>
            <w:shd w:val="clear" w:color="auto" w:fill="auto"/>
            <w:vAlign w:val="center"/>
            <w:hideMark/>
          </w:tcPr>
          <w:p w14:paraId="10C88C1F"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15</w:t>
            </w:r>
          </w:p>
        </w:tc>
        <w:tc>
          <w:tcPr>
            <w:tcW w:w="649" w:type="pct"/>
            <w:shd w:val="clear" w:color="auto" w:fill="auto"/>
            <w:vAlign w:val="center"/>
            <w:hideMark/>
          </w:tcPr>
          <w:p w14:paraId="34130B70"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66/GPT/19</w:t>
            </w:r>
          </w:p>
        </w:tc>
        <w:tc>
          <w:tcPr>
            <w:tcW w:w="615" w:type="pct"/>
            <w:shd w:val="clear" w:color="auto" w:fill="auto"/>
            <w:vAlign w:val="center"/>
            <w:hideMark/>
          </w:tcPr>
          <w:p w14:paraId="59AA910B"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29.03.2019</w:t>
            </w:r>
          </w:p>
        </w:tc>
        <w:tc>
          <w:tcPr>
            <w:tcW w:w="375" w:type="pct"/>
            <w:shd w:val="clear" w:color="auto" w:fill="auto"/>
            <w:vAlign w:val="center"/>
            <w:hideMark/>
          </w:tcPr>
          <w:p w14:paraId="7F8B262A"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CMV</w:t>
            </w:r>
          </w:p>
        </w:tc>
        <w:tc>
          <w:tcPr>
            <w:tcW w:w="1214" w:type="pct"/>
            <w:shd w:val="clear" w:color="auto" w:fill="auto"/>
            <w:vAlign w:val="center"/>
            <w:hideMark/>
          </w:tcPr>
          <w:p w14:paraId="76198D75"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GO PERFECT TRAVEL S.R.L.</w:t>
            </w:r>
          </w:p>
        </w:tc>
        <w:tc>
          <w:tcPr>
            <w:tcW w:w="654" w:type="pct"/>
            <w:shd w:val="clear" w:color="auto" w:fill="auto"/>
            <w:vAlign w:val="center"/>
            <w:hideMark/>
          </w:tcPr>
          <w:p w14:paraId="4D54ACA7"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4,890.0</w:t>
            </w:r>
          </w:p>
        </w:tc>
        <w:tc>
          <w:tcPr>
            <w:tcW w:w="639" w:type="pct"/>
            <w:shd w:val="clear" w:color="auto" w:fill="auto"/>
            <w:vAlign w:val="center"/>
            <w:hideMark/>
          </w:tcPr>
          <w:p w14:paraId="447052EB"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4,890.0</w:t>
            </w:r>
          </w:p>
        </w:tc>
        <w:tc>
          <w:tcPr>
            <w:tcW w:w="577" w:type="pct"/>
            <w:shd w:val="clear" w:color="auto" w:fill="auto"/>
            <w:vAlign w:val="center"/>
            <w:hideMark/>
          </w:tcPr>
          <w:p w14:paraId="2429C974"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r>
      <w:tr w:rsidR="00046D78" w:rsidRPr="00E6574F" w14:paraId="6624FBF3" w14:textId="77777777" w:rsidTr="00046D78">
        <w:trPr>
          <w:trHeight w:val="605"/>
        </w:trPr>
        <w:tc>
          <w:tcPr>
            <w:tcW w:w="277" w:type="pct"/>
            <w:shd w:val="clear" w:color="auto" w:fill="auto"/>
            <w:vAlign w:val="center"/>
            <w:hideMark/>
          </w:tcPr>
          <w:p w14:paraId="25A28030"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16</w:t>
            </w:r>
          </w:p>
        </w:tc>
        <w:tc>
          <w:tcPr>
            <w:tcW w:w="649" w:type="pct"/>
            <w:shd w:val="clear" w:color="auto" w:fill="auto"/>
            <w:vAlign w:val="center"/>
            <w:hideMark/>
          </w:tcPr>
          <w:p w14:paraId="6C8B9D54"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64/VI/19</w:t>
            </w:r>
          </w:p>
        </w:tc>
        <w:tc>
          <w:tcPr>
            <w:tcW w:w="615" w:type="pct"/>
            <w:shd w:val="clear" w:color="auto" w:fill="auto"/>
            <w:vAlign w:val="center"/>
            <w:hideMark/>
          </w:tcPr>
          <w:p w14:paraId="431F9D2C"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04.04.2019</w:t>
            </w:r>
          </w:p>
        </w:tc>
        <w:tc>
          <w:tcPr>
            <w:tcW w:w="375" w:type="pct"/>
            <w:shd w:val="clear" w:color="auto" w:fill="auto"/>
            <w:vAlign w:val="center"/>
            <w:hideMark/>
          </w:tcPr>
          <w:p w14:paraId="2EDD6BFD"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CMV</w:t>
            </w:r>
          </w:p>
        </w:tc>
        <w:tc>
          <w:tcPr>
            <w:tcW w:w="1214" w:type="pct"/>
            <w:shd w:val="clear" w:color="auto" w:fill="auto"/>
            <w:vAlign w:val="center"/>
            <w:hideMark/>
          </w:tcPr>
          <w:p w14:paraId="6B0CC6C4"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VOIAJ INTERNATIONAL &amp; CO S.R.L.</w:t>
            </w:r>
          </w:p>
        </w:tc>
        <w:tc>
          <w:tcPr>
            <w:tcW w:w="654" w:type="pct"/>
            <w:shd w:val="clear" w:color="auto" w:fill="auto"/>
            <w:vAlign w:val="center"/>
            <w:hideMark/>
          </w:tcPr>
          <w:p w14:paraId="643248C2"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5,900.0</w:t>
            </w:r>
          </w:p>
        </w:tc>
        <w:tc>
          <w:tcPr>
            <w:tcW w:w="639" w:type="pct"/>
            <w:shd w:val="clear" w:color="auto" w:fill="auto"/>
            <w:vAlign w:val="center"/>
            <w:hideMark/>
          </w:tcPr>
          <w:p w14:paraId="781E288B"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5,900.0</w:t>
            </w:r>
          </w:p>
        </w:tc>
        <w:tc>
          <w:tcPr>
            <w:tcW w:w="577" w:type="pct"/>
            <w:shd w:val="clear" w:color="auto" w:fill="auto"/>
            <w:vAlign w:val="center"/>
            <w:hideMark/>
          </w:tcPr>
          <w:p w14:paraId="3806562E"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r>
      <w:tr w:rsidR="00046D78" w:rsidRPr="00E6574F" w14:paraId="7F034222" w14:textId="77777777" w:rsidTr="00046D78">
        <w:trPr>
          <w:trHeight w:val="403"/>
        </w:trPr>
        <w:tc>
          <w:tcPr>
            <w:tcW w:w="277" w:type="pct"/>
            <w:shd w:val="clear" w:color="auto" w:fill="auto"/>
            <w:vAlign w:val="center"/>
            <w:hideMark/>
          </w:tcPr>
          <w:p w14:paraId="33E27FEE"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17</w:t>
            </w:r>
          </w:p>
        </w:tc>
        <w:tc>
          <w:tcPr>
            <w:tcW w:w="649" w:type="pct"/>
            <w:shd w:val="clear" w:color="auto" w:fill="auto"/>
            <w:vAlign w:val="center"/>
            <w:hideMark/>
          </w:tcPr>
          <w:p w14:paraId="6408D0BB"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63/AP/19</w:t>
            </w:r>
          </w:p>
        </w:tc>
        <w:tc>
          <w:tcPr>
            <w:tcW w:w="615" w:type="pct"/>
            <w:shd w:val="clear" w:color="auto" w:fill="auto"/>
            <w:vAlign w:val="center"/>
            <w:hideMark/>
          </w:tcPr>
          <w:p w14:paraId="413C7DDC"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29.03.2019</w:t>
            </w:r>
          </w:p>
        </w:tc>
        <w:tc>
          <w:tcPr>
            <w:tcW w:w="375" w:type="pct"/>
            <w:shd w:val="clear" w:color="auto" w:fill="auto"/>
            <w:vAlign w:val="center"/>
            <w:hideMark/>
          </w:tcPr>
          <w:p w14:paraId="48B5384A"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CMV</w:t>
            </w:r>
          </w:p>
        </w:tc>
        <w:tc>
          <w:tcPr>
            <w:tcW w:w="1214" w:type="pct"/>
            <w:shd w:val="clear" w:color="auto" w:fill="auto"/>
            <w:vAlign w:val="center"/>
            <w:hideMark/>
          </w:tcPr>
          <w:p w14:paraId="0E11F9B9"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AERO PREMIER TUR S.R.L.</w:t>
            </w:r>
          </w:p>
        </w:tc>
        <w:tc>
          <w:tcPr>
            <w:tcW w:w="654" w:type="pct"/>
            <w:shd w:val="clear" w:color="auto" w:fill="auto"/>
            <w:vAlign w:val="center"/>
            <w:hideMark/>
          </w:tcPr>
          <w:p w14:paraId="62A5EFC4"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13,480.0</w:t>
            </w:r>
          </w:p>
        </w:tc>
        <w:tc>
          <w:tcPr>
            <w:tcW w:w="639" w:type="pct"/>
            <w:shd w:val="clear" w:color="auto" w:fill="auto"/>
            <w:vAlign w:val="center"/>
            <w:hideMark/>
          </w:tcPr>
          <w:p w14:paraId="12EC2FF0"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13,480.0</w:t>
            </w:r>
          </w:p>
        </w:tc>
        <w:tc>
          <w:tcPr>
            <w:tcW w:w="577" w:type="pct"/>
            <w:shd w:val="clear" w:color="auto" w:fill="auto"/>
            <w:vAlign w:val="center"/>
            <w:hideMark/>
          </w:tcPr>
          <w:p w14:paraId="09F7B5B9"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r>
      <w:tr w:rsidR="00046D78" w:rsidRPr="00E6574F" w14:paraId="4707A2AE" w14:textId="77777777" w:rsidTr="00046D78">
        <w:trPr>
          <w:trHeight w:val="605"/>
        </w:trPr>
        <w:tc>
          <w:tcPr>
            <w:tcW w:w="277" w:type="pct"/>
            <w:shd w:val="clear" w:color="auto" w:fill="auto"/>
            <w:vAlign w:val="center"/>
            <w:hideMark/>
          </w:tcPr>
          <w:p w14:paraId="3B0D20F1"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18</w:t>
            </w:r>
          </w:p>
        </w:tc>
        <w:tc>
          <w:tcPr>
            <w:tcW w:w="649" w:type="pct"/>
            <w:shd w:val="clear" w:color="auto" w:fill="auto"/>
            <w:vAlign w:val="center"/>
            <w:hideMark/>
          </w:tcPr>
          <w:p w14:paraId="2C8F3F3F"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83/VI/19</w:t>
            </w:r>
          </w:p>
        </w:tc>
        <w:tc>
          <w:tcPr>
            <w:tcW w:w="615" w:type="pct"/>
            <w:shd w:val="clear" w:color="auto" w:fill="auto"/>
            <w:vAlign w:val="center"/>
            <w:hideMark/>
          </w:tcPr>
          <w:p w14:paraId="0E7A1933"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13.05.2019</w:t>
            </w:r>
          </w:p>
        </w:tc>
        <w:tc>
          <w:tcPr>
            <w:tcW w:w="375" w:type="pct"/>
            <w:shd w:val="clear" w:color="auto" w:fill="auto"/>
            <w:vAlign w:val="center"/>
            <w:hideMark/>
          </w:tcPr>
          <w:p w14:paraId="7D2584AD"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CMV</w:t>
            </w:r>
          </w:p>
        </w:tc>
        <w:tc>
          <w:tcPr>
            <w:tcW w:w="1214" w:type="pct"/>
            <w:shd w:val="clear" w:color="auto" w:fill="auto"/>
            <w:vAlign w:val="center"/>
            <w:hideMark/>
          </w:tcPr>
          <w:p w14:paraId="1E745FE7"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VOIAJ INTERNATIONAL &amp; CO S.R.L.</w:t>
            </w:r>
          </w:p>
        </w:tc>
        <w:tc>
          <w:tcPr>
            <w:tcW w:w="654" w:type="pct"/>
            <w:shd w:val="clear" w:color="auto" w:fill="auto"/>
            <w:vAlign w:val="center"/>
            <w:hideMark/>
          </w:tcPr>
          <w:p w14:paraId="718FD1D8"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32,300.0</w:t>
            </w:r>
          </w:p>
        </w:tc>
        <w:tc>
          <w:tcPr>
            <w:tcW w:w="639" w:type="pct"/>
            <w:shd w:val="clear" w:color="auto" w:fill="auto"/>
            <w:vAlign w:val="center"/>
            <w:hideMark/>
          </w:tcPr>
          <w:p w14:paraId="35723CC3"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32,300.0</w:t>
            </w:r>
          </w:p>
        </w:tc>
        <w:tc>
          <w:tcPr>
            <w:tcW w:w="577" w:type="pct"/>
            <w:shd w:val="clear" w:color="auto" w:fill="auto"/>
            <w:vAlign w:val="center"/>
            <w:hideMark/>
          </w:tcPr>
          <w:p w14:paraId="7A91D0E4"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r>
      <w:tr w:rsidR="00046D78" w:rsidRPr="00E6574F" w14:paraId="1DEDA9D1" w14:textId="77777777" w:rsidTr="00046D78">
        <w:trPr>
          <w:trHeight w:val="403"/>
        </w:trPr>
        <w:tc>
          <w:tcPr>
            <w:tcW w:w="277" w:type="pct"/>
            <w:shd w:val="clear" w:color="auto" w:fill="auto"/>
            <w:vAlign w:val="center"/>
            <w:hideMark/>
          </w:tcPr>
          <w:p w14:paraId="0AF8BDC3"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19</w:t>
            </w:r>
          </w:p>
        </w:tc>
        <w:tc>
          <w:tcPr>
            <w:tcW w:w="649" w:type="pct"/>
            <w:shd w:val="clear" w:color="auto" w:fill="auto"/>
            <w:vAlign w:val="center"/>
            <w:hideMark/>
          </w:tcPr>
          <w:p w14:paraId="77B524A3"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81/AP/19</w:t>
            </w:r>
          </w:p>
        </w:tc>
        <w:tc>
          <w:tcPr>
            <w:tcW w:w="615" w:type="pct"/>
            <w:shd w:val="clear" w:color="auto" w:fill="auto"/>
            <w:vAlign w:val="center"/>
            <w:hideMark/>
          </w:tcPr>
          <w:p w14:paraId="7B4B6DB5"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13.05.2019</w:t>
            </w:r>
          </w:p>
        </w:tc>
        <w:tc>
          <w:tcPr>
            <w:tcW w:w="375" w:type="pct"/>
            <w:shd w:val="clear" w:color="auto" w:fill="auto"/>
            <w:vAlign w:val="center"/>
            <w:hideMark/>
          </w:tcPr>
          <w:p w14:paraId="17BCB98F"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CMV</w:t>
            </w:r>
          </w:p>
        </w:tc>
        <w:tc>
          <w:tcPr>
            <w:tcW w:w="1214" w:type="pct"/>
            <w:shd w:val="clear" w:color="auto" w:fill="auto"/>
            <w:vAlign w:val="center"/>
            <w:hideMark/>
          </w:tcPr>
          <w:p w14:paraId="3944ECDF"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AERO PREMIER TUR S.R.L.</w:t>
            </w:r>
          </w:p>
        </w:tc>
        <w:tc>
          <w:tcPr>
            <w:tcW w:w="654" w:type="pct"/>
            <w:shd w:val="clear" w:color="auto" w:fill="auto"/>
            <w:vAlign w:val="center"/>
            <w:hideMark/>
          </w:tcPr>
          <w:p w14:paraId="24400A72"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17,633.0</w:t>
            </w:r>
          </w:p>
        </w:tc>
        <w:tc>
          <w:tcPr>
            <w:tcW w:w="639" w:type="pct"/>
            <w:shd w:val="clear" w:color="auto" w:fill="auto"/>
            <w:vAlign w:val="center"/>
            <w:hideMark/>
          </w:tcPr>
          <w:p w14:paraId="47DD6C50"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17,633.0</w:t>
            </w:r>
          </w:p>
        </w:tc>
        <w:tc>
          <w:tcPr>
            <w:tcW w:w="577" w:type="pct"/>
            <w:shd w:val="clear" w:color="auto" w:fill="auto"/>
            <w:vAlign w:val="center"/>
            <w:hideMark/>
          </w:tcPr>
          <w:p w14:paraId="14911C0C"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r>
      <w:tr w:rsidR="00046D78" w:rsidRPr="00E6574F" w14:paraId="3A4EC90A" w14:textId="77777777" w:rsidTr="00046D78">
        <w:trPr>
          <w:trHeight w:val="403"/>
        </w:trPr>
        <w:tc>
          <w:tcPr>
            <w:tcW w:w="277" w:type="pct"/>
            <w:shd w:val="clear" w:color="auto" w:fill="auto"/>
            <w:vAlign w:val="center"/>
            <w:hideMark/>
          </w:tcPr>
          <w:p w14:paraId="419865E8"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20</w:t>
            </w:r>
          </w:p>
        </w:tc>
        <w:tc>
          <w:tcPr>
            <w:tcW w:w="649" w:type="pct"/>
            <w:shd w:val="clear" w:color="auto" w:fill="auto"/>
            <w:vAlign w:val="center"/>
            <w:hideMark/>
          </w:tcPr>
          <w:p w14:paraId="6A66514E"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82/AT/19</w:t>
            </w:r>
          </w:p>
        </w:tc>
        <w:tc>
          <w:tcPr>
            <w:tcW w:w="615" w:type="pct"/>
            <w:shd w:val="clear" w:color="auto" w:fill="auto"/>
            <w:vAlign w:val="center"/>
            <w:hideMark/>
          </w:tcPr>
          <w:p w14:paraId="7249FB71"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13.05.2019</w:t>
            </w:r>
          </w:p>
        </w:tc>
        <w:tc>
          <w:tcPr>
            <w:tcW w:w="375" w:type="pct"/>
            <w:shd w:val="clear" w:color="auto" w:fill="auto"/>
            <w:vAlign w:val="center"/>
            <w:hideMark/>
          </w:tcPr>
          <w:p w14:paraId="1B4023A7"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CMV</w:t>
            </w:r>
          </w:p>
        </w:tc>
        <w:tc>
          <w:tcPr>
            <w:tcW w:w="1214" w:type="pct"/>
            <w:shd w:val="clear" w:color="auto" w:fill="auto"/>
            <w:vAlign w:val="center"/>
            <w:hideMark/>
          </w:tcPr>
          <w:p w14:paraId="0D020B9D"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AVIGO TRAVEL S.R.L.</w:t>
            </w:r>
          </w:p>
        </w:tc>
        <w:tc>
          <w:tcPr>
            <w:tcW w:w="654" w:type="pct"/>
            <w:shd w:val="clear" w:color="auto" w:fill="auto"/>
            <w:vAlign w:val="center"/>
            <w:hideMark/>
          </w:tcPr>
          <w:p w14:paraId="22843BB0"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17,680.0</w:t>
            </w:r>
          </w:p>
        </w:tc>
        <w:tc>
          <w:tcPr>
            <w:tcW w:w="639" w:type="pct"/>
            <w:shd w:val="clear" w:color="auto" w:fill="auto"/>
            <w:vAlign w:val="center"/>
            <w:hideMark/>
          </w:tcPr>
          <w:p w14:paraId="45F28483"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17,680.0</w:t>
            </w:r>
          </w:p>
        </w:tc>
        <w:tc>
          <w:tcPr>
            <w:tcW w:w="577" w:type="pct"/>
            <w:shd w:val="clear" w:color="auto" w:fill="auto"/>
            <w:vAlign w:val="center"/>
            <w:hideMark/>
          </w:tcPr>
          <w:p w14:paraId="03D26A90"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r>
      <w:tr w:rsidR="00046D78" w:rsidRPr="00E6574F" w14:paraId="2603AA59" w14:textId="77777777" w:rsidTr="00046D78">
        <w:trPr>
          <w:trHeight w:val="403"/>
        </w:trPr>
        <w:tc>
          <w:tcPr>
            <w:tcW w:w="277" w:type="pct"/>
            <w:shd w:val="clear" w:color="auto" w:fill="auto"/>
            <w:vAlign w:val="center"/>
            <w:hideMark/>
          </w:tcPr>
          <w:p w14:paraId="7B835D58"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21</w:t>
            </w:r>
          </w:p>
        </w:tc>
        <w:tc>
          <w:tcPr>
            <w:tcW w:w="649" w:type="pct"/>
            <w:shd w:val="clear" w:color="auto" w:fill="auto"/>
            <w:vAlign w:val="center"/>
            <w:hideMark/>
          </w:tcPr>
          <w:p w14:paraId="2FDFDA98"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100/AP/19</w:t>
            </w:r>
          </w:p>
        </w:tc>
        <w:tc>
          <w:tcPr>
            <w:tcW w:w="615" w:type="pct"/>
            <w:shd w:val="clear" w:color="auto" w:fill="auto"/>
            <w:vAlign w:val="center"/>
            <w:hideMark/>
          </w:tcPr>
          <w:p w14:paraId="39D1C8DE"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31.05.2019</w:t>
            </w:r>
          </w:p>
        </w:tc>
        <w:tc>
          <w:tcPr>
            <w:tcW w:w="375" w:type="pct"/>
            <w:shd w:val="clear" w:color="auto" w:fill="auto"/>
            <w:vAlign w:val="center"/>
            <w:hideMark/>
          </w:tcPr>
          <w:p w14:paraId="4013C9B6"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CMV</w:t>
            </w:r>
          </w:p>
        </w:tc>
        <w:tc>
          <w:tcPr>
            <w:tcW w:w="1214" w:type="pct"/>
            <w:shd w:val="clear" w:color="auto" w:fill="auto"/>
            <w:vAlign w:val="center"/>
            <w:hideMark/>
          </w:tcPr>
          <w:p w14:paraId="4879D29D"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AERO PREMIER TUR S.R.L.</w:t>
            </w:r>
          </w:p>
        </w:tc>
        <w:tc>
          <w:tcPr>
            <w:tcW w:w="654" w:type="pct"/>
            <w:shd w:val="clear" w:color="auto" w:fill="auto"/>
            <w:vAlign w:val="center"/>
            <w:hideMark/>
          </w:tcPr>
          <w:p w14:paraId="0491BFB5"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59,099.0</w:t>
            </w:r>
          </w:p>
        </w:tc>
        <w:tc>
          <w:tcPr>
            <w:tcW w:w="639" w:type="pct"/>
            <w:shd w:val="clear" w:color="auto" w:fill="auto"/>
            <w:vAlign w:val="center"/>
            <w:hideMark/>
          </w:tcPr>
          <w:p w14:paraId="66744118"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59,099.0</w:t>
            </w:r>
          </w:p>
        </w:tc>
        <w:tc>
          <w:tcPr>
            <w:tcW w:w="577" w:type="pct"/>
            <w:shd w:val="clear" w:color="auto" w:fill="auto"/>
            <w:vAlign w:val="center"/>
            <w:hideMark/>
          </w:tcPr>
          <w:p w14:paraId="14F2145B"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r>
      <w:tr w:rsidR="00046D78" w:rsidRPr="00E6574F" w14:paraId="26A16627" w14:textId="77777777" w:rsidTr="00046D78">
        <w:trPr>
          <w:trHeight w:val="403"/>
        </w:trPr>
        <w:tc>
          <w:tcPr>
            <w:tcW w:w="277" w:type="pct"/>
            <w:shd w:val="clear" w:color="auto" w:fill="auto"/>
            <w:vAlign w:val="center"/>
            <w:hideMark/>
          </w:tcPr>
          <w:p w14:paraId="75AAD027"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22</w:t>
            </w:r>
          </w:p>
        </w:tc>
        <w:tc>
          <w:tcPr>
            <w:tcW w:w="649" w:type="pct"/>
            <w:shd w:val="clear" w:color="auto" w:fill="auto"/>
            <w:vAlign w:val="center"/>
            <w:hideMark/>
          </w:tcPr>
          <w:p w14:paraId="67CB630F"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98/AT/19</w:t>
            </w:r>
          </w:p>
        </w:tc>
        <w:tc>
          <w:tcPr>
            <w:tcW w:w="615" w:type="pct"/>
            <w:shd w:val="clear" w:color="auto" w:fill="auto"/>
            <w:vAlign w:val="center"/>
            <w:hideMark/>
          </w:tcPr>
          <w:p w14:paraId="00A41A68"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31.05.2019</w:t>
            </w:r>
          </w:p>
        </w:tc>
        <w:tc>
          <w:tcPr>
            <w:tcW w:w="375" w:type="pct"/>
            <w:shd w:val="clear" w:color="auto" w:fill="auto"/>
            <w:vAlign w:val="center"/>
            <w:hideMark/>
          </w:tcPr>
          <w:p w14:paraId="3295C719"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CMV</w:t>
            </w:r>
          </w:p>
        </w:tc>
        <w:tc>
          <w:tcPr>
            <w:tcW w:w="1214" w:type="pct"/>
            <w:shd w:val="clear" w:color="auto" w:fill="auto"/>
            <w:vAlign w:val="center"/>
            <w:hideMark/>
          </w:tcPr>
          <w:p w14:paraId="1AA89809"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AVIGO TRAVEL S.R.L.</w:t>
            </w:r>
          </w:p>
        </w:tc>
        <w:tc>
          <w:tcPr>
            <w:tcW w:w="654" w:type="pct"/>
            <w:shd w:val="clear" w:color="auto" w:fill="auto"/>
            <w:vAlign w:val="center"/>
            <w:hideMark/>
          </w:tcPr>
          <w:p w14:paraId="50DD6065"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14,920.0</w:t>
            </w:r>
          </w:p>
        </w:tc>
        <w:tc>
          <w:tcPr>
            <w:tcW w:w="639" w:type="pct"/>
            <w:shd w:val="clear" w:color="auto" w:fill="auto"/>
            <w:vAlign w:val="center"/>
            <w:hideMark/>
          </w:tcPr>
          <w:p w14:paraId="57C7D556"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14,920.0</w:t>
            </w:r>
          </w:p>
        </w:tc>
        <w:tc>
          <w:tcPr>
            <w:tcW w:w="577" w:type="pct"/>
            <w:shd w:val="clear" w:color="auto" w:fill="auto"/>
            <w:vAlign w:val="center"/>
            <w:hideMark/>
          </w:tcPr>
          <w:p w14:paraId="28502B7F"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r>
      <w:tr w:rsidR="00046D78" w:rsidRPr="00E6574F" w14:paraId="5C837B2A" w14:textId="77777777" w:rsidTr="00046D78">
        <w:trPr>
          <w:trHeight w:val="403"/>
        </w:trPr>
        <w:tc>
          <w:tcPr>
            <w:tcW w:w="277" w:type="pct"/>
            <w:shd w:val="clear" w:color="auto" w:fill="auto"/>
            <w:vAlign w:val="center"/>
            <w:hideMark/>
          </w:tcPr>
          <w:p w14:paraId="18D8B6CB"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23</w:t>
            </w:r>
          </w:p>
        </w:tc>
        <w:tc>
          <w:tcPr>
            <w:tcW w:w="649" w:type="pct"/>
            <w:shd w:val="clear" w:color="auto" w:fill="auto"/>
            <w:vAlign w:val="center"/>
            <w:hideMark/>
          </w:tcPr>
          <w:p w14:paraId="2D6DE7E5"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97/fb/19</w:t>
            </w:r>
          </w:p>
        </w:tc>
        <w:tc>
          <w:tcPr>
            <w:tcW w:w="615" w:type="pct"/>
            <w:shd w:val="clear" w:color="auto" w:fill="auto"/>
            <w:vAlign w:val="center"/>
            <w:hideMark/>
          </w:tcPr>
          <w:p w14:paraId="6C6602B2"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31.05.2019</w:t>
            </w:r>
          </w:p>
        </w:tc>
        <w:tc>
          <w:tcPr>
            <w:tcW w:w="375" w:type="pct"/>
            <w:shd w:val="clear" w:color="auto" w:fill="auto"/>
            <w:vAlign w:val="center"/>
            <w:hideMark/>
          </w:tcPr>
          <w:p w14:paraId="208263F2"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CMV</w:t>
            </w:r>
          </w:p>
        </w:tc>
        <w:tc>
          <w:tcPr>
            <w:tcW w:w="1214" w:type="pct"/>
            <w:shd w:val="clear" w:color="auto" w:fill="auto"/>
            <w:vAlign w:val="center"/>
            <w:hideMark/>
          </w:tcPr>
          <w:p w14:paraId="3A6CCCA0"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S.C. FORSBETA S.R.L.</w:t>
            </w:r>
          </w:p>
        </w:tc>
        <w:tc>
          <w:tcPr>
            <w:tcW w:w="654" w:type="pct"/>
            <w:shd w:val="clear" w:color="auto" w:fill="auto"/>
            <w:vAlign w:val="center"/>
            <w:hideMark/>
          </w:tcPr>
          <w:p w14:paraId="7AF2E70B"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14,448.0</w:t>
            </w:r>
          </w:p>
        </w:tc>
        <w:tc>
          <w:tcPr>
            <w:tcW w:w="639" w:type="pct"/>
            <w:shd w:val="clear" w:color="auto" w:fill="auto"/>
            <w:vAlign w:val="center"/>
            <w:hideMark/>
          </w:tcPr>
          <w:p w14:paraId="539697CB"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14,448.0</w:t>
            </w:r>
          </w:p>
        </w:tc>
        <w:tc>
          <w:tcPr>
            <w:tcW w:w="577" w:type="pct"/>
            <w:shd w:val="clear" w:color="auto" w:fill="auto"/>
            <w:vAlign w:val="center"/>
            <w:hideMark/>
          </w:tcPr>
          <w:p w14:paraId="534A17E5"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r>
      <w:tr w:rsidR="00046D78" w:rsidRPr="00E6574F" w14:paraId="2EC74332" w14:textId="77777777" w:rsidTr="00046D78">
        <w:trPr>
          <w:trHeight w:val="403"/>
        </w:trPr>
        <w:tc>
          <w:tcPr>
            <w:tcW w:w="277" w:type="pct"/>
            <w:shd w:val="clear" w:color="auto" w:fill="auto"/>
            <w:vAlign w:val="center"/>
            <w:hideMark/>
          </w:tcPr>
          <w:p w14:paraId="3B18E555"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24</w:t>
            </w:r>
          </w:p>
        </w:tc>
        <w:tc>
          <w:tcPr>
            <w:tcW w:w="649" w:type="pct"/>
            <w:shd w:val="clear" w:color="auto" w:fill="auto"/>
            <w:vAlign w:val="center"/>
            <w:hideMark/>
          </w:tcPr>
          <w:p w14:paraId="5FD3AC5B"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96/GPT/19</w:t>
            </w:r>
          </w:p>
        </w:tc>
        <w:tc>
          <w:tcPr>
            <w:tcW w:w="615" w:type="pct"/>
            <w:shd w:val="clear" w:color="auto" w:fill="auto"/>
            <w:vAlign w:val="center"/>
            <w:hideMark/>
          </w:tcPr>
          <w:p w14:paraId="5687F6B9"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31.05.2019</w:t>
            </w:r>
          </w:p>
        </w:tc>
        <w:tc>
          <w:tcPr>
            <w:tcW w:w="375" w:type="pct"/>
            <w:shd w:val="clear" w:color="auto" w:fill="auto"/>
            <w:vAlign w:val="center"/>
            <w:hideMark/>
          </w:tcPr>
          <w:p w14:paraId="391104FA"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CMV</w:t>
            </w:r>
          </w:p>
        </w:tc>
        <w:tc>
          <w:tcPr>
            <w:tcW w:w="1214" w:type="pct"/>
            <w:shd w:val="clear" w:color="auto" w:fill="auto"/>
            <w:vAlign w:val="center"/>
            <w:hideMark/>
          </w:tcPr>
          <w:p w14:paraId="32C4B5A6"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GO PERFECT TRAVEL S.R.L.</w:t>
            </w:r>
          </w:p>
        </w:tc>
        <w:tc>
          <w:tcPr>
            <w:tcW w:w="654" w:type="pct"/>
            <w:shd w:val="clear" w:color="auto" w:fill="auto"/>
            <w:vAlign w:val="center"/>
            <w:hideMark/>
          </w:tcPr>
          <w:p w14:paraId="3F79723A"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6,850.0</w:t>
            </w:r>
          </w:p>
        </w:tc>
        <w:tc>
          <w:tcPr>
            <w:tcW w:w="639" w:type="pct"/>
            <w:shd w:val="clear" w:color="auto" w:fill="auto"/>
            <w:vAlign w:val="center"/>
            <w:hideMark/>
          </w:tcPr>
          <w:p w14:paraId="311FFB81"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6,850.0</w:t>
            </w:r>
          </w:p>
        </w:tc>
        <w:tc>
          <w:tcPr>
            <w:tcW w:w="577" w:type="pct"/>
            <w:shd w:val="clear" w:color="auto" w:fill="auto"/>
            <w:vAlign w:val="center"/>
            <w:hideMark/>
          </w:tcPr>
          <w:p w14:paraId="330054F0"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r>
      <w:tr w:rsidR="00046D78" w:rsidRPr="00E6574F" w14:paraId="1D8483A6" w14:textId="77777777" w:rsidTr="00046D78">
        <w:trPr>
          <w:trHeight w:val="605"/>
        </w:trPr>
        <w:tc>
          <w:tcPr>
            <w:tcW w:w="277" w:type="pct"/>
            <w:shd w:val="clear" w:color="auto" w:fill="auto"/>
            <w:vAlign w:val="center"/>
            <w:hideMark/>
          </w:tcPr>
          <w:p w14:paraId="2D699DFF"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25</w:t>
            </w:r>
          </w:p>
        </w:tc>
        <w:tc>
          <w:tcPr>
            <w:tcW w:w="649" w:type="pct"/>
            <w:shd w:val="clear" w:color="auto" w:fill="auto"/>
            <w:vAlign w:val="center"/>
            <w:hideMark/>
          </w:tcPr>
          <w:p w14:paraId="5251CC7A"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95/VI/19</w:t>
            </w:r>
          </w:p>
        </w:tc>
        <w:tc>
          <w:tcPr>
            <w:tcW w:w="615" w:type="pct"/>
            <w:shd w:val="clear" w:color="auto" w:fill="auto"/>
            <w:vAlign w:val="center"/>
            <w:hideMark/>
          </w:tcPr>
          <w:p w14:paraId="271E5098"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31.05.2019</w:t>
            </w:r>
          </w:p>
        </w:tc>
        <w:tc>
          <w:tcPr>
            <w:tcW w:w="375" w:type="pct"/>
            <w:shd w:val="clear" w:color="auto" w:fill="auto"/>
            <w:vAlign w:val="center"/>
            <w:hideMark/>
          </w:tcPr>
          <w:p w14:paraId="51069CC0"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CMV</w:t>
            </w:r>
          </w:p>
        </w:tc>
        <w:tc>
          <w:tcPr>
            <w:tcW w:w="1214" w:type="pct"/>
            <w:shd w:val="clear" w:color="auto" w:fill="auto"/>
            <w:vAlign w:val="center"/>
            <w:hideMark/>
          </w:tcPr>
          <w:p w14:paraId="0523E7F3"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VOIAJ INTERNATIONAL &amp; CO S.R.L.</w:t>
            </w:r>
          </w:p>
        </w:tc>
        <w:tc>
          <w:tcPr>
            <w:tcW w:w="654" w:type="pct"/>
            <w:shd w:val="clear" w:color="auto" w:fill="auto"/>
            <w:vAlign w:val="center"/>
            <w:hideMark/>
          </w:tcPr>
          <w:p w14:paraId="4D86103F"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12,550.0</w:t>
            </w:r>
          </w:p>
        </w:tc>
        <w:tc>
          <w:tcPr>
            <w:tcW w:w="639" w:type="pct"/>
            <w:shd w:val="clear" w:color="auto" w:fill="auto"/>
            <w:vAlign w:val="center"/>
            <w:hideMark/>
          </w:tcPr>
          <w:p w14:paraId="2B2A18DB"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12,550.0</w:t>
            </w:r>
          </w:p>
        </w:tc>
        <w:tc>
          <w:tcPr>
            <w:tcW w:w="577" w:type="pct"/>
            <w:shd w:val="clear" w:color="auto" w:fill="auto"/>
            <w:vAlign w:val="center"/>
            <w:hideMark/>
          </w:tcPr>
          <w:p w14:paraId="0908467B"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r>
      <w:tr w:rsidR="00046D78" w:rsidRPr="00E6574F" w14:paraId="1C0EA83E" w14:textId="77777777" w:rsidTr="00046D78">
        <w:trPr>
          <w:trHeight w:val="403"/>
        </w:trPr>
        <w:tc>
          <w:tcPr>
            <w:tcW w:w="277" w:type="pct"/>
            <w:shd w:val="clear" w:color="auto" w:fill="auto"/>
            <w:vAlign w:val="center"/>
            <w:hideMark/>
          </w:tcPr>
          <w:p w14:paraId="7FBB3C29"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26</w:t>
            </w:r>
          </w:p>
        </w:tc>
        <w:tc>
          <w:tcPr>
            <w:tcW w:w="649" w:type="pct"/>
            <w:shd w:val="clear" w:color="auto" w:fill="auto"/>
            <w:vAlign w:val="center"/>
            <w:hideMark/>
          </w:tcPr>
          <w:p w14:paraId="1166C2B1"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92/VI/19</w:t>
            </w:r>
          </w:p>
        </w:tc>
        <w:tc>
          <w:tcPr>
            <w:tcW w:w="615" w:type="pct"/>
            <w:shd w:val="clear" w:color="auto" w:fill="auto"/>
            <w:vAlign w:val="center"/>
            <w:hideMark/>
          </w:tcPr>
          <w:p w14:paraId="2E47C04A"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29.05.2019</w:t>
            </w:r>
          </w:p>
        </w:tc>
        <w:tc>
          <w:tcPr>
            <w:tcW w:w="375" w:type="pct"/>
            <w:shd w:val="clear" w:color="auto" w:fill="auto"/>
            <w:vAlign w:val="center"/>
            <w:hideMark/>
          </w:tcPr>
          <w:p w14:paraId="11A8B55F"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CMV</w:t>
            </w:r>
          </w:p>
        </w:tc>
        <w:tc>
          <w:tcPr>
            <w:tcW w:w="1214" w:type="pct"/>
            <w:shd w:val="clear" w:color="auto" w:fill="auto"/>
            <w:vAlign w:val="center"/>
            <w:hideMark/>
          </w:tcPr>
          <w:p w14:paraId="50BB2D9C"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S.C. NOBILTUR S.R.L.</w:t>
            </w:r>
          </w:p>
        </w:tc>
        <w:tc>
          <w:tcPr>
            <w:tcW w:w="654" w:type="pct"/>
            <w:shd w:val="clear" w:color="auto" w:fill="auto"/>
            <w:vAlign w:val="center"/>
            <w:hideMark/>
          </w:tcPr>
          <w:p w14:paraId="37D1A079"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7,308.0</w:t>
            </w:r>
          </w:p>
        </w:tc>
        <w:tc>
          <w:tcPr>
            <w:tcW w:w="639" w:type="pct"/>
            <w:shd w:val="clear" w:color="auto" w:fill="auto"/>
            <w:vAlign w:val="center"/>
            <w:hideMark/>
          </w:tcPr>
          <w:p w14:paraId="000623E4"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7,308.0</w:t>
            </w:r>
          </w:p>
        </w:tc>
        <w:tc>
          <w:tcPr>
            <w:tcW w:w="577" w:type="pct"/>
            <w:shd w:val="clear" w:color="auto" w:fill="auto"/>
            <w:vAlign w:val="center"/>
            <w:hideMark/>
          </w:tcPr>
          <w:p w14:paraId="069BA4D1"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r>
      <w:tr w:rsidR="00046D78" w:rsidRPr="00E6574F" w14:paraId="176672C2" w14:textId="77777777" w:rsidTr="00046D78">
        <w:trPr>
          <w:trHeight w:val="403"/>
        </w:trPr>
        <w:tc>
          <w:tcPr>
            <w:tcW w:w="277" w:type="pct"/>
            <w:shd w:val="clear" w:color="auto" w:fill="auto"/>
            <w:vAlign w:val="center"/>
            <w:hideMark/>
          </w:tcPr>
          <w:p w14:paraId="79590A23"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27</w:t>
            </w:r>
          </w:p>
        </w:tc>
        <w:tc>
          <w:tcPr>
            <w:tcW w:w="649" w:type="pct"/>
            <w:shd w:val="clear" w:color="auto" w:fill="auto"/>
            <w:vAlign w:val="center"/>
            <w:hideMark/>
          </w:tcPr>
          <w:p w14:paraId="1CD9E55E"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106/AP/19</w:t>
            </w:r>
          </w:p>
        </w:tc>
        <w:tc>
          <w:tcPr>
            <w:tcW w:w="615" w:type="pct"/>
            <w:shd w:val="clear" w:color="auto" w:fill="auto"/>
            <w:vAlign w:val="center"/>
            <w:hideMark/>
          </w:tcPr>
          <w:p w14:paraId="6E410E54"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27.06.2019</w:t>
            </w:r>
          </w:p>
        </w:tc>
        <w:tc>
          <w:tcPr>
            <w:tcW w:w="375" w:type="pct"/>
            <w:shd w:val="clear" w:color="auto" w:fill="auto"/>
            <w:vAlign w:val="center"/>
            <w:hideMark/>
          </w:tcPr>
          <w:p w14:paraId="50CF9BC9"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CMV</w:t>
            </w:r>
          </w:p>
        </w:tc>
        <w:tc>
          <w:tcPr>
            <w:tcW w:w="1214" w:type="pct"/>
            <w:shd w:val="clear" w:color="auto" w:fill="auto"/>
            <w:vAlign w:val="center"/>
            <w:hideMark/>
          </w:tcPr>
          <w:p w14:paraId="04AC87BB"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AERO PREMIER TUR S.R.L.</w:t>
            </w:r>
          </w:p>
        </w:tc>
        <w:tc>
          <w:tcPr>
            <w:tcW w:w="654" w:type="pct"/>
            <w:shd w:val="clear" w:color="auto" w:fill="auto"/>
            <w:vAlign w:val="center"/>
            <w:hideMark/>
          </w:tcPr>
          <w:p w14:paraId="69DFC1DC"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9,752.0</w:t>
            </w:r>
          </w:p>
        </w:tc>
        <w:tc>
          <w:tcPr>
            <w:tcW w:w="639" w:type="pct"/>
            <w:shd w:val="clear" w:color="auto" w:fill="auto"/>
            <w:vAlign w:val="center"/>
            <w:hideMark/>
          </w:tcPr>
          <w:p w14:paraId="481D0637"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9,752.0</w:t>
            </w:r>
          </w:p>
        </w:tc>
        <w:tc>
          <w:tcPr>
            <w:tcW w:w="577" w:type="pct"/>
            <w:shd w:val="clear" w:color="auto" w:fill="auto"/>
            <w:vAlign w:val="center"/>
            <w:hideMark/>
          </w:tcPr>
          <w:p w14:paraId="1C843809"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r>
      <w:tr w:rsidR="00046D78" w:rsidRPr="00E6574F" w14:paraId="6981589E" w14:textId="77777777" w:rsidTr="00046D78">
        <w:trPr>
          <w:trHeight w:val="605"/>
        </w:trPr>
        <w:tc>
          <w:tcPr>
            <w:tcW w:w="277" w:type="pct"/>
            <w:shd w:val="clear" w:color="auto" w:fill="auto"/>
            <w:vAlign w:val="center"/>
            <w:hideMark/>
          </w:tcPr>
          <w:p w14:paraId="504D4CE0"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28</w:t>
            </w:r>
          </w:p>
        </w:tc>
        <w:tc>
          <w:tcPr>
            <w:tcW w:w="649" w:type="pct"/>
            <w:shd w:val="clear" w:color="auto" w:fill="auto"/>
            <w:vAlign w:val="center"/>
            <w:hideMark/>
          </w:tcPr>
          <w:p w14:paraId="300E0140"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107/IC/19</w:t>
            </w:r>
          </w:p>
        </w:tc>
        <w:tc>
          <w:tcPr>
            <w:tcW w:w="615" w:type="pct"/>
            <w:shd w:val="clear" w:color="auto" w:fill="auto"/>
            <w:vAlign w:val="center"/>
            <w:hideMark/>
          </w:tcPr>
          <w:p w14:paraId="2452B9A3"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27.06.2019</w:t>
            </w:r>
          </w:p>
        </w:tc>
        <w:tc>
          <w:tcPr>
            <w:tcW w:w="375" w:type="pct"/>
            <w:shd w:val="clear" w:color="auto" w:fill="auto"/>
            <w:vAlign w:val="center"/>
            <w:hideMark/>
          </w:tcPr>
          <w:p w14:paraId="14A85D56"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CMV</w:t>
            </w:r>
          </w:p>
        </w:tc>
        <w:tc>
          <w:tcPr>
            <w:tcW w:w="1214" w:type="pct"/>
            <w:shd w:val="clear" w:color="auto" w:fill="auto"/>
            <w:vAlign w:val="center"/>
            <w:hideMark/>
          </w:tcPr>
          <w:p w14:paraId="02F24AD8"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I.M. INTERCANGAL S.R.L.</w:t>
            </w:r>
          </w:p>
        </w:tc>
        <w:tc>
          <w:tcPr>
            <w:tcW w:w="654" w:type="pct"/>
            <w:shd w:val="clear" w:color="auto" w:fill="auto"/>
            <w:vAlign w:val="center"/>
            <w:hideMark/>
          </w:tcPr>
          <w:p w14:paraId="242DEE67"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13,525.0</w:t>
            </w:r>
          </w:p>
        </w:tc>
        <w:tc>
          <w:tcPr>
            <w:tcW w:w="639" w:type="pct"/>
            <w:shd w:val="clear" w:color="auto" w:fill="auto"/>
            <w:vAlign w:val="center"/>
            <w:hideMark/>
          </w:tcPr>
          <w:p w14:paraId="111FA629"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13,525.0</w:t>
            </w:r>
          </w:p>
        </w:tc>
        <w:tc>
          <w:tcPr>
            <w:tcW w:w="577" w:type="pct"/>
            <w:shd w:val="clear" w:color="auto" w:fill="auto"/>
            <w:vAlign w:val="center"/>
            <w:hideMark/>
          </w:tcPr>
          <w:p w14:paraId="06363AFB"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r>
      <w:tr w:rsidR="00046D78" w:rsidRPr="00E6574F" w14:paraId="5C9AA201" w14:textId="77777777" w:rsidTr="00046D78">
        <w:trPr>
          <w:trHeight w:val="605"/>
        </w:trPr>
        <w:tc>
          <w:tcPr>
            <w:tcW w:w="277" w:type="pct"/>
            <w:shd w:val="clear" w:color="auto" w:fill="auto"/>
            <w:vAlign w:val="center"/>
            <w:hideMark/>
          </w:tcPr>
          <w:p w14:paraId="22319066"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29</w:t>
            </w:r>
          </w:p>
        </w:tc>
        <w:tc>
          <w:tcPr>
            <w:tcW w:w="649" w:type="pct"/>
            <w:shd w:val="clear" w:color="auto" w:fill="auto"/>
            <w:vAlign w:val="center"/>
            <w:hideMark/>
          </w:tcPr>
          <w:p w14:paraId="7E2135BA"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105/VI/19</w:t>
            </w:r>
          </w:p>
        </w:tc>
        <w:tc>
          <w:tcPr>
            <w:tcW w:w="615" w:type="pct"/>
            <w:shd w:val="clear" w:color="auto" w:fill="auto"/>
            <w:vAlign w:val="center"/>
            <w:hideMark/>
          </w:tcPr>
          <w:p w14:paraId="5B171E39"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27.06.2019</w:t>
            </w:r>
          </w:p>
        </w:tc>
        <w:tc>
          <w:tcPr>
            <w:tcW w:w="375" w:type="pct"/>
            <w:shd w:val="clear" w:color="auto" w:fill="auto"/>
            <w:vAlign w:val="center"/>
            <w:hideMark/>
          </w:tcPr>
          <w:p w14:paraId="20EF6213"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CMV</w:t>
            </w:r>
          </w:p>
        </w:tc>
        <w:tc>
          <w:tcPr>
            <w:tcW w:w="1214" w:type="pct"/>
            <w:shd w:val="clear" w:color="auto" w:fill="auto"/>
            <w:vAlign w:val="center"/>
            <w:hideMark/>
          </w:tcPr>
          <w:p w14:paraId="2376A903"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VOIAJ INTERNATIONAL &amp; CO S.R.L.</w:t>
            </w:r>
          </w:p>
        </w:tc>
        <w:tc>
          <w:tcPr>
            <w:tcW w:w="654" w:type="pct"/>
            <w:shd w:val="clear" w:color="auto" w:fill="auto"/>
            <w:vAlign w:val="center"/>
            <w:hideMark/>
          </w:tcPr>
          <w:p w14:paraId="1A3E990E"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27,850.0</w:t>
            </w:r>
          </w:p>
        </w:tc>
        <w:tc>
          <w:tcPr>
            <w:tcW w:w="639" w:type="pct"/>
            <w:shd w:val="clear" w:color="auto" w:fill="auto"/>
            <w:vAlign w:val="center"/>
            <w:hideMark/>
          </w:tcPr>
          <w:p w14:paraId="6E827411"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26,620.0</w:t>
            </w:r>
          </w:p>
        </w:tc>
        <w:tc>
          <w:tcPr>
            <w:tcW w:w="577" w:type="pct"/>
            <w:shd w:val="clear" w:color="auto" w:fill="auto"/>
            <w:vAlign w:val="center"/>
            <w:hideMark/>
          </w:tcPr>
          <w:p w14:paraId="1DABA30B"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1,230.0</w:t>
            </w:r>
          </w:p>
        </w:tc>
      </w:tr>
      <w:tr w:rsidR="00046D78" w:rsidRPr="00E6574F" w14:paraId="0A5CD4B3" w14:textId="77777777" w:rsidTr="00046D78">
        <w:trPr>
          <w:trHeight w:val="403"/>
        </w:trPr>
        <w:tc>
          <w:tcPr>
            <w:tcW w:w="277" w:type="pct"/>
            <w:shd w:val="clear" w:color="auto" w:fill="auto"/>
            <w:vAlign w:val="center"/>
            <w:hideMark/>
          </w:tcPr>
          <w:p w14:paraId="3345E55E"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30</w:t>
            </w:r>
          </w:p>
        </w:tc>
        <w:tc>
          <w:tcPr>
            <w:tcW w:w="649" w:type="pct"/>
            <w:shd w:val="clear" w:color="auto" w:fill="auto"/>
            <w:vAlign w:val="center"/>
            <w:hideMark/>
          </w:tcPr>
          <w:p w14:paraId="298CE56A"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108/AT/19</w:t>
            </w:r>
          </w:p>
        </w:tc>
        <w:tc>
          <w:tcPr>
            <w:tcW w:w="615" w:type="pct"/>
            <w:shd w:val="clear" w:color="auto" w:fill="auto"/>
            <w:vAlign w:val="center"/>
            <w:hideMark/>
          </w:tcPr>
          <w:p w14:paraId="1D49CCD5"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30.06.2019</w:t>
            </w:r>
          </w:p>
        </w:tc>
        <w:tc>
          <w:tcPr>
            <w:tcW w:w="375" w:type="pct"/>
            <w:shd w:val="clear" w:color="auto" w:fill="auto"/>
            <w:vAlign w:val="center"/>
            <w:hideMark/>
          </w:tcPr>
          <w:p w14:paraId="3343B922"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CMV</w:t>
            </w:r>
          </w:p>
        </w:tc>
        <w:tc>
          <w:tcPr>
            <w:tcW w:w="1214" w:type="pct"/>
            <w:shd w:val="clear" w:color="auto" w:fill="auto"/>
            <w:vAlign w:val="center"/>
            <w:hideMark/>
          </w:tcPr>
          <w:p w14:paraId="733A9F00"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AVIGO TRAVEL S.R.L.</w:t>
            </w:r>
          </w:p>
        </w:tc>
        <w:tc>
          <w:tcPr>
            <w:tcW w:w="654" w:type="pct"/>
            <w:shd w:val="clear" w:color="auto" w:fill="auto"/>
            <w:vAlign w:val="center"/>
            <w:hideMark/>
          </w:tcPr>
          <w:p w14:paraId="2AF2C2E7"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9,680.0</w:t>
            </w:r>
          </w:p>
        </w:tc>
        <w:tc>
          <w:tcPr>
            <w:tcW w:w="639" w:type="pct"/>
            <w:shd w:val="clear" w:color="auto" w:fill="auto"/>
            <w:vAlign w:val="center"/>
            <w:hideMark/>
          </w:tcPr>
          <w:p w14:paraId="3E2BF428"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9,680.0</w:t>
            </w:r>
          </w:p>
        </w:tc>
        <w:tc>
          <w:tcPr>
            <w:tcW w:w="577" w:type="pct"/>
            <w:shd w:val="clear" w:color="auto" w:fill="auto"/>
            <w:vAlign w:val="center"/>
            <w:hideMark/>
          </w:tcPr>
          <w:p w14:paraId="37426D03"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r>
      <w:tr w:rsidR="00046D78" w:rsidRPr="00E6574F" w14:paraId="5D5EDD6A" w14:textId="77777777" w:rsidTr="00046D78">
        <w:trPr>
          <w:trHeight w:val="605"/>
        </w:trPr>
        <w:tc>
          <w:tcPr>
            <w:tcW w:w="277" w:type="pct"/>
            <w:shd w:val="clear" w:color="auto" w:fill="auto"/>
            <w:vAlign w:val="center"/>
            <w:hideMark/>
          </w:tcPr>
          <w:p w14:paraId="26588AE1"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31</w:t>
            </w:r>
          </w:p>
        </w:tc>
        <w:tc>
          <w:tcPr>
            <w:tcW w:w="649" w:type="pct"/>
            <w:shd w:val="clear" w:color="auto" w:fill="auto"/>
            <w:vAlign w:val="center"/>
            <w:hideMark/>
          </w:tcPr>
          <w:p w14:paraId="52399A9D"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117/VI/19</w:t>
            </w:r>
          </w:p>
        </w:tc>
        <w:tc>
          <w:tcPr>
            <w:tcW w:w="615" w:type="pct"/>
            <w:shd w:val="clear" w:color="auto" w:fill="auto"/>
            <w:vAlign w:val="center"/>
            <w:hideMark/>
          </w:tcPr>
          <w:p w14:paraId="06ED4923"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02.09.2019</w:t>
            </w:r>
          </w:p>
        </w:tc>
        <w:tc>
          <w:tcPr>
            <w:tcW w:w="375" w:type="pct"/>
            <w:shd w:val="clear" w:color="auto" w:fill="auto"/>
            <w:vAlign w:val="center"/>
            <w:hideMark/>
          </w:tcPr>
          <w:p w14:paraId="581B7DDC"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CMV</w:t>
            </w:r>
          </w:p>
        </w:tc>
        <w:tc>
          <w:tcPr>
            <w:tcW w:w="1214" w:type="pct"/>
            <w:shd w:val="clear" w:color="auto" w:fill="auto"/>
            <w:vAlign w:val="center"/>
            <w:hideMark/>
          </w:tcPr>
          <w:p w14:paraId="0040348C"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VOIAJ INTERNATIONAL &amp; CO S.R.L.</w:t>
            </w:r>
          </w:p>
        </w:tc>
        <w:tc>
          <w:tcPr>
            <w:tcW w:w="654" w:type="pct"/>
            <w:shd w:val="clear" w:color="auto" w:fill="auto"/>
            <w:vAlign w:val="center"/>
            <w:hideMark/>
          </w:tcPr>
          <w:p w14:paraId="3A2C8C0B"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119,840.0</w:t>
            </w:r>
          </w:p>
        </w:tc>
        <w:tc>
          <w:tcPr>
            <w:tcW w:w="639" w:type="pct"/>
            <w:shd w:val="clear" w:color="auto" w:fill="auto"/>
            <w:vAlign w:val="center"/>
            <w:hideMark/>
          </w:tcPr>
          <w:p w14:paraId="5A0549C7"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119,840.0</w:t>
            </w:r>
          </w:p>
        </w:tc>
        <w:tc>
          <w:tcPr>
            <w:tcW w:w="577" w:type="pct"/>
            <w:shd w:val="clear" w:color="auto" w:fill="auto"/>
            <w:vAlign w:val="center"/>
            <w:hideMark/>
          </w:tcPr>
          <w:p w14:paraId="17EC3FF8"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r>
      <w:tr w:rsidR="00046D78" w:rsidRPr="00E6574F" w14:paraId="02FCA201" w14:textId="77777777" w:rsidTr="00046D78">
        <w:trPr>
          <w:trHeight w:val="403"/>
        </w:trPr>
        <w:tc>
          <w:tcPr>
            <w:tcW w:w="277" w:type="pct"/>
            <w:shd w:val="clear" w:color="auto" w:fill="auto"/>
            <w:vAlign w:val="center"/>
            <w:hideMark/>
          </w:tcPr>
          <w:p w14:paraId="1B6120EC"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32</w:t>
            </w:r>
          </w:p>
        </w:tc>
        <w:tc>
          <w:tcPr>
            <w:tcW w:w="649" w:type="pct"/>
            <w:shd w:val="clear" w:color="auto" w:fill="auto"/>
            <w:vAlign w:val="center"/>
            <w:hideMark/>
          </w:tcPr>
          <w:p w14:paraId="3593AC85"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118/AP/19</w:t>
            </w:r>
          </w:p>
        </w:tc>
        <w:tc>
          <w:tcPr>
            <w:tcW w:w="615" w:type="pct"/>
            <w:shd w:val="clear" w:color="auto" w:fill="auto"/>
            <w:vAlign w:val="center"/>
            <w:hideMark/>
          </w:tcPr>
          <w:p w14:paraId="7D4E2907"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02.09.2019</w:t>
            </w:r>
          </w:p>
        </w:tc>
        <w:tc>
          <w:tcPr>
            <w:tcW w:w="375" w:type="pct"/>
            <w:shd w:val="clear" w:color="auto" w:fill="auto"/>
            <w:vAlign w:val="center"/>
            <w:hideMark/>
          </w:tcPr>
          <w:p w14:paraId="3A88F305"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CMV</w:t>
            </w:r>
          </w:p>
        </w:tc>
        <w:tc>
          <w:tcPr>
            <w:tcW w:w="1214" w:type="pct"/>
            <w:shd w:val="clear" w:color="auto" w:fill="auto"/>
            <w:vAlign w:val="center"/>
            <w:hideMark/>
          </w:tcPr>
          <w:p w14:paraId="7373D1E7"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AERO PREMIER TUR S.R.L.</w:t>
            </w:r>
          </w:p>
        </w:tc>
        <w:tc>
          <w:tcPr>
            <w:tcW w:w="654" w:type="pct"/>
            <w:shd w:val="clear" w:color="auto" w:fill="auto"/>
            <w:vAlign w:val="center"/>
            <w:hideMark/>
          </w:tcPr>
          <w:p w14:paraId="3D48783D"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29,813.0</w:t>
            </w:r>
          </w:p>
        </w:tc>
        <w:tc>
          <w:tcPr>
            <w:tcW w:w="639" w:type="pct"/>
            <w:shd w:val="clear" w:color="auto" w:fill="auto"/>
            <w:vAlign w:val="center"/>
            <w:hideMark/>
          </w:tcPr>
          <w:p w14:paraId="2039969A"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29,813.0</w:t>
            </w:r>
          </w:p>
        </w:tc>
        <w:tc>
          <w:tcPr>
            <w:tcW w:w="577" w:type="pct"/>
            <w:shd w:val="clear" w:color="auto" w:fill="auto"/>
            <w:vAlign w:val="center"/>
            <w:hideMark/>
          </w:tcPr>
          <w:p w14:paraId="5C534EA3"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r>
      <w:tr w:rsidR="00046D78" w:rsidRPr="00E6574F" w14:paraId="539AB2F9" w14:textId="77777777" w:rsidTr="00046D78">
        <w:trPr>
          <w:trHeight w:val="403"/>
        </w:trPr>
        <w:tc>
          <w:tcPr>
            <w:tcW w:w="277" w:type="pct"/>
            <w:shd w:val="clear" w:color="auto" w:fill="auto"/>
            <w:vAlign w:val="center"/>
            <w:hideMark/>
          </w:tcPr>
          <w:p w14:paraId="30DFAB39"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33</w:t>
            </w:r>
          </w:p>
        </w:tc>
        <w:tc>
          <w:tcPr>
            <w:tcW w:w="649" w:type="pct"/>
            <w:shd w:val="clear" w:color="auto" w:fill="auto"/>
            <w:vAlign w:val="center"/>
            <w:hideMark/>
          </w:tcPr>
          <w:p w14:paraId="34060143"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119/TB/19</w:t>
            </w:r>
          </w:p>
        </w:tc>
        <w:tc>
          <w:tcPr>
            <w:tcW w:w="615" w:type="pct"/>
            <w:shd w:val="clear" w:color="auto" w:fill="auto"/>
            <w:vAlign w:val="center"/>
            <w:hideMark/>
          </w:tcPr>
          <w:p w14:paraId="656B27C7"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02.09.2019</w:t>
            </w:r>
          </w:p>
        </w:tc>
        <w:tc>
          <w:tcPr>
            <w:tcW w:w="375" w:type="pct"/>
            <w:shd w:val="clear" w:color="auto" w:fill="auto"/>
            <w:vAlign w:val="center"/>
            <w:hideMark/>
          </w:tcPr>
          <w:p w14:paraId="5AE1DF39"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CMV</w:t>
            </w:r>
          </w:p>
        </w:tc>
        <w:tc>
          <w:tcPr>
            <w:tcW w:w="1214" w:type="pct"/>
            <w:shd w:val="clear" w:color="auto" w:fill="auto"/>
            <w:vAlign w:val="center"/>
            <w:hideMark/>
          </w:tcPr>
          <w:p w14:paraId="215E7B4F"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I.M. TATRA-BIS S.R.L.</w:t>
            </w:r>
          </w:p>
        </w:tc>
        <w:tc>
          <w:tcPr>
            <w:tcW w:w="654" w:type="pct"/>
            <w:shd w:val="clear" w:color="auto" w:fill="auto"/>
            <w:vAlign w:val="center"/>
            <w:hideMark/>
          </w:tcPr>
          <w:p w14:paraId="40AD5161"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49,934.0</w:t>
            </w:r>
          </w:p>
        </w:tc>
        <w:tc>
          <w:tcPr>
            <w:tcW w:w="639" w:type="pct"/>
            <w:shd w:val="clear" w:color="auto" w:fill="auto"/>
            <w:vAlign w:val="center"/>
            <w:hideMark/>
          </w:tcPr>
          <w:p w14:paraId="5417BB3F"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49,934.0</w:t>
            </w:r>
          </w:p>
        </w:tc>
        <w:tc>
          <w:tcPr>
            <w:tcW w:w="577" w:type="pct"/>
            <w:shd w:val="clear" w:color="auto" w:fill="auto"/>
            <w:vAlign w:val="center"/>
            <w:hideMark/>
          </w:tcPr>
          <w:p w14:paraId="2D7744E4"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r>
      <w:tr w:rsidR="00046D78" w:rsidRPr="00E6574F" w14:paraId="554D7B5C" w14:textId="77777777" w:rsidTr="00046D78">
        <w:trPr>
          <w:trHeight w:val="403"/>
        </w:trPr>
        <w:tc>
          <w:tcPr>
            <w:tcW w:w="277" w:type="pct"/>
            <w:shd w:val="clear" w:color="auto" w:fill="auto"/>
            <w:vAlign w:val="center"/>
            <w:hideMark/>
          </w:tcPr>
          <w:p w14:paraId="70D0D39E"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34</w:t>
            </w:r>
          </w:p>
        </w:tc>
        <w:tc>
          <w:tcPr>
            <w:tcW w:w="649" w:type="pct"/>
            <w:shd w:val="clear" w:color="auto" w:fill="auto"/>
            <w:vAlign w:val="center"/>
            <w:hideMark/>
          </w:tcPr>
          <w:p w14:paraId="16C19F9C"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122/GPT/19</w:t>
            </w:r>
          </w:p>
        </w:tc>
        <w:tc>
          <w:tcPr>
            <w:tcW w:w="615" w:type="pct"/>
            <w:shd w:val="clear" w:color="auto" w:fill="auto"/>
            <w:vAlign w:val="center"/>
            <w:hideMark/>
          </w:tcPr>
          <w:p w14:paraId="1D14CF22"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09.09.2019</w:t>
            </w:r>
          </w:p>
        </w:tc>
        <w:tc>
          <w:tcPr>
            <w:tcW w:w="375" w:type="pct"/>
            <w:shd w:val="clear" w:color="auto" w:fill="auto"/>
            <w:vAlign w:val="center"/>
            <w:hideMark/>
          </w:tcPr>
          <w:p w14:paraId="425B0C51"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CMV</w:t>
            </w:r>
          </w:p>
        </w:tc>
        <w:tc>
          <w:tcPr>
            <w:tcW w:w="1214" w:type="pct"/>
            <w:shd w:val="clear" w:color="auto" w:fill="auto"/>
            <w:vAlign w:val="center"/>
            <w:hideMark/>
          </w:tcPr>
          <w:p w14:paraId="36BD1432"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GO PERFECT TRAVEL S.R.L.</w:t>
            </w:r>
          </w:p>
        </w:tc>
        <w:tc>
          <w:tcPr>
            <w:tcW w:w="654" w:type="pct"/>
            <w:shd w:val="clear" w:color="auto" w:fill="auto"/>
            <w:vAlign w:val="center"/>
            <w:hideMark/>
          </w:tcPr>
          <w:p w14:paraId="0EBC9A6F"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20,373.0</w:t>
            </w:r>
          </w:p>
        </w:tc>
        <w:tc>
          <w:tcPr>
            <w:tcW w:w="639" w:type="pct"/>
            <w:shd w:val="clear" w:color="auto" w:fill="auto"/>
            <w:vAlign w:val="center"/>
            <w:hideMark/>
          </w:tcPr>
          <w:p w14:paraId="747D46C0"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20,373.0</w:t>
            </w:r>
          </w:p>
        </w:tc>
        <w:tc>
          <w:tcPr>
            <w:tcW w:w="577" w:type="pct"/>
            <w:shd w:val="clear" w:color="auto" w:fill="auto"/>
            <w:vAlign w:val="center"/>
            <w:hideMark/>
          </w:tcPr>
          <w:p w14:paraId="051016F5"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r>
      <w:tr w:rsidR="00046D78" w:rsidRPr="00E6574F" w14:paraId="3F49D29E" w14:textId="77777777" w:rsidTr="00046D78">
        <w:trPr>
          <w:trHeight w:val="598"/>
        </w:trPr>
        <w:tc>
          <w:tcPr>
            <w:tcW w:w="277" w:type="pct"/>
            <w:shd w:val="clear" w:color="auto" w:fill="auto"/>
            <w:vAlign w:val="center"/>
            <w:hideMark/>
          </w:tcPr>
          <w:p w14:paraId="188267C5"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35</w:t>
            </w:r>
          </w:p>
        </w:tc>
        <w:tc>
          <w:tcPr>
            <w:tcW w:w="649" w:type="pct"/>
            <w:shd w:val="clear" w:color="auto" w:fill="auto"/>
            <w:vAlign w:val="center"/>
            <w:hideMark/>
          </w:tcPr>
          <w:p w14:paraId="1AD0511A"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132/VI/19</w:t>
            </w:r>
          </w:p>
        </w:tc>
        <w:tc>
          <w:tcPr>
            <w:tcW w:w="615" w:type="pct"/>
            <w:shd w:val="clear" w:color="auto" w:fill="auto"/>
            <w:vAlign w:val="center"/>
            <w:hideMark/>
          </w:tcPr>
          <w:p w14:paraId="44C4191A"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30.09.2019</w:t>
            </w:r>
          </w:p>
        </w:tc>
        <w:tc>
          <w:tcPr>
            <w:tcW w:w="375" w:type="pct"/>
            <w:shd w:val="clear" w:color="auto" w:fill="auto"/>
            <w:vAlign w:val="center"/>
            <w:hideMark/>
          </w:tcPr>
          <w:p w14:paraId="3203DF4D"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CMV</w:t>
            </w:r>
          </w:p>
        </w:tc>
        <w:tc>
          <w:tcPr>
            <w:tcW w:w="1214" w:type="pct"/>
            <w:shd w:val="clear" w:color="auto" w:fill="auto"/>
            <w:vAlign w:val="center"/>
            <w:hideMark/>
          </w:tcPr>
          <w:p w14:paraId="53D9A889"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VOIAJ INTERNATIONAL &amp; CO S.R.L.</w:t>
            </w:r>
          </w:p>
        </w:tc>
        <w:tc>
          <w:tcPr>
            <w:tcW w:w="654" w:type="pct"/>
            <w:shd w:val="clear" w:color="auto" w:fill="auto"/>
            <w:vAlign w:val="center"/>
            <w:hideMark/>
          </w:tcPr>
          <w:p w14:paraId="602383D5"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25,355.0</w:t>
            </w:r>
          </w:p>
        </w:tc>
        <w:tc>
          <w:tcPr>
            <w:tcW w:w="639" w:type="pct"/>
            <w:shd w:val="clear" w:color="auto" w:fill="auto"/>
            <w:vAlign w:val="center"/>
            <w:hideMark/>
          </w:tcPr>
          <w:p w14:paraId="4D856A14"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25,355.0</w:t>
            </w:r>
          </w:p>
        </w:tc>
        <w:tc>
          <w:tcPr>
            <w:tcW w:w="577" w:type="pct"/>
            <w:shd w:val="clear" w:color="auto" w:fill="auto"/>
            <w:vAlign w:val="center"/>
            <w:hideMark/>
          </w:tcPr>
          <w:p w14:paraId="12436A18"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r>
      <w:tr w:rsidR="00046D78" w:rsidRPr="00E6574F" w14:paraId="52C1B807" w14:textId="77777777" w:rsidTr="00046D78">
        <w:trPr>
          <w:trHeight w:val="526"/>
        </w:trPr>
        <w:tc>
          <w:tcPr>
            <w:tcW w:w="277" w:type="pct"/>
            <w:shd w:val="clear" w:color="auto" w:fill="auto"/>
            <w:vAlign w:val="center"/>
            <w:hideMark/>
          </w:tcPr>
          <w:p w14:paraId="0E21BE36"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36</w:t>
            </w:r>
          </w:p>
        </w:tc>
        <w:tc>
          <w:tcPr>
            <w:tcW w:w="649" w:type="pct"/>
            <w:shd w:val="clear" w:color="auto" w:fill="auto"/>
            <w:vAlign w:val="center"/>
            <w:hideMark/>
          </w:tcPr>
          <w:p w14:paraId="4981CE8A"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131/FB/19</w:t>
            </w:r>
          </w:p>
        </w:tc>
        <w:tc>
          <w:tcPr>
            <w:tcW w:w="615" w:type="pct"/>
            <w:shd w:val="clear" w:color="auto" w:fill="auto"/>
            <w:vAlign w:val="center"/>
            <w:hideMark/>
          </w:tcPr>
          <w:p w14:paraId="13DD664B"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30.09.2019</w:t>
            </w:r>
          </w:p>
        </w:tc>
        <w:tc>
          <w:tcPr>
            <w:tcW w:w="375" w:type="pct"/>
            <w:shd w:val="clear" w:color="auto" w:fill="auto"/>
            <w:vAlign w:val="center"/>
            <w:hideMark/>
          </w:tcPr>
          <w:p w14:paraId="2FA9FCC6"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CMV</w:t>
            </w:r>
          </w:p>
        </w:tc>
        <w:tc>
          <w:tcPr>
            <w:tcW w:w="1214" w:type="pct"/>
            <w:shd w:val="clear" w:color="auto" w:fill="auto"/>
            <w:vAlign w:val="center"/>
            <w:hideMark/>
          </w:tcPr>
          <w:p w14:paraId="4EE3D323"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S.C. FORSBETA S.R.L.</w:t>
            </w:r>
          </w:p>
        </w:tc>
        <w:tc>
          <w:tcPr>
            <w:tcW w:w="654" w:type="pct"/>
            <w:shd w:val="clear" w:color="auto" w:fill="auto"/>
            <w:vAlign w:val="center"/>
            <w:hideMark/>
          </w:tcPr>
          <w:p w14:paraId="1527D6B6"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111,182.0</w:t>
            </w:r>
          </w:p>
        </w:tc>
        <w:tc>
          <w:tcPr>
            <w:tcW w:w="639" w:type="pct"/>
            <w:shd w:val="clear" w:color="auto" w:fill="auto"/>
            <w:vAlign w:val="center"/>
            <w:hideMark/>
          </w:tcPr>
          <w:p w14:paraId="3464B44C"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111,182.0</w:t>
            </w:r>
          </w:p>
        </w:tc>
        <w:tc>
          <w:tcPr>
            <w:tcW w:w="577" w:type="pct"/>
            <w:shd w:val="clear" w:color="auto" w:fill="auto"/>
            <w:vAlign w:val="center"/>
            <w:hideMark/>
          </w:tcPr>
          <w:p w14:paraId="16659995"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r>
      <w:tr w:rsidR="00046D78" w:rsidRPr="00E6574F" w14:paraId="3430017F" w14:textId="77777777" w:rsidTr="00046D78">
        <w:trPr>
          <w:trHeight w:val="526"/>
        </w:trPr>
        <w:tc>
          <w:tcPr>
            <w:tcW w:w="277" w:type="pct"/>
            <w:shd w:val="clear" w:color="auto" w:fill="auto"/>
            <w:vAlign w:val="center"/>
            <w:hideMark/>
          </w:tcPr>
          <w:p w14:paraId="6CBDC8A5"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37</w:t>
            </w:r>
          </w:p>
        </w:tc>
        <w:tc>
          <w:tcPr>
            <w:tcW w:w="649" w:type="pct"/>
            <w:shd w:val="clear" w:color="auto" w:fill="auto"/>
            <w:vAlign w:val="center"/>
            <w:hideMark/>
          </w:tcPr>
          <w:p w14:paraId="452A0CEA"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135/TB/19</w:t>
            </w:r>
          </w:p>
        </w:tc>
        <w:tc>
          <w:tcPr>
            <w:tcW w:w="615" w:type="pct"/>
            <w:shd w:val="clear" w:color="auto" w:fill="auto"/>
            <w:vAlign w:val="center"/>
            <w:hideMark/>
          </w:tcPr>
          <w:p w14:paraId="793E4F29"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30.09.2019</w:t>
            </w:r>
          </w:p>
        </w:tc>
        <w:tc>
          <w:tcPr>
            <w:tcW w:w="375" w:type="pct"/>
            <w:shd w:val="clear" w:color="auto" w:fill="auto"/>
            <w:vAlign w:val="center"/>
            <w:hideMark/>
          </w:tcPr>
          <w:p w14:paraId="666FD626"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CMV</w:t>
            </w:r>
          </w:p>
        </w:tc>
        <w:tc>
          <w:tcPr>
            <w:tcW w:w="1214" w:type="pct"/>
            <w:shd w:val="clear" w:color="auto" w:fill="auto"/>
            <w:vAlign w:val="center"/>
            <w:hideMark/>
          </w:tcPr>
          <w:p w14:paraId="002C3AB9"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I.M. TATRA-BIS S.R.L.</w:t>
            </w:r>
          </w:p>
        </w:tc>
        <w:tc>
          <w:tcPr>
            <w:tcW w:w="654" w:type="pct"/>
            <w:shd w:val="clear" w:color="auto" w:fill="auto"/>
            <w:vAlign w:val="center"/>
            <w:hideMark/>
          </w:tcPr>
          <w:p w14:paraId="3BD56BF4"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2,735.0</w:t>
            </w:r>
          </w:p>
        </w:tc>
        <w:tc>
          <w:tcPr>
            <w:tcW w:w="639" w:type="pct"/>
            <w:shd w:val="clear" w:color="auto" w:fill="auto"/>
            <w:vAlign w:val="center"/>
            <w:hideMark/>
          </w:tcPr>
          <w:p w14:paraId="059B3195"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2,735.0</w:t>
            </w:r>
          </w:p>
        </w:tc>
        <w:tc>
          <w:tcPr>
            <w:tcW w:w="577" w:type="pct"/>
            <w:shd w:val="clear" w:color="auto" w:fill="auto"/>
            <w:vAlign w:val="center"/>
            <w:hideMark/>
          </w:tcPr>
          <w:p w14:paraId="2DC9DD00"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r>
      <w:tr w:rsidR="00046D78" w:rsidRPr="00E6574F" w14:paraId="49258121" w14:textId="77777777" w:rsidTr="00046D78">
        <w:trPr>
          <w:trHeight w:val="535"/>
        </w:trPr>
        <w:tc>
          <w:tcPr>
            <w:tcW w:w="277" w:type="pct"/>
            <w:shd w:val="clear" w:color="auto" w:fill="auto"/>
            <w:vAlign w:val="center"/>
            <w:hideMark/>
          </w:tcPr>
          <w:p w14:paraId="30B63D54"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38</w:t>
            </w:r>
          </w:p>
        </w:tc>
        <w:tc>
          <w:tcPr>
            <w:tcW w:w="649" w:type="pct"/>
            <w:shd w:val="clear" w:color="auto" w:fill="auto"/>
            <w:vAlign w:val="center"/>
            <w:hideMark/>
          </w:tcPr>
          <w:p w14:paraId="05E37792"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133/MG/19</w:t>
            </w:r>
          </w:p>
        </w:tc>
        <w:tc>
          <w:tcPr>
            <w:tcW w:w="615" w:type="pct"/>
            <w:shd w:val="clear" w:color="auto" w:fill="auto"/>
            <w:vAlign w:val="center"/>
            <w:hideMark/>
          </w:tcPr>
          <w:p w14:paraId="026EE207"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03.10.2019</w:t>
            </w:r>
          </w:p>
        </w:tc>
        <w:tc>
          <w:tcPr>
            <w:tcW w:w="375" w:type="pct"/>
            <w:shd w:val="clear" w:color="auto" w:fill="auto"/>
            <w:vAlign w:val="center"/>
            <w:hideMark/>
          </w:tcPr>
          <w:p w14:paraId="72E1CCAE"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CMV</w:t>
            </w:r>
          </w:p>
        </w:tc>
        <w:tc>
          <w:tcPr>
            <w:tcW w:w="1214" w:type="pct"/>
            <w:shd w:val="clear" w:color="auto" w:fill="auto"/>
            <w:vAlign w:val="center"/>
            <w:hideMark/>
          </w:tcPr>
          <w:p w14:paraId="1570F66D"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S.C. MEGALARTO S.R.L.</w:t>
            </w:r>
          </w:p>
        </w:tc>
        <w:tc>
          <w:tcPr>
            <w:tcW w:w="654" w:type="pct"/>
            <w:shd w:val="clear" w:color="auto" w:fill="auto"/>
            <w:vAlign w:val="center"/>
            <w:hideMark/>
          </w:tcPr>
          <w:p w14:paraId="29AA70BE"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80,000.0</w:t>
            </w:r>
          </w:p>
        </w:tc>
        <w:tc>
          <w:tcPr>
            <w:tcW w:w="639" w:type="pct"/>
            <w:shd w:val="clear" w:color="auto" w:fill="auto"/>
            <w:vAlign w:val="center"/>
            <w:hideMark/>
          </w:tcPr>
          <w:p w14:paraId="0AB3E4E5"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51,963.3</w:t>
            </w:r>
          </w:p>
        </w:tc>
        <w:tc>
          <w:tcPr>
            <w:tcW w:w="577" w:type="pct"/>
            <w:shd w:val="clear" w:color="auto" w:fill="auto"/>
            <w:vAlign w:val="center"/>
            <w:hideMark/>
          </w:tcPr>
          <w:p w14:paraId="3260DDB0"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28,036.7</w:t>
            </w:r>
          </w:p>
        </w:tc>
      </w:tr>
      <w:tr w:rsidR="00046D78" w:rsidRPr="00E6574F" w14:paraId="055293DC" w14:textId="77777777" w:rsidTr="00046D78">
        <w:trPr>
          <w:trHeight w:val="436"/>
        </w:trPr>
        <w:tc>
          <w:tcPr>
            <w:tcW w:w="277" w:type="pct"/>
            <w:shd w:val="clear" w:color="auto" w:fill="auto"/>
            <w:vAlign w:val="center"/>
            <w:hideMark/>
          </w:tcPr>
          <w:p w14:paraId="3ED7A0CF"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39</w:t>
            </w:r>
          </w:p>
        </w:tc>
        <w:tc>
          <w:tcPr>
            <w:tcW w:w="649" w:type="pct"/>
            <w:shd w:val="clear" w:color="auto" w:fill="auto"/>
            <w:vAlign w:val="center"/>
            <w:hideMark/>
          </w:tcPr>
          <w:p w14:paraId="678A5D06"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133/AT/19</w:t>
            </w:r>
          </w:p>
        </w:tc>
        <w:tc>
          <w:tcPr>
            <w:tcW w:w="615" w:type="pct"/>
            <w:shd w:val="clear" w:color="auto" w:fill="auto"/>
            <w:vAlign w:val="center"/>
            <w:hideMark/>
          </w:tcPr>
          <w:p w14:paraId="421FA232"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30.09.2019</w:t>
            </w:r>
          </w:p>
        </w:tc>
        <w:tc>
          <w:tcPr>
            <w:tcW w:w="375" w:type="pct"/>
            <w:shd w:val="clear" w:color="auto" w:fill="auto"/>
            <w:vAlign w:val="center"/>
            <w:hideMark/>
          </w:tcPr>
          <w:p w14:paraId="529E2B09"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CMV</w:t>
            </w:r>
          </w:p>
        </w:tc>
        <w:tc>
          <w:tcPr>
            <w:tcW w:w="1214" w:type="pct"/>
            <w:shd w:val="clear" w:color="auto" w:fill="auto"/>
            <w:vAlign w:val="center"/>
            <w:hideMark/>
          </w:tcPr>
          <w:p w14:paraId="29CB4B33"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AVIGO TRAVEL S.R.L.</w:t>
            </w:r>
          </w:p>
        </w:tc>
        <w:tc>
          <w:tcPr>
            <w:tcW w:w="654" w:type="pct"/>
            <w:shd w:val="clear" w:color="auto" w:fill="auto"/>
            <w:vAlign w:val="center"/>
            <w:hideMark/>
          </w:tcPr>
          <w:p w14:paraId="7710ADA1"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36,770.0</w:t>
            </w:r>
          </w:p>
        </w:tc>
        <w:tc>
          <w:tcPr>
            <w:tcW w:w="639" w:type="pct"/>
            <w:shd w:val="clear" w:color="auto" w:fill="auto"/>
            <w:vAlign w:val="center"/>
            <w:hideMark/>
          </w:tcPr>
          <w:p w14:paraId="55E1EBFA"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36,770.0</w:t>
            </w:r>
          </w:p>
        </w:tc>
        <w:tc>
          <w:tcPr>
            <w:tcW w:w="577" w:type="pct"/>
            <w:shd w:val="clear" w:color="auto" w:fill="auto"/>
            <w:vAlign w:val="center"/>
            <w:hideMark/>
          </w:tcPr>
          <w:p w14:paraId="5726C4A3"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r>
      <w:tr w:rsidR="00046D78" w:rsidRPr="00E6574F" w14:paraId="170953BB" w14:textId="77777777" w:rsidTr="00046D78">
        <w:trPr>
          <w:trHeight w:val="403"/>
        </w:trPr>
        <w:tc>
          <w:tcPr>
            <w:tcW w:w="277" w:type="pct"/>
            <w:shd w:val="clear" w:color="auto" w:fill="auto"/>
            <w:vAlign w:val="center"/>
            <w:hideMark/>
          </w:tcPr>
          <w:p w14:paraId="4BFF0EF3"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40</w:t>
            </w:r>
          </w:p>
        </w:tc>
        <w:tc>
          <w:tcPr>
            <w:tcW w:w="649" w:type="pct"/>
            <w:shd w:val="clear" w:color="auto" w:fill="auto"/>
            <w:vAlign w:val="center"/>
            <w:hideMark/>
          </w:tcPr>
          <w:p w14:paraId="392245FD"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134/AP/19</w:t>
            </w:r>
          </w:p>
        </w:tc>
        <w:tc>
          <w:tcPr>
            <w:tcW w:w="615" w:type="pct"/>
            <w:shd w:val="clear" w:color="auto" w:fill="auto"/>
            <w:vAlign w:val="center"/>
            <w:hideMark/>
          </w:tcPr>
          <w:p w14:paraId="72E3DE43"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30.09.2019</w:t>
            </w:r>
          </w:p>
        </w:tc>
        <w:tc>
          <w:tcPr>
            <w:tcW w:w="375" w:type="pct"/>
            <w:shd w:val="clear" w:color="auto" w:fill="auto"/>
            <w:vAlign w:val="center"/>
            <w:hideMark/>
          </w:tcPr>
          <w:p w14:paraId="2AD2AB00"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CMV</w:t>
            </w:r>
          </w:p>
        </w:tc>
        <w:tc>
          <w:tcPr>
            <w:tcW w:w="1214" w:type="pct"/>
            <w:shd w:val="clear" w:color="auto" w:fill="auto"/>
            <w:vAlign w:val="center"/>
            <w:hideMark/>
          </w:tcPr>
          <w:p w14:paraId="530C6C13"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AERO PREMIER TUR S.R.L.</w:t>
            </w:r>
          </w:p>
        </w:tc>
        <w:tc>
          <w:tcPr>
            <w:tcW w:w="654" w:type="pct"/>
            <w:shd w:val="clear" w:color="auto" w:fill="auto"/>
            <w:vAlign w:val="center"/>
            <w:hideMark/>
          </w:tcPr>
          <w:p w14:paraId="1E9AF9FC"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64,700.0</w:t>
            </w:r>
          </w:p>
        </w:tc>
        <w:tc>
          <w:tcPr>
            <w:tcW w:w="639" w:type="pct"/>
            <w:shd w:val="clear" w:color="auto" w:fill="auto"/>
            <w:vAlign w:val="center"/>
            <w:hideMark/>
          </w:tcPr>
          <w:p w14:paraId="3A74ED4C"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64,700.0</w:t>
            </w:r>
          </w:p>
        </w:tc>
        <w:tc>
          <w:tcPr>
            <w:tcW w:w="577" w:type="pct"/>
            <w:shd w:val="clear" w:color="auto" w:fill="auto"/>
            <w:vAlign w:val="center"/>
            <w:hideMark/>
          </w:tcPr>
          <w:p w14:paraId="32C051A7"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r>
      <w:tr w:rsidR="00046D78" w:rsidRPr="00E6574F" w14:paraId="10F03D85" w14:textId="77777777" w:rsidTr="00046D78">
        <w:trPr>
          <w:trHeight w:val="490"/>
        </w:trPr>
        <w:tc>
          <w:tcPr>
            <w:tcW w:w="277" w:type="pct"/>
            <w:shd w:val="clear" w:color="auto" w:fill="auto"/>
            <w:vAlign w:val="center"/>
            <w:hideMark/>
          </w:tcPr>
          <w:p w14:paraId="5BDDDB2A"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41</w:t>
            </w:r>
          </w:p>
        </w:tc>
        <w:tc>
          <w:tcPr>
            <w:tcW w:w="649" w:type="pct"/>
            <w:shd w:val="clear" w:color="auto" w:fill="auto"/>
            <w:vAlign w:val="center"/>
            <w:hideMark/>
          </w:tcPr>
          <w:p w14:paraId="19CD4FF9"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136/GPT/19</w:t>
            </w:r>
          </w:p>
        </w:tc>
        <w:tc>
          <w:tcPr>
            <w:tcW w:w="615" w:type="pct"/>
            <w:shd w:val="clear" w:color="auto" w:fill="auto"/>
            <w:vAlign w:val="center"/>
            <w:hideMark/>
          </w:tcPr>
          <w:p w14:paraId="7481B774"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30.09.2019</w:t>
            </w:r>
          </w:p>
        </w:tc>
        <w:tc>
          <w:tcPr>
            <w:tcW w:w="375" w:type="pct"/>
            <w:shd w:val="clear" w:color="auto" w:fill="auto"/>
            <w:vAlign w:val="center"/>
            <w:hideMark/>
          </w:tcPr>
          <w:p w14:paraId="2F67DF98"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CMV</w:t>
            </w:r>
          </w:p>
        </w:tc>
        <w:tc>
          <w:tcPr>
            <w:tcW w:w="1214" w:type="pct"/>
            <w:shd w:val="clear" w:color="auto" w:fill="auto"/>
            <w:vAlign w:val="center"/>
            <w:hideMark/>
          </w:tcPr>
          <w:p w14:paraId="7F53F8D0"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GO PERFECT TRAVEL S.R.L.</w:t>
            </w:r>
          </w:p>
        </w:tc>
        <w:tc>
          <w:tcPr>
            <w:tcW w:w="654" w:type="pct"/>
            <w:shd w:val="clear" w:color="auto" w:fill="auto"/>
            <w:vAlign w:val="center"/>
            <w:hideMark/>
          </w:tcPr>
          <w:p w14:paraId="537D2E09"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27,500.0</w:t>
            </w:r>
          </w:p>
        </w:tc>
        <w:tc>
          <w:tcPr>
            <w:tcW w:w="639" w:type="pct"/>
            <w:shd w:val="clear" w:color="auto" w:fill="auto"/>
            <w:vAlign w:val="center"/>
            <w:hideMark/>
          </w:tcPr>
          <w:p w14:paraId="045BED75"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27,500.0</w:t>
            </w:r>
          </w:p>
        </w:tc>
        <w:tc>
          <w:tcPr>
            <w:tcW w:w="577" w:type="pct"/>
            <w:shd w:val="clear" w:color="auto" w:fill="auto"/>
            <w:vAlign w:val="center"/>
            <w:hideMark/>
          </w:tcPr>
          <w:p w14:paraId="55B16158"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r>
      <w:tr w:rsidR="00046D78" w:rsidRPr="00E6574F" w14:paraId="26BE70E0" w14:textId="77777777" w:rsidTr="00046D78">
        <w:trPr>
          <w:trHeight w:val="605"/>
        </w:trPr>
        <w:tc>
          <w:tcPr>
            <w:tcW w:w="277" w:type="pct"/>
            <w:shd w:val="clear" w:color="auto" w:fill="auto"/>
            <w:vAlign w:val="center"/>
            <w:hideMark/>
          </w:tcPr>
          <w:p w14:paraId="6B74D4E8"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42</w:t>
            </w:r>
          </w:p>
        </w:tc>
        <w:tc>
          <w:tcPr>
            <w:tcW w:w="649" w:type="pct"/>
            <w:shd w:val="clear" w:color="auto" w:fill="auto"/>
            <w:vAlign w:val="center"/>
            <w:hideMark/>
          </w:tcPr>
          <w:p w14:paraId="59D67C93"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137/VI/19</w:t>
            </w:r>
          </w:p>
        </w:tc>
        <w:tc>
          <w:tcPr>
            <w:tcW w:w="615" w:type="pct"/>
            <w:shd w:val="clear" w:color="auto" w:fill="auto"/>
            <w:vAlign w:val="center"/>
            <w:hideMark/>
          </w:tcPr>
          <w:p w14:paraId="1475F4E3"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15.10.2019</w:t>
            </w:r>
          </w:p>
        </w:tc>
        <w:tc>
          <w:tcPr>
            <w:tcW w:w="375" w:type="pct"/>
            <w:shd w:val="clear" w:color="auto" w:fill="auto"/>
            <w:vAlign w:val="center"/>
            <w:hideMark/>
          </w:tcPr>
          <w:p w14:paraId="0C406802"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CMV</w:t>
            </w:r>
          </w:p>
        </w:tc>
        <w:tc>
          <w:tcPr>
            <w:tcW w:w="1214" w:type="pct"/>
            <w:shd w:val="clear" w:color="auto" w:fill="auto"/>
            <w:vAlign w:val="center"/>
            <w:hideMark/>
          </w:tcPr>
          <w:p w14:paraId="3FA4C7DC"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VOIAJ INTERNATIONAL &amp; CO S.R.L.</w:t>
            </w:r>
          </w:p>
        </w:tc>
        <w:tc>
          <w:tcPr>
            <w:tcW w:w="654" w:type="pct"/>
            <w:shd w:val="clear" w:color="auto" w:fill="auto"/>
            <w:vAlign w:val="center"/>
            <w:hideMark/>
          </w:tcPr>
          <w:p w14:paraId="2F94230F"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45,900.0</w:t>
            </w:r>
          </w:p>
        </w:tc>
        <w:tc>
          <w:tcPr>
            <w:tcW w:w="639" w:type="pct"/>
            <w:shd w:val="clear" w:color="auto" w:fill="auto"/>
            <w:vAlign w:val="center"/>
            <w:hideMark/>
          </w:tcPr>
          <w:p w14:paraId="6111C2A6"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45,900.0</w:t>
            </w:r>
          </w:p>
        </w:tc>
        <w:tc>
          <w:tcPr>
            <w:tcW w:w="577" w:type="pct"/>
            <w:shd w:val="clear" w:color="auto" w:fill="auto"/>
            <w:vAlign w:val="center"/>
            <w:hideMark/>
          </w:tcPr>
          <w:p w14:paraId="01655019"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r>
      <w:tr w:rsidR="00046D78" w:rsidRPr="00E6574F" w14:paraId="084A3D73" w14:textId="77777777" w:rsidTr="00046D78">
        <w:trPr>
          <w:trHeight w:val="403"/>
        </w:trPr>
        <w:tc>
          <w:tcPr>
            <w:tcW w:w="277" w:type="pct"/>
            <w:shd w:val="clear" w:color="auto" w:fill="auto"/>
            <w:vAlign w:val="center"/>
            <w:hideMark/>
          </w:tcPr>
          <w:p w14:paraId="72FD1824"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43</w:t>
            </w:r>
          </w:p>
        </w:tc>
        <w:tc>
          <w:tcPr>
            <w:tcW w:w="649" w:type="pct"/>
            <w:shd w:val="clear" w:color="auto" w:fill="auto"/>
            <w:vAlign w:val="center"/>
            <w:hideMark/>
          </w:tcPr>
          <w:p w14:paraId="3521CCCD"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138/FB/19</w:t>
            </w:r>
          </w:p>
        </w:tc>
        <w:tc>
          <w:tcPr>
            <w:tcW w:w="615" w:type="pct"/>
            <w:shd w:val="clear" w:color="auto" w:fill="auto"/>
            <w:vAlign w:val="center"/>
            <w:hideMark/>
          </w:tcPr>
          <w:p w14:paraId="6CBAB175"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15.10.2019</w:t>
            </w:r>
          </w:p>
        </w:tc>
        <w:tc>
          <w:tcPr>
            <w:tcW w:w="375" w:type="pct"/>
            <w:shd w:val="clear" w:color="auto" w:fill="auto"/>
            <w:vAlign w:val="center"/>
            <w:hideMark/>
          </w:tcPr>
          <w:p w14:paraId="5136BF4D"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CMV</w:t>
            </w:r>
          </w:p>
        </w:tc>
        <w:tc>
          <w:tcPr>
            <w:tcW w:w="1214" w:type="pct"/>
            <w:shd w:val="clear" w:color="auto" w:fill="auto"/>
            <w:vAlign w:val="center"/>
            <w:hideMark/>
          </w:tcPr>
          <w:p w14:paraId="49590F23"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S.C. FORSBETA S.R.L.</w:t>
            </w:r>
          </w:p>
        </w:tc>
        <w:tc>
          <w:tcPr>
            <w:tcW w:w="654" w:type="pct"/>
            <w:shd w:val="clear" w:color="auto" w:fill="auto"/>
            <w:vAlign w:val="center"/>
            <w:hideMark/>
          </w:tcPr>
          <w:p w14:paraId="78A6948B"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141,920.0</w:t>
            </w:r>
          </w:p>
        </w:tc>
        <w:tc>
          <w:tcPr>
            <w:tcW w:w="639" w:type="pct"/>
            <w:shd w:val="clear" w:color="auto" w:fill="auto"/>
            <w:vAlign w:val="center"/>
            <w:hideMark/>
          </w:tcPr>
          <w:p w14:paraId="299D88BE"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141,920.0</w:t>
            </w:r>
          </w:p>
        </w:tc>
        <w:tc>
          <w:tcPr>
            <w:tcW w:w="577" w:type="pct"/>
            <w:shd w:val="clear" w:color="auto" w:fill="auto"/>
            <w:vAlign w:val="center"/>
            <w:hideMark/>
          </w:tcPr>
          <w:p w14:paraId="1B939866"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r>
      <w:tr w:rsidR="00046D78" w:rsidRPr="00E6574F" w14:paraId="00B55394" w14:textId="77777777" w:rsidTr="00046D78">
        <w:trPr>
          <w:trHeight w:val="580"/>
        </w:trPr>
        <w:tc>
          <w:tcPr>
            <w:tcW w:w="277" w:type="pct"/>
            <w:shd w:val="clear" w:color="auto" w:fill="auto"/>
            <w:vAlign w:val="center"/>
            <w:hideMark/>
          </w:tcPr>
          <w:p w14:paraId="232427B1"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44</w:t>
            </w:r>
          </w:p>
        </w:tc>
        <w:tc>
          <w:tcPr>
            <w:tcW w:w="649" w:type="pct"/>
            <w:shd w:val="clear" w:color="auto" w:fill="auto"/>
            <w:vAlign w:val="center"/>
            <w:hideMark/>
          </w:tcPr>
          <w:p w14:paraId="2D3BCA63"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161/AP/19</w:t>
            </w:r>
          </w:p>
        </w:tc>
        <w:tc>
          <w:tcPr>
            <w:tcW w:w="615" w:type="pct"/>
            <w:shd w:val="clear" w:color="auto" w:fill="auto"/>
            <w:vAlign w:val="center"/>
            <w:hideMark/>
          </w:tcPr>
          <w:p w14:paraId="69D006A3"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31.10.2019</w:t>
            </w:r>
          </w:p>
        </w:tc>
        <w:tc>
          <w:tcPr>
            <w:tcW w:w="375" w:type="pct"/>
            <w:shd w:val="clear" w:color="auto" w:fill="auto"/>
            <w:vAlign w:val="center"/>
            <w:hideMark/>
          </w:tcPr>
          <w:p w14:paraId="6C9B90C6"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CMV</w:t>
            </w:r>
          </w:p>
        </w:tc>
        <w:tc>
          <w:tcPr>
            <w:tcW w:w="1214" w:type="pct"/>
            <w:shd w:val="clear" w:color="auto" w:fill="auto"/>
            <w:vAlign w:val="center"/>
            <w:hideMark/>
          </w:tcPr>
          <w:p w14:paraId="648EC7A7"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AERO PREMIER TUR S.R.L.</w:t>
            </w:r>
          </w:p>
        </w:tc>
        <w:tc>
          <w:tcPr>
            <w:tcW w:w="654" w:type="pct"/>
            <w:shd w:val="clear" w:color="auto" w:fill="auto"/>
            <w:vAlign w:val="center"/>
            <w:hideMark/>
          </w:tcPr>
          <w:p w14:paraId="548E4E59"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29,720.0</w:t>
            </w:r>
          </w:p>
        </w:tc>
        <w:tc>
          <w:tcPr>
            <w:tcW w:w="639" w:type="pct"/>
            <w:shd w:val="clear" w:color="auto" w:fill="auto"/>
            <w:vAlign w:val="center"/>
            <w:hideMark/>
          </w:tcPr>
          <w:p w14:paraId="72608FC2"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29,720.0</w:t>
            </w:r>
          </w:p>
        </w:tc>
        <w:tc>
          <w:tcPr>
            <w:tcW w:w="577" w:type="pct"/>
            <w:shd w:val="clear" w:color="auto" w:fill="auto"/>
            <w:vAlign w:val="center"/>
            <w:hideMark/>
          </w:tcPr>
          <w:p w14:paraId="7D780719"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r>
      <w:tr w:rsidR="00046D78" w:rsidRPr="00E6574F" w14:paraId="77838E13" w14:textId="77777777" w:rsidTr="00046D78">
        <w:trPr>
          <w:trHeight w:val="436"/>
        </w:trPr>
        <w:tc>
          <w:tcPr>
            <w:tcW w:w="277" w:type="pct"/>
            <w:shd w:val="clear" w:color="auto" w:fill="auto"/>
            <w:vAlign w:val="center"/>
            <w:hideMark/>
          </w:tcPr>
          <w:p w14:paraId="4754143B"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45</w:t>
            </w:r>
          </w:p>
        </w:tc>
        <w:tc>
          <w:tcPr>
            <w:tcW w:w="649" w:type="pct"/>
            <w:shd w:val="clear" w:color="auto" w:fill="auto"/>
            <w:vAlign w:val="center"/>
            <w:hideMark/>
          </w:tcPr>
          <w:p w14:paraId="29290586"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162/FB/19</w:t>
            </w:r>
          </w:p>
        </w:tc>
        <w:tc>
          <w:tcPr>
            <w:tcW w:w="615" w:type="pct"/>
            <w:shd w:val="clear" w:color="auto" w:fill="auto"/>
            <w:vAlign w:val="center"/>
            <w:hideMark/>
          </w:tcPr>
          <w:p w14:paraId="25C5C19E"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31.10.2019</w:t>
            </w:r>
          </w:p>
        </w:tc>
        <w:tc>
          <w:tcPr>
            <w:tcW w:w="375" w:type="pct"/>
            <w:shd w:val="clear" w:color="auto" w:fill="auto"/>
            <w:vAlign w:val="center"/>
            <w:hideMark/>
          </w:tcPr>
          <w:p w14:paraId="2EA19F5E"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CMV</w:t>
            </w:r>
          </w:p>
        </w:tc>
        <w:tc>
          <w:tcPr>
            <w:tcW w:w="1214" w:type="pct"/>
            <w:shd w:val="clear" w:color="auto" w:fill="auto"/>
            <w:vAlign w:val="center"/>
            <w:hideMark/>
          </w:tcPr>
          <w:p w14:paraId="6AA94083"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S.C. FORSBETA S.R.L.</w:t>
            </w:r>
          </w:p>
        </w:tc>
        <w:tc>
          <w:tcPr>
            <w:tcW w:w="654" w:type="pct"/>
            <w:shd w:val="clear" w:color="auto" w:fill="auto"/>
            <w:vAlign w:val="center"/>
            <w:hideMark/>
          </w:tcPr>
          <w:p w14:paraId="7A1CD0B5"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11,680.0</w:t>
            </w:r>
          </w:p>
        </w:tc>
        <w:tc>
          <w:tcPr>
            <w:tcW w:w="639" w:type="pct"/>
            <w:shd w:val="clear" w:color="auto" w:fill="auto"/>
            <w:vAlign w:val="center"/>
            <w:hideMark/>
          </w:tcPr>
          <w:p w14:paraId="3E7F97E8"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11,168.0</w:t>
            </w:r>
          </w:p>
        </w:tc>
        <w:tc>
          <w:tcPr>
            <w:tcW w:w="577" w:type="pct"/>
            <w:shd w:val="clear" w:color="auto" w:fill="auto"/>
            <w:vAlign w:val="center"/>
            <w:hideMark/>
          </w:tcPr>
          <w:p w14:paraId="3FF36557"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512.0</w:t>
            </w:r>
          </w:p>
        </w:tc>
      </w:tr>
      <w:tr w:rsidR="00046D78" w:rsidRPr="00E6574F" w14:paraId="3EC0C8BF" w14:textId="77777777" w:rsidTr="00046D78">
        <w:trPr>
          <w:trHeight w:val="616"/>
        </w:trPr>
        <w:tc>
          <w:tcPr>
            <w:tcW w:w="277" w:type="pct"/>
            <w:shd w:val="clear" w:color="auto" w:fill="auto"/>
            <w:vAlign w:val="center"/>
            <w:hideMark/>
          </w:tcPr>
          <w:p w14:paraId="0CEE5615"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46</w:t>
            </w:r>
          </w:p>
        </w:tc>
        <w:tc>
          <w:tcPr>
            <w:tcW w:w="649" w:type="pct"/>
            <w:shd w:val="clear" w:color="auto" w:fill="auto"/>
            <w:vAlign w:val="center"/>
            <w:hideMark/>
          </w:tcPr>
          <w:p w14:paraId="115A7077"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160/VI/19</w:t>
            </w:r>
          </w:p>
        </w:tc>
        <w:tc>
          <w:tcPr>
            <w:tcW w:w="615" w:type="pct"/>
            <w:shd w:val="clear" w:color="auto" w:fill="auto"/>
            <w:vAlign w:val="center"/>
            <w:hideMark/>
          </w:tcPr>
          <w:p w14:paraId="5599454B"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31.10.2019</w:t>
            </w:r>
          </w:p>
        </w:tc>
        <w:tc>
          <w:tcPr>
            <w:tcW w:w="375" w:type="pct"/>
            <w:shd w:val="clear" w:color="auto" w:fill="auto"/>
            <w:vAlign w:val="center"/>
            <w:hideMark/>
          </w:tcPr>
          <w:p w14:paraId="740433B2"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CMV</w:t>
            </w:r>
          </w:p>
        </w:tc>
        <w:tc>
          <w:tcPr>
            <w:tcW w:w="1214" w:type="pct"/>
            <w:shd w:val="clear" w:color="auto" w:fill="auto"/>
            <w:vAlign w:val="center"/>
            <w:hideMark/>
          </w:tcPr>
          <w:p w14:paraId="1342B2BF"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VOIAJ INTERNATIONAL &amp; CO S.R.L.</w:t>
            </w:r>
          </w:p>
        </w:tc>
        <w:tc>
          <w:tcPr>
            <w:tcW w:w="654" w:type="pct"/>
            <w:shd w:val="clear" w:color="auto" w:fill="auto"/>
            <w:vAlign w:val="center"/>
            <w:hideMark/>
          </w:tcPr>
          <w:p w14:paraId="00D00C27"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92,450.0</w:t>
            </w:r>
          </w:p>
        </w:tc>
        <w:tc>
          <w:tcPr>
            <w:tcW w:w="639" w:type="pct"/>
            <w:shd w:val="clear" w:color="auto" w:fill="auto"/>
            <w:vAlign w:val="center"/>
            <w:hideMark/>
          </w:tcPr>
          <w:p w14:paraId="486EE193"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92,450.0</w:t>
            </w:r>
          </w:p>
        </w:tc>
        <w:tc>
          <w:tcPr>
            <w:tcW w:w="577" w:type="pct"/>
            <w:shd w:val="clear" w:color="auto" w:fill="auto"/>
            <w:vAlign w:val="center"/>
            <w:hideMark/>
          </w:tcPr>
          <w:p w14:paraId="60D0A117"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r>
      <w:tr w:rsidR="00046D78" w:rsidRPr="00E6574F" w14:paraId="0CB59A09" w14:textId="77777777" w:rsidTr="00046D78">
        <w:trPr>
          <w:trHeight w:val="807"/>
        </w:trPr>
        <w:tc>
          <w:tcPr>
            <w:tcW w:w="277" w:type="pct"/>
            <w:shd w:val="clear" w:color="auto" w:fill="auto"/>
            <w:vAlign w:val="center"/>
            <w:hideMark/>
          </w:tcPr>
          <w:p w14:paraId="04E2159E"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47</w:t>
            </w:r>
          </w:p>
        </w:tc>
        <w:tc>
          <w:tcPr>
            <w:tcW w:w="649" w:type="pct"/>
            <w:shd w:val="clear" w:color="auto" w:fill="auto"/>
            <w:vAlign w:val="center"/>
            <w:hideMark/>
          </w:tcPr>
          <w:p w14:paraId="458C585C"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174/AP/19</w:t>
            </w:r>
          </w:p>
        </w:tc>
        <w:tc>
          <w:tcPr>
            <w:tcW w:w="615" w:type="pct"/>
            <w:shd w:val="clear" w:color="auto" w:fill="auto"/>
            <w:vAlign w:val="center"/>
            <w:hideMark/>
          </w:tcPr>
          <w:p w14:paraId="3426A274"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29.11.2019</w:t>
            </w:r>
          </w:p>
        </w:tc>
        <w:tc>
          <w:tcPr>
            <w:tcW w:w="375" w:type="pct"/>
            <w:shd w:val="clear" w:color="auto" w:fill="auto"/>
            <w:vAlign w:val="center"/>
            <w:hideMark/>
          </w:tcPr>
          <w:p w14:paraId="49331E99"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CVM</w:t>
            </w:r>
          </w:p>
        </w:tc>
        <w:tc>
          <w:tcPr>
            <w:tcW w:w="1214" w:type="pct"/>
            <w:shd w:val="clear" w:color="auto" w:fill="auto"/>
            <w:vAlign w:val="center"/>
            <w:hideMark/>
          </w:tcPr>
          <w:p w14:paraId="3001FD0D"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AERO PREMIER TUR S.R.L.</w:t>
            </w:r>
          </w:p>
        </w:tc>
        <w:tc>
          <w:tcPr>
            <w:tcW w:w="654" w:type="pct"/>
            <w:shd w:val="clear" w:color="auto" w:fill="auto"/>
            <w:vAlign w:val="center"/>
            <w:hideMark/>
          </w:tcPr>
          <w:p w14:paraId="5755B09E"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33,807.0</w:t>
            </w:r>
          </w:p>
        </w:tc>
        <w:tc>
          <w:tcPr>
            <w:tcW w:w="639" w:type="pct"/>
            <w:shd w:val="clear" w:color="auto" w:fill="auto"/>
            <w:vAlign w:val="center"/>
            <w:hideMark/>
          </w:tcPr>
          <w:p w14:paraId="0D656F86"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33,807.0</w:t>
            </w:r>
          </w:p>
        </w:tc>
        <w:tc>
          <w:tcPr>
            <w:tcW w:w="577" w:type="pct"/>
            <w:shd w:val="clear" w:color="auto" w:fill="auto"/>
            <w:vAlign w:val="center"/>
            <w:hideMark/>
          </w:tcPr>
          <w:p w14:paraId="07741E28"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r>
      <w:tr w:rsidR="00046D78" w:rsidRPr="00E6574F" w14:paraId="1A7E917E" w14:textId="77777777" w:rsidTr="00046D78">
        <w:trPr>
          <w:trHeight w:val="436"/>
        </w:trPr>
        <w:tc>
          <w:tcPr>
            <w:tcW w:w="277" w:type="pct"/>
            <w:shd w:val="clear" w:color="auto" w:fill="auto"/>
            <w:vAlign w:val="center"/>
            <w:hideMark/>
          </w:tcPr>
          <w:p w14:paraId="2DE2F2E8"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48</w:t>
            </w:r>
          </w:p>
        </w:tc>
        <w:tc>
          <w:tcPr>
            <w:tcW w:w="649" w:type="pct"/>
            <w:shd w:val="clear" w:color="auto" w:fill="auto"/>
            <w:vAlign w:val="center"/>
            <w:hideMark/>
          </w:tcPr>
          <w:p w14:paraId="2F2D391E"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173/VI/19</w:t>
            </w:r>
          </w:p>
        </w:tc>
        <w:tc>
          <w:tcPr>
            <w:tcW w:w="615" w:type="pct"/>
            <w:shd w:val="clear" w:color="auto" w:fill="auto"/>
            <w:vAlign w:val="center"/>
            <w:hideMark/>
          </w:tcPr>
          <w:p w14:paraId="74F4ED5E"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29.11.2019</w:t>
            </w:r>
          </w:p>
        </w:tc>
        <w:tc>
          <w:tcPr>
            <w:tcW w:w="375" w:type="pct"/>
            <w:shd w:val="clear" w:color="auto" w:fill="auto"/>
            <w:vAlign w:val="center"/>
            <w:hideMark/>
          </w:tcPr>
          <w:p w14:paraId="73431533"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CVM</w:t>
            </w:r>
          </w:p>
        </w:tc>
        <w:tc>
          <w:tcPr>
            <w:tcW w:w="1214" w:type="pct"/>
            <w:shd w:val="clear" w:color="auto" w:fill="auto"/>
            <w:vAlign w:val="center"/>
            <w:hideMark/>
          </w:tcPr>
          <w:p w14:paraId="36177B90"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VOIAJ INTERNATIONAL &amp; CO S.R.L.</w:t>
            </w:r>
          </w:p>
        </w:tc>
        <w:tc>
          <w:tcPr>
            <w:tcW w:w="654" w:type="pct"/>
            <w:shd w:val="clear" w:color="auto" w:fill="auto"/>
            <w:vAlign w:val="center"/>
            <w:hideMark/>
          </w:tcPr>
          <w:p w14:paraId="3DEC15CF"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106,391.0</w:t>
            </w:r>
          </w:p>
        </w:tc>
        <w:tc>
          <w:tcPr>
            <w:tcW w:w="639" w:type="pct"/>
            <w:shd w:val="clear" w:color="auto" w:fill="auto"/>
            <w:vAlign w:val="center"/>
            <w:hideMark/>
          </w:tcPr>
          <w:p w14:paraId="250D7F84"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106,391.0</w:t>
            </w:r>
          </w:p>
        </w:tc>
        <w:tc>
          <w:tcPr>
            <w:tcW w:w="577" w:type="pct"/>
            <w:shd w:val="clear" w:color="auto" w:fill="auto"/>
            <w:vAlign w:val="center"/>
            <w:hideMark/>
          </w:tcPr>
          <w:p w14:paraId="11E1B237"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r>
      <w:tr w:rsidR="00046D78" w:rsidRPr="00E6574F" w14:paraId="6CB91C7F" w14:textId="77777777" w:rsidTr="00046D78">
        <w:trPr>
          <w:trHeight w:val="807"/>
        </w:trPr>
        <w:tc>
          <w:tcPr>
            <w:tcW w:w="277" w:type="pct"/>
            <w:shd w:val="clear" w:color="auto" w:fill="auto"/>
            <w:vAlign w:val="center"/>
            <w:hideMark/>
          </w:tcPr>
          <w:p w14:paraId="04A05A61"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49</w:t>
            </w:r>
          </w:p>
        </w:tc>
        <w:tc>
          <w:tcPr>
            <w:tcW w:w="649" w:type="pct"/>
            <w:shd w:val="clear" w:color="auto" w:fill="auto"/>
            <w:vAlign w:val="center"/>
            <w:hideMark/>
          </w:tcPr>
          <w:p w14:paraId="2AE301EB"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172/FB/19</w:t>
            </w:r>
          </w:p>
        </w:tc>
        <w:tc>
          <w:tcPr>
            <w:tcW w:w="615" w:type="pct"/>
            <w:shd w:val="clear" w:color="auto" w:fill="auto"/>
            <w:vAlign w:val="center"/>
            <w:hideMark/>
          </w:tcPr>
          <w:p w14:paraId="61CD6824"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29.11.2019</w:t>
            </w:r>
          </w:p>
        </w:tc>
        <w:tc>
          <w:tcPr>
            <w:tcW w:w="375" w:type="pct"/>
            <w:shd w:val="clear" w:color="auto" w:fill="auto"/>
            <w:vAlign w:val="center"/>
            <w:hideMark/>
          </w:tcPr>
          <w:p w14:paraId="202109C4"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CVM</w:t>
            </w:r>
          </w:p>
        </w:tc>
        <w:tc>
          <w:tcPr>
            <w:tcW w:w="1214" w:type="pct"/>
            <w:shd w:val="clear" w:color="auto" w:fill="auto"/>
            <w:vAlign w:val="center"/>
            <w:hideMark/>
          </w:tcPr>
          <w:p w14:paraId="7BD37992"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S.C. FORSBETA S.R.L.</w:t>
            </w:r>
          </w:p>
        </w:tc>
        <w:tc>
          <w:tcPr>
            <w:tcW w:w="654" w:type="pct"/>
            <w:shd w:val="clear" w:color="auto" w:fill="auto"/>
            <w:vAlign w:val="center"/>
            <w:hideMark/>
          </w:tcPr>
          <w:p w14:paraId="7AEBDF14"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16,415.0</w:t>
            </w:r>
          </w:p>
        </w:tc>
        <w:tc>
          <w:tcPr>
            <w:tcW w:w="639" w:type="pct"/>
            <w:shd w:val="clear" w:color="auto" w:fill="auto"/>
            <w:vAlign w:val="center"/>
            <w:hideMark/>
          </w:tcPr>
          <w:p w14:paraId="45DA0B02"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16,415.0</w:t>
            </w:r>
          </w:p>
        </w:tc>
        <w:tc>
          <w:tcPr>
            <w:tcW w:w="577" w:type="pct"/>
            <w:shd w:val="clear" w:color="auto" w:fill="auto"/>
            <w:vAlign w:val="center"/>
            <w:hideMark/>
          </w:tcPr>
          <w:p w14:paraId="58E53899"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r>
      <w:tr w:rsidR="00046D78" w:rsidRPr="00E6574F" w14:paraId="072150C5" w14:textId="77777777" w:rsidTr="00046D78">
        <w:trPr>
          <w:trHeight w:val="807"/>
        </w:trPr>
        <w:tc>
          <w:tcPr>
            <w:tcW w:w="277" w:type="pct"/>
            <w:shd w:val="clear" w:color="auto" w:fill="auto"/>
            <w:vAlign w:val="center"/>
            <w:hideMark/>
          </w:tcPr>
          <w:p w14:paraId="148728F4"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50</w:t>
            </w:r>
          </w:p>
        </w:tc>
        <w:tc>
          <w:tcPr>
            <w:tcW w:w="649" w:type="pct"/>
            <w:shd w:val="clear" w:color="auto" w:fill="auto"/>
            <w:vAlign w:val="center"/>
            <w:hideMark/>
          </w:tcPr>
          <w:p w14:paraId="0BBDE0AD"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184/VI/19</w:t>
            </w:r>
          </w:p>
        </w:tc>
        <w:tc>
          <w:tcPr>
            <w:tcW w:w="615" w:type="pct"/>
            <w:shd w:val="clear" w:color="auto" w:fill="auto"/>
            <w:vAlign w:val="center"/>
            <w:hideMark/>
          </w:tcPr>
          <w:p w14:paraId="0E61045F"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23.12.2019</w:t>
            </w:r>
          </w:p>
        </w:tc>
        <w:tc>
          <w:tcPr>
            <w:tcW w:w="375" w:type="pct"/>
            <w:shd w:val="clear" w:color="auto" w:fill="auto"/>
            <w:vAlign w:val="center"/>
            <w:hideMark/>
          </w:tcPr>
          <w:p w14:paraId="3AF17AD7"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CVM</w:t>
            </w:r>
          </w:p>
        </w:tc>
        <w:tc>
          <w:tcPr>
            <w:tcW w:w="1214" w:type="pct"/>
            <w:shd w:val="clear" w:color="auto" w:fill="auto"/>
            <w:vAlign w:val="center"/>
            <w:hideMark/>
          </w:tcPr>
          <w:p w14:paraId="7A6252CA"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VOIAJ INTERNATIONAL &amp; CO S.R.L.</w:t>
            </w:r>
          </w:p>
        </w:tc>
        <w:tc>
          <w:tcPr>
            <w:tcW w:w="654" w:type="pct"/>
            <w:shd w:val="clear" w:color="auto" w:fill="auto"/>
            <w:vAlign w:val="center"/>
            <w:hideMark/>
          </w:tcPr>
          <w:p w14:paraId="290F08B2"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52,800.0</w:t>
            </w:r>
          </w:p>
        </w:tc>
        <w:tc>
          <w:tcPr>
            <w:tcW w:w="639" w:type="pct"/>
            <w:shd w:val="clear" w:color="auto" w:fill="auto"/>
            <w:vAlign w:val="center"/>
            <w:hideMark/>
          </w:tcPr>
          <w:p w14:paraId="40CD4B23"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52,800.0</w:t>
            </w:r>
          </w:p>
        </w:tc>
        <w:tc>
          <w:tcPr>
            <w:tcW w:w="577" w:type="pct"/>
            <w:shd w:val="clear" w:color="auto" w:fill="auto"/>
            <w:vAlign w:val="center"/>
            <w:hideMark/>
          </w:tcPr>
          <w:p w14:paraId="1EC85994"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r>
      <w:tr w:rsidR="00046D78" w:rsidRPr="00E6574F" w14:paraId="6F8748DE" w14:textId="77777777" w:rsidTr="00046D78">
        <w:trPr>
          <w:trHeight w:val="807"/>
        </w:trPr>
        <w:tc>
          <w:tcPr>
            <w:tcW w:w="277" w:type="pct"/>
            <w:shd w:val="clear" w:color="auto" w:fill="auto"/>
            <w:vAlign w:val="center"/>
            <w:hideMark/>
          </w:tcPr>
          <w:p w14:paraId="24244C6A"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51</w:t>
            </w:r>
          </w:p>
        </w:tc>
        <w:tc>
          <w:tcPr>
            <w:tcW w:w="649" w:type="pct"/>
            <w:shd w:val="clear" w:color="auto" w:fill="auto"/>
            <w:vAlign w:val="center"/>
            <w:hideMark/>
          </w:tcPr>
          <w:p w14:paraId="18D4A298"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183/FB/19</w:t>
            </w:r>
          </w:p>
        </w:tc>
        <w:tc>
          <w:tcPr>
            <w:tcW w:w="615" w:type="pct"/>
            <w:shd w:val="clear" w:color="auto" w:fill="auto"/>
            <w:vAlign w:val="center"/>
            <w:hideMark/>
          </w:tcPr>
          <w:p w14:paraId="306E59F1"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23.12.2019</w:t>
            </w:r>
          </w:p>
        </w:tc>
        <w:tc>
          <w:tcPr>
            <w:tcW w:w="375" w:type="pct"/>
            <w:shd w:val="clear" w:color="auto" w:fill="auto"/>
            <w:vAlign w:val="center"/>
            <w:hideMark/>
          </w:tcPr>
          <w:p w14:paraId="147D3949"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CVM</w:t>
            </w:r>
          </w:p>
        </w:tc>
        <w:tc>
          <w:tcPr>
            <w:tcW w:w="1214" w:type="pct"/>
            <w:shd w:val="clear" w:color="auto" w:fill="auto"/>
            <w:vAlign w:val="center"/>
            <w:hideMark/>
          </w:tcPr>
          <w:p w14:paraId="48A5613F"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S.C. FORSBETA S.R.L.</w:t>
            </w:r>
          </w:p>
        </w:tc>
        <w:tc>
          <w:tcPr>
            <w:tcW w:w="654" w:type="pct"/>
            <w:shd w:val="clear" w:color="auto" w:fill="auto"/>
            <w:vAlign w:val="center"/>
            <w:hideMark/>
          </w:tcPr>
          <w:p w14:paraId="0B907872"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28,472.0</w:t>
            </w:r>
          </w:p>
        </w:tc>
        <w:tc>
          <w:tcPr>
            <w:tcW w:w="639" w:type="pct"/>
            <w:shd w:val="clear" w:color="auto" w:fill="auto"/>
            <w:vAlign w:val="center"/>
            <w:hideMark/>
          </w:tcPr>
          <w:p w14:paraId="406956A0"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28,472.0</w:t>
            </w:r>
          </w:p>
        </w:tc>
        <w:tc>
          <w:tcPr>
            <w:tcW w:w="577" w:type="pct"/>
            <w:shd w:val="clear" w:color="auto" w:fill="auto"/>
            <w:vAlign w:val="center"/>
            <w:hideMark/>
          </w:tcPr>
          <w:p w14:paraId="242D0E38"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r>
      <w:tr w:rsidR="00046D78" w:rsidRPr="00E6574F" w14:paraId="4D263DAD" w14:textId="77777777" w:rsidTr="00046D78">
        <w:trPr>
          <w:trHeight w:val="418"/>
        </w:trPr>
        <w:tc>
          <w:tcPr>
            <w:tcW w:w="277" w:type="pct"/>
            <w:shd w:val="clear" w:color="auto" w:fill="auto"/>
            <w:vAlign w:val="center"/>
            <w:hideMark/>
          </w:tcPr>
          <w:p w14:paraId="34035446"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52</w:t>
            </w:r>
          </w:p>
        </w:tc>
        <w:tc>
          <w:tcPr>
            <w:tcW w:w="649" w:type="pct"/>
            <w:shd w:val="clear" w:color="auto" w:fill="auto"/>
            <w:vAlign w:val="center"/>
            <w:hideMark/>
          </w:tcPr>
          <w:p w14:paraId="625329C5"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182/AP/19</w:t>
            </w:r>
          </w:p>
        </w:tc>
        <w:tc>
          <w:tcPr>
            <w:tcW w:w="615" w:type="pct"/>
            <w:shd w:val="clear" w:color="auto" w:fill="auto"/>
            <w:vAlign w:val="center"/>
            <w:hideMark/>
          </w:tcPr>
          <w:p w14:paraId="2B765365"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23.12.2019</w:t>
            </w:r>
          </w:p>
        </w:tc>
        <w:tc>
          <w:tcPr>
            <w:tcW w:w="375" w:type="pct"/>
            <w:shd w:val="clear" w:color="auto" w:fill="auto"/>
            <w:vAlign w:val="center"/>
            <w:hideMark/>
          </w:tcPr>
          <w:p w14:paraId="756A0196"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CVM</w:t>
            </w:r>
          </w:p>
        </w:tc>
        <w:tc>
          <w:tcPr>
            <w:tcW w:w="1214" w:type="pct"/>
            <w:shd w:val="clear" w:color="auto" w:fill="auto"/>
            <w:vAlign w:val="center"/>
            <w:hideMark/>
          </w:tcPr>
          <w:p w14:paraId="58F33856"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AERO PREMIER TUR S.R.L.</w:t>
            </w:r>
          </w:p>
        </w:tc>
        <w:tc>
          <w:tcPr>
            <w:tcW w:w="654" w:type="pct"/>
            <w:shd w:val="clear" w:color="auto" w:fill="auto"/>
            <w:vAlign w:val="center"/>
            <w:hideMark/>
          </w:tcPr>
          <w:p w14:paraId="05C50F64"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28,295.0</w:t>
            </w:r>
          </w:p>
        </w:tc>
        <w:tc>
          <w:tcPr>
            <w:tcW w:w="639" w:type="pct"/>
            <w:shd w:val="clear" w:color="auto" w:fill="auto"/>
            <w:vAlign w:val="center"/>
            <w:hideMark/>
          </w:tcPr>
          <w:p w14:paraId="73EC2220"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28,295.0</w:t>
            </w:r>
          </w:p>
        </w:tc>
        <w:tc>
          <w:tcPr>
            <w:tcW w:w="577" w:type="pct"/>
            <w:shd w:val="clear" w:color="auto" w:fill="auto"/>
            <w:vAlign w:val="center"/>
            <w:hideMark/>
          </w:tcPr>
          <w:p w14:paraId="44E62BAC" w14:textId="77777777" w:rsidR="00930829" w:rsidRPr="00E6574F" w:rsidRDefault="00930829" w:rsidP="00046D78">
            <w:pPr>
              <w:pStyle w:val="af7"/>
              <w:rPr>
                <w:rFonts w:asciiTheme="majorHAnsi" w:hAnsiTheme="majorHAnsi" w:cstheme="majorHAnsi"/>
                <w:sz w:val="20"/>
                <w:szCs w:val="20"/>
                <w:lang w:val="ro-MD"/>
              </w:rPr>
            </w:pPr>
            <w:r w:rsidRPr="00E6574F">
              <w:rPr>
                <w:rFonts w:asciiTheme="majorHAnsi" w:hAnsiTheme="majorHAnsi" w:cstheme="majorHAnsi"/>
                <w:sz w:val="20"/>
                <w:szCs w:val="20"/>
                <w:lang w:val="ro-MD"/>
              </w:rPr>
              <w:t>0.0</w:t>
            </w:r>
          </w:p>
        </w:tc>
      </w:tr>
      <w:tr w:rsidR="00046D78" w:rsidRPr="00E6574F" w14:paraId="5D1B5162" w14:textId="77777777" w:rsidTr="00046D78">
        <w:trPr>
          <w:trHeight w:val="201"/>
        </w:trPr>
        <w:tc>
          <w:tcPr>
            <w:tcW w:w="277" w:type="pct"/>
            <w:shd w:val="clear" w:color="auto" w:fill="auto"/>
            <w:vAlign w:val="center"/>
            <w:hideMark/>
          </w:tcPr>
          <w:p w14:paraId="4F18E7AB" w14:textId="77777777" w:rsidR="00930829" w:rsidRPr="00E6574F" w:rsidRDefault="00930829" w:rsidP="00046D78">
            <w:pPr>
              <w:pStyle w:val="af7"/>
              <w:rPr>
                <w:rFonts w:asciiTheme="majorHAnsi" w:hAnsiTheme="majorHAnsi" w:cstheme="majorHAnsi"/>
                <w:b/>
                <w:sz w:val="20"/>
                <w:szCs w:val="20"/>
                <w:lang w:val="ro-MD"/>
              </w:rPr>
            </w:pPr>
            <w:r w:rsidRPr="00E6574F">
              <w:rPr>
                <w:rFonts w:asciiTheme="majorHAnsi" w:hAnsiTheme="majorHAnsi" w:cstheme="majorHAnsi"/>
                <w:b/>
                <w:sz w:val="20"/>
                <w:szCs w:val="20"/>
                <w:lang w:val="ro-MD"/>
              </w:rPr>
              <w:t> </w:t>
            </w:r>
          </w:p>
        </w:tc>
        <w:tc>
          <w:tcPr>
            <w:tcW w:w="649" w:type="pct"/>
            <w:shd w:val="clear" w:color="auto" w:fill="auto"/>
            <w:vAlign w:val="center"/>
            <w:hideMark/>
          </w:tcPr>
          <w:p w14:paraId="063F6BC4" w14:textId="40D64262" w:rsidR="00930829" w:rsidRPr="00E6574F" w:rsidRDefault="00930829" w:rsidP="00046D78">
            <w:pPr>
              <w:pStyle w:val="af7"/>
              <w:rPr>
                <w:rFonts w:asciiTheme="majorHAnsi" w:hAnsiTheme="majorHAnsi" w:cstheme="majorHAnsi"/>
                <w:b/>
                <w:sz w:val="20"/>
                <w:szCs w:val="20"/>
                <w:lang w:val="ro-MD"/>
              </w:rPr>
            </w:pPr>
            <w:r w:rsidRPr="00E6574F">
              <w:rPr>
                <w:rFonts w:asciiTheme="majorHAnsi" w:hAnsiTheme="majorHAnsi" w:cstheme="majorHAnsi"/>
                <w:b/>
                <w:sz w:val="20"/>
                <w:szCs w:val="20"/>
                <w:lang w:val="ro-MD"/>
              </w:rPr>
              <w:t> </w:t>
            </w:r>
            <w:r w:rsidR="00307122" w:rsidRPr="00E6574F">
              <w:rPr>
                <w:rFonts w:asciiTheme="majorHAnsi" w:hAnsiTheme="majorHAnsi" w:cstheme="majorHAnsi"/>
                <w:b/>
                <w:sz w:val="20"/>
                <w:szCs w:val="20"/>
                <w:lang w:val="ro-MD"/>
              </w:rPr>
              <w:t>Total</w:t>
            </w:r>
          </w:p>
        </w:tc>
        <w:tc>
          <w:tcPr>
            <w:tcW w:w="615" w:type="pct"/>
            <w:shd w:val="clear" w:color="auto" w:fill="auto"/>
            <w:vAlign w:val="center"/>
            <w:hideMark/>
          </w:tcPr>
          <w:p w14:paraId="4A15E457" w14:textId="77777777" w:rsidR="00930829" w:rsidRPr="00E6574F" w:rsidRDefault="00930829" w:rsidP="00046D78">
            <w:pPr>
              <w:pStyle w:val="af7"/>
              <w:rPr>
                <w:rFonts w:asciiTheme="majorHAnsi" w:hAnsiTheme="majorHAnsi" w:cstheme="majorHAnsi"/>
                <w:b/>
                <w:sz w:val="20"/>
                <w:szCs w:val="20"/>
                <w:lang w:val="ro-MD"/>
              </w:rPr>
            </w:pPr>
            <w:r w:rsidRPr="00E6574F">
              <w:rPr>
                <w:rFonts w:asciiTheme="majorHAnsi" w:hAnsiTheme="majorHAnsi" w:cstheme="majorHAnsi"/>
                <w:b/>
                <w:sz w:val="20"/>
                <w:szCs w:val="20"/>
                <w:lang w:val="ro-MD"/>
              </w:rPr>
              <w:t> </w:t>
            </w:r>
          </w:p>
        </w:tc>
        <w:tc>
          <w:tcPr>
            <w:tcW w:w="375" w:type="pct"/>
            <w:shd w:val="clear" w:color="auto" w:fill="auto"/>
            <w:vAlign w:val="center"/>
            <w:hideMark/>
          </w:tcPr>
          <w:p w14:paraId="44E5C8E7" w14:textId="77777777" w:rsidR="00930829" w:rsidRPr="00E6574F" w:rsidRDefault="00930829" w:rsidP="00046D78">
            <w:pPr>
              <w:pStyle w:val="af7"/>
              <w:rPr>
                <w:rFonts w:asciiTheme="majorHAnsi" w:hAnsiTheme="majorHAnsi" w:cstheme="majorHAnsi"/>
                <w:b/>
                <w:sz w:val="20"/>
                <w:szCs w:val="20"/>
                <w:lang w:val="ro-MD"/>
              </w:rPr>
            </w:pPr>
            <w:r w:rsidRPr="00E6574F">
              <w:rPr>
                <w:rFonts w:asciiTheme="majorHAnsi" w:hAnsiTheme="majorHAnsi" w:cstheme="majorHAnsi"/>
                <w:b/>
                <w:sz w:val="20"/>
                <w:szCs w:val="20"/>
                <w:lang w:val="ro-MD"/>
              </w:rPr>
              <w:t> </w:t>
            </w:r>
          </w:p>
        </w:tc>
        <w:tc>
          <w:tcPr>
            <w:tcW w:w="1214" w:type="pct"/>
            <w:shd w:val="clear" w:color="auto" w:fill="auto"/>
            <w:vAlign w:val="center"/>
            <w:hideMark/>
          </w:tcPr>
          <w:p w14:paraId="2C51F5D2" w14:textId="77777777" w:rsidR="00930829" w:rsidRPr="00E6574F" w:rsidRDefault="00930829" w:rsidP="00046D78">
            <w:pPr>
              <w:pStyle w:val="af7"/>
              <w:rPr>
                <w:rFonts w:asciiTheme="majorHAnsi" w:hAnsiTheme="majorHAnsi" w:cstheme="majorHAnsi"/>
                <w:b/>
                <w:sz w:val="20"/>
                <w:szCs w:val="20"/>
                <w:lang w:val="ro-MD"/>
              </w:rPr>
            </w:pPr>
            <w:r w:rsidRPr="00E6574F">
              <w:rPr>
                <w:rFonts w:asciiTheme="majorHAnsi" w:hAnsiTheme="majorHAnsi" w:cstheme="majorHAnsi"/>
                <w:b/>
                <w:sz w:val="20"/>
                <w:szCs w:val="20"/>
                <w:lang w:val="ro-MD"/>
              </w:rPr>
              <w:t> </w:t>
            </w:r>
          </w:p>
        </w:tc>
        <w:tc>
          <w:tcPr>
            <w:tcW w:w="654" w:type="pct"/>
            <w:shd w:val="clear" w:color="auto" w:fill="auto"/>
            <w:vAlign w:val="center"/>
            <w:hideMark/>
          </w:tcPr>
          <w:p w14:paraId="5F50469D" w14:textId="77777777" w:rsidR="00930829" w:rsidRPr="00E6574F" w:rsidRDefault="00930829" w:rsidP="00046D78">
            <w:pPr>
              <w:pStyle w:val="af7"/>
              <w:rPr>
                <w:rFonts w:asciiTheme="majorHAnsi" w:hAnsiTheme="majorHAnsi" w:cstheme="majorHAnsi"/>
                <w:b/>
                <w:sz w:val="20"/>
                <w:szCs w:val="20"/>
                <w:lang w:val="ro-MD"/>
              </w:rPr>
            </w:pPr>
            <w:r w:rsidRPr="00E6574F">
              <w:rPr>
                <w:rFonts w:asciiTheme="majorHAnsi" w:hAnsiTheme="majorHAnsi" w:cstheme="majorHAnsi"/>
                <w:b/>
                <w:sz w:val="20"/>
                <w:szCs w:val="20"/>
                <w:lang w:val="ro-MD"/>
              </w:rPr>
              <w:t>1,926,166.0</w:t>
            </w:r>
          </w:p>
        </w:tc>
        <w:tc>
          <w:tcPr>
            <w:tcW w:w="639" w:type="pct"/>
            <w:shd w:val="clear" w:color="auto" w:fill="auto"/>
            <w:vAlign w:val="center"/>
            <w:hideMark/>
          </w:tcPr>
          <w:p w14:paraId="25B1E042" w14:textId="77777777" w:rsidR="00930829" w:rsidRPr="00E6574F" w:rsidRDefault="00930829" w:rsidP="00046D78">
            <w:pPr>
              <w:pStyle w:val="af7"/>
              <w:rPr>
                <w:rFonts w:asciiTheme="majorHAnsi" w:hAnsiTheme="majorHAnsi" w:cstheme="majorHAnsi"/>
                <w:b/>
                <w:sz w:val="20"/>
                <w:szCs w:val="20"/>
                <w:lang w:val="ro-MD"/>
              </w:rPr>
            </w:pPr>
            <w:r w:rsidRPr="00E6574F">
              <w:rPr>
                <w:rFonts w:asciiTheme="majorHAnsi" w:hAnsiTheme="majorHAnsi" w:cstheme="majorHAnsi"/>
                <w:b/>
                <w:sz w:val="20"/>
                <w:szCs w:val="20"/>
                <w:lang w:val="ro-MD"/>
              </w:rPr>
              <w:t>1,894,902.3</w:t>
            </w:r>
          </w:p>
        </w:tc>
        <w:tc>
          <w:tcPr>
            <w:tcW w:w="577" w:type="pct"/>
            <w:shd w:val="clear" w:color="auto" w:fill="auto"/>
            <w:vAlign w:val="center"/>
            <w:hideMark/>
          </w:tcPr>
          <w:p w14:paraId="33F51B0B" w14:textId="77777777" w:rsidR="00930829" w:rsidRPr="00E6574F" w:rsidRDefault="00930829" w:rsidP="00046D78">
            <w:pPr>
              <w:pStyle w:val="af7"/>
              <w:rPr>
                <w:rFonts w:asciiTheme="majorHAnsi" w:hAnsiTheme="majorHAnsi" w:cstheme="majorHAnsi"/>
                <w:b/>
                <w:sz w:val="20"/>
                <w:szCs w:val="20"/>
                <w:lang w:val="ro-MD"/>
              </w:rPr>
            </w:pPr>
            <w:r w:rsidRPr="00E6574F">
              <w:rPr>
                <w:rFonts w:asciiTheme="majorHAnsi" w:hAnsiTheme="majorHAnsi" w:cstheme="majorHAnsi"/>
                <w:b/>
                <w:sz w:val="20"/>
                <w:szCs w:val="20"/>
                <w:lang w:val="ro-MD"/>
              </w:rPr>
              <w:t>31,263.7</w:t>
            </w:r>
          </w:p>
        </w:tc>
      </w:tr>
    </w:tbl>
    <w:p w14:paraId="494D7F2E" w14:textId="69A5DA80" w:rsidR="003F29D2" w:rsidRPr="00E6574F" w:rsidRDefault="003F29D2" w:rsidP="00AE7B8A">
      <w:pPr>
        <w:spacing w:line="276" w:lineRule="auto"/>
        <w:ind w:firstLine="709"/>
        <w:jc w:val="center"/>
        <w:rPr>
          <w:rFonts w:asciiTheme="majorHAnsi" w:eastAsia="AGaramondPro-Regular" w:hAnsiTheme="majorHAnsi" w:cstheme="majorHAnsi"/>
          <w:i/>
          <w:sz w:val="24"/>
          <w:szCs w:val="24"/>
          <w:lang w:val="ro-MD"/>
        </w:rPr>
      </w:pPr>
    </w:p>
    <w:p w14:paraId="351616CA" w14:textId="167ED19E" w:rsidR="00816C1A" w:rsidRPr="00E6574F" w:rsidRDefault="00816C1A" w:rsidP="00816C1A">
      <w:pPr>
        <w:pStyle w:val="3"/>
        <w:jc w:val="right"/>
        <w:rPr>
          <w:rFonts w:eastAsia="AGaramondPro-Regular"/>
          <w:lang w:val="ro-MD"/>
        </w:rPr>
      </w:pPr>
      <w:bookmarkStart w:id="137" w:name="_Toc78376554"/>
      <w:r w:rsidRPr="00E6574F">
        <w:rPr>
          <w:rFonts w:eastAsia="AGaramondPro-Regular"/>
          <w:lang w:val="ro-MD"/>
        </w:rPr>
        <w:t>Anexa nr. 7</w:t>
      </w:r>
      <w:bookmarkEnd w:id="137"/>
    </w:p>
    <w:p w14:paraId="3C7AC770" w14:textId="6B14C37E" w:rsidR="00816C1A" w:rsidRPr="00E6574F" w:rsidRDefault="00816C1A" w:rsidP="00816C1A">
      <w:pPr>
        <w:spacing w:line="276" w:lineRule="auto"/>
        <w:ind w:firstLine="709"/>
        <w:jc w:val="center"/>
        <w:rPr>
          <w:rFonts w:asciiTheme="majorHAnsi" w:eastAsia="AGaramondPro-Regular" w:hAnsiTheme="majorHAnsi" w:cstheme="majorHAnsi"/>
          <w:b/>
          <w:sz w:val="24"/>
          <w:szCs w:val="24"/>
          <w:lang w:val="ro-MD"/>
        </w:rPr>
      </w:pPr>
      <w:r w:rsidRPr="00E6574F">
        <w:rPr>
          <w:rFonts w:asciiTheme="majorHAnsi" w:eastAsia="AGaramondPro-Regular" w:hAnsiTheme="majorHAnsi" w:cstheme="majorHAnsi"/>
          <w:b/>
          <w:sz w:val="24"/>
          <w:szCs w:val="24"/>
          <w:lang w:val="ro-MD"/>
        </w:rPr>
        <w:t>Informație privind achiziționarea serviciilor prin contracte  de valoare mică anterior organizării procedurilor de achiziții</w:t>
      </w:r>
    </w:p>
    <w:p w14:paraId="169CB4A2" w14:textId="6E793671" w:rsidR="00816C1A" w:rsidRPr="000A1BDF" w:rsidRDefault="000A1BDF" w:rsidP="00816C1A">
      <w:pPr>
        <w:spacing w:line="276" w:lineRule="auto"/>
        <w:ind w:firstLine="709"/>
        <w:jc w:val="right"/>
        <w:rPr>
          <w:rFonts w:asciiTheme="majorHAnsi" w:eastAsia="AGaramondPro-Regular" w:hAnsiTheme="majorHAnsi" w:cstheme="majorHAnsi"/>
          <w:i/>
          <w:sz w:val="24"/>
          <w:szCs w:val="24"/>
          <w:lang w:val="ro-MD"/>
        </w:rPr>
      </w:pPr>
      <w:r w:rsidRPr="000A1BDF">
        <w:rPr>
          <w:rFonts w:asciiTheme="majorHAnsi" w:eastAsia="AGaramondPro-Regular" w:hAnsiTheme="majorHAnsi" w:cstheme="majorHAnsi"/>
          <w:i/>
          <w:sz w:val="24"/>
          <w:szCs w:val="24"/>
          <w:lang w:val="ro-MD"/>
        </w:rPr>
        <w:t>L</w:t>
      </w:r>
      <w:r w:rsidR="00816C1A" w:rsidRPr="000A1BDF">
        <w:rPr>
          <w:rFonts w:asciiTheme="majorHAnsi" w:eastAsia="AGaramondPro-Regular" w:hAnsiTheme="majorHAnsi" w:cstheme="majorHAnsi"/>
          <w:i/>
          <w:sz w:val="24"/>
          <w:szCs w:val="24"/>
          <w:lang w:val="ro-MD"/>
        </w:rPr>
        <w:t>ei</w:t>
      </w:r>
      <w:r w:rsidRPr="000A1BDF">
        <w:rPr>
          <w:rFonts w:asciiTheme="majorHAnsi" w:eastAsia="AGaramondPro-Regular" w:hAnsiTheme="majorHAnsi" w:cstheme="majorHAnsi"/>
          <w:i/>
          <w:sz w:val="24"/>
          <w:szCs w:val="24"/>
          <w:lang w:val="ro-MD"/>
        </w:rPr>
        <w:t xml:space="preserve"> </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6"/>
        <w:gridCol w:w="1034"/>
        <w:gridCol w:w="969"/>
        <w:gridCol w:w="1749"/>
        <w:gridCol w:w="792"/>
        <w:gridCol w:w="1150"/>
        <w:gridCol w:w="830"/>
        <w:gridCol w:w="856"/>
        <w:gridCol w:w="845"/>
      </w:tblGrid>
      <w:tr w:rsidR="00816C1A" w:rsidRPr="00E6574F" w14:paraId="54333C83" w14:textId="77777777" w:rsidTr="009D085D">
        <w:trPr>
          <w:trHeight w:val="1099"/>
        </w:trPr>
        <w:tc>
          <w:tcPr>
            <w:tcW w:w="1386" w:type="dxa"/>
            <w:shd w:val="clear" w:color="auto" w:fill="auto"/>
            <w:vAlign w:val="center"/>
          </w:tcPr>
          <w:p w14:paraId="4D41E390" w14:textId="77777777" w:rsidR="00816C1A" w:rsidRPr="00E6574F" w:rsidRDefault="00816C1A" w:rsidP="00BC7018">
            <w:pPr>
              <w:spacing w:after="0" w:line="276" w:lineRule="auto"/>
              <w:jc w:val="center"/>
              <w:rPr>
                <w:rFonts w:asciiTheme="majorHAnsi" w:eastAsia="Times New Roman" w:hAnsiTheme="majorHAnsi" w:cstheme="majorHAnsi"/>
                <w:b/>
                <w:sz w:val="16"/>
                <w:szCs w:val="16"/>
                <w:lang w:val="ro-MD"/>
              </w:rPr>
            </w:pPr>
            <w:r w:rsidRPr="00E6574F">
              <w:rPr>
                <w:rFonts w:asciiTheme="majorHAnsi" w:eastAsia="Times New Roman" w:hAnsiTheme="majorHAnsi" w:cstheme="majorHAnsi"/>
                <w:b/>
                <w:sz w:val="16"/>
                <w:szCs w:val="16"/>
                <w:lang w:val="ro-MD"/>
              </w:rPr>
              <w:t>Nr. contractului</w:t>
            </w:r>
          </w:p>
        </w:tc>
        <w:tc>
          <w:tcPr>
            <w:tcW w:w="1034" w:type="dxa"/>
            <w:shd w:val="clear" w:color="auto" w:fill="auto"/>
            <w:vAlign w:val="center"/>
          </w:tcPr>
          <w:p w14:paraId="73C3D6EA" w14:textId="77777777" w:rsidR="00816C1A" w:rsidRPr="00E6574F" w:rsidRDefault="00816C1A" w:rsidP="00BC7018">
            <w:pPr>
              <w:spacing w:after="0" w:line="276" w:lineRule="auto"/>
              <w:jc w:val="center"/>
              <w:rPr>
                <w:rFonts w:asciiTheme="majorHAnsi" w:eastAsia="Times New Roman" w:hAnsiTheme="majorHAnsi" w:cstheme="majorHAnsi"/>
                <w:b/>
                <w:sz w:val="16"/>
                <w:szCs w:val="16"/>
                <w:lang w:val="ro-MD"/>
              </w:rPr>
            </w:pPr>
            <w:r w:rsidRPr="00E6574F">
              <w:rPr>
                <w:rFonts w:asciiTheme="majorHAnsi" w:eastAsia="Times New Roman" w:hAnsiTheme="majorHAnsi" w:cstheme="majorHAnsi"/>
                <w:b/>
                <w:sz w:val="16"/>
                <w:szCs w:val="16"/>
                <w:lang w:val="ro-MD"/>
              </w:rPr>
              <w:t>Data</w:t>
            </w:r>
          </w:p>
        </w:tc>
        <w:tc>
          <w:tcPr>
            <w:tcW w:w="969" w:type="dxa"/>
            <w:shd w:val="clear" w:color="auto" w:fill="auto"/>
            <w:vAlign w:val="center"/>
          </w:tcPr>
          <w:p w14:paraId="3B18B36A" w14:textId="77777777" w:rsidR="00816C1A" w:rsidRPr="00E6574F" w:rsidRDefault="00816C1A" w:rsidP="00BC7018">
            <w:pPr>
              <w:spacing w:after="0" w:line="276" w:lineRule="auto"/>
              <w:jc w:val="center"/>
              <w:rPr>
                <w:rFonts w:asciiTheme="majorHAnsi" w:eastAsia="Times New Roman" w:hAnsiTheme="majorHAnsi" w:cstheme="majorHAnsi"/>
                <w:b/>
                <w:sz w:val="16"/>
                <w:szCs w:val="16"/>
                <w:lang w:val="ro-MD"/>
              </w:rPr>
            </w:pPr>
            <w:r w:rsidRPr="00E6574F">
              <w:rPr>
                <w:rFonts w:asciiTheme="majorHAnsi" w:eastAsia="Times New Roman" w:hAnsiTheme="majorHAnsi" w:cstheme="majorHAnsi"/>
                <w:b/>
                <w:sz w:val="16"/>
                <w:szCs w:val="16"/>
                <w:lang w:val="ro-MD"/>
              </w:rPr>
              <w:t>Procedura</w:t>
            </w:r>
          </w:p>
        </w:tc>
        <w:tc>
          <w:tcPr>
            <w:tcW w:w="1749" w:type="dxa"/>
            <w:shd w:val="clear" w:color="auto" w:fill="auto"/>
            <w:vAlign w:val="center"/>
          </w:tcPr>
          <w:p w14:paraId="3DA7AC45" w14:textId="77777777" w:rsidR="00816C1A" w:rsidRPr="00E6574F" w:rsidRDefault="00816C1A" w:rsidP="00BC7018">
            <w:pPr>
              <w:spacing w:after="0" w:line="276" w:lineRule="auto"/>
              <w:jc w:val="center"/>
              <w:rPr>
                <w:rFonts w:asciiTheme="majorHAnsi" w:eastAsia="Times New Roman" w:hAnsiTheme="majorHAnsi" w:cstheme="majorHAnsi"/>
                <w:b/>
                <w:sz w:val="16"/>
                <w:szCs w:val="16"/>
                <w:lang w:val="ro-MD"/>
              </w:rPr>
            </w:pPr>
            <w:r w:rsidRPr="00E6574F">
              <w:rPr>
                <w:rFonts w:asciiTheme="majorHAnsi" w:eastAsia="Times New Roman" w:hAnsiTheme="majorHAnsi" w:cstheme="majorHAnsi"/>
                <w:b/>
                <w:sz w:val="16"/>
                <w:szCs w:val="16"/>
                <w:lang w:val="ro-MD"/>
              </w:rPr>
              <w:t xml:space="preserve">Obiectul contractului </w:t>
            </w:r>
          </w:p>
        </w:tc>
        <w:tc>
          <w:tcPr>
            <w:tcW w:w="792" w:type="dxa"/>
            <w:shd w:val="clear" w:color="auto" w:fill="auto"/>
            <w:vAlign w:val="center"/>
          </w:tcPr>
          <w:p w14:paraId="6488A6D6" w14:textId="403F2E2B" w:rsidR="00816C1A" w:rsidRPr="00E6574F" w:rsidRDefault="00816C1A" w:rsidP="00BC7018">
            <w:pPr>
              <w:spacing w:after="0" w:line="276" w:lineRule="auto"/>
              <w:jc w:val="center"/>
              <w:rPr>
                <w:rFonts w:asciiTheme="majorHAnsi" w:eastAsia="Times New Roman" w:hAnsiTheme="majorHAnsi" w:cstheme="majorHAnsi"/>
                <w:b/>
                <w:sz w:val="16"/>
                <w:szCs w:val="16"/>
                <w:lang w:val="ro-MD"/>
              </w:rPr>
            </w:pPr>
            <w:r w:rsidRPr="00E6574F">
              <w:rPr>
                <w:rFonts w:asciiTheme="majorHAnsi" w:eastAsia="Times New Roman" w:hAnsiTheme="majorHAnsi" w:cstheme="majorHAnsi"/>
                <w:b/>
                <w:sz w:val="16"/>
                <w:szCs w:val="16"/>
                <w:lang w:val="ro-MD"/>
              </w:rPr>
              <w:t>A fost inclus în Planul de achiziții</w:t>
            </w:r>
            <w:r w:rsidR="009D085D" w:rsidRPr="00E6574F">
              <w:rPr>
                <w:rFonts w:asciiTheme="majorHAnsi" w:eastAsia="Times New Roman" w:hAnsiTheme="majorHAnsi" w:cstheme="majorHAnsi"/>
                <w:b/>
                <w:sz w:val="16"/>
                <w:szCs w:val="16"/>
                <w:lang w:val="ro-MD"/>
              </w:rPr>
              <w:t>, mii lei</w:t>
            </w:r>
          </w:p>
        </w:tc>
        <w:tc>
          <w:tcPr>
            <w:tcW w:w="1150" w:type="dxa"/>
            <w:shd w:val="clear" w:color="auto" w:fill="auto"/>
            <w:vAlign w:val="center"/>
          </w:tcPr>
          <w:p w14:paraId="69753C6D" w14:textId="77777777" w:rsidR="00816C1A" w:rsidRPr="00E6574F" w:rsidRDefault="00816C1A" w:rsidP="00BC7018">
            <w:pPr>
              <w:spacing w:after="0" w:line="276" w:lineRule="auto"/>
              <w:jc w:val="center"/>
              <w:rPr>
                <w:rFonts w:asciiTheme="majorHAnsi" w:eastAsia="Times New Roman" w:hAnsiTheme="majorHAnsi" w:cstheme="majorHAnsi"/>
                <w:b/>
                <w:sz w:val="16"/>
                <w:szCs w:val="16"/>
                <w:lang w:val="ro-MD"/>
              </w:rPr>
            </w:pPr>
            <w:r w:rsidRPr="00E6574F">
              <w:rPr>
                <w:rFonts w:asciiTheme="majorHAnsi" w:eastAsia="Times New Roman" w:hAnsiTheme="majorHAnsi" w:cstheme="majorHAnsi"/>
                <w:b/>
                <w:sz w:val="16"/>
                <w:szCs w:val="16"/>
                <w:lang w:val="ro-MD"/>
              </w:rPr>
              <w:t>Operator economic</w:t>
            </w:r>
          </w:p>
        </w:tc>
        <w:tc>
          <w:tcPr>
            <w:tcW w:w="830" w:type="dxa"/>
            <w:shd w:val="clear" w:color="auto" w:fill="auto"/>
            <w:vAlign w:val="center"/>
          </w:tcPr>
          <w:p w14:paraId="519C15E3" w14:textId="77777777" w:rsidR="00816C1A" w:rsidRPr="00E6574F" w:rsidRDefault="00816C1A" w:rsidP="00BC7018">
            <w:pPr>
              <w:spacing w:after="0" w:line="276" w:lineRule="auto"/>
              <w:jc w:val="center"/>
              <w:rPr>
                <w:rFonts w:asciiTheme="majorHAnsi" w:eastAsia="Times New Roman" w:hAnsiTheme="majorHAnsi" w:cstheme="majorHAnsi"/>
                <w:b/>
                <w:sz w:val="16"/>
                <w:szCs w:val="16"/>
                <w:lang w:val="ro-MD"/>
              </w:rPr>
            </w:pPr>
            <w:r w:rsidRPr="00E6574F">
              <w:rPr>
                <w:rFonts w:asciiTheme="majorHAnsi" w:eastAsia="Times New Roman" w:hAnsiTheme="majorHAnsi" w:cstheme="majorHAnsi"/>
                <w:b/>
                <w:sz w:val="16"/>
                <w:szCs w:val="16"/>
                <w:lang w:val="ro-MD"/>
              </w:rPr>
              <w:t>Suma contractului</w:t>
            </w:r>
          </w:p>
        </w:tc>
        <w:tc>
          <w:tcPr>
            <w:tcW w:w="856" w:type="dxa"/>
            <w:shd w:val="clear" w:color="auto" w:fill="auto"/>
            <w:vAlign w:val="center"/>
          </w:tcPr>
          <w:p w14:paraId="6C007BB4" w14:textId="77777777" w:rsidR="00816C1A" w:rsidRPr="00E6574F" w:rsidRDefault="00816C1A" w:rsidP="00BC7018">
            <w:pPr>
              <w:spacing w:after="0" w:line="276" w:lineRule="auto"/>
              <w:jc w:val="center"/>
              <w:rPr>
                <w:rFonts w:asciiTheme="majorHAnsi" w:eastAsia="Times New Roman" w:hAnsiTheme="majorHAnsi" w:cstheme="majorHAnsi"/>
                <w:b/>
                <w:sz w:val="16"/>
                <w:szCs w:val="16"/>
                <w:lang w:val="ro-MD"/>
              </w:rPr>
            </w:pPr>
            <w:r w:rsidRPr="00E6574F">
              <w:rPr>
                <w:rFonts w:asciiTheme="majorHAnsi" w:eastAsia="Times New Roman" w:hAnsiTheme="majorHAnsi" w:cstheme="majorHAnsi"/>
                <w:b/>
                <w:sz w:val="16"/>
                <w:szCs w:val="16"/>
                <w:lang w:val="ro-MD"/>
              </w:rPr>
              <w:t>Executat</w:t>
            </w:r>
          </w:p>
        </w:tc>
        <w:tc>
          <w:tcPr>
            <w:tcW w:w="845" w:type="dxa"/>
            <w:shd w:val="clear" w:color="auto" w:fill="auto"/>
            <w:vAlign w:val="center"/>
          </w:tcPr>
          <w:p w14:paraId="6996AB37" w14:textId="250DE817" w:rsidR="00816C1A" w:rsidRPr="00E6574F" w:rsidRDefault="00816C1A" w:rsidP="00BC7018">
            <w:pPr>
              <w:spacing w:after="0" w:line="276" w:lineRule="auto"/>
              <w:jc w:val="center"/>
              <w:rPr>
                <w:rFonts w:asciiTheme="majorHAnsi" w:eastAsia="Times New Roman" w:hAnsiTheme="majorHAnsi" w:cstheme="majorHAnsi"/>
                <w:b/>
                <w:sz w:val="16"/>
                <w:szCs w:val="16"/>
                <w:lang w:val="ro-MD"/>
              </w:rPr>
            </w:pPr>
            <w:r w:rsidRPr="00E6574F">
              <w:rPr>
                <w:rFonts w:asciiTheme="majorHAnsi" w:eastAsia="Times New Roman" w:hAnsiTheme="majorHAnsi" w:cstheme="majorHAnsi"/>
                <w:b/>
                <w:sz w:val="16"/>
                <w:szCs w:val="16"/>
                <w:lang w:val="ro-MD"/>
              </w:rPr>
              <w:t>Devieri</w:t>
            </w:r>
            <w:r w:rsidR="00783C47" w:rsidRPr="00E6574F">
              <w:rPr>
                <w:rFonts w:asciiTheme="majorHAnsi" w:eastAsia="Times New Roman" w:hAnsiTheme="majorHAnsi" w:cstheme="majorHAnsi"/>
                <w:b/>
                <w:sz w:val="16"/>
                <w:szCs w:val="16"/>
                <w:lang w:val="ro-MD"/>
              </w:rPr>
              <w:t xml:space="preserve"> (+/_)</w:t>
            </w:r>
          </w:p>
        </w:tc>
      </w:tr>
      <w:tr w:rsidR="00816C1A" w:rsidRPr="00E6574F" w14:paraId="4DD23759" w14:textId="77777777" w:rsidTr="009D085D">
        <w:trPr>
          <w:trHeight w:val="1099"/>
        </w:trPr>
        <w:tc>
          <w:tcPr>
            <w:tcW w:w="1386" w:type="dxa"/>
            <w:shd w:val="clear" w:color="auto" w:fill="auto"/>
            <w:vAlign w:val="center"/>
            <w:hideMark/>
          </w:tcPr>
          <w:p w14:paraId="4CA55E22" w14:textId="77777777" w:rsidR="00816C1A" w:rsidRPr="00E6574F" w:rsidRDefault="00816C1A"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19/G/19</w:t>
            </w:r>
          </w:p>
        </w:tc>
        <w:tc>
          <w:tcPr>
            <w:tcW w:w="1034" w:type="dxa"/>
            <w:shd w:val="clear" w:color="auto" w:fill="auto"/>
            <w:vAlign w:val="center"/>
            <w:hideMark/>
          </w:tcPr>
          <w:p w14:paraId="7F191172" w14:textId="77777777" w:rsidR="00816C1A" w:rsidRPr="00E6574F" w:rsidRDefault="00816C1A"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25.01.2019</w:t>
            </w:r>
          </w:p>
        </w:tc>
        <w:tc>
          <w:tcPr>
            <w:tcW w:w="969" w:type="dxa"/>
            <w:shd w:val="clear" w:color="auto" w:fill="auto"/>
            <w:vAlign w:val="center"/>
            <w:hideMark/>
          </w:tcPr>
          <w:p w14:paraId="7FBF2D1C" w14:textId="77777777" w:rsidR="00816C1A" w:rsidRPr="00E6574F" w:rsidRDefault="00816C1A"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CMV</w:t>
            </w:r>
          </w:p>
        </w:tc>
        <w:tc>
          <w:tcPr>
            <w:tcW w:w="1749" w:type="dxa"/>
            <w:shd w:val="clear" w:color="auto" w:fill="auto"/>
            <w:vAlign w:val="center"/>
            <w:hideMark/>
          </w:tcPr>
          <w:p w14:paraId="64327E2F" w14:textId="7ADC1E40" w:rsidR="00816C1A" w:rsidRPr="00E6574F" w:rsidRDefault="00BC7018"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Achiziționarea</w:t>
            </w:r>
            <w:r w:rsidR="00816C1A" w:rsidRPr="00E6574F">
              <w:rPr>
                <w:rFonts w:asciiTheme="majorHAnsi" w:eastAsia="Times New Roman" w:hAnsiTheme="majorHAnsi" w:cstheme="majorHAnsi"/>
                <w:sz w:val="16"/>
                <w:szCs w:val="16"/>
                <w:lang w:val="ro-MD"/>
              </w:rPr>
              <w:t xml:space="preserve"> serviciilor de </w:t>
            </w:r>
            <w:r w:rsidRPr="00E6574F">
              <w:rPr>
                <w:rFonts w:asciiTheme="majorHAnsi" w:eastAsia="Times New Roman" w:hAnsiTheme="majorHAnsi" w:cstheme="majorHAnsi"/>
                <w:sz w:val="16"/>
                <w:szCs w:val="16"/>
                <w:lang w:val="ro-MD"/>
              </w:rPr>
              <w:t>asistență</w:t>
            </w:r>
            <w:r w:rsidR="00816C1A" w:rsidRPr="00E6574F">
              <w:rPr>
                <w:rFonts w:asciiTheme="majorHAnsi" w:eastAsia="Times New Roman" w:hAnsiTheme="majorHAnsi" w:cstheme="majorHAnsi"/>
                <w:sz w:val="16"/>
                <w:szCs w:val="16"/>
                <w:lang w:val="ro-MD"/>
              </w:rPr>
              <w:t xml:space="preserve">, dezvoltare şi </w:t>
            </w:r>
            <w:r w:rsidRPr="00E6574F">
              <w:rPr>
                <w:rFonts w:asciiTheme="majorHAnsi" w:eastAsia="Times New Roman" w:hAnsiTheme="majorHAnsi" w:cstheme="majorHAnsi"/>
                <w:sz w:val="16"/>
                <w:szCs w:val="16"/>
                <w:lang w:val="ro-MD"/>
              </w:rPr>
              <w:t>mentenanță</w:t>
            </w:r>
            <w:r w:rsidR="00816C1A" w:rsidRPr="00E6574F">
              <w:rPr>
                <w:rFonts w:asciiTheme="majorHAnsi" w:eastAsia="Times New Roman" w:hAnsiTheme="majorHAnsi" w:cstheme="majorHAnsi"/>
                <w:sz w:val="16"/>
                <w:szCs w:val="16"/>
                <w:lang w:val="ro-MD"/>
              </w:rPr>
              <w:t xml:space="preserve"> a sistemelor </w:t>
            </w:r>
            <w:r w:rsidRPr="00E6574F">
              <w:rPr>
                <w:rFonts w:asciiTheme="majorHAnsi" w:eastAsia="Times New Roman" w:hAnsiTheme="majorHAnsi" w:cstheme="majorHAnsi"/>
                <w:sz w:val="16"/>
                <w:szCs w:val="16"/>
                <w:lang w:val="ro-MD"/>
              </w:rPr>
              <w:t>informaționale</w:t>
            </w:r>
          </w:p>
        </w:tc>
        <w:tc>
          <w:tcPr>
            <w:tcW w:w="792" w:type="dxa"/>
            <w:shd w:val="clear" w:color="auto" w:fill="auto"/>
            <w:vAlign w:val="center"/>
            <w:hideMark/>
          </w:tcPr>
          <w:p w14:paraId="001FCA63" w14:textId="77777777" w:rsidR="00816C1A" w:rsidRPr="00E6574F" w:rsidRDefault="00816C1A"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 </w:t>
            </w:r>
          </w:p>
        </w:tc>
        <w:tc>
          <w:tcPr>
            <w:tcW w:w="1150" w:type="dxa"/>
            <w:shd w:val="clear" w:color="auto" w:fill="auto"/>
            <w:vAlign w:val="center"/>
            <w:hideMark/>
          </w:tcPr>
          <w:p w14:paraId="5EA3EE5C" w14:textId="77777777" w:rsidR="00816C1A" w:rsidRPr="00E6574F" w:rsidRDefault="00816C1A"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GHESAR S.R.L.</w:t>
            </w:r>
          </w:p>
        </w:tc>
        <w:tc>
          <w:tcPr>
            <w:tcW w:w="830" w:type="dxa"/>
            <w:shd w:val="clear" w:color="auto" w:fill="auto"/>
            <w:vAlign w:val="center"/>
            <w:hideMark/>
          </w:tcPr>
          <w:p w14:paraId="51FC3AAE" w14:textId="20F5A1D1" w:rsidR="00816C1A" w:rsidRPr="00E6574F" w:rsidRDefault="00BC7018"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25</w:t>
            </w:r>
            <w:r w:rsidR="00816C1A" w:rsidRPr="00E6574F">
              <w:rPr>
                <w:rFonts w:asciiTheme="majorHAnsi" w:eastAsia="Times New Roman" w:hAnsiTheme="majorHAnsi" w:cstheme="majorHAnsi"/>
                <w:sz w:val="16"/>
                <w:szCs w:val="16"/>
                <w:lang w:val="ro-MD"/>
              </w:rPr>
              <w:t>500.0</w:t>
            </w:r>
          </w:p>
        </w:tc>
        <w:tc>
          <w:tcPr>
            <w:tcW w:w="856" w:type="dxa"/>
            <w:shd w:val="clear" w:color="auto" w:fill="auto"/>
            <w:vAlign w:val="center"/>
            <w:hideMark/>
          </w:tcPr>
          <w:p w14:paraId="546405B8" w14:textId="0B7B1DC8" w:rsidR="00816C1A" w:rsidRPr="00E6574F" w:rsidRDefault="00BC7018"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25</w:t>
            </w:r>
            <w:r w:rsidR="00816C1A" w:rsidRPr="00E6574F">
              <w:rPr>
                <w:rFonts w:asciiTheme="majorHAnsi" w:eastAsia="Times New Roman" w:hAnsiTheme="majorHAnsi" w:cstheme="majorHAnsi"/>
                <w:sz w:val="16"/>
                <w:szCs w:val="16"/>
                <w:lang w:val="ro-MD"/>
              </w:rPr>
              <w:t>500.0</w:t>
            </w:r>
          </w:p>
        </w:tc>
        <w:tc>
          <w:tcPr>
            <w:tcW w:w="845" w:type="dxa"/>
            <w:shd w:val="clear" w:color="auto" w:fill="auto"/>
            <w:vAlign w:val="center"/>
            <w:hideMark/>
          </w:tcPr>
          <w:p w14:paraId="1C3C3BE3" w14:textId="77777777" w:rsidR="00816C1A" w:rsidRPr="00E6574F" w:rsidRDefault="00816C1A"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0.0</w:t>
            </w:r>
          </w:p>
        </w:tc>
      </w:tr>
      <w:tr w:rsidR="00816C1A" w:rsidRPr="00E6574F" w14:paraId="31D12B08" w14:textId="77777777" w:rsidTr="009D085D">
        <w:trPr>
          <w:trHeight w:val="1099"/>
        </w:trPr>
        <w:tc>
          <w:tcPr>
            <w:tcW w:w="1386" w:type="dxa"/>
            <w:shd w:val="clear" w:color="auto" w:fill="auto"/>
            <w:vAlign w:val="center"/>
            <w:hideMark/>
          </w:tcPr>
          <w:p w14:paraId="14A240E7" w14:textId="77777777" w:rsidR="00816C1A" w:rsidRPr="00E6574F" w:rsidRDefault="00816C1A"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MD-2019-03-01</w:t>
            </w:r>
          </w:p>
        </w:tc>
        <w:tc>
          <w:tcPr>
            <w:tcW w:w="1034" w:type="dxa"/>
            <w:shd w:val="clear" w:color="auto" w:fill="auto"/>
            <w:vAlign w:val="center"/>
            <w:hideMark/>
          </w:tcPr>
          <w:p w14:paraId="2FA0A327" w14:textId="77777777" w:rsidR="00816C1A" w:rsidRPr="00E6574F" w:rsidRDefault="00816C1A"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26.03.2019</w:t>
            </w:r>
          </w:p>
        </w:tc>
        <w:tc>
          <w:tcPr>
            <w:tcW w:w="969" w:type="dxa"/>
            <w:shd w:val="clear" w:color="auto" w:fill="auto"/>
            <w:vAlign w:val="center"/>
            <w:hideMark/>
          </w:tcPr>
          <w:p w14:paraId="409FE2B7" w14:textId="77777777" w:rsidR="00816C1A" w:rsidRPr="00E6574F" w:rsidRDefault="00816C1A"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COP</w:t>
            </w:r>
          </w:p>
        </w:tc>
        <w:tc>
          <w:tcPr>
            <w:tcW w:w="1749" w:type="dxa"/>
            <w:shd w:val="clear" w:color="auto" w:fill="auto"/>
            <w:vAlign w:val="center"/>
            <w:hideMark/>
          </w:tcPr>
          <w:p w14:paraId="50C94E43" w14:textId="77777777" w:rsidR="00816C1A" w:rsidRPr="00E6574F" w:rsidRDefault="00816C1A"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Achiziționarea serviciilor de mentenanță a sistemelor informaționale SIA Consul si eViza</w:t>
            </w:r>
          </w:p>
        </w:tc>
        <w:tc>
          <w:tcPr>
            <w:tcW w:w="792" w:type="dxa"/>
            <w:shd w:val="clear" w:color="auto" w:fill="auto"/>
            <w:vAlign w:val="center"/>
            <w:hideMark/>
          </w:tcPr>
          <w:p w14:paraId="55CC3AA1" w14:textId="77777777" w:rsidR="00816C1A" w:rsidRPr="00E6574F" w:rsidRDefault="00816C1A"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300,0</w:t>
            </w:r>
          </w:p>
        </w:tc>
        <w:tc>
          <w:tcPr>
            <w:tcW w:w="1150" w:type="dxa"/>
            <w:shd w:val="clear" w:color="auto" w:fill="auto"/>
            <w:vAlign w:val="center"/>
            <w:hideMark/>
          </w:tcPr>
          <w:p w14:paraId="16F2079C" w14:textId="77777777" w:rsidR="00816C1A" w:rsidRPr="00E6574F" w:rsidRDefault="00816C1A"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GHESAR S.R.L.</w:t>
            </w:r>
          </w:p>
        </w:tc>
        <w:tc>
          <w:tcPr>
            <w:tcW w:w="830" w:type="dxa"/>
            <w:shd w:val="clear" w:color="auto" w:fill="auto"/>
            <w:vAlign w:val="center"/>
            <w:hideMark/>
          </w:tcPr>
          <w:p w14:paraId="5E1AAC55" w14:textId="66233484" w:rsidR="00816C1A" w:rsidRPr="00E6574F" w:rsidRDefault="00BC7018"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316</w:t>
            </w:r>
            <w:r w:rsidR="00816C1A" w:rsidRPr="00E6574F">
              <w:rPr>
                <w:rFonts w:asciiTheme="majorHAnsi" w:eastAsia="Times New Roman" w:hAnsiTheme="majorHAnsi" w:cstheme="majorHAnsi"/>
                <w:sz w:val="16"/>
                <w:szCs w:val="16"/>
                <w:lang w:val="ro-MD"/>
              </w:rPr>
              <w:t>800.0</w:t>
            </w:r>
          </w:p>
        </w:tc>
        <w:tc>
          <w:tcPr>
            <w:tcW w:w="856" w:type="dxa"/>
            <w:shd w:val="clear" w:color="auto" w:fill="auto"/>
            <w:vAlign w:val="center"/>
            <w:hideMark/>
          </w:tcPr>
          <w:p w14:paraId="40522FB7" w14:textId="2523C201" w:rsidR="00816C1A" w:rsidRPr="00E6574F" w:rsidRDefault="00BC7018"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316</w:t>
            </w:r>
            <w:r w:rsidR="00816C1A" w:rsidRPr="00E6574F">
              <w:rPr>
                <w:rFonts w:asciiTheme="majorHAnsi" w:eastAsia="Times New Roman" w:hAnsiTheme="majorHAnsi" w:cstheme="majorHAnsi"/>
                <w:sz w:val="16"/>
                <w:szCs w:val="16"/>
                <w:lang w:val="ro-MD"/>
              </w:rPr>
              <w:t>800.0</w:t>
            </w:r>
          </w:p>
        </w:tc>
        <w:tc>
          <w:tcPr>
            <w:tcW w:w="845" w:type="dxa"/>
            <w:shd w:val="clear" w:color="auto" w:fill="auto"/>
            <w:vAlign w:val="center"/>
            <w:hideMark/>
          </w:tcPr>
          <w:p w14:paraId="2BFD5C78" w14:textId="77777777" w:rsidR="00816C1A" w:rsidRPr="00E6574F" w:rsidRDefault="00816C1A"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0.0</w:t>
            </w:r>
          </w:p>
        </w:tc>
      </w:tr>
      <w:tr w:rsidR="00816C1A" w:rsidRPr="00E6574F" w14:paraId="56828987" w14:textId="77777777" w:rsidTr="009D085D">
        <w:trPr>
          <w:trHeight w:val="659"/>
        </w:trPr>
        <w:tc>
          <w:tcPr>
            <w:tcW w:w="1386" w:type="dxa"/>
            <w:shd w:val="clear" w:color="auto" w:fill="auto"/>
            <w:vAlign w:val="center"/>
            <w:hideMark/>
          </w:tcPr>
          <w:p w14:paraId="406C97AA" w14:textId="77777777" w:rsidR="00816C1A" w:rsidRPr="00E6574F" w:rsidRDefault="00816C1A"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01/IC/19</w:t>
            </w:r>
          </w:p>
        </w:tc>
        <w:tc>
          <w:tcPr>
            <w:tcW w:w="1034" w:type="dxa"/>
            <w:shd w:val="clear" w:color="auto" w:fill="auto"/>
            <w:vAlign w:val="center"/>
            <w:hideMark/>
          </w:tcPr>
          <w:p w14:paraId="210332B8" w14:textId="77777777" w:rsidR="00816C1A" w:rsidRPr="00E6574F" w:rsidRDefault="00816C1A"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11.01.2019</w:t>
            </w:r>
          </w:p>
        </w:tc>
        <w:tc>
          <w:tcPr>
            <w:tcW w:w="969" w:type="dxa"/>
            <w:shd w:val="clear" w:color="auto" w:fill="auto"/>
            <w:vAlign w:val="center"/>
            <w:hideMark/>
          </w:tcPr>
          <w:p w14:paraId="12BD8E25" w14:textId="77777777" w:rsidR="00816C1A" w:rsidRPr="00E6574F" w:rsidRDefault="00816C1A"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CMV</w:t>
            </w:r>
          </w:p>
        </w:tc>
        <w:tc>
          <w:tcPr>
            <w:tcW w:w="1749" w:type="dxa"/>
            <w:shd w:val="clear" w:color="auto" w:fill="auto"/>
            <w:vAlign w:val="center"/>
            <w:hideMark/>
          </w:tcPr>
          <w:p w14:paraId="0D02D7FE" w14:textId="66C2377F" w:rsidR="00816C1A" w:rsidRPr="00E6574F" w:rsidRDefault="00BC7018"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Achiziționarea</w:t>
            </w:r>
            <w:r w:rsidR="00816C1A" w:rsidRPr="00E6574F">
              <w:rPr>
                <w:rFonts w:asciiTheme="majorHAnsi" w:eastAsia="Times New Roman" w:hAnsiTheme="majorHAnsi" w:cstheme="majorHAnsi"/>
                <w:sz w:val="16"/>
                <w:szCs w:val="16"/>
                <w:lang w:val="ro-MD"/>
              </w:rPr>
              <w:t xml:space="preserve"> servicii de </w:t>
            </w:r>
            <w:r w:rsidRPr="00E6574F">
              <w:rPr>
                <w:rFonts w:asciiTheme="majorHAnsi" w:eastAsia="Times New Roman" w:hAnsiTheme="majorHAnsi" w:cstheme="majorHAnsi"/>
                <w:sz w:val="16"/>
                <w:szCs w:val="16"/>
                <w:lang w:val="ro-MD"/>
              </w:rPr>
              <w:t>curățenie</w:t>
            </w:r>
            <w:r w:rsidR="00816C1A" w:rsidRPr="00E6574F">
              <w:rPr>
                <w:rFonts w:asciiTheme="majorHAnsi" w:eastAsia="Times New Roman" w:hAnsiTheme="majorHAnsi" w:cstheme="majorHAnsi"/>
                <w:sz w:val="16"/>
                <w:szCs w:val="16"/>
                <w:lang w:val="ro-MD"/>
              </w:rPr>
              <w:t xml:space="preserve"> la sediul MAEIE</w:t>
            </w:r>
          </w:p>
        </w:tc>
        <w:tc>
          <w:tcPr>
            <w:tcW w:w="792" w:type="dxa"/>
            <w:shd w:val="clear" w:color="auto" w:fill="auto"/>
            <w:vAlign w:val="center"/>
            <w:hideMark/>
          </w:tcPr>
          <w:p w14:paraId="4124E7BE" w14:textId="77777777" w:rsidR="00816C1A" w:rsidRPr="00E6574F" w:rsidRDefault="00816C1A"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 </w:t>
            </w:r>
          </w:p>
        </w:tc>
        <w:tc>
          <w:tcPr>
            <w:tcW w:w="1150" w:type="dxa"/>
            <w:shd w:val="clear" w:color="auto" w:fill="auto"/>
            <w:vAlign w:val="center"/>
            <w:hideMark/>
          </w:tcPr>
          <w:p w14:paraId="3FDB2DE7" w14:textId="77777777" w:rsidR="00816C1A" w:rsidRPr="00E6574F" w:rsidRDefault="00816C1A"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IGIENA COMPANY S.R.L.</w:t>
            </w:r>
          </w:p>
        </w:tc>
        <w:tc>
          <w:tcPr>
            <w:tcW w:w="830" w:type="dxa"/>
            <w:shd w:val="clear" w:color="auto" w:fill="auto"/>
            <w:vAlign w:val="center"/>
            <w:hideMark/>
          </w:tcPr>
          <w:p w14:paraId="567CD481" w14:textId="10ECE1B1" w:rsidR="00816C1A" w:rsidRPr="00E6574F" w:rsidRDefault="00816C1A"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50112.0</w:t>
            </w:r>
          </w:p>
        </w:tc>
        <w:tc>
          <w:tcPr>
            <w:tcW w:w="856" w:type="dxa"/>
            <w:shd w:val="clear" w:color="auto" w:fill="auto"/>
            <w:vAlign w:val="center"/>
            <w:hideMark/>
          </w:tcPr>
          <w:p w14:paraId="0DF12DAF" w14:textId="6B2FDC02" w:rsidR="00816C1A" w:rsidRPr="00E6574F" w:rsidRDefault="00BC7018"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50</w:t>
            </w:r>
            <w:r w:rsidR="00816C1A" w:rsidRPr="00E6574F">
              <w:rPr>
                <w:rFonts w:asciiTheme="majorHAnsi" w:eastAsia="Times New Roman" w:hAnsiTheme="majorHAnsi" w:cstheme="majorHAnsi"/>
                <w:sz w:val="16"/>
                <w:szCs w:val="16"/>
                <w:lang w:val="ro-MD"/>
              </w:rPr>
              <w:t>112.0</w:t>
            </w:r>
          </w:p>
        </w:tc>
        <w:tc>
          <w:tcPr>
            <w:tcW w:w="845" w:type="dxa"/>
            <w:shd w:val="clear" w:color="auto" w:fill="auto"/>
            <w:vAlign w:val="center"/>
            <w:hideMark/>
          </w:tcPr>
          <w:p w14:paraId="78725DB9" w14:textId="77777777" w:rsidR="00816C1A" w:rsidRPr="00E6574F" w:rsidRDefault="00816C1A"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0.0</w:t>
            </w:r>
          </w:p>
        </w:tc>
      </w:tr>
      <w:tr w:rsidR="00816C1A" w:rsidRPr="00E6574F" w14:paraId="0B121371" w14:textId="77777777" w:rsidTr="009D085D">
        <w:trPr>
          <w:trHeight w:val="571"/>
        </w:trPr>
        <w:tc>
          <w:tcPr>
            <w:tcW w:w="1386" w:type="dxa"/>
            <w:shd w:val="clear" w:color="auto" w:fill="auto"/>
            <w:vAlign w:val="center"/>
            <w:hideMark/>
          </w:tcPr>
          <w:p w14:paraId="68E2DBAE" w14:textId="77777777" w:rsidR="00816C1A" w:rsidRPr="00E6574F" w:rsidRDefault="00816C1A"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MD-2019-01-23-000020-1-11/1 din 23.01.2019</w:t>
            </w:r>
          </w:p>
        </w:tc>
        <w:tc>
          <w:tcPr>
            <w:tcW w:w="1034" w:type="dxa"/>
            <w:shd w:val="clear" w:color="auto" w:fill="auto"/>
            <w:vAlign w:val="center"/>
            <w:hideMark/>
          </w:tcPr>
          <w:p w14:paraId="621281AB" w14:textId="77777777" w:rsidR="00816C1A" w:rsidRPr="00E6574F" w:rsidRDefault="00816C1A"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05.02.2019</w:t>
            </w:r>
          </w:p>
        </w:tc>
        <w:tc>
          <w:tcPr>
            <w:tcW w:w="969" w:type="dxa"/>
            <w:shd w:val="clear" w:color="auto" w:fill="auto"/>
            <w:vAlign w:val="center"/>
            <w:hideMark/>
          </w:tcPr>
          <w:p w14:paraId="7B0566B1" w14:textId="77777777" w:rsidR="00816C1A" w:rsidRPr="00E6574F" w:rsidRDefault="00816C1A"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LPD</w:t>
            </w:r>
          </w:p>
        </w:tc>
        <w:tc>
          <w:tcPr>
            <w:tcW w:w="1749" w:type="dxa"/>
            <w:shd w:val="clear" w:color="auto" w:fill="auto"/>
            <w:vAlign w:val="center"/>
            <w:hideMark/>
          </w:tcPr>
          <w:p w14:paraId="194191E2" w14:textId="3A0A2865" w:rsidR="00816C1A" w:rsidRPr="00E6574F" w:rsidRDefault="00816C1A"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 xml:space="preserve">Servicii de </w:t>
            </w:r>
            <w:r w:rsidR="00BC7018" w:rsidRPr="00E6574F">
              <w:rPr>
                <w:rFonts w:asciiTheme="majorHAnsi" w:eastAsia="Times New Roman" w:hAnsiTheme="majorHAnsi" w:cstheme="majorHAnsi"/>
                <w:sz w:val="16"/>
                <w:szCs w:val="16"/>
                <w:lang w:val="ro-MD"/>
              </w:rPr>
              <w:t>curățenie</w:t>
            </w:r>
            <w:r w:rsidRPr="00E6574F">
              <w:rPr>
                <w:rFonts w:asciiTheme="majorHAnsi" w:eastAsia="Times New Roman" w:hAnsiTheme="majorHAnsi" w:cstheme="majorHAnsi"/>
                <w:sz w:val="16"/>
                <w:szCs w:val="16"/>
                <w:lang w:val="ro-MD"/>
              </w:rPr>
              <w:t xml:space="preserve"> și igienizare a sediilor MAEIE</w:t>
            </w:r>
          </w:p>
        </w:tc>
        <w:tc>
          <w:tcPr>
            <w:tcW w:w="792" w:type="dxa"/>
            <w:shd w:val="clear" w:color="auto" w:fill="auto"/>
            <w:vAlign w:val="center"/>
            <w:hideMark/>
          </w:tcPr>
          <w:p w14:paraId="03864F11" w14:textId="77777777" w:rsidR="00816C1A" w:rsidRPr="00E6574F" w:rsidRDefault="00816C1A"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500,0</w:t>
            </w:r>
          </w:p>
        </w:tc>
        <w:tc>
          <w:tcPr>
            <w:tcW w:w="1150" w:type="dxa"/>
            <w:shd w:val="clear" w:color="auto" w:fill="auto"/>
            <w:vAlign w:val="center"/>
            <w:hideMark/>
          </w:tcPr>
          <w:p w14:paraId="5293E8FC" w14:textId="77777777" w:rsidR="00816C1A" w:rsidRPr="00E6574F" w:rsidRDefault="00816C1A"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PALIMIRA-COM SERVICE S.R.L.</w:t>
            </w:r>
          </w:p>
        </w:tc>
        <w:tc>
          <w:tcPr>
            <w:tcW w:w="830" w:type="dxa"/>
            <w:shd w:val="clear" w:color="auto" w:fill="auto"/>
            <w:vAlign w:val="center"/>
            <w:hideMark/>
          </w:tcPr>
          <w:p w14:paraId="0F5DF307" w14:textId="02E66E86" w:rsidR="00816C1A" w:rsidRPr="00E6574F" w:rsidRDefault="00BC7018"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583</w:t>
            </w:r>
            <w:r w:rsidR="00816C1A" w:rsidRPr="00E6574F">
              <w:rPr>
                <w:rFonts w:asciiTheme="majorHAnsi" w:eastAsia="Times New Roman" w:hAnsiTheme="majorHAnsi" w:cstheme="majorHAnsi"/>
                <w:sz w:val="16"/>
                <w:szCs w:val="16"/>
                <w:lang w:val="ro-MD"/>
              </w:rPr>
              <w:t>027.2</w:t>
            </w:r>
          </w:p>
        </w:tc>
        <w:tc>
          <w:tcPr>
            <w:tcW w:w="856" w:type="dxa"/>
            <w:shd w:val="clear" w:color="auto" w:fill="auto"/>
            <w:vAlign w:val="center"/>
            <w:hideMark/>
          </w:tcPr>
          <w:p w14:paraId="2241011A" w14:textId="28C6307C" w:rsidR="00816C1A" w:rsidRPr="00E6574F" w:rsidRDefault="00BC7018"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534</w:t>
            </w:r>
            <w:r w:rsidR="00816C1A" w:rsidRPr="00E6574F">
              <w:rPr>
                <w:rFonts w:asciiTheme="majorHAnsi" w:eastAsia="Times New Roman" w:hAnsiTheme="majorHAnsi" w:cstheme="majorHAnsi"/>
                <w:sz w:val="16"/>
                <w:szCs w:val="16"/>
                <w:lang w:val="ro-MD"/>
              </w:rPr>
              <w:t>441.6</w:t>
            </w:r>
          </w:p>
        </w:tc>
        <w:tc>
          <w:tcPr>
            <w:tcW w:w="845" w:type="dxa"/>
            <w:shd w:val="clear" w:color="auto" w:fill="auto"/>
            <w:vAlign w:val="center"/>
            <w:hideMark/>
          </w:tcPr>
          <w:p w14:paraId="32D406B5" w14:textId="5E72A312" w:rsidR="00816C1A" w:rsidRPr="00E6574F" w:rsidRDefault="00BC7018"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48</w:t>
            </w:r>
            <w:r w:rsidR="00816C1A" w:rsidRPr="00E6574F">
              <w:rPr>
                <w:rFonts w:asciiTheme="majorHAnsi" w:eastAsia="Times New Roman" w:hAnsiTheme="majorHAnsi" w:cstheme="majorHAnsi"/>
                <w:sz w:val="16"/>
                <w:szCs w:val="16"/>
                <w:lang w:val="ro-MD"/>
              </w:rPr>
              <w:t>585.6</w:t>
            </w:r>
          </w:p>
        </w:tc>
      </w:tr>
      <w:tr w:rsidR="00816C1A" w:rsidRPr="00E6574F" w14:paraId="74374E6E" w14:textId="77777777" w:rsidTr="009D085D">
        <w:trPr>
          <w:trHeight w:val="438"/>
        </w:trPr>
        <w:tc>
          <w:tcPr>
            <w:tcW w:w="1386" w:type="dxa"/>
            <w:shd w:val="clear" w:color="auto" w:fill="auto"/>
            <w:vAlign w:val="center"/>
            <w:hideMark/>
          </w:tcPr>
          <w:p w14:paraId="4F8086AE" w14:textId="77777777" w:rsidR="00816C1A" w:rsidRPr="00E6574F" w:rsidRDefault="00816C1A"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04/MC/20</w:t>
            </w:r>
          </w:p>
        </w:tc>
        <w:tc>
          <w:tcPr>
            <w:tcW w:w="1034" w:type="dxa"/>
            <w:shd w:val="clear" w:color="auto" w:fill="auto"/>
            <w:vAlign w:val="center"/>
            <w:hideMark/>
          </w:tcPr>
          <w:p w14:paraId="10BB96A2" w14:textId="77777777" w:rsidR="00816C1A" w:rsidRPr="00E6574F" w:rsidRDefault="00816C1A"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10.01.2020</w:t>
            </w:r>
          </w:p>
        </w:tc>
        <w:tc>
          <w:tcPr>
            <w:tcW w:w="969" w:type="dxa"/>
            <w:shd w:val="clear" w:color="auto" w:fill="auto"/>
            <w:vAlign w:val="center"/>
            <w:hideMark/>
          </w:tcPr>
          <w:p w14:paraId="078E7B07" w14:textId="77777777" w:rsidR="00816C1A" w:rsidRPr="00E6574F" w:rsidRDefault="00816C1A"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CVM</w:t>
            </w:r>
          </w:p>
        </w:tc>
        <w:tc>
          <w:tcPr>
            <w:tcW w:w="1749" w:type="dxa"/>
            <w:shd w:val="clear" w:color="auto" w:fill="auto"/>
            <w:vAlign w:val="center"/>
            <w:hideMark/>
          </w:tcPr>
          <w:p w14:paraId="00127B89" w14:textId="77777777" w:rsidR="00816C1A" w:rsidRPr="00E6574F" w:rsidRDefault="00816C1A"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Servicii de consultanță și asistență IT</w:t>
            </w:r>
          </w:p>
        </w:tc>
        <w:tc>
          <w:tcPr>
            <w:tcW w:w="792" w:type="dxa"/>
            <w:shd w:val="clear" w:color="auto" w:fill="auto"/>
            <w:vAlign w:val="center"/>
            <w:hideMark/>
          </w:tcPr>
          <w:p w14:paraId="6019EEE4" w14:textId="77777777" w:rsidR="00816C1A" w:rsidRPr="00E6574F" w:rsidRDefault="00816C1A"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 </w:t>
            </w:r>
          </w:p>
        </w:tc>
        <w:tc>
          <w:tcPr>
            <w:tcW w:w="1150" w:type="dxa"/>
            <w:shd w:val="clear" w:color="auto" w:fill="auto"/>
            <w:vAlign w:val="center"/>
            <w:hideMark/>
          </w:tcPr>
          <w:p w14:paraId="5DEE7C8A" w14:textId="5BC7B378" w:rsidR="00816C1A" w:rsidRPr="00E6574F" w:rsidRDefault="009D085D"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Persoană fizică</w:t>
            </w:r>
          </w:p>
        </w:tc>
        <w:tc>
          <w:tcPr>
            <w:tcW w:w="830" w:type="dxa"/>
            <w:shd w:val="clear" w:color="auto" w:fill="auto"/>
            <w:vAlign w:val="center"/>
            <w:hideMark/>
          </w:tcPr>
          <w:p w14:paraId="212CAE33" w14:textId="59C5BBA0" w:rsidR="00816C1A" w:rsidRPr="00E6574F" w:rsidRDefault="00BC7018"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17</w:t>
            </w:r>
            <w:r w:rsidR="00816C1A" w:rsidRPr="00E6574F">
              <w:rPr>
                <w:rFonts w:asciiTheme="majorHAnsi" w:eastAsia="Times New Roman" w:hAnsiTheme="majorHAnsi" w:cstheme="majorHAnsi"/>
                <w:sz w:val="16"/>
                <w:szCs w:val="16"/>
                <w:lang w:val="ro-MD"/>
              </w:rPr>
              <w:t>800.0</w:t>
            </w:r>
          </w:p>
        </w:tc>
        <w:tc>
          <w:tcPr>
            <w:tcW w:w="856" w:type="dxa"/>
            <w:shd w:val="clear" w:color="auto" w:fill="auto"/>
            <w:vAlign w:val="center"/>
            <w:hideMark/>
          </w:tcPr>
          <w:p w14:paraId="4A239BDD" w14:textId="4CA25AB3" w:rsidR="00816C1A" w:rsidRPr="00E6574F" w:rsidRDefault="00BC7018"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17</w:t>
            </w:r>
            <w:r w:rsidR="00816C1A" w:rsidRPr="00E6574F">
              <w:rPr>
                <w:rFonts w:asciiTheme="majorHAnsi" w:eastAsia="Times New Roman" w:hAnsiTheme="majorHAnsi" w:cstheme="majorHAnsi"/>
                <w:sz w:val="16"/>
                <w:szCs w:val="16"/>
                <w:lang w:val="ro-MD"/>
              </w:rPr>
              <w:t>800.0</w:t>
            </w:r>
          </w:p>
        </w:tc>
        <w:tc>
          <w:tcPr>
            <w:tcW w:w="845" w:type="dxa"/>
            <w:shd w:val="clear" w:color="auto" w:fill="auto"/>
            <w:vAlign w:val="center"/>
            <w:hideMark/>
          </w:tcPr>
          <w:p w14:paraId="531F561C" w14:textId="77777777" w:rsidR="00816C1A" w:rsidRPr="00E6574F" w:rsidRDefault="00816C1A"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0.0</w:t>
            </w:r>
          </w:p>
        </w:tc>
      </w:tr>
      <w:tr w:rsidR="00816C1A" w:rsidRPr="00E6574F" w14:paraId="3A8BE83A" w14:textId="77777777" w:rsidTr="009D085D">
        <w:trPr>
          <w:trHeight w:val="679"/>
        </w:trPr>
        <w:tc>
          <w:tcPr>
            <w:tcW w:w="1386" w:type="dxa"/>
            <w:shd w:val="clear" w:color="auto" w:fill="auto"/>
            <w:vAlign w:val="center"/>
            <w:hideMark/>
          </w:tcPr>
          <w:p w14:paraId="08C8BF23" w14:textId="77777777" w:rsidR="00816C1A" w:rsidRPr="00E6574F" w:rsidRDefault="00816C1A"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3617673/MC/20</w:t>
            </w:r>
          </w:p>
        </w:tc>
        <w:tc>
          <w:tcPr>
            <w:tcW w:w="1034" w:type="dxa"/>
            <w:shd w:val="clear" w:color="auto" w:fill="auto"/>
            <w:vAlign w:val="center"/>
            <w:hideMark/>
          </w:tcPr>
          <w:p w14:paraId="185947DB" w14:textId="77777777" w:rsidR="00816C1A" w:rsidRPr="00E6574F" w:rsidRDefault="00816C1A"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03.02.2020</w:t>
            </w:r>
          </w:p>
        </w:tc>
        <w:tc>
          <w:tcPr>
            <w:tcW w:w="969" w:type="dxa"/>
            <w:shd w:val="clear" w:color="auto" w:fill="auto"/>
            <w:vAlign w:val="center"/>
            <w:hideMark/>
          </w:tcPr>
          <w:p w14:paraId="3426617E" w14:textId="77777777" w:rsidR="00816C1A" w:rsidRPr="00E6574F" w:rsidRDefault="00816C1A"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COP</w:t>
            </w:r>
          </w:p>
        </w:tc>
        <w:tc>
          <w:tcPr>
            <w:tcW w:w="1749" w:type="dxa"/>
            <w:shd w:val="clear" w:color="auto" w:fill="auto"/>
            <w:vAlign w:val="center"/>
            <w:hideMark/>
          </w:tcPr>
          <w:p w14:paraId="3F76FCCF" w14:textId="77777777" w:rsidR="00816C1A" w:rsidRPr="00E6574F" w:rsidRDefault="00816C1A"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Servicii de consultanță și de informare juridică (operatori centru de apel)</w:t>
            </w:r>
          </w:p>
        </w:tc>
        <w:tc>
          <w:tcPr>
            <w:tcW w:w="792" w:type="dxa"/>
            <w:shd w:val="clear" w:color="auto" w:fill="auto"/>
            <w:vAlign w:val="center"/>
            <w:hideMark/>
          </w:tcPr>
          <w:p w14:paraId="52CD6977" w14:textId="77777777" w:rsidR="00816C1A" w:rsidRPr="00E6574F" w:rsidRDefault="00816C1A"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200,0</w:t>
            </w:r>
          </w:p>
        </w:tc>
        <w:tc>
          <w:tcPr>
            <w:tcW w:w="1150" w:type="dxa"/>
            <w:shd w:val="clear" w:color="auto" w:fill="auto"/>
            <w:vAlign w:val="center"/>
            <w:hideMark/>
          </w:tcPr>
          <w:p w14:paraId="2D53D306" w14:textId="73356BEF" w:rsidR="00816C1A" w:rsidRPr="00E6574F" w:rsidRDefault="009D085D"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Persoană fizică</w:t>
            </w:r>
          </w:p>
        </w:tc>
        <w:tc>
          <w:tcPr>
            <w:tcW w:w="830" w:type="dxa"/>
            <w:shd w:val="clear" w:color="auto" w:fill="auto"/>
            <w:vAlign w:val="center"/>
            <w:hideMark/>
          </w:tcPr>
          <w:p w14:paraId="03D34A07" w14:textId="766FFFBC" w:rsidR="00816C1A" w:rsidRPr="00E6574F" w:rsidRDefault="00BC7018"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195</w:t>
            </w:r>
            <w:r w:rsidR="00816C1A" w:rsidRPr="00E6574F">
              <w:rPr>
                <w:rFonts w:asciiTheme="majorHAnsi" w:eastAsia="Times New Roman" w:hAnsiTheme="majorHAnsi" w:cstheme="majorHAnsi"/>
                <w:sz w:val="16"/>
                <w:szCs w:val="16"/>
                <w:lang w:val="ro-MD"/>
              </w:rPr>
              <w:t>800.0</w:t>
            </w:r>
          </w:p>
        </w:tc>
        <w:tc>
          <w:tcPr>
            <w:tcW w:w="856" w:type="dxa"/>
            <w:shd w:val="clear" w:color="auto" w:fill="auto"/>
            <w:vAlign w:val="center"/>
            <w:hideMark/>
          </w:tcPr>
          <w:p w14:paraId="5BCB8E89" w14:textId="111C14D2" w:rsidR="00816C1A" w:rsidRPr="00E6574F" w:rsidRDefault="00BC7018"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195</w:t>
            </w:r>
            <w:r w:rsidR="00816C1A" w:rsidRPr="00E6574F">
              <w:rPr>
                <w:rFonts w:asciiTheme="majorHAnsi" w:eastAsia="Times New Roman" w:hAnsiTheme="majorHAnsi" w:cstheme="majorHAnsi"/>
                <w:sz w:val="16"/>
                <w:szCs w:val="16"/>
                <w:lang w:val="ro-MD"/>
              </w:rPr>
              <w:t>800.0</w:t>
            </w:r>
          </w:p>
        </w:tc>
        <w:tc>
          <w:tcPr>
            <w:tcW w:w="845" w:type="dxa"/>
            <w:shd w:val="clear" w:color="auto" w:fill="auto"/>
            <w:vAlign w:val="center"/>
            <w:hideMark/>
          </w:tcPr>
          <w:p w14:paraId="2B280D1D" w14:textId="77777777" w:rsidR="00816C1A" w:rsidRPr="00E6574F" w:rsidRDefault="00816C1A"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0.0</w:t>
            </w:r>
          </w:p>
        </w:tc>
      </w:tr>
      <w:tr w:rsidR="00816C1A" w:rsidRPr="00E6574F" w14:paraId="192FDB44" w14:textId="77777777" w:rsidTr="009D085D">
        <w:trPr>
          <w:trHeight w:val="879"/>
        </w:trPr>
        <w:tc>
          <w:tcPr>
            <w:tcW w:w="1386" w:type="dxa"/>
            <w:shd w:val="clear" w:color="auto" w:fill="auto"/>
            <w:vAlign w:val="center"/>
            <w:hideMark/>
          </w:tcPr>
          <w:p w14:paraId="2458D8FB" w14:textId="77777777" w:rsidR="00816C1A" w:rsidRPr="00E6574F" w:rsidRDefault="00816C1A"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14/g/20</w:t>
            </w:r>
          </w:p>
        </w:tc>
        <w:tc>
          <w:tcPr>
            <w:tcW w:w="1034" w:type="dxa"/>
            <w:shd w:val="clear" w:color="auto" w:fill="auto"/>
            <w:vAlign w:val="center"/>
            <w:hideMark/>
          </w:tcPr>
          <w:p w14:paraId="7F88DBD6" w14:textId="77777777" w:rsidR="00816C1A" w:rsidRPr="00E6574F" w:rsidRDefault="00816C1A"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15.01.2020</w:t>
            </w:r>
          </w:p>
        </w:tc>
        <w:tc>
          <w:tcPr>
            <w:tcW w:w="969" w:type="dxa"/>
            <w:shd w:val="clear" w:color="auto" w:fill="auto"/>
            <w:vAlign w:val="center"/>
            <w:hideMark/>
          </w:tcPr>
          <w:p w14:paraId="4066ABF6" w14:textId="77777777" w:rsidR="00816C1A" w:rsidRPr="00E6574F" w:rsidRDefault="00816C1A"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CVM</w:t>
            </w:r>
          </w:p>
        </w:tc>
        <w:tc>
          <w:tcPr>
            <w:tcW w:w="1749" w:type="dxa"/>
            <w:shd w:val="clear" w:color="auto" w:fill="auto"/>
            <w:vAlign w:val="center"/>
            <w:hideMark/>
          </w:tcPr>
          <w:p w14:paraId="3DDFC2BA" w14:textId="77777777" w:rsidR="00816C1A" w:rsidRPr="00E6574F" w:rsidRDefault="00816C1A"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Servicii de mentenanță preventivă și corectivă a sistemelor informaționale DAC</w:t>
            </w:r>
          </w:p>
        </w:tc>
        <w:tc>
          <w:tcPr>
            <w:tcW w:w="792" w:type="dxa"/>
            <w:shd w:val="clear" w:color="auto" w:fill="auto"/>
            <w:vAlign w:val="center"/>
            <w:hideMark/>
          </w:tcPr>
          <w:p w14:paraId="4C3E228D" w14:textId="77777777" w:rsidR="00816C1A" w:rsidRPr="00E6574F" w:rsidRDefault="00816C1A"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 </w:t>
            </w:r>
          </w:p>
        </w:tc>
        <w:tc>
          <w:tcPr>
            <w:tcW w:w="1150" w:type="dxa"/>
            <w:shd w:val="clear" w:color="auto" w:fill="auto"/>
            <w:vAlign w:val="center"/>
            <w:hideMark/>
          </w:tcPr>
          <w:p w14:paraId="06C051EB" w14:textId="77777777" w:rsidR="00816C1A" w:rsidRPr="00E6574F" w:rsidRDefault="00816C1A"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GHESAR S.R.L.</w:t>
            </w:r>
          </w:p>
        </w:tc>
        <w:tc>
          <w:tcPr>
            <w:tcW w:w="830" w:type="dxa"/>
            <w:shd w:val="clear" w:color="auto" w:fill="auto"/>
            <w:vAlign w:val="center"/>
            <w:hideMark/>
          </w:tcPr>
          <w:p w14:paraId="1B135DEB" w14:textId="5DA200FD" w:rsidR="00816C1A" w:rsidRPr="00E6574F" w:rsidRDefault="00BC7018"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14</w:t>
            </w:r>
            <w:r w:rsidR="00816C1A" w:rsidRPr="00E6574F">
              <w:rPr>
                <w:rFonts w:asciiTheme="majorHAnsi" w:eastAsia="Times New Roman" w:hAnsiTheme="majorHAnsi" w:cstheme="majorHAnsi"/>
                <w:sz w:val="16"/>
                <w:szCs w:val="16"/>
                <w:lang w:val="ro-MD"/>
              </w:rPr>
              <w:t>400.0</w:t>
            </w:r>
          </w:p>
        </w:tc>
        <w:tc>
          <w:tcPr>
            <w:tcW w:w="856" w:type="dxa"/>
            <w:shd w:val="clear" w:color="auto" w:fill="auto"/>
            <w:vAlign w:val="center"/>
            <w:hideMark/>
          </w:tcPr>
          <w:p w14:paraId="5106C707" w14:textId="65CDE6DB" w:rsidR="00816C1A" w:rsidRPr="00E6574F" w:rsidRDefault="00BC7018"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14</w:t>
            </w:r>
            <w:r w:rsidR="00816C1A" w:rsidRPr="00E6574F">
              <w:rPr>
                <w:rFonts w:asciiTheme="majorHAnsi" w:eastAsia="Times New Roman" w:hAnsiTheme="majorHAnsi" w:cstheme="majorHAnsi"/>
                <w:sz w:val="16"/>
                <w:szCs w:val="16"/>
                <w:lang w:val="ro-MD"/>
              </w:rPr>
              <w:t>400.0</w:t>
            </w:r>
          </w:p>
        </w:tc>
        <w:tc>
          <w:tcPr>
            <w:tcW w:w="845" w:type="dxa"/>
            <w:shd w:val="clear" w:color="auto" w:fill="auto"/>
            <w:vAlign w:val="center"/>
            <w:hideMark/>
          </w:tcPr>
          <w:p w14:paraId="0C0E3C66" w14:textId="77777777" w:rsidR="00816C1A" w:rsidRPr="00E6574F" w:rsidRDefault="00816C1A"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0.0</w:t>
            </w:r>
          </w:p>
        </w:tc>
      </w:tr>
      <w:tr w:rsidR="00816C1A" w:rsidRPr="00E6574F" w14:paraId="1D7AA529" w14:textId="77777777" w:rsidTr="009D085D">
        <w:trPr>
          <w:trHeight w:val="879"/>
        </w:trPr>
        <w:tc>
          <w:tcPr>
            <w:tcW w:w="1386" w:type="dxa"/>
            <w:shd w:val="clear" w:color="auto" w:fill="auto"/>
            <w:vAlign w:val="center"/>
            <w:hideMark/>
          </w:tcPr>
          <w:p w14:paraId="5BFB7ABF" w14:textId="77777777" w:rsidR="00816C1A" w:rsidRPr="00E6574F" w:rsidRDefault="00816C1A"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1579794367550</w:t>
            </w:r>
          </w:p>
        </w:tc>
        <w:tc>
          <w:tcPr>
            <w:tcW w:w="1034" w:type="dxa"/>
            <w:shd w:val="clear" w:color="auto" w:fill="auto"/>
            <w:vAlign w:val="center"/>
            <w:hideMark/>
          </w:tcPr>
          <w:p w14:paraId="59A0D052" w14:textId="77777777" w:rsidR="00816C1A" w:rsidRPr="00E6574F" w:rsidRDefault="00816C1A"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06.04.2020</w:t>
            </w:r>
          </w:p>
        </w:tc>
        <w:tc>
          <w:tcPr>
            <w:tcW w:w="969" w:type="dxa"/>
            <w:shd w:val="clear" w:color="auto" w:fill="auto"/>
            <w:vAlign w:val="center"/>
            <w:hideMark/>
          </w:tcPr>
          <w:p w14:paraId="0964B8F4" w14:textId="77777777" w:rsidR="00816C1A" w:rsidRPr="00E6574F" w:rsidRDefault="00816C1A"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COP</w:t>
            </w:r>
          </w:p>
        </w:tc>
        <w:tc>
          <w:tcPr>
            <w:tcW w:w="1749" w:type="dxa"/>
            <w:shd w:val="clear" w:color="auto" w:fill="auto"/>
            <w:vAlign w:val="center"/>
            <w:hideMark/>
          </w:tcPr>
          <w:p w14:paraId="78180FFA" w14:textId="77777777" w:rsidR="00816C1A" w:rsidRPr="00E6574F" w:rsidRDefault="00816C1A"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Servicii de mentenanță preventivă și corectivă a sistemelor informaționale DAC</w:t>
            </w:r>
          </w:p>
        </w:tc>
        <w:tc>
          <w:tcPr>
            <w:tcW w:w="792" w:type="dxa"/>
            <w:shd w:val="clear" w:color="auto" w:fill="auto"/>
            <w:vAlign w:val="center"/>
            <w:hideMark/>
          </w:tcPr>
          <w:p w14:paraId="4E29D185" w14:textId="77777777" w:rsidR="00816C1A" w:rsidRPr="00E6574F" w:rsidRDefault="00816C1A"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300,0</w:t>
            </w:r>
          </w:p>
        </w:tc>
        <w:tc>
          <w:tcPr>
            <w:tcW w:w="1150" w:type="dxa"/>
            <w:shd w:val="clear" w:color="auto" w:fill="auto"/>
            <w:vAlign w:val="center"/>
            <w:hideMark/>
          </w:tcPr>
          <w:p w14:paraId="3557C424" w14:textId="77777777" w:rsidR="00816C1A" w:rsidRPr="00E6574F" w:rsidRDefault="00816C1A"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GHESAR S.R.L.</w:t>
            </w:r>
          </w:p>
        </w:tc>
        <w:tc>
          <w:tcPr>
            <w:tcW w:w="830" w:type="dxa"/>
            <w:shd w:val="clear" w:color="auto" w:fill="auto"/>
            <w:vAlign w:val="center"/>
            <w:hideMark/>
          </w:tcPr>
          <w:p w14:paraId="030C7758" w14:textId="528EA181" w:rsidR="00816C1A" w:rsidRPr="00E6574F" w:rsidRDefault="00BC7018"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316</w:t>
            </w:r>
            <w:r w:rsidR="00816C1A" w:rsidRPr="00E6574F">
              <w:rPr>
                <w:rFonts w:asciiTheme="majorHAnsi" w:eastAsia="Times New Roman" w:hAnsiTheme="majorHAnsi" w:cstheme="majorHAnsi"/>
                <w:sz w:val="16"/>
                <w:szCs w:val="16"/>
                <w:lang w:val="ro-MD"/>
              </w:rPr>
              <w:t>800.0</w:t>
            </w:r>
          </w:p>
        </w:tc>
        <w:tc>
          <w:tcPr>
            <w:tcW w:w="856" w:type="dxa"/>
            <w:shd w:val="clear" w:color="auto" w:fill="auto"/>
            <w:vAlign w:val="center"/>
            <w:hideMark/>
          </w:tcPr>
          <w:p w14:paraId="104B0B6A" w14:textId="701E039E" w:rsidR="00816C1A" w:rsidRPr="00E6574F" w:rsidRDefault="00BC7018"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316</w:t>
            </w:r>
            <w:r w:rsidR="00816C1A" w:rsidRPr="00E6574F">
              <w:rPr>
                <w:rFonts w:asciiTheme="majorHAnsi" w:eastAsia="Times New Roman" w:hAnsiTheme="majorHAnsi" w:cstheme="majorHAnsi"/>
                <w:sz w:val="16"/>
                <w:szCs w:val="16"/>
                <w:lang w:val="ro-MD"/>
              </w:rPr>
              <w:t>800.0</w:t>
            </w:r>
          </w:p>
        </w:tc>
        <w:tc>
          <w:tcPr>
            <w:tcW w:w="845" w:type="dxa"/>
            <w:shd w:val="clear" w:color="auto" w:fill="auto"/>
            <w:vAlign w:val="center"/>
            <w:hideMark/>
          </w:tcPr>
          <w:p w14:paraId="2A01ADF0" w14:textId="77777777" w:rsidR="00816C1A" w:rsidRPr="00E6574F" w:rsidRDefault="00816C1A"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0.0</w:t>
            </w:r>
          </w:p>
        </w:tc>
      </w:tr>
      <w:tr w:rsidR="00816C1A" w:rsidRPr="00E6574F" w14:paraId="6476134E" w14:textId="77777777" w:rsidTr="009D085D">
        <w:trPr>
          <w:trHeight w:val="481"/>
        </w:trPr>
        <w:tc>
          <w:tcPr>
            <w:tcW w:w="1386" w:type="dxa"/>
            <w:shd w:val="clear" w:color="auto" w:fill="auto"/>
            <w:vAlign w:val="center"/>
            <w:hideMark/>
          </w:tcPr>
          <w:p w14:paraId="051EC8A0" w14:textId="77777777" w:rsidR="00816C1A" w:rsidRPr="00E6574F" w:rsidRDefault="00816C1A"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03/PCS/20</w:t>
            </w:r>
          </w:p>
        </w:tc>
        <w:tc>
          <w:tcPr>
            <w:tcW w:w="1034" w:type="dxa"/>
            <w:shd w:val="clear" w:color="auto" w:fill="auto"/>
            <w:vAlign w:val="center"/>
            <w:hideMark/>
          </w:tcPr>
          <w:p w14:paraId="0903547B" w14:textId="77777777" w:rsidR="00816C1A" w:rsidRPr="00E6574F" w:rsidRDefault="00816C1A"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09.01.2020</w:t>
            </w:r>
          </w:p>
        </w:tc>
        <w:tc>
          <w:tcPr>
            <w:tcW w:w="969" w:type="dxa"/>
            <w:shd w:val="clear" w:color="auto" w:fill="auto"/>
            <w:vAlign w:val="center"/>
            <w:hideMark/>
          </w:tcPr>
          <w:p w14:paraId="5FCCA88E" w14:textId="77777777" w:rsidR="00816C1A" w:rsidRPr="00E6574F" w:rsidRDefault="00816C1A"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CVM</w:t>
            </w:r>
          </w:p>
        </w:tc>
        <w:tc>
          <w:tcPr>
            <w:tcW w:w="1749" w:type="dxa"/>
            <w:shd w:val="clear" w:color="auto" w:fill="auto"/>
            <w:vAlign w:val="center"/>
            <w:hideMark/>
          </w:tcPr>
          <w:p w14:paraId="496B406D" w14:textId="77777777" w:rsidR="00816C1A" w:rsidRPr="00E6574F" w:rsidRDefault="00816C1A"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Servicii de curățenie pentru sediile MAEIE</w:t>
            </w:r>
          </w:p>
        </w:tc>
        <w:tc>
          <w:tcPr>
            <w:tcW w:w="792" w:type="dxa"/>
            <w:shd w:val="clear" w:color="auto" w:fill="auto"/>
            <w:vAlign w:val="center"/>
            <w:hideMark/>
          </w:tcPr>
          <w:p w14:paraId="32938491" w14:textId="77777777" w:rsidR="00816C1A" w:rsidRPr="00E6574F" w:rsidRDefault="00816C1A"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 </w:t>
            </w:r>
          </w:p>
        </w:tc>
        <w:tc>
          <w:tcPr>
            <w:tcW w:w="1150" w:type="dxa"/>
            <w:shd w:val="clear" w:color="auto" w:fill="auto"/>
            <w:vAlign w:val="center"/>
            <w:hideMark/>
          </w:tcPr>
          <w:p w14:paraId="605188E3" w14:textId="77777777" w:rsidR="00816C1A" w:rsidRPr="00E6574F" w:rsidRDefault="00816C1A"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PALIMIRA-COM SERVICE S.R.L.</w:t>
            </w:r>
          </w:p>
        </w:tc>
        <w:tc>
          <w:tcPr>
            <w:tcW w:w="830" w:type="dxa"/>
            <w:shd w:val="clear" w:color="auto" w:fill="auto"/>
            <w:vAlign w:val="center"/>
            <w:hideMark/>
          </w:tcPr>
          <w:p w14:paraId="32FD60FB" w14:textId="2A0C265C" w:rsidR="00816C1A" w:rsidRPr="00E6574F" w:rsidRDefault="00BC7018"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48</w:t>
            </w:r>
            <w:r w:rsidR="00816C1A" w:rsidRPr="00E6574F">
              <w:rPr>
                <w:rFonts w:asciiTheme="majorHAnsi" w:eastAsia="Times New Roman" w:hAnsiTheme="majorHAnsi" w:cstheme="majorHAnsi"/>
                <w:sz w:val="16"/>
                <w:szCs w:val="16"/>
                <w:lang w:val="ro-MD"/>
              </w:rPr>
              <w:t>585.6</w:t>
            </w:r>
          </w:p>
        </w:tc>
        <w:tc>
          <w:tcPr>
            <w:tcW w:w="856" w:type="dxa"/>
            <w:shd w:val="clear" w:color="auto" w:fill="auto"/>
            <w:vAlign w:val="center"/>
            <w:hideMark/>
          </w:tcPr>
          <w:p w14:paraId="3D7E41F8" w14:textId="75E356D0" w:rsidR="00816C1A" w:rsidRPr="00E6574F" w:rsidRDefault="00BC7018"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48</w:t>
            </w:r>
            <w:r w:rsidR="00816C1A" w:rsidRPr="00E6574F">
              <w:rPr>
                <w:rFonts w:asciiTheme="majorHAnsi" w:eastAsia="Times New Roman" w:hAnsiTheme="majorHAnsi" w:cstheme="majorHAnsi"/>
                <w:sz w:val="16"/>
                <w:szCs w:val="16"/>
                <w:lang w:val="ro-MD"/>
              </w:rPr>
              <w:t>585.6</w:t>
            </w:r>
          </w:p>
        </w:tc>
        <w:tc>
          <w:tcPr>
            <w:tcW w:w="845" w:type="dxa"/>
            <w:shd w:val="clear" w:color="auto" w:fill="auto"/>
            <w:vAlign w:val="center"/>
            <w:hideMark/>
          </w:tcPr>
          <w:p w14:paraId="2FB59732" w14:textId="77777777" w:rsidR="00816C1A" w:rsidRPr="00E6574F" w:rsidRDefault="00816C1A"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0.0</w:t>
            </w:r>
          </w:p>
        </w:tc>
      </w:tr>
      <w:tr w:rsidR="00816C1A" w:rsidRPr="00E6574F" w14:paraId="72272218" w14:textId="77777777" w:rsidTr="009D085D">
        <w:trPr>
          <w:trHeight w:val="659"/>
        </w:trPr>
        <w:tc>
          <w:tcPr>
            <w:tcW w:w="1386" w:type="dxa"/>
            <w:shd w:val="clear" w:color="auto" w:fill="auto"/>
            <w:vAlign w:val="center"/>
            <w:hideMark/>
          </w:tcPr>
          <w:p w14:paraId="20CF95BE" w14:textId="77777777" w:rsidR="00816C1A" w:rsidRPr="00E6574F" w:rsidRDefault="00816C1A"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SC/20</w:t>
            </w:r>
          </w:p>
        </w:tc>
        <w:tc>
          <w:tcPr>
            <w:tcW w:w="1034" w:type="dxa"/>
            <w:shd w:val="clear" w:color="auto" w:fill="auto"/>
            <w:vAlign w:val="center"/>
            <w:hideMark/>
          </w:tcPr>
          <w:p w14:paraId="56B05DE8" w14:textId="77777777" w:rsidR="00816C1A" w:rsidRPr="00E6574F" w:rsidRDefault="00816C1A"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03.02.2020</w:t>
            </w:r>
          </w:p>
        </w:tc>
        <w:tc>
          <w:tcPr>
            <w:tcW w:w="969" w:type="dxa"/>
            <w:shd w:val="clear" w:color="auto" w:fill="auto"/>
            <w:vAlign w:val="center"/>
            <w:hideMark/>
          </w:tcPr>
          <w:p w14:paraId="470F7CD9" w14:textId="77777777" w:rsidR="00816C1A" w:rsidRPr="00E6574F" w:rsidRDefault="00816C1A"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LP</w:t>
            </w:r>
          </w:p>
        </w:tc>
        <w:tc>
          <w:tcPr>
            <w:tcW w:w="1749" w:type="dxa"/>
            <w:shd w:val="clear" w:color="auto" w:fill="auto"/>
            <w:vAlign w:val="center"/>
            <w:hideMark/>
          </w:tcPr>
          <w:p w14:paraId="38357C6E" w14:textId="77777777" w:rsidR="00816C1A" w:rsidRPr="00E6574F" w:rsidRDefault="00816C1A"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Servicii de curățenie pentru sediile MAEIE</w:t>
            </w:r>
          </w:p>
        </w:tc>
        <w:tc>
          <w:tcPr>
            <w:tcW w:w="792" w:type="dxa"/>
            <w:shd w:val="clear" w:color="auto" w:fill="auto"/>
            <w:vAlign w:val="center"/>
            <w:hideMark/>
          </w:tcPr>
          <w:p w14:paraId="76F35B81" w14:textId="64747C10" w:rsidR="00816C1A" w:rsidRPr="00E6574F" w:rsidRDefault="009D085D"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500,0</w:t>
            </w:r>
          </w:p>
        </w:tc>
        <w:tc>
          <w:tcPr>
            <w:tcW w:w="1150" w:type="dxa"/>
            <w:shd w:val="clear" w:color="auto" w:fill="auto"/>
            <w:vAlign w:val="center"/>
            <w:hideMark/>
          </w:tcPr>
          <w:p w14:paraId="710A5201" w14:textId="77777777" w:rsidR="00816C1A" w:rsidRPr="00E6574F" w:rsidRDefault="00816C1A"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SERVICII CURATENIE S.R.L.</w:t>
            </w:r>
          </w:p>
        </w:tc>
        <w:tc>
          <w:tcPr>
            <w:tcW w:w="830" w:type="dxa"/>
            <w:shd w:val="clear" w:color="auto" w:fill="auto"/>
            <w:vAlign w:val="center"/>
            <w:hideMark/>
          </w:tcPr>
          <w:p w14:paraId="33F8F12B" w14:textId="6DBC317A" w:rsidR="00816C1A" w:rsidRPr="00E6574F" w:rsidRDefault="00BC7018"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502</w:t>
            </w:r>
            <w:r w:rsidR="00816C1A" w:rsidRPr="00E6574F">
              <w:rPr>
                <w:rFonts w:asciiTheme="majorHAnsi" w:eastAsia="Times New Roman" w:hAnsiTheme="majorHAnsi" w:cstheme="majorHAnsi"/>
                <w:sz w:val="16"/>
                <w:szCs w:val="16"/>
                <w:lang w:val="ro-MD"/>
              </w:rPr>
              <w:t>560.0</w:t>
            </w:r>
          </w:p>
        </w:tc>
        <w:tc>
          <w:tcPr>
            <w:tcW w:w="856" w:type="dxa"/>
            <w:shd w:val="clear" w:color="auto" w:fill="auto"/>
            <w:vAlign w:val="center"/>
            <w:hideMark/>
          </w:tcPr>
          <w:p w14:paraId="7048BB63" w14:textId="0EB4AC08" w:rsidR="00816C1A" w:rsidRPr="00E6574F" w:rsidRDefault="00BC7018"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502</w:t>
            </w:r>
            <w:r w:rsidR="00816C1A" w:rsidRPr="00E6574F">
              <w:rPr>
                <w:rFonts w:asciiTheme="majorHAnsi" w:eastAsia="Times New Roman" w:hAnsiTheme="majorHAnsi" w:cstheme="majorHAnsi"/>
                <w:sz w:val="16"/>
                <w:szCs w:val="16"/>
                <w:lang w:val="ro-MD"/>
              </w:rPr>
              <w:t>560.0</w:t>
            </w:r>
          </w:p>
        </w:tc>
        <w:tc>
          <w:tcPr>
            <w:tcW w:w="845" w:type="dxa"/>
            <w:shd w:val="clear" w:color="auto" w:fill="auto"/>
            <w:vAlign w:val="center"/>
            <w:hideMark/>
          </w:tcPr>
          <w:p w14:paraId="3149AAB8" w14:textId="77777777" w:rsidR="00816C1A" w:rsidRPr="00E6574F" w:rsidRDefault="00816C1A" w:rsidP="00BC7018">
            <w:pPr>
              <w:spacing w:after="0" w:line="276" w:lineRule="auto"/>
              <w:jc w:val="center"/>
              <w:rPr>
                <w:rFonts w:asciiTheme="majorHAnsi" w:eastAsia="Times New Roman" w:hAnsiTheme="majorHAnsi" w:cstheme="majorHAnsi"/>
                <w:sz w:val="16"/>
                <w:szCs w:val="16"/>
                <w:lang w:val="ro-MD"/>
              </w:rPr>
            </w:pPr>
            <w:r w:rsidRPr="00E6574F">
              <w:rPr>
                <w:rFonts w:asciiTheme="majorHAnsi" w:eastAsia="Times New Roman" w:hAnsiTheme="majorHAnsi" w:cstheme="majorHAnsi"/>
                <w:sz w:val="16"/>
                <w:szCs w:val="16"/>
                <w:lang w:val="ro-MD"/>
              </w:rPr>
              <w:t>0.0</w:t>
            </w:r>
          </w:p>
        </w:tc>
      </w:tr>
    </w:tbl>
    <w:p w14:paraId="6336A96B" w14:textId="77777777" w:rsidR="003F29D2" w:rsidRPr="00E6574F" w:rsidRDefault="003F29D2" w:rsidP="00AE7B8A">
      <w:pPr>
        <w:spacing w:line="276" w:lineRule="auto"/>
        <w:ind w:firstLine="709"/>
        <w:jc w:val="center"/>
        <w:rPr>
          <w:rFonts w:asciiTheme="majorHAnsi" w:eastAsia="AGaramondPro-Regular" w:hAnsiTheme="majorHAnsi" w:cstheme="majorHAnsi"/>
          <w:i/>
          <w:sz w:val="24"/>
          <w:szCs w:val="24"/>
          <w:lang w:val="ro-MD"/>
        </w:rPr>
      </w:pPr>
    </w:p>
    <w:p w14:paraId="5F7271F6" w14:textId="53688B41" w:rsidR="00FC7E02" w:rsidRPr="00E6574F" w:rsidRDefault="00C932F9" w:rsidP="00AE7B8A">
      <w:pPr>
        <w:pStyle w:val="3"/>
        <w:spacing w:line="276" w:lineRule="auto"/>
        <w:jc w:val="right"/>
        <w:rPr>
          <w:rFonts w:eastAsia="AGaramondPro-Regular" w:cstheme="majorHAnsi"/>
          <w:lang w:val="ro-MD"/>
        </w:rPr>
      </w:pPr>
      <w:bookmarkStart w:id="138" w:name="_Toc78376555"/>
      <w:r w:rsidRPr="00E6574F">
        <w:rPr>
          <w:rFonts w:eastAsia="AGaramondPro-Regular" w:cstheme="majorHAnsi"/>
          <w:lang w:val="ro-MD"/>
        </w:rPr>
        <w:t>Anexa nr. 8</w:t>
      </w:r>
      <w:bookmarkEnd w:id="138"/>
    </w:p>
    <w:p w14:paraId="089B5ABF" w14:textId="57AFFC4A" w:rsidR="00930829" w:rsidRPr="00E6574F" w:rsidRDefault="00930829" w:rsidP="00AE7B8A">
      <w:pPr>
        <w:spacing w:line="276" w:lineRule="auto"/>
        <w:jc w:val="center"/>
        <w:rPr>
          <w:rFonts w:asciiTheme="majorHAnsi" w:hAnsiTheme="majorHAnsi" w:cstheme="majorHAnsi"/>
          <w:b/>
          <w:sz w:val="24"/>
          <w:szCs w:val="24"/>
          <w:lang w:val="ro-MD"/>
        </w:rPr>
      </w:pPr>
      <w:r w:rsidRPr="00E6574F">
        <w:rPr>
          <w:rFonts w:asciiTheme="majorHAnsi" w:hAnsiTheme="majorHAnsi" w:cstheme="majorHAnsi"/>
          <w:b/>
          <w:sz w:val="24"/>
          <w:szCs w:val="24"/>
          <w:lang w:val="ro-MD"/>
        </w:rPr>
        <w:t>Informație aferentă semnării declarațiilor de confidențialitate și imparțialitate a</w:t>
      </w:r>
      <w:r w:rsidR="00E726FB" w:rsidRPr="00E6574F">
        <w:rPr>
          <w:rFonts w:asciiTheme="majorHAnsi" w:hAnsiTheme="majorHAnsi" w:cstheme="majorHAnsi"/>
          <w:b/>
          <w:sz w:val="24"/>
          <w:szCs w:val="24"/>
          <w:lang w:val="ro-MD"/>
        </w:rPr>
        <w:t>le</w:t>
      </w:r>
      <w:r w:rsidRPr="00E6574F">
        <w:rPr>
          <w:rFonts w:asciiTheme="majorHAnsi" w:hAnsiTheme="majorHAnsi" w:cstheme="majorHAnsi"/>
          <w:b/>
          <w:sz w:val="24"/>
          <w:szCs w:val="24"/>
          <w:lang w:val="ro-MD"/>
        </w:rPr>
        <w:t xml:space="preserve"> membrilor grupului de lucru </w:t>
      </w:r>
      <w:r w:rsidR="00E726FB" w:rsidRPr="00E6574F">
        <w:rPr>
          <w:rFonts w:asciiTheme="majorHAnsi" w:hAnsiTheme="majorHAnsi" w:cstheme="majorHAnsi"/>
          <w:b/>
          <w:sz w:val="24"/>
          <w:szCs w:val="24"/>
          <w:lang w:val="ro-MD"/>
        </w:rPr>
        <w:t xml:space="preserve">pentru achiziții </w:t>
      </w:r>
      <w:r w:rsidRPr="00E6574F">
        <w:rPr>
          <w:rFonts w:asciiTheme="majorHAnsi" w:hAnsiTheme="majorHAnsi" w:cstheme="majorHAnsi"/>
          <w:b/>
          <w:sz w:val="24"/>
          <w:szCs w:val="24"/>
          <w:lang w:val="ro-MD"/>
        </w:rPr>
        <w:t>din cadrul MAEIE</w:t>
      </w:r>
    </w:p>
    <w:tbl>
      <w:tblPr>
        <w:tblW w:w="9357" w:type="dxa"/>
        <w:tblInd w:w="-5" w:type="dxa"/>
        <w:tblLayout w:type="fixed"/>
        <w:tblLook w:val="04A0" w:firstRow="1" w:lastRow="0" w:firstColumn="1" w:lastColumn="0" w:noHBand="0" w:noVBand="1"/>
      </w:tblPr>
      <w:tblGrid>
        <w:gridCol w:w="720"/>
        <w:gridCol w:w="5490"/>
        <w:gridCol w:w="990"/>
        <w:gridCol w:w="1170"/>
        <w:gridCol w:w="987"/>
      </w:tblGrid>
      <w:tr w:rsidR="00253AF8" w:rsidRPr="00E6574F" w14:paraId="15BA00CF" w14:textId="77777777" w:rsidTr="00E8455F">
        <w:trPr>
          <w:trHeight w:val="496"/>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675FD" w14:textId="77777777" w:rsidR="00253AF8" w:rsidRPr="00E6574F" w:rsidRDefault="00253AF8" w:rsidP="00AE7B8A">
            <w:pPr>
              <w:spacing w:after="0" w:line="276" w:lineRule="auto"/>
              <w:jc w:val="center"/>
              <w:rPr>
                <w:rFonts w:asciiTheme="majorHAnsi" w:eastAsia="Times New Roman" w:hAnsiTheme="majorHAnsi" w:cstheme="majorHAnsi"/>
                <w:b/>
                <w:bCs/>
                <w:i/>
                <w:iCs/>
                <w:sz w:val="20"/>
                <w:szCs w:val="20"/>
                <w:lang w:val="ro-MD"/>
              </w:rPr>
            </w:pPr>
            <w:r w:rsidRPr="00E6574F">
              <w:rPr>
                <w:rFonts w:asciiTheme="majorHAnsi" w:eastAsia="Times New Roman" w:hAnsiTheme="majorHAnsi" w:cstheme="majorHAnsi"/>
                <w:b/>
                <w:bCs/>
                <w:i/>
                <w:iCs/>
                <w:sz w:val="20"/>
                <w:szCs w:val="20"/>
                <w:lang w:val="ro-MD"/>
              </w:rPr>
              <w:t>Nr.</w:t>
            </w:r>
          </w:p>
        </w:tc>
        <w:tc>
          <w:tcPr>
            <w:tcW w:w="5490" w:type="dxa"/>
            <w:tcBorders>
              <w:top w:val="single" w:sz="4" w:space="0" w:color="auto"/>
              <w:left w:val="nil"/>
              <w:bottom w:val="single" w:sz="4" w:space="0" w:color="auto"/>
              <w:right w:val="single" w:sz="4" w:space="0" w:color="auto"/>
            </w:tcBorders>
            <w:shd w:val="clear" w:color="auto" w:fill="auto"/>
            <w:vAlign w:val="center"/>
            <w:hideMark/>
          </w:tcPr>
          <w:p w14:paraId="4129185B" w14:textId="77777777" w:rsidR="00253AF8" w:rsidRPr="00E6574F" w:rsidRDefault="00253AF8" w:rsidP="00AE7B8A">
            <w:pPr>
              <w:spacing w:after="0" w:line="276" w:lineRule="auto"/>
              <w:jc w:val="center"/>
              <w:rPr>
                <w:rFonts w:asciiTheme="majorHAnsi" w:eastAsia="Times New Roman" w:hAnsiTheme="majorHAnsi" w:cstheme="majorHAnsi"/>
                <w:b/>
                <w:bCs/>
                <w:i/>
                <w:iCs/>
                <w:sz w:val="20"/>
                <w:szCs w:val="20"/>
                <w:lang w:val="ro-MD"/>
              </w:rPr>
            </w:pPr>
            <w:r w:rsidRPr="00E6574F">
              <w:rPr>
                <w:rFonts w:asciiTheme="majorHAnsi" w:eastAsia="Times New Roman" w:hAnsiTheme="majorHAnsi" w:cstheme="majorHAnsi"/>
                <w:b/>
                <w:bCs/>
                <w:i/>
                <w:iCs/>
                <w:sz w:val="20"/>
                <w:szCs w:val="20"/>
                <w:lang w:val="ro-MD"/>
              </w:rPr>
              <w:t>Obiectul achiziției</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6098280C" w14:textId="77777777" w:rsidR="00253AF8" w:rsidRPr="00E6574F" w:rsidRDefault="00253AF8" w:rsidP="00AE7B8A">
            <w:pPr>
              <w:spacing w:after="0" w:line="276" w:lineRule="auto"/>
              <w:jc w:val="center"/>
              <w:rPr>
                <w:rFonts w:asciiTheme="majorHAnsi" w:eastAsia="Times New Roman" w:hAnsiTheme="majorHAnsi" w:cstheme="majorHAnsi"/>
                <w:b/>
                <w:bCs/>
                <w:i/>
                <w:iCs/>
                <w:sz w:val="20"/>
                <w:szCs w:val="20"/>
                <w:lang w:val="ro-MD"/>
              </w:rPr>
            </w:pPr>
            <w:r w:rsidRPr="00E6574F">
              <w:rPr>
                <w:rFonts w:asciiTheme="majorHAnsi" w:eastAsia="Times New Roman" w:hAnsiTheme="majorHAnsi" w:cstheme="majorHAnsi"/>
                <w:b/>
                <w:bCs/>
                <w:i/>
                <w:iCs/>
                <w:sz w:val="20"/>
                <w:szCs w:val="20"/>
                <w:lang w:val="ro-MD"/>
              </w:rPr>
              <w:t>Declarații semnate</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48454A5F" w14:textId="77777777" w:rsidR="00253AF8" w:rsidRPr="00E6574F" w:rsidRDefault="00253AF8" w:rsidP="00AE7B8A">
            <w:pPr>
              <w:spacing w:after="0" w:line="276" w:lineRule="auto"/>
              <w:jc w:val="center"/>
              <w:rPr>
                <w:rFonts w:asciiTheme="majorHAnsi" w:eastAsia="Times New Roman" w:hAnsiTheme="majorHAnsi" w:cstheme="majorHAnsi"/>
                <w:b/>
                <w:bCs/>
                <w:i/>
                <w:iCs/>
                <w:sz w:val="20"/>
                <w:szCs w:val="20"/>
                <w:lang w:val="ro-MD"/>
              </w:rPr>
            </w:pPr>
            <w:r w:rsidRPr="00E6574F">
              <w:rPr>
                <w:rFonts w:asciiTheme="majorHAnsi" w:eastAsia="Times New Roman" w:hAnsiTheme="majorHAnsi" w:cstheme="majorHAnsi"/>
                <w:b/>
                <w:bCs/>
                <w:i/>
                <w:iCs/>
                <w:sz w:val="20"/>
                <w:szCs w:val="20"/>
                <w:lang w:val="ro-MD"/>
              </w:rPr>
              <w:t xml:space="preserve">Declarații nesemnate </w:t>
            </w:r>
          </w:p>
        </w:tc>
        <w:tc>
          <w:tcPr>
            <w:tcW w:w="987" w:type="dxa"/>
            <w:tcBorders>
              <w:top w:val="single" w:sz="4" w:space="0" w:color="auto"/>
              <w:left w:val="nil"/>
              <w:bottom w:val="single" w:sz="4" w:space="0" w:color="auto"/>
              <w:right w:val="single" w:sz="4" w:space="0" w:color="auto"/>
            </w:tcBorders>
            <w:shd w:val="clear" w:color="auto" w:fill="auto"/>
            <w:vAlign w:val="center"/>
            <w:hideMark/>
          </w:tcPr>
          <w:p w14:paraId="2542FB93" w14:textId="77777777" w:rsidR="00253AF8" w:rsidRPr="00E6574F" w:rsidRDefault="00253AF8" w:rsidP="00AE7B8A">
            <w:pPr>
              <w:spacing w:after="0" w:line="276" w:lineRule="auto"/>
              <w:jc w:val="center"/>
              <w:rPr>
                <w:rFonts w:asciiTheme="majorHAnsi" w:eastAsia="Times New Roman" w:hAnsiTheme="majorHAnsi" w:cstheme="majorHAnsi"/>
                <w:b/>
                <w:bCs/>
                <w:i/>
                <w:iCs/>
                <w:sz w:val="20"/>
                <w:szCs w:val="20"/>
                <w:lang w:val="ro-MD"/>
              </w:rPr>
            </w:pPr>
            <w:r w:rsidRPr="00E6574F">
              <w:rPr>
                <w:rFonts w:asciiTheme="majorHAnsi" w:eastAsia="Times New Roman" w:hAnsiTheme="majorHAnsi" w:cstheme="majorHAnsi"/>
                <w:b/>
                <w:bCs/>
                <w:i/>
                <w:iCs/>
                <w:sz w:val="20"/>
                <w:szCs w:val="20"/>
                <w:lang w:val="ro-MD"/>
              </w:rPr>
              <w:t xml:space="preserve">Lipsesc din dosar </w:t>
            </w:r>
          </w:p>
        </w:tc>
      </w:tr>
      <w:tr w:rsidR="00253AF8" w:rsidRPr="00E6574F" w14:paraId="45B45E7B" w14:textId="77777777" w:rsidTr="00E8455F">
        <w:trPr>
          <w:trHeight w:val="1551"/>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BBDC6D7" w14:textId="77777777" w:rsidR="00253AF8" w:rsidRPr="00E6574F" w:rsidRDefault="00253AF8" w:rsidP="00AE7B8A">
            <w:pPr>
              <w:spacing w:after="0" w:line="276" w:lineRule="auto"/>
              <w:jc w:val="center"/>
              <w:rPr>
                <w:rFonts w:asciiTheme="majorHAnsi" w:eastAsia="Times New Roman" w:hAnsiTheme="majorHAnsi" w:cstheme="majorHAnsi"/>
                <w:b/>
                <w:bCs/>
                <w:sz w:val="20"/>
                <w:szCs w:val="20"/>
                <w:lang w:val="ro-MD"/>
              </w:rPr>
            </w:pPr>
            <w:r w:rsidRPr="00E6574F">
              <w:rPr>
                <w:rFonts w:asciiTheme="majorHAnsi" w:eastAsia="Times New Roman" w:hAnsiTheme="majorHAnsi" w:cstheme="majorHAnsi"/>
                <w:b/>
                <w:bCs/>
                <w:sz w:val="20"/>
                <w:szCs w:val="20"/>
                <w:lang w:val="ro-MD"/>
              </w:rPr>
              <w:t>1</w:t>
            </w:r>
          </w:p>
        </w:tc>
        <w:tc>
          <w:tcPr>
            <w:tcW w:w="5490" w:type="dxa"/>
            <w:tcBorders>
              <w:top w:val="nil"/>
              <w:left w:val="nil"/>
              <w:bottom w:val="single" w:sz="4" w:space="0" w:color="auto"/>
              <w:right w:val="single" w:sz="4" w:space="0" w:color="auto"/>
            </w:tcBorders>
            <w:shd w:val="clear" w:color="auto" w:fill="auto"/>
            <w:vAlign w:val="center"/>
            <w:hideMark/>
          </w:tcPr>
          <w:p w14:paraId="5A81DE13" w14:textId="4F886373" w:rsidR="00253AF8" w:rsidRPr="00E6574F" w:rsidRDefault="00253AF8" w:rsidP="00466980">
            <w:pPr>
              <w:spacing w:after="0" w:line="276" w:lineRule="auto"/>
              <w:jc w:val="both"/>
              <w:rPr>
                <w:rFonts w:asciiTheme="majorHAnsi" w:eastAsia="Times New Roman" w:hAnsiTheme="majorHAnsi" w:cstheme="majorHAnsi"/>
                <w:sz w:val="20"/>
                <w:szCs w:val="20"/>
                <w:lang w:val="ro-MD"/>
              </w:rPr>
            </w:pPr>
            <w:r w:rsidRPr="00E6574F">
              <w:rPr>
                <w:rFonts w:asciiTheme="majorHAnsi" w:eastAsia="Times New Roman" w:hAnsiTheme="majorHAnsi" w:cstheme="majorHAnsi"/>
                <w:sz w:val="20"/>
                <w:szCs w:val="20"/>
                <w:lang w:val="ro-MD"/>
              </w:rPr>
              <w:t xml:space="preserve">Lucrări de creare a infrastructurii </w:t>
            </w:r>
            <w:r w:rsidR="003F29D2" w:rsidRPr="00E6574F">
              <w:rPr>
                <w:rFonts w:asciiTheme="majorHAnsi" w:eastAsia="Times New Roman" w:hAnsiTheme="majorHAnsi" w:cstheme="majorHAnsi"/>
                <w:sz w:val="20"/>
                <w:szCs w:val="20"/>
                <w:lang w:val="ro-MD"/>
              </w:rPr>
              <w:t>rețelelor</w:t>
            </w:r>
            <w:r w:rsidRPr="00E6574F">
              <w:rPr>
                <w:rFonts w:asciiTheme="majorHAnsi" w:eastAsia="Times New Roman" w:hAnsiTheme="majorHAnsi" w:cstheme="majorHAnsi"/>
                <w:sz w:val="20"/>
                <w:szCs w:val="20"/>
                <w:lang w:val="ro-MD"/>
              </w:rPr>
              <w:t xml:space="preserve"> interne LAN pentru clădirea Ministerului Afacerilor Externe şi Integrării Europen</w:t>
            </w:r>
            <w:r w:rsidR="00466980" w:rsidRPr="00E6574F">
              <w:rPr>
                <w:rFonts w:asciiTheme="majorHAnsi" w:eastAsia="Times New Roman" w:hAnsiTheme="majorHAnsi" w:cstheme="majorHAnsi"/>
                <w:sz w:val="20"/>
                <w:szCs w:val="20"/>
                <w:lang w:val="ro-MD"/>
              </w:rPr>
              <w:t>e al Republicii Moldova</w:t>
            </w:r>
          </w:p>
        </w:tc>
        <w:tc>
          <w:tcPr>
            <w:tcW w:w="990" w:type="dxa"/>
            <w:tcBorders>
              <w:top w:val="nil"/>
              <w:left w:val="nil"/>
              <w:bottom w:val="single" w:sz="4" w:space="0" w:color="auto"/>
              <w:right w:val="single" w:sz="4" w:space="0" w:color="auto"/>
            </w:tcBorders>
            <w:shd w:val="clear" w:color="auto" w:fill="auto"/>
            <w:noWrap/>
            <w:vAlign w:val="center"/>
            <w:hideMark/>
          </w:tcPr>
          <w:p w14:paraId="4331730B" w14:textId="77777777" w:rsidR="00253AF8" w:rsidRPr="00E6574F" w:rsidRDefault="00253AF8" w:rsidP="00AE7B8A">
            <w:pPr>
              <w:spacing w:after="0" w:line="276" w:lineRule="auto"/>
              <w:jc w:val="center"/>
              <w:rPr>
                <w:rFonts w:asciiTheme="majorHAnsi" w:eastAsia="Times New Roman" w:hAnsiTheme="majorHAnsi" w:cstheme="majorHAnsi"/>
                <w:sz w:val="20"/>
                <w:szCs w:val="20"/>
                <w:lang w:val="ro-MD"/>
              </w:rPr>
            </w:pPr>
            <w:r w:rsidRPr="00E6574F">
              <w:rPr>
                <w:rFonts w:asciiTheme="majorHAnsi" w:eastAsia="Times New Roman" w:hAnsiTheme="majorHAnsi" w:cstheme="majorHAnsi"/>
                <w:sz w:val="20"/>
                <w:szCs w:val="20"/>
                <w:lang w:val="ro-MD"/>
              </w:rPr>
              <w:t>0</w:t>
            </w:r>
          </w:p>
        </w:tc>
        <w:tc>
          <w:tcPr>
            <w:tcW w:w="1170" w:type="dxa"/>
            <w:tcBorders>
              <w:top w:val="nil"/>
              <w:left w:val="nil"/>
              <w:bottom w:val="single" w:sz="4" w:space="0" w:color="auto"/>
              <w:right w:val="single" w:sz="4" w:space="0" w:color="auto"/>
            </w:tcBorders>
            <w:shd w:val="clear" w:color="auto" w:fill="auto"/>
            <w:noWrap/>
            <w:vAlign w:val="center"/>
            <w:hideMark/>
          </w:tcPr>
          <w:p w14:paraId="5B17354D" w14:textId="77777777" w:rsidR="00253AF8" w:rsidRPr="00E6574F" w:rsidRDefault="00253AF8" w:rsidP="00AE7B8A">
            <w:pPr>
              <w:spacing w:after="0" w:line="276" w:lineRule="auto"/>
              <w:jc w:val="center"/>
              <w:rPr>
                <w:rFonts w:asciiTheme="majorHAnsi" w:eastAsia="Times New Roman" w:hAnsiTheme="majorHAnsi" w:cstheme="majorHAnsi"/>
                <w:sz w:val="20"/>
                <w:szCs w:val="20"/>
                <w:lang w:val="ro-MD"/>
              </w:rPr>
            </w:pPr>
            <w:r w:rsidRPr="00E6574F">
              <w:rPr>
                <w:rFonts w:asciiTheme="majorHAnsi" w:eastAsia="Times New Roman" w:hAnsiTheme="majorHAnsi" w:cstheme="majorHAnsi"/>
                <w:sz w:val="20"/>
                <w:szCs w:val="20"/>
                <w:lang w:val="ro-MD"/>
              </w:rPr>
              <w:t>0</w:t>
            </w:r>
          </w:p>
        </w:tc>
        <w:tc>
          <w:tcPr>
            <w:tcW w:w="987" w:type="dxa"/>
            <w:tcBorders>
              <w:top w:val="nil"/>
              <w:left w:val="nil"/>
              <w:bottom w:val="single" w:sz="4" w:space="0" w:color="auto"/>
              <w:right w:val="single" w:sz="4" w:space="0" w:color="auto"/>
            </w:tcBorders>
            <w:shd w:val="clear" w:color="auto" w:fill="auto"/>
            <w:noWrap/>
            <w:vAlign w:val="center"/>
            <w:hideMark/>
          </w:tcPr>
          <w:p w14:paraId="2464AFAE" w14:textId="77777777" w:rsidR="00253AF8" w:rsidRPr="00E6574F" w:rsidRDefault="00253AF8" w:rsidP="00AE7B8A">
            <w:pPr>
              <w:spacing w:after="0" w:line="276" w:lineRule="auto"/>
              <w:jc w:val="center"/>
              <w:rPr>
                <w:rFonts w:asciiTheme="majorHAnsi" w:eastAsia="Times New Roman" w:hAnsiTheme="majorHAnsi" w:cstheme="majorHAnsi"/>
                <w:sz w:val="20"/>
                <w:szCs w:val="20"/>
                <w:lang w:val="ro-MD"/>
              </w:rPr>
            </w:pPr>
            <w:r w:rsidRPr="00E6574F">
              <w:rPr>
                <w:rFonts w:asciiTheme="majorHAnsi" w:eastAsia="Times New Roman" w:hAnsiTheme="majorHAnsi" w:cstheme="majorHAnsi"/>
                <w:sz w:val="20"/>
                <w:szCs w:val="20"/>
                <w:lang w:val="ro-MD"/>
              </w:rPr>
              <w:t>7</w:t>
            </w:r>
          </w:p>
        </w:tc>
      </w:tr>
      <w:tr w:rsidR="00253AF8" w:rsidRPr="00E6574F" w14:paraId="20EED452" w14:textId="77777777" w:rsidTr="00E8455F">
        <w:trPr>
          <w:trHeight w:val="76"/>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3997E55" w14:textId="77777777" w:rsidR="00253AF8" w:rsidRPr="00E6574F" w:rsidRDefault="00253AF8" w:rsidP="00AE7B8A">
            <w:pPr>
              <w:spacing w:after="0" w:line="276" w:lineRule="auto"/>
              <w:jc w:val="center"/>
              <w:rPr>
                <w:rFonts w:asciiTheme="majorHAnsi" w:eastAsia="Times New Roman" w:hAnsiTheme="majorHAnsi" w:cstheme="majorHAnsi"/>
                <w:b/>
                <w:bCs/>
                <w:sz w:val="20"/>
                <w:szCs w:val="20"/>
                <w:lang w:val="ro-MD"/>
              </w:rPr>
            </w:pPr>
            <w:r w:rsidRPr="00E6574F">
              <w:rPr>
                <w:rFonts w:asciiTheme="majorHAnsi" w:eastAsia="Times New Roman" w:hAnsiTheme="majorHAnsi" w:cstheme="majorHAnsi"/>
                <w:b/>
                <w:bCs/>
                <w:sz w:val="20"/>
                <w:szCs w:val="20"/>
                <w:lang w:val="ro-MD"/>
              </w:rPr>
              <w:t>2</w:t>
            </w:r>
          </w:p>
        </w:tc>
        <w:tc>
          <w:tcPr>
            <w:tcW w:w="5490" w:type="dxa"/>
            <w:tcBorders>
              <w:top w:val="nil"/>
              <w:left w:val="nil"/>
              <w:bottom w:val="single" w:sz="4" w:space="0" w:color="auto"/>
              <w:right w:val="single" w:sz="4" w:space="0" w:color="auto"/>
            </w:tcBorders>
            <w:shd w:val="clear" w:color="auto" w:fill="auto"/>
            <w:vAlign w:val="center"/>
            <w:hideMark/>
          </w:tcPr>
          <w:p w14:paraId="22906111" w14:textId="519C5687" w:rsidR="00253AF8" w:rsidRPr="00E6574F" w:rsidRDefault="00253AF8" w:rsidP="00E726FB">
            <w:pPr>
              <w:spacing w:after="0" w:line="276" w:lineRule="auto"/>
              <w:jc w:val="both"/>
              <w:rPr>
                <w:rFonts w:asciiTheme="majorHAnsi" w:eastAsia="Times New Roman" w:hAnsiTheme="majorHAnsi" w:cstheme="majorHAnsi"/>
                <w:sz w:val="20"/>
                <w:szCs w:val="20"/>
                <w:lang w:val="ro-MD"/>
              </w:rPr>
            </w:pPr>
            <w:r w:rsidRPr="00E6574F">
              <w:rPr>
                <w:rFonts w:asciiTheme="majorHAnsi" w:eastAsia="Times New Roman" w:hAnsiTheme="majorHAnsi" w:cstheme="majorHAnsi"/>
                <w:sz w:val="20"/>
                <w:szCs w:val="20"/>
                <w:lang w:val="ro-MD"/>
              </w:rPr>
              <w:t>Servicii T</w:t>
            </w:r>
            <w:r w:rsidR="00E726FB" w:rsidRPr="00E6574F">
              <w:rPr>
                <w:rFonts w:asciiTheme="majorHAnsi" w:eastAsia="Times New Roman" w:hAnsiTheme="majorHAnsi" w:cstheme="majorHAnsi"/>
                <w:sz w:val="20"/>
                <w:szCs w:val="20"/>
                <w:lang w:val="ro-MD"/>
              </w:rPr>
              <w:t>I</w:t>
            </w:r>
            <w:r w:rsidRPr="00E6574F">
              <w:rPr>
                <w:rFonts w:asciiTheme="majorHAnsi" w:eastAsia="Times New Roman" w:hAnsiTheme="majorHAnsi" w:cstheme="majorHAnsi"/>
                <w:sz w:val="20"/>
                <w:szCs w:val="20"/>
                <w:lang w:val="ro-MD"/>
              </w:rPr>
              <w:t xml:space="preserve">: </w:t>
            </w:r>
            <w:r w:rsidR="003F29D2" w:rsidRPr="00E6574F">
              <w:rPr>
                <w:rFonts w:asciiTheme="majorHAnsi" w:eastAsia="Times New Roman" w:hAnsiTheme="majorHAnsi" w:cstheme="majorHAnsi"/>
                <w:sz w:val="20"/>
                <w:szCs w:val="20"/>
                <w:lang w:val="ro-MD"/>
              </w:rPr>
              <w:t>consultanță</w:t>
            </w:r>
            <w:r w:rsidRPr="00E6574F">
              <w:rPr>
                <w:rFonts w:asciiTheme="majorHAnsi" w:eastAsia="Times New Roman" w:hAnsiTheme="majorHAnsi" w:cstheme="majorHAnsi"/>
                <w:sz w:val="20"/>
                <w:szCs w:val="20"/>
                <w:lang w:val="ro-MD"/>
              </w:rPr>
              <w:t xml:space="preserve">, dezvoltare de software, internet şi </w:t>
            </w:r>
            <w:r w:rsidR="003F29D2" w:rsidRPr="00E6574F">
              <w:rPr>
                <w:rFonts w:asciiTheme="majorHAnsi" w:eastAsia="Times New Roman" w:hAnsiTheme="majorHAnsi" w:cstheme="majorHAnsi"/>
                <w:sz w:val="20"/>
                <w:szCs w:val="20"/>
                <w:lang w:val="ro-MD"/>
              </w:rPr>
              <w:t>asistență</w:t>
            </w:r>
            <w:r w:rsidRPr="00E6574F">
              <w:rPr>
                <w:rFonts w:asciiTheme="majorHAnsi" w:eastAsia="Times New Roman" w:hAnsiTheme="majorHAnsi" w:cstheme="majorHAnsi"/>
                <w:sz w:val="20"/>
                <w:szCs w:val="20"/>
                <w:lang w:val="ro-MD"/>
              </w:rPr>
              <w:t xml:space="preserve"> (Expert IT)</w:t>
            </w:r>
          </w:p>
        </w:tc>
        <w:tc>
          <w:tcPr>
            <w:tcW w:w="990" w:type="dxa"/>
            <w:tcBorders>
              <w:top w:val="nil"/>
              <w:left w:val="nil"/>
              <w:bottom w:val="single" w:sz="4" w:space="0" w:color="auto"/>
              <w:right w:val="single" w:sz="4" w:space="0" w:color="auto"/>
            </w:tcBorders>
            <w:shd w:val="clear" w:color="auto" w:fill="auto"/>
            <w:noWrap/>
            <w:vAlign w:val="center"/>
            <w:hideMark/>
          </w:tcPr>
          <w:p w14:paraId="17E88904" w14:textId="77777777" w:rsidR="00253AF8" w:rsidRPr="00E6574F" w:rsidRDefault="00253AF8" w:rsidP="00AE7B8A">
            <w:pPr>
              <w:spacing w:after="0" w:line="276" w:lineRule="auto"/>
              <w:jc w:val="center"/>
              <w:rPr>
                <w:rFonts w:asciiTheme="majorHAnsi" w:eastAsia="Times New Roman" w:hAnsiTheme="majorHAnsi" w:cstheme="majorHAnsi"/>
                <w:sz w:val="20"/>
                <w:szCs w:val="20"/>
                <w:lang w:val="ro-MD"/>
              </w:rPr>
            </w:pPr>
            <w:r w:rsidRPr="00E6574F">
              <w:rPr>
                <w:rFonts w:asciiTheme="majorHAnsi" w:eastAsia="Times New Roman" w:hAnsiTheme="majorHAnsi" w:cstheme="majorHAnsi"/>
                <w:sz w:val="20"/>
                <w:szCs w:val="20"/>
                <w:lang w:val="ro-MD"/>
              </w:rPr>
              <w:t>1</w:t>
            </w:r>
          </w:p>
        </w:tc>
        <w:tc>
          <w:tcPr>
            <w:tcW w:w="1170" w:type="dxa"/>
            <w:tcBorders>
              <w:top w:val="nil"/>
              <w:left w:val="nil"/>
              <w:bottom w:val="single" w:sz="4" w:space="0" w:color="auto"/>
              <w:right w:val="single" w:sz="4" w:space="0" w:color="auto"/>
            </w:tcBorders>
            <w:shd w:val="clear" w:color="auto" w:fill="auto"/>
            <w:noWrap/>
            <w:vAlign w:val="center"/>
            <w:hideMark/>
          </w:tcPr>
          <w:p w14:paraId="4EDD2F00" w14:textId="77777777" w:rsidR="00253AF8" w:rsidRPr="00E6574F" w:rsidRDefault="00253AF8" w:rsidP="00AE7B8A">
            <w:pPr>
              <w:spacing w:after="0" w:line="276" w:lineRule="auto"/>
              <w:jc w:val="center"/>
              <w:rPr>
                <w:rFonts w:asciiTheme="majorHAnsi" w:eastAsia="Times New Roman" w:hAnsiTheme="majorHAnsi" w:cstheme="majorHAnsi"/>
                <w:sz w:val="20"/>
                <w:szCs w:val="20"/>
                <w:lang w:val="ro-MD"/>
              </w:rPr>
            </w:pPr>
            <w:r w:rsidRPr="00E6574F">
              <w:rPr>
                <w:rFonts w:asciiTheme="majorHAnsi" w:eastAsia="Times New Roman" w:hAnsiTheme="majorHAnsi" w:cstheme="majorHAnsi"/>
                <w:sz w:val="20"/>
                <w:szCs w:val="20"/>
                <w:lang w:val="ro-MD"/>
              </w:rPr>
              <w:t>6</w:t>
            </w:r>
          </w:p>
        </w:tc>
        <w:tc>
          <w:tcPr>
            <w:tcW w:w="987" w:type="dxa"/>
            <w:tcBorders>
              <w:top w:val="nil"/>
              <w:left w:val="nil"/>
              <w:bottom w:val="single" w:sz="4" w:space="0" w:color="auto"/>
              <w:right w:val="single" w:sz="4" w:space="0" w:color="auto"/>
            </w:tcBorders>
            <w:shd w:val="clear" w:color="auto" w:fill="auto"/>
            <w:noWrap/>
            <w:vAlign w:val="center"/>
            <w:hideMark/>
          </w:tcPr>
          <w:p w14:paraId="1660F6F5" w14:textId="77777777" w:rsidR="00253AF8" w:rsidRPr="00E6574F" w:rsidRDefault="00253AF8" w:rsidP="00AE7B8A">
            <w:pPr>
              <w:spacing w:after="0" w:line="276" w:lineRule="auto"/>
              <w:jc w:val="center"/>
              <w:rPr>
                <w:rFonts w:asciiTheme="majorHAnsi" w:eastAsia="Times New Roman" w:hAnsiTheme="majorHAnsi" w:cstheme="majorHAnsi"/>
                <w:sz w:val="20"/>
                <w:szCs w:val="20"/>
                <w:lang w:val="ro-MD"/>
              </w:rPr>
            </w:pPr>
            <w:r w:rsidRPr="00E6574F">
              <w:rPr>
                <w:rFonts w:asciiTheme="majorHAnsi" w:eastAsia="Times New Roman" w:hAnsiTheme="majorHAnsi" w:cstheme="majorHAnsi"/>
                <w:sz w:val="20"/>
                <w:szCs w:val="20"/>
                <w:lang w:val="ro-MD"/>
              </w:rPr>
              <w:t>0</w:t>
            </w:r>
          </w:p>
        </w:tc>
      </w:tr>
      <w:tr w:rsidR="00253AF8" w:rsidRPr="00E6574F" w14:paraId="08BE24AB" w14:textId="77777777" w:rsidTr="00E8455F">
        <w:trPr>
          <w:trHeight w:val="7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55413ED" w14:textId="77777777" w:rsidR="00253AF8" w:rsidRPr="00E6574F" w:rsidRDefault="00253AF8" w:rsidP="00AE7B8A">
            <w:pPr>
              <w:spacing w:after="0" w:line="276" w:lineRule="auto"/>
              <w:jc w:val="center"/>
              <w:rPr>
                <w:rFonts w:asciiTheme="majorHAnsi" w:eastAsia="Times New Roman" w:hAnsiTheme="majorHAnsi" w:cstheme="majorHAnsi"/>
                <w:b/>
                <w:bCs/>
                <w:sz w:val="20"/>
                <w:szCs w:val="20"/>
                <w:lang w:val="ro-MD"/>
              </w:rPr>
            </w:pPr>
            <w:r w:rsidRPr="00E6574F">
              <w:rPr>
                <w:rFonts w:asciiTheme="majorHAnsi" w:eastAsia="Times New Roman" w:hAnsiTheme="majorHAnsi" w:cstheme="majorHAnsi"/>
                <w:b/>
                <w:bCs/>
                <w:sz w:val="20"/>
                <w:szCs w:val="20"/>
                <w:lang w:val="ro-MD"/>
              </w:rPr>
              <w:t>3</w:t>
            </w:r>
          </w:p>
        </w:tc>
        <w:tc>
          <w:tcPr>
            <w:tcW w:w="5490" w:type="dxa"/>
            <w:tcBorders>
              <w:top w:val="nil"/>
              <w:left w:val="nil"/>
              <w:bottom w:val="single" w:sz="4" w:space="0" w:color="auto"/>
              <w:right w:val="single" w:sz="4" w:space="0" w:color="auto"/>
            </w:tcBorders>
            <w:shd w:val="clear" w:color="auto" w:fill="auto"/>
            <w:vAlign w:val="center"/>
            <w:hideMark/>
          </w:tcPr>
          <w:p w14:paraId="058D1F2D" w14:textId="517DA5FC" w:rsidR="00253AF8" w:rsidRPr="00E6574F" w:rsidRDefault="00253AF8" w:rsidP="00AE7B8A">
            <w:pPr>
              <w:spacing w:after="0" w:line="276" w:lineRule="auto"/>
              <w:jc w:val="both"/>
              <w:rPr>
                <w:rFonts w:asciiTheme="majorHAnsi" w:eastAsia="Times New Roman" w:hAnsiTheme="majorHAnsi" w:cstheme="majorHAnsi"/>
                <w:sz w:val="20"/>
                <w:szCs w:val="20"/>
                <w:lang w:val="ro-MD"/>
              </w:rPr>
            </w:pPr>
            <w:r w:rsidRPr="00E6574F">
              <w:rPr>
                <w:rFonts w:asciiTheme="majorHAnsi" w:eastAsia="Times New Roman" w:hAnsiTheme="majorHAnsi" w:cstheme="majorHAnsi"/>
                <w:sz w:val="20"/>
                <w:szCs w:val="20"/>
                <w:lang w:val="ro-MD"/>
              </w:rPr>
              <w:t xml:space="preserve">Servicii de ajustare şi </w:t>
            </w:r>
            <w:r w:rsidR="003F29D2" w:rsidRPr="00E6574F">
              <w:rPr>
                <w:rFonts w:asciiTheme="majorHAnsi" w:eastAsia="Times New Roman" w:hAnsiTheme="majorHAnsi" w:cstheme="majorHAnsi"/>
                <w:sz w:val="20"/>
                <w:szCs w:val="20"/>
                <w:lang w:val="ro-MD"/>
              </w:rPr>
              <w:t>asistență</w:t>
            </w:r>
            <w:r w:rsidRPr="00E6574F">
              <w:rPr>
                <w:rFonts w:asciiTheme="majorHAnsi" w:eastAsia="Times New Roman" w:hAnsiTheme="majorHAnsi" w:cstheme="majorHAnsi"/>
                <w:sz w:val="20"/>
                <w:szCs w:val="20"/>
                <w:lang w:val="ro-MD"/>
              </w:rPr>
              <w:t xml:space="preserve"> a produsului de program (Universal Accounting SL-versiunea Buget şi modulul Resurse Umane)</w:t>
            </w:r>
          </w:p>
        </w:tc>
        <w:tc>
          <w:tcPr>
            <w:tcW w:w="990" w:type="dxa"/>
            <w:tcBorders>
              <w:top w:val="nil"/>
              <w:left w:val="nil"/>
              <w:bottom w:val="single" w:sz="4" w:space="0" w:color="auto"/>
              <w:right w:val="single" w:sz="4" w:space="0" w:color="auto"/>
            </w:tcBorders>
            <w:shd w:val="clear" w:color="auto" w:fill="auto"/>
            <w:noWrap/>
            <w:vAlign w:val="center"/>
            <w:hideMark/>
          </w:tcPr>
          <w:p w14:paraId="11F1BE0B" w14:textId="77777777" w:rsidR="00253AF8" w:rsidRPr="00E6574F" w:rsidRDefault="00253AF8" w:rsidP="00AE7B8A">
            <w:pPr>
              <w:spacing w:after="0" w:line="276" w:lineRule="auto"/>
              <w:jc w:val="center"/>
              <w:rPr>
                <w:rFonts w:asciiTheme="majorHAnsi" w:eastAsia="Times New Roman" w:hAnsiTheme="majorHAnsi" w:cstheme="majorHAnsi"/>
                <w:sz w:val="20"/>
                <w:szCs w:val="20"/>
                <w:lang w:val="ro-MD"/>
              </w:rPr>
            </w:pPr>
            <w:r w:rsidRPr="00E6574F">
              <w:rPr>
                <w:rFonts w:asciiTheme="majorHAnsi" w:eastAsia="Times New Roman" w:hAnsiTheme="majorHAnsi" w:cstheme="majorHAnsi"/>
                <w:sz w:val="20"/>
                <w:szCs w:val="20"/>
                <w:lang w:val="ro-MD"/>
              </w:rPr>
              <w:t>0</w:t>
            </w:r>
          </w:p>
        </w:tc>
        <w:tc>
          <w:tcPr>
            <w:tcW w:w="1170" w:type="dxa"/>
            <w:tcBorders>
              <w:top w:val="nil"/>
              <w:left w:val="nil"/>
              <w:bottom w:val="single" w:sz="4" w:space="0" w:color="auto"/>
              <w:right w:val="single" w:sz="4" w:space="0" w:color="auto"/>
            </w:tcBorders>
            <w:shd w:val="clear" w:color="auto" w:fill="auto"/>
            <w:noWrap/>
            <w:vAlign w:val="center"/>
            <w:hideMark/>
          </w:tcPr>
          <w:p w14:paraId="0214646C" w14:textId="77777777" w:rsidR="00253AF8" w:rsidRPr="00E6574F" w:rsidRDefault="00253AF8" w:rsidP="00AE7B8A">
            <w:pPr>
              <w:spacing w:after="0" w:line="276" w:lineRule="auto"/>
              <w:jc w:val="center"/>
              <w:rPr>
                <w:rFonts w:asciiTheme="majorHAnsi" w:eastAsia="Times New Roman" w:hAnsiTheme="majorHAnsi" w:cstheme="majorHAnsi"/>
                <w:sz w:val="20"/>
                <w:szCs w:val="20"/>
                <w:lang w:val="ro-MD"/>
              </w:rPr>
            </w:pPr>
            <w:r w:rsidRPr="00E6574F">
              <w:rPr>
                <w:rFonts w:asciiTheme="majorHAnsi" w:eastAsia="Times New Roman" w:hAnsiTheme="majorHAnsi" w:cstheme="majorHAnsi"/>
                <w:sz w:val="20"/>
                <w:szCs w:val="20"/>
                <w:lang w:val="ro-MD"/>
              </w:rPr>
              <w:t>0</w:t>
            </w:r>
          </w:p>
        </w:tc>
        <w:tc>
          <w:tcPr>
            <w:tcW w:w="987" w:type="dxa"/>
            <w:tcBorders>
              <w:top w:val="nil"/>
              <w:left w:val="nil"/>
              <w:bottom w:val="single" w:sz="4" w:space="0" w:color="auto"/>
              <w:right w:val="single" w:sz="4" w:space="0" w:color="auto"/>
            </w:tcBorders>
            <w:shd w:val="clear" w:color="auto" w:fill="auto"/>
            <w:noWrap/>
            <w:vAlign w:val="center"/>
            <w:hideMark/>
          </w:tcPr>
          <w:p w14:paraId="635D2E17" w14:textId="77777777" w:rsidR="00253AF8" w:rsidRPr="00E6574F" w:rsidRDefault="00253AF8" w:rsidP="00AE7B8A">
            <w:pPr>
              <w:spacing w:after="0" w:line="276" w:lineRule="auto"/>
              <w:jc w:val="center"/>
              <w:rPr>
                <w:rFonts w:asciiTheme="majorHAnsi" w:eastAsia="Times New Roman" w:hAnsiTheme="majorHAnsi" w:cstheme="majorHAnsi"/>
                <w:sz w:val="20"/>
                <w:szCs w:val="20"/>
                <w:lang w:val="ro-MD"/>
              </w:rPr>
            </w:pPr>
            <w:r w:rsidRPr="00E6574F">
              <w:rPr>
                <w:rFonts w:asciiTheme="majorHAnsi" w:eastAsia="Times New Roman" w:hAnsiTheme="majorHAnsi" w:cstheme="majorHAnsi"/>
                <w:sz w:val="20"/>
                <w:szCs w:val="20"/>
                <w:lang w:val="ro-MD"/>
              </w:rPr>
              <w:t>6</w:t>
            </w:r>
          </w:p>
        </w:tc>
      </w:tr>
      <w:tr w:rsidR="00253AF8" w:rsidRPr="00E6574F" w14:paraId="4824ABBA" w14:textId="77777777" w:rsidTr="00E8455F">
        <w:trPr>
          <w:trHeight w:val="47"/>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191655A" w14:textId="77777777" w:rsidR="00253AF8" w:rsidRPr="00E6574F" w:rsidRDefault="00253AF8" w:rsidP="00AE7B8A">
            <w:pPr>
              <w:spacing w:after="0" w:line="276" w:lineRule="auto"/>
              <w:jc w:val="center"/>
              <w:rPr>
                <w:rFonts w:asciiTheme="majorHAnsi" w:eastAsia="Times New Roman" w:hAnsiTheme="majorHAnsi" w:cstheme="majorHAnsi"/>
                <w:b/>
                <w:bCs/>
                <w:sz w:val="20"/>
                <w:szCs w:val="20"/>
                <w:lang w:val="ro-MD"/>
              </w:rPr>
            </w:pPr>
            <w:r w:rsidRPr="00E6574F">
              <w:rPr>
                <w:rFonts w:asciiTheme="majorHAnsi" w:eastAsia="Times New Roman" w:hAnsiTheme="majorHAnsi" w:cstheme="majorHAnsi"/>
                <w:b/>
                <w:bCs/>
                <w:sz w:val="20"/>
                <w:szCs w:val="20"/>
                <w:lang w:val="ro-MD"/>
              </w:rPr>
              <w:t>4</w:t>
            </w:r>
          </w:p>
        </w:tc>
        <w:tc>
          <w:tcPr>
            <w:tcW w:w="5490" w:type="dxa"/>
            <w:tcBorders>
              <w:top w:val="nil"/>
              <w:left w:val="nil"/>
              <w:bottom w:val="single" w:sz="4" w:space="0" w:color="auto"/>
              <w:right w:val="single" w:sz="4" w:space="0" w:color="auto"/>
            </w:tcBorders>
            <w:shd w:val="clear" w:color="auto" w:fill="auto"/>
            <w:vAlign w:val="center"/>
            <w:hideMark/>
          </w:tcPr>
          <w:p w14:paraId="41E9EE22" w14:textId="5E7D25E0" w:rsidR="00253AF8" w:rsidRPr="00E6574F" w:rsidRDefault="00253AF8" w:rsidP="00AE7B8A">
            <w:pPr>
              <w:spacing w:after="0" w:line="276" w:lineRule="auto"/>
              <w:jc w:val="both"/>
              <w:rPr>
                <w:rFonts w:asciiTheme="majorHAnsi" w:eastAsia="Times New Roman" w:hAnsiTheme="majorHAnsi" w:cstheme="majorHAnsi"/>
                <w:sz w:val="20"/>
                <w:szCs w:val="20"/>
                <w:lang w:val="ro-MD"/>
              </w:rPr>
            </w:pPr>
            <w:r w:rsidRPr="00E6574F">
              <w:rPr>
                <w:rFonts w:asciiTheme="majorHAnsi" w:eastAsia="Times New Roman" w:hAnsiTheme="majorHAnsi" w:cstheme="majorHAnsi"/>
                <w:sz w:val="20"/>
                <w:szCs w:val="20"/>
                <w:lang w:val="ro-MD"/>
              </w:rPr>
              <w:t xml:space="preserve">Servicii de </w:t>
            </w:r>
            <w:r w:rsidR="003F29D2" w:rsidRPr="00E6574F">
              <w:rPr>
                <w:rFonts w:asciiTheme="majorHAnsi" w:eastAsia="Times New Roman" w:hAnsiTheme="majorHAnsi" w:cstheme="majorHAnsi"/>
                <w:sz w:val="20"/>
                <w:szCs w:val="20"/>
                <w:lang w:val="ro-MD"/>
              </w:rPr>
              <w:t>curățenie</w:t>
            </w:r>
            <w:r w:rsidRPr="00E6574F">
              <w:rPr>
                <w:rFonts w:asciiTheme="majorHAnsi" w:eastAsia="Times New Roman" w:hAnsiTheme="majorHAnsi" w:cstheme="majorHAnsi"/>
                <w:sz w:val="20"/>
                <w:szCs w:val="20"/>
                <w:lang w:val="ro-MD"/>
              </w:rPr>
              <w:t xml:space="preserve"> interioară pentru sediile MAEIE </w:t>
            </w:r>
          </w:p>
        </w:tc>
        <w:tc>
          <w:tcPr>
            <w:tcW w:w="990" w:type="dxa"/>
            <w:tcBorders>
              <w:top w:val="nil"/>
              <w:left w:val="nil"/>
              <w:bottom w:val="single" w:sz="4" w:space="0" w:color="auto"/>
              <w:right w:val="single" w:sz="4" w:space="0" w:color="auto"/>
            </w:tcBorders>
            <w:shd w:val="clear" w:color="auto" w:fill="auto"/>
            <w:noWrap/>
            <w:vAlign w:val="center"/>
            <w:hideMark/>
          </w:tcPr>
          <w:p w14:paraId="46617049" w14:textId="77777777" w:rsidR="00253AF8" w:rsidRPr="00E6574F" w:rsidRDefault="00253AF8" w:rsidP="00AE7B8A">
            <w:pPr>
              <w:spacing w:after="0" w:line="276" w:lineRule="auto"/>
              <w:jc w:val="center"/>
              <w:rPr>
                <w:rFonts w:asciiTheme="majorHAnsi" w:eastAsia="Times New Roman" w:hAnsiTheme="majorHAnsi" w:cstheme="majorHAnsi"/>
                <w:sz w:val="20"/>
                <w:szCs w:val="20"/>
                <w:lang w:val="ro-MD"/>
              </w:rPr>
            </w:pPr>
            <w:r w:rsidRPr="00E6574F">
              <w:rPr>
                <w:rFonts w:asciiTheme="majorHAnsi" w:eastAsia="Times New Roman" w:hAnsiTheme="majorHAnsi" w:cstheme="majorHAnsi"/>
                <w:sz w:val="20"/>
                <w:szCs w:val="20"/>
                <w:lang w:val="ro-MD"/>
              </w:rPr>
              <w:t>0</w:t>
            </w:r>
          </w:p>
        </w:tc>
        <w:tc>
          <w:tcPr>
            <w:tcW w:w="1170" w:type="dxa"/>
            <w:tcBorders>
              <w:top w:val="nil"/>
              <w:left w:val="nil"/>
              <w:bottom w:val="single" w:sz="4" w:space="0" w:color="auto"/>
              <w:right w:val="single" w:sz="4" w:space="0" w:color="auto"/>
            </w:tcBorders>
            <w:shd w:val="clear" w:color="auto" w:fill="auto"/>
            <w:noWrap/>
            <w:vAlign w:val="center"/>
            <w:hideMark/>
          </w:tcPr>
          <w:p w14:paraId="231D6EF9" w14:textId="77777777" w:rsidR="00253AF8" w:rsidRPr="00E6574F" w:rsidRDefault="00253AF8" w:rsidP="00AE7B8A">
            <w:pPr>
              <w:spacing w:after="0" w:line="276" w:lineRule="auto"/>
              <w:jc w:val="center"/>
              <w:rPr>
                <w:rFonts w:asciiTheme="majorHAnsi" w:eastAsia="Times New Roman" w:hAnsiTheme="majorHAnsi" w:cstheme="majorHAnsi"/>
                <w:sz w:val="20"/>
                <w:szCs w:val="20"/>
                <w:lang w:val="ro-MD"/>
              </w:rPr>
            </w:pPr>
            <w:r w:rsidRPr="00E6574F">
              <w:rPr>
                <w:rFonts w:asciiTheme="majorHAnsi" w:eastAsia="Times New Roman" w:hAnsiTheme="majorHAnsi" w:cstheme="majorHAnsi"/>
                <w:sz w:val="20"/>
                <w:szCs w:val="20"/>
                <w:lang w:val="ro-MD"/>
              </w:rPr>
              <w:t>8</w:t>
            </w:r>
          </w:p>
        </w:tc>
        <w:tc>
          <w:tcPr>
            <w:tcW w:w="987" w:type="dxa"/>
            <w:tcBorders>
              <w:top w:val="nil"/>
              <w:left w:val="nil"/>
              <w:bottom w:val="single" w:sz="4" w:space="0" w:color="auto"/>
              <w:right w:val="single" w:sz="4" w:space="0" w:color="auto"/>
            </w:tcBorders>
            <w:shd w:val="clear" w:color="auto" w:fill="auto"/>
            <w:noWrap/>
            <w:vAlign w:val="center"/>
            <w:hideMark/>
          </w:tcPr>
          <w:p w14:paraId="3B3700C0" w14:textId="77777777" w:rsidR="00253AF8" w:rsidRPr="00E6574F" w:rsidRDefault="00253AF8" w:rsidP="00AE7B8A">
            <w:pPr>
              <w:spacing w:after="0" w:line="276" w:lineRule="auto"/>
              <w:jc w:val="center"/>
              <w:rPr>
                <w:rFonts w:asciiTheme="majorHAnsi" w:eastAsia="Times New Roman" w:hAnsiTheme="majorHAnsi" w:cstheme="majorHAnsi"/>
                <w:sz w:val="20"/>
                <w:szCs w:val="20"/>
                <w:lang w:val="ro-MD"/>
              </w:rPr>
            </w:pPr>
            <w:r w:rsidRPr="00E6574F">
              <w:rPr>
                <w:rFonts w:asciiTheme="majorHAnsi" w:eastAsia="Times New Roman" w:hAnsiTheme="majorHAnsi" w:cstheme="majorHAnsi"/>
                <w:sz w:val="20"/>
                <w:szCs w:val="20"/>
                <w:lang w:val="ro-MD"/>
              </w:rPr>
              <w:t>0</w:t>
            </w:r>
          </w:p>
        </w:tc>
      </w:tr>
      <w:tr w:rsidR="00253AF8" w:rsidRPr="00E6574F" w14:paraId="19A5E704" w14:textId="77777777" w:rsidTr="00E8455F">
        <w:trPr>
          <w:trHeight w:val="98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1DCE094" w14:textId="77777777" w:rsidR="00253AF8" w:rsidRPr="00E6574F" w:rsidRDefault="00253AF8" w:rsidP="00AE7B8A">
            <w:pPr>
              <w:spacing w:after="0" w:line="276" w:lineRule="auto"/>
              <w:jc w:val="center"/>
              <w:rPr>
                <w:rFonts w:asciiTheme="majorHAnsi" w:eastAsia="Times New Roman" w:hAnsiTheme="majorHAnsi" w:cstheme="majorHAnsi"/>
                <w:b/>
                <w:bCs/>
                <w:sz w:val="20"/>
                <w:szCs w:val="20"/>
                <w:lang w:val="ro-MD"/>
              </w:rPr>
            </w:pPr>
            <w:r w:rsidRPr="00E6574F">
              <w:rPr>
                <w:rFonts w:asciiTheme="majorHAnsi" w:eastAsia="Times New Roman" w:hAnsiTheme="majorHAnsi" w:cstheme="majorHAnsi"/>
                <w:b/>
                <w:bCs/>
                <w:sz w:val="20"/>
                <w:szCs w:val="20"/>
                <w:lang w:val="ro-MD"/>
              </w:rPr>
              <w:t>5</w:t>
            </w:r>
          </w:p>
        </w:tc>
        <w:tc>
          <w:tcPr>
            <w:tcW w:w="5490" w:type="dxa"/>
            <w:tcBorders>
              <w:top w:val="nil"/>
              <w:left w:val="nil"/>
              <w:bottom w:val="single" w:sz="4" w:space="0" w:color="auto"/>
              <w:right w:val="single" w:sz="4" w:space="0" w:color="auto"/>
            </w:tcBorders>
            <w:shd w:val="clear" w:color="auto" w:fill="auto"/>
            <w:vAlign w:val="center"/>
            <w:hideMark/>
          </w:tcPr>
          <w:p w14:paraId="51A057B8" w14:textId="77777777" w:rsidR="00253AF8" w:rsidRPr="00E6574F" w:rsidRDefault="00253AF8" w:rsidP="00AE7B8A">
            <w:pPr>
              <w:spacing w:after="0" w:line="276" w:lineRule="auto"/>
              <w:jc w:val="both"/>
              <w:rPr>
                <w:rFonts w:asciiTheme="majorHAnsi" w:eastAsia="Times New Roman" w:hAnsiTheme="majorHAnsi" w:cstheme="majorHAnsi"/>
                <w:sz w:val="20"/>
                <w:szCs w:val="20"/>
                <w:lang w:val="ro-MD"/>
              </w:rPr>
            </w:pPr>
            <w:r w:rsidRPr="00E6574F">
              <w:rPr>
                <w:rFonts w:asciiTheme="majorHAnsi" w:eastAsia="Times New Roman" w:hAnsiTheme="majorHAnsi" w:cstheme="majorHAnsi"/>
                <w:sz w:val="20"/>
                <w:szCs w:val="20"/>
                <w:lang w:val="ro-MD"/>
              </w:rPr>
              <w:t>Servicii de asistență, dezvoltare și mentenanța a sistemelor informaționale existente din cadrul Direcției Afaceri Consulare a Ministerului Afacerilor Externe și Integrării Europene</w:t>
            </w:r>
          </w:p>
        </w:tc>
        <w:tc>
          <w:tcPr>
            <w:tcW w:w="990" w:type="dxa"/>
            <w:tcBorders>
              <w:top w:val="nil"/>
              <w:left w:val="nil"/>
              <w:bottom w:val="single" w:sz="4" w:space="0" w:color="auto"/>
              <w:right w:val="single" w:sz="4" w:space="0" w:color="auto"/>
            </w:tcBorders>
            <w:shd w:val="clear" w:color="auto" w:fill="auto"/>
            <w:noWrap/>
            <w:vAlign w:val="center"/>
            <w:hideMark/>
          </w:tcPr>
          <w:p w14:paraId="0F521267" w14:textId="77777777" w:rsidR="00253AF8" w:rsidRPr="00E6574F" w:rsidRDefault="00253AF8" w:rsidP="00AE7B8A">
            <w:pPr>
              <w:spacing w:after="0" w:line="276" w:lineRule="auto"/>
              <w:jc w:val="center"/>
              <w:rPr>
                <w:rFonts w:asciiTheme="majorHAnsi" w:eastAsia="Times New Roman" w:hAnsiTheme="majorHAnsi" w:cstheme="majorHAnsi"/>
                <w:sz w:val="20"/>
                <w:szCs w:val="20"/>
                <w:lang w:val="ro-MD"/>
              </w:rPr>
            </w:pPr>
            <w:r w:rsidRPr="00E6574F">
              <w:rPr>
                <w:rFonts w:asciiTheme="majorHAnsi" w:eastAsia="Times New Roman" w:hAnsiTheme="majorHAnsi" w:cstheme="majorHAnsi"/>
                <w:sz w:val="20"/>
                <w:szCs w:val="20"/>
                <w:lang w:val="ro-MD"/>
              </w:rPr>
              <w:t>1</w:t>
            </w:r>
          </w:p>
        </w:tc>
        <w:tc>
          <w:tcPr>
            <w:tcW w:w="1170" w:type="dxa"/>
            <w:tcBorders>
              <w:top w:val="nil"/>
              <w:left w:val="nil"/>
              <w:bottom w:val="single" w:sz="4" w:space="0" w:color="auto"/>
              <w:right w:val="single" w:sz="4" w:space="0" w:color="auto"/>
            </w:tcBorders>
            <w:shd w:val="clear" w:color="auto" w:fill="auto"/>
            <w:noWrap/>
            <w:vAlign w:val="center"/>
            <w:hideMark/>
          </w:tcPr>
          <w:p w14:paraId="5A98A3C0" w14:textId="77777777" w:rsidR="00253AF8" w:rsidRPr="00E6574F" w:rsidRDefault="00253AF8" w:rsidP="00AE7B8A">
            <w:pPr>
              <w:spacing w:after="0" w:line="276" w:lineRule="auto"/>
              <w:jc w:val="center"/>
              <w:rPr>
                <w:rFonts w:asciiTheme="majorHAnsi" w:eastAsia="Times New Roman" w:hAnsiTheme="majorHAnsi" w:cstheme="majorHAnsi"/>
                <w:sz w:val="20"/>
                <w:szCs w:val="20"/>
                <w:lang w:val="ro-MD"/>
              </w:rPr>
            </w:pPr>
            <w:r w:rsidRPr="00E6574F">
              <w:rPr>
                <w:rFonts w:asciiTheme="majorHAnsi" w:eastAsia="Times New Roman" w:hAnsiTheme="majorHAnsi" w:cstheme="majorHAnsi"/>
                <w:sz w:val="20"/>
                <w:szCs w:val="20"/>
                <w:lang w:val="ro-MD"/>
              </w:rPr>
              <w:t>6</w:t>
            </w:r>
          </w:p>
        </w:tc>
        <w:tc>
          <w:tcPr>
            <w:tcW w:w="987" w:type="dxa"/>
            <w:tcBorders>
              <w:top w:val="nil"/>
              <w:left w:val="nil"/>
              <w:bottom w:val="single" w:sz="4" w:space="0" w:color="auto"/>
              <w:right w:val="single" w:sz="4" w:space="0" w:color="auto"/>
            </w:tcBorders>
            <w:shd w:val="clear" w:color="auto" w:fill="auto"/>
            <w:noWrap/>
            <w:vAlign w:val="center"/>
            <w:hideMark/>
          </w:tcPr>
          <w:p w14:paraId="2CCEEEA4" w14:textId="77777777" w:rsidR="00253AF8" w:rsidRPr="00E6574F" w:rsidRDefault="00253AF8" w:rsidP="00AE7B8A">
            <w:pPr>
              <w:spacing w:after="0" w:line="276" w:lineRule="auto"/>
              <w:jc w:val="center"/>
              <w:rPr>
                <w:rFonts w:asciiTheme="majorHAnsi" w:eastAsia="Times New Roman" w:hAnsiTheme="majorHAnsi" w:cstheme="majorHAnsi"/>
                <w:sz w:val="20"/>
                <w:szCs w:val="20"/>
                <w:lang w:val="ro-MD"/>
              </w:rPr>
            </w:pPr>
            <w:r w:rsidRPr="00E6574F">
              <w:rPr>
                <w:rFonts w:asciiTheme="majorHAnsi" w:eastAsia="Times New Roman" w:hAnsiTheme="majorHAnsi" w:cstheme="majorHAnsi"/>
                <w:sz w:val="20"/>
                <w:szCs w:val="20"/>
                <w:lang w:val="ro-MD"/>
              </w:rPr>
              <w:t>1</w:t>
            </w:r>
          </w:p>
        </w:tc>
      </w:tr>
      <w:tr w:rsidR="00253AF8" w:rsidRPr="00E6574F" w14:paraId="7448351B" w14:textId="77777777" w:rsidTr="00E8455F">
        <w:trPr>
          <w:trHeight w:val="493"/>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C9C4B57" w14:textId="77777777" w:rsidR="00253AF8" w:rsidRPr="00E6574F" w:rsidRDefault="00253AF8" w:rsidP="00AE7B8A">
            <w:pPr>
              <w:spacing w:after="0" w:line="276" w:lineRule="auto"/>
              <w:jc w:val="center"/>
              <w:rPr>
                <w:rFonts w:asciiTheme="majorHAnsi" w:eastAsia="Times New Roman" w:hAnsiTheme="majorHAnsi" w:cstheme="majorHAnsi"/>
                <w:b/>
                <w:bCs/>
                <w:sz w:val="20"/>
                <w:szCs w:val="20"/>
                <w:lang w:val="ro-MD"/>
              </w:rPr>
            </w:pPr>
            <w:r w:rsidRPr="00E6574F">
              <w:rPr>
                <w:rFonts w:asciiTheme="majorHAnsi" w:eastAsia="Times New Roman" w:hAnsiTheme="majorHAnsi" w:cstheme="majorHAnsi"/>
                <w:b/>
                <w:bCs/>
                <w:sz w:val="20"/>
                <w:szCs w:val="20"/>
                <w:lang w:val="ro-MD"/>
              </w:rPr>
              <w:t>6</w:t>
            </w:r>
          </w:p>
        </w:tc>
        <w:tc>
          <w:tcPr>
            <w:tcW w:w="5490" w:type="dxa"/>
            <w:tcBorders>
              <w:top w:val="nil"/>
              <w:left w:val="nil"/>
              <w:bottom w:val="single" w:sz="4" w:space="0" w:color="auto"/>
              <w:right w:val="single" w:sz="4" w:space="0" w:color="auto"/>
            </w:tcBorders>
            <w:shd w:val="clear" w:color="auto" w:fill="auto"/>
            <w:vAlign w:val="center"/>
            <w:hideMark/>
          </w:tcPr>
          <w:p w14:paraId="6302F5A3" w14:textId="6260358F" w:rsidR="00253AF8" w:rsidRPr="00E6574F" w:rsidRDefault="00253AF8" w:rsidP="00E726FB">
            <w:pPr>
              <w:spacing w:after="0" w:line="276" w:lineRule="auto"/>
              <w:jc w:val="both"/>
              <w:rPr>
                <w:rFonts w:asciiTheme="majorHAnsi" w:eastAsia="Times New Roman" w:hAnsiTheme="majorHAnsi" w:cstheme="majorHAnsi"/>
                <w:sz w:val="20"/>
                <w:szCs w:val="20"/>
                <w:lang w:val="ro-MD"/>
              </w:rPr>
            </w:pPr>
            <w:r w:rsidRPr="00E6574F">
              <w:rPr>
                <w:rFonts w:asciiTheme="majorHAnsi" w:eastAsia="Times New Roman" w:hAnsiTheme="majorHAnsi" w:cstheme="majorHAnsi"/>
                <w:sz w:val="20"/>
                <w:szCs w:val="20"/>
                <w:lang w:val="ro-MD"/>
              </w:rPr>
              <w:t xml:space="preserve">Servicii de transport aerian </w:t>
            </w:r>
            <w:r w:rsidR="00415AA9" w:rsidRPr="00E6574F">
              <w:rPr>
                <w:rFonts w:asciiTheme="majorHAnsi" w:eastAsia="Times New Roman" w:hAnsiTheme="majorHAnsi" w:cstheme="majorHAnsi"/>
                <w:sz w:val="20"/>
                <w:szCs w:val="20"/>
                <w:lang w:val="ro-MD"/>
              </w:rPr>
              <w:t>internațional</w:t>
            </w:r>
            <w:r w:rsidRPr="00E6574F">
              <w:rPr>
                <w:rFonts w:asciiTheme="majorHAnsi" w:eastAsia="Times New Roman" w:hAnsiTheme="majorHAnsi" w:cstheme="majorHAnsi"/>
                <w:sz w:val="20"/>
                <w:szCs w:val="20"/>
                <w:lang w:val="ro-MD"/>
              </w:rPr>
              <w:t xml:space="preserve"> de pasageri (bilete</w:t>
            </w:r>
            <w:r w:rsidR="00E726FB" w:rsidRPr="00E6574F">
              <w:rPr>
                <w:rFonts w:asciiTheme="majorHAnsi" w:eastAsia="Times New Roman" w:hAnsiTheme="majorHAnsi" w:cstheme="majorHAnsi"/>
                <w:sz w:val="20"/>
                <w:szCs w:val="20"/>
                <w:lang w:val="ro-MD"/>
              </w:rPr>
              <w:t xml:space="preserve"> de</w:t>
            </w:r>
            <w:r w:rsidRPr="00E6574F">
              <w:rPr>
                <w:rFonts w:asciiTheme="majorHAnsi" w:eastAsia="Times New Roman" w:hAnsiTheme="majorHAnsi" w:cstheme="majorHAnsi"/>
                <w:sz w:val="20"/>
                <w:szCs w:val="20"/>
                <w:lang w:val="ro-MD"/>
              </w:rPr>
              <w:t xml:space="preserve"> avi</w:t>
            </w:r>
            <w:r w:rsidR="00E726FB" w:rsidRPr="00E6574F">
              <w:rPr>
                <w:rFonts w:asciiTheme="majorHAnsi" w:eastAsia="Times New Roman" w:hAnsiTheme="majorHAnsi" w:cstheme="majorHAnsi"/>
                <w:sz w:val="20"/>
                <w:szCs w:val="20"/>
                <w:lang w:val="ro-MD"/>
              </w:rPr>
              <w:t>on</w:t>
            </w:r>
            <w:r w:rsidRPr="00E6574F">
              <w:rPr>
                <w:rFonts w:asciiTheme="majorHAnsi" w:eastAsia="Times New Roman" w:hAnsiTheme="majorHAnsi" w:cstheme="majorHAnsi"/>
                <w:sz w:val="20"/>
                <w:szCs w:val="20"/>
                <w:lang w:val="ro-MD"/>
              </w:rPr>
              <w:t>)</w:t>
            </w:r>
          </w:p>
        </w:tc>
        <w:tc>
          <w:tcPr>
            <w:tcW w:w="990" w:type="dxa"/>
            <w:tcBorders>
              <w:top w:val="nil"/>
              <w:left w:val="nil"/>
              <w:bottom w:val="single" w:sz="4" w:space="0" w:color="auto"/>
              <w:right w:val="single" w:sz="4" w:space="0" w:color="auto"/>
            </w:tcBorders>
            <w:shd w:val="clear" w:color="auto" w:fill="auto"/>
            <w:noWrap/>
            <w:vAlign w:val="center"/>
            <w:hideMark/>
          </w:tcPr>
          <w:p w14:paraId="03964E6D" w14:textId="77777777" w:rsidR="00253AF8" w:rsidRPr="00E6574F" w:rsidRDefault="00253AF8" w:rsidP="00AE7B8A">
            <w:pPr>
              <w:spacing w:after="0" w:line="276" w:lineRule="auto"/>
              <w:jc w:val="center"/>
              <w:rPr>
                <w:rFonts w:asciiTheme="majorHAnsi" w:eastAsia="Times New Roman" w:hAnsiTheme="majorHAnsi" w:cstheme="majorHAnsi"/>
                <w:b/>
                <w:bCs/>
                <w:i/>
                <w:iCs/>
                <w:sz w:val="20"/>
                <w:szCs w:val="20"/>
                <w:lang w:val="ro-MD"/>
              </w:rPr>
            </w:pPr>
            <w:r w:rsidRPr="00E6574F">
              <w:rPr>
                <w:rFonts w:asciiTheme="majorHAnsi" w:eastAsia="Times New Roman" w:hAnsiTheme="majorHAnsi" w:cstheme="majorHAnsi"/>
                <w:b/>
                <w:bCs/>
                <w:i/>
                <w:iCs/>
                <w:sz w:val="20"/>
                <w:szCs w:val="20"/>
                <w:lang w:val="ro-MD"/>
              </w:rPr>
              <w:t>Anulat</w:t>
            </w:r>
          </w:p>
        </w:tc>
        <w:tc>
          <w:tcPr>
            <w:tcW w:w="1170" w:type="dxa"/>
            <w:tcBorders>
              <w:top w:val="nil"/>
              <w:left w:val="nil"/>
              <w:bottom w:val="single" w:sz="4" w:space="0" w:color="auto"/>
              <w:right w:val="single" w:sz="4" w:space="0" w:color="auto"/>
            </w:tcBorders>
            <w:shd w:val="clear" w:color="auto" w:fill="auto"/>
            <w:noWrap/>
            <w:vAlign w:val="center"/>
            <w:hideMark/>
          </w:tcPr>
          <w:p w14:paraId="384B67C4" w14:textId="77777777" w:rsidR="00253AF8" w:rsidRPr="00E6574F" w:rsidRDefault="00253AF8" w:rsidP="00AE7B8A">
            <w:pPr>
              <w:spacing w:after="0" w:line="276" w:lineRule="auto"/>
              <w:jc w:val="center"/>
              <w:rPr>
                <w:rFonts w:asciiTheme="majorHAnsi" w:eastAsia="Times New Roman" w:hAnsiTheme="majorHAnsi" w:cstheme="majorHAnsi"/>
                <w:b/>
                <w:bCs/>
                <w:i/>
                <w:iCs/>
                <w:sz w:val="20"/>
                <w:szCs w:val="20"/>
                <w:lang w:val="ro-MD"/>
              </w:rPr>
            </w:pPr>
            <w:r w:rsidRPr="00E6574F">
              <w:rPr>
                <w:rFonts w:asciiTheme="majorHAnsi" w:eastAsia="Times New Roman" w:hAnsiTheme="majorHAnsi" w:cstheme="majorHAnsi"/>
                <w:b/>
                <w:bCs/>
                <w:i/>
                <w:iCs/>
                <w:sz w:val="20"/>
                <w:szCs w:val="20"/>
                <w:lang w:val="ro-MD"/>
              </w:rPr>
              <w:t>Anulat</w:t>
            </w:r>
          </w:p>
        </w:tc>
        <w:tc>
          <w:tcPr>
            <w:tcW w:w="987" w:type="dxa"/>
            <w:tcBorders>
              <w:top w:val="nil"/>
              <w:left w:val="nil"/>
              <w:bottom w:val="single" w:sz="4" w:space="0" w:color="auto"/>
              <w:right w:val="single" w:sz="4" w:space="0" w:color="auto"/>
            </w:tcBorders>
            <w:shd w:val="clear" w:color="auto" w:fill="auto"/>
            <w:noWrap/>
            <w:vAlign w:val="center"/>
            <w:hideMark/>
          </w:tcPr>
          <w:p w14:paraId="3FD89E93" w14:textId="77777777" w:rsidR="00253AF8" w:rsidRPr="00E6574F" w:rsidRDefault="00253AF8" w:rsidP="00AE7B8A">
            <w:pPr>
              <w:spacing w:after="0" w:line="276" w:lineRule="auto"/>
              <w:jc w:val="center"/>
              <w:rPr>
                <w:rFonts w:asciiTheme="majorHAnsi" w:eastAsia="Times New Roman" w:hAnsiTheme="majorHAnsi" w:cstheme="majorHAnsi"/>
                <w:b/>
                <w:bCs/>
                <w:i/>
                <w:iCs/>
                <w:sz w:val="20"/>
                <w:szCs w:val="20"/>
                <w:lang w:val="ro-MD"/>
              </w:rPr>
            </w:pPr>
            <w:r w:rsidRPr="00E6574F">
              <w:rPr>
                <w:rFonts w:asciiTheme="majorHAnsi" w:eastAsia="Times New Roman" w:hAnsiTheme="majorHAnsi" w:cstheme="majorHAnsi"/>
                <w:b/>
                <w:bCs/>
                <w:i/>
                <w:iCs/>
                <w:sz w:val="20"/>
                <w:szCs w:val="20"/>
                <w:lang w:val="ro-MD"/>
              </w:rPr>
              <w:t>Anulat</w:t>
            </w:r>
          </w:p>
        </w:tc>
      </w:tr>
      <w:tr w:rsidR="00253AF8" w:rsidRPr="00E6574F" w14:paraId="525CB7EC" w14:textId="77777777" w:rsidTr="00E8455F">
        <w:trPr>
          <w:trHeight w:val="496"/>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12A467F" w14:textId="77777777" w:rsidR="00253AF8" w:rsidRPr="00E6574F" w:rsidRDefault="00253AF8" w:rsidP="00AE7B8A">
            <w:pPr>
              <w:spacing w:after="0" w:line="276" w:lineRule="auto"/>
              <w:jc w:val="center"/>
              <w:rPr>
                <w:rFonts w:asciiTheme="majorHAnsi" w:eastAsia="Times New Roman" w:hAnsiTheme="majorHAnsi" w:cstheme="majorHAnsi"/>
                <w:b/>
                <w:bCs/>
                <w:sz w:val="20"/>
                <w:szCs w:val="20"/>
                <w:lang w:val="ro-MD"/>
              </w:rPr>
            </w:pPr>
            <w:r w:rsidRPr="00E6574F">
              <w:rPr>
                <w:rFonts w:asciiTheme="majorHAnsi" w:eastAsia="Times New Roman" w:hAnsiTheme="majorHAnsi" w:cstheme="majorHAnsi"/>
                <w:b/>
                <w:bCs/>
                <w:sz w:val="20"/>
                <w:szCs w:val="20"/>
                <w:lang w:val="ro-MD"/>
              </w:rPr>
              <w:t>7</w:t>
            </w:r>
          </w:p>
        </w:tc>
        <w:tc>
          <w:tcPr>
            <w:tcW w:w="5490" w:type="dxa"/>
            <w:tcBorders>
              <w:top w:val="nil"/>
              <w:left w:val="nil"/>
              <w:bottom w:val="single" w:sz="4" w:space="0" w:color="auto"/>
              <w:right w:val="single" w:sz="4" w:space="0" w:color="auto"/>
            </w:tcBorders>
            <w:shd w:val="clear" w:color="auto" w:fill="auto"/>
            <w:vAlign w:val="center"/>
            <w:hideMark/>
          </w:tcPr>
          <w:p w14:paraId="1DDF2904" w14:textId="609A8E43" w:rsidR="00253AF8" w:rsidRPr="00E6574F" w:rsidRDefault="00253AF8" w:rsidP="00AE7B8A">
            <w:pPr>
              <w:spacing w:after="0" w:line="276" w:lineRule="auto"/>
              <w:jc w:val="both"/>
              <w:rPr>
                <w:rFonts w:asciiTheme="majorHAnsi" w:eastAsia="Times New Roman" w:hAnsiTheme="majorHAnsi" w:cstheme="majorHAnsi"/>
                <w:sz w:val="20"/>
                <w:szCs w:val="20"/>
                <w:lang w:val="ro-MD"/>
              </w:rPr>
            </w:pPr>
            <w:r w:rsidRPr="00E6574F">
              <w:rPr>
                <w:rFonts w:asciiTheme="majorHAnsi" w:eastAsia="Times New Roman" w:hAnsiTheme="majorHAnsi" w:cstheme="majorHAnsi"/>
                <w:sz w:val="20"/>
                <w:szCs w:val="20"/>
                <w:lang w:val="ro-MD"/>
              </w:rPr>
              <w:t xml:space="preserve">Servicii alimentare pentru deservirea </w:t>
            </w:r>
            <w:r w:rsidR="00415AA9" w:rsidRPr="00E6574F">
              <w:rPr>
                <w:rFonts w:asciiTheme="majorHAnsi" w:eastAsia="Times New Roman" w:hAnsiTheme="majorHAnsi" w:cstheme="majorHAnsi"/>
                <w:sz w:val="20"/>
                <w:szCs w:val="20"/>
                <w:lang w:val="ro-MD"/>
              </w:rPr>
              <w:t>delegațiilor</w:t>
            </w:r>
          </w:p>
        </w:tc>
        <w:tc>
          <w:tcPr>
            <w:tcW w:w="990" w:type="dxa"/>
            <w:tcBorders>
              <w:top w:val="nil"/>
              <w:left w:val="nil"/>
              <w:bottom w:val="single" w:sz="4" w:space="0" w:color="auto"/>
              <w:right w:val="single" w:sz="4" w:space="0" w:color="auto"/>
            </w:tcBorders>
            <w:shd w:val="clear" w:color="auto" w:fill="auto"/>
            <w:noWrap/>
            <w:vAlign w:val="center"/>
            <w:hideMark/>
          </w:tcPr>
          <w:p w14:paraId="15353EBF" w14:textId="2C4912C1" w:rsidR="00253AF8" w:rsidRPr="00E6574F" w:rsidRDefault="00253AF8" w:rsidP="00AE7B8A">
            <w:pPr>
              <w:spacing w:after="0" w:line="276" w:lineRule="auto"/>
              <w:jc w:val="center"/>
              <w:rPr>
                <w:rFonts w:asciiTheme="majorHAnsi" w:eastAsia="Times New Roman" w:hAnsiTheme="majorHAnsi" w:cstheme="majorHAnsi"/>
                <w:b/>
                <w:bCs/>
                <w:i/>
                <w:iCs/>
                <w:sz w:val="20"/>
                <w:szCs w:val="20"/>
                <w:lang w:val="ro-MD"/>
              </w:rPr>
            </w:pPr>
            <w:r w:rsidRPr="00E6574F">
              <w:rPr>
                <w:rFonts w:asciiTheme="majorHAnsi" w:eastAsia="Times New Roman" w:hAnsiTheme="majorHAnsi" w:cstheme="majorHAnsi"/>
                <w:b/>
                <w:bCs/>
                <w:i/>
                <w:iCs/>
                <w:sz w:val="20"/>
                <w:szCs w:val="20"/>
                <w:lang w:val="ro-MD"/>
              </w:rPr>
              <w:t>A</w:t>
            </w:r>
            <w:r w:rsidR="00E726FB" w:rsidRPr="00E6574F">
              <w:rPr>
                <w:rFonts w:asciiTheme="majorHAnsi" w:eastAsia="Times New Roman" w:hAnsiTheme="majorHAnsi" w:cstheme="majorHAnsi"/>
                <w:b/>
                <w:bCs/>
                <w:i/>
                <w:iCs/>
                <w:sz w:val="20"/>
                <w:szCs w:val="20"/>
                <w:lang w:val="ro-MD"/>
              </w:rPr>
              <w:t>n</w:t>
            </w:r>
            <w:r w:rsidRPr="00E6574F">
              <w:rPr>
                <w:rFonts w:asciiTheme="majorHAnsi" w:eastAsia="Times New Roman" w:hAnsiTheme="majorHAnsi" w:cstheme="majorHAnsi"/>
                <w:b/>
                <w:bCs/>
                <w:i/>
                <w:iCs/>
                <w:sz w:val="20"/>
                <w:szCs w:val="20"/>
                <w:lang w:val="ro-MD"/>
              </w:rPr>
              <w:t>ulat</w:t>
            </w:r>
          </w:p>
        </w:tc>
        <w:tc>
          <w:tcPr>
            <w:tcW w:w="1170" w:type="dxa"/>
            <w:tcBorders>
              <w:top w:val="nil"/>
              <w:left w:val="nil"/>
              <w:bottom w:val="single" w:sz="4" w:space="0" w:color="auto"/>
              <w:right w:val="single" w:sz="4" w:space="0" w:color="auto"/>
            </w:tcBorders>
            <w:shd w:val="clear" w:color="auto" w:fill="auto"/>
            <w:noWrap/>
            <w:vAlign w:val="center"/>
            <w:hideMark/>
          </w:tcPr>
          <w:p w14:paraId="36B4D305" w14:textId="3DC12AD4" w:rsidR="00253AF8" w:rsidRPr="00E6574F" w:rsidRDefault="00253AF8" w:rsidP="00AE7B8A">
            <w:pPr>
              <w:spacing w:after="0" w:line="276" w:lineRule="auto"/>
              <w:jc w:val="center"/>
              <w:rPr>
                <w:rFonts w:asciiTheme="majorHAnsi" w:eastAsia="Times New Roman" w:hAnsiTheme="majorHAnsi" w:cstheme="majorHAnsi"/>
                <w:b/>
                <w:bCs/>
                <w:i/>
                <w:iCs/>
                <w:sz w:val="20"/>
                <w:szCs w:val="20"/>
                <w:lang w:val="ro-MD"/>
              </w:rPr>
            </w:pPr>
            <w:r w:rsidRPr="00E6574F">
              <w:rPr>
                <w:rFonts w:asciiTheme="majorHAnsi" w:eastAsia="Times New Roman" w:hAnsiTheme="majorHAnsi" w:cstheme="majorHAnsi"/>
                <w:b/>
                <w:bCs/>
                <w:i/>
                <w:iCs/>
                <w:sz w:val="20"/>
                <w:szCs w:val="20"/>
                <w:lang w:val="ro-MD"/>
              </w:rPr>
              <w:t>A</w:t>
            </w:r>
            <w:r w:rsidR="00E726FB" w:rsidRPr="00E6574F">
              <w:rPr>
                <w:rFonts w:asciiTheme="majorHAnsi" w:eastAsia="Times New Roman" w:hAnsiTheme="majorHAnsi" w:cstheme="majorHAnsi"/>
                <w:b/>
                <w:bCs/>
                <w:i/>
                <w:iCs/>
                <w:sz w:val="20"/>
                <w:szCs w:val="20"/>
                <w:lang w:val="ro-MD"/>
              </w:rPr>
              <w:t>n</w:t>
            </w:r>
            <w:r w:rsidRPr="00E6574F">
              <w:rPr>
                <w:rFonts w:asciiTheme="majorHAnsi" w:eastAsia="Times New Roman" w:hAnsiTheme="majorHAnsi" w:cstheme="majorHAnsi"/>
                <w:b/>
                <w:bCs/>
                <w:i/>
                <w:iCs/>
                <w:sz w:val="20"/>
                <w:szCs w:val="20"/>
                <w:lang w:val="ro-MD"/>
              </w:rPr>
              <w:t>ulat</w:t>
            </w:r>
          </w:p>
        </w:tc>
        <w:tc>
          <w:tcPr>
            <w:tcW w:w="987" w:type="dxa"/>
            <w:tcBorders>
              <w:top w:val="nil"/>
              <w:left w:val="nil"/>
              <w:bottom w:val="single" w:sz="4" w:space="0" w:color="auto"/>
              <w:right w:val="single" w:sz="4" w:space="0" w:color="auto"/>
            </w:tcBorders>
            <w:shd w:val="clear" w:color="auto" w:fill="auto"/>
            <w:noWrap/>
            <w:vAlign w:val="center"/>
            <w:hideMark/>
          </w:tcPr>
          <w:p w14:paraId="5210320B" w14:textId="2062536B" w:rsidR="00253AF8" w:rsidRPr="00E6574F" w:rsidRDefault="00253AF8" w:rsidP="00AE7B8A">
            <w:pPr>
              <w:spacing w:after="0" w:line="276" w:lineRule="auto"/>
              <w:jc w:val="center"/>
              <w:rPr>
                <w:rFonts w:asciiTheme="majorHAnsi" w:eastAsia="Times New Roman" w:hAnsiTheme="majorHAnsi" w:cstheme="majorHAnsi"/>
                <w:b/>
                <w:bCs/>
                <w:i/>
                <w:iCs/>
                <w:sz w:val="20"/>
                <w:szCs w:val="20"/>
                <w:lang w:val="ro-MD"/>
              </w:rPr>
            </w:pPr>
            <w:r w:rsidRPr="00E6574F">
              <w:rPr>
                <w:rFonts w:asciiTheme="majorHAnsi" w:eastAsia="Times New Roman" w:hAnsiTheme="majorHAnsi" w:cstheme="majorHAnsi"/>
                <w:b/>
                <w:bCs/>
                <w:i/>
                <w:iCs/>
                <w:sz w:val="20"/>
                <w:szCs w:val="20"/>
                <w:lang w:val="ro-MD"/>
              </w:rPr>
              <w:t>A</w:t>
            </w:r>
            <w:r w:rsidR="00E726FB" w:rsidRPr="00E6574F">
              <w:rPr>
                <w:rFonts w:asciiTheme="majorHAnsi" w:eastAsia="Times New Roman" w:hAnsiTheme="majorHAnsi" w:cstheme="majorHAnsi"/>
                <w:b/>
                <w:bCs/>
                <w:i/>
                <w:iCs/>
                <w:sz w:val="20"/>
                <w:szCs w:val="20"/>
                <w:lang w:val="ro-MD"/>
              </w:rPr>
              <w:t>n</w:t>
            </w:r>
            <w:r w:rsidRPr="00E6574F">
              <w:rPr>
                <w:rFonts w:asciiTheme="majorHAnsi" w:eastAsia="Times New Roman" w:hAnsiTheme="majorHAnsi" w:cstheme="majorHAnsi"/>
                <w:b/>
                <w:bCs/>
                <w:i/>
                <w:iCs/>
                <w:sz w:val="20"/>
                <w:szCs w:val="20"/>
                <w:lang w:val="ro-MD"/>
              </w:rPr>
              <w:t>ulat</w:t>
            </w:r>
          </w:p>
        </w:tc>
      </w:tr>
    </w:tbl>
    <w:p w14:paraId="7003636A" w14:textId="77777777" w:rsidR="00460784" w:rsidRPr="00E6574F" w:rsidRDefault="00460784" w:rsidP="00AE7B8A">
      <w:pPr>
        <w:spacing w:line="276" w:lineRule="auto"/>
        <w:ind w:firstLine="709"/>
        <w:jc w:val="right"/>
        <w:rPr>
          <w:rFonts w:asciiTheme="majorHAnsi" w:eastAsia="AGaramondPro-Regular" w:hAnsiTheme="majorHAnsi" w:cstheme="majorHAnsi"/>
          <w:i/>
          <w:sz w:val="24"/>
          <w:szCs w:val="24"/>
          <w:lang w:val="ro-MD"/>
        </w:rPr>
      </w:pPr>
    </w:p>
    <w:p w14:paraId="050B32E1" w14:textId="0455D5A7" w:rsidR="00046F29" w:rsidRPr="00E6574F" w:rsidRDefault="00460784" w:rsidP="00AE7B8A">
      <w:pPr>
        <w:pStyle w:val="3"/>
        <w:spacing w:line="276" w:lineRule="auto"/>
        <w:jc w:val="right"/>
        <w:rPr>
          <w:rFonts w:eastAsia="AGaramondPro-Regular" w:cstheme="majorHAnsi"/>
          <w:lang w:val="ro-MD"/>
        </w:rPr>
      </w:pPr>
      <w:bookmarkStart w:id="139" w:name="_Toc78376556"/>
      <w:r w:rsidRPr="00E6574F">
        <w:rPr>
          <w:rFonts w:eastAsia="AGaramondPro-Regular" w:cstheme="majorHAnsi"/>
          <w:lang w:val="ro-MD"/>
        </w:rPr>
        <w:t>Anexa nr</w:t>
      </w:r>
      <w:r w:rsidR="006A5C1A" w:rsidRPr="00E6574F">
        <w:rPr>
          <w:rFonts w:eastAsia="AGaramondPro-Regular" w:cstheme="majorHAnsi"/>
          <w:lang w:val="ro-MD"/>
        </w:rPr>
        <w:t>.</w:t>
      </w:r>
      <w:r w:rsidRPr="00E6574F">
        <w:rPr>
          <w:rFonts w:eastAsia="AGaramondPro-Regular" w:cstheme="majorHAnsi"/>
          <w:lang w:val="ro-MD"/>
        </w:rPr>
        <w:t xml:space="preserve"> 9</w:t>
      </w:r>
      <w:bookmarkEnd w:id="139"/>
      <w:r w:rsidRPr="00E6574F">
        <w:rPr>
          <w:rFonts w:eastAsia="AGaramondPro-Regular" w:cstheme="majorHAnsi"/>
          <w:lang w:val="ro-MD"/>
        </w:rPr>
        <w:t xml:space="preserve"> </w:t>
      </w:r>
    </w:p>
    <w:p w14:paraId="70C889BB" w14:textId="710E42FC" w:rsidR="00460784" w:rsidRDefault="00930829" w:rsidP="00AE7B8A">
      <w:pPr>
        <w:spacing w:line="276" w:lineRule="auto"/>
        <w:ind w:firstLine="709"/>
        <w:jc w:val="center"/>
        <w:rPr>
          <w:rFonts w:asciiTheme="majorHAnsi" w:hAnsiTheme="majorHAnsi" w:cstheme="majorHAnsi"/>
          <w:b/>
          <w:sz w:val="24"/>
          <w:szCs w:val="24"/>
          <w:shd w:val="clear" w:color="auto" w:fill="FFFFFF"/>
          <w:lang w:val="ro-MD"/>
        </w:rPr>
      </w:pPr>
      <w:r w:rsidRPr="00E6574F">
        <w:rPr>
          <w:rFonts w:asciiTheme="majorHAnsi" w:hAnsiTheme="majorHAnsi" w:cstheme="majorHAnsi"/>
          <w:b/>
          <w:sz w:val="24"/>
          <w:szCs w:val="24"/>
          <w:shd w:val="clear" w:color="auto" w:fill="FFFFFF"/>
          <w:lang w:val="ro-MD"/>
        </w:rPr>
        <w:t xml:space="preserve">Informație aferentă achizițiilor </w:t>
      </w:r>
      <w:r w:rsidR="00BC7018" w:rsidRPr="00E6574F">
        <w:rPr>
          <w:rFonts w:asciiTheme="majorHAnsi" w:hAnsiTheme="majorHAnsi" w:cstheme="majorHAnsi"/>
          <w:b/>
          <w:sz w:val="24"/>
          <w:szCs w:val="24"/>
          <w:shd w:val="clear" w:color="auto" w:fill="FFFFFF"/>
          <w:lang w:val="ro-MD"/>
        </w:rPr>
        <w:t>pentru prevenirea și combaterea</w:t>
      </w:r>
      <w:r w:rsidRPr="00E6574F">
        <w:rPr>
          <w:rFonts w:asciiTheme="majorHAnsi" w:hAnsiTheme="majorHAnsi" w:cstheme="majorHAnsi"/>
          <w:b/>
          <w:sz w:val="24"/>
          <w:szCs w:val="24"/>
          <w:shd w:val="clear" w:color="auto" w:fill="FFFFFF"/>
          <w:lang w:val="ro-MD"/>
        </w:rPr>
        <w:t xml:space="preserve"> infecției COVID-19</w:t>
      </w:r>
    </w:p>
    <w:p w14:paraId="4B2CB9DA" w14:textId="691AE84D" w:rsidR="000A1BDF" w:rsidRPr="000A1BDF" w:rsidRDefault="000A1BDF" w:rsidP="000A1BDF">
      <w:pPr>
        <w:spacing w:line="276" w:lineRule="auto"/>
        <w:ind w:firstLine="709"/>
        <w:jc w:val="right"/>
        <w:rPr>
          <w:rFonts w:asciiTheme="majorHAnsi" w:eastAsia="AGaramondPro-Regular" w:hAnsiTheme="majorHAnsi" w:cstheme="majorHAnsi"/>
          <w:i/>
          <w:sz w:val="24"/>
          <w:szCs w:val="24"/>
          <w:lang w:val="ro-MD"/>
        </w:rPr>
      </w:pPr>
      <w:r w:rsidRPr="000A1BDF">
        <w:rPr>
          <w:rFonts w:asciiTheme="majorHAnsi" w:hAnsiTheme="majorHAnsi" w:cstheme="majorHAnsi"/>
          <w:i/>
          <w:sz w:val="24"/>
          <w:szCs w:val="24"/>
          <w:shd w:val="clear" w:color="auto" w:fill="FFFFFF"/>
          <w:lang w:val="ro-MD"/>
        </w:rPr>
        <w:t xml:space="preserve">Lei </w:t>
      </w:r>
    </w:p>
    <w:tbl>
      <w:tblPr>
        <w:tblW w:w="5000" w:type="pct"/>
        <w:tblLayout w:type="fixed"/>
        <w:tblLook w:val="04A0" w:firstRow="1" w:lastRow="0" w:firstColumn="1" w:lastColumn="0" w:noHBand="0" w:noVBand="1"/>
      </w:tblPr>
      <w:tblGrid>
        <w:gridCol w:w="441"/>
        <w:gridCol w:w="1159"/>
        <w:gridCol w:w="882"/>
        <w:gridCol w:w="987"/>
        <w:gridCol w:w="1337"/>
        <w:gridCol w:w="980"/>
        <w:gridCol w:w="1424"/>
        <w:gridCol w:w="1157"/>
        <w:gridCol w:w="980"/>
      </w:tblGrid>
      <w:tr w:rsidR="00A92A5D" w:rsidRPr="00E6574F" w14:paraId="375F0847" w14:textId="77777777" w:rsidTr="00E91975">
        <w:trPr>
          <w:trHeight w:val="460"/>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382C2477" w14:textId="4F7B30BC" w:rsidR="00A92A5D" w:rsidRPr="00E6574F" w:rsidRDefault="00A92A5D" w:rsidP="00AE7B8A">
            <w:pPr>
              <w:spacing w:after="0" w:line="276" w:lineRule="auto"/>
              <w:jc w:val="center"/>
              <w:rPr>
                <w:rFonts w:asciiTheme="majorHAnsi" w:eastAsia="Times New Roman" w:hAnsiTheme="majorHAnsi" w:cstheme="majorHAnsi"/>
                <w:b/>
                <w:sz w:val="18"/>
                <w:szCs w:val="18"/>
                <w:lang w:val="ro-MD"/>
              </w:rPr>
            </w:pPr>
            <w:r w:rsidRPr="00E6574F">
              <w:rPr>
                <w:rFonts w:asciiTheme="majorHAnsi" w:eastAsia="Times New Roman" w:hAnsiTheme="majorHAnsi" w:cstheme="majorHAnsi"/>
                <w:b/>
                <w:sz w:val="18"/>
                <w:szCs w:val="18"/>
                <w:lang w:val="ro-MD"/>
              </w:rPr>
              <w:t>Nr.</w:t>
            </w:r>
          </w:p>
        </w:tc>
        <w:tc>
          <w:tcPr>
            <w:tcW w:w="620" w:type="pct"/>
            <w:tcBorders>
              <w:top w:val="single" w:sz="4" w:space="0" w:color="auto"/>
              <w:left w:val="nil"/>
              <w:bottom w:val="single" w:sz="4" w:space="0" w:color="auto"/>
              <w:right w:val="single" w:sz="4" w:space="0" w:color="auto"/>
            </w:tcBorders>
            <w:shd w:val="clear" w:color="auto" w:fill="auto"/>
            <w:vAlign w:val="center"/>
          </w:tcPr>
          <w:p w14:paraId="107FB9A2" w14:textId="4FB61708" w:rsidR="00A92A5D" w:rsidRPr="00E6574F" w:rsidRDefault="00A92A5D" w:rsidP="00AE7B8A">
            <w:pPr>
              <w:spacing w:after="0" w:line="276" w:lineRule="auto"/>
              <w:jc w:val="center"/>
              <w:rPr>
                <w:rFonts w:asciiTheme="majorHAnsi" w:eastAsia="Times New Roman" w:hAnsiTheme="majorHAnsi" w:cstheme="majorHAnsi"/>
                <w:b/>
                <w:sz w:val="18"/>
                <w:szCs w:val="18"/>
                <w:lang w:val="ro-MD"/>
              </w:rPr>
            </w:pPr>
            <w:r w:rsidRPr="00E6574F">
              <w:rPr>
                <w:rFonts w:asciiTheme="majorHAnsi" w:eastAsia="Times New Roman" w:hAnsiTheme="majorHAnsi" w:cstheme="majorHAnsi"/>
                <w:b/>
                <w:sz w:val="18"/>
                <w:szCs w:val="18"/>
                <w:lang w:val="ro-MD"/>
              </w:rPr>
              <w:t>Nr. contractului</w:t>
            </w:r>
          </w:p>
        </w:tc>
        <w:tc>
          <w:tcPr>
            <w:tcW w:w="472" w:type="pct"/>
            <w:tcBorders>
              <w:top w:val="single" w:sz="4" w:space="0" w:color="auto"/>
              <w:left w:val="nil"/>
              <w:bottom w:val="single" w:sz="4" w:space="0" w:color="auto"/>
              <w:right w:val="single" w:sz="4" w:space="0" w:color="auto"/>
            </w:tcBorders>
            <w:shd w:val="clear" w:color="auto" w:fill="auto"/>
            <w:vAlign w:val="center"/>
          </w:tcPr>
          <w:p w14:paraId="0F014283" w14:textId="664D7862" w:rsidR="00A92A5D" w:rsidRPr="00E6574F" w:rsidRDefault="00A92A5D" w:rsidP="00AE7B8A">
            <w:pPr>
              <w:spacing w:after="0" w:line="276" w:lineRule="auto"/>
              <w:jc w:val="center"/>
              <w:rPr>
                <w:rFonts w:asciiTheme="majorHAnsi" w:eastAsia="Times New Roman" w:hAnsiTheme="majorHAnsi" w:cstheme="majorHAnsi"/>
                <w:b/>
                <w:sz w:val="18"/>
                <w:szCs w:val="18"/>
                <w:lang w:val="ro-MD"/>
              </w:rPr>
            </w:pPr>
            <w:r w:rsidRPr="00E6574F">
              <w:rPr>
                <w:rFonts w:asciiTheme="majorHAnsi" w:eastAsia="Times New Roman" w:hAnsiTheme="majorHAnsi" w:cstheme="majorHAnsi"/>
                <w:b/>
                <w:sz w:val="18"/>
                <w:szCs w:val="18"/>
                <w:lang w:val="ro-MD"/>
              </w:rPr>
              <w:t>Data</w:t>
            </w:r>
          </w:p>
        </w:tc>
        <w:tc>
          <w:tcPr>
            <w:tcW w:w="528" w:type="pct"/>
            <w:tcBorders>
              <w:top w:val="single" w:sz="4" w:space="0" w:color="auto"/>
              <w:left w:val="nil"/>
              <w:bottom w:val="single" w:sz="4" w:space="0" w:color="auto"/>
              <w:right w:val="single" w:sz="4" w:space="0" w:color="auto"/>
            </w:tcBorders>
            <w:shd w:val="clear" w:color="auto" w:fill="auto"/>
            <w:vAlign w:val="center"/>
          </w:tcPr>
          <w:p w14:paraId="3E615A15" w14:textId="09507517" w:rsidR="00A92A5D" w:rsidRPr="00E6574F" w:rsidRDefault="00A92A5D" w:rsidP="00AE7B8A">
            <w:pPr>
              <w:spacing w:after="0" w:line="276" w:lineRule="auto"/>
              <w:jc w:val="center"/>
              <w:rPr>
                <w:rFonts w:asciiTheme="majorHAnsi" w:eastAsia="Times New Roman" w:hAnsiTheme="majorHAnsi" w:cstheme="majorHAnsi"/>
                <w:b/>
                <w:sz w:val="18"/>
                <w:szCs w:val="18"/>
                <w:lang w:val="ro-MD"/>
              </w:rPr>
            </w:pPr>
            <w:r w:rsidRPr="00E6574F">
              <w:rPr>
                <w:rFonts w:asciiTheme="majorHAnsi" w:eastAsia="Times New Roman" w:hAnsiTheme="majorHAnsi" w:cstheme="majorHAnsi"/>
                <w:b/>
                <w:sz w:val="18"/>
                <w:szCs w:val="18"/>
                <w:lang w:val="ro-MD"/>
              </w:rPr>
              <w:t>Procedura</w:t>
            </w:r>
          </w:p>
        </w:tc>
        <w:tc>
          <w:tcPr>
            <w:tcW w:w="715" w:type="pct"/>
            <w:tcBorders>
              <w:top w:val="single" w:sz="4" w:space="0" w:color="auto"/>
              <w:left w:val="nil"/>
              <w:bottom w:val="single" w:sz="4" w:space="0" w:color="auto"/>
              <w:right w:val="single" w:sz="4" w:space="0" w:color="auto"/>
            </w:tcBorders>
            <w:shd w:val="clear" w:color="auto" w:fill="auto"/>
            <w:vAlign w:val="center"/>
          </w:tcPr>
          <w:p w14:paraId="37C99DD6" w14:textId="0A59CD4A" w:rsidR="00A92A5D" w:rsidRPr="00E6574F" w:rsidRDefault="00A92A5D" w:rsidP="00AE7B8A">
            <w:pPr>
              <w:spacing w:after="0" w:line="276" w:lineRule="auto"/>
              <w:jc w:val="center"/>
              <w:rPr>
                <w:rFonts w:asciiTheme="majorHAnsi" w:eastAsia="Times New Roman" w:hAnsiTheme="majorHAnsi" w:cstheme="majorHAnsi"/>
                <w:b/>
                <w:sz w:val="18"/>
                <w:szCs w:val="18"/>
                <w:lang w:val="ro-MD"/>
              </w:rPr>
            </w:pPr>
            <w:r w:rsidRPr="00E6574F">
              <w:rPr>
                <w:rFonts w:asciiTheme="majorHAnsi" w:eastAsia="Times New Roman" w:hAnsiTheme="majorHAnsi" w:cstheme="majorHAnsi"/>
                <w:b/>
                <w:sz w:val="18"/>
                <w:szCs w:val="18"/>
                <w:lang w:val="ro-MD"/>
              </w:rPr>
              <w:t>Obiectul contractului</w:t>
            </w:r>
          </w:p>
        </w:tc>
        <w:tc>
          <w:tcPr>
            <w:tcW w:w="524" w:type="pct"/>
            <w:tcBorders>
              <w:top w:val="single" w:sz="4" w:space="0" w:color="auto"/>
              <w:left w:val="nil"/>
              <w:bottom w:val="single" w:sz="4" w:space="0" w:color="auto"/>
              <w:right w:val="single" w:sz="4" w:space="0" w:color="auto"/>
            </w:tcBorders>
            <w:shd w:val="clear" w:color="auto" w:fill="auto"/>
            <w:vAlign w:val="bottom"/>
          </w:tcPr>
          <w:p w14:paraId="4CB8FC26" w14:textId="3D6854C4" w:rsidR="00A92A5D" w:rsidRPr="00E6574F" w:rsidRDefault="00A92A5D" w:rsidP="00AE7B8A">
            <w:pPr>
              <w:spacing w:after="0" w:line="276" w:lineRule="auto"/>
              <w:jc w:val="center"/>
              <w:rPr>
                <w:rFonts w:asciiTheme="majorHAnsi" w:eastAsia="Times New Roman" w:hAnsiTheme="majorHAnsi" w:cstheme="majorHAnsi"/>
                <w:b/>
                <w:sz w:val="18"/>
                <w:szCs w:val="18"/>
                <w:lang w:val="ro-MD"/>
              </w:rPr>
            </w:pPr>
            <w:r w:rsidRPr="00E6574F">
              <w:rPr>
                <w:rFonts w:asciiTheme="majorHAnsi" w:eastAsia="Times New Roman" w:hAnsiTheme="majorHAnsi" w:cstheme="majorHAnsi"/>
                <w:b/>
                <w:sz w:val="18"/>
                <w:szCs w:val="18"/>
                <w:lang w:val="ro-MD"/>
              </w:rPr>
              <w:t>Suma planificată</w:t>
            </w:r>
          </w:p>
        </w:tc>
        <w:tc>
          <w:tcPr>
            <w:tcW w:w="762" w:type="pct"/>
            <w:tcBorders>
              <w:top w:val="single" w:sz="4" w:space="0" w:color="auto"/>
              <w:left w:val="nil"/>
              <w:bottom w:val="single" w:sz="4" w:space="0" w:color="auto"/>
              <w:right w:val="single" w:sz="4" w:space="0" w:color="auto"/>
            </w:tcBorders>
            <w:shd w:val="clear" w:color="auto" w:fill="auto"/>
            <w:vAlign w:val="center"/>
          </w:tcPr>
          <w:p w14:paraId="6FAE1CBC" w14:textId="0420FBFD" w:rsidR="00A92A5D" w:rsidRPr="00E6574F" w:rsidRDefault="00A92A5D" w:rsidP="00AE7B8A">
            <w:pPr>
              <w:spacing w:after="0" w:line="276" w:lineRule="auto"/>
              <w:jc w:val="center"/>
              <w:rPr>
                <w:rFonts w:asciiTheme="majorHAnsi" w:eastAsia="Times New Roman" w:hAnsiTheme="majorHAnsi" w:cstheme="majorHAnsi"/>
                <w:b/>
                <w:sz w:val="18"/>
                <w:szCs w:val="18"/>
                <w:lang w:val="ro-MD"/>
              </w:rPr>
            </w:pPr>
            <w:r w:rsidRPr="00E6574F">
              <w:rPr>
                <w:rFonts w:asciiTheme="majorHAnsi" w:eastAsia="Times New Roman" w:hAnsiTheme="majorHAnsi" w:cstheme="majorHAnsi"/>
                <w:b/>
                <w:sz w:val="18"/>
                <w:szCs w:val="18"/>
                <w:lang w:val="ro-MD"/>
              </w:rPr>
              <w:t>Operator economic</w:t>
            </w:r>
          </w:p>
        </w:tc>
        <w:tc>
          <w:tcPr>
            <w:tcW w:w="619" w:type="pct"/>
            <w:tcBorders>
              <w:top w:val="single" w:sz="4" w:space="0" w:color="auto"/>
              <w:left w:val="nil"/>
              <w:bottom w:val="single" w:sz="4" w:space="0" w:color="auto"/>
              <w:right w:val="single" w:sz="4" w:space="0" w:color="auto"/>
            </w:tcBorders>
            <w:shd w:val="clear" w:color="auto" w:fill="auto"/>
            <w:vAlign w:val="center"/>
          </w:tcPr>
          <w:p w14:paraId="05915DD3" w14:textId="0FC7DF9A" w:rsidR="00A92A5D" w:rsidRPr="00E6574F" w:rsidRDefault="00A92A5D" w:rsidP="00AE7B8A">
            <w:pPr>
              <w:spacing w:after="0" w:line="276" w:lineRule="auto"/>
              <w:jc w:val="center"/>
              <w:rPr>
                <w:rFonts w:asciiTheme="majorHAnsi" w:eastAsia="Times New Roman" w:hAnsiTheme="majorHAnsi" w:cstheme="majorHAnsi"/>
                <w:b/>
                <w:sz w:val="18"/>
                <w:szCs w:val="18"/>
                <w:lang w:val="ro-MD"/>
              </w:rPr>
            </w:pPr>
            <w:r w:rsidRPr="00E6574F">
              <w:rPr>
                <w:rFonts w:asciiTheme="majorHAnsi" w:eastAsia="Times New Roman" w:hAnsiTheme="majorHAnsi" w:cstheme="majorHAnsi"/>
                <w:b/>
                <w:sz w:val="18"/>
                <w:szCs w:val="18"/>
                <w:lang w:val="ro-MD"/>
              </w:rPr>
              <w:t>Suma contractului</w:t>
            </w:r>
          </w:p>
        </w:tc>
        <w:tc>
          <w:tcPr>
            <w:tcW w:w="524" w:type="pct"/>
            <w:tcBorders>
              <w:top w:val="single" w:sz="4" w:space="0" w:color="auto"/>
              <w:left w:val="nil"/>
              <w:bottom w:val="single" w:sz="4" w:space="0" w:color="auto"/>
              <w:right w:val="single" w:sz="4" w:space="0" w:color="auto"/>
            </w:tcBorders>
            <w:shd w:val="clear" w:color="auto" w:fill="auto"/>
            <w:vAlign w:val="center"/>
          </w:tcPr>
          <w:p w14:paraId="34C90F24" w14:textId="52BB9C89" w:rsidR="00A92A5D" w:rsidRPr="00E6574F" w:rsidRDefault="00A92A5D" w:rsidP="00AE7B8A">
            <w:pPr>
              <w:spacing w:after="0" w:line="276" w:lineRule="auto"/>
              <w:jc w:val="center"/>
              <w:rPr>
                <w:rFonts w:asciiTheme="majorHAnsi" w:eastAsia="Times New Roman" w:hAnsiTheme="majorHAnsi" w:cstheme="majorHAnsi"/>
                <w:b/>
                <w:sz w:val="18"/>
                <w:szCs w:val="18"/>
                <w:lang w:val="ro-MD"/>
              </w:rPr>
            </w:pPr>
            <w:r w:rsidRPr="00E6574F">
              <w:rPr>
                <w:rFonts w:asciiTheme="majorHAnsi" w:eastAsia="Times New Roman" w:hAnsiTheme="majorHAnsi" w:cstheme="majorHAnsi"/>
                <w:b/>
                <w:sz w:val="18"/>
                <w:szCs w:val="18"/>
                <w:lang w:val="ro-MD"/>
              </w:rPr>
              <w:t>Executat</w:t>
            </w:r>
          </w:p>
        </w:tc>
      </w:tr>
      <w:tr w:rsidR="00A92A5D" w:rsidRPr="00E6574F" w14:paraId="45AA7027" w14:textId="77777777" w:rsidTr="00E91975">
        <w:trPr>
          <w:trHeight w:val="460"/>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0B7A0E5B" w14:textId="47811C26" w:rsidR="00A92A5D" w:rsidRPr="00E6574F" w:rsidRDefault="00A92A5D" w:rsidP="00AE7B8A">
            <w:pPr>
              <w:spacing w:after="0" w:line="276" w:lineRule="auto"/>
              <w:jc w:val="center"/>
              <w:rPr>
                <w:rFonts w:asciiTheme="majorHAnsi" w:eastAsia="Times New Roman" w:hAnsiTheme="majorHAnsi" w:cstheme="majorHAnsi"/>
                <w:sz w:val="18"/>
                <w:szCs w:val="18"/>
                <w:lang w:val="ro-MD"/>
              </w:rPr>
            </w:pPr>
            <w:r w:rsidRPr="00E6574F">
              <w:rPr>
                <w:rFonts w:asciiTheme="majorHAnsi" w:eastAsia="Times New Roman" w:hAnsiTheme="majorHAnsi" w:cstheme="majorHAnsi"/>
                <w:sz w:val="18"/>
                <w:szCs w:val="18"/>
                <w:lang w:val="ro-MD"/>
              </w:rPr>
              <w:t>1.</w:t>
            </w:r>
          </w:p>
        </w:tc>
        <w:tc>
          <w:tcPr>
            <w:tcW w:w="620" w:type="pct"/>
            <w:tcBorders>
              <w:top w:val="single" w:sz="4" w:space="0" w:color="auto"/>
              <w:left w:val="nil"/>
              <w:bottom w:val="single" w:sz="4" w:space="0" w:color="auto"/>
              <w:right w:val="single" w:sz="4" w:space="0" w:color="auto"/>
            </w:tcBorders>
            <w:shd w:val="clear" w:color="auto" w:fill="auto"/>
            <w:vAlign w:val="center"/>
            <w:hideMark/>
          </w:tcPr>
          <w:p w14:paraId="7CA87F8C" w14:textId="77777777" w:rsidR="00A92A5D" w:rsidRPr="00E6574F" w:rsidRDefault="00A92A5D" w:rsidP="00AE7B8A">
            <w:pPr>
              <w:spacing w:after="0" w:line="276" w:lineRule="auto"/>
              <w:jc w:val="center"/>
              <w:rPr>
                <w:rFonts w:asciiTheme="majorHAnsi" w:eastAsia="Times New Roman" w:hAnsiTheme="majorHAnsi" w:cstheme="majorHAnsi"/>
                <w:sz w:val="18"/>
                <w:szCs w:val="18"/>
                <w:lang w:val="ro-MD"/>
              </w:rPr>
            </w:pPr>
            <w:r w:rsidRPr="00E6574F">
              <w:rPr>
                <w:rFonts w:asciiTheme="majorHAnsi" w:eastAsia="Times New Roman" w:hAnsiTheme="majorHAnsi" w:cstheme="majorHAnsi"/>
                <w:sz w:val="18"/>
                <w:szCs w:val="18"/>
                <w:lang w:val="ro-MD"/>
              </w:rPr>
              <w:t>65/FF/20</w:t>
            </w:r>
          </w:p>
        </w:tc>
        <w:tc>
          <w:tcPr>
            <w:tcW w:w="472" w:type="pct"/>
            <w:tcBorders>
              <w:top w:val="single" w:sz="4" w:space="0" w:color="auto"/>
              <w:left w:val="nil"/>
              <w:bottom w:val="single" w:sz="4" w:space="0" w:color="auto"/>
              <w:right w:val="single" w:sz="4" w:space="0" w:color="auto"/>
            </w:tcBorders>
            <w:shd w:val="clear" w:color="auto" w:fill="auto"/>
            <w:vAlign w:val="center"/>
            <w:hideMark/>
          </w:tcPr>
          <w:p w14:paraId="67321212" w14:textId="77777777" w:rsidR="00A92A5D" w:rsidRPr="00E6574F" w:rsidRDefault="00A92A5D" w:rsidP="00AE7B8A">
            <w:pPr>
              <w:spacing w:after="0" w:line="276" w:lineRule="auto"/>
              <w:jc w:val="center"/>
              <w:rPr>
                <w:rFonts w:asciiTheme="majorHAnsi" w:eastAsia="Times New Roman" w:hAnsiTheme="majorHAnsi" w:cstheme="majorHAnsi"/>
                <w:sz w:val="18"/>
                <w:szCs w:val="18"/>
                <w:lang w:val="ro-MD"/>
              </w:rPr>
            </w:pPr>
            <w:r w:rsidRPr="00E6574F">
              <w:rPr>
                <w:rFonts w:asciiTheme="majorHAnsi" w:eastAsia="Times New Roman" w:hAnsiTheme="majorHAnsi" w:cstheme="majorHAnsi"/>
                <w:sz w:val="18"/>
                <w:szCs w:val="18"/>
                <w:lang w:val="ro-MD"/>
              </w:rPr>
              <w:t>04.05.2020</w:t>
            </w:r>
          </w:p>
        </w:tc>
        <w:tc>
          <w:tcPr>
            <w:tcW w:w="528" w:type="pct"/>
            <w:tcBorders>
              <w:top w:val="single" w:sz="4" w:space="0" w:color="auto"/>
              <w:left w:val="nil"/>
              <w:bottom w:val="single" w:sz="4" w:space="0" w:color="auto"/>
              <w:right w:val="single" w:sz="4" w:space="0" w:color="auto"/>
            </w:tcBorders>
            <w:shd w:val="clear" w:color="auto" w:fill="auto"/>
            <w:vAlign w:val="center"/>
            <w:hideMark/>
          </w:tcPr>
          <w:p w14:paraId="06EC3241" w14:textId="77777777" w:rsidR="00A92A5D" w:rsidRPr="00E6574F" w:rsidRDefault="00A92A5D" w:rsidP="00AE7B8A">
            <w:pPr>
              <w:spacing w:after="0" w:line="276" w:lineRule="auto"/>
              <w:jc w:val="center"/>
              <w:rPr>
                <w:rFonts w:asciiTheme="majorHAnsi" w:eastAsia="Times New Roman" w:hAnsiTheme="majorHAnsi" w:cstheme="majorHAnsi"/>
                <w:sz w:val="18"/>
                <w:szCs w:val="18"/>
                <w:lang w:val="ro-MD"/>
              </w:rPr>
            </w:pPr>
            <w:r w:rsidRPr="00E6574F">
              <w:rPr>
                <w:rFonts w:asciiTheme="majorHAnsi" w:eastAsia="Times New Roman" w:hAnsiTheme="majorHAnsi" w:cstheme="majorHAnsi"/>
                <w:sz w:val="18"/>
                <w:szCs w:val="18"/>
                <w:lang w:val="ro-MD"/>
              </w:rPr>
              <w:t>CVM</w:t>
            </w:r>
          </w:p>
        </w:tc>
        <w:tc>
          <w:tcPr>
            <w:tcW w:w="715" w:type="pct"/>
            <w:tcBorders>
              <w:top w:val="single" w:sz="4" w:space="0" w:color="auto"/>
              <w:left w:val="nil"/>
              <w:bottom w:val="single" w:sz="4" w:space="0" w:color="auto"/>
              <w:right w:val="single" w:sz="4" w:space="0" w:color="auto"/>
            </w:tcBorders>
            <w:shd w:val="clear" w:color="auto" w:fill="auto"/>
            <w:vAlign w:val="center"/>
            <w:hideMark/>
          </w:tcPr>
          <w:p w14:paraId="2E50A8CD" w14:textId="5C2E1FBA" w:rsidR="00A92A5D" w:rsidRPr="00E6574F" w:rsidRDefault="00A92A5D" w:rsidP="00AE7B8A">
            <w:pPr>
              <w:spacing w:after="0" w:line="276" w:lineRule="auto"/>
              <w:jc w:val="center"/>
              <w:rPr>
                <w:rFonts w:asciiTheme="majorHAnsi" w:eastAsia="Times New Roman" w:hAnsiTheme="majorHAnsi" w:cstheme="majorHAnsi"/>
                <w:sz w:val="18"/>
                <w:szCs w:val="18"/>
                <w:lang w:val="ro-MD"/>
              </w:rPr>
            </w:pPr>
            <w:r w:rsidRPr="00E6574F">
              <w:rPr>
                <w:rFonts w:asciiTheme="majorHAnsi" w:eastAsia="Times New Roman" w:hAnsiTheme="majorHAnsi" w:cstheme="majorHAnsi"/>
                <w:sz w:val="18"/>
                <w:szCs w:val="18"/>
                <w:lang w:val="ro-MD"/>
              </w:rPr>
              <w:t>Materiale de protecție medicale</w:t>
            </w:r>
          </w:p>
        </w:tc>
        <w:tc>
          <w:tcPr>
            <w:tcW w:w="524" w:type="pct"/>
            <w:tcBorders>
              <w:top w:val="single" w:sz="4" w:space="0" w:color="auto"/>
              <w:left w:val="nil"/>
              <w:bottom w:val="single" w:sz="4" w:space="0" w:color="auto"/>
              <w:right w:val="single" w:sz="4" w:space="0" w:color="auto"/>
            </w:tcBorders>
            <w:shd w:val="clear" w:color="auto" w:fill="auto"/>
            <w:vAlign w:val="bottom"/>
            <w:hideMark/>
          </w:tcPr>
          <w:p w14:paraId="67689B5C" w14:textId="77777777" w:rsidR="00A92A5D" w:rsidRPr="00E6574F" w:rsidRDefault="00A92A5D" w:rsidP="00AE7B8A">
            <w:pPr>
              <w:spacing w:after="0" w:line="276" w:lineRule="auto"/>
              <w:jc w:val="center"/>
              <w:rPr>
                <w:rFonts w:asciiTheme="majorHAnsi" w:eastAsia="Times New Roman" w:hAnsiTheme="majorHAnsi" w:cstheme="majorHAnsi"/>
                <w:sz w:val="18"/>
                <w:szCs w:val="18"/>
                <w:lang w:val="ro-MD"/>
              </w:rPr>
            </w:pPr>
            <w:r w:rsidRPr="00E6574F">
              <w:rPr>
                <w:rFonts w:asciiTheme="majorHAnsi" w:eastAsia="Times New Roman" w:hAnsiTheme="majorHAnsi" w:cstheme="majorHAnsi"/>
                <w:sz w:val="18"/>
                <w:szCs w:val="18"/>
                <w:lang w:val="ro-MD"/>
              </w:rPr>
              <w:t>70,000.0</w:t>
            </w:r>
          </w:p>
        </w:tc>
        <w:tc>
          <w:tcPr>
            <w:tcW w:w="762" w:type="pct"/>
            <w:tcBorders>
              <w:top w:val="single" w:sz="4" w:space="0" w:color="auto"/>
              <w:left w:val="nil"/>
              <w:bottom w:val="single" w:sz="4" w:space="0" w:color="auto"/>
              <w:right w:val="single" w:sz="4" w:space="0" w:color="auto"/>
            </w:tcBorders>
            <w:shd w:val="clear" w:color="auto" w:fill="auto"/>
            <w:vAlign w:val="center"/>
            <w:hideMark/>
          </w:tcPr>
          <w:p w14:paraId="7A6C9027" w14:textId="77777777" w:rsidR="00A92A5D" w:rsidRPr="00E6574F" w:rsidRDefault="00A92A5D" w:rsidP="00AE7B8A">
            <w:pPr>
              <w:spacing w:after="0" w:line="276" w:lineRule="auto"/>
              <w:jc w:val="center"/>
              <w:rPr>
                <w:rFonts w:asciiTheme="majorHAnsi" w:eastAsia="Times New Roman" w:hAnsiTheme="majorHAnsi" w:cstheme="majorHAnsi"/>
                <w:sz w:val="18"/>
                <w:szCs w:val="18"/>
                <w:lang w:val="ro-MD"/>
              </w:rPr>
            </w:pPr>
            <w:r w:rsidRPr="00E6574F">
              <w:rPr>
                <w:rFonts w:asciiTheme="majorHAnsi" w:eastAsia="Times New Roman" w:hAnsiTheme="majorHAnsi" w:cstheme="majorHAnsi"/>
                <w:sz w:val="18"/>
                <w:szCs w:val="18"/>
                <w:lang w:val="ro-MD"/>
              </w:rPr>
              <w:t>FARMACIA FAMILIEI S.R.L.</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31E32201" w14:textId="77777777" w:rsidR="00A92A5D" w:rsidRPr="00E6574F" w:rsidRDefault="00A92A5D" w:rsidP="00AE7B8A">
            <w:pPr>
              <w:spacing w:after="0" w:line="276" w:lineRule="auto"/>
              <w:jc w:val="center"/>
              <w:rPr>
                <w:rFonts w:asciiTheme="majorHAnsi" w:eastAsia="Times New Roman" w:hAnsiTheme="majorHAnsi" w:cstheme="majorHAnsi"/>
                <w:sz w:val="18"/>
                <w:szCs w:val="18"/>
                <w:lang w:val="ro-MD"/>
              </w:rPr>
            </w:pPr>
            <w:r w:rsidRPr="00E6574F">
              <w:rPr>
                <w:rFonts w:asciiTheme="majorHAnsi" w:eastAsia="Times New Roman" w:hAnsiTheme="majorHAnsi" w:cstheme="majorHAnsi"/>
                <w:sz w:val="18"/>
                <w:szCs w:val="18"/>
                <w:lang w:val="ro-MD"/>
              </w:rPr>
              <w:t>72170</w:t>
            </w:r>
          </w:p>
        </w:tc>
        <w:tc>
          <w:tcPr>
            <w:tcW w:w="524" w:type="pct"/>
            <w:tcBorders>
              <w:top w:val="single" w:sz="4" w:space="0" w:color="auto"/>
              <w:left w:val="nil"/>
              <w:bottom w:val="single" w:sz="4" w:space="0" w:color="auto"/>
              <w:right w:val="single" w:sz="4" w:space="0" w:color="auto"/>
            </w:tcBorders>
            <w:shd w:val="clear" w:color="auto" w:fill="auto"/>
            <w:vAlign w:val="center"/>
            <w:hideMark/>
          </w:tcPr>
          <w:p w14:paraId="719C4153" w14:textId="77777777" w:rsidR="00A92A5D" w:rsidRPr="00E6574F" w:rsidRDefault="00A92A5D" w:rsidP="00AE7B8A">
            <w:pPr>
              <w:spacing w:after="0" w:line="276" w:lineRule="auto"/>
              <w:jc w:val="center"/>
              <w:rPr>
                <w:rFonts w:asciiTheme="majorHAnsi" w:eastAsia="Times New Roman" w:hAnsiTheme="majorHAnsi" w:cstheme="majorHAnsi"/>
                <w:sz w:val="18"/>
                <w:szCs w:val="18"/>
                <w:lang w:val="ro-MD"/>
              </w:rPr>
            </w:pPr>
            <w:r w:rsidRPr="00E6574F">
              <w:rPr>
                <w:rFonts w:asciiTheme="majorHAnsi" w:eastAsia="Times New Roman" w:hAnsiTheme="majorHAnsi" w:cstheme="majorHAnsi"/>
                <w:sz w:val="18"/>
                <w:szCs w:val="18"/>
                <w:lang w:val="ro-MD"/>
              </w:rPr>
              <w:t>72170</w:t>
            </w:r>
          </w:p>
        </w:tc>
      </w:tr>
      <w:tr w:rsidR="00A92A5D" w:rsidRPr="00E6574F" w14:paraId="3B5D70CC" w14:textId="77777777" w:rsidTr="00E91975">
        <w:trPr>
          <w:trHeight w:val="460"/>
        </w:trPr>
        <w:tc>
          <w:tcPr>
            <w:tcW w:w="236" w:type="pct"/>
            <w:tcBorders>
              <w:top w:val="nil"/>
              <w:left w:val="single" w:sz="4" w:space="0" w:color="auto"/>
              <w:bottom w:val="single" w:sz="4" w:space="0" w:color="auto"/>
              <w:right w:val="single" w:sz="4" w:space="0" w:color="auto"/>
            </w:tcBorders>
            <w:shd w:val="clear" w:color="auto" w:fill="auto"/>
            <w:vAlign w:val="center"/>
          </w:tcPr>
          <w:p w14:paraId="369D5B0A" w14:textId="386C9AC4" w:rsidR="00A92A5D" w:rsidRPr="00E6574F" w:rsidRDefault="00A92A5D" w:rsidP="00AE7B8A">
            <w:pPr>
              <w:spacing w:after="0" w:line="276" w:lineRule="auto"/>
              <w:jc w:val="center"/>
              <w:rPr>
                <w:rFonts w:asciiTheme="majorHAnsi" w:eastAsia="Times New Roman" w:hAnsiTheme="majorHAnsi" w:cstheme="majorHAnsi"/>
                <w:sz w:val="18"/>
                <w:szCs w:val="18"/>
                <w:lang w:val="ro-MD"/>
              </w:rPr>
            </w:pPr>
            <w:r w:rsidRPr="00E6574F">
              <w:rPr>
                <w:rFonts w:asciiTheme="majorHAnsi" w:eastAsia="Times New Roman" w:hAnsiTheme="majorHAnsi" w:cstheme="majorHAnsi"/>
                <w:sz w:val="18"/>
                <w:szCs w:val="18"/>
                <w:lang w:val="ro-MD"/>
              </w:rPr>
              <w:t>2.</w:t>
            </w:r>
          </w:p>
        </w:tc>
        <w:tc>
          <w:tcPr>
            <w:tcW w:w="620" w:type="pct"/>
            <w:tcBorders>
              <w:top w:val="nil"/>
              <w:left w:val="nil"/>
              <w:bottom w:val="single" w:sz="4" w:space="0" w:color="auto"/>
              <w:right w:val="single" w:sz="4" w:space="0" w:color="auto"/>
            </w:tcBorders>
            <w:shd w:val="clear" w:color="auto" w:fill="auto"/>
            <w:vAlign w:val="center"/>
            <w:hideMark/>
          </w:tcPr>
          <w:p w14:paraId="08BE92C9" w14:textId="77777777" w:rsidR="00A92A5D" w:rsidRPr="00E6574F" w:rsidRDefault="00A92A5D" w:rsidP="00AE7B8A">
            <w:pPr>
              <w:spacing w:after="0" w:line="276" w:lineRule="auto"/>
              <w:jc w:val="center"/>
              <w:rPr>
                <w:rFonts w:asciiTheme="majorHAnsi" w:eastAsia="Times New Roman" w:hAnsiTheme="majorHAnsi" w:cstheme="majorHAnsi"/>
                <w:sz w:val="18"/>
                <w:szCs w:val="18"/>
                <w:lang w:val="ro-MD"/>
              </w:rPr>
            </w:pPr>
            <w:r w:rsidRPr="00E6574F">
              <w:rPr>
                <w:rFonts w:asciiTheme="majorHAnsi" w:eastAsia="Times New Roman" w:hAnsiTheme="majorHAnsi" w:cstheme="majorHAnsi"/>
                <w:sz w:val="18"/>
                <w:szCs w:val="18"/>
                <w:lang w:val="ro-MD"/>
              </w:rPr>
              <w:t>75/FF/20</w:t>
            </w:r>
          </w:p>
        </w:tc>
        <w:tc>
          <w:tcPr>
            <w:tcW w:w="472" w:type="pct"/>
            <w:tcBorders>
              <w:top w:val="nil"/>
              <w:left w:val="nil"/>
              <w:bottom w:val="single" w:sz="4" w:space="0" w:color="auto"/>
              <w:right w:val="single" w:sz="4" w:space="0" w:color="auto"/>
            </w:tcBorders>
            <w:shd w:val="clear" w:color="auto" w:fill="auto"/>
            <w:vAlign w:val="center"/>
            <w:hideMark/>
          </w:tcPr>
          <w:p w14:paraId="1211E305" w14:textId="77777777" w:rsidR="00A92A5D" w:rsidRPr="00E6574F" w:rsidRDefault="00A92A5D" w:rsidP="00AE7B8A">
            <w:pPr>
              <w:spacing w:after="0" w:line="276" w:lineRule="auto"/>
              <w:jc w:val="center"/>
              <w:rPr>
                <w:rFonts w:asciiTheme="majorHAnsi" w:eastAsia="Times New Roman" w:hAnsiTheme="majorHAnsi" w:cstheme="majorHAnsi"/>
                <w:sz w:val="18"/>
                <w:szCs w:val="18"/>
                <w:lang w:val="ro-MD"/>
              </w:rPr>
            </w:pPr>
            <w:r w:rsidRPr="00E6574F">
              <w:rPr>
                <w:rFonts w:asciiTheme="majorHAnsi" w:eastAsia="Times New Roman" w:hAnsiTheme="majorHAnsi" w:cstheme="majorHAnsi"/>
                <w:sz w:val="18"/>
                <w:szCs w:val="18"/>
                <w:lang w:val="ro-MD"/>
              </w:rPr>
              <w:t>08.06.2020</w:t>
            </w:r>
          </w:p>
        </w:tc>
        <w:tc>
          <w:tcPr>
            <w:tcW w:w="528" w:type="pct"/>
            <w:tcBorders>
              <w:top w:val="nil"/>
              <w:left w:val="nil"/>
              <w:bottom w:val="single" w:sz="4" w:space="0" w:color="auto"/>
              <w:right w:val="single" w:sz="4" w:space="0" w:color="auto"/>
            </w:tcBorders>
            <w:shd w:val="clear" w:color="auto" w:fill="auto"/>
            <w:vAlign w:val="center"/>
            <w:hideMark/>
          </w:tcPr>
          <w:p w14:paraId="533EF18D" w14:textId="77777777" w:rsidR="00A92A5D" w:rsidRPr="00E6574F" w:rsidRDefault="00A92A5D" w:rsidP="00AE7B8A">
            <w:pPr>
              <w:spacing w:after="0" w:line="276" w:lineRule="auto"/>
              <w:jc w:val="center"/>
              <w:rPr>
                <w:rFonts w:asciiTheme="majorHAnsi" w:eastAsia="Times New Roman" w:hAnsiTheme="majorHAnsi" w:cstheme="majorHAnsi"/>
                <w:sz w:val="18"/>
                <w:szCs w:val="18"/>
                <w:lang w:val="ro-MD"/>
              </w:rPr>
            </w:pPr>
            <w:r w:rsidRPr="00E6574F">
              <w:rPr>
                <w:rFonts w:asciiTheme="majorHAnsi" w:eastAsia="Times New Roman" w:hAnsiTheme="majorHAnsi" w:cstheme="majorHAnsi"/>
                <w:sz w:val="18"/>
                <w:szCs w:val="18"/>
                <w:lang w:val="ro-MD"/>
              </w:rPr>
              <w:t>CVM</w:t>
            </w:r>
          </w:p>
        </w:tc>
        <w:tc>
          <w:tcPr>
            <w:tcW w:w="715" w:type="pct"/>
            <w:tcBorders>
              <w:top w:val="nil"/>
              <w:left w:val="nil"/>
              <w:bottom w:val="single" w:sz="4" w:space="0" w:color="auto"/>
              <w:right w:val="single" w:sz="4" w:space="0" w:color="auto"/>
            </w:tcBorders>
            <w:shd w:val="clear" w:color="auto" w:fill="auto"/>
            <w:vAlign w:val="center"/>
            <w:hideMark/>
          </w:tcPr>
          <w:p w14:paraId="30C58866" w14:textId="16AFE931" w:rsidR="00A92A5D" w:rsidRPr="00E6574F" w:rsidRDefault="00A92A5D" w:rsidP="00AE7B8A">
            <w:pPr>
              <w:spacing w:after="0" w:line="276" w:lineRule="auto"/>
              <w:jc w:val="center"/>
              <w:rPr>
                <w:rFonts w:asciiTheme="majorHAnsi" w:eastAsia="Times New Roman" w:hAnsiTheme="majorHAnsi" w:cstheme="majorHAnsi"/>
                <w:sz w:val="18"/>
                <w:szCs w:val="18"/>
                <w:lang w:val="ro-MD"/>
              </w:rPr>
            </w:pPr>
            <w:r w:rsidRPr="00E6574F">
              <w:rPr>
                <w:rFonts w:asciiTheme="majorHAnsi" w:eastAsia="Times New Roman" w:hAnsiTheme="majorHAnsi" w:cstheme="majorHAnsi"/>
                <w:sz w:val="18"/>
                <w:szCs w:val="18"/>
                <w:lang w:val="ro-MD"/>
              </w:rPr>
              <w:t>Dezinfectant</w:t>
            </w:r>
          </w:p>
        </w:tc>
        <w:tc>
          <w:tcPr>
            <w:tcW w:w="524" w:type="pct"/>
            <w:tcBorders>
              <w:top w:val="nil"/>
              <w:left w:val="nil"/>
              <w:bottom w:val="single" w:sz="4" w:space="0" w:color="auto"/>
              <w:right w:val="single" w:sz="4" w:space="0" w:color="auto"/>
            </w:tcBorders>
            <w:shd w:val="clear" w:color="auto" w:fill="auto"/>
            <w:vAlign w:val="bottom"/>
            <w:hideMark/>
          </w:tcPr>
          <w:p w14:paraId="250E8EDE" w14:textId="18A85431" w:rsidR="00A92A5D" w:rsidRPr="00E6574F" w:rsidRDefault="00A92A5D" w:rsidP="00AE7B8A">
            <w:pPr>
              <w:spacing w:after="0" w:line="276" w:lineRule="auto"/>
              <w:jc w:val="center"/>
              <w:rPr>
                <w:rFonts w:asciiTheme="majorHAnsi" w:eastAsia="Times New Roman" w:hAnsiTheme="majorHAnsi" w:cstheme="majorHAnsi"/>
                <w:sz w:val="18"/>
                <w:szCs w:val="18"/>
                <w:lang w:val="ro-MD"/>
              </w:rPr>
            </w:pPr>
          </w:p>
        </w:tc>
        <w:tc>
          <w:tcPr>
            <w:tcW w:w="762" w:type="pct"/>
            <w:tcBorders>
              <w:top w:val="nil"/>
              <w:left w:val="nil"/>
              <w:bottom w:val="single" w:sz="4" w:space="0" w:color="auto"/>
              <w:right w:val="single" w:sz="4" w:space="0" w:color="auto"/>
            </w:tcBorders>
            <w:shd w:val="clear" w:color="auto" w:fill="auto"/>
            <w:vAlign w:val="center"/>
            <w:hideMark/>
          </w:tcPr>
          <w:p w14:paraId="193997E2" w14:textId="77777777" w:rsidR="00A92A5D" w:rsidRPr="00E6574F" w:rsidRDefault="00A92A5D" w:rsidP="00AE7B8A">
            <w:pPr>
              <w:spacing w:after="0" w:line="276" w:lineRule="auto"/>
              <w:jc w:val="center"/>
              <w:rPr>
                <w:rFonts w:asciiTheme="majorHAnsi" w:eastAsia="Times New Roman" w:hAnsiTheme="majorHAnsi" w:cstheme="majorHAnsi"/>
                <w:sz w:val="18"/>
                <w:szCs w:val="18"/>
                <w:lang w:val="ro-MD"/>
              </w:rPr>
            </w:pPr>
            <w:r w:rsidRPr="00E6574F">
              <w:rPr>
                <w:rFonts w:asciiTheme="majorHAnsi" w:eastAsia="Times New Roman" w:hAnsiTheme="majorHAnsi" w:cstheme="majorHAnsi"/>
                <w:sz w:val="18"/>
                <w:szCs w:val="18"/>
                <w:lang w:val="ro-MD"/>
              </w:rPr>
              <w:t>FARMACIA FAMILIEI S.R.L.</w:t>
            </w:r>
          </w:p>
        </w:tc>
        <w:tc>
          <w:tcPr>
            <w:tcW w:w="619" w:type="pct"/>
            <w:tcBorders>
              <w:top w:val="nil"/>
              <w:left w:val="nil"/>
              <w:bottom w:val="single" w:sz="4" w:space="0" w:color="auto"/>
              <w:right w:val="single" w:sz="4" w:space="0" w:color="auto"/>
            </w:tcBorders>
            <w:shd w:val="clear" w:color="auto" w:fill="auto"/>
            <w:vAlign w:val="center"/>
            <w:hideMark/>
          </w:tcPr>
          <w:p w14:paraId="518474D2" w14:textId="77777777" w:rsidR="00A92A5D" w:rsidRPr="00E6574F" w:rsidRDefault="00A92A5D" w:rsidP="00AE7B8A">
            <w:pPr>
              <w:spacing w:after="0" w:line="276" w:lineRule="auto"/>
              <w:jc w:val="center"/>
              <w:rPr>
                <w:rFonts w:asciiTheme="majorHAnsi" w:eastAsia="Times New Roman" w:hAnsiTheme="majorHAnsi" w:cstheme="majorHAnsi"/>
                <w:sz w:val="18"/>
                <w:szCs w:val="18"/>
                <w:lang w:val="ro-MD"/>
              </w:rPr>
            </w:pPr>
            <w:r w:rsidRPr="00E6574F">
              <w:rPr>
                <w:rFonts w:asciiTheme="majorHAnsi" w:eastAsia="Times New Roman" w:hAnsiTheme="majorHAnsi" w:cstheme="majorHAnsi"/>
                <w:sz w:val="18"/>
                <w:szCs w:val="18"/>
                <w:lang w:val="ro-MD"/>
              </w:rPr>
              <w:t>1959</w:t>
            </w:r>
          </w:p>
        </w:tc>
        <w:tc>
          <w:tcPr>
            <w:tcW w:w="524" w:type="pct"/>
            <w:tcBorders>
              <w:top w:val="nil"/>
              <w:left w:val="nil"/>
              <w:bottom w:val="single" w:sz="4" w:space="0" w:color="auto"/>
              <w:right w:val="single" w:sz="4" w:space="0" w:color="auto"/>
            </w:tcBorders>
            <w:shd w:val="clear" w:color="auto" w:fill="auto"/>
            <w:vAlign w:val="center"/>
            <w:hideMark/>
          </w:tcPr>
          <w:p w14:paraId="61826D36" w14:textId="77777777" w:rsidR="00A92A5D" w:rsidRPr="00E6574F" w:rsidRDefault="00A92A5D" w:rsidP="00AE7B8A">
            <w:pPr>
              <w:spacing w:after="0" w:line="276" w:lineRule="auto"/>
              <w:jc w:val="center"/>
              <w:rPr>
                <w:rFonts w:asciiTheme="majorHAnsi" w:eastAsia="Times New Roman" w:hAnsiTheme="majorHAnsi" w:cstheme="majorHAnsi"/>
                <w:sz w:val="18"/>
                <w:szCs w:val="18"/>
                <w:lang w:val="ro-MD"/>
              </w:rPr>
            </w:pPr>
            <w:r w:rsidRPr="00E6574F">
              <w:rPr>
                <w:rFonts w:asciiTheme="majorHAnsi" w:eastAsia="Times New Roman" w:hAnsiTheme="majorHAnsi" w:cstheme="majorHAnsi"/>
                <w:sz w:val="18"/>
                <w:szCs w:val="18"/>
                <w:lang w:val="ro-MD"/>
              </w:rPr>
              <w:t>1959</w:t>
            </w:r>
          </w:p>
        </w:tc>
      </w:tr>
      <w:tr w:rsidR="00A92A5D" w:rsidRPr="00E6574F" w14:paraId="27128295" w14:textId="77777777" w:rsidTr="00E91975">
        <w:trPr>
          <w:trHeight w:val="460"/>
        </w:trPr>
        <w:tc>
          <w:tcPr>
            <w:tcW w:w="236" w:type="pct"/>
            <w:tcBorders>
              <w:top w:val="nil"/>
              <w:left w:val="single" w:sz="4" w:space="0" w:color="auto"/>
              <w:bottom w:val="single" w:sz="4" w:space="0" w:color="auto"/>
              <w:right w:val="single" w:sz="4" w:space="0" w:color="auto"/>
            </w:tcBorders>
            <w:shd w:val="clear" w:color="auto" w:fill="auto"/>
            <w:vAlign w:val="center"/>
          </w:tcPr>
          <w:p w14:paraId="0ABD0A1E" w14:textId="32E46520" w:rsidR="00A92A5D" w:rsidRPr="00E6574F" w:rsidRDefault="00A92A5D" w:rsidP="00AE7B8A">
            <w:pPr>
              <w:spacing w:after="0" w:line="276" w:lineRule="auto"/>
              <w:jc w:val="center"/>
              <w:rPr>
                <w:rFonts w:asciiTheme="majorHAnsi" w:eastAsia="Times New Roman" w:hAnsiTheme="majorHAnsi" w:cstheme="majorHAnsi"/>
                <w:sz w:val="18"/>
                <w:szCs w:val="18"/>
                <w:lang w:val="ro-MD"/>
              </w:rPr>
            </w:pPr>
            <w:r w:rsidRPr="00E6574F">
              <w:rPr>
                <w:rFonts w:asciiTheme="majorHAnsi" w:eastAsia="Times New Roman" w:hAnsiTheme="majorHAnsi" w:cstheme="majorHAnsi"/>
                <w:sz w:val="18"/>
                <w:szCs w:val="18"/>
                <w:lang w:val="ro-MD"/>
              </w:rPr>
              <w:t>3.</w:t>
            </w:r>
          </w:p>
        </w:tc>
        <w:tc>
          <w:tcPr>
            <w:tcW w:w="620" w:type="pct"/>
            <w:tcBorders>
              <w:top w:val="nil"/>
              <w:left w:val="nil"/>
              <w:bottom w:val="single" w:sz="4" w:space="0" w:color="auto"/>
              <w:right w:val="single" w:sz="4" w:space="0" w:color="auto"/>
            </w:tcBorders>
            <w:shd w:val="clear" w:color="auto" w:fill="auto"/>
            <w:vAlign w:val="center"/>
            <w:hideMark/>
          </w:tcPr>
          <w:p w14:paraId="260B0F17" w14:textId="77777777" w:rsidR="00A92A5D" w:rsidRPr="00E6574F" w:rsidRDefault="00A92A5D" w:rsidP="00AE7B8A">
            <w:pPr>
              <w:spacing w:after="0" w:line="276" w:lineRule="auto"/>
              <w:jc w:val="center"/>
              <w:rPr>
                <w:rFonts w:asciiTheme="majorHAnsi" w:eastAsia="Times New Roman" w:hAnsiTheme="majorHAnsi" w:cstheme="majorHAnsi"/>
                <w:sz w:val="18"/>
                <w:szCs w:val="18"/>
                <w:lang w:val="ro-MD"/>
              </w:rPr>
            </w:pPr>
            <w:r w:rsidRPr="00E6574F">
              <w:rPr>
                <w:rFonts w:asciiTheme="majorHAnsi" w:eastAsia="Times New Roman" w:hAnsiTheme="majorHAnsi" w:cstheme="majorHAnsi"/>
                <w:sz w:val="18"/>
                <w:szCs w:val="18"/>
                <w:lang w:val="ro-MD"/>
              </w:rPr>
              <w:t>88/ff/20</w:t>
            </w:r>
          </w:p>
        </w:tc>
        <w:tc>
          <w:tcPr>
            <w:tcW w:w="472" w:type="pct"/>
            <w:tcBorders>
              <w:top w:val="nil"/>
              <w:left w:val="nil"/>
              <w:bottom w:val="single" w:sz="4" w:space="0" w:color="auto"/>
              <w:right w:val="single" w:sz="4" w:space="0" w:color="auto"/>
            </w:tcBorders>
            <w:shd w:val="clear" w:color="auto" w:fill="auto"/>
            <w:vAlign w:val="center"/>
            <w:hideMark/>
          </w:tcPr>
          <w:p w14:paraId="114EAB6B" w14:textId="77777777" w:rsidR="00A92A5D" w:rsidRPr="00E6574F" w:rsidRDefault="00A92A5D" w:rsidP="00AE7B8A">
            <w:pPr>
              <w:spacing w:after="0" w:line="276" w:lineRule="auto"/>
              <w:jc w:val="center"/>
              <w:rPr>
                <w:rFonts w:asciiTheme="majorHAnsi" w:eastAsia="Times New Roman" w:hAnsiTheme="majorHAnsi" w:cstheme="majorHAnsi"/>
                <w:sz w:val="18"/>
                <w:szCs w:val="18"/>
                <w:lang w:val="ro-MD"/>
              </w:rPr>
            </w:pPr>
            <w:r w:rsidRPr="00E6574F">
              <w:rPr>
                <w:rFonts w:asciiTheme="majorHAnsi" w:eastAsia="Times New Roman" w:hAnsiTheme="majorHAnsi" w:cstheme="majorHAnsi"/>
                <w:sz w:val="18"/>
                <w:szCs w:val="18"/>
                <w:lang w:val="ro-MD"/>
              </w:rPr>
              <w:t>30.07.2020</w:t>
            </w:r>
          </w:p>
        </w:tc>
        <w:tc>
          <w:tcPr>
            <w:tcW w:w="528" w:type="pct"/>
            <w:tcBorders>
              <w:top w:val="nil"/>
              <w:left w:val="nil"/>
              <w:bottom w:val="single" w:sz="4" w:space="0" w:color="auto"/>
              <w:right w:val="single" w:sz="4" w:space="0" w:color="auto"/>
            </w:tcBorders>
            <w:shd w:val="clear" w:color="auto" w:fill="auto"/>
            <w:vAlign w:val="center"/>
            <w:hideMark/>
          </w:tcPr>
          <w:p w14:paraId="1212D4FB" w14:textId="77777777" w:rsidR="00A92A5D" w:rsidRPr="00E6574F" w:rsidRDefault="00A92A5D" w:rsidP="00AE7B8A">
            <w:pPr>
              <w:spacing w:after="0" w:line="276" w:lineRule="auto"/>
              <w:jc w:val="center"/>
              <w:rPr>
                <w:rFonts w:asciiTheme="majorHAnsi" w:eastAsia="Times New Roman" w:hAnsiTheme="majorHAnsi" w:cstheme="majorHAnsi"/>
                <w:sz w:val="18"/>
                <w:szCs w:val="18"/>
                <w:lang w:val="ro-MD"/>
              </w:rPr>
            </w:pPr>
            <w:r w:rsidRPr="00E6574F">
              <w:rPr>
                <w:rFonts w:asciiTheme="majorHAnsi" w:eastAsia="Times New Roman" w:hAnsiTheme="majorHAnsi" w:cstheme="majorHAnsi"/>
                <w:sz w:val="18"/>
                <w:szCs w:val="18"/>
                <w:lang w:val="ro-MD"/>
              </w:rPr>
              <w:t>CVM</w:t>
            </w:r>
          </w:p>
        </w:tc>
        <w:tc>
          <w:tcPr>
            <w:tcW w:w="715" w:type="pct"/>
            <w:tcBorders>
              <w:top w:val="nil"/>
              <w:left w:val="nil"/>
              <w:bottom w:val="single" w:sz="4" w:space="0" w:color="auto"/>
              <w:right w:val="single" w:sz="4" w:space="0" w:color="auto"/>
            </w:tcBorders>
            <w:shd w:val="clear" w:color="auto" w:fill="auto"/>
            <w:vAlign w:val="center"/>
            <w:hideMark/>
          </w:tcPr>
          <w:p w14:paraId="778161FE" w14:textId="7499BDA1" w:rsidR="00A92A5D" w:rsidRPr="00E6574F" w:rsidRDefault="00A92A5D" w:rsidP="00AE7B8A">
            <w:pPr>
              <w:spacing w:after="0" w:line="276" w:lineRule="auto"/>
              <w:jc w:val="center"/>
              <w:rPr>
                <w:rFonts w:asciiTheme="majorHAnsi" w:eastAsia="Times New Roman" w:hAnsiTheme="majorHAnsi" w:cstheme="majorHAnsi"/>
                <w:sz w:val="18"/>
                <w:szCs w:val="18"/>
                <w:lang w:val="ro-MD"/>
              </w:rPr>
            </w:pPr>
            <w:r w:rsidRPr="00E6574F">
              <w:rPr>
                <w:rFonts w:asciiTheme="majorHAnsi" w:eastAsia="Times New Roman" w:hAnsiTheme="majorHAnsi" w:cstheme="majorHAnsi"/>
                <w:sz w:val="18"/>
                <w:szCs w:val="18"/>
                <w:lang w:val="ro-MD"/>
              </w:rPr>
              <w:t>Dezinfectant</w:t>
            </w:r>
          </w:p>
        </w:tc>
        <w:tc>
          <w:tcPr>
            <w:tcW w:w="524" w:type="pct"/>
            <w:tcBorders>
              <w:top w:val="nil"/>
              <w:left w:val="nil"/>
              <w:bottom w:val="single" w:sz="4" w:space="0" w:color="auto"/>
              <w:right w:val="single" w:sz="4" w:space="0" w:color="auto"/>
            </w:tcBorders>
            <w:shd w:val="clear" w:color="auto" w:fill="auto"/>
            <w:vAlign w:val="bottom"/>
            <w:hideMark/>
          </w:tcPr>
          <w:p w14:paraId="3999520C" w14:textId="0CB2ABAE" w:rsidR="00A92A5D" w:rsidRPr="00E6574F" w:rsidRDefault="00A92A5D" w:rsidP="00AE7B8A">
            <w:pPr>
              <w:spacing w:after="0" w:line="276" w:lineRule="auto"/>
              <w:jc w:val="center"/>
              <w:rPr>
                <w:rFonts w:asciiTheme="majorHAnsi" w:eastAsia="Times New Roman" w:hAnsiTheme="majorHAnsi" w:cstheme="majorHAnsi"/>
                <w:sz w:val="18"/>
                <w:szCs w:val="18"/>
                <w:lang w:val="ro-MD"/>
              </w:rPr>
            </w:pPr>
          </w:p>
        </w:tc>
        <w:tc>
          <w:tcPr>
            <w:tcW w:w="762" w:type="pct"/>
            <w:tcBorders>
              <w:top w:val="nil"/>
              <w:left w:val="nil"/>
              <w:bottom w:val="single" w:sz="4" w:space="0" w:color="auto"/>
              <w:right w:val="single" w:sz="4" w:space="0" w:color="auto"/>
            </w:tcBorders>
            <w:shd w:val="clear" w:color="auto" w:fill="auto"/>
            <w:vAlign w:val="center"/>
            <w:hideMark/>
          </w:tcPr>
          <w:p w14:paraId="3432AEFF" w14:textId="77777777" w:rsidR="00A92A5D" w:rsidRPr="00E6574F" w:rsidRDefault="00A92A5D" w:rsidP="00AE7B8A">
            <w:pPr>
              <w:spacing w:after="0" w:line="276" w:lineRule="auto"/>
              <w:jc w:val="center"/>
              <w:rPr>
                <w:rFonts w:asciiTheme="majorHAnsi" w:eastAsia="Times New Roman" w:hAnsiTheme="majorHAnsi" w:cstheme="majorHAnsi"/>
                <w:sz w:val="18"/>
                <w:szCs w:val="18"/>
                <w:lang w:val="ro-MD"/>
              </w:rPr>
            </w:pPr>
            <w:r w:rsidRPr="00E6574F">
              <w:rPr>
                <w:rFonts w:asciiTheme="majorHAnsi" w:eastAsia="Times New Roman" w:hAnsiTheme="majorHAnsi" w:cstheme="majorHAnsi"/>
                <w:sz w:val="18"/>
                <w:szCs w:val="18"/>
                <w:lang w:val="ro-MD"/>
              </w:rPr>
              <w:t>FARMACIA FAMILIEI S.R.L.</w:t>
            </w:r>
          </w:p>
        </w:tc>
        <w:tc>
          <w:tcPr>
            <w:tcW w:w="619" w:type="pct"/>
            <w:tcBorders>
              <w:top w:val="nil"/>
              <w:left w:val="nil"/>
              <w:bottom w:val="single" w:sz="4" w:space="0" w:color="auto"/>
              <w:right w:val="single" w:sz="4" w:space="0" w:color="auto"/>
            </w:tcBorders>
            <w:shd w:val="clear" w:color="auto" w:fill="auto"/>
            <w:vAlign w:val="center"/>
            <w:hideMark/>
          </w:tcPr>
          <w:p w14:paraId="17702B5B" w14:textId="77777777" w:rsidR="00A92A5D" w:rsidRPr="00E6574F" w:rsidRDefault="00A92A5D" w:rsidP="00AE7B8A">
            <w:pPr>
              <w:spacing w:after="0" w:line="276" w:lineRule="auto"/>
              <w:jc w:val="center"/>
              <w:rPr>
                <w:rFonts w:asciiTheme="majorHAnsi" w:eastAsia="Times New Roman" w:hAnsiTheme="majorHAnsi" w:cstheme="majorHAnsi"/>
                <w:sz w:val="18"/>
                <w:szCs w:val="18"/>
                <w:lang w:val="ro-MD"/>
              </w:rPr>
            </w:pPr>
            <w:r w:rsidRPr="00E6574F">
              <w:rPr>
                <w:rFonts w:asciiTheme="majorHAnsi" w:eastAsia="Times New Roman" w:hAnsiTheme="majorHAnsi" w:cstheme="majorHAnsi"/>
                <w:sz w:val="18"/>
                <w:szCs w:val="18"/>
                <w:lang w:val="ro-MD"/>
              </w:rPr>
              <w:t>4884.2</w:t>
            </w:r>
          </w:p>
        </w:tc>
        <w:tc>
          <w:tcPr>
            <w:tcW w:w="524" w:type="pct"/>
            <w:tcBorders>
              <w:top w:val="nil"/>
              <w:left w:val="nil"/>
              <w:bottom w:val="single" w:sz="4" w:space="0" w:color="auto"/>
              <w:right w:val="single" w:sz="4" w:space="0" w:color="auto"/>
            </w:tcBorders>
            <w:shd w:val="clear" w:color="auto" w:fill="auto"/>
            <w:vAlign w:val="center"/>
            <w:hideMark/>
          </w:tcPr>
          <w:p w14:paraId="453BF6CF" w14:textId="77777777" w:rsidR="00A92A5D" w:rsidRPr="00E6574F" w:rsidRDefault="00A92A5D" w:rsidP="00AE7B8A">
            <w:pPr>
              <w:spacing w:after="0" w:line="276" w:lineRule="auto"/>
              <w:jc w:val="center"/>
              <w:rPr>
                <w:rFonts w:asciiTheme="majorHAnsi" w:eastAsia="Times New Roman" w:hAnsiTheme="majorHAnsi" w:cstheme="majorHAnsi"/>
                <w:sz w:val="18"/>
                <w:szCs w:val="18"/>
                <w:lang w:val="ro-MD"/>
              </w:rPr>
            </w:pPr>
            <w:r w:rsidRPr="00E6574F">
              <w:rPr>
                <w:rFonts w:asciiTheme="majorHAnsi" w:eastAsia="Times New Roman" w:hAnsiTheme="majorHAnsi" w:cstheme="majorHAnsi"/>
                <w:sz w:val="18"/>
                <w:szCs w:val="18"/>
                <w:lang w:val="ro-MD"/>
              </w:rPr>
              <w:t>4884.2</w:t>
            </w:r>
          </w:p>
        </w:tc>
      </w:tr>
      <w:tr w:rsidR="00A92A5D" w:rsidRPr="00E6574F" w14:paraId="1A9A611F" w14:textId="77777777" w:rsidTr="00E91975">
        <w:trPr>
          <w:trHeight w:val="460"/>
        </w:trPr>
        <w:tc>
          <w:tcPr>
            <w:tcW w:w="236" w:type="pct"/>
            <w:tcBorders>
              <w:top w:val="nil"/>
              <w:left w:val="single" w:sz="4" w:space="0" w:color="auto"/>
              <w:bottom w:val="single" w:sz="4" w:space="0" w:color="auto"/>
              <w:right w:val="single" w:sz="4" w:space="0" w:color="auto"/>
            </w:tcBorders>
            <w:shd w:val="clear" w:color="auto" w:fill="auto"/>
            <w:vAlign w:val="center"/>
          </w:tcPr>
          <w:p w14:paraId="0C2862BA" w14:textId="18030C6F" w:rsidR="00A92A5D" w:rsidRPr="00E6574F" w:rsidRDefault="00A92A5D" w:rsidP="00AE7B8A">
            <w:pPr>
              <w:spacing w:after="0" w:line="276" w:lineRule="auto"/>
              <w:jc w:val="center"/>
              <w:rPr>
                <w:rFonts w:asciiTheme="majorHAnsi" w:eastAsia="Times New Roman" w:hAnsiTheme="majorHAnsi" w:cstheme="majorHAnsi"/>
                <w:sz w:val="18"/>
                <w:szCs w:val="18"/>
                <w:lang w:val="ro-MD"/>
              </w:rPr>
            </w:pPr>
            <w:r w:rsidRPr="00E6574F">
              <w:rPr>
                <w:rFonts w:asciiTheme="majorHAnsi" w:eastAsia="Times New Roman" w:hAnsiTheme="majorHAnsi" w:cstheme="majorHAnsi"/>
                <w:sz w:val="18"/>
                <w:szCs w:val="18"/>
                <w:lang w:val="ro-MD"/>
              </w:rPr>
              <w:t>4.</w:t>
            </w:r>
          </w:p>
        </w:tc>
        <w:tc>
          <w:tcPr>
            <w:tcW w:w="620" w:type="pct"/>
            <w:tcBorders>
              <w:top w:val="nil"/>
              <w:left w:val="nil"/>
              <w:bottom w:val="single" w:sz="4" w:space="0" w:color="auto"/>
              <w:right w:val="single" w:sz="4" w:space="0" w:color="auto"/>
            </w:tcBorders>
            <w:shd w:val="clear" w:color="auto" w:fill="auto"/>
            <w:vAlign w:val="center"/>
            <w:hideMark/>
          </w:tcPr>
          <w:p w14:paraId="0EBB1541" w14:textId="77777777" w:rsidR="00A92A5D" w:rsidRPr="00E6574F" w:rsidRDefault="00A92A5D" w:rsidP="00AE7B8A">
            <w:pPr>
              <w:spacing w:after="0" w:line="276" w:lineRule="auto"/>
              <w:jc w:val="center"/>
              <w:rPr>
                <w:rFonts w:asciiTheme="majorHAnsi" w:eastAsia="Times New Roman" w:hAnsiTheme="majorHAnsi" w:cstheme="majorHAnsi"/>
                <w:sz w:val="18"/>
                <w:szCs w:val="18"/>
                <w:lang w:val="ro-MD"/>
              </w:rPr>
            </w:pPr>
            <w:r w:rsidRPr="00E6574F">
              <w:rPr>
                <w:rFonts w:asciiTheme="majorHAnsi" w:eastAsia="Times New Roman" w:hAnsiTheme="majorHAnsi" w:cstheme="majorHAnsi"/>
                <w:sz w:val="18"/>
                <w:szCs w:val="18"/>
                <w:lang w:val="ro-MD"/>
              </w:rPr>
              <w:t>PV15962790672</w:t>
            </w:r>
          </w:p>
        </w:tc>
        <w:tc>
          <w:tcPr>
            <w:tcW w:w="472" w:type="pct"/>
            <w:tcBorders>
              <w:top w:val="nil"/>
              <w:left w:val="nil"/>
              <w:bottom w:val="single" w:sz="4" w:space="0" w:color="auto"/>
              <w:right w:val="single" w:sz="4" w:space="0" w:color="auto"/>
            </w:tcBorders>
            <w:shd w:val="clear" w:color="auto" w:fill="auto"/>
            <w:vAlign w:val="center"/>
            <w:hideMark/>
          </w:tcPr>
          <w:p w14:paraId="3A2B147D" w14:textId="77777777" w:rsidR="00A92A5D" w:rsidRPr="00E6574F" w:rsidRDefault="00A92A5D" w:rsidP="00AE7B8A">
            <w:pPr>
              <w:spacing w:after="0" w:line="276" w:lineRule="auto"/>
              <w:jc w:val="center"/>
              <w:rPr>
                <w:rFonts w:asciiTheme="majorHAnsi" w:eastAsia="Times New Roman" w:hAnsiTheme="majorHAnsi" w:cstheme="majorHAnsi"/>
                <w:sz w:val="18"/>
                <w:szCs w:val="18"/>
                <w:lang w:val="ro-MD"/>
              </w:rPr>
            </w:pPr>
            <w:r w:rsidRPr="00E6574F">
              <w:rPr>
                <w:rFonts w:asciiTheme="majorHAnsi" w:eastAsia="Times New Roman" w:hAnsiTheme="majorHAnsi" w:cstheme="majorHAnsi"/>
                <w:sz w:val="18"/>
                <w:szCs w:val="18"/>
                <w:lang w:val="ro-MD"/>
              </w:rPr>
              <w:t>20.08.2020</w:t>
            </w:r>
          </w:p>
        </w:tc>
        <w:tc>
          <w:tcPr>
            <w:tcW w:w="528" w:type="pct"/>
            <w:tcBorders>
              <w:top w:val="nil"/>
              <w:left w:val="nil"/>
              <w:bottom w:val="single" w:sz="4" w:space="0" w:color="auto"/>
              <w:right w:val="single" w:sz="4" w:space="0" w:color="auto"/>
            </w:tcBorders>
            <w:shd w:val="clear" w:color="auto" w:fill="auto"/>
            <w:vAlign w:val="center"/>
            <w:hideMark/>
          </w:tcPr>
          <w:p w14:paraId="21BDC9E4" w14:textId="77777777" w:rsidR="00A92A5D" w:rsidRPr="00E6574F" w:rsidRDefault="00A92A5D" w:rsidP="00AE7B8A">
            <w:pPr>
              <w:spacing w:after="0" w:line="276" w:lineRule="auto"/>
              <w:jc w:val="center"/>
              <w:rPr>
                <w:rFonts w:asciiTheme="majorHAnsi" w:eastAsia="Times New Roman" w:hAnsiTheme="majorHAnsi" w:cstheme="majorHAnsi"/>
                <w:sz w:val="18"/>
                <w:szCs w:val="18"/>
                <w:lang w:val="ro-MD"/>
              </w:rPr>
            </w:pPr>
            <w:r w:rsidRPr="00E6574F">
              <w:rPr>
                <w:rFonts w:asciiTheme="majorHAnsi" w:eastAsia="Times New Roman" w:hAnsiTheme="majorHAnsi" w:cstheme="majorHAnsi"/>
                <w:sz w:val="18"/>
                <w:szCs w:val="18"/>
                <w:lang w:val="ro-MD"/>
              </w:rPr>
              <w:t>COP</w:t>
            </w:r>
          </w:p>
        </w:tc>
        <w:tc>
          <w:tcPr>
            <w:tcW w:w="715" w:type="pct"/>
            <w:tcBorders>
              <w:top w:val="nil"/>
              <w:left w:val="nil"/>
              <w:bottom w:val="single" w:sz="4" w:space="0" w:color="auto"/>
              <w:right w:val="single" w:sz="4" w:space="0" w:color="auto"/>
            </w:tcBorders>
            <w:shd w:val="clear" w:color="auto" w:fill="auto"/>
            <w:vAlign w:val="center"/>
            <w:hideMark/>
          </w:tcPr>
          <w:p w14:paraId="08F6F870" w14:textId="0A186342" w:rsidR="00A92A5D" w:rsidRPr="00E6574F" w:rsidRDefault="00A92A5D" w:rsidP="00AE7B8A">
            <w:pPr>
              <w:spacing w:after="0" w:line="276" w:lineRule="auto"/>
              <w:jc w:val="center"/>
              <w:rPr>
                <w:rFonts w:asciiTheme="majorHAnsi" w:eastAsia="Times New Roman" w:hAnsiTheme="majorHAnsi" w:cstheme="majorHAnsi"/>
                <w:sz w:val="18"/>
                <w:szCs w:val="18"/>
                <w:lang w:val="ro-MD"/>
              </w:rPr>
            </w:pPr>
            <w:r w:rsidRPr="00E6574F">
              <w:rPr>
                <w:rFonts w:asciiTheme="majorHAnsi" w:eastAsia="Times New Roman" w:hAnsiTheme="majorHAnsi" w:cstheme="majorHAnsi"/>
                <w:sz w:val="18"/>
                <w:szCs w:val="18"/>
                <w:lang w:val="ro-MD"/>
              </w:rPr>
              <w:t>Combinezoane de protecție</w:t>
            </w:r>
          </w:p>
        </w:tc>
        <w:tc>
          <w:tcPr>
            <w:tcW w:w="524" w:type="pct"/>
            <w:tcBorders>
              <w:top w:val="nil"/>
              <w:left w:val="nil"/>
              <w:bottom w:val="single" w:sz="4" w:space="0" w:color="auto"/>
              <w:right w:val="single" w:sz="4" w:space="0" w:color="auto"/>
            </w:tcBorders>
            <w:shd w:val="clear" w:color="auto" w:fill="auto"/>
            <w:vAlign w:val="bottom"/>
            <w:hideMark/>
          </w:tcPr>
          <w:p w14:paraId="05A5948B" w14:textId="3D70D773" w:rsidR="00A92A5D" w:rsidRPr="00E6574F" w:rsidRDefault="00A92A5D" w:rsidP="00AE7B8A">
            <w:pPr>
              <w:spacing w:after="0" w:line="276" w:lineRule="auto"/>
              <w:jc w:val="center"/>
              <w:rPr>
                <w:rFonts w:asciiTheme="majorHAnsi" w:eastAsia="Times New Roman" w:hAnsiTheme="majorHAnsi" w:cstheme="majorHAnsi"/>
                <w:sz w:val="18"/>
                <w:szCs w:val="18"/>
                <w:lang w:val="ro-MD"/>
              </w:rPr>
            </w:pPr>
          </w:p>
        </w:tc>
        <w:tc>
          <w:tcPr>
            <w:tcW w:w="762" w:type="pct"/>
            <w:tcBorders>
              <w:top w:val="nil"/>
              <w:left w:val="nil"/>
              <w:bottom w:val="single" w:sz="4" w:space="0" w:color="auto"/>
              <w:right w:val="single" w:sz="4" w:space="0" w:color="auto"/>
            </w:tcBorders>
            <w:shd w:val="clear" w:color="auto" w:fill="auto"/>
            <w:vAlign w:val="center"/>
            <w:hideMark/>
          </w:tcPr>
          <w:p w14:paraId="07EEF54F" w14:textId="77777777" w:rsidR="00A92A5D" w:rsidRPr="00E6574F" w:rsidRDefault="00A92A5D" w:rsidP="00AE7B8A">
            <w:pPr>
              <w:spacing w:after="0" w:line="276" w:lineRule="auto"/>
              <w:jc w:val="center"/>
              <w:rPr>
                <w:rFonts w:asciiTheme="majorHAnsi" w:eastAsia="Times New Roman" w:hAnsiTheme="majorHAnsi" w:cstheme="majorHAnsi"/>
                <w:sz w:val="18"/>
                <w:szCs w:val="18"/>
                <w:lang w:val="ro-MD"/>
              </w:rPr>
            </w:pPr>
            <w:r w:rsidRPr="00E6574F">
              <w:rPr>
                <w:rFonts w:asciiTheme="majorHAnsi" w:eastAsia="Times New Roman" w:hAnsiTheme="majorHAnsi" w:cstheme="majorHAnsi"/>
                <w:sz w:val="18"/>
                <w:szCs w:val="18"/>
                <w:lang w:val="ro-MD"/>
              </w:rPr>
              <w:t>PORTAVITA S.R.L.</w:t>
            </w:r>
          </w:p>
        </w:tc>
        <w:tc>
          <w:tcPr>
            <w:tcW w:w="619" w:type="pct"/>
            <w:tcBorders>
              <w:top w:val="nil"/>
              <w:left w:val="nil"/>
              <w:bottom w:val="single" w:sz="4" w:space="0" w:color="auto"/>
              <w:right w:val="single" w:sz="4" w:space="0" w:color="auto"/>
            </w:tcBorders>
            <w:shd w:val="clear" w:color="auto" w:fill="auto"/>
            <w:vAlign w:val="center"/>
            <w:hideMark/>
          </w:tcPr>
          <w:p w14:paraId="7545816E" w14:textId="77777777" w:rsidR="00A92A5D" w:rsidRPr="00E6574F" w:rsidRDefault="00A92A5D" w:rsidP="00AE7B8A">
            <w:pPr>
              <w:spacing w:after="0" w:line="276" w:lineRule="auto"/>
              <w:jc w:val="center"/>
              <w:rPr>
                <w:rFonts w:asciiTheme="majorHAnsi" w:eastAsia="Times New Roman" w:hAnsiTheme="majorHAnsi" w:cstheme="majorHAnsi"/>
                <w:sz w:val="18"/>
                <w:szCs w:val="18"/>
                <w:lang w:val="ro-MD"/>
              </w:rPr>
            </w:pPr>
            <w:r w:rsidRPr="00E6574F">
              <w:rPr>
                <w:rFonts w:asciiTheme="majorHAnsi" w:eastAsia="Times New Roman" w:hAnsiTheme="majorHAnsi" w:cstheme="majorHAnsi"/>
                <w:sz w:val="18"/>
                <w:szCs w:val="18"/>
                <w:lang w:val="ro-MD"/>
              </w:rPr>
              <w:t>371988</w:t>
            </w:r>
          </w:p>
        </w:tc>
        <w:tc>
          <w:tcPr>
            <w:tcW w:w="524" w:type="pct"/>
            <w:tcBorders>
              <w:top w:val="nil"/>
              <w:left w:val="nil"/>
              <w:bottom w:val="single" w:sz="4" w:space="0" w:color="auto"/>
              <w:right w:val="single" w:sz="4" w:space="0" w:color="auto"/>
            </w:tcBorders>
            <w:shd w:val="clear" w:color="auto" w:fill="auto"/>
            <w:vAlign w:val="center"/>
            <w:hideMark/>
          </w:tcPr>
          <w:p w14:paraId="06835FD6" w14:textId="77777777" w:rsidR="00A92A5D" w:rsidRPr="00E6574F" w:rsidRDefault="00A92A5D" w:rsidP="00AE7B8A">
            <w:pPr>
              <w:spacing w:after="0" w:line="276" w:lineRule="auto"/>
              <w:jc w:val="center"/>
              <w:rPr>
                <w:rFonts w:asciiTheme="majorHAnsi" w:eastAsia="Times New Roman" w:hAnsiTheme="majorHAnsi" w:cstheme="majorHAnsi"/>
                <w:sz w:val="18"/>
                <w:szCs w:val="18"/>
                <w:lang w:val="ro-MD"/>
              </w:rPr>
            </w:pPr>
            <w:r w:rsidRPr="00E6574F">
              <w:rPr>
                <w:rFonts w:asciiTheme="majorHAnsi" w:eastAsia="Times New Roman" w:hAnsiTheme="majorHAnsi" w:cstheme="majorHAnsi"/>
                <w:sz w:val="18"/>
                <w:szCs w:val="18"/>
                <w:lang w:val="ro-MD"/>
              </w:rPr>
              <w:t>371988</w:t>
            </w:r>
          </w:p>
        </w:tc>
      </w:tr>
      <w:tr w:rsidR="00A92A5D" w:rsidRPr="00E6574F" w14:paraId="30D3487A" w14:textId="77777777" w:rsidTr="00E91975">
        <w:trPr>
          <w:trHeight w:val="230"/>
        </w:trPr>
        <w:tc>
          <w:tcPr>
            <w:tcW w:w="236" w:type="pct"/>
            <w:tcBorders>
              <w:top w:val="nil"/>
              <w:left w:val="single" w:sz="4" w:space="0" w:color="auto"/>
              <w:bottom w:val="single" w:sz="4" w:space="0" w:color="auto"/>
              <w:right w:val="single" w:sz="4" w:space="0" w:color="auto"/>
            </w:tcBorders>
            <w:shd w:val="clear" w:color="auto" w:fill="auto"/>
            <w:vAlign w:val="center"/>
          </w:tcPr>
          <w:p w14:paraId="2F8CAB9E" w14:textId="5A7F8F0C" w:rsidR="00A92A5D" w:rsidRPr="00E6574F" w:rsidRDefault="00A92A5D" w:rsidP="00AE7B8A">
            <w:pPr>
              <w:spacing w:after="0" w:line="276" w:lineRule="auto"/>
              <w:jc w:val="center"/>
              <w:rPr>
                <w:rFonts w:asciiTheme="majorHAnsi" w:eastAsia="Times New Roman" w:hAnsiTheme="majorHAnsi" w:cstheme="majorHAnsi"/>
                <w:sz w:val="18"/>
                <w:szCs w:val="18"/>
                <w:lang w:val="ro-MD"/>
              </w:rPr>
            </w:pPr>
            <w:r w:rsidRPr="00E6574F">
              <w:rPr>
                <w:rFonts w:asciiTheme="majorHAnsi" w:eastAsia="Times New Roman" w:hAnsiTheme="majorHAnsi" w:cstheme="majorHAnsi"/>
                <w:sz w:val="18"/>
                <w:szCs w:val="18"/>
                <w:lang w:val="ro-MD"/>
              </w:rPr>
              <w:t>5.</w:t>
            </w:r>
          </w:p>
        </w:tc>
        <w:tc>
          <w:tcPr>
            <w:tcW w:w="620" w:type="pct"/>
            <w:tcBorders>
              <w:top w:val="nil"/>
              <w:left w:val="nil"/>
              <w:bottom w:val="single" w:sz="4" w:space="0" w:color="auto"/>
              <w:right w:val="single" w:sz="4" w:space="0" w:color="auto"/>
            </w:tcBorders>
            <w:shd w:val="clear" w:color="auto" w:fill="auto"/>
            <w:vAlign w:val="center"/>
            <w:hideMark/>
          </w:tcPr>
          <w:p w14:paraId="22BA4B80" w14:textId="77777777" w:rsidR="00A92A5D" w:rsidRPr="00E6574F" w:rsidRDefault="00A92A5D" w:rsidP="00AE7B8A">
            <w:pPr>
              <w:spacing w:after="0" w:line="276" w:lineRule="auto"/>
              <w:jc w:val="center"/>
              <w:rPr>
                <w:rFonts w:asciiTheme="majorHAnsi" w:eastAsia="Times New Roman" w:hAnsiTheme="majorHAnsi" w:cstheme="majorHAnsi"/>
                <w:sz w:val="18"/>
                <w:szCs w:val="18"/>
                <w:lang w:val="ro-MD"/>
              </w:rPr>
            </w:pPr>
            <w:r w:rsidRPr="00E6574F">
              <w:rPr>
                <w:rFonts w:asciiTheme="majorHAnsi" w:eastAsia="Times New Roman" w:hAnsiTheme="majorHAnsi" w:cstheme="majorHAnsi"/>
                <w:sz w:val="18"/>
                <w:szCs w:val="18"/>
                <w:lang w:val="ro-MD"/>
              </w:rPr>
              <w:t>108/TM/20</w:t>
            </w:r>
          </w:p>
        </w:tc>
        <w:tc>
          <w:tcPr>
            <w:tcW w:w="472" w:type="pct"/>
            <w:tcBorders>
              <w:top w:val="nil"/>
              <w:left w:val="nil"/>
              <w:bottom w:val="single" w:sz="4" w:space="0" w:color="auto"/>
              <w:right w:val="single" w:sz="4" w:space="0" w:color="auto"/>
            </w:tcBorders>
            <w:shd w:val="clear" w:color="auto" w:fill="auto"/>
            <w:vAlign w:val="center"/>
            <w:hideMark/>
          </w:tcPr>
          <w:p w14:paraId="5FEF40BE" w14:textId="77777777" w:rsidR="00A92A5D" w:rsidRPr="00E6574F" w:rsidRDefault="00A92A5D" w:rsidP="00AE7B8A">
            <w:pPr>
              <w:spacing w:after="0" w:line="276" w:lineRule="auto"/>
              <w:jc w:val="center"/>
              <w:rPr>
                <w:rFonts w:asciiTheme="majorHAnsi" w:eastAsia="Times New Roman" w:hAnsiTheme="majorHAnsi" w:cstheme="majorHAnsi"/>
                <w:sz w:val="18"/>
                <w:szCs w:val="18"/>
                <w:lang w:val="ro-MD"/>
              </w:rPr>
            </w:pPr>
            <w:r w:rsidRPr="00E6574F">
              <w:rPr>
                <w:rFonts w:asciiTheme="majorHAnsi" w:eastAsia="Times New Roman" w:hAnsiTheme="majorHAnsi" w:cstheme="majorHAnsi"/>
                <w:sz w:val="18"/>
                <w:szCs w:val="18"/>
                <w:lang w:val="ro-MD"/>
              </w:rPr>
              <w:t>16.10.2020</w:t>
            </w:r>
          </w:p>
        </w:tc>
        <w:tc>
          <w:tcPr>
            <w:tcW w:w="528" w:type="pct"/>
            <w:tcBorders>
              <w:top w:val="nil"/>
              <w:left w:val="nil"/>
              <w:bottom w:val="single" w:sz="4" w:space="0" w:color="auto"/>
              <w:right w:val="single" w:sz="4" w:space="0" w:color="auto"/>
            </w:tcBorders>
            <w:shd w:val="clear" w:color="auto" w:fill="auto"/>
            <w:vAlign w:val="center"/>
            <w:hideMark/>
          </w:tcPr>
          <w:p w14:paraId="7893B1A8" w14:textId="77777777" w:rsidR="00A92A5D" w:rsidRPr="00E6574F" w:rsidRDefault="00A92A5D" w:rsidP="00AE7B8A">
            <w:pPr>
              <w:spacing w:after="0" w:line="276" w:lineRule="auto"/>
              <w:jc w:val="center"/>
              <w:rPr>
                <w:rFonts w:asciiTheme="majorHAnsi" w:eastAsia="Times New Roman" w:hAnsiTheme="majorHAnsi" w:cstheme="majorHAnsi"/>
                <w:sz w:val="18"/>
                <w:szCs w:val="18"/>
                <w:lang w:val="ro-MD"/>
              </w:rPr>
            </w:pPr>
            <w:r w:rsidRPr="00E6574F">
              <w:rPr>
                <w:rFonts w:asciiTheme="majorHAnsi" w:eastAsia="Times New Roman" w:hAnsiTheme="majorHAnsi" w:cstheme="majorHAnsi"/>
                <w:sz w:val="18"/>
                <w:szCs w:val="18"/>
                <w:lang w:val="ro-MD"/>
              </w:rPr>
              <w:t>CVM</w:t>
            </w:r>
          </w:p>
        </w:tc>
        <w:tc>
          <w:tcPr>
            <w:tcW w:w="715" w:type="pct"/>
            <w:tcBorders>
              <w:top w:val="nil"/>
              <w:left w:val="nil"/>
              <w:bottom w:val="single" w:sz="4" w:space="0" w:color="auto"/>
              <w:right w:val="single" w:sz="4" w:space="0" w:color="auto"/>
            </w:tcBorders>
            <w:shd w:val="clear" w:color="auto" w:fill="auto"/>
            <w:vAlign w:val="center"/>
            <w:hideMark/>
          </w:tcPr>
          <w:p w14:paraId="551364CE" w14:textId="2D063B2F" w:rsidR="00A92A5D" w:rsidRPr="00E6574F" w:rsidRDefault="00A92A5D" w:rsidP="00AE7B8A">
            <w:pPr>
              <w:spacing w:after="0" w:line="276" w:lineRule="auto"/>
              <w:jc w:val="center"/>
              <w:rPr>
                <w:rFonts w:asciiTheme="majorHAnsi" w:eastAsia="Times New Roman" w:hAnsiTheme="majorHAnsi" w:cstheme="majorHAnsi"/>
                <w:sz w:val="18"/>
                <w:szCs w:val="18"/>
                <w:lang w:val="ro-MD"/>
              </w:rPr>
            </w:pPr>
            <w:r w:rsidRPr="00E6574F">
              <w:rPr>
                <w:rFonts w:asciiTheme="majorHAnsi" w:eastAsia="Times New Roman" w:hAnsiTheme="majorHAnsi" w:cstheme="majorHAnsi"/>
                <w:sz w:val="18"/>
                <w:szCs w:val="18"/>
                <w:lang w:val="ro-MD"/>
              </w:rPr>
              <w:t>Materiale de protecție</w:t>
            </w:r>
          </w:p>
        </w:tc>
        <w:tc>
          <w:tcPr>
            <w:tcW w:w="524" w:type="pct"/>
            <w:tcBorders>
              <w:top w:val="nil"/>
              <w:left w:val="nil"/>
              <w:bottom w:val="single" w:sz="4" w:space="0" w:color="auto"/>
              <w:right w:val="single" w:sz="4" w:space="0" w:color="auto"/>
            </w:tcBorders>
            <w:shd w:val="clear" w:color="auto" w:fill="auto"/>
            <w:vAlign w:val="bottom"/>
            <w:hideMark/>
          </w:tcPr>
          <w:p w14:paraId="640F0687" w14:textId="0EDBD6A2" w:rsidR="00A92A5D" w:rsidRPr="00E6574F" w:rsidRDefault="00A92A5D" w:rsidP="00AE7B8A">
            <w:pPr>
              <w:spacing w:after="0" w:line="276" w:lineRule="auto"/>
              <w:jc w:val="center"/>
              <w:rPr>
                <w:rFonts w:asciiTheme="majorHAnsi" w:eastAsia="Times New Roman" w:hAnsiTheme="majorHAnsi" w:cstheme="majorHAnsi"/>
                <w:sz w:val="18"/>
                <w:szCs w:val="18"/>
                <w:lang w:val="ro-MD"/>
              </w:rPr>
            </w:pPr>
            <w:r w:rsidRPr="00E6574F">
              <w:rPr>
                <w:rFonts w:asciiTheme="majorHAnsi" w:eastAsia="Times New Roman" w:hAnsiTheme="majorHAnsi" w:cstheme="majorHAnsi"/>
                <w:sz w:val="18"/>
                <w:szCs w:val="18"/>
                <w:lang w:val="ro-MD"/>
              </w:rPr>
              <w:t>excepții</w:t>
            </w:r>
          </w:p>
        </w:tc>
        <w:tc>
          <w:tcPr>
            <w:tcW w:w="762" w:type="pct"/>
            <w:tcBorders>
              <w:top w:val="nil"/>
              <w:left w:val="nil"/>
              <w:bottom w:val="single" w:sz="4" w:space="0" w:color="auto"/>
              <w:right w:val="single" w:sz="4" w:space="0" w:color="auto"/>
            </w:tcBorders>
            <w:shd w:val="clear" w:color="auto" w:fill="auto"/>
            <w:vAlign w:val="center"/>
            <w:hideMark/>
          </w:tcPr>
          <w:p w14:paraId="05864EAD" w14:textId="77777777" w:rsidR="00A92A5D" w:rsidRPr="00E6574F" w:rsidRDefault="00A92A5D" w:rsidP="00AE7B8A">
            <w:pPr>
              <w:spacing w:after="0" w:line="276" w:lineRule="auto"/>
              <w:jc w:val="center"/>
              <w:rPr>
                <w:rFonts w:asciiTheme="majorHAnsi" w:eastAsia="Times New Roman" w:hAnsiTheme="majorHAnsi" w:cstheme="majorHAnsi"/>
                <w:sz w:val="18"/>
                <w:szCs w:val="18"/>
                <w:lang w:val="ro-MD"/>
              </w:rPr>
            </w:pPr>
            <w:r w:rsidRPr="00E6574F">
              <w:rPr>
                <w:rFonts w:asciiTheme="majorHAnsi" w:eastAsia="Times New Roman" w:hAnsiTheme="majorHAnsi" w:cstheme="majorHAnsi"/>
                <w:sz w:val="18"/>
                <w:szCs w:val="18"/>
                <w:lang w:val="ro-MD"/>
              </w:rPr>
              <w:t>TEHOPTIMED S.A.</w:t>
            </w:r>
          </w:p>
        </w:tc>
        <w:tc>
          <w:tcPr>
            <w:tcW w:w="619" w:type="pct"/>
            <w:tcBorders>
              <w:top w:val="nil"/>
              <w:left w:val="nil"/>
              <w:bottom w:val="single" w:sz="4" w:space="0" w:color="auto"/>
              <w:right w:val="single" w:sz="4" w:space="0" w:color="auto"/>
            </w:tcBorders>
            <w:shd w:val="clear" w:color="auto" w:fill="auto"/>
            <w:vAlign w:val="center"/>
            <w:hideMark/>
          </w:tcPr>
          <w:p w14:paraId="0C84F25B" w14:textId="77777777" w:rsidR="00A92A5D" w:rsidRPr="00E6574F" w:rsidRDefault="00A92A5D" w:rsidP="00AE7B8A">
            <w:pPr>
              <w:spacing w:after="0" w:line="276" w:lineRule="auto"/>
              <w:jc w:val="center"/>
              <w:rPr>
                <w:rFonts w:asciiTheme="majorHAnsi" w:eastAsia="Times New Roman" w:hAnsiTheme="majorHAnsi" w:cstheme="majorHAnsi"/>
                <w:sz w:val="18"/>
                <w:szCs w:val="18"/>
                <w:lang w:val="ro-MD"/>
              </w:rPr>
            </w:pPr>
            <w:r w:rsidRPr="00E6574F">
              <w:rPr>
                <w:rFonts w:asciiTheme="majorHAnsi" w:eastAsia="Times New Roman" w:hAnsiTheme="majorHAnsi" w:cstheme="majorHAnsi"/>
                <w:sz w:val="18"/>
                <w:szCs w:val="18"/>
                <w:lang w:val="ro-MD"/>
              </w:rPr>
              <w:t>12900</w:t>
            </w:r>
          </w:p>
        </w:tc>
        <w:tc>
          <w:tcPr>
            <w:tcW w:w="524" w:type="pct"/>
            <w:tcBorders>
              <w:top w:val="nil"/>
              <w:left w:val="nil"/>
              <w:bottom w:val="single" w:sz="4" w:space="0" w:color="auto"/>
              <w:right w:val="single" w:sz="4" w:space="0" w:color="auto"/>
            </w:tcBorders>
            <w:shd w:val="clear" w:color="auto" w:fill="auto"/>
            <w:vAlign w:val="center"/>
            <w:hideMark/>
          </w:tcPr>
          <w:p w14:paraId="635246AD" w14:textId="77777777" w:rsidR="00A92A5D" w:rsidRPr="00E6574F" w:rsidRDefault="00A92A5D" w:rsidP="00AE7B8A">
            <w:pPr>
              <w:spacing w:after="0" w:line="276" w:lineRule="auto"/>
              <w:jc w:val="center"/>
              <w:rPr>
                <w:rFonts w:asciiTheme="majorHAnsi" w:eastAsia="Times New Roman" w:hAnsiTheme="majorHAnsi" w:cstheme="majorHAnsi"/>
                <w:sz w:val="18"/>
                <w:szCs w:val="18"/>
                <w:lang w:val="ro-MD"/>
              </w:rPr>
            </w:pPr>
            <w:r w:rsidRPr="00E6574F">
              <w:rPr>
                <w:rFonts w:asciiTheme="majorHAnsi" w:eastAsia="Times New Roman" w:hAnsiTheme="majorHAnsi" w:cstheme="majorHAnsi"/>
                <w:sz w:val="18"/>
                <w:szCs w:val="18"/>
                <w:lang w:val="ro-MD"/>
              </w:rPr>
              <w:t>12900</w:t>
            </w:r>
          </w:p>
        </w:tc>
      </w:tr>
      <w:tr w:rsidR="00A92A5D" w:rsidRPr="00E6574F" w14:paraId="366A9633" w14:textId="77777777" w:rsidTr="00E91975">
        <w:trPr>
          <w:trHeight w:val="230"/>
        </w:trPr>
        <w:tc>
          <w:tcPr>
            <w:tcW w:w="236" w:type="pct"/>
            <w:tcBorders>
              <w:top w:val="nil"/>
              <w:left w:val="single" w:sz="4" w:space="0" w:color="auto"/>
              <w:bottom w:val="single" w:sz="4" w:space="0" w:color="auto"/>
              <w:right w:val="single" w:sz="4" w:space="0" w:color="auto"/>
            </w:tcBorders>
            <w:shd w:val="clear" w:color="auto" w:fill="auto"/>
            <w:vAlign w:val="center"/>
          </w:tcPr>
          <w:p w14:paraId="349036E7" w14:textId="032206DD" w:rsidR="00A92A5D" w:rsidRPr="00E6574F" w:rsidRDefault="00A92A5D" w:rsidP="00AE7B8A">
            <w:pPr>
              <w:spacing w:after="0" w:line="276" w:lineRule="auto"/>
              <w:jc w:val="center"/>
              <w:rPr>
                <w:rFonts w:asciiTheme="majorHAnsi" w:eastAsia="Times New Roman" w:hAnsiTheme="majorHAnsi" w:cstheme="majorHAnsi"/>
                <w:sz w:val="18"/>
                <w:szCs w:val="18"/>
                <w:lang w:val="ro-MD"/>
              </w:rPr>
            </w:pPr>
            <w:r w:rsidRPr="00E6574F">
              <w:rPr>
                <w:rFonts w:asciiTheme="majorHAnsi" w:eastAsia="Times New Roman" w:hAnsiTheme="majorHAnsi" w:cstheme="majorHAnsi"/>
                <w:sz w:val="18"/>
                <w:szCs w:val="18"/>
                <w:lang w:val="ro-MD"/>
              </w:rPr>
              <w:t>6.</w:t>
            </w:r>
          </w:p>
        </w:tc>
        <w:tc>
          <w:tcPr>
            <w:tcW w:w="620" w:type="pct"/>
            <w:tcBorders>
              <w:top w:val="nil"/>
              <w:left w:val="nil"/>
              <w:bottom w:val="single" w:sz="4" w:space="0" w:color="auto"/>
              <w:right w:val="single" w:sz="4" w:space="0" w:color="auto"/>
            </w:tcBorders>
            <w:shd w:val="clear" w:color="auto" w:fill="auto"/>
            <w:vAlign w:val="center"/>
            <w:hideMark/>
          </w:tcPr>
          <w:p w14:paraId="531D324A" w14:textId="77777777" w:rsidR="00A92A5D" w:rsidRPr="00E6574F" w:rsidRDefault="00A92A5D" w:rsidP="00AE7B8A">
            <w:pPr>
              <w:spacing w:after="0" w:line="276" w:lineRule="auto"/>
              <w:jc w:val="center"/>
              <w:rPr>
                <w:rFonts w:asciiTheme="majorHAnsi" w:eastAsia="Times New Roman" w:hAnsiTheme="majorHAnsi" w:cstheme="majorHAnsi"/>
                <w:sz w:val="18"/>
                <w:szCs w:val="18"/>
                <w:lang w:val="ro-MD"/>
              </w:rPr>
            </w:pPr>
            <w:r w:rsidRPr="00E6574F">
              <w:rPr>
                <w:rFonts w:asciiTheme="majorHAnsi" w:eastAsia="Times New Roman" w:hAnsiTheme="majorHAnsi" w:cstheme="majorHAnsi"/>
                <w:sz w:val="18"/>
                <w:szCs w:val="18"/>
                <w:lang w:val="ro-MD"/>
              </w:rPr>
              <w:t>003/TM/20</w:t>
            </w:r>
          </w:p>
        </w:tc>
        <w:tc>
          <w:tcPr>
            <w:tcW w:w="472" w:type="pct"/>
            <w:tcBorders>
              <w:top w:val="nil"/>
              <w:left w:val="nil"/>
              <w:bottom w:val="single" w:sz="4" w:space="0" w:color="auto"/>
              <w:right w:val="single" w:sz="4" w:space="0" w:color="auto"/>
            </w:tcBorders>
            <w:shd w:val="clear" w:color="auto" w:fill="auto"/>
            <w:vAlign w:val="center"/>
            <w:hideMark/>
          </w:tcPr>
          <w:p w14:paraId="221F2357" w14:textId="77777777" w:rsidR="00A92A5D" w:rsidRPr="00E6574F" w:rsidRDefault="00A92A5D" w:rsidP="00AE7B8A">
            <w:pPr>
              <w:spacing w:after="0" w:line="276" w:lineRule="auto"/>
              <w:jc w:val="center"/>
              <w:rPr>
                <w:rFonts w:asciiTheme="majorHAnsi" w:eastAsia="Times New Roman" w:hAnsiTheme="majorHAnsi" w:cstheme="majorHAnsi"/>
                <w:sz w:val="18"/>
                <w:szCs w:val="18"/>
                <w:lang w:val="ro-MD"/>
              </w:rPr>
            </w:pPr>
            <w:r w:rsidRPr="00E6574F">
              <w:rPr>
                <w:rFonts w:asciiTheme="majorHAnsi" w:eastAsia="Times New Roman" w:hAnsiTheme="majorHAnsi" w:cstheme="majorHAnsi"/>
                <w:sz w:val="18"/>
                <w:szCs w:val="18"/>
                <w:lang w:val="ro-MD"/>
              </w:rPr>
              <w:t>22.10.2020</w:t>
            </w:r>
          </w:p>
        </w:tc>
        <w:tc>
          <w:tcPr>
            <w:tcW w:w="528" w:type="pct"/>
            <w:tcBorders>
              <w:top w:val="nil"/>
              <w:left w:val="nil"/>
              <w:bottom w:val="single" w:sz="4" w:space="0" w:color="auto"/>
              <w:right w:val="single" w:sz="4" w:space="0" w:color="auto"/>
            </w:tcBorders>
            <w:shd w:val="clear" w:color="auto" w:fill="auto"/>
            <w:vAlign w:val="center"/>
            <w:hideMark/>
          </w:tcPr>
          <w:p w14:paraId="1F9B8E02" w14:textId="77777777" w:rsidR="00A92A5D" w:rsidRPr="00E6574F" w:rsidRDefault="00A92A5D" w:rsidP="00AE7B8A">
            <w:pPr>
              <w:spacing w:after="0" w:line="276" w:lineRule="auto"/>
              <w:jc w:val="center"/>
              <w:rPr>
                <w:rFonts w:asciiTheme="majorHAnsi" w:eastAsia="Times New Roman" w:hAnsiTheme="majorHAnsi" w:cstheme="majorHAnsi"/>
                <w:sz w:val="18"/>
                <w:szCs w:val="18"/>
                <w:lang w:val="ro-MD"/>
              </w:rPr>
            </w:pPr>
            <w:r w:rsidRPr="00E6574F">
              <w:rPr>
                <w:rFonts w:asciiTheme="majorHAnsi" w:eastAsia="Times New Roman" w:hAnsiTheme="majorHAnsi" w:cstheme="majorHAnsi"/>
                <w:sz w:val="18"/>
                <w:szCs w:val="18"/>
                <w:lang w:val="ro-MD"/>
              </w:rPr>
              <w:t>CVM</w:t>
            </w:r>
          </w:p>
        </w:tc>
        <w:tc>
          <w:tcPr>
            <w:tcW w:w="715" w:type="pct"/>
            <w:tcBorders>
              <w:top w:val="nil"/>
              <w:left w:val="nil"/>
              <w:bottom w:val="single" w:sz="4" w:space="0" w:color="auto"/>
              <w:right w:val="single" w:sz="4" w:space="0" w:color="auto"/>
            </w:tcBorders>
            <w:shd w:val="clear" w:color="auto" w:fill="auto"/>
            <w:vAlign w:val="center"/>
            <w:hideMark/>
          </w:tcPr>
          <w:p w14:paraId="2DA3AE8E" w14:textId="5D12F5BA" w:rsidR="00A92A5D" w:rsidRPr="00E6574F" w:rsidRDefault="00A92A5D" w:rsidP="00AE7B8A">
            <w:pPr>
              <w:spacing w:after="0" w:line="276" w:lineRule="auto"/>
              <w:jc w:val="center"/>
              <w:rPr>
                <w:rFonts w:asciiTheme="majorHAnsi" w:eastAsia="Times New Roman" w:hAnsiTheme="majorHAnsi" w:cstheme="majorHAnsi"/>
                <w:sz w:val="18"/>
                <w:szCs w:val="18"/>
                <w:lang w:val="ro-MD"/>
              </w:rPr>
            </w:pPr>
            <w:r w:rsidRPr="00E6574F">
              <w:rPr>
                <w:rFonts w:asciiTheme="majorHAnsi" w:eastAsia="Times New Roman" w:hAnsiTheme="majorHAnsi" w:cstheme="majorHAnsi"/>
                <w:sz w:val="18"/>
                <w:szCs w:val="18"/>
                <w:lang w:val="ro-MD"/>
              </w:rPr>
              <w:t>Materiale de protecție (scrutin electoral)</w:t>
            </w:r>
          </w:p>
        </w:tc>
        <w:tc>
          <w:tcPr>
            <w:tcW w:w="524" w:type="pct"/>
            <w:tcBorders>
              <w:top w:val="nil"/>
              <w:left w:val="nil"/>
              <w:bottom w:val="single" w:sz="4" w:space="0" w:color="auto"/>
              <w:right w:val="single" w:sz="4" w:space="0" w:color="auto"/>
            </w:tcBorders>
            <w:shd w:val="clear" w:color="auto" w:fill="auto"/>
            <w:vAlign w:val="bottom"/>
            <w:hideMark/>
          </w:tcPr>
          <w:p w14:paraId="7B6C5087" w14:textId="38E75B49" w:rsidR="00A92A5D" w:rsidRPr="00E6574F" w:rsidRDefault="00A92A5D" w:rsidP="00AE7B8A">
            <w:pPr>
              <w:spacing w:after="0" w:line="276" w:lineRule="auto"/>
              <w:jc w:val="center"/>
              <w:rPr>
                <w:rFonts w:asciiTheme="majorHAnsi" w:eastAsia="Times New Roman" w:hAnsiTheme="majorHAnsi" w:cstheme="majorHAnsi"/>
                <w:sz w:val="18"/>
                <w:szCs w:val="18"/>
                <w:lang w:val="ro-MD"/>
              </w:rPr>
            </w:pPr>
            <w:r w:rsidRPr="00E6574F">
              <w:rPr>
                <w:rFonts w:asciiTheme="majorHAnsi" w:eastAsia="Times New Roman" w:hAnsiTheme="majorHAnsi" w:cstheme="majorHAnsi"/>
                <w:sz w:val="18"/>
                <w:szCs w:val="18"/>
                <w:lang w:val="ro-MD"/>
              </w:rPr>
              <w:t>excepții</w:t>
            </w:r>
          </w:p>
        </w:tc>
        <w:tc>
          <w:tcPr>
            <w:tcW w:w="762" w:type="pct"/>
            <w:tcBorders>
              <w:top w:val="nil"/>
              <w:left w:val="nil"/>
              <w:bottom w:val="single" w:sz="4" w:space="0" w:color="auto"/>
              <w:right w:val="single" w:sz="4" w:space="0" w:color="auto"/>
            </w:tcBorders>
            <w:shd w:val="clear" w:color="auto" w:fill="auto"/>
            <w:vAlign w:val="center"/>
            <w:hideMark/>
          </w:tcPr>
          <w:p w14:paraId="74759CA9" w14:textId="77777777" w:rsidR="00A92A5D" w:rsidRPr="00E6574F" w:rsidRDefault="00A92A5D" w:rsidP="00AE7B8A">
            <w:pPr>
              <w:spacing w:after="0" w:line="276" w:lineRule="auto"/>
              <w:jc w:val="center"/>
              <w:rPr>
                <w:rFonts w:asciiTheme="majorHAnsi" w:eastAsia="Times New Roman" w:hAnsiTheme="majorHAnsi" w:cstheme="majorHAnsi"/>
                <w:sz w:val="18"/>
                <w:szCs w:val="18"/>
                <w:lang w:val="ro-MD"/>
              </w:rPr>
            </w:pPr>
            <w:r w:rsidRPr="00E6574F">
              <w:rPr>
                <w:rFonts w:asciiTheme="majorHAnsi" w:eastAsia="Times New Roman" w:hAnsiTheme="majorHAnsi" w:cstheme="majorHAnsi"/>
                <w:sz w:val="18"/>
                <w:szCs w:val="18"/>
                <w:lang w:val="ro-MD"/>
              </w:rPr>
              <w:t>TEHOPTIMED S.A.</w:t>
            </w:r>
          </w:p>
        </w:tc>
        <w:tc>
          <w:tcPr>
            <w:tcW w:w="619" w:type="pct"/>
            <w:tcBorders>
              <w:top w:val="nil"/>
              <w:left w:val="nil"/>
              <w:bottom w:val="single" w:sz="4" w:space="0" w:color="auto"/>
              <w:right w:val="single" w:sz="4" w:space="0" w:color="auto"/>
            </w:tcBorders>
            <w:shd w:val="clear" w:color="auto" w:fill="auto"/>
            <w:vAlign w:val="center"/>
            <w:hideMark/>
          </w:tcPr>
          <w:p w14:paraId="5F0805D0" w14:textId="77777777" w:rsidR="00A92A5D" w:rsidRPr="00E6574F" w:rsidRDefault="00A92A5D" w:rsidP="00AE7B8A">
            <w:pPr>
              <w:spacing w:after="0" w:line="276" w:lineRule="auto"/>
              <w:jc w:val="center"/>
              <w:rPr>
                <w:rFonts w:asciiTheme="majorHAnsi" w:eastAsia="Times New Roman" w:hAnsiTheme="majorHAnsi" w:cstheme="majorHAnsi"/>
                <w:sz w:val="18"/>
                <w:szCs w:val="18"/>
                <w:lang w:val="ro-MD"/>
              </w:rPr>
            </w:pPr>
            <w:r w:rsidRPr="00E6574F">
              <w:rPr>
                <w:rFonts w:asciiTheme="majorHAnsi" w:eastAsia="Times New Roman" w:hAnsiTheme="majorHAnsi" w:cstheme="majorHAnsi"/>
                <w:sz w:val="18"/>
                <w:szCs w:val="18"/>
                <w:lang w:val="ro-MD"/>
              </w:rPr>
              <w:t>71724</w:t>
            </w:r>
          </w:p>
        </w:tc>
        <w:tc>
          <w:tcPr>
            <w:tcW w:w="524" w:type="pct"/>
            <w:tcBorders>
              <w:top w:val="nil"/>
              <w:left w:val="nil"/>
              <w:bottom w:val="single" w:sz="4" w:space="0" w:color="auto"/>
              <w:right w:val="single" w:sz="4" w:space="0" w:color="auto"/>
            </w:tcBorders>
            <w:shd w:val="clear" w:color="auto" w:fill="auto"/>
            <w:vAlign w:val="center"/>
            <w:hideMark/>
          </w:tcPr>
          <w:p w14:paraId="51D3F7AB" w14:textId="77777777" w:rsidR="00A92A5D" w:rsidRPr="00E6574F" w:rsidRDefault="00A92A5D" w:rsidP="00AE7B8A">
            <w:pPr>
              <w:spacing w:after="0" w:line="276" w:lineRule="auto"/>
              <w:jc w:val="center"/>
              <w:rPr>
                <w:rFonts w:asciiTheme="majorHAnsi" w:eastAsia="Times New Roman" w:hAnsiTheme="majorHAnsi" w:cstheme="majorHAnsi"/>
                <w:sz w:val="18"/>
                <w:szCs w:val="18"/>
                <w:lang w:val="ro-MD"/>
              </w:rPr>
            </w:pPr>
            <w:r w:rsidRPr="00E6574F">
              <w:rPr>
                <w:rFonts w:asciiTheme="majorHAnsi" w:eastAsia="Times New Roman" w:hAnsiTheme="majorHAnsi" w:cstheme="majorHAnsi"/>
                <w:sz w:val="18"/>
                <w:szCs w:val="18"/>
                <w:lang w:val="ro-MD"/>
              </w:rPr>
              <w:t>71724</w:t>
            </w:r>
          </w:p>
        </w:tc>
      </w:tr>
      <w:tr w:rsidR="00A92A5D" w:rsidRPr="00E6574F" w14:paraId="4FDBE725" w14:textId="77777777" w:rsidTr="00E91975">
        <w:trPr>
          <w:trHeight w:val="460"/>
        </w:trPr>
        <w:tc>
          <w:tcPr>
            <w:tcW w:w="236" w:type="pct"/>
            <w:tcBorders>
              <w:top w:val="nil"/>
              <w:left w:val="single" w:sz="4" w:space="0" w:color="auto"/>
              <w:bottom w:val="single" w:sz="4" w:space="0" w:color="auto"/>
              <w:right w:val="single" w:sz="4" w:space="0" w:color="auto"/>
            </w:tcBorders>
            <w:shd w:val="clear" w:color="auto" w:fill="auto"/>
            <w:vAlign w:val="center"/>
          </w:tcPr>
          <w:p w14:paraId="3210FDA4" w14:textId="117A4144" w:rsidR="00A92A5D" w:rsidRPr="00E6574F" w:rsidRDefault="00A92A5D" w:rsidP="00AE7B8A">
            <w:pPr>
              <w:spacing w:after="0" w:line="276" w:lineRule="auto"/>
              <w:jc w:val="center"/>
              <w:rPr>
                <w:rFonts w:asciiTheme="majorHAnsi" w:eastAsia="Times New Roman" w:hAnsiTheme="majorHAnsi" w:cstheme="majorHAnsi"/>
                <w:sz w:val="18"/>
                <w:szCs w:val="18"/>
                <w:lang w:val="ro-MD"/>
              </w:rPr>
            </w:pPr>
            <w:r w:rsidRPr="00E6574F">
              <w:rPr>
                <w:rFonts w:asciiTheme="majorHAnsi" w:eastAsia="Times New Roman" w:hAnsiTheme="majorHAnsi" w:cstheme="majorHAnsi"/>
                <w:sz w:val="18"/>
                <w:szCs w:val="18"/>
                <w:lang w:val="ro-MD"/>
              </w:rPr>
              <w:t>7.</w:t>
            </w:r>
          </w:p>
        </w:tc>
        <w:tc>
          <w:tcPr>
            <w:tcW w:w="620" w:type="pct"/>
            <w:tcBorders>
              <w:top w:val="nil"/>
              <w:left w:val="nil"/>
              <w:bottom w:val="single" w:sz="4" w:space="0" w:color="auto"/>
              <w:right w:val="single" w:sz="4" w:space="0" w:color="auto"/>
            </w:tcBorders>
            <w:shd w:val="clear" w:color="auto" w:fill="auto"/>
            <w:vAlign w:val="center"/>
            <w:hideMark/>
          </w:tcPr>
          <w:p w14:paraId="3736ECE2" w14:textId="77777777" w:rsidR="00A92A5D" w:rsidRPr="00E6574F" w:rsidRDefault="00A92A5D" w:rsidP="00AE7B8A">
            <w:pPr>
              <w:spacing w:after="0" w:line="276" w:lineRule="auto"/>
              <w:jc w:val="center"/>
              <w:rPr>
                <w:rFonts w:asciiTheme="majorHAnsi" w:eastAsia="Times New Roman" w:hAnsiTheme="majorHAnsi" w:cstheme="majorHAnsi"/>
                <w:sz w:val="18"/>
                <w:szCs w:val="18"/>
                <w:lang w:val="ro-MD"/>
              </w:rPr>
            </w:pPr>
            <w:r w:rsidRPr="00E6574F">
              <w:rPr>
                <w:rFonts w:asciiTheme="majorHAnsi" w:eastAsia="Times New Roman" w:hAnsiTheme="majorHAnsi" w:cstheme="majorHAnsi"/>
                <w:sz w:val="18"/>
                <w:szCs w:val="18"/>
                <w:lang w:val="ro-MD"/>
              </w:rPr>
              <w:t>004/SNC/20</w:t>
            </w:r>
          </w:p>
        </w:tc>
        <w:tc>
          <w:tcPr>
            <w:tcW w:w="472" w:type="pct"/>
            <w:tcBorders>
              <w:top w:val="nil"/>
              <w:left w:val="nil"/>
              <w:bottom w:val="single" w:sz="4" w:space="0" w:color="auto"/>
              <w:right w:val="single" w:sz="4" w:space="0" w:color="auto"/>
            </w:tcBorders>
            <w:shd w:val="clear" w:color="auto" w:fill="auto"/>
            <w:vAlign w:val="center"/>
            <w:hideMark/>
          </w:tcPr>
          <w:p w14:paraId="512A76B6" w14:textId="77777777" w:rsidR="00A92A5D" w:rsidRPr="00E6574F" w:rsidRDefault="00A92A5D" w:rsidP="00AE7B8A">
            <w:pPr>
              <w:spacing w:after="0" w:line="276" w:lineRule="auto"/>
              <w:jc w:val="center"/>
              <w:rPr>
                <w:rFonts w:asciiTheme="majorHAnsi" w:eastAsia="Times New Roman" w:hAnsiTheme="majorHAnsi" w:cstheme="majorHAnsi"/>
                <w:sz w:val="18"/>
                <w:szCs w:val="18"/>
                <w:lang w:val="ro-MD"/>
              </w:rPr>
            </w:pPr>
            <w:r w:rsidRPr="00E6574F">
              <w:rPr>
                <w:rFonts w:asciiTheme="majorHAnsi" w:eastAsia="Times New Roman" w:hAnsiTheme="majorHAnsi" w:cstheme="majorHAnsi"/>
                <w:sz w:val="18"/>
                <w:szCs w:val="18"/>
                <w:lang w:val="ro-MD"/>
              </w:rPr>
              <w:t>16.10.2020</w:t>
            </w:r>
          </w:p>
        </w:tc>
        <w:tc>
          <w:tcPr>
            <w:tcW w:w="528" w:type="pct"/>
            <w:tcBorders>
              <w:top w:val="nil"/>
              <w:left w:val="nil"/>
              <w:bottom w:val="single" w:sz="4" w:space="0" w:color="auto"/>
              <w:right w:val="single" w:sz="4" w:space="0" w:color="auto"/>
            </w:tcBorders>
            <w:shd w:val="clear" w:color="auto" w:fill="auto"/>
            <w:vAlign w:val="center"/>
            <w:hideMark/>
          </w:tcPr>
          <w:p w14:paraId="65191170" w14:textId="77777777" w:rsidR="00A92A5D" w:rsidRPr="00E6574F" w:rsidRDefault="00A92A5D" w:rsidP="00AE7B8A">
            <w:pPr>
              <w:spacing w:after="0" w:line="276" w:lineRule="auto"/>
              <w:jc w:val="center"/>
              <w:rPr>
                <w:rFonts w:asciiTheme="majorHAnsi" w:eastAsia="Times New Roman" w:hAnsiTheme="majorHAnsi" w:cstheme="majorHAnsi"/>
                <w:sz w:val="18"/>
                <w:szCs w:val="18"/>
                <w:lang w:val="ro-MD"/>
              </w:rPr>
            </w:pPr>
            <w:r w:rsidRPr="00E6574F">
              <w:rPr>
                <w:rFonts w:asciiTheme="majorHAnsi" w:eastAsia="Times New Roman" w:hAnsiTheme="majorHAnsi" w:cstheme="majorHAnsi"/>
                <w:sz w:val="18"/>
                <w:szCs w:val="18"/>
                <w:lang w:val="ro-MD"/>
              </w:rPr>
              <w:t>CVM</w:t>
            </w:r>
          </w:p>
        </w:tc>
        <w:tc>
          <w:tcPr>
            <w:tcW w:w="715" w:type="pct"/>
            <w:tcBorders>
              <w:top w:val="nil"/>
              <w:left w:val="nil"/>
              <w:bottom w:val="single" w:sz="4" w:space="0" w:color="auto"/>
              <w:right w:val="single" w:sz="4" w:space="0" w:color="auto"/>
            </w:tcBorders>
            <w:shd w:val="clear" w:color="auto" w:fill="auto"/>
            <w:vAlign w:val="center"/>
            <w:hideMark/>
          </w:tcPr>
          <w:p w14:paraId="0DBED00E" w14:textId="63DEABC5" w:rsidR="00A92A5D" w:rsidRPr="00E6574F" w:rsidRDefault="00A92A5D" w:rsidP="00AE7B8A">
            <w:pPr>
              <w:spacing w:after="0" w:line="276" w:lineRule="auto"/>
              <w:jc w:val="center"/>
              <w:rPr>
                <w:rFonts w:asciiTheme="majorHAnsi" w:eastAsia="Times New Roman" w:hAnsiTheme="majorHAnsi" w:cstheme="majorHAnsi"/>
                <w:sz w:val="18"/>
                <w:szCs w:val="18"/>
                <w:lang w:val="ro-MD"/>
              </w:rPr>
            </w:pPr>
            <w:r w:rsidRPr="00E6574F">
              <w:rPr>
                <w:rFonts w:asciiTheme="majorHAnsi" w:eastAsia="Times New Roman" w:hAnsiTheme="majorHAnsi" w:cstheme="majorHAnsi"/>
                <w:sz w:val="18"/>
                <w:szCs w:val="18"/>
                <w:lang w:val="ro-MD"/>
              </w:rPr>
              <w:t>Materiale de protecție (scrutin electoral)</w:t>
            </w:r>
          </w:p>
        </w:tc>
        <w:tc>
          <w:tcPr>
            <w:tcW w:w="524" w:type="pct"/>
            <w:tcBorders>
              <w:top w:val="nil"/>
              <w:left w:val="nil"/>
              <w:bottom w:val="single" w:sz="4" w:space="0" w:color="auto"/>
              <w:right w:val="single" w:sz="4" w:space="0" w:color="auto"/>
            </w:tcBorders>
            <w:shd w:val="clear" w:color="auto" w:fill="auto"/>
            <w:vAlign w:val="bottom"/>
            <w:hideMark/>
          </w:tcPr>
          <w:p w14:paraId="6C405ECF" w14:textId="150F32D7" w:rsidR="00A92A5D" w:rsidRPr="00E6574F" w:rsidRDefault="00A92A5D" w:rsidP="00AE7B8A">
            <w:pPr>
              <w:spacing w:after="0" w:line="276" w:lineRule="auto"/>
              <w:jc w:val="center"/>
              <w:rPr>
                <w:rFonts w:asciiTheme="majorHAnsi" w:eastAsia="Times New Roman" w:hAnsiTheme="majorHAnsi" w:cstheme="majorHAnsi"/>
                <w:sz w:val="18"/>
                <w:szCs w:val="18"/>
                <w:lang w:val="ro-MD"/>
              </w:rPr>
            </w:pPr>
            <w:r w:rsidRPr="00E6574F">
              <w:rPr>
                <w:rFonts w:asciiTheme="majorHAnsi" w:eastAsia="Times New Roman" w:hAnsiTheme="majorHAnsi" w:cstheme="majorHAnsi"/>
                <w:sz w:val="18"/>
                <w:szCs w:val="18"/>
                <w:lang w:val="ro-MD"/>
              </w:rPr>
              <w:t>excepții</w:t>
            </w:r>
          </w:p>
        </w:tc>
        <w:tc>
          <w:tcPr>
            <w:tcW w:w="762" w:type="pct"/>
            <w:tcBorders>
              <w:top w:val="nil"/>
              <w:left w:val="nil"/>
              <w:bottom w:val="single" w:sz="4" w:space="0" w:color="auto"/>
              <w:right w:val="single" w:sz="4" w:space="0" w:color="auto"/>
            </w:tcBorders>
            <w:shd w:val="clear" w:color="auto" w:fill="auto"/>
            <w:vAlign w:val="center"/>
            <w:hideMark/>
          </w:tcPr>
          <w:p w14:paraId="2463F2A9" w14:textId="77777777" w:rsidR="00A92A5D" w:rsidRPr="00E6574F" w:rsidRDefault="00A92A5D" w:rsidP="00AE7B8A">
            <w:pPr>
              <w:spacing w:after="0" w:line="276" w:lineRule="auto"/>
              <w:jc w:val="center"/>
              <w:rPr>
                <w:rFonts w:asciiTheme="majorHAnsi" w:eastAsia="Times New Roman" w:hAnsiTheme="majorHAnsi" w:cstheme="majorHAnsi"/>
                <w:sz w:val="18"/>
                <w:szCs w:val="18"/>
                <w:lang w:val="ro-MD"/>
              </w:rPr>
            </w:pPr>
            <w:r w:rsidRPr="00E6574F">
              <w:rPr>
                <w:rFonts w:asciiTheme="majorHAnsi" w:eastAsia="Times New Roman" w:hAnsiTheme="majorHAnsi" w:cstheme="majorHAnsi"/>
                <w:sz w:val="18"/>
                <w:szCs w:val="18"/>
                <w:lang w:val="ro-MD"/>
              </w:rPr>
              <w:t>S.C. SONARIS - COM S.R.L.</w:t>
            </w:r>
          </w:p>
        </w:tc>
        <w:tc>
          <w:tcPr>
            <w:tcW w:w="619" w:type="pct"/>
            <w:tcBorders>
              <w:top w:val="nil"/>
              <w:left w:val="nil"/>
              <w:bottom w:val="single" w:sz="4" w:space="0" w:color="auto"/>
              <w:right w:val="single" w:sz="4" w:space="0" w:color="auto"/>
            </w:tcBorders>
            <w:shd w:val="clear" w:color="auto" w:fill="auto"/>
            <w:vAlign w:val="center"/>
            <w:hideMark/>
          </w:tcPr>
          <w:p w14:paraId="2960F092" w14:textId="77777777" w:rsidR="00A92A5D" w:rsidRPr="00E6574F" w:rsidRDefault="00A92A5D" w:rsidP="00AE7B8A">
            <w:pPr>
              <w:spacing w:after="0" w:line="276" w:lineRule="auto"/>
              <w:jc w:val="center"/>
              <w:rPr>
                <w:rFonts w:asciiTheme="majorHAnsi" w:eastAsia="Times New Roman" w:hAnsiTheme="majorHAnsi" w:cstheme="majorHAnsi"/>
                <w:sz w:val="18"/>
                <w:szCs w:val="18"/>
                <w:lang w:val="ro-MD"/>
              </w:rPr>
            </w:pPr>
            <w:r w:rsidRPr="00E6574F">
              <w:rPr>
                <w:rFonts w:asciiTheme="majorHAnsi" w:eastAsia="Times New Roman" w:hAnsiTheme="majorHAnsi" w:cstheme="majorHAnsi"/>
                <w:sz w:val="18"/>
                <w:szCs w:val="18"/>
                <w:lang w:val="ro-MD"/>
              </w:rPr>
              <w:t>64530.75</w:t>
            </w:r>
          </w:p>
        </w:tc>
        <w:tc>
          <w:tcPr>
            <w:tcW w:w="524" w:type="pct"/>
            <w:tcBorders>
              <w:top w:val="nil"/>
              <w:left w:val="nil"/>
              <w:bottom w:val="single" w:sz="4" w:space="0" w:color="auto"/>
              <w:right w:val="single" w:sz="4" w:space="0" w:color="auto"/>
            </w:tcBorders>
            <w:shd w:val="clear" w:color="auto" w:fill="auto"/>
            <w:vAlign w:val="center"/>
            <w:hideMark/>
          </w:tcPr>
          <w:p w14:paraId="06F9ED34" w14:textId="77777777" w:rsidR="00A92A5D" w:rsidRPr="00E6574F" w:rsidRDefault="00A92A5D" w:rsidP="00AE7B8A">
            <w:pPr>
              <w:spacing w:after="0" w:line="276" w:lineRule="auto"/>
              <w:jc w:val="center"/>
              <w:rPr>
                <w:rFonts w:asciiTheme="majorHAnsi" w:eastAsia="Times New Roman" w:hAnsiTheme="majorHAnsi" w:cstheme="majorHAnsi"/>
                <w:sz w:val="18"/>
                <w:szCs w:val="18"/>
                <w:lang w:val="ro-MD"/>
              </w:rPr>
            </w:pPr>
            <w:r w:rsidRPr="00E6574F">
              <w:rPr>
                <w:rFonts w:asciiTheme="majorHAnsi" w:eastAsia="Times New Roman" w:hAnsiTheme="majorHAnsi" w:cstheme="majorHAnsi"/>
                <w:sz w:val="18"/>
                <w:szCs w:val="18"/>
                <w:lang w:val="ro-MD"/>
              </w:rPr>
              <w:t>64530.75</w:t>
            </w:r>
          </w:p>
        </w:tc>
      </w:tr>
    </w:tbl>
    <w:p w14:paraId="214AC2A3" w14:textId="2288AB77" w:rsidR="00325043" w:rsidRPr="00E6574F" w:rsidRDefault="00325043" w:rsidP="00AE7B8A">
      <w:pPr>
        <w:spacing w:line="276" w:lineRule="auto"/>
        <w:ind w:firstLine="709"/>
        <w:jc w:val="center"/>
        <w:rPr>
          <w:rFonts w:asciiTheme="majorHAnsi" w:eastAsia="AGaramondPro-Regular" w:hAnsiTheme="majorHAnsi" w:cstheme="majorHAnsi"/>
          <w:i/>
          <w:sz w:val="24"/>
          <w:szCs w:val="24"/>
          <w:lang w:val="ro-MD"/>
        </w:rPr>
      </w:pPr>
    </w:p>
    <w:p w14:paraId="0335C215" w14:textId="12083782" w:rsidR="00325043" w:rsidRPr="00E6574F" w:rsidRDefault="00460784" w:rsidP="00AE7B8A">
      <w:pPr>
        <w:pStyle w:val="3"/>
        <w:spacing w:line="276" w:lineRule="auto"/>
        <w:jc w:val="right"/>
        <w:rPr>
          <w:rFonts w:eastAsia="Calibri" w:cstheme="majorHAnsi"/>
          <w:lang w:val="ro-MD"/>
        </w:rPr>
      </w:pPr>
      <w:bookmarkStart w:id="140" w:name="_Toc78376557"/>
      <w:r w:rsidRPr="00E6574F">
        <w:rPr>
          <w:rFonts w:eastAsia="Calibri" w:cstheme="majorHAnsi"/>
          <w:lang w:val="ro-MD"/>
        </w:rPr>
        <w:t>Anexa nr.10</w:t>
      </w:r>
      <w:bookmarkEnd w:id="140"/>
    </w:p>
    <w:p w14:paraId="2D244579" w14:textId="3E040A20" w:rsidR="00C23562" w:rsidRPr="00E6574F" w:rsidRDefault="00816C1A" w:rsidP="00BC7018">
      <w:pPr>
        <w:jc w:val="center"/>
        <w:rPr>
          <w:rFonts w:asciiTheme="majorHAnsi" w:hAnsiTheme="majorHAnsi"/>
          <w:b/>
          <w:sz w:val="24"/>
          <w:szCs w:val="24"/>
          <w:lang w:val="ro-MD"/>
        </w:rPr>
      </w:pPr>
      <w:r w:rsidRPr="00E6574F">
        <w:rPr>
          <w:rFonts w:asciiTheme="majorHAnsi" w:hAnsiTheme="majorHAnsi"/>
          <w:b/>
          <w:sz w:val="24"/>
          <w:szCs w:val="24"/>
          <w:lang w:val="ro-MD"/>
        </w:rPr>
        <w:t>Contracte aferente lucrărilor de investiție capitală încheiate de către Ambasada Republicii Moldova în Republica Belarus</w:t>
      </w:r>
      <w:r w:rsidR="00BC7018" w:rsidRPr="00E6574F">
        <w:rPr>
          <w:rFonts w:asciiTheme="majorHAnsi" w:hAnsiTheme="majorHAnsi"/>
          <w:b/>
          <w:sz w:val="24"/>
          <w:szCs w:val="24"/>
          <w:lang w:val="ro-MD"/>
        </w:rPr>
        <w:t xml:space="preserve"> în anul 2020</w:t>
      </w:r>
    </w:p>
    <w:tbl>
      <w:tblPr>
        <w:tblStyle w:val="a3"/>
        <w:tblW w:w="5000" w:type="pct"/>
        <w:tblLook w:val="04A0" w:firstRow="1" w:lastRow="0" w:firstColumn="1" w:lastColumn="0" w:noHBand="0" w:noVBand="1"/>
      </w:tblPr>
      <w:tblGrid>
        <w:gridCol w:w="437"/>
        <w:gridCol w:w="1719"/>
        <w:gridCol w:w="3779"/>
        <w:gridCol w:w="1285"/>
        <w:gridCol w:w="609"/>
        <w:gridCol w:w="576"/>
        <w:gridCol w:w="942"/>
      </w:tblGrid>
      <w:tr w:rsidR="00325043" w:rsidRPr="00E6574F" w14:paraId="2BD8EFA4" w14:textId="77777777" w:rsidTr="001209C2">
        <w:trPr>
          <w:trHeight w:val="600"/>
          <w:tblHeader/>
        </w:trPr>
        <w:tc>
          <w:tcPr>
            <w:tcW w:w="233" w:type="pct"/>
            <w:noWrap/>
            <w:vAlign w:val="center"/>
            <w:hideMark/>
          </w:tcPr>
          <w:p w14:paraId="4063428C" w14:textId="77777777" w:rsidR="00325043" w:rsidRPr="00E6574F" w:rsidRDefault="00325043" w:rsidP="00AE7B8A">
            <w:pPr>
              <w:spacing w:line="276" w:lineRule="auto"/>
              <w:jc w:val="center"/>
              <w:rPr>
                <w:rFonts w:asciiTheme="majorHAnsi" w:eastAsia="Times New Roman" w:hAnsiTheme="majorHAnsi" w:cstheme="majorHAnsi"/>
                <w:b/>
                <w:i/>
                <w:iCs/>
                <w:sz w:val="16"/>
                <w:szCs w:val="16"/>
                <w:lang w:val="ro-MD" w:eastAsia="ru-RU"/>
              </w:rPr>
            </w:pPr>
            <w:r w:rsidRPr="00E6574F">
              <w:rPr>
                <w:rFonts w:asciiTheme="majorHAnsi" w:eastAsia="Times New Roman" w:hAnsiTheme="majorHAnsi" w:cstheme="majorHAnsi"/>
                <w:b/>
                <w:i/>
                <w:iCs/>
                <w:sz w:val="16"/>
                <w:szCs w:val="16"/>
                <w:lang w:val="ro-MD" w:eastAsia="ru-RU"/>
              </w:rPr>
              <w:t>Nr.</w:t>
            </w:r>
          </w:p>
          <w:p w14:paraId="3AFCD80F" w14:textId="77777777" w:rsidR="00325043" w:rsidRPr="00E6574F" w:rsidRDefault="00325043" w:rsidP="00AE7B8A">
            <w:pPr>
              <w:spacing w:line="276" w:lineRule="auto"/>
              <w:jc w:val="center"/>
              <w:rPr>
                <w:rFonts w:asciiTheme="majorHAnsi" w:eastAsia="Times New Roman" w:hAnsiTheme="majorHAnsi" w:cstheme="majorHAnsi"/>
                <w:b/>
                <w:i/>
                <w:iCs/>
                <w:sz w:val="16"/>
                <w:szCs w:val="16"/>
                <w:lang w:val="ro-MD" w:eastAsia="ru-RU"/>
              </w:rPr>
            </w:pPr>
            <w:r w:rsidRPr="00E6574F">
              <w:rPr>
                <w:rFonts w:asciiTheme="majorHAnsi" w:eastAsia="Times New Roman" w:hAnsiTheme="majorHAnsi" w:cstheme="majorHAnsi"/>
                <w:b/>
                <w:i/>
                <w:iCs/>
                <w:sz w:val="16"/>
                <w:szCs w:val="16"/>
                <w:lang w:val="ro-MD" w:eastAsia="ru-RU"/>
              </w:rPr>
              <w:t>d/o</w:t>
            </w:r>
          </w:p>
        </w:tc>
        <w:tc>
          <w:tcPr>
            <w:tcW w:w="920" w:type="pct"/>
            <w:vAlign w:val="center"/>
            <w:hideMark/>
          </w:tcPr>
          <w:p w14:paraId="10F99C88" w14:textId="091D4E41" w:rsidR="00325043" w:rsidRPr="00E6574F" w:rsidRDefault="00325043" w:rsidP="00AE7B8A">
            <w:pPr>
              <w:spacing w:line="276" w:lineRule="auto"/>
              <w:jc w:val="center"/>
              <w:rPr>
                <w:rFonts w:asciiTheme="majorHAnsi" w:eastAsia="Times New Roman" w:hAnsiTheme="majorHAnsi" w:cstheme="majorHAnsi"/>
                <w:b/>
                <w:i/>
                <w:iCs/>
                <w:sz w:val="16"/>
                <w:szCs w:val="16"/>
                <w:lang w:val="ro-MD" w:eastAsia="ru-RU"/>
              </w:rPr>
            </w:pPr>
            <w:r w:rsidRPr="00E6574F">
              <w:rPr>
                <w:rFonts w:asciiTheme="majorHAnsi" w:eastAsia="Times New Roman" w:hAnsiTheme="majorHAnsi" w:cstheme="majorHAnsi"/>
                <w:b/>
                <w:i/>
                <w:iCs/>
                <w:sz w:val="16"/>
                <w:szCs w:val="16"/>
                <w:lang w:val="ro-MD" w:eastAsia="ru-RU"/>
              </w:rPr>
              <w:t>Numărul</w:t>
            </w:r>
            <w:r w:rsidR="001209C2" w:rsidRPr="00E6574F">
              <w:rPr>
                <w:rFonts w:asciiTheme="majorHAnsi" w:eastAsia="Times New Roman" w:hAnsiTheme="majorHAnsi" w:cstheme="majorHAnsi"/>
                <w:b/>
                <w:i/>
                <w:iCs/>
                <w:sz w:val="16"/>
                <w:szCs w:val="16"/>
                <w:lang w:val="ro-MD" w:eastAsia="ru-RU"/>
              </w:rPr>
              <w:t xml:space="preserve"> </w:t>
            </w:r>
            <w:r w:rsidRPr="00E6574F">
              <w:rPr>
                <w:rFonts w:asciiTheme="majorHAnsi" w:eastAsia="Times New Roman" w:hAnsiTheme="majorHAnsi" w:cstheme="majorHAnsi"/>
                <w:b/>
                <w:i/>
                <w:iCs/>
                <w:sz w:val="16"/>
                <w:szCs w:val="16"/>
                <w:lang w:val="ro-MD" w:eastAsia="ru-RU"/>
              </w:rPr>
              <w:t>și data contractului de achiziție</w:t>
            </w:r>
          </w:p>
        </w:tc>
        <w:tc>
          <w:tcPr>
            <w:tcW w:w="2022" w:type="pct"/>
            <w:vAlign w:val="center"/>
            <w:hideMark/>
          </w:tcPr>
          <w:p w14:paraId="52F6C228" w14:textId="77777777" w:rsidR="00325043" w:rsidRPr="00E6574F" w:rsidRDefault="00325043" w:rsidP="00AE7B8A">
            <w:pPr>
              <w:spacing w:line="276" w:lineRule="auto"/>
              <w:jc w:val="center"/>
              <w:rPr>
                <w:rFonts w:asciiTheme="majorHAnsi" w:eastAsia="Times New Roman" w:hAnsiTheme="majorHAnsi" w:cstheme="majorHAnsi"/>
                <w:b/>
                <w:i/>
                <w:iCs/>
                <w:sz w:val="16"/>
                <w:szCs w:val="16"/>
                <w:lang w:val="ro-MD" w:eastAsia="ru-RU"/>
              </w:rPr>
            </w:pPr>
            <w:r w:rsidRPr="00E6574F">
              <w:rPr>
                <w:rFonts w:asciiTheme="majorHAnsi" w:eastAsia="Times New Roman" w:hAnsiTheme="majorHAnsi" w:cstheme="majorHAnsi"/>
                <w:b/>
                <w:i/>
                <w:iCs/>
                <w:sz w:val="16"/>
                <w:szCs w:val="16"/>
                <w:lang w:val="ro-MD" w:eastAsia="ru-RU"/>
              </w:rPr>
              <w:t>Obiectul de achiziție (denumirea bunurilor/lucrărilor/serviciilor)</w:t>
            </w:r>
          </w:p>
        </w:tc>
        <w:tc>
          <w:tcPr>
            <w:tcW w:w="688" w:type="pct"/>
            <w:vAlign w:val="center"/>
            <w:hideMark/>
          </w:tcPr>
          <w:p w14:paraId="5F834D93" w14:textId="77777777" w:rsidR="00325043" w:rsidRPr="00E6574F" w:rsidRDefault="00325043" w:rsidP="00AE7B8A">
            <w:pPr>
              <w:spacing w:line="276" w:lineRule="auto"/>
              <w:jc w:val="center"/>
              <w:rPr>
                <w:rFonts w:asciiTheme="majorHAnsi" w:eastAsia="Times New Roman" w:hAnsiTheme="majorHAnsi" w:cstheme="majorHAnsi"/>
                <w:b/>
                <w:i/>
                <w:iCs/>
                <w:sz w:val="16"/>
                <w:szCs w:val="16"/>
                <w:lang w:val="ro-MD" w:eastAsia="ru-RU"/>
              </w:rPr>
            </w:pPr>
            <w:r w:rsidRPr="00E6574F">
              <w:rPr>
                <w:rFonts w:asciiTheme="majorHAnsi" w:eastAsia="Times New Roman" w:hAnsiTheme="majorHAnsi" w:cstheme="majorHAnsi"/>
                <w:b/>
                <w:i/>
                <w:iCs/>
                <w:sz w:val="16"/>
                <w:szCs w:val="16"/>
                <w:lang w:val="ro-MD" w:eastAsia="ru-RU"/>
              </w:rPr>
              <w:t>Suma contrac-tului</w:t>
            </w:r>
          </w:p>
        </w:tc>
        <w:tc>
          <w:tcPr>
            <w:tcW w:w="325" w:type="pct"/>
            <w:vAlign w:val="center"/>
            <w:hideMark/>
          </w:tcPr>
          <w:p w14:paraId="4B43E076" w14:textId="77777777" w:rsidR="00325043" w:rsidRPr="00E6574F" w:rsidRDefault="00325043" w:rsidP="00AE7B8A">
            <w:pPr>
              <w:spacing w:line="276" w:lineRule="auto"/>
              <w:jc w:val="center"/>
              <w:rPr>
                <w:rFonts w:asciiTheme="majorHAnsi" w:eastAsia="Times New Roman" w:hAnsiTheme="majorHAnsi" w:cstheme="majorHAnsi"/>
                <w:b/>
                <w:i/>
                <w:iCs/>
                <w:sz w:val="16"/>
                <w:szCs w:val="16"/>
                <w:lang w:val="ro-MD" w:eastAsia="ru-RU"/>
              </w:rPr>
            </w:pPr>
            <w:r w:rsidRPr="00E6574F">
              <w:rPr>
                <w:rFonts w:asciiTheme="majorHAnsi" w:eastAsia="Times New Roman" w:hAnsiTheme="majorHAnsi" w:cstheme="majorHAnsi"/>
                <w:b/>
                <w:i/>
                <w:iCs/>
                <w:sz w:val="16"/>
                <w:szCs w:val="16"/>
                <w:lang w:val="ro-MD" w:eastAsia="ru-RU"/>
              </w:rPr>
              <w:t>Contr. adiți-onal</w:t>
            </w:r>
          </w:p>
        </w:tc>
        <w:tc>
          <w:tcPr>
            <w:tcW w:w="308" w:type="pct"/>
            <w:vAlign w:val="center"/>
            <w:hideMark/>
          </w:tcPr>
          <w:p w14:paraId="0606E377" w14:textId="77777777" w:rsidR="00325043" w:rsidRPr="00E6574F" w:rsidRDefault="00325043" w:rsidP="00AE7B8A">
            <w:pPr>
              <w:spacing w:line="276" w:lineRule="auto"/>
              <w:jc w:val="center"/>
              <w:rPr>
                <w:rFonts w:asciiTheme="majorHAnsi" w:eastAsia="Times New Roman" w:hAnsiTheme="majorHAnsi" w:cstheme="majorHAnsi"/>
                <w:b/>
                <w:i/>
                <w:iCs/>
                <w:sz w:val="16"/>
                <w:szCs w:val="16"/>
                <w:lang w:val="ro-MD" w:eastAsia="ru-RU"/>
              </w:rPr>
            </w:pPr>
            <w:r w:rsidRPr="00E6574F">
              <w:rPr>
                <w:rFonts w:asciiTheme="majorHAnsi" w:eastAsia="Times New Roman" w:hAnsiTheme="majorHAnsi" w:cstheme="majorHAnsi"/>
                <w:b/>
                <w:i/>
                <w:iCs/>
                <w:sz w:val="16"/>
                <w:szCs w:val="16"/>
                <w:lang w:val="ro-MD" w:eastAsia="ru-RU"/>
              </w:rPr>
              <w:t>Suma</w:t>
            </w:r>
          </w:p>
        </w:tc>
        <w:tc>
          <w:tcPr>
            <w:tcW w:w="504" w:type="pct"/>
            <w:vAlign w:val="center"/>
            <w:hideMark/>
          </w:tcPr>
          <w:p w14:paraId="5151027A" w14:textId="77777777" w:rsidR="00325043" w:rsidRPr="00E6574F" w:rsidRDefault="00325043" w:rsidP="00AE7B8A">
            <w:pPr>
              <w:spacing w:line="276" w:lineRule="auto"/>
              <w:jc w:val="center"/>
              <w:rPr>
                <w:rFonts w:asciiTheme="majorHAnsi" w:eastAsia="Times New Roman" w:hAnsiTheme="majorHAnsi" w:cstheme="majorHAnsi"/>
                <w:b/>
                <w:i/>
                <w:iCs/>
                <w:sz w:val="16"/>
                <w:szCs w:val="16"/>
                <w:lang w:val="ro-MD" w:eastAsia="ru-RU"/>
              </w:rPr>
            </w:pPr>
            <w:r w:rsidRPr="00E6574F">
              <w:rPr>
                <w:rFonts w:asciiTheme="majorHAnsi" w:eastAsia="Times New Roman" w:hAnsiTheme="majorHAnsi" w:cstheme="majorHAnsi"/>
                <w:b/>
                <w:i/>
                <w:iCs/>
                <w:sz w:val="16"/>
                <w:szCs w:val="16"/>
                <w:lang w:val="ro-MD" w:eastAsia="ru-RU"/>
              </w:rPr>
              <w:t>Cheltuieli executate</w:t>
            </w:r>
          </w:p>
        </w:tc>
      </w:tr>
      <w:tr w:rsidR="00325043" w:rsidRPr="00E6574F" w14:paraId="3ACA35A5" w14:textId="77777777" w:rsidTr="001209C2">
        <w:trPr>
          <w:trHeight w:val="300"/>
          <w:tblHeader/>
        </w:trPr>
        <w:tc>
          <w:tcPr>
            <w:tcW w:w="233" w:type="pct"/>
            <w:noWrap/>
            <w:hideMark/>
          </w:tcPr>
          <w:p w14:paraId="3C6E40F1" w14:textId="77777777" w:rsidR="00325043" w:rsidRPr="00E6574F" w:rsidRDefault="00325043" w:rsidP="00AE7B8A">
            <w:pPr>
              <w:spacing w:line="276" w:lineRule="auto"/>
              <w:jc w:val="center"/>
              <w:rPr>
                <w:rFonts w:asciiTheme="majorHAnsi" w:eastAsia="Times New Roman" w:hAnsiTheme="majorHAnsi" w:cstheme="majorHAnsi"/>
                <w:i/>
                <w:iCs/>
                <w:sz w:val="16"/>
                <w:szCs w:val="16"/>
                <w:lang w:val="ro-MD" w:eastAsia="ru-RU"/>
              </w:rPr>
            </w:pPr>
            <w:r w:rsidRPr="00E6574F">
              <w:rPr>
                <w:rFonts w:asciiTheme="majorHAnsi" w:eastAsia="Times New Roman" w:hAnsiTheme="majorHAnsi" w:cstheme="majorHAnsi"/>
                <w:i/>
                <w:iCs/>
                <w:sz w:val="16"/>
                <w:szCs w:val="16"/>
                <w:lang w:val="ro-MD" w:eastAsia="ru-RU"/>
              </w:rPr>
              <w:t>1</w:t>
            </w:r>
          </w:p>
        </w:tc>
        <w:tc>
          <w:tcPr>
            <w:tcW w:w="920" w:type="pct"/>
            <w:hideMark/>
          </w:tcPr>
          <w:p w14:paraId="6CBE39A3" w14:textId="77777777" w:rsidR="00325043" w:rsidRPr="00E6574F" w:rsidRDefault="00325043" w:rsidP="00AE7B8A">
            <w:pPr>
              <w:spacing w:line="276" w:lineRule="auto"/>
              <w:jc w:val="center"/>
              <w:rPr>
                <w:rFonts w:asciiTheme="majorHAnsi" w:eastAsia="Times New Roman" w:hAnsiTheme="majorHAnsi" w:cstheme="majorHAnsi"/>
                <w:i/>
                <w:iCs/>
                <w:sz w:val="16"/>
                <w:szCs w:val="16"/>
                <w:lang w:val="ro-MD" w:eastAsia="ru-RU"/>
              </w:rPr>
            </w:pPr>
            <w:r w:rsidRPr="00E6574F">
              <w:rPr>
                <w:rFonts w:asciiTheme="majorHAnsi" w:eastAsia="Times New Roman" w:hAnsiTheme="majorHAnsi" w:cstheme="majorHAnsi"/>
                <w:i/>
                <w:iCs/>
                <w:sz w:val="16"/>
                <w:szCs w:val="16"/>
                <w:lang w:val="ro-MD" w:eastAsia="ru-RU"/>
              </w:rPr>
              <w:t>2</w:t>
            </w:r>
          </w:p>
        </w:tc>
        <w:tc>
          <w:tcPr>
            <w:tcW w:w="2022" w:type="pct"/>
            <w:hideMark/>
          </w:tcPr>
          <w:p w14:paraId="58B6051E" w14:textId="77777777" w:rsidR="00325043" w:rsidRPr="00E6574F" w:rsidRDefault="00325043" w:rsidP="00AE7B8A">
            <w:pPr>
              <w:spacing w:line="276" w:lineRule="auto"/>
              <w:jc w:val="center"/>
              <w:rPr>
                <w:rFonts w:asciiTheme="majorHAnsi" w:eastAsia="Times New Roman" w:hAnsiTheme="majorHAnsi" w:cstheme="majorHAnsi"/>
                <w:i/>
                <w:iCs/>
                <w:sz w:val="16"/>
                <w:szCs w:val="16"/>
                <w:lang w:val="ro-MD" w:eastAsia="ru-RU"/>
              </w:rPr>
            </w:pPr>
            <w:r w:rsidRPr="00E6574F">
              <w:rPr>
                <w:rFonts w:asciiTheme="majorHAnsi" w:eastAsia="Times New Roman" w:hAnsiTheme="majorHAnsi" w:cstheme="majorHAnsi"/>
                <w:i/>
                <w:iCs/>
                <w:sz w:val="16"/>
                <w:szCs w:val="16"/>
                <w:lang w:val="ro-MD" w:eastAsia="ru-RU"/>
              </w:rPr>
              <w:t>3</w:t>
            </w:r>
          </w:p>
        </w:tc>
        <w:tc>
          <w:tcPr>
            <w:tcW w:w="688" w:type="pct"/>
            <w:hideMark/>
          </w:tcPr>
          <w:p w14:paraId="59EF471C" w14:textId="77777777" w:rsidR="00325043" w:rsidRPr="00E6574F" w:rsidRDefault="00325043" w:rsidP="00AE7B8A">
            <w:pPr>
              <w:spacing w:line="276" w:lineRule="auto"/>
              <w:jc w:val="center"/>
              <w:rPr>
                <w:rFonts w:asciiTheme="majorHAnsi" w:eastAsia="Times New Roman" w:hAnsiTheme="majorHAnsi" w:cstheme="majorHAnsi"/>
                <w:i/>
                <w:iCs/>
                <w:sz w:val="16"/>
                <w:szCs w:val="16"/>
                <w:lang w:val="ro-MD" w:eastAsia="ru-RU"/>
              </w:rPr>
            </w:pPr>
            <w:r w:rsidRPr="00E6574F">
              <w:rPr>
                <w:rFonts w:asciiTheme="majorHAnsi" w:eastAsia="Times New Roman" w:hAnsiTheme="majorHAnsi" w:cstheme="majorHAnsi"/>
                <w:i/>
                <w:iCs/>
                <w:sz w:val="16"/>
                <w:szCs w:val="16"/>
                <w:lang w:val="ro-MD" w:eastAsia="ru-RU"/>
              </w:rPr>
              <w:t>4</w:t>
            </w:r>
          </w:p>
        </w:tc>
        <w:tc>
          <w:tcPr>
            <w:tcW w:w="325" w:type="pct"/>
            <w:hideMark/>
          </w:tcPr>
          <w:p w14:paraId="4B87D6A3" w14:textId="77777777" w:rsidR="00325043" w:rsidRPr="00E6574F" w:rsidRDefault="00325043" w:rsidP="00AE7B8A">
            <w:pPr>
              <w:spacing w:line="276" w:lineRule="auto"/>
              <w:jc w:val="center"/>
              <w:rPr>
                <w:rFonts w:asciiTheme="majorHAnsi" w:eastAsia="Times New Roman" w:hAnsiTheme="majorHAnsi" w:cstheme="majorHAnsi"/>
                <w:i/>
                <w:iCs/>
                <w:sz w:val="16"/>
                <w:szCs w:val="16"/>
                <w:lang w:val="ro-MD" w:eastAsia="ru-RU"/>
              </w:rPr>
            </w:pPr>
            <w:r w:rsidRPr="00E6574F">
              <w:rPr>
                <w:rFonts w:asciiTheme="majorHAnsi" w:eastAsia="Times New Roman" w:hAnsiTheme="majorHAnsi" w:cstheme="majorHAnsi"/>
                <w:i/>
                <w:iCs/>
                <w:sz w:val="16"/>
                <w:szCs w:val="16"/>
                <w:lang w:val="ro-MD" w:eastAsia="ru-RU"/>
              </w:rPr>
              <w:t>5</w:t>
            </w:r>
          </w:p>
        </w:tc>
        <w:tc>
          <w:tcPr>
            <w:tcW w:w="308" w:type="pct"/>
            <w:hideMark/>
          </w:tcPr>
          <w:p w14:paraId="35420069" w14:textId="77777777" w:rsidR="00325043" w:rsidRPr="00E6574F" w:rsidRDefault="00325043" w:rsidP="00AE7B8A">
            <w:pPr>
              <w:spacing w:line="276" w:lineRule="auto"/>
              <w:jc w:val="center"/>
              <w:rPr>
                <w:rFonts w:asciiTheme="majorHAnsi" w:eastAsia="Times New Roman" w:hAnsiTheme="majorHAnsi" w:cstheme="majorHAnsi"/>
                <w:i/>
                <w:iCs/>
                <w:sz w:val="16"/>
                <w:szCs w:val="16"/>
                <w:lang w:val="ro-MD" w:eastAsia="ru-RU"/>
              </w:rPr>
            </w:pPr>
            <w:r w:rsidRPr="00E6574F">
              <w:rPr>
                <w:rFonts w:asciiTheme="majorHAnsi" w:eastAsia="Times New Roman" w:hAnsiTheme="majorHAnsi" w:cstheme="majorHAnsi"/>
                <w:i/>
                <w:iCs/>
                <w:sz w:val="16"/>
                <w:szCs w:val="16"/>
                <w:lang w:val="ro-MD" w:eastAsia="ru-RU"/>
              </w:rPr>
              <w:t>6</w:t>
            </w:r>
          </w:p>
        </w:tc>
        <w:tc>
          <w:tcPr>
            <w:tcW w:w="504" w:type="pct"/>
            <w:hideMark/>
          </w:tcPr>
          <w:p w14:paraId="401683C7" w14:textId="77777777" w:rsidR="00325043" w:rsidRPr="00E6574F" w:rsidRDefault="00325043" w:rsidP="00AE7B8A">
            <w:pPr>
              <w:spacing w:line="276" w:lineRule="auto"/>
              <w:jc w:val="center"/>
              <w:rPr>
                <w:rFonts w:asciiTheme="majorHAnsi" w:eastAsia="Times New Roman" w:hAnsiTheme="majorHAnsi" w:cstheme="majorHAnsi"/>
                <w:i/>
                <w:iCs/>
                <w:sz w:val="16"/>
                <w:szCs w:val="16"/>
                <w:lang w:val="ro-MD" w:eastAsia="ru-RU"/>
              </w:rPr>
            </w:pPr>
            <w:r w:rsidRPr="00E6574F">
              <w:rPr>
                <w:rFonts w:asciiTheme="majorHAnsi" w:eastAsia="Times New Roman" w:hAnsiTheme="majorHAnsi" w:cstheme="majorHAnsi"/>
                <w:i/>
                <w:iCs/>
                <w:sz w:val="16"/>
                <w:szCs w:val="16"/>
                <w:lang w:val="ro-MD" w:eastAsia="ru-RU"/>
              </w:rPr>
              <w:t>7</w:t>
            </w:r>
          </w:p>
        </w:tc>
      </w:tr>
      <w:tr w:rsidR="00325043" w:rsidRPr="00E6574F" w14:paraId="10889710" w14:textId="77777777" w:rsidTr="001209C2">
        <w:tc>
          <w:tcPr>
            <w:tcW w:w="233" w:type="pct"/>
          </w:tcPr>
          <w:p w14:paraId="7A78D84C" w14:textId="77777777" w:rsidR="00325043" w:rsidRPr="00E6574F" w:rsidRDefault="00325043" w:rsidP="00AE7B8A">
            <w:pPr>
              <w:spacing w:line="276" w:lineRule="auto"/>
              <w:jc w:val="center"/>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1</w:t>
            </w:r>
          </w:p>
        </w:tc>
        <w:tc>
          <w:tcPr>
            <w:tcW w:w="920" w:type="pct"/>
          </w:tcPr>
          <w:p w14:paraId="090EE841" w14:textId="77777777" w:rsidR="00325043" w:rsidRPr="00E6574F" w:rsidRDefault="00325043" w:rsidP="00AE7B8A">
            <w:pPr>
              <w:spacing w:line="276" w:lineRule="auto"/>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 xml:space="preserve">Contractul nr. 04.20 din 14.01.2020 </w:t>
            </w:r>
          </w:p>
        </w:tc>
        <w:tc>
          <w:tcPr>
            <w:tcW w:w="2022" w:type="pct"/>
          </w:tcPr>
          <w:p w14:paraId="1BF0B6D8" w14:textId="407C5722" w:rsidR="00325043" w:rsidRPr="00E6574F" w:rsidRDefault="00325043" w:rsidP="00E44D64">
            <w:pPr>
              <w:spacing w:line="276" w:lineRule="auto"/>
              <w:jc w:val="both"/>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Efectuarea studiului topografo-geodezic a</w:t>
            </w:r>
            <w:r w:rsidR="00E726FB" w:rsidRPr="00E6574F">
              <w:rPr>
                <w:rFonts w:asciiTheme="majorHAnsi" w:eastAsia="Calibri" w:hAnsiTheme="majorHAnsi" w:cstheme="majorHAnsi"/>
                <w:sz w:val="16"/>
                <w:szCs w:val="16"/>
                <w:lang w:val="ro-MD"/>
              </w:rPr>
              <w:t>l</w:t>
            </w:r>
            <w:r w:rsidRPr="00E6574F">
              <w:rPr>
                <w:rFonts w:asciiTheme="majorHAnsi" w:eastAsia="Calibri" w:hAnsiTheme="majorHAnsi" w:cstheme="majorHAnsi"/>
                <w:sz w:val="16"/>
                <w:szCs w:val="16"/>
                <w:lang w:val="ro-MD"/>
              </w:rPr>
              <w:t xml:space="preserve"> terenului destinat construcției</w:t>
            </w:r>
          </w:p>
        </w:tc>
        <w:tc>
          <w:tcPr>
            <w:tcW w:w="688" w:type="pct"/>
          </w:tcPr>
          <w:p w14:paraId="7CA33CE7" w14:textId="77777777" w:rsidR="00325043" w:rsidRPr="00E6574F" w:rsidRDefault="00325043" w:rsidP="00AE7B8A">
            <w:pPr>
              <w:spacing w:line="276" w:lineRule="auto"/>
              <w:jc w:val="center"/>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998,14 byn</w:t>
            </w:r>
          </w:p>
        </w:tc>
        <w:tc>
          <w:tcPr>
            <w:tcW w:w="325" w:type="pct"/>
          </w:tcPr>
          <w:p w14:paraId="1D647237" w14:textId="77777777" w:rsidR="00325043" w:rsidRPr="00E6574F" w:rsidRDefault="00325043" w:rsidP="00AE7B8A">
            <w:pPr>
              <w:spacing w:line="276" w:lineRule="auto"/>
              <w:jc w:val="center"/>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w:t>
            </w:r>
          </w:p>
        </w:tc>
        <w:tc>
          <w:tcPr>
            <w:tcW w:w="308" w:type="pct"/>
          </w:tcPr>
          <w:p w14:paraId="317E6B0B" w14:textId="77777777" w:rsidR="00325043" w:rsidRPr="00E6574F" w:rsidRDefault="00325043" w:rsidP="00AE7B8A">
            <w:pPr>
              <w:spacing w:line="276" w:lineRule="auto"/>
              <w:jc w:val="center"/>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w:t>
            </w:r>
          </w:p>
        </w:tc>
        <w:tc>
          <w:tcPr>
            <w:tcW w:w="504" w:type="pct"/>
          </w:tcPr>
          <w:p w14:paraId="59DD4E46" w14:textId="77777777" w:rsidR="00325043" w:rsidRPr="00E6574F" w:rsidRDefault="00325043" w:rsidP="00AE7B8A">
            <w:pPr>
              <w:spacing w:line="276" w:lineRule="auto"/>
              <w:jc w:val="center"/>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7462,24</w:t>
            </w:r>
          </w:p>
          <w:p w14:paraId="1A10C5FF" w14:textId="77777777" w:rsidR="00325043" w:rsidRPr="00E6574F" w:rsidRDefault="00325043" w:rsidP="00AE7B8A">
            <w:pPr>
              <w:spacing w:line="276" w:lineRule="auto"/>
              <w:jc w:val="center"/>
              <w:rPr>
                <w:rFonts w:asciiTheme="majorHAnsi" w:eastAsia="Calibri" w:hAnsiTheme="majorHAnsi" w:cstheme="majorHAnsi"/>
                <w:sz w:val="16"/>
                <w:szCs w:val="16"/>
                <w:lang w:val="ro-MD"/>
              </w:rPr>
            </w:pPr>
          </w:p>
        </w:tc>
      </w:tr>
      <w:tr w:rsidR="00325043" w:rsidRPr="00E6574F" w14:paraId="4B363BFE" w14:textId="77777777" w:rsidTr="001209C2">
        <w:tc>
          <w:tcPr>
            <w:tcW w:w="233" w:type="pct"/>
          </w:tcPr>
          <w:p w14:paraId="631808F7" w14:textId="77777777" w:rsidR="00325043" w:rsidRPr="00E6574F" w:rsidRDefault="00325043" w:rsidP="00AE7B8A">
            <w:pPr>
              <w:spacing w:line="276" w:lineRule="auto"/>
              <w:jc w:val="center"/>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2</w:t>
            </w:r>
          </w:p>
        </w:tc>
        <w:tc>
          <w:tcPr>
            <w:tcW w:w="920" w:type="pct"/>
          </w:tcPr>
          <w:p w14:paraId="2C1CE8DD" w14:textId="77777777" w:rsidR="00325043" w:rsidRPr="00E6574F" w:rsidRDefault="00325043" w:rsidP="00AE7B8A">
            <w:pPr>
              <w:spacing w:line="276" w:lineRule="auto"/>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Contractul nr. 8359/2431/108/20-АСР din data de 05.02.2020</w:t>
            </w:r>
          </w:p>
        </w:tc>
        <w:tc>
          <w:tcPr>
            <w:tcW w:w="2022" w:type="pct"/>
          </w:tcPr>
          <w:p w14:paraId="6C1E26CC" w14:textId="77777777" w:rsidR="00325043" w:rsidRPr="00E6574F" w:rsidRDefault="00325043" w:rsidP="00E44D64">
            <w:pPr>
              <w:spacing w:line="276" w:lineRule="auto"/>
              <w:jc w:val="both"/>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Pregătirea sarcinii arhitecturale și de planificare, schema de plasare a obiectului, coordonarea cu Comitetul Executiv Minsk, „Минский городской центр инжиниринговых услуг”</w:t>
            </w:r>
          </w:p>
        </w:tc>
        <w:tc>
          <w:tcPr>
            <w:tcW w:w="688" w:type="pct"/>
          </w:tcPr>
          <w:p w14:paraId="5BC34902" w14:textId="77777777" w:rsidR="00325043" w:rsidRPr="00E6574F" w:rsidRDefault="00325043" w:rsidP="00AE7B8A">
            <w:pPr>
              <w:spacing w:line="276" w:lineRule="auto"/>
              <w:jc w:val="center"/>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1327,65 byn</w:t>
            </w:r>
          </w:p>
        </w:tc>
        <w:tc>
          <w:tcPr>
            <w:tcW w:w="325" w:type="pct"/>
          </w:tcPr>
          <w:p w14:paraId="6DD4B6F4" w14:textId="77777777" w:rsidR="00325043" w:rsidRPr="00E6574F" w:rsidRDefault="00325043" w:rsidP="00AE7B8A">
            <w:pPr>
              <w:spacing w:line="276" w:lineRule="auto"/>
              <w:jc w:val="center"/>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w:t>
            </w:r>
          </w:p>
        </w:tc>
        <w:tc>
          <w:tcPr>
            <w:tcW w:w="308" w:type="pct"/>
          </w:tcPr>
          <w:p w14:paraId="147B97B1" w14:textId="77777777" w:rsidR="00325043" w:rsidRPr="00E6574F" w:rsidRDefault="00325043" w:rsidP="00AE7B8A">
            <w:pPr>
              <w:spacing w:line="276" w:lineRule="auto"/>
              <w:jc w:val="center"/>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w:t>
            </w:r>
          </w:p>
        </w:tc>
        <w:tc>
          <w:tcPr>
            <w:tcW w:w="504" w:type="pct"/>
          </w:tcPr>
          <w:p w14:paraId="64772E40" w14:textId="77777777" w:rsidR="00325043" w:rsidRPr="00E6574F" w:rsidRDefault="00325043" w:rsidP="00AE7B8A">
            <w:pPr>
              <w:spacing w:line="276" w:lineRule="auto"/>
              <w:jc w:val="center"/>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9507,63</w:t>
            </w:r>
          </w:p>
        </w:tc>
      </w:tr>
      <w:tr w:rsidR="00325043" w:rsidRPr="00E6574F" w14:paraId="788AB1BC" w14:textId="77777777" w:rsidTr="001209C2">
        <w:tc>
          <w:tcPr>
            <w:tcW w:w="233" w:type="pct"/>
          </w:tcPr>
          <w:p w14:paraId="7AA86AF1" w14:textId="77777777" w:rsidR="00325043" w:rsidRPr="00E6574F" w:rsidRDefault="00325043" w:rsidP="00AE7B8A">
            <w:pPr>
              <w:spacing w:line="276" w:lineRule="auto"/>
              <w:jc w:val="center"/>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3</w:t>
            </w:r>
          </w:p>
        </w:tc>
        <w:tc>
          <w:tcPr>
            <w:tcW w:w="920" w:type="pct"/>
          </w:tcPr>
          <w:p w14:paraId="2A1BA06E" w14:textId="77777777" w:rsidR="00325043" w:rsidRPr="00E6574F" w:rsidRDefault="00325043" w:rsidP="00AE7B8A">
            <w:pPr>
              <w:spacing w:line="276" w:lineRule="auto"/>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Contractul 8760/2431/20-ТУТТ din data de 20.03.2020</w:t>
            </w:r>
          </w:p>
        </w:tc>
        <w:tc>
          <w:tcPr>
            <w:tcW w:w="2022" w:type="pct"/>
          </w:tcPr>
          <w:p w14:paraId="00E65FA0" w14:textId="77777777" w:rsidR="00325043" w:rsidRPr="00E6574F" w:rsidRDefault="00325043" w:rsidP="00E44D64">
            <w:pPr>
              <w:spacing w:line="276" w:lineRule="auto"/>
              <w:jc w:val="both"/>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Condiții tehnice construcție, „Минский городской центр инжиниринговых услуг”</w:t>
            </w:r>
          </w:p>
        </w:tc>
        <w:tc>
          <w:tcPr>
            <w:tcW w:w="688" w:type="pct"/>
          </w:tcPr>
          <w:p w14:paraId="20EF316D" w14:textId="77777777" w:rsidR="00325043" w:rsidRPr="00E6574F" w:rsidRDefault="00325043" w:rsidP="00AE7B8A">
            <w:pPr>
              <w:spacing w:line="276" w:lineRule="auto"/>
              <w:jc w:val="center"/>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3152,81 byn</w:t>
            </w:r>
          </w:p>
        </w:tc>
        <w:tc>
          <w:tcPr>
            <w:tcW w:w="325" w:type="pct"/>
          </w:tcPr>
          <w:p w14:paraId="1347F433" w14:textId="77777777" w:rsidR="00325043" w:rsidRPr="00E6574F" w:rsidRDefault="00325043" w:rsidP="00AE7B8A">
            <w:pPr>
              <w:spacing w:line="276" w:lineRule="auto"/>
              <w:jc w:val="center"/>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w:t>
            </w:r>
          </w:p>
        </w:tc>
        <w:tc>
          <w:tcPr>
            <w:tcW w:w="308" w:type="pct"/>
          </w:tcPr>
          <w:p w14:paraId="4A700016" w14:textId="77777777" w:rsidR="00325043" w:rsidRPr="00E6574F" w:rsidRDefault="00325043" w:rsidP="00AE7B8A">
            <w:pPr>
              <w:spacing w:line="276" w:lineRule="auto"/>
              <w:jc w:val="center"/>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w:t>
            </w:r>
          </w:p>
        </w:tc>
        <w:tc>
          <w:tcPr>
            <w:tcW w:w="504" w:type="pct"/>
          </w:tcPr>
          <w:p w14:paraId="45C02CFD" w14:textId="77777777" w:rsidR="00325043" w:rsidRPr="00E6574F" w:rsidRDefault="00325043" w:rsidP="00AE7B8A">
            <w:pPr>
              <w:spacing w:line="276" w:lineRule="auto"/>
              <w:jc w:val="center"/>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18274,21</w:t>
            </w:r>
          </w:p>
        </w:tc>
      </w:tr>
      <w:tr w:rsidR="00325043" w:rsidRPr="00E6574F" w14:paraId="3076831E" w14:textId="77777777" w:rsidTr="001209C2">
        <w:tc>
          <w:tcPr>
            <w:tcW w:w="233" w:type="pct"/>
          </w:tcPr>
          <w:p w14:paraId="7BD1729A" w14:textId="77777777" w:rsidR="00325043" w:rsidRPr="00E6574F" w:rsidRDefault="00325043" w:rsidP="00AE7B8A">
            <w:pPr>
              <w:spacing w:line="276" w:lineRule="auto"/>
              <w:jc w:val="center"/>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4</w:t>
            </w:r>
          </w:p>
        </w:tc>
        <w:tc>
          <w:tcPr>
            <w:tcW w:w="920" w:type="pct"/>
          </w:tcPr>
          <w:p w14:paraId="2D268125" w14:textId="77777777" w:rsidR="00325043" w:rsidRPr="00E6574F" w:rsidRDefault="00325043" w:rsidP="00AE7B8A">
            <w:pPr>
              <w:spacing w:line="276" w:lineRule="auto"/>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Contractul nr.136-20-02 din 08.04.20</w:t>
            </w:r>
          </w:p>
        </w:tc>
        <w:tc>
          <w:tcPr>
            <w:tcW w:w="2022" w:type="pct"/>
          </w:tcPr>
          <w:p w14:paraId="39354461" w14:textId="77777777" w:rsidR="00325043" w:rsidRPr="00E6574F" w:rsidRDefault="00325043" w:rsidP="00E44D64">
            <w:pPr>
              <w:spacing w:line="276" w:lineRule="auto"/>
              <w:jc w:val="both"/>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Multiplicarea documentației de proiectare, Geoservis</w:t>
            </w:r>
          </w:p>
        </w:tc>
        <w:tc>
          <w:tcPr>
            <w:tcW w:w="688" w:type="pct"/>
          </w:tcPr>
          <w:p w14:paraId="4B8D1235" w14:textId="77777777" w:rsidR="00325043" w:rsidRPr="00E6574F" w:rsidRDefault="00325043" w:rsidP="00AE7B8A">
            <w:pPr>
              <w:spacing w:line="276" w:lineRule="auto"/>
              <w:jc w:val="center"/>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28,01 byn</w:t>
            </w:r>
          </w:p>
        </w:tc>
        <w:tc>
          <w:tcPr>
            <w:tcW w:w="325" w:type="pct"/>
          </w:tcPr>
          <w:p w14:paraId="7E005457" w14:textId="77777777" w:rsidR="00325043" w:rsidRPr="00E6574F" w:rsidRDefault="00325043" w:rsidP="00AE7B8A">
            <w:pPr>
              <w:spacing w:line="276" w:lineRule="auto"/>
              <w:jc w:val="center"/>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w:t>
            </w:r>
          </w:p>
        </w:tc>
        <w:tc>
          <w:tcPr>
            <w:tcW w:w="308" w:type="pct"/>
          </w:tcPr>
          <w:p w14:paraId="6DB08CAE" w14:textId="77777777" w:rsidR="00325043" w:rsidRPr="00E6574F" w:rsidRDefault="00325043" w:rsidP="00AE7B8A">
            <w:pPr>
              <w:spacing w:line="276" w:lineRule="auto"/>
              <w:jc w:val="center"/>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w:t>
            </w:r>
          </w:p>
        </w:tc>
        <w:tc>
          <w:tcPr>
            <w:tcW w:w="504" w:type="pct"/>
          </w:tcPr>
          <w:p w14:paraId="2911F1D0" w14:textId="77777777" w:rsidR="00325043" w:rsidRPr="00E6574F" w:rsidRDefault="00325043" w:rsidP="00AE7B8A">
            <w:pPr>
              <w:spacing w:line="276" w:lineRule="auto"/>
              <w:jc w:val="center"/>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173,12</w:t>
            </w:r>
          </w:p>
        </w:tc>
      </w:tr>
      <w:tr w:rsidR="00325043" w:rsidRPr="00E6574F" w14:paraId="68EBA071" w14:textId="77777777" w:rsidTr="001209C2">
        <w:tc>
          <w:tcPr>
            <w:tcW w:w="233" w:type="pct"/>
          </w:tcPr>
          <w:p w14:paraId="4D90E579" w14:textId="77777777" w:rsidR="00325043" w:rsidRPr="00E6574F" w:rsidRDefault="00325043" w:rsidP="00AE7B8A">
            <w:pPr>
              <w:spacing w:line="276" w:lineRule="auto"/>
              <w:jc w:val="center"/>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5</w:t>
            </w:r>
          </w:p>
        </w:tc>
        <w:tc>
          <w:tcPr>
            <w:tcW w:w="920" w:type="pct"/>
          </w:tcPr>
          <w:p w14:paraId="4AC0290D" w14:textId="77777777" w:rsidR="00325043" w:rsidRPr="00E6574F" w:rsidRDefault="00325043" w:rsidP="00AE7B8A">
            <w:pPr>
              <w:spacing w:line="276" w:lineRule="auto"/>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Cont de plată</w:t>
            </w:r>
          </w:p>
        </w:tc>
        <w:tc>
          <w:tcPr>
            <w:tcW w:w="2022" w:type="pct"/>
          </w:tcPr>
          <w:p w14:paraId="48F3A63F" w14:textId="77777777" w:rsidR="00325043" w:rsidRPr="00E6574F" w:rsidRDefault="00325043" w:rsidP="00E44D64">
            <w:pPr>
              <w:spacing w:line="276" w:lineRule="auto"/>
              <w:jc w:val="both"/>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Condiții tehnice conectare rețele telefonie fixă, Beltelecom</w:t>
            </w:r>
          </w:p>
        </w:tc>
        <w:tc>
          <w:tcPr>
            <w:tcW w:w="688" w:type="pct"/>
          </w:tcPr>
          <w:p w14:paraId="463DA683" w14:textId="77777777" w:rsidR="00325043" w:rsidRPr="00E6574F" w:rsidRDefault="00325043" w:rsidP="00AE7B8A">
            <w:pPr>
              <w:spacing w:line="276" w:lineRule="auto"/>
              <w:jc w:val="center"/>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135,00 byn</w:t>
            </w:r>
          </w:p>
        </w:tc>
        <w:tc>
          <w:tcPr>
            <w:tcW w:w="325" w:type="pct"/>
          </w:tcPr>
          <w:p w14:paraId="4629D172" w14:textId="77777777" w:rsidR="00325043" w:rsidRPr="00E6574F" w:rsidRDefault="00325043" w:rsidP="00AE7B8A">
            <w:pPr>
              <w:spacing w:line="276" w:lineRule="auto"/>
              <w:jc w:val="center"/>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w:t>
            </w:r>
          </w:p>
        </w:tc>
        <w:tc>
          <w:tcPr>
            <w:tcW w:w="308" w:type="pct"/>
          </w:tcPr>
          <w:p w14:paraId="4D54E4CB" w14:textId="77777777" w:rsidR="00325043" w:rsidRPr="00E6574F" w:rsidRDefault="00325043" w:rsidP="00AE7B8A">
            <w:pPr>
              <w:spacing w:line="276" w:lineRule="auto"/>
              <w:jc w:val="center"/>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w:t>
            </w:r>
          </w:p>
        </w:tc>
        <w:tc>
          <w:tcPr>
            <w:tcW w:w="504" w:type="pct"/>
          </w:tcPr>
          <w:p w14:paraId="4CDA2C8B" w14:textId="77777777" w:rsidR="00325043" w:rsidRPr="00E6574F" w:rsidRDefault="00325043" w:rsidP="00AE7B8A">
            <w:pPr>
              <w:spacing w:line="276" w:lineRule="auto"/>
              <w:jc w:val="center"/>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830,39</w:t>
            </w:r>
          </w:p>
        </w:tc>
      </w:tr>
      <w:tr w:rsidR="00325043" w:rsidRPr="00E6574F" w14:paraId="53F8F732" w14:textId="77777777" w:rsidTr="001209C2">
        <w:tc>
          <w:tcPr>
            <w:tcW w:w="233" w:type="pct"/>
          </w:tcPr>
          <w:p w14:paraId="327707FC" w14:textId="77777777" w:rsidR="00325043" w:rsidRPr="00E6574F" w:rsidRDefault="00325043" w:rsidP="00AE7B8A">
            <w:pPr>
              <w:spacing w:line="276" w:lineRule="auto"/>
              <w:jc w:val="center"/>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6</w:t>
            </w:r>
          </w:p>
        </w:tc>
        <w:tc>
          <w:tcPr>
            <w:tcW w:w="920" w:type="pct"/>
          </w:tcPr>
          <w:p w14:paraId="1B7A2ED5" w14:textId="77777777" w:rsidR="00325043" w:rsidRPr="00E6574F" w:rsidRDefault="00325043" w:rsidP="00AE7B8A">
            <w:pPr>
              <w:spacing w:line="276" w:lineRule="auto"/>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Contractul nr. 9183/-/20-ТУ</w:t>
            </w:r>
          </w:p>
        </w:tc>
        <w:tc>
          <w:tcPr>
            <w:tcW w:w="2022" w:type="pct"/>
          </w:tcPr>
          <w:p w14:paraId="39636484" w14:textId="77777777" w:rsidR="00325043" w:rsidRPr="00E6574F" w:rsidRDefault="00325043" w:rsidP="00E44D64">
            <w:pPr>
              <w:spacing w:line="276" w:lineRule="auto"/>
              <w:jc w:val="both"/>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Studiu condiții de inginerie tehnică</w:t>
            </w:r>
          </w:p>
        </w:tc>
        <w:tc>
          <w:tcPr>
            <w:tcW w:w="688" w:type="pct"/>
          </w:tcPr>
          <w:p w14:paraId="3513EC34" w14:textId="77777777" w:rsidR="00325043" w:rsidRPr="00E6574F" w:rsidRDefault="00325043" w:rsidP="00AE7B8A">
            <w:pPr>
              <w:spacing w:line="276" w:lineRule="auto"/>
              <w:jc w:val="center"/>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528,55 byn</w:t>
            </w:r>
          </w:p>
        </w:tc>
        <w:tc>
          <w:tcPr>
            <w:tcW w:w="325" w:type="pct"/>
          </w:tcPr>
          <w:p w14:paraId="58594EF8" w14:textId="77777777" w:rsidR="00325043" w:rsidRPr="00E6574F" w:rsidRDefault="00325043" w:rsidP="00AE7B8A">
            <w:pPr>
              <w:spacing w:line="276" w:lineRule="auto"/>
              <w:jc w:val="center"/>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w:t>
            </w:r>
          </w:p>
        </w:tc>
        <w:tc>
          <w:tcPr>
            <w:tcW w:w="308" w:type="pct"/>
          </w:tcPr>
          <w:p w14:paraId="75377641" w14:textId="77777777" w:rsidR="00325043" w:rsidRPr="00E6574F" w:rsidRDefault="00325043" w:rsidP="00AE7B8A">
            <w:pPr>
              <w:spacing w:line="276" w:lineRule="auto"/>
              <w:jc w:val="center"/>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w:t>
            </w:r>
          </w:p>
        </w:tc>
        <w:tc>
          <w:tcPr>
            <w:tcW w:w="504" w:type="pct"/>
          </w:tcPr>
          <w:p w14:paraId="6BC0869C" w14:textId="77777777" w:rsidR="00325043" w:rsidRPr="00E6574F" w:rsidRDefault="00325043" w:rsidP="00AE7B8A">
            <w:pPr>
              <w:spacing w:line="276" w:lineRule="auto"/>
              <w:jc w:val="center"/>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3225,77</w:t>
            </w:r>
          </w:p>
        </w:tc>
      </w:tr>
      <w:tr w:rsidR="00325043" w:rsidRPr="00E6574F" w14:paraId="6D1EFB7A" w14:textId="77777777" w:rsidTr="001209C2">
        <w:tc>
          <w:tcPr>
            <w:tcW w:w="233" w:type="pct"/>
            <w:vMerge w:val="restart"/>
            <w:vAlign w:val="center"/>
          </w:tcPr>
          <w:p w14:paraId="113021FE" w14:textId="77777777" w:rsidR="00325043" w:rsidRPr="00E6574F" w:rsidRDefault="00325043" w:rsidP="00AE7B8A">
            <w:pPr>
              <w:spacing w:line="276" w:lineRule="auto"/>
              <w:jc w:val="center"/>
              <w:rPr>
                <w:rFonts w:asciiTheme="majorHAnsi" w:eastAsia="Calibri" w:hAnsiTheme="majorHAnsi" w:cstheme="majorHAnsi"/>
                <w:b/>
                <w:bCs/>
                <w:sz w:val="16"/>
                <w:szCs w:val="16"/>
                <w:lang w:val="ro-MD"/>
              </w:rPr>
            </w:pPr>
            <w:r w:rsidRPr="00E6574F">
              <w:rPr>
                <w:rFonts w:asciiTheme="majorHAnsi" w:eastAsia="Calibri" w:hAnsiTheme="majorHAnsi" w:cstheme="majorHAnsi"/>
                <w:b/>
                <w:bCs/>
                <w:sz w:val="16"/>
                <w:szCs w:val="16"/>
                <w:lang w:val="ro-MD"/>
              </w:rPr>
              <w:t>7</w:t>
            </w:r>
          </w:p>
        </w:tc>
        <w:tc>
          <w:tcPr>
            <w:tcW w:w="920" w:type="pct"/>
            <w:vMerge w:val="restart"/>
            <w:vAlign w:val="center"/>
          </w:tcPr>
          <w:p w14:paraId="7E94C52B" w14:textId="77777777" w:rsidR="00325043" w:rsidRPr="00E6574F" w:rsidRDefault="00325043" w:rsidP="00AE7B8A">
            <w:pPr>
              <w:spacing w:line="276" w:lineRule="auto"/>
              <w:jc w:val="center"/>
              <w:rPr>
                <w:rFonts w:asciiTheme="majorHAnsi" w:eastAsia="Calibri" w:hAnsiTheme="majorHAnsi" w:cstheme="majorHAnsi"/>
                <w:b/>
                <w:bCs/>
                <w:sz w:val="16"/>
                <w:szCs w:val="16"/>
                <w:lang w:val="ro-MD"/>
              </w:rPr>
            </w:pPr>
            <w:r w:rsidRPr="00E6574F">
              <w:rPr>
                <w:rFonts w:asciiTheme="majorHAnsi" w:eastAsia="Calibri" w:hAnsiTheme="majorHAnsi" w:cstheme="majorHAnsi"/>
                <w:b/>
                <w:bCs/>
                <w:sz w:val="16"/>
                <w:szCs w:val="16"/>
                <w:lang w:val="ro-MD"/>
              </w:rPr>
              <w:t>Contractul nr.01-c/2020 din 02.06.2020</w:t>
            </w:r>
          </w:p>
        </w:tc>
        <w:tc>
          <w:tcPr>
            <w:tcW w:w="2022" w:type="pct"/>
            <w:vAlign w:val="center"/>
          </w:tcPr>
          <w:p w14:paraId="2C5CEFCB" w14:textId="4A88F85A" w:rsidR="00325043" w:rsidRPr="00E6574F" w:rsidRDefault="00325043" w:rsidP="00E44D64">
            <w:pPr>
              <w:spacing w:line="276" w:lineRule="auto"/>
              <w:jc w:val="both"/>
              <w:rPr>
                <w:rFonts w:asciiTheme="majorHAnsi" w:eastAsia="Calibri" w:hAnsiTheme="majorHAnsi" w:cstheme="majorHAnsi"/>
                <w:b/>
                <w:bCs/>
                <w:sz w:val="16"/>
                <w:szCs w:val="16"/>
                <w:lang w:val="ro-MD"/>
              </w:rPr>
            </w:pPr>
            <w:r w:rsidRPr="00E6574F">
              <w:rPr>
                <w:rFonts w:asciiTheme="majorHAnsi" w:eastAsia="Calibri" w:hAnsiTheme="majorHAnsi" w:cstheme="majorHAnsi"/>
                <w:b/>
                <w:bCs/>
                <w:sz w:val="16"/>
                <w:szCs w:val="16"/>
                <w:lang w:val="ro-MD"/>
              </w:rPr>
              <w:t>Adaptarea proiectului</w:t>
            </w:r>
            <w:r w:rsidR="00BC7018" w:rsidRPr="00E6574F">
              <w:rPr>
                <w:rFonts w:asciiTheme="majorHAnsi" w:eastAsia="Calibri" w:hAnsiTheme="majorHAnsi" w:cstheme="majorHAnsi"/>
                <w:b/>
                <w:bCs/>
                <w:sz w:val="16"/>
                <w:szCs w:val="16"/>
                <w:lang w:val="ro-MD"/>
              </w:rPr>
              <w:t xml:space="preserve"> „Construcția Ambasadei RM</w:t>
            </w:r>
            <w:r w:rsidRPr="00E6574F">
              <w:rPr>
                <w:rFonts w:asciiTheme="majorHAnsi" w:eastAsia="Calibri" w:hAnsiTheme="majorHAnsi" w:cstheme="majorHAnsi"/>
                <w:b/>
                <w:bCs/>
                <w:sz w:val="16"/>
                <w:szCs w:val="16"/>
                <w:lang w:val="ro-MD"/>
              </w:rPr>
              <w:t xml:space="preserve"> în R</w:t>
            </w:r>
            <w:r w:rsidR="00BC7018" w:rsidRPr="00E6574F">
              <w:rPr>
                <w:rFonts w:asciiTheme="majorHAnsi" w:eastAsia="Calibri" w:hAnsiTheme="majorHAnsi" w:cstheme="majorHAnsi"/>
                <w:b/>
                <w:bCs/>
                <w:sz w:val="16"/>
                <w:szCs w:val="16"/>
                <w:lang w:val="ro-MD"/>
              </w:rPr>
              <w:t xml:space="preserve">epublica </w:t>
            </w:r>
            <w:r w:rsidRPr="00E6574F">
              <w:rPr>
                <w:rFonts w:asciiTheme="majorHAnsi" w:eastAsia="Calibri" w:hAnsiTheme="majorHAnsi" w:cstheme="majorHAnsi"/>
                <w:b/>
                <w:bCs/>
                <w:sz w:val="16"/>
                <w:szCs w:val="16"/>
                <w:lang w:val="ro-MD"/>
              </w:rPr>
              <w:t>Belarus” de către „UST PROECT”, elaborat anterior de către Urbanproiect (acceptul MAEIE), inclusiv:</w:t>
            </w:r>
          </w:p>
        </w:tc>
        <w:tc>
          <w:tcPr>
            <w:tcW w:w="688" w:type="pct"/>
            <w:vAlign w:val="center"/>
          </w:tcPr>
          <w:p w14:paraId="04680B40" w14:textId="77777777" w:rsidR="00325043" w:rsidRPr="00E6574F" w:rsidRDefault="00325043" w:rsidP="00AE7B8A">
            <w:pPr>
              <w:spacing w:line="276" w:lineRule="auto"/>
              <w:jc w:val="center"/>
              <w:rPr>
                <w:rFonts w:asciiTheme="majorHAnsi" w:eastAsia="Calibri" w:hAnsiTheme="majorHAnsi" w:cstheme="majorHAnsi"/>
                <w:b/>
                <w:bCs/>
                <w:sz w:val="16"/>
                <w:szCs w:val="16"/>
                <w:lang w:val="ro-MD"/>
              </w:rPr>
            </w:pPr>
            <w:r w:rsidRPr="00E6574F">
              <w:rPr>
                <w:rFonts w:asciiTheme="majorHAnsi" w:eastAsia="Calibri" w:hAnsiTheme="majorHAnsi" w:cstheme="majorHAnsi"/>
                <w:b/>
                <w:bCs/>
                <w:sz w:val="16"/>
                <w:szCs w:val="16"/>
                <w:lang w:val="ro-MD"/>
              </w:rPr>
              <w:t>202 680,00 byn</w:t>
            </w:r>
          </w:p>
        </w:tc>
        <w:tc>
          <w:tcPr>
            <w:tcW w:w="325" w:type="pct"/>
            <w:vAlign w:val="center"/>
          </w:tcPr>
          <w:p w14:paraId="26845B30" w14:textId="77777777" w:rsidR="00325043" w:rsidRPr="00E6574F" w:rsidRDefault="00325043" w:rsidP="00AE7B8A">
            <w:pPr>
              <w:spacing w:line="276" w:lineRule="auto"/>
              <w:jc w:val="center"/>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w:t>
            </w:r>
          </w:p>
        </w:tc>
        <w:tc>
          <w:tcPr>
            <w:tcW w:w="308" w:type="pct"/>
            <w:vAlign w:val="center"/>
          </w:tcPr>
          <w:p w14:paraId="3EAAF81C" w14:textId="77777777" w:rsidR="00325043" w:rsidRPr="00E6574F" w:rsidRDefault="00325043" w:rsidP="00AE7B8A">
            <w:pPr>
              <w:spacing w:line="276" w:lineRule="auto"/>
              <w:jc w:val="center"/>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w:t>
            </w:r>
          </w:p>
        </w:tc>
        <w:tc>
          <w:tcPr>
            <w:tcW w:w="504" w:type="pct"/>
            <w:vAlign w:val="center"/>
          </w:tcPr>
          <w:p w14:paraId="3FFD2270" w14:textId="77777777" w:rsidR="00325043" w:rsidRPr="00E6574F" w:rsidRDefault="00325043" w:rsidP="00AE7B8A">
            <w:pPr>
              <w:spacing w:line="276" w:lineRule="auto"/>
              <w:jc w:val="center"/>
              <w:rPr>
                <w:rFonts w:asciiTheme="majorHAnsi" w:eastAsia="Calibri" w:hAnsiTheme="majorHAnsi" w:cstheme="majorHAnsi"/>
                <w:sz w:val="16"/>
                <w:szCs w:val="16"/>
                <w:lang w:val="ro-MD"/>
              </w:rPr>
            </w:pPr>
          </w:p>
        </w:tc>
      </w:tr>
      <w:tr w:rsidR="00325043" w:rsidRPr="00E6574F" w14:paraId="05C03C5D" w14:textId="77777777" w:rsidTr="001209C2">
        <w:tc>
          <w:tcPr>
            <w:tcW w:w="233" w:type="pct"/>
            <w:vMerge/>
          </w:tcPr>
          <w:p w14:paraId="58A25A86" w14:textId="77777777" w:rsidR="00325043" w:rsidRPr="00E6574F" w:rsidRDefault="00325043" w:rsidP="00AE7B8A">
            <w:pPr>
              <w:spacing w:line="276" w:lineRule="auto"/>
              <w:jc w:val="center"/>
              <w:rPr>
                <w:rFonts w:asciiTheme="majorHAnsi" w:eastAsia="Calibri" w:hAnsiTheme="majorHAnsi" w:cstheme="majorHAnsi"/>
                <w:sz w:val="16"/>
                <w:szCs w:val="16"/>
                <w:lang w:val="ro-MD"/>
              </w:rPr>
            </w:pPr>
          </w:p>
        </w:tc>
        <w:tc>
          <w:tcPr>
            <w:tcW w:w="920" w:type="pct"/>
            <w:vMerge/>
          </w:tcPr>
          <w:p w14:paraId="6777B366" w14:textId="77777777" w:rsidR="00325043" w:rsidRPr="00E6574F" w:rsidRDefault="00325043" w:rsidP="00AE7B8A">
            <w:pPr>
              <w:spacing w:line="276" w:lineRule="auto"/>
              <w:rPr>
                <w:rFonts w:asciiTheme="majorHAnsi" w:eastAsia="Calibri" w:hAnsiTheme="majorHAnsi" w:cstheme="majorHAnsi"/>
                <w:sz w:val="16"/>
                <w:szCs w:val="16"/>
                <w:lang w:val="ro-MD"/>
              </w:rPr>
            </w:pPr>
          </w:p>
        </w:tc>
        <w:tc>
          <w:tcPr>
            <w:tcW w:w="2022" w:type="pct"/>
          </w:tcPr>
          <w:p w14:paraId="762A3F65" w14:textId="77777777" w:rsidR="00325043" w:rsidRPr="00E6574F" w:rsidRDefault="00325043" w:rsidP="00AE7B8A">
            <w:pPr>
              <w:numPr>
                <w:ilvl w:val="0"/>
                <w:numId w:val="24"/>
              </w:numPr>
              <w:spacing w:line="276" w:lineRule="auto"/>
              <w:contextualSpacing/>
              <w:rPr>
                <w:rFonts w:asciiTheme="majorHAnsi" w:eastAsia="Calibri" w:hAnsiTheme="majorHAnsi" w:cstheme="majorHAnsi"/>
                <w:i/>
                <w:iCs/>
                <w:sz w:val="16"/>
                <w:szCs w:val="16"/>
                <w:lang w:val="ro-MD"/>
              </w:rPr>
            </w:pPr>
            <w:r w:rsidRPr="00E6574F">
              <w:rPr>
                <w:rFonts w:asciiTheme="majorHAnsi" w:eastAsia="Calibri" w:hAnsiTheme="majorHAnsi" w:cstheme="majorHAnsi"/>
                <w:i/>
                <w:iCs/>
                <w:sz w:val="16"/>
                <w:szCs w:val="16"/>
                <w:lang w:val="ro-MD"/>
              </w:rPr>
              <w:t>Avans etapa I Etapa pregătitoare</w:t>
            </w:r>
          </w:p>
        </w:tc>
        <w:tc>
          <w:tcPr>
            <w:tcW w:w="688" w:type="pct"/>
          </w:tcPr>
          <w:p w14:paraId="4DCF02BF" w14:textId="77777777" w:rsidR="00325043" w:rsidRPr="00E6574F" w:rsidRDefault="00325043" w:rsidP="00AE7B8A">
            <w:pPr>
              <w:spacing w:line="276" w:lineRule="auto"/>
              <w:jc w:val="center"/>
              <w:rPr>
                <w:rFonts w:asciiTheme="majorHAnsi" w:eastAsia="Calibri" w:hAnsiTheme="majorHAnsi" w:cstheme="majorHAnsi"/>
                <w:i/>
                <w:iCs/>
                <w:sz w:val="16"/>
                <w:szCs w:val="16"/>
                <w:lang w:val="ro-MD"/>
              </w:rPr>
            </w:pPr>
            <w:r w:rsidRPr="00E6574F">
              <w:rPr>
                <w:rFonts w:asciiTheme="majorHAnsi" w:eastAsia="Calibri" w:hAnsiTheme="majorHAnsi" w:cstheme="majorHAnsi"/>
                <w:i/>
                <w:iCs/>
                <w:sz w:val="16"/>
                <w:szCs w:val="16"/>
                <w:lang w:val="ro-MD"/>
              </w:rPr>
              <w:t>18 796,00 byn</w:t>
            </w:r>
          </w:p>
        </w:tc>
        <w:tc>
          <w:tcPr>
            <w:tcW w:w="325" w:type="pct"/>
          </w:tcPr>
          <w:p w14:paraId="19A9395F" w14:textId="77777777" w:rsidR="00325043" w:rsidRPr="00E6574F" w:rsidRDefault="00325043" w:rsidP="00AE7B8A">
            <w:pPr>
              <w:spacing w:line="276" w:lineRule="auto"/>
              <w:jc w:val="center"/>
              <w:rPr>
                <w:rFonts w:asciiTheme="majorHAnsi" w:eastAsia="Calibri" w:hAnsiTheme="majorHAnsi" w:cstheme="majorHAnsi"/>
                <w:i/>
                <w:iCs/>
                <w:sz w:val="16"/>
                <w:szCs w:val="16"/>
                <w:lang w:val="ro-MD"/>
              </w:rPr>
            </w:pPr>
            <w:r w:rsidRPr="00E6574F">
              <w:rPr>
                <w:rFonts w:asciiTheme="majorHAnsi" w:eastAsia="Calibri" w:hAnsiTheme="majorHAnsi" w:cstheme="majorHAnsi"/>
                <w:i/>
                <w:iCs/>
                <w:sz w:val="16"/>
                <w:szCs w:val="16"/>
                <w:lang w:val="ro-MD"/>
              </w:rPr>
              <w:t>-</w:t>
            </w:r>
          </w:p>
        </w:tc>
        <w:tc>
          <w:tcPr>
            <w:tcW w:w="308" w:type="pct"/>
          </w:tcPr>
          <w:p w14:paraId="0C0ABF24" w14:textId="77777777" w:rsidR="00325043" w:rsidRPr="00E6574F" w:rsidRDefault="00325043" w:rsidP="00AE7B8A">
            <w:pPr>
              <w:spacing w:line="276" w:lineRule="auto"/>
              <w:jc w:val="center"/>
              <w:rPr>
                <w:rFonts w:asciiTheme="majorHAnsi" w:eastAsia="Calibri" w:hAnsiTheme="majorHAnsi" w:cstheme="majorHAnsi"/>
                <w:i/>
                <w:iCs/>
                <w:sz w:val="16"/>
                <w:szCs w:val="16"/>
                <w:lang w:val="ro-MD"/>
              </w:rPr>
            </w:pPr>
            <w:r w:rsidRPr="00E6574F">
              <w:rPr>
                <w:rFonts w:asciiTheme="majorHAnsi" w:eastAsia="Calibri" w:hAnsiTheme="majorHAnsi" w:cstheme="majorHAnsi"/>
                <w:i/>
                <w:iCs/>
                <w:sz w:val="16"/>
                <w:szCs w:val="16"/>
                <w:lang w:val="ro-MD"/>
              </w:rPr>
              <w:t>-</w:t>
            </w:r>
          </w:p>
        </w:tc>
        <w:tc>
          <w:tcPr>
            <w:tcW w:w="504" w:type="pct"/>
          </w:tcPr>
          <w:p w14:paraId="13538273" w14:textId="77777777" w:rsidR="00325043" w:rsidRPr="00E6574F" w:rsidRDefault="00325043" w:rsidP="00AE7B8A">
            <w:pPr>
              <w:spacing w:line="276" w:lineRule="auto"/>
              <w:jc w:val="center"/>
              <w:rPr>
                <w:rFonts w:asciiTheme="majorHAnsi" w:eastAsia="Calibri" w:hAnsiTheme="majorHAnsi" w:cstheme="majorHAnsi"/>
                <w:i/>
                <w:iCs/>
                <w:sz w:val="16"/>
                <w:szCs w:val="16"/>
                <w:lang w:val="ro-MD"/>
              </w:rPr>
            </w:pPr>
            <w:r w:rsidRPr="00E6574F">
              <w:rPr>
                <w:rFonts w:asciiTheme="majorHAnsi" w:eastAsia="Calibri" w:hAnsiTheme="majorHAnsi" w:cstheme="majorHAnsi"/>
                <w:i/>
                <w:iCs/>
                <w:sz w:val="16"/>
                <w:szCs w:val="16"/>
                <w:lang w:val="ro-MD"/>
              </w:rPr>
              <w:t>136 086,17</w:t>
            </w:r>
          </w:p>
        </w:tc>
      </w:tr>
      <w:tr w:rsidR="00325043" w:rsidRPr="00E6574F" w14:paraId="29D574C0" w14:textId="77777777" w:rsidTr="001209C2">
        <w:tc>
          <w:tcPr>
            <w:tcW w:w="233" w:type="pct"/>
            <w:vMerge/>
          </w:tcPr>
          <w:p w14:paraId="3AD8734F" w14:textId="77777777" w:rsidR="00325043" w:rsidRPr="00E6574F" w:rsidRDefault="00325043" w:rsidP="00AE7B8A">
            <w:pPr>
              <w:spacing w:line="276" w:lineRule="auto"/>
              <w:jc w:val="center"/>
              <w:rPr>
                <w:rFonts w:asciiTheme="majorHAnsi" w:eastAsia="Calibri" w:hAnsiTheme="majorHAnsi" w:cstheme="majorHAnsi"/>
                <w:sz w:val="16"/>
                <w:szCs w:val="16"/>
                <w:lang w:val="ro-MD"/>
              </w:rPr>
            </w:pPr>
          </w:p>
        </w:tc>
        <w:tc>
          <w:tcPr>
            <w:tcW w:w="920" w:type="pct"/>
            <w:vMerge/>
          </w:tcPr>
          <w:p w14:paraId="1CCC6808" w14:textId="77777777" w:rsidR="00325043" w:rsidRPr="00E6574F" w:rsidRDefault="00325043" w:rsidP="00AE7B8A">
            <w:pPr>
              <w:spacing w:line="276" w:lineRule="auto"/>
              <w:rPr>
                <w:rFonts w:asciiTheme="majorHAnsi" w:eastAsia="Calibri" w:hAnsiTheme="majorHAnsi" w:cstheme="majorHAnsi"/>
                <w:sz w:val="16"/>
                <w:szCs w:val="16"/>
                <w:lang w:val="ro-MD"/>
              </w:rPr>
            </w:pPr>
          </w:p>
        </w:tc>
        <w:tc>
          <w:tcPr>
            <w:tcW w:w="2022" w:type="pct"/>
          </w:tcPr>
          <w:p w14:paraId="68BFB593" w14:textId="77777777" w:rsidR="00325043" w:rsidRPr="00E6574F" w:rsidRDefault="00325043" w:rsidP="00AE7B8A">
            <w:pPr>
              <w:numPr>
                <w:ilvl w:val="0"/>
                <w:numId w:val="24"/>
              </w:numPr>
              <w:spacing w:line="276" w:lineRule="auto"/>
              <w:contextualSpacing/>
              <w:rPr>
                <w:rFonts w:asciiTheme="majorHAnsi" w:eastAsia="Calibri" w:hAnsiTheme="majorHAnsi" w:cstheme="majorHAnsi"/>
                <w:i/>
                <w:iCs/>
                <w:sz w:val="16"/>
                <w:szCs w:val="16"/>
                <w:lang w:val="ro-MD"/>
              </w:rPr>
            </w:pPr>
            <w:r w:rsidRPr="00E6574F">
              <w:rPr>
                <w:rFonts w:asciiTheme="majorHAnsi" w:eastAsia="Calibri" w:hAnsiTheme="majorHAnsi" w:cstheme="majorHAnsi"/>
                <w:i/>
                <w:iCs/>
                <w:sz w:val="16"/>
                <w:szCs w:val="16"/>
                <w:lang w:val="ro-MD"/>
              </w:rPr>
              <w:t>Avans etapa II</w:t>
            </w:r>
          </w:p>
        </w:tc>
        <w:tc>
          <w:tcPr>
            <w:tcW w:w="688" w:type="pct"/>
          </w:tcPr>
          <w:p w14:paraId="1DA5AADC" w14:textId="77777777" w:rsidR="00325043" w:rsidRPr="00E6574F" w:rsidRDefault="00325043" w:rsidP="00AE7B8A">
            <w:pPr>
              <w:spacing w:line="276" w:lineRule="auto"/>
              <w:jc w:val="center"/>
              <w:rPr>
                <w:rFonts w:asciiTheme="majorHAnsi" w:eastAsia="Calibri" w:hAnsiTheme="majorHAnsi" w:cstheme="majorHAnsi"/>
                <w:i/>
                <w:iCs/>
                <w:sz w:val="16"/>
                <w:szCs w:val="16"/>
                <w:lang w:val="ro-MD"/>
              </w:rPr>
            </w:pPr>
            <w:r w:rsidRPr="00E6574F">
              <w:rPr>
                <w:rFonts w:asciiTheme="majorHAnsi" w:eastAsia="Calibri" w:hAnsiTheme="majorHAnsi" w:cstheme="majorHAnsi"/>
                <w:i/>
                <w:iCs/>
                <w:sz w:val="16"/>
                <w:szCs w:val="16"/>
                <w:lang w:val="ro-MD"/>
              </w:rPr>
              <w:t>46 990,00 byn</w:t>
            </w:r>
          </w:p>
        </w:tc>
        <w:tc>
          <w:tcPr>
            <w:tcW w:w="325" w:type="pct"/>
          </w:tcPr>
          <w:p w14:paraId="77988752" w14:textId="77777777" w:rsidR="00325043" w:rsidRPr="00E6574F" w:rsidRDefault="00325043" w:rsidP="00AE7B8A">
            <w:pPr>
              <w:spacing w:line="276" w:lineRule="auto"/>
              <w:jc w:val="center"/>
              <w:rPr>
                <w:rFonts w:asciiTheme="majorHAnsi" w:eastAsia="Calibri" w:hAnsiTheme="majorHAnsi" w:cstheme="majorHAnsi"/>
                <w:i/>
                <w:iCs/>
                <w:sz w:val="16"/>
                <w:szCs w:val="16"/>
                <w:lang w:val="ro-MD"/>
              </w:rPr>
            </w:pPr>
            <w:r w:rsidRPr="00E6574F">
              <w:rPr>
                <w:rFonts w:asciiTheme="majorHAnsi" w:eastAsia="Calibri" w:hAnsiTheme="majorHAnsi" w:cstheme="majorHAnsi"/>
                <w:i/>
                <w:iCs/>
                <w:sz w:val="16"/>
                <w:szCs w:val="16"/>
                <w:lang w:val="ro-MD"/>
              </w:rPr>
              <w:t>-</w:t>
            </w:r>
          </w:p>
        </w:tc>
        <w:tc>
          <w:tcPr>
            <w:tcW w:w="308" w:type="pct"/>
          </w:tcPr>
          <w:p w14:paraId="318C46FB" w14:textId="77777777" w:rsidR="00325043" w:rsidRPr="00E6574F" w:rsidRDefault="00325043" w:rsidP="00AE7B8A">
            <w:pPr>
              <w:spacing w:line="276" w:lineRule="auto"/>
              <w:jc w:val="center"/>
              <w:rPr>
                <w:rFonts w:asciiTheme="majorHAnsi" w:eastAsia="Calibri" w:hAnsiTheme="majorHAnsi" w:cstheme="majorHAnsi"/>
                <w:i/>
                <w:iCs/>
                <w:sz w:val="16"/>
                <w:szCs w:val="16"/>
                <w:lang w:val="ro-MD"/>
              </w:rPr>
            </w:pPr>
            <w:r w:rsidRPr="00E6574F">
              <w:rPr>
                <w:rFonts w:asciiTheme="majorHAnsi" w:eastAsia="Calibri" w:hAnsiTheme="majorHAnsi" w:cstheme="majorHAnsi"/>
                <w:i/>
                <w:iCs/>
                <w:sz w:val="16"/>
                <w:szCs w:val="16"/>
                <w:lang w:val="ro-MD"/>
              </w:rPr>
              <w:t>-</w:t>
            </w:r>
          </w:p>
        </w:tc>
        <w:tc>
          <w:tcPr>
            <w:tcW w:w="504" w:type="pct"/>
          </w:tcPr>
          <w:p w14:paraId="6D8BDE20" w14:textId="77777777" w:rsidR="00325043" w:rsidRPr="00E6574F" w:rsidRDefault="00325043" w:rsidP="00AE7B8A">
            <w:pPr>
              <w:spacing w:line="276" w:lineRule="auto"/>
              <w:jc w:val="center"/>
              <w:rPr>
                <w:rFonts w:asciiTheme="majorHAnsi" w:eastAsia="Calibri" w:hAnsiTheme="majorHAnsi" w:cstheme="majorHAnsi"/>
                <w:i/>
                <w:iCs/>
                <w:sz w:val="16"/>
                <w:szCs w:val="16"/>
                <w:lang w:val="ro-MD"/>
              </w:rPr>
            </w:pPr>
            <w:r w:rsidRPr="00E6574F">
              <w:rPr>
                <w:rFonts w:asciiTheme="majorHAnsi" w:eastAsia="Calibri" w:hAnsiTheme="majorHAnsi" w:cstheme="majorHAnsi"/>
                <w:i/>
                <w:iCs/>
                <w:sz w:val="16"/>
                <w:szCs w:val="16"/>
                <w:lang w:val="ro-MD"/>
              </w:rPr>
              <w:t>340 215,63</w:t>
            </w:r>
          </w:p>
        </w:tc>
      </w:tr>
      <w:tr w:rsidR="00325043" w:rsidRPr="00E6574F" w14:paraId="71191C86" w14:textId="77777777" w:rsidTr="001209C2">
        <w:tc>
          <w:tcPr>
            <w:tcW w:w="233" w:type="pct"/>
            <w:vMerge/>
          </w:tcPr>
          <w:p w14:paraId="7CECBECA" w14:textId="77777777" w:rsidR="00325043" w:rsidRPr="00E6574F" w:rsidRDefault="00325043" w:rsidP="00AE7B8A">
            <w:pPr>
              <w:spacing w:line="276" w:lineRule="auto"/>
              <w:jc w:val="center"/>
              <w:rPr>
                <w:rFonts w:asciiTheme="majorHAnsi" w:eastAsia="Calibri" w:hAnsiTheme="majorHAnsi" w:cstheme="majorHAnsi"/>
                <w:sz w:val="16"/>
                <w:szCs w:val="16"/>
                <w:lang w:val="ro-MD"/>
              </w:rPr>
            </w:pPr>
          </w:p>
        </w:tc>
        <w:tc>
          <w:tcPr>
            <w:tcW w:w="920" w:type="pct"/>
            <w:vMerge/>
          </w:tcPr>
          <w:p w14:paraId="216051CE" w14:textId="77777777" w:rsidR="00325043" w:rsidRPr="00E6574F" w:rsidRDefault="00325043" w:rsidP="00AE7B8A">
            <w:pPr>
              <w:spacing w:line="276" w:lineRule="auto"/>
              <w:rPr>
                <w:rFonts w:asciiTheme="majorHAnsi" w:eastAsia="Calibri" w:hAnsiTheme="majorHAnsi" w:cstheme="majorHAnsi"/>
                <w:sz w:val="16"/>
                <w:szCs w:val="16"/>
                <w:lang w:val="ro-MD"/>
              </w:rPr>
            </w:pPr>
          </w:p>
        </w:tc>
        <w:tc>
          <w:tcPr>
            <w:tcW w:w="2022" w:type="pct"/>
          </w:tcPr>
          <w:p w14:paraId="072F2095" w14:textId="64F3539A" w:rsidR="00325043" w:rsidRPr="00E6574F" w:rsidRDefault="00325043" w:rsidP="00AE7B8A">
            <w:pPr>
              <w:numPr>
                <w:ilvl w:val="0"/>
                <w:numId w:val="24"/>
              </w:numPr>
              <w:spacing w:line="276" w:lineRule="auto"/>
              <w:contextualSpacing/>
              <w:rPr>
                <w:rFonts w:asciiTheme="majorHAnsi" w:eastAsia="Calibri" w:hAnsiTheme="majorHAnsi" w:cstheme="majorHAnsi"/>
                <w:i/>
                <w:iCs/>
                <w:sz w:val="16"/>
                <w:szCs w:val="16"/>
                <w:lang w:val="ro-MD"/>
              </w:rPr>
            </w:pPr>
            <w:r w:rsidRPr="00E6574F">
              <w:rPr>
                <w:rFonts w:asciiTheme="majorHAnsi" w:eastAsia="Calibri" w:hAnsiTheme="majorHAnsi" w:cstheme="majorHAnsi"/>
                <w:i/>
                <w:iCs/>
                <w:sz w:val="16"/>
                <w:szCs w:val="16"/>
                <w:lang w:val="ro-MD"/>
              </w:rPr>
              <w:t>Plata pentru prima etapă a transmiterii documentației de proiect a construcției ambasadei la</w:t>
            </w:r>
            <w:r w:rsidR="001209C2" w:rsidRPr="00E6574F">
              <w:rPr>
                <w:rFonts w:asciiTheme="majorHAnsi" w:eastAsia="Calibri" w:hAnsiTheme="majorHAnsi" w:cstheme="majorHAnsi"/>
                <w:i/>
                <w:iCs/>
                <w:sz w:val="16"/>
                <w:szCs w:val="16"/>
                <w:lang w:val="ro-MD"/>
              </w:rPr>
              <w:t xml:space="preserve"> </w:t>
            </w:r>
            <w:r w:rsidRPr="00E6574F">
              <w:rPr>
                <w:rFonts w:asciiTheme="majorHAnsi" w:eastAsia="Calibri" w:hAnsiTheme="majorHAnsi" w:cstheme="majorHAnsi"/>
                <w:i/>
                <w:iCs/>
                <w:sz w:val="16"/>
                <w:szCs w:val="16"/>
                <w:lang w:val="ro-MD"/>
              </w:rPr>
              <w:t>expertiza de stat în construcții</w:t>
            </w:r>
          </w:p>
        </w:tc>
        <w:tc>
          <w:tcPr>
            <w:tcW w:w="688" w:type="pct"/>
          </w:tcPr>
          <w:p w14:paraId="3601B851" w14:textId="77777777" w:rsidR="00325043" w:rsidRPr="00E6574F" w:rsidRDefault="00325043" w:rsidP="00AE7B8A">
            <w:pPr>
              <w:spacing w:line="276" w:lineRule="auto"/>
              <w:jc w:val="center"/>
              <w:rPr>
                <w:rFonts w:asciiTheme="majorHAnsi" w:eastAsia="Calibri" w:hAnsiTheme="majorHAnsi" w:cstheme="majorHAnsi"/>
                <w:i/>
                <w:iCs/>
                <w:sz w:val="16"/>
                <w:szCs w:val="16"/>
                <w:lang w:val="ro-MD"/>
              </w:rPr>
            </w:pPr>
            <w:r w:rsidRPr="00E6574F">
              <w:rPr>
                <w:rFonts w:asciiTheme="majorHAnsi" w:eastAsia="Calibri" w:hAnsiTheme="majorHAnsi" w:cstheme="majorHAnsi"/>
                <w:i/>
                <w:iCs/>
                <w:sz w:val="16"/>
                <w:szCs w:val="16"/>
                <w:lang w:val="ro-MD"/>
              </w:rPr>
              <w:t>18 796,00 byn</w:t>
            </w:r>
          </w:p>
        </w:tc>
        <w:tc>
          <w:tcPr>
            <w:tcW w:w="325" w:type="pct"/>
          </w:tcPr>
          <w:p w14:paraId="7B08BA23" w14:textId="77777777" w:rsidR="00325043" w:rsidRPr="00E6574F" w:rsidRDefault="00325043" w:rsidP="00AE7B8A">
            <w:pPr>
              <w:spacing w:line="276" w:lineRule="auto"/>
              <w:jc w:val="center"/>
              <w:rPr>
                <w:rFonts w:asciiTheme="majorHAnsi" w:eastAsia="Calibri" w:hAnsiTheme="majorHAnsi" w:cstheme="majorHAnsi"/>
                <w:i/>
                <w:iCs/>
                <w:sz w:val="16"/>
                <w:szCs w:val="16"/>
                <w:lang w:val="ro-MD"/>
              </w:rPr>
            </w:pPr>
            <w:r w:rsidRPr="00E6574F">
              <w:rPr>
                <w:rFonts w:asciiTheme="majorHAnsi" w:eastAsia="Calibri" w:hAnsiTheme="majorHAnsi" w:cstheme="majorHAnsi"/>
                <w:i/>
                <w:iCs/>
                <w:sz w:val="16"/>
                <w:szCs w:val="16"/>
                <w:lang w:val="ro-MD"/>
              </w:rPr>
              <w:t>-</w:t>
            </w:r>
          </w:p>
        </w:tc>
        <w:tc>
          <w:tcPr>
            <w:tcW w:w="308" w:type="pct"/>
          </w:tcPr>
          <w:p w14:paraId="18D9D232" w14:textId="77777777" w:rsidR="00325043" w:rsidRPr="00E6574F" w:rsidRDefault="00325043" w:rsidP="00AE7B8A">
            <w:pPr>
              <w:spacing w:line="276" w:lineRule="auto"/>
              <w:jc w:val="center"/>
              <w:rPr>
                <w:rFonts w:asciiTheme="majorHAnsi" w:eastAsia="Calibri" w:hAnsiTheme="majorHAnsi" w:cstheme="majorHAnsi"/>
                <w:i/>
                <w:iCs/>
                <w:sz w:val="16"/>
                <w:szCs w:val="16"/>
                <w:lang w:val="ro-MD"/>
              </w:rPr>
            </w:pPr>
            <w:r w:rsidRPr="00E6574F">
              <w:rPr>
                <w:rFonts w:asciiTheme="majorHAnsi" w:eastAsia="Calibri" w:hAnsiTheme="majorHAnsi" w:cstheme="majorHAnsi"/>
                <w:i/>
                <w:iCs/>
                <w:sz w:val="16"/>
                <w:szCs w:val="16"/>
                <w:lang w:val="ro-MD"/>
              </w:rPr>
              <w:t>-</w:t>
            </w:r>
          </w:p>
        </w:tc>
        <w:tc>
          <w:tcPr>
            <w:tcW w:w="504" w:type="pct"/>
          </w:tcPr>
          <w:p w14:paraId="776176D7" w14:textId="77777777" w:rsidR="00325043" w:rsidRPr="00E6574F" w:rsidRDefault="00325043" w:rsidP="00AE7B8A">
            <w:pPr>
              <w:spacing w:line="276" w:lineRule="auto"/>
              <w:ind w:left="-11" w:firstLine="11"/>
              <w:rPr>
                <w:rFonts w:asciiTheme="majorHAnsi" w:eastAsia="Calibri" w:hAnsiTheme="majorHAnsi" w:cstheme="majorHAnsi"/>
                <w:i/>
                <w:iCs/>
                <w:sz w:val="16"/>
                <w:szCs w:val="16"/>
                <w:lang w:val="ro-MD"/>
              </w:rPr>
            </w:pPr>
            <w:r w:rsidRPr="00E6574F">
              <w:rPr>
                <w:rFonts w:asciiTheme="majorHAnsi" w:eastAsia="Calibri" w:hAnsiTheme="majorHAnsi" w:cstheme="majorHAnsi"/>
                <w:i/>
                <w:iCs/>
                <w:sz w:val="16"/>
                <w:szCs w:val="16"/>
                <w:lang w:val="ro-MD"/>
              </w:rPr>
              <w:t>128 226,25</w:t>
            </w:r>
          </w:p>
        </w:tc>
      </w:tr>
      <w:tr w:rsidR="00325043" w:rsidRPr="00E6574F" w14:paraId="4F46CA88" w14:textId="77777777" w:rsidTr="001209C2">
        <w:tc>
          <w:tcPr>
            <w:tcW w:w="233" w:type="pct"/>
            <w:vMerge/>
          </w:tcPr>
          <w:p w14:paraId="6B683BC9" w14:textId="77777777" w:rsidR="00325043" w:rsidRPr="00E6574F" w:rsidRDefault="00325043" w:rsidP="00AE7B8A">
            <w:pPr>
              <w:spacing w:line="276" w:lineRule="auto"/>
              <w:jc w:val="center"/>
              <w:rPr>
                <w:rFonts w:asciiTheme="majorHAnsi" w:eastAsia="Calibri" w:hAnsiTheme="majorHAnsi" w:cstheme="majorHAnsi"/>
                <w:sz w:val="16"/>
                <w:szCs w:val="16"/>
                <w:lang w:val="ro-MD"/>
              </w:rPr>
            </w:pPr>
          </w:p>
        </w:tc>
        <w:tc>
          <w:tcPr>
            <w:tcW w:w="920" w:type="pct"/>
            <w:vMerge/>
          </w:tcPr>
          <w:p w14:paraId="18CA78A5" w14:textId="77777777" w:rsidR="00325043" w:rsidRPr="00E6574F" w:rsidRDefault="00325043" w:rsidP="00AE7B8A">
            <w:pPr>
              <w:spacing w:line="276" w:lineRule="auto"/>
              <w:rPr>
                <w:rFonts w:asciiTheme="majorHAnsi" w:eastAsia="Calibri" w:hAnsiTheme="majorHAnsi" w:cstheme="majorHAnsi"/>
                <w:sz w:val="16"/>
                <w:szCs w:val="16"/>
                <w:lang w:val="ro-MD"/>
              </w:rPr>
            </w:pPr>
          </w:p>
        </w:tc>
        <w:tc>
          <w:tcPr>
            <w:tcW w:w="2022" w:type="pct"/>
          </w:tcPr>
          <w:p w14:paraId="2A8317B4" w14:textId="77777777" w:rsidR="00325043" w:rsidRPr="00E6574F" w:rsidRDefault="00325043" w:rsidP="00AE7B8A">
            <w:pPr>
              <w:numPr>
                <w:ilvl w:val="0"/>
                <w:numId w:val="24"/>
              </w:numPr>
              <w:spacing w:line="276" w:lineRule="auto"/>
              <w:contextualSpacing/>
              <w:rPr>
                <w:rFonts w:asciiTheme="majorHAnsi" w:eastAsia="Calibri" w:hAnsiTheme="majorHAnsi" w:cstheme="majorHAnsi"/>
                <w:i/>
                <w:iCs/>
                <w:sz w:val="16"/>
                <w:szCs w:val="16"/>
                <w:lang w:val="ro-MD"/>
              </w:rPr>
            </w:pPr>
            <w:r w:rsidRPr="00E6574F">
              <w:rPr>
                <w:rFonts w:asciiTheme="majorHAnsi" w:eastAsia="Calibri" w:hAnsiTheme="majorHAnsi" w:cstheme="majorHAnsi"/>
                <w:i/>
                <w:iCs/>
                <w:sz w:val="16"/>
                <w:szCs w:val="16"/>
                <w:lang w:val="ro-MD"/>
              </w:rPr>
              <w:t>Expertiza de stat a documentației proiectului construcției</w:t>
            </w:r>
            <w:r w:rsidRPr="00E6574F">
              <w:rPr>
                <w:rFonts w:asciiTheme="majorHAnsi" w:eastAsia="Calibri" w:hAnsiTheme="majorHAnsi" w:cstheme="majorHAnsi"/>
                <w:sz w:val="16"/>
                <w:szCs w:val="16"/>
                <w:lang w:val="ro-MD"/>
              </w:rPr>
              <w:t xml:space="preserve"> </w:t>
            </w:r>
            <w:r w:rsidRPr="00E6574F">
              <w:rPr>
                <w:rFonts w:asciiTheme="majorHAnsi" w:eastAsia="Calibri" w:hAnsiTheme="majorHAnsi" w:cstheme="majorHAnsi"/>
                <w:i/>
                <w:iCs/>
                <w:sz w:val="16"/>
                <w:szCs w:val="16"/>
                <w:lang w:val="ro-MD"/>
              </w:rPr>
              <w:t>(Contractul nr.477-15/20 din 17.08.2020)</w:t>
            </w:r>
          </w:p>
        </w:tc>
        <w:tc>
          <w:tcPr>
            <w:tcW w:w="688" w:type="pct"/>
          </w:tcPr>
          <w:p w14:paraId="02310BFE" w14:textId="77777777" w:rsidR="00325043" w:rsidRPr="00E6574F" w:rsidRDefault="00325043" w:rsidP="00AE7B8A">
            <w:pPr>
              <w:spacing w:line="276" w:lineRule="auto"/>
              <w:jc w:val="center"/>
              <w:rPr>
                <w:rFonts w:asciiTheme="majorHAnsi" w:eastAsia="Calibri" w:hAnsiTheme="majorHAnsi" w:cstheme="majorHAnsi"/>
                <w:i/>
                <w:iCs/>
                <w:sz w:val="16"/>
                <w:szCs w:val="16"/>
                <w:lang w:val="ro-MD"/>
              </w:rPr>
            </w:pPr>
            <w:r w:rsidRPr="00E6574F">
              <w:rPr>
                <w:rFonts w:asciiTheme="majorHAnsi" w:eastAsia="Calibri" w:hAnsiTheme="majorHAnsi" w:cstheme="majorHAnsi"/>
                <w:i/>
                <w:iCs/>
                <w:sz w:val="16"/>
                <w:szCs w:val="16"/>
                <w:lang w:val="ro-MD"/>
              </w:rPr>
              <w:t>3 569,96 byn</w:t>
            </w:r>
          </w:p>
        </w:tc>
        <w:tc>
          <w:tcPr>
            <w:tcW w:w="325" w:type="pct"/>
          </w:tcPr>
          <w:p w14:paraId="2EA5BA35" w14:textId="77777777" w:rsidR="00325043" w:rsidRPr="00E6574F" w:rsidRDefault="00325043" w:rsidP="00AE7B8A">
            <w:pPr>
              <w:spacing w:line="276" w:lineRule="auto"/>
              <w:jc w:val="center"/>
              <w:rPr>
                <w:rFonts w:asciiTheme="majorHAnsi" w:eastAsia="Calibri" w:hAnsiTheme="majorHAnsi" w:cstheme="majorHAnsi"/>
                <w:i/>
                <w:iCs/>
                <w:sz w:val="16"/>
                <w:szCs w:val="16"/>
                <w:lang w:val="ro-MD"/>
              </w:rPr>
            </w:pPr>
            <w:r w:rsidRPr="00E6574F">
              <w:rPr>
                <w:rFonts w:asciiTheme="majorHAnsi" w:eastAsia="Calibri" w:hAnsiTheme="majorHAnsi" w:cstheme="majorHAnsi"/>
                <w:i/>
                <w:iCs/>
                <w:sz w:val="16"/>
                <w:szCs w:val="16"/>
                <w:lang w:val="ro-MD"/>
              </w:rPr>
              <w:t>-</w:t>
            </w:r>
          </w:p>
        </w:tc>
        <w:tc>
          <w:tcPr>
            <w:tcW w:w="308" w:type="pct"/>
          </w:tcPr>
          <w:p w14:paraId="26E5602B" w14:textId="77777777" w:rsidR="00325043" w:rsidRPr="00E6574F" w:rsidRDefault="00325043" w:rsidP="00AE7B8A">
            <w:pPr>
              <w:spacing w:line="276" w:lineRule="auto"/>
              <w:jc w:val="center"/>
              <w:rPr>
                <w:rFonts w:asciiTheme="majorHAnsi" w:eastAsia="Calibri" w:hAnsiTheme="majorHAnsi" w:cstheme="majorHAnsi"/>
                <w:i/>
                <w:iCs/>
                <w:sz w:val="16"/>
                <w:szCs w:val="16"/>
                <w:lang w:val="ro-MD"/>
              </w:rPr>
            </w:pPr>
            <w:r w:rsidRPr="00E6574F">
              <w:rPr>
                <w:rFonts w:asciiTheme="majorHAnsi" w:eastAsia="Calibri" w:hAnsiTheme="majorHAnsi" w:cstheme="majorHAnsi"/>
                <w:i/>
                <w:iCs/>
                <w:sz w:val="16"/>
                <w:szCs w:val="16"/>
                <w:lang w:val="ro-MD"/>
              </w:rPr>
              <w:t>-</w:t>
            </w:r>
          </w:p>
        </w:tc>
        <w:tc>
          <w:tcPr>
            <w:tcW w:w="504" w:type="pct"/>
          </w:tcPr>
          <w:p w14:paraId="48A72517" w14:textId="77777777" w:rsidR="00325043" w:rsidRPr="00E6574F" w:rsidRDefault="00325043" w:rsidP="00AE7B8A">
            <w:pPr>
              <w:spacing w:line="276" w:lineRule="auto"/>
              <w:jc w:val="center"/>
              <w:rPr>
                <w:rFonts w:asciiTheme="majorHAnsi" w:eastAsia="Calibri" w:hAnsiTheme="majorHAnsi" w:cstheme="majorHAnsi"/>
                <w:i/>
                <w:iCs/>
                <w:sz w:val="16"/>
                <w:szCs w:val="16"/>
                <w:lang w:val="ro-MD"/>
              </w:rPr>
            </w:pPr>
            <w:r w:rsidRPr="00E6574F">
              <w:rPr>
                <w:rFonts w:asciiTheme="majorHAnsi" w:eastAsia="Calibri" w:hAnsiTheme="majorHAnsi" w:cstheme="majorHAnsi"/>
                <w:i/>
                <w:iCs/>
                <w:sz w:val="16"/>
                <w:szCs w:val="16"/>
                <w:lang w:val="ro-MD"/>
              </w:rPr>
              <w:t>24 305,79</w:t>
            </w:r>
          </w:p>
        </w:tc>
      </w:tr>
      <w:tr w:rsidR="00325043" w:rsidRPr="00E6574F" w14:paraId="3E23B8E2" w14:textId="77777777" w:rsidTr="001209C2">
        <w:tc>
          <w:tcPr>
            <w:tcW w:w="233" w:type="pct"/>
            <w:vMerge/>
          </w:tcPr>
          <w:p w14:paraId="69D4A1D0" w14:textId="77777777" w:rsidR="00325043" w:rsidRPr="00E6574F" w:rsidRDefault="00325043" w:rsidP="00AE7B8A">
            <w:pPr>
              <w:spacing w:line="276" w:lineRule="auto"/>
              <w:jc w:val="center"/>
              <w:rPr>
                <w:rFonts w:asciiTheme="majorHAnsi" w:eastAsia="Calibri" w:hAnsiTheme="majorHAnsi" w:cstheme="majorHAnsi"/>
                <w:sz w:val="16"/>
                <w:szCs w:val="16"/>
                <w:lang w:val="ro-MD"/>
              </w:rPr>
            </w:pPr>
          </w:p>
        </w:tc>
        <w:tc>
          <w:tcPr>
            <w:tcW w:w="920" w:type="pct"/>
            <w:vMerge/>
          </w:tcPr>
          <w:p w14:paraId="1D50A3AC" w14:textId="77777777" w:rsidR="00325043" w:rsidRPr="00E6574F" w:rsidRDefault="00325043" w:rsidP="00AE7B8A">
            <w:pPr>
              <w:spacing w:line="276" w:lineRule="auto"/>
              <w:rPr>
                <w:rFonts w:asciiTheme="majorHAnsi" w:eastAsia="Calibri" w:hAnsiTheme="majorHAnsi" w:cstheme="majorHAnsi"/>
                <w:sz w:val="16"/>
                <w:szCs w:val="16"/>
                <w:lang w:val="ro-MD"/>
              </w:rPr>
            </w:pPr>
          </w:p>
        </w:tc>
        <w:tc>
          <w:tcPr>
            <w:tcW w:w="2022" w:type="pct"/>
          </w:tcPr>
          <w:p w14:paraId="39A3C1AB" w14:textId="77777777" w:rsidR="00325043" w:rsidRPr="00E6574F" w:rsidRDefault="00325043" w:rsidP="00AE7B8A">
            <w:pPr>
              <w:numPr>
                <w:ilvl w:val="0"/>
                <w:numId w:val="24"/>
              </w:numPr>
              <w:spacing w:line="276" w:lineRule="auto"/>
              <w:contextualSpacing/>
              <w:rPr>
                <w:rFonts w:asciiTheme="majorHAnsi" w:eastAsia="Calibri" w:hAnsiTheme="majorHAnsi" w:cstheme="majorHAnsi"/>
                <w:i/>
                <w:iCs/>
                <w:sz w:val="16"/>
                <w:szCs w:val="16"/>
                <w:lang w:val="ro-MD"/>
              </w:rPr>
            </w:pPr>
            <w:r w:rsidRPr="00E6574F">
              <w:rPr>
                <w:rFonts w:asciiTheme="majorHAnsi" w:eastAsia="Calibri" w:hAnsiTheme="majorHAnsi" w:cstheme="majorHAnsi"/>
                <w:i/>
                <w:iCs/>
                <w:sz w:val="16"/>
                <w:szCs w:val="16"/>
                <w:lang w:val="ro-MD"/>
              </w:rPr>
              <w:t>Transmiterea documentației de proiectare I etapă</w:t>
            </w:r>
          </w:p>
        </w:tc>
        <w:tc>
          <w:tcPr>
            <w:tcW w:w="688" w:type="pct"/>
          </w:tcPr>
          <w:p w14:paraId="5A49A233" w14:textId="77777777" w:rsidR="00325043" w:rsidRPr="00E6574F" w:rsidRDefault="00325043" w:rsidP="00AE7B8A">
            <w:pPr>
              <w:spacing w:line="276" w:lineRule="auto"/>
              <w:jc w:val="center"/>
              <w:rPr>
                <w:rFonts w:asciiTheme="majorHAnsi" w:eastAsia="Calibri" w:hAnsiTheme="majorHAnsi" w:cstheme="majorHAnsi"/>
                <w:i/>
                <w:iCs/>
                <w:sz w:val="16"/>
                <w:szCs w:val="16"/>
                <w:lang w:val="ro-MD"/>
              </w:rPr>
            </w:pPr>
            <w:r w:rsidRPr="00E6574F">
              <w:rPr>
                <w:rFonts w:asciiTheme="majorHAnsi" w:eastAsia="Calibri" w:hAnsiTheme="majorHAnsi" w:cstheme="majorHAnsi"/>
                <w:i/>
                <w:iCs/>
                <w:sz w:val="16"/>
                <w:szCs w:val="16"/>
                <w:lang w:val="ro-MD"/>
              </w:rPr>
              <w:t>9398,00 byn</w:t>
            </w:r>
          </w:p>
        </w:tc>
        <w:tc>
          <w:tcPr>
            <w:tcW w:w="325" w:type="pct"/>
          </w:tcPr>
          <w:p w14:paraId="55E059A4" w14:textId="77777777" w:rsidR="00325043" w:rsidRPr="00E6574F" w:rsidRDefault="00325043" w:rsidP="00AE7B8A">
            <w:pPr>
              <w:spacing w:line="276" w:lineRule="auto"/>
              <w:jc w:val="center"/>
              <w:rPr>
                <w:rFonts w:asciiTheme="majorHAnsi" w:eastAsia="Calibri" w:hAnsiTheme="majorHAnsi" w:cstheme="majorHAnsi"/>
                <w:i/>
                <w:iCs/>
                <w:sz w:val="16"/>
                <w:szCs w:val="16"/>
                <w:lang w:val="ro-MD"/>
              </w:rPr>
            </w:pPr>
            <w:r w:rsidRPr="00E6574F">
              <w:rPr>
                <w:rFonts w:asciiTheme="majorHAnsi" w:eastAsia="Calibri" w:hAnsiTheme="majorHAnsi" w:cstheme="majorHAnsi"/>
                <w:i/>
                <w:iCs/>
                <w:sz w:val="16"/>
                <w:szCs w:val="16"/>
                <w:lang w:val="ro-MD"/>
              </w:rPr>
              <w:t>-</w:t>
            </w:r>
          </w:p>
        </w:tc>
        <w:tc>
          <w:tcPr>
            <w:tcW w:w="308" w:type="pct"/>
          </w:tcPr>
          <w:p w14:paraId="1ADBBDA0" w14:textId="77777777" w:rsidR="00325043" w:rsidRPr="00E6574F" w:rsidRDefault="00325043" w:rsidP="00AE7B8A">
            <w:pPr>
              <w:spacing w:line="276" w:lineRule="auto"/>
              <w:jc w:val="center"/>
              <w:rPr>
                <w:rFonts w:asciiTheme="majorHAnsi" w:eastAsia="Calibri" w:hAnsiTheme="majorHAnsi" w:cstheme="majorHAnsi"/>
                <w:i/>
                <w:iCs/>
                <w:sz w:val="16"/>
                <w:szCs w:val="16"/>
                <w:lang w:val="ro-MD"/>
              </w:rPr>
            </w:pPr>
            <w:r w:rsidRPr="00E6574F">
              <w:rPr>
                <w:rFonts w:asciiTheme="majorHAnsi" w:eastAsia="Calibri" w:hAnsiTheme="majorHAnsi" w:cstheme="majorHAnsi"/>
                <w:i/>
                <w:iCs/>
                <w:sz w:val="16"/>
                <w:szCs w:val="16"/>
                <w:lang w:val="ro-MD"/>
              </w:rPr>
              <w:t>-</w:t>
            </w:r>
          </w:p>
        </w:tc>
        <w:tc>
          <w:tcPr>
            <w:tcW w:w="504" w:type="pct"/>
          </w:tcPr>
          <w:p w14:paraId="7B065CD1" w14:textId="77777777" w:rsidR="00325043" w:rsidRPr="00E6574F" w:rsidRDefault="00325043" w:rsidP="00AE7B8A">
            <w:pPr>
              <w:spacing w:line="276" w:lineRule="auto"/>
              <w:jc w:val="center"/>
              <w:rPr>
                <w:rFonts w:asciiTheme="majorHAnsi" w:eastAsia="Calibri" w:hAnsiTheme="majorHAnsi" w:cstheme="majorHAnsi"/>
                <w:i/>
                <w:iCs/>
                <w:sz w:val="16"/>
                <w:szCs w:val="16"/>
                <w:lang w:val="ro-MD"/>
              </w:rPr>
            </w:pPr>
            <w:r w:rsidRPr="00E6574F">
              <w:rPr>
                <w:rFonts w:asciiTheme="majorHAnsi" w:eastAsia="Calibri" w:hAnsiTheme="majorHAnsi" w:cstheme="majorHAnsi"/>
                <w:i/>
                <w:iCs/>
                <w:sz w:val="16"/>
                <w:szCs w:val="16"/>
                <w:lang w:val="ro-MD"/>
              </w:rPr>
              <w:t>60 652,25</w:t>
            </w:r>
          </w:p>
        </w:tc>
      </w:tr>
      <w:tr w:rsidR="00325043" w:rsidRPr="00E6574F" w14:paraId="65130654" w14:textId="77777777" w:rsidTr="001209C2">
        <w:tc>
          <w:tcPr>
            <w:tcW w:w="233" w:type="pct"/>
            <w:vMerge w:val="restart"/>
            <w:tcBorders>
              <w:top w:val="nil"/>
            </w:tcBorders>
          </w:tcPr>
          <w:p w14:paraId="7B7892C9" w14:textId="77777777" w:rsidR="00325043" w:rsidRPr="00E6574F" w:rsidRDefault="00325043" w:rsidP="00AE7B8A">
            <w:pPr>
              <w:spacing w:line="276" w:lineRule="auto"/>
              <w:jc w:val="center"/>
              <w:rPr>
                <w:rFonts w:asciiTheme="majorHAnsi" w:eastAsia="Calibri" w:hAnsiTheme="majorHAnsi" w:cstheme="majorHAnsi"/>
                <w:sz w:val="16"/>
                <w:szCs w:val="16"/>
                <w:lang w:val="ro-MD"/>
              </w:rPr>
            </w:pPr>
          </w:p>
        </w:tc>
        <w:tc>
          <w:tcPr>
            <w:tcW w:w="920" w:type="pct"/>
            <w:vMerge w:val="restart"/>
            <w:tcBorders>
              <w:top w:val="nil"/>
            </w:tcBorders>
          </w:tcPr>
          <w:p w14:paraId="5BA41D4F" w14:textId="77777777" w:rsidR="00325043" w:rsidRPr="00E6574F" w:rsidRDefault="00325043" w:rsidP="00AE7B8A">
            <w:pPr>
              <w:spacing w:line="276" w:lineRule="auto"/>
              <w:rPr>
                <w:rFonts w:asciiTheme="majorHAnsi" w:eastAsia="Calibri" w:hAnsiTheme="majorHAnsi" w:cstheme="majorHAnsi"/>
                <w:sz w:val="16"/>
                <w:szCs w:val="16"/>
                <w:lang w:val="ro-MD"/>
              </w:rPr>
            </w:pPr>
          </w:p>
        </w:tc>
        <w:tc>
          <w:tcPr>
            <w:tcW w:w="2022" w:type="pct"/>
          </w:tcPr>
          <w:p w14:paraId="420535F1" w14:textId="77777777" w:rsidR="00325043" w:rsidRPr="00E6574F" w:rsidRDefault="00325043" w:rsidP="00AE7B8A">
            <w:pPr>
              <w:numPr>
                <w:ilvl w:val="0"/>
                <w:numId w:val="24"/>
              </w:numPr>
              <w:spacing w:line="276" w:lineRule="auto"/>
              <w:contextualSpacing/>
              <w:rPr>
                <w:rFonts w:asciiTheme="majorHAnsi" w:eastAsia="Calibri" w:hAnsiTheme="majorHAnsi" w:cstheme="majorHAnsi"/>
                <w:i/>
                <w:iCs/>
                <w:sz w:val="16"/>
                <w:szCs w:val="16"/>
                <w:lang w:val="ro-MD"/>
              </w:rPr>
            </w:pPr>
            <w:r w:rsidRPr="00E6574F">
              <w:rPr>
                <w:rFonts w:asciiTheme="majorHAnsi" w:eastAsia="Calibri" w:hAnsiTheme="majorHAnsi" w:cstheme="majorHAnsi"/>
                <w:i/>
                <w:iCs/>
                <w:sz w:val="16"/>
                <w:szCs w:val="16"/>
                <w:lang w:val="ro-MD"/>
              </w:rPr>
              <w:t>Elaborarea documentației de proiectare</w:t>
            </w:r>
          </w:p>
        </w:tc>
        <w:tc>
          <w:tcPr>
            <w:tcW w:w="688" w:type="pct"/>
          </w:tcPr>
          <w:p w14:paraId="5CF33B03" w14:textId="77777777" w:rsidR="00325043" w:rsidRPr="00E6574F" w:rsidRDefault="00325043" w:rsidP="00AE7B8A">
            <w:pPr>
              <w:spacing w:line="276" w:lineRule="auto"/>
              <w:jc w:val="center"/>
              <w:rPr>
                <w:rFonts w:asciiTheme="majorHAnsi" w:eastAsia="Calibri" w:hAnsiTheme="majorHAnsi" w:cstheme="majorHAnsi"/>
                <w:i/>
                <w:iCs/>
                <w:sz w:val="16"/>
                <w:szCs w:val="16"/>
                <w:lang w:val="ro-MD"/>
              </w:rPr>
            </w:pPr>
            <w:r w:rsidRPr="00E6574F">
              <w:rPr>
                <w:rFonts w:asciiTheme="majorHAnsi" w:eastAsia="Calibri" w:hAnsiTheme="majorHAnsi" w:cstheme="majorHAnsi"/>
                <w:i/>
                <w:iCs/>
                <w:sz w:val="16"/>
                <w:szCs w:val="16"/>
                <w:lang w:val="ro-MD"/>
              </w:rPr>
              <w:t>15 286,00 byn</w:t>
            </w:r>
          </w:p>
        </w:tc>
        <w:tc>
          <w:tcPr>
            <w:tcW w:w="325" w:type="pct"/>
          </w:tcPr>
          <w:p w14:paraId="7A2BC178" w14:textId="77777777" w:rsidR="00325043" w:rsidRPr="00E6574F" w:rsidRDefault="00325043" w:rsidP="00AE7B8A">
            <w:pPr>
              <w:spacing w:line="276" w:lineRule="auto"/>
              <w:jc w:val="center"/>
              <w:rPr>
                <w:rFonts w:asciiTheme="majorHAnsi" w:eastAsia="Calibri" w:hAnsiTheme="majorHAnsi" w:cstheme="majorHAnsi"/>
                <w:i/>
                <w:iCs/>
                <w:sz w:val="16"/>
                <w:szCs w:val="16"/>
                <w:lang w:val="ro-MD"/>
              </w:rPr>
            </w:pPr>
            <w:r w:rsidRPr="00E6574F">
              <w:rPr>
                <w:rFonts w:asciiTheme="majorHAnsi" w:eastAsia="Calibri" w:hAnsiTheme="majorHAnsi" w:cstheme="majorHAnsi"/>
                <w:i/>
                <w:iCs/>
                <w:sz w:val="16"/>
                <w:szCs w:val="16"/>
                <w:lang w:val="ro-MD"/>
              </w:rPr>
              <w:t>-</w:t>
            </w:r>
          </w:p>
        </w:tc>
        <w:tc>
          <w:tcPr>
            <w:tcW w:w="308" w:type="pct"/>
          </w:tcPr>
          <w:p w14:paraId="7BAA218F" w14:textId="77777777" w:rsidR="00325043" w:rsidRPr="00E6574F" w:rsidRDefault="00325043" w:rsidP="00AE7B8A">
            <w:pPr>
              <w:spacing w:line="276" w:lineRule="auto"/>
              <w:jc w:val="center"/>
              <w:rPr>
                <w:rFonts w:asciiTheme="majorHAnsi" w:eastAsia="Calibri" w:hAnsiTheme="majorHAnsi" w:cstheme="majorHAnsi"/>
                <w:i/>
                <w:iCs/>
                <w:sz w:val="16"/>
                <w:szCs w:val="16"/>
                <w:lang w:val="ro-MD"/>
              </w:rPr>
            </w:pPr>
            <w:r w:rsidRPr="00E6574F">
              <w:rPr>
                <w:rFonts w:asciiTheme="majorHAnsi" w:eastAsia="Calibri" w:hAnsiTheme="majorHAnsi" w:cstheme="majorHAnsi"/>
                <w:i/>
                <w:iCs/>
                <w:sz w:val="16"/>
                <w:szCs w:val="16"/>
                <w:lang w:val="ro-MD"/>
              </w:rPr>
              <w:t>-</w:t>
            </w:r>
          </w:p>
        </w:tc>
        <w:tc>
          <w:tcPr>
            <w:tcW w:w="504" w:type="pct"/>
          </w:tcPr>
          <w:p w14:paraId="48D66CA6" w14:textId="77777777" w:rsidR="00325043" w:rsidRPr="00E6574F" w:rsidRDefault="00325043" w:rsidP="00AE7B8A">
            <w:pPr>
              <w:spacing w:line="276" w:lineRule="auto"/>
              <w:jc w:val="center"/>
              <w:rPr>
                <w:rFonts w:asciiTheme="majorHAnsi" w:eastAsia="Calibri" w:hAnsiTheme="majorHAnsi" w:cstheme="majorHAnsi"/>
                <w:i/>
                <w:iCs/>
                <w:sz w:val="16"/>
                <w:szCs w:val="16"/>
                <w:lang w:val="ro-MD"/>
              </w:rPr>
            </w:pPr>
            <w:r w:rsidRPr="00E6574F">
              <w:rPr>
                <w:rFonts w:asciiTheme="majorHAnsi" w:eastAsia="Calibri" w:hAnsiTheme="majorHAnsi" w:cstheme="majorHAnsi"/>
                <w:i/>
                <w:iCs/>
                <w:sz w:val="16"/>
                <w:szCs w:val="16"/>
                <w:lang w:val="ro-MD"/>
              </w:rPr>
              <w:t>98 582,47</w:t>
            </w:r>
          </w:p>
        </w:tc>
      </w:tr>
      <w:tr w:rsidR="00325043" w:rsidRPr="00E6574F" w14:paraId="1AE5AE07" w14:textId="77777777" w:rsidTr="001209C2">
        <w:tc>
          <w:tcPr>
            <w:tcW w:w="233" w:type="pct"/>
            <w:vMerge/>
            <w:tcBorders>
              <w:top w:val="nil"/>
            </w:tcBorders>
          </w:tcPr>
          <w:p w14:paraId="25E69F2E" w14:textId="77777777" w:rsidR="00325043" w:rsidRPr="00E6574F" w:rsidRDefault="00325043" w:rsidP="00AE7B8A">
            <w:pPr>
              <w:spacing w:line="276" w:lineRule="auto"/>
              <w:jc w:val="center"/>
              <w:rPr>
                <w:rFonts w:asciiTheme="majorHAnsi" w:eastAsia="Calibri" w:hAnsiTheme="majorHAnsi" w:cstheme="majorHAnsi"/>
                <w:sz w:val="16"/>
                <w:szCs w:val="16"/>
                <w:lang w:val="ro-MD"/>
              </w:rPr>
            </w:pPr>
          </w:p>
        </w:tc>
        <w:tc>
          <w:tcPr>
            <w:tcW w:w="920" w:type="pct"/>
            <w:vMerge/>
            <w:tcBorders>
              <w:top w:val="nil"/>
            </w:tcBorders>
          </w:tcPr>
          <w:p w14:paraId="1B75794F" w14:textId="77777777" w:rsidR="00325043" w:rsidRPr="00E6574F" w:rsidRDefault="00325043" w:rsidP="00AE7B8A">
            <w:pPr>
              <w:spacing w:line="276" w:lineRule="auto"/>
              <w:rPr>
                <w:rFonts w:asciiTheme="majorHAnsi" w:eastAsia="Calibri" w:hAnsiTheme="majorHAnsi" w:cstheme="majorHAnsi"/>
                <w:sz w:val="16"/>
                <w:szCs w:val="16"/>
                <w:lang w:val="ro-MD"/>
              </w:rPr>
            </w:pPr>
          </w:p>
        </w:tc>
        <w:tc>
          <w:tcPr>
            <w:tcW w:w="2022" w:type="pct"/>
          </w:tcPr>
          <w:p w14:paraId="04BB9E20" w14:textId="77777777" w:rsidR="00325043" w:rsidRPr="00E6574F" w:rsidRDefault="00325043" w:rsidP="00AE7B8A">
            <w:pPr>
              <w:numPr>
                <w:ilvl w:val="0"/>
                <w:numId w:val="24"/>
              </w:numPr>
              <w:spacing w:line="276" w:lineRule="auto"/>
              <w:contextualSpacing/>
              <w:rPr>
                <w:rFonts w:asciiTheme="majorHAnsi" w:eastAsia="Calibri" w:hAnsiTheme="majorHAnsi" w:cstheme="majorHAnsi"/>
                <w:i/>
                <w:iCs/>
                <w:sz w:val="16"/>
                <w:szCs w:val="16"/>
                <w:lang w:val="ro-MD"/>
              </w:rPr>
            </w:pPr>
            <w:r w:rsidRPr="00E6574F">
              <w:rPr>
                <w:rFonts w:asciiTheme="majorHAnsi" w:eastAsia="Calibri" w:hAnsiTheme="majorHAnsi" w:cstheme="majorHAnsi"/>
                <w:i/>
                <w:iCs/>
                <w:sz w:val="16"/>
                <w:szCs w:val="16"/>
                <w:lang w:val="ro-MD"/>
              </w:rPr>
              <w:t>Transmiterea documentației de proiectare la Expertiza de stat în construcții</w:t>
            </w:r>
          </w:p>
        </w:tc>
        <w:tc>
          <w:tcPr>
            <w:tcW w:w="688" w:type="pct"/>
          </w:tcPr>
          <w:p w14:paraId="2CADDD9C" w14:textId="77777777" w:rsidR="00325043" w:rsidRPr="00E6574F" w:rsidRDefault="00325043" w:rsidP="00AE7B8A">
            <w:pPr>
              <w:spacing w:line="276" w:lineRule="auto"/>
              <w:jc w:val="center"/>
              <w:rPr>
                <w:rFonts w:asciiTheme="majorHAnsi" w:eastAsia="Calibri" w:hAnsiTheme="majorHAnsi" w:cstheme="majorHAnsi"/>
                <w:i/>
                <w:iCs/>
                <w:sz w:val="16"/>
                <w:szCs w:val="16"/>
                <w:lang w:val="ro-MD"/>
              </w:rPr>
            </w:pPr>
            <w:r w:rsidRPr="00E6574F">
              <w:rPr>
                <w:rFonts w:asciiTheme="majorHAnsi" w:eastAsia="Calibri" w:hAnsiTheme="majorHAnsi" w:cstheme="majorHAnsi"/>
                <w:i/>
                <w:iCs/>
                <w:sz w:val="16"/>
                <w:szCs w:val="16"/>
                <w:lang w:val="ro-MD"/>
              </w:rPr>
              <w:t>46 990,00 byn</w:t>
            </w:r>
          </w:p>
        </w:tc>
        <w:tc>
          <w:tcPr>
            <w:tcW w:w="325" w:type="pct"/>
          </w:tcPr>
          <w:p w14:paraId="251B750D" w14:textId="77777777" w:rsidR="00325043" w:rsidRPr="00E6574F" w:rsidRDefault="00325043" w:rsidP="00AE7B8A">
            <w:pPr>
              <w:spacing w:line="276" w:lineRule="auto"/>
              <w:jc w:val="center"/>
              <w:rPr>
                <w:rFonts w:asciiTheme="majorHAnsi" w:eastAsia="Calibri" w:hAnsiTheme="majorHAnsi" w:cstheme="majorHAnsi"/>
                <w:i/>
                <w:iCs/>
                <w:sz w:val="16"/>
                <w:szCs w:val="16"/>
                <w:lang w:val="ro-MD"/>
              </w:rPr>
            </w:pPr>
            <w:r w:rsidRPr="00E6574F">
              <w:rPr>
                <w:rFonts w:asciiTheme="majorHAnsi" w:eastAsia="Calibri" w:hAnsiTheme="majorHAnsi" w:cstheme="majorHAnsi"/>
                <w:i/>
                <w:iCs/>
                <w:sz w:val="16"/>
                <w:szCs w:val="16"/>
                <w:lang w:val="ro-MD"/>
              </w:rPr>
              <w:t>-</w:t>
            </w:r>
          </w:p>
        </w:tc>
        <w:tc>
          <w:tcPr>
            <w:tcW w:w="308" w:type="pct"/>
          </w:tcPr>
          <w:p w14:paraId="29664339" w14:textId="77777777" w:rsidR="00325043" w:rsidRPr="00E6574F" w:rsidRDefault="00325043" w:rsidP="00AE7B8A">
            <w:pPr>
              <w:spacing w:line="276" w:lineRule="auto"/>
              <w:jc w:val="center"/>
              <w:rPr>
                <w:rFonts w:asciiTheme="majorHAnsi" w:eastAsia="Calibri" w:hAnsiTheme="majorHAnsi" w:cstheme="majorHAnsi"/>
                <w:i/>
                <w:iCs/>
                <w:sz w:val="16"/>
                <w:szCs w:val="16"/>
                <w:lang w:val="ro-MD"/>
              </w:rPr>
            </w:pPr>
            <w:r w:rsidRPr="00E6574F">
              <w:rPr>
                <w:rFonts w:asciiTheme="majorHAnsi" w:eastAsia="Calibri" w:hAnsiTheme="majorHAnsi" w:cstheme="majorHAnsi"/>
                <w:i/>
                <w:iCs/>
                <w:sz w:val="16"/>
                <w:szCs w:val="16"/>
                <w:lang w:val="ro-MD"/>
              </w:rPr>
              <w:t>-</w:t>
            </w:r>
          </w:p>
        </w:tc>
        <w:tc>
          <w:tcPr>
            <w:tcW w:w="504" w:type="pct"/>
          </w:tcPr>
          <w:p w14:paraId="532DB0D5" w14:textId="77777777" w:rsidR="00325043" w:rsidRPr="00E6574F" w:rsidRDefault="00325043" w:rsidP="00AE7B8A">
            <w:pPr>
              <w:spacing w:line="276" w:lineRule="auto"/>
              <w:jc w:val="center"/>
              <w:rPr>
                <w:rFonts w:asciiTheme="majorHAnsi" w:eastAsia="Calibri" w:hAnsiTheme="majorHAnsi" w:cstheme="majorHAnsi"/>
                <w:i/>
                <w:iCs/>
                <w:sz w:val="16"/>
                <w:szCs w:val="16"/>
                <w:lang w:val="ro-MD"/>
              </w:rPr>
            </w:pPr>
            <w:r w:rsidRPr="00E6574F">
              <w:rPr>
                <w:rFonts w:asciiTheme="majorHAnsi" w:eastAsia="Calibri" w:hAnsiTheme="majorHAnsi" w:cstheme="majorHAnsi"/>
                <w:i/>
                <w:iCs/>
                <w:sz w:val="16"/>
                <w:szCs w:val="16"/>
                <w:lang w:val="ro-MD"/>
              </w:rPr>
              <w:t>318 822,45</w:t>
            </w:r>
          </w:p>
        </w:tc>
      </w:tr>
      <w:tr w:rsidR="00325043" w:rsidRPr="00E6574F" w14:paraId="1E11EA7B" w14:textId="77777777" w:rsidTr="001209C2">
        <w:tc>
          <w:tcPr>
            <w:tcW w:w="233" w:type="pct"/>
          </w:tcPr>
          <w:p w14:paraId="7852036E" w14:textId="77777777" w:rsidR="00325043" w:rsidRPr="00E6574F" w:rsidRDefault="00325043" w:rsidP="00AE7B8A">
            <w:pPr>
              <w:spacing w:line="276" w:lineRule="auto"/>
              <w:jc w:val="center"/>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8</w:t>
            </w:r>
          </w:p>
        </w:tc>
        <w:tc>
          <w:tcPr>
            <w:tcW w:w="920" w:type="pct"/>
          </w:tcPr>
          <w:p w14:paraId="7D5A7856" w14:textId="77777777" w:rsidR="00325043" w:rsidRPr="00E6574F" w:rsidRDefault="00325043" w:rsidP="00AE7B8A">
            <w:pPr>
              <w:spacing w:line="276" w:lineRule="auto"/>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Contractul nr.91.20 din 06.07.2020</w:t>
            </w:r>
          </w:p>
        </w:tc>
        <w:tc>
          <w:tcPr>
            <w:tcW w:w="2022" w:type="pct"/>
          </w:tcPr>
          <w:p w14:paraId="12C7724E" w14:textId="77777777" w:rsidR="00325043" w:rsidRPr="00E6574F" w:rsidRDefault="00325043" w:rsidP="00E44D64">
            <w:pPr>
              <w:spacing w:line="276" w:lineRule="auto"/>
              <w:jc w:val="both"/>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Efectuarea studiului topografo-geodezic a terenului destinat construcției (Etapa pregătitoare-asigurarea temporară a terenului cu apă și energie electrică; selectarea drumului temporar de deplasare către terenul de construcție)</w:t>
            </w:r>
          </w:p>
        </w:tc>
        <w:tc>
          <w:tcPr>
            <w:tcW w:w="688" w:type="pct"/>
          </w:tcPr>
          <w:p w14:paraId="0878E5F1" w14:textId="77777777" w:rsidR="00325043" w:rsidRPr="00E6574F" w:rsidRDefault="00325043" w:rsidP="00AE7B8A">
            <w:pPr>
              <w:spacing w:line="276" w:lineRule="auto"/>
              <w:jc w:val="center"/>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1 456,14 byn</w:t>
            </w:r>
          </w:p>
        </w:tc>
        <w:tc>
          <w:tcPr>
            <w:tcW w:w="325" w:type="pct"/>
          </w:tcPr>
          <w:p w14:paraId="211A0C98" w14:textId="77777777" w:rsidR="00325043" w:rsidRPr="00E6574F" w:rsidRDefault="00325043" w:rsidP="00AE7B8A">
            <w:pPr>
              <w:spacing w:line="276" w:lineRule="auto"/>
              <w:jc w:val="center"/>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w:t>
            </w:r>
          </w:p>
        </w:tc>
        <w:tc>
          <w:tcPr>
            <w:tcW w:w="308" w:type="pct"/>
          </w:tcPr>
          <w:p w14:paraId="7F61E5FA" w14:textId="77777777" w:rsidR="00325043" w:rsidRPr="00E6574F" w:rsidRDefault="00325043" w:rsidP="00AE7B8A">
            <w:pPr>
              <w:spacing w:line="276" w:lineRule="auto"/>
              <w:jc w:val="center"/>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w:t>
            </w:r>
          </w:p>
        </w:tc>
        <w:tc>
          <w:tcPr>
            <w:tcW w:w="504" w:type="pct"/>
          </w:tcPr>
          <w:p w14:paraId="69C0A1F4" w14:textId="77777777" w:rsidR="00325043" w:rsidRPr="00E6574F" w:rsidRDefault="00325043" w:rsidP="00AE7B8A">
            <w:pPr>
              <w:spacing w:line="276" w:lineRule="auto"/>
              <w:jc w:val="center"/>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10 413,67</w:t>
            </w:r>
          </w:p>
        </w:tc>
      </w:tr>
      <w:tr w:rsidR="00325043" w:rsidRPr="00E6574F" w14:paraId="1F189820" w14:textId="77777777" w:rsidTr="001209C2">
        <w:tc>
          <w:tcPr>
            <w:tcW w:w="233" w:type="pct"/>
          </w:tcPr>
          <w:p w14:paraId="305D262F" w14:textId="77777777" w:rsidR="00325043" w:rsidRPr="00E6574F" w:rsidRDefault="00325043" w:rsidP="00AE7B8A">
            <w:pPr>
              <w:spacing w:line="276" w:lineRule="auto"/>
              <w:jc w:val="center"/>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9</w:t>
            </w:r>
          </w:p>
        </w:tc>
        <w:tc>
          <w:tcPr>
            <w:tcW w:w="920" w:type="pct"/>
          </w:tcPr>
          <w:p w14:paraId="008EA714" w14:textId="2C2CDE6D" w:rsidR="00325043" w:rsidRPr="00E6574F" w:rsidRDefault="00325043" w:rsidP="00AE7B8A">
            <w:pPr>
              <w:spacing w:line="276" w:lineRule="auto"/>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Contractul nr.778-07-2020</w:t>
            </w:r>
            <w:r w:rsidR="001209C2" w:rsidRPr="00E6574F">
              <w:rPr>
                <w:rFonts w:asciiTheme="majorHAnsi" w:eastAsia="Calibri" w:hAnsiTheme="majorHAnsi" w:cstheme="majorHAnsi"/>
                <w:sz w:val="16"/>
                <w:szCs w:val="16"/>
                <w:lang w:val="ro-MD"/>
              </w:rPr>
              <w:t xml:space="preserve"> </w:t>
            </w:r>
            <w:r w:rsidRPr="00E6574F">
              <w:rPr>
                <w:rFonts w:asciiTheme="majorHAnsi" w:eastAsia="Calibri" w:hAnsiTheme="majorHAnsi" w:cstheme="majorHAnsi"/>
                <w:sz w:val="16"/>
                <w:szCs w:val="16"/>
                <w:lang w:val="ro-MD"/>
              </w:rPr>
              <w:t>din 07.07.2020</w:t>
            </w:r>
          </w:p>
        </w:tc>
        <w:tc>
          <w:tcPr>
            <w:tcW w:w="2022" w:type="pct"/>
          </w:tcPr>
          <w:p w14:paraId="7BAC611C" w14:textId="77777777" w:rsidR="00325043" w:rsidRPr="00E6574F" w:rsidRDefault="00325043" w:rsidP="00AE7B8A">
            <w:pPr>
              <w:spacing w:line="276" w:lineRule="auto"/>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Studiul de inginerie geodezică</w:t>
            </w:r>
          </w:p>
        </w:tc>
        <w:tc>
          <w:tcPr>
            <w:tcW w:w="688" w:type="pct"/>
          </w:tcPr>
          <w:p w14:paraId="1F166DE1" w14:textId="77777777" w:rsidR="00325043" w:rsidRPr="00E6574F" w:rsidRDefault="00325043" w:rsidP="00AE7B8A">
            <w:pPr>
              <w:spacing w:line="276" w:lineRule="auto"/>
              <w:jc w:val="center"/>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7 500,00 byn</w:t>
            </w:r>
          </w:p>
        </w:tc>
        <w:tc>
          <w:tcPr>
            <w:tcW w:w="325" w:type="pct"/>
          </w:tcPr>
          <w:p w14:paraId="3A8215BF" w14:textId="77777777" w:rsidR="00325043" w:rsidRPr="00E6574F" w:rsidRDefault="00325043" w:rsidP="00AE7B8A">
            <w:pPr>
              <w:spacing w:line="276" w:lineRule="auto"/>
              <w:jc w:val="center"/>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w:t>
            </w:r>
          </w:p>
        </w:tc>
        <w:tc>
          <w:tcPr>
            <w:tcW w:w="308" w:type="pct"/>
          </w:tcPr>
          <w:p w14:paraId="2B892564" w14:textId="77777777" w:rsidR="00325043" w:rsidRPr="00E6574F" w:rsidRDefault="00325043" w:rsidP="00AE7B8A">
            <w:pPr>
              <w:spacing w:line="276" w:lineRule="auto"/>
              <w:jc w:val="center"/>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w:t>
            </w:r>
          </w:p>
        </w:tc>
        <w:tc>
          <w:tcPr>
            <w:tcW w:w="504" w:type="pct"/>
          </w:tcPr>
          <w:p w14:paraId="476C4179" w14:textId="77777777" w:rsidR="00325043" w:rsidRPr="00E6574F" w:rsidRDefault="00325043" w:rsidP="00AE7B8A">
            <w:pPr>
              <w:spacing w:line="276" w:lineRule="auto"/>
              <w:jc w:val="center"/>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49 984,29</w:t>
            </w:r>
          </w:p>
        </w:tc>
      </w:tr>
      <w:tr w:rsidR="00325043" w:rsidRPr="00E6574F" w14:paraId="3516E88B" w14:textId="77777777" w:rsidTr="001209C2">
        <w:tc>
          <w:tcPr>
            <w:tcW w:w="233" w:type="pct"/>
          </w:tcPr>
          <w:p w14:paraId="0D90BCF3" w14:textId="77777777" w:rsidR="00325043" w:rsidRPr="00E6574F" w:rsidRDefault="00325043" w:rsidP="00AE7B8A">
            <w:pPr>
              <w:spacing w:line="276" w:lineRule="auto"/>
              <w:jc w:val="center"/>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10</w:t>
            </w:r>
          </w:p>
        </w:tc>
        <w:tc>
          <w:tcPr>
            <w:tcW w:w="920" w:type="pct"/>
          </w:tcPr>
          <w:p w14:paraId="04AD6809" w14:textId="04F93348" w:rsidR="00325043" w:rsidRPr="00E6574F" w:rsidRDefault="00325043" w:rsidP="00AE7B8A">
            <w:pPr>
              <w:spacing w:line="276" w:lineRule="auto"/>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Contractul nr.1162/1162/20- KC din</w:t>
            </w:r>
            <w:r w:rsidR="001209C2" w:rsidRPr="00E6574F">
              <w:rPr>
                <w:rFonts w:asciiTheme="majorHAnsi" w:eastAsia="Calibri" w:hAnsiTheme="majorHAnsi" w:cstheme="majorHAnsi"/>
                <w:sz w:val="16"/>
                <w:szCs w:val="16"/>
                <w:lang w:val="ro-MD"/>
              </w:rPr>
              <w:t xml:space="preserve"> </w:t>
            </w:r>
            <w:r w:rsidRPr="00E6574F">
              <w:rPr>
                <w:rFonts w:asciiTheme="majorHAnsi" w:eastAsia="Calibri" w:hAnsiTheme="majorHAnsi" w:cstheme="majorHAnsi"/>
                <w:sz w:val="16"/>
                <w:szCs w:val="16"/>
                <w:lang w:val="ro-MD"/>
              </w:rPr>
              <w:t>03.08.2020</w:t>
            </w:r>
          </w:p>
        </w:tc>
        <w:tc>
          <w:tcPr>
            <w:tcW w:w="2022" w:type="pct"/>
          </w:tcPr>
          <w:p w14:paraId="0B7CC5C3" w14:textId="77777777" w:rsidR="00325043" w:rsidRPr="00E6574F" w:rsidRDefault="00325043" w:rsidP="00AE7B8A">
            <w:pPr>
              <w:spacing w:line="276" w:lineRule="auto"/>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Coordonarea proiectului</w:t>
            </w:r>
          </w:p>
        </w:tc>
        <w:tc>
          <w:tcPr>
            <w:tcW w:w="688" w:type="pct"/>
          </w:tcPr>
          <w:p w14:paraId="4CBB8EEC" w14:textId="1252FE2D" w:rsidR="00325043" w:rsidRPr="00E6574F" w:rsidRDefault="00325043" w:rsidP="00AE7B8A">
            <w:pPr>
              <w:spacing w:line="276" w:lineRule="auto"/>
              <w:jc w:val="center"/>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346,56</w:t>
            </w:r>
            <w:r w:rsidR="001209C2" w:rsidRPr="00E6574F">
              <w:rPr>
                <w:rFonts w:asciiTheme="majorHAnsi" w:eastAsia="Calibri" w:hAnsiTheme="majorHAnsi" w:cstheme="majorHAnsi"/>
                <w:sz w:val="16"/>
                <w:szCs w:val="16"/>
                <w:lang w:val="ro-MD"/>
              </w:rPr>
              <w:t xml:space="preserve">  </w:t>
            </w:r>
            <w:r w:rsidRPr="00E6574F">
              <w:rPr>
                <w:rFonts w:asciiTheme="majorHAnsi" w:eastAsia="Calibri" w:hAnsiTheme="majorHAnsi" w:cstheme="majorHAnsi"/>
                <w:sz w:val="16"/>
                <w:szCs w:val="16"/>
                <w:lang w:val="ro-MD"/>
              </w:rPr>
              <w:t>byn</w:t>
            </w:r>
          </w:p>
        </w:tc>
        <w:tc>
          <w:tcPr>
            <w:tcW w:w="325" w:type="pct"/>
          </w:tcPr>
          <w:p w14:paraId="5266DFB5" w14:textId="77777777" w:rsidR="00325043" w:rsidRPr="00E6574F" w:rsidRDefault="00325043" w:rsidP="00AE7B8A">
            <w:pPr>
              <w:spacing w:line="276" w:lineRule="auto"/>
              <w:jc w:val="center"/>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w:t>
            </w:r>
          </w:p>
        </w:tc>
        <w:tc>
          <w:tcPr>
            <w:tcW w:w="308" w:type="pct"/>
          </w:tcPr>
          <w:p w14:paraId="4FA0F2C7" w14:textId="77777777" w:rsidR="00325043" w:rsidRPr="00E6574F" w:rsidRDefault="00325043" w:rsidP="00AE7B8A">
            <w:pPr>
              <w:spacing w:line="276" w:lineRule="auto"/>
              <w:jc w:val="center"/>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w:t>
            </w:r>
          </w:p>
        </w:tc>
        <w:tc>
          <w:tcPr>
            <w:tcW w:w="504" w:type="pct"/>
          </w:tcPr>
          <w:p w14:paraId="6C8E95D4" w14:textId="77777777" w:rsidR="00325043" w:rsidRPr="00E6574F" w:rsidRDefault="00325043" w:rsidP="00AE7B8A">
            <w:pPr>
              <w:spacing w:line="276" w:lineRule="auto"/>
              <w:jc w:val="center"/>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1993,10</w:t>
            </w:r>
          </w:p>
        </w:tc>
      </w:tr>
      <w:tr w:rsidR="00325043" w:rsidRPr="00E6574F" w14:paraId="7E87FB38" w14:textId="77777777" w:rsidTr="001209C2">
        <w:tc>
          <w:tcPr>
            <w:tcW w:w="233" w:type="pct"/>
          </w:tcPr>
          <w:p w14:paraId="4AE3E028" w14:textId="77777777" w:rsidR="00325043" w:rsidRPr="00E6574F" w:rsidRDefault="00325043" w:rsidP="00AE7B8A">
            <w:pPr>
              <w:spacing w:line="276" w:lineRule="auto"/>
              <w:jc w:val="center"/>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11</w:t>
            </w:r>
          </w:p>
        </w:tc>
        <w:tc>
          <w:tcPr>
            <w:tcW w:w="920" w:type="pct"/>
          </w:tcPr>
          <w:p w14:paraId="231B3932" w14:textId="77777777" w:rsidR="00325043" w:rsidRPr="00E6574F" w:rsidRDefault="00325043" w:rsidP="00AE7B8A">
            <w:pPr>
              <w:spacing w:line="276" w:lineRule="auto"/>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Contractul nr.107 din 25.08.2020</w:t>
            </w:r>
          </w:p>
        </w:tc>
        <w:tc>
          <w:tcPr>
            <w:tcW w:w="2022" w:type="pct"/>
          </w:tcPr>
          <w:p w14:paraId="666E04C2" w14:textId="77777777" w:rsidR="00325043" w:rsidRPr="00E6574F" w:rsidRDefault="00325043" w:rsidP="00AE7B8A">
            <w:pPr>
              <w:spacing w:line="276" w:lineRule="auto"/>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Avans, expertiza solului</w:t>
            </w:r>
          </w:p>
        </w:tc>
        <w:tc>
          <w:tcPr>
            <w:tcW w:w="688" w:type="pct"/>
          </w:tcPr>
          <w:p w14:paraId="25B97F43" w14:textId="77777777" w:rsidR="00325043" w:rsidRPr="00E6574F" w:rsidRDefault="00325043" w:rsidP="00AE7B8A">
            <w:pPr>
              <w:spacing w:line="276" w:lineRule="auto"/>
              <w:jc w:val="center"/>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700,00 byn</w:t>
            </w:r>
          </w:p>
        </w:tc>
        <w:tc>
          <w:tcPr>
            <w:tcW w:w="325" w:type="pct"/>
          </w:tcPr>
          <w:p w14:paraId="5853FFAF" w14:textId="77777777" w:rsidR="00325043" w:rsidRPr="00E6574F" w:rsidRDefault="00325043" w:rsidP="00AE7B8A">
            <w:pPr>
              <w:spacing w:line="276" w:lineRule="auto"/>
              <w:jc w:val="center"/>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w:t>
            </w:r>
          </w:p>
        </w:tc>
        <w:tc>
          <w:tcPr>
            <w:tcW w:w="308" w:type="pct"/>
          </w:tcPr>
          <w:p w14:paraId="2984CE51" w14:textId="77777777" w:rsidR="00325043" w:rsidRPr="00E6574F" w:rsidRDefault="00325043" w:rsidP="00AE7B8A">
            <w:pPr>
              <w:spacing w:line="276" w:lineRule="auto"/>
              <w:jc w:val="center"/>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w:t>
            </w:r>
          </w:p>
        </w:tc>
        <w:tc>
          <w:tcPr>
            <w:tcW w:w="504" w:type="pct"/>
          </w:tcPr>
          <w:p w14:paraId="66EBC8EC" w14:textId="77777777" w:rsidR="00325043" w:rsidRPr="00E6574F" w:rsidRDefault="00325043" w:rsidP="00AE7B8A">
            <w:pPr>
              <w:spacing w:line="276" w:lineRule="auto"/>
              <w:jc w:val="center"/>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4435,52</w:t>
            </w:r>
          </w:p>
        </w:tc>
      </w:tr>
      <w:tr w:rsidR="00325043" w:rsidRPr="00E6574F" w14:paraId="463C434C" w14:textId="77777777" w:rsidTr="001209C2">
        <w:tc>
          <w:tcPr>
            <w:tcW w:w="233" w:type="pct"/>
          </w:tcPr>
          <w:p w14:paraId="41BD8C5A" w14:textId="77777777" w:rsidR="00325043" w:rsidRPr="00E6574F" w:rsidRDefault="00325043" w:rsidP="00AE7B8A">
            <w:pPr>
              <w:spacing w:line="276" w:lineRule="auto"/>
              <w:jc w:val="center"/>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12</w:t>
            </w:r>
          </w:p>
        </w:tc>
        <w:tc>
          <w:tcPr>
            <w:tcW w:w="920" w:type="pct"/>
          </w:tcPr>
          <w:p w14:paraId="1FBE4006" w14:textId="77777777" w:rsidR="00325043" w:rsidRPr="00E6574F" w:rsidRDefault="00325043" w:rsidP="00AE7B8A">
            <w:pPr>
              <w:spacing w:line="276" w:lineRule="auto"/>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Contractul nr.161.20 din 08.09.2020</w:t>
            </w:r>
          </w:p>
        </w:tc>
        <w:tc>
          <w:tcPr>
            <w:tcW w:w="2022" w:type="pct"/>
          </w:tcPr>
          <w:p w14:paraId="60AAEC29" w14:textId="77777777" w:rsidR="00325043" w:rsidRPr="00E6574F" w:rsidRDefault="00325043" w:rsidP="00E44D64">
            <w:pPr>
              <w:spacing w:line="276" w:lineRule="auto"/>
              <w:jc w:val="both"/>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Efectuarea studiului topografo-geodezic a terenului destinat construcției (selectarea drumului exterior de instalare a cablului electric)</w:t>
            </w:r>
          </w:p>
        </w:tc>
        <w:tc>
          <w:tcPr>
            <w:tcW w:w="688" w:type="pct"/>
          </w:tcPr>
          <w:p w14:paraId="1832D3C3" w14:textId="77777777" w:rsidR="00325043" w:rsidRPr="00E6574F" w:rsidRDefault="00325043" w:rsidP="00E726FB">
            <w:pPr>
              <w:spacing w:line="276" w:lineRule="auto"/>
              <w:jc w:val="center"/>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4 660,84 byn</w:t>
            </w:r>
          </w:p>
        </w:tc>
        <w:tc>
          <w:tcPr>
            <w:tcW w:w="325" w:type="pct"/>
          </w:tcPr>
          <w:p w14:paraId="70F2A4C5" w14:textId="77777777" w:rsidR="00325043" w:rsidRPr="00E6574F" w:rsidRDefault="00325043">
            <w:pPr>
              <w:spacing w:line="276" w:lineRule="auto"/>
              <w:jc w:val="center"/>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w:t>
            </w:r>
          </w:p>
        </w:tc>
        <w:tc>
          <w:tcPr>
            <w:tcW w:w="308" w:type="pct"/>
          </w:tcPr>
          <w:p w14:paraId="27A81DF7" w14:textId="77777777" w:rsidR="00325043" w:rsidRPr="00E6574F" w:rsidRDefault="00325043">
            <w:pPr>
              <w:spacing w:line="276" w:lineRule="auto"/>
              <w:jc w:val="center"/>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w:t>
            </w:r>
          </w:p>
        </w:tc>
        <w:tc>
          <w:tcPr>
            <w:tcW w:w="504" w:type="pct"/>
          </w:tcPr>
          <w:p w14:paraId="77926511" w14:textId="77777777" w:rsidR="00325043" w:rsidRPr="00E6574F" w:rsidRDefault="00325043">
            <w:pPr>
              <w:spacing w:line="276" w:lineRule="auto"/>
              <w:jc w:val="center"/>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30139,87</w:t>
            </w:r>
          </w:p>
        </w:tc>
      </w:tr>
      <w:tr w:rsidR="00325043" w:rsidRPr="00E6574F" w14:paraId="4472CA31" w14:textId="77777777" w:rsidTr="001209C2">
        <w:tc>
          <w:tcPr>
            <w:tcW w:w="233" w:type="pct"/>
          </w:tcPr>
          <w:p w14:paraId="10EE99D9" w14:textId="77777777" w:rsidR="00325043" w:rsidRPr="00E6574F" w:rsidRDefault="00325043" w:rsidP="00AE7B8A">
            <w:pPr>
              <w:spacing w:line="276" w:lineRule="auto"/>
              <w:jc w:val="center"/>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13</w:t>
            </w:r>
          </w:p>
        </w:tc>
        <w:tc>
          <w:tcPr>
            <w:tcW w:w="920" w:type="pct"/>
          </w:tcPr>
          <w:p w14:paraId="2C90C824" w14:textId="77777777" w:rsidR="00325043" w:rsidRPr="00E6574F" w:rsidRDefault="00325043" w:rsidP="00AE7B8A">
            <w:pPr>
              <w:spacing w:line="276" w:lineRule="auto"/>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Contractul nr.8428-20 din 04.11.2020</w:t>
            </w:r>
          </w:p>
        </w:tc>
        <w:tc>
          <w:tcPr>
            <w:tcW w:w="2022" w:type="pct"/>
          </w:tcPr>
          <w:p w14:paraId="495ACA4B" w14:textId="77777777" w:rsidR="00325043" w:rsidRPr="00E6574F" w:rsidRDefault="00325043" w:rsidP="00E44D64">
            <w:pPr>
              <w:spacing w:line="276" w:lineRule="auto"/>
              <w:jc w:val="both"/>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Întocmire dosar hotare teren</w:t>
            </w:r>
          </w:p>
        </w:tc>
        <w:tc>
          <w:tcPr>
            <w:tcW w:w="688" w:type="pct"/>
          </w:tcPr>
          <w:p w14:paraId="3B0F8872" w14:textId="4737015E" w:rsidR="00325043" w:rsidRPr="00E6574F" w:rsidRDefault="00325043" w:rsidP="00E726FB">
            <w:pPr>
              <w:spacing w:line="276" w:lineRule="auto"/>
              <w:jc w:val="center"/>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133,43</w:t>
            </w:r>
            <w:r w:rsidR="001209C2" w:rsidRPr="00E6574F">
              <w:rPr>
                <w:rFonts w:asciiTheme="majorHAnsi" w:eastAsia="Calibri" w:hAnsiTheme="majorHAnsi" w:cstheme="majorHAnsi"/>
                <w:sz w:val="16"/>
                <w:szCs w:val="16"/>
                <w:lang w:val="ro-MD"/>
              </w:rPr>
              <w:t xml:space="preserve">  </w:t>
            </w:r>
            <w:r w:rsidRPr="00E6574F">
              <w:rPr>
                <w:rFonts w:asciiTheme="majorHAnsi" w:eastAsia="Calibri" w:hAnsiTheme="majorHAnsi" w:cstheme="majorHAnsi"/>
                <w:sz w:val="16"/>
                <w:szCs w:val="16"/>
                <w:lang w:val="ro-MD"/>
              </w:rPr>
              <w:t>byn</w:t>
            </w:r>
          </w:p>
        </w:tc>
        <w:tc>
          <w:tcPr>
            <w:tcW w:w="325" w:type="pct"/>
          </w:tcPr>
          <w:p w14:paraId="5DF25827" w14:textId="77777777" w:rsidR="00325043" w:rsidRPr="00E6574F" w:rsidRDefault="00325043">
            <w:pPr>
              <w:spacing w:line="276" w:lineRule="auto"/>
              <w:jc w:val="center"/>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w:t>
            </w:r>
          </w:p>
        </w:tc>
        <w:tc>
          <w:tcPr>
            <w:tcW w:w="308" w:type="pct"/>
          </w:tcPr>
          <w:p w14:paraId="352CA8BC" w14:textId="77777777" w:rsidR="00325043" w:rsidRPr="00E6574F" w:rsidRDefault="00325043">
            <w:pPr>
              <w:spacing w:line="276" w:lineRule="auto"/>
              <w:jc w:val="center"/>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w:t>
            </w:r>
          </w:p>
        </w:tc>
        <w:tc>
          <w:tcPr>
            <w:tcW w:w="504" w:type="pct"/>
          </w:tcPr>
          <w:p w14:paraId="0D52029A" w14:textId="77777777" w:rsidR="00325043" w:rsidRPr="00E6574F" w:rsidRDefault="00325043">
            <w:pPr>
              <w:spacing w:line="276" w:lineRule="auto"/>
              <w:jc w:val="center"/>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867,90</w:t>
            </w:r>
          </w:p>
          <w:p w14:paraId="1E3A7A4E" w14:textId="77777777" w:rsidR="00325043" w:rsidRPr="00E6574F" w:rsidRDefault="00325043">
            <w:pPr>
              <w:spacing w:line="276" w:lineRule="auto"/>
              <w:jc w:val="center"/>
              <w:rPr>
                <w:rFonts w:asciiTheme="majorHAnsi" w:eastAsia="Calibri" w:hAnsiTheme="majorHAnsi" w:cstheme="majorHAnsi"/>
                <w:sz w:val="16"/>
                <w:szCs w:val="16"/>
                <w:lang w:val="ro-MD"/>
              </w:rPr>
            </w:pPr>
          </w:p>
        </w:tc>
      </w:tr>
      <w:tr w:rsidR="00325043" w:rsidRPr="00E6574F" w14:paraId="7E7D0B86" w14:textId="77777777" w:rsidTr="001209C2">
        <w:tc>
          <w:tcPr>
            <w:tcW w:w="233" w:type="pct"/>
          </w:tcPr>
          <w:p w14:paraId="02C39B10" w14:textId="77777777" w:rsidR="00325043" w:rsidRPr="00E6574F" w:rsidRDefault="00325043" w:rsidP="00AE7B8A">
            <w:pPr>
              <w:spacing w:line="276" w:lineRule="auto"/>
              <w:jc w:val="center"/>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14</w:t>
            </w:r>
          </w:p>
        </w:tc>
        <w:tc>
          <w:tcPr>
            <w:tcW w:w="920" w:type="pct"/>
          </w:tcPr>
          <w:p w14:paraId="25205F73" w14:textId="77777777" w:rsidR="00325043" w:rsidRPr="00E6574F" w:rsidRDefault="00325043" w:rsidP="00AE7B8A">
            <w:pPr>
              <w:spacing w:line="276" w:lineRule="auto"/>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Cont de plată</w:t>
            </w:r>
          </w:p>
        </w:tc>
        <w:tc>
          <w:tcPr>
            <w:tcW w:w="2022" w:type="pct"/>
          </w:tcPr>
          <w:p w14:paraId="65FA7FD1" w14:textId="77777777" w:rsidR="00325043" w:rsidRPr="00E6574F" w:rsidRDefault="00325043" w:rsidP="00E44D64">
            <w:pPr>
              <w:spacing w:line="276" w:lineRule="auto"/>
              <w:jc w:val="both"/>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Taxa de stat înregistrare hotare teren construcție</w:t>
            </w:r>
          </w:p>
        </w:tc>
        <w:tc>
          <w:tcPr>
            <w:tcW w:w="688" w:type="pct"/>
          </w:tcPr>
          <w:p w14:paraId="560658E1" w14:textId="77777777" w:rsidR="00325043" w:rsidRPr="00E6574F" w:rsidRDefault="00325043" w:rsidP="00E726FB">
            <w:pPr>
              <w:spacing w:line="276" w:lineRule="auto"/>
              <w:jc w:val="center"/>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54,00 byn</w:t>
            </w:r>
          </w:p>
        </w:tc>
        <w:tc>
          <w:tcPr>
            <w:tcW w:w="325" w:type="pct"/>
          </w:tcPr>
          <w:p w14:paraId="4C8C956A" w14:textId="77777777" w:rsidR="00325043" w:rsidRPr="00E6574F" w:rsidRDefault="00325043">
            <w:pPr>
              <w:spacing w:line="276" w:lineRule="auto"/>
              <w:jc w:val="center"/>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w:t>
            </w:r>
          </w:p>
        </w:tc>
        <w:tc>
          <w:tcPr>
            <w:tcW w:w="308" w:type="pct"/>
          </w:tcPr>
          <w:p w14:paraId="484CF001" w14:textId="77777777" w:rsidR="00325043" w:rsidRPr="00E6574F" w:rsidRDefault="00325043">
            <w:pPr>
              <w:spacing w:line="276" w:lineRule="auto"/>
              <w:jc w:val="center"/>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w:t>
            </w:r>
          </w:p>
        </w:tc>
        <w:tc>
          <w:tcPr>
            <w:tcW w:w="504" w:type="pct"/>
          </w:tcPr>
          <w:p w14:paraId="4AA030CD" w14:textId="77777777" w:rsidR="00325043" w:rsidRPr="00E6574F" w:rsidRDefault="00325043">
            <w:pPr>
              <w:spacing w:line="276" w:lineRule="auto"/>
              <w:jc w:val="center"/>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356,13</w:t>
            </w:r>
          </w:p>
        </w:tc>
      </w:tr>
      <w:tr w:rsidR="00325043" w:rsidRPr="00E6574F" w14:paraId="2226C1E6" w14:textId="77777777" w:rsidTr="001209C2">
        <w:tc>
          <w:tcPr>
            <w:tcW w:w="233" w:type="pct"/>
          </w:tcPr>
          <w:p w14:paraId="1E3018D4" w14:textId="77777777" w:rsidR="00325043" w:rsidRPr="00E6574F" w:rsidRDefault="00325043" w:rsidP="00AE7B8A">
            <w:pPr>
              <w:spacing w:line="276" w:lineRule="auto"/>
              <w:jc w:val="center"/>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15</w:t>
            </w:r>
          </w:p>
        </w:tc>
        <w:tc>
          <w:tcPr>
            <w:tcW w:w="920" w:type="pct"/>
          </w:tcPr>
          <w:p w14:paraId="36354E50" w14:textId="77777777" w:rsidR="00325043" w:rsidRPr="00E6574F" w:rsidRDefault="00325043" w:rsidP="00AE7B8A">
            <w:pPr>
              <w:spacing w:line="276" w:lineRule="auto"/>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Contractul nr.194390/706 din 06.11.2020</w:t>
            </w:r>
          </w:p>
        </w:tc>
        <w:tc>
          <w:tcPr>
            <w:tcW w:w="2022" w:type="pct"/>
          </w:tcPr>
          <w:p w14:paraId="360A2FF9" w14:textId="77777777" w:rsidR="00325043" w:rsidRPr="00E6574F" w:rsidRDefault="00325043" w:rsidP="00E44D64">
            <w:pPr>
              <w:spacing w:line="276" w:lineRule="auto"/>
              <w:jc w:val="both"/>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Înregistrarea hotare teren construcție</w:t>
            </w:r>
          </w:p>
        </w:tc>
        <w:tc>
          <w:tcPr>
            <w:tcW w:w="688" w:type="pct"/>
          </w:tcPr>
          <w:p w14:paraId="3FDF464A" w14:textId="27951BE3" w:rsidR="00325043" w:rsidRPr="00E6574F" w:rsidRDefault="00325043" w:rsidP="00E726FB">
            <w:pPr>
              <w:spacing w:line="276" w:lineRule="auto"/>
              <w:jc w:val="center"/>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162,00</w:t>
            </w:r>
            <w:r w:rsidR="001209C2" w:rsidRPr="00E6574F">
              <w:rPr>
                <w:rFonts w:asciiTheme="majorHAnsi" w:eastAsia="Calibri" w:hAnsiTheme="majorHAnsi" w:cstheme="majorHAnsi"/>
                <w:sz w:val="16"/>
                <w:szCs w:val="16"/>
                <w:lang w:val="ro-MD"/>
              </w:rPr>
              <w:t xml:space="preserve">  </w:t>
            </w:r>
            <w:r w:rsidRPr="00E6574F">
              <w:rPr>
                <w:rFonts w:asciiTheme="majorHAnsi" w:eastAsia="Calibri" w:hAnsiTheme="majorHAnsi" w:cstheme="majorHAnsi"/>
                <w:sz w:val="16"/>
                <w:szCs w:val="16"/>
                <w:lang w:val="ro-MD"/>
              </w:rPr>
              <w:t>byn</w:t>
            </w:r>
          </w:p>
        </w:tc>
        <w:tc>
          <w:tcPr>
            <w:tcW w:w="325" w:type="pct"/>
          </w:tcPr>
          <w:p w14:paraId="73984EC2" w14:textId="77777777" w:rsidR="00325043" w:rsidRPr="00E6574F" w:rsidRDefault="00325043">
            <w:pPr>
              <w:spacing w:line="276" w:lineRule="auto"/>
              <w:jc w:val="center"/>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w:t>
            </w:r>
          </w:p>
        </w:tc>
        <w:tc>
          <w:tcPr>
            <w:tcW w:w="308" w:type="pct"/>
          </w:tcPr>
          <w:p w14:paraId="35126C6D" w14:textId="77777777" w:rsidR="00325043" w:rsidRPr="00E6574F" w:rsidRDefault="00325043">
            <w:pPr>
              <w:spacing w:line="276" w:lineRule="auto"/>
              <w:jc w:val="center"/>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w:t>
            </w:r>
          </w:p>
        </w:tc>
        <w:tc>
          <w:tcPr>
            <w:tcW w:w="504" w:type="pct"/>
          </w:tcPr>
          <w:p w14:paraId="1ED6667E" w14:textId="77777777" w:rsidR="00325043" w:rsidRPr="00E6574F" w:rsidRDefault="00325043">
            <w:pPr>
              <w:spacing w:line="276" w:lineRule="auto"/>
              <w:jc w:val="center"/>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1068,37</w:t>
            </w:r>
          </w:p>
        </w:tc>
      </w:tr>
      <w:tr w:rsidR="00325043" w:rsidRPr="00E6574F" w14:paraId="2E318F6C" w14:textId="77777777" w:rsidTr="001209C2">
        <w:trPr>
          <w:trHeight w:val="517"/>
        </w:trPr>
        <w:tc>
          <w:tcPr>
            <w:tcW w:w="233" w:type="pct"/>
          </w:tcPr>
          <w:p w14:paraId="43E94B07" w14:textId="77777777" w:rsidR="00325043" w:rsidRPr="00E6574F" w:rsidRDefault="00325043" w:rsidP="00AE7B8A">
            <w:pPr>
              <w:spacing w:line="276" w:lineRule="auto"/>
              <w:jc w:val="center"/>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16</w:t>
            </w:r>
          </w:p>
        </w:tc>
        <w:tc>
          <w:tcPr>
            <w:tcW w:w="920" w:type="pct"/>
          </w:tcPr>
          <w:p w14:paraId="67F02767" w14:textId="77777777" w:rsidR="00325043" w:rsidRPr="00E6574F" w:rsidRDefault="00325043" w:rsidP="00AE7B8A">
            <w:pPr>
              <w:spacing w:line="276" w:lineRule="auto"/>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Contractul nr.9637-20 din 28.12.2020</w:t>
            </w:r>
          </w:p>
        </w:tc>
        <w:tc>
          <w:tcPr>
            <w:tcW w:w="2022" w:type="pct"/>
          </w:tcPr>
          <w:p w14:paraId="03248EC9" w14:textId="77777777" w:rsidR="00325043" w:rsidRPr="00E6574F" w:rsidRDefault="00325043" w:rsidP="00E44D64">
            <w:pPr>
              <w:spacing w:line="276" w:lineRule="auto"/>
              <w:jc w:val="both"/>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Pregătire pachet documente cadastru</w:t>
            </w:r>
          </w:p>
        </w:tc>
        <w:tc>
          <w:tcPr>
            <w:tcW w:w="688" w:type="pct"/>
          </w:tcPr>
          <w:p w14:paraId="2C866BDE" w14:textId="77777777" w:rsidR="00325043" w:rsidRPr="00E6574F" w:rsidRDefault="00325043" w:rsidP="00E726FB">
            <w:pPr>
              <w:spacing w:line="276" w:lineRule="auto"/>
              <w:jc w:val="center"/>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2 562,85 byn</w:t>
            </w:r>
          </w:p>
        </w:tc>
        <w:tc>
          <w:tcPr>
            <w:tcW w:w="325" w:type="pct"/>
          </w:tcPr>
          <w:p w14:paraId="3BE4FBFE" w14:textId="77777777" w:rsidR="00325043" w:rsidRPr="00E6574F" w:rsidRDefault="00325043">
            <w:pPr>
              <w:spacing w:line="276" w:lineRule="auto"/>
              <w:jc w:val="center"/>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w:t>
            </w:r>
          </w:p>
        </w:tc>
        <w:tc>
          <w:tcPr>
            <w:tcW w:w="308" w:type="pct"/>
          </w:tcPr>
          <w:p w14:paraId="5AA40FAC" w14:textId="77777777" w:rsidR="00325043" w:rsidRPr="00E6574F" w:rsidRDefault="00325043">
            <w:pPr>
              <w:spacing w:line="276" w:lineRule="auto"/>
              <w:jc w:val="center"/>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w:t>
            </w:r>
          </w:p>
        </w:tc>
        <w:tc>
          <w:tcPr>
            <w:tcW w:w="504" w:type="pct"/>
          </w:tcPr>
          <w:p w14:paraId="62FA0F80" w14:textId="77777777" w:rsidR="00325043" w:rsidRPr="00E6574F" w:rsidRDefault="00325043">
            <w:pPr>
              <w:spacing w:line="276" w:lineRule="auto"/>
              <w:jc w:val="center"/>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17183,91</w:t>
            </w:r>
          </w:p>
        </w:tc>
      </w:tr>
      <w:tr w:rsidR="00325043" w:rsidRPr="00E6574F" w14:paraId="034723BE" w14:textId="77777777" w:rsidTr="001209C2">
        <w:tc>
          <w:tcPr>
            <w:tcW w:w="233" w:type="pct"/>
          </w:tcPr>
          <w:p w14:paraId="3E57E79E" w14:textId="77777777" w:rsidR="00325043" w:rsidRPr="00E6574F" w:rsidRDefault="00325043" w:rsidP="00AE7B8A">
            <w:pPr>
              <w:spacing w:line="276" w:lineRule="auto"/>
              <w:jc w:val="center"/>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17</w:t>
            </w:r>
          </w:p>
        </w:tc>
        <w:tc>
          <w:tcPr>
            <w:tcW w:w="920" w:type="pct"/>
          </w:tcPr>
          <w:p w14:paraId="4D5D79E1" w14:textId="77777777" w:rsidR="00325043" w:rsidRPr="00E6574F" w:rsidRDefault="00325043" w:rsidP="00AE7B8A">
            <w:pPr>
              <w:spacing w:line="276" w:lineRule="auto"/>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Contract de prestări servicii nr.05 din 02.01.2020</w:t>
            </w:r>
          </w:p>
        </w:tc>
        <w:tc>
          <w:tcPr>
            <w:tcW w:w="2022" w:type="pct"/>
          </w:tcPr>
          <w:p w14:paraId="161992A5" w14:textId="77777777" w:rsidR="00325043" w:rsidRPr="00E6574F" w:rsidRDefault="00325043" w:rsidP="00E44D64">
            <w:pPr>
              <w:spacing w:line="276" w:lineRule="auto"/>
              <w:jc w:val="both"/>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Coordonarea documentației proiectului construcției Ambasadei; obținerea autorizațiilor; interacțiunea cu organele de resort în domeniul construcției (acceptul MAEIE)</w:t>
            </w:r>
          </w:p>
        </w:tc>
        <w:tc>
          <w:tcPr>
            <w:tcW w:w="688" w:type="pct"/>
          </w:tcPr>
          <w:p w14:paraId="6E1B789D" w14:textId="77777777" w:rsidR="00325043" w:rsidRPr="00E6574F" w:rsidRDefault="00325043" w:rsidP="00E726FB">
            <w:pPr>
              <w:spacing w:line="276" w:lineRule="auto"/>
              <w:jc w:val="center"/>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12 000,00 euro</w:t>
            </w:r>
          </w:p>
        </w:tc>
        <w:tc>
          <w:tcPr>
            <w:tcW w:w="325" w:type="pct"/>
          </w:tcPr>
          <w:p w14:paraId="2EEF137A" w14:textId="77777777" w:rsidR="00325043" w:rsidRPr="00E6574F" w:rsidRDefault="00325043">
            <w:pPr>
              <w:spacing w:line="276" w:lineRule="auto"/>
              <w:jc w:val="center"/>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w:t>
            </w:r>
          </w:p>
        </w:tc>
        <w:tc>
          <w:tcPr>
            <w:tcW w:w="308" w:type="pct"/>
          </w:tcPr>
          <w:p w14:paraId="24CAED4A" w14:textId="77777777" w:rsidR="00325043" w:rsidRPr="00E6574F" w:rsidRDefault="00325043">
            <w:pPr>
              <w:spacing w:line="276" w:lineRule="auto"/>
              <w:jc w:val="center"/>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w:t>
            </w:r>
          </w:p>
        </w:tc>
        <w:tc>
          <w:tcPr>
            <w:tcW w:w="504" w:type="pct"/>
          </w:tcPr>
          <w:p w14:paraId="17FDEBAE" w14:textId="77777777" w:rsidR="00325043" w:rsidRPr="00E6574F" w:rsidRDefault="00325043">
            <w:pPr>
              <w:spacing w:line="276" w:lineRule="auto"/>
              <w:jc w:val="center"/>
              <w:rPr>
                <w:rFonts w:asciiTheme="majorHAnsi" w:eastAsia="Calibri" w:hAnsiTheme="majorHAnsi" w:cstheme="majorHAnsi"/>
                <w:sz w:val="16"/>
                <w:szCs w:val="16"/>
                <w:lang w:val="ro-MD"/>
              </w:rPr>
            </w:pPr>
            <w:r w:rsidRPr="00E6574F">
              <w:rPr>
                <w:rFonts w:asciiTheme="majorHAnsi" w:eastAsia="Calibri" w:hAnsiTheme="majorHAnsi" w:cstheme="majorHAnsi"/>
                <w:sz w:val="16"/>
                <w:szCs w:val="16"/>
                <w:lang w:val="ro-MD"/>
              </w:rPr>
              <w:t>237751,30</w:t>
            </w:r>
          </w:p>
        </w:tc>
      </w:tr>
      <w:tr w:rsidR="00325043" w:rsidRPr="00E6574F" w14:paraId="52B07C16" w14:textId="77777777" w:rsidTr="001209C2">
        <w:tc>
          <w:tcPr>
            <w:tcW w:w="233" w:type="pct"/>
          </w:tcPr>
          <w:p w14:paraId="5B32E5F8" w14:textId="77777777" w:rsidR="00325043" w:rsidRPr="00E6574F" w:rsidRDefault="00325043" w:rsidP="00AE7B8A">
            <w:pPr>
              <w:spacing w:line="276" w:lineRule="auto"/>
              <w:jc w:val="center"/>
              <w:rPr>
                <w:rFonts w:asciiTheme="majorHAnsi" w:eastAsia="Calibri" w:hAnsiTheme="majorHAnsi" w:cstheme="majorHAnsi"/>
                <w:sz w:val="16"/>
                <w:szCs w:val="16"/>
                <w:lang w:val="ro-MD"/>
              </w:rPr>
            </w:pPr>
          </w:p>
        </w:tc>
        <w:tc>
          <w:tcPr>
            <w:tcW w:w="2942" w:type="pct"/>
            <w:gridSpan w:val="2"/>
          </w:tcPr>
          <w:p w14:paraId="4AAD52E8" w14:textId="77777777" w:rsidR="00325043" w:rsidRPr="00E6574F" w:rsidRDefault="00325043" w:rsidP="00AE7B8A">
            <w:pPr>
              <w:spacing w:line="276" w:lineRule="auto"/>
              <w:rPr>
                <w:rFonts w:asciiTheme="majorHAnsi" w:eastAsia="Calibri" w:hAnsiTheme="majorHAnsi" w:cstheme="majorHAnsi"/>
                <w:b/>
                <w:bCs/>
                <w:sz w:val="16"/>
                <w:szCs w:val="16"/>
                <w:lang w:val="ro-MD"/>
              </w:rPr>
            </w:pPr>
            <w:r w:rsidRPr="00E6574F">
              <w:rPr>
                <w:rFonts w:asciiTheme="majorHAnsi" w:eastAsia="Calibri" w:hAnsiTheme="majorHAnsi" w:cstheme="majorHAnsi"/>
                <w:b/>
                <w:bCs/>
                <w:sz w:val="16"/>
                <w:szCs w:val="16"/>
                <w:lang w:val="ro-MD"/>
              </w:rPr>
              <w:t>TOTAL cheltuieli executate</w:t>
            </w:r>
          </w:p>
        </w:tc>
        <w:tc>
          <w:tcPr>
            <w:tcW w:w="1825" w:type="pct"/>
            <w:gridSpan w:val="4"/>
          </w:tcPr>
          <w:p w14:paraId="765269C4" w14:textId="77777777" w:rsidR="00325043" w:rsidRPr="00E6574F" w:rsidRDefault="00325043" w:rsidP="00AE7B8A">
            <w:pPr>
              <w:spacing w:line="276" w:lineRule="auto"/>
              <w:jc w:val="center"/>
              <w:rPr>
                <w:rFonts w:asciiTheme="majorHAnsi" w:eastAsia="Calibri" w:hAnsiTheme="majorHAnsi" w:cstheme="majorHAnsi"/>
                <w:b/>
                <w:bCs/>
                <w:sz w:val="16"/>
                <w:szCs w:val="16"/>
                <w:lang w:val="ro-MD"/>
              </w:rPr>
            </w:pPr>
            <w:r w:rsidRPr="00E6574F">
              <w:rPr>
                <w:rFonts w:asciiTheme="majorHAnsi" w:eastAsia="Calibri" w:hAnsiTheme="majorHAnsi" w:cstheme="majorHAnsi"/>
                <w:b/>
                <w:bCs/>
                <w:sz w:val="16"/>
                <w:szCs w:val="16"/>
                <w:lang w:val="ro-MD"/>
              </w:rPr>
              <w:t>1 500 558,43 lei</w:t>
            </w:r>
          </w:p>
        </w:tc>
      </w:tr>
    </w:tbl>
    <w:p w14:paraId="0F8E11EF" w14:textId="260E3B15" w:rsidR="00CB6BEC" w:rsidRPr="00E6574F" w:rsidRDefault="001209C2" w:rsidP="009D085D">
      <w:pPr>
        <w:spacing w:line="276" w:lineRule="auto"/>
        <w:jc w:val="both"/>
        <w:rPr>
          <w:rFonts w:asciiTheme="majorHAnsi" w:eastAsia="Calibri" w:hAnsiTheme="majorHAnsi" w:cstheme="majorHAnsi"/>
          <w:i/>
          <w:sz w:val="16"/>
          <w:szCs w:val="16"/>
          <w:lang w:val="ro-MD"/>
        </w:rPr>
      </w:pPr>
      <w:r w:rsidRPr="00E6574F">
        <w:rPr>
          <w:rFonts w:asciiTheme="majorHAnsi" w:eastAsia="Calibri" w:hAnsiTheme="majorHAnsi" w:cstheme="majorHAnsi"/>
          <w:sz w:val="16"/>
          <w:szCs w:val="16"/>
          <w:lang w:val="ro-MD"/>
        </w:rPr>
        <w:t>Sursa</w:t>
      </w:r>
      <w:r w:rsidRPr="00E6574F">
        <w:rPr>
          <w:rFonts w:asciiTheme="majorHAnsi" w:eastAsia="Calibri" w:hAnsiTheme="majorHAnsi" w:cstheme="majorHAnsi"/>
          <w:i/>
          <w:sz w:val="16"/>
          <w:szCs w:val="16"/>
          <w:lang w:val="ro-MD"/>
        </w:rPr>
        <w:t>: Informație prezentată de către Ambasada Republicii Moldova în Republica Belarus</w:t>
      </w:r>
      <w:r w:rsidR="00E8455F" w:rsidRPr="00E6574F">
        <w:rPr>
          <w:rFonts w:asciiTheme="majorHAnsi" w:eastAsia="Calibri" w:hAnsiTheme="majorHAnsi" w:cstheme="majorHAnsi"/>
          <w:i/>
          <w:sz w:val="16"/>
          <w:szCs w:val="16"/>
          <w:lang w:val="ro-MD"/>
        </w:rPr>
        <w:t>.</w:t>
      </w:r>
    </w:p>
    <w:p w14:paraId="547E5959" w14:textId="77777777" w:rsidR="00FB1972" w:rsidRPr="00E6574F" w:rsidRDefault="00FB1972" w:rsidP="00AE7B8A">
      <w:pPr>
        <w:pStyle w:val="3"/>
        <w:spacing w:line="276" w:lineRule="auto"/>
        <w:jc w:val="right"/>
        <w:rPr>
          <w:rFonts w:eastAsia="Calibri" w:cstheme="majorHAnsi"/>
          <w:lang w:val="ro-MD"/>
        </w:rPr>
      </w:pPr>
    </w:p>
    <w:p w14:paraId="2A70EFE5" w14:textId="77777777" w:rsidR="00FB1972" w:rsidRPr="00E6574F" w:rsidRDefault="00FB1972" w:rsidP="00AE7B8A">
      <w:pPr>
        <w:pStyle w:val="3"/>
        <w:spacing w:line="276" w:lineRule="auto"/>
        <w:jc w:val="right"/>
        <w:rPr>
          <w:rFonts w:eastAsia="Calibri" w:cstheme="majorHAnsi"/>
          <w:lang w:val="ro-MD"/>
        </w:rPr>
      </w:pPr>
    </w:p>
    <w:p w14:paraId="206C147A" w14:textId="5759C895" w:rsidR="009E0962" w:rsidRPr="00E6574F" w:rsidRDefault="00A201E3" w:rsidP="00AE7B8A">
      <w:pPr>
        <w:pStyle w:val="3"/>
        <w:spacing w:line="276" w:lineRule="auto"/>
        <w:jc w:val="right"/>
        <w:rPr>
          <w:rFonts w:eastAsia="Calibri" w:cstheme="majorHAnsi"/>
          <w:lang w:val="ro-MD"/>
        </w:rPr>
      </w:pPr>
      <w:bookmarkStart w:id="141" w:name="_Toc78376558"/>
      <w:r w:rsidRPr="00E6574F">
        <w:rPr>
          <w:rFonts w:eastAsia="Calibri" w:cstheme="majorHAnsi"/>
          <w:lang w:val="ro-MD"/>
        </w:rPr>
        <w:t>Anexa nr</w:t>
      </w:r>
      <w:r w:rsidR="006A5C1A" w:rsidRPr="00E6574F">
        <w:rPr>
          <w:rFonts w:eastAsia="Calibri" w:cstheme="majorHAnsi"/>
          <w:lang w:val="ro-MD"/>
        </w:rPr>
        <w:t>.</w:t>
      </w:r>
      <w:r w:rsidRPr="00E6574F">
        <w:rPr>
          <w:rFonts w:eastAsia="Calibri" w:cstheme="majorHAnsi"/>
          <w:lang w:val="ro-MD"/>
        </w:rPr>
        <w:t xml:space="preserve"> 11</w:t>
      </w:r>
      <w:bookmarkEnd w:id="141"/>
      <w:r w:rsidRPr="00E6574F">
        <w:rPr>
          <w:rFonts w:eastAsia="Calibri" w:cstheme="majorHAnsi"/>
          <w:lang w:val="ro-MD"/>
        </w:rPr>
        <w:t xml:space="preserve"> </w:t>
      </w:r>
    </w:p>
    <w:p w14:paraId="327B0784" w14:textId="0D7A07B8" w:rsidR="009E0962" w:rsidRPr="00E6574F" w:rsidRDefault="009E0962" w:rsidP="00AE7B8A">
      <w:pPr>
        <w:spacing w:line="276" w:lineRule="auto"/>
        <w:jc w:val="center"/>
        <w:rPr>
          <w:rFonts w:asciiTheme="majorHAnsi" w:eastAsia="Calibri" w:hAnsiTheme="majorHAnsi" w:cstheme="majorHAnsi"/>
          <w:b/>
          <w:sz w:val="24"/>
          <w:szCs w:val="24"/>
          <w:lang w:val="ro-MD"/>
        </w:rPr>
      </w:pPr>
      <w:r w:rsidRPr="00E6574F">
        <w:rPr>
          <w:rFonts w:asciiTheme="majorHAnsi" w:eastAsia="Calibri" w:hAnsiTheme="majorHAnsi" w:cstheme="majorHAnsi"/>
          <w:b/>
          <w:sz w:val="24"/>
          <w:szCs w:val="24"/>
          <w:lang w:val="ro-MD"/>
        </w:rPr>
        <w:t>Informație privind procurarea mijloacelor de transport de către misiunile diplomatice și oficiile consulare în anii 2019</w:t>
      </w:r>
      <w:r w:rsidR="001209C2" w:rsidRPr="00E6574F">
        <w:rPr>
          <w:rFonts w:asciiTheme="majorHAnsi" w:eastAsia="Calibri" w:hAnsiTheme="majorHAnsi" w:cstheme="majorHAnsi"/>
          <w:b/>
          <w:sz w:val="24"/>
          <w:szCs w:val="24"/>
          <w:lang w:val="ro-MD"/>
        </w:rPr>
        <w:t xml:space="preserve"> </w:t>
      </w:r>
      <w:r w:rsidRPr="00E6574F">
        <w:rPr>
          <w:rFonts w:asciiTheme="majorHAnsi" w:eastAsia="Calibri" w:hAnsiTheme="majorHAnsi" w:cstheme="majorHAnsi"/>
          <w:b/>
          <w:sz w:val="24"/>
          <w:szCs w:val="24"/>
          <w:lang w:val="ro-MD"/>
        </w:rPr>
        <w:t>- 2020</w:t>
      </w:r>
    </w:p>
    <w:tbl>
      <w:tblPr>
        <w:tblStyle w:val="a3"/>
        <w:tblW w:w="0" w:type="auto"/>
        <w:jc w:val="center"/>
        <w:tblLook w:val="04A0" w:firstRow="1" w:lastRow="0" w:firstColumn="1" w:lastColumn="0" w:noHBand="0" w:noVBand="1"/>
      </w:tblPr>
      <w:tblGrid>
        <w:gridCol w:w="1778"/>
        <w:gridCol w:w="2267"/>
        <w:gridCol w:w="1928"/>
        <w:gridCol w:w="1576"/>
        <w:gridCol w:w="1798"/>
      </w:tblGrid>
      <w:tr w:rsidR="009E0962" w:rsidRPr="00E6574F" w14:paraId="2952FA72" w14:textId="77777777" w:rsidTr="00E8455F">
        <w:trPr>
          <w:jc w:val="center"/>
        </w:trPr>
        <w:tc>
          <w:tcPr>
            <w:tcW w:w="1778" w:type="dxa"/>
            <w:vAlign w:val="center"/>
          </w:tcPr>
          <w:p w14:paraId="21F6E223" w14:textId="71DABE49" w:rsidR="009E0962" w:rsidRPr="00E6574F" w:rsidRDefault="009E0962" w:rsidP="00AE7B8A">
            <w:pPr>
              <w:spacing w:line="276" w:lineRule="auto"/>
              <w:jc w:val="center"/>
              <w:rPr>
                <w:rFonts w:asciiTheme="majorHAnsi" w:eastAsia="AGaramondPro-Regular" w:hAnsiTheme="majorHAnsi" w:cstheme="majorHAnsi"/>
                <w:b/>
                <w:i/>
                <w:sz w:val="20"/>
                <w:szCs w:val="20"/>
                <w:lang w:val="ro-MD"/>
              </w:rPr>
            </w:pPr>
            <w:r w:rsidRPr="00E6574F">
              <w:rPr>
                <w:rFonts w:asciiTheme="majorHAnsi" w:hAnsiTheme="majorHAnsi" w:cstheme="majorHAnsi"/>
                <w:b/>
                <w:bCs/>
                <w:sz w:val="20"/>
                <w:szCs w:val="20"/>
                <w:lang w:val="ro-MD"/>
              </w:rPr>
              <w:t>Denumirea entității</w:t>
            </w:r>
          </w:p>
        </w:tc>
        <w:tc>
          <w:tcPr>
            <w:tcW w:w="2267" w:type="dxa"/>
            <w:shd w:val="clear" w:color="auto" w:fill="auto"/>
            <w:vAlign w:val="center"/>
          </w:tcPr>
          <w:p w14:paraId="174E1A5B" w14:textId="5FF199BC" w:rsidR="009E0962" w:rsidRPr="00E6574F" w:rsidRDefault="001209C2" w:rsidP="00AE7B8A">
            <w:pPr>
              <w:spacing w:line="276" w:lineRule="auto"/>
              <w:jc w:val="center"/>
              <w:rPr>
                <w:rFonts w:asciiTheme="majorHAnsi" w:eastAsia="AGaramondPro-Regular" w:hAnsiTheme="majorHAnsi" w:cstheme="majorHAnsi"/>
                <w:b/>
                <w:i/>
                <w:sz w:val="20"/>
                <w:szCs w:val="20"/>
                <w:lang w:val="ro-MD"/>
              </w:rPr>
            </w:pPr>
            <w:r w:rsidRPr="00E6574F">
              <w:rPr>
                <w:rFonts w:asciiTheme="majorHAnsi" w:hAnsiTheme="majorHAnsi" w:cstheme="majorHAnsi"/>
                <w:b/>
                <w:bCs/>
                <w:sz w:val="20"/>
                <w:szCs w:val="20"/>
                <w:lang w:val="ro-MD"/>
              </w:rPr>
              <w:t>Numărul ș</w:t>
            </w:r>
            <w:r w:rsidR="009E0962" w:rsidRPr="00E6574F">
              <w:rPr>
                <w:rFonts w:asciiTheme="majorHAnsi" w:hAnsiTheme="majorHAnsi" w:cstheme="majorHAnsi"/>
                <w:b/>
                <w:bCs/>
                <w:sz w:val="20"/>
                <w:szCs w:val="20"/>
                <w:lang w:val="ro-MD"/>
              </w:rPr>
              <w:t xml:space="preserve">i data contractului de </w:t>
            </w:r>
            <w:r w:rsidRPr="00E6574F">
              <w:rPr>
                <w:rFonts w:asciiTheme="majorHAnsi" w:hAnsiTheme="majorHAnsi" w:cstheme="majorHAnsi"/>
                <w:b/>
                <w:bCs/>
                <w:sz w:val="20"/>
                <w:szCs w:val="20"/>
                <w:lang w:val="ro-MD"/>
              </w:rPr>
              <w:t>achiziție</w:t>
            </w:r>
          </w:p>
        </w:tc>
        <w:tc>
          <w:tcPr>
            <w:tcW w:w="1928" w:type="dxa"/>
            <w:shd w:val="clear" w:color="auto" w:fill="auto"/>
            <w:vAlign w:val="center"/>
          </w:tcPr>
          <w:p w14:paraId="2A55CD08" w14:textId="7799AC96" w:rsidR="009E0962" w:rsidRPr="00E6574F" w:rsidRDefault="001209C2" w:rsidP="00AE7B8A">
            <w:pPr>
              <w:spacing w:line="276" w:lineRule="auto"/>
              <w:jc w:val="center"/>
              <w:rPr>
                <w:rFonts w:asciiTheme="majorHAnsi" w:eastAsia="AGaramondPro-Regular" w:hAnsiTheme="majorHAnsi" w:cstheme="majorHAnsi"/>
                <w:b/>
                <w:i/>
                <w:sz w:val="20"/>
                <w:szCs w:val="20"/>
                <w:lang w:val="ro-MD"/>
              </w:rPr>
            </w:pPr>
            <w:r w:rsidRPr="00E6574F">
              <w:rPr>
                <w:rFonts w:asciiTheme="majorHAnsi" w:hAnsiTheme="majorHAnsi" w:cstheme="majorHAnsi"/>
                <w:b/>
                <w:bCs/>
                <w:sz w:val="20"/>
                <w:szCs w:val="20"/>
                <w:lang w:val="ro-MD"/>
              </w:rPr>
              <w:t xml:space="preserve">Marca mijlocului de transport </w:t>
            </w:r>
          </w:p>
        </w:tc>
        <w:tc>
          <w:tcPr>
            <w:tcW w:w="1576" w:type="dxa"/>
            <w:shd w:val="clear" w:color="auto" w:fill="auto"/>
            <w:vAlign w:val="center"/>
          </w:tcPr>
          <w:p w14:paraId="38A779AF" w14:textId="67C46288" w:rsidR="009E0962" w:rsidRPr="00E6574F" w:rsidRDefault="009E0962" w:rsidP="00AE7B8A">
            <w:pPr>
              <w:spacing w:line="276" w:lineRule="auto"/>
              <w:jc w:val="center"/>
              <w:rPr>
                <w:rFonts w:asciiTheme="majorHAnsi" w:eastAsia="AGaramondPro-Regular" w:hAnsiTheme="majorHAnsi" w:cstheme="majorHAnsi"/>
                <w:b/>
                <w:i/>
                <w:sz w:val="20"/>
                <w:szCs w:val="20"/>
                <w:lang w:val="ro-MD"/>
              </w:rPr>
            </w:pPr>
            <w:r w:rsidRPr="00E6574F">
              <w:rPr>
                <w:rFonts w:asciiTheme="majorHAnsi" w:hAnsiTheme="majorHAnsi" w:cstheme="majorHAnsi"/>
                <w:b/>
                <w:bCs/>
                <w:sz w:val="20"/>
                <w:szCs w:val="20"/>
                <w:lang w:val="ro-MD"/>
              </w:rPr>
              <w:t>Suma/</w:t>
            </w:r>
            <w:r w:rsidR="00CB6BEC" w:rsidRPr="00E6574F">
              <w:rPr>
                <w:rFonts w:asciiTheme="majorHAnsi" w:hAnsiTheme="majorHAnsi" w:cstheme="majorHAnsi"/>
                <w:b/>
                <w:bCs/>
                <w:sz w:val="20"/>
                <w:szCs w:val="20"/>
                <w:lang w:val="ro-MD"/>
              </w:rPr>
              <w:t xml:space="preserve"> mii </w:t>
            </w:r>
            <w:r w:rsidRPr="00E6574F">
              <w:rPr>
                <w:rFonts w:asciiTheme="majorHAnsi" w:hAnsiTheme="majorHAnsi" w:cstheme="majorHAnsi"/>
                <w:b/>
                <w:bCs/>
                <w:sz w:val="20"/>
                <w:szCs w:val="20"/>
                <w:lang w:val="ro-MD"/>
              </w:rPr>
              <w:t>lei</w:t>
            </w:r>
          </w:p>
        </w:tc>
        <w:tc>
          <w:tcPr>
            <w:tcW w:w="1798" w:type="dxa"/>
            <w:shd w:val="clear" w:color="auto" w:fill="auto"/>
            <w:vAlign w:val="center"/>
          </w:tcPr>
          <w:p w14:paraId="0BF3F6E2" w14:textId="6A7DC33B" w:rsidR="009E0962" w:rsidRPr="00E6574F" w:rsidRDefault="009E0962" w:rsidP="00AE7B8A">
            <w:pPr>
              <w:spacing w:line="276" w:lineRule="auto"/>
              <w:jc w:val="center"/>
              <w:rPr>
                <w:rFonts w:asciiTheme="majorHAnsi" w:eastAsia="AGaramondPro-Regular" w:hAnsiTheme="majorHAnsi" w:cstheme="majorHAnsi"/>
                <w:b/>
                <w:i/>
                <w:sz w:val="20"/>
                <w:szCs w:val="20"/>
                <w:lang w:val="ro-MD"/>
              </w:rPr>
            </w:pPr>
            <w:r w:rsidRPr="00E6574F">
              <w:rPr>
                <w:rFonts w:asciiTheme="majorHAnsi" w:eastAsia="AGaramondPro-Regular" w:hAnsiTheme="majorHAnsi" w:cstheme="majorHAnsi"/>
                <w:b/>
                <w:i/>
                <w:sz w:val="20"/>
                <w:szCs w:val="20"/>
                <w:lang w:val="ro-MD"/>
              </w:rPr>
              <w:t xml:space="preserve">Creanțe înregistrate </w:t>
            </w:r>
          </w:p>
        </w:tc>
      </w:tr>
      <w:tr w:rsidR="009E0962" w:rsidRPr="00E6574F" w14:paraId="09A929A1" w14:textId="77777777" w:rsidTr="00E8455F">
        <w:trPr>
          <w:jc w:val="center"/>
        </w:trPr>
        <w:tc>
          <w:tcPr>
            <w:tcW w:w="9347" w:type="dxa"/>
            <w:gridSpan w:val="5"/>
            <w:vAlign w:val="center"/>
          </w:tcPr>
          <w:p w14:paraId="497ADE26" w14:textId="3178B370" w:rsidR="009E0962" w:rsidRPr="00E6574F" w:rsidRDefault="001209C2" w:rsidP="00AE7B8A">
            <w:pPr>
              <w:spacing w:line="276" w:lineRule="auto"/>
              <w:jc w:val="center"/>
              <w:rPr>
                <w:rFonts w:asciiTheme="majorHAnsi" w:hAnsiTheme="majorHAnsi" w:cstheme="majorHAnsi"/>
                <w:b/>
                <w:sz w:val="20"/>
                <w:szCs w:val="20"/>
                <w:lang w:val="ro-MD"/>
              </w:rPr>
            </w:pPr>
            <w:r w:rsidRPr="00E6574F">
              <w:rPr>
                <w:rFonts w:asciiTheme="majorHAnsi" w:hAnsiTheme="majorHAnsi" w:cstheme="majorHAnsi"/>
                <w:b/>
                <w:sz w:val="20"/>
                <w:szCs w:val="20"/>
                <w:lang w:val="ro-MD"/>
              </w:rPr>
              <w:t>Anul 2019</w:t>
            </w:r>
          </w:p>
        </w:tc>
      </w:tr>
      <w:tr w:rsidR="00B72E84" w:rsidRPr="00E6574F" w14:paraId="3CD22480" w14:textId="77777777" w:rsidTr="00E8455F">
        <w:trPr>
          <w:jc w:val="center"/>
        </w:trPr>
        <w:tc>
          <w:tcPr>
            <w:tcW w:w="1778" w:type="dxa"/>
            <w:vAlign w:val="center"/>
          </w:tcPr>
          <w:p w14:paraId="6F5E9FAF" w14:textId="73B58579" w:rsidR="00B72E84" w:rsidRPr="00E6574F" w:rsidRDefault="00B72E84" w:rsidP="00AE7B8A">
            <w:pPr>
              <w:spacing w:line="276" w:lineRule="auto"/>
              <w:jc w:val="center"/>
              <w:rPr>
                <w:rFonts w:asciiTheme="majorHAnsi" w:eastAsia="AGaramondPro-Regular" w:hAnsiTheme="majorHAnsi" w:cstheme="majorHAnsi"/>
                <w:i/>
                <w:sz w:val="20"/>
                <w:szCs w:val="20"/>
                <w:lang w:val="ro-MD"/>
              </w:rPr>
            </w:pPr>
            <w:r w:rsidRPr="00E6574F">
              <w:rPr>
                <w:rFonts w:asciiTheme="majorHAnsi" w:hAnsiTheme="majorHAnsi" w:cstheme="majorHAnsi"/>
                <w:bCs/>
                <w:i/>
                <w:iCs/>
                <w:sz w:val="20"/>
                <w:szCs w:val="20"/>
                <w:lang w:val="ro-MD"/>
              </w:rPr>
              <w:t>Ambasada Republicii Moldova în Regatul Spaniei</w:t>
            </w:r>
          </w:p>
        </w:tc>
        <w:tc>
          <w:tcPr>
            <w:tcW w:w="2267" w:type="dxa"/>
            <w:shd w:val="clear" w:color="auto" w:fill="auto"/>
            <w:vAlign w:val="center"/>
          </w:tcPr>
          <w:p w14:paraId="1C20E63A" w14:textId="15CE7137" w:rsidR="00B72E84" w:rsidRPr="00E6574F" w:rsidRDefault="00B72E84" w:rsidP="00AE7B8A">
            <w:pPr>
              <w:spacing w:line="276" w:lineRule="auto"/>
              <w:jc w:val="center"/>
              <w:rPr>
                <w:rFonts w:asciiTheme="majorHAnsi" w:eastAsia="AGaramondPro-Regular" w:hAnsiTheme="majorHAnsi" w:cstheme="majorHAnsi"/>
                <w:i/>
                <w:sz w:val="20"/>
                <w:szCs w:val="20"/>
                <w:lang w:val="ro-MD"/>
              </w:rPr>
            </w:pPr>
            <w:r w:rsidRPr="00E6574F">
              <w:rPr>
                <w:rFonts w:asciiTheme="majorHAnsi" w:hAnsiTheme="majorHAnsi" w:cstheme="majorHAnsi"/>
                <w:sz w:val="20"/>
                <w:szCs w:val="20"/>
                <w:lang w:val="ro-MD"/>
              </w:rPr>
              <w:t>336898 16.12.2019</w:t>
            </w:r>
          </w:p>
        </w:tc>
        <w:tc>
          <w:tcPr>
            <w:tcW w:w="1928" w:type="dxa"/>
            <w:shd w:val="clear" w:color="auto" w:fill="auto"/>
            <w:vAlign w:val="center"/>
          </w:tcPr>
          <w:p w14:paraId="352CF70B" w14:textId="6231813C" w:rsidR="00B72E84" w:rsidRPr="00E6574F" w:rsidRDefault="00B72E84" w:rsidP="00AE7B8A">
            <w:pPr>
              <w:spacing w:line="276" w:lineRule="auto"/>
              <w:jc w:val="center"/>
              <w:rPr>
                <w:rFonts w:asciiTheme="majorHAnsi" w:eastAsia="AGaramondPro-Regular" w:hAnsiTheme="majorHAnsi" w:cstheme="majorHAnsi"/>
                <w:i/>
                <w:sz w:val="20"/>
                <w:szCs w:val="20"/>
                <w:lang w:val="ro-MD"/>
              </w:rPr>
            </w:pPr>
            <w:r w:rsidRPr="00E6574F">
              <w:rPr>
                <w:rFonts w:asciiTheme="majorHAnsi" w:hAnsiTheme="majorHAnsi" w:cstheme="majorHAnsi"/>
                <w:sz w:val="20"/>
                <w:szCs w:val="20"/>
                <w:lang w:val="ro-MD"/>
              </w:rPr>
              <w:t>BMW 520i</w:t>
            </w:r>
          </w:p>
        </w:tc>
        <w:tc>
          <w:tcPr>
            <w:tcW w:w="1576" w:type="dxa"/>
            <w:shd w:val="clear" w:color="auto" w:fill="auto"/>
            <w:vAlign w:val="center"/>
          </w:tcPr>
          <w:p w14:paraId="190E2EC6" w14:textId="4098F3EB" w:rsidR="00B72E84" w:rsidRPr="00E6574F" w:rsidRDefault="00B72E84" w:rsidP="00AE7B8A">
            <w:pPr>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639.5</w:t>
            </w:r>
          </w:p>
        </w:tc>
        <w:tc>
          <w:tcPr>
            <w:tcW w:w="1798" w:type="dxa"/>
            <w:shd w:val="clear" w:color="auto" w:fill="auto"/>
            <w:vAlign w:val="center"/>
          </w:tcPr>
          <w:p w14:paraId="50252A3C" w14:textId="0E4FA423" w:rsidR="00B72E84" w:rsidRPr="00E6574F" w:rsidRDefault="00B72E84" w:rsidP="00AE7B8A">
            <w:pPr>
              <w:spacing w:line="276" w:lineRule="auto"/>
              <w:jc w:val="center"/>
              <w:rPr>
                <w:rFonts w:asciiTheme="majorHAnsi" w:eastAsia="AGaramondPro-Regular" w:hAnsiTheme="majorHAnsi" w:cstheme="majorHAnsi"/>
                <w:i/>
                <w:sz w:val="20"/>
                <w:szCs w:val="20"/>
                <w:lang w:val="ro-MD"/>
              </w:rPr>
            </w:pPr>
            <w:r w:rsidRPr="00E6574F">
              <w:rPr>
                <w:rFonts w:asciiTheme="majorHAnsi" w:hAnsiTheme="majorHAnsi" w:cstheme="majorHAnsi"/>
                <w:sz w:val="20"/>
                <w:szCs w:val="20"/>
                <w:lang w:val="ro-MD"/>
              </w:rPr>
              <w:t>639.5</w:t>
            </w:r>
          </w:p>
        </w:tc>
      </w:tr>
      <w:tr w:rsidR="00B72E84" w:rsidRPr="00E6574F" w14:paraId="2BE23974" w14:textId="77777777" w:rsidTr="00E8455F">
        <w:trPr>
          <w:jc w:val="center"/>
        </w:trPr>
        <w:tc>
          <w:tcPr>
            <w:tcW w:w="1778" w:type="dxa"/>
            <w:vAlign w:val="center"/>
          </w:tcPr>
          <w:p w14:paraId="64CF2122" w14:textId="2037CD37" w:rsidR="00B72E84" w:rsidRPr="00E6574F" w:rsidRDefault="00B72E84" w:rsidP="00AE7B8A">
            <w:pPr>
              <w:spacing w:line="276" w:lineRule="auto"/>
              <w:jc w:val="center"/>
              <w:rPr>
                <w:rFonts w:asciiTheme="majorHAnsi" w:eastAsia="AGaramondPro-Regular" w:hAnsiTheme="majorHAnsi" w:cstheme="majorHAnsi"/>
                <w:i/>
                <w:sz w:val="20"/>
                <w:szCs w:val="20"/>
                <w:lang w:val="ro-MD"/>
              </w:rPr>
            </w:pPr>
            <w:r w:rsidRPr="00E6574F">
              <w:rPr>
                <w:rFonts w:asciiTheme="majorHAnsi" w:hAnsiTheme="majorHAnsi" w:cstheme="majorHAnsi"/>
                <w:bCs/>
                <w:i/>
                <w:iCs/>
                <w:sz w:val="20"/>
                <w:szCs w:val="20"/>
                <w:lang w:val="ro-MD"/>
              </w:rPr>
              <w:t xml:space="preserve">Ambasada </w:t>
            </w:r>
            <w:r w:rsidR="00E726FB" w:rsidRPr="00E6574F">
              <w:rPr>
                <w:rFonts w:asciiTheme="majorHAnsi" w:hAnsiTheme="majorHAnsi" w:cstheme="majorHAnsi"/>
                <w:bCs/>
                <w:i/>
                <w:iCs/>
                <w:sz w:val="20"/>
                <w:szCs w:val="20"/>
                <w:lang w:val="ro-MD"/>
              </w:rPr>
              <w:t>Republicii Moldova</w:t>
            </w:r>
            <w:r w:rsidRPr="00E6574F">
              <w:rPr>
                <w:rFonts w:asciiTheme="majorHAnsi" w:hAnsiTheme="majorHAnsi" w:cstheme="majorHAnsi"/>
                <w:bCs/>
                <w:i/>
                <w:iCs/>
                <w:sz w:val="20"/>
                <w:szCs w:val="20"/>
                <w:lang w:val="ro-MD"/>
              </w:rPr>
              <w:t xml:space="preserve"> în Ucraina</w:t>
            </w:r>
          </w:p>
        </w:tc>
        <w:tc>
          <w:tcPr>
            <w:tcW w:w="2267" w:type="dxa"/>
            <w:shd w:val="clear" w:color="auto" w:fill="auto"/>
            <w:vAlign w:val="center"/>
          </w:tcPr>
          <w:p w14:paraId="7936FEFF" w14:textId="26CC42C8" w:rsidR="00B72E84" w:rsidRPr="00E6574F" w:rsidRDefault="00B72E84" w:rsidP="00AE7B8A">
            <w:pPr>
              <w:spacing w:line="276" w:lineRule="auto"/>
              <w:jc w:val="center"/>
              <w:rPr>
                <w:rFonts w:asciiTheme="majorHAnsi" w:eastAsia="AGaramondPro-Regular" w:hAnsiTheme="majorHAnsi" w:cstheme="majorHAnsi"/>
                <w:i/>
                <w:sz w:val="20"/>
                <w:szCs w:val="20"/>
                <w:lang w:val="ro-MD"/>
              </w:rPr>
            </w:pPr>
            <w:r w:rsidRPr="00E6574F">
              <w:rPr>
                <w:rFonts w:asciiTheme="majorHAnsi" w:hAnsiTheme="majorHAnsi" w:cstheme="majorHAnsi"/>
                <w:sz w:val="20"/>
                <w:szCs w:val="20"/>
                <w:lang w:val="ro-MD"/>
              </w:rPr>
              <w:t>Nr.19-608 din 18.12.2019</w:t>
            </w:r>
          </w:p>
        </w:tc>
        <w:tc>
          <w:tcPr>
            <w:tcW w:w="1928" w:type="dxa"/>
            <w:shd w:val="clear" w:color="auto" w:fill="auto"/>
            <w:vAlign w:val="center"/>
          </w:tcPr>
          <w:p w14:paraId="4DE1812F" w14:textId="10597175" w:rsidR="00B72E84" w:rsidRPr="00E6574F" w:rsidRDefault="009D085D" w:rsidP="00AE7B8A">
            <w:pPr>
              <w:spacing w:line="276" w:lineRule="auto"/>
              <w:jc w:val="center"/>
              <w:rPr>
                <w:rFonts w:asciiTheme="majorHAnsi" w:eastAsia="AGaramondPro-Regular" w:hAnsiTheme="majorHAnsi" w:cstheme="majorHAnsi"/>
                <w:i/>
                <w:sz w:val="20"/>
                <w:szCs w:val="20"/>
                <w:lang w:val="ro-MD"/>
              </w:rPr>
            </w:pPr>
            <w:r w:rsidRPr="00E6574F">
              <w:rPr>
                <w:rFonts w:asciiTheme="majorHAnsi" w:hAnsiTheme="majorHAnsi" w:cstheme="majorHAnsi"/>
                <w:sz w:val="20"/>
                <w:szCs w:val="20"/>
                <w:lang w:val="ro-MD"/>
              </w:rPr>
              <w:t>Ș</w:t>
            </w:r>
            <w:r w:rsidR="00B72E84" w:rsidRPr="00E6574F">
              <w:rPr>
                <w:rFonts w:asciiTheme="majorHAnsi" w:hAnsiTheme="majorHAnsi" w:cstheme="majorHAnsi"/>
                <w:sz w:val="20"/>
                <w:szCs w:val="20"/>
                <w:lang w:val="ro-MD"/>
              </w:rPr>
              <w:t>koda Superb</w:t>
            </w:r>
          </w:p>
        </w:tc>
        <w:tc>
          <w:tcPr>
            <w:tcW w:w="1576" w:type="dxa"/>
            <w:shd w:val="clear" w:color="auto" w:fill="auto"/>
            <w:vAlign w:val="center"/>
          </w:tcPr>
          <w:p w14:paraId="5F25CE5A" w14:textId="01264033" w:rsidR="00B72E84" w:rsidRPr="00E6574F" w:rsidRDefault="00B72E84" w:rsidP="00AE7B8A">
            <w:pPr>
              <w:spacing w:line="276" w:lineRule="auto"/>
              <w:jc w:val="center"/>
              <w:rPr>
                <w:rFonts w:asciiTheme="majorHAnsi" w:eastAsia="AGaramondPro-Regular" w:hAnsiTheme="majorHAnsi" w:cstheme="majorHAnsi"/>
                <w:i/>
                <w:sz w:val="20"/>
                <w:szCs w:val="20"/>
                <w:lang w:val="ro-MD"/>
              </w:rPr>
            </w:pPr>
            <w:r w:rsidRPr="00E6574F">
              <w:rPr>
                <w:rFonts w:asciiTheme="majorHAnsi" w:hAnsiTheme="majorHAnsi" w:cstheme="majorHAnsi"/>
                <w:sz w:val="20"/>
                <w:szCs w:val="20"/>
                <w:lang w:val="ro-MD"/>
              </w:rPr>
              <w:t>436.2</w:t>
            </w:r>
          </w:p>
        </w:tc>
        <w:tc>
          <w:tcPr>
            <w:tcW w:w="1798" w:type="dxa"/>
            <w:shd w:val="clear" w:color="auto" w:fill="auto"/>
            <w:vAlign w:val="center"/>
          </w:tcPr>
          <w:p w14:paraId="486A2A36" w14:textId="33798AAB" w:rsidR="00B72E84" w:rsidRPr="00E6574F" w:rsidRDefault="00B72E84" w:rsidP="00AE7B8A">
            <w:pPr>
              <w:spacing w:line="276" w:lineRule="auto"/>
              <w:jc w:val="center"/>
              <w:rPr>
                <w:rFonts w:asciiTheme="majorHAnsi" w:eastAsia="AGaramondPro-Regular" w:hAnsiTheme="majorHAnsi" w:cstheme="majorHAnsi"/>
                <w:i/>
                <w:sz w:val="20"/>
                <w:szCs w:val="20"/>
                <w:lang w:val="ro-MD"/>
              </w:rPr>
            </w:pPr>
            <w:r w:rsidRPr="00E6574F">
              <w:rPr>
                <w:rFonts w:asciiTheme="majorHAnsi" w:hAnsiTheme="majorHAnsi" w:cstheme="majorHAnsi"/>
                <w:i/>
                <w:iCs/>
                <w:sz w:val="20"/>
                <w:szCs w:val="20"/>
                <w:lang w:val="ro-MD"/>
              </w:rPr>
              <w:t> </w:t>
            </w:r>
          </w:p>
        </w:tc>
      </w:tr>
      <w:tr w:rsidR="00B72E84" w:rsidRPr="00E6574F" w14:paraId="2CFE2B08" w14:textId="77777777" w:rsidTr="00E8455F">
        <w:trPr>
          <w:jc w:val="center"/>
        </w:trPr>
        <w:tc>
          <w:tcPr>
            <w:tcW w:w="1778" w:type="dxa"/>
            <w:vAlign w:val="center"/>
          </w:tcPr>
          <w:p w14:paraId="20C2D6D5" w14:textId="17C87878" w:rsidR="00B72E84" w:rsidRPr="00E6574F" w:rsidRDefault="00B72E84" w:rsidP="00AE7B8A">
            <w:pPr>
              <w:spacing w:line="276" w:lineRule="auto"/>
              <w:jc w:val="center"/>
              <w:rPr>
                <w:rFonts w:asciiTheme="majorHAnsi" w:eastAsia="AGaramondPro-Regular" w:hAnsiTheme="majorHAnsi" w:cstheme="majorHAnsi"/>
                <w:i/>
                <w:sz w:val="20"/>
                <w:szCs w:val="20"/>
                <w:lang w:val="ro-MD"/>
              </w:rPr>
            </w:pPr>
            <w:r w:rsidRPr="00E6574F">
              <w:rPr>
                <w:rFonts w:asciiTheme="majorHAnsi" w:hAnsiTheme="majorHAnsi" w:cstheme="majorHAnsi"/>
                <w:bCs/>
                <w:i/>
                <w:iCs/>
                <w:sz w:val="20"/>
                <w:szCs w:val="20"/>
                <w:lang w:val="ro-MD"/>
              </w:rPr>
              <w:t xml:space="preserve">Ambasada </w:t>
            </w:r>
            <w:r w:rsidR="00E726FB" w:rsidRPr="00E6574F">
              <w:rPr>
                <w:rFonts w:asciiTheme="majorHAnsi" w:hAnsiTheme="majorHAnsi" w:cstheme="majorHAnsi"/>
                <w:bCs/>
                <w:i/>
                <w:iCs/>
                <w:sz w:val="20"/>
                <w:szCs w:val="20"/>
                <w:lang w:val="ro-MD"/>
              </w:rPr>
              <w:t>Republicii Moldova</w:t>
            </w:r>
            <w:r w:rsidRPr="00E6574F">
              <w:rPr>
                <w:rFonts w:asciiTheme="majorHAnsi" w:hAnsiTheme="majorHAnsi" w:cstheme="majorHAnsi"/>
                <w:bCs/>
                <w:i/>
                <w:iCs/>
                <w:sz w:val="20"/>
                <w:szCs w:val="20"/>
                <w:lang w:val="ro-MD"/>
              </w:rPr>
              <w:t xml:space="preserve"> în Irlanda</w:t>
            </w:r>
          </w:p>
        </w:tc>
        <w:tc>
          <w:tcPr>
            <w:tcW w:w="2267" w:type="dxa"/>
            <w:shd w:val="clear" w:color="auto" w:fill="auto"/>
            <w:vAlign w:val="center"/>
          </w:tcPr>
          <w:p w14:paraId="6DB86BFD" w14:textId="2E85BFCC" w:rsidR="00B72E84" w:rsidRPr="00E6574F" w:rsidRDefault="00B72E84" w:rsidP="00AE7B8A">
            <w:pPr>
              <w:spacing w:line="276" w:lineRule="auto"/>
              <w:jc w:val="center"/>
              <w:rPr>
                <w:rFonts w:asciiTheme="majorHAnsi" w:eastAsia="AGaramondPro-Regular" w:hAnsiTheme="majorHAnsi" w:cstheme="majorHAnsi"/>
                <w:i/>
                <w:sz w:val="20"/>
                <w:szCs w:val="20"/>
                <w:lang w:val="ro-MD"/>
              </w:rPr>
            </w:pPr>
            <w:r w:rsidRPr="00E6574F">
              <w:rPr>
                <w:rFonts w:asciiTheme="majorHAnsi" w:hAnsiTheme="majorHAnsi" w:cstheme="majorHAnsi"/>
                <w:sz w:val="20"/>
                <w:szCs w:val="20"/>
                <w:lang w:val="ro-MD"/>
              </w:rPr>
              <w:t>CT-140703 din 02.08.2019</w:t>
            </w:r>
          </w:p>
        </w:tc>
        <w:tc>
          <w:tcPr>
            <w:tcW w:w="1928" w:type="dxa"/>
            <w:shd w:val="clear" w:color="auto" w:fill="auto"/>
            <w:vAlign w:val="center"/>
          </w:tcPr>
          <w:p w14:paraId="5713B51B" w14:textId="5C1BB7DE" w:rsidR="00B72E84" w:rsidRPr="00E6574F" w:rsidRDefault="00B72E84" w:rsidP="00AE7B8A">
            <w:pPr>
              <w:spacing w:line="276" w:lineRule="auto"/>
              <w:jc w:val="center"/>
              <w:rPr>
                <w:rFonts w:asciiTheme="majorHAnsi" w:eastAsia="AGaramondPro-Regular" w:hAnsiTheme="majorHAnsi" w:cstheme="majorHAnsi"/>
                <w:i/>
                <w:sz w:val="20"/>
                <w:szCs w:val="20"/>
                <w:lang w:val="ro-MD"/>
              </w:rPr>
            </w:pPr>
            <w:r w:rsidRPr="00E6574F">
              <w:rPr>
                <w:rFonts w:asciiTheme="majorHAnsi" w:hAnsiTheme="majorHAnsi" w:cstheme="majorHAnsi"/>
                <w:sz w:val="20"/>
                <w:szCs w:val="20"/>
                <w:lang w:val="ro-MD"/>
              </w:rPr>
              <w:t>Toyota Corolla Hybrid</w:t>
            </w:r>
          </w:p>
        </w:tc>
        <w:tc>
          <w:tcPr>
            <w:tcW w:w="1576" w:type="dxa"/>
            <w:shd w:val="clear" w:color="auto" w:fill="auto"/>
            <w:vAlign w:val="center"/>
          </w:tcPr>
          <w:p w14:paraId="2A17B1BD" w14:textId="4654E6D2" w:rsidR="00B72E84" w:rsidRPr="00E6574F" w:rsidRDefault="00B72E84" w:rsidP="00AE7B8A">
            <w:pPr>
              <w:spacing w:line="276" w:lineRule="auto"/>
              <w:jc w:val="center"/>
              <w:rPr>
                <w:rFonts w:asciiTheme="majorHAnsi" w:eastAsia="AGaramondPro-Regular" w:hAnsiTheme="majorHAnsi" w:cstheme="majorHAnsi"/>
                <w:i/>
                <w:sz w:val="20"/>
                <w:szCs w:val="20"/>
                <w:lang w:val="ro-MD"/>
              </w:rPr>
            </w:pPr>
            <w:r w:rsidRPr="00E6574F">
              <w:rPr>
                <w:rFonts w:asciiTheme="majorHAnsi" w:hAnsiTheme="majorHAnsi" w:cstheme="majorHAnsi"/>
                <w:sz w:val="20"/>
                <w:szCs w:val="20"/>
                <w:lang w:val="ro-MD"/>
              </w:rPr>
              <w:t>462</w:t>
            </w:r>
            <w:r w:rsidR="00C23562" w:rsidRPr="00E6574F">
              <w:rPr>
                <w:rFonts w:asciiTheme="majorHAnsi" w:hAnsiTheme="majorHAnsi" w:cstheme="majorHAnsi"/>
                <w:sz w:val="20"/>
                <w:szCs w:val="20"/>
                <w:lang w:val="ro-MD"/>
              </w:rPr>
              <w:t>,0</w:t>
            </w:r>
          </w:p>
        </w:tc>
        <w:tc>
          <w:tcPr>
            <w:tcW w:w="1798" w:type="dxa"/>
            <w:shd w:val="clear" w:color="auto" w:fill="auto"/>
            <w:vAlign w:val="center"/>
          </w:tcPr>
          <w:p w14:paraId="6A0A6CD6" w14:textId="61CA73B6" w:rsidR="00B72E84" w:rsidRPr="00E6574F" w:rsidRDefault="00B72E84" w:rsidP="00AE7B8A">
            <w:pPr>
              <w:spacing w:line="276" w:lineRule="auto"/>
              <w:jc w:val="center"/>
              <w:rPr>
                <w:rFonts w:asciiTheme="majorHAnsi" w:eastAsia="AGaramondPro-Regular" w:hAnsiTheme="majorHAnsi" w:cstheme="majorHAnsi"/>
                <w:i/>
                <w:sz w:val="20"/>
                <w:szCs w:val="20"/>
                <w:lang w:val="ro-MD"/>
              </w:rPr>
            </w:pPr>
            <w:r w:rsidRPr="00E6574F">
              <w:rPr>
                <w:rFonts w:asciiTheme="majorHAnsi" w:hAnsiTheme="majorHAnsi" w:cstheme="majorHAnsi"/>
                <w:i/>
                <w:iCs/>
                <w:sz w:val="20"/>
                <w:szCs w:val="20"/>
                <w:lang w:val="ro-MD"/>
              </w:rPr>
              <w:t> </w:t>
            </w:r>
          </w:p>
        </w:tc>
      </w:tr>
      <w:tr w:rsidR="00B72E84" w:rsidRPr="00E6574F" w14:paraId="7AF45CC5" w14:textId="77777777" w:rsidTr="00E8455F">
        <w:trPr>
          <w:jc w:val="center"/>
        </w:trPr>
        <w:tc>
          <w:tcPr>
            <w:tcW w:w="1778" w:type="dxa"/>
            <w:vAlign w:val="center"/>
          </w:tcPr>
          <w:p w14:paraId="2DC58ADA" w14:textId="29090A58" w:rsidR="00B72E84" w:rsidRPr="00E6574F" w:rsidRDefault="00B72E84" w:rsidP="00AE7B8A">
            <w:pPr>
              <w:spacing w:line="276" w:lineRule="auto"/>
              <w:jc w:val="center"/>
              <w:rPr>
                <w:rFonts w:asciiTheme="majorHAnsi" w:eastAsia="AGaramondPro-Regular" w:hAnsiTheme="majorHAnsi" w:cstheme="majorHAnsi"/>
                <w:i/>
                <w:sz w:val="20"/>
                <w:szCs w:val="20"/>
                <w:lang w:val="ro-MD"/>
              </w:rPr>
            </w:pPr>
            <w:r w:rsidRPr="00E6574F">
              <w:rPr>
                <w:rFonts w:asciiTheme="majorHAnsi" w:hAnsiTheme="majorHAnsi" w:cstheme="majorHAnsi"/>
                <w:sz w:val="20"/>
                <w:szCs w:val="20"/>
                <w:lang w:val="ro-MD"/>
              </w:rPr>
              <w:t> </w:t>
            </w:r>
          </w:p>
        </w:tc>
        <w:tc>
          <w:tcPr>
            <w:tcW w:w="2267" w:type="dxa"/>
            <w:shd w:val="clear" w:color="auto" w:fill="auto"/>
            <w:vAlign w:val="center"/>
          </w:tcPr>
          <w:p w14:paraId="0E6CA8D6" w14:textId="5ADE9FE5" w:rsidR="00B72E84" w:rsidRPr="00E6574F" w:rsidRDefault="00B72E84" w:rsidP="00AE7B8A">
            <w:pPr>
              <w:spacing w:line="276" w:lineRule="auto"/>
              <w:jc w:val="center"/>
              <w:rPr>
                <w:rFonts w:asciiTheme="majorHAnsi" w:eastAsia="AGaramondPro-Regular" w:hAnsiTheme="majorHAnsi" w:cstheme="majorHAnsi"/>
                <w:i/>
                <w:sz w:val="20"/>
                <w:szCs w:val="20"/>
                <w:lang w:val="ro-MD"/>
              </w:rPr>
            </w:pPr>
            <w:r w:rsidRPr="00E6574F">
              <w:rPr>
                <w:rFonts w:asciiTheme="majorHAnsi" w:hAnsiTheme="majorHAnsi" w:cstheme="majorHAnsi"/>
                <w:sz w:val="20"/>
                <w:szCs w:val="20"/>
                <w:lang w:val="ro-MD"/>
              </w:rPr>
              <w:t>2344 din 11.09.2019</w:t>
            </w:r>
          </w:p>
        </w:tc>
        <w:tc>
          <w:tcPr>
            <w:tcW w:w="1928" w:type="dxa"/>
            <w:shd w:val="clear" w:color="auto" w:fill="auto"/>
            <w:vAlign w:val="center"/>
          </w:tcPr>
          <w:p w14:paraId="7995D2D6" w14:textId="29A8EA70" w:rsidR="00B72E84" w:rsidRPr="00E6574F" w:rsidRDefault="00B72E84" w:rsidP="00AE7B8A">
            <w:pPr>
              <w:spacing w:line="276" w:lineRule="auto"/>
              <w:jc w:val="center"/>
              <w:rPr>
                <w:rFonts w:asciiTheme="majorHAnsi" w:eastAsia="AGaramondPro-Regular" w:hAnsiTheme="majorHAnsi" w:cstheme="majorHAnsi"/>
                <w:i/>
                <w:sz w:val="20"/>
                <w:szCs w:val="20"/>
                <w:lang w:val="ro-MD"/>
              </w:rPr>
            </w:pPr>
            <w:r w:rsidRPr="00E6574F">
              <w:rPr>
                <w:rFonts w:asciiTheme="majorHAnsi" w:hAnsiTheme="majorHAnsi" w:cstheme="majorHAnsi"/>
                <w:sz w:val="20"/>
                <w:szCs w:val="20"/>
                <w:lang w:val="ro-MD"/>
              </w:rPr>
              <w:t>BMW 520i</w:t>
            </w:r>
          </w:p>
        </w:tc>
        <w:tc>
          <w:tcPr>
            <w:tcW w:w="1576" w:type="dxa"/>
            <w:shd w:val="clear" w:color="auto" w:fill="auto"/>
            <w:vAlign w:val="center"/>
          </w:tcPr>
          <w:p w14:paraId="03C64552" w14:textId="7C8730A7" w:rsidR="00B72E84" w:rsidRPr="00E6574F" w:rsidRDefault="00B72E84" w:rsidP="00AE7B8A">
            <w:pPr>
              <w:spacing w:line="276" w:lineRule="auto"/>
              <w:jc w:val="center"/>
              <w:rPr>
                <w:rFonts w:asciiTheme="majorHAnsi" w:eastAsia="AGaramondPro-Regular" w:hAnsiTheme="majorHAnsi" w:cstheme="majorHAnsi"/>
                <w:i/>
                <w:sz w:val="20"/>
                <w:szCs w:val="20"/>
                <w:lang w:val="ro-MD"/>
              </w:rPr>
            </w:pPr>
            <w:r w:rsidRPr="00E6574F">
              <w:rPr>
                <w:rFonts w:asciiTheme="majorHAnsi" w:hAnsiTheme="majorHAnsi" w:cstheme="majorHAnsi"/>
                <w:sz w:val="20"/>
                <w:szCs w:val="20"/>
                <w:lang w:val="ro-MD"/>
              </w:rPr>
              <w:t>659.2</w:t>
            </w:r>
          </w:p>
        </w:tc>
        <w:tc>
          <w:tcPr>
            <w:tcW w:w="1798" w:type="dxa"/>
            <w:shd w:val="clear" w:color="auto" w:fill="auto"/>
            <w:vAlign w:val="center"/>
          </w:tcPr>
          <w:p w14:paraId="685E0BB7" w14:textId="69626017" w:rsidR="00B72E84" w:rsidRPr="00E6574F" w:rsidRDefault="00B72E84" w:rsidP="00AE7B8A">
            <w:pPr>
              <w:spacing w:line="276" w:lineRule="auto"/>
              <w:jc w:val="center"/>
              <w:rPr>
                <w:rFonts w:asciiTheme="majorHAnsi" w:eastAsia="AGaramondPro-Regular" w:hAnsiTheme="majorHAnsi" w:cstheme="majorHAnsi"/>
                <w:i/>
                <w:sz w:val="20"/>
                <w:szCs w:val="20"/>
                <w:lang w:val="ro-MD"/>
              </w:rPr>
            </w:pPr>
            <w:r w:rsidRPr="00E6574F">
              <w:rPr>
                <w:rFonts w:asciiTheme="majorHAnsi" w:hAnsiTheme="majorHAnsi" w:cstheme="majorHAnsi"/>
                <w:i/>
                <w:iCs/>
                <w:sz w:val="20"/>
                <w:szCs w:val="20"/>
                <w:lang w:val="ro-MD"/>
              </w:rPr>
              <w:t> </w:t>
            </w:r>
          </w:p>
        </w:tc>
      </w:tr>
      <w:tr w:rsidR="00B72E84" w:rsidRPr="00E6574F" w14:paraId="049A34F9" w14:textId="77777777" w:rsidTr="00E8455F">
        <w:trPr>
          <w:jc w:val="center"/>
        </w:trPr>
        <w:tc>
          <w:tcPr>
            <w:tcW w:w="1778" w:type="dxa"/>
            <w:vAlign w:val="center"/>
          </w:tcPr>
          <w:p w14:paraId="0B97E3FC" w14:textId="55F77E67" w:rsidR="00B72E84" w:rsidRPr="00E6574F" w:rsidRDefault="00B72E84" w:rsidP="00AE7B8A">
            <w:pPr>
              <w:spacing w:line="276" w:lineRule="auto"/>
              <w:jc w:val="center"/>
              <w:rPr>
                <w:rFonts w:asciiTheme="majorHAnsi" w:eastAsia="AGaramondPro-Regular" w:hAnsiTheme="majorHAnsi" w:cstheme="majorHAnsi"/>
                <w:i/>
                <w:sz w:val="20"/>
                <w:szCs w:val="20"/>
                <w:lang w:val="ro-MD"/>
              </w:rPr>
            </w:pPr>
            <w:r w:rsidRPr="00E6574F">
              <w:rPr>
                <w:rFonts w:asciiTheme="majorHAnsi" w:hAnsiTheme="majorHAnsi" w:cstheme="majorHAnsi"/>
                <w:bCs/>
                <w:i/>
                <w:iCs/>
                <w:sz w:val="20"/>
                <w:szCs w:val="20"/>
                <w:lang w:val="ro-MD"/>
              </w:rPr>
              <w:t>Ambasada Republicii Moldova în Republica Lituania</w:t>
            </w:r>
          </w:p>
        </w:tc>
        <w:tc>
          <w:tcPr>
            <w:tcW w:w="2267" w:type="dxa"/>
            <w:shd w:val="clear" w:color="auto" w:fill="auto"/>
            <w:vAlign w:val="center"/>
          </w:tcPr>
          <w:p w14:paraId="5D11FC1C" w14:textId="12B91807" w:rsidR="00B72E84" w:rsidRPr="00E6574F" w:rsidRDefault="00B72E84" w:rsidP="00AE7B8A">
            <w:pPr>
              <w:spacing w:line="276" w:lineRule="auto"/>
              <w:jc w:val="center"/>
              <w:rPr>
                <w:rFonts w:asciiTheme="majorHAnsi" w:eastAsia="AGaramondPro-Regular" w:hAnsiTheme="majorHAnsi" w:cstheme="majorHAnsi"/>
                <w:i/>
                <w:sz w:val="20"/>
                <w:szCs w:val="20"/>
                <w:lang w:val="ro-MD"/>
              </w:rPr>
            </w:pPr>
            <w:r w:rsidRPr="00E6574F">
              <w:rPr>
                <w:rFonts w:asciiTheme="majorHAnsi" w:hAnsiTheme="majorHAnsi" w:cstheme="majorHAnsi"/>
                <w:sz w:val="20"/>
                <w:szCs w:val="20"/>
                <w:lang w:val="ro-MD"/>
              </w:rPr>
              <w:t>PA19-03-43 21.03.2019</w:t>
            </w:r>
          </w:p>
        </w:tc>
        <w:tc>
          <w:tcPr>
            <w:tcW w:w="1928" w:type="dxa"/>
            <w:shd w:val="clear" w:color="auto" w:fill="auto"/>
            <w:vAlign w:val="center"/>
          </w:tcPr>
          <w:p w14:paraId="1601958B" w14:textId="00C263FF" w:rsidR="00B72E84" w:rsidRPr="00E6574F" w:rsidRDefault="00B72E84" w:rsidP="00AE7B8A">
            <w:pPr>
              <w:spacing w:line="276" w:lineRule="auto"/>
              <w:jc w:val="center"/>
              <w:rPr>
                <w:rFonts w:asciiTheme="majorHAnsi" w:eastAsia="AGaramondPro-Regular" w:hAnsiTheme="majorHAnsi" w:cstheme="majorHAnsi"/>
                <w:i/>
                <w:sz w:val="20"/>
                <w:szCs w:val="20"/>
                <w:lang w:val="ro-MD"/>
              </w:rPr>
            </w:pPr>
            <w:r w:rsidRPr="00E6574F">
              <w:rPr>
                <w:rFonts w:asciiTheme="majorHAnsi" w:hAnsiTheme="majorHAnsi" w:cstheme="majorHAnsi"/>
                <w:sz w:val="20"/>
                <w:szCs w:val="20"/>
                <w:lang w:val="ro-MD"/>
              </w:rPr>
              <w:t>Kia Optima</w:t>
            </w:r>
          </w:p>
        </w:tc>
        <w:tc>
          <w:tcPr>
            <w:tcW w:w="1576" w:type="dxa"/>
            <w:shd w:val="clear" w:color="auto" w:fill="auto"/>
            <w:vAlign w:val="center"/>
          </w:tcPr>
          <w:p w14:paraId="55D2A107" w14:textId="5DACA612" w:rsidR="00B72E84" w:rsidRPr="00E6574F" w:rsidRDefault="00B72E84" w:rsidP="00AE7B8A">
            <w:pPr>
              <w:spacing w:line="276" w:lineRule="auto"/>
              <w:jc w:val="center"/>
              <w:rPr>
                <w:rFonts w:asciiTheme="majorHAnsi" w:eastAsia="AGaramondPro-Regular" w:hAnsiTheme="majorHAnsi" w:cstheme="majorHAnsi"/>
                <w:i/>
                <w:sz w:val="20"/>
                <w:szCs w:val="20"/>
                <w:lang w:val="ro-MD"/>
              </w:rPr>
            </w:pPr>
            <w:r w:rsidRPr="00E6574F">
              <w:rPr>
                <w:rFonts w:asciiTheme="majorHAnsi" w:hAnsiTheme="majorHAnsi" w:cstheme="majorHAnsi"/>
                <w:sz w:val="20"/>
                <w:szCs w:val="20"/>
                <w:lang w:val="ro-MD"/>
              </w:rPr>
              <w:t>232.2</w:t>
            </w:r>
          </w:p>
        </w:tc>
        <w:tc>
          <w:tcPr>
            <w:tcW w:w="1798" w:type="dxa"/>
            <w:shd w:val="clear" w:color="auto" w:fill="auto"/>
            <w:vAlign w:val="center"/>
          </w:tcPr>
          <w:p w14:paraId="0C7877D7" w14:textId="436BF25B" w:rsidR="00B72E84" w:rsidRPr="00E6574F" w:rsidRDefault="00B72E84" w:rsidP="00AE7B8A">
            <w:pPr>
              <w:spacing w:line="276" w:lineRule="auto"/>
              <w:jc w:val="center"/>
              <w:rPr>
                <w:rFonts w:asciiTheme="majorHAnsi" w:eastAsia="AGaramondPro-Regular" w:hAnsiTheme="majorHAnsi" w:cstheme="majorHAnsi"/>
                <w:i/>
                <w:sz w:val="20"/>
                <w:szCs w:val="20"/>
                <w:lang w:val="ro-MD"/>
              </w:rPr>
            </w:pPr>
            <w:r w:rsidRPr="00E6574F">
              <w:rPr>
                <w:rFonts w:asciiTheme="majorHAnsi" w:hAnsiTheme="majorHAnsi" w:cstheme="majorHAnsi"/>
                <w:i/>
                <w:iCs/>
                <w:sz w:val="20"/>
                <w:szCs w:val="20"/>
                <w:lang w:val="ro-MD"/>
              </w:rPr>
              <w:t> </w:t>
            </w:r>
          </w:p>
        </w:tc>
      </w:tr>
      <w:tr w:rsidR="00B72E84" w:rsidRPr="00E6574F" w14:paraId="7532FA99" w14:textId="77777777" w:rsidTr="00E8455F">
        <w:trPr>
          <w:jc w:val="center"/>
        </w:trPr>
        <w:tc>
          <w:tcPr>
            <w:tcW w:w="1778" w:type="dxa"/>
            <w:vAlign w:val="center"/>
          </w:tcPr>
          <w:p w14:paraId="2AEEDAF9" w14:textId="082FE80D" w:rsidR="00B72E84" w:rsidRPr="00E6574F" w:rsidRDefault="00B72E84" w:rsidP="00AE7B8A">
            <w:pPr>
              <w:spacing w:line="276" w:lineRule="auto"/>
              <w:jc w:val="center"/>
              <w:rPr>
                <w:rFonts w:asciiTheme="majorHAnsi" w:eastAsia="AGaramondPro-Regular" w:hAnsiTheme="majorHAnsi" w:cstheme="majorHAnsi"/>
                <w:i/>
                <w:sz w:val="20"/>
                <w:szCs w:val="20"/>
                <w:lang w:val="ro-MD"/>
              </w:rPr>
            </w:pPr>
            <w:r w:rsidRPr="00E6574F">
              <w:rPr>
                <w:rFonts w:asciiTheme="majorHAnsi" w:hAnsiTheme="majorHAnsi" w:cstheme="majorHAnsi"/>
                <w:b/>
                <w:bCs/>
                <w:i/>
                <w:iCs/>
                <w:sz w:val="20"/>
                <w:szCs w:val="20"/>
                <w:lang w:val="ro-MD"/>
              </w:rPr>
              <w:t>TOTAL</w:t>
            </w:r>
          </w:p>
        </w:tc>
        <w:tc>
          <w:tcPr>
            <w:tcW w:w="2267" w:type="dxa"/>
            <w:shd w:val="clear" w:color="auto" w:fill="auto"/>
            <w:vAlign w:val="center"/>
          </w:tcPr>
          <w:p w14:paraId="285343DF" w14:textId="075CA4EE" w:rsidR="00B72E84" w:rsidRPr="00E6574F" w:rsidRDefault="00B72E84" w:rsidP="00AE7B8A">
            <w:pPr>
              <w:spacing w:line="276" w:lineRule="auto"/>
              <w:jc w:val="center"/>
              <w:rPr>
                <w:rFonts w:asciiTheme="majorHAnsi" w:eastAsia="AGaramondPro-Regular" w:hAnsiTheme="majorHAnsi" w:cstheme="majorHAnsi"/>
                <w:i/>
                <w:sz w:val="20"/>
                <w:szCs w:val="20"/>
                <w:lang w:val="ro-MD"/>
              </w:rPr>
            </w:pPr>
          </w:p>
        </w:tc>
        <w:tc>
          <w:tcPr>
            <w:tcW w:w="1928" w:type="dxa"/>
            <w:shd w:val="clear" w:color="auto" w:fill="auto"/>
            <w:vAlign w:val="center"/>
          </w:tcPr>
          <w:p w14:paraId="1D5F8B72" w14:textId="42666BB9" w:rsidR="00B72E84" w:rsidRPr="00E6574F" w:rsidRDefault="00B72E84" w:rsidP="00AE7B8A">
            <w:pPr>
              <w:spacing w:line="276" w:lineRule="auto"/>
              <w:jc w:val="center"/>
              <w:rPr>
                <w:rFonts w:asciiTheme="majorHAnsi" w:eastAsia="AGaramondPro-Regular" w:hAnsiTheme="majorHAnsi" w:cstheme="majorHAnsi"/>
                <w:i/>
                <w:sz w:val="20"/>
                <w:szCs w:val="20"/>
                <w:lang w:val="ro-MD"/>
              </w:rPr>
            </w:pPr>
            <w:r w:rsidRPr="00E6574F">
              <w:rPr>
                <w:rFonts w:asciiTheme="majorHAnsi" w:hAnsiTheme="majorHAnsi" w:cstheme="majorHAnsi"/>
                <w:sz w:val="20"/>
                <w:szCs w:val="20"/>
                <w:lang w:val="ro-MD"/>
              </w:rPr>
              <w:t> </w:t>
            </w:r>
          </w:p>
        </w:tc>
        <w:tc>
          <w:tcPr>
            <w:tcW w:w="1576" w:type="dxa"/>
            <w:shd w:val="clear" w:color="auto" w:fill="auto"/>
            <w:vAlign w:val="center"/>
          </w:tcPr>
          <w:p w14:paraId="75754830" w14:textId="111FFD0D" w:rsidR="00B72E84" w:rsidRPr="00E6574F" w:rsidRDefault="00B72E84" w:rsidP="00AE7B8A">
            <w:pPr>
              <w:spacing w:line="276" w:lineRule="auto"/>
              <w:jc w:val="center"/>
              <w:rPr>
                <w:rFonts w:asciiTheme="majorHAnsi" w:eastAsia="AGaramondPro-Regular" w:hAnsiTheme="majorHAnsi" w:cstheme="majorHAnsi"/>
                <w:i/>
                <w:sz w:val="20"/>
                <w:szCs w:val="20"/>
                <w:lang w:val="ro-MD"/>
              </w:rPr>
            </w:pPr>
            <w:r w:rsidRPr="00E6574F">
              <w:rPr>
                <w:rFonts w:asciiTheme="majorHAnsi" w:hAnsiTheme="majorHAnsi" w:cstheme="majorHAnsi"/>
                <w:sz w:val="20"/>
                <w:szCs w:val="20"/>
                <w:lang w:val="ro-MD"/>
              </w:rPr>
              <w:t>2429.1</w:t>
            </w:r>
          </w:p>
        </w:tc>
        <w:tc>
          <w:tcPr>
            <w:tcW w:w="1798" w:type="dxa"/>
            <w:shd w:val="clear" w:color="auto" w:fill="auto"/>
            <w:vAlign w:val="center"/>
          </w:tcPr>
          <w:p w14:paraId="2F5F46FC" w14:textId="133B8862" w:rsidR="00B72E84" w:rsidRPr="00E6574F" w:rsidRDefault="00B72E84" w:rsidP="00AE7B8A">
            <w:pPr>
              <w:spacing w:line="276" w:lineRule="auto"/>
              <w:jc w:val="center"/>
              <w:rPr>
                <w:rFonts w:asciiTheme="majorHAnsi" w:eastAsia="AGaramondPro-Regular" w:hAnsiTheme="majorHAnsi" w:cstheme="majorHAnsi"/>
                <w:i/>
                <w:sz w:val="20"/>
                <w:szCs w:val="20"/>
                <w:lang w:val="ro-MD"/>
              </w:rPr>
            </w:pPr>
            <w:r w:rsidRPr="00E6574F">
              <w:rPr>
                <w:rFonts w:asciiTheme="majorHAnsi" w:hAnsiTheme="majorHAnsi" w:cstheme="majorHAnsi"/>
                <w:sz w:val="20"/>
                <w:szCs w:val="20"/>
                <w:lang w:val="ro-MD"/>
              </w:rPr>
              <w:t>639.5</w:t>
            </w:r>
          </w:p>
        </w:tc>
      </w:tr>
      <w:tr w:rsidR="009E0962" w:rsidRPr="00E6574F" w14:paraId="6A6E0276" w14:textId="77777777" w:rsidTr="00E8455F">
        <w:trPr>
          <w:jc w:val="center"/>
        </w:trPr>
        <w:tc>
          <w:tcPr>
            <w:tcW w:w="9347" w:type="dxa"/>
            <w:gridSpan w:val="5"/>
            <w:vAlign w:val="center"/>
          </w:tcPr>
          <w:p w14:paraId="12BCA761" w14:textId="3BF0A7AE" w:rsidR="009E0962" w:rsidRPr="00E6574F" w:rsidRDefault="001209C2" w:rsidP="00AE7B8A">
            <w:pPr>
              <w:spacing w:line="276" w:lineRule="auto"/>
              <w:jc w:val="center"/>
              <w:rPr>
                <w:rFonts w:asciiTheme="majorHAnsi" w:hAnsiTheme="majorHAnsi" w:cstheme="majorHAnsi"/>
                <w:b/>
                <w:bCs/>
                <w:i/>
                <w:iCs/>
                <w:sz w:val="20"/>
                <w:szCs w:val="20"/>
                <w:lang w:val="ro-MD"/>
              </w:rPr>
            </w:pPr>
            <w:r w:rsidRPr="00E6574F">
              <w:rPr>
                <w:rFonts w:asciiTheme="majorHAnsi" w:hAnsiTheme="majorHAnsi" w:cstheme="majorHAnsi"/>
                <w:b/>
                <w:bCs/>
                <w:i/>
                <w:iCs/>
                <w:sz w:val="20"/>
                <w:szCs w:val="20"/>
                <w:lang w:val="ro-MD"/>
              </w:rPr>
              <w:t>Anul 2020</w:t>
            </w:r>
          </w:p>
        </w:tc>
      </w:tr>
      <w:tr w:rsidR="009E0962" w:rsidRPr="00E6574F" w14:paraId="4C2AF27B" w14:textId="77777777" w:rsidTr="00E8455F">
        <w:trPr>
          <w:jc w:val="center"/>
        </w:trPr>
        <w:tc>
          <w:tcPr>
            <w:tcW w:w="1778" w:type="dxa"/>
            <w:vAlign w:val="center"/>
          </w:tcPr>
          <w:p w14:paraId="78ECF0D1" w14:textId="30371734" w:rsidR="009E0962" w:rsidRPr="00E6574F" w:rsidRDefault="009E0962" w:rsidP="00AE7B8A">
            <w:pPr>
              <w:spacing w:line="276" w:lineRule="auto"/>
              <w:jc w:val="center"/>
              <w:rPr>
                <w:rFonts w:asciiTheme="majorHAnsi" w:eastAsia="AGaramondPro-Regular" w:hAnsiTheme="majorHAnsi" w:cstheme="majorHAnsi"/>
                <w:i/>
                <w:sz w:val="20"/>
                <w:szCs w:val="20"/>
                <w:lang w:val="ro-MD"/>
              </w:rPr>
            </w:pPr>
            <w:r w:rsidRPr="00E6574F">
              <w:rPr>
                <w:rFonts w:asciiTheme="majorHAnsi" w:hAnsiTheme="majorHAnsi" w:cstheme="majorHAnsi"/>
                <w:bCs/>
                <w:i/>
                <w:iCs/>
                <w:sz w:val="20"/>
                <w:szCs w:val="20"/>
                <w:lang w:val="ro-MD"/>
              </w:rPr>
              <w:t>Ambasada Republicii Moldova în Republica Franceză</w:t>
            </w:r>
          </w:p>
        </w:tc>
        <w:tc>
          <w:tcPr>
            <w:tcW w:w="2267" w:type="dxa"/>
            <w:shd w:val="clear" w:color="auto" w:fill="auto"/>
            <w:vAlign w:val="center"/>
          </w:tcPr>
          <w:p w14:paraId="34DF89C6" w14:textId="4C81F76A" w:rsidR="009E0962" w:rsidRPr="00E6574F" w:rsidRDefault="009E0962" w:rsidP="00AE7B8A">
            <w:pPr>
              <w:spacing w:line="276" w:lineRule="auto"/>
              <w:jc w:val="center"/>
              <w:rPr>
                <w:rFonts w:asciiTheme="majorHAnsi" w:eastAsia="AGaramondPro-Regular" w:hAnsiTheme="majorHAnsi" w:cstheme="majorHAnsi"/>
                <w:i/>
                <w:sz w:val="20"/>
                <w:szCs w:val="20"/>
                <w:lang w:val="ro-MD"/>
              </w:rPr>
            </w:pPr>
            <w:r w:rsidRPr="00E6574F">
              <w:rPr>
                <w:rFonts w:asciiTheme="majorHAnsi" w:hAnsiTheme="majorHAnsi" w:cstheme="majorHAnsi"/>
                <w:sz w:val="20"/>
                <w:szCs w:val="20"/>
                <w:lang w:val="ro-MD"/>
              </w:rPr>
              <w:t>49041 din 28/12/2020</w:t>
            </w:r>
          </w:p>
        </w:tc>
        <w:tc>
          <w:tcPr>
            <w:tcW w:w="1928" w:type="dxa"/>
            <w:shd w:val="clear" w:color="auto" w:fill="auto"/>
            <w:vAlign w:val="center"/>
          </w:tcPr>
          <w:p w14:paraId="7EB5308A" w14:textId="3C82DD4B" w:rsidR="009E0962" w:rsidRPr="00E6574F" w:rsidRDefault="009E0962" w:rsidP="00E726FB">
            <w:pPr>
              <w:spacing w:line="276" w:lineRule="auto"/>
              <w:jc w:val="center"/>
              <w:rPr>
                <w:rFonts w:asciiTheme="majorHAnsi" w:eastAsia="AGaramondPro-Regular" w:hAnsiTheme="majorHAnsi" w:cstheme="majorHAnsi"/>
                <w:i/>
                <w:sz w:val="20"/>
                <w:szCs w:val="20"/>
                <w:lang w:val="ro-MD"/>
              </w:rPr>
            </w:pPr>
            <w:r w:rsidRPr="00E6574F">
              <w:rPr>
                <w:rFonts w:asciiTheme="majorHAnsi" w:hAnsiTheme="majorHAnsi" w:cstheme="majorHAnsi"/>
                <w:sz w:val="20"/>
                <w:szCs w:val="20"/>
                <w:lang w:val="ro-MD"/>
              </w:rPr>
              <w:t xml:space="preserve">Skoda </w:t>
            </w:r>
          </w:p>
        </w:tc>
        <w:tc>
          <w:tcPr>
            <w:tcW w:w="1576" w:type="dxa"/>
            <w:shd w:val="clear" w:color="auto" w:fill="auto"/>
            <w:vAlign w:val="center"/>
          </w:tcPr>
          <w:p w14:paraId="08142682" w14:textId="0894C314" w:rsidR="009E0962" w:rsidRPr="00E6574F" w:rsidRDefault="009E0962" w:rsidP="00AE7B8A">
            <w:pPr>
              <w:spacing w:line="276" w:lineRule="auto"/>
              <w:jc w:val="center"/>
              <w:rPr>
                <w:rFonts w:asciiTheme="majorHAnsi" w:eastAsia="AGaramondPro-Regular" w:hAnsiTheme="majorHAnsi" w:cstheme="majorHAnsi"/>
                <w:i/>
                <w:sz w:val="20"/>
                <w:szCs w:val="20"/>
                <w:lang w:val="ro-MD"/>
              </w:rPr>
            </w:pPr>
            <w:r w:rsidRPr="00E6574F">
              <w:rPr>
                <w:rFonts w:asciiTheme="majorHAnsi" w:hAnsiTheme="majorHAnsi" w:cstheme="majorHAnsi"/>
                <w:sz w:val="20"/>
                <w:szCs w:val="20"/>
                <w:lang w:val="ro-MD"/>
              </w:rPr>
              <w:t>671.7</w:t>
            </w:r>
          </w:p>
        </w:tc>
        <w:tc>
          <w:tcPr>
            <w:tcW w:w="1798" w:type="dxa"/>
            <w:shd w:val="clear" w:color="auto" w:fill="auto"/>
            <w:vAlign w:val="center"/>
          </w:tcPr>
          <w:p w14:paraId="0815ECD2" w14:textId="51D95206" w:rsidR="009E0962" w:rsidRPr="00E6574F" w:rsidRDefault="009E0962" w:rsidP="00AE7B8A">
            <w:pPr>
              <w:spacing w:line="276" w:lineRule="auto"/>
              <w:jc w:val="center"/>
              <w:rPr>
                <w:rFonts w:asciiTheme="majorHAnsi" w:eastAsia="AGaramondPro-Regular" w:hAnsiTheme="majorHAnsi" w:cstheme="majorHAnsi"/>
                <w:i/>
                <w:sz w:val="20"/>
                <w:szCs w:val="20"/>
                <w:lang w:val="ro-MD"/>
              </w:rPr>
            </w:pPr>
            <w:r w:rsidRPr="00E6574F">
              <w:rPr>
                <w:rFonts w:asciiTheme="majorHAnsi" w:hAnsiTheme="majorHAnsi" w:cstheme="majorHAnsi"/>
                <w:sz w:val="20"/>
                <w:szCs w:val="20"/>
                <w:lang w:val="ro-MD"/>
              </w:rPr>
              <w:t>671.7</w:t>
            </w:r>
          </w:p>
        </w:tc>
      </w:tr>
      <w:tr w:rsidR="009E0962" w:rsidRPr="00E6574F" w14:paraId="7EEAAFA1" w14:textId="77777777" w:rsidTr="00E8455F">
        <w:trPr>
          <w:jc w:val="center"/>
        </w:trPr>
        <w:tc>
          <w:tcPr>
            <w:tcW w:w="1778" w:type="dxa"/>
            <w:vAlign w:val="center"/>
          </w:tcPr>
          <w:p w14:paraId="23724599" w14:textId="018B8BC0" w:rsidR="009E0962" w:rsidRPr="00E6574F" w:rsidRDefault="009E0962" w:rsidP="00AE7B8A">
            <w:pPr>
              <w:spacing w:line="276" w:lineRule="auto"/>
              <w:jc w:val="center"/>
              <w:rPr>
                <w:rFonts w:asciiTheme="majorHAnsi" w:eastAsia="AGaramondPro-Regular" w:hAnsiTheme="majorHAnsi" w:cstheme="majorHAnsi"/>
                <w:i/>
                <w:sz w:val="20"/>
                <w:szCs w:val="20"/>
                <w:lang w:val="ro-MD"/>
              </w:rPr>
            </w:pPr>
            <w:r w:rsidRPr="00E6574F">
              <w:rPr>
                <w:rFonts w:asciiTheme="majorHAnsi" w:hAnsiTheme="majorHAnsi" w:cstheme="majorHAnsi"/>
                <w:bCs/>
                <w:i/>
                <w:iCs/>
                <w:sz w:val="20"/>
                <w:szCs w:val="20"/>
                <w:lang w:val="ro-MD"/>
              </w:rPr>
              <w:t> </w:t>
            </w:r>
          </w:p>
        </w:tc>
        <w:tc>
          <w:tcPr>
            <w:tcW w:w="2267" w:type="dxa"/>
            <w:shd w:val="clear" w:color="auto" w:fill="auto"/>
            <w:vAlign w:val="center"/>
          </w:tcPr>
          <w:p w14:paraId="71E4C456" w14:textId="617CF168" w:rsidR="009E0962" w:rsidRPr="00E6574F" w:rsidRDefault="009E0962" w:rsidP="00AE7B8A">
            <w:pPr>
              <w:spacing w:line="276" w:lineRule="auto"/>
              <w:jc w:val="center"/>
              <w:rPr>
                <w:rFonts w:asciiTheme="majorHAnsi" w:eastAsia="AGaramondPro-Regular" w:hAnsiTheme="majorHAnsi" w:cstheme="majorHAnsi"/>
                <w:i/>
                <w:sz w:val="20"/>
                <w:szCs w:val="20"/>
                <w:lang w:val="ro-MD"/>
              </w:rPr>
            </w:pPr>
            <w:r w:rsidRPr="00E6574F">
              <w:rPr>
                <w:rFonts w:asciiTheme="majorHAnsi" w:hAnsiTheme="majorHAnsi" w:cstheme="majorHAnsi"/>
                <w:sz w:val="20"/>
                <w:szCs w:val="20"/>
                <w:lang w:val="ro-MD"/>
              </w:rPr>
              <w:t>3007779 din 30.12.2020</w:t>
            </w:r>
          </w:p>
        </w:tc>
        <w:tc>
          <w:tcPr>
            <w:tcW w:w="1928" w:type="dxa"/>
            <w:shd w:val="clear" w:color="auto" w:fill="auto"/>
            <w:vAlign w:val="center"/>
          </w:tcPr>
          <w:p w14:paraId="704D1B90" w14:textId="03704DCF" w:rsidR="009E0962" w:rsidRPr="00E6574F" w:rsidRDefault="009E0962" w:rsidP="00E726FB">
            <w:pPr>
              <w:spacing w:line="276" w:lineRule="auto"/>
              <w:jc w:val="center"/>
              <w:rPr>
                <w:rFonts w:asciiTheme="majorHAnsi" w:eastAsia="AGaramondPro-Regular" w:hAnsiTheme="majorHAnsi" w:cstheme="majorHAnsi"/>
                <w:i/>
                <w:sz w:val="20"/>
                <w:szCs w:val="20"/>
                <w:lang w:val="ro-MD"/>
              </w:rPr>
            </w:pPr>
            <w:r w:rsidRPr="00E6574F">
              <w:rPr>
                <w:rFonts w:asciiTheme="majorHAnsi" w:hAnsiTheme="majorHAnsi" w:cstheme="majorHAnsi"/>
                <w:sz w:val="20"/>
                <w:szCs w:val="20"/>
                <w:lang w:val="ro-MD"/>
              </w:rPr>
              <w:t>Volvo</w:t>
            </w:r>
          </w:p>
        </w:tc>
        <w:tc>
          <w:tcPr>
            <w:tcW w:w="1576" w:type="dxa"/>
            <w:shd w:val="clear" w:color="auto" w:fill="auto"/>
            <w:vAlign w:val="center"/>
          </w:tcPr>
          <w:p w14:paraId="59275B1F" w14:textId="5C44B8A9" w:rsidR="009E0962" w:rsidRPr="00E6574F" w:rsidRDefault="009E0962" w:rsidP="00AE7B8A">
            <w:pPr>
              <w:spacing w:line="276" w:lineRule="auto"/>
              <w:jc w:val="center"/>
              <w:rPr>
                <w:rFonts w:asciiTheme="majorHAnsi" w:eastAsia="AGaramondPro-Regular" w:hAnsiTheme="majorHAnsi" w:cstheme="majorHAnsi"/>
                <w:i/>
                <w:sz w:val="20"/>
                <w:szCs w:val="20"/>
                <w:lang w:val="ro-MD"/>
              </w:rPr>
            </w:pPr>
            <w:r w:rsidRPr="00E6574F">
              <w:rPr>
                <w:rFonts w:asciiTheme="majorHAnsi" w:hAnsiTheme="majorHAnsi" w:cstheme="majorHAnsi"/>
                <w:sz w:val="20"/>
                <w:szCs w:val="20"/>
                <w:lang w:val="ro-MD"/>
              </w:rPr>
              <w:t>853.1</w:t>
            </w:r>
          </w:p>
        </w:tc>
        <w:tc>
          <w:tcPr>
            <w:tcW w:w="1798" w:type="dxa"/>
            <w:shd w:val="clear" w:color="auto" w:fill="auto"/>
            <w:vAlign w:val="center"/>
          </w:tcPr>
          <w:p w14:paraId="55DF9F2F" w14:textId="1A124D97" w:rsidR="009E0962" w:rsidRPr="00E6574F" w:rsidRDefault="009E0962" w:rsidP="00AE7B8A">
            <w:pPr>
              <w:spacing w:line="276" w:lineRule="auto"/>
              <w:jc w:val="center"/>
              <w:rPr>
                <w:rFonts w:asciiTheme="majorHAnsi" w:eastAsia="AGaramondPro-Regular" w:hAnsiTheme="majorHAnsi" w:cstheme="majorHAnsi"/>
                <w:i/>
                <w:sz w:val="20"/>
                <w:szCs w:val="20"/>
                <w:lang w:val="ro-MD"/>
              </w:rPr>
            </w:pPr>
            <w:r w:rsidRPr="00E6574F">
              <w:rPr>
                <w:rFonts w:asciiTheme="majorHAnsi" w:hAnsiTheme="majorHAnsi" w:cstheme="majorHAnsi"/>
                <w:sz w:val="20"/>
                <w:szCs w:val="20"/>
                <w:lang w:val="ro-MD"/>
              </w:rPr>
              <w:t>853.1</w:t>
            </w:r>
          </w:p>
        </w:tc>
      </w:tr>
      <w:tr w:rsidR="009E0962" w:rsidRPr="00E6574F" w14:paraId="3D9B1339" w14:textId="77777777" w:rsidTr="00E8455F">
        <w:trPr>
          <w:jc w:val="center"/>
        </w:trPr>
        <w:tc>
          <w:tcPr>
            <w:tcW w:w="1778" w:type="dxa"/>
            <w:vAlign w:val="center"/>
          </w:tcPr>
          <w:p w14:paraId="21A0F941" w14:textId="0665A8B0" w:rsidR="009E0962" w:rsidRPr="00E6574F" w:rsidRDefault="009E0962" w:rsidP="00E726FB">
            <w:pPr>
              <w:spacing w:line="276" w:lineRule="auto"/>
              <w:jc w:val="center"/>
              <w:rPr>
                <w:rFonts w:asciiTheme="majorHAnsi" w:eastAsia="AGaramondPro-Regular" w:hAnsiTheme="majorHAnsi" w:cstheme="majorHAnsi"/>
                <w:i/>
                <w:sz w:val="20"/>
                <w:szCs w:val="20"/>
                <w:lang w:val="ro-MD"/>
              </w:rPr>
            </w:pPr>
            <w:r w:rsidRPr="00E6574F">
              <w:rPr>
                <w:rFonts w:asciiTheme="majorHAnsi" w:hAnsiTheme="majorHAnsi" w:cstheme="majorHAnsi"/>
                <w:bCs/>
                <w:i/>
                <w:iCs/>
                <w:sz w:val="20"/>
                <w:szCs w:val="20"/>
                <w:lang w:val="ro-MD"/>
              </w:rPr>
              <w:t>Ambasada Republicii Moldova  în Regatul Spaniei</w:t>
            </w:r>
          </w:p>
        </w:tc>
        <w:tc>
          <w:tcPr>
            <w:tcW w:w="2267" w:type="dxa"/>
            <w:shd w:val="clear" w:color="auto" w:fill="auto"/>
            <w:vAlign w:val="center"/>
          </w:tcPr>
          <w:p w14:paraId="3786E7AA" w14:textId="206306BF" w:rsidR="009E0962" w:rsidRPr="00E6574F" w:rsidRDefault="009E0962" w:rsidP="00AE7B8A">
            <w:pPr>
              <w:spacing w:line="276" w:lineRule="auto"/>
              <w:jc w:val="center"/>
              <w:rPr>
                <w:rFonts w:asciiTheme="majorHAnsi" w:eastAsia="AGaramondPro-Regular" w:hAnsiTheme="majorHAnsi" w:cstheme="majorHAnsi"/>
                <w:i/>
                <w:sz w:val="20"/>
                <w:szCs w:val="20"/>
                <w:lang w:val="ro-MD"/>
              </w:rPr>
            </w:pPr>
            <w:r w:rsidRPr="00E6574F">
              <w:rPr>
                <w:rFonts w:asciiTheme="majorHAnsi" w:hAnsiTheme="majorHAnsi" w:cstheme="majorHAnsi"/>
                <w:sz w:val="20"/>
                <w:szCs w:val="20"/>
                <w:lang w:val="ro-MD"/>
              </w:rPr>
              <w:t>371887 16.12.2020</w:t>
            </w:r>
          </w:p>
        </w:tc>
        <w:tc>
          <w:tcPr>
            <w:tcW w:w="1928" w:type="dxa"/>
            <w:shd w:val="clear" w:color="auto" w:fill="auto"/>
            <w:vAlign w:val="center"/>
          </w:tcPr>
          <w:p w14:paraId="4D722F50" w14:textId="05051B0B" w:rsidR="009E0962" w:rsidRPr="00E6574F" w:rsidRDefault="009E0962" w:rsidP="00E726FB">
            <w:pPr>
              <w:spacing w:line="276" w:lineRule="auto"/>
              <w:jc w:val="center"/>
              <w:rPr>
                <w:rFonts w:asciiTheme="majorHAnsi" w:eastAsia="AGaramondPro-Regular" w:hAnsiTheme="majorHAnsi" w:cstheme="majorHAnsi"/>
                <w:i/>
                <w:sz w:val="20"/>
                <w:szCs w:val="20"/>
                <w:lang w:val="ro-MD"/>
              </w:rPr>
            </w:pPr>
            <w:r w:rsidRPr="00E6574F">
              <w:rPr>
                <w:rFonts w:asciiTheme="majorHAnsi" w:hAnsiTheme="majorHAnsi" w:cstheme="majorHAnsi"/>
                <w:sz w:val="20"/>
                <w:szCs w:val="20"/>
                <w:lang w:val="ro-MD"/>
              </w:rPr>
              <w:t xml:space="preserve"> BMW 520i</w:t>
            </w:r>
          </w:p>
        </w:tc>
        <w:tc>
          <w:tcPr>
            <w:tcW w:w="1576" w:type="dxa"/>
            <w:shd w:val="clear" w:color="auto" w:fill="auto"/>
            <w:vAlign w:val="center"/>
          </w:tcPr>
          <w:p w14:paraId="308DDFA3" w14:textId="255EF361" w:rsidR="009E0962" w:rsidRPr="00E6574F" w:rsidRDefault="009E0962" w:rsidP="00AE7B8A">
            <w:pPr>
              <w:spacing w:line="276" w:lineRule="auto"/>
              <w:jc w:val="center"/>
              <w:rPr>
                <w:rFonts w:asciiTheme="majorHAnsi" w:eastAsia="AGaramondPro-Regular" w:hAnsiTheme="majorHAnsi" w:cstheme="majorHAnsi"/>
                <w:i/>
                <w:sz w:val="20"/>
                <w:szCs w:val="20"/>
                <w:lang w:val="ro-MD"/>
              </w:rPr>
            </w:pPr>
            <w:r w:rsidRPr="00E6574F">
              <w:rPr>
                <w:rFonts w:asciiTheme="majorHAnsi" w:hAnsiTheme="majorHAnsi" w:cstheme="majorHAnsi"/>
                <w:sz w:val="20"/>
                <w:szCs w:val="20"/>
                <w:lang w:val="ro-MD"/>
              </w:rPr>
              <w:t>718.4</w:t>
            </w:r>
          </w:p>
        </w:tc>
        <w:tc>
          <w:tcPr>
            <w:tcW w:w="1798" w:type="dxa"/>
            <w:shd w:val="clear" w:color="auto" w:fill="auto"/>
            <w:vAlign w:val="center"/>
          </w:tcPr>
          <w:p w14:paraId="4DC9464F" w14:textId="3E3C05E4" w:rsidR="009E0962" w:rsidRPr="00E6574F" w:rsidRDefault="009E0962" w:rsidP="00AE7B8A">
            <w:pPr>
              <w:spacing w:line="276" w:lineRule="auto"/>
              <w:jc w:val="center"/>
              <w:rPr>
                <w:rFonts w:asciiTheme="majorHAnsi" w:eastAsia="AGaramondPro-Regular" w:hAnsiTheme="majorHAnsi" w:cstheme="majorHAnsi"/>
                <w:i/>
                <w:sz w:val="20"/>
                <w:szCs w:val="20"/>
                <w:lang w:val="ro-MD"/>
              </w:rPr>
            </w:pPr>
            <w:r w:rsidRPr="00E6574F">
              <w:rPr>
                <w:rFonts w:asciiTheme="majorHAnsi" w:hAnsiTheme="majorHAnsi" w:cstheme="majorHAnsi"/>
                <w:sz w:val="20"/>
                <w:szCs w:val="20"/>
                <w:lang w:val="ro-MD"/>
              </w:rPr>
              <w:t>718.4</w:t>
            </w:r>
          </w:p>
        </w:tc>
      </w:tr>
      <w:tr w:rsidR="009E0962" w:rsidRPr="00E6574F" w14:paraId="3D0019D9" w14:textId="77777777" w:rsidTr="00E8455F">
        <w:trPr>
          <w:jc w:val="center"/>
        </w:trPr>
        <w:tc>
          <w:tcPr>
            <w:tcW w:w="1778" w:type="dxa"/>
            <w:vAlign w:val="center"/>
          </w:tcPr>
          <w:p w14:paraId="41ED14E2" w14:textId="6755F4D8" w:rsidR="009E0962" w:rsidRPr="00E6574F" w:rsidRDefault="009E0962" w:rsidP="00AE7B8A">
            <w:pPr>
              <w:spacing w:line="276" w:lineRule="auto"/>
              <w:jc w:val="center"/>
              <w:rPr>
                <w:rFonts w:asciiTheme="majorHAnsi" w:eastAsia="AGaramondPro-Regular" w:hAnsiTheme="majorHAnsi" w:cstheme="majorHAnsi"/>
                <w:i/>
                <w:sz w:val="20"/>
                <w:szCs w:val="20"/>
                <w:lang w:val="ro-MD"/>
              </w:rPr>
            </w:pPr>
            <w:r w:rsidRPr="00E6574F">
              <w:rPr>
                <w:rFonts w:asciiTheme="majorHAnsi" w:hAnsiTheme="majorHAnsi" w:cstheme="majorHAnsi"/>
                <w:bCs/>
                <w:i/>
                <w:iCs/>
                <w:sz w:val="20"/>
                <w:szCs w:val="20"/>
                <w:lang w:val="ro-MD"/>
              </w:rPr>
              <w:t>Ambasada Republicii Moldova în SUA</w:t>
            </w:r>
          </w:p>
        </w:tc>
        <w:tc>
          <w:tcPr>
            <w:tcW w:w="2267" w:type="dxa"/>
            <w:shd w:val="clear" w:color="auto" w:fill="auto"/>
            <w:vAlign w:val="center"/>
          </w:tcPr>
          <w:p w14:paraId="3F46F892" w14:textId="679EF8EE" w:rsidR="009E0962" w:rsidRPr="00E6574F" w:rsidRDefault="009E0962" w:rsidP="00AE7B8A">
            <w:pPr>
              <w:spacing w:line="276" w:lineRule="auto"/>
              <w:jc w:val="center"/>
              <w:rPr>
                <w:rFonts w:asciiTheme="majorHAnsi" w:eastAsia="AGaramondPro-Regular" w:hAnsiTheme="majorHAnsi" w:cstheme="majorHAnsi"/>
                <w:i/>
                <w:sz w:val="20"/>
                <w:szCs w:val="20"/>
                <w:lang w:val="ro-MD"/>
              </w:rPr>
            </w:pPr>
            <w:r w:rsidRPr="00E6574F">
              <w:rPr>
                <w:rFonts w:asciiTheme="majorHAnsi" w:hAnsiTheme="majorHAnsi" w:cstheme="majorHAnsi"/>
                <w:sz w:val="20"/>
                <w:szCs w:val="20"/>
                <w:lang w:val="ro-MD"/>
              </w:rPr>
              <w:t>nr.232294 din 10.12.2020</w:t>
            </w:r>
          </w:p>
        </w:tc>
        <w:tc>
          <w:tcPr>
            <w:tcW w:w="1928" w:type="dxa"/>
            <w:shd w:val="clear" w:color="auto" w:fill="auto"/>
            <w:vAlign w:val="center"/>
          </w:tcPr>
          <w:p w14:paraId="20BAC40B" w14:textId="2FEB23D4" w:rsidR="009E0962" w:rsidRPr="00E6574F" w:rsidRDefault="009E0962" w:rsidP="00E726FB">
            <w:pPr>
              <w:spacing w:line="276" w:lineRule="auto"/>
              <w:jc w:val="center"/>
              <w:rPr>
                <w:rFonts w:asciiTheme="majorHAnsi" w:eastAsia="AGaramondPro-Regular" w:hAnsiTheme="majorHAnsi" w:cstheme="majorHAnsi"/>
                <w:i/>
                <w:sz w:val="20"/>
                <w:szCs w:val="20"/>
                <w:lang w:val="ro-MD"/>
              </w:rPr>
            </w:pPr>
            <w:r w:rsidRPr="00E6574F">
              <w:rPr>
                <w:rFonts w:asciiTheme="majorHAnsi" w:hAnsiTheme="majorHAnsi" w:cstheme="majorHAnsi"/>
                <w:sz w:val="20"/>
                <w:szCs w:val="20"/>
                <w:lang w:val="ro-MD"/>
              </w:rPr>
              <w:t xml:space="preserve">Alexandria Toyota </w:t>
            </w:r>
          </w:p>
        </w:tc>
        <w:tc>
          <w:tcPr>
            <w:tcW w:w="1576" w:type="dxa"/>
            <w:shd w:val="clear" w:color="auto" w:fill="auto"/>
            <w:vAlign w:val="center"/>
          </w:tcPr>
          <w:p w14:paraId="37FFAD04" w14:textId="5F6FBE19" w:rsidR="009E0962" w:rsidRPr="00E6574F" w:rsidRDefault="009E0962" w:rsidP="00AE7B8A">
            <w:pPr>
              <w:spacing w:line="276" w:lineRule="auto"/>
              <w:jc w:val="center"/>
              <w:rPr>
                <w:rFonts w:asciiTheme="majorHAnsi" w:eastAsia="AGaramondPro-Regular" w:hAnsiTheme="majorHAnsi" w:cstheme="majorHAnsi"/>
                <w:i/>
                <w:sz w:val="20"/>
                <w:szCs w:val="20"/>
                <w:lang w:val="ro-MD"/>
              </w:rPr>
            </w:pPr>
            <w:r w:rsidRPr="00E6574F">
              <w:rPr>
                <w:rFonts w:asciiTheme="majorHAnsi" w:hAnsiTheme="majorHAnsi" w:cstheme="majorHAnsi"/>
                <w:sz w:val="20"/>
                <w:szCs w:val="20"/>
                <w:lang w:val="ro-MD"/>
              </w:rPr>
              <w:t>613.1</w:t>
            </w:r>
          </w:p>
        </w:tc>
        <w:tc>
          <w:tcPr>
            <w:tcW w:w="1798" w:type="dxa"/>
            <w:shd w:val="clear" w:color="auto" w:fill="auto"/>
            <w:vAlign w:val="center"/>
          </w:tcPr>
          <w:p w14:paraId="669D562E" w14:textId="5CDCBDA4" w:rsidR="009E0962" w:rsidRPr="00E6574F" w:rsidRDefault="009E0962" w:rsidP="00AE7B8A">
            <w:pPr>
              <w:spacing w:line="276" w:lineRule="auto"/>
              <w:jc w:val="center"/>
              <w:rPr>
                <w:rFonts w:asciiTheme="majorHAnsi" w:eastAsia="AGaramondPro-Regular" w:hAnsiTheme="majorHAnsi" w:cstheme="majorHAnsi"/>
                <w:i/>
                <w:sz w:val="20"/>
                <w:szCs w:val="20"/>
                <w:lang w:val="ro-MD"/>
              </w:rPr>
            </w:pPr>
            <w:r w:rsidRPr="00E6574F">
              <w:rPr>
                <w:rFonts w:asciiTheme="majorHAnsi" w:hAnsiTheme="majorHAnsi" w:cstheme="majorHAnsi"/>
                <w:i/>
                <w:iCs/>
                <w:sz w:val="20"/>
                <w:szCs w:val="20"/>
                <w:lang w:val="ro-MD"/>
              </w:rPr>
              <w:t> </w:t>
            </w:r>
          </w:p>
        </w:tc>
      </w:tr>
      <w:tr w:rsidR="009E0962" w:rsidRPr="00E6574F" w14:paraId="1115BA46" w14:textId="77777777" w:rsidTr="00E8455F">
        <w:trPr>
          <w:jc w:val="center"/>
        </w:trPr>
        <w:tc>
          <w:tcPr>
            <w:tcW w:w="1778" w:type="dxa"/>
            <w:vAlign w:val="center"/>
          </w:tcPr>
          <w:p w14:paraId="0C11BFA0" w14:textId="2D61EE9A" w:rsidR="009E0962" w:rsidRPr="00E6574F" w:rsidRDefault="009E0962" w:rsidP="00AE7B8A">
            <w:pPr>
              <w:spacing w:line="276" w:lineRule="auto"/>
              <w:jc w:val="center"/>
              <w:rPr>
                <w:rFonts w:asciiTheme="majorHAnsi" w:eastAsia="AGaramondPro-Regular" w:hAnsiTheme="majorHAnsi" w:cstheme="majorHAnsi"/>
                <w:i/>
                <w:sz w:val="20"/>
                <w:szCs w:val="20"/>
                <w:lang w:val="ro-MD"/>
              </w:rPr>
            </w:pPr>
            <w:r w:rsidRPr="00E6574F">
              <w:rPr>
                <w:rFonts w:asciiTheme="majorHAnsi" w:hAnsiTheme="majorHAnsi" w:cstheme="majorHAnsi"/>
                <w:bCs/>
                <w:i/>
                <w:iCs/>
                <w:sz w:val="20"/>
                <w:szCs w:val="20"/>
                <w:lang w:val="ro-MD"/>
              </w:rPr>
              <w:t>Ambasada Republicii Moldova în Republica Turcia</w:t>
            </w:r>
          </w:p>
        </w:tc>
        <w:tc>
          <w:tcPr>
            <w:tcW w:w="2267" w:type="dxa"/>
            <w:shd w:val="clear" w:color="auto" w:fill="auto"/>
            <w:vAlign w:val="center"/>
          </w:tcPr>
          <w:p w14:paraId="1FF12223" w14:textId="210B534D" w:rsidR="009E0962" w:rsidRPr="00E6574F" w:rsidRDefault="009E0962" w:rsidP="00AE7B8A">
            <w:pPr>
              <w:spacing w:line="276" w:lineRule="auto"/>
              <w:jc w:val="center"/>
              <w:rPr>
                <w:rFonts w:asciiTheme="majorHAnsi" w:eastAsia="AGaramondPro-Regular" w:hAnsiTheme="majorHAnsi" w:cstheme="majorHAnsi"/>
                <w:i/>
                <w:sz w:val="20"/>
                <w:szCs w:val="20"/>
                <w:lang w:val="ro-MD"/>
              </w:rPr>
            </w:pPr>
            <w:r w:rsidRPr="00E6574F">
              <w:rPr>
                <w:rFonts w:asciiTheme="majorHAnsi" w:hAnsiTheme="majorHAnsi" w:cstheme="majorHAnsi"/>
                <w:sz w:val="20"/>
                <w:szCs w:val="20"/>
                <w:lang w:val="ro-MD"/>
              </w:rPr>
              <w:t>MHE2020000000025 din 29.12.20</w:t>
            </w:r>
          </w:p>
        </w:tc>
        <w:tc>
          <w:tcPr>
            <w:tcW w:w="1928" w:type="dxa"/>
            <w:shd w:val="clear" w:color="auto" w:fill="auto"/>
            <w:vAlign w:val="center"/>
          </w:tcPr>
          <w:p w14:paraId="00B7575C" w14:textId="3AB8DFEC" w:rsidR="009E0962" w:rsidRPr="00E6574F" w:rsidRDefault="009D085D" w:rsidP="00AE7B8A">
            <w:pPr>
              <w:spacing w:line="276" w:lineRule="auto"/>
              <w:jc w:val="center"/>
              <w:rPr>
                <w:rFonts w:asciiTheme="majorHAnsi" w:eastAsia="AGaramondPro-Regular" w:hAnsiTheme="majorHAnsi" w:cstheme="majorHAnsi"/>
                <w:i/>
                <w:sz w:val="20"/>
                <w:szCs w:val="20"/>
                <w:lang w:val="ro-MD"/>
              </w:rPr>
            </w:pPr>
            <w:r w:rsidRPr="00E6574F">
              <w:rPr>
                <w:rFonts w:asciiTheme="majorHAnsi" w:hAnsiTheme="majorHAnsi" w:cstheme="majorHAnsi"/>
                <w:sz w:val="20"/>
                <w:szCs w:val="20"/>
                <w:lang w:val="ro-MD"/>
              </w:rPr>
              <w:t>Lexus ES 300H</w:t>
            </w:r>
          </w:p>
        </w:tc>
        <w:tc>
          <w:tcPr>
            <w:tcW w:w="1576" w:type="dxa"/>
            <w:shd w:val="clear" w:color="auto" w:fill="auto"/>
            <w:vAlign w:val="center"/>
          </w:tcPr>
          <w:p w14:paraId="149F1235" w14:textId="6B3B2757" w:rsidR="009E0962" w:rsidRPr="00E6574F" w:rsidRDefault="009E0962" w:rsidP="00AE7B8A">
            <w:pPr>
              <w:spacing w:line="276" w:lineRule="auto"/>
              <w:jc w:val="center"/>
              <w:rPr>
                <w:rFonts w:asciiTheme="majorHAnsi" w:eastAsia="AGaramondPro-Regular" w:hAnsiTheme="majorHAnsi" w:cstheme="majorHAnsi"/>
                <w:i/>
                <w:sz w:val="20"/>
                <w:szCs w:val="20"/>
                <w:lang w:val="ro-MD"/>
              </w:rPr>
            </w:pPr>
            <w:r w:rsidRPr="00E6574F">
              <w:rPr>
                <w:rFonts w:asciiTheme="majorHAnsi" w:hAnsiTheme="majorHAnsi" w:cstheme="majorHAnsi"/>
                <w:sz w:val="20"/>
                <w:szCs w:val="20"/>
                <w:lang w:val="ro-MD"/>
              </w:rPr>
              <w:t>717.9</w:t>
            </w:r>
          </w:p>
        </w:tc>
        <w:tc>
          <w:tcPr>
            <w:tcW w:w="1798" w:type="dxa"/>
            <w:shd w:val="clear" w:color="auto" w:fill="auto"/>
            <w:vAlign w:val="center"/>
          </w:tcPr>
          <w:p w14:paraId="358A2E0F" w14:textId="57612958" w:rsidR="009E0962" w:rsidRPr="00E6574F" w:rsidRDefault="009E0962" w:rsidP="00AE7B8A">
            <w:pPr>
              <w:spacing w:line="276" w:lineRule="auto"/>
              <w:jc w:val="center"/>
              <w:rPr>
                <w:rFonts w:asciiTheme="majorHAnsi" w:eastAsia="AGaramondPro-Regular" w:hAnsiTheme="majorHAnsi" w:cstheme="majorHAnsi"/>
                <w:i/>
                <w:sz w:val="20"/>
                <w:szCs w:val="20"/>
                <w:lang w:val="ro-MD"/>
              </w:rPr>
            </w:pPr>
            <w:r w:rsidRPr="00E6574F">
              <w:rPr>
                <w:rFonts w:asciiTheme="majorHAnsi" w:hAnsiTheme="majorHAnsi" w:cstheme="majorHAnsi"/>
                <w:i/>
                <w:iCs/>
                <w:sz w:val="20"/>
                <w:szCs w:val="20"/>
                <w:lang w:val="ro-MD"/>
              </w:rPr>
              <w:t> </w:t>
            </w:r>
          </w:p>
        </w:tc>
      </w:tr>
      <w:tr w:rsidR="009E0962" w:rsidRPr="00E6574F" w14:paraId="06EC133C" w14:textId="77777777" w:rsidTr="00E8455F">
        <w:trPr>
          <w:jc w:val="center"/>
        </w:trPr>
        <w:tc>
          <w:tcPr>
            <w:tcW w:w="1778" w:type="dxa"/>
            <w:vAlign w:val="center"/>
          </w:tcPr>
          <w:p w14:paraId="6A74822E" w14:textId="29AAA743" w:rsidR="009E0962" w:rsidRPr="00E6574F" w:rsidRDefault="009E0962" w:rsidP="00AE7B8A">
            <w:pPr>
              <w:spacing w:line="276" w:lineRule="auto"/>
              <w:jc w:val="center"/>
              <w:rPr>
                <w:rFonts w:asciiTheme="majorHAnsi" w:hAnsiTheme="majorHAnsi" w:cstheme="majorHAnsi"/>
                <w:b/>
                <w:bCs/>
                <w:i/>
                <w:iCs/>
                <w:sz w:val="20"/>
                <w:szCs w:val="20"/>
                <w:lang w:val="ro-MD"/>
              </w:rPr>
            </w:pPr>
            <w:r w:rsidRPr="00E6574F">
              <w:rPr>
                <w:rFonts w:asciiTheme="majorHAnsi" w:hAnsiTheme="majorHAnsi" w:cstheme="majorHAnsi"/>
                <w:b/>
                <w:bCs/>
                <w:i/>
                <w:iCs/>
                <w:sz w:val="20"/>
                <w:szCs w:val="20"/>
                <w:lang w:val="ro-MD"/>
              </w:rPr>
              <w:t>TOTAL</w:t>
            </w:r>
          </w:p>
        </w:tc>
        <w:tc>
          <w:tcPr>
            <w:tcW w:w="2267" w:type="dxa"/>
            <w:shd w:val="clear" w:color="auto" w:fill="auto"/>
            <w:vAlign w:val="center"/>
          </w:tcPr>
          <w:p w14:paraId="12B31720" w14:textId="12DF6D3D" w:rsidR="009E0962" w:rsidRPr="00E6574F" w:rsidRDefault="009E0962" w:rsidP="00AE7B8A">
            <w:pPr>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 </w:t>
            </w:r>
          </w:p>
        </w:tc>
        <w:tc>
          <w:tcPr>
            <w:tcW w:w="1928" w:type="dxa"/>
            <w:shd w:val="clear" w:color="auto" w:fill="auto"/>
            <w:vAlign w:val="center"/>
          </w:tcPr>
          <w:p w14:paraId="7B8AD620" w14:textId="206E83F8" w:rsidR="009E0962" w:rsidRPr="00E6574F" w:rsidRDefault="009E0962" w:rsidP="00AE7B8A">
            <w:pPr>
              <w:spacing w:line="276" w:lineRule="auto"/>
              <w:jc w:val="center"/>
              <w:rPr>
                <w:rFonts w:asciiTheme="majorHAnsi" w:hAnsiTheme="majorHAnsi" w:cstheme="majorHAnsi"/>
                <w:sz w:val="20"/>
                <w:szCs w:val="20"/>
                <w:lang w:val="ro-MD"/>
              </w:rPr>
            </w:pPr>
            <w:r w:rsidRPr="00E6574F">
              <w:rPr>
                <w:rFonts w:asciiTheme="majorHAnsi" w:hAnsiTheme="majorHAnsi" w:cstheme="majorHAnsi"/>
                <w:sz w:val="20"/>
                <w:szCs w:val="20"/>
                <w:lang w:val="ro-MD"/>
              </w:rPr>
              <w:t> </w:t>
            </w:r>
          </w:p>
        </w:tc>
        <w:tc>
          <w:tcPr>
            <w:tcW w:w="1576" w:type="dxa"/>
            <w:shd w:val="clear" w:color="auto" w:fill="auto"/>
            <w:vAlign w:val="center"/>
          </w:tcPr>
          <w:p w14:paraId="18458FF9" w14:textId="3E854CDF" w:rsidR="009E0962" w:rsidRPr="00E6574F" w:rsidRDefault="009E0962" w:rsidP="00AE7B8A">
            <w:pPr>
              <w:spacing w:line="276" w:lineRule="auto"/>
              <w:jc w:val="center"/>
              <w:rPr>
                <w:rFonts w:asciiTheme="majorHAnsi" w:hAnsiTheme="majorHAnsi" w:cstheme="majorHAnsi"/>
                <w:sz w:val="20"/>
                <w:szCs w:val="20"/>
                <w:lang w:val="ro-MD"/>
              </w:rPr>
            </w:pPr>
            <w:r w:rsidRPr="00E6574F">
              <w:rPr>
                <w:rFonts w:asciiTheme="majorHAnsi" w:hAnsiTheme="majorHAnsi" w:cstheme="majorHAnsi"/>
                <w:b/>
                <w:bCs/>
                <w:i/>
                <w:iCs/>
                <w:sz w:val="20"/>
                <w:szCs w:val="20"/>
                <w:lang w:val="ro-MD"/>
              </w:rPr>
              <w:t>3574.2</w:t>
            </w:r>
          </w:p>
        </w:tc>
        <w:tc>
          <w:tcPr>
            <w:tcW w:w="1798" w:type="dxa"/>
            <w:shd w:val="clear" w:color="auto" w:fill="auto"/>
            <w:vAlign w:val="center"/>
          </w:tcPr>
          <w:p w14:paraId="3FB11128" w14:textId="1AE2E067" w:rsidR="009E0962" w:rsidRPr="00E6574F" w:rsidRDefault="009E0962" w:rsidP="00AE7B8A">
            <w:pPr>
              <w:spacing w:line="276" w:lineRule="auto"/>
              <w:jc w:val="center"/>
              <w:rPr>
                <w:rFonts w:asciiTheme="majorHAnsi" w:eastAsia="AGaramondPro-Regular" w:hAnsiTheme="majorHAnsi" w:cstheme="majorHAnsi"/>
                <w:i/>
                <w:sz w:val="20"/>
                <w:szCs w:val="20"/>
                <w:lang w:val="ro-MD"/>
              </w:rPr>
            </w:pPr>
            <w:r w:rsidRPr="00E6574F">
              <w:rPr>
                <w:rFonts w:asciiTheme="majorHAnsi" w:hAnsiTheme="majorHAnsi" w:cstheme="majorHAnsi"/>
                <w:b/>
                <w:bCs/>
                <w:i/>
                <w:iCs/>
                <w:sz w:val="20"/>
                <w:szCs w:val="20"/>
                <w:lang w:val="ro-MD"/>
              </w:rPr>
              <w:t>2243.2</w:t>
            </w:r>
          </w:p>
        </w:tc>
      </w:tr>
    </w:tbl>
    <w:p w14:paraId="3AF58351" w14:textId="7F3777E3" w:rsidR="007D5F79" w:rsidRPr="007839B7" w:rsidRDefault="00E8455F" w:rsidP="00C2535F">
      <w:pPr>
        <w:spacing w:line="276" w:lineRule="auto"/>
        <w:jc w:val="both"/>
        <w:rPr>
          <w:rFonts w:asciiTheme="majorHAnsi" w:hAnsiTheme="majorHAnsi" w:cstheme="majorHAnsi"/>
          <w:b/>
          <w:sz w:val="24"/>
          <w:szCs w:val="24"/>
          <w:lang w:val="ro-MD"/>
        </w:rPr>
        <w:sectPr w:rsidR="007D5F79" w:rsidRPr="007839B7" w:rsidSect="001209C2">
          <w:pgSz w:w="11906" w:h="16838" w:code="9"/>
          <w:pgMar w:top="1138" w:right="850" w:bottom="1411" w:left="1699" w:header="720" w:footer="720" w:gutter="0"/>
          <w:cols w:space="708"/>
          <w:docGrid w:linePitch="360"/>
        </w:sectPr>
      </w:pPr>
      <w:r w:rsidRPr="00E6574F">
        <w:rPr>
          <w:rFonts w:asciiTheme="majorHAnsi" w:eastAsia="Calibri" w:hAnsiTheme="majorHAnsi" w:cstheme="majorHAnsi"/>
          <w:sz w:val="16"/>
          <w:szCs w:val="16"/>
          <w:lang w:val="ro-MD"/>
        </w:rPr>
        <w:t>Sursa</w:t>
      </w:r>
      <w:r w:rsidRPr="00E6574F">
        <w:rPr>
          <w:rFonts w:asciiTheme="majorHAnsi" w:eastAsia="Calibri" w:hAnsiTheme="majorHAnsi" w:cstheme="majorHAnsi"/>
          <w:i/>
          <w:sz w:val="16"/>
          <w:szCs w:val="16"/>
          <w:lang w:val="ro-MD"/>
        </w:rPr>
        <w:t>: Informație prezentată de către misiunile di</w:t>
      </w:r>
      <w:r w:rsidR="00FB1972" w:rsidRPr="00E6574F">
        <w:rPr>
          <w:rFonts w:asciiTheme="majorHAnsi" w:eastAsia="Calibri" w:hAnsiTheme="majorHAnsi" w:cstheme="majorHAnsi"/>
          <w:i/>
          <w:sz w:val="16"/>
          <w:szCs w:val="16"/>
          <w:lang w:val="ro-MD"/>
        </w:rPr>
        <w:t>plomatice și oficiile consular</w:t>
      </w:r>
    </w:p>
    <w:p w14:paraId="3C926E35" w14:textId="5460E244" w:rsidR="00046F29" w:rsidRPr="007839B7" w:rsidRDefault="00046F29" w:rsidP="003F29D2">
      <w:pPr>
        <w:spacing w:after="0" w:line="276" w:lineRule="auto"/>
        <w:ind w:firstLine="709"/>
        <w:jc w:val="center"/>
        <w:rPr>
          <w:rFonts w:asciiTheme="majorHAnsi" w:hAnsiTheme="majorHAnsi" w:cstheme="majorHAnsi"/>
          <w:lang w:val="ro-MD"/>
        </w:rPr>
      </w:pPr>
    </w:p>
    <w:sectPr w:rsidR="00046F29" w:rsidRPr="007839B7" w:rsidSect="007D5F79">
      <w:pgSz w:w="11906" w:h="16838" w:code="9"/>
      <w:pgMar w:top="1138" w:right="850" w:bottom="1411" w:left="1699"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31DA7" w14:textId="77777777" w:rsidR="00C87167" w:rsidRDefault="00C87167" w:rsidP="00310251">
      <w:pPr>
        <w:spacing w:after="0" w:line="240" w:lineRule="auto"/>
      </w:pPr>
      <w:r>
        <w:separator/>
      </w:r>
    </w:p>
  </w:endnote>
  <w:endnote w:type="continuationSeparator" w:id="0">
    <w:p w14:paraId="5AE6A498" w14:textId="77777777" w:rsidR="00C87167" w:rsidRDefault="00C87167" w:rsidP="00310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GaramondPro-Regular">
    <w:panose1 w:val="00000000000000000000"/>
    <w:charset w:val="FE"/>
    <w:family w:val="roman"/>
    <w:notTrueType/>
    <w:pitch w:val="default"/>
    <w:sig w:usb0="00000003" w:usb1="00000000" w:usb2="00000000" w:usb3="00000000" w:csb0="00000000" w:csb1="00000000"/>
  </w:font>
  <w:font w:name="Malgun Gothic">
    <w:panose1 w:val="020B0503020000020004"/>
    <w:charset w:val="81"/>
    <w:family w:val="swiss"/>
    <w:pitch w:val="variable"/>
    <w:sig w:usb0="9000002F" w:usb1="29D77CFB" w:usb2="00000012" w:usb3="00000000" w:csb0="00080001" w:csb1="00000000"/>
  </w:font>
  <w:font w:name="AGaramondPro-Bold">
    <w:altName w:val="MS Gothic"/>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785456"/>
      <w:docPartObj>
        <w:docPartGallery w:val="Page Numbers (Bottom of Page)"/>
        <w:docPartUnique/>
      </w:docPartObj>
    </w:sdtPr>
    <w:sdtEndPr>
      <w:rPr>
        <w:noProof/>
      </w:rPr>
    </w:sdtEndPr>
    <w:sdtContent>
      <w:p w14:paraId="78DCD96B" w14:textId="534D10CB" w:rsidR="0000227C" w:rsidRDefault="0000227C">
        <w:pPr>
          <w:pStyle w:val="a7"/>
          <w:jc w:val="right"/>
        </w:pPr>
        <w:r>
          <w:fldChar w:fldCharType="begin"/>
        </w:r>
        <w:r>
          <w:instrText xml:space="preserve"> PAGE   \* MERGEFORMAT </w:instrText>
        </w:r>
        <w:r>
          <w:fldChar w:fldCharType="separate"/>
        </w:r>
        <w:r w:rsidR="00C76FAC">
          <w:rPr>
            <w:noProof/>
          </w:rPr>
          <w:t>2</w:t>
        </w:r>
        <w:r>
          <w:rPr>
            <w:noProof/>
          </w:rPr>
          <w:fldChar w:fldCharType="end"/>
        </w:r>
      </w:p>
    </w:sdtContent>
  </w:sdt>
  <w:p w14:paraId="74E1C3A8" w14:textId="77777777" w:rsidR="0000227C" w:rsidRDefault="0000227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3F960" w14:textId="77777777" w:rsidR="00C87167" w:rsidRDefault="00C87167" w:rsidP="00310251">
      <w:pPr>
        <w:spacing w:after="0" w:line="240" w:lineRule="auto"/>
      </w:pPr>
      <w:r>
        <w:separator/>
      </w:r>
    </w:p>
  </w:footnote>
  <w:footnote w:type="continuationSeparator" w:id="0">
    <w:p w14:paraId="03D5EB9A" w14:textId="77777777" w:rsidR="00C87167" w:rsidRDefault="00C87167" w:rsidP="00310251">
      <w:pPr>
        <w:spacing w:after="0" w:line="240" w:lineRule="auto"/>
      </w:pPr>
      <w:r>
        <w:continuationSeparator/>
      </w:r>
    </w:p>
  </w:footnote>
  <w:footnote w:id="1">
    <w:p w14:paraId="05FCFCC4" w14:textId="4B659CCD" w:rsidR="0000227C" w:rsidRPr="002D3929" w:rsidRDefault="0000227C" w:rsidP="002D3929">
      <w:pPr>
        <w:pStyle w:val="ac"/>
        <w:jc w:val="both"/>
        <w:rPr>
          <w:rFonts w:asciiTheme="majorHAnsi" w:hAnsiTheme="majorHAnsi" w:cstheme="majorHAnsi"/>
          <w:sz w:val="16"/>
          <w:szCs w:val="16"/>
          <w:vertAlign w:val="baseline"/>
          <w:lang w:val="ro-MD"/>
        </w:rPr>
      </w:pPr>
      <w:r w:rsidRPr="002D3929">
        <w:rPr>
          <w:rStyle w:val="ab"/>
          <w:rFonts w:asciiTheme="majorHAnsi" w:hAnsiTheme="majorHAnsi" w:cstheme="majorHAnsi"/>
          <w:sz w:val="16"/>
          <w:szCs w:val="16"/>
          <w:lang w:val="ro-MD"/>
        </w:rPr>
        <w:footnoteRef/>
      </w:r>
      <w:r w:rsidRPr="002D3929">
        <w:rPr>
          <w:rFonts w:asciiTheme="majorHAnsi" w:hAnsiTheme="majorHAnsi" w:cstheme="majorHAnsi"/>
          <w:sz w:val="16"/>
          <w:szCs w:val="16"/>
          <w:vertAlign w:val="baseline"/>
          <w:lang w:val="ro-MD"/>
        </w:rPr>
        <w:t xml:space="preserve"> Legea privind organizarea şi funcționarea Curții de Conturi a Republicii Moldova nr.260 din 07.12.2017 (în continuare – Legea nr.260 din  07.12.2017).</w:t>
      </w:r>
    </w:p>
  </w:footnote>
  <w:footnote w:id="2">
    <w:p w14:paraId="5579B0CF" w14:textId="77777777" w:rsidR="0000227C" w:rsidRPr="002D3929" w:rsidRDefault="0000227C" w:rsidP="002D3929">
      <w:pPr>
        <w:spacing w:after="0" w:line="240" w:lineRule="auto"/>
        <w:jc w:val="both"/>
        <w:rPr>
          <w:rFonts w:asciiTheme="majorHAnsi" w:hAnsiTheme="majorHAnsi" w:cstheme="majorHAnsi"/>
          <w:sz w:val="16"/>
          <w:szCs w:val="16"/>
          <w:lang w:val="ro-MD"/>
        </w:rPr>
      </w:pPr>
      <w:r w:rsidRPr="002D3929">
        <w:rPr>
          <w:rStyle w:val="ab"/>
          <w:rFonts w:asciiTheme="majorHAnsi" w:hAnsiTheme="majorHAnsi" w:cstheme="majorHAnsi"/>
          <w:sz w:val="16"/>
          <w:szCs w:val="16"/>
          <w:lang w:val="ro-MD"/>
        </w:rPr>
        <w:footnoteRef/>
      </w:r>
      <w:r w:rsidRPr="002D3929">
        <w:rPr>
          <w:rFonts w:asciiTheme="majorHAnsi" w:hAnsiTheme="majorHAnsi" w:cstheme="majorHAnsi"/>
          <w:sz w:val="16"/>
          <w:szCs w:val="16"/>
          <w:lang w:val="ro-MD"/>
        </w:rPr>
        <w:t xml:space="preserve"> </w:t>
      </w:r>
      <w:r w:rsidRPr="002D3929">
        <w:rPr>
          <w:rFonts w:asciiTheme="majorHAnsi" w:hAnsiTheme="majorHAnsi" w:cstheme="majorHAnsi"/>
          <w:color w:val="000000"/>
          <w:sz w:val="16"/>
          <w:szCs w:val="16"/>
          <w:lang w:val="ro-MD"/>
        </w:rPr>
        <w:t>Hotărârea Curții de Conturi nr.</w:t>
      </w:r>
      <w:r w:rsidRPr="002D3929">
        <w:rPr>
          <w:rFonts w:asciiTheme="majorHAnsi" w:hAnsiTheme="majorHAnsi" w:cstheme="majorHAnsi"/>
          <w:color w:val="000000"/>
          <w:spacing w:val="-1"/>
          <w:sz w:val="16"/>
          <w:szCs w:val="16"/>
          <w:lang w:val="ro-MD"/>
        </w:rPr>
        <w:t>77</w:t>
      </w:r>
      <w:r w:rsidRPr="002D3929">
        <w:rPr>
          <w:rFonts w:asciiTheme="majorHAnsi" w:hAnsiTheme="majorHAnsi" w:cstheme="majorHAnsi"/>
          <w:color w:val="000000"/>
          <w:sz w:val="16"/>
          <w:szCs w:val="16"/>
          <w:lang w:val="ro-MD"/>
        </w:rPr>
        <w:t xml:space="preserve"> din 27.12.2019 </w:t>
      </w:r>
      <w:r w:rsidRPr="002D3929">
        <w:rPr>
          <w:rFonts w:asciiTheme="majorHAnsi" w:hAnsiTheme="majorHAnsi" w:cstheme="majorHAnsi"/>
          <w:bCs/>
          <w:sz w:val="16"/>
          <w:szCs w:val="16"/>
          <w:lang w:val="ro-MD"/>
        </w:rPr>
        <w:t xml:space="preserve">„Privind aprobarea </w:t>
      </w:r>
      <w:r w:rsidRPr="002D3929">
        <w:rPr>
          <w:rFonts w:asciiTheme="majorHAnsi" w:hAnsiTheme="majorHAnsi" w:cstheme="majorHAnsi"/>
          <w:sz w:val="16"/>
          <w:szCs w:val="16"/>
          <w:lang w:val="ro-MD"/>
        </w:rPr>
        <w:t>Programului activității de audit a Curții de Conturi pe anul 2020”</w:t>
      </w:r>
      <w:r w:rsidRPr="002D3929">
        <w:rPr>
          <w:rFonts w:asciiTheme="majorHAnsi" w:hAnsiTheme="majorHAnsi" w:cstheme="majorHAnsi"/>
          <w:color w:val="000000"/>
          <w:sz w:val="16"/>
          <w:szCs w:val="16"/>
          <w:lang w:val="ro-MD"/>
        </w:rPr>
        <w:t xml:space="preserve"> (cu modificările și completările ulterioare); Hotărârea Curții de Conturi nr.6</w:t>
      </w:r>
      <w:r w:rsidRPr="002D3929">
        <w:rPr>
          <w:rFonts w:asciiTheme="majorHAnsi" w:hAnsiTheme="majorHAnsi" w:cstheme="majorHAnsi"/>
          <w:color w:val="000000"/>
          <w:spacing w:val="-1"/>
          <w:sz w:val="16"/>
          <w:szCs w:val="16"/>
          <w:lang w:val="ro-MD"/>
        </w:rPr>
        <w:t>2</w:t>
      </w:r>
      <w:r w:rsidRPr="002D3929">
        <w:rPr>
          <w:rFonts w:asciiTheme="majorHAnsi" w:hAnsiTheme="majorHAnsi" w:cstheme="majorHAnsi"/>
          <w:color w:val="000000"/>
          <w:sz w:val="16"/>
          <w:szCs w:val="16"/>
          <w:lang w:val="ro-MD"/>
        </w:rPr>
        <w:t xml:space="preserve"> din 10.12.2020 </w:t>
      </w:r>
      <w:r w:rsidRPr="002D3929">
        <w:rPr>
          <w:rFonts w:asciiTheme="majorHAnsi" w:hAnsiTheme="majorHAnsi" w:cstheme="majorHAnsi"/>
          <w:bCs/>
          <w:sz w:val="16"/>
          <w:szCs w:val="16"/>
          <w:lang w:val="ro-MD"/>
        </w:rPr>
        <w:t xml:space="preserve">„Privind aprobarea </w:t>
      </w:r>
      <w:r w:rsidRPr="002D3929">
        <w:rPr>
          <w:rFonts w:asciiTheme="majorHAnsi" w:hAnsiTheme="majorHAnsi" w:cstheme="majorHAnsi"/>
          <w:sz w:val="16"/>
          <w:szCs w:val="16"/>
          <w:lang w:val="ro-MD"/>
        </w:rPr>
        <w:t>Programului activității de audit a Curții de Conturi pe anul 2021”</w:t>
      </w:r>
      <w:r w:rsidRPr="002D3929">
        <w:rPr>
          <w:rFonts w:asciiTheme="majorHAnsi" w:hAnsiTheme="majorHAnsi" w:cstheme="majorHAnsi"/>
          <w:color w:val="000000"/>
          <w:sz w:val="16"/>
          <w:szCs w:val="16"/>
          <w:lang w:val="ro-MD"/>
        </w:rPr>
        <w:t xml:space="preserve"> (cu modificările și completările ulterioare).</w:t>
      </w:r>
    </w:p>
  </w:footnote>
  <w:footnote w:id="3">
    <w:p w14:paraId="4AF64233" w14:textId="77777777" w:rsidR="0000227C" w:rsidRPr="002D3929" w:rsidRDefault="0000227C" w:rsidP="002D3929">
      <w:pPr>
        <w:pStyle w:val="ac"/>
        <w:jc w:val="both"/>
        <w:rPr>
          <w:rFonts w:asciiTheme="majorHAnsi" w:hAnsiTheme="majorHAnsi" w:cstheme="majorHAnsi"/>
          <w:sz w:val="16"/>
          <w:szCs w:val="16"/>
          <w:vertAlign w:val="baseline"/>
          <w:lang w:val="ro-MD"/>
        </w:rPr>
      </w:pPr>
      <w:r w:rsidRPr="002D3929">
        <w:rPr>
          <w:rStyle w:val="ab"/>
          <w:rFonts w:asciiTheme="majorHAnsi" w:hAnsiTheme="majorHAnsi" w:cstheme="majorHAnsi"/>
          <w:sz w:val="16"/>
          <w:szCs w:val="16"/>
          <w:lang w:val="ro-MD"/>
        </w:rPr>
        <w:footnoteRef/>
      </w:r>
      <w:r w:rsidRPr="002D3929">
        <w:rPr>
          <w:rFonts w:asciiTheme="majorHAnsi" w:hAnsiTheme="majorHAnsi" w:cstheme="majorHAnsi"/>
          <w:sz w:val="16"/>
          <w:szCs w:val="16"/>
          <w:vertAlign w:val="baseline"/>
          <w:lang w:val="ro-MD"/>
        </w:rPr>
        <w:t xml:space="preserve"> Art.1 din Legea privind achizițiile publice nr.131 din 03.07.2015 (în continuare – Legea nr.131/2015).</w:t>
      </w:r>
    </w:p>
  </w:footnote>
  <w:footnote w:id="4">
    <w:p w14:paraId="64568434" w14:textId="77777777" w:rsidR="0000227C" w:rsidRPr="002D3929" w:rsidRDefault="0000227C" w:rsidP="002D3929">
      <w:pPr>
        <w:autoSpaceDE w:val="0"/>
        <w:autoSpaceDN w:val="0"/>
        <w:adjustRightInd w:val="0"/>
        <w:spacing w:after="0" w:line="240" w:lineRule="auto"/>
        <w:jc w:val="both"/>
        <w:rPr>
          <w:rFonts w:asciiTheme="majorHAnsi" w:hAnsiTheme="majorHAnsi" w:cstheme="majorHAnsi"/>
          <w:sz w:val="16"/>
          <w:szCs w:val="16"/>
          <w:lang w:val="ro-MD"/>
        </w:rPr>
      </w:pPr>
      <w:r w:rsidRPr="002D3929">
        <w:rPr>
          <w:rStyle w:val="ab"/>
          <w:rFonts w:asciiTheme="majorHAnsi" w:hAnsiTheme="majorHAnsi" w:cstheme="majorHAnsi"/>
          <w:sz w:val="16"/>
          <w:szCs w:val="16"/>
          <w:lang w:val="ro-MD"/>
        </w:rPr>
        <w:footnoteRef/>
      </w:r>
      <w:r w:rsidRPr="002D3929">
        <w:rPr>
          <w:rFonts w:asciiTheme="majorHAnsi" w:hAnsiTheme="majorHAnsi" w:cstheme="majorHAnsi"/>
          <w:sz w:val="16"/>
          <w:szCs w:val="16"/>
          <w:lang w:val="ro-MD"/>
        </w:rPr>
        <w:t xml:space="preserve"> Ghidul achizițiilor publice pentru autoritățile contractante. P</w:t>
      </w:r>
      <w:r w:rsidRPr="002D3929">
        <w:rPr>
          <w:rFonts w:asciiTheme="majorHAnsi" w:eastAsia="AGaramondPro-Regular" w:hAnsiTheme="majorHAnsi" w:cstheme="majorHAnsi"/>
          <w:sz w:val="16"/>
          <w:szCs w:val="16"/>
          <w:lang w:val="ro-MD"/>
        </w:rPr>
        <w:t>ublicație realizată în cadrul Proiectului „Îmbunătățiri inovative în sistemul de achiziții publice din Republica Moldova prin incluziune, creativitate și practici de respectare a legislației („Innovative Improvements in the Public Procurement System of the Republic of Moldova through Inclusion, Creativity and Practices of Law Enforcement”), finanțat de Uniunea Europeană și cofinanțat de Fundația Hanns Seidel - Republica Moldova.</w:t>
      </w:r>
    </w:p>
  </w:footnote>
  <w:footnote w:id="5">
    <w:p w14:paraId="0136F46C" w14:textId="143D5385" w:rsidR="0000227C" w:rsidRPr="002D3929" w:rsidRDefault="0000227C" w:rsidP="002D3929">
      <w:pPr>
        <w:pStyle w:val="ae"/>
        <w:jc w:val="both"/>
        <w:rPr>
          <w:rFonts w:asciiTheme="majorHAnsi" w:hAnsiTheme="majorHAnsi" w:cstheme="majorHAnsi"/>
          <w:sz w:val="16"/>
          <w:szCs w:val="16"/>
          <w:lang w:val="ro-MD"/>
        </w:rPr>
      </w:pPr>
      <w:r w:rsidRPr="002D3929">
        <w:rPr>
          <w:rStyle w:val="ab"/>
          <w:rFonts w:asciiTheme="majorHAnsi" w:hAnsiTheme="majorHAnsi" w:cstheme="majorHAnsi"/>
          <w:sz w:val="16"/>
          <w:szCs w:val="16"/>
          <w:lang w:val="ro-MD"/>
        </w:rPr>
        <w:footnoteRef/>
      </w:r>
      <w:r w:rsidRPr="002D3929">
        <w:rPr>
          <w:rFonts w:asciiTheme="majorHAnsi" w:hAnsiTheme="majorHAnsi" w:cstheme="majorHAnsi"/>
          <w:sz w:val="16"/>
          <w:szCs w:val="16"/>
          <w:lang w:val="ro-MD"/>
        </w:rPr>
        <w:t xml:space="preserve"> </w:t>
      </w:r>
      <w:r w:rsidRPr="002D3929">
        <w:rPr>
          <w:rFonts w:asciiTheme="majorHAnsi" w:hAnsiTheme="majorHAnsi" w:cstheme="majorHAnsi"/>
          <w:b/>
          <w:i/>
          <w:sz w:val="16"/>
          <w:szCs w:val="16"/>
          <w:lang w:val="ro-MD"/>
        </w:rPr>
        <w:t>Notă:</w:t>
      </w:r>
      <w:r w:rsidRPr="002D3929">
        <w:rPr>
          <w:rFonts w:asciiTheme="majorHAnsi" w:hAnsiTheme="majorHAnsi" w:cstheme="majorHAnsi"/>
          <w:sz w:val="16"/>
          <w:szCs w:val="16"/>
          <w:lang w:val="ro-MD"/>
        </w:rPr>
        <w:t xml:space="preserve"> Potrivit art.2 alin.(1) din Legea nr.131/2015, L</w:t>
      </w:r>
      <w:r w:rsidRPr="002D3929">
        <w:rPr>
          <w:rFonts w:asciiTheme="majorHAnsi" w:eastAsia="Times New Roman" w:hAnsiTheme="majorHAnsi" w:cstheme="majorHAnsi"/>
          <w:sz w:val="16"/>
          <w:szCs w:val="16"/>
          <w:lang w:val="ro-MD"/>
        </w:rPr>
        <w:t xml:space="preserve">egea se aplică contractelor de achiziții publice, cu excepția celor specificate la art.5, a căror valoare estimată, fără taxa pe valoarea adăugată, este egală cu sau mai mare decât următoarele praguri: a) pentru contractele de achiziții publice de bunuri și servicii, altele decât cele menționate la lit.c) – </w:t>
      </w:r>
      <w:r w:rsidRPr="002D3929">
        <w:rPr>
          <w:rFonts w:asciiTheme="majorHAnsi" w:eastAsia="Times New Roman" w:hAnsiTheme="majorHAnsi" w:cstheme="majorHAnsi"/>
          <w:b/>
          <w:sz w:val="16"/>
          <w:szCs w:val="16"/>
          <w:lang w:val="ro-MD"/>
        </w:rPr>
        <w:t>200000 de lei</w:t>
      </w:r>
      <w:r w:rsidRPr="002D3929">
        <w:rPr>
          <w:rFonts w:asciiTheme="majorHAnsi" w:eastAsia="Times New Roman" w:hAnsiTheme="majorHAnsi" w:cstheme="majorHAnsi"/>
          <w:sz w:val="16"/>
          <w:szCs w:val="16"/>
          <w:lang w:val="ro-MD"/>
        </w:rPr>
        <w:t xml:space="preserve">; b) pentru contractele de achiziții publice de lucrări – </w:t>
      </w:r>
      <w:r w:rsidRPr="002D3929">
        <w:rPr>
          <w:rFonts w:asciiTheme="majorHAnsi" w:eastAsia="Times New Roman" w:hAnsiTheme="majorHAnsi" w:cstheme="majorHAnsi"/>
          <w:b/>
          <w:sz w:val="16"/>
          <w:szCs w:val="16"/>
          <w:lang w:val="ro-MD"/>
        </w:rPr>
        <w:t>250000 de lei</w:t>
      </w:r>
      <w:r w:rsidRPr="002D3929">
        <w:rPr>
          <w:rFonts w:asciiTheme="majorHAnsi" w:eastAsia="Times New Roman" w:hAnsiTheme="majorHAnsi" w:cstheme="majorHAnsi"/>
          <w:sz w:val="16"/>
          <w:szCs w:val="16"/>
          <w:lang w:val="ro-MD"/>
        </w:rPr>
        <w:t xml:space="preserve">; c) pentru contractele de achiziții publice care au ca obiect servicii sociale și alte servicii specifice enumerate în anexa nr.2 – </w:t>
      </w:r>
      <w:r w:rsidRPr="002D3929">
        <w:rPr>
          <w:rFonts w:asciiTheme="majorHAnsi" w:eastAsia="Times New Roman" w:hAnsiTheme="majorHAnsi" w:cstheme="majorHAnsi"/>
          <w:b/>
          <w:sz w:val="16"/>
          <w:szCs w:val="16"/>
          <w:lang w:val="ro-MD"/>
        </w:rPr>
        <w:t>400000 de lei</w:t>
      </w:r>
      <w:r w:rsidRPr="002D3929">
        <w:rPr>
          <w:rFonts w:asciiTheme="majorHAnsi" w:eastAsia="Times New Roman" w:hAnsiTheme="majorHAnsi" w:cstheme="majorHAnsi"/>
          <w:sz w:val="16"/>
          <w:szCs w:val="16"/>
          <w:lang w:val="ro-MD"/>
        </w:rPr>
        <w:t>.</w:t>
      </w:r>
    </w:p>
  </w:footnote>
  <w:footnote w:id="6">
    <w:p w14:paraId="282DCF68" w14:textId="5B852335" w:rsidR="0000227C" w:rsidRPr="002D3929" w:rsidRDefault="0000227C" w:rsidP="002D3929">
      <w:pPr>
        <w:pStyle w:val="ac"/>
        <w:jc w:val="both"/>
        <w:rPr>
          <w:rFonts w:asciiTheme="majorHAnsi" w:hAnsiTheme="majorHAnsi" w:cstheme="majorHAnsi"/>
          <w:sz w:val="16"/>
          <w:szCs w:val="16"/>
          <w:vertAlign w:val="baseline"/>
          <w:lang w:val="ro-MD"/>
        </w:rPr>
      </w:pPr>
      <w:r w:rsidRPr="002D3929">
        <w:rPr>
          <w:rStyle w:val="ab"/>
          <w:rFonts w:asciiTheme="majorHAnsi" w:hAnsiTheme="majorHAnsi" w:cstheme="majorHAnsi"/>
          <w:sz w:val="16"/>
          <w:szCs w:val="16"/>
          <w:lang w:val="ro-MD"/>
        </w:rPr>
        <w:footnoteRef/>
      </w:r>
      <w:r w:rsidRPr="002D3929">
        <w:rPr>
          <w:rFonts w:asciiTheme="majorHAnsi" w:hAnsiTheme="majorHAnsi" w:cstheme="majorHAnsi"/>
          <w:sz w:val="16"/>
          <w:szCs w:val="16"/>
          <w:vertAlign w:val="baseline"/>
          <w:lang w:val="ro-MD"/>
        </w:rPr>
        <w:t xml:space="preserve"> HG nr.986 din 10.10.2018 „Cu privire la aprobarea Regulamentului privind modul de ținere a Registrului de stat al achizițiilor publice format de Sistemul informațional automatizat „Registrul de stat al achizițiilor publice” (MTender)”. HG nr.705 din 11.07.2018 „Cu privire la aprobarea Conceptului tehnic al Sistemului informațional automatizat „Registrul de stat al achizițiilor publice” (MTender)”.</w:t>
      </w:r>
    </w:p>
  </w:footnote>
  <w:footnote w:id="7">
    <w:p w14:paraId="2F1F0339" w14:textId="4A704C47" w:rsidR="0000227C" w:rsidRPr="002D3929" w:rsidRDefault="0000227C" w:rsidP="002D3929">
      <w:pPr>
        <w:pStyle w:val="ac"/>
        <w:jc w:val="both"/>
        <w:rPr>
          <w:rFonts w:asciiTheme="majorHAnsi" w:hAnsiTheme="majorHAnsi" w:cstheme="majorHAnsi"/>
          <w:sz w:val="16"/>
          <w:szCs w:val="16"/>
          <w:vertAlign w:val="baseline"/>
          <w:lang w:val="ro-MD"/>
        </w:rPr>
      </w:pPr>
      <w:r w:rsidRPr="002D3929">
        <w:rPr>
          <w:rStyle w:val="ab"/>
          <w:rFonts w:asciiTheme="majorHAnsi" w:hAnsiTheme="majorHAnsi" w:cstheme="majorHAnsi"/>
          <w:sz w:val="16"/>
          <w:szCs w:val="16"/>
          <w:lang w:val="ro-MD"/>
        </w:rPr>
        <w:footnoteRef/>
      </w:r>
      <w:r w:rsidRPr="002D3929">
        <w:rPr>
          <w:rFonts w:asciiTheme="majorHAnsi" w:hAnsiTheme="majorHAnsi" w:cstheme="majorHAnsi"/>
          <w:sz w:val="16"/>
          <w:szCs w:val="16"/>
          <w:vertAlign w:val="baseline"/>
          <w:lang w:val="ro-MD"/>
        </w:rPr>
        <w:t xml:space="preserve"> Notă: Potrivit art.2 alin.(3) din Legea nr.131/2015, pragurile prevăzute sunt: a) pentru contractele de achiziții publice de bunuri şi servicii, altele decât cele menționate la lit.c) – 2300000 de lei; b) pentru contractele de achiziții publice de lucrări – 90000000 de lei; c) pentru contractele de achiziții publice care au ca obiect servicii sociale şi alte servicii specifice enumerate în anexa nr.2 – 13000000 de lei.</w:t>
      </w:r>
    </w:p>
  </w:footnote>
  <w:footnote w:id="8">
    <w:p w14:paraId="5E709EDA" w14:textId="1D1D7EC9" w:rsidR="0000227C" w:rsidRPr="002D3929" w:rsidRDefault="0000227C" w:rsidP="002D3929">
      <w:pPr>
        <w:pStyle w:val="ac"/>
        <w:jc w:val="both"/>
        <w:rPr>
          <w:rFonts w:asciiTheme="majorHAnsi" w:hAnsiTheme="majorHAnsi" w:cstheme="majorHAnsi"/>
          <w:sz w:val="16"/>
          <w:szCs w:val="16"/>
          <w:vertAlign w:val="baseline"/>
          <w:lang w:val="ro-MD"/>
        </w:rPr>
      </w:pPr>
      <w:r w:rsidRPr="002D3929">
        <w:rPr>
          <w:rStyle w:val="ab"/>
          <w:rFonts w:asciiTheme="majorHAnsi" w:hAnsiTheme="majorHAnsi" w:cstheme="majorHAnsi"/>
          <w:sz w:val="16"/>
          <w:szCs w:val="16"/>
          <w:lang w:val="ro-MD"/>
        </w:rPr>
        <w:footnoteRef/>
      </w:r>
      <w:r w:rsidRPr="002D3929">
        <w:rPr>
          <w:rFonts w:asciiTheme="majorHAnsi" w:hAnsiTheme="majorHAnsi" w:cstheme="majorHAnsi"/>
          <w:sz w:val="16"/>
          <w:szCs w:val="16"/>
          <w:vertAlign w:val="baseline"/>
          <w:lang w:val="ro-MD"/>
        </w:rPr>
        <w:t xml:space="preserve"> Pct. 44 din HG nr. 987 din 11.08.2003 „Despre aprobarea Regulamentului privind activitatea administrativ-financiară a instituțiilor serviciului diplomatic al Republicii Moldova peste hotare”.</w:t>
      </w:r>
    </w:p>
  </w:footnote>
  <w:footnote w:id="9">
    <w:p w14:paraId="362395D8" w14:textId="3EFF9F80" w:rsidR="0000227C" w:rsidRPr="002D3929" w:rsidRDefault="0000227C" w:rsidP="002D3929">
      <w:pPr>
        <w:pStyle w:val="ac"/>
        <w:jc w:val="both"/>
        <w:rPr>
          <w:rFonts w:asciiTheme="majorHAnsi" w:hAnsiTheme="majorHAnsi" w:cstheme="majorHAnsi"/>
          <w:sz w:val="16"/>
          <w:szCs w:val="16"/>
          <w:vertAlign w:val="baseline"/>
          <w:lang w:val="ro-MD"/>
        </w:rPr>
      </w:pPr>
      <w:r w:rsidRPr="002D3929">
        <w:rPr>
          <w:rStyle w:val="ab"/>
          <w:rFonts w:asciiTheme="majorHAnsi" w:hAnsiTheme="majorHAnsi" w:cstheme="majorHAnsi"/>
          <w:sz w:val="16"/>
          <w:szCs w:val="16"/>
          <w:lang w:val="ro-MD"/>
        </w:rPr>
        <w:footnoteRef/>
      </w:r>
      <w:r w:rsidRPr="002D3929">
        <w:rPr>
          <w:rFonts w:asciiTheme="majorHAnsi" w:hAnsiTheme="majorHAnsi" w:cstheme="majorHAnsi"/>
          <w:sz w:val="16"/>
          <w:szCs w:val="16"/>
          <w:lang w:val="ro-MD"/>
        </w:rPr>
        <w:t xml:space="preserve"> </w:t>
      </w:r>
      <w:r w:rsidRPr="002D3929">
        <w:rPr>
          <w:rFonts w:asciiTheme="majorHAnsi" w:hAnsiTheme="majorHAnsi" w:cstheme="majorHAnsi"/>
          <w:sz w:val="16"/>
          <w:szCs w:val="16"/>
          <w:vertAlign w:val="baseline"/>
          <w:lang w:val="ro-MD"/>
        </w:rPr>
        <w:t>Legea nr.260 din  07.12.2017.</w:t>
      </w:r>
    </w:p>
  </w:footnote>
  <w:footnote w:id="10">
    <w:p w14:paraId="0E3851AB" w14:textId="77777777" w:rsidR="0000227C" w:rsidRPr="002D3929" w:rsidRDefault="0000227C" w:rsidP="002D3929">
      <w:pPr>
        <w:spacing w:after="0" w:line="240" w:lineRule="auto"/>
        <w:jc w:val="both"/>
        <w:rPr>
          <w:rFonts w:asciiTheme="majorHAnsi" w:hAnsiTheme="majorHAnsi" w:cstheme="majorHAnsi"/>
          <w:sz w:val="16"/>
          <w:szCs w:val="16"/>
          <w:lang w:val="ro-MD"/>
        </w:rPr>
      </w:pPr>
      <w:r w:rsidRPr="002D3929">
        <w:rPr>
          <w:rStyle w:val="ab"/>
          <w:rFonts w:asciiTheme="majorHAnsi" w:hAnsiTheme="majorHAnsi" w:cstheme="majorHAnsi"/>
          <w:sz w:val="16"/>
          <w:szCs w:val="16"/>
          <w:lang w:val="ro-MD"/>
        </w:rPr>
        <w:footnoteRef/>
      </w:r>
      <w:r w:rsidRPr="002D3929">
        <w:rPr>
          <w:rFonts w:asciiTheme="majorHAnsi" w:hAnsiTheme="majorHAnsi" w:cstheme="majorHAnsi"/>
          <w:sz w:val="16"/>
          <w:szCs w:val="16"/>
          <w:lang w:val="ro-MD"/>
        </w:rPr>
        <w:t xml:space="preserve"> </w:t>
      </w:r>
      <w:r w:rsidRPr="002D3929">
        <w:rPr>
          <w:rFonts w:asciiTheme="majorHAnsi" w:hAnsiTheme="majorHAnsi" w:cstheme="majorHAnsi"/>
          <w:color w:val="000000"/>
          <w:sz w:val="16"/>
          <w:szCs w:val="16"/>
          <w:lang w:val="ro-MD"/>
        </w:rPr>
        <w:t>Hotărârea Curții de Conturi nr.</w:t>
      </w:r>
      <w:r w:rsidRPr="002D3929">
        <w:rPr>
          <w:rFonts w:asciiTheme="majorHAnsi" w:hAnsiTheme="majorHAnsi" w:cstheme="majorHAnsi"/>
          <w:color w:val="000000"/>
          <w:spacing w:val="-1"/>
          <w:sz w:val="16"/>
          <w:szCs w:val="16"/>
          <w:lang w:val="ro-MD"/>
        </w:rPr>
        <w:t>77</w:t>
      </w:r>
      <w:r w:rsidRPr="002D3929">
        <w:rPr>
          <w:rFonts w:asciiTheme="majorHAnsi" w:hAnsiTheme="majorHAnsi" w:cstheme="majorHAnsi"/>
          <w:color w:val="000000"/>
          <w:sz w:val="16"/>
          <w:szCs w:val="16"/>
          <w:lang w:val="ro-MD"/>
        </w:rPr>
        <w:t xml:space="preserve"> din 27.12.2019 </w:t>
      </w:r>
      <w:r w:rsidRPr="002D3929">
        <w:rPr>
          <w:rFonts w:asciiTheme="majorHAnsi" w:hAnsiTheme="majorHAnsi" w:cstheme="majorHAnsi"/>
          <w:bCs/>
          <w:sz w:val="16"/>
          <w:szCs w:val="16"/>
          <w:lang w:val="ro-MD"/>
        </w:rPr>
        <w:t xml:space="preserve">„Privind aprobarea </w:t>
      </w:r>
      <w:r w:rsidRPr="002D3929">
        <w:rPr>
          <w:rFonts w:asciiTheme="majorHAnsi" w:hAnsiTheme="majorHAnsi" w:cstheme="majorHAnsi"/>
          <w:sz w:val="16"/>
          <w:szCs w:val="16"/>
          <w:lang w:val="ro-MD"/>
        </w:rPr>
        <w:t>Programului activității de audit a Curții de Conturi pe anul 2020”</w:t>
      </w:r>
      <w:r w:rsidRPr="002D3929">
        <w:rPr>
          <w:rFonts w:asciiTheme="majorHAnsi" w:hAnsiTheme="majorHAnsi" w:cstheme="majorHAnsi"/>
          <w:color w:val="000000"/>
          <w:sz w:val="16"/>
          <w:szCs w:val="16"/>
          <w:lang w:val="ro-MD"/>
        </w:rPr>
        <w:t xml:space="preserve"> (cu modificările și completările ulterioare); Hotărârea Curții de Conturi nr.6</w:t>
      </w:r>
      <w:r w:rsidRPr="002D3929">
        <w:rPr>
          <w:rFonts w:asciiTheme="majorHAnsi" w:hAnsiTheme="majorHAnsi" w:cstheme="majorHAnsi"/>
          <w:color w:val="000000"/>
          <w:spacing w:val="-1"/>
          <w:sz w:val="16"/>
          <w:szCs w:val="16"/>
          <w:lang w:val="ro-MD"/>
        </w:rPr>
        <w:t>2</w:t>
      </w:r>
      <w:r w:rsidRPr="002D3929">
        <w:rPr>
          <w:rFonts w:asciiTheme="majorHAnsi" w:hAnsiTheme="majorHAnsi" w:cstheme="majorHAnsi"/>
          <w:color w:val="000000"/>
          <w:sz w:val="16"/>
          <w:szCs w:val="16"/>
          <w:lang w:val="ro-MD"/>
        </w:rPr>
        <w:t xml:space="preserve"> din 10.12.2020 </w:t>
      </w:r>
      <w:r w:rsidRPr="002D3929">
        <w:rPr>
          <w:rFonts w:asciiTheme="majorHAnsi" w:hAnsiTheme="majorHAnsi" w:cstheme="majorHAnsi"/>
          <w:bCs/>
          <w:sz w:val="16"/>
          <w:szCs w:val="16"/>
          <w:lang w:val="ro-MD"/>
        </w:rPr>
        <w:t xml:space="preserve">„Privind aprobarea </w:t>
      </w:r>
      <w:r w:rsidRPr="002D3929">
        <w:rPr>
          <w:rFonts w:asciiTheme="majorHAnsi" w:hAnsiTheme="majorHAnsi" w:cstheme="majorHAnsi"/>
          <w:sz w:val="16"/>
          <w:szCs w:val="16"/>
          <w:lang w:val="ro-MD"/>
        </w:rPr>
        <w:t>Programului activității de audit a Curții de Conturi pe anul 2021”</w:t>
      </w:r>
      <w:r w:rsidRPr="002D3929">
        <w:rPr>
          <w:rFonts w:asciiTheme="majorHAnsi" w:hAnsiTheme="majorHAnsi" w:cstheme="majorHAnsi"/>
          <w:color w:val="000000"/>
          <w:sz w:val="16"/>
          <w:szCs w:val="16"/>
          <w:lang w:val="ro-MD"/>
        </w:rPr>
        <w:t xml:space="preserve"> (cu modificările și completările ulterioare).</w:t>
      </w:r>
    </w:p>
  </w:footnote>
  <w:footnote w:id="11">
    <w:p w14:paraId="41E237F3" w14:textId="77777777" w:rsidR="0000227C" w:rsidRPr="002D3929" w:rsidRDefault="0000227C" w:rsidP="002D3929">
      <w:pPr>
        <w:pStyle w:val="ac"/>
        <w:jc w:val="both"/>
        <w:rPr>
          <w:rFonts w:asciiTheme="majorHAnsi" w:hAnsiTheme="majorHAnsi" w:cstheme="majorHAnsi"/>
          <w:sz w:val="16"/>
          <w:szCs w:val="16"/>
          <w:vertAlign w:val="baseline"/>
          <w:lang w:val="ro-MD"/>
        </w:rPr>
      </w:pPr>
      <w:r w:rsidRPr="002D3929">
        <w:rPr>
          <w:rStyle w:val="ab"/>
          <w:rFonts w:asciiTheme="majorHAnsi" w:hAnsiTheme="majorHAnsi" w:cstheme="majorHAnsi"/>
          <w:sz w:val="16"/>
          <w:szCs w:val="16"/>
          <w:lang w:val="ro-MD"/>
        </w:rPr>
        <w:footnoteRef/>
      </w:r>
      <w:r w:rsidRPr="002D3929">
        <w:rPr>
          <w:rFonts w:asciiTheme="majorHAnsi" w:hAnsiTheme="majorHAnsi" w:cstheme="majorHAnsi"/>
          <w:sz w:val="16"/>
          <w:szCs w:val="16"/>
          <w:vertAlign w:val="baseline"/>
          <w:lang w:val="ro-MD"/>
        </w:rPr>
        <w:t xml:space="preserve"> </w:t>
      </w:r>
      <w:r w:rsidRPr="002D3929">
        <w:rPr>
          <w:rFonts w:asciiTheme="majorHAnsi" w:eastAsia="Times New Roman" w:hAnsiTheme="majorHAnsi" w:cstheme="majorHAnsi"/>
          <w:sz w:val="16"/>
          <w:szCs w:val="16"/>
          <w:vertAlign w:val="baseline"/>
          <w:lang w:val="ro-MD"/>
        </w:rPr>
        <w:t>Hotărârea Curții de Conturi nr.2 din 24.01.2020 „Cu privire la Cadrul Declarațiilor Profesionale ale INTOSAI”.</w:t>
      </w:r>
    </w:p>
  </w:footnote>
  <w:footnote w:id="12">
    <w:p w14:paraId="3EEADD2C" w14:textId="2B8C0D6E" w:rsidR="0000227C" w:rsidRPr="002D3929" w:rsidRDefault="0000227C" w:rsidP="002D3929">
      <w:pPr>
        <w:pStyle w:val="ac"/>
        <w:jc w:val="both"/>
        <w:rPr>
          <w:rFonts w:asciiTheme="majorHAnsi" w:hAnsiTheme="majorHAnsi" w:cstheme="majorHAnsi"/>
          <w:sz w:val="16"/>
          <w:szCs w:val="16"/>
          <w:vertAlign w:val="baseline"/>
          <w:lang w:val="ro-MD"/>
        </w:rPr>
      </w:pPr>
      <w:r w:rsidRPr="002D3929">
        <w:rPr>
          <w:rStyle w:val="ab"/>
          <w:rFonts w:asciiTheme="majorHAnsi" w:hAnsiTheme="majorHAnsi" w:cstheme="majorHAnsi"/>
          <w:sz w:val="16"/>
          <w:szCs w:val="16"/>
          <w:lang w:val="ro-MD"/>
        </w:rPr>
        <w:footnoteRef/>
      </w:r>
      <w:r w:rsidRPr="002D3929">
        <w:rPr>
          <w:rFonts w:asciiTheme="majorHAnsi" w:hAnsiTheme="majorHAnsi" w:cstheme="majorHAnsi"/>
          <w:sz w:val="16"/>
          <w:szCs w:val="16"/>
          <w:lang w:val="ro-MD"/>
        </w:rPr>
        <w:t xml:space="preserve"> </w:t>
      </w:r>
      <w:r w:rsidRPr="002D3929">
        <w:rPr>
          <w:rFonts w:asciiTheme="majorHAnsi" w:eastAsia="Times New Roman" w:hAnsiTheme="majorHAnsi" w:cstheme="majorHAnsi"/>
          <w:sz w:val="16"/>
          <w:szCs w:val="16"/>
          <w:vertAlign w:val="baseline"/>
          <w:lang w:val="ro-MD"/>
        </w:rPr>
        <w:t xml:space="preserve">Hotărârea Curții de Conturi nr.19 din 05.04.2019 „Cu privire la aprobarea Codului etic al Curții de Conturi”. </w:t>
      </w:r>
    </w:p>
  </w:footnote>
  <w:footnote w:id="13">
    <w:p w14:paraId="36A9694F" w14:textId="3E95246E" w:rsidR="0000227C" w:rsidRPr="002D3929" w:rsidRDefault="0000227C" w:rsidP="002D3929">
      <w:pPr>
        <w:pStyle w:val="ac"/>
        <w:jc w:val="both"/>
        <w:rPr>
          <w:rFonts w:asciiTheme="majorHAnsi" w:hAnsiTheme="majorHAnsi" w:cstheme="majorHAnsi"/>
          <w:sz w:val="16"/>
          <w:szCs w:val="16"/>
          <w:vertAlign w:val="baseline"/>
          <w:lang w:val="ro-MD"/>
        </w:rPr>
      </w:pPr>
      <w:r w:rsidRPr="002D3929">
        <w:rPr>
          <w:rStyle w:val="ab"/>
          <w:rFonts w:asciiTheme="majorHAnsi" w:hAnsiTheme="majorHAnsi" w:cstheme="majorHAnsi"/>
          <w:sz w:val="16"/>
          <w:szCs w:val="16"/>
          <w:lang w:val="ro-MD"/>
        </w:rPr>
        <w:footnoteRef/>
      </w:r>
      <w:r w:rsidRPr="002D3929">
        <w:rPr>
          <w:rFonts w:asciiTheme="majorHAnsi" w:hAnsiTheme="majorHAnsi" w:cstheme="majorHAnsi"/>
          <w:sz w:val="16"/>
          <w:szCs w:val="16"/>
          <w:lang w:val="ro-MD"/>
        </w:rPr>
        <w:t xml:space="preserve"> </w:t>
      </w:r>
      <w:r w:rsidRPr="002D3929">
        <w:rPr>
          <w:rFonts w:asciiTheme="majorHAnsi" w:hAnsiTheme="majorHAnsi" w:cstheme="majorHAnsi"/>
          <w:sz w:val="16"/>
          <w:szCs w:val="16"/>
          <w:vertAlign w:val="baseline"/>
          <w:lang w:val="ro-MD"/>
        </w:rPr>
        <w:t>Pct. 6 din Regulamentul cu privire la modul de planificare a contractelor de achiziții publice, aprobat prin HG nr.1419 din 28.12.2016.</w:t>
      </w:r>
    </w:p>
  </w:footnote>
  <w:footnote w:id="14">
    <w:p w14:paraId="1E1AE8C0" w14:textId="71C286C5" w:rsidR="0000227C" w:rsidRPr="002D3929" w:rsidRDefault="0000227C" w:rsidP="002D3929">
      <w:pPr>
        <w:pStyle w:val="Default"/>
        <w:jc w:val="both"/>
        <w:rPr>
          <w:rFonts w:asciiTheme="majorHAnsi" w:hAnsiTheme="majorHAnsi" w:cstheme="majorHAnsi"/>
          <w:sz w:val="16"/>
          <w:szCs w:val="16"/>
        </w:rPr>
      </w:pPr>
      <w:r w:rsidRPr="002D3929">
        <w:rPr>
          <w:rStyle w:val="ab"/>
          <w:rFonts w:asciiTheme="majorHAnsi" w:hAnsiTheme="majorHAnsi" w:cstheme="majorHAnsi"/>
          <w:sz w:val="16"/>
          <w:szCs w:val="16"/>
        </w:rPr>
        <w:footnoteRef/>
      </w:r>
      <w:r w:rsidRPr="002D3929">
        <w:rPr>
          <w:rFonts w:asciiTheme="majorHAnsi" w:hAnsiTheme="majorHAnsi" w:cstheme="majorHAnsi"/>
          <w:sz w:val="16"/>
          <w:szCs w:val="16"/>
        </w:rPr>
        <w:t xml:space="preserve"> Pct.2 din Regulamentul cu privire la modul de planificare a contractelor de achiziții publice, aprobat prin HG nr.1419 din 28.12.2016.</w:t>
      </w:r>
    </w:p>
  </w:footnote>
  <w:footnote w:id="15">
    <w:p w14:paraId="095FC221" w14:textId="4EB91A4B" w:rsidR="0000227C" w:rsidRPr="002D3929" w:rsidRDefault="0000227C" w:rsidP="002D3929">
      <w:pPr>
        <w:pStyle w:val="ac"/>
        <w:jc w:val="both"/>
        <w:rPr>
          <w:rFonts w:asciiTheme="majorHAnsi" w:hAnsiTheme="majorHAnsi" w:cstheme="majorHAnsi"/>
          <w:sz w:val="16"/>
          <w:szCs w:val="16"/>
          <w:vertAlign w:val="baseline"/>
          <w:lang w:val="ro-MD"/>
        </w:rPr>
      </w:pPr>
      <w:r w:rsidRPr="002D3929">
        <w:rPr>
          <w:rStyle w:val="ab"/>
          <w:rFonts w:asciiTheme="majorHAnsi" w:hAnsiTheme="majorHAnsi" w:cstheme="majorHAnsi"/>
          <w:sz w:val="16"/>
          <w:szCs w:val="16"/>
          <w:lang w:val="ro-MD"/>
        </w:rPr>
        <w:footnoteRef/>
      </w:r>
      <w:r w:rsidRPr="002D3929">
        <w:rPr>
          <w:rFonts w:asciiTheme="majorHAnsi" w:hAnsiTheme="majorHAnsi" w:cstheme="majorHAnsi"/>
          <w:sz w:val="16"/>
          <w:szCs w:val="16"/>
          <w:vertAlign w:val="baseline"/>
          <w:lang w:val="ro-MD"/>
        </w:rPr>
        <w:t xml:space="preserve"> Pct.5, pct.13 și pct.18 din Regulamentul cu privire la modul de planificare a contractelor de achiziții publice, aprobat prin HG nr.1419 din 28.12.2016.</w:t>
      </w:r>
    </w:p>
  </w:footnote>
  <w:footnote w:id="16">
    <w:p w14:paraId="38C6A52C" w14:textId="2E328A49" w:rsidR="0000227C" w:rsidRPr="002D3929" w:rsidRDefault="0000227C" w:rsidP="002D3929">
      <w:pPr>
        <w:pStyle w:val="ac"/>
        <w:jc w:val="both"/>
        <w:rPr>
          <w:rFonts w:asciiTheme="majorHAnsi" w:hAnsiTheme="majorHAnsi" w:cstheme="majorHAnsi"/>
          <w:sz w:val="16"/>
          <w:szCs w:val="16"/>
          <w:vertAlign w:val="baseline"/>
          <w:lang w:val="ro-MD"/>
        </w:rPr>
      </w:pPr>
      <w:r w:rsidRPr="002D3929">
        <w:rPr>
          <w:rStyle w:val="ab"/>
          <w:rFonts w:asciiTheme="majorHAnsi" w:hAnsiTheme="majorHAnsi" w:cstheme="majorHAnsi"/>
          <w:sz w:val="16"/>
          <w:szCs w:val="16"/>
          <w:lang w:val="ro-MD"/>
        </w:rPr>
        <w:footnoteRef/>
      </w:r>
      <w:r w:rsidRPr="002D3929">
        <w:rPr>
          <w:rFonts w:asciiTheme="majorHAnsi" w:hAnsiTheme="majorHAnsi" w:cstheme="majorHAnsi"/>
          <w:sz w:val="16"/>
          <w:szCs w:val="16"/>
          <w:vertAlign w:val="baseline"/>
          <w:lang w:val="ro-MD"/>
        </w:rPr>
        <w:t xml:space="preserve"> Pct. 7 al Regulamentului cu privire la activitatea grupului de lucru pentru achiziții, aprobat prin HG nr. 665 din 27.05.2016.</w:t>
      </w:r>
    </w:p>
  </w:footnote>
  <w:footnote w:id="17">
    <w:p w14:paraId="685DB466" w14:textId="04880B67" w:rsidR="0000227C" w:rsidRPr="002D3929" w:rsidRDefault="0000227C" w:rsidP="002D3929">
      <w:pPr>
        <w:pStyle w:val="ac"/>
        <w:spacing w:line="276" w:lineRule="auto"/>
        <w:jc w:val="both"/>
        <w:rPr>
          <w:rFonts w:asciiTheme="majorHAnsi" w:hAnsiTheme="majorHAnsi" w:cstheme="majorHAnsi"/>
          <w:sz w:val="16"/>
          <w:szCs w:val="16"/>
          <w:vertAlign w:val="baseline"/>
          <w:lang w:val="ro-MD"/>
        </w:rPr>
      </w:pPr>
      <w:r w:rsidRPr="002D3929">
        <w:rPr>
          <w:rStyle w:val="ab"/>
          <w:rFonts w:asciiTheme="majorHAnsi" w:hAnsiTheme="majorHAnsi" w:cstheme="majorHAnsi"/>
          <w:sz w:val="16"/>
          <w:szCs w:val="16"/>
          <w:lang w:val="ro-MD"/>
        </w:rPr>
        <w:footnoteRef/>
      </w:r>
      <w:r w:rsidRPr="002D3929">
        <w:rPr>
          <w:rFonts w:asciiTheme="majorHAnsi" w:hAnsiTheme="majorHAnsi" w:cstheme="majorHAnsi"/>
          <w:sz w:val="16"/>
          <w:szCs w:val="16"/>
          <w:lang w:val="ro-MD"/>
        </w:rPr>
        <w:t xml:space="preserve"> </w:t>
      </w:r>
      <w:r w:rsidRPr="002D3929">
        <w:rPr>
          <w:rFonts w:asciiTheme="majorHAnsi" w:hAnsiTheme="majorHAnsi" w:cstheme="majorHAnsi"/>
          <w:sz w:val="16"/>
          <w:szCs w:val="16"/>
          <w:vertAlign w:val="baseline"/>
          <w:lang w:val="ro-MD"/>
        </w:rPr>
        <w:t>Art.14 alin.(1) din Legea nr. 131 din 03.07.2015 privind achizițiile publice.</w:t>
      </w:r>
    </w:p>
  </w:footnote>
  <w:footnote w:id="18">
    <w:p w14:paraId="65A728B0" w14:textId="548B8990" w:rsidR="0000227C" w:rsidRPr="002D3929" w:rsidRDefault="0000227C" w:rsidP="002D3929">
      <w:pPr>
        <w:pStyle w:val="ac"/>
        <w:jc w:val="both"/>
        <w:rPr>
          <w:rFonts w:asciiTheme="majorHAnsi" w:hAnsiTheme="majorHAnsi" w:cstheme="majorHAnsi"/>
          <w:sz w:val="16"/>
          <w:szCs w:val="16"/>
          <w:vertAlign w:val="baseline"/>
          <w:lang w:val="ro-MD"/>
        </w:rPr>
      </w:pPr>
      <w:r w:rsidRPr="002D3929">
        <w:rPr>
          <w:rStyle w:val="ab"/>
          <w:rFonts w:asciiTheme="majorHAnsi" w:hAnsiTheme="majorHAnsi" w:cstheme="majorHAnsi"/>
          <w:sz w:val="16"/>
          <w:szCs w:val="16"/>
          <w:lang w:val="ro-MD"/>
        </w:rPr>
        <w:footnoteRef/>
      </w:r>
      <w:r w:rsidRPr="002D3929">
        <w:rPr>
          <w:rFonts w:asciiTheme="majorHAnsi" w:hAnsiTheme="majorHAnsi" w:cstheme="majorHAnsi"/>
          <w:sz w:val="16"/>
          <w:szCs w:val="16"/>
          <w:vertAlign w:val="baseline"/>
          <w:lang w:val="ro-MD"/>
        </w:rPr>
        <w:t xml:space="preserve"> Art. 79 alin. (5) din Legea nr. 131 din 03.07.2015 privind achizițiile publice.</w:t>
      </w:r>
    </w:p>
  </w:footnote>
  <w:footnote w:id="19">
    <w:p w14:paraId="7908EED0" w14:textId="2FE12DBD" w:rsidR="0000227C" w:rsidRPr="002D3929" w:rsidRDefault="0000227C" w:rsidP="002D3929">
      <w:pPr>
        <w:pStyle w:val="ac"/>
        <w:jc w:val="both"/>
        <w:rPr>
          <w:rFonts w:asciiTheme="majorHAnsi" w:hAnsiTheme="majorHAnsi" w:cstheme="majorHAnsi"/>
          <w:sz w:val="16"/>
          <w:szCs w:val="16"/>
          <w:vertAlign w:val="baseline"/>
          <w:lang w:val="ro-MD"/>
        </w:rPr>
      </w:pPr>
      <w:r w:rsidRPr="002D3929">
        <w:rPr>
          <w:rStyle w:val="ab"/>
          <w:rFonts w:asciiTheme="majorHAnsi" w:hAnsiTheme="majorHAnsi" w:cstheme="majorHAnsi"/>
          <w:sz w:val="16"/>
          <w:szCs w:val="16"/>
          <w:lang w:val="ro-MD"/>
        </w:rPr>
        <w:footnoteRef/>
      </w:r>
      <w:r w:rsidRPr="002D3929">
        <w:rPr>
          <w:rFonts w:asciiTheme="majorHAnsi" w:hAnsiTheme="majorHAnsi" w:cstheme="majorHAnsi"/>
          <w:sz w:val="16"/>
          <w:szCs w:val="16"/>
          <w:vertAlign w:val="baseline"/>
          <w:lang w:val="ro-MD"/>
        </w:rPr>
        <w:t xml:space="preserve"> HG nr.778 din 28.10.2020 „Pentru aprobarea Regulamentului cu privire la întocmirea și păstrarea dosarului achiziției publice”.</w:t>
      </w:r>
    </w:p>
  </w:footnote>
  <w:footnote w:id="20">
    <w:p w14:paraId="5FC3118B" w14:textId="7B3E383A" w:rsidR="0000227C" w:rsidRPr="002D3929" w:rsidRDefault="0000227C" w:rsidP="002D3929">
      <w:pPr>
        <w:pStyle w:val="ac"/>
        <w:spacing w:line="276" w:lineRule="auto"/>
        <w:jc w:val="both"/>
        <w:rPr>
          <w:rFonts w:asciiTheme="majorHAnsi" w:hAnsiTheme="majorHAnsi" w:cstheme="majorHAnsi"/>
          <w:sz w:val="16"/>
          <w:szCs w:val="16"/>
          <w:vertAlign w:val="baseline"/>
          <w:lang w:val="ro-MD"/>
        </w:rPr>
      </w:pPr>
      <w:r w:rsidRPr="002D3929">
        <w:rPr>
          <w:rStyle w:val="ab"/>
          <w:rFonts w:asciiTheme="majorHAnsi" w:hAnsiTheme="majorHAnsi" w:cstheme="majorHAnsi"/>
          <w:sz w:val="16"/>
          <w:szCs w:val="16"/>
          <w:lang w:val="ro-MD"/>
        </w:rPr>
        <w:footnoteRef/>
      </w:r>
      <w:r w:rsidRPr="002D3929">
        <w:rPr>
          <w:rFonts w:asciiTheme="majorHAnsi" w:hAnsiTheme="majorHAnsi" w:cstheme="majorHAnsi"/>
          <w:sz w:val="16"/>
          <w:szCs w:val="16"/>
          <w:vertAlign w:val="baseline"/>
          <w:lang w:val="ro-MD"/>
        </w:rPr>
        <w:t xml:space="preserve"> Art. 37 alin. (6) din Legea nr. 131 din 03.07.2015 privind achizițiile publice.</w:t>
      </w:r>
    </w:p>
  </w:footnote>
  <w:footnote w:id="21">
    <w:p w14:paraId="7B87C6C7" w14:textId="222939F1" w:rsidR="0000227C" w:rsidRPr="002D3929" w:rsidRDefault="0000227C" w:rsidP="002D3929">
      <w:pPr>
        <w:pStyle w:val="ac"/>
        <w:spacing w:line="276" w:lineRule="auto"/>
        <w:jc w:val="both"/>
        <w:rPr>
          <w:rFonts w:asciiTheme="majorHAnsi" w:hAnsiTheme="majorHAnsi" w:cstheme="majorHAnsi"/>
          <w:sz w:val="16"/>
          <w:szCs w:val="16"/>
          <w:vertAlign w:val="baseline"/>
          <w:lang w:val="ro-MD"/>
        </w:rPr>
      </w:pPr>
      <w:r w:rsidRPr="002D3929">
        <w:rPr>
          <w:rStyle w:val="ab"/>
          <w:rFonts w:asciiTheme="majorHAnsi" w:hAnsiTheme="majorHAnsi" w:cstheme="majorHAnsi"/>
          <w:sz w:val="16"/>
          <w:szCs w:val="16"/>
          <w:lang w:val="ro-MD"/>
        </w:rPr>
        <w:footnoteRef/>
      </w:r>
      <w:r w:rsidRPr="002D3929">
        <w:rPr>
          <w:rFonts w:asciiTheme="majorHAnsi" w:hAnsiTheme="majorHAnsi" w:cstheme="majorHAnsi"/>
          <w:sz w:val="16"/>
          <w:szCs w:val="16"/>
          <w:vertAlign w:val="baseline"/>
          <w:lang w:val="ro-MD"/>
        </w:rPr>
        <w:t xml:space="preserve"> Art. 76 alin. (2) din Legea nr. 131 din 03.07.2015 privind achizițiile publice.</w:t>
      </w:r>
    </w:p>
  </w:footnote>
  <w:footnote w:id="22">
    <w:p w14:paraId="0D1914C3" w14:textId="3F8E0856" w:rsidR="002D3929" w:rsidRPr="002D3929" w:rsidRDefault="002D3929" w:rsidP="002D3929">
      <w:pPr>
        <w:pStyle w:val="ac"/>
        <w:jc w:val="both"/>
        <w:rPr>
          <w:rFonts w:asciiTheme="majorHAnsi" w:hAnsiTheme="majorHAnsi" w:cstheme="majorHAnsi"/>
          <w:sz w:val="16"/>
          <w:szCs w:val="16"/>
          <w:lang w:val="ro-MD"/>
        </w:rPr>
      </w:pPr>
      <w:r w:rsidRPr="002D3929">
        <w:rPr>
          <w:rStyle w:val="ab"/>
          <w:rFonts w:asciiTheme="majorHAnsi" w:hAnsiTheme="majorHAnsi" w:cstheme="majorHAnsi"/>
          <w:sz w:val="16"/>
          <w:szCs w:val="16"/>
        </w:rPr>
        <w:footnoteRef/>
      </w:r>
      <w:r w:rsidRPr="002D3929">
        <w:rPr>
          <w:rFonts w:asciiTheme="majorHAnsi" w:hAnsiTheme="majorHAnsi" w:cstheme="majorHAnsi"/>
          <w:sz w:val="16"/>
          <w:szCs w:val="16"/>
        </w:rPr>
        <w:t xml:space="preserve"> </w:t>
      </w:r>
      <w:r w:rsidRPr="002D3929">
        <w:rPr>
          <w:rFonts w:asciiTheme="majorHAnsi" w:hAnsiTheme="majorHAnsi" w:cstheme="majorHAnsi"/>
          <w:sz w:val="16"/>
          <w:szCs w:val="16"/>
          <w:vertAlign w:val="baseline"/>
          <w:lang w:val="ro-MD"/>
        </w:rPr>
        <w:t>HG nr.201 din 28.03.2017 „Privind aprobarea Cerințelor minime obligatorii de securitate cibernetică”;</w:t>
      </w:r>
    </w:p>
  </w:footnote>
  <w:footnote w:id="23">
    <w:p w14:paraId="557E1586" w14:textId="72EB14E8" w:rsidR="0000227C" w:rsidRPr="002D3929" w:rsidRDefault="0000227C" w:rsidP="002D3929">
      <w:pPr>
        <w:pStyle w:val="ac"/>
        <w:jc w:val="both"/>
        <w:rPr>
          <w:rFonts w:asciiTheme="majorHAnsi" w:hAnsiTheme="majorHAnsi" w:cstheme="majorHAnsi"/>
          <w:sz w:val="16"/>
          <w:szCs w:val="16"/>
          <w:vertAlign w:val="baseline"/>
          <w:lang w:val="ro-MD"/>
        </w:rPr>
      </w:pPr>
      <w:r w:rsidRPr="002D3929">
        <w:rPr>
          <w:rStyle w:val="ab"/>
          <w:rFonts w:asciiTheme="majorHAnsi" w:hAnsiTheme="majorHAnsi" w:cstheme="majorHAnsi"/>
          <w:sz w:val="16"/>
          <w:szCs w:val="16"/>
          <w:lang w:val="ro-MD"/>
        </w:rPr>
        <w:footnoteRef/>
      </w:r>
      <w:r w:rsidRPr="002D3929">
        <w:rPr>
          <w:rFonts w:asciiTheme="majorHAnsi" w:hAnsiTheme="majorHAnsi" w:cstheme="majorHAnsi"/>
          <w:sz w:val="16"/>
          <w:szCs w:val="16"/>
          <w:vertAlign w:val="baseline"/>
          <w:lang w:val="ro-MD"/>
        </w:rPr>
        <w:t xml:space="preserve"> HG nr.1123 din 14.12.2010 „Privind aprobarea Cerințelor față de asigurarea securității datelor cu caracter personal la prelucrarea acestora în cadrul sistemelor informaționale de date cu caracter personal”.</w:t>
      </w:r>
    </w:p>
  </w:footnote>
  <w:footnote w:id="24">
    <w:p w14:paraId="4604A093" w14:textId="39C2D5E5" w:rsidR="0000227C" w:rsidRPr="002D3929" w:rsidRDefault="0000227C" w:rsidP="002D3929">
      <w:pPr>
        <w:pStyle w:val="ac"/>
        <w:jc w:val="both"/>
        <w:rPr>
          <w:rFonts w:asciiTheme="majorHAnsi" w:hAnsiTheme="majorHAnsi" w:cstheme="majorHAnsi"/>
          <w:sz w:val="16"/>
          <w:szCs w:val="16"/>
          <w:vertAlign w:val="baseline"/>
          <w:lang w:val="ro-MD"/>
        </w:rPr>
      </w:pPr>
      <w:r w:rsidRPr="002D3929">
        <w:rPr>
          <w:rStyle w:val="ab"/>
          <w:rFonts w:asciiTheme="majorHAnsi" w:hAnsiTheme="majorHAnsi" w:cstheme="majorHAnsi"/>
          <w:sz w:val="16"/>
          <w:szCs w:val="16"/>
          <w:lang w:val="ro-MD"/>
        </w:rPr>
        <w:footnoteRef/>
      </w:r>
      <w:r w:rsidRPr="002D3929">
        <w:rPr>
          <w:rFonts w:asciiTheme="majorHAnsi" w:hAnsiTheme="majorHAnsi" w:cstheme="majorHAnsi"/>
          <w:sz w:val="16"/>
          <w:szCs w:val="16"/>
          <w:vertAlign w:val="baseline"/>
          <w:lang w:val="ro-MD"/>
        </w:rPr>
        <w:t xml:space="preserve"> Include: 1 TB de spațiu pentru stocare și partajare; - Acces și sincronizarea fișierelor pe PC sau MAC și pe dispozitivele mobile;- Partajare fișiere în siguranță, cu acces restricționat; - Partajare fișiere cu persoane de contact din exterior.</w:t>
      </w:r>
    </w:p>
  </w:footnote>
  <w:footnote w:id="25">
    <w:p w14:paraId="4372CAFC" w14:textId="22A09AA2" w:rsidR="0000227C" w:rsidRPr="002D3929" w:rsidRDefault="0000227C" w:rsidP="002D3929">
      <w:pPr>
        <w:pStyle w:val="ac"/>
        <w:jc w:val="both"/>
        <w:rPr>
          <w:rFonts w:asciiTheme="majorHAnsi" w:hAnsiTheme="majorHAnsi" w:cstheme="majorHAnsi"/>
          <w:sz w:val="16"/>
          <w:szCs w:val="16"/>
          <w:vertAlign w:val="baseline"/>
          <w:lang w:val="ro-MD"/>
        </w:rPr>
      </w:pPr>
      <w:r w:rsidRPr="002D3929">
        <w:rPr>
          <w:rStyle w:val="ab"/>
          <w:rFonts w:asciiTheme="majorHAnsi" w:hAnsiTheme="majorHAnsi" w:cstheme="majorHAnsi"/>
          <w:sz w:val="16"/>
          <w:szCs w:val="16"/>
          <w:lang w:val="ro-MD"/>
        </w:rPr>
        <w:footnoteRef/>
      </w:r>
      <w:r w:rsidRPr="002D3929">
        <w:rPr>
          <w:rFonts w:asciiTheme="majorHAnsi" w:hAnsiTheme="majorHAnsi" w:cstheme="majorHAnsi"/>
          <w:sz w:val="16"/>
          <w:szCs w:val="16"/>
          <w:vertAlign w:val="baseline"/>
          <w:lang w:val="ro-MD"/>
        </w:rPr>
        <w:t xml:space="preserve"> Art. 10 lit. (c) din Legea nr. 131 din 03.07.2015 privind achizițiile publice.</w:t>
      </w:r>
    </w:p>
  </w:footnote>
  <w:footnote w:id="26">
    <w:p w14:paraId="6A9B7EB9" w14:textId="065908A7" w:rsidR="0000227C" w:rsidRPr="002D3929" w:rsidRDefault="0000227C" w:rsidP="002D3929">
      <w:pPr>
        <w:pStyle w:val="ac"/>
        <w:jc w:val="both"/>
        <w:rPr>
          <w:rFonts w:asciiTheme="majorHAnsi" w:hAnsiTheme="majorHAnsi" w:cstheme="majorHAnsi"/>
          <w:sz w:val="16"/>
          <w:szCs w:val="16"/>
          <w:vertAlign w:val="baseline"/>
          <w:lang w:val="ro-MD"/>
        </w:rPr>
      </w:pPr>
      <w:r w:rsidRPr="002D3929">
        <w:rPr>
          <w:rStyle w:val="ab"/>
          <w:rFonts w:asciiTheme="majorHAnsi" w:hAnsiTheme="majorHAnsi" w:cstheme="majorHAnsi"/>
          <w:sz w:val="16"/>
          <w:szCs w:val="16"/>
          <w:lang w:val="ro-MD"/>
        </w:rPr>
        <w:footnoteRef/>
      </w:r>
      <w:r w:rsidRPr="002D3929">
        <w:rPr>
          <w:rFonts w:asciiTheme="majorHAnsi" w:hAnsiTheme="majorHAnsi" w:cstheme="majorHAnsi"/>
          <w:sz w:val="16"/>
          <w:szCs w:val="16"/>
          <w:vertAlign w:val="baseline"/>
          <w:lang w:val="ro-MD"/>
        </w:rPr>
        <w:t xml:space="preserve"> Legea nr.295 din 21.12.2017 pentru modificarea și completarea unor acte legislative .</w:t>
      </w:r>
    </w:p>
  </w:footnote>
  <w:footnote w:id="27">
    <w:p w14:paraId="6A597D4F" w14:textId="77777777" w:rsidR="0000227C" w:rsidRPr="002D3929" w:rsidRDefault="0000227C" w:rsidP="002D3929">
      <w:pPr>
        <w:pStyle w:val="ac"/>
        <w:jc w:val="both"/>
        <w:rPr>
          <w:rFonts w:asciiTheme="majorHAnsi" w:hAnsiTheme="majorHAnsi" w:cstheme="majorHAnsi"/>
          <w:sz w:val="16"/>
          <w:szCs w:val="16"/>
          <w:vertAlign w:val="baseline"/>
          <w:lang w:val="ro-MD"/>
        </w:rPr>
      </w:pPr>
      <w:r w:rsidRPr="002D3929">
        <w:rPr>
          <w:rStyle w:val="ab"/>
          <w:rFonts w:asciiTheme="majorHAnsi" w:hAnsiTheme="majorHAnsi" w:cstheme="majorHAnsi"/>
          <w:sz w:val="16"/>
          <w:szCs w:val="16"/>
          <w:lang w:val="ro-MD"/>
        </w:rPr>
        <w:footnoteRef/>
      </w:r>
      <w:r w:rsidRPr="002D3929">
        <w:rPr>
          <w:rFonts w:asciiTheme="majorHAnsi" w:hAnsiTheme="majorHAnsi" w:cstheme="majorHAnsi"/>
          <w:sz w:val="16"/>
          <w:szCs w:val="16"/>
          <w:vertAlign w:val="baseline"/>
          <w:lang w:val="ro-MD"/>
        </w:rPr>
        <w:t xml:space="preserve"> AAP, Inspecția Financiară.</w:t>
      </w:r>
    </w:p>
  </w:footnote>
  <w:footnote w:id="28">
    <w:p w14:paraId="535B58A2" w14:textId="42C4797F" w:rsidR="0000227C" w:rsidRPr="002D3929" w:rsidRDefault="0000227C" w:rsidP="002D3929">
      <w:pPr>
        <w:pStyle w:val="tt"/>
        <w:jc w:val="both"/>
        <w:rPr>
          <w:rFonts w:asciiTheme="majorHAnsi" w:hAnsiTheme="majorHAnsi" w:cstheme="majorHAnsi"/>
          <w:b w:val="0"/>
          <w:sz w:val="16"/>
          <w:szCs w:val="16"/>
        </w:rPr>
      </w:pPr>
      <w:r w:rsidRPr="002D3929">
        <w:rPr>
          <w:rStyle w:val="ab"/>
          <w:rFonts w:asciiTheme="majorHAnsi" w:hAnsiTheme="majorHAnsi" w:cstheme="majorHAnsi"/>
          <w:b w:val="0"/>
          <w:sz w:val="16"/>
          <w:szCs w:val="16"/>
        </w:rPr>
        <w:footnoteRef/>
      </w:r>
      <w:r w:rsidRPr="002D3929">
        <w:rPr>
          <w:rFonts w:asciiTheme="majorHAnsi" w:hAnsiTheme="majorHAnsi" w:cstheme="majorHAnsi"/>
          <w:b w:val="0"/>
          <w:sz w:val="16"/>
          <w:szCs w:val="16"/>
        </w:rPr>
        <w:t xml:space="preserve"> Pct.3 din HG nr.493 din 08.07.2020 „Pentru aprobarea unor măsuri suplimentare de transparență privind achizițiile publice efectuate în vederea prevenirii, diminuării și lichidării consecințelor pandemiei de coronavirus (COVID-19) pentru anul 2020”.</w:t>
      </w:r>
    </w:p>
  </w:footnote>
  <w:footnote w:id="29">
    <w:p w14:paraId="66072402" w14:textId="2431543A" w:rsidR="0000227C" w:rsidRPr="002D3929" w:rsidRDefault="0000227C" w:rsidP="002D3929">
      <w:pPr>
        <w:pStyle w:val="ac"/>
        <w:jc w:val="both"/>
        <w:rPr>
          <w:rFonts w:asciiTheme="majorHAnsi" w:hAnsiTheme="majorHAnsi" w:cstheme="majorHAnsi"/>
          <w:sz w:val="16"/>
          <w:szCs w:val="16"/>
          <w:vertAlign w:val="baseline"/>
          <w:lang w:val="ro-MD"/>
        </w:rPr>
      </w:pPr>
      <w:r w:rsidRPr="002D3929">
        <w:rPr>
          <w:rStyle w:val="ab"/>
          <w:rFonts w:asciiTheme="majorHAnsi" w:hAnsiTheme="majorHAnsi" w:cstheme="majorHAnsi"/>
          <w:sz w:val="16"/>
          <w:szCs w:val="16"/>
          <w:lang w:val="ro-MD"/>
        </w:rPr>
        <w:footnoteRef/>
      </w:r>
      <w:r w:rsidRPr="002D3929">
        <w:rPr>
          <w:rFonts w:asciiTheme="majorHAnsi" w:hAnsiTheme="majorHAnsi" w:cstheme="majorHAnsi"/>
          <w:sz w:val="16"/>
          <w:szCs w:val="16"/>
          <w:vertAlign w:val="baseline"/>
          <w:lang w:val="ro-MD"/>
        </w:rPr>
        <w:t xml:space="preserve"> Raportul Agenției Achiziții Publice privind achizițiile publice efectuate în vederea prevenirii, diminuării și lichidării consecințelor pandemiei de coronavirus (COVID-19) pentru perioada anului 2020 (</w:t>
      </w:r>
      <w:r w:rsidRPr="002D3929">
        <w:rPr>
          <w:rFonts w:asciiTheme="majorHAnsi" w:hAnsiTheme="majorHAnsi" w:cstheme="majorHAnsi"/>
          <w:b/>
          <w:i/>
          <w:sz w:val="16"/>
          <w:szCs w:val="16"/>
          <w:vertAlign w:val="baseline"/>
          <w:lang w:val="ro-MD"/>
        </w:rPr>
        <w:t>Sursă:</w:t>
      </w:r>
      <w:r w:rsidRPr="002D3929">
        <w:rPr>
          <w:rFonts w:asciiTheme="majorHAnsi" w:hAnsiTheme="majorHAnsi" w:cstheme="majorHAnsi"/>
          <w:sz w:val="16"/>
          <w:szCs w:val="16"/>
          <w:vertAlign w:val="baseline"/>
          <w:lang w:val="ro-MD"/>
        </w:rPr>
        <w:t xml:space="preserve"> </w:t>
      </w:r>
      <w:r w:rsidRPr="002D3929">
        <w:rPr>
          <w:rFonts w:asciiTheme="majorHAnsi" w:hAnsiTheme="majorHAnsi" w:cstheme="majorHAnsi"/>
          <w:i/>
          <w:color w:val="2F5496" w:themeColor="accent5" w:themeShade="BF"/>
          <w:sz w:val="16"/>
          <w:szCs w:val="16"/>
          <w:vertAlign w:val="baseline"/>
          <w:lang w:val="ro-MD"/>
        </w:rPr>
        <w:t>https://tender.gov.md/ro/content/raportul-privind-achizi%C8%9Biile-publice-efectuate-%C3%AEn-vederea-prevenirii-diminu%C4%83rii-%C8%99i-1</w:t>
      </w:r>
      <w:r w:rsidRPr="002D3929">
        <w:rPr>
          <w:rFonts w:asciiTheme="majorHAnsi" w:hAnsiTheme="majorHAnsi" w:cstheme="majorHAnsi"/>
          <w:i/>
          <w:sz w:val="16"/>
          <w:szCs w:val="16"/>
          <w:vertAlign w:val="baseline"/>
          <w:lang w:val="ro-MD"/>
        </w:rPr>
        <w:t>)</w:t>
      </w:r>
      <w:r w:rsidRPr="002D3929">
        <w:rPr>
          <w:rFonts w:asciiTheme="majorHAnsi" w:hAnsiTheme="majorHAnsi" w:cstheme="majorHAnsi"/>
          <w:i/>
          <w:color w:val="2F5496" w:themeColor="accent5" w:themeShade="BF"/>
          <w:sz w:val="16"/>
          <w:szCs w:val="16"/>
          <w:vertAlign w:val="baseline"/>
          <w:lang w:val="ro-MD"/>
        </w:rPr>
        <w:t>.</w:t>
      </w:r>
    </w:p>
  </w:footnote>
  <w:footnote w:id="30">
    <w:p w14:paraId="14451017" w14:textId="7ECE16D4" w:rsidR="0000227C" w:rsidRPr="002D3929" w:rsidRDefault="0000227C" w:rsidP="002D3929">
      <w:pPr>
        <w:autoSpaceDE w:val="0"/>
        <w:autoSpaceDN w:val="0"/>
        <w:adjustRightInd w:val="0"/>
        <w:spacing w:after="0" w:line="240" w:lineRule="auto"/>
        <w:jc w:val="both"/>
        <w:rPr>
          <w:rFonts w:asciiTheme="majorHAnsi" w:hAnsiTheme="majorHAnsi" w:cstheme="majorHAnsi"/>
          <w:sz w:val="16"/>
          <w:szCs w:val="16"/>
          <w:lang w:val="ro-MD"/>
        </w:rPr>
      </w:pPr>
      <w:r w:rsidRPr="002D3929">
        <w:rPr>
          <w:rStyle w:val="ab"/>
          <w:rFonts w:asciiTheme="majorHAnsi" w:hAnsiTheme="majorHAnsi" w:cstheme="majorHAnsi"/>
          <w:sz w:val="16"/>
          <w:szCs w:val="16"/>
          <w:lang w:val="ro-MD"/>
        </w:rPr>
        <w:footnoteRef/>
      </w:r>
      <w:r w:rsidRPr="002D3929">
        <w:rPr>
          <w:rFonts w:asciiTheme="majorHAnsi" w:hAnsiTheme="majorHAnsi" w:cstheme="majorHAnsi"/>
          <w:sz w:val="16"/>
          <w:szCs w:val="16"/>
          <w:lang w:val="ro-MD"/>
        </w:rPr>
        <w:t xml:space="preserve"> Art.15 alin.(1) lit. i) din Legea nr.131/2015; pct. 34 din Regulamentul cu privire la activitatea grupului de lucru pentru achiziții, aprobat prin HG nr.667 din 27.05.2016.</w:t>
      </w:r>
    </w:p>
  </w:footnote>
  <w:footnote w:id="31">
    <w:p w14:paraId="2F3248E6" w14:textId="434ED13B" w:rsidR="0000227C" w:rsidRPr="002D3929" w:rsidRDefault="0000227C" w:rsidP="002D3929">
      <w:pPr>
        <w:pStyle w:val="ac"/>
        <w:jc w:val="both"/>
        <w:rPr>
          <w:rFonts w:asciiTheme="majorHAnsi" w:hAnsiTheme="majorHAnsi" w:cstheme="majorHAnsi"/>
          <w:sz w:val="16"/>
          <w:szCs w:val="16"/>
          <w:vertAlign w:val="baseline"/>
          <w:lang w:val="ro-MD"/>
        </w:rPr>
      </w:pPr>
      <w:r w:rsidRPr="002D3929">
        <w:rPr>
          <w:rStyle w:val="ab"/>
          <w:rFonts w:asciiTheme="majorHAnsi" w:hAnsiTheme="majorHAnsi" w:cstheme="majorHAnsi"/>
          <w:sz w:val="16"/>
          <w:szCs w:val="16"/>
          <w:lang w:val="ro-MD"/>
        </w:rPr>
        <w:footnoteRef/>
      </w:r>
      <w:r w:rsidRPr="002D3929">
        <w:rPr>
          <w:rFonts w:asciiTheme="majorHAnsi" w:hAnsiTheme="majorHAnsi" w:cstheme="majorHAnsi"/>
          <w:sz w:val="16"/>
          <w:szCs w:val="16"/>
          <w:vertAlign w:val="baseline"/>
          <w:lang w:val="ro-MD"/>
        </w:rPr>
        <w:t xml:space="preserve"> </w:t>
      </w:r>
      <w:r w:rsidRPr="002D3929">
        <w:rPr>
          <w:rFonts w:asciiTheme="majorHAnsi" w:hAnsiTheme="majorHAnsi" w:cstheme="majorHAnsi"/>
          <w:color w:val="000000"/>
          <w:sz w:val="16"/>
          <w:szCs w:val="16"/>
          <w:bdr w:val="none" w:sz="0" w:space="0" w:color="auto" w:frame="1"/>
          <w:vertAlign w:val="baseline"/>
          <w:lang w:val="ro-MD"/>
        </w:rPr>
        <w:t>Pct.24 din Regulamentul cu privire la achizițiile publice de valoare mică, aprobat prin HG nr. 665 din 27.05.2016.</w:t>
      </w:r>
    </w:p>
  </w:footnote>
  <w:footnote w:id="32">
    <w:p w14:paraId="0581C240" w14:textId="7CF40605" w:rsidR="0000227C" w:rsidRPr="002D3929" w:rsidRDefault="0000227C" w:rsidP="002D3929">
      <w:pPr>
        <w:pStyle w:val="ac"/>
        <w:spacing w:line="276" w:lineRule="auto"/>
        <w:jc w:val="both"/>
        <w:rPr>
          <w:rFonts w:asciiTheme="majorHAnsi" w:hAnsiTheme="majorHAnsi" w:cstheme="majorHAnsi"/>
          <w:sz w:val="16"/>
          <w:szCs w:val="16"/>
          <w:vertAlign w:val="baseline"/>
          <w:lang w:val="ro-MD"/>
        </w:rPr>
      </w:pPr>
      <w:r w:rsidRPr="002D3929">
        <w:rPr>
          <w:rStyle w:val="ab"/>
          <w:rFonts w:asciiTheme="majorHAnsi" w:hAnsiTheme="majorHAnsi" w:cstheme="majorHAnsi"/>
          <w:sz w:val="16"/>
          <w:szCs w:val="16"/>
          <w:lang w:val="ro-MD"/>
        </w:rPr>
        <w:footnoteRef/>
      </w:r>
      <w:r w:rsidRPr="002D3929">
        <w:rPr>
          <w:rFonts w:asciiTheme="majorHAnsi" w:hAnsiTheme="majorHAnsi" w:cstheme="majorHAnsi"/>
          <w:sz w:val="16"/>
          <w:szCs w:val="16"/>
          <w:vertAlign w:val="baseline"/>
          <w:lang w:val="ro-MD"/>
        </w:rPr>
        <w:t xml:space="preserve">  Art. 5 alin. (1) lit. n) din Legea nr. 131 din 03.07.2015 privind achizițiile publice.</w:t>
      </w:r>
    </w:p>
  </w:footnote>
  <w:footnote w:id="33">
    <w:p w14:paraId="62A8CC13" w14:textId="7BAE3564" w:rsidR="0000227C" w:rsidRPr="002D3929" w:rsidRDefault="0000227C" w:rsidP="002D3929">
      <w:pPr>
        <w:pStyle w:val="ac"/>
        <w:jc w:val="both"/>
        <w:rPr>
          <w:rFonts w:asciiTheme="majorHAnsi" w:hAnsiTheme="majorHAnsi" w:cstheme="majorHAnsi"/>
          <w:sz w:val="16"/>
          <w:szCs w:val="16"/>
          <w:vertAlign w:val="baseline"/>
          <w:lang w:val="ro-MD"/>
        </w:rPr>
      </w:pPr>
      <w:r w:rsidRPr="002D3929">
        <w:rPr>
          <w:rStyle w:val="ab"/>
          <w:rFonts w:asciiTheme="majorHAnsi" w:hAnsiTheme="majorHAnsi" w:cstheme="majorHAnsi"/>
          <w:sz w:val="16"/>
          <w:szCs w:val="16"/>
          <w:lang w:val="ro-MD"/>
        </w:rPr>
        <w:footnoteRef/>
      </w:r>
      <w:r w:rsidRPr="002D3929">
        <w:rPr>
          <w:rFonts w:asciiTheme="majorHAnsi" w:hAnsiTheme="majorHAnsi" w:cstheme="majorHAnsi"/>
          <w:sz w:val="16"/>
          <w:szCs w:val="16"/>
          <w:vertAlign w:val="baseline"/>
          <w:lang w:val="ro-MD"/>
        </w:rPr>
        <w:t xml:space="preserve"> În conformitate cu prevederile HG nr.1029 din 19.12.2013 „Cu privire la investițiile capitale publice”, noțiune conținută și în Setul metodologic  privind elaborarea, aprobarea şi modificarea bugetului (Ordinul MF nr.209 din 24.12.2015).</w:t>
      </w:r>
    </w:p>
  </w:footnote>
  <w:footnote w:id="34">
    <w:p w14:paraId="736DEAE8" w14:textId="0A1CB44F" w:rsidR="0000227C" w:rsidRPr="002D3929" w:rsidRDefault="0000227C" w:rsidP="002D3929">
      <w:pPr>
        <w:pStyle w:val="af7"/>
        <w:jc w:val="both"/>
        <w:rPr>
          <w:rFonts w:asciiTheme="majorHAnsi" w:hAnsiTheme="majorHAnsi" w:cstheme="majorHAnsi"/>
          <w:sz w:val="16"/>
          <w:szCs w:val="16"/>
          <w:lang w:val="ro-MD"/>
        </w:rPr>
      </w:pPr>
      <w:r w:rsidRPr="002D3929">
        <w:rPr>
          <w:rStyle w:val="ab"/>
          <w:rFonts w:asciiTheme="majorHAnsi" w:hAnsiTheme="majorHAnsi" w:cstheme="majorHAnsi"/>
          <w:sz w:val="16"/>
          <w:szCs w:val="16"/>
          <w:lang w:val="ro-MD"/>
        </w:rPr>
        <w:footnoteRef/>
      </w:r>
      <w:r w:rsidRPr="002D3929">
        <w:rPr>
          <w:rFonts w:asciiTheme="majorHAnsi" w:hAnsiTheme="majorHAnsi" w:cstheme="majorHAnsi"/>
          <w:sz w:val="16"/>
          <w:szCs w:val="16"/>
          <w:vertAlign w:val="superscript"/>
          <w:lang w:val="ro-MD"/>
        </w:rPr>
        <w:t xml:space="preserve"> </w:t>
      </w:r>
      <w:r w:rsidRPr="002D3929">
        <w:rPr>
          <w:rFonts w:asciiTheme="majorHAnsi" w:hAnsiTheme="majorHAnsi" w:cstheme="majorHAnsi"/>
          <w:b/>
          <w:sz w:val="16"/>
          <w:szCs w:val="16"/>
          <w:lang w:val="ro-MD"/>
        </w:rPr>
        <w:t>Anul 2019:</w:t>
      </w:r>
      <w:r w:rsidRPr="002D3929">
        <w:rPr>
          <w:rFonts w:asciiTheme="majorHAnsi" w:hAnsiTheme="majorHAnsi" w:cstheme="majorHAnsi"/>
          <w:sz w:val="16"/>
          <w:szCs w:val="16"/>
          <w:lang w:val="ro-MD"/>
        </w:rPr>
        <w:t xml:space="preserve"> Ambasada Republicii Moldova în Regatul Spaniei, contractul nr. 336898 din 16.12.2019 în sumă de 639,5 mii lei (avans); Ambasada Republicii Moldova în Ucraina, contractul nr. 19-608 din 18.12.2019 în sumă de 436,2 mii lei; Ambasada Republicii Moldova în Irlanda, contractul nr. CT-140703 din 02.08.2019, în sumă de 551,9 mii  lei; Ambasada Republicii Moldova în Irlanda, contractul nr. 2344 din 11.09.2019 în sumă de 659,2 mii lei; Ambasada Republicii Moldova în Republica Lituania, contractul nr. PA19-03-43 din 21.03.2019 în sumă de 354,5 mii lei.</w:t>
      </w:r>
    </w:p>
  </w:footnote>
  <w:footnote w:id="35">
    <w:p w14:paraId="41411C29" w14:textId="5E1F34C7" w:rsidR="0000227C" w:rsidRPr="002D3929" w:rsidRDefault="0000227C" w:rsidP="002D3929">
      <w:pPr>
        <w:pStyle w:val="ac"/>
        <w:jc w:val="both"/>
        <w:rPr>
          <w:rFonts w:asciiTheme="majorHAnsi" w:hAnsiTheme="majorHAnsi" w:cstheme="majorHAnsi"/>
          <w:sz w:val="16"/>
          <w:szCs w:val="16"/>
          <w:vertAlign w:val="baseline"/>
          <w:lang w:val="ro-MD"/>
        </w:rPr>
      </w:pPr>
      <w:r w:rsidRPr="002D3929">
        <w:rPr>
          <w:rStyle w:val="ab"/>
          <w:rFonts w:asciiTheme="majorHAnsi" w:hAnsiTheme="majorHAnsi" w:cstheme="majorHAnsi"/>
          <w:sz w:val="16"/>
          <w:szCs w:val="16"/>
          <w:lang w:val="ro-MD"/>
        </w:rPr>
        <w:footnoteRef/>
      </w:r>
      <w:r w:rsidRPr="002D3929">
        <w:rPr>
          <w:rFonts w:asciiTheme="majorHAnsi" w:hAnsiTheme="majorHAnsi" w:cstheme="majorHAnsi"/>
          <w:sz w:val="16"/>
          <w:szCs w:val="16"/>
          <w:vertAlign w:val="baseline"/>
          <w:lang w:val="ro-MD"/>
        </w:rPr>
        <w:t xml:space="preserve"> </w:t>
      </w:r>
      <w:r w:rsidRPr="002D3929">
        <w:rPr>
          <w:rFonts w:asciiTheme="majorHAnsi" w:hAnsiTheme="majorHAnsi" w:cstheme="majorHAnsi"/>
          <w:b/>
          <w:sz w:val="16"/>
          <w:szCs w:val="16"/>
          <w:vertAlign w:val="baseline"/>
          <w:lang w:val="ro-MD"/>
        </w:rPr>
        <w:t>Anul 2020:</w:t>
      </w:r>
      <w:r w:rsidRPr="002D3929">
        <w:rPr>
          <w:rFonts w:asciiTheme="majorHAnsi" w:hAnsiTheme="majorHAnsi" w:cstheme="majorHAnsi"/>
          <w:sz w:val="16"/>
          <w:szCs w:val="16"/>
          <w:vertAlign w:val="baseline"/>
          <w:lang w:val="ro-MD"/>
        </w:rPr>
        <w:t xml:space="preserve"> Ambasada Republicii Moldova în Republica Franceză, contractul nr.  49041 din 28.12.2020 în sumă de 671,7 mii lei (avans 100%); Ambasada Republicii Moldova în Republica Franceză, contractul nr.  3007779 din 30.12.2020 în sumă de 853,1 mii lei (avans 100%); Ambasada Republicii Moldova în Regatul Spaniei, contractul nr. 371887 din 16.12.2020 în sumă de 718,4 mii lei (avans 100%); Ambasada Republicii Moldova în Statele Unite ale Americii, contractul nr. 232294 din 10.12.2020 în sumă de 613,1 mii lei; Ambasada Republicii Moldova în Turcia, contractul nr. MHE2020000000025 din 29.12.2020 în sumă de 717.9 mii lei.</w:t>
      </w:r>
    </w:p>
  </w:footnote>
  <w:footnote w:id="36">
    <w:p w14:paraId="18AB40C8" w14:textId="6E38979F" w:rsidR="0000227C" w:rsidRPr="002D3929" w:rsidRDefault="0000227C" w:rsidP="002D3929">
      <w:pPr>
        <w:pStyle w:val="ac"/>
        <w:spacing w:line="276" w:lineRule="auto"/>
        <w:jc w:val="both"/>
        <w:rPr>
          <w:rFonts w:asciiTheme="majorHAnsi" w:hAnsiTheme="majorHAnsi" w:cstheme="majorHAnsi"/>
          <w:sz w:val="16"/>
          <w:szCs w:val="16"/>
          <w:vertAlign w:val="baseline"/>
          <w:lang w:val="ro-MD"/>
        </w:rPr>
      </w:pPr>
      <w:r w:rsidRPr="002D3929">
        <w:rPr>
          <w:rStyle w:val="ab"/>
          <w:rFonts w:asciiTheme="majorHAnsi" w:hAnsiTheme="majorHAnsi" w:cstheme="majorHAnsi"/>
          <w:sz w:val="16"/>
          <w:szCs w:val="16"/>
          <w:lang w:val="ro-MD"/>
        </w:rPr>
        <w:footnoteRef/>
      </w:r>
      <w:r w:rsidRPr="002D3929">
        <w:rPr>
          <w:rFonts w:asciiTheme="majorHAnsi" w:hAnsiTheme="majorHAnsi" w:cstheme="majorHAnsi"/>
          <w:sz w:val="16"/>
          <w:szCs w:val="16"/>
          <w:vertAlign w:val="baseline"/>
          <w:lang w:val="ro-MD"/>
        </w:rPr>
        <w:t xml:space="preserve"> Pct.2 și pct.6 din Regulamentul cu privire la organizarea și funcționarea Ministerului Finanțelor, aprobat prin HG nr.696 din 30.08.2017.</w:t>
      </w:r>
    </w:p>
  </w:footnote>
  <w:footnote w:id="37">
    <w:p w14:paraId="65D7A556" w14:textId="0C1DAD18" w:rsidR="0000227C" w:rsidRPr="002D3929" w:rsidRDefault="0000227C" w:rsidP="002D3929">
      <w:pPr>
        <w:pStyle w:val="ac"/>
        <w:spacing w:line="276" w:lineRule="auto"/>
        <w:jc w:val="both"/>
        <w:rPr>
          <w:rFonts w:asciiTheme="majorHAnsi" w:hAnsiTheme="majorHAnsi" w:cstheme="majorHAnsi"/>
          <w:sz w:val="16"/>
          <w:szCs w:val="16"/>
          <w:vertAlign w:val="baseline"/>
          <w:lang w:val="ro-MD"/>
        </w:rPr>
      </w:pPr>
      <w:r w:rsidRPr="002D3929">
        <w:rPr>
          <w:rStyle w:val="ab"/>
          <w:rFonts w:asciiTheme="majorHAnsi" w:hAnsiTheme="majorHAnsi" w:cstheme="majorHAnsi"/>
          <w:sz w:val="16"/>
          <w:szCs w:val="16"/>
          <w:lang w:val="ro-MD"/>
        </w:rPr>
        <w:footnoteRef/>
      </w:r>
      <w:r w:rsidRPr="002D3929">
        <w:rPr>
          <w:rFonts w:asciiTheme="majorHAnsi" w:hAnsiTheme="majorHAnsi" w:cstheme="majorHAnsi"/>
          <w:sz w:val="16"/>
          <w:szCs w:val="16"/>
          <w:vertAlign w:val="baseline"/>
          <w:lang w:val="ro-MD"/>
        </w:rPr>
        <w:t xml:space="preserve"> Pct.2 și pct.6 din Regulamentul cu privire la organizarea și funcționarea Agenției Achiziții Publice și efectivul-limită al acesteia, aprobat prin HG nr.134 din 09.03.2017.</w:t>
      </w:r>
    </w:p>
  </w:footnote>
  <w:footnote w:id="38">
    <w:p w14:paraId="20651658" w14:textId="6FE77823" w:rsidR="0000227C" w:rsidRPr="002D3929" w:rsidRDefault="0000227C" w:rsidP="002D3929">
      <w:pPr>
        <w:pStyle w:val="ac"/>
        <w:spacing w:line="276" w:lineRule="auto"/>
        <w:jc w:val="both"/>
        <w:rPr>
          <w:rFonts w:asciiTheme="majorHAnsi" w:hAnsiTheme="majorHAnsi" w:cstheme="majorHAnsi"/>
          <w:sz w:val="16"/>
          <w:szCs w:val="16"/>
          <w:vertAlign w:val="baseline"/>
          <w:lang w:val="ro-MD"/>
        </w:rPr>
      </w:pPr>
      <w:r w:rsidRPr="002D3929">
        <w:rPr>
          <w:rStyle w:val="ab"/>
          <w:rFonts w:asciiTheme="majorHAnsi" w:hAnsiTheme="majorHAnsi" w:cstheme="majorHAnsi"/>
          <w:sz w:val="16"/>
          <w:szCs w:val="16"/>
          <w:lang w:val="ro-MD"/>
        </w:rPr>
        <w:footnoteRef/>
      </w:r>
      <w:r w:rsidRPr="002D3929">
        <w:rPr>
          <w:rFonts w:asciiTheme="majorHAnsi" w:hAnsiTheme="majorHAnsi" w:cstheme="majorHAnsi"/>
          <w:sz w:val="16"/>
          <w:szCs w:val="16"/>
          <w:vertAlign w:val="baseline"/>
          <w:lang w:val="ro-MD"/>
        </w:rPr>
        <w:t xml:space="preserve"> Pct.2, pct.5 și pct.6 din Regulamentul cu privire la organizarea și funcționarea Agenției Naționale pentru Soluționarea Contestațiilor, aprobat prin Hotărârea Parlamentului nr.271 din 15.12.2016.</w:t>
      </w:r>
    </w:p>
  </w:footnote>
  <w:footnote w:id="39">
    <w:p w14:paraId="5C41FE02" w14:textId="17209D24" w:rsidR="0000227C" w:rsidRPr="002D3929" w:rsidRDefault="0000227C" w:rsidP="002D3929">
      <w:pPr>
        <w:pStyle w:val="ac"/>
        <w:spacing w:line="276" w:lineRule="auto"/>
        <w:jc w:val="both"/>
        <w:rPr>
          <w:rFonts w:asciiTheme="majorHAnsi" w:hAnsiTheme="majorHAnsi" w:cstheme="majorHAnsi"/>
          <w:sz w:val="16"/>
          <w:szCs w:val="16"/>
          <w:vertAlign w:val="baseline"/>
          <w:lang w:val="ro-MD"/>
        </w:rPr>
      </w:pPr>
      <w:r w:rsidRPr="002D3929">
        <w:rPr>
          <w:rStyle w:val="ab"/>
          <w:rFonts w:asciiTheme="majorHAnsi" w:hAnsiTheme="majorHAnsi" w:cstheme="majorHAnsi"/>
          <w:sz w:val="16"/>
          <w:szCs w:val="16"/>
          <w:lang w:val="ro-MD"/>
        </w:rPr>
        <w:footnoteRef/>
      </w:r>
      <w:r w:rsidRPr="002D3929">
        <w:rPr>
          <w:rFonts w:asciiTheme="majorHAnsi" w:hAnsiTheme="majorHAnsi" w:cstheme="majorHAnsi"/>
          <w:sz w:val="16"/>
          <w:szCs w:val="16"/>
          <w:vertAlign w:val="baseline"/>
          <w:lang w:val="ro-MD"/>
        </w:rPr>
        <w:t xml:space="preserve"> Pct.2 și pct.4</w:t>
      </w:r>
      <w:r w:rsidRPr="002D3929">
        <w:rPr>
          <w:rFonts w:asciiTheme="majorHAnsi" w:hAnsiTheme="majorHAnsi" w:cstheme="majorHAnsi"/>
          <w:color w:val="3B3B3B"/>
          <w:sz w:val="16"/>
          <w:szCs w:val="16"/>
          <w:shd w:val="clear" w:color="auto" w:fill="FFFFFF"/>
          <w:vertAlign w:val="baseline"/>
          <w:lang w:val="ro-MD"/>
        </w:rPr>
        <w:t xml:space="preserve"> din </w:t>
      </w:r>
      <w:r w:rsidRPr="002D3929">
        <w:rPr>
          <w:rFonts w:asciiTheme="majorHAnsi" w:hAnsiTheme="majorHAnsi" w:cstheme="majorHAnsi"/>
          <w:sz w:val="16"/>
          <w:szCs w:val="16"/>
          <w:vertAlign w:val="baseline"/>
          <w:lang w:val="ro-MD"/>
        </w:rPr>
        <w:t xml:space="preserve">Regulamentul cu privire la organizarea și funcționarea Inspecției financiare din subordinea Ministerului Finanțelor, aprobat prin </w:t>
      </w:r>
      <w:r w:rsidRPr="002D3929">
        <w:rPr>
          <w:rFonts w:asciiTheme="majorHAnsi" w:hAnsiTheme="majorHAnsi" w:cstheme="majorHAnsi"/>
          <w:color w:val="3B3B3B"/>
          <w:sz w:val="16"/>
          <w:szCs w:val="16"/>
          <w:shd w:val="clear" w:color="auto" w:fill="FFFFFF"/>
          <w:vertAlign w:val="baseline"/>
          <w:lang w:val="ro-MD"/>
        </w:rPr>
        <w:t>HG nr.1026 din 02.11.2010.</w:t>
      </w:r>
    </w:p>
  </w:footnote>
  <w:footnote w:id="40">
    <w:p w14:paraId="5307D2B4" w14:textId="59391F88" w:rsidR="0000227C" w:rsidRPr="002D3929" w:rsidRDefault="0000227C" w:rsidP="002D3929">
      <w:pPr>
        <w:pStyle w:val="ac"/>
        <w:spacing w:line="276" w:lineRule="auto"/>
        <w:jc w:val="both"/>
        <w:rPr>
          <w:rFonts w:asciiTheme="majorHAnsi" w:hAnsiTheme="majorHAnsi" w:cstheme="majorHAnsi"/>
          <w:sz w:val="16"/>
          <w:szCs w:val="16"/>
          <w:vertAlign w:val="baseline"/>
          <w:lang w:val="ro-MD"/>
        </w:rPr>
      </w:pPr>
      <w:r w:rsidRPr="002D3929">
        <w:rPr>
          <w:rStyle w:val="ab"/>
          <w:rFonts w:asciiTheme="majorHAnsi" w:hAnsiTheme="majorHAnsi" w:cstheme="majorHAnsi"/>
          <w:sz w:val="16"/>
          <w:szCs w:val="16"/>
          <w:vertAlign w:val="baseline"/>
          <w:lang w:val="ro-MD"/>
        </w:rPr>
        <w:footnoteRef/>
      </w:r>
      <w:r w:rsidRPr="002D3929">
        <w:rPr>
          <w:rFonts w:asciiTheme="majorHAnsi" w:hAnsiTheme="majorHAnsi" w:cstheme="majorHAnsi"/>
          <w:sz w:val="16"/>
          <w:szCs w:val="16"/>
          <w:vertAlign w:val="baseline"/>
          <w:lang w:val="ro-MD"/>
        </w:rPr>
        <w:t xml:space="preserve"> Art.3 alin.(1) </w:t>
      </w:r>
      <w:r w:rsidRPr="002D3929">
        <w:rPr>
          <w:rFonts w:asciiTheme="majorHAnsi" w:hAnsiTheme="majorHAnsi" w:cstheme="majorHAnsi"/>
          <w:color w:val="000000"/>
          <w:spacing w:val="-3"/>
          <w:sz w:val="16"/>
          <w:szCs w:val="16"/>
          <w:vertAlign w:val="baseline"/>
          <w:lang w:val="ro-MD"/>
        </w:rPr>
        <w:t>Legea privind organizarea și funcționarea Curții de Conturi a Republicii Moldova nr.260 din 07.12.2017</w:t>
      </w:r>
      <w:r w:rsidRPr="002D3929">
        <w:rPr>
          <w:rFonts w:asciiTheme="majorHAnsi" w:hAnsiTheme="majorHAnsi" w:cstheme="majorHAnsi"/>
          <w:color w:val="000000"/>
          <w:spacing w:val="-1"/>
          <w:sz w:val="16"/>
          <w:szCs w:val="16"/>
          <w:vertAlign w:val="baseline"/>
          <w:lang w:val="ro-MD"/>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B66D3" w14:textId="4FC9FD9F" w:rsidR="0000227C" w:rsidRPr="005713AD" w:rsidRDefault="0000227C" w:rsidP="005713AD">
    <w:pPr>
      <w:pStyle w:val="a5"/>
      <w:jc w:val="right"/>
      <w:rPr>
        <w:rFonts w:asciiTheme="majorHAnsi" w:hAnsiTheme="majorHAnsi" w:cstheme="majorHAnsi"/>
        <w:i/>
        <w:lang w:val="ro-M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52A2C"/>
    <w:multiLevelType w:val="hybridMultilevel"/>
    <w:tmpl w:val="7B0A8CE2"/>
    <w:lvl w:ilvl="0" w:tplc="F5D81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F5902"/>
    <w:multiLevelType w:val="hybridMultilevel"/>
    <w:tmpl w:val="F1583D5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B7112A8"/>
    <w:multiLevelType w:val="hybridMultilevel"/>
    <w:tmpl w:val="C674D12E"/>
    <w:lvl w:ilvl="0" w:tplc="9D9CFA1A">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1B4D40"/>
    <w:multiLevelType w:val="hybridMultilevel"/>
    <w:tmpl w:val="C7FEE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D686A"/>
    <w:multiLevelType w:val="multilevel"/>
    <w:tmpl w:val="BABAEBBA"/>
    <w:styleLink w:val="Style1"/>
    <w:lvl w:ilvl="0">
      <w:start w:val="4"/>
      <w:numFmt w:val="decimal"/>
      <w:lvlText w:val="%1."/>
      <w:lvlJc w:val="left"/>
      <w:pPr>
        <w:ind w:left="420" w:hanging="420"/>
      </w:pPr>
      <w:rPr>
        <w:rFonts w:eastAsiaTheme="minorHAnsi" w:cstheme="minorBidi" w:hint="default"/>
        <w:sz w:val="22"/>
      </w:rPr>
    </w:lvl>
    <w:lvl w:ilvl="1">
      <w:start w:val="1"/>
      <w:numFmt w:val="decimal"/>
      <w:lvlText w:val="%1.%2."/>
      <w:lvlJc w:val="left"/>
      <w:pPr>
        <w:ind w:left="1440" w:hanging="720"/>
      </w:pPr>
      <w:rPr>
        <w:rFonts w:eastAsiaTheme="minorHAnsi" w:cstheme="minorBidi" w:hint="default"/>
        <w:sz w:val="22"/>
      </w:rPr>
    </w:lvl>
    <w:lvl w:ilvl="2">
      <w:start w:val="1"/>
      <w:numFmt w:val="decimal"/>
      <w:lvlText w:val="%1.%2.%3."/>
      <w:lvlJc w:val="left"/>
      <w:pPr>
        <w:ind w:left="2160" w:hanging="720"/>
      </w:pPr>
      <w:rPr>
        <w:rFonts w:eastAsiaTheme="minorHAnsi" w:cstheme="minorBidi" w:hint="default"/>
        <w:b/>
        <w:sz w:val="22"/>
      </w:rPr>
    </w:lvl>
    <w:lvl w:ilvl="3">
      <w:start w:val="1"/>
      <w:numFmt w:val="decimal"/>
      <w:lvlText w:val="%1.%2.%3.%4."/>
      <w:lvlJc w:val="left"/>
      <w:pPr>
        <w:ind w:left="3240" w:hanging="1080"/>
      </w:pPr>
      <w:rPr>
        <w:rFonts w:eastAsiaTheme="minorHAnsi" w:cstheme="minorBidi" w:hint="default"/>
        <w:sz w:val="22"/>
      </w:rPr>
    </w:lvl>
    <w:lvl w:ilvl="4">
      <w:start w:val="1"/>
      <w:numFmt w:val="decimal"/>
      <w:lvlText w:val="%1.%2.%3.%4.%5."/>
      <w:lvlJc w:val="left"/>
      <w:pPr>
        <w:ind w:left="3960" w:hanging="1080"/>
      </w:pPr>
      <w:rPr>
        <w:rFonts w:eastAsiaTheme="minorHAnsi" w:cstheme="minorBidi" w:hint="default"/>
        <w:sz w:val="22"/>
      </w:rPr>
    </w:lvl>
    <w:lvl w:ilvl="5">
      <w:start w:val="1"/>
      <w:numFmt w:val="decimal"/>
      <w:lvlText w:val="%1.%2.%3.%4.%5.%6."/>
      <w:lvlJc w:val="left"/>
      <w:pPr>
        <w:ind w:left="5040" w:hanging="1440"/>
      </w:pPr>
      <w:rPr>
        <w:rFonts w:eastAsiaTheme="minorHAnsi" w:cstheme="minorBidi" w:hint="default"/>
        <w:sz w:val="22"/>
      </w:rPr>
    </w:lvl>
    <w:lvl w:ilvl="6">
      <w:start w:val="1"/>
      <w:numFmt w:val="decimal"/>
      <w:lvlText w:val="%1.%2.%3.%4.%5.%6.%7."/>
      <w:lvlJc w:val="left"/>
      <w:pPr>
        <w:ind w:left="5760" w:hanging="1440"/>
      </w:pPr>
      <w:rPr>
        <w:rFonts w:eastAsiaTheme="minorHAnsi" w:cstheme="minorBidi" w:hint="default"/>
        <w:sz w:val="22"/>
      </w:rPr>
    </w:lvl>
    <w:lvl w:ilvl="7">
      <w:start w:val="1"/>
      <w:numFmt w:val="decimal"/>
      <w:lvlText w:val="%1.%2.%3.%4.%5.%6.%7.%8."/>
      <w:lvlJc w:val="left"/>
      <w:pPr>
        <w:ind w:left="6840" w:hanging="1800"/>
      </w:pPr>
      <w:rPr>
        <w:rFonts w:eastAsiaTheme="minorHAnsi" w:cstheme="minorBidi" w:hint="default"/>
        <w:sz w:val="22"/>
      </w:rPr>
    </w:lvl>
    <w:lvl w:ilvl="8">
      <w:start w:val="1"/>
      <w:numFmt w:val="decimal"/>
      <w:lvlText w:val="%1.%2.%3.%4.%5.%6.%7.%8.%9."/>
      <w:lvlJc w:val="left"/>
      <w:pPr>
        <w:ind w:left="7920" w:hanging="2160"/>
      </w:pPr>
      <w:rPr>
        <w:rFonts w:eastAsiaTheme="minorHAnsi" w:cstheme="minorBidi" w:hint="default"/>
        <w:sz w:val="22"/>
      </w:rPr>
    </w:lvl>
  </w:abstractNum>
  <w:abstractNum w:abstractNumId="5" w15:restartNumberingAfterBreak="0">
    <w:nsid w:val="13CC2A86"/>
    <w:multiLevelType w:val="hybridMultilevel"/>
    <w:tmpl w:val="26308536"/>
    <w:lvl w:ilvl="0" w:tplc="0818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5A0405E"/>
    <w:multiLevelType w:val="hybridMultilevel"/>
    <w:tmpl w:val="7B0A8CE2"/>
    <w:lvl w:ilvl="0" w:tplc="F5D81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FD682B"/>
    <w:multiLevelType w:val="hybridMultilevel"/>
    <w:tmpl w:val="16E6F256"/>
    <w:lvl w:ilvl="0" w:tplc="0409000B">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8F7AB8"/>
    <w:multiLevelType w:val="hybridMultilevel"/>
    <w:tmpl w:val="9168E85E"/>
    <w:lvl w:ilvl="0" w:tplc="175207D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2E47B7"/>
    <w:multiLevelType w:val="hybridMultilevel"/>
    <w:tmpl w:val="7B0A8CE2"/>
    <w:lvl w:ilvl="0" w:tplc="F5D81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D3195A"/>
    <w:multiLevelType w:val="hybridMultilevel"/>
    <w:tmpl w:val="4228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A3603"/>
    <w:multiLevelType w:val="hybridMultilevel"/>
    <w:tmpl w:val="A620B246"/>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2" w15:restartNumberingAfterBreak="0">
    <w:nsid w:val="2CA61FEF"/>
    <w:multiLevelType w:val="hybridMultilevel"/>
    <w:tmpl w:val="9A260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62B21"/>
    <w:multiLevelType w:val="multilevel"/>
    <w:tmpl w:val="BABAEBBA"/>
    <w:lvl w:ilvl="0">
      <w:start w:val="2"/>
      <w:numFmt w:val="decimal"/>
      <w:lvlText w:val="%1."/>
      <w:lvlJc w:val="left"/>
      <w:pPr>
        <w:ind w:left="420" w:hanging="420"/>
      </w:pPr>
      <w:rPr>
        <w:rFonts w:eastAsiaTheme="minorHAnsi" w:cstheme="minorBidi" w:hint="default"/>
        <w:sz w:val="22"/>
      </w:rPr>
    </w:lvl>
    <w:lvl w:ilvl="1">
      <w:start w:val="1"/>
      <w:numFmt w:val="decimal"/>
      <w:lvlText w:val="%1.%2."/>
      <w:lvlJc w:val="left"/>
      <w:pPr>
        <w:ind w:left="1440" w:hanging="720"/>
      </w:pPr>
      <w:rPr>
        <w:rFonts w:eastAsiaTheme="minorHAnsi" w:cstheme="minorBidi" w:hint="default"/>
        <w:sz w:val="22"/>
      </w:rPr>
    </w:lvl>
    <w:lvl w:ilvl="2">
      <w:start w:val="1"/>
      <w:numFmt w:val="decimal"/>
      <w:lvlText w:val="%1.%2.%3."/>
      <w:lvlJc w:val="left"/>
      <w:pPr>
        <w:ind w:left="1170" w:hanging="720"/>
      </w:pPr>
      <w:rPr>
        <w:rFonts w:eastAsiaTheme="minorHAnsi" w:cstheme="minorBidi" w:hint="default"/>
        <w:b/>
        <w:sz w:val="22"/>
      </w:rPr>
    </w:lvl>
    <w:lvl w:ilvl="3">
      <w:start w:val="1"/>
      <w:numFmt w:val="decimal"/>
      <w:lvlText w:val="%1.%2.%3.%4."/>
      <w:lvlJc w:val="left"/>
      <w:pPr>
        <w:ind w:left="3240" w:hanging="1080"/>
      </w:pPr>
      <w:rPr>
        <w:rFonts w:eastAsiaTheme="minorHAnsi" w:cstheme="minorBidi" w:hint="default"/>
        <w:sz w:val="22"/>
      </w:rPr>
    </w:lvl>
    <w:lvl w:ilvl="4">
      <w:start w:val="1"/>
      <w:numFmt w:val="decimal"/>
      <w:lvlText w:val="%1.%2.%3.%4.%5."/>
      <w:lvlJc w:val="left"/>
      <w:pPr>
        <w:ind w:left="3960" w:hanging="1080"/>
      </w:pPr>
      <w:rPr>
        <w:rFonts w:eastAsiaTheme="minorHAnsi" w:cstheme="minorBidi" w:hint="default"/>
        <w:sz w:val="22"/>
      </w:rPr>
    </w:lvl>
    <w:lvl w:ilvl="5">
      <w:start w:val="1"/>
      <w:numFmt w:val="decimal"/>
      <w:lvlText w:val="%1.%2.%3.%4.%5.%6."/>
      <w:lvlJc w:val="left"/>
      <w:pPr>
        <w:ind w:left="5040" w:hanging="1440"/>
      </w:pPr>
      <w:rPr>
        <w:rFonts w:eastAsiaTheme="minorHAnsi" w:cstheme="minorBidi" w:hint="default"/>
        <w:sz w:val="22"/>
      </w:rPr>
    </w:lvl>
    <w:lvl w:ilvl="6">
      <w:start w:val="1"/>
      <w:numFmt w:val="decimal"/>
      <w:lvlText w:val="%1.%2.%3.%4.%5.%6.%7."/>
      <w:lvlJc w:val="left"/>
      <w:pPr>
        <w:ind w:left="5760" w:hanging="1440"/>
      </w:pPr>
      <w:rPr>
        <w:rFonts w:eastAsiaTheme="minorHAnsi" w:cstheme="minorBidi" w:hint="default"/>
        <w:sz w:val="22"/>
      </w:rPr>
    </w:lvl>
    <w:lvl w:ilvl="7">
      <w:start w:val="1"/>
      <w:numFmt w:val="decimal"/>
      <w:lvlText w:val="%1.%2.%3.%4.%5.%6.%7.%8."/>
      <w:lvlJc w:val="left"/>
      <w:pPr>
        <w:ind w:left="6840" w:hanging="1800"/>
      </w:pPr>
      <w:rPr>
        <w:rFonts w:eastAsiaTheme="minorHAnsi" w:cstheme="minorBidi" w:hint="default"/>
        <w:sz w:val="22"/>
      </w:rPr>
    </w:lvl>
    <w:lvl w:ilvl="8">
      <w:start w:val="1"/>
      <w:numFmt w:val="decimal"/>
      <w:lvlText w:val="%1.%2.%3.%4.%5.%6.%7.%8.%9."/>
      <w:lvlJc w:val="left"/>
      <w:pPr>
        <w:ind w:left="7920" w:hanging="2160"/>
      </w:pPr>
      <w:rPr>
        <w:rFonts w:eastAsiaTheme="minorHAnsi" w:cstheme="minorBidi" w:hint="default"/>
        <w:sz w:val="22"/>
      </w:rPr>
    </w:lvl>
  </w:abstractNum>
  <w:abstractNum w:abstractNumId="14" w15:restartNumberingAfterBreak="0">
    <w:nsid w:val="2DF540F8"/>
    <w:multiLevelType w:val="multilevel"/>
    <w:tmpl w:val="D026C394"/>
    <w:lvl w:ilvl="0">
      <w:start w:val="2"/>
      <w:numFmt w:val="decimal"/>
      <w:lvlText w:val="%1."/>
      <w:lvlJc w:val="left"/>
      <w:pPr>
        <w:ind w:left="420" w:hanging="420"/>
      </w:pPr>
      <w:rPr>
        <w:rFonts w:eastAsiaTheme="minorHAnsi" w:cstheme="minorBidi" w:hint="default"/>
        <w:sz w:val="22"/>
      </w:rPr>
    </w:lvl>
    <w:lvl w:ilvl="1">
      <w:start w:val="1"/>
      <w:numFmt w:val="decimal"/>
      <w:lvlText w:val="%1.%2."/>
      <w:lvlJc w:val="left"/>
      <w:pPr>
        <w:ind w:left="4140" w:hanging="720"/>
      </w:pPr>
      <w:rPr>
        <w:rFonts w:eastAsiaTheme="minorHAnsi" w:cstheme="minorBidi" w:hint="default"/>
        <w:b/>
        <w:sz w:val="22"/>
      </w:rPr>
    </w:lvl>
    <w:lvl w:ilvl="2">
      <w:start w:val="1"/>
      <w:numFmt w:val="decimal"/>
      <w:lvlText w:val="%1.%2.%3."/>
      <w:lvlJc w:val="left"/>
      <w:pPr>
        <w:ind w:left="2160" w:hanging="720"/>
      </w:pPr>
      <w:rPr>
        <w:rFonts w:eastAsiaTheme="minorHAnsi" w:cstheme="minorBidi" w:hint="default"/>
        <w:b/>
        <w:sz w:val="22"/>
      </w:rPr>
    </w:lvl>
    <w:lvl w:ilvl="3">
      <w:start w:val="1"/>
      <w:numFmt w:val="decimal"/>
      <w:lvlText w:val="%1.%2.%3.%4."/>
      <w:lvlJc w:val="left"/>
      <w:pPr>
        <w:ind w:left="3240" w:hanging="1080"/>
      </w:pPr>
      <w:rPr>
        <w:rFonts w:eastAsiaTheme="minorHAnsi" w:cstheme="minorBidi" w:hint="default"/>
        <w:sz w:val="22"/>
      </w:rPr>
    </w:lvl>
    <w:lvl w:ilvl="4">
      <w:start w:val="1"/>
      <w:numFmt w:val="decimal"/>
      <w:lvlText w:val="%1.%2.%3.%4.%5."/>
      <w:lvlJc w:val="left"/>
      <w:pPr>
        <w:ind w:left="3960" w:hanging="1080"/>
      </w:pPr>
      <w:rPr>
        <w:rFonts w:eastAsiaTheme="minorHAnsi" w:cstheme="minorBidi" w:hint="default"/>
        <w:sz w:val="22"/>
      </w:rPr>
    </w:lvl>
    <w:lvl w:ilvl="5">
      <w:start w:val="1"/>
      <w:numFmt w:val="decimal"/>
      <w:lvlText w:val="%1.%2.%3.%4.%5.%6."/>
      <w:lvlJc w:val="left"/>
      <w:pPr>
        <w:ind w:left="5040" w:hanging="1440"/>
      </w:pPr>
      <w:rPr>
        <w:rFonts w:eastAsiaTheme="minorHAnsi" w:cstheme="minorBidi" w:hint="default"/>
        <w:sz w:val="22"/>
      </w:rPr>
    </w:lvl>
    <w:lvl w:ilvl="6">
      <w:start w:val="1"/>
      <w:numFmt w:val="decimal"/>
      <w:lvlText w:val="%1.%2.%3.%4.%5.%6.%7."/>
      <w:lvlJc w:val="left"/>
      <w:pPr>
        <w:ind w:left="5760" w:hanging="1440"/>
      </w:pPr>
      <w:rPr>
        <w:rFonts w:eastAsiaTheme="minorHAnsi" w:cstheme="minorBidi" w:hint="default"/>
        <w:sz w:val="22"/>
      </w:rPr>
    </w:lvl>
    <w:lvl w:ilvl="7">
      <w:start w:val="1"/>
      <w:numFmt w:val="decimal"/>
      <w:lvlText w:val="%1.%2.%3.%4.%5.%6.%7.%8."/>
      <w:lvlJc w:val="left"/>
      <w:pPr>
        <w:ind w:left="6840" w:hanging="1800"/>
      </w:pPr>
      <w:rPr>
        <w:rFonts w:eastAsiaTheme="minorHAnsi" w:cstheme="minorBidi" w:hint="default"/>
        <w:sz w:val="22"/>
      </w:rPr>
    </w:lvl>
    <w:lvl w:ilvl="8">
      <w:start w:val="1"/>
      <w:numFmt w:val="decimal"/>
      <w:lvlText w:val="%1.%2.%3.%4.%5.%6.%7.%8.%9."/>
      <w:lvlJc w:val="left"/>
      <w:pPr>
        <w:ind w:left="7920" w:hanging="2160"/>
      </w:pPr>
      <w:rPr>
        <w:rFonts w:eastAsiaTheme="minorHAnsi" w:cstheme="minorBidi" w:hint="default"/>
        <w:sz w:val="22"/>
      </w:rPr>
    </w:lvl>
  </w:abstractNum>
  <w:abstractNum w:abstractNumId="15" w15:restartNumberingAfterBreak="0">
    <w:nsid w:val="2F7850A3"/>
    <w:multiLevelType w:val="multilevel"/>
    <w:tmpl w:val="C1F20C16"/>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0ED2377"/>
    <w:multiLevelType w:val="hybridMultilevel"/>
    <w:tmpl w:val="6FF46CFA"/>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10E2714"/>
    <w:multiLevelType w:val="hybridMultilevel"/>
    <w:tmpl w:val="8FF2AF88"/>
    <w:lvl w:ilvl="0" w:tplc="72244188">
      <w:start w:val="5"/>
      <w:numFmt w:val="upperRoman"/>
      <w:lvlText w:val="%1."/>
      <w:lvlJc w:val="left"/>
      <w:pPr>
        <w:ind w:left="1080" w:hanging="720"/>
      </w:pPr>
      <w:rPr>
        <w:rFonts w:asciiTheme="minorHAnsi" w:eastAsia="Times New Roman"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C636CB"/>
    <w:multiLevelType w:val="hybridMultilevel"/>
    <w:tmpl w:val="59C0A25E"/>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9" w15:restartNumberingAfterBreak="0">
    <w:nsid w:val="3913530F"/>
    <w:multiLevelType w:val="hybridMultilevel"/>
    <w:tmpl w:val="29701A20"/>
    <w:lvl w:ilvl="0" w:tplc="856846D6">
      <w:start w:val="1"/>
      <w:numFmt w:val="upperRoman"/>
      <w:lvlText w:val="%1."/>
      <w:lvlJc w:val="left"/>
      <w:pPr>
        <w:ind w:left="5940" w:hanging="720"/>
      </w:pPr>
      <w:rPr>
        <w:rFonts w:hint="default"/>
      </w:rPr>
    </w:lvl>
    <w:lvl w:ilvl="1" w:tplc="08180019">
      <w:start w:val="1"/>
      <w:numFmt w:val="lowerLetter"/>
      <w:lvlText w:val="%2."/>
      <w:lvlJc w:val="left"/>
      <w:pPr>
        <w:ind w:left="6300" w:hanging="360"/>
      </w:pPr>
    </w:lvl>
    <w:lvl w:ilvl="2" w:tplc="0818001B" w:tentative="1">
      <w:start w:val="1"/>
      <w:numFmt w:val="lowerRoman"/>
      <w:lvlText w:val="%3."/>
      <w:lvlJc w:val="right"/>
      <w:pPr>
        <w:ind w:left="7020" w:hanging="180"/>
      </w:pPr>
    </w:lvl>
    <w:lvl w:ilvl="3" w:tplc="0818000F" w:tentative="1">
      <w:start w:val="1"/>
      <w:numFmt w:val="decimal"/>
      <w:lvlText w:val="%4."/>
      <w:lvlJc w:val="left"/>
      <w:pPr>
        <w:ind w:left="7740" w:hanging="360"/>
      </w:pPr>
    </w:lvl>
    <w:lvl w:ilvl="4" w:tplc="08180019" w:tentative="1">
      <w:start w:val="1"/>
      <w:numFmt w:val="lowerLetter"/>
      <w:lvlText w:val="%5."/>
      <w:lvlJc w:val="left"/>
      <w:pPr>
        <w:ind w:left="8460" w:hanging="360"/>
      </w:pPr>
    </w:lvl>
    <w:lvl w:ilvl="5" w:tplc="0818001B" w:tentative="1">
      <w:start w:val="1"/>
      <w:numFmt w:val="lowerRoman"/>
      <w:lvlText w:val="%6."/>
      <w:lvlJc w:val="right"/>
      <w:pPr>
        <w:ind w:left="9180" w:hanging="180"/>
      </w:pPr>
    </w:lvl>
    <w:lvl w:ilvl="6" w:tplc="0818000F" w:tentative="1">
      <w:start w:val="1"/>
      <w:numFmt w:val="decimal"/>
      <w:lvlText w:val="%7."/>
      <w:lvlJc w:val="left"/>
      <w:pPr>
        <w:ind w:left="9900" w:hanging="360"/>
      </w:pPr>
    </w:lvl>
    <w:lvl w:ilvl="7" w:tplc="08180019" w:tentative="1">
      <w:start w:val="1"/>
      <w:numFmt w:val="lowerLetter"/>
      <w:lvlText w:val="%8."/>
      <w:lvlJc w:val="left"/>
      <w:pPr>
        <w:ind w:left="10620" w:hanging="360"/>
      </w:pPr>
    </w:lvl>
    <w:lvl w:ilvl="8" w:tplc="0818001B" w:tentative="1">
      <w:start w:val="1"/>
      <w:numFmt w:val="lowerRoman"/>
      <w:lvlText w:val="%9."/>
      <w:lvlJc w:val="right"/>
      <w:pPr>
        <w:ind w:left="11340" w:hanging="180"/>
      </w:pPr>
    </w:lvl>
  </w:abstractNum>
  <w:abstractNum w:abstractNumId="20" w15:restartNumberingAfterBreak="0">
    <w:nsid w:val="3ECA0513"/>
    <w:multiLevelType w:val="hybridMultilevel"/>
    <w:tmpl w:val="4D4CD85C"/>
    <w:lvl w:ilvl="0" w:tplc="0D8C094E">
      <w:start w:val="1"/>
      <w:numFmt w:val="lowerRoman"/>
      <w:lvlText w:val="(%1)"/>
      <w:lvlJc w:val="left"/>
      <w:pPr>
        <w:ind w:left="1440" w:hanging="720"/>
      </w:pPr>
      <w:rPr>
        <w:rFonts w:cstheme="majorHAnsi"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696B1E"/>
    <w:multiLevelType w:val="hybridMultilevel"/>
    <w:tmpl w:val="8118DC70"/>
    <w:lvl w:ilvl="0" w:tplc="08180001">
      <w:start w:val="1"/>
      <w:numFmt w:val="bullet"/>
      <w:lvlText w:val=""/>
      <w:lvlJc w:val="left"/>
      <w:pPr>
        <w:ind w:left="2160" w:hanging="360"/>
      </w:pPr>
      <w:rPr>
        <w:rFonts w:ascii="Symbol" w:hAnsi="Symbol" w:hint="default"/>
      </w:rPr>
    </w:lvl>
    <w:lvl w:ilvl="1" w:tplc="08180003" w:tentative="1">
      <w:start w:val="1"/>
      <w:numFmt w:val="bullet"/>
      <w:lvlText w:val="o"/>
      <w:lvlJc w:val="left"/>
      <w:pPr>
        <w:ind w:left="2880" w:hanging="360"/>
      </w:pPr>
      <w:rPr>
        <w:rFonts w:ascii="Courier New" w:hAnsi="Courier New" w:cs="Courier New" w:hint="default"/>
      </w:rPr>
    </w:lvl>
    <w:lvl w:ilvl="2" w:tplc="08180005" w:tentative="1">
      <w:start w:val="1"/>
      <w:numFmt w:val="bullet"/>
      <w:lvlText w:val=""/>
      <w:lvlJc w:val="left"/>
      <w:pPr>
        <w:ind w:left="3600" w:hanging="360"/>
      </w:pPr>
      <w:rPr>
        <w:rFonts w:ascii="Wingdings" w:hAnsi="Wingdings" w:hint="default"/>
      </w:rPr>
    </w:lvl>
    <w:lvl w:ilvl="3" w:tplc="08180001" w:tentative="1">
      <w:start w:val="1"/>
      <w:numFmt w:val="bullet"/>
      <w:lvlText w:val=""/>
      <w:lvlJc w:val="left"/>
      <w:pPr>
        <w:ind w:left="4320" w:hanging="360"/>
      </w:pPr>
      <w:rPr>
        <w:rFonts w:ascii="Symbol" w:hAnsi="Symbol" w:hint="default"/>
      </w:rPr>
    </w:lvl>
    <w:lvl w:ilvl="4" w:tplc="08180003" w:tentative="1">
      <w:start w:val="1"/>
      <w:numFmt w:val="bullet"/>
      <w:lvlText w:val="o"/>
      <w:lvlJc w:val="left"/>
      <w:pPr>
        <w:ind w:left="5040" w:hanging="360"/>
      </w:pPr>
      <w:rPr>
        <w:rFonts w:ascii="Courier New" w:hAnsi="Courier New" w:cs="Courier New" w:hint="default"/>
      </w:rPr>
    </w:lvl>
    <w:lvl w:ilvl="5" w:tplc="08180005" w:tentative="1">
      <w:start w:val="1"/>
      <w:numFmt w:val="bullet"/>
      <w:lvlText w:val=""/>
      <w:lvlJc w:val="left"/>
      <w:pPr>
        <w:ind w:left="5760" w:hanging="360"/>
      </w:pPr>
      <w:rPr>
        <w:rFonts w:ascii="Wingdings" w:hAnsi="Wingdings" w:hint="default"/>
      </w:rPr>
    </w:lvl>
    <w:lvl w:ilvl="6" w:tplc="08180001" w:tentative="1">
      <w:start w:val="1"/>
      <w:numFmt w:val="bullet"/>
      <w:lvlText w:val=""/>
      <w:lvlJc w:val="left"/>
      <w:pPr>
        <w:ind w:left="6480" w:hanging="360"/>
      </w:pPr>
      <w:rPr>
        <w:rFonts w:ascii="Symbol" w:hAnsi="Symbol" w:hint="default"/>
      </w:rPr>
    </w:lvl>
    <w:lvl w:ilvl="7" w:tplc="08180003" w:tentative="1">
      <w:start w:val="1"/>
      <w:numFmt w:val="bullet"/>
      <w:lvlText w:val="o"/>
      <w:lvlJc w:val="left"/>
      <w:pPr>
        <w:ind w:left="7200" w:hanging="360"/>
      </w:pPr>
      <w:rPr>
        <w:rFonts w:ascii="Courier New" w:hAnsi="Courier New" w:cs="Courier New" w:hint="default"/>
      </w:rPr>
    </w:lvl>
    <w:lvl w:ilvl="8" w:tplc="08180005" w:tentative="1">
      <w:start w:val="1"/>
      <w:numFmt w:val="bullet"/>
      <w:lvlText w:val=""/>
      <w:lvlJc w:val="left"/>
      <w:pPr>
        <w:ind w:left="7920" w:hanging="360"/>
      </w:pPr>
      <w:rPr>
        <w:rFonts w:ascii="Wingdings" w:hAnsi="Wingdings" w:hint="default"/>
      </w:rPr>
    </w:lvl>
  </w:abstractNum>
  <w:abstractNum w:abstractNumId="22" w15:restartNumberingAfterBreak="0">
    <w:nsid w:val="42905A87"/>
    <w:multiLevelType w:val="hybridMultilevel"/>
    <w:tmpl w:val="8D988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282A30"/>
    <w:multiLevelType w:val="hybridMultilevel"/>
    <w:tmpl w:val="73BA1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423FCD"/>
    <w:multiLevelType w:val="hybridMultilevel"/>
    <w:tmpl w:val="9536DD22"/>
    <w:lvl w:ilvl="0" w:tplc="08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D634F"/>
    <w:multiLevelType w:val="hybridMultilevel"/>
    <w:tmpl w:val="16844D90"/>
    <w:lvl w:ilvl="0" w:tplc="9514C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BA47E8"/>
    <w:multiLevelType w:val="hybridMultilevel"/>
    <w:tmpl w:val="DCD8E024"/>
    <w:lvl w:ilvl="0" w:tplc="53D8F0DC">
      <w:start w:val="1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86152EC"/>
    <w:multiLevelType w:val="hybridMultilevel"/>
    <w:tmpl w:val="45BEFC7E"/>
    <w:lvl w:ilvl="0" w:tplc="BD4EE45C">
      <w:start w:val="3"/>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991FFD"/>
    <w:multiLevelType w:val="hybridMultilevel"/>
    <w:tmpl w:val="EA8A5A10"/>
    <w:lvl w:ilvl="0" w:tplc="53D8F0DC">
      <w:start w:val="1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35C0A8C"/>
    <w:multiLevelType w:val="multilevel"/>
    <w:tmpl w:val="B31CC3A2"/>
    <w:lvl w:ilvl="0">
      <w:start w:val="4"/>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3780" w:hanging="720"/>
      </w:pPr>
      <w:rPr>
        <w:rFonts w:eastAsia="Times New Roman" w:cs="Times New Roman" w:hint="default"/>
        <w:b/>
        <w:i/>
      </w:rPr>
    </w:lvl>
    <w:lvl w:ilvl="3">
      <w:start w:val="1"/>
      <w:numFmt w:val="decimal"/>
      <w:lvlText w:val="%1.%2.%3.%4."/>
      <w:lvlJc w:val="left"/>
      <w:pPr>
        <w:ind w:left="1350" w:hanging="720"/>
      </w:pPr>
      <w:rPr>
        <w:rFonts w:eastAsia="Times New Roman" w:cs="Times New Roman" w:hint="default"/>
        <w:i/>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30" w15:restartNumberingAfterBreak="0">
    <w:nsid w:val="65972C0D"/>
    <w:multiLevelType w:val="hybridMultilevel"/>
    <w:tmpl w:val="F726FDDC"/>
    <w:lvl w:ilvl="0" w:tplc="18C46C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6B520D"/>
    <w:multiLevelType w:val="hybridMultilevel"/>
    <w:tmpl w:val="EA147F9A"/>
    <w:lvl w:ilvl="0" w:tplc="20B65DA2">
      <w:start w:val="1"/>
      <w:numFmt w:val="bullet"/>
      <w:lvlText w:val="-"/>
      <w:lvlJc w:val="left"/>
      <w:pPr>
        <w:ind w:left="2160" w:hanging="360"/>
      </w:pPr>
      <w:rPr>
        <w:rFonts w:ascii="Times New Roman" w:eastAsia="Calibri" w:hAnsi="Times New Roman" w:cs="Times New Roman" w:hint="default"/>
      </w:rPr>
    </w:lvl>
    <w:lvl w:ilvl="1" w:tplc="08180003" w:tentative="1">
      <w:start w:val="1"/>
      <w:numFmt w:val="bullet"/>
      <w:lvlText w:val="o"/>
      <w:lvlJc w:val="left"/>
      <w:pPr>
        <w:ind w:left="2880" w:hanging="360"/>
      </w:pPr>
      <w:rPr>
        <w:rFonts w:ascii="Courier New" w:hAnsi="Courier New" w:cs="Courier New" w:hint="default"/>
      </w:rPr>
    </w:lvl>
    <w:lvl w:ilvl="2" w:tplc="08180005" w:tentative="1">
      <w:start w:val="1"/>
      <w:numFmt w:val="bullet"/>
      <w:lvlText w:val=""/>
      <w:lvlJc w:val="left"/>
      <w:pPr>
        <w:ind w:left="3600" w:hanging="360"/>
      </w:pPr>
      <w:rPr>
        <w:rFonts w:ascii="Wingdings" w:hAnsi="Wingdings" w:hint="default"/>
      </w:rPr>
    </w:lvl>
    <w:lvl w:ilvl="3" w:tplc="08180001" w:tentative="1">
      <w:start w:val="1"/>
      <w:numFmt w:val="bullet"/>
      <w:lvlText w:val=""/>
      <w:lvlJc w:val="left"/>
      <w:pPr>
        <w:ind w:left="4320" w:hanging="360"/>
      </w:pPr>
      <w:rPr>
        <w:rFonts w:ascii="Symbol" w:hAnsi="Symbol" w:hint="default"/>
      </w:rPr>
    </w:lvl>
    <w:lvl w:ilvl="4" w:tplc="08180003" w:tentative="1">
      <w:start w:val="1"/>
      <w:numFmt w:val="bullet"/>
      <w:lvlText w:val="o"/>
      <w:lvlJc w:val="left"/>
      <w:pPr>
        <w:ind w:left="5040" w:hanging="360"/>
      </w:pPr>
      <w:rPr>
        <w:rFonts w:ascii="Courier New" w:hAnsi="Courier New" w:cs="Courier New" w:hint="default"/>
      </w:rPr>
    </w:lvl>
    <w:lvl w:ilvl="5" w:tplc="08180005" w:tentative="1">
      <w:start w:val="1"/>
      <w:numFmt w:val="bullet"/>
      <w:lvlText w:val=""/>
      <w:lvlJc w:val="left"/>
      <w:pPr>
        <w:ind w:left="5760" w:hanging="360"/>
      </w:pPr>
      <w:rPr>
        <w:rFonts w:ascii="Wingdings" w:hAnsi="Wingdings" w:hint="default"/>
      </w:rPr>
    </w:lvl>
    <w:lvl w:ilvl="6" w:tplc="08180001" w:tentative="1">
      <w:start w:val="1"/>
      <w:numFmt w:val="bullet"/>
      <w:lvlText w:val=""/>
      <w:lvlJc w:val="left"/>
      <w:pPr>
        <w:ind w:left="6480" w:hanging="360"/>
      </w:pPr>
      <w:rPr>
        <w:rFonts w:ascii="Symbol" w:hAnsi="Symbol" w:hint="default"/>
      </w:rPr>
    </w:lvl>
    <w:lvl w:ilvl="7" w:tplc="08180003" w:tentative="1">
      <w:start w:val="1"/>
      <w:numFmt w:val="bullet"/>
      <w:lvlText w:val="o"/>
      <w:lvlJc w:val="left"/>
      <w:pPr>
        <w:ind w:left="7200" w:hanging="360"/>
      </w:pPr>
      <w:rPr>
        <w:rFonts w:ascii="Courier New" w:hAnsi="Courier New" w:cs="Courier New" w:hint="default"/>
      </w:rPr>
    </w:lvl>
    <w:lvl w:ilvl="8" w:tplc="08180005" w:tentative="1">
      <w:start w:val="1"/>
      <w:numFmt w:val="bullet"/>
      <w:lvlText w:val=""/>
      <w:lvlJc w:val="left"/>
      <w:pPr>
        <w:ind w:left="7920" w:hanging="360"/>
      </w:pPr>
      <w:rPr>
        <w:rFonts w:ascii="Wingdings" w:hAnsi="Wingdings" w:hint="default"/>
      </w:rPr>
    </w:lvl>
  </w:abstractNum>
  <w:abstractNum w:abstractNumId="32" w15:restartNumberingAfterBreak="0">
    <w:nsid w:val="6C6353AF"/>
    <w:multiLevelType w:val="hybridMultilevel"/>
    <w:tmpl w:val="75165BAE"/>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1">
      <w:start w:val="1"/>
      <w:numFmt w:val="bullet"/>
      <w:lvlText w:val=""/>
      <w:lvlJc w:val="left"/>
      <w:pPr>
        <w:ind w:left="2793" w:hanging="360"/>
      </w:pPr>
      <w:rPr>
        <w:rFonts w:ascii="Symbol" w:hAnsi="Symbol"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33" w15:restartNumberingAfterBreak="0">
    <w:nsid w:val="6C9B4A73"/>
    <w:multiLevelType w:val="hybridMultilevel"/>
    <w:tmpl w:val="7B84E0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266C5F"/>
    <w:multiLevelType w:val="hybridMultilevel"/>
    <w:tmpl w:val="8CC29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A03BBA"/>
    <w:multiLevelType w:val="hybridMultilevel"/>
    <w:tmpl w:val="41888BE4"/>
    <w:lvl w:ilvl="0" w:tplc="6E16B208">
      <w:numFmt w:val="bullet"/>
      <w:lvlText w:val="-"/>
      <w:lvlJc w:val="left"/>
      <w:pPr>
        <w:ind w:left="720" w:hanging="360"/>
      </w:pPr>
      <w:rPr>
        <w:rFonts w:ascii="Garamond" w:eastAsia="Times New Roman" w:hAnsi="Garamon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AF58EF"/>
    <w:multiLevelType w:val="multilevel"/>
    <w:tmpl w:val="1366B552"/>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F511742"/>
    <w:multiLevelType w:val="hybridMultilevel"/>
    <w:tmpl w:val="CD3E6662"/>
    <w:lvl w:ilvl="0" w:tplc="6E16B208">
      <w:numFmt w:val="bullet"/>
      <w:lvlText w:val="-"/>
      <w:lvlJc w:val="left"/>
      <w:pPr>
        <w:ind w:left="2073" w:hanging="360"/>
      </w:pPr>
      <w:rPr>
        <w:rFonts w:ascii="Garamond" w:eastAsia="Times New Roman" w:hAnsi="Garamond" w:cs="Times New Roman" w:hint="default"/>
      </w:rPr>
    </w:lvl>
    <w:lvl w:ilvl="1" w:tplc="04090003" w:tentative="1">
      <w:start w:val="1"/>
      <w:numFmt w:val="bullet"/>
      <w:lvlText w:val="o"/>
      <w:lvlJc w:val="left"/>
      <w:pPr>
        <w:ind w:left="2793" w:hanging="360"/>
      </w:pPr>
      <w:rPr>
        <w:rFonts w:ascii="Courier New" w:hAnsi="Courier New" w:cs="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cs="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cs="Courier New" w:hint="default"/>
      </w:rPr>
    </w:lvl>
    <w:lvl w:ilvl="8" w:tplc="04090005" w:tentative="1">
      <w:start w:val="1"/>
      <w:numFmt w:val="bullet"/>
      <w:lvlText w:val=""/>
      <w:lvlJc w:val="left"/>
      <w:pPr>
        <w:ind w:left="7833" w:hanging="360"/>
      </w:pPr>
      <w:rPr>
        <w:rFonts w:ascii="Wingdings" w:hAnsi="Wingdings" w:hint="default"/>
      </w:rPr>
    </w:lvl>
  </w:abstractNum>
  <w:num w:numId="1">
    <w:abstractNumId w:val="19"/>
  </w:num>
  <w:num w:numId="2">
    <w:abstractNumId w:val="21"/>
  </w:num>
  <w:num w:numId="3">
    <w:abstractNumId w:val="4"/>
  </w:num>
  <w:num w:numId="4">
    <w:abstractNumId w:val="18"/>
  </w:num>
  <w:num w:numId="5">
    <w:abstractNumId w:val="29"/>
  </w:num>
  <w:num w:numId="6">
    <w:abstractNumId w:val="14"/>
  </w:num>
  <w:num w:numId="7">
    <w:abstractNumId w:val="12"/>
  </w:num>
  <w:num w:numId="8">
    <w:abstractNumId w:val="22"/>
  </w:num>
  <w:num w:numId="9">
    <w:abstractNumId w:val="10"/>
  </w:num>
  <w:num w:numId="10">
    <w:abstractNumId w:val="8"/>
  </w:num>
  <w:num w:numId="11">
    <w:abstractNumId w:val="1"/>
  </w:num>
  <w:num w:numId="12">
    <w:abstractNumId w:val="7"/>
  </w:num>
  <w:num w:numId="13">
    <w:abstractNumId w:val="20"/>
  </w:num>
  <w:num w:numId="14">
    <w:abstractNumId w:val="13"/>
  </w:num>
  <w:num w:numId="15">
    <w:abstractNumId w:val="30"/>
  </w:num>
  <w:num w:numId="16">
    <w:abstractNumId w:val="25"/>
  </w:num>
  <w:num w:numId="17">
    <w:abstractNumId w:val="9"/>
  </w:num>
  <w:num w:numId="18">
    <w:abstractNumId w:val="0"/>
  </w:num>
  <w:num w:numId="19">
    <w:abstractNumId w:val="6"/>
  </w:num>
  <w:num w:numId="20">
    <w:abstractNumId w:val="36"/>
  </w:num>
  <w:num w:numId="21">
    <w:abstractNumId w:val="15"/>
  </w:num>
  <w:num w:numId="22">
    <w:abstractNumId w:val="27"/>
  </w:num>
  <w:num w:numId="23">
    <w:abstractNumId w:val="33"/>
  </w:num>
  <w:num w:numId="24">
    <w:abstractNumId w:val="26"/>
  </w:num>
  <w:num w:numId="25">
    <w:abstractNumId w:val="17"/>
  </w:num>
  <w:num w:numId="26">
    <w:abstractNumId w:val="35"/>
  </w:num>
  <w:num w:numId="27">
    <w:abstractNumId w:val="16"/>
  </w:num>
  <w:num w:numId="28">
    <w:abstractNumId w:val="37"/>
  </w:num>
  <w:num w:numId="29">
    <w:abstractNumId w:val="3"/>
  </w:num>
  <w:num w:numId="30">
    <w:abstractNumId w:val="24"/>
  </w:num>
  <w:num w:numId="31">
    <w:abstractNumId w:val="11"/>
  </w:num>
  <w:num w:numId="32">
    <w:abstractNumId w:val="32"/>
  </w:num>
  <w:num w:numId="33">
    <w:abstractNumId w:val="23"/>
  </w:num>
  <w:num w:numId="34">
    <w:abstractNumId w:val="2"/>
  </w:num>
  <w:num w:numId="35">
    <w:abstractNumId w:val="5"/>
  </w:num>
  <w:num w:numId="36">
    <w:abstractNumId w:val="34"/>
  </w:num>
  <w:num w:numId="37">
    <w:abstractNumId w:val="31"/>
  </w:num>
  <w:num w:numId="38">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251"/>
    <w:rsid w:val="000003E9"/>
    <w:rsid w:val="00000869"/>
    <w:rsid w:val="000009CB"/>
    <w:rsid w:val="00000B6E"/>
    <w:rsid w:val="00001113"/>
    <w:rsid w:val="000014EC"/>
    <w:rsid w:val="0000227C"/>
    <w:rsid w:val="0000270A"/>
    <w:rsid w:val="000027C4"/>
    <w:rsid w:val="00002C48"/>
    <w:rsid w:val="000031AD"/>
    <w:rsid w:val="00003447"/>
    <w:rsid w:val="0000346F"/>
    <w:rsid w:val="00003D74"/>
    <w:rsid w:val="00003F28"/>
    <w:rsid w:val="0000425B"/>
    <w:rsid w:val="000043F7"/>
    <w:rsid w:val="000047D4"/>
    <w:rsid w:val="00004B96"/>
    <w:rsid w:val="00004D8A"/>
    <w:rsid w:val="00004FE7"/>
    <w:rsid w:val="000050CA"/>
    <w:rsid w:val="000051F5"/>
    <w:rsid w:val="00005EC7"/>
    <w:rsid w:val="000062E1"/>
    <w:rsid w:val="00006960"/>
    <w:rsid w:val="00006A1D"/>
    <w:rsid w:val="0000701C"/>
    <w:rsid w:val="00007679"/>
    <w:rsid w:val="00010561"/>
    <w:rsid w:val="00010E21"/>
    <w:rsid w:val="00011BBA"/>
    <w:rsid w:val="000124BD"/>
    <w:rsid w:val="000126AD"/>
    <w:rsid w:val="00012C1F"/>
    <w:rsid w:val="00012E9B"/>
    <w:rsid w:val="00012EA6"/>
    <w:rsid w:val="00013135"/>
    <w:rsid w:val="000131D0"/>
    <w:rsid w:val="00013220"/>
    <w:rsid w:val="00013321"/>
    <w:rsid w:val="000134CA"/>
    <w:rsid w:val="00013EFA"/>
    <w:rsid w:val="00013F24"/>
    <w:rsid w:val="00014863"/>
    <w:rsid w:val="0001497D"/>
    <w:rsid w:val="00014D20"/>
    <w:rsid w:val="00014DE8"/>
    <w:rsid w:val="00014FF2"/>
    <w:rsid w:val="0001529F"/>
    <w:rsid w:val="000156B3"/>
    <w:rsid w:val="00015CD7"/>
    <w:rsid w:val="000163E8"/>
    <w:rsid w:val="00016DC6"/>
    <w:rsid w:val="00017820"/>
    <w:rsid w:val="00017F45"/>
    <w:rsid w:val="00020179"/>
    <w:rsid w:val="00020B67"/>
    <w:rsid w:val="00021004"/>
    <w:rsid w:val="000211C1"/>
    <w:rsid w:val="0002133B"/>
    <w:rsid w:val="000218B8"/>
    <w:rsid w:val="00021D4E"/>
    <w:rsid w:val="00021EC6"/>
    <w:rsid w:val="00021ECF"/>
    <w:rsid w:val="00022233"/>
    <w:rsid w:val="000225AC"/>
    <w:rsid w:val="0002276A"/>
    <w:rsid w:val="00022861"/>
    <w:rsid w:val="00022F50"/>
    <w:rsid w:val="000232B4"/>
    <w:rsid w:val="000237B8"/>
    <w:rsid w:val="00023B67"/>
    <w:rsid w:val="0002411D"/>
    <w:rsid w:val="000243F3"/>
    <w:rsid w:val="0002496E"/>
    <w:rsid w:val="00024BB0"/>
    <w:rsid w:val="00024C35"/>
    <w:rsid w:val="00024CCE"/>
    <w:rsid w:val="00024D18"/>
    <w:rsid w:val="00024DC7"/>
    <w:rsid w:val="00024E75"/>
    <w:rsid w:val="00024FA8"/>
    <w:rsid w:val="00025753"/>
    <w:rsid w:val="0002591D"/>
    <w:rsid w:val="00025976"/>
    <w:rsid w:val="00025F1F"/>
    <w:rsid w:val="00026396"/>
    <w:rsid w:val="00026785"/>
    <w:rsid w:val="00026940"/>
    <w:rsid w:val="00026E1B"/>
    <w:rsid w:val="00026FF2"/>
    <w:rsid w:val="0002708B"/>
    <w:rsid w:val="00027522"/>
    <w:rsid w:val="00027641"/>
    <w:rsid w:val="00027A58"/>
    <w:rsid w:val="000300A3"/>
    <w:rsid w:val="00030220"/>
    <w:rsid w:val="00030404"/>
    <w:rsid w:val="000304D3"/>
    <w:rsid w:val="0003054A"/>
    <w:rsid w:val="000309CC"/>
    <w:rsid w:val="00030AB1"/>
    <w:rsid w:val="00030D88"/>
    <w:rsid w:val="00032790"/>
    <w:rsid w:val="00032A1E"/>
    <w:rsid w:val="00032B63"/>
    <w:rsid w:val="00032F32"/>
    <w:rsid w:val="000330F0"/>
    <w:rsid w:val="000330F6"/>
    <w:rsid w:val="0003407F"/>
    <w:rsid w:val="000343E7"/>
    <w:rsid w:val="00034844"/>
    <w:rsid w:val="00034CD6"/>
    <w:rsid w:val="00034E33"/>
    <w:rsid w:val="00034E94"/>
    <w:rsid w:val="00034FBA"/>
    <w:rsid w:val="000350C0"/>
    <w:rsid w:val="0003585B"/>
    <w:rsid w:val="00035A9F"/>
    <w:rsid w:val="0003610C"/>
    <w:rsid w:val="0003637E"/>
    <w:rsid w:val="0003668D"/>
    <w:rsid w:val="00036940"/>
    <w:rsid w:val="000371CD"/>
    <w:rsid w:val="0003723E"/>
    <w:rsid w:val="00037624"/>
    <w:rsid w:val="00037713"/>
    <w:rsid w:val="0003785D"/>
    <w:rsid w:val="00037E52"/>
    <w:rsid w:val="00040389"/>
    <w:rsid w:val="000407EF"/>
    <w:rsid w:val="0004089C"/>
    <w:rsid w:val="000409ED"/>
    <w:rsid w:val="00040AFA"/>
    <w:rsid w:val="00040CA7"/>
    <w:rsid w:val="00040F53"/>
    <w:rsid w:val="000412DC"/>
    <w:rsid w:val="000417D8"/>
    <w:rsid w:val="00042059"/>
    <w:rsid w:val="0004309B"/>
    <w:rsid w:val="000431AB"/>
    <w:rsid w:val="00043536"/>
    <w:rsid w:val="000437C3"/>
    <w:rsid w:val="00043F1C"/>
    <w:rsid w:val="000441BE"/>
    <w:rsid w:val="000443CD"/>
    <w:rsid w:val="000443DD"/>
    <w:rsid w:val="000445AF"/>
    <w:rsid w:val="0004499E"/>
    <w:rsid w:val="00044A5B"/>
    <w:rsid w:val="00044D80"/>
    <w:rsid w:val="00044EEE"/>
    <w:rsid w:val="000454C4"/>
    <w:rsid w:val="00046271"/>
    <w:rsid w:val="000468B0"/>
    <w:rsid w:val="00046C3E"/>
    <w:rsid w:val="00046CF7"/>
    <w:rsid w:val="00046D78"/>
    <w:rsid w:val="00046F29"/>
    <w:rsid w:val="00046FE6"/>
    <w:rsid w:val="000470C5"/>
    <w:rsid w:val="00047102"/>
    <w:rsid w:val="0004733D"/>
    <w:rsid w:val="000473E2"/>
    <w:rsid w:val="00047FD2"/>
    <w:rsid w:val="000510F0"/>
    <w:rsid w:val="000516C8"/>
    <w:rsid w:val="00051E92"/>
    <w:rsid w:val="00052974"/>
    <w:rsid w:val="00052CE9"/>
    <w:rsid w:val="0005333C"/>
    <w:rsid w:val="00053827"/>
    <w:rsid w:val="00053AFA"/>
    <w:rsid w:val="00053C8A"/>
    <w:rsid w:val="00053EFF"/>
    <w:rsid w:val="0005450B"/>
    <w:rsid w:val="00054793"/>
    <w:rsid w:val="00054CE8"/>
    <w:rsid w:val="00054FED"/>
    <w:rsid w:val="000551F5"/>
    <w:rsid w:val="00055793"/>
    <w:rsid w:val="00055839"/>
    <w:rsid w:val="00055D2B"/>
    <w:rsid w:val="00056209"/>
    <w:rsid w:val="000564F7"/>
    <w:rsid w:val="0005702A"/>
    <w:rsid w:val="00057223"/>
    <w:rsid w:val="000575A9"/>
    <w:rsid w:val="0005767D"/>
    <w:rsid w:val="00057719"/>
    <w:rsid w:val="00057F2C"/>
    <w:rsid w:val="0006038E"/>
    <w:rsid w:val="000606EE"/>
    <w:rsid w:val="00061032"/>
    <w:rsid w:val="000610A1"/>
    <w:rsid w:val="00061145"/>
    <w:rsid w:val="00061220"/>
    <w:rsid w:val="00061ACF"/>
    <w:rsid w:val="00061E99"/>
    <w:rsid w:val="00061F79"/>
    <w:rsid w:val="00062E77"/>
    <w:rsid w:val="00062E8D"/>
    <w:rsid w:val="0006377B"/>
    <w:rsid w:val="00063894"/>
    <w:rsid w:val="00063CDF"/>
    <w:rsid w:val="00064053"/>
    <w:rsid w:val="000640D7"/>
    <w:rsid w:val="00064211"/>
    <w:rsid w:val="000647FD"/>
    <w:rsid w:val="00064A1B"/>
    <w:rsid w:val="00064CAB"/>
    <w:rsid w:val="00064F04"/>
    <w:rsid w:val="00064F24"/>
    <w:rsid w:val="00065075"/>
    <w:rsid w:val="00065381"/>
    <w:rsid w:val="00065731"/>
    <w:rsid w:val="00065801"/>
    <w:rsid w:val="000658F1"/>
    <w:rsid w:val="00065CE7"/>
    <w:rsid w:val="00065E4F"/>
    <w:rsid w:val="000661B2"/>
    <w:rsid w:val="000662DC"/>
    <w:rsid w:val="00066529"/>
    <w:rsid w:val="0006657A"/>
    <w:rsid w:val="00066CAD"/>
    <w:rsid w:val="000674EE"/>
    <w:rsid w:val="00067BC2"/>
    <w:rsid w:val="00067DBE"/>
    <w:rsid w:val="00067ED2"/>
    <w:rsid w:val="00070278"/>
    <w:rsid w:val="000709B6"/>
    <w:rsid w:val="00070E1D"/>
    <w:rsid w:val="00071110"/>
    <w:rsid w:val="00071623"/>
    <w:rsid w:val="0007193F"/>
    <w:rsid w:val="000722CB"/>
    <w:rsid w:val="0007248B"/>
    <w:rsid w:val="00072550"/>
    <w:rsid w:val="00072677"/>
    <w:rsid w:val="00072700"/>
    <w:rsid w:val="00072823"/>
    <w:rsid w:val="00072973"/>
    <w:rsid w:val="00072D0F"/>
    <w:rsid w:val="00072EB2"/>
    <w:rsid w:val="000731D8"/>
    <w:rsid w:val="00073CA6"/>
    <w:rsid w:val="0007409C"/>
    <w:rsid w:val="0007418F"/>
    <w:rsid w:val="00074426"/>
    <w:rsid w:val="0007487C"/>
    <w:rsid w:val="000752B0"/>
    <w:rsid w:val="000772F5"/>
    <w:rsid w:val="000776F2"/>
    <w:rsid w:val="0007774D"/>
    <w:rsid w:val="00077966"/>
    <w:rsid w:val="00080579"/>
    <w:rsid w:val="00080774"/>
    <w:rsid w:val="00080787"/>
    <w:rsid w:val="00080C28"/>
    <w:rsid w:val="00080D09"/>
    <w:rsid w:val="00080F2D"/>
    <w:rsid w:val="000814CD"/>
    <w:rsid w:val="000814E4"/>
    <w:rsid w:val="00081E11"/>
    <w:rsid w:val="00081E6F"/>
    <w:rsid w:val="0008281F"/>
    <w:rsid w:val="00082A34"/>
    <w:rsid w:val="00082DA3"/>
    <w:rsid w:val="000830A8"/>
    <w:rsid w:val="00083176"/>
    <w:rsid w:val="0008382C"/>
    <w:rsid w:val="00083A3A"/>
    <w:rsid w:val="0008436E"/>
    <w:rsid w:val="00084869"/>
    <w:rsid w:val="000848CF"/>
    <w:rsid w:val="00084E03"/>
    <w:rsid w:val="0008572C"/>
    <w:rsid w:val="00085799"/>
    <w:rsid w:val="00085867"/>
    <w:rsid w:val="00085E07"/>
    <w:rsid w:val="00086504"/>
    <w:rsid w:val="00086795"/>
    <w:rsid w:val="00086797"/>
    <w:rsid w:val="00086959"/>
    <w:rsid w:val="000869DD"/>
    <w:rsid w:val="00087BA7"/>
    <w:rsid w:val="00087D79"/>
    <w:rsid w:val="00087F97"/>
    <w:rsid w:val="000902D2"/>
    <w:rsid w:val="00090410"/>
    <w:rsid w:val="00091046"/>
    <w:rsid w:val="00091082"/>
    <w:rsid w:val="00091B8A"/>
    <w:rsid w:val="00091E16"/>
    <w:rsid w:val="00092454"/>
    <w:rsid w:val="00092A01"/>
    <w:rsid w:val="00092A9C"/>
    <w:rsid w:val="00092F02"/>
    <w:rsid w:val="000938F5"/>
    <w:rsid w:val="000939F2"/>
    <w:rsid w:val="00094674"/>
    <w:rsid w:val="000947E7"/>
    <w:rsid w:val="00094D6C"/>
    <w:rsid w:val="000951E2"/>
    <w:rsid w:val="00095290"/>
    <w:rsid w:val="00095540"/>
    <w:rsid w:val="0009596C"/>
    <w:rsid w:val="00095A9E"/>
    <w:rsid w:val="00095B88"/>
    <w:rsid w:val="00095C65"/>
    <w:rsid w:val="00095F90"/>
    <w:rsid w:val="0009615E"/>
    <w:rsid w:val="000970AA"/>
    <w:rsid w:val="00097129"/>
    <w:rsid w:val="00097507"/>
    <w:rsid w:val="000978A0"/>
    <w:rsid w:val="00097F8D"/>
    <w:rsid w:val="00097FE6"/>
    <w:rsid w:val="000A02C3"/>
    <w:rsid w:val="000A0323"/>
    <w:rsid w:val="000A0BCE"/>
    <w:rsid w:val="000A0D2A"/>
    <w:rsid w:val="000A1008"/>
    <w:rsid w:val="000A125B"/>
    <w:rsid w:val="000A1BC5"/>
    <w:rsid w:val="000A1BDF"/>
    <w:rsid w:val="000A1D68"/>
    <w:rsid w:val="000A1D75"/>
    <w:rsid w:val="000A1FBF"/>
    <w:rsid w:val="000A22C7"/>
    <w:rsid w:val="000A2301"/>
    <w:rsid w:val="000A26EF"/>
    <w:rsid w:val="000A2A28"/>
    <w:rsid w:val="000A2B86"/>
    <w:rsid w:val="000A3179"/>
    <w:rsid w:val="000A3403"/>
    <w:rsid w:val="000A38A2"/>
    <w:rsid w:val="000A3A08"/>
    <w:rsid w:val="000A48C8"/>
    <w:rsid w:val="000A5856"/>
    <w:rsid w:val="000A5E72"/>
    <w:rsid w:val="000A65FA"/>
    <w:rsid w:val="000A67E1"/>
    <w:rsid w:val="000A6CAB"/>
    <w:rsid w:val="000A71AE"/>
    <w:rsid w:val="000A78E4"/>
    <w:rsid w:val="000A7DF6"/>
    <w:rsid w:val="000B01A4"/>
    <w:rsid w:val="000B0355"/>
    <w:rsid w:val="000B070C"/>
    <w:rsid w:val="000B0710"/>
    <w:rsid w:val="000B0A02"/>
    <w:rsid w:val="000B0B2E"/>
    <w:rsid w:val="000B0CA6"/>
    <w:rsid w:val="000B1575"/>
    <w:rsid w:val="000B1B3F"/>
    <w:rsid w:val="000B1E1E"/>
    <w:rsid w:val="000B1ED8"/>
    <w:rsid w:val="000B1F87"/>
    <w:rsid w:val="000B2524"/>
    <w:rsid w:val="000B2669"/>
    <w:rsid w:val="000B26AA"/>
    <w:rsid w:val="000B375E"/>
    <w:rsid w:val="000B4681"/>
    <w:rsid w:val="000B46B5"/>
    <w:rsid w:val="000B4789"/>
    <w:rsid w:val="000B4AA5"/>
    <w:rsid w:val="000B4DCF"/>
    <w:rsid w:val="000B4DD6"/>
    <w:rsid w:val="000B4E19"/>
    <w:rsid w:val="000B59CF"/>
    <w:rsid w:val="000B6103"/>
    <w:rsid w:val="000B611F"/>
    <w:rsid w:val="000B6490"/>
    <w:rsid w:val="000B6530"/>
    <w:rsid w:val="000B6C9A"/>
    <w:rsid w:val="000B6D36"/>
    <w:rsid w:val="000B6E06"/>
    <w:rsid w:val="000B6E73"/>
    <w:rsid w:val="000B717D"/>
    <w:rsid w:val="000B71A2"/>
    <w:rsid w:val="000B735F"/>
    <w:rsid w:val="000B744E"/>
    <w:rsid w:val="000B7458"/>
    <w:rsid w:val="000B7B58"/>
    <w:rsid w:val="000C01F0"/>
    <w:rsid w:val="000C0A1D"/>
    <w:rsid w:val="000C110B"/>
    <w:rsid w:val="000C173F"/>
    <w:rsid w:val="000C1A48"/>
    <w:rsid w:val="000C1AFC"/>
    <w:rsid w:val="000C1B4B"/>
    <w:rsid w:val="000C1D37"/>
    <w:rsid w:val="000C1D48"/>
    <w:rsid w:val="000C1D67"/>
    <w:rsid w:val="000C1FE6"/>
    <w:rsid w:val="000C2EB2"/>
    <w:rsid w:val="000C313E"/>
    <w:rsid w:val="000C3C44"/>
    <w:rsid w:val="000C4153"/>
    <w:rsid w:val="000C4295"/>
    <w:rsid w:val="000C4A6C"/>
    <w:rsid w:val="000C4B29"/>
    <w:rsid w:val="000C4DC4"/>
    <w:rsid w:val="000C5197"/>
    <w:rsid w:val="000C54D0"/>
    <w:rsid w:val="000C5601"/>
    <w:rsid w:val="000C5BD9"/>
    <w:rsid w:val="000C5C4C"/>
    <w:rsid w:val="000C5DB5"/>
    <w:rsid w:val="000C5EB5"/>
    <w:rsid w:val="000C62ED"/>
    <w:rsid w:val="000C6560"/>
    <w:rsid w:val="000C68D0"/>
    <w:rsid w:val="000C6D8A"/>
    <w:rsid w:val="000C700D"/>
    <w:rsid w:val="000C7185"/>
    <w:rsid w:val="000C7731"/>
    <w:rsid w:val="000C7732"/>
    <w:rsid w:val="000C79C8"/>
    <w:rsid w:val="000C7A6D"/>
    <w:rsid w:val="000C7BF6"/>
    <w:rsid w:val="000C7F74"/>
    <w:rsid w:val="000D0A27"/>
    <w:rsid w:val="000D0C5D"/>
    <w:rsid w:val="000D0E7C"/>
    <w:rsid w:val="000D1423"/>
    <w:rsid w:val="000D1C32"/>
    <w:rsid w:val="000D1E2C"/>
    <w:rsid w:val="000D1F02"/>
    <w:rsid w:val="000D256B"/>
    <w:rsid w:val="000D2AC1"/>
    <w:rsid w:val="000D2CE7"/>
    <w:rsid w:val="000D2DAD"/>
    <w:rsid w:val="000D2F0C"/>
    <w:rsid w:val="000D2F73"/>
    <w:rsid w:val="000D327A"/>
    <w:rsid w:val="000D3326"/>
    <w:rsid w:val="000D3355"/>
    <w:rsid w:val="000D357F"/>
    <w:rsid w:val="000D370F"/>
    <w:rsid w:val="000D39BF"/>
    <w:rsid w:val="000D3CA6"/>
    <w:rsid w:val="000D3EC1"/>
    <w:rsid w:val="000D4037"/>
    <w:rsid w:val="000D40AB"/>
    <w:rsid w:val="000D41C9"/>
    <w:rsid w:val="000D4419"/>
    <w:rsid w:val="000D4781"/>
    <w:rsid w:val="000D47E7"/>
    <w:rsid w:val="000D4A9A"/>
    <w:rsid w:val="000D5B6B"/>
    <w:rsid w:val="000D5CE6"/>
    <w:rsid w:val="000D6127"/>
    <w:rsid w:val="000D6174"/>
    <w:rsid w:val="000D6256"/>
    <w:rsid w:val="000D6957"/>
    <w:rsid w:val="000D6971"/>
    <w:rsid w:val="000D7160"/>
    <w:rsid w:val="000D792C"/>
    <w:rsid w:val="000D79A2"/>
    <w:rsid w:val="000D7B1C"/>
    <w:rsid w:val="000E0600"/>
    <w:rsid w:val="000E078C"/>
    <w:rsid w:val="000E09C2"/>
    <w:rsid w:val="000E0CD5"/>
    <w:rsid w:val="000E1499"/>
    <w:rsid w:val="000E1584"/>
    <w:rsid w:val="000E1828"/>
    <w:rsid w:val="000E1D02"/>
    <w:rsid w:val="000E1D98"/>
    <w:rsid w:val="000E2403"/>
    <w:rsid w:val="000E2672"/>
    <w:rsid w:val="000E26AF"/>
    <w:rsid w:val="000E2B07"/>
    <w:rsid w:val="000E2B66"/>
    <w:rsid w:val="000E2C14"/>
    <w:rsid w:val="000E2FFD"/>
    <w:rsid w:val="000E31C4"/>
    <w:rsid w:val="000E373B"/>
    <w:rsid w:val="000E3B11"/>
    <w:rsid w:val="000E3C2F"/>
    <w:rsid w:val="000E3CFD"/>
    <w:rsid w:val="000E40AB"/>
    <w:rsid w:val="000E45F9"/>
    <w:rsid w:val="000E4606"/>
    <w:rsid w:val="000E4969"/>
    <w:rsid w:val="000E49FC"/>
    <w:rsid w:val="000E4A8C"/>
    <w:rsid w:val="000E4B3E"/>
    <w:rsid w:val="000E4C48"/>
    <w:rsid w:val="000E4E7A"/>
    <w:rsid w:val="000E5171"/>
    <w:rsid w:val="000E5892"/>
    <w:rsid w:val="000E590B"/>
    <w:rsid w:val="000E5A85"/>
    <w:rsid w:val="000E616C"/>
    <w:rsid w:val="000E626A"/>
    <w:rsid w:val="000E6A26"/>
    <w:rsid w:val="000E71F2"/>
    <w:rsid w:val="000E78B5"/>
    <w:rsid w:val="000E7D26"/>
    <w:rsid w:val="000E7E32"/>
    <w:rsid w:val="000E7E60"/>
    <w:rsid w:val="000F025C"/>
    <w:rsid w:val="000F0574"/>
    <w:rsid w:val="000F0A71"/>
    <w:rsid w:val="000F0B71"/>
    <w:rsid w:val="000F0DA7"/>
    <w:rsid w:val="000F0DD6"/>
    <w:rsid w:val="000F0ECE"/>
    <w:rsid w:val="000F1273"/>
    <w:rsid w:val="000F13F5"/>
    <w:rsid w:val="000F15A5"/>
    <w:rsid w:val="000F19F6"/>
    <w:rsid w:val="000F1E94"/>
    <w:rsid w:val="000F27E1"/>
    <w:rsid w:val="000F2A51"/>
    <w:rsid w:val="000F2EAF"/>
    <w:rsid w:val="000F2F48"/>
    <w:rsid w:val="000F3472"/>
    <w:rsid w:val="000F353F"/>
    <w:rsid w:val="000F3589"/>
    <w:rsid w:val="000F35E4"/>
    <w:rsid w:val="000F3A7E"/>
    <w:rsid w:val="000F3F33"/>
    <w:rsid w:val="000F409A"/>
    <w:rsid w:val="000F41D8"/>
    <w:rsid w:val="000F461D"/>
    <w:rsid w:val="000F4993"/>
    <w:rsid w:val="000F57F2"/>
    <w:rsid w:val="000F5C72"/>
    <w:rsid w:val="000F60CE"/>
    <w:rsid w:val="000F6286"/>
    <w:rsid w:val="000F62C4"/>
    <w:rsid w:val="000F6316"/>
    <w:rsid w:val="000F6766"/>
    <w:rsid w:val="000F6A9A"/>
    <w:rsid w:val="000F6BF0"/>
    <w:rsid w:val="000F785E"/>
    <w:rsid w:val="000F7BB6"/>
    <w:rsid w:val="000F7E77"/>
    <w:rsid w:val="00100015"/>
    <w:rsid w:val="001003A6"/>
    <w:rsid w:val="001009FD"/>
    <w:rsid w:val="00100CFC"/>
    <w:rsid w:val="001013C7"/>
    <w:rsid w:val="00101500"/>
    <w:rsid w:val="00101735"/>
    <w:rsid w:val="00101AB2"/>
    <w:rsid w:val="00102204"/>
    <w:rsid w:val="0010268D"/>
    <w:rsid w:val="00102A92"/>
    <w:rsid w:val="00103440"/>
    <w:rsid w:val="0010378F"/>
    <w:rsid w:val="00103A57"/>
    <w:rsid w:val="00103C47"/>
    <w:rsid w:val="00103CF0"/>
    <w:rsid w:val="00103D09"/>
    <w:rsid w:val="00104308"/>
    <w:rsid w:val="0010502E"/>
    <w:rsid w:val="00106117"/>
    <w:rsid w:val="00106682"/>
    <w:rsid w:val="001075A2"/>
    <w:rsid w:val="0010772E"/>
    <w:rsid w:val="001103DB"/>
    <w:rsid w:val="0011047F"/>
    <w:rsid w:val="001104F5"/>
    <w:rsid w:val="00110AB8"/>
    <w:rsid w:val="00110B40"/>
    <w:rsid w:val="00111236"/>
    <w:rsid w:val="0011131D"/>
    <w:rsid w:val="0011184C"/>
    <w:rsid w:val="00111AE8"/>
    <w:rsid w:val="00111D30"/>
    <w:rsid w:val="001122D4"/>
    <w:rsid w:val="0011232E"/>
    <w:rsid w:val="001123A8"/>
    <w:rsid w:val="001123B0"/>
    <w:rsid w:val="001126D9"/>
    <w:rsid w:val="001128D5"/>
    <w:rsid w:val="0011371B"/>
    <w:rsid w:val="001138B3"/>
    <w:rsid w:val="001138E8"/>
    <w:rsid w:val="00113AE3"/>
    <w:rsid w:val="00114BB8"/>
    <w:rsid w:val="00115339"/>
    <w:rsid w:val="00115999"/>
    <w:rsid w:val="00116A0A"/>
    <w:rsid w:val="00116AFA"/>
    <w:rsid w:val="00116C21"/>
    <w:rsid w:val="00116DC5"/>
    <w:rsid w:val="00116DE9"/>
    <w:rsid w:val="0011728F"/>
    <w:rsid w:val="001176C5"/>
    <w:rsid w:val="00117C9C"/>
    <w:rsid w:val="0012029A"/>
    <w:rsid w:val="00120783"/>
    <w:rsid w:val="001209C2"/>
    <w:rsid w:val="00120F86"/>
    <w:rsid w:val="00120F9E"/>
    <w:rsid w:val="00121204"/>
    <w:rsid w:val="00121361"/>
    <w:rsid w:val="00121502"/>
    <w:rsid w:val="0012158A"/>
    <w:rsid w:val="001215AA"/>
    <w:rsid w:val="001215CC"/>
    <w:rsid w:val="001219E7"/>
    <w:rsid w:val="00121B11"/>
    <w:rsid w:val="00121EAC"/>
    <w:rsid w:val="00122252"/>
    <w:rsid w:val="0012235B"/>
    <w:rsid w:val="0012279D"/>
    <w:rsid w:val="00122CE4"/>
    <w:rsid w:val="00122CF3"/>
    <w:rsid w:val="00123782"/>
    <w:rsid w:val="0012389A"/>
    <w:rsid w:val="001238C8"/>
    <w:rsid w:val="00123E41"/>
    <w:rsid w:val="00123F58"/>
    <w:rsid w:val="0012408E"/>
    <w:rsid w:val="00124E00"/>
    <w:rsid w:val="00125416"/>
    <w:rsid w:val="0012541C"/>
    <w:rsid w:val="00125E6A"/>
    <w:rsid w:val="0012695A"/>
    <w:rsid w:val="00127184"/>
    <w:rsid w:val="001276F4"/>
    <w:rsid w:val="00127818"/>
    <w:rsid w:val="0012791E"/>
    <w:rsid w:val="00130085"/>
    <w:rsid w:val="001303DA"/>
    <w:rsid w:val="00130E9D"/>
    <w:rsid w:val="00131083"/>
    <w:rsid w:val="001317B1"/>
    <w:rsid w:val="00131941"/>
    <w:rsid w:val="00131C8F"/>
    <w:rsid w:val="00131F57"/>
    <w:rsid w:val="001323D0"/>
    <w:rsid w:val="00132720"/>
    <w:rsid w:val="00132E61"/>
    <w:rsid w:val="00132EB5"/>
    <w:rsid w:val="00133234"/>
    <w:rsid w:val="00133344"/>
    <w:rsid w:val="001333CF"/>
    <w:rsid w:val="0013345A"/>
    <w:rsid w:val="00133E98"/>
    <w:rsid w:val="001340D3"/>
    <w:rsid w:val="00134730"/>
    <w:rsid w:val="001352A6"/>
    <w:rsid w:val="00135C24"/>
    <w:rsid w:val="00135E40"/>
    <w:rsid w:val="001365A7"/>
    <w:rsid w:val="00136799"/>
    <w:rsid w:val="00136920"/>
    <w:rsid w:val="00136924"/>
    <w:rsid w:val="00137136"/>
    <w:rsid w:val="00137AD8"/>
    <w:rsid w:val="00137CBC"/>
    <w:rsid w:val="00137EE7"/>
    <w:rsid w:val="00140114"/>
    <w:rsid w:val="001406D7"/>
    <w:rsid w:val="00140819"/>
    <w:rsid w:val="001414D7"/>
    <w:rsid w:val="0014186B"/>
    <w:rsid w:val="001418B7"/>
    <w:rsid w:val="00141AF6"/>
    <w:rsid w:val="00141C12"/>
    <w:rsid w:val="00142AB7"/>
    <w:rsid w:val="00142AC6"/>
    <w:rsid w:val="00142D8A"/>
    <w:rsid w:val="00142E94"/>
    <w:rsid w:val="001430F7"/>
    <w:rsid w:val="00143272"/>
    <w:rsid w:val="00143858"/>
    <w:rsid w:val="00143BBC"/>
    <w:rsid w:val="001442AA"/>
    <w:rsid w:val="001442F4"/>
    <w:rsid w:val="00144799"/>
    <w:rsid w:val="0014578A"/>
    <w:rsid w:val="00145994"/>
    <w:rsid w:val="00145ABB"/>
    <w:rsid w:val="00145E74"/>
    <w:rsid w:val="00145E8E"/>
    <w:rsid w:val="00146DEB"/>
    <w:rsid w:val="0014785F"/>
    <w:rsid w:val="00147A73"/>
    <w:rsid w:val="00147DBB"/>
    <w:rsid w:val="00147F9C"/>
    <w:rsid w:val="0015000F"/>
    <w:rsid w:val="001502ED"/>
    <w:rsid w:val="00150377"/>
    <w:rsid w:val="001507E0"/>
    <w:rsid w:val="00150B1A"/>
    <w:rsid w:val="00150D31"/>
    <w:rsid w:val="00151010"/>
    <w:rsid w:val="001517D2"/>
    <w:rsid w:val="00151AF0"/>
    <w:rsid w:val="00152B31"/>
    <w:rsid w:val="0015363E"/>
    <w:rsid w:val="00153A4E"/>
    <w:rsid w:val="00153D02"/>
    <w:rsid w:val="0015407F"/>
    <w:rsid w:val="00154232"/>
    <w:rsid w:val="00154B3A"/>
    <w:rsid w:val="001554B8"/>
    <w:rsid w:val="001555CB"/>
    <w:rsid w:val="001558F5"/>
    <w:rsid w:val="00155AAE"/>
    <w:rsid w:val="00155BF8"/>
    <w:rsid w:val="00155DAD"/>
    <w:rsid w:val="0015715A"/>
    <w:rsid w:val="0015718D"/>
    <w:rsid w:val="0015763A"/>
    <w:rsid w:val="00157A88"/>
    <w:rsid w:val="00157ADF"/>
    <w:rsid w:val="00157D35"/>
    <w:rsid w:val="00157EFE"/>
    <w:rsid w:val="0016018E"/>
    <w:rsid w:val="0016026F"/>
    <w:rsid w:val="001604AF"/>
    <w:rsid w:val="00160537"/>
    <w:rsid w:val="00160F30"/>
    <w:rsid w:val="0016101F"/>
    <w:rsid w:val="00161535"/>
    <w:rsid w:val="00161823"/>
    <w:rsid w:val="001624FE"/>
    <w:rsid w:val="00163214"/>
    <w:rsid w:val="0016368E"/>
    <w:rsid w:val="00163773"/>
    <w:rsid w:val="00163BF2"/>
    <w:rsid w:val="00163EC4"/>
    <w:rsid w:val="00164405"/>
    <w:rsid w:val="001645D2"/>
    <w:rsid w:val="00164C9A"/>
    <w:rsid w:val="00165070"/>
    <w:rsid w:val="00165A2D"/>
    <w:rsid w:val="00166301"/>
    <w:rsid w:val="0016630C"/>
    <w:rsid w:val="00166B82"/>
    <w:rsid w:val="0016705F"/>
    <w:rsid w:val="001675D9"/>
    <w:rsid w:val="001677EE"/>
    <w:rsid w:val="00167F19"/>
    <w:rsid w:val="00170029"/>
    <w:rsid w:val="001703E1"/>
    <w:rsid w:val="00170E67"/>
    <w:rsid w:val="00170F9F"/>
    <w:rsid w:val="00171148"/>
    <w:rsid w:val="00171E0A"/>
    <w:rsid w:val="00172396"/>
    <w:rsid w:val="001724CC"/>
    <w:rsid w:val="00172A60"/>
    <w:rsid w:val="00173329"/>
    <w:rsid w:val="00174413"/>
    <w:rsid w:val="00174ECC"/>
    <w:rsid w:val="00174F0A"/>
    <w:rsid w:val="001758B3"/>
    <w:rsid w:val="001769EC"/>
    <w:rsid w:val="00176AD9"/>
    <w:rsid w:val="00176D61"/>
    <w:rsid w:val="00177BA1"/>
    <w:rsid w:val="00177FCE"/>
    <w:rsid w:val="0018002F"/>
    <w:rsid w:val="0018039A"/>
    <w:rsid w:val="00180CD6"/>
    <w:rsid w:val="00180EE9"/>
    <w:rsid w:val="00181D2C"/>
    <w:rsid w:val="00181D36"/>
    <w:rsid w:val="00181E3B"/>
    <w:rsid w:val="001821A6"/>
    <w:rsid w:val="00182533"/>
    <w:rsid w:val="00182B2B"/>
    <w:rsid w:val="00182CE4"/>
    <w:rsid w:val="00183667"/>
    <w:rsid w:val="001836EB"/>
    <w:rsid w:val="00183B7B"/>
    <w:rsid w:val="00183F30"/>
    <w:rsid w:val="0018413A"/>
    <w:rsid w:val="001844E9"/>
    <w:rsid w:val="0018474B"/>
    <w:rsid w:val="00184A80"/>
    <w:rsid w:val="00184C72"/>
    <w:rsid w:val="00184CB6"/>
    <w:rsid w:val="00184EFD"/>
    <w:rsid w:val="00186103"/>
    <w:rsid w:val="001867B7"/>
    <w:rsid w:val="001874D0"/>
    <w:rsid w:val="001877F1"/>
    <w:rsid w:val="001878B0"/>
    <w:rsid w:val="001878EB"/>
    <w:rsid w:val="00187AA8"/>
    <w:rsid w:val="00187B7C"/>
    <w:rsid w:val="00187BEC"/>
    <w:rsid w:val="00187F4D"/>
    <w:rsid w:val="001901DC"/>
    <w:rsid w:val="00190B90"/>
    <w:rsid w:val="00190E35"/>
    <w:rsid w:val="001916BF"/>
    <w:rsid w:val="001919FF"/>
    <w:rsid w:val="00191B85"/>
    <w:rsid w:val="001923EB"/>
    <w:rsid w:val="001928DE"/>
    <w:rsid w:val="001933FC"/>
    <w:rsid w:val="001937B3"/>
    <w:rsid w:val="00193A44"/>
    <w:rsid w:val="00194E98"/>
    <w:rsid w:val="0019529D"/>
    <w:rsid w:val="001955AC"/>
    <w:rsid w:val="00195FF3"/>
    <w:rsid w:val="0019660F"/>
    <w:rsid w:val="00196724"/>
    <w:rsid w:val="001969B9"/>
    <w:rsid w:val="00196BF0"/>
    <w:rsid w:val="001971CD"/>
    <w:rsid w:val="001977A6"/>
    <w:rsid w:val="001A028D"/>
    <w:rsid w:val="001A032F"/>
    <w:rsid w:val="001A10D5"/>
    <w:rsid w:val="001A14BD"/>
    <w:rsid w:val="001A14E9"/>
    <w:rsid w:val="001A1BD6"/>
    <w:rsid w:val="001A1D8E"/>
    <w:rsid w:val="001A2395"/>
    <w:rsid w:val="001A263C"/>
    <w:rsid w:val="001A2A2E"/>
    <w:rsid w:val="001A2C05"/>
    <w:rsid w:val="001A2D7C"/>
    <w:rsid w:val="001A31F7"/>
    <w:rsid w:val="001A33C5"/>
    <w:rsid w:val="001A34DF"/>
    <w:rsid w:val="001A3A97"/>
    <w:rsid w:val="001A3D7B"/>
    <w:rsid w:val="001A3F53"/>
    <w:rsid w:val="001A3FDC"/>
    <w:rsid w:val="001A4D16"/>
    <w:rsid w:val="001A503E"/>
    <w:rsid w:val="001A50BC"/>
    <w:rsid w:val="001A5832"/>
    <w:rsid w:val="001A6376"/>
    <w:rsid w:val="001A648A"/>
    <w:rsid w:val="001A6A4F"/>
    <w:rsid w:val="001A788A"/>
    <w:rsid w:val="001B0497"/>
    <w:rsid w:val="001B0876"/>
    <w:rsid w:val="001B098D"/>
    <w:rsid w:val="001B1085"/>
    <w:rsid w:val="001B12AA"/>
    <w:rsid w:val="001B133F"/>
    <w:rsid w:val="001B1A3E"/>
    <w:rsid w:val="001B1E3A"/>
    <w:rsid w:val="001B21E5"/>
    <w:rsid w:val="001B279C"/>
    <w:rsid w:val="001B2B65"/>
    <w:rsid w:val="001B359E"/>
    <w:rsid w:val="001B3B69"/>
    <w:rsid w:val="001B3FA1"/>
    <w:rsid w:val="001B4113"/>
    <w:rsid w:val="001B4687"/>
    <w:rsid w:val="001B4749"/>
    <w:rsid w:val="001B5FED"/>
    <w:rsid w:val="001B611F"/>
    <w:rsid w:val="001B6248"/>
    <w:rsid w:val="001B6A7E"/>
    <w:rsid w:val="001B6EA0"/>
    <w:rsid w:val="001B7A67"/>
    <w:rsid w:val="001B7CE8"/>
    <w:rsid w:val="001B7D5A"/>
    <w:rsid w:val="001B7DC2"/>
    <w:rsid w:val="001C04B0"/>
    <w:rsid w:val="001C083D"/>
    <w:rsid w:val="001C0DCA"/>
    <w:rsid w:val="001C0E4A"/>
    <w:rsid w:val="001C105D"/>
    <w:rsid w:val="001C17B1"/>
    <w:rsid w:val="001C17FD"/>
    <w:rsid w:val="001C1A05"/>
    <w:rsid w:val="001C1B43"/>
    <w:rsid w:val="001C1C56"/>
    <w:rsid w:val="001C1EDB"/>
    <w:rsid w:val="001C247D"/>
    <w:rsid w:val="001C29E0"/>
    <w:rsid w:val="001C2D66"/>
    <w:rsid w:val="001C316A"/>
    <w:rsid w:val="001C3A91"/>
    <w:rsid w:val="001C3E4A"/>
    <w:rsid w:val="001C4065"/>
    <w:rsid w:val="001C4156"/>
    <w:rsid w:val="001C47FB"/>
    <w:rsid w:val="001C4D29"/>
    <w:rsid w:val="001C4D6B"/>
    <w:rsid w:val="001C5C98"/>
    <w:rsid w:val="001C671D"/>
    <w:rsid w:val="001C6A13"/>
    <w:rsid w:val="001C6B34"/>
    <w:rsid w:val="001C6ECE"/>
    <w:rsid w:val="001C70BE"/>
    <w:rsid w:val="001C72C8"/>
    <w:rsid w:val="001C7E9D"/>
    <w:rsid w:val="001C7F8A"/>
    <w:rsid w:val="001D0051"/>
    <w:rsid w:val="001D1269"/>
    <w:rsid w:val="001D163F"/>
    <w:rsid w:val="001D1B81"/>
    <w:rsid w:val="001D1B99"/>
    <w:rsid w:val="001D1CA5"/>
    <w:rsid w:val="001D1D7E"/>
    <w:rsid w:val="001D207B"/>
    <w:rsid w:val="001D347D"/>
    <w:rsid w:val="001D35F4"/>
    <w:rsid w:val="001D3B1A"/>
    <w:rsid w:val="001D4A94"/>
    <w:rsid w:val="001D4D69"/>
    <w:rsid w:val="001D4ECD"/>
    <w:rsid w:val="001D52F3"/>
    <w:rsid w:val="001D5A49"/>
    <w:rsid w:val="001D5E53"/>
    <w:rsid w:val="001D5F61"/>
    <w:rsid w:val="001D648B"/>
    <w:rsid w:val="001D64E8"/>
    <w:rsid w:val="001D6E71"/>
    <w:rsid w:val="001D6FFE"/>
    <w:rsid w:val="001D763F"/>
    <w:rsid w:val="001E02AD"/>
    <w:rsid w:val="001E0504"/>
    <w:rsid w:val="001E08C7"/>
    <w:rsid w:val="001E0C57"/>
    <w:rsid w:val="001E0C88"/>
    <w:rsid w:val="001E0E6F"/>
    <w:rsid w:val="001E1075"/>
    <w:rsid w:val="001E138C"/>
    <w:rsid w:val="001E13A6"/>
    <w:rsid w:val="001E13E5"/>
    <w:rsid w:val="001E1A55"/>
    <w:rsid w:val="001E202B"/>
    <w:rsid w:val="001E2135"/>
    <w:rsid w:val="001E299C"/>
    <w:rsid w:val="001E2AF3"/>
    <w:rsid w:val="001E2BB8"/>
    <w:rsid w:val="001E3287"/>
    <w:rsid w:val="001E340E"/>
    <w:rsid w:val="001E344D"/>
    <w:rsid w:val="001E368E"/>
    <w:rsid w:val="001E3A57"/>
    <w:rsid w:val="001E3C2D"/>
    <w:rsid w:val="001E3F62"/>
    <w:rsid w:val="001E407B"/>
    <w:rsid w:val="001E4176"/>
    <w:rsid w:val="001E457C"/>
    <w:rsid w:val="001E49AE"/>
    <w:rsid w:val="001E4CA7"/>
    <w:rsid w:val="001E4D30"/>
    <w:rsid w:val="001E516B"/>
    <w:rsid w:val="001E5202"/>
    <w:rsid w:val="001E55B4"/>
    <w:rsid w:val="001E6294"/>
    <w:rsid w:val="001E68D9"/>
    <w:rsid w:val="001E6BF1"/>
    <w:rsid w:val="001E6C4F"/>
    <w:rsid w:val="001F0334"/>
    <w:rsid w:val="001F0DCA"/>
    <w:rsid w:val="001F1151"/>
    <w:rsid w:val="001F1179"/>
    <w:rsid w:val="001F194F"/>
    <w:rsid w:val="001F212E"/>
    <w:rsid w:val="001F273E"/>
    <w:rsid w:val="001F2A77"/>
    <w:rsid w:val="001F2B9B"/>
    <w:rsid w:val="001F2BC4"/>
    <w:rsid w:val="001F2E9B"/>
    <w:rsid w:val="001F2F12"/>
    <w:rsid w:val="001F38EE"/>
    <w:rsid w:val="001F3C40"/>
    <w:rsid w:val="001F3DDF"/>
    <w:rsid w:val="001F4285"/>
    <w:rsid w:val="001F4474"/>
    <w:rsid w:val="001F4B97"/>
    <w:rsid w:val="001F4D30"/>
    <w:rsid w:val="001F5073"/>
    <w:rsid w:val="001F5222"/>
    <w:rsid w:val="001F5FBD"/>
    <w:rsid w:val="001F6592"/>
    <w:rsid w:val="001F6700"/>
    <w:rsid w:val="001F6977"/>
    <w:rsid w:val="00200258"/>
    <w:rsid w:val="002005E4"/>
    <w:rsid w:val="00200886"/>
    <w:rsid w:val="002013D8"/>
    <w:rsid w:val="00201421"/>
    <w:rsid w:val="0020151E"/>
    <w:rsid w:val="002015FF"/>
    <w:rsid w:val="0020188C"/>
    <w:rsid w:val="0020188F"/>
    <w:rsid w:val="002019DD"/>
    <w:rsid w:val="00201F85"/>
    <w:rsid w:val="002020C4"/>
    <w:rsid w:val="0020284F"/>
    <w:rsid w:val="00202D47"/>
    <w:rsid w:val="00203027"/>
    <w:rsid w:val="00203336"/>
    <w:rsid w:val="002036B4"/>
    <w:rsid w:val="00203F08"/>
    <w:rsid w:val="00204485"/>
    <w:rsid w:val="002046C2"/>
    <w:rsid w:val="002046DD"/>
    <w:rsid w:val="0020538F"/>
    <w:rsid w:val="00205A4D"/>
    <w:rsid w:val="00205B98"/>
    <w:rsid w:val="00205D4C"/>
    <w:rsid w:val="00206222"/>
    <w:rsid w:val="00206552"/>
    <w:rsid w:val="00206938"/>
    <w:rsid w:val="00207107"/>
    <w:rsid w:val="00210075"/>
    <w:rsid w:val="0021038C"/>
    <w:rsid w:val="00210523"/>
    <w:rsid w:val="00210756"/>
    <w:rsid w:val="00211370"/>
    <w:rsid w:val="002116CF"/>
    <w:rsid w:val="002118B0"/>
    <w:rsid w:val="002119F0"/>
    <w:rsid w:val="00211D6D"/>
    <w:rsid w:val="002121E1"/>
    <w:rsid w:val="00212D18"/>
    <w:rsid w:val="00212F9D"/>
    <w:rsid w:val="002130A1"/>
    <w:rsid w:val="00213375"/>
    <w:rsid w:val="00213557"/>
    <w:rsid w:val="00214207"/>
    <w:rsid w:val="00214876"/>
    <w:rsid w:val="00214F77"/>
    <w:rsid w:val="002150E0"/>
    <w:rsid w:val="00215172"/>
    <w:rsid w:val="00215915"/>
    <w:rsid w:val="00215971"/>
    <w:rsid w:val="00215CA8"/>
    <w:rsid w:val="00215D1F"/>
    <w:rsid w:val="00216073"/>
    <w:rsid w:val="0021618D"/>
    <w:rsid w:val="00216476"/>
    <w:rsid w:val="00216740"/>
    <w:rsid w:val="00216745"/>
    <w:rsid w:val="002175B4"/>
    <w:rsid w:val="00217866"/>
    <w:rsid w:val="00217917"/>
    <w:rsid w:val="002179E3"/>
    <w:rsid w:val="00217AAB"/>
    <w:rsid w:val="00217B08"/>
    <w:rsid w:val="00217E9A"/>
    <w:rsid w:val="0022086B"/>
    <w:rsid w:val="002214E1"/>
    <w:rsid w:val="002219EF"/>
    <w:rsid w:val="00221E83"/>
    <w:rsid w:val="00221FFD"/>
    <w:rsid w:val="002221BD"/>
    <w:rsid w:val="00222847"/>
    <w:rsid w:val="00222CBC"/>
    <w:rsid w:val="00222EB7"/>
    <w:rsid w:val="0022364A"/>
    <w:rsid w:val="00223A53"/>
    <w:rsid w:val="002242F9"/>
    <w:rsid w:val="002249DD"/>
    <w:rsid w:val="00224CCF"/>
    <w:rsid w:val="002253F1"/>
    <w:rsid w:val="00225993"/>
    <w:rsid w:val="002261D6"/>
    <w:rsid w:val="002268EE"/>
    <w:rsid w:val="00226F88"/>
    <w:rsid w:val="00226FE4"/>
    <w:rsid w:val="002271B4"/>
    <w:rsid w:val="00227277"/>
    <w:rsid w:val="0022779D"/>
    <w:rsid w:val="00227A5D"/>
    <w:rsid w:val="00227EDC"/>
    <w:rsid w:val="002303D9"/>
    <w:rsid w:val="002306C1"/>
    <w:rsid w:val="002308B8"/>
    <w:rsid w:val="00230E0E"/>
    <w:rsid w:val="0023151A"/>
    <w:rsid w:val="00231530"/>
    <w:rsid w:val="00231610"/>
    <w:rsid w:val="002316FA"/>
    <w:rsid w:val="002326F3"/>
    <w:rsid w:val="00233A3E"/>
    <w:rsid w:val="00233FBD"/>
    <w:rsid w:val="0023408C"/>
    <w:rsid w:val="0023433B"/>
    <w:rsid w:val="002344D3"/>
    <w:rsid w:val="00234DDB"/>
    <w:rsid w:val="002354AE"/>
    <w:rsid w:val="00235501"/>
    <w:rsid w:val="00235508"/>
    <w:rsid w:val="002355CC"/>
    <w:rsid w:val="0023564E"/>
    <w:rsid w:val="00235970"/>
    <w:rsid w:val="00235B3D"/>
    <w:rsid w:val="0023609A"/>
    <w:rsid w:val="00237333"/>
    <w:rsid w:val="00237925"/>
    <w:rsid w:val="00240157"/>
    <w:rsid w:val="0024164E"/>
    <w:rsid w:val="00241FF1"/>
    <w:rsid w:val="0024210C"/>
    <w:rsid w:val="00242182"/>
    <w:rsid w:val="002427A6"/>
    <w:rsid w:val="00242811"/>
    <w:rsid w:val="00242A39"/>
    <w:rsid w:val="00243820"/>
    <w:rsid w:val="002438E5"/>
    <w:rsid w:val="002443EC"/>
    <w:rsid w:val="00244835"/>
    <w:rsid w:val="002449E7"/>
    <w:rsid w:val="002449F8"/>
    <w:rsid w:val="00244AAB"/>
    <w:rsid w:val="00244E71"/>
    <w:rsid w:val="00245602"/>
    <w:rsid w:val="0024597C"/>
    <w:rsid w:val="00245BE5"/>
    <w:rsid w:val="00246347"/>
    <w:rsid w:val="0024653F"/>
    <w:rsid w:val="0024725D"/>
    <w:rsid w:val="00247393"/>
    <w:rsid w:val="0024759C"/>
    <w:rsid w:val="002479FE"/>
    <w:rsid w:val="00247F23"/>
    <w:rsid w:val="0025076D"/>
    <w:rsid w:val="00250E5F"/>
    <w:rsid w:val="002514E7"/>
    <w:rsid w:val="0025157A"/>
    <w:rsid w:val="00251797"/>
    <w:rsid w:val="00251B78"/>
    <w:rsid w:val="00251D80"/>
    <w:rsid w:val="0025321A"/>
    <w:rsid w:val="002534BA"/>
    <w:rsid w:val="002536B0"/>
    <w:rsid w:val="002538C6"/>
    <w:rsid w:val="00253A2A"/>
    <w:rsid w:val="00253AF8"/>
    <w:rsid w:val="002544F8"/>
    <w:rsid w:val="00254582"/>
    <w:rsid w:val="00254B6D"/>
    <w:rsid w:val="00254F81"/>
    <w:rsid w:val="00255DDC"/>
    <w:rsid w:val="00255F26"/>
    <w:rsid w:val="002562C8"/>
    <w:rsid w:val="002566A2"/>
    <w:rsid w:val="00256E82"/>
    <w:rsid w:val="00256F41"/>
    <w:rsid w:val="0025700F"/>
    <w:rsid w:val="00257560"/>
    <w:rsid w:val="002576CC"/>
    <w:rsid w:val="002578B2"/>
    <w:rsid w:val="0025796B"/>
    <w:rsid w:val="00260129"/>
    <w:rsid w:val="002602AE"/>
    <w:rsid w:val="00260B67"/>
    <w:rsid w:val="00260B9B"/>
    <w:rsid w:val="00260D26"/>
    <w:rsid w:val="00261EB8"/>
    <w:rsid w:val="002620D7"/>
    <w:rsid w:val="002622AA"/>
    <w:rsid w:val="002625EF"/>
    <w:rsid w:val="00262D69"/>
    <w:rsid w:val="002636DD"/>
    <w:rsid w:val="00263874"/>
    <w:rsid w:val="0026426D"/>
    <w:rsid w:val="002644AA"/>
    <w:rsid w:val="00264610"/>
    <w:rsid w:val="002646E9"/>
    <w:rsid w:val="00264B89"/>
    <w:rsid w:val="00265401"/>
    <w:rsid w:val="00265D50"/>
    <w:rsid w:val="00265E9A"/>
    <w:rsid w:val="00266496"/>
    <w:rsid w:val="00266D23"/>
    <w:rsid w:val="002671FA"/>
    <w:rsid w:val="00267518"/>
    <w:rsid w:val="00267588"/>
    <w:rsid w:val="00267590"/>
    <w:rsid w:val="00267F75"/>
    <w:rsid w:val="002704BC"/>
    <w:rsid w:val="00270856"/>
    <w:rsid w:val="0027085B"/>
    <w:rsid w:val="00270890"/>
    <w:rsid w:val="00270D50"/>
    <w:rsid w:val="00270D55"/>
    <w:rsid w:val="00270D66"/>
    <w:rsid w:val="00270EDC"/>
    <w:rsid w:val="0027124A"/>
    <w:rsid w:val="002715E8"/>
    <w:rsid w:val="00271698"/>
    <w:rsid w:val="00271761"/>
    <w:rsid w:val="002718E6"/>
    <w:rsid w:val="0027193D"/>
    <w:rsid w:val="002725BB"/>
    <w:rsid w:val="00272B9D"/>
    <w:rsid w:val="00272D23"/>
    <w:rsid w:val="00272D84"/>
    <w:rsid w:val="00272F9E"/>
    <w:rsid w:val="002736BD"/>
    <w:rsid w:val="0027388E"/>
    <w:rsid w:val="002739E0"/>
    <w:rsid w:val="00273E53"/>
    <w:rsid w:val="00274423"/>
    <w:rsid w:val="002746A2"/>
    <w:rsid w:val="002748F2"/>
    <w:rsid w:val="00274EC3"/>
    <w:rsid w:val="0027578E"/>
    <w:rsid w:val="0027642B"/>
    <w:rsid w:val="00276667"/>
    <w:rsid w:val="00277BCA"/>
    <w:rsid w:val="002804C5"/>
    <w:rsid w:val="0028154D"/>
    <w:rsid w:val="002817A7"/>
    <w:rsid w:val="00281DA2"/>
    <w:rsid w:val="00281DB5"/>
    <w:rsid w:val="0028225F"/>
    <w:rsid w:val="00282585"/>
    <w:rsid w:val="002825AB"/>
    <w:rsid w:val="002825AC"/>
    <w:rsid w:val="002833C2"/>
    <w:rsid w:val="00283433"/>
    <w:rsid w:val="002838B6"/>
    <w:rsid w:val="002839E3"/>
    <w:rsid w:val="0028482C"/>
    <w:rsid w:val="00284AC2"/>
    <w:rsid w:val="00284CDF"/>
    <w:rsid w:val="00284E0B"/>
    <w:rsid w:val="0028570F"/>
    <w:rsid w:val="0028585E"/>
    <w:rsid w:val="00285F3D"/>
    <w:rsid w:val="00286295"/>
    <w:rsid w:val="00286400"/>
    <w:rsid w:val="00286B29"/>
    <w:rsid w:val="00286C2F"/>
    <w:rsid w:val="00286FE1"/>
    <w:rsid w:val="00287655"/>
    <w:rsid w:val="0028769E"/>
    <w:rsid w:val="0028799D"/>
    <w:rsid w:val="00287BED"/>
    <w:rsid w:val="00290283"/>
    <w:rsid w:val="00290972"/>
    <w:rsid w:val="00290C6F"/>
    <w:rsid w:val="00290CEE"/>
    <w:rsid w:val="00290EA4"/>
    <w:rsid w:val="0029132E"/>
    <w:rsid w:val="00291494"/>
    <w:rsid w:val="002916BA"/>
    <w:rsid w:val="00291A24"/>
    <w:rsid w:val="00291A2F"/>
    <w:rsid w:val="00291BFE"/>
    <w:rsid w:val="00291CB6"/>
    <w:rsid w:val="002920E5"/>
    <w:rsid w:val="0029285A"/>
    <w:rsid w:val="00292986"/>
    <w:rsid w:val="00292AE2"/>
    <w:rsid w:val="00292C48"/>
    <w:rsid w:val="00292CF8"/>
    <w:rsid w:val="00292D68"/>
    <w:rsid w:val="0029341B"/>
    <w:rsid w:val="00293BB8"/>
    <w:rsid w:val="00293C87"/>
    <w:rsid w:val="00293D17"/>
    <w:rsid w:val="00293D5D"/>
    <w:rsid w:val="00293F58"/>
    <w:rsid w:val="00294435"/>
    <w:rsid w:val="00294B1C"/>
    <w:rsid w:val="00294F3A"/>
    <w:rsid w:val="00295155"/>
    <w:rsid w:val="0029533C"/>
    <w:rsid w:val="00295CCB"/>
    <w:rsid w:val="00296BD3"/>
    <w:rsid w:val="00297090"/>
    <w:rsid w:val="00297716"/>
    <w:rsid w:val="0029773A"/>
    <w:rsid w:val="00297883"/>
    <w:rsid w:val="00297B17"/>
    <w:rsid w:val="002A0783"/>
    <w:rsid w:val="002A0827"/>
    <w:rsid w:val="002A0A8B"/>
    <w:rsid w:val="002A1382"/>
    <w:rsid w:val="002A1F4E"/>
    <w:rsid w:val="002A2665"/>
    <w:rsid w:val="002A26CE"/>
    <w:rsid w:val="002A2831"/>
    <w:rsid w:val="002A343D"/>
    <w:rsid w:val="002A3D81"/>
    <w:rsid w:val="002A3EB3"/>
    <w:rsid w:val="002A41DD"/>
    <w:rsid w:val="002A41F0"/>
    <w:rsid w:val="002A4425"/>
    <w:rsid w:val="002A4AD7"/>
    <w:rsid w:val="002A4B9A"/>
    <w:rsid w:val="002A5663"/>
    <w:rsid w:val="002A5ED7"/>
    <w:rsid w:val="002A60FE"/>
    <w:rsid w:val="002A6544"/>
    <w:rsid w:val="002A6CDE"/>
    <w:rsid w:val="002A6F8B"/>
    <w:rsid w:val="002A6F90"/>
    <w:rsid w:val="002A7018"/>
    <w:rsid w:val="002A740B"/>
    <w:rsid w:val="002A7B02"/>
    <w:rsid w:val="002A7DF5"/>
    <w:rsid w:val="002B02BA"/>
    <w:rsid w:val="002B04B7"/>
    <w:rsid w:val="002B0826"/>
    <w:rsid w:val="002B0AFD"/>
    <w:rsid w:val="002B0C13"/>
    <w:rsid w:val="002B0CA6"/>
    <w:rsid w:val="002B0EB3"/>
    <w:rsid w:val="002B1743"/>
    <w:rsid w:val="002B1890"/>
    <w:rsid w:val="002B1B39"/>
    <w:rsid w:val="002B21DC"/>
    <w:rsid w:val="002B2A4C"/>
    <w:rsid w:val="002B2BE6"/>
    <w:rsid w:val="002B2CAC"/>
    <w:rsid w:val="002B373A"/>
    <w:rsid w:val="002B4305"/>
    <w:rsid w:val="002B456B"/>
    <w:rsid w:val="002B4844"/>
    <w:rsid w:val="002B5064"/>
    <w:rsid w:val="002B58EB"/>
    <w:rsid w:val="002B5CE7"/>
    <w:rsid w:val="002B5EC2"/>
    <w:rsid w:val="002B5F30"/>
    <w:rsid w:val="002B6221"/>
    <w:rsid w:val="002B6235"/>
    <w:rsid w:val="002B636D"/>
    <w:rsid w:val="002B668E"/>
    <w:rsid w:val="002B6CA8"/>
    <w:rsid w:val="002B6E6F"/>
    <w:rsid w:val="002B758D"/>
    <w:rsid w:val="002B75DE"/>
    <w:rsid w:val="002B77AF"/>
    <w:rsid w:val="002B7BD6"/>
    <w:rsid w:val="002B7C40"/>
    <w:rsid w:val="002B7D4A"/>
    <w:rsid w:val="002B7DB2"/>
    <w:rsid w:val="002B7E24"/>
    <w:rsid w:val="002C0047"/>
    <w:rsid w:val="002C00A0"/>
    <w:rsid w:val="002C0328"/>
    <w:rsid w:val="002C0B77"/>
    <w:rsid w:val="002C0BCB"/>
    <w:rsid w:val="002C0EFB"/>
    <w:rsid w:val="002C11B2"/>
    <w:rsid w:val="002C121C"/>
    <w:rsid w:val="002C16D7"/>
    <w:rsid w:val="002C16DB"/>
    <w:rsid w:val="002C1868"/>
    <w:rsid w:val="002C1A4C"/>
    <w:rsid w:val="002C1DA9"/>
    <w:rsid w:val="002C22CC"/>
    <w:rsid w:val="002C25C0"/>
    <w:rsid w:val="002C277E"/>
    <w:rsid w:val="002C29B3"/>
    <w:rsid w:val="002C2D15"/>
    <w:rsid w:val="002C2FA9"/>
    <w:rsid w:val="002C3768"/>
    <w:rsid w:val="002C3E71"/>
    <w:rsid w:val="002C415B"/>
    <w:rsid w:val="002C501D"/>
    <w:rsid w:val="002C551B"/>
    <w:rsid w:val="002C56F7"/>
    <w:rsid w:val="002C5B2E"/>
    <w:rsid w:val="002C6722"/>
    <w:rsid w:val="002C78EE"/>
    <w:rsid w:val="002C7EBD"/>
    <w:rsid w:val="002C7F93"/>
    <w:rsid w:val="002D01F4"/>
    <w:rsid w:val="002D02D5"/>
    <w:rsid w:val="002D08F5"/>
    <w:rsid w:val="002D09FA"/>
    <w:rsid w:val="002D0AF5"/>
    <w:rsid w:val="002D0C8A"/>
    <w:rsid w:val="002D0E4F"/>
    <w:rsid w:val="002D11FA"/>
    <w:rsid w:val="002D16A7"/>
    <w:rsid w:val="002D1F63"/>
    <w:rsid w:val="002D22C1"/>
    <w:rsid w:val="002D24C4"/>
    <w:rsid w:val="002D26C3"/>
    <w:rsid w:val="002D2DA8"/>
    <w:rsid w:val="002D2DD4"/>
    <w:rsid w:val="002D32B6"/>
    <w:rsid w:val="002D3929"/>
    <w:rsid w:val="002D4626"/>
    <w:rsid w:val="002D47C1"/>
    <w:rsid w:val="002D4C9A"/>
    <w:rsid w:val="002D4DAC"/>
    <w:rsid w:val="002D4F1E"/>
    <w:rsid w:val="002D5015"/>
    <w:rsid w:val="002D5022"/>
    <w:rsid w:val="002D5381"/>
    <w:rsid w:val="002D56BF"/>
    <w:rsid w:val="002D5B90"/>
    <w:rsid w:val="002D5BF1"/>
    <w:rsid w:val="002D5EE0"/>
    <w:rsid w:val="002D6445"/>
    <w:rsid w:val="002D65FD"/>
    <w:rsid w:val="002D6E17"/>
    <w:rsid w:val="002D6FD2"/>
    <w:rsid w:val="002D7B5D"/>
    <w:rsid w:val="002D7FA7"/>
    <w:rsid w:val="002E02BF"/>
    <w:rsid w:val="002E0359"/>
    <w:rsid w:val="002E0468"/>
    <w:rsid w:val="002E0621"/>
    <w:rsid w:val="002E077C"/>
    <w:rsid w:val="002E080B"/>
    <w:rsid w:val="002E089A"/>
    <w:rsid w:val="002E0964"/>
    <w:rsid w:val="002E0A3A"/>
    <w:rsid w:val="002E0BE2"/>
    <w:rsid w:val="002E10A9"/>
    <w:rsid w:val="002E116B"/>
    <w:rsid w:val="002E11C4"/>
    <w:rsid w:val="002E1932"/>
    <w:rsid w:val="002E2206"/>
    <w:rsid w:val="002E2A49"/>
    <w:rsid w:val="002E2D50"/>
    <w:rsid w:val="002E34E4"/>
    <w:rsid w:val="002E3522"/>
    <w:rsid w:val="002E3BF3"/>
    <w:rsid w:val="002E3C10"/>
    <w:rsid w:val="002E3DCE"/>
    <w:rsid w:val="002E4235"/>
    <w:rsid w:val="002E48DA"/>
    <w:rsid w:val="002E4B13"/>
    <w:rsid w:val="002E4EC8"/>
    <w:rsid w:val="002E51B6"/>
    <w:rsid w:val="002E69EF"/>
    <w:rsid w:val="002E6C13"/>
    <w:rsid w:val="002E6D74"/>
    <w:rsid w:val="002E6F5A"/>
    <w:rsid w:val="002E7036"/>
    <w:rsid w:val="002E7105"/>
    <w:rsid w:val="002E71F0"/>
    <w:rsid w:val="002E7568"/>
    <w:rsid w:val="002E799C"/>
    <w:rsid w:val="002E7C7C"/>
    <w:rsid w:val="002F006E"/>
    <w:rsid w:val="002F0626"/>
    <w:rsid w:val="002F0967"/>
    <w:rsid w:val="002F0D1B"/>
    <w:rsid w:val="002F0E89"/>
    <w:rsid w:val="002F1637"/>
    <w:rsid w:val="002F1643"/>
    <w:rsid w:val="002F17C5"/>
    <w:rsid w:val="002F23C7"/>
    <w:rsid w:val="002F2661"/>
    <w:rsid w:val="002F2BE2"/>
    <w:rsid w:val="002F31F7"/>
    <w:rsid w:val="002F3B66"/>
    <w:rsid w:val="002F3E87"/>
    <w:rsid w:val="002F43F4"/>
    <w:rsid w:val="002F44D3"/>
    <w:rsid w:val="002F45BE"/>
    <w:rsid w:val="002F461A"/>
    <w:rsid w:val="002F4820"/>
    <w:rsid w:val="002F537D"/>
    <w:rsid w:val="002F5806"/>
    <w:rsid w:val="002F5F73"/>
    <w:rsid w:val="002F6235"/>
    <w:rsid w:val="002F624B"/>
    <w:rsid w:val="002F6611"/>
    <w:rsid w:val="002F6A9D"/>
    <w:rsid w:val="002F6AEF"/>
    <w:rsid w:val="002F6C8E"/>
    <w:rsid w:val="002F6DC4"/>
    <w:rsid w:val="002F6DD3"/>
    <w:rsid w:val="002F725D"/>
    <w:rsid w:val="002F7B68"/>
    <w:rsid w:val="002F7EDD"/>
    <w:rsid w:val="002F7F49"/>
    <w:rsid w:val="0030032D"/>
    <w:rsid w:val="003009FB"/>
    <w:rsid w:val="00301627"/>
    <w:rsid w:val="00302679"/>
    <w:rsid w:val="00302687"/>
    <w:rsid w:val="0030270A"/>
    <w:rsid w:val="003027CE"/>
    <w:rsid w:val="00302AC4"/>
    <w:rsid w:val="003031B6"/>
    <w:rsid w:val="00303C3F"/>
    <w:rsid w:val="00303FCA"/>
    <w:rsid w:val="003044D2"/>
    <w:rsid w:val="0030464D"/>
    <w:rsid w:val="003047F9"/>
    <w:rsid w:val="003059C3"/>
    <w:rsid w:val="00305B9F"/>
    <w:rsid w:val="003065F1"/>
    <w:rsid w:val="003066E7"/>
    <w:rsid w:val="00306D4D"/>
    <w:rsid w:val="00307122"/>
    <w:rsid w:val="0030731C"/>
    <w:rsid w:val="00310196"/>
    <w:rsid w:val="00310251"/>
    <w:rsid w:val="003104BB"/>
    <w:rsid w:val="00310688"/>
    <w:rsid w:val="00310814"/>
    <w:rsid w:val="00310DF7"/>
    <w:rsid w:val="00311826"/>
    <w:rsid w:val="00311B5E"/>
    <w:rsid w:val="00312162"/>
    <w:rsid w:val="003123D7"/>
    <w:rsid w:val="00312A72"/>
    <w:rsid w:val="00312B33"/>
    <w:rsid w:val="003131EC"/>
    <w:rsid w:val="003134AE"/>
    <w:rsid w:val="003135CE"/>
    <w:rsid w:val="003138CF"/>
    <w:rsid w:val="0031430F"/>
    <w:rsid w:val="0031454F"/>
    <w:rsid w:val="00314BF6"/>
    <w:rsid w:val="00314FF0"/>
    <w:rsid w:val="003158C3"/>
    <w:rsid w:val="00315C95"/>
    <w:rsid w:val="00316294"/>
    <w:rsid w:val="00316793"/>
    <w:rsid w:val="00316C1F"/>
    <w:rsid w:val="00316FEE"/>
    <w:rsid w:val="0031764F"/>
    <w:rsid w:val="003204B3"/>
    <w:rsid w:val="003207D1"/>
    <w:rsid w:val="003211A1"/>
    <w:rsid w:val="003213F1"/>
    <w:rsid w:val="00321535"/>
    <w:rsid w:val="00322078"/>
    <w:rsid w:val="003225DA"/>
    <w:rsid w:val="0032349F"/>
    <w:rsid w:val="00323947"/>
    <w:rsid w:val="0032398E"/>
    <w:rsid w:val="003243FD"/>
    <w:rsid w:val="00324419"/>
    <w:rsid w:val="00324436"/>
    <w:rsid w:val="00324A12"/>
    <w:rsid w:val="00324B98"/>
    <w:rsid w:val="00324C32"/>
    <w:rsid w:val="00324CE8"/>
    <w:rsid w:val="00325043"/>
    <w:rsid w:val="0032548E"/>
    <w:rsid w:val="00325736"/>
    <w:rsid w:val="00325C6B"/>
    <w:rsid w:val="00325C79"/>
    <w:rsid w:val="00326734"/>
    <w:rsid w:val="00326791"/>
    <w:rsid w:val="00326D4E"/>
    <w:rsid w:val="00326D6F"/>
    <w:rsid w:val="00326FA3"/>
    <w:rsid w:val="00327219"/>
    <w:rsid w:val="003272EE"/>
    <w:rsid w:val="0032739A"/>
    <w:rsid w:val="00327496"/>
    <w:rsid w:val="00327836"/>
    <w:rsid w:val="003279DE"/>
    <w:rsid w:val="00327A0B"/>
    <w:rsid w:val="00327D5D"/>
    <w:rsid w:val="00327F47"/>
    <w:rsid w:val="003306A8"/>
    <w:rsid w:val="00330E44"/>
    <w:rsid w:val="003314C8"/>
    <w:rsid w:val="00331582"/>
    <w:rsid w:val="003319BD"/>
    <w:rsid w:val="00331A3B"/>
    <w:rsid w:val="00331D0E"/>
    <w:rsid w:val="00332060"/>
    <w:rsid w:val="003322F2"/>
    <w:rsid w:val="00333377"/>
    <w:rsid w:val="00333CE4"/>
    <w:rsid w:val="00333D2D"/>
    <w:rsid w:val="003346D4"/>
    <w:rsid w:val="003347AA"/>
    <w:rsid w:val="00334C4C"/>
    <w:rsid w:val="0033580B"/>
    <w:rsid w:val="00335B10"/>
    <w:rsid w:val="00336202"/>
    <w:rsid w:val="00336342"/>
    <w:rsid w:val="0033647B"/>
    <w:rsid w:val="003365D5"/>
    <w:rsid w:val="00336837"/>
    <w:rsid w:val="00336FA8"/>
    <w:rsid w:val="00337242"/>
    <w:rsid w:val="00337369"/>
    <w:rsid w:val="00337B26"/>
    <w:rsid w:val="00337B4D"/>
    <w:rsid w:val="00337B4F"/>
    <w:rsid w:val="00340066"/>
    <w:rsid w:val="003402DC"/>
    <w:rsid w:val="003402DF"/>
    <w:rsid w:val="00340462"/>
    <w:rsid w:val="003417FB"/>
    <w:rsid w:val="00341869"/>
    <w:rsid w:val="00341BAF"/>
    <w:rsid w:val="00341D18"/>
    <w:rsid w:val="00342801"/>
    <w:rsid w:val="00342EB2"/>
    <w:rsid w:val="00342EEE"/>
    <w:rsid w:val="00342F4A"/>
    <w:rsid w:val="00343594"/>
    <w:rsid w:val="00343996"/>
    <w:rsid w:val="00344C2B"/>
    <w:rsid w:val="003458D2"/>
    <w:rsid w:val="00346038"/>
    <w:rsid w:val="00346434"/>
    <w:rsid w:val="003466C0"/>
    <w:rsid w:val="0034715F"/>
    <w:rsid w:val="00347585"/>
    <w:rsid w:val="0035025B"/>
    <w:rsid w:val="0035032A"/>
    <w:rsid w:val="003508C2"/>
    <w:rsid w:val="00350A8E"/>
    <w:rsid w:val="00350AB6"/>
    <w:rsid w:val="00351046"/>
    <w:rsid w:val="003519C6"/>
    <w:rsid w:val="00351B81"/>
    <w:rsid w:val="00352517"/>
    <w:rsid w:val="0035264F"/>
    <w:rsid w:val="00353154"/>
    <w:rsid w:val="0035364A"/>
    <w:rsid w:val="00353A18"/>
    <w:rsid w:val="00354773"/>
    <w:rsid w:val="0035529C"/>
    <w:rsid w:val="0035532B"/>
    <w:rsid w:val="0035564C"/>
    <w:rsid w:val="003558B2"/>
    <w:rsid w:val="00355F22"/>
    <w:rsid w:val="00355F47"/>
    <w:rsid w:val="003569E1"/>
    <w:rsid w:val="00356A2B"/>
    <w:rsid w:val="00356B7A"/>
    <w:rsid w:val="00356EE2"/>
    <w:rsid w:val="0035724B"/>
    <w:rsid w:val="00357340"/>
    <w:rsid w:val="003574A5"/>
    <w:rsid w:val="00357689"/>
    <w:rsid w:val="003577A7"/>
    <w:rsid w:val="00357A5A"/>
    <w:rsid w:val="00357E73"/>
    <w:rsid w:val="003600CA"/>
    <w:rsid w:val="00360248"/>
    <w:rsid w:val="00360B8F"/>
    <w:rsid w:val="00361032"/>
    <w:rsid w:val="00361326"/>
    <w:rsid w:val="00361374"/>
    <w:rsid w:val="00361413"/>
    <w:rsid w:val="00361909"/>
    <w:rsid w:val="00361AF4"/>
    <w:rsid w:val="003620C4"/>
    <w:rsid w:val="003632CA"/>
    <w:rsid w:val="00363646"/>
    <w:rsid w:val="00363693"/>
    <w:rsid w:val="003642DD"/>
    <w:rsid w:val="00364E43"/>
    <w:rsid w:val="00364F9E"/>
    <w:rsid w:val="003650DA"/>
    <w:rsid w:val="00365572"/>
    <w:rsid w:val="00365786"/>
    <w:rsid w:val="0036597D"/>
    <w:rsid w:val="00366732"/>
    <w:rsid w:val="00367286"/>
    <w:rsid w:val="00367422"/>
    <w:rsid w:val="003679D6"/>
    <w:rsid w:val="00367A45"/>
    <w:rsid w:val="00367B2E"/>
    <w:rsid w:val="00370416"/>
    <w:rsid w:val="00370453"/>
    <w:rsid w:val="00370AC0"/>
    <w:rsid w:val="00370C61"/>
    <w:rsid w:val="00370E83"/>
    <w:rsid w:val="00370EE4"/>
    <w:rsid w:val="00370F6C"/>
    <w:rsid w:val="003717EF"/>
    <w:rsid w:val="00371FE5"/>
    <w:rsid w:val="0037308D"/>
    <w:rsid w:val="00373536"/>
    <w:rsid w:val="003736B4"/>
    <w:rsid w:val="00373AF3"/>
    <w:rsid w:val="00373B26"/>
    <w:rsid w:val="00373CCE"/>
    <w:rsid w:val="00373E3C"/>
    <w:rsid w:val="00374053"/>
    <w:rsid w:val="00374B19"/>
    <w:rsid w:val="00374F4B"/>
    <w:rsid w:val="00375A30"/>
    <w:rsid w:val="00375F59"/>
    <w:rsid w:val="00376591"/>
    <w:rsid w:val="0037671B"/>
    <w:rsid w:val="00376B3B"/>
    <w:rsid w:val="00377602"/>
    <w:rsid w:val="0037780D"/>
    <w:rsid w:val="0037784B"/>
    <w:rsid w:val="003779C6"/>
    <w:rsid w:val="00380589"/>
    <w:rsid w:val="00380801"/>
    <w:rsid w:val="00380BA8"/>
    <w:rsid w:val="00380C90"/>
    <w:rsid w:val="00380E62"/>
    <w:rsid w:val="003810F0"/>
    <w:rsid w:val="003820EB"/>
    <w:rsid w:val="00382392"/>
    <w:rsid w:val="00382407"/>
    <w:rsid w:val="0038246E"/>
    <w:rsid w:val="003824BD"/>
    <w:rsid w:val="00382860"/>
    <w:rsid w:val="00382A67"/>
    <w:rsid w:val="00382D18"/>
    <w:rsid w:val="00382D5A"/>
    <w:rsid w:val="003833CD"/>
    <w:rsid w:val="0038343D"/>
    <w:rsid w:val="0038381A"/>
    <w:rsid w:val="00383EA1"/>
    <w:rsid w:val="00384E9D"/>
    <w:rsid w:val="00384F13"/>
    <w:rsid w:val="0038512F"/>
    <w:rsid w:val="003853FA"/>
    <w:rsid w:val="00385413"/>
    <w:rsid w:val="00385831"/>
    <w:rsid w:val="00385856"/>
    <w:rsid w:val="00385D1E"/>
    <w:rsid w:val="00386E51"/>
    <w:rsid w:val="00387711"/>
    <w:rsid w:val="00387E31"/>
    <w:rsid w:val="003901C3"/>
    <w:rsid w:val="00390226"/>
    <w:rsid w:val="00390589"/>
    <w:rsid w:val="0039062D"/>
    <w:rsid w:val="003909FB"/>
    <w:rsid w:val="00390CB0"/>
    <w:rsid w:val="00391134"/>
    <w:rsid w:val="00391250"/>
    <w:rsid w:val="0039138D"/>
    <w:rsid w:val="0039157A"/>
    <w:rsid w:val="00391646"/>
    <w:rsid w:val="0039180B"/>
    <w:rsid w:val="00391FC7"/>
    <w:rsid w:val="003923D0"/>
    <w:rsid w:val="00392844"/>
    <w:rsid w:val="00392B47"/>
    <w:rsid w:val="00392BC2"/>
    <w:rsid w:val="00392C97"/>
    <w:rsid w:val="0039353B"/>
    <w:rsid w:val="00393B5C"/>
    <w:rsid w:val="00393C32"/>
    <w:rsid w:val="0039402C"/>
    <w:rsid w:val="0039484C"/>
    <w:rsid w:val="0039504B"/>
    <w:rsid w:val="00395E80"/>
    <w:rsid w:val="003967BF"/>
    <w:rsid w:val="00396F0F"/>
    <w:rsid w:val="0039700E"/>
    <w:rsid w:val="00397C52"/>
    <w:rsid w:val="00397CF6"/>
    <w:rsid w:val="00397F3E"/>
    <w:rsid w:val="003A03A5"/>
    <w:rsid w:val="003A0835"/>
    <w:rsid w:val="003A0E37"/>
    <w:rsid w:val="003A0F6F"/>
    <w:rsid w:val="003A10A5"/>
    <w:rsid w:val="003A10E2"/>
    <w:rsid w:val="003A1193"/>
    <w:rsid w:val="003A1C4D"/>
    <w:rsid w:val="003A1C8B"/>
    <w:rsid w:val="003A2BC1"/>
    <w:rsid w:val="003A31FA"/>
    <w:rsid w:val="003A3558"/>
    <w:rsid w:val="003A364F"/>
    <w:rsid w:val="003A384C"/>
    <w:rsid w:val="003A392A"/>
    <w:rsid w:val="003A40C2"/>
    <w:rsid w:val="003A4186"/>
    <w:rsid w:val="003A428E"/>
    <w:rsid w:val="003A50BF"/>
    <w:rsid w:val="003A57A9"/>
    <w:rsid w:val="003A5DDF"/>
    <w:rsid w:val="003A60EB"/>
    <w:rsid w:val="003A6251"/>
    <w:rsid w:val="003A65D7"/>
    <w:rsid w:val="003A6A18"/>
    <w:rsid w:val="003A6A62"/>
    <w:rsid w:val="003A6EAC"/>
    <w:rsid w:val="003A78A1"/>
    <w:rsid w:val="003A7B84"/>
    <w:rsid w:val="003A7C0C"/>
    <w:rsid w:val="003A7C74"/>
    <w:rsid w:val="003A7E1B"/>
    <w:rsid w:val="003B0CF8"/>
    <w:rsid w:val="003B117C"/>
    <w:rsid w:val="003B1430"/>
    <w:rsid w:val="003B1709"/>
    <w:rsid w:val="003B2355"/>
    <w:rsid w:val="003B27D3"/>
    <w:rsid w:val="003B2926"/>
    <w:rsid w:val="003B2ADF"/>
    <w:rsid w:val="003B2BFE"/>
    <w:rsid w:val="003B2DBD"/>
    <w:rsid w:val="003B2DF0"/>
    <w:rsid w:val="003B3673"/>
    <w:rsid w:val="003B36DD"/>
    <w:rsid w:val="003B388E"/>
    <w:rsid w:val="003B3B52"/>
    <w:rsid w:val="003B42E0"/>
    <w:rsid w:val="003B470E"/>
    <w:rsid w:val="003B4F6B"/>
    <w:rsid w:val="003B578B"/>
    <w:rsid w:val="003B5B6F"/>
    <w:rsid w:val="003B61D5"/>
    <w:rsid w:val="003B6522"/>
    <w:rsid w:val="003B7714"/>
    <w:rsid w:val="003B7838"/>
    <w:rsid w:val="003B7A39"/>
    <w:rsid w:val="003C00C3"/>
    <w:rsid w:val="003C012D"/>
    <w:rsid w:val="003C0396"/>
    <w:rsid w:val="003C05B0"/>
    <w:rsid w:val="003C0A4B"/>
    <w:rsid w:val="003C15C5"/>
    <w:rsid w:val="003C1A2F"/>
    <w:rsid w:val="003C1D17"/>
    <w:rsid w:val="003C3520"/>
    <w:rsid w:val="003C391E"/>
    <w:rsid w:val="003C3AC0"/>
    <w:rsid w:val="003C44AC"/>
    <w:rsid w:val="003C4E34"/>
    <w:rsid w:val="003C53F5"/>
    <w:rsid w:val="003C589A"/>
    <w:rsid w:val="003C5E7E"/>
    <w:rsid w:val="003C6146"/>
    <w:rsid w:val="003C6230"/>
    <w:rsid w:val="003C65E6"/>
    <w:rsid w:val="003C694D"/>
    <w:rsid w:val="003C695C"/>
    <w:rsid w:val="003C6C77"/>
    <w:rsid w:val="003C6FED"/>
    <w:rsid w:val="003C70DA"/>
    <w:rsid w:val="003C71FF"/>
    <w:rsid w:val="003C7488"/>
    <w:rsid w:val="003C757F"/>
    <w:rsid w:val="003C7866"/>
    <w:rsid w:val="003C7881"/>
    <w:rsid w:val="003C7914"/>
    <w:rsid w:val="003D02AA"/>
    <w:rsid w:val="003D03BE"/>
    <w:rsid w:val="003D083E"/>
    <w:rsid w:val="003D0908"/>
    <w:rsid w:val="003D091C"/>
    <w:rsid w:val="003D10FB"/>
    <w:rsid w:val="003D117C"/>
    <w:rsid w:val="003D1378"/>
    <w:rsid w:val="003D1D23"/>
    <w:rsid w:val="003D21ED"/>
    <w:rsid w:val="003D22FB"/>
    <w:rsid w:val="003D2386"/>
    <w:rsid w:val="003D26A5"/>
    <w:rsid w:val="003D27FB"/>
    <w:rsid w:val="003D2856"/>
    <w:rsid w:val="003D2A20"/>
    <w:rsid w:val="003D2A56"/>
    <w:rsid w:val="003D3116"/>
    <w:rsid w:val="003D381A"/>
    <w:rsid w:val="003D387C"/>
    <w:rsid w:val="003D39A5"/>
    <w:rsid w:val="003D3F1B"/>
    <w:rsid w:val="003D41A8"/>
    <w:rsid w:val="003D4815"/>
    <w:rsid w:val="003D491F"/>
    <w:rsid w:val="003D5268"/>
    <w:rsid w:val="003D52AA"/>
    <w:rsid w:val="003D5566"/>
    <w:rsid w:val="003D59D8"/>
    <w:rsid w:val="003D5BC7"/>
    <w:rsid w:val="003D6442"/>
    <w:rsid w:val="003D7D88"/>
    <w:rsid w:val="003D7E20"/>
    <w:rsid w:val="003E071F"/>
    <w:rsid w:val="003E16AA"/>
    <w:rsid w:val="003E1ACD"/>
    <w:rsid w:val="003E2121"/>
    <w:rsid w:val="003E2A82"/>
    <w:rsid w:val="003E32B5"/>
    <w:rsid w:val="003E34AC"/>
    <w:rsid w:val="003E3E99"/>
    <w:rsid w:val="003E4D95"/>
    <w:rsid w:val="003E4E07"/>
    <w:rsid w:val="003E5689"/>
    <w:rsid w:val="003E5C44"/>
    <w:rsid w:val="003E5D85"/>
    <w:rsid w:val="003E6150"/>
    <w:rsid w:val="003E65E9"/>
    <w:rsid w:val="003E6803"/>
    <w:rsid w:val="003E6815"/>
    <w:rsid w:val="003E6914"/>
    <w:rsid w:val="003E6CFD"/>
    <w:rsid w:val="003E74ED"/>
    <w:rsid w:val="003E7C82"/>
    <w:rsid w:val="003E7DF4"/>
    <w:rsid w:val="003F013C"/>
    <w:rsid w:val="003F083A"/>
    <w:rsid w:val="003F0F53"/>
    <w:rsid w:val="003F0FAB"/>
    <w:rsid w:val="003F1227"/>
    <w:rsid w:val="003F1362"/>
    <w:rsid w:val="003F16E8"/>
    <w:rsid w:val="003F1F72"/>
    <w:rsid w:val="003F20A6"/>
    <w:rsid w:val="003F21D0"/>
    <w:rsid w:val="003F23C5"/>
    <w:rsid w:val="003F29D2"/>
    <w:rsid w:val="003F2A59"/>
    <w:rsid w:val="003F2CCB"/>
    <w:rsid w:val="003F2F02"/>
    <w:rsid w:val="003F371F"/>
    <w:rsid w:val="003F4D14"/>
    <w:rsid w:val="003F524D"/>
    <w:rsid w:val="003F5900"/>
    <w:rsid w:val="003F66B3"/>
    <w:rsid w:val="003F6819"/>
    <w:rsid w:val="003F6BBD"/>
    <w:rsid w:val="003F6C42"/>
    <w:rsid w:val="003F7049"/>
    <w:rsid w:val="003F7174"/>
    <w:rsid w:val="004003BD"/>
    <w:rsid w:val="00400518"/>
    <w:rsid w:val="00400A64"/>
    <w:rsid w:val="00400BC5"/>
    <w:rsid w:val="00401B0D"/>
    <w:rsid w:val="00401D80"/>
    <w:rsid w:val="00402287"/>
    <w:rsid w:val="0040251C"/>
    <w:rsid w:val="00402844"/>
    <w:rsid w:val="004028BA"/>
    <w:rsid w:val="00402BEF"/>
    <w:rsid w:val="00402DAD"/>
    <w:rsid w:val="004036BC"/>
    <w:rsid w:val="00404B11"/>
    <w:rsid w:val="00404CC9"/>
    <w:rsid w:val="004052D8"/>
    <w:rsid w:val="00405445"/>
    <w:rsid w:val="00405472"/>
    <w:rsid w:val="004054A2"/>
    <w:rsid w:val="00406889"/>
    <w:rsid w:val="00406A11"/>
    <w:rsid w:val="00406A5B"/>
    <w:rsid w:val="00406B59"/>
    <w:rsid w:val="00407378"/>
    <w:rsid w:val="004109A8"/>
    <w:rsid w:val="00410A6F"/>
    <w:rsid w:val="00410FD0"/>
    <w:rsid w:val="004117FE"/>
    <w:rsid w:val="0041191E"/>
    <w:rsid w:val="00411A4D"/>
    <w:rsid w:val="00412450"/>
    <w:rsid w:val="004138D6"/>
    <w:rsid w:val="00413A0C"/>
    <w:rsid w:val="00413CBB"/>
    <w:rsid w:val="00414283"/>
    <w:rsid w:val="00414563"/>
    <w:rsid w:val="00414852"/>
    <w:rsid w:val="00414F31"/>
    <w:rsid w:val="00414FDA"/>
    <w:rsid w:val="0041522F"/>
    <w:rsid w:val="00415674"/>
    <w:rsid w:val="00415693"/>
    <w:rsid w:val="0041596C"/>
    <w:rsid w:val="004159B7"/>
    <w:rsid w:val="00415AA9"/>
    <w:rsid w:val="00415BAF"/>
    <w:rsid w:val="0041606F"/>
    <w:rsid w:val="00416515"/>
    <w:rsid w:val="00416AEC"/>
    <w:rsid w:val="00416AEE"/>
    <w:rsid w:val="0041766A"/>
    <w:rsid w:val="00417A45"/>
    <w:rsid w:val="00417BFB"/>
    <w:rsid w:val="00420A3F"/>
    <w:rsid w:val="00420DB9"/>
    <w:rsid w:val="00420ED1"/>
    <w:rsid w:val="00421159"/>
    <w:rsid w:val="00421252"/>
    <w:rsid w:val="0042166A"/>
    <w:rsid w:val="00422663"/>
    <w:rsid w:val="00422B70"/>
    <w:rsid w:val="00422E02"/>
    <w:rsid w:val="00422FB3"/>
    <w:rsid w:val="0042323D"/>
    <w:rsid w:val="00423318"/>
    <w:rsid w:val="004233A3"/>
    <w:rsid w:val="00423786"/>
    <w:rsid w:val="00423D99"/>
    <w:rsid w:val="00423EAD"/>
    <w:rsid w:val="00424BBF"/>
    <w:rsid w:val="004253C1"/>
    <w:rsid w:val="004257E9"/>
    <w:rsid w:val="004257F0"/>
    <w:rsid w:val="0042634F"/>
    <w:rsid w:val="00426CAC"/>
    <w:rsid w:val="00427528"/>
    <w:rsid w:val="00427576"/>
    <w:rsid w:val="00427DF3"/>
    <w:rsid w:val="00427E60"/>
    <w:rsid w:val="0043060C"/>
    <w:rsid w:val="00430ADF"/>
    <w:rsid w:val="00430EBD"/>
    <w:rsid w:val="00430FC1"/>
    <w:rsid w:val="004310C9"/>
    <w:rsid w:val="00431161"/>
    <w:rsid w:val="00432058"/>
    <w:rsid w:val="0043208C"/>
    <w:rsid w:val="0043227F"/>
    <w:rsid w:val="00432BFF"/>
    <w:rsid w:val="00432CC6"/>
    <w:rsid w:val="00432D70"/>
    <w:rsid w:val="004330CD"/>
    <w:rsid w:val="004335A5"/>
    <w:rsid w:val="00433959"/>
    <w:rsid w:val="00433991"/>
    <w:rsid w:val="00433FC4"/>
    <w:rsid w:val="0043460F"/>
    <w:rsid w:val="00434795"/>
    <w:rsid w:val="00434ABD"/>
    <w:rsid w:val="00434CBA"/>
    <w:rsid w:val="00435457"/>
    <w:rsid w:val="0043550E"/>
    <w:rsid w:val="00436BFA"/>
    <w:rsid w:val="00437088"/>
    <w:rsid w:val="00437670"/>
    <w:rsid w:val="004378FE"/>
    <w:rsid w:val="004379DE"/>
    <w:rsid w:val="00440322"/>
    <w:rsid w:val="00440408"/>
    <w:rsid w:val="00440D1A"/>
    <w:rsid w:val="004411BB"/>
    <w:rsid w:val="004412DD"/>
    <w:rsid w:val="004413C3"/>
    <w:rsid w:val="004414B2"/>
    <w:rsid w:val="00441949"/>
    <w:rsid w:val="004419E7"/>
    <w:rsid w:val="00441E6A"/>
    <w:rsid w:val="004420F9"/>
    <w:rsid w:val="00442143"/>
    <w:rsid w:val="004421F6"/>
    <w:rsid w:val="00442544"/>
    <w:rsid w:val="00443192"/>
    <w:rsid w:val="00443CE4"/>
    <w:rsid w:val="00443D2E"/>
    <w:rsid w:val="00443FF7"/>
    <w:rsid w:val="00444034"/>
    <w:rsid w:val="00444344"/>
    <w:rsid w:val="00444489"/>
    <w:rsid w:val="00444817"/>
    <w:rsid w:val="00444FD6"/>
    <w:rsid w:val="0044580B"/>
    <w:rsid w:val="00445BFB"/>
    <w:rsid w:val="00445F7A"/>
    <w:rsid w:val="00446061"/>
    <w:rsid w:val="004463FE"/>
    <w:rsid w:val="0044660E"/>
    <w:rsid w:val="00446979"/>
    <w:rsid w:val="004474C2"/>
    <w:rsid w:val="00447AE9"/>
    <w:rsid w:val="00450228"/>
    <w:rsid w:val="00450CFD"/>
    <w:rsid w:val="00450E9A"/>
    <w:rsid w:val="004511E7"/>
    <w:rsid w:val="00451CF7"/>
    <w:rsid w:val="00451D31"/>
    <w:rsid w:val="00451E9D"/>
    <w:rsid w:val="00452235"/>
    <w:rsid w:val="00452251"/>
    <w:rsid w:val="00452A1E"/>
    <w:rsid w:val="00452BB2"/>
    <w:rsid w:val="00452EE3"/>
    <w:rsid w:val="00453004"/>
    <w:rsid w:val="0045310B"/>
    <w:rsid w:val="00453432"/>
    <w:rsid w:val="00453E84"/>
    <w:rsid w:val="00454035"/>
    <w:rsid w:val="004548A6"/>
    <w:rsid w:val="00454CC5"/>
    <w:rsid w:val="00455033"/>
    <w:rsid w:val="004553C1"/>
    <w:rsid w:val="00455623"/>
    <w:rsid w:val="0045569D"/>
    <w:rsid w:val="00455AF4"/>
    <w:rsid w:val="00455ECA"/>
    <w:rsid w:val="00456169"/>
    <w:rsid w:val="00456490"/>
    <w:rsid w:val="00456C59"/>
    <w:rsid w:val="00456E37"/>
    <w:rsid w:val="004577BF"/>
    <w:rsid w:val="00457820"/>
    <w:rsid w:val="00457957"/>
    <w:rsid w:val="00457A90"/>
    <w:rsid w:val="00457ACB"/>
    <w:rsid w:val="00457D37"/>
    <w:rsid w:val="00457FE1"/>
    <w:rsid w:val="004606D0"/>
    <w:rsid w:val="00460784"/>
    <w:rsid w:val="00460DCA"/>
    <w:rsid w:val="00461028"/>
    <w:rsid w:val="004610C5"/>
    <w:rsid w:val="0046118F"/>
    <w:rsid w:val="00461F1F"/>
    <w:rsid w:val="00462167"/>
    <w:rsid w:val="0046231A"/>
    <w:rsid w:val="00462611"/>
    <w:rsid w:val="0046279F"/>
    <w:rsid w:val="0046292B"/>
    <w:rsid w:val="00462D53"/>
    <w:rsid w:val="004635B2"/>
    <w:rsid w:val="0046374D"/>
    <w:rsid w:val="00463988"/>
    <w:rsid w:val="00463BBE"/>
    <w:rsid w:val="00463CE2"/>
    <w:rsid w:val="00463CE7"/>
    <w:rsid w:val="00463DA4"/>
    <w:rsid w:val="00463EA8"/>
    <w:rsid w:val="00464528"/>
    <w:rsid w:val="004646B5"/>
    <w:rsid w:val="004649F3"/>
    <w:rsid w:val="00464C69"/>
    <w:rsid w:val="00464E81"/>
    <w:rsid w:val="00465069"/>
    <w:rsid w:val="004652E5"/>
    <w:rsid w:val="00465740"/>
    <w:rsid w:val="004659E3"/>
    <w:rsid w:val="00465B42"/>
    <w:rsid w:val="00465FA0"/>
    <w:rsid w:val="00466188"/>
    <w:rsid w:val="00466980"/>
    <w:rsid w:val="0047058F"/>
    <w:rsid w:val="004705FC"/>
    <w:rsid w:val="00470A31"/>
    <w:rsid w:val="00470CD7"/>
    <w:rsid w:val="004712DD"/>
    <w:rsid w:val="00471680"/>
    <w:rsid w:val="00471A30"/>
    <w:rsid w:val="00471C8C"/>
    <w:rsid w:val="00471FE7"/>
    <w:rsid w:val="00472779"/>
    <w:rsid w:val="004727BF"/>
    <w:rsid w:val="004729C1"/>
    <w:rsid w:val="00472CF2"/>
    <w:rsid w:val="00472D33"/>
    <w:rsid w:val="00472DB3"/>
    <w:rsid w:val="00472DE1"/>
    <w:rsid w:val="00473981"/>
    <w:rsid w:val="00473A21"/>
    <w:rsid w:val="00473D86"/>
    <w:rsid w:val="00474608"/>
    <w:rsid w:val="0047468B"/>
    <w:rsid w:val="004748F7"/>
    <w:rsid w:val="00474FA0"/>
    <w:rsid w:val="00474FC0"/>
    <w:rsid w:val="0047575E"/>
    <w:rsid w:val="00475839"/>
    <w:rsid w:val="0047590D"/>
    <w:rsid w:val="00475D9E"/>
    <w:rsid w:val="0047697C"/>
    <w:rsid w:val="00476AD3"/>
    <w:rsid w:val="00476B3F"/>
    <w:rsid w:val="00476DE0"/>
    <w:rsid w:val="00477891"/>
    <w:rsid w:val="0047790E"/>
    <w:rsid w:val="00477AD7"/>
    <w:rsid w:val="00477CC3"/>
    <w:rsid w:val="00477CE3"/>
    <w:rsid w:val="00477E5C"/>
    <w:rsid w:val="004803E0"/>
    <w:rsid w:val="00480FFC"/>
    <w:rsid w:val="00481066"/>
    <w:rsid w:val="004810F3"/>
    <w:rsid w:val="00481143"/>
    <w:rsid w:val="00481816"/>
    <w:rsid w:val="00481A01"/>
    <w:rsid w:val="00481FBC"/>
    <w:rsid w:val="0048200B"/>
    <w:rsid w:val="004825FF"/>
    <w:rsid w:val="00482972"/>
    <w:rsid w:val="004829D2"/>
    <w:rsid w:val="00482E50"/>
    <w:rsid w:val="00482E5C"/>
    <w:rsid w:val="004832ED"/>
    <w:rsid w:val="004835E9"/>
    <w:rsid w:val="004844CA"/>
    <w:rsid w:val="004848B6"/>
    <w:rsid w:val="004849C1"/>
    <w:rsid w:val="0048529B"/>
    <w:rsid w:val="00485471"/>
    <w:rsid w:val="00486123"/>
    <w:rsid w:val="00486D81"/>
    <w:rsid w:val="004877B5"/>
    <w:rsid w:val="00487D1C"/>
    <w:rsid w:val="0049015D"/>
    <w:rsid w:val="004905C2"/>
    <w:rsid w:val="004907D8"/>
    <w:rsid w:val="0049092B"/>
    <w:rsid w:val="00490C00"/>
    <w:rsid w:val="00490D88"/>
    <w:rsid w:val="00491225"/>
    <w:rsid w:val="00491350"/>
    <w:rsid w:val="00491491"/>
    <w:rsid w:val="0049155A"/>
    <w:rsid w:val="0049171C"/>
    <w:rsid w:val="004925D9"/>
    <w:rsid w:val="00492661"/>
    <w:rsid w:val="00492A29"/>
    <w:rsid w:val="00492C60"/>
    <w:rsid w:val="00492FC9"/>
    <w:rsid w:val="00493415"/>
    <w:rsid w:val="0049344B"/>
    <w:rsid w:val="0049345B"/>
    <w:rsid w:val="0049361B"/>
    <w:rsid w:val="00493DF1"/>
    <w:rsid w:val="0049434A"/>
    <w:rsid w:val="00494A91"/>
    <w:rsid w:val="004951F8"/>
    <w:rsid w:val="00495B0D"/>
    <w:rsid w:val="00495DBA"/>
    <w:rsid w:val="00495DCF"/>
    <w:rsid w:val="0049649E"/>
    <w:rsid w:val="00496B26"/>
    <w:rsid w:val="00496DF6"/>
    <w:rsid w:val="0049754E"/>
    <w:rsid w:val="0049759F"/>
    <w:rsid w:val="0049788A"/>
    <w:rsid w:val="0049794A"/>
    <w:rsid w:val="00497F22"/>
    <w:rsid w:val="004A01EA"/>
    <w:rsid w:val="004A0578"/>
    <w:rsid w:val="004A080C"/>
    <w:rsid w:val="004A08CE"/>
    <w:rsid w:val="004A09D9"/>
    <w:rsid w:val="004A13FE"/>
    <w:rsid w:val="004A2CCA"/>
    <w:rsid w:val="004A2E66"/>
    <w:rsid w:val="004A34D4"/>
    <w:rsid w:val="004A3BFE"/>
    <w:rsid w:val="004A3C56"/>
    <w:rsid w:val="004A3D91"/>
    <w:rsid w:val="004A3E4C"/>
    <w:rsid w:val="004A3E5F"/>
    <w:rsid w:val="004A4075"/>
    <w:rsid w:val="004A44A2"/>
    <w:rsid w:val="004A4907"/>
    <w:rsid w:val="004A4A11"/>
    <w:rsid w:val="004A538A"/>
    <w:rsid w:val="004A53AC"/>
    <w:rsid w:val="004A6649"/>
    <w:rsid w:val="004A6817"/>
    <w:rsid w:val="004A6B0E"/>
    <w:rsid w:val="004A7233"/>
    <w:rsid w:val="004A7974"/>
    <w:rsid w:val="004A79C8"/>
    <w:rsid w:val="004A7C50"/>
    <w:rsid w:val="004A7E5E"/>
    <w:rsid w:val="004A7F91"/>
    <w:rsid w:val="004B00DB"/>
    <w:rsid w:val="004B01B8"/>
    <w:rsid w:val="004B02CE"/>
    <w:rsid w:val="004B0523"/>
    <w:rsid w:val="004B0564"/>
    <w:rsid w:val="004B0ABA"/>
    <w:rsid w:val="004B0B4F"/>
    <w:rsid w:val="004B0FF3"/>
    <w:rsid w:val="004B198B"/>
    <w:rsid w:val="004B28E0"/>
    <w:rsid w:val="004B304E"/>
    <w:rsid w:val="004B351C"/>
    <w:rsid w:val="004B36E3"/>
    <w:rsid w:val="004B3719"/>
    <w:rsid w:val="004B373E"/>
    <w:rsid w:val="004B38B0"/>
    <w:rsid w:val="004B3F5E"/>
    <w:rsid w:val="004B42CA"/>
    <w:rsid w:val="004B42D4"/>
    <w:rsid w:val="004B469D"/>
    <w:rsid w:val="004B4F2F"/>
    <w:rsid w:val="004B5150"/>
    <w:rsid w:val="004B52B9"/>
    <w:rsid w:val="004B57BC"/>
    <w:rsid w:val="004B5937"/>
    <w:rsid w:val="004B5AE3"/>
    <w:rsid w:val="004B5CE5"/>
    <w:rsid w:val="004B60CB"/>
    <w:rsid w:val="004B623A"/>
    <w:rsid w:val="004B628F"/>
    <w:rsid w:val="004B68D9"/>
    <w:rsid w:val="004B68F0"/>
    <w:rsid w:val="004B6E6B"/>
    <w:rsid w:val="004B7247"/>
    <w:rsid w:val="004C0B46"/>
    <w:rsid w:val="004C113F"/>
    <w:rsid w:val="004C12F8"/>
    <w:rsid w:val="004C18D8"/>
    <w:rsid w:val="004C1F36"/>
    <w:rsid w:val="004C1F50"/>
    <w:rsid w:val="004C1F7E"/>
    <w:rsid w:val="004C2034"/>
    <w:rsid w:val="004C22A5"/>
    <w:rsid w:val="004C3129"/>
    <w:rsid w:val="004C3381"/>
    <w:rsid w:val="004C37B7"/>
    <w:rsid w:val="004C3EAD"/>
    <w:rsid w:val="004C4044"/>
    <w:rsid w:val="004C4AA4"/>
    <w:rsid w:val="004C537D"/>
    <w:rsid w:val="004C55B4"/>
    <w:rsid w:val="004C56C6"/>
    <w:rsid w:val="004C574A"/>
    <w:rsid w:val="004C5C90"/>
    <w:rsid w:val="004C61BB"/>
    <w:rsid w:val="004C677A"/>
    <w:rsid w:val="004C69E1"/>
    <w:rsid w:val="004C6BAD"/>
    <w:rsid w:val="004C6CDB"/>
    <w:rsid w:val="004C6DBB"/>
    <w:rsid w:val="004C6F5B"/>
    <w:rsid w:val="004C7819"/>
    <w:rsid w:val="004C79DE"/>
    <w:rsid w:val="004C7B1F"/>
    <w:rsid w:val="004D0C96"/>
    <w:rsid w:val="004D0CEE"/>
    <w:rsid w:val="004D12D2"/>
    <w:rsid w:val="004D14B2"/>
    <w:rsid w:val="004D152B"/>
    <w:rsid w:val="004D2708"/>
    <w:rsid w:val="004D2E0C"/>
    <w:rsid w:val="004D34A8"/>
    <w:rsid w:val="004D4B7A"/>
    <w:rsid w:val="004D4B80"/>
    <w:rsid w:val="004D54C0"/>
    <w:rsid w:val="004D5BA1"/>
    <w:rsid w:val="004D67A1"/>
    <w:rsid w:val="004D6D6F"/>
    <w:rsid w:val="004D7775"/>
    <w:rsid w:val="004D7D2B"/>
    <w:rsid w:val="004E06CB"/>
    <w:rsid w:val="004E070C"/>
    <w:rsid w:val="004E1414"/>
    <w:rsid w:val="004E16CD"/>
    <w:rsid w:val="004E17F8"/>
    <w:rsid w:val="004E1D49"/>
    <w:rsid w:val="004E20E1"/>
    <w:rsid w:val="004E2285"/>
    <w:rsid w:val="004E2513"/>
    <w:rsid w:val="004E2659"/>
    <w:rsid w:val="004E279E"/>
    <w:rsid w:val="004E2977"/>
    <w:rsid w:val="004E2BDF"/>
    <w:rsid w:val="004E30F5"/>
    <w:rsid w:val="004E3343"/>
    <w:rsid w:val="004E3B22"/>
    <w:rsid w:val="004E3C8B"/>
    <w:rsid w:val="004E3C9A"/>
    <w:rsid w:val="004E4616"/>
    <w:rsid w:val="004E53A1"/>
    <w:rsid w:val="004E5E5C"/>
    <w:rsid w:val="004E5E94"/>
    <w:rsid w:val="004E6922"/>
    <w:rsid w:val="004E6CAA"/>
    <w:rsid w:val="004E6F1E"/>
    <w:rsid w:val="004E7788"/>
    <w:rsid w:val="004E7D22"/>
    <w:rsid w:val="004E7F9F"/>
    <w:rsid w:val="004F0696"/>
    <w:rsid w:val="004F0CC6"/>
    <w:rsid w:val="004F0D30"/>
    <w:rsid w:val="004F0F1D"/>
    <w:rsid w:val="004F0F8B"/>
    <w:rsid w:val="004F103C"/>
    <w:rsid w:val="004F14BB"/>
    <w:rsid w:val="004F17CD"/>
    <w:rsid w:val="004F191E"/>
    <w:rsid w:val="004F2069"/>
    <w:rsid w:val="004F294F"/>
    <w:rsid w:val="004F3071"/>
    <w:rsid w:val="004F32DB"/>
    <w:rsid w:val="004F33FA"/>
    <w:rsid w:val="004F40C5"/>
    <w:rsid w:val="004F4415"/>
    <w:rsid w:val="004F470E"/>
    <w:rsid w:val="004F4758"/>
    <w:rsid w:val="004F4B77"/>
    <w:rsid w:val="004F4C7A"/>
    <w:rsid w:val="004F4CA0"/>
    <w:rsid w:val="004F4FDC"/>
    <w:rsid w:val="004F5E20"/>
    <w:rsid w:val="004F64C2"/>
    <w:rsid w:val="004F6B7A"/>
    <w:rsid w:val="004F6B86"/>
    <w:rsid w:val="004F783F"/>
    <w:rsid w:val="004F792D"/>
    <w:rsid w:val="0050036E"/>
    <w:rsid w:val="005003F4"/>
    <w:rsid w:val="0050099D"/>
    <w:rsid w:val="00500A26"/>
    <w:rsid w:val="00500F37"/>
    <w:rsid w:val="005010AF"/>
    <w:rsid w:val="005013A2"/>
    <w:rsid w:val="00501421"/>
    <w:rsid w:val="00501C30"/>
    <w:rsid w:val="00502782"/>
    <w:rsid w:val="00502B98"/>
    <w:rsid w:val="005032E9"/>
    <w:rsid w:val="0050395D"/>
    <w:rsid w:val="00503A87"/>
    <w:rsid w:val="00503F15"/>
    <w:rsid w:val="00504126"/>
    <w:rsid w:val="00504705"/>
    <w:rsid w:val="00506E55"/>
    <w:rsid w:val="00506FCB"/>
    <w:rsid w:val="0050782F"/>
    <w:rsid w:val="00507DEA"/>
    <w:rsid w:val="0051003C"/>
    <w:rsid w:val="005102EE"/>
    <w:rsid w:val="00510EC8"/>
    <w:rsid w:val="005111D5"/>
    <w:rsid w:val="005112F7"/>
    <w:rsid w:val="00511348"/>
    <w:rsid w:val="00511366"/>
    <w:rsid w:val="00511524"/>
    <w:rsid w:val="00512096"/>
    <w:rsid w:val="0051218B"/>
    <w:rsid w:val="005129EA"/>
    <w:rsid w:val="00512AA1"/>
    <w:rsid w:val="005137A8"/>
    <w:rsid w:val="00513ACB"/>
    <w:rsid w:val="00513BB5"/>
    <w:rsid w:val="00513BEA"/>
    <w:rsid w:val="00513C1D"/>
    <w:rsid w:val="00513F74"/>
    <w:rsid w:val="00514367"/>
    <w:rsid w:val="005147D9"/>
    <w:rsid w:val="00514DCA"/>
    <w:rsid w:val="0051567A"/>
    <w:rsid w:val="00515785"/>
    <w:rsid w:val="005159A4"/>
    <w:rsid w:val="00515E69"/>
    <w:rsid w:val="005165C0"/>
    <w:rsid w:val="005167C6"/>
    <w:rsid w:val="00516C1B"/>
    <w:rsid w:val="00516C2F"/>
    <w:rsid w:val="00516C3F"/>
    <w:rsid w:val="00516C6C"/>
    <w:rsid w:val="00516F47"/>
    <w:rsid w:val="005176E8"/>
    <w:rsid w:val="00517AEC"/>
    <w:rsid w:val="00517C7D"/>
    <w:rsid w:val="0052094E"/>
    <w:rsid w:val="00520AF8"/>
    <w:rsid w:val="00520C40"/>
    <w:rsid w:val="00520DAC"/>
    <w:rsid w:val="0052167D"/>
    <w:rsid w:val="00521A08"/>
    <w:rsid w:val="00521A1A"/>
    <w:rsid w:val="00522277"/>
    <w:rsid w:val="005222D8"/>
    <w:rsid w:val="00522529"/>
    <w:rsid w:val="00522ABF"/>
    <w:rsid w:val="00522EDB"/>
    <w:rsid w:val="00522EDC"/>
    <w:rsid w:val="005235EF"/>
    <w:rsid w:val="0052401F"/>
    <w:rsid w:val="005242DF"/>
    <w:rsid w:val="0052461C"/>
    <w:rsid w:val="00524798"/>
    <w:rsid w:val="0052493D"/>
    <w:rsid w:val="00524B19"/>
    <w:rsid w:val="00524B40"/>
    <w:rsid w:val="00524D60"/>
    <w:rsid w:val="00525523"/>
    <w:rsid w:val="00525986"/>
    <w:rsid w:val="0052599A"/>
    <w:rsid w:val="00525A62"/>
    <w:rsid w:val="00526137"/>
    <w:rsid w:val="00526291"/>
    <w:rsid w:val="00526618"/>
    <w:rsid w:val="005269CC"/>
    <w:rsid w:val="00526BA2"/>
    <w:rsid w:val="00526CC1"/>
    <w:rsid w:val="00526DEF"/>
    <w:rsid w:val="00526E1E"/>
    <w:rsid w:val="00527830"/>
    <w:rsid w:val="00527A24"/>
    <w:rsid w:val="00530CAD"/>
    <w:rsid w:val="00530E13"/>
    <w:rsid w:val="00531185"/>
    <w:rsid w:val="00531330"/>
    <w:rsid w:val="005317E5"/>
    <w:rsid w:val="00531AA1"/>
    <w:rsid w:val="00532042"/>
    <w:rsid w:val="00532473"/>
    <w:rsid w:val="00532A68"/>
    <w:rsid w:val="00532B7F"/>
    <w:rsid w:val="00533386"/>
    <w:rsid w:val="00533981"/>
    <w:rsid w:val="00533B68"/>
    <w:rsid w:val="00534988"/>
    <w:rsid w:val="00534A74"/>
    <w:rsid w:val="00534CF3"/>
    <w:rsid w:val="0053539F"/>
    <w:rsid w:val="005353B3"/>
    <w:rsid w:val="00535B23"/>
    <w:rsid w:val="00535CAF"/>
    <w:rsid w:val="00535D23"/>
    <w:rsid w:val="00536246"/>
    <w:rsid w:val="005364CF"/>
    <w:rsid w:val="00536AAC"/>
    <w:rsid w:val="00536C8E"/>
    <w:rsid w:val="0053708D"/>
    <w:rsid w:val="00537258"/>
    <w:rsid w:val="0053745F"/>
    <w:rsid w:val="00537620"/>
    <w:rsid w:val="00537EF4"/>
    <w:rsid w:val="0054078B"/>
    <w:rsid w:val="005407A9"/>
    <w:rsid w:val="005408DF"/>
    <w:rsid w:val="00540912"/>
    <w:rsid w:val="00541471"/>
    <w:rsid w:val="0054157C"/>
    <w:rsid w:val="00541766"/>
    <w:rsid w:val="00541C0C"/>
    <w:rsid w:val="00541D54"/>
    <w:rsid w:val="00542008"/>
    <w:rsid w:val="005421DB"/>
    <w:rsid w:val="005422C8"/>
    <w:rsid w:val="0054406F"/>
    <w:rsid w:val="00544132"/>
    <w:rsid w:val="00544515"/>
    <w:rsid w:val="00544650"/>
    <w:rsid w:val="005446D0"/>
    <w:rsid w:val="005447F1"/>
    <w:rsid w:val="00545573"/>
    <w:rsid w:val="00545A0B"/>
    <w:rsid w:val="00545F96"/>
    <w:rsid w:val="005461C7"/>
    <w:rsid w:val="0054697E"/>
    <w:rsid w:val="005503BD"/>
    <w:rsid w:val="00550501"/>
    <w:rsid w:val="00550965"/>
    <w:rsid w:val="00550C23"/>
    <w:rsid w:val="00551072"/>
    <w:rsid w:val="005511E1"/>
    <w:rsid w:val="005517E9"/>
    <w:rsid w:val="00551D00"/>
    <w:rsid w:val="00551D84"/>
    <w:rsid w:val="0055278A"/>
    <w:rsid w:val="00552881"/>
    <w:rsid w:val="00552DF8"/>
    <w:rsid w:val="0055307C"/>
    <w:rsid w:val="00553631"/>
    <w:rsid w:val="00554739"/>
    <w:rsid w:val="00554A1C"/>
    <w:rsid w:val="00555AF2"/>
    <w:rsid w:val="00555BCD"/>
    <w:rsid w:val="005560C9"/>
    <w:rsid w:val="005565CF"/>
    <w:rsid w:val="00556DE1"/>
    <w:rsid w:val="00556E64"/>
    <w:rsid w:val="005570D7"/>
    <w:rsid w:val="0056003E"/>
    <w:rsid w:val="005600B1"/>
    <w:rsid w:val="005609F5"/>
    <w:rsid w:val="00560E46"/>
    <w:rsid w:val="005615D9"/>
    <w:rsid w:val="005617CF"/>
    <w:rsid w:val="00561D45"/>
    <w:rsid w:val="00562C42"/>
    <w:rsid w:val="005633AD"/>
    <w:rsid w:val="005633BA"/>
    <w:rsid w:val="005637A3"/>
    <w:rsid w:val="0056383D"/>
    <w:rsid w:val="005638F6"/>
    <w:rsid w:val="00563AF1"/>
    <w:rsid w:val="00563BBB"/>
    <w:rsid w:val="00564708"/>
    <w:rsid w:val="00564733"/>
    <w:rsid w:val="00564886"/>
    <w:rsid w:val="00564B43"/>
    <w:rsid w:val="00564D46"/>
    <w:rsid w:val="005651AD"/>
    <w:rsid w:val="00565383"/>
    <w:rsid w:val="00565453"/>
    <w:rsid w:val="005655E0"/>
    <w:rsid w:val="00565E46"/>
    <w:rsid w:val="00565F98"/>
    <w:rsid w:val="005665C4"/>
    <w:rsid w:val="00566901"/>
    <w:rsid w:val="005669EF"/>
    <w:rsid w:val="005677D0"/>
    <w:rsid w:val="005677FE"/>
    <w:rsid w:val="00570D2C"/>
    <w:rsid w:val="00571177"/>
    <w:rsid w:val="005713AD"/>
    <w:rsid w:val="00571A18"/>
    <w:rsid w:val="00572428"/>
    <w:rsid w:val="0057308A"/>
    <w:rsid w:val="0057310B"/>
    <w:rsid w:val="0057313C"/>
    <w:rsid w:val="005736D7"/>
    <w:rsid w:val="005736E8"/>
    <w:rsid w:val="00573A46"/>
    <w:rsid w:val="0057423D"/>
    <w:rsid w:val="00574477"/>
    <w:rsid w:val="005747FB"/>
    <w:rsid w:val="005749CF"/>
    <w:rsid w:val="005749D5"/>
    <w:rsid w:val="00574BA4"/>
    <w:rsid w:val="00576714"/>
    <w:rsid w:val="005775DF"/>
    <w:rsid w:val="00580072"/>
    <w:rsid w:val="00580173"/>
    <w:rsid w:val="00580269"/>
    <w:rsid w:val="005805B8"/>
    <w:rsid w:val="00580851"/>
    <w:rsid w:val="00581107"/>
    <w:rsid w:val="00581138"/>
    <w:rsid w:val="00581802"/>
    <w:rsid w:val="00581923"/>
    <w:rsid w:val="00581D41"/>
    <w:rsid w:val="00581DB3"/>
    <w:rsid w:val="00581FCD"/>
    <w:rsid w:val="005823A5"/>
    <w:rsid w:val="005829F5"/>
    <w:rsid w:val="00582D9F"/>
    <w:rsid w:val="00583210"/>
    <w:rsid w:val="00583A7D"/>
    <w:rsid w:val="00583BB1"/>
    <w:rsid w:val="00583CD7"/>
    <w:rsid w:val="00583EBD"/>
    <w:rsid w:val="005842E7"/>
    <w:rsid w:val="005846C0"/>
    <w:rsid w:val="005846C2"/>
    <w:rsid w:val="0058481E"/>
    <w:rsid w:val="0058521D"/>
    <w:rsid w:val="005853A3"/>
    <w:rsid w:val="0058628F"/>
    <w:rsid w:val="005867F8"/>
    <w:rsid w:val="00586E2B"/>
    <w:rsid w:val="005903D5"/>
    <w:rsid w:val="005906B8"/>
    <w:rsid w:val="005914A9"/>
    <w:rsid w:val="00591802"/>
    <w:rsid w:val="00591909"/>
    <w:rsid w:val="00591B63"/>
    <w:rsid w:val="005924C4"/>
    <w:rsid w:val="00592B35"/>
    <w:rsid w:val="00592BA7"/>
    <w:rsid w:val="00593358"/>
    <w:rsid w:val="00593609"/>
    <w:rsid w:val="005936FD"/>
    <w:rsid w:val="0059373D"/>
    <w:rsid w:val="005940BA"/>
    <w:rsid w:val="005946B0"/>
    <w:rsid w:val="00594ACC"/>
    <w:rsid w:val="0059502E"/>
    <w:rsid w:val="00595216"/>
    <w:rsid w:val="00595394"/>
    <w:rsid w:val="005953EE"/>
    <w:rsid w:val="00595752"/>
    <w:rsid w:val="00595809"/>
    <w:rsid w:val="00595BCF"/>
    <w:rsid w:val="00595FC6"/>
    <w:rsid w:val="00596642"/>
    <w:rsid w:val="005967B0"/>
    <w:rsid w:val="00597124"/>
    <w:rsid w:val="00597327"/>
    <w:rsid w:val="00597503"/>
    <w:rsid w:val="0059784E"/>
    <w:rsid w:val="00597873"/>
    <w:rsid w:val="005979FC"/>
    <w:rsid w:val="005A014C"/>
    <w:rsid w:val="005A0291"/>
    <w:rsid w:val="005A04FE"/>
    <w:rsid w:val="005A0536"/>
    <w:rsid w:val="005A0A49"/>
    <w:rsid w:val="005A108C"/>
    <w:rsid w:val="005A12BF"/>
    <w:rsid w:val="005A1594"/>
    <w:rsid w:val="005A1C5A"/>
    <w:rsid w:val="005A1DB6"/>
    <w:rsid w:val="005A224C"/>
    <w:rsid w:val="005A2588"/>
    <w:rsid w:val="005A2910"/>
    <w:rsid w:val="005A2A68"/>
    <w:rsid w:val="005A2DBC"/>
    <w:rsid w:val="005A2E25"/>
    <w:rsid w:val="005A2F52"/>
    <w:rsid w:val="005A2F94"/>
    <w:rsid w:val="005A3A0A"/>
    <w:rsid w:val="005A3F75"/>
    <w:rsid w:val="005A450D"/>
    <w:rsid w:val="005A486E"/>
    <w:rsid w:val="005A4A42"/>
    <w:rsid w:val="005A4AF0"/>
    <w:rsid w:val="005A4DB9"/>
    <w:rsid w:val="005A54DE"/>
    <w:rsid w:val="005A6099"/>
    <w:rsid w:val="005A6D85"/>
    <w:rsid w:val="005A6F4A"/>
    <w:rsid w:val="005A7972"/>
    <w:rsid w:val="005A7F60"/>
    <w:rsid w:val="005B0F65"/>
    <w:rsid w:val="005B13C9"/>
    <w:rsid w:val="005B15F5"/>
    <w:rsid w:val="005B1B17"/>
    <w:rsid w:val="005B1CCA"/>
    <w:rsid w:val="005B1F71"/>
    <w:rsid w:val="005B1F85"/>
    <w:rsid w:val="005B21DD"/>
    <w:rsid w:val="005B2B04"/>
    <w:rsid w:val="005B338E"/>
    <w:rsid w:val="005B3496"/>
    <w:rsid w:val="005B39DA"/>
    <w:rsid w:val="005B3AE6"/>
    <w:rsid w:val="005B4123"/>
    <w:rsid w:val="005B4838"/>
    <w:rsid w:val="005B4A45"/>
    <w:rsid w:val="005B4B03"/>
    <w:rsid w:val="005B4C6B"/>
    <w:rsid w:val="005B4CC9"/>
    <w:rsid w:val="005B4DDA"/>
    <w:rsid w:val="005B4EC2"/>
    <w:rsid w:val="005B4FC5"/>
    <w:rsid w:val="005B55E4"/>
    <w:rsid w:val="005B581D"/>
    <w:rsid w:val="005B6477"/>
    <w:rsid w:val="005B6864"/>
    <w:rsid w:val="005B6B48"/>
    <w:rsid w:val="005B6C72"/>
    <w:rsid w:val="005B6D3F"/>
    <w:rsid w:val="005B6D6E"/>
    <w:rsid w:val="005B71E1"/>
    <w:rsid w:val="005B7400"/>
    <w:rsid w:val="005B7425"/>
    <w:rsid w:val="005B7CA4"/>
    <w:rsid w:val="005B7E73"/>
    <w:rsid w:val="005B7F6E"/>
    <w:rsid w:val="005C02D9"/>
    <w:rsid w:val="005C0418"/>
    <w:rsid w:val="005C0C10"/>
    <w:rsid w:val="005C0D4C"/>
    <w:rsid w:val="005C14A9"/>
    <w:rsid w:val="005C1C17"/>
    <w:rsid w:val="005C2259"/>
    <w:rsid w:val="005C2888"/>
    <w:rsid w:val="005C3342"/>
    <w:rsid w:val="005C39AD"/>
    <w:rsid w:val="005C3C7A"/>
    <w:rsid w:val="005C4032"/>
    <w:rsid w:val="005C4073"/>
    <w:rsid w:val="005C4297"/>
    <w:rsid w:val="005C44E1"/>
    <w:rsid w:val="005C4FEF"/>
    <w:rsid w:val="005C5377"/>
    <w:rsid w:val="005C57A3"/>
    <w:rsid w:val="005C5ACD"/>
    <w:rsid w:val="005C62E7"/>
    <w:rsid w:val="005C6663"/>
    <w:rsid w:val="005C6685"/>
    <w:rsid w:val="005C6E07"/>
    <w:rsid w:val="005C70E0"/>
    <w:rsid w:val="005C78F8"/>
    <w:rsid w:val="005C7E1F"/>
    <w:rsid w:val="005D075D"/>
    <w:rsid w:val="005D0830"/>
    <w:rsid w:val="005D0C94"/>
    <w:rsid w:val="005D11D7"/>
    <w:rsid w:val="005D13C1"/>
    <w:rsid w:val="005D15FB"/>
    <w:rsid w:val="005D19AD"/>
    <w:rsid w:val="005D19C6"/>
    <w:rsid w:val="005D1B20"/>
    <w:rsid w:val="005D1C8A"/>
    <w:rsid w:val="005D1D5F"/>
    <w:rsid w:val="005D202D"/>
    <w:rsid w:val="005D212E"/>
    <w:rsid w:val="005D2152"/>
    <w:rsid w:val="005D24AC"/>
    <w:rsid w:val="005D2690"/>
    <w:rsid w:val="005D2825"/>
    <w:rsid w:val="005D2A5B"/>
    <w:rsid w:val="005D31D2"/>
    <w:rsid w:val="005D3210"/>
    <w:rsid w:val="005D32C3"/>
    <w:rsid w:val="005D388F"/>
    <w:rsid w:val="005D3B02"/>
    <w:rsid w:val="005D3DCD"/>
    <w:rsid w:val="005D3E92"/>
    <w:rsid w:val="005D41D8"/>
    <w:rsid w:val="005D4633"/>
    <w:rsid w:val="005D474F"/>
    <w:rsid w:val="005D4866"/>
    <w:rsid w:val="005D5254"/>
    <w:rsid w:val="005D52D7"/>
    <w:rsid w:val="005D5331"/>
    <w:rsid w:val="005D54BE"/>
    <w:rsid w:val="005D5C1E"/>
    <w:rsid w:val="005D5DD5"/>
    <w:rsid w:val="005D5FF4"/>
    <w:rsid w:val="005D6717"/>
    <w:rsid w:val="005D688F"/>
    <w:rsid w:val="005D70F7"/>
    <w:rsid w:val="005E0055"/>
    <w:rsid w:val="005E0289"/>
    <w:rsid w:val="005E0546"/>
    <w:rsid w:val="005E07B3"/>
    <w:rsid w:val="005E193F"/>
    <w:rsid w:val="005E244E"/>
    <w:rsid w:val="005E268A"/>
    <w:rsid w:val="005E2AF7"/>
    <w:rsid w:val="005E2E07"/>
    <w:rsid w:val="005E2FD1"/>
    <w:rsid w:val="005E3C85"/>
    <w:rsid w:val="005E41B6"/>
    <w:rsid w:val="005E43A3"/>
    <w:rsid w:val="005E443A"/>
    <w:rsid w:val="005E582B"/>
    <w:rsid w:val="005E5912"/>
    <w:rsid w:val="005E5CA1"/>
    <w:rsid w:val="005E5D0E"/>
    <w:rsid w:val="005E61CB"/>
    <w:rsid w:val="005E6647"/>
    <w:rsid w:val="005E6775"/>
    <w:rsid w:val="005E70C0"/>
    <w:rsid w:val="005E7A45"/>
    <w:rsid w:val="005F0049"/>
    <w:rsid w:val="005F05C0"/>
    <w:rsid w:val="005F088B"/>
    <w:rsid w:val="005F0AB4"/>
    <w:rsid w:val="005F0B88"/>
    <w:rsid w:val="005F0E69"/>
    <w:rsid w:val="005F0ECF"/>
    <w:rsid w:val="005F0F3A"/>
    <w:rsid w:val="005F103F"/>
    <w:rsid w:val="005F144E"/>
    <w:rsid w:val="005F1A55"/>
    <w:rsid w:val="005F1EB1"/>
    <w:rsid w:val="005F26BC"/>
    <w:rsid w:val="005F2736"/>
    <w:rsid w:val="005F2C36"/>
    <w:rsid w:val="005F2F8A"/>
    <w:rsid w:val="005F3187"/>
    <w:rsid w:val="005F3416"/>
    <w:rsid w:val="005F3AF9"/>
    <w:rsid w:val="005F3EF6"/>
    <w:rsid w:val="005F4279"/>
    <w:rsid w:val="005F473D"/>
    <w:rsid w:val="005F4997"/>
    <w:rsid w:val="005F4AC6"/>
    <w:rsid w:val="005F4CE6"/>
    <w:rsid w:val="005F55C0"/>
    <w:rsid w:val="005F574E"/>
    <w:rsid w:val="005F57EE"/>
    <w:rsid w:val="005F5A58"/>
    <w:rsid w:val="005F5BA1"/>
    <w:rsid w:val="005F5BE3"/>
    <w:rsid w:val="005F5D0D"/>
    <w:rsid w:val="005F6379"/>
    <w:rsid w:val="005F653A"/>
    <w:rsid w:val="005F65FD"/>
    <w:rsid w:val="005F6704"/>
    <w:rsid w:val="005F6E49"/>
    <w:rsid w:val="005F6EEF"/>
    <w:rsid w:val="005F755F"/>
    <w:rsid w:val="005F777B"/>
    <w:rsid w:val="005F7C9C"/>
    <w:rsid w:val="006001CD"/>
    <w:rsid w:val="006005DD"/>
    <w:rsid w:val="00600D4C"/>
    <w:rsid w:val="00600E8F"/>
    <w:rsid w:val="006011ED"/>
    <w:rsid w:val="006012CC"/>
    <w:rsid w:val="006012E5"/>
    <w:rsid w:val="006019AE"/>
    <w:rsid w:val="00601AE5"/>
    <w:rsid w:val="00601B5C"/>
    <w:rsid w:val="00601EB7"/>
    <w:rsid w:val="006022A4"/>
    <w:rsid w:val="00602627"/>
    <w:rsid w:val="006027B2"/>
    <w:rsid w:val="006027FF"/>
    <w:rsid w:val="00602C65"/>
    <w:rsid w:val="00603531"/>
    <w:rsid w:val="006038C4"/>
    <w:rsid w:val="00603B29"/>
    <w:rsid w:val="00603B34"/>
    <w:rsid w:val="00603C33"/>
    <w:rsid w:val="00603D70"/>
    <w:rsid w:val="00604048"/>
    <w:rsid w:val="00604518"/>
    <w:rsid w:val="00604E40"/>
    <w:rsid w:val="00604F28"/>
    <w:rsid w:val="00605A7B"/>
    <w:rsid w:val="00605C49"/>
    <w:rsid w:val="00605C79"/>
    <w:rsid w:val="00605D73"/>
    <w:rsid w:val="00605FD2"/>
    <w:rsid w:val="00607E96"/>
    <w:rsid w:val="0061062D"/>
    <w:rsid w:val="00610785"/>
    <w:rsid w:val="00610928"/>
    <w:rsid w:val="00610EEF"/>
    <w:rsid w:val="00611AE5"/>
    <w:rsid w:val="0061220E"/>
    <w:rsid w:val="00612299"/>
    <w:rsid w:val="00612650"/>
    <w:rsid w:val="0061270A"/>
    <w:rsid w:val="006128E0"/>
    <w:rsid w:val="00612B6B"/>
    <w:rsid w:val="00612D84"/>
    <w:rsid w:val="00613050"/>
    <w:rsid w:val="0061342D"/>
    <w:rsid w:val="00614170"/>
    <w:rsid w:val="00614262"/>
    <w:rsid w:val="006143C5"/>
    <w:rsid w:val="00614D8E"/>
    <w:rsid w:val="00614DE5"/>
    <w:rsid w:val="00615405"/>
    <w:rsid w:val="006154F2"/>
    <w:rsid w:val="0061602E"/>
    <w:rsid w:val="006163E1"/>
    <w:rsid w:val="00616663"/>
    <w:rsid w:val="00616758"/>
    <w:rsid w:val="00616D2F"/>
    <w:rsid w:val="00616E6A"/>
    <w:rsid w:val="00616FB7"/>
    <w:rsid w:val="00617068"/>
    <w:rsid w:val="00617217"/>
    <w:rsid w:val="00617257"/>
    <w:rsid w:val="00617605"/>
    <w:rsid w:val="00617AA1"/>
    <w:rsid w:val="00620DC0"/>
    <w:rsid w:val="00620F9B"/>
    <w:rsid w:val="006217DF"/>
    <w:rsid w:val="00621A3D"/>
    <w:rsid w:val="00621C6F"/>
    <w:rsid w:val="00622013"/>
    <w:rsid w:val="00622578"/>
    <w:rsid w:val="00622672"/>
    <w:rsid w:val="006226F6"/>
    <w:rsid w:val="006229A6"/>
    <w:rsid w:val="0062323A"/>
    <w:rsid w:val="00623D57"/>
    <w:rsid w:val="00623F83"/>
    <w:rsid w:val="006241EC"/>
    <w:rsid w:val="006247DF"/>
    <w:rsid w:val="00624861"/>
    <w:rsid w:val="00624939"/>
    <w:rsid w:val="0062496A"/>
    <w:rsid w:val="00624995"/>
    <w:rsid w:val="00625D28"/>
    <w:rsid w:val="00626AA4"/>
    <w:rsid w:val="006270AB"/>
    <w:rsid w:val="0062734D"/>
    <w:rsid w:val="006276A6"/>
    <w:rsid w:val="006300A9"/>
    <w:rsid w:val="00630198"/>
    <w:rsid w:val="006301B1"/>
    <w:rsid w:val="006301CB"/>
    <w:rsid w:val="006304C1"/>
    <w:rsid w:val="006306B7"/>
    <w:rsid w:val="00630C09"/>
    <w:rsid w:val="00630E99"/>
    <w:rsid w:val="0063120E"/>
    <w:rsid w:val="00631E23"/>
    <w:rsid w:val="00633056"/>
    <w:rsid w:val="006346B6"/>
    <w:rsid w:val="006349BF"/>
    <w:rsid w:val="006351ED"/>
    <w:rsid w:val="00635654"/>
    <w:rsid w:val="00635E36"/>
    <w:rsid w:val="00635F5B"/>
    <w:rsid w:val="00636092"/>
    <w:rsid w:val="00636161"/>
    <w:rsid w:val="006363F5"/>
    <w:rsid w:val="006368B5"/>
    <w:rsid w:val="00636B0D"/>
    <w:rsid w:val="00636C1A"/>
    <w:rsid w:val="006401C1"/>
    <w:rsid w:val="00640404"/>
    <w:rsid w:val="006406FC"/>
    <w:rsid w:val="00640AE8"/>
    <w:rsid w:val="00640FC9"/>
    <w:rsid w:val="00641175"/>
    <w:rsid w:val="00641903"/>
    <w:rsid w:val="00641F64"/>
    <w:rsid w:val="00641F7C"/>
    <w:rsid w:val="0064236B"/>
    <w:rsid w:val="00642495"/>
    <w:rsid w:val="006424C1"/>
    <w:rsid w:val="00642593"/>
    <w:rsid w:val="0064301E"/>
    <w:rsid w:val="00643280"/>
    <w:rsid w:val="006435C1"/>
    <w:rsid w:val="00643D32"/>
    <w:rsid w:val="00644145"/>
    <w:rsid w:val="00644218"/>
    <w:rsid w:val="00644640"/>
    <w:rsid w:val="00644A0E"/>
    <w:rsid w:val="00645CC8"/>
    <w:rsid w:val="006461EB"/>
    <w:rsid w:val="006468DF"/>
    <w:rsid w:val="00646F5A"/>
    <w:rsid w:val="00647307"/>
    <w:rsid w:val="00647D37"/>
    <w:rsid w:val="00647F87"/>
    <w:rsid w:val="006501E1"/>
    <w:rsid w:val="0065041B"/>
    <w:rsid w:val="00650516"/>
    <w:rsid w:val="006505CF"/>
    <w:rsid w:val="00650D4F"/>
    <w:rsid w:val="00650F72"/>
    <w:rsid w:val="00651235"/>
    <w:rsid w:val="00651458"/>
    <w:rsid w:val="006514CA"/>
    <w:rsid w:val="00651550"/>
    <w:rsid w:val="00651C0D"/>
    <w:rsid w:val="00651D15"/>
    <w:rsid w:val="00651DF3"/>
    <w:rsid w:val="006529BD"/>
    <w:rsid w:val="006532A2"/>
    <w:rsid w:val="00653DC5"/>
    <w:rsid w:val="00655091"/>
    <w:rsid w:val="006550C3"/>
    <w:rsid w:val="00655271"/>
    <w:rsid w:val="006554DD"/>
    <w:rsid w:val="00655C95"/>
    <w:rsid w:val="00655EF7"/>
    <w:rsid w:val="0065645A"/>
    <w:rsid w:val="0065793D"/>
    <w:rsid w:val="00657962"/>
    <w:rsid w:val="0065798E"/>
    <w:rsid w:val="00657AFB"/>
    <w:rsid w:val="00657B52"/>
    <w:rsid w:val="00657DF0"/>
    <w:rsid w:val="006603DB"/>
    <w:rsid w:val="00660508"/>
    <w:rsid w:val="006609DC"/>
    <w:rsid w:val="00660F81"/>
    <w:rsid w:val="00661429"/>
    <w:rsid w:val="006624F2"/>
    <w:rsid w:val="00662827"/>
    <w:rsid w:val="00662927"/>
    <w:rsid w:val="00663184"/>
    <w:rsid w:val="0066352E"/>
    <w:rsid w:val="00663B9E"/>
    <w:rsid w:val="00664072"/>
    <w:rsid w:val="0066408B"/>
    <w:rsid w:val="0066494A"/>
    <w:rsid w:val="00664A15"/>
    <w:rsid w:val="0066530C"/>
    <w:rsid w:val="00665950"/>
    <w:rsid w:val="00665F14"/>
    <w:rsid w:val="0066624C"/>
    <w:rsid w:val="006667F9"/>
    <w:rsid w:val="00666CA0"/>
    <w:rsid w:val="00666CB3"/>
    <w:rsid w:val="00666FE7"/>
    <w:rsid w:val="00667006"/>
    <w:rsid w:val="00667395"/>
    <w:rsid w:val="00667840"/>
    <w:rsid w:val="00667995"/>
    <w:rsid w:val="00667B69"/>
    <w:rsid w:val="00667D8D"/>
    <w:rsid w:val="00670353"/>
    <w:rsid w:val="00670B86"/>
    <w:rsid w:val="0067181F"/>
    <w:rsid w:val="00672561"/>
    <w:rsid w:val="006725A3"/>
    <w:rsid w:val="00672723"/>
    <w:rsid w:val="00672C20"/>
    <w:rsid w:val="00672C76"/>
    <w:rsid w:val="00673C9E"/>
    <w:rsid w:val="00673DAE"/>
    <w:rsid w:val="00674B07"/>
    <w:rsid w:val="00674DC9"/>
    <w:rsid w:val="00674F22"/>
    <w:rsid w:val="0067522F"/>
    <w:rsid w:val="0067523F"/>
    <w:rsid w:val="006769A0"/>
    <w:rsid w:val="00676E75"/>
    <w:rsid w:val="006770AC"/>
    <w:rsid w:val="006777D4"/>
    <w:rsid w:val="006778BD"/>
    <w:rsid w:val="00677C98"/>
    <w:rsid w:val="00677D4C"/>
    <w:rsid w:val="0068083C"/>
    <w:rsid w:val="00681229"/>
    <w:rsid w:val="006812A8"/>
    <w:rsid w:val="0068135F"/>
    <w:rsid w:val="006818F9"/>
    <w:rsid w:val="0068252F"/>
    <w:rsid w:val="00682866"/>
    <w:rsid w:val="00682F9C"/>
    <w:rsid w:val="00682FE1"/>
    <w:rsid w:val="00683122"/>
    <w:rsid w:val="006831FE"/>
    <w:rsid w:val="00683328"/>
    <w:rsid w:val="00683CFD"/>
    <w:rsid w:val="006845E0"/>
    <w:rsid w:val="00684C87"/>
    <w:rsid w:val="00684DF6"/>
    <w:rsid w:val="00685243"/>
    <w:rsid w:val="0068541A"/>
    <w:rsid w:val="00686348"/>
    <w:rsid w:val="006863DB"/>
    <w:rsid w:val="00686C5F"/>
    <w:rsid w:val="00686E5B"/>
    <w:rsid w:val="00687A8D"/>
    <w:rsid w:val="00690697"/>
    <w:rsid w:val="006907D2"/>
    <w:rsid w:val="00690F15"/>
    <w:rsid w:val="00691211"/>
    <w:rsid w:val="0069193C"/>
    <w:rsid w:val="00691994"/>
    <w:rsid w:val="00691D4F"/>
    <w:rsid w:val="00691F28"/>
    <w:rsid w:val="00692798"/>
    <w:rsid w:val="00692D6F"/>
    <w:rsid w:val="00692E4F"/>
    <w:rsid w:val="006931B5"/>
    <w:rsid w:val="006939BC"/>
    <w:rsid w:val="00694210"/>
    <w:rsid w:val="0069427C"/>
    <w:rsid w:val="0069428F"/>
    <w:rsid w:val="006942A1"/>
    <w:rsid w:val="0069527C"/>
    <w:rsid w:val="006956E8"/>
    <w:rsid w:val="00695900"/>
    <w:rsid w:val="00695DCD"/>
    <w:rsid w:val="0069641A"/>
    <w:rsid w:val="006965E0"/>
    <w:rsid w:val="0069672C"/>
    <w:rsid w:val="00696767"/>
    <w:rsid w:val="00696FBA"/>
    <w:rsid w:val="00697002"/>
    <w:rsid w:val="006972E8"/>
    <w:rsid w:val="006973A5"/>
    <w:rsid w:val="006973D8"/>
    <w:rsid w:val="00697998"/>
    <w:rsid w:val="00697A80"/>
    <w:rsid w:val="00697BE8"/>
    <w:rsid w:val="006A0062"/>
    <w:rsid w:val="006A0D89"/>
    <w:rsid w:val="006A0EE9"/>
    <w:rsid w:val="006A1604"/>
    <w:rsid w:val="006A1A7A"/>
    <w:rsid w:val="006A1B4D"/>
    <w:rsid w:val="006A21AB"/>
    <w:rsid w:val="006A243D"/>
    <w:rsid w:val="006A266A"/>
    <w:rsid w:val="006A28E8"/>
    <w:rsid w:val="006A2A50"/>
    <w:rsid w:val="006A2D69"/>
    <w:rsid w:val="006A2D7D"/>
    <w:rsid w:val="006A3243"/>
    <w:rsid w:val="006A3313"/>
    <w:rsid w:val="006A381B"/>
    <w:rsid w:val="006A3CE3"/>
    <w:rsid w:val="006A3D33"/>
    <w:rsid w:val="006A5585"/>
    <w:rsid w:val="006A59CE"/>
    <w:rsid w:val="006A5C1A"/>
    <w:rsid w:val="006A5E39"/>
    <w:rsid w:val="006A6286"/>
    <w:rsid w:val="006A65FB"/>
    <w:rsid w:val="006A6BE1"/>
    <w:rsid w:val="006A6D52"/>
    <w:rsid w:val="006A7308"/>
    <w:rsid w:val="006A791A"/>
    <w:rsid w:val="006B05E2"/>
    <w:rsid w:val="006B060E"/>
    <w:rsid w:val="006B06EB"/>
    <w:rsid w:val="006B0BA4"/>
    <w:rsid w:val="006B0D0D"/>
    <w:rsid w:val="006B0D9E"/>
    <w:rsid w:val="006B1290"/>
    <w:rsid w:val="006B12FE"/>
    <w:rsid w:val="006B15FB"/>
    <w:rsid w:val="006B1AC9"/>
    <w:rsid w:val="006B1ACF"/>
    <w:rsid w:val="006B1F72"/>
    <w:rsid w:val="006B2156"/>
    <w:rsid w:val="006B25AE"/>
    <w:rsid w:val="006B2C0D"/>
    <w:rsid w:val="006B3802"/>
    <w:rsid w:val="006B38D6"/>
    <w:rsid w:val="006B425F"/>
    <w:rsid w:val="006B4264"/>
    <w:rsid w:val="006B4704"/>
    <w:rsid w:val="006B47A5"/>
    <w:rsid w:val="006B4E48"/>
    <w:rsid w:val="006B4F1F"/>
    <w:rsid w:val="006B508B"/>
    <w:rsid w:val="006B5841"/>
    <w:rsid w:val="006B5B40"/>
    <w:rsid w:val="006B5CD8"/>
    <w:rsid w:val="006B5D52"/>
    <w:rsid w:val="006B5D64"/>
    <w:rsid w:val="006B6DB4"/>
    <w:rsid w:val="006B72A3"/>
    <w:rsid w:val="006C0721"/>
    <w:rsid w:val="006C0972"/>
    <w:rsid w:val="006C10A7"/>
    <w:rsid w:val="006C11E8"/>
    <w:rsid w:val="006C13A6"/>
    <w:rsid w:val="006C14BC"/>
    <w:rsid w:val="006C18FF"/>
    <w:rsid w:val="006C1BE1"/>
    <w:rsid w:val="006C1BEB"/>
    <w:rsid w:val="006C1C80"/>
    <w:rsid w:val="006C226E"/>
    <w:rsid w:val="006C26FF"/>
    <w:rsid w:val="006C2CAB"/>
    <w:rsid w:val="006C2E60"/>
    <w:rsid w:val="006C2E9E"/>
    <w:rsid w:val="006C2EF7"/>
    <w:rsid w:val="006C338A"/>
    <w:rsid w:val="006C346A"/>
    <w:rsid w:val="006C353E"/>
    <w:rsid w:val="006C375D"/>
    <w:rsid w:val="006C3E5D"/>
    <w:rsid w:val="006C45DB"/>
    <w:rsid w:val="006C463E"/>
    <w:rsid w:val="006C4829"/>
    <w:rsid w:val="006C4DA8"/>
    <w:rsid w:val="006C4E6A"/>
    <w:rsid w:val="006C5215"/>
    <w:rsid w:val="006C58DD"/>
    <w:rsid w:val="006C5FB3"/>
    <w:rsid w:val="006C6214"/>
    <w:rsid w:val="006C64BF"/>
    <w:rsid w:val="006C6545"/>
    <w:rsid w:val="006C6912"/>
    <w:rsid w:val="006C6AF2"/>
    <w:rsid w:val="006C6AFC"/>
    <w:rsid w:val="006C6BF0"/>
    <w:rsid w:val="006C74B2"/>
    <w:rsid w:val="006C769B"/>
    <w:rsid w:val="006C7AA2"/>
    <w:rsid w:val="006C7C3A"/>
    <w:rsid w:val="006D00BC"/>
    <w:rsid w:val="006D05D5"/>
    <w:rsid w:val="006D083A"/>
    <w:rsid w:val="006D1719"/>
    <w:rsid w:val="006D1A8F"/>
    <w:rsid w:val="006D1B40"/>
    <w:rsid w:val="006D1C0E"/>
    <w:rsid w:val="006D2085"/>
    <w:rsid w:val="006D2779"/>
    <w:rsid w:val="006D36F7"/>
    <w:rsid w:val="006D39B2"/>
    <w:rsid w:val="006D3A7A"/>
    <w:rsid w:val="006D4367"/>
    <w:rsid w:val="006D4A0D"/>
    <w:rsid w:val="006D4E28"/>
    <w:rsid w:val="006D4E3B"/>
    <w:rsid w:val="006D54B7"/>
    <w:rsid w:val="006D55A4"/>
    <w:rsid w:val="006D56A1"/>
    <w:rsid w:val="006D620F"/>
    <w:rsid w:val="006D6726"/>
    <w:rsid w:val="006D67F4"/>
    <w:rsid w:val="006D6D51"/>
    <w:rsid w:val="006D708E"/>
    <w:rsid w:val="006D762E"/>
    <w:rsid w:val="006D76CA"/>
    <w:rsid w:val="006D7F5B"/>
    <w:rsid w:val="006E093F"/>
    <w:rsid w:val="006E0D2C"/>
    <w:rsid w:val="006E0F05"/>
    <w:rsid w:val="006E1806"/>
    <w:rsid w:val="006E1BBD"/>
    <w:rsid w:val="006E2290"/>
    <w:rsid w:val="006E25CC"/>
    <w:rsid w:val="006E269E"/>
    <w:rsid w:val="006E278A"/>
    <w:rsid w:val="006E283D"/>
    <w:rsid w:val="006E2B6D"/>
    <w:rsid w:val="006E2E35"/>
    <w:rsid w:val="006E2FD2"/>
    <w:rsid w:val="006E3181"/>
    <w:rsid w:val="006E32F1"/>
    <w:rsid w:val="006E3338"/>
    <w:rsid w:val="006E39B1"/>
    <w:rsid w:val="006E45F7"/>
    <w:rsid w:val="006E4628"/>
    <w:rsid w:val="006E46BF"/>
    <w:rsid w:val="006E4A54"/>
    <w:rsid w:val="006E5CB8"/>
    <w:rsid w:val="006E5F02"/>
    <w:rsid w:val="006E5F1A"/>
    <w:rsid w:val="006E6034"/>
    <w:rsid w:val="006E64D6"/>
    <w:rsid w:val="006E66DF"/>
    <w:rsid w:val="006E6EB5"/>
    <w:rsid w:val="006E7180"/>
    <w:rsid w:val="006E7378"/>
    <w:rsid w:val="006E768E"/>
    <w:rsid w:val="006E7AD0"/>
    <w:rsid w:val="006E7F7C"/>
    <w:rsid w:val="006F03D3"/>
    <w:rsid w:val="006F0D98"/>
    <w:rsid w:val="006F0FA3"/>
    <w:rsid w:val="006F10A6"/>
    <w:rsid w:val="006F1607"/>
    <w:rsid w:val="006F17A9"/>
    <w:rsid w:val="006F19B3"/>
    <w:rsid w:val="006F23B7"/>
    <w:rsid w:val="006F2546"/>
    <w:rsid w:val="006F25F4"/>
    <w:rsid w:val="006F293C"/>
    <w:rsid w:val="006F2975"/>
    <w:rsid w:val="006F2E9D"/>
    <w:rsid w:val="006F311F"/>
    <w:rsid w:val="006F3508"/>
    <w:rsid w:val="006F3E07"/>
    <w:rsid w:val="006F41DD"/>
    <w:rsid w:val="006F44D3"/>
    <w:rsid w:val="006F4537"/>
    <w:rsid w:val="006F4B2D"/>
    <w:rsid w:val="006F4C0C"/>
    <w:rsid w:val="006F514F"/>
    <w:rsid w:val="006F539D"/>
    <w:rsid w:val="006F5825"/>
    <w:rsid w:val="006F6403"/>
    <w:rsid w:val="006F656B"/>
    <w:rsid w:val="006F6658"/>
    <w:rsid w:val="006F6675"/>
    <w:rsid w:val="00700581"/>
    <w:rsid w:val="007008DC"/>
    <w:rsid w:val="00700B65"/>
    <w:rsid w:val="00700C47"/>
    <w:rsid w:val="00701FA4"/>
    <w:rsid w:val="00702465"/>
    <w:rsid w:val="007026AF"/>
    <w:rsid w:val="0070347B"/>
    <w:rsid w:val="00703578"/>
    <w:rsid w:val="00703F2B"/>
    <w:rsid w:val="00704186"/>
    <w:rsid w:val="0070456F"/>
    <w:rsid w:val="007049E3"/>
    <w:rsid w:val="00705241"/>
    <w:rsid w:val="00705690"/>
    <w:rsid w:val="0070575F"/>
    <w:rsid w:val="0070619B"/>
    <w:rsid w:val="0070663B"/>
    <w:rsid w:val="0070689D"/>
    <w:rsid w:val="007068BD"/>
    <w:rsid w:val="00706AE7"/>
    <w:rsid w:val="00706D48"/>
    <w:rsid w:val="00706D6A"/>
    <w:rsid w:val="00706F40"/>
    <w:rsid w:val="0070732D"/>
    <w:rsid w:val="00707408"/>
    <w:rsid w:val="007079CE"/>
    <w:rsid w:val="007079DD"/>
    <w:rsid w:val="00707E20"/>
    <w:rsid w:val="007103EA"/>
    <w:rsid w:val="00710411"/>
    <w:rsid w:val="00710430"/>
    <w:rsid w:val="0071066A"/>
    <w:rsid w:val="00710800"/>
    <w:rsid w:val="00710AB5"/>
    <w:rsid w:val="00710C06"/>
    <w:rsid w:val="007110BF"/>
    <w:rsid w:val="0071119E"/>
    <w:rsid w:val="007114F9"/>
    <w:rsid w:val="0071172D"/>
    <w:rsid w:val="007120D8"/>
    <w:rsid w:val="00712261"/>
    <w:rsid w:val="00712731"/>
    <w:rsid w:val="00712815"/>
    <w:rsid w:val="007131C4"/>
    <w:rsid w:val="007139F3"/>
    <w:rsid w:val="00713D52"/>
    <w:rsid w:val="00713E51"/>
    <w:rsid w:val="00714DDF"/>
    <w:rsid w:val="00715350"/>
    <w:rsid w:val="007155E6"/>
    <w:rsid w:val="00715880"/>
    <w:rsid w:val="007173D5"/>
    <w:rsid w:val="00717516"/>
    <w:rsid w:val="007179BD"/>
    <w:rsid w:val="00717ACD"/>
    <w:rsid w:val="00717F1D"/>
    <w:rsid w:val="007202E2"/>
    <w:rsid w:val="00720D1D"/>
    <w:rsid w:val="007213FC"/>
    <w:rsid w:val="007217A8"/>
    <w:rsid w:val="00721AF2"/>
    <w:rsid w:val="00721B6F"/>
    <w:rsid w:val="00721BE6"/>
    <w:rsid w:val="00721C4E"/>
    <w:rsid w:val="007221F6"/>
    <w:rsid w:val="00722218"/>
    <w:rsid w:val="0072271C"/>
    <w:rsid w:val="00722A58"/>
    <w:rsid w:val="00722DD5"/>
    <w:rsid w:val="007230B2"/>
    <w:rsid w:val="007232DE"/>
    <w:rsid w:val="007233F5"/>
    <w:rsid w:val="00723ABC"/>
    <w:rsid w:val="00723DEF"/>
    <w:rsid w:val="007249C2"/>
    <w:rsid w:val="00724E34"/>
    <w:rsid w:val="00725474"/>
    <w:rsid w:val="007256F2"/>
    <w:rsid w:val="00725969"/>
    <w:rsid w:val="00725998"/>
    <w:rsid w:val="0072610C"/>
    <w:rsid w:val="0072632B"/>
    <w:rsid w:val="00726488"/>
    <w:rsid w:val="00726946"/>
    <w:rsid w:val="00726AB3"/>
    <w:rsid w:val="00726DA3"/>
    <w:rsid w:val="00727D9E"/>
    <w:rsid w:val="007300DA"/>
    <w:rsid w:val="007308ED"/>
    <w:rsid w:val="00730F7E"/>
    <w:rsid w:val="007313CA"/>
    <w:rsid w:val="007314CC"/>
    <w:rsid w:val="007315D0"/>
    <w:rsid w:val="00732460"/>
    <w:rsid w:val="00732607"/>
    <w:rsid w:val="00732648"/>
    <w:rsid w:val="00732B40"/>
    <w:rsid w:val="00732CE5"/>
    <w:rsid w:val="007330D5"/>
    <w:rsid w:val="00733829"/>
    <w:rsid w:val="0073396E"/>
    <w:rsid w:val="00733C26"/>
    <w:rsid w:val="00733E43"/>
    <w:rsid w:val="00733EA2"/>
    <w:rsid w:val="00734058"/>
    <w:rsid w:val="0073410A"/>
    <w:rsid w:val="00734481"/>
    <w:rsid w:val="00734550"/>
    <w:rsid w:val="00734855"/>
    <w:rsid w:val="007354DF"/>
    <w:rsid w:val="00735540"/>
    <w:rsid w:val="007358F5"/>
    <w:rsid w:val="00735D06"/>
    <w:rsid w:val="0073629F"/>
    <w:rsid w:val="0073635C"/>
    <w:rsid w:val="00736586"/>
    <w:rsid w:val="00736B87"/>
    <w:rsid w:val="007370F0"/>
    <w:rsid w:val="00737120"/>
    <w:rsid w:val="00737230"/>
    <w:rsid w:val="00740164"/>
    <w:rsid w:val="0074027D"/>
    <w:rsid w:val="00740397"/>
    <w:rsid w:val="00740D57"/>
    <w:rsid w:val="00741185"/>
    <w:rsid w:val="007411BE"/>
    <w:rsid w:val="0074161C"/>
    <w:rsid w:val="007417C7"/>
    <w:rsid w:val="007418D9"/>
    <w:rsid w:val="00741A8D"/>
    <w:rsid w:val="00741D52"/>
    <w:rsid w:val="00742BAF"/>
    <w:rsid w:val="00742C65"/>
    <w:rsid w:val="00743320"/>
    <w:rsid w:val="007436FD"/>
    <w:rsid w:val="00743866"/>
    <w:rsid w:val="00743A19"/>
    <w:rsid w:val="00743A8B"/>
    <w:rsid w:val="00743D4C"/>
    <w:rsid w:val="00743EB5"/>
    <w:rsid w:val="00744324"/>
    <w:rsid w:val="00744793"/>
    <w:rsid w:val="00744BDE"/>
    <w:rsid w:val="00744CB5"/>
    <w:rsid w:val="00745069"/>
    <w:rsid w:val="007458DB"/>
    <w:rsid w:val="00745A46"/>
    <w:rsid w:val="00745D7B"/>
    <w:rsid w:val="007463CD"/>
    <w:rsid w:val="00747129"/>
    <w:rsid w:val="007473DE"/>
    <w:rsid w:val="0074746C"/>
    <w:rsid w:val="00747A06"/>
    <w:rsid w:val="00747A44"/>
    <w:rsid w:val="00747C81"/>
    <w:rsid w:val="0075022D"/>
    <w:rsid w:val="00750503"/>
    <w:rsid w:val="0075145F"/>
    <w:rsid w:val="0075171B"/>
    <w:rsid w:val="00751747"/>
    <w:rsid w:val="00751BE0"/>
    <w:rsid w:val="00751FE8"/>
    <w:rsid w:val="00751FF4"/>
    <w:rsid w:val="00752024"/>
    <w:rsid w:val="0075219B"/>
    <w:rsid w:val="00752BB9"/>
    <w:rsid w:val="00752C6B"/>
    <w:rsid w:val="00752DB8"/>
    <w:rsid w:val="00752F78"/>
    <w:rsid w:val="007533B3"/>
    <w:rsid w:val="00753A83"/>
    <w:rsid w:val="00753CF4"/>
    <w:rsid w:val="007546FA"/>
    <w:rsid w:val="00754872"/>
    <w:rsid w:val="00755143"/>
    <w:rsid w:val="007551A5"/>
    <w:rsid w:val="007552B9"/>
    <w:rsid w:val="00755A3F"/>
    <w:rsid w:val="00757579"/>
    <w:rsid w:val="00757850"/>
    <w:rsid w:val="00760494"/>
    <w:rsid w:val="0076084B"/>
    <w:rsid w:val="00760930"/>
    <w:rsid w:val="00760A18"/>
    <w:rsid w:val="007628DE"/>
    <w:rsid w:val="007635A9"/>
    <w:rsid w:val="0076363D"/>
    <w:rsid w:val="007636CF"/>
    <w:rsid w:val="00764CC8"/>
    <w:rsid w:val="00764E16"/>
    <w:rsid w:val="007650EB"/>
    <w:rsid w:val="00765B6A"/>
    <w:rsid w:val="00765D47"/>
    <w:rsid w:val="00765D6B"/>
    <w:rsid w:val="00765D77"/>
    <w:rsid w:val="00765D92"/>
    <w:rsid w:val="00766877"/>
    <w:rsid w:val="00766DD0"/>
    <w:rsid w:val="00766F92"/>
    <w:rsid w:val="0076716F"/>
    <w:rsid w:val="007672DD"/>
    <w:rsid w:val="007674A7"/>
    <w:rsid w:val="00767C65"/>
    <w:rsid w:val="00767E4F"/>
    <w:rsid w:val="00767EFE"/>
    <w:rsid w:val="007706BB"/>
    <w:rsid w:val="007708DA"/>
    <w:rsid w:val="00770C3E"/>
    <w:rsid w:val="00770F1E"/>
    <w:rsid w:val="0077105F"/>
    <w:rsid w:val="00771204"/>
    <w:rsid w:val="00771378"/>
    <w:rsid w:val="00771767"/>
    <w:rsid w:val="00771C26"/>
    <w:rsid w:val="007723AC"/>
    <w:rsid w:val="007726C5"/>
    <w:rsid w:val="007729E7"/>
    <w:rsid w:val="0077307D"/>
    <w:rsid w:val="00773581"/>
    <w:rsid w:val="007743CC"/>
    <w:rsid w:val="00774580"/>
    <w:rsid w:val="00774C84"/>
    <w:rsid w:val="00775576"/>
    <w:rsid w:val="00775B76"/>
    <w:rsid w:val="00775F67"/>
    <w:rsid w:val="00776565"/>
    <w:rsid w:val="00776914"/>
    <w:rsid w:val="00776C77"/>
    <w:rsid w:val="00776E79"/>
    <w:rsid w:val="00777128"/>
    <w:rsid w:val="007803C2"/>
    <w:rsid w:val="007805DB"/>
    <w:rsid w:val="00780A1C"/>
    <w:rsid w:val="00780CF2"/>
    <w:rsid w:val="00781182"/>
    <w:rsid w:val="00781248"/>
    <w:rsid w:val="0078166F"/>
    <w:rsid w:val="007817DF"/>
    <w:rsid w:val="00781A26"/>
    <w:rsid w:val="00781D90"/>
    <w:rsid w:val="007826B4"/>
    <w:rsid w:val="007827FE"/>
    <w:rsid w:val="00782C58"/>
    <w:rsid w:val="007839B7"/>
    <w:rsid w:val="00783C47"/>
    <w:rsid w:val="00783DDF"/>
    <w:rsid w:val="00783FFC"/>
    <w:rsid w:val="00784040"/>
    <w:rsid w:val="007840AD"/>
    <w:rsid w:val="00784140"/>
    <w:rsid w:val="0078419F"/>
    <w:rsid w:val="007841CB"/>
    <w:rsid w:val="007846C1"/>
    <w:rsid w:val="007846CB"/>
    <w:rsid w:val="00784768"/>
    <w:rsid w:val="00784EC9"/>
    <w:rsid w:val="00785588"/>
    <w:rsid w:val="00785971"/>
    <w:rsid w:val="00785A8A"/>
    <w:rsid w:val="007862B4"/>
    <w:rsid w:val="0078635D"/>
    <w:rsid w:val="00786C64"/>
    <w:rsid w:val="00786E04"/>
    <w:rsid w:val="00786F88"/>
    <w:rsid w:val="00787645"/>
    <w:rsid w:val="00787CDB"/>
    <w:rsid w:val="00787E1B"/>
    <w:rsid w:val="00787E89"/>
    <w:rsid w:val="00790516"/>
    <w:rsid w:val="007907AD"/>
    <w:rsid w:val="00790810"/>
    <w:rsid w:val="0079099E"/>
    <w:rsid w:val="007909D9"/>
    <w:rsid w:val="007911AF"/>
    <w:rsid w:val="007913A6"/>
    <w:rsid w:val="007916D9"/>
    <w:rsid w:val="00791A11"/>
    <w:rsid w:val="00791EF7"/>
    <w:rsid w:val="0079294B"/>
    <w:rsid w:val="00792952"/>
    <w:rsid w:val="00792CC0"/>
    <w:rsid w:val="007937F6"/>
    <w:rsid w:val="007938B2"/>
    <w:rsid w:val="00793E3D"/>
    <w:rsid w:val="007941D3"/>
    <w:rsid w:val="0079432D"/>
    <w:rsid w:val="007948B5"/>
    <w:rsid w:val="00794D41"/>
    <w:rsid w:val="0079501B"/>
    <w:rsid w:val="0079564C"/>
    <w:rsid w:val="00795960"/>
    <w:rsid w:val="00795BD6"/>
    <w:rsid w:val="00795D70"/>
    <w:rsid w:val="00795F46"/>
    <w:rsid w:val="00796200"/>
    <w:rsid w:val="0079631C"/>
    <w:rsid w:val="007963C6"/>
    <w:rsid w:val="007966F9"/>
    <w:rsid w:val="00796845"/>
    <w:rsid w:val="00796A68"/>
    <w:rsid w:val="00796BEF"/>
    <w:rsid w:val="00796CE2"/>
    <w:rsid w:val="00796EBD"/>
    <w:rsid w:val="00796F0E"/>
    <w:rsid w:val="00796FB7"/>
    <w:rsid w:val="00797185"/>
    <w:rsid w:val="0079774A"/>
    <w:rsid w:val="00797BFA"/>
    <w:rsid w:val="00797F29"/>
    <w:rsid w:val="007A02C1"/>
    <w:rsid w:val="007A032D"/>
    <w:rsid w:val="007A05B1"/>
    <w:rsid w:val="007A0D0A"/>
    <w:rsid w:val="007A0D12"/>
    <w:rsid w:val="007A0E82"/>
    <w:rsid w:val="007A0F32"/>
    <w:rsid w:val="007A0F99"/>
    <w:rsid w:val="007A2045"/>
    <w:rsid w:val="007A24CF"/>
    <w:rsid w:val="007A3745"/>
    <w:rsid w:val="007A3907"/>
    <w:rsid w:val="007A45FD"/>
    <w:rsid w:val="007A4B18"/>
    <w:rsid w:val="007A4F9F"/>
    <w:rsid w:val="007A593C"/>
    <w:rsid w:val="007A5AF3"/>
    <w:rsid w:val="007A7087"/>
    <w:rsid w:val="007A7378"/>
    <w:rsid w:val="007A78E7"/>
    <w:rsid w:val="007A7B27"/>
    <w:rsid w:val="007B017D"/>
    <w:rsid w:val="007B0B87"/>
    <w:rsid w:val="007B0EDF"/>
    <w:rsid w:val="007B15A1"/>
    <w:rsid w:val="007B175E"/>
    <w:rsid w:val="007B1AF8"/>
    <w:rsid w:val="007B2ED0"/>
    <w:rsid w:val="007B30BA"/>
    <w:rsid w:val="007B3155"/>
    <w:rsid w:val="007B3171"/>
    <w:rsid w:val="007B3399"/>
    <w:rsid w:val="007B3857"/>
    <w:rsid w:val="007B3DCD"/>
    <w:rsid w:val="007B403E"/>
    <w:rsid w:val="007B408B"/>
    <w:rsid w:val="007B4140"/>
    <w:rsid w:val="007B440D"/>
    <w:rsid w:val="007B4585"/>
    <w:rsid w:val="007B486C"/>
    <w:rsid w:val="007B4BAE"/>
    <w:rsid w:val="007B4FF1"/>
    <w:rsid w:val="007B53A8"/>
    <w:rsid w:val="007B5BA2"/>
    <w:rsid w:val="007B5D69"/>
    <w:rsid w:val="007B63F0"/>
    <w:rsid w:val="007B6B9A"/>
    <w:rsid w:val="007B6FA5"/>
    <w:rsid w:val="007B7594"/>
    <w:rsid w:val="007B7C6D"/>
    <w:rsid w:val="007B7FE9"/>
    <w:rsid w:val="007C0187"/>
    <w:rsid w:val="007C0815"/>
    <w:rsid w:val="007C0A85"/>
    <w:rsid w:val="007C0B85"/>
    <w:rsid w:val="007C0D73"/>
    <w:rsid w:val="007C0E8E"/>
    <w:rsid w:val="007C164F"/>
    <w:rsid w:val="007C1B9B"/>
    <w:rsid w:val="007C1CA9"/>
    <w:rsid w:val="007C2053"/>
    <w:rsid w:val="007C2840"/>
    <w:rsid w:val="007C2B40"/>
    <w:rsid w:val="007C2DEB"/>
    <w:rsid w:val="007C2E4E"/>
    <w:rsid w:val="007C31A1"/>
    <w:rsid w:val="007C33F9"/>
    <w:rsid w:val="007C3404"/>
    <w:rsid w:val="007C357B"/>
    <w:rsid w:val="007C3A7A"/>
    <w:rsid w:val="007C3D79"/>
    <w:rsid w:val="007C4093"/>
    <w:rsid w:val="007C4161"/>
    <w:rsid w:val="007C41D9"/>
    <w:rsid w:val="007C43EB"/>
    <w:rsid w:val="007C480F"/>
    <w:rsid w:val="007C4C0D"/>
    <w:rsid w:val="007C52C8"/>
    <w:rsid w:val="007C5396"/>
    <w:rsid w:val="007C5525"/>
    <w:rsid w:val="007C57FC"/>
    <w:rsid w:val="007C5DC1"/>
    <w:rsid w:val="007C5E56"/>
    <w:rsid w:val="007C63EB"/>
    <w:rsid w:val="007C7151"/>
    <w:rsid w:val="007C7421"/>
    <w:rsid w:val="007C7F89"/>
    <w:rsid w:val="007D06C3"/>
    <w:rsid w:val="007D0868"/>
    <w:rsid w:val="007D0AA0"/>
    <w:rsid w:val="007D121F"/>
    <w:rsid w:val="007D1443"/>
    <w:rsid w:val="007D1589"/>
    <w:rsid w:val="007D1AA3"/>
    <w:rsid w:val="007D1F4B"/>
    <w:rsid w:val="007D20C2"/>
    <w:rsid w:val="007D20CF"/>
    <w:rsid w:val="007D23F0"/>
    <w:rsid w:val="007D2542"/>
    <w:rsid w:val="007D2C6C"/>
    <w:rsid w:val="007D30BF"/>
    <w:rsid w:val="007D3235"/>
    <w:rsid w:val="007D3719"/>
    <w:rsid w:val="007D3F07"/>
    <w:rsid w:val="007D40C1"/>
    <w:rsid w:val="007D416D"/>
    <w:rsid w:val="007D4259"/>
    <w:rsid w:val="007D432D"/>
    <w:rsid w:val="007D4514"/>
    <w:rsid w:val="007D451A"/>
    <w:rsid w:val="007D45DA"/>
    <w:rsid w:val="007D4C2F"/>
    <w:rsid w:val="007D4E98"/>
    <w:rsid w:val="007D55CE"/>
    <w:rsid w:val="007D5EC3"/>
    <w:rsid w:val="007D5F79"/>
    <w:rsid w:val="007D6146"/>
    <w:rsid w:val="007D69FB"/>
    <w:rsid w:val="007D6A72"/>
    <w:rsid w:val="007D6BA9"/>
    <w:rsid w:val="007D73E6"/>
    <w:rsid w:val="007D784A"/>
    <w:rsid w:val="007D7DCA"/>
    <w:rsid w:val="007E01CE"/>
    <w:rsid w:val="007E08C6"/>
    <w:rsid w:val="007E0B9E"/>
    <w:rsid w:val="007E1746"/>
    <w:rsid w:val="007E1ED8"/>
    <w:rsid w:val="007E3230"/>
    <w:rsid w:val="007E381B"/>
    <w:rsid w:val="007E3B6A"/>
    <w:rsid w:val="007E3B79"/>
    <w:rsid w:val="007E4921"/>
    <w:rsid w:val="007E4AB4"/>
    <w:rsid w:val="007E4AC2"/>
    <w:rsid w:val="007E4CEC"/>
    <w:rsid w:val="007E4EB3"/>
    <w:rsid w:val="007E5037"/>
    <w:rsid w:val="007E5292"/>
    <w:rsid w:val="007E580C"/>
    <w:rsid w:val="007E633C"/>
    <w:rsid w:val="007E7107"/>
    <w:rsid w:val="007E72FA"/>
    <w:rsid w:val="007E7A53"/>
    <w:rsid w:val="007E7F09"/>
    <w:rsid w:val="007F08C3"/>
    <w:rsid w:val="007F0A6A"/>
    <w:rsid w:val="007F0DB1"/>
    <w:rsid w:val="007F124D"/>
    <w:rsid w:val="007F1422"/>
    <w:rsid w:val="007F1922"/>
    <w:rsid w:val="007F1D57"/>
    <w:rsid w:val="007F2935"/>
    <w:rsid w:val="007F2F75"/>
    <w:rsid w:val="007F48DA"/>
    <w:rsid w:val="007F51E5"/>
    <w:rsid w:val="007F5A1D"/>
    <w:rsid w:val="007F5A7A"/>
    <w:rsid w:val="007F5E9C"/>
    <w:rsid w:val="007F6171"/>
    <w:rsid w:val="007F6374"/>
    <w:rsid w:val="007F66B4"/>
    <w:rsid w:val="007F6892"/>
    <w:rsid w:val="007F69B5"/>
    <w:rsid w:val="007F6B3A"/>
    <w:rsid w:val="007F6E90"/>
    <w:rsid w:val="007F703C"/>
    <w:rsid w:val="007F7170"/>
    <w:rsid w:val="007F7250"/>
    <w:rsid w:val="007F747E"/>
    <w:rsid w:val="007F7BAC"/>
    <w:rsid w:val="008010DA"/>
    <w:rsid w:val="00801260"/>
    <w:rsid w:val="00801359"/>
    <w:rsid w:val="008013DF"/>
    <w:rsid w:val="00801C8A"/>
    <w:rsid w:val="008020C0"/>
    <w:rsid w:val="008023E0"/>
    <w:rsid w:val="008026A0"/>
    <w:rsid w:val="00802E80"/>
    <w:rsid w:val="00802EA6"/>
    <w:rsid w:val="00802F05"/>
    <w:rsid w:val="00802F5D"/>
    <w:rsid w:val="008031B8"/>
    <w:rsid w:val="00803B6B"/>
    <w:rsid w:val="00803BD0"/>
    <w:rsid w:val="00803D20"/>
    <w:rsid w:val="00804535"/>
    <w:rsid w:val="008045B5"/>
    <w:rsid w:val="00804821"/>
    <w:rsid w:val="008049F5"/>
    <w:rsid w:val="00804C94"/>
    <w:rsid w:val="00804D29"/>
    <w:rsid w:val="0080574D"/>
    <w:rsid w:val="008059FB"/>
    <w:rsid w:val="00805B91"/>
    <w:rsid w:val="00805BA0"/>
    <w:rsid w:val="00805CA9"/>
    <w:rsid w:val="00805E22"/>
    <w:rsid w:val="00805F08"/>
    <w:rsid w:val="008063B7"/>
    <w:rsid w:val="008068D7"/>
    <w:rsid w:val="00806C95"/>
    <w:rsid w:val="008070D4"/>
    <w:rsid w:val="00807506"/>
    <w:rsid w:val="008075E0"/>
    <w:rsid w:val="00807D32"/>
    <w:rsid w:val="00810A85"/>
    <w:rsid w:val="00810DC2"/>
    <w:rsid w:val="00811077"/>
    <w:rsid w:val="008112EC"/>
    <w:rsid w:val="008112FC"/>
    <w:rsid w:val="008113E9"/>
    <w:rsid w:val="00811676"/>
    <w:rsid w:val="008116EA"/>
    <w:rsid w:val="00811ABA"/>
    <w:rsid w:val="00811B39"/>
    <w:rsid w:val="00811CCD"/>
    <w:rsid w:val="00811EB1"/>
    <w:rsid w:val="008128D8"/>
    <w:rsid w:val="00812BCE"/>
    <w:rsid w:val="0081338D"/>
    <w:rsid w:val="00813B6E"/>
    <w:rsid w:val="008144B1"/>
    <w:rsid w:val="008145EF"/>
    <w:rsid w:val="00814EA2"/>
    <w:rsid w:val="00815318"/>
    <w:rsid w:val="00815B21"/>
    <w:rsid w:val="00816A61"/>
    <w:rsid w:val="00816C1A"/>
    <w:rsid w:val="008171EB"/>
    <w:rsid w:val="0081769E"/>
    <w:rsid w:val="00817EED"/>
    <w:rsid w:val="00817EF5"/>
    <w:rsid w:val="00820267"/>
    <w:rsid w:val="00820736"/>
    <w:rsid w:val="00820C57"/>
    <w:rsid w:val="00820F6F"/>
    <w:rsid w:val="00821390"/>
    <w:rsid w:val="00821C70"/>
    <w:rsid w:val="00821D6A"/>
    <w:rsid w:val="00821D7E"/>
    <w:rsid w:val="00821E9A"/>
    <w:rsid w:val="0082208F"/>
    <w:rsid w:val="008222A3"/>
    <w:rsid w:val="00822D5C"/>
    <w:rsid w:val="00823352"/>
    <w:rsid w:val="00823743"/>
    <w:rsid w:val="008250CE"/>
    <w:rsid w:val="00825428"/>
    <w:rsid w:val="00825587"/>
    <w:rsid w:val="008255FE"/>
    <w:rsid w:val="00826796"/>
    <w:rsid w:val="00826DA0"/>
    <w:rsid w:val="00826F1B"/>
    <w:rsid w:val="008273F7"/>
    <w:rsid w:val="0082747B"/>
    <w:rsid w:val="00827E23"/>
    <w:rsid w:val="008300F2"/>
    <w:rsid w:val="00830104"/>
    <w:rsid w:val="0083056E"/>
    <w:rsid w:val="00830E2B"/>
    <w:rsid w:val="00830E3B"/>
    <w:rsid w:val="00831037"/>
    <w:rsid w:val="0083114D"/>
    <w:rsid w:val="008314E3"/>
    <w:rsid w:val="00831C81"/>
    <w:rsid w:val="00831ECA"/>
    <w:rsid w:val="00832062"/>
    <w:rsid w:val="0083260B"/>
    <w:rsid w:val="00832954"/>
    <w:rsid w:val="00832AC2"/>
    <w:rsid w:val="0083327B"/>
    <w:rsid w:val="00833F31"/>
    <w:rsid w:val="00833F36"/>
    <w:rsid w:val="00834481"/>
    <w:rsid w:val="00834829"/>
    <w:rsid w:val="00834B2A"/>
    <w:rsid w:val="00834DCA"/>
    <w:rsid w:val="00835072"/>
    <w:rsid w:val="00835673"/>
    <w:rsid w:val="0083600A"/>
    <w:rsid w:val="008363E0"/>
    <w:rsid w:val="00836650"/>
    <w:rsid w:val="00836B41"/>
    <w:rsid w:val="008371E1"/>
    <w:rsid w:val="00837246"/>
    <w:rsid w:val="00837503"/>
    <w:rsid w:val="00837A61"/>
    <w:rsid w:val="00837E0C"/>
    <w:rsid w:val="0084079E"/>
    <w:rsid w:val="00840D3A"/>
    <w:rsid w:val="00841077"/>
    <w:rsid w:val="00841596"/>
    <w:rsid w:val="00841705"/>
    <w:rsid w:val="00842234"/>
    <w:rsid w:val="0084223A"/>
    <w:rsid w:val="008429FC"/>
    <w:rsid w:val="00843128"/>
    <w:rsid w:val="008431A6"/>
    <w:rsid w:val="008431C3"/>
    <w:rsid w:val="00843897"/>
    <w:rsid w:val="00843B51"/>
    <w:rsid w:val="008440FD"/>
    <w:rsid w:val="0084438B"/>
    <w:rsid w:val="008449EA"/>
    <w:rsid w:val="00844BE8"/>
    <w:rsid w:val="00844CED"/>
    <w:rsid w:val="0084532F"/>
    <w:rsid w:val="0084561C"/>
    <w:rsid w:val="0084583C"/>
    <w:rsid w:val="008458A2"/>
    <w:rsid w:val="00845C26"/>
    <w:rsid w:val="008461FA"/>
    <w:rsid w:val="0084675E"/>
    <w:rsid w:val="00846780"/>
    <w:rsid w:val="008469F1"/>
    <w:rsid w:val="00846B02"/>
    <w:rsid w:val="00847100"/>
    <w:rsid w:val="008471C1"/>
    <w:rsid w:val="00847343"/>
    <w:rsid w:val="00847686"/>
    <w:rsid w:val="00847C33"/>
    <w:rsid w:val="00847DA1"/>
    <w:rsid w:val="00847E7F"/>
    <w:rsid w:val="00850165"/>
    <w:rsid w:val="008501E9"/>
    <w:rsid w:val="00850311"/>
    <w:rsid w:val="008504F2"/>
    <w:rsid w:val="008509AF"/>
    <w:rsid w:val="00850AD7"/>
    <w:rsid w:val="00851358"/>
    <w:rsid w:val="00851631"/>
    <w:rsid w:val="00851E3B"/>
    <w:rsid w:val="00851EB9"/>
    <w:rsid w:val="008525F8"/>
    <w:rsid w:val="00852710"/>
    <w:rsid w:val="008529D5"/>
    <w:rsid w:val="00852A10"/>
    <w:rsid w:val="00852C31"/>
    <w:rsid w:val="00852C40"/>
    <w:rsid w:val="00852E24"/>
    <w:rsid w:val="008533F7"/>
    <w:rsid w:val="008533FA"/>
    <w:rsid w:val="008543C2"/>
    <w:rsid w:val="00854642"/>
    <w:rsid w:val="00854D5E"/>
    <w:rsid w:val="008553BB"/>
    <w:rsid w:val="00855CBA"/>
    <w:rsid w:val="00855D2B"/>
    <w:rsid w:val="00855E19"/>
    <w:rsid w:val="00855FA5"/>
    <w:rsid w:val="008565C5"/>
    <w:rsid w:val="00856A3D"/>
    <w:rsid w:val="00856DDE"/>
    <w:rsid w:val="008573A8"/>
    <w:rsid w:val="00857461"/>
    <w:rsid w:val="008601DF"/>
    <w:rsid w:val="008604F0"/>
    <w:rsid w:val="00860696"/>
    <w:rsid w:val="00860BA3"/>
    <w:rsid w:val="00860D23"/>
    <w:rsid w:val="0086218D"/>
    <w:rsid w:val="008621FF"/>
    <w:rsid w:val="00862312"/>
    <w:rsid w:val="008627F1"/>
    <w:rsid w:val="008629BD"/>
    <w:rsid w:val="0086327F"/>
    <w:rsid w:val="008632D4"/>
    <w:rsid w:val="008640AD"/>
    <w:rsid w:val="008646E9"/>
    <w:rsid w:val="00864876"/>
    <w:rsid w:val="00864928"/>
    <w:rsid w:val="00864BA4"/>
    <w:rsid w:val="00864FD2"/>
    <w:rsid w:val="008651D0"/>
    <w:rsid w:val="008653D2"/>
    <w:rsid w:val="00865A89"/>
    <w:rsid w:val="008660CE"/>
    <w:rsid w:val="00866264"/>
    <w:rsid w:val="00866325"/>
    <w:rsid w:val="0086689B"/>
    <w:rsid w:val="008668C6"/>
    <w:rsid w:val="00866EF5"/>
    <w:rsid w:val="0086753D"/>
    <w:rsid w:val="008676FF"/>
    <w:rsid w:val="00867900"/>
    <w:rsid w:val="00867D2E"/>
    <w:rsid w:val="00867F53"/>
    <w:rsid w:val="00871192"/>
    <w:rsid w:val="00871C0A"/>
    <w:rsid w:val="00871E05"/>
    <w:rsid w:val="0087245B"/>
    <w:rsid w:val="008729DD"/>
    <w:rsid w:val="00872D15"/>
    <w:rsid w:val="00873105"/>
    <w:rsid w:val="00873398"/>
    <w:rsid w:val="00873B58"/>
    <w:rsid w:val="00873C12"/>
    <w:rsid w:val="00873DB8"/>
    <w:rsid w:val="00875000"/>
    <w:rsid w:val="00875742"/>
    <w:rsid w:val="00876708"/>
    <w:rsid w:val="00876BCD"/>
    <w:rsid w:val="00876ED3"/>
    <w:rsid w:val="00877081"/>
    <w:rsid w:val="00880102"/>
    <w:rsid w:val="008804DA"/>
    <w:rsid w:val="00880678"/>
    <w:rsid w:val="00880B00"/>
    <w:rsid w:val="00880C0D"/>
    <w:rsid w:val="00880EDD"/>
    <w:rsid w:val="00880FEA"/>
    <w:rsid w:val="00881213"/>
    <w:rsid w:val="008812CA"/>
    <w:rsid w:val="00881358"/>
    <w:rsid w:val="0088184D"/>
    <w:rsid w:val="00882771"/>
    <w:rsid w:val="00882B2A"/>
    <w:rsid w:val="00882FB1"/>
    <w:rsid w:val="0088371A"/>
    <w:rsid w:val="00883ACF"/>
    <w:rsid w:val="0088419E"/>
    <w:rsid w:val="008846C7"/>
    <w:rsid w:val="008849B1"/>
    <w:rsid w:val="00885072"/>
    <w:rsid w:val="008851E4"/>
    <w:rsid w:val="00885EDB"/>
    <w:rsid w:val="0088621E"/>
    <w:rsid w:val="00886538"/>
    <w:rsid w:val="00886968"/>
    <w:rsid w:val="00886ACF"/>
    <w:rsid w:val="00886B52"/>
    <w:rsid w:val="00887038"/>
    <w:rsid w:val="00887175"/>
    <w:rsid w:val="008904A2"/>
    <w:rsid w:val="008906E0"/>
    <w:rsid w:val="00891661"/>
    <w:rsid w:val="0089191C"/>
    <w:rsid w:val="00892A89"/>
    <w:rsid w:val="00893122"/>
    <w:rsid w:val="00893633"/>
    <w:rsid w:val="0089371C"/>
    <w:rsid w:val="0089397B"/>
    <w:rsid w:val="00893A71"/>
    <w:rsid w:val="00893B6B"/>
    <w:rsid w:val="00893B95"/>
    <w:rsid w:val="00893BCA"/>
    <w:rsid w:val="00894035"/>
    <w:rsid w:val="00895589"/>
    <w:rsid w:val="00895C88"/>
    <w:rsid w:val="00895CD6"/>
    <w:rsid w:val="00895CFC"/>
    <w:rsid w:val="00895DFC"/>
    <w:rsid w:val="00896521"/>
    <w:rsid w:val="00896654"/>
    <w:rsid w:val="008967F3"/>
    <w:rsid w:val="00896966"/>
    <w:rsid w:val="008969C4"/>
    <w:rsid w:val="00896DDC"/>
    <w:rsid w:val="00896F12"/>
    <w:rsid w:val="00896F82"/>
    <w:rsid w:val="008974FD"/>
    <w:rsid w:val="008976B4"/>
    <w:rsid w:val="00897717"/>
    <w:rsid w:val="00897AF0"/>
    <w:rsid w:val="008A0998"/>
    <w:rsid w:val="008A0A00"/>
    <w:rsid w:val="008A0E2A"/>
    <w:rsid w:val="008A0FCC"/>
    <w:rsid w:val="008A133A"/>
    <w:rsid w:val="008A1A12"/>
    <w:rsid w:val="008A1BD3"/>
    <w:rsid w:val="008A1C13"/>
    <w:rsid w:val="008A27D5"/>
    <w:rsid w:val="008A2AB7"/>
    <w:rsid w:val="008A2EEE"/>
    <w:rsid w:val="008A32DD"/>
    <w:rsid w:val="008A3757"/>
    <w:rsid w:val="008A400A"/>
    <w:rsid w:val="008A4517"/>
    <w:rsid w:val="008A455A"/>
    <w:rsid w:val="008A46E9"/>
    <w:rsid w:val="008A5182"/>
    <w:rsid w:val="008A526D"/>
    <w:rsid w:val="008A5284"/>
    <w:rsid w:val="008A57FF"/>
    <w:rsid w:val="008A5A01"/>
    <w:rsid w:val="008A5C63"/>
    <w:rsid w:val="008A6E6C"/>
    <w:rsid w:val="008A6F58"/>
    <w:rsid w:val="008A759D"/>
    <w:rsid w:val="008A7D5E"/>
    <w:rsid w:val="008A7D6E"/>
    <w:rsid w:val="008A7F5E"/>
    <w:rsid w:val="008B0067"/>
    <w:rsid w:val="008B015B"/>
    <w:rsid w:val="008B01C0"/>
    <w:rsid w:val="008B01CA"/>
    <w:rsid w:val="008B04C1"/>
    <w:rsid w:val="008B076E"/>
    <w:rsid w:val="008B09CB"/>
    <w:rsid w:val="008B1944"/>
    <w:rsid w:val="008B2473"/>
    <w:rsid w:val="008B2639"/>
    <w:rsid w:val="008B28EE"/>
    <w:rsid w:val="008B2AE8"/>
    <w:rsid w:val="008B2F06"/>
    <w:rsid w:val="008B3ABA"/>
    <w:rsid w:val="008B3C93"/>
    <w:rsid w:val="008B3CA7"/>
    <w:rsid w:val="008B3CF4"/>
    <w:rsid w:val="008B3F7A"/>
    <w:rsid w:val="008B3FA3"/>
    <w:rsid w:val="008B3FD8"/>
    <w:rsid w:val="008B469A"/>
    <w:rsid w:val="008B4710"/>
    <w:rsid w:val="008B4718"/>
    <w:rsid w:val="008B5172"/>
    <w:rsid w:val="008B55C1"/>
    <w:rsid w:val="008B569B"/>
    <w:rsid w:val="008B5715"/>
    <w:rsid w:val="008B5D44"/>
    <w:rsid w:val="008B5F2C"/>
    <w:rsid w:val="008B6231"/>
    <w:rsid w:val="008B6A52"/>
    <w:rsid w:val="008B6BD3"/>
    <w:rsid w:val="008B7411"/>
    <w:rsid w:val="008B76AB"/>
    <w:rsid w:val="008B7A44"/>
    <w:rsid w:val="008B7EEB"/>
    <w:rsid w:val="008C00C5"/>
    <w:rsid w:val="008C0B34"/>
    <w:rsid w:val="008C154A"/>
    <w:rsid w:val="008C17FA"/>
    <w:rsid w:val="008C1C45"/>
    <w:rsid w:val="008C2CBB"/>
    <w:rsid w:val="008C344A"/>
    <w:rsid w:val="008C3DE0"/>
    <w:rsid w:val="008C3E02"/>
    <w:rsid w:val="008C4C16"/>
    <w:rsid w:val="008C4C88"/>
    <w:rsid w:val="008C5331"/>
    <w:rsid w:val="008C5578"/>
    <w:rsid w:val="008C559E"/>
    <w:rsid w:val="008C5874"/>
    <w:rsid w:val="008C5994"/>
    <w:rsid w:val="008C5A1D"/>
    <w:rsid w:val="008C5D35"/>
    <w:rsid w:val="008C5E51"/>
    <w:rsid w:val="008C600D"/>
    <w:rsid w:val="008C6C27"/>
    <w:rsid w:val="008C6D20"/>
    <w:rsid w:val="008C6D2D"/>
    <w:rsid w:val="008C755B"/>
    <w:rsid w:val="008C76DF"/>
    <w:rsid w:val="008C77D7"/>
    <w:rsid w:val="008D0011"/>
    <w:rsid w:val="008D0161"/>
    <w:rsid w:val="008D020F"/>
    <w:rsid w:val="008D031E"/>
    <w:rsid w:val="008D064E"/>
    <w:rsid w:val="008D0A43"/>
    <w:rsid w:val="008D11CA"/>
    <w:rsid w:val="008D1402"/>
    <w:rsid w:val="008D1972"/>
    <w:rsid w:val="008D21BD"/>
    <w:rsid w:val="008D29C1"/>
    <w:rsid w:val="008D31FC"/>
    <w:rsid w:val="008D34E3"/>
    <w:rsid w:val="008D3957"/>
    <w:rsid w:val="008D3FA6"/>
    <w:rsid w:val="008D4424"/>
    <w:rsid w:val="008D46AA"/>
    <w:rsid w:val="008D4748"/>
    <w:rsid w:val="008D474F"/>
    <w:rsid w:val="008D4967"/>
    <w:rsid w:val="008D52F5"/>
    <w:rsid w:val="008D597C"/>
    <w:rsid w:val="008D5AB5"/>
    <w:rsid w:val="008D62D7"/>
    <w:rsid w:val="008D63D6"/>
    <w:rsid w:val="008D63DB"/>
    <w:rsid w:val="008D6AA6"/>
    <w:rsid w:val="008D6B9F"/>
    <w:rsid w:val="008D6E41"/>
    <w:rsid w:val="008D7387"/>
    <w:rsid w:val="008D7921"/>
    <w:rsid w:val="008D7DBA"/>
    <w:rsid w:val="008E0522"/>
    <w:rsid w:val="008E0718"/>
    <w:rsid w:val="008E0AFE"/>
    <w:rsid w:val="008E0D9D"/>
    <w:rsid w:val="008E147A"/>
    <w:rsid w:val="008E1A2F"/>
    <w:rsid w:val="008E1AC0"/>
    <w:rsid w:val="008E1B89"/>
    <w:rsid w:val="008E243A"/>
    <w:rsid w:val="008E2752"/>
    <w:rsid w:val="008E2824"/>
    <w:rsid w:val="008E2DF8"/>
    <w:rsid w:val="008E2E6C"/>
    <w:rsid w:val="008E33A8"/>
    <w:rsid w:val="008E34C3"/>
    <w:rsid w:val="008E34F9"/>
    <w:rsid w:val="008E351B"/>
    <w:rsid w:val="008E35C1"/>
    <w:rsid w:val="008E378D"/>
    <w:rsid w:val="008E392E"/>
    <w:rsid w:val="008E39CC"/>
    <w:rsid w:val="008E4DEA"/>
    <w:rsid w:val="008E543B"/>
    <w:rsid w:val="008E55D5"/>
    <w:rsid w:val="008E57D3"/>
    <w:rsid w:val="008E5A48"/>
    <w:rsid w:val="008E5DB8"/>
    <w:rsid w:val="008E6408"/>
    <w:rsid w:val="008E652E"/>
    <w:rsid w:val="008E65DE"/>
    <w:rsid w:val="008E7C9C"/>
    <w:rsid w:val="008F0264"/>
    <w:rsid w:val="008F05C5"/>
    <w:rsid w:val="008F0EBA"/>
    <w:rsid w:val="008F1410"/>
    <w:rsid w:val="008F178B"/>
    <w:rsid w:val="008F18C1"/>
    <w:rsid w:val="008F18E4"/>
    <w:rsid w:val="008F1A6E"/>
    <w:rsid w:val="008F2235"/>
    <w:rsid w:val="008F2700"/>
    <w:rsid w:val="008F2F2E"/>
    <w:rsid w:val="008F3B01"/>
    <w:rsid w:val="008F3F9E"/>
    <w:rsid w:val="008F4004"/>
    <w:rsid w:val="008F40A5"/>
    <w:rsid w:val="008F4487"/>
    <w:rsid w:val="008F4B87"/>
    <w:rsid w:val="008F4BD7"/>
    <w:rsid w:val="008F56A0"/>
    <w:rsid w:val="008F610F"/>
    <w:rsid w:val="008F6C6A"/>
    <w:rsid w:val="008F78F2"/>
    <w:rsid w:val="0090012C"/>
    <w:rsid w:val="009007A2"/>
    <w:rsid w:val="00900B0C"/>
    <w:rsid w:val="00900D0A"/>
    <w:rsid w:val="00900DD7"/>
    <w:rsid w:val="00900F0A"/>
    <w:rsid w:val="00901564"/>
    <w:rsid w:val="0090196F"/>
    <w:rsid w:val="00901D01"/>
    <w:rsid w:val="00902302"/>
    <w:rsid w:val="00902680"/>
    <w:rsid w:val="0090296B"/>
    <w:rsid w:val="00902C1F"/>
    <w:rsid w:val="00902E74"/>
    <w:rsid w:val="009032D2"/>
    <w:rsid w:val="00903C50"/>
    <w:rsid w:val="00903D92"/>
    <w:rsid w:val="0090411E"/>
    <w:rsid w:val="009042CD"/>
    <w:rsid w:val="00904359"/>
    <w:rsid w:val="00904426"/>
    <w:rsid w:val="00905C9C"/>
    <w:rsid w:val="009061CD"/>
    <w:rsid w:val="009064D9"/>
    <w:rsid w:val="00906AF8"/>
    <w:rsid w:val="00906C3D"/>
    <w:rsid w:val="00906CB8"/>
    <w:rsid w:val="00907C5F"/>
    <w:rsid w:val="009100FB"/>
    <w:rsid w:val="009106D1"/>
    <w:rsid w:val="00910885"/>
    <w:rsid w:val="00910CA9"/>
    <w:rsid w:val="00910CF3"/>
    <w:rsid w:val="009112A3"/>
    <w:rsid w:val="00911E11"/>
    <w:rsid w:val="009120B7"/>
    <w:rsid w:val="00913944"/>
    <w:rsid w:val="00913959"/>
    <w:rsid w:val="009142C2"/>
    <w:rsid w:val="00914321"/>
    <w:rsid w:val="00914357"/>
    <w:rsid w:val="009144BD"/>
    <w:rsid w:val="0091497E"/>
    <w:rsid w:val="009149BF"/>
    <w:rsid w:val="009158DD"/>
    <w:rsid w:val="0091596E"/>
    <w:rsid w:val="0091659A"/>
    <w:rsid w:val="00916A8C"/>
    <w:rsid w:val="00917494"/>
    <w:rsid w:val="009175D6"/>
    <w:rsid w:val="00917E94"/>
    <w:rsid w:val="009209A6"/>
    <w:rsid w:val="00920DFB"/>
    <w:rsid w:val="00920FD0"/>
    <w:rsid w:val="0092111E"/>
    <w:rsid w:val="00921539"/>
    <w:rsid w:val="00921753"/>
    <w:rsid w:val="0092201B"/>
    <w:rsid w:val="00922538"/>
    <w:rsid w:val="00922B2F"/>
    <w:rsid w:val="00923C0F"/>
    <w:rsid w:val="009243E9"/>
    <w:rsid w:val="009247C2"/>
    <w:rsid w:val="00924934"/>
    <w:rsid w:val="00924EC7"/>
    <w:rsid w:val="00924EDD"/>
    <w:rsid w:val="00925D3D"/>
    <w:rsid w:val="0092663A"/>
    <w:rsid w:val="009267B8"/>
    <w:rsid w:val="00926A07"/>
    <w:rsid w:val="00926B3D"/>
    <w:rsid w:val="00926B75"/>
    <w:rsid w:val="00926DF1"/>
    <w:rsid w:val="0092778D"/>
    <w:rsid w:val="009278E5"/>
    <w:rsid w:val="0092793B"/>
    <w:rsid w:val="00927C64"/>
    <w:rsid w:val="00930051"/>
    <w:rsid w:val="0093007E"/>
    <w:rsid w:val="00930829"/>
    <w:rsid w:val="00930AB4"/>
    <w:rsid w:val="00930E4B"/>
    <w:rsid w:val="00931043"/>
    <w:rsid w:val="009310FF"/>
    <w:rsid w:val="0093128F"/>
    <w:rsid w:val="00931325"/>
    <w:rsid w:val="00931818"/>
    <w:rsid w:val="00931978"/>
    <w:rsid w:val="00931998"/>
    <w:rsid w:val="00931A46"/>
    <w:rsid w:val="00931DAE"/>
    <w:rsid w:val="009323CA"/>
    <w:rsid w:val="00933196"/>
    <w:rsid w:val="0093354E"/>
    <w:rsid w:val="00933CCF"/>
    <w:rsid w:val="00933F90"/>
    <w:rsid w:val="00934647"/>
    <w:rsid w:val="00934AFA"/>
    <w:rsid w:val="00935525"/>
    <w:rsid w:val="00935645"/>
    <w:rsid w:val="00935C77"/>
    <w:rsid w:val="00935F7F"/>
    <w:rsid w:val="00936074"/>
    <w:rsid w:val="009364A3"/>
    <w:rsid w:val="009367FF"/>
    <w:rsid w:val="009368FF"/>
    <w:rsid w:val="00936B53"/>
    <w:rsid w:val="00937254"/>
    <w:rsid w:val="009373F1"/>
    <w:rsid w:val="00937704"/>
    <w:rsid w:val="00940436"/>
    <w:rsid w:val="009404AD"/>
    <w:rsid w:val="009410AC"/>
    <w:rsid w:val="009412F1"/>
    <w:rsid w:val="00941484"/>
    <w:rsid w:val="0094172E"/>
    <w:rsid w:val="009418E6"/>
    <w:rsid w:val="00941E6C"/>
    <w:rsid w:val="00942103"/>
    <w:rsid w:val="0094279C"/>
    <w:rsid w:val="009429EF"/>
    <w:rsid w:val="00942BFB"/>
    <w:rsid w:val="00943462"/>
    <w:rsid w:val="00943A96"/>
    <w:rsid w:val="00943CAE"/>
    <w:rsid w:val="00943F62"/>
    <w:rsid w:val="00944047"/>
    <w:rsid w:val="009440DC"/>
    <w:rsid w:val="00944135"/>
    <w:rsid w:val="009442D7"/>
    <w:rsid w:val="009448AD"/>
    <w:rsid w:val="00944EE1"/>
    <w:rsid w:val="009455CD"/>
    <w:rsid w:val="00945A28"/>
    <w:rsid w:val="00945AB8"/>
    <w:rsid w:val="00945D3E"/>
    <w:rsid w:val="009462DA"/>
    <w:rsid w:val="0094645E"/>
    <w:rsid w:val="00946662"/>
    <w:rsid w:val="009468E1"/>
    <w:rsid w:val="009473A9"/>
    <w:rsid w:val="00947574"/>
    <w:rsid w:val="00947A53"/>
    <w:rsid w:val="00947B32"/>
    <w:rsid w:val="00950B25"/>
    <w:rsid w:val="00950DBF"/>
    <w:rsid w:val="00950DC1"/>
    <w:rsid w:val="0095111C"/>
    <w:rsid w:val="00951369"/>
    <w:rsid w:val="009514EB"/>
    <w:rsid w:val="00951C90"/>
    <w:rsid w:val="00951DE6"/>
    <w:rsid w:val="00952109"/>
    <w:rsid w:val="009525C8"/>
    <w:rsid w:val="00952980"/>
    <w:rsid w:val="00952A83"/>
    <w:rsid w:val="009530E7"/>
    <w:rsid w:val="0095331A"/>
    <w:rsid w:val="00953769"/>
    <w:rsid w:val="00953BA9"/>
    <w:rsid w:val="009542E5"/>
    <w:rsid w:val="00955235"/>
    <w:rsid w:val="00955F00"/>
    <w:rsid w:val="009560F9"/>
    <w:rsid w:val="0095634B"/>
    <w:rsid w:val="0095788D"/>
    <w:rsid w:val="009601A3"/>
    <w:rsid w:val="00960602"/>
    <w:rsid w:val="00960653"/>
    <w:rsid w:val="0096098E"/>
    <w:rsid w:val="009609C1"/>
    <w:rsid w:val="00960B10"/>
    <w:rsid w:val="00960EA2"/>
    <w:rsid w:val="0096181B"/>
    <w:rsid w:val="00961A9D"/>
    <w:rsid w:val="00961C7A"/>
    <w:rsid w:val="00961FFE"/>
    <w:rsid w:val="00962A34"/>
    <w:rsid w:val="00962C9B"/>
    <w:rsid w:val="00962F34"/>
    <w:rsid w:val="00963064"/>
    <w:rsid w:val="00963E0B"/>
    <w:rsid w:val="0096417D"/>
    <w:rsid w:val="0096454B"/>
    <w:rsid w:val="00964558"/>
    <w:rsid w:val="0096569D"/>
    <w:rsid w:val="009656F6"/>
    <w:rsid w:val="00965C76"/>
    <w:rsid w:val="00966504"/>
    <w:rsid w:val="0096652A"/>
    <w:rsid w:val="0096668A"/>
    <w:rsid w:val="00966CF7"/>
    <w:rsid w:val="00967458"/>
    <w:rsid w:val="009675DF"/>
    <w:rsid w:val="0096792C"/>
    <w:rsid w:val="00967A33"/>
    <w:rsid w:val="0097048D"/>
    <w:rsid w:val="009708EC"/>
    <w:rsid w:val="00970A99"/>
    <w:rsid w:val="00970BCA"/>
    <w:rsid w:val="00971147"/>
    <w:rsid w:val="00971178"/>
    <w:rsid w:val="009711BF"/>
    <w:rsid w:val="00971326"/>
    <w:rsid w:val="00971C91"/>
    <w:rsid w:val="00971FEF"/>
    <w:rsid w:val="00972167"/>
    <w:rsid w:val="009722C5"/>
    <w:rsid w:val="009724E7"/>
    <w:rsid w:val="00972F23"/>
    <w:rsid w:val="00973114"/>
    <w:rsid w:val="009738CF"/>
    <w:rsid w:val="00973A2E"/>
    <w:rsid w:val="00973F41"/>
    <w:rsid w:val="00974017"/>
    <w:rsid w:val="00974218"/>
    <w:rsid w:val="009744F3"/>
    <w:rsid w:val="0097496D"/>
    <w:rsid w:val="009749C3"/>
    <w:rsid w:val="00974B09"/>
    <w:rsid w:val="009751C8"/>
    <w:rsid w:val="0097543B"/>
    <w:rsid w:val="00975536"/>
    <w:rsid w:val="00975600"/>
    <w:rsid w:val="0097592D"/>
    <w:rsid w:val="00975E79"/>
    <w:rsid w:val="00975F97"/>
    <w:rsid w:val="00975FAD"/>
    <w:rsid w:val="00976263"/>
    <w:rsid w:val="009768B6"/>
    <w:rsid w:val="009769DF"/>
    <w:rsid w:val="00976C22"/>
    <w:rsid w:val="00976C3C"/>
    <w:rsid w:val="00977D07"/>
    <w:rsid w:val="00980225"/>
    <w:rsid w:val="009802C3"/>
    <w:rsid w:val="00980382"/>
    <w:rsid w:val="0098062A"/>
    <w:rsid w:val="00980683"/>
    <w:rsid w:val="009806E1"/>
    <w:rsid w:val="009806FD"/>
    <w:rsid w:val="0098076A"/>
    <w:rsid w:val="0098079D"/>
    <w:rsid w:val="009809D8"/>
    <w:rsid w:val="00980A64"/>
    <w:rsid w:val="009814F2"/>
    <w:rsid w:val="00981A90"/>
    <w:rsid w:val="00981DDF"/>
    <w:rsid w:val="0098320F"/>
    <w:rsid w:val="00983294"/>
    <w:rsid w:val="009834BF"/>
    <w:rsid w:val="00983645"/>
    <w:rsid w:val="009836F3"/>
    <w:rsid w:val="009839C2"/>
    <w:rsid w:val="00983BD8"/>
    <w:rsid w:val="00984247"/>
    <w:rsid w:val="0098470E"/>
    <w:rsid w:val="0098479B"/>
    <w:rsid w:val="009849B1"/>
    <w:rsid w:val="009851DF"/>
    <w:rsid w:val="00985348"/>
    <w:rsid w:val="00985423"/>
    <w:rsid w:val="009859EC"/>
    <w:rsid w:val="00985C7F"/>
    <w:rsid w:val="0098664F"/>
    <w:rsid w:val="00986743"/>
    <w:rsid w:val="009868C6"/>
    <w:rsid w:val="00987BF5"/>
    <w:rsid w:val="00987C0E"/>
    <w:rsid w:val="00987DE7"/>
    <w:rsid w:val="00987E13"/>
    <w:rsid w:val="00987FC1"/>
    <w:rsid w:val="009900E8"/>
    <w:rsid w:val="009903BF"/>
    <w:rsid w:val="009909EB"/>
    <w:rsid w:val="00990B7D"/>
    <w:rsid w:val="00990F17"/>
    <w:rsid w:val="0099109E"/>
    <w:rsid w:val="0099109F"/>
    <w:rsid w:val="009912F8"/>
    <w:rsid w:val="009929FB"/>
    <w:rsid w:val="009932A6"/>
    <w:rsid w:val="00993AB0"/>
    <w:rsid w:val="00993E68"/>
    <w:rsid w:val="00994169"/>
    <w:rsid w:val="00994AAE"/>
    <w:rsid w:val="00994B27"/>
    <w:rsid w:val="00994BE0"/>
    <w:rsid w:val="00994DAB"/>
    <w:rsid w:val="009951B8"/>
    <w:rsid w:val="00995548"/>
    <w:rsid w:val="00995DB2"/>
    <w:rsid w:val="00995FF7"/>
    <w:rsid w:val="009961BA"/>
    <w:rsid w:val="009967D8"/>
    <w:rsid w:val="00996E7A"/>
    <w:rsid w:val="00997154"/>
    <w:rsid w:val="00997441"/>
    <w:rsid w:val="00997537"/>
    <w:rsid w:val="00997B67"/>
    <w:rsid w:val="009A014D"/>
    <w:rsid w:val="009A09A6"/>
    <w:rsid w:val="009A0E57"/>
    <w:rsid w:val="009A1211"/>
    <w:rsid w:val="009A1269"/>
    <w:rsid w:val="009A1737"/>
    <w:rsid w:val="009A2037"/>
    <w:rsid w:val="009A22C9"/>
    <w:rsid w:val="009A2789"/>
    <w:rsid w:val="009A32F9"/>
    <w:rsid w:val="009A4AAF"/>
    <w:rsid w:val="009A5402"/>
    <w:rsid w:val="009A56B5"/>
    <w:rsid w:val="009A56F3"/>
    <w:rsid w:val="009A5AA7"/>
    <w:rsid w:val="009A5B06"/>
    <w:rsid w:val="009A5DA9"/>
    <w:rsid w:val="009A66CE"/>
    <w:rsid w:val="009A6880"/>
    <w:rsid w:val="009A68B2"/>
    <w:rsid w:val="009A6A67"/>
    <w:rsid w:val="009A6D76"/>
    <w:rsid w:val="009A7080"/>
    <w:rsid w:val="009B0072"/>
    <w:rsid w:val="009B0226"/>
    <w:rsid w:val="009B0E67"/>
    <w:rsid w:val="009B109C"/>
    <w:rsid w:val="009B115B"/>
    <w:rsid w:val="009B11B7"/>
    <w:rsid w:val="009B1697"/>
    <w:rsid w:val="009B41FC"/>
    <w:rsid w:val="009B4384"/>
    <w:rsid w:val="009B4478"/>
    <w:rsid w:val="009B4658"/>
    <w:rsid w:val="009B498C"/>
    <w:rsid w:val="009B4E6E"/>
    <w:rsid w:val="009B535A"/>
    <w:rsid w:val="009B557C"/>
    <w:rsid w:val="009B5710"/>
    <w:rsid w:val="009B58F3"/>
    <w:rsid w:val="009B6BA8"/>
    <w:rsid w:val="009B6E76"/>
    <w:rsid w:val="009B6FBC"/>
    <w:rsid w:val="009B7187"/>
    <w:rsid w:val="009B74AC"/>
    <w:rsid w:val="009C0AAE"/>
    <w:rsid w:val="009C0C9B"/>
    <w:rsid w:val="009C0DE8"/>
    <w:rsid w:val="009C20E8"/>
    <w:rsid w:val="009C21BF"/>
    <w:rsid w:val="009C2A79"/>
    <w:rsid w:val="009C380B"/>
    <w:rsid w:val="009C3889"/>
    <w:rsid w:val="009C3A86"/>
    <w:rsid w:val="009C3DB0"/>
    <w:rsid w:val="009C3DB4"/>
    <w:rsid w:val="009C3EBB"/>
    <w:rsid w:val="009C4080"/>
    <w:rsid w:val="009C42AB"/>
    <w:rsid w:val="009C42F5"/>
    <w:rsid w:val="009C4C2A"/>
    <w:rsid w:val="009C4D06"/>
    <w:rsid w:val="009C562E"/>
    <w:rsid w:val="009C5ADD"/>
    <w:rsid w:val="009C5FD5"/>
    <w:rsid w:val="009C6895"/>
    <w:rsid w:val="009C712F"/>
    <w:rsid w:val="009C721F"/>
    <w:rsid w:val="009C7A55"/>
    <w:rsid w:val="009C7B8D"/>
    <w:rsid w:val="009D085D"/>
    <w:rsid w:val="009D0CB9"/>
    <w:rsid w:val="009D0FD8"/>
    <w:rsid w:val="009D1177"/>
    <w:rsid w:val="009D12DF"/>
    <w:rsid w:val="009D1400"/>
    <w:rsid w:val="009D19FE"/>
    <w:rsid w:val="009D1B62"/>
    <w:rsid w:val="009D1D93"/>
    <w:rsid w:val="009D24E2"/>
    <w:rsid w:val="009D2514"/>
    <w:rsid w:val="009D2A8B"/>
    <w:rsid w:val="009D2B74"/>
    <w:rsid w:val="009D2CFB"/>
    <w:rsid w:val="009D2E6A"/>
    <w:rsid w:val="009D3AA7"/>
    <w:rsid w:val="009D3F9B"/>
    <w:rsid w:val="009D400A"/>
    <w:rsid w:val="009D4D28"/>
    <w:rsid w:val="009D5037"/>
    <w:rsid w:val="009D54B5"/>
    <w:rsid w:val="009D5816"/>
    <w:rsid w:val="009D5990"/>
    <w:rsid w:val="009D5AC8"/>
    <w:rsid w:val="009D5BDA"/>
    <w:rsid w:val="009D66A7"/>
    <w:rsid w:val="009D6F5D"/>
    <w:rsid w:val="009D6FFF"/>
    <w:rsid w:val="009D7033"/>
    <w:rsid w:val="009D7085"/>
    <w:rsid w:val="009D71C0"/>
    <w:rsid w:val="009D727A"/>
    <w:rsid w:val="009D74D8"/>
    <w:rsid w:val="009E053D"/>
    <w:rsid w:val="009E0962"/>
    <w:rsid w:val="009E0B4B"/>
    <w:rsid w:val="009E1478"/>
    <w:rsid w:val="009E18E2"/>
    <w:rsid w:val="009E2545"/>
    <w:rsid w:val="009E2A72"/>
    <w:rsid w:val="009E2C89"/>
    <w:rsid w:val="009E3B23"/>
    <w:rsid w:val="009E3BF3"/>
    <w:rsid w:val="009E3F13"/>
    <w:rsid w:val="009E40FA"/>
    <w:rsid w:val="009E4CA1"/>
    <w:rsid w:val="009E4D9C"/>
    <w:rsid w:val="009E50C6"/>
    <w:rsid w:val="009E5926"/>
    <w:rsid w:val="009E5A14"/>
    <w:rsid w:val="009E5ABB"/>
    <w:rsid w:val="009E5CBF"/>
    <w:rsid w:val="009E6081"/>
    <w:rsid w:val="009E68B9"/>
    <w:rsid w:val="009E6D9D"/>
    <w:rsid w:val="009E719F"/>
    <w:rsid w:val="009E7375"/>
    <w:rsid w:val="009E74BB"/>
    <w:rsid w:val="009E75A8"/>
    <w:rsid w:val="009E7975"/>
    <w:rsid w:val="009E7A4E"/>
    <w:rsid w:val="009E7B59"/>
    <w:rsid w:val="009F0489"/>
    <w:rsid w:val="009F077C"/>
    <w:rsid w:val="009F0B44"/>
    <w:rsid w:val="009F0EDC"/>
    <w:rsid w:val="009F2507"/>
    <w:rsid w:val="009F28E1"/>
    <w:rsid w:val="009F299B"/>
    <w:rsid w:val="009F29E6"/>
    <w:rsid w:val="009F32E1"/>
    <w:rsid w:val="009F35B4"/>
    <w:rsid w:val="009F38C9"/>
    <w:rsid w:val="009F3B9D"/>
    <w:rsid w:val="009F3F2A"/>
    <w:rsid w:val="009F44FA"/>
    <w:rsid w:val="009F4E17"/>
    <w:rsid w:val="009F5083"/>
    <w:rsid w:val="009F525C"/>
    <w:rsid w:val="009F558B"/>
    <w:rsid w:val="009F594E"/>
    <w:rsid w:val="009F5AD4"/>
    <w:rsid w:val="009F5F1B"/>
    <w:rsid w:val="009F612C"/>
    <w:rsid w:val="009F61E6"/>
    <w:rsid w:val="009F6469"/>
    <w:rsid w:val="009F6514"/>
    <w:rsid w:val="009F6D0C"/>
    <w:rsid w:val="009F6E56"/>
    <w:rsid w:val="009F7242"/>
    <w:rsid w:val="009F772B"/>
    <w:rsid w:val="009F79AF"/>
    <w:rsid w:val="009F7BD8"/>
    <w:rsid w:val="00A001AA"/>
    <w:rsid w:val="00A0044B"/>
    <w:rsid w:val="00A0061A"/>
    <w:rsid w:val="00A00EAE"/>
    <w:rsid w:val="00A01938"/>
    <w:rsid w:val="00A02826"/>
    <w:rsid w:val="00A02905"/>
    <w:rsid w:val="00A02B77"/>
    <w:rsid w:val="00A02B7D"/>
    <w:rsid w:val="00A036CF"/>
    <w:rsid w:val="00A03AC0"/>
    <w:rsid w:val="00A03EBF"/>
    <w:rsid w:val="00A03F31"/>
    <w:rsid w:val="00A042C5"/>
    <w:rsid w:val="00A044E4"/>
    <w:rsid w:val="00A04C26"/>
    <w:rsid w:val="00A0514A"/>
    <w:rsid w:val="00A05C66"/>
    <w:rsid w:val="00A0781C"/>
    <w:rsid w:val="00A07ADB"/>
    <w:rsid w:val="00A07C4E"/>
    <w:rsid w:val="00A07C71"/>
    <w:rsid w:val="00A07EB3"/>
    <w:rsid w:val="00A07F7A"/>
    <w:rsid w:val="00A100A2"/>
    <w:rsid w:val="00A10CEB"/>
    <w:rsid w:val="00A11C31"/>
    <w:rsid w:val="00A11EA8"/>
    <w:rsid w:val="00A11F8D"/>
    <w:rsid w:val="00A1208C"/>
    <w:rsid w:val="00A12644"/>
    <w:rsid w:val="00A12A56"/>
    <w:rsid w:val="00A12CF4"/>
    <w:rsid w:val="00A12CFF"/>
    <w:rsid w:val="00A13064"/>
    <w:rsid w:val="00A13609"/>
    <w:rsid w:val="00A13641"/>
    <w:rsid w:val="00A13926"/>
    <w:rsid w:val="00A13AAA"/>
    <w:rsid w:val="00A13B28"/>
    <w:rsid w:val="00A141C7"/>
    <w:rsid w:val="00A141CB"/>
    <w:rsid w:val="00A14B80"/>
    <w:rsid w:val="00A154B9"/>
    <w:rsid w:val="00A15C95"/>
    <w:rsid w:val="00A16270"/>
    <w:rsid w:val="00A1632E"/>
    <w:rsid w:val="00A16399"/>
    <w:rsid w:val="00A1640F"/>
    <w:rsid w:val="00A168E4"/>
    <w:rsid w:val="00A16BF2"/>
    <w:rsid w:val="00A17CA2"/>
    <w:rsid w:val="00A17CE6"/>
    <w:rsid w:val="00A17D0D"/>
    <w:rsid w:val="00A201B2"/>
    <w:rsid w:val="00A201E3"/>
    <w:rsid w:val="00A2020E"/>
    <w:rsid w:val="00A212AE"/>
    <w:rsid w:val="00A221CD"/>
    <w:rsid w:val="00A2231E"/>
    <w:rsid w:val="00A22612"/>
    <w:rsid w:val="00A228FF"/>
    <w:rsid w:val="00A22EB6"/>
    <w:rsid w:val="00A23EAB"/>
    <w:rsid w:val="00A2406E"/>
    <w:rsid w:val="00A243F2"/>
    <w:rsid w:val="00A24551"/>
    <w:rsid w:val="00A24A27"/>
    <w:rsid w:val="00A24C03"/>
    <w:rsid w:val="00A24DFC"/>
    <w:rsid w:val="00A25233"/>
    <w:rsid w:val="00A25286"/>
    <w:rsid w:val="00A2572E"/>
    <w:rsid w:val="00A26808"/>
    <w:rsid w:val="00A26E9C"/>
    <w:rsid w:val="00A274D5"/>
    <w:rsid w:val="00A277B6"/>
    <w:rsid w:val="00A301B5"/>
    <w:rsid w:val="00A303FD"/>
    <w:rsid w:val="00A30417"/>
    <w:rsid w:val="00A30853"/>
    <w:rsid w:val="00A30BAD"/>
    <w:rsid w:val="00A3157F"/>
    <w:rsid w:val="00A31786"/>
    <w:rsid w:val="00A317DB"/>
    <w:rsid w:val="00A31D22"/>
    <w:rsid w:val="00A31D54"/>
    <w:rsid w:val="00A31F90"/>
    <w:rsid w:val="00A326A2"/>
    <w:rsid w:val="00A32877"/>
    <w:rsid w:val="00A32A47"/>
    <w:rsid w:val="00A32B3D"/>
    <w:rsid w:val="00A32BAD"/>
    <w:rsid w:val="00A32C37"/>
    <w:rsid w:val="00A32F5A"/>
    <w:rsid w:val="00A33B6E"/>
    <w:rsid w:val="00A33E00"/>
    <w:rsid w:val="00A34537"/>
    <w:rsid w:val="00A3492D"/>
    <w:rsid w:val="00A34B19"/>
    <w:rsid w:val="00A3514B"/>
    <w:rsid w:val="00A352EE"/>
    <w:rsid w:val="00A3533A"/>
    <w:rsid w:val="00A35417"/>
    <w:rsid w:val="00A36086"/>
    <w:rsid w:val="00A365D6"/>
    <w:rsid w:val="00A3670B"/>
    <w:rsid w:val="00A369AE"/>
    <w:rsid w:val="00A36B78"/>
    <w:rsid w:val="00A37C09"/>
    <w:rsid w:val="00A37D53"/>
    <w:rsid w:val="00A400B4"/>
    <w:rsid w:val="00A40479"/>
    <w:rsid w:val="00A40D6E"/>
    <w:rsid w:val="00A4110B"/>
    <w:rsid w:val="00A41300"/>
    <w:rsid w:val="00A41CD2"/>
    <w:rsid w:val="00A42118"/>
    <w:rsid w:val="00A42205"/>
    <w:rsid w:val="00A424A7"/>
    <w:rsid w:val="00A42A41"/>
    <w:rsid w:val="00A42D40"/>
    <w:rsid w:val="00A42D47"/>
    <w:rsid w:val="00A42DA2"/>
    <w:rsid w:val="00A43084"/>
    <w:rsid w:val="00A433B2"/>
    <w:rsid w:val="00A43849"/>
    <w:rsid w:val="00A438DD"/>
    <w:rsid w:val="00A43916"/>
    <w:rsid w:val="00A43D85"/>
    <w:rsid w:val="00A43F3A"/>
    <w:rsid w:val="00A44329"/>
    <w:rsid w:val="00A4438F"/>
    <w:rsid w:val="00A44719"/>
    <w:rsid w:val="00A4581C"/>
    <w:rsid w:val="00A45880"/>
    <w:rsid w:val="00A459CF"/>
    <w:rsid w:val="00A45A93"/>
    <w:rsid w:val="00A45DFA"/>
    <w:rsid w:val="00A465E8"/>
    <w:rsid w:val="00A46BCC"/>
    <w:rsid w:val="00A475B1"/>
    <w:rsid w:val="00A4782D"/>
    <w:rsid w:val="00A503F3"/>
    <w:rsid w:val="00A50CA1"/>
    <w:rsid w:val="00A50F43"/>
    <w:rsid w:val="00A5110F"/>
    <w:rsid w:val="00A51917"/>
    <w:rsid w:val="00A51B17"/>
    <w:rsid w:val="00A52433"/>
    <w:rsid w:val="00A526E8"/>
    <w:rsid w:val="00A52AF1"/>
    <w:rsid w:val="00A52C24"/>
    <w:rsid w:val="00A52D45"/>
    <w:rsid w:val="00A53F58"/>
    <w:rsid w:val="00A5425A"/>
    <w:rsid w:val="00A5462F"/>
    <w:rsid w:val="00A54D1E"/>
    <w:rsid w:val="00A5556F"/>
    <w:rsid w:val="00A5581A"/>
    <w:rsid w:val="00A564A2"/>
    <w:rsid w:val="00A56740"/>
    <w:rsid w:val="00A567C4"/>
    <w:rsid w:val="00A570F5"/>
    <w:rsid w:val="00A57FA5"/>
    <w:rsid w:val="00A605F7"/>
    <w:rsid w:val="00A60D21"/>
    <w:rsid w:val="00A612B6"/>
    <w:rsid w:val="00A61B89"/>
    <w:rsid w:val="00A61C9A"/>
    <w:rsid w:val="00A62270"/>
    <w:rsid w:val="00A62A97"/>
    <w:rsid w:val="00A63490"/>
    <w:rsid w:val="00A63C15"/>
    <w:rsid w:val="00A63D67"/>
    <w:rsid w:val="00A63D90"/>
    <w:rsid w:val="00A63F3F"/>
    <w:rsid w:val="00A6401E"/>
    <w:rsid w:val="00A647CA"/>
    <w:rsid w:val="00A64819"/>
    <w:rsid w:val="00A649CC"/>
    <w:rsid w:val="00A65111"/>
    <w:rsid w:val="00A6552D"/>
    <w:rsid w:val="00A6568F"/>
    <w:rsid w:val="00A664BB"/>
    <w:rsid w:val="00A66845"/>
    <w:rsid w:val="00A66FE8"/>
    <w:rsid w:val="00A66FE9"/>
    <w:rsid w:val="00A67833"/>
    <w:rsid w:val="00A678E6"/>
    <w:rsid w:val="00A67B11"/>
    <w:rsid w:val="00A67D05"/>
    <w:rsid w:val="00A7030D"/>
    <w:rsid w:val="00A70580"/>
    <w:rsid w:val="00A70A0F"/>
    <w:rsid w:val="00A714A8"/>
    <w:rsid w:val="00A71B48"/>
    <w:rsid w:val="00A72135"/>
    <w:rsid w:val="00A72D2B"/>
    <w:rsid w:val="00A739A0"/>
    <w:rsid w:val="00A73D70"/>
    <w:rsid w:val="00A7518B"/>
    <w:rsid w:val="00A75246"/>
    <w:rsid w:val="00A75519"/>
    <w:rsid w:val="00A757B4"/>
    <w:rsid w:val="00A75945"/>
    <w:rsid w:val="00A7598C"/>
    <w:rsid w:val="00A75B4C"/>
    <w:rsid w:val="00A762B3"/>
    <w:rsid w:val="00A76B16"/>
    <w:rsid w:val="00A76DBC"/>
    <w:rsid w:val="00A76EDA"/>
    <w:rsid w:val="00A7720C"/>
    <w:rsid w:val="00A773EF"/>
    <w:rsid w:val="00A77F53"/>
    <w:rsid w:val="00A804CE"/>
    <w:rsid w:val="00A80AE8"/>
    <w:rsid w:val="00A80B87"/>
    <w:rsid w:val="00A80BF9"/>
    <w:rsid w:val="00A80C68"/>
    <w:rsid w:val="00A80F3F"/>
    <w:rsid w:val="00A81235"/>
    <w:rsid w:val="00A8140C"/>
    <w:rsid w:val="00A82B5E"/>
    <w:rsid w:val="00A8314E"/>
    <w:rsid w:val="00A842AD"/>
    <w:rsid w:val="00A844D5"/>
    <w:rsid w:val="00A849B9"/>
    <w:rsid w:val="00A84F83"/>
    <w:rsid w:val="00A85E91"/>
    <w:rsid w:val="00A85EEB"/>
    <w:rsid w:val="00A860BE"/>
    <w:rsid w:val="00A86F13"/>
    <w:rsid w:val="00A87706"/>
    <w:rsid w:val="00A8772F"/>
    <w:rsid w:val="00A90D5D"/>
    <w:rsid w:val="00A90F9D"/>
    <w:rsid w:val="00A912E2"/>
    <w:rsid w:val="00A916FE"/>
    <w:rsid w:val="00A92516"/>
    <w:rsid w:val="00A92596"/>
    <w:rsid w:val="00A92A5D"/>
    <w:rsid w:val="00A92B0E"/>
    <w:rsid w:val="00A92E71"/>
    <w:rsid w:val="00A93AEC"/>
    <w:rsid w:val="00A93CD7"/>
    <w:rsid w:val="00A945DC"/>
    <w:rsid w:val="00A954A3"/>
    <w:rsid w:val="00A95CF4"/>
    <w:rsid w:val="00A9670E"/>
    <w:rsid w:val="00A96B0E"/>
    <w:rsid w:val="00A97D65"/>
    <w:rsid w:val="00AA04CA"/>
    <w:rsid w:val="00AA05FC"/>
    <w:rsid w:val="00AA067F"/>
    <w:rsid w:val="00AA0C6B"/>
    <w:rsid w:val="00AA0FC0"/>
    <w:rsid w:val="00AA1FAE"/>
    <w:rsid w:val="00AA22E9"/>
    <w:rsid w:val="00AA38CD"/>
    <w:rsid w:val="00AA3A49"/>
    <w:rsid w:val="00AA3A4A"/>
    <w:rsid w:val="00AA3B21"/>
    <w:rsid w:val="00AA44D9"/>
    <w:rsid w:val="00AA4E91"/>
    <w:rsid w:val="00AA5128"/>
    <w:rsid w:val="00AA53EB"/>
    <w:rsid w:val="00AA5803"/>
    <w:rsid w:val="00AA593C"/>
    <w:rsid w:val="00AA5F29"/>
    <w:rsid w:val="00AA7E09"/>
    <w:rsid w:val="00AA7EEE"/>
    <w:rsid w:val="00AB11CB"/>
    <w:rsid w:val="00AB1B7F"/>
    <w:rsid w:val="00AB1DFC"/>
    <w:rsid w:val="00AB1E80"/>
    <w:rsid w:val="00AB2010"/>
    <w:rsid w:val="00AB226C"/>
    <w:rsid w:val="00AB24A9"/>
    <w:rsid w:val="00AB280E"/>
    <w:rsid w:val="00AB2DE1"/>
    <w:rsid w:val="00AB2E2E"/>
    <w:rsid w:val="00AB328F"/>
    <w:rsid w:val="00AB35FA"/>
    <w:rsid w:val="00AB393B"/>
    <w:rsid w:val="00AB3CF2"/>
    <w:rsid w:val="00AB41CB"/>
    <w:rsid w:val="00AB4290"/>
    <w:rsid w:val="00AB4A05"/>
    <w:rsid w:val="00AB4BE7"/>
    <w:rsid w:val="00AB4F9A"/>
    <w:rsid w:val="00AB5064"/>
    <w:rsid w:val="00AB54A3"/>
    <w:rsid w:val="00AB590A"/>
    <w:rsid w:val="00AB5B44"/>
    <w:rsid w:val="00AB5BD9"/>
    <w:rsid w:val="00AB5BDA"/>
    <w:rsid w:val="00AB660C"/>
    <w:rsid w:val="00AB6910"/>
    <w:rsid w:val="00AB791E"/>
    <w:rsid w:val="00AB7AA3"/>
    <w:rsid w:val="00AC0110"/>
    <w:rsid w:val="00AC0813"/>
    <w:rsid w:val="00AC1671"/>
    <w:rsid w:val="00AC16D9"/>
    <w:rsid w:val="00AC1735"/>
    <w:rsid w:val="00AC1E25"/>
    <w:rsid w:val="00AC204D"/>
    <w:rsid w:val="00AC26A6"/>
    <w:rsid w:val="00AC275C"/>
    <w:rsid w:val="00AC2B0C"/>
    <w:rsid w:val="00AC2D3A"/>
    <w:rsid w:val="00AC308F"/>
    <w:rsid w:val="00AC35C1"/>
    <w:rsid w:val="00AC3758"/>
    <w:rsid w:val="00AC381D"/>
    <w:rsid w:val="00AC3EFC"/>
    <w:rsid w:val="00AC442E"/>
    <w:rsid w:val="00AC4DBB"/>
    <w:rsid w:val="00AC59C6"/>
    <w:rsid w:val="00AC5FB1"/>
    <w:rsid w:val="00AC6077"/>
    <w:rsid w:val="00AC6373"/>
    <w:rsid w:val="00AC6773"/>
    <w:rsid w:val="00AC67BA"/>
    <w:rsid w:val="00AC6A8D"/>
    <w:rsid w:val="00AC6D5F"/>
    <w:rsid w:val="00AC768C"/>
    <w:rsid w:val="00AC79B3"/>
    <w:rsid w:val="00AC7A85"/>
    <w:rsid w:val="00AC7AD9"/>
    <w:rsid w:val="00AC7BB3"/>
    <w:rsid w:val="00AC7C2A"/>
    <w:rsid w:val="00AD025A"/>
    <w:rsid w:val="00AD0515"/>
    <w:rsid w:val="00AD0DFB"/>
    <w:rsid w:val="00AD1028"/>
    <w:rsid w:val="00AD144B"/>
    <w:rsid w:val="00AD1A12"/>
    <w:rsid w:val="00AD1C01"/>
    <w:rsid w:val="00AD201A"/>
    <w:rsid w:val="00AD252C"/>
    <w:rsid w:val="00AD2A69"/>
    <w:rsid w:val="00AD2ECD"/>
    <w:rsid w:val="00AD367C"/>
    <w:rsid w:val="00AD37E2"/>
    <w:rsid w:val="00AD3B33"/>
    <w:rsid w:val="00AD44D4"/>
    <w:rsid w:val="00AD496E"/>
    <w:rsid w:val="00AD4D27"/>
    <w:rsid w:val="00AD50BD"/>
    <w:rsid w:val="00AD5628"/>
    <w:rsid w:val="00AD57D6"/>
    <w:rsid w:val="00AD5847"/>
    <w:rsid w:val="00AD6371"/>
    <w:rsid w:val="00AD6608"/>
    <w:rsid w:val="00AD70B4"/>
    <w:rsid w:val="00AD713F"/>
    <w:rsid w:val="00AD73C8"/>
    <w:rsid w:val="00AD7FAA"/>
    <w:rsid w:val="00AE0460"/>
    <w:rsid w:val="00AE0BDE"/>
    <w:rsid w:val="00AE1335"/>
    <w:rsid w:val="00AE152D"/>
    <w:rsid w:val="00AE15F8"/>
    <w:rsid w:val="00AE164D"/>
    <w:rsid w:val="00AE1B7E"/>
    <w:rsid w:val="00AE21D1"/>
    <w:rsid w:val="00AE2DD8"/>
    <w:rsid w:val="00AE2DF9"/>
    <w:rsid w:val="00AE2E9A"/>
    <w:rsid w:val="00AE2EFC"/>
    <w:rsid w:val="00AE344E"/>
    <w:rsid w:val="00AE39E6"/>
    <w:rsid w:val="00AE3CC3"/>
    <w:rsid w:val="00AE4193"/>
    <w:rsid w:val="00AE46AD"/>
    <w:rsid w:val="00AE48F4"/>
    <w:rsid w:val="00AE4DEE"/>
    <w:rsid w:val="00AE4E1B"/>
    <w:rsid w:val="00AE53D7"/>
    <w:rsid w:val="00AE572D"/>
    <w:rsid w:val="00AE5C18"/>
    <w:rsid w:val="00AE6659"/>
    <w:rsid w:val="00AE7633"/>
    <w:rsid w:val="00AE7B8A"/>
    <w:rsid w:val="00AE7D69"/>
    <w:rsid w:val="00AF0131"/>
    <w:rsid w:val="00AF0336"/>
    <w:rsid w:val="00AF0775"/>
    <w:rsid w:val="00AF0892"/>
    <w:rsid w:val="00AF0E62"/>
    <w:rsid w:val="00AF1322"/>
    <w:rsid w:val="00AF1B5D"/>
    <w:rsid w:val="00AF1D4E"/>
    <w:rsid w:val="00AF2443"/>
    <w:rsid w:val="00AF2902"/>
    <w:rsid w:val="00AF2B82"/>
    <w:rsid w:val="00AF2D83"/>
    <w:rsid w:val="00AF33EE"/>
    <w:rsid w:val="00AF3DF5"/>
    <w:rsid w:val="00AF4235"/>
    <w:rsid w:val="00AF4641"/>
    <w:rsid w:val="00AF53E7"/>
    <w:rsid w:val="00AF5BAB"/>
    <w:rsid w:val="00AF5BE4"/>
    <w:rsid w:val="00AF5D9E"/>
    <w:rsid w:val="00AF70AE"/>
    <w:rsid w:val="00AF7832"/>
    <w:rsid w:val="00AF7934"/>
    <w:rsid w:val="00AF7B55"/>
    <w:rsid w:val="00B0050B"/>
    <w:rsid w:val="00B0072B"/>
    <w:rsid w:val="00B0130B"/>
    <w:rsid w:val="00B0153B"/>
    <w:rsid w:val="00B01744"/>
    <w:rsid w:val="00B01A1A"/>
    <w:rsid w:val="00B02417"/>
    <w:rsid w:val="00B02E9F"/>
    <w:rsid w:val="00B02FBA"/>
    <w:rsid w:val="00B0300C"/>
    <w:rsid w:val="00B03197"/>
    <w:rsid w:val="00B042AF"/>
    <w:rsid w:val="00B04FA6"/>
    <w:rsid w:val="00B054EF"/>
    <w:rsid w:val="00B0563B"/>
    <w:rsid w:val="00B05B28"/>
    <w:rsid w:val="00B06C97"/>
    <w:rsid w:val="00B07420"/>
    <w:rsid w:val="00B07B45"/>
    <w:rsid w:val="00B07D4D"/>
    <w:rsid w:val="00B07E96"/>
    <w:rsid w:val="00B10311"/>
    <w:rsid w:val="00B1053E"/>
    <w:rsid w:val="00B1156F"/>
    <w:rsid w:val="00B11A85"/>
    <w:rsid w:val="00B11B72"/>
    <w:rsid w:val="00B11BB5"/>
    <w:rsid w:val="00B11D15"/>
    <w:rsid w:val="00B11DF1"/>
    <w:rsid w:val="00B12135"/>
    <w:rsid w:val="00B12B1D"/>
    <w:rsid w:val="00B12B4A"/>
    <w:rsid w:val="00B12E18"/>
    <w:rsid w:val="00B132D3"/>
    <w:rsid w:val="00B13719"/>
    <w:rsid w:val="00B13A8B"/>
    <w:rsid w:val="00B13CA4"/>
    <w:rsid w:val="00B14047"/>
    <w:rsid w:val="00B1409F"/>
    <w:rsid w:val="00B14995"/>
    <w:rsid w:val="00B14DA9"/>
    <w:rsid w:val="00B14E3B"/>
    <w:rsid w:val="00B14F41"/>
    <w:rsid w:val="00B151ED"/>
    <w:rsid w:val="00B15E83"/>
    <w:rsid w:val="00B16681"/>
    <w:rsid w:val="00B167BB"/>
    <w:rsid w:val="00B16B29"/>
    <w:rsid w:val="00B16D7B"/>
    <w:rsid w:val="00B20960"/>
    <w:rsid w:val="00B20FC0"/>
    <w:rsid w:val="00B20FEE"/>
    <w:rsid w:val="00B21125"/>
    <w:rsid w:val="00B2117E"/>
    <w:rsid w:val="00B218CC"/>
    <w:rsid w:val="00B21AA9"/>
    <w:rsid w:val="00B2235B"/>
    <w:rsid w:val="00B22621"/>
    <w:rsid w:val="00B228C3"/>
    <w:rsid w:val="00B2296F"/>
    <w:rsid w:val="00B22C49"/>
    <w:rsid w:val="00B22D50"/>
    <w:rsid w:val="00B23C8E"/>
    <w:rsid w:val="00B23F0D"/>
    <w:rsid w:val="00B2402D"/>
    <w:rsid w:val="00B24273"/>
    <w:rsid w:val="00B2452E"/>
    <w:rsid w:val="00B24773"/>
    <w:rsid w:val="00B24D05"/>
    <w:rsid w:val="00B24DF9"/>
    <w:rsid w:val="00B25086"/>
    <w:rsid w:val="00B25109"/>
    <w:rsid w:val="00B252E9"/>
    <w:rsid w:val="00B25786"/>
    <w:rsid w:val="00B25934"/>
    <w:rsid w:val="00B25F16"/>
    <w:rsid w:val="00B260B2"/>
    <w:rsid w:val="00B26349"/>
    <w:rsid w:val="00B2645F"/>
    <w:rsid w:val="00B266AA"/>
    <w:rsid w:val="00B2732A"/>
    <w:rsid w:val="00B27F35"/>
    <w:rsid w:val="00B30161"/>
    <w:rsid w:val="00B30181"/>
    <w:rsid w:val="00B301FB"/>
    <w:rsid w:val="00B303B5"/>
    <w:rsid w:val="00B303D8"/>
    <w:rsid w:val="00B30648"/>
    <w:rsid w:val="00B3072E"/>
    <w:rsid w:val="00B309C0"/>
    <w:rsid w:val="00B309FF"/>
    <w:rsid w:val="00B30C9B"/>
    <w:rsid w:val="00B30DC7"/>
    <w:rsid w:val="00B31069"/>
    <w:rsid w:val="00B31290"/>
    <w:rsid w:val="00B3131D"/>
    <w:rsid w:val="00B31AC0"/>
    <w:rsid w:val="00B31E4B"/>
    <w:rsid w:val="00B31E97"/>
    <w:rsid w:val="00B324BD"/>
    <w:rsid w:val="00B32B21"/>
    <w:rsid w:val="00B32F8D"/>
    <w:rsid w:val="00B32F8F"/>
    <w:rsid w:val="00B33830"/>
    <w:rsid w:val="00B34FBF"/>
    <w:rsid w:val="00B3555E"/>
    <w:rsid w:val="00B3563D"/>
    <w:rsid w:val="00B35BE8"/>
    <w:rsid w:val="00B35D95"/>
    <w:rsid w:val="00B35E6A"/>
    <w:rsid w:val="00B36069"/>
    <w:rsid w:val="00B363B9"/>
    <w:rsid w:val="00B363DE"/>
    <w:rsid w:val="00B366CC"/>
    <w:rsid w:val="00B366D9"/>
    <w:rsid w:val="00B369F3"/>
    <w:rsid w:val="00B36ADF"/>
    <w:rsid w:val="00B36CFD"/>
    <w:rsid w:val="00B36DBB"/>
    <w:rsid w:val="00B370CD"/>
    <w:rsid w:val="00B3738F"/>
    <w:rsid w:val="00B37956"/>
    <w:rsid w:val="00B408A4"/>
    <w:rsid w:val="00B40969"/>
    <w:rsid w:val="00B40D03"/>
    <w:rsid w:val="00B41178"/>
    <w:rsid w:val="00B411E3"/>
    <w:rsid w:val="00B4141F"/>
    <w:rsid w:val="00B4154F"/>
    <w:rsid w:val="00B4156F"/>
    <w:rsid w:val="00B41A89"/>
    <w:rsid w:val="00B41C4C"/>
    <w:rsid w:val="00B420A2"/>
    <w:rsid w:val="00B420C0"/>
    <w:rsid w:val="00B4229F"/>
    <w:rsid w:val="00B4288C"/>
    <w:rsid w:val="00B42982"/>
    <w:rsid w:val="00B42E55"/>
    <w:rsid w:val="00B431DA"/>
    <w:rsid w:val="00B431ED"/>
    <w:rsid w:val="00B43669"/>
    <w:rsid w:val="00B437B9"/>
    <w:rsid w:val="00B43978"/>
    <w:rsid w:val="00B44A38"/>
    <w:rsid w:val="00B44EDA"/>
    <w:rsid w:val="00B452C1"/>
    <w:rsid w:val="00B4589A"/>
    <w:rsid w:val="00B45E1C"/>
    <w:rsid w:val="00B460C5"/>
    <w:rsid w:val="00B46219"/>
    <w:rsid w:val="00B4643D"/>
    <w:rsid w:val="00B4657B"/>
    <w:rsid w:val="00B46793"/>
    <w:rsid w:val="00B46C35"/>
    <w:rsid w:val="00B47304"/>
    <w:rsid w:val="00B4741B"/>
    <w:rsid w:val="00B4756B"/>
    <w:rsid w:val="00B47874"/>
    <w:rsid w:val="00B47934"/>
    <w:rsid w:val="00B4799D"/>
    <w:rsid w:val="00B47A7A"/>
    <w:rsid w:val="00B47BA9"/>
    <w:rsid w:val="00B5053D"/>
    <w:rsid w:val="00B506C0"/>
    <w:rsid w:val="00B50996"/>
    <w:rsid w:val="00B511AB"/>
    <w:rsid w:val="00B511B2"/>
    <w:rsid w:val="00B5121B"/>
    <w:rsid w:val="00B5125B"/>
    <w:rsid w:val="00B5165F"/>
    <w:rsid w:val="00B51740"/>
    <w:rsid w:val="00B519E6"/>
    <w:rsid w:val="00B51F12"/>
    <w:rsid w:val="00B52738"/>
    <w:rsid w:val="00B52780"/>
    <w:rsid w:val="00B52D2F"/>
    <w:rsid w:val="00B5300B"/>
    <w:rsid w:val="00B53072"/>
    <w:rsid w:val="00B536D0"/>
    <w:rsid w:val="00B53AFB"/>
    <w:rsid w:val="00B5480F"/>
    <w:rsid w:val="00B548D2"/>
    <w:rsid w:val="00B54B58"/>
    <w:rsid w:val="00B54DAB"/>
    <w:rsid w:val="00B54F1E"/>
    <w:rsid w:val="00B54FEA"/>
    <w:rsid w:val="00B55269"/>
    <w:rsid w:val="00B557B6"/>
    <w:rsid w:val="00B561C1"/>
    <w:rsid w:val="00B56763"/>
    <w:rsid w:val="00B5691A"/>
    <w:rsid w:val="00B5699A"/>
    <w:rsid w:val="00B56ED8"/>
    <w:rsid w:val="00B56FD2"/>
    <w:rsid w:val="00B579AC"/>
    <w:rsid w:val="00B601B9"/>
    <w:rsid w:val="00B6025F"/>
    <w:rsid w:val="00B60BFE"/>
    <w:rsid w:val="00B60EDA"/>
    <w:rsid w:val="00B61353"/>
    <w:rsid w:val="00B61386"/>
    <w:rsid w:val="00B61CE1"/>
    <w:rsid w:val="00B61E09"/>
    <w:rsid w:val="00B62203"/>
    <w:rsid w:val="00B62670"/>
    <w:rsid w:val="00B629C8"/>
    <w:rsid w:val="00B62CD7"/>
    <w:rsid w:val="00B63458"/>
    <w:rsid w:val="00B63745"/>
    <w:rsid w:val="00B63993"/>
    <w:rsid w:val="00B63A4D"/>
    <w:rsid w:val="00B63BC3"/>
    <w:rsid w:val="00B63EFD"/>
    <w:rsid w:val="00B64053"/>
    <w:rsid w:val="00B64480"/>
    <w:rsid w:val="00B64F1D"/>
    <w:rsid w:val="00B65541"/>
    <w:rsid w:val="00B65A79"/>
    <w:rsid w:val="00B65DBB"/>
    <w:rsid w:val="00B65F1E"/>
    <w:rsid w:val="00B65FEC"/>
    <w:rsid w:val="00B66094"/>
    <w:rsid w:val="00B664D7"/>
    <w:rsid w:val="00B66522"/>
    <w:rsid w:val="00B66C15"/>
    <w:rsid w:val="00B66CEF"/>
    <w:rsid w:val="00B66DBD"/>
    <w:rsid w:val="00B66E98"/>
    <w:rsid w:val="00B66FFA"/>
    <w:rsid w:val="00B670CA"/>
    <w:rsid w:val="00B674CE"/>
    <w:rsid w:val="00B676B3"/>
    <w:rsid w:val="00B676EA"/>
    <w:rsid w:val="00B67D0B"/>
    <w:rsid w:val="00B702C0"/>
    <w:rsid w:val="00B70484"/>
    <w:rsid w:val="00B7061A"/>
    <w:rsid w:val="00B70C83"/>
    <w:rsid w:val="00B70D26"/>
    <w:rsid w:val="00B70F48"/>
    <w:rsid w:val="00B70FF1"/>
    <w:rsid w:val="00B71256"/>
    <w:rsid w:val="00B714A9"/>
    <w:rsid w:val="00B71560"/>
    <w:rsid w:val="00B7193E"/>
    <w:rsid w:val="00B71A90"/>
    <w:rsid w:val="00B71AF0"/>
    <w:rsid w:val="00B7207C"/>
    <w:rsid w:val="00B72115"/>
    <w:rsid w:val="00B7230C"/>
    <w:rsid w:val="00B7268A"/>
    <w:rsid w:val="00B726B9"/>
    <w:rsid w:val="00B728A2"/>
    <w:rsid w:val="00B72AD3"/>
    <w:rsid w:val="00B72E84"/>
    <w:rsid w:val="00B72F05"/>
    <w:rsid w:val="00B7327C"/>
    <w:rsid w:val="00B73752"/>
    <w:rsid w:val="00B73DF9"/>
    <w:rsid w:val="00B743D0"/>
    <w:rsid w:val="00B74676"/>
    <w:rsid w:val="00B74793"/>
    <w:rsid w:val="00B747CA"/>
    <w:rsid w:val="00B74823"/>
    <w:rsid w:val="00B748DC"/>
    <w:rsid w:val="00B74AF4"/>
    <w:rsid w:val="00B750F1"/>
    <w:rsid w:val="00B75650"/>
    <w:rsid w:val="00B75B08"/>
    <w:rsid w:val="00B75B78"/>
    <w:rsid w:val="00B75EE6"/>
    <w:rsid w:val="00B766C7"/>
    <w:rsid w:val="00B768F6"/>
    <w:rsid w:val="00B76B27"/>
    <w:rsid w:val="00B76C25"/>
    <w:rsid w:val="00B777C5"/>
    <w:rsid w:val="00B77B48"/>
    <w:rsid w:val="00B77D23"/>
    <w:rsid w:val="00B80023"/>
    <w:rsid w:val="00B802A3"/>
    <w:rsid w:val="00B80BE3"/>
    <w:rsid w:val="00B81563"/>
    <w:rsid w:val="00B81D4D"/>
    <w:rsid w:val="00B82431"/>
    <w:rsid w:val="00B82695"/>
    <w:rsid w:val="00B826D3"/>
    <w:rsid w:val="00B82710"/>
    <w:rsid w:val="00B827D4"/>
    <w:rsid w:val="00B82DB3"/>
    <w:rsid w:val="00B83CF2"/>
    <w:rsid w:val="00B83E82"/>
    <w:rsid w:val="00B84381"/>
    <w:rsid w:val="00B849F5"/>
    <w:rsid w:val="00B84F3A"/>
    <w:rsid w:val="00B85108"/>
    <w:rsid w:val="00B853CE"/>
    <w:rsid w:val="00B85F3C"/>
    <w:rsid w:val="00B86403"/>
    <w:rsid w:val="00B865A0"/>
    <w:rsid w:val="00B86E0F"/>
    <w:rsid w:val="00B87561"/>
    <w:rsid w:val="00B87937"/>
    <w:rsid w:val="00B87FAB"/>
    <w:rsid w:val="00B902EF"/>
    <w:rsid w:val="00B90877"/>
    <w:rsid w:val="00B90CEB"/>
    <w:rsid w:val="00B91041"/>
    <w:rsid w:val="00B91332"/>
    <w:rsid w:val="00B91F75"/>
    <w:rsid w:val="00B920CB"/>
    <w:rsid w:val="00B92282"/>
    <w:rsid w:val="00B93483"/>
    <w:rsid w:val="00B935F6"/>
    <w:rsid w:val="00B94473"/>
    <w:rsid w:val="00B94877"/>
    <w:rsid w:val="00B951E7"/>
    <w:rsid w:val="00B95750"/>
    <w:rsid w:val="00B95A66"/>
    <w:rsid w:val="00B95C05"/>
    <w:rsid w:val="00B95CF6"/>
    <w:rsid w:val="00B963B9"/>
    <w:rsid w:val="00B96705"/>
    <w:rsid w:val="00B9699C"/>
    <w:rsid w:val="00B96C52"/>
    <w:rsid w:val="00B96D6B"/>
    <w:rsid w:val="00B96FAD"/>
    <w:rsid w:val="00B970AF"/>
    <w:rsid w:val="00B9722E"/>
    <w:rsid w:val="00B9741C"/>
    <w:rsid w:val="00B97C56"/>
    <w:rsid w:val="00B97E59"/>
    <w:rsid w:val="00BA005D"/>
    <w:rsid w:val="00BA00BA"/>
    <w:rsid w:val="00BA00E7"/>
    <w:rsid w:val="00BA01F2"/>
    <w:rsid w:val="00BA04E4"/>
    <w:rsid w:val="00BA092C"/>
    <w:rsid w:val="00BA094B"/>
    <w:rsid w:val="00BA0ABE"/>
    <w:rsid w:val="00BA0CF1"/>
    <w:rsid w:val="00BA15CC"/>
    <w:rsid w:val="00BA16F2"/>
    <w:rsid w:val="00BA1B7D"/>
    <w:rsid w:val="00BA1E53"/>
    <w:rsid w:val="00BA22AF"/>
    <w:rsid w:val="00BA23C9"/>
    <w:rsid w:val="00BA240D"/>
    <w:rsid w:val="00BA2DBD"/>
    <w:rsid w:val="00BA308B"/>
    <w:rsid w:val="00BA357A"/>
    <w:rsid w:val="00BA38C7"/>
    <w:rsid w:val="00BA39A9"/>
    <w:rsid w:val="00BA4282"/>
    <w:rsid w:val="00BA4366"/>
    <w:rsid w:val="00BA4A60"/>
    <w:rsid w:val="00BA4F4E"/>
    <w:rsid w:val="00BA53F0"/>
    <w:rsid w:val="00BA5B72"/>
    <w:rsid w:val="00BA5D7D"/>
    <w:rsid w:val="00BA6137"/>
    <w:rsid w:val="00BA6424"/>
    <w:rsid w:val="00BA6786"/>
    <w:rsid w:val="00BA6B74"/>
    <w:rsid w:val="00BA6F78"/>
    <w:rsid w:val="00BA73BF"/>
    <w:rsid w:val="00BA7503"/>
    <w:rsid w:val="00BA768D"/>
    <w:rsid w:val="00BA7B5E"/>
    <w:rsid w:val="00BB04BE"/>
    <w:rsid w:val="00BB04E0"/>
    <w:rsid w:val="00BB0E15"/>
    <w:rsid w:val="00BB110F"/>
    <w:rsid w:val="00BB12DC"/>
    <w:rsid w:val="00BB14AE"/>
    <w:rsid w:val="00BB1B80"/>
    <w:rsid w:val="00BB22E1"/>
    <w:rsid w:val="00BB2A7C"/>
    <w:rsid w:val="00BB31E5"/>
    <w:rsid w:val="00BB394D"/>
    <w:rsid w:val="00BB3C93"/>
    <w:rsid w:val="00BB3DD4"/>
    <w:rsid w:val="00BB41B5"/>
    <w:rsid w:val="00BB41F3"/>
    <w:rsid w:val="00BB475E"/>
    <w:rsid w:val="00BB486A"/>
    <w:rsid w:val="00BB4892"/>
    <w:rsid w:val="00BB4910"/>
    <w:rsid w:val="00BB49BB"/>
    <w:rsid w:val="00BB4E1D"/>
    <w:rsid w:val="00BB5F57"/>
    <w:rsid w:val="00BB6A7C"/>
    <w:rsid w:val="00BB6F7A"/>
    <w:rsid w:val="00BB71A6"/>
    <w:rsid w:val="00BB728C"/>
    <w:rsid w:val="00BB74B8"/>
    <w:rsid w:val="00BB7693"/>
    <w:rsid w:val="00BB7B1D"/>
    <w:rsid w:val="00BB7CA2"/>
    <w:rsid w:val="00BC0A95"/>
    <w:rsid w:val="00BC0E8D"/>
    <w:rsid w:val="00BC1027"/>
    <w:rsid w:val="00BC12A8"/>
    <w:rsid w:val="00BC1A2D"/>
    <w:rsid w:val="00BC1A5C"/>
    <w:rsid w:val="00BC1F3A"/>
    <w:rsid w:val="00BC272C"/>
    <w:rsid w:val="00BC2881"/>
    <w:rsid w:val="00BC2BFF"/>
    <w:rsid w:val="00BC3161"/>
    <w:rsid w:val="00BC3252"/>
    <w:rsid w:val="00BC345C"/>
    <w:rsid w:val="00BC35E4"/>
    <w:rsid w:val="00BC3724"/>
    <w:rsid w:val="00BC3E7F"/>
    <w:rsid w:val="00BC4A07"/>
    <w:rsid w:val="00BC4BED"/>
    <w:rsid w:val="00BC4CB6"/>
    <w:rsid w:val="00BC51B5"/>
    <w:rsid w:val="00BC5691"/>
    <w:rsid w:val="00BC5958"/>
    <w:rsid w:val="00BC5F20"/>
    <w:rsid w:val="00BC6280"/>
    <w:rsid w:val="00BC6910"/>
    <w:rsid w:val="00BC6B1E"/>
    <w:rsid w:val="00BC6B36"/>
    <w:rsid w:val="00BC7018"/>
    <w:rsid w:val="00BC72D9"/>
    <w:rsid w:val="00BC7FEB"/>
    <w:rsid w:val="00BD07B9"/>
    <w:rsid w:val="00BD0A32"/>
    <w:rsid w:val="00BD0B8A"/>
    <w:rsid w:val="00BD1D24"/>
    <w:rsid w:val="00BD1D60"/>
    <w:rsid w:val="00BD20A6"/>
    <w:rsid w:val="00BD2467"/>
    <w:rsid w:val="00BD2550"/>
    <w:rsid w:val="00BD282D"/>
    <w:rsid w:val="00BD2954"/>
    <w:rsid w:val="00BD2CC0"/>
    <w:rsid w:val="00BD33AC"/>
    <w:rsid w:val="00BD3802"/>
    <w:rsid w:val="00BD386C"/>
    <w:rsid w:val="00BD3EBC"/>
    <w:rsid w:val="00BD3F14"/>
    <w:rsid w:val="00BD3FBD"/>
    <w:rsid w:val="00BD4410"/>
    <w:rsid w:val="00BD4865"/>
    <w:rsid w:val="00BD4A2A"/>
    <w:rsid w:val="00BD4E5B"/>
    <w:rsid w:val="00BD5FB2"/>
    <w:rsid w:val="00BD6179"/>
    <w:rsid w:val="00BD630F"/>
    <w:rsid w:val="00BD6362"/>
    <w:rsid w:val="00BD63CE"/>
    <w:rsid w:val="00BD675C"/>
    <w:rsid w:val="00BD6FEA"/>
    <w:rsid w:val="00BD7014"/>
    <w:rsid w:val="00BD7177"/>
    <w:rsid w:val="00BD717A"/>
    <w:rsid w:val="00BD73CC"/>
    <w:rsid w:val="00BD75FC"/>
    <w:rsid w:val="00BD76A3"/>
    <w:rsid w:val="00BD770F"/>
    <w:rsid w:val="00BE01C0"/>
    <w:rsid w:val="00BE0309"/>
    <w:rsid w:val="00BE0445"/>
    <w:rsid w:val="00BE08CD"/>
    <w:rsid w:val="00BE0FFA"/>
    <w:rsid w:val="00BE11A6"/>
    <w:rsid w:val="00BE130B"/>
    <w:rsid w:val="00BE1AE4"/>
    <w:rsid w:val="00BE1BF6"/>
    <w:rsid w:val="00BE1D0A"/>
    <w:rsid w:val="00BE1D1A"/>
    <w:rsid w:val="00BE1F75"/>
    <w:rsid w:val="00BE2B88"/>
    <w:rsid w:val="00BE2D3C"/>
    <w:rsid w:val="00BE2E36"/>
    <w:rsid w:val="00BE2EB5"/>
    <w:rsid w:val="00BE3104"/>
    <w:rsid w:val="00BE4A7D"/>
    <w:rsid w:val="00BE5290"/>
    <w:rsid w:val="00BE536D"/>
    <w:rsid w:val="00BE5F0C"/>
    <w:rsid w:val="00BE65EF"/>
    <w:rsid w:val="00BE68E9"/>
    <w:rsid w:val="00BE69FC"/>
    <w:rsid w:val="00BE7284"/>
    <w:rsid w:val="00BE741D"/>
    <w:rsid w:val="00BE7435"/>
    <w:rsid w:val="00BE77CB"/>
    <w:rsid w:val="00BE7B1B"/>
    <w:rsid w:val="00BF00D3"/>
    <w:rsid w:val="00BF010B"/>
    <w:rsid w:val="00BF031B"/>
    <w:rsid w:val="00BF0598"/>
    <w:rsid w:val="00BF0D76"/>
    <w:rsid w:val="00BF0EB9"/>
    <w:rsid w:val="00BF1688"/>
    <w:rsid w:val="00BF1727"/>
    <w:rsid w:val="00BF175C"/>
    <w:rsid w:val="00BF176C"/>
    <w:rsid w:val="00BF2A64"/>
    <w:rsid w:val="00BF30B2"/>
    <w:rsid w:val="00BF3376"/>
    <w:rsid w:val="00BF3624"/>
    <w:rsid w:val="00BF3692"/>
    <w:rsid w:val="00BF3958"/>
    <w:rsid w:val="00BF3ADD"/>
    <w:rsid w:val="00BF3E70"/>
    <w:rsid w:val="00BF3E7B"/>
    <w:rsid w:val="00BF47D1"/>
    <w:rsid w:val="00BF48BF"/>
    <w:rsid w:val="00BF496F"/>
    <w:rsid w:val="00BF5038"/>
    <w:rsid w:val="00BF5410"/>
    <w:rsid w:val="00BF587F"/>
    <w:rsid w:val="00BF63EE"/>
    <w:rsid w:val="00BF6449"/>
    <w:rsid w:val="00BF6560"/>
    <w:rsid w:val="00BF6A00"/>
    <w:rsid w:val="00BF6DE1"/>
    <w:rsid w:val="00BF784F"/>
    <w:rsid w:val="00BF79B1"/>
    <w:rsid w:val="00BF7CDA"/>
    <w:rsid w:val="00BF7D9D"/>
    <w:rsid w:val="00BF7EF3"/>
    <w:rsid w:val="00C00AF6"/>
    <w:rsid w:val="00C015EB"/>
    <w:rsid w:val="00C01A32"/>
    <w:rsid w:val="00C022CF"/>
    <w:rsid w:val="00C024FE"/>
    <w:rsid w:val="00C027CD"/>
    <w:rsid w:val="00C0285B"/>
    <w:rsid w:val="00C03A99"/>
    <w:rsid w:val="00C03CC9"/>
    <w:rsid w:val="00C03EE7"/>
    <w:rsid w:val="00C04148"/>
    <w:rsid w:val="00C046AC"/>
    <w:rsid w:val="00C04793"/>
    <w:rsid w:val="00C04AB7"/>
    <w:rsid w:val="00C05171"/>
    <w:rsid w:val="00C055E6"/>
    <w:rsid w:val="00C05689"/>
    <w:rsid w:val="00C0606F"/>
    <w:rsid w:val="00C06248"/>
    <w:rsid w:val="00C06262"/>
    <w:rsid w:val="00C065D9"/>
    <w:rsid w:val="00C06C1D"/>
    <w:rsid w:val="00C07C04"/>
    <w:rsid w:val="00C1058A"/>
    <w:rsid w:val="00C105BD"/>
    <w:rsid w:val="00C107F6"/>
    <w:rsid w:val="00C10AD2"/>
    <w:rsid w:val="00C10B78"/>
    <w:rsid w:val="00C11C79"/>
    <w:rsid w:val="00C12007"/>
    <w:rsid w:val="00C127B5"/>
    <w:rsid w:val="00C12A2B"/>
    <w:rsid w:val="00C12ED6"/>
    <w:rsid w:val="00C135CE"/>
    <w:rsid w:val="00C138C4"/>
    <w:rsid w:val="00C13BB2"/>
    <w:rsid w:val="00C143D1"/>
    <w:rsid w:val="00C14724"/>
    <w:rsid w:val="00C150AA"/>
    <w:rsid w:val="00C15F2C"/>
    <w:rsid w:val="00C165B5"/>
    <w:rsid w:val="00C16EAF"/>
    <w:rsid w:val="00C1750E"/>
    <w:rsid w:val="00C17DC9"/>
    <w:rsid w:val="00C17FF4"/>
    <w:rsid w:val="00C200B7"/>
    <w:rsid w:val="00C2074B"/>
    <w:rsid w:val="00C2137D"/>
    <w:rsid w:val="00C21624"/>
    <w:rsid w:val="00C21DE5"/>
    <w:rsid w:val="00C21E70"/>
    <w:rsid w:val="00C21EF3"/>
    <w:rsid w:val="00C2221F"/>
    <w:rsid w:val="00C22A82"/>
    <w:rsid w:val="00C22E0B"/>
    <w:rsid w:val="00C2307D"/>
    <w:rsid w:val="00C2351F"/>
    <w:rsid w:val="00C23562"/>
    <w:rsid w:val="00C23773"/>
    <w:rsid w:val="00C23959"/>
    <w:rsid w:val="00C23D74"/>
    <w:rsid w:val="00C240C9"/>
    <w:rsid w:val="00C241A8"/>
    <w:rsid w:val="00C24345"/>
    <w:rsid w:val="00C24963"/>
    <w:rsid w:val="00C24AE1"/>
    <w:rsid w:val="00C24AE4"/>
    <w:rsid w:val="00C24E6E"/>
    <w:rsid w:val="00C2535F"/>
    <w:rsid w:val="00C25A63"/>
    <w:rsid w:val="00C25B23"/>
    <w:rsid w:val="00C25D62"/>
    <w:rsid w:val="00C2661E"/>
    <w:rsid w:val="00C26856"/>
    <w:rsid w:val="00C26AF8"/>
    <w:rsid w:val="00C27489"/>
    <w:rsid w:val="00C274CA"/>
    <w:rsid w:val="00C27680"/>
    <w:rsid w:val="00C277EB"/>
    <w:rsid w:val="00C27C86"/>
    <w:rsid w:val="00C27DE5"/>
    <w:rsid w:val="00C30829"/>
    <w:rsid w:val="00C3089C"/>
    <w:rsid w:val="00C30B13"/>
    <w:rsid w:val="00C30B1D"/>
    <w:rsid w:val="00C30DDF"/>
    <w:rsid w:val="00C30F15"/>
    <w:rsid w:val="00C31307"/>
    <w:rsid w:val="00C3152D"/>
    <w:rsid w:val="00C31EE7"/>
    <w:rsid w:val="00C32C6C"/>
    <w:rsid w:val="00C33438"/>
    <w:rsid w:val="00C33A7A"/>
    <w:rsid w:val="00C33AC9"/>
    <w:rsid w:val="00C34F98"/>
    <w:rsid w:val="00C35BCC"/>
    <w:rsid w:val="00C35BEE"/>
    <w:rsid w:val="00C35C78"/>
    <w:rsid w:val="00C36012"/>
    <w:rsid w:val="00C36180"/>
    <w:rsid w:val="00C36898"/>
    <w:rsid w:val="00C36ADD"/>
    <w:rsid w:val="00C36B90"/>
    <w:rsid w:val="00C3727D"/>
    <w:rsid w:val="00C378AB"/>
    <w:rsid w:val="00C3799B"/>
    <w:rsid w:val="00C37FB0"/>
    <w:rsid w:val="00C406FD"/>
    <w:rsid w:val="00C41A19"/>
    <w:rsid w:val="00C41A3B"/>
    <w:rsid w:val="00C41AA6"/>
    <w:rsid w:val="00C41D1C"/>
    <w:rsid w:val="00C420A9"/>
    <w:rsid w:val="00C42910"/>
    <w:rsid w:val="00C42ABA"/>
    <w:rsid w:val="00C42E93"/>
    <w:rsid w:val="00C42F28"/>
    <w:rsid w:val="00C434E8"/>
    <w:rsid w:val="00C436A0"/>
    <w:rsid w:val="00C439B9"/>
    <w:rsid w:val="00C43AFC"/>
    <w:rsid w:val="00C44A5E"/>
    <w:rsid w:val="00C44B4A"/>
    <w:rsid w:val="00C44CBA"/>
    <w:rsid w:val="00C450DF"/>
    <w:rsid w:val="00C454A4"/>
    <w:rsid w:val="00C4557C"/>
    <w:rsid w:val="00C45AA7"/>
    <w:rsid w:val="00C45ABA"/>
    <w:rsid w:val="00C45F71"/>
    <w:rsid w:val="00C465FA"/>
    <w:rsid w:val="00C46928"/>
    <w:rsid w:val="00C46C1A"/>
    <w:rsid w:val="00C46F56"/>
    <w:rsid w:val="00C47054"/>
    <w:rsid w:val="00C47677"/>
    <w:rsid w:val="00C47F38"/>
    <w:rsid w:val="00C50D44"/>
    <w:rsid w:val="00C51824"/>
    <w:rsid w:val="00C51C12"/>
    <w:rsid w:val="00C5238A"/>
    <w:rsid w:val="00C524C1"/>
    <w:rsid w:val="00C527B4"/>
    <w:rsid w:val="00C52E12"/>
    <w:rsid w:val="00C534D1"/>
    <w:rsid w:val="00C53B91"/>
    <w:rsid w:val="00C54490"/>
    <w:rsid w:val="00C54C42"/>
    <w:rsid w:val="00C55170"/>
    <w:rsid w:val="00C5555F"/>
    <w:rsid w:val="00C55794"/>
    <w:rsid w:val="00C55B74"/>
    <w:rsid w:val="00C56691"/>
    <w:rsid w:val="00C56A6C"/>
    <w:rsid w:val="00C56EC8"/>
    <w:rsid w:val="00C5710D"/>
    <w:rsid w:val="00C57657"/>
    <w:rsid w:val="00C57670"/>
    <w:rsid w:val="00C578B9"/>
    <w:rsid w:val="00C57E07"/>
    <w:rsid w:val="00C603FF"/>
    <w:rsid w:val="00C61202"/>
    <w:rsid w:val="00C61250"/>
    <w:rsid w:val="00C61315"/>
    <w:rsid w:val="00C61492"/>
    <w:rsid w:val="00C61C9A"/>
    <w:rsid w:val="00C621BE"/>
    <w:rsid w:val="00C62A0A"/>
    <w:rsid w:val="00C62B9B"/>
    <w:rsid w:val="00C62D7F"/>
    <w:rsid w:val="00C63292"/>
    <w:rsid w:val="00C637D2"/>
    <w:rsid w:val="00C63857"/>
    <w:rsid w:val="00C63D04"/>
    <w:rsid w:val="00C63FE2"/>
    <w:rsid w:val="00C640AA"/>
    <w:rsid w:val="00C64335"/>
    <w:rsid w:val="00C644C5"/>
    <w:rsid w:val="00C64586"/>
    <w:rsid w:val="00C648E6"/>
    <w:rsid w:val="00C64FB9"/>
    <w:rsid w:val="00C652E2"/>
    <w:rsid w:val="00C6595C"/>
    <w:rsid w:val="00C659FB"/>
    <w:rsid w:val="00C65E10"/>
    <w:rsid w:val="00C65E87"/>
    <w:rsid w:val="00C66063"/>
    <w:rsid w:val="00C6609C"/>
    <w:rsid w:val="00C66297"/>
    <w:rsid w:val="00C66AAA"/>
    <w:rsid w:val="00C67518"/>
    <w:rsid w:val="00C67A20"/>
    <w:rsid w:val="00C67E97"/>
    <w:rsid w:val="00C70200"/>
    <w:rsid w:val="00C706BB"/>
    <w:rsid w:val="00C70938"/>
    <w:rsid w:val="00C70AC3"/>
    <w:rsid w:val="00C70B8E"/>
    <w:rsid w:val="00C70BE6"/>
    <w:rsid w:val="00C71296"/>
    <w:rsid w:val="00C71F09"/>
    <w:rsid w:val="00C71FA7"/>
    <w:rsid w:val="00C72069"/>
    <w:rsid w:val="00C72839"/>
    <w:rsid w:val="00C73147"/>
    <w:rsid w:val="00C733D6"/>
    <w:rsid w:val="00C736DB"/>
    <w:rsid w:val="00C73E41"/>
    <w:rsid w:val="00C73EFB"/>
    <w:rsid w:val="00C73F7B"/>
    <w:rsid w:val="00C74174"/>
    <w:rsid w:val="00C7438A"/>
    <w:rsid w:val="00C74D57"/>
    <w:rsid w:val="00C7569E"/>
    <w:rsid w:val="00C75A1B"/>
    <w:rsid w:val="00C7657B"/>
    <w:rsid w:val="00C76B46"/>
    <w:rsid w:val="00C76E88"/>
    <w:rsid w:val="00C76FAC"/>
    <w:rsid w:val="00C77109"/>
    <w:rsid w:val="00C772CB"/>
    <w:rsid w:val="00C7732C"/>
    <w:rsid w:val="00C77A40"/>
    <w:rsid w:val="00C77C0D"/>
    <w:rsid w:val="00C77F11"/>
    <w:rsid w:val="00C801A7"/>
    <w:rsid w:val="00C803DA"/>
    <w:rsid w:val="00C8054D"/>
    <w:rsid w:val="00C809DD"/>
    <w:rsid w:val="00C80A5E"/>
    <w:rsid w:val="00C8128F"/>
    <w:rsid w:val="00C81569"/>
    <w:rsid w:val="00C81675"/>
    <w:rsid w:val="00C81D6A"/>
    <w:rsid w:val="00C821C5"/>
    <w:rsid w:val="00C8284F"/>
    <w:rsid w:val="00C82864"/>
    <w:rsid w:val="00C828AE"/>
    <w:rsid w:val="00C82A33"/>
    <w:rsid w:val="00C82C9E"/>
    <w:rsid w:val="00C83131"/>
    <w:rsid w:val="00C833AA"/>
    <w:rsid w:val="00C83752"/>
    <w:rsid w:val="00C83AEE"/>
    <w:rsid w:val="00C83F06"/>
    <w:rsid w:val="00C84729"/>
    <w:rsid w:val="00C849F6"/>
    <w:rsid w:val="00C84E49"/>
    <w:rsid w:val="00C84F2F"/>
    <w:rsid w:val="00C85569"/>
    <w:rsid w:val="00C859D4"/>
    <w:rsid w:val="00C85A62"/>
    <w:rsid w:val="00C863AE"/>
    <w:rsid w:val="00C86F6E"/>
    <w:rsid w:val="00C86F85"/>
    <w:rsid w:val="00C87167"/>
    <w:rsid w:val="00C87273"/>
    <w:rsid w:val="00C876F4"/>
    <w:rsid w:val="00C87E39"/>
    <w:rsid w:val="00C900BA"/>
    <w:rsid w:val="00C900F0"/>
    <w:rsid w:val="00C90359"/>
    <w:rsid w:val="00C90491"/>
    <w:rsid w:val="00C90621"/>
    <w:rsid w:val="00C90BD0"/>
    <w:rsid w:val="00C90D1B"/>
    <w:rsid w:val="00C90DC6"/>
    <w:rsid w:val="00C91401"/>
    <w:rsid w:val="00C91B3C"/>
    <w:rsid w:val="00C92126"/>
    <w:rsid w:val="00C92135"/>
    <w:rsid w:val="00C9227B"/>
    <w:rsid w:val="00C924C6"/>
    <w:rsid w:val="00C928FD"/>
    <w:rsid w:val="00C92918"/>
    <w:rsid w:val="00C92C6C"/>
    <w:rsid w:val="00C932F9"/>
    <w:rsid w:val="00C93B87"/>
    <w:rsid w:val="00C93FF9"/>
    <w:rsid w:val="00C94143"/>
    <w:rsid w:val="00C94DAF"/>
    <w:rsid w:val="00C9536A"/>
    <w:rsid w:val="00C95459"/>
    <w:rsid w:val="00C958C5"/>
    <w:rsid w:val="00C95B8C"/>
    <w:rsid w:val="00C96A52"/>
    <w:rsid w:val="00C96D0F"/>
    <w:rsid w:val="00C97AF9"/>
    <w:rsid w:val="00CA0460"/>
    <w:rsid w:val="00CA0C4C"/>
    <w:rsid w:val="00CA11E5"/>
    <w:rsid w:val="00CA2352"/>
    <w:rsid w:val="00CA271A"/>
    <w:rsid w:val="00CA2B57"/>
    <w:rsid w:val="00CA3120"/>
    <w:rsid w:val="00CA3AD1"/>
    <w:rsid w:val="00CA3C68"/>
    <w:rsid w:val="00CA4156"/>
    <w:rsid w:val="00CA42E5"/>
    <w:rsid w:val="00CA43C6"/>
    <w:rsid w:val="00CA445A"/>
    <w:rsid w:val="00CA4734"/>
    <w:rsid w:val="00CA50AD"/>
    <w:rsid w:val="00CA516E"/>
    <w:rsid w:val="00CA58AC"/>
    <w:rsid w:val="00CA59CD"/>
    <w:rsid w:val="00CA5FC2"/>
    <w:rsid w:val="00CA658C"/>
    <w:rsid w:val="00CA68B0"/>
    <w:rsid w:val="00CA69F9"/>
    <w:rsid w:val="00CA6CCB"/>
    <w:rsid w:val="00CA6EC6"/>
    <w:rsid w:val="00CA70AF"/>
    <w:rsid w:val="00CA7498"/>
    <w:rsid w:val="00CA76ED"/>
    <w:rsid w:val="00CA7746"/>
    <w:rsid w:val="00CA7830"/>
    <w:rsid w:val="00CA7A16"/>
    <w:rsid w:val="00CA7DFC"/>
    <w:rsid w:val="00CB0820"/>
    <w:rsid w:val="00CB1639"/>
    <w:rsid w:val="00CB1D0F"/>
    <w:rsid w:val="00CB233B"/>
    <w:rsid w:val="00CB2D95"/>
    <w:rsid w:val="00CB2DB8"/>
    <w:rsid w:val="00CB3BC1"/>
    <w:rsid w:val="00CB411B"/>
    <w:rsid w:val="00CB5133"/>
    <w:rsid w:val="00CB52E1"/>
    <w:rsid w:val="00CB5468"/>
    <w:rsid w:val="00CB546B"/>
    <w:rsid w:val="00CB582C"/>
    <w:rsid w:val="00CB5A74"/>
    <w:rsid w:val="00CB6B36"/>
    <w:rsid w:val="00CB6BEC"/>
    <w:rsid w:val="00CB6BEF"/>
    <w:rsid w:val="00CB6E94"/>
    <w:rsid w:val="00CB7809"/>
    <w:rsid w:val="00CB78B1"/>
    <w:rsid w:val="00CB7A8B"/>
    <w:rsid w:val="00CC0075"/>
    <w:rsid w:val="00CC022B"/>
    <w:rsid w:val="00CC02FA"/>
    <w:rsid w:val="00CC07A1"/>
    <w:rsid w:val="00CC0CDA"/>
    <w:rsid w:val="00CC1136"/>
    <w:rsid w:val="00CC138F"/>
    <w:rsid w:val="00CC15BE"/>
    <w:rsid w:val="00CC1669"/>
    <w:rsid w:val="00CC1880"/>
    <w:rsid w:val="00CC1A88"/>
    <w:rsid w:val="00CC2016"/>
    <w:rsid w:val="00CC21BA"/>
    <w:rsid w:val="00CC248B"/>
    <w:rsid w:val="00CC2728"/>
    <w:rsid w:val="00CC2A54"/>
    <w:rsid w:val="00CC2CA9"/>
    <w:rsid w:val="00CC2D69"/>
    <w:rsid w:val="00CC35AD"/>
    <w:rsid w:val="00CC37DF"/>
    <w:rsid w:val="00CC38C4"/>
    <w:rsid w:val="00CC4326"/>
    <w:rsid w:val="00CC4656"/>
    <w:rsid w:val="00CC46C8"/>
    <w:rsid w:val="00CC4A7E"/>
    <w:rsid w:val="00CC4C3D"/>
    <w:rsid w:val="00CC5013"/>
    <w:rsid w:val="00CC53AF"/>
    <w:rsid w:val="00CC55F3"/>
    <w:rsid w:val="00CC5671"/>
    <w:rsid w:val="00CC5FC9"/>
    <w:rsid w:val="00CC62D0"/>
    <w:rsid w:val="00CC7D61"/>
    <w:rsid w:val="00CC7D80"/>
    <w:rsid w:val="00CC7FD6"/>
    <w:rsid w:val="00CD0033"/>
    <w:rsid w:val="00CD011D"/>
    <w:rsid w:val="00CD02BD"/>
    <w:rsid w:val="00CD0A53"/>
    <w:rsid w:val="00CD14E5"/>
    <w:rsid w:val="00CD18EC"/>
    <w:rsid w:val="00CD1CDF"/>
    <w:rsid w:val="00CD1E7B"/>
    <w:rsid w:val="00CD2030"/>
    <w:rsid w:val="00CD222D"/>
    <w:rsid w:val="00CD22AC"/>
    <w:rsid w:val="00CD264A"/>
    <w:rsid w:val="00CD3148"/>
    <w:rsid w:val="00CD3C4C"/>
    <w:rsid w:val="00CD3FFE"/>
    <w:rsid w:val="00CD4945"/>
    <w:rsid w:val="00CD49D2"/>
    <w:rsid w:val="00CD4C10"/>
    <w:rsid w:val="00CD4D4F"/>
    <w:rsid w:val="00CD5128"/>
    <w:rsid w:val="00CD52C3"/>
    <w:rsid w:val="00CD53D1"/>
    <w:rsid w:val="00CD5D27"/>
    <w:rsid w:val="00CD61F4"/>
    <w:rsid w:val="00CD63FD"/>
    <w:rsid w:val="00CD682E"/>
    <w:rsid w:val="00CD69DC"/>
    <w:rsid w:val="00CD749B"/>
    <w:rsid w:val="00CD75D8"/>
    <w:rsid w:val="00CD75E6"/>
    <w:rsid w:val="00CD76EF"/>
    <w:rsid w:val="00CD77F1"/>
    <w:rsid w:val="00CD7AA7"/>
    <w:rsid w:val="00CD7F13"/>
    <w:rsid w:val="00CE08C6"/>
    <w:rsid w:val="00CE0A14"/>
    <w:rsid w:val="00CE1488"/>
    <w:rsid w:val="00CE18E4"/>
    <w:rsid w:val="00CE2388"/>
    <w:rsid w:val="00CE26F4"/>
    <w:rsid w:val="00CE2CC6"/>
    <w:rsid w:val="00CE3223"/>
    <w:rsid w:val="00CE390C"/>
    <w:rsid w:val="00CE39E1"/>
    <w:rsid w:val="00CE404D"/>
    <w:rsid w:val="00CE43F0"/>
    <w:rsid w:val="00CE4943"/>
    <w:rsid w:val="00CE4B53"/>
    <w:rsid w:val="00CE4BAA"/>
    <w:rsid w:val="00CE4EAA"/>
    <w:rsid w:val="00CE541D"/>
    <w:rsid w:val="00CE5741"/>
    <w:rsid w:val="00CE6D29"/>
    <w:rsid w:val="00CE6F60"/>
    <w:rsid w:val="00CE7DE9"/>
    <w:rsid w:val="00CF03D2"/>
    <w:rsid w:val="00CF0759"/>
    <w:rsid w:val="00CF08C5"/>
    <w:rsid w:val="00CF0F10"/>
    <w:rsid w:val="00CF1050"/>
    <w:rsid w:val="00CF1399"/>
    <w:rsid w:val="00CF1732"/>
    <w:rsid w:val="00CF1C9C"/>
    <w:rsid w:val="00CF1CBF"/>
    <w:rsid w:val="00CF237E"/>
    <w:rsid w:val="00CF2808"/>
    <w:rsid w:val="00CF2B51"/>
    <w:rsid w:val="00CF332E"/>
    <w:rsid w:val="00CF436A"/>
    <w:rsid w:val="00CF4698"/>
    <w:rsid w:val="00CF4FC0"/>
    <w:rsid w:val="00CF5212"/>
    <w:rsid w:val="00CF5240"/>
    <w:rsid w:val="00CF55B9"/>
    <w:rsid w:val="00CF55CD"/>
    <w:rsid w:val="00CF5D7B"/>
    <w:rsid w:val="00CF5FED"/>
    <w:rsid w:val="00CF6135"/>
    <w:rsid w:val="00CF6309"/>
    <w:rsid w:val="00CF66F7"/>
    <w:rsid w:val="00CF6CB4"/>
    <w:rsid w:val="00CF75B7"/>
    <w:rsid w:val="00CF7682"/>
    <w:rsid w:val="00CF7BE0"/>
    <w:rsid w:val="00CF7F0A"/>
    <w:rsid w:val="00D0008C"/>
    <w:rsid w:val="00D002CA"/>
    <w:rsid w:val="00D003E5"/>
    <w:rsid w:val="00D00AF9"/>
    <w:rsid w:val="00D00C74"/>
    <w:rsid w:val="00D00FBD"/>
    <w:rsid w:val="00D01408"/>
    <w:rsid w:val="00D01AD0"/>
    <w:rsid w:val="00D01BD8"/>
    <w:rsid w:val="00D01D99"/>
    <w:rsid w:val="00D02163"/>
    <w:rsid w:val="00D02577"/>
    <w:rsid w:val="00D0259F"/>
    <w:rsid w:val="00D02772"/>
    <w:rsid w:val="00D02986"/>
    <w:rsid w:val="00D02C16"/>
    <w:rsid w:val="00D0300E"/>
    <w:rsid w:val="00D03343"/>
    <w:rsid w:val="00D03FDA"/>
    <w:rsid w:val="00D04035"/>
    <w:rsid w:val="00D043C5"/>
    <w:rsid w:val="00D0528F"/>
    <w:rsid w:val="00D055CC"/>
    <w:rsid w:val="00D059BF"/>
    <w:rsid w:val="00D06598"/>
    <w:rsid w:val="00D06846"/>
    <w:rsid w:val="00D06A72"/>
    <w:rsid w:val="00D06BAB"/>
    <w:rsid w:val="00D06E80"/>
    <w:rsid w:val="00D075E2"/>
    <w:rsid w:val="00D07C51"/>
    <w:rsid w:val="00D10CB5"/>
    <w:rsid w:val="00D10E52"/>
    <w:rsid w:val="00D111A0"/>
    <w:rsid w:val="00D11783"/>
    <w:rsid w:val="00D117D1"/>
    <w:rsid w:val="00D11CDE"/>
    <w:rsid w:val="00D11F75"/>
    <w:rsid w:val="00D123B3"/>
    <w:rsid w:val="00D127CD"/>
    <w:rsid w:val="00D12D04"/>
    <w:rsid w:val="00D12FDA"/>
    <w:rsid w:val="00D1301C"/>
    <w:rsid w:val="00D13022"/>
    <w:rsid w:val="00D13755"/>
    <w:rsid w:val="00D13C7E"/>
    <w:rsid w:val="00D1459C"/>
    <w:rsid w:val="00D147AA"/>
    <w:rsid w:val="00D14BEC"/>
    <w:rsid w:val="00D14C7D"/>
    <w:rsid w:val="00D150EC"/>
    <w:rsid w:val="00D158CE"/>
    <w:rsid w:val="00D1619D"/>
    <w:rsid w:val="00D1656E"/>
    <w:rsid w:val="00D16C29"/>
    <w:rsid w:val="00D16CD1"/>
    <w:rsid w:val="00D16E4F"/>
    <w:rsid w:val="00D179BC"/>
    <w:rsid w:val="00D17BC2"/>
    <w:rsid w:val="00D20885"/>
    <w:rsid w:val="00D20954"/>
    <w:rsid w:val="00D20F3D"/>
    <w:rsid w:val="00D216BD"/>
    <w:rsid w:val="00D21CCB"/>
    <w:rsid w:val="00D224C9"/>
    <w:rsid w:val="00D229CA"/>
    <w:rsid w:val="00D22D4E"/>
    <w:rsid w:val="00D23014"/>
    <w:rsid w:val="00D2369C"/>
    <w:rsid w:val="00D23916"/>
    <w:rsid w:val="00D2456D"/>
    <w:rsid w:val="00D24DED"/>
    <w:rsid w:val="00D24E5A"/>
    <w:rsid w:val="00D2515F"/>
    <w:rsid w:val="00D262CC"/>
    <w:rsid w:val="00D26523"/>
    <w:rsid w:val="00D265DA"/>
    <w:rsid w:val="00D26BA7"/>
    <w:rsid w:val="00D26F1E"/>
    <w:rsid w:val="00D26F94"/>
    <w:rsid w:val="00D27210"/>
    <w:rsid w:val="00D2736E"/>
    <w:rsid w:val="00D27916"/>
    <w:rsid w:val="00D27A7A"/>
    <w:rsid w:val="00D27B0F"/>
    <w:rsid w:val="00D303CF"/>
    <w:rsid w:val="00D306B5"/>
    <w:rsid w:val="00D307C1"/>
    <w:rsid w:val="00D30CFD"/>
    <w:rsid w:val="00D30EF7"/>
    <w:rsid w:val="00D30F72"/>
    <w:rsid w:val="00D31043"/>
    <w:rsid w:val="00D31223"/>
    <w:rsid w:val="00D31671"/>
    <w:rsid w:val="00D31AC1"/>
    <w:rsid w:val="00D31E7D"/>
    <w:rsid w:val="00D3292B"/>
    <w:rsid w:val="00D32A85"/>
    <w:rsid w:val="00D32B35"/>
    <w:rsid w:val="00D32BB8"/>
    <w:rsid w:val="00D32CAC"/>
    <w:rsid w:val="00D335C7"/>
    <w:rsid w:val="00D33B4A"/>
    <w:rsid w:val="00D33B62"/>
    <w:rsid w:val="00D34245"/>
    <w:rsid w:val="00D34476"/>
    <w:rsid w:val="00D344CD"/>
    <w:rsid w:val="00D34770"/>
    <w:rsid w:val="00D35138"/>
    <w:rsid w:val="00D35281"/>
    <w:rsid w:val="00D3562D"/>
    <w:rsid w:val="00D357AE"/>
    <w:rsid w:val="00D35944"/>
    <w:rsid w:val="00D35D8B"/>
    <w:rsid w:val="00D3669E"/>
    <w:rsid w:val="00D3681D"/>
    <w:rsid w:val="00D368B3"/>
    <w:rsid w:val="00D36B27"/>
    <w:rsid w:val="00D3737F"/>
    <w:rsid w:val="00D3738A"/>
    <w:rsid w:val="00D37556"/>
    <w:rsid w:val="00D37964"/>
    <w:rsid w:val="00D37AD3"/>
    <w:rsid w:val="00D4038B"/>
    <w:rsid w:val="00D4039C"/>
    <w:rsid w:val="00D40425"/>
    <w:rsid w:val="00D40B0E"/>
    <w:rsid w:val="00D4167F"/>
    <w:rsid w:val="00D41A21"/>
    <w:rsid w:val="00D41BEC"/>
    <w:rsid w:val="00D41DAC"/>
    <w:rsid w:val="00D41F62"/>
    <w:rsid w:val="00D4217A"/>
    <w:rsid w:val="00D42452"/>
    <w:rsid w:val="00D424A6"/>
    <w:rsid w:val="00D42605"/>
    <w:rsid w:val="00D42650"/>
    <w:rsid w:val="00D42A9B"/>
    <w:rsid w:val="00D42DE4"/>
    <w:rsid w:val="00D43BB7"/>
    <w:rsid w:val="00D44011"/>
    <w:rsid w:val="00D44159"/>
    <w:rsid w:val="00D44A34"/>
    <w:rsid w:val="00D44F7A"/>
    <w:rsid w:val="00D452CD"/>
    <w:rsid w:val="00D45361"/>
    <w:rsid w:val="00D4550B"/>
    <w:rsid w:val="00D45BA8"/>
    <w:rsid w:val="00D460DC"/>
    <w:rsid w:val="00D46520"/>
    <w:rsid w:val="00D4663B"/>
    <w:rsid w:val="00D46A76"/>
    <w:rsid w:val="00D46B58"/>
    <w:rsid w:val="00D46BB0"/>
    <w:rsid w:val="00D46DB0"/>
    <w:rsid w:val="00D476B7"/>
    <w:rsid w:val="00D47990"/>
    <w:rsid w:val="00D47A00"/>
    <w:rsid w:val="00D501B7"/>
    <w:rsid w:val="00D50845"/>
    <w:rsid w:val="00D509B1"/>
    <w:rsid w:val="00D51793"/>
    <w:rsid w:val="00D517D0"/>
    <w:rsid w:val="00D52BFD"/>
    <w:rsid w:val="00D52F9F"/>
    <w:rsid w:val="00D53E87"/>
    <w:rsid w:val="00D54572"/>
    <w:rsid w:val="00D54627"/>
    <w:rsid w:val="00D54905"/>
    <w:rsid w:val="00D55928"/>
    <w:rsid w:val="00D55969"/>
    <w:rsid w:val="00D55A3A"/>
    <w:rsid w:val="00D55B2C"/>
    <w:rsid w:val="00D55B65"/>
    <w:rsid w:val="00D55E1E"/>
    <w:rsid w:val="00D5631D"/>
    <w:rsid w:val="00D56426"/>
    <w:rsid w:val="00D56D4A"/>
    <w:rsid w:val="00D56F2B"/>
    <w:rsid w:val="00D56FBB"/>
    <w:rsid w:val="00D570CE"/>
    <w:rsid w:val="00D574AE"/>
    <w:rsid w:val="00D5795A"/>
    <w:rsid w:val="00D5799F"/>
    <w:rsid w:val="00D604D3"/>
    <w:rsid w:val="00D6056F"/>
    <w:rsid w:val="00D60739"/>
    <w:rsid w:val="00D60783"/>
    <w:rsid w:val="00D608F1"/>
    <w:rsid w:val="00D60CF5"/>
    <w:rsid w:val="00D61848"/>
    <w:rsid w:val="00D6186F"/>
    <w:rsid w:val="00D6198A"/>
    <w:rsid w:val="00D619C5"/>
    <w:rsid w:val="00D61CDC"/>
    <w:rsid w:val="00D61D3D"/>
    <w:rsid w:val="00D6213E"/>
    <w:rsid w:val="00D6232C"/>
    <w:rsid w:val="00D6237D"/>
    <w:rsid w:val="00D6238F"/>
    <w:rsid w:val="00D62449"/>
    <w:rsid w:val="00D624C7"/>
    <w:rsid w:val="00D62CB8"/>
    <w:rsid w:val="00D62D1C"/>
    <w:rsid w:val="00D63305"/>
    <w:rsid w:val="00D63CA6"/>
    <w:rsid w:val="00D640F9"/>
    <w:rsid w:val="00D645B4"/>
    <w:rsid w:val="00D64666"/>
    <w:rsid w:val="00D650B4"/>
    <w:rsid w:val="00D654B6"/>
    <w:rsid w:val="00D65DB8"/>
    <w:rsid w:val="00D65E25"/>
    <w:rsid w:val="00D6631C"/>
    <w:rsid w:val="00D66616"/>
    <w:rsid w:val="00D669B2"/>
    <w:rsid w:val="00D66D0F"/>
    <w:rsid w:val="00D66E23"/>
    <w:rsid w:val="00D66F34"/>
    <w:rsid w:val="00D673F6"/>
    <w:rsid w:val="00D67646"/>
    <w:rsid w:val="00D67649"/>
    <w:rsid w:val="00D67758"/>
    <w:rsid w:val="00D67DBE"/>
    <w:rsid w:val="00D70119"/>
    <w:rsid w:val="00D70486"/>
    <w:rsid w:val="00D704C3"/>
    <w:rsid w:val="00D707BF"/>
    <w:rsid w:val="00D70847"/>
    <w:rsid w:val="00D7084A"/>
    <w:rsid w:val="00D70BDF"/>
    <w:rsid w:val="00D70FEB"/>
    <w:rsid w:val="00D710D8"/>
    <w:rsid w:val="00D711C2"/>
    <w:rsid w:val="00D71412"/>
    <w:rsid w:val="00D7160E"/>
    <w:rsid w:val="00D71745"/>
    <w:rsid w:val="00D7197F"/>
    <w:rsid w:val="00D71F73"/>
    <w:rsid w:val="00D727EC"/>
    <w:rsid w:val="00D73997"/>
    <w:rsid w:val="00D73AD2"/>
    <w:rsid w:val="00D73AEB"/>
    <w:rsid w:val="00D73B59"/>
    <w:rsid w:val="00D74189"/>
    <w:rsid w:val="00D7480C"/>
    <w:rsid w:val="00D761A3"/>
    <w:rsid w:val="00D761AF"/>
    <w:rsid w:val="00D76DD2"/>
    <w:rsid w:val="00D77226"/>
    <w:rsid w:val="00D7763F"/>
    <w:rsid w:val="00D77AC7"/>
    <w:rsid w:val="00D80061"/>
    <w:rsid w:val="00D801B2"/>
    <w:rsid w:val="00D80F45"/>
    <w:rsid w:val="00D8125E"/>
    <w:rsid w:val="00D814A1"/>
    <w:rsid w:val="00D81A0A"/>
    <w:rsid w:val="00D81AA6"/>
    <w:rsid w:val="00D81C2F"/>
    <w:rsid w:val="00D8242B"/>
    <w:rsid w:val="00D828D6"/>
    <w:rsid w:val="00D82986"/>
    <w:rsid w:val="00D82D00"/>
    <w:rsid w:val="00D82D0D"/>
    <w:rsid w:val="00D82E85"/>
    <w:rsid w:val="00D840C7"/>
    <w:rsid w:val="00D841F4"/>
    <w:rsid w:val="00D845E0"/>
    <w:rsid w:val="00D847FF"/>
    <w:rsid w:val="00D84914"/>
    <w:rsid w:val="00D84CFE"/>
    <w:rsid w:val="00D855A7"/>
    <w:rsid w:val="00D85657"/>
    <w:rsid w:val="00D85B5D"/>
    <w:rsid w:val="00D865DD"/>
    <w:rsid w:val="00D86A2A"/>
    <w:rsid w:val="00D86BD1"/>
    <w:rsid w:val="00D87119"/>
    <w:rsid w:val="00D875D8"/>
    <w:rsid w:val="00D87796"/>
    <w:rsid w:val="00D87A7A"/>
    <w:rsid w:val="00D87FCB"/>
    <w:rsid w:val="00D9003F"/>
    <w:rsid w:val="00D90285"/>
    <w:rsid w:val="00D905E1"/>
    <w:rsid w:val="00D90705"/>
    <w:rsid w:val="00D907ED"/>
    <w:rsid w:val="00D90F44"/>
    <w:rsid w:val="00D911C1"/>
    <w:rsid w:val="00D917B1"/>
    <w:rsid w:val="00D91954"/>
    <w:rsid w:val="00D91FD1"/>
    <w:rsid w:val="00D921AA"/>
    <w:rsid w:val="00D924F1"/>
    <w:rsid w:val="00D933F1"/>
    <w:rsid w:val="00D939B8"/>
    <w:rsid w:val="00D93B30"/>
    <w:rsid w:val="00D93D34"/>
    <w:rsid w:val="00D93FA9"/>
    <w:rsid w:val="00D94222"/>
    <w:rsid w:val="00D9494E"/>
    <w:rsid w:val="00D94B24"/>
    <w:rsid w:val="00D94DD4"/>
    <w:rsid w:val="00D9557D"/>
    <w:rsid w:val="00D9569B"/>
    <w:rsid w:val="00D95799"/>
    <w:rsid w:val="00D95837"/>
    <w:rsid w:val="00D95D1A"/>
    <w:rsid w:val="00D95DF1"/>
    <w:rsid w:val="00D95F2F"/>
    <w:rsid w:val="00D95F43"/>
    <w:rsid w:val="00D967E6"/>
    <w:rsid w:val="00D96B55"/>
    <w:rsid w:val="00D97220"/>
    <w:rsid w:val="00D977C1"/>
    <w:rsid w:val="00D9785B"/>
    <w:rsid w:val="00DA0720"/>
    <w:rsid w:val="00DA080C"/>
    <w:rsid w:val="00DA087A"/>
    <w:rsid w:val="00DA0C87"/>
    <w:rsid w:val="00DA109F"/>
    <w:rsid w:val="00DA13FE"/>
    <w:rsid w:val="00DA1621"/>
    <w:rsid w:val="00DA16C2"/>
    <w:rsid w:val="00DA1A5E"/>
    <w:rsid w:val="00DA1C0A"/>
    <w:rsid w:val="00DA1C21"/>
    <w:rsid w:val="00DA1D8B"/>
    <w:rsid w:val="00DA25A9"/>
    <w:rsid w:val="00DA2691"/>
    <w:rsid w:val="00DA2CDF"/>
    <w:rsid w:val="00DA3142"/>
    <w:rsid w:val="00DA412B"/>
    <w:rsid w:val="00DA43A1"/>
    <w:rsid w:val="00DA4588"/>
    <w:rsid w:val="00DA469E"/>
    <w:rsid w:val="00DA4777"/>
    <w:rsid w:val="00DA47B9"/>
    <w:rsid w:val="00DA49FD"/>
    <w:rsid w:val="00DA4B32"/>
    <w:rsid w:val="00DA4CEF"/>
    <w:rsid w:val="00DA5132"/>
    <w:rsid w:val="00DA535A"/>
    <w:rsid w:val="00DA54B2"/>
    <w:rsid w:val="00DA5665"/>
    <w:rsid w:val="00DA5899"/>
    <w:rsid w:val="00DA6247"/>
    <w:rsid w:val="00DA654C"/>
    <w:rsid w:val="00DA7012"/>
    <w:rsid w:val="00DA7115"/>
    <w:rsid w:val="00DA7BFC"/>
    <w:rsid w:val="00DA7C42"/>
    <w:rsid w:val="00DB017E"/>
    <w:rsid w:val="00DB0333"/>
    <w:rsid w:val="00DB0441"/>
    <w:rsid w:val="00DB0F6B"/>
    <w:rsid w:val="00DB1047"/>
    <w:rsid w:val="00DB16CA"/>
    <w:rsid w:val="00DB1A52"/>
    <w:rsid w:val="00DB1E1B"/>
    <w:rsid w:val="00DB22C8"/>
    <w:rsid w:val="00DB2673"/>
    <w:rsid w:val="00DB2AB3"/>
    <w:rsid w:val="00DB2EDD"/>
    <w:rsid w:val="00DB320C"/>
    <w:rsid w:val="00DB3375"/>
    <w:rsid w:val="00DB33AF"/>
    <w:rsid w:val="00DB3746"/>
    <w:rsid w:val="00DB3855"/>
    <w:rsid w:val="00DB3A46"/>
    <w:rsid w:val="00DB3ED7"/>
    <w:rsid w:val="00DB4216"/>
    <w:rsid w:val="00DB425C"/>
    <w:rsid w:val="00DB4E19"/>
    <w:rsid w:val="00DB4EAF"/>
    <w:rsid w:val="00DB57C4"/>
    <w:rsid w:val="00DB5BD4"/>
    <w:rsid w:val="00DB5D19"/>
    <w:rsid w:val="00DB5D74"/>
    <w:rsid w:val="00DB6630"/>
    <w:rsid w:val="00DB664D"/>
    <w:rsid w:val="00DB6995"/>
    <w:rsid w:val="00DB6E5B"/>
    <w:rsid w:val="00DB77C8"/>
    <w:rsid w:val="00DB785E"/>
    <w:rsid w:val="00DC056D"/>
    <w:rsid w:val="00DC06B8"/>
    <w:rsid w:val="00DC06F4"/>
    <w:rsid w:val="00DC1001"/>
    <w:rsid w:val="00DC1114"/>
    <w:rsid w:val="00DC1A74"/>
    <w:rsid w:val="00DC1E48"/>
    <w:rsid w:val="00DC1EF8"/>
    <w:rsid w:val="00DC2FA8"/>
    <w:rsid w:val="00DC35A9"/>
    <w:rsid w:val="00DC37EB"/>
    <w:rsid w:val="00DC3847"/>
    <w:rsid w:val="00DC4052"/>
    <w:rsid w:val="00DC418F"/>
    <w:rsid w:val="00DC47AA"/>
    <w:rsid w:val="00DC4A60"/>
    <w:rsid w:val="00DC4E58"/>
    <w:rsid w:val="00DC5218"/>
    <w:rsid w:val="00DC532C"/>
    <w:rsid w:val="00DC5428"/>
    <w:rsid w:val="00DC557E"/>
    <w:rsid w:val="00DC563E"/>
    <w:rsid w:val="00DC59B6"/>
    <w:rsid w:val="00DC5CD4"/>
    <w:rsid w:val="00DC5EA6"/>
    <w:rsid w:val="00DC5F93"/>
    <w:rsid w:val="00DC6996"/>
    <w:rsid w:val="00DC6A98"/>
    <w:rsid w:val="00DC73F8"/>
    <w:rsid w:val="00DC7401"/>
    <w:rsid w:val="00DC7793"/>
    <w:rsid w:val="00DC7899"/>
    <w:rsid w:val="00DC79EC"/>
    <w:rsid w:val="00DD08DB"/>
    <w:rsid w:val="00DD0CD9"/>
    <w:rsid w:val="00DD0CF8"/>
    <w:rsid w:val="00DD0EEF"/>
    <w:rsid w:val="00DD1038"/>
    <w:rsid w:val="00DD1754"/>
    <w:rsid w:val="00DD1C05"/>
    <w:rsid w:val="00DD21E8"/>
    <w:rsid w:val="00DD236A"/>
    <w:rsid w:val="00DD2667"/>
    <w:rsid w:val="00DD29D3"/>
    <w:rsid w:val="00DD2E1B"/>
    <w:rsid w:val="00DD3006"/>
    <w:rsid w:val="00DD3937"/>
    <w:rsid w:val="00DD3A3E"/>
    <w:rsid w:val="00DD3D7E"/>
    <w:rsid w:val="00DD3D9A"/>
    <w:rsid w:val="00DD4556"/>
    <w:rsid w:val="00DD46B0"/>
    <w:rsid w:val="00DD4809"/>
    <w:rsid w:val="00DD4A16"/>
    <w:rsid w:val="00DD4BA3"/>
    <w:rsid w:val="00DD5020"/>
    <w:rsid w:val="00DD5C45"/>
    <w:rsid w:val="00DD5CD6"/>
    <w:rsid w:val="00DD6602"/>
    <w:rsid w:val="00DD73A3"/>
    <w:rsid w:val="00DD7461"/>
    <w:rsid w:val="00DD7A61"/>
    <w:rsid w:val="00DE0500"/>
    <w:rsid w:val="00DE0842"/>
    <w:rsid w:val="00DE0F93"/>
    <w:rsid w:val="00DE15B2"/>
    <w:rsid w:val="00DE161E"/>
    <w:rsid w:val="00DE1A0F"/>
    <w:rsid w:val="00DE1D3C"/>
    <w:rsid w:val="00DE2317"/>
    <w:rsid w:val="00DE2812"/>
    <w:rsid w:val="00DE2A99"/>
    <w:rsid w:val="00DE2EF3"/>
    <w:rsid w:val="00DE31F4"/>
    <w:rsid w:val="00DE3639"/>
    <w:rsid w:val="00DE374A"/>
    <w:rsid w:val="00DE392E"/>
    <w:rsid w:val="00DE3B59"/>
    <w:rsid w:val="00DE3D21"/>
    <w:rsid w:val="00DE3DED"/>
    <w:rsid w:val="00DE3ED4"/>
    <w:rsid w:val="00DE448F"/>
    <w:rsid w:val="00DE4B1A"/>
    <w:rsid w:val="00DE4D92"/>
    <w:rsid w:val="00DE5C35"/>
    <w:rsid w:val="00DE63B6"/>
    <w:rsid w:val="00DE65FD"/>
    <w:rsid w:val="00DE6E15"/>
    <w:rsid w:val="00DE721D"/>
    <w:rsid w:val="00DE73D1"/>
    <w:rsid w:val="00DE7983"/>
    <w:rsid w:val="00DE7A8A"/>
    <w:rsid w:val="00DE7BA0"/>
    <w:rsid w:val="00DE7E2F"/>
    <w:rsid w:val="00DF045F"/>
    <w:rsid w:val="00DF0566"/>
    <w:rsid w:val="00DF05FF"/>
    <w:rsid w:val="00DF07ED"/>
    <w:rsid w:val="00DF0ACD"/>
    <w:rsid w:val="00DF0F1F"/>
    <w:rsid w:val="00DF1E33"/>
    <w:rsid w:val="00DF21D9"/>
    <w:rsid w:val="00DF253A"/>
    <w:rsid w:val="00DF29A6"/>
    <w:rsid w:val="00DF3090"/>
    <w:rsid w:val="00DF3A6D"/>
    <w:rsid w:val="00DF3ADF"/>
    <w:rsid w:val="00DF41B9"/>
    <w:rsid w:val="00DF42BB"/>
    <w:rsid w:val="00DF4570"/>
    <w:rsid w:val="00DF477E"/>
    <w:rsid w:val="00DF491E"/>
    <w:rsid w:val="00DF495E"/>
    <w:rsid w:val="00DF4D44"/>
    <w:rsid w:val="00DF4EF6"/>
    <w:rsid w:val="00DF545A"/>
    <w:rsid w:val="00DF59EC"/>
    <w:rsid w:val="00DF5EBC"/>
    <w:rsid w:val="00DF6ED7"/>
    <w:rsid w:val="00DF739B"/>
    <w:rsid w:val="00DF75DF"/>
    <w:rsid w:val="00DF7CA6"/>
    <w:rsid w:val="00DF7EBC"/>
    <w:rsid w:val="00E001F4"/>
    <w:rsid w:val="00E005EC"/>
    <w:rsid w:val="00E0080C"/>
    <w:rsid w:val="00E01244"/>
    <w:rsid w:val="00E01368"/>
    <w:rsid w:val="00E01862"/>
    <w:rsid w:val="00E01A2C"/>
    <w:rsid w:val="00E01E65"/>
    <w:rsid w:val="00E02148"/>
    <w:rsid w:val="00E0238C"/>
    <w:rsid w:val="00E02405"/>
    <w:rsid w:val="00E026FB"/>
    <w:rsid w:val="00E02847"/>
    <w:rsid w:val="00E02D92"/>
    <w:rsid w:val="00E02E3A"/>
    <w:rsid w:val="00E038BC"/>
    <w:rsid w:val="00E04179"/>
    <w:rsid w:val="00E04CA6"/>
    <w:rsid w:val="00E05251"/>
    <w:rsid w:val="00E056ED"/>
    <w:rsid w:val="00E05A28"/>
    <w:rsid w:val="00E05B34"/>
    <w:rsid w:val="00E05FB0"/>
    <w:rsid w:val="00E06568"/>
    <w:rsid w:val="00E06EEA"/>
    <w:rsid w:val="00E06F34"/>
    <w:rsid w:val="00E07364"/>
    <w:rsid w:val="00E07C92"/>
    <w:rsid w:val="00E104EB"/>
    <w:rsid w:val="00E10F36"/>
    <w:rsid w:val="00E10F48"/>
    <w:rsid w:val="00E110A8"/>
    <w:rsid w:val="00E111E0"/>
    <w:rsid w:val="00E11A1D"/>
    <w:rsid w:val="00E12169"/>
    <w:rsid w:val="00E1217D"/>
    <w:rsid w:val="00E12414"/>
    <w:rsid w:val="00E12636"/>
    <w:rsid w:val="00E12674"/>
    <w:rsid w:val="00E12683"/>
    <w:rsid w:val="00E126A3"/>
    <w:rsid w:val="00E12F98"/>
    <w:rsid w:val="00E13963"/>
    <w:rsid w:val="00E13B09"/>
    <w:rsid w:val="00E14227"/>
    <w:rsid w:val="00E142C9"/>
    <w:rsid w:val="00E142DA"/>
    <w:rsid w:val="00E14697"/>
    <w:rsid w:val="00E14BA2"/>
    <w:rsid w:val="00E15B35"/>
    <w:rsid w:val="00E16419"/>
    <w:rsid w:val="00E16438"/>
    <w:rsid w:val="00E16528"/>
    <w:rsid w:val="00E165BA"/>
    <w:rsid w:val="00E16B67"/>
    <w:rsid w:val="00E16B93"/>
    <w:rsid w:val="00E16F31"/>
    <w:rsid w:val="00E17008"/>
    <w:rsid w:val="00E1752B"/>
    <w:rsid w:val="00E176B0"/>
    <w:rsid w:val="00E17711"/>
    <w:rsid w:val="00E20799"/>
    <w:rsid w:val="00E20A02"/>
    <w:rsid w:val="00E20DDB"/>
    <w:rsid w:val="00E20F48"/>
    <w:rsid w:val="00E21460"/>
    <w:rsid w:val="00E2179D"/>
    <w:rsid w:val="00E21947"/>
    <w:rsid w:val="00E2202C"/>
    <w:rsid w:val="00E22A5E"/>
    <w:rsid w:val="00E2321F"/>
    <w:rsid w:val="00E23B27"/>
    <w:rsid w:val="00E23DBD"/>
    <w:rsid w:val="00E23FF5"/>
    <w:rsid w:val="00E247A6"/>
    <w:rsid w:val="00E2523D"/>
    <w:rsid w:val="00E2540D"/>
    <w:rsid w:val="00E25C2C"/>
    <w:rsid w:val="00E25DF1"/>
    <w:rsid w:val="00E25EBF"/>
    <w:rsid w:val="00E26BAB"/>
    <w:rsid w:val="00E26DC2"/>
    <w:rsid w:val="00E27486"/>
    <w:rsid w:val="00E2789D"/>
    <w:rsid w:val="00E27AE1"/>
    <w:rsid w:val="00E27AF7"/>
    <w:rsid w:val="00E27B57"/>
    <w:rsid w:val="00E27DB9"/>
    <w:rsid w:val="00E300C9"/>
    <w:rsid w:val="00E305E5"/>
    <w:rsid w:val="00E30948"/>
    <w:rsid w:val="00E30B16"/>
    <w:rsid w:val="00E30B22"/>
    <w:rsid w:val="00E30E4F"/>
    <w:rsid w:val="00E3184A"/>
    <w:rsid w:val="00E323D6"/>
    <w:rsid w:val="00E330D4"/>
    <w:rsid w:val="00E3350C"/>
    <w:rsid w:val="00E341C5"/>
    <w:rsid w:val="00E34430"/>
    <w:rsid w:val="00E3443C"/>
    <w:rsid w:val="00E3447C"/>
    <w:rsid w:val="00E34987"/>
    <w:rsid w:val="00E35009"/>
    <w:rsid w:val="00E357C8"/>
    <w:rsid w:val="00E35EB4"/>
    <w:rsid w:val="00E36AD8"/>
    <w:rsid w:val="00E41285"/>
    <w:rsid w:val="00E413F9"/>
    <w:rsid w:val="00E4151E"/>
    <w:rsid w:val="00E41689"/>
    <w:rsid w:val="00E41F73"/>
    <w:rsid w:val="00E4215C"/>
    <w:rsid w:val="00E4217A"/>
    <w:rsid w:val="00E421D5"/>
    <w:rsid w:val="00E42681"/>
    <w:rsid w:val="00E42C36"/>
    <w:rsid w:val="00E42CC0"/>
    <w:rsid w:val="00E43FA9"/>
    <w:rsid w:val="00E43FC5"/>
    <w:rsid w:val="00E44221"/>
    <w:rsid w:val="00E44CE4"/>
    <w:rsid w:val="00E44D64"/>
    <w:rsid w:val="00E44ED1"/>
    <w:rsid w:val="00E4524F"/>
    <w:rsid w:val="00E453DB"/>
    <w:rsid w:val="00E45811"/>
    <w:rsid w:val="00E45A9E"/>
    <w:rsid w:val="00E46948"/>
    <w:rsid w:val="00E46C16"/>
    <w:rsid w:val="00E46D45"/>
    <w:rsid w:val="00E46EB4"/>
    <w:rsid w:val="00E470EB"/>
    <w:rsid w:val="00E47155"/>
    <w:rsid w:val="00E47331"/>
    <w:rsid w:val="00E47C8B"/>
    <w:rsid w:val="00E501CA"/>
    <w:rsid w:val="00E50215"/>
    <w:rsid w:val="00E512BA"/>
    <w:rsid w:val="00E51885"/>
    <w:rsid w:val="00E519AB"/>
    <w:rsid w:val="00E51C5F"/>
    <w:rsid w:val="00E51C83"/>
    <w:rsid w:val="00E52396"/>
    <w:rsid w:val="00E523AB"/>
    <w:rsid w:val="00E52BF8"/>
    <w:rsid w:val="00E538A0"/>
    <w:rsid w:val="00E53E65"/>
    <w:rsid w:val="00E53F76"/>
    <w:rsid w:val="00E542AE"/>
    <w:rsid w:val="00E54E6E"/>
    <w:rsid w:val="00E553B7"/>
    <w:rsid w:val="00E555B6"/>
    <w:rsid w:val="00E557E0"/>
    <w:rsid w:val="00E55911"/>
    <w:rsid w:val="00E5635D"/>
    <w:rsid w:val="00E567D7"/>
    <w:rsid w:val="00E571B0"/>
    <w:rsid w:val="00E578D4"/>
    <w:rsid w:val="00E57BED"/>
    <w:rsid w:val="00E57DEA"/>
    <w:rsid w:val="00E57FAD"/>
    <w:rsid w:val="00E6032F"/>
    <w:rsid w:val="00E603F7"/>
    <w:rsid w:val="00E60514"/>
    <w:rsid w:val="00E6092D"/>
    <w:rsid w:val="00E60C3F"/>
    <w:rsid w:val="00E60D8D"/>
    <w:rsid w:val="00E614C5"/>
    <w:rsid w:val="00E618E1"/>
    <w:rsid w:val="00E61FC8"/>
    <w:rsid w:val="00E620AC"/>
    <w:rsid w:val="00E62F3F"/>
    <w:rsid w:val="00E6301E"/>
    <w:rsid w:val="00E63307"/>
    <w:rsid w:val="00E63994"/>
    <w:rsid w:val="00E63A96"/>
    <w:rsid w:val="00E63CCC"/>
    <w:rsid w:val="00E64498"/>
    <w:rsid w:val="00E647BA"/>
    <w:rsid w:val="00E64E74"/>
    <w:rsid w:val="00E6574F"/>
    <w:rsid w:val="00E6597F"/>
    <w:rsid w:val="00E6649B"/>
    <w:rsid w:val="00E6667D"/>
    <w:rsid w:val="00E667CF"/>
    <w:rsid w:val="00E66989"/>
    <w:rsid w:val="00E67151"/>
    <w:rsid w:val="00E67756"/>
    <w:rsid w:val="00E67C62"/>
    <w:rsid w:val="00E701F8"/>
    <w:rsid w:val="00E705D4"/>
    <w:rsid w:val="00E70C40"/>
    <w:rsid w:val="00E70D97"/>
    <w:rsid w:val="00E7104B"/>
    <w:rsid w:val="00E72649"/>
    <w:rsid w:val="00E726FB"/>
    <w:rsid w:val="00E729AD"/>
    <w:rsid w:val="00E731F6"/>
    <w:rsid w:val="00E7365C"/>
    <w:rsid w:val="00E73690"/>
    <w:rsid w:val="00E7371B"/>
    <w:rsid w:val="00E737A5"/>
    <w:rsid w:val="00E73B2F"/>
    <w:rsid w:val="00E744D8"/>
    <w:rsid w:val="00E745B9"/>
    <w:rsid w:val="00E7480B"/>
    <w:rsid w:val="00E74DCB"/>
    <w:rsid w:val="00E75277"/>
    <w:rsid w:val="00E753BB"/>
    <w:rsid w:val="00E761E6"/>
    <w:rsid w:val="00E76393"/>
    <w:rsid w:val="00E764B3"/>
    <w:rsid w:val="00E765E5"/>
    <w:rsid w:val="00E76862"/>
    <w:rsid w:val="00E769E8"/>
    <w:rsid w:val="00E76AE4"/>
    <w:rsid w:val="00E76BA7"/>
    <w:rsid w:val="00E76C5B"/>
    <w:rsid w:val="00E77213"/>
    <w:rsid w:val="00E77340"/>
    <w:rsid w:val="00E77C46"/>
    <w:rsid w:val="00E77E9E"/>
    <w:rsid w:val="00E80D80"/>
    <w:rsid w:val="00E80E48"/>
    <w:rsid w:val="00E81015"/>
    <w:rsid w:val="00E81463"/>
    <w:rsid w:val="00E82563"/>
    <w:rsid w:val="00E82610"/>
    <w:rsid w:val="00E82B72"/>
    <w:rsid w:val="00E82EF2"/>
    <w:rsid w:val="00E8315D"/>
    <w:rsid w:val="00E83237"/>
    <w:rsid w:val="00E8455F"/>
    <w:rsid w:val="00E8487D"/>
    <w:rsid w:val="00E84D27"/>
    <w:rsid w:val="00E8536A"/>
    <w:rsid w:val="00E8558E"/>
    <w:rsid w:val="00E85732"/>
    <w:rsid w:val="00E85775"/>
    <w:rsid w:val="00E85822"/>
    <w:rsid w:val="00E85C26"/>
    <w:rsid w:val="00E85CA1"/>
    <w:rsid w:val="00E85CF8"/>
    <w:rsid w:val="00E85D48"/>
    <w:rsid w:val="00E85F54"/>
    <w:rsid w:val="00E866BC"/>
    <w:rsid w:val="00E87046"/>
    <w:rsid w:val="00E877D8"/>
    <w:rsid w:val="00E87858"/>
    <w:rsid w:val="00E90C61"/>
    <w:rsid w:val="00E9102D"/>
    <w:rsid w:val="00E9117B"/>
    <w:rsid w:val="00E91428"/>
    <w:rsid w:val="00E91568"/>
    <w:rsid w:val="00E917C2"/>
    <w:rsid w:val="00E91975"/>
    <w:rsid w:val="00E91BC6"/>
    <w:rsid w:val="00E91D33"/>
    <w:rsid w:val="00E923ED"/>
    <w:rsid w:val="00E9255E"/>
    <w:rsid w:val="00E92626"/>
    <w:rsid w:val="00E92662"/>
    <w:rsid w:val="00E926F8"/>
    <w:rsid w:val="00E928E7"/>
    <w:rsid w:val="00E92D06"/>
    <w:rsid w:val="00E92E90"/>
    <w:rsid w:val="00E930E2"/>
    <w:rsid w:val="00E93123"/>
    <w:rsid w:val="00E94027"/>
    <w:rsid w:val="00E94173"/>
    <w:rsid w:val="00E944C7"/>
    <w:rsid w:val="00E9516A"/>
    <w:rsid w:val="00E95250"/>
    <w:rsid w:val="00E955B4"/>
    <w:rsid w:val="00E95EB5"/>
    <w:rsid w:val="00E96055"/>
    <w:rsid w:val="00E961A9"/>
    <w:rsid w:val="00E96312"/>
    <w:rsid w:val="00E96C7B"/>
    <w:rsid w:val="00E96C86"/>
    <w:rsid w:val="00E96F8B"/>
    <w:rsid w:val="00E9700E"/>
    <w:rsid w:val="00E97316"/>
    <w:rsid w:val="00E9738F"/>
    <w:rsid w:val="00E97E4D"/>
    <w:rsid w:val="00EA003B"/>
    <w:rsid w:val="00EA09B6"/>
    <w:rsid w:val="00EA0C76"/>
    <w:rsid w:val="00EA1281"/>
    <w:rsid w:val="00EA16FA"/>
    <w:rsid w:val="00EA1701"/>
    <w:rsid w:val="00EA18FC"/>
    <w:rsid w:val="00EA2709"/>
    <w:rsid w:val="00EA28DC"/>
    <w:rsid w:val="00EA42FD"/>
    <w:rsid w:val="00EA4BCB"/>
    <w:rsid w:val="00EA4E14"/>
    <w:rsid w:val="00EA5079"/>
    <w:rsid w:val="00EA5635"/>
    <w:rsid w:val="00EA5719"/>
    <w:rsid w:val="00EA60FE"/>
    <w:rsid w:val="00EA62DA"/>
    <w:rsid w:val="00EA681D"/>
    <w:rsid w:val="00EA68CA"/>
    <w:rsid w:val="00EA69EF"/>
    <w:rsid w:val="00EA6B1A"/>
    <w:rsid w:val="00EA6D38"/>
    <w:rsid w:val="00EA6DBE"/>
    <w:rsid w:val="00EA6E7E"/>
    <w:rsid w:val="00EA731A"/>
    <w:rsid w:val="00EA7A98"/>
    <w:rsid w:val="00EA7C06"/>
    <w:rsid w:val="00EA7E25"/>
    <w:rsid w:val="00EA7E96"/>
    <w:rsid w:val="00EB0B34"/>
    <w:rsid w:val="00EB1389"/>
    <w:rsid w:val="00EB16D8"/>
    <w:rsid w:val="00EB1D37"/>
    <w:rsid w:val="00EB2134"/>
    <w:rsid w:val="00EB24B2"/>
    <w:rsid w:val="00EB34B3"/>
    <w:rsid w:val="00EB3518"/>
    <w:rsid w:val="00EB3793"/>
    <w:rsid w:val="00EB3B4A"/>
    <w:rsid w:val="00EB3C2A"/>
    <w:rsid w:val="00EB3F86"/>
    <w:rsid w:val="00EB4CBF"/>
    <w:rsid w:val="00EB4E8E"/>
    <w:rsid w:val="00EB52E5"/>
    <w:rsid w:val="00EB5879"/>
    <w:rsid w:val="00EB5BF4"/>
    <w:rsid w:val="00EB5C59"/>
    <w:rsid w:val="00EB6293"/>
    <w:rsid w:val="00EB66B0"/>
    <w:rsid w:val="00EB6774"/>
    <w:rsid w:val="00EB68A0"/>
    <w:rsid w:val="00EB6914"/>
    <w:rsid w:val="00EB6ADC"/>
    <w:rsid w:val="00EB7333"/>
    <w:rsid w:val="00EB7E32"/>
    <w:rsid w:val="00EB7E54"/>
    <w:rsid w:val="00EB7E9F"/>
    <w:rsid w:val="00EB7F79"/>
    <w:rsid w:val="00EC0B0E"/>
    <w:rsid w:val="00EC0C9B"/>
    <w:rsid w:val="00EC1B40"/>
    <w:rsid w:val="00EC1BEB"/>
    <w:rsid w:val="00EC1D51"/>
    <w:rsid w:val="00EC2682"/>
    <w:rsid w:val="00EC303A"/>
    <w:rsid w:val="00EC32A6"/>
    <w:rsid w:val="00EC3406"/>
    <w:rsid w:val="00EC3A3D"/>
    <w:rsid w:val="00EC421A"/>
    <w:rsid w:val="00EC4639"/>
    <w:rsid w:val="00EC4A21"/>
    <w:rsid w:val="00EC4BE1"/>
    <w:rsid w:val="00EC4D9E"/>
    <w:rsid w:val="00EC4E0B"/>
    <w:rsid w:val="00EC5ADF"/>
    <w:rsid w:val="00EC5CEB"/>
    <w:rsid w:val="00EC62C6"/>
    <w:rsid w:val="00EC667B"/>
    <w:rsid w:val="00EC6E07"/>
    <w:rsid w:val="00EC6F26"/>
    <w:rsid w:val="00EC70EC"/>
    <w:rsid w:val="00EC7464"/>
    <w:rsid w:val="00EC78E8"/>
    <w:rsid w:val="00EC7DDF"/>
    <w:rsid w:val="00ED060C"/>
    <w:rsid w:val="00ED0B2C"/>
    <w:rsid w:val="00ED1277"/>
    <w:rsid w:val="00ED1628"/>
    <w:rsid w:val="00ED19EF"/>
    <w:rsid w:val="00ED1AB8"/>
    <w:rsid w:val="00ED2103"/>
    <w:rsid w:val="00ED2622"/>
    <w:rsid w:val="00ED27B6"/>
    <w:rsid w:val="00ED2F02"/>
    <w:rsid w:val="00ED3563"/>
    <w:rsid w:val="00ED370F"/>
    <w:rsid w:val="00ED4855"/>
    <w:rsid w:val="00ED4BA3"/>
    <w:rsid w:val="00ED4E71"/>
    <w:rsid w:val="00ED4EFC"/>
    <w:rsid w:val="00ED53EC"/>
    <w:rsid w:val="00ED5540"/>
    <w:rsid w:val="00ED5C37"/>
    <w:rsid w:val="00ED6732"/>
    <w:rsid w:val="00ED6847"/>
    <w:rsid w:val="00ED687F"/>
    <w:rsid w:val="00ED6935"/>
    <w:rsid w:val="00ED6B48"/>
    <w:rsid w:val="00ED72E1"/>
    <w:rsid w:val="00ED76D8"/>
    <w:rsid w:val="00ED7F4D"/>
    <w:rsid w:val="00EE0BDC"/>
    <w:rsid w:val="00EE11AA"/>
    <w:rsid w:val="00EE2415"/>
    <w:rsid w:val="00EE247C"/>
    <w:rsid w:val="00EE2743"/>
    <w:rsid w:val="00EE2A60"/>
    <w:rsid w:val="00EE3584"/>
    <w:rsid w:val="00EE389C"/>
    <w:rsid w:val="00EE3BE6"/>
    <w:rsid w:val="00EE432B"/>
    <w:rsid w:val="00EE4451"/>
    <w:rsid w:val="00EE4526"/>
    <w:rsid w:val="00EE4629"/>
    <w:rsid w:val="00EE4771"/>
    <w:rsid w:val="00EE4796"/>
    <w:rsid w:val="00EE4A8C"/>
    <w:rsid w:val="00EE4F7A"/>
    <w:rsid w:val="00EE65E0"/>
    <w:rsid w:val="00EE6BCC"/>
    <w:rsid w:val="00EE6DE1"/>
    <w:rsid w:val="00EE6E87"/>
    <w:rsid w:val="00EE7137"/>
    <w:rsid w:val="00EE7436"/>
    <w:rsid w:val="00EE7A3A"/>
    <w:rsid w:val="00EE7D7E"/>
    <w:rsid w:val="00EF09F3"/>
    <w:rsid w:val="00EF0CEE"/>
    <w:rsid w:val="00EF0D66"/>
    <w:rsid w:val="00EF136F"/>
    <w:rsid w:val="00EF13AF"/>
    <w:rsid w:val="00EF170D"/>
    <w:rsid w:val="00EF1895"/>
    <w:rsid w:val="00EF1D9B"/>
    <w:rsid w:val="00EF2C3F"/>
    <w:rsid w:val="00EF3251"/>
    <w:rsid w:val="00EF38E7"/>
    <w:rsid w:val="00EF39D0"/>
    <w:rsid w:val="00EF3A79"/>
    <w:rsid w:val="00EF3AC6"/>
    <w:rsid w:val="00EF3BEB"/>
    <w:rsid w:val="00EF406F"/>
    <w:rsid w:val="00EF43D9"/>
    <w:rsid w:val="00EF45F0"/>
    <w:rsid w:val="00EF48F1"/>
    <w:rsid w:val="00EF4C60"/>
    <w:rsid w:val="00EF5157"/>
    <w:rsid w:val="00EF59CC"/>
    <w:rsid w:val="00EF5DA2"/>
    <w:rsid w:val="00EF6317"/>
    <w:rsid w:val="00EF69FE"/>
    <w:rsid w:val="00EF6B09"/>
    <w:rsid w:val="00EF6B93"/>
    <w:rsid w:val="00EF7776"/>
    <w:rsid w:val="00EF7EFA"/>
    <w:rsid w:val="00F0054B"/>
    <w:rsid w:val="00F00CDE"/>
    <w:rsid w:val="00F027FD"/>
    <w:rsid w:val="00F02C1D"/>
    <w:rsid w:val="00F02D3B"/>
    <w:rsid w:val="00F03121"/>
    <w:rsid w:val="00F03445"/>
    <w:rsid w:val="00F03CFE"/>
    <w:rsid w:val="00F03F1B"/>
    <w:rsid w:val="00F041FE"/>
    <w:rsid w:val="00F04CB3"/>
    <w:rsid w:val="00F04FA8"/>
    <w:rsid w:val="00F054DB"/>
    <w:rsid w:val="00F06183"/>
    <w:rsid w:val="00F0668E"/>
    <w:rsid w:val="00F06B3C"/>
    <w:rsid w:val="00F06F03"/>
    <w:rsid w:val="00F07248"/>
    <w:rsid w:val="00F0744D"/>
    <w:rsid w:val="00F1016E"/>
    <w:rsid w:val="00F10229"/>
    <w:rsid w:val="00F10312"/>
    <w:rsid w:val="00F10419"/>
    <w:rsid w:val="00F10703"/>
    <w:rsid w:val="00F10AD9"/>
    <w:rsid w:val="00F10EEA"/>
    <w:rsid w:val="00F1114C"/>
    <w:rsid w:val="00F1131E"/>
    <w:rsid w:val="00F11644"/>
    <w:rsid w:val="00F11CC2"/>
    <w:rsid w:val="00F125A9"/>
    <w:rsid w:val="00F12C84"/>
    <w:rsid w:val="00F134AA"/>
    <w:rsid w:val="00F13D7F"/>
    <w:rsid w:val="00F14130"/>
    <w:rsid w:val="00F1457C"/>
    <w:rsid w:val="00F160D0"/>
    <w:rsid w:val="00F160DF"/>
    <w:rsid w:val="00F162BD"/>
    <w:rsid w:val="00F16314"/>
    <w:rsid w:val="00F169CA"/>
    <w:rsid w:val="00F16E4D"/>
    <w:rsid w:val="00F16F5A"/>
    <w:rsid w:val="00F17112"/>
    <w:rsid w:val="00F1736E"/>
    <w:rsid w:val="00F17B1E"/>
    <w:rsid w:val="00F20340"/>
    <w:rsid w:val="00F20AFC"/>
    <w:rsid w:val="00F20C6B"/>
    <w:rsid w:val="00F20CDC"/>
    <w:rsid w:val="00F2198D"/>
    <w:rsid w:val="00F22074"/>
    <w:rsid w:val="00F22BC8"/>
    <w:rsid w:val="00F23298"/>
    <w:rsid w:val="00F245D8"/>
    <w:rsid w:val="00F24712"/>
    <w:rsid w:val="00F24EDE"/>
    <w:rsid w:val="00F24FF1"/>
    <w:rsid w:val="00F2535F"/>
    <w:rsid w:val="00F256AF"/>
    <w:rsid w:val="00F2576B"/>
    <w:rsid w:val="00F267AE"/>
    <w:rsid w:val="00F26CB4"/>
    <w:rsid w:val="00F26D64"/>
    <w:rsid w:val="00F2711A"/>
    <w:rsid w:val="00F27785"/>
    <w:rsid w:val="00F277B3"/>
    <w:rsid w:val="00F277BB"/>
    <w:rsid w:val="00F2782B"/>
    <w:rsid w:val="00F27917"/>
    <w:rsid w:val="00F2794B"/>
    <w:rsid w:val="00F27A2A"/>
    <w:rsid w:val="00F27F4A"/>
    <w:rsid w:val="00F30016"/>
    <w:rsid w:val="00F30F68"/>
    <w:rsid w:val="00F30FA0"/>
    <w:rsid w:val="00F3159E"/>
    <w:rsid w:val="00F31E07"/>
    <w:rsid w:val="00F31EB7"/>
    <w:rsid w:val="00F31FE2"/>
    <w:rsid w:val="00F323C6"/>
    <w:rsid w:val="00F32629"/>
    <w:rsid w:val="00F327F1"/>
    <w:rsid w:val="00F32CCF"/>
    <w:rsid w:val="00F33B8F"/>
    <w:rsid w:val="00F3407C"/>
    <w:rsid w:val="00F34235"/>
    <w:rsid w:val="00F3466C"/>
    <w:rsid w:val="00F34839"/>
    <w:rsid w:val="00F34D82"/>
    <w:rsid w:val="00F34FF5"/>
    <w:rsid w:val="00F35039"/>
    <w:rsid w:val="00F350F0"/>
    <w:rsid w:val="00F357D7"/>
    <w:rsid w:val="00F357DD"/>
    <w:rsid w:val="00F359AE"/>
    <w:rsid w:val="00F35F84"/>
    <w:rsid w:val="00F36B9D"/>
    <w:rsid w:val="00F36CE6"/>
    <w:rsid w:val="00F36EA7"/>
    <w:rsid w:val="00F370B0"/>
    <w:rsid w:val="00F376AA"/>
    <w:rsid w:val="00F37767"/>
    <w:rsid w:val="00F378FC"/>
    <w:rsid w:val="00F37BB0"/>
    <w:rsid w:val="00F37F24"/>
    <w:rsid w:val="00F402D7"/>
    <w:rsid w:val="00F40781"/>
    <w:rsid w:val="00F4199E"/>
    <w:rsid w:val="00F41B83"/>
    <w:rsid w:val="00F41D54"/>
    <w:rsid w:val="00F42A9A"/>
    <w:rsid w:val="00F42AF4"/>
    <w:rsid w:val="00F43547"/>
    <w:rsid w:val="00F43687"/>
    <w:rsid w:val="00F43A28"/>
    <w:rsid w:val="00F43EBC"/>
    <w:rsid w:val="00F43FAA"/>
    <w:rsid w:val="00F4472B"/>
    <w:rsid w:val="00F44914"/>
    <w:rsid w:val="00F44C3A"/>
    <w:rsid w:val="00F45402"/>
    <w:rsid w:val="00F46296"/>
    <w:rsid w:val="00F46329"/>
    <w:rsid w:val="00F4688F"/>
    <w:rsid w:val="00F47187"/>
    <w:rsid w:val="00F47BFB"/>
    <w:rsid w:val="00F47E5D"/>
    <w:rsid w:val="00F47FD0"/>
    <w:rsid w:val="00F50316"/>
    <w:rsid w:val="00F508CD"/>
    <w:rsid w:val="00F510C5"/>
    <w:rsid w:val="00F5116D"/>
    <w:rsid w:val="00F513DD"/>
    <w:rsid w:val="00F51666"/>
    <w:rsid w:val="00F51A36"/>
    <w:rsid w:val="00F51B5F"/>
    <w:rsid w:val="00F53386"/>
    <w:rsid w:val="00F53A02"/>
    <w:rsid w:val="00F53CB1"/>
    <w:rsid w:val="00F5411D"/>
    <w:rsid w:val="00F548FE"/>
    <w:rsid w:val="00F54C40"/>
    <w:rsid w:val="00F54C8D"/>
    <w:rsid w:val="00F55126"/>
    <w:rsid w:val="00F554D1"/>
    <w:rsid w:val="00F55556"/>
    <w:rsid w:val="00F55B23"/>
    <w:rsid w:val="00F56596"/>
    <w:rsid w:val="00F56AF5"/>
    <w:rsid w:val="00F56F68"/>
    <w:rsid w:val="00F5738D"/>
    <w:rsid w:val="00F575FB"/>
    <w:rsid w:val="00F57979"/>
    <w:rsid w:val="00F57B00"/>
    <w:rsid w:val="00F602CB"/>
    <w:rsid w:val="00F606D7"/>
    <w:rsid w:val="00F60A38"/>
    <w:rsid w:val="00F60D6F"/>
    <w:rsid w:val="00F60EB2"/>
    <w:rsid w:val="00F61287"/>
    <w:rsid w:val="00F612B3"/>
    <w:rsid w:val="00F61515"/>
    <w:rsid w:val="00F61C31"/>
    <w:rsid w:val="00F61F56"/>
    <w:rsid w:val="00F61F5F"/>
    <w:rsid w:val="00F6251E"/>
    <w:rsid w:val="00F62A2C"/>
    <w:rsid w:val="00F62AFB"/>
    <w:rsid w:val="00F62B17"/>
    <w:rsid w:val="00F63332"/>
    <w:rsid w:val="00F633B4"/>
    <w:rsid w:val="00F6344B"/>
    <w:rsid w:val="00F63687"/>
    <w:rsid w:val="00F63729"/>
    <w:rsid w:val="00F645BB"/>
    <w:rsid w:val="00F64681"/>
    <w:rsid w:val="00F646D6"/>
    <w:rsid w:val="00F647D5"/>
    <w:rsid w:val="00F654BA"/>
    <w:rsid w:val="00F65519"/>
    <w:rsid w:val="00F658F8"/>
    <w:rsid w:val="00F65AAC"/>
    <w:rsid w:val="00F65CFA"/>
    <w:rsid w:val="00F661E6"/>
    <w:rsid w:val="00F667A7"/>
    <w:rsid w:val="00F66D82"/>
    <w:rsid w:val="00F66DAC"/>
    <w:rsid w:val="00F6743E"/>
    <w:rsid w:val="00F676B1"/>
    <w:rsid w:val="00F7017F"/>
    <w:rsid w:val="00F7089E"/>
    <w:rsid w:val="00F7094F"/>
    <w:rsid w:val="00F70B9E"/>
    <w:rsid w:val="00F70E12"/>
    <w:rsid w:val="00F716C0"/>
    <w:rsid w:val="00F725D9"/>
    <w:rsid w:val="00F73596"/>
    <w:rsid w:val="00F73644"/>
    <w:rsid w:val="00F73D2A"/>
    <w:rsid w:val="00F73D8D"/>
    <w:rsid w:val="00F747DA"/>
    <w:rsid w:val="00F74916"/>
    <w:rsid w:val="00F74CE0"/>
    <w:rsid w:val="00F74F50"/>
    <w:rsid w:val="00F74FB4"/>
    <w:rsid w:val="00F753DC"/>
    <w:rsid w:val="00F75665"/>
    <w:rsid w:val="00F762E9"/>
    <w:rsid w:val="00F768E0"/>
    <w:rsid w:val="00F76BF2"/>
    <w:rsid w:val="00F771A1"/>
    <w:rsid w:val="00F77D5E"/>
    <w:rsid w:val="00F80359"/>
    <w:rsid w:val="00F8091F"/>
    <w:rsid w:val="00F80BF1"/>
    <w:rsid w:val="00F80C8F"/>
    <w:rsid w:val="00F82350"/>
    <w:rsid w:val="00F83872"/>
    <w:rsid w:val="00F83B64"/>
    <w:rsid w:val="00F841B7"/>
    <w:rsid w:val="00F84326"/>
    <w:rsid w:val="00F8440D"/>
    <w:rsid w:val="00F84898"/>
    <w:rsid w:val="00F849D9"/>
    <w:rsid w:val="00F84B02"/>
    <w:rsid w:val="00F84C10"/>
    <w:rsid w:val="00F8524D"/>
    <w:rsid w:val="00F864C7"/>
    <w:rsid w:val="00F86AD7"/>
    <w:rsid w:val="00F87046"/>
    <w:rsid w:val="00F87375"/>
    <w:rsid w:val="00F87383"/>
    <w:rsid w:val="00F87567"/>
    <w:rsid w:val="00F876C2"/>
    <w:rsid w:val="00F8775E"/>
    <w:rsid w:val="00F878B7"/>
    <w:rsid w:val="00F90298"/>
    <w:rsid w:val="00F9031D"/>
    <w:rsid w:val="00F907AF"/>
    <w:rsid w:val="00F92432"/>
    <w:rsid w:val="00F92585"/>
    <w:rsid w:val="00F92BC0"/>
    <w:rsid w:val="00F92C3B"/>
    <w:rsid w:val="00F92C41"/>
    <w:rsid w:val="00F92C93"/>
    <w:rsid w:val="00F93132"/>
    <w:rsid w:val="00F9346F"/>
    <w:rsid w:val="00F93755"/>
    <w:rsid w:val="00F93E4C"/>
    <w:rsid w:val="00F94C25"/>
    <w:rsid w:val="00F95316"/>
    <w:rsid w:val="00F95383"/>
    <w:rsid w:val="00F95E37"/>
    <w:rsid w:val="00F9606F"/>
    <w:rsid w:val="00F961D3"/>
    <w:rsid w:val="00F9628A"/>
    <w:rsid w:val="00F9657D"/>
    <w:rsid w:val="00F97156"/>
    <w:rsid w:val="00F97525"/>
    <w:rsid w:val="00F9774B"/>
    <w:rsid w:val="00F978C5"/>
    <w:rsid w:val="00F97B9D"/>
    <w:rsid w:val="00FA059C"/>
    <w:rsid w:val="00FA0603"/>
    <w:rsid w:val="00FA1683"/>
    <w:rsid w:val="00FA1F1A"/>
    <w:rsid w:val="00FA21A9"/>
    <w:rsid w:val="00FA2446"/>
    <w:rsid w:val="00FA2649"/>
    <w:rsid w:val="00FA28E8"/>
    <w:rsid w:val="00FA2A4A"/>
    <w:rsid w:val="00FA3104"/>
    <w:rsid w:val="00FA3305"/>
    <w:rsid w:val="00FA400E"/>
    <w:rsid w:val="00FA42A9"/>
    <w:rsid w:val="00FA4652"/>
    <w:rsid w:val="00FA4762"/>
    <w:rsid w:val="00FA478F"/>
    <w:rsid w:val="00FA4AFC"/>
    <w:rsid w:val="00FA5409"/>
    <w:rsid w:val="00FA5CCF"/>
    <w:rsid w:val="00FA6764"/>
    <w:rsid w:val="00FA67BC"/>
    <w:rsid w:val="00FA6BCE"/>
    <w:rsid w:val="00FA6BD5"/>
    <w:rsid w:val="00FA71AD"/>
    <w:rsid w:val="00FA7650"/>
    <w:rsid w:val="00FA7B87"/>
    <w:rsid w:val="00FA7FB7"/>
    <w:rsid w:val="00FB0101"/>
    <w:rsid w:val="00FB03AD"/>
    <w:rsid w:val="00FB0638"/>
    <w:rsid w:val="00FB0655"/>
    <w:rsid w:val="00FB06C8"/>
    <w:rsid w:val="00FB1972"/>
    <w:rsid w:val="00FB1AED"/>
    <w:rsid w:val="00FB2217"/>
    <w:rsid w:val="00FB225C"/>
    <w:rsid w:val="00FB2457"/>
    <w:rsid w:val="00FB24DD"/>
    <w:rsid w:val="00FB2615"/>
    <w:rsid w:val="00FB26E3"/>
    <w:rsid w:val="00FB3A08"/>
    <w:rsid w:val="00FB3CDA"/>
    <w:rsid w:val="00FB3E74"/>
    <w:rsid w:val="00FB485F"/>
    <w:rsid w:val="00FB492B"/>
    <w:rsid w:val="00FB4ACC"/>
    <w:rsid w:val="00FB4C82"/>
    <w:rsid w:val="00FB50C6"/>
    <w:rsid w:val="00FB5F38"/>
    <w:rsid w:val="00FB613A"/>
    <w:rsid w:val="00FB6C91"/>
    <w:rsid w:val="00FB6E21"/>
    <w:rsid w:val="00FB7062"/>
    <w:rsid w:val="00FB7755"/>
    <w:rsid w:val="00FB77BD"/>
    <w:rsid w:val="00FB7ADD"/>
    <w:rsid w:val="00FB7BE4"/>
    <w:rsid w:val="00FB7E9E"/>
    <w:rsid w:val="00FC008D"/>
    <w:rsid w:val="00FC0F17"/>
    <w:rsid w:val="00FC0FE4"/>
    <w:rsid w:val="00FC1499"/>
    <w:rsid w:val="00FC14FB"/>
    <w:rsid w:val="00FC18DB"/>
    <w:rsid w:val="00FC200A"/>
    <w:rsid w:val="00FC2980"/>
    <w:rsid w:val="00FC2A8A"/>
    <w:rsid w:val="00FC3B55"/>
    <w:rsid w:val="00FC3E2B"/>
    <w:rsid w:val="00FC4154"/>
    <w:rsid w:val="00FC432B"/>
    <w:rsid w:val="00FC4681"/>
    <w:rsid w:val="00FC495E"/>
    <w:rsid w:val="00FC4AAA"/>
    <w:rsid w:val="00FC4C29"/>
    <w:rsid w:val="00FC4DA4"/>
    <w:rsid w:val="00FC5A98"/>
    <w:rsid w:val="00FC5CB9"/>
    <w:rsid w:val="00FC5DA3"/>
    <w:rsid w:val="00FC663D"/>
    <w:rsid w:val="00FC6B05"/>
    <w:rsid w:val="00FC6C22"/>
    <w:rsid w:val="00FC72B5"/>
    <w:rsid w:val="00FC72D5"/>
    <w:rsid w:val="00FC77DD"/>
    <w:rsid w:val="00FC7E02"/>
    <w:rsid w:val="00FD00E6"/>
    <w:rsid w:val="00FD037D"/>
    <w:rsid w:val="00FD08E6"/>
    <w:rsid w:val="00FD0BF1"/>
    <w:rsid w:val="00FD0FA1"/>
    <w:rsid w:val="00FD1572"/>
    <w:rsid w:val="00FD1B3E"/>
    <w:rsid w:val="00FD2396"/>
    <w:rsid w:val="00FD2551"/>
    <w:rsid w:val="00FD2598"/>
    <w:rsid w:val="00FD2A31"/>
    <w:rsid w:val="00FD2BB9"/>
    <w:rsid w:val="00FD2D9B"/>
    <w:rsid w:val="00FD3539"/>
    <w:rsid w:val="00FD3EDC"/>
    <w:rsid w:val="00FD45B3"/>
    <w:rsid w:val="00FD4B01"/>
    <w:rsid w:val="00FD538F"/>
    <w:rsid w:val="00FD5929"/>
    <w:rsid w:val="00FD5E8E"/>
    <w:rsid w:val="00FD667C"/>
    <w:rsid w:val="00FD6D82"/>
    <w:rsid w:val="00FD79D0"/>
    <w:rsid w:val="00FD7AD3"/>
    <w:rsid w:val="00FD7B94"/>
    <w:rsid w:val="00FE0D1F"/>
    <w:rsid w:val="00FE0DE8"/>
    <w:rsid w:val="00FE100B"/>
    <w:rsid w:val="00FE161C"/>
    <w:rsid w:val="00FE1744"/>
    <w:rsid w:val="00FE2742"/>
    <w:rsid w:val="00FE291A"/>
    <w:rsid w:val="00FE2CDB"/>
    <w:rsid w:val="00FE3013"/>
    <w:rsid w:val="00FE3146"/>
    <w:rsid w:val="00FE32AB"/>
    <w:rsid w:val="00FE36AB"/>
    <w:rsid w:val="00FE38F0"/>
    <w:rsid w:val="00FE3C85"/>
    <w:rsid w:val="00FE3CAD"/>
    <w:rsid w:val="00FE4754"/>
    <w:rsid w:val="00FE4844"/>
    <w:rsid w:val="00FE4A9F"/>
    <w:rsid w:val="00FE4E92"/>
    <w:rsid w:val="00FE4F31"/>
    <w:rsid w:val="00FE50C5"/>
    <w:rsid w:val="00FE5D00"/>
    <w:rsid w:val="00FE64C6"/>
    <w:rsid w:val="00FE685A"/>
    <w:rsid w:val="00FE6A07"/>
    <w:rsid w:val="00FE6BA7"/>
    <w:rsid w:val="00FE7629"/>
    <w:rsid w:val="00FE79AC"/>
    <w:rsid w:val="00FE7DEB"/>
    <w:rsid w:val="00FF018B"/>
    <w:rsid w:val="00FF0667"/>
    <w:rsid w:val="00FF12DD"/>
    <w:rsid w:val="00FF2259"/>
    <w:rsid w:val="00FF2506"/>
    <w:rsid w:val="00FF2B58"/>
    <w:rsid w:val="00FF2E32"/>
    <w:rsid w:val="00FF3155"/>
    <w:rsid w:val="00FF41D5"/>
    <w:rsid w:val="00FF4354"/>
    <w:rsid w:val="00FF4641"/>
    <w:rsid w:val="00FF4B28"/>
    <w:rsid w:val="00FF4E65"/>
    <w:rsid w:val="00FF4F78"/>
    <w:rsid w:val="00FF68BC"/>
    <w:rsid w:val="00FF6ABA"/>
    <w:rsid w:val="00FF700E"/>
    <w:rsid w:val="00FF7211"/>
    <w:rsid w:val="00FF7814"/>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867D9"/>
  <w15:chartTrackingRefBased/>
  <w15:docId w15:val="{DF4B83FB-F2C1-430D-B903-E5FDAB7B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M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251"/>
    <w:rPr>
      <w:lang w:val="en-US"/>
    </w:rPr>
  </w:style>
  <w:style w:type="paragraph" w:styleId="1">
    <w:name w:val="heading 1"/>
    <w:basedOn w:val="a"/>
    <w:next w:val="a"/>
    <w:link w:val="10"/>
    <w:uiPriority w:val="9"/>
    <w:qFormat/>
    <w:rsid w:val="007034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97B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3065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AE2DD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7155E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025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10251"/>
    <w:rPr>
      <w:color w:val="0563C1" w:themeColor="hyperlink"/>
      <w:u w:val="single"/>
    </w:rPr>
  </w:style>
  <w:style w:type="paragraph" w:styleId="a5">
    <w:name w:val="header"/>
    <w:basedOn w:val="a"/>
    <w:link w:val="a6"/>
    <w:uiPriority w:val="99"/>
    <w:unhideWhenUsed/>
    <w:rsid w:val="0031025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10251"/>
    <w:rPr>
      <w:lang w:val="en-US"/>
    </w:rPr>
  </w:style>
  <w:style w:type="paragraph" w:styleId="a7">
    <w:name w:val="footer"/>
    <w:basedOn w:val="a"/>
    <w:link w:val="a8"/>
    <w:uiPriority w:val="99"/>
    <w:unhideWhenUsed/>
    <w:rsid w:val="0031025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10251"/>
    <w:rPr>
      <w:lang w:val="en-US"/>
    </w:rPr>
  </w:style>
  <w:style w:type="paragraph" w:styleId="a9">
    <w:name w:val="List Paragraph"/>
    <w:aliases w:val="Scriptoria bullet points,List Paragraph 1,Абзац списка1,strikethrough,standaard met opsomming,List Paragraph1,Bullets,References,Liste 1,List Paragraph nowy,Numbered List Paragraph,List Paragraph (numbered (a)),Medium Grid 1 - Accent 21"/>
    <w:basedOn w:val="a"/>
    <w:link w:val="aa"/>
    <w:uiPriority w:val="34"/>
    <w:qFormat/>
    <w:rsid w:val="00AE3CC3"/>
    <w:pPr>
      <w:ind w:left="720"/>
      <w:contextualSpacing/>
    </w:pPr>
  </w:style>
  <w:style w:type="character" w:styleId="ab">
    <w:name w:val="footnote reference"/>
    <w:aliases w:val="ftref,Times 10 Point,Exposant 3 Point,Footnote symbol,Footnote reference number,EN Footnote Reference,note TESI,16 Point,Superscript 6 Point,BVI fnr,Char Char1,FOOTNOTES Char1,fn Char1,single space Char1,ft Char1,Ref,fr"/>
    <w:basedOn w:val="a0"/>
    <w:link w:val="FNRefeCharChar"/>
    <w:uiPriority w:val="99"/>
    <w:unhideWhenUsed/>
    <w:rsid w:val="00110B40"/>
    <w:rPr>
      <w:sz w:val="20"/>
      <w:vertAlign w:val="superscript"/>
    </w:rPr>
  </w:style>
  <w:style w:type="paragraph" w:styleId="ac">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d"/>
    <w:uiPriority w:val="99"/>
    <w:unhideWhenUsed/>
    <w:qFormat/>
    <w:rsid w:val="00110B40"/>
    <w:pPr>
      <w:spacing w:after="0" w:line="240" w:lineRule="auto"/>
    </w:pPr>
    <w:rPr>
      <w:rFonts w:ascii="Times New Roman" w:hAnsi="Times New Roman"/>
      <w:sz w:val="28"/>
      <w:szCs w:val="20"/>
      <w:vertAlign w:val="superscript"/>
    </w:rPr>
  </w:style>
  <w:style w:type="character" w:customStyle="1" w:styleId="ad">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c"/>
    <w:uiPriority w:val="99"/>
    <w:rsid w:val="00110B40"/>
    <w:rPr>
      <w:rFonts w:ascii="Times New Roman" w:hAnsi="Times New Roman"/>
      <w:sz w:val="28"/>
      <w:szCs w:val="20"/>
      <w:vertAlign w:val="superscript"/>
      <w:lang w:val="en-US"/>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b"/>
    <w:uiPriority w:val="99"/>
    <w:qFormat/>
    <w:rsid w:val="00110B40"/>
    <w:pPr>
      <w:spacing w:line="240" w:lineRule="exact"/>
    </w:pPr>
    <w:rPr>
      <w:sz w:val="20"/>
      <w:vertAlign w:val="superscript"/>
      <w:lang w:val="ro-MD"/>
    </w:rPr>
  </w:style>
  <w:style w:type="character" w:customStyle="1" w:styleId="aa">
    <w:name w:val="Абзац списка Знак"/>
    <w:aliases w:val="Scriptoria bullet points Знак,List Paragraph 1 Знак,Абзац списка1 Знак,strikethrough Знак,standaard met opsomming Знак,List Paragraph1 Знак,Bullets Знак,References Знак,Liste 1 Знак,List Paragraph nowy Знак,Numbered List Paragraph Знак"/>
    <w:link w:val="a9"/>
    <w:uiPriority w:val="34"/>
    <w:locked/>
    <w:rsid w:val="00110B40"/>
    <w:rPr>
      <w:lang w:val="en-US"/>
    </w:rPr>
  </w:style>
  <w:style w:type="table" w:styleId="21">
    <w:name w:val="Plain Table 2"/>
    <w:basedOn w:val="a1"/>
    <w:uiPriority w:val="42"/>
    <w:rsid w:val="00110B4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e">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footnote text,Char1,A Знак Знак,Текст сноски2"/>
    <w:basedOn w:val="a"/>
    <w:link w:val="af"/>
    <w:uiPriority w:val="99"/>
    <w:unhideWhenUsed/>
    <w:qFormat/>
    <w:rsid w:val="008D6B9F"/>
    <w:pPr>
      <w:spacing w:after="0" w:line="240" w:lineRule="auto"/>
    </w:pPr>
    <w:rPr>
      <w:rFonts w:ascii="Times New Roman" w:hAnsi="Times New Roman" w:cs="Times New Roman"/>
      <w:sz w:val="24"/>
      <w:szCs w:val="24"/>
    </w:rPr>
  </w:style>
  <w:style w:type="character" w:customStyle="1" w:styleId="af">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Char1 Знак"/>
    <w:basedOn w:val="a0"/>
    <w:link w:val="ae"/>
    <w:uiPriority w:val="99"/>
    <w:rsid w:val="008D6B9F"/>
    <w:rPr>
      <w:rFonts w:ascii="Times New Roman" w:hAnsi="Times New Roman" w:cs="Times New Roman"/>
      <w:sz w:val="24"/>
      <w:szCs w:val="24"/>
      <w:lang w:val="en-US"/>
    </w:rPr>
  </w:style>
  <w:style w:type="numbering" w:customStyle="1" w:styleId="Style1">
    <w:name w:val="Style1"/>
    <w:uiPriority w:val="99"/>
    <w:rsid w:val="006C6912"/>
    <w:pPr>
      <w:numPr>
        <w:numId w:val="3"/>
      </w:numPr>
    </w:pPr>
  </w:style>
  <w:style w:type="paragraph" w:customStyle="1" w:styleId="tt">
    <w:name w:val="tt"/>
    <w:basedOn w:val="a"/>
    <w:rsid w:val="00F978C5"/>
    <w:pPr>
      <w:spacing w:after="0" w:line="240" w:lineRule="auto"/>
      <w:jc w:val="center"/>
    </w:pPr>
    <w:rPr>
      <w:rFonts w:ascii="Times New Roman" w:eastAsia="Times New Roman" w:hAnsi="Times New Roman" w:cs="Times New Roman"/>
      <w:b/>
      <w:bCs/>
      <w:sz w:val="24"/>
      <w:szCs w:val="24"/>
      <w:lang w:val="ro-MD" w:eastAsia="ro-MD"/>
    </w:rPr>
  </w:style>
  <w:style w:type="character" w:customStyle="1" w:styleId="docblue">
    <w:name w:val="doc_blue"/>
    <w:basedOn w:val="a0"/>
    <w:rsid w:val="00293D17"/>
  </w:style>
  <w:style w:type="character" w:styleId="af0">
    <w:name w:val="Emphasis"/>
    <w:basedOn w:val="a0"/>
    <w:uiPriority w:val="20"/>
    <w:qFormat/>
    <w:rsid w:val="007B4BAE"/>
    <w:rPr>
      <w:i/>
      <w:iCs/>
    </w:rPr>
  </w:style>
  <w:style w:type="paragraph" w:customStyle="1" w:styleId="Default">
    <w:name w:val="Default"/>
    <w:rsid w:val="006E269E"/>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Strong"/>
    <w:basedOn w:val="a0"/>
    <w:uiPriority w:val="22"/>
    <w:qFormat/>
    <w:rsid w:val="00AB5064"/>
    <w:rPr>
      <w:b/>
      <w:bCs/>
    </w:rPr>
  </w:style>
  <w:style w:type="character" w:customStyle="1" w:styleId="10">
    <w:name w:val="Заголовок 1 Знак"/>
    <w:basedOn w:val="a0"/>
    <w:link w:val="1"/>
    <w:uiPriority w:val="9"/>
    <w:rsid w:val="0070347B"/>
    <w:rPr>
      <w:rFonts w:asciiTheme="majorHAnsi" w:eastAsiaTheme="majorEastAsia" w:hAnsiTheme="majorHAnsi" w:cstheme="majorBidi"/>
      <w:color w:val="2E74B5" w:themeColor="accent1" w:themeShade="BF"/>
      <w:sz w:val="32"/>
      <w:szCs w:val="32"/>
      <w:lang w:val="en-US"/>
    </w:rPr>
  </w:style>
  <w:style w:type="character" w:customStyle="1" w:styleId="20">
    <w:name w:val="Заголовок 2 Знак"/>
    <w:basedOn w:val="a0"/>
    <w:link w:val="2"/>
    <w:uiPriority w:val="9"/>
    <w:rsid w:val="00997B67"/>
    <w:rPr>
      <w:rFonts w:asciiTheme="majorHAnsi" w:eastAsiaTheme="majorEastAsia" w:hAnsiTheme="majorHAnsi" w:cstheme="majorBidi"/>
      <w:color w:val="2E74B5" w:themeColor="accent1" w:themeShade="BF"/>
      <w:sz w:val="26"/>
      <w:szCs w:val="26"/>
      <w:lang w:val="en-US"/>
    </w:rPr>
  </w:style>
  <w:style w:type="paragraph" w:styleId="af2">
    <w:name w:val="TOC Heading"/>
    <w:basedOn w:val="1"/>
    <w:next w:val="a"/>
    <w:uiPriority w:val="39"/>
    <w:unhideWhenUsed/>
    <w:qFormat/>
    <w:rsid w:val="00997B67"/>
    <w:pPr>
      <w:outlineLvl w:val="9"/>
    </w:pPr>
  </w:style>
  <w:style w:type="paragraph" w:styleId="11">
    <w:name w:val="toc 1"/>
    <w:basedOn w:val="a"/>
    <w:next w:val="a"/>
    <w:autoRedefine/>
    <w:uiPriority w:val="39"/>
    <w:unhideWhenUsed/>
    <w:rsid w:val="00997B67"/>
    <w:pPr>
      <w:spacing w:after="100"/>
    </w:pPr>
  </w:style>
  <w:style w:type="paragraph" w:styleId="22">
    <w:name w:val="toc 2"/>
    <w:basedOn w:val="a"/>
    <w:next w:val="a"/>
    <w:autoRedefine/>
    <w:uiPriority w:val="39"/>
    <w:unhideWhenUsed/>
    <w:rsid w:val="00997B67"/>
    <w:pPr>
      <w:spacing w:after="100"/>
      <w:ind w:left="220"/>
    </w:pPr>
  </w:style>
  <w:style w:type="paragraph" w:styleId="31">
    <w:name w:val="toc 3"/>
    <w:basedOn w:val="a"/>
    <w:next w:val="a"/>
    <w:autoRedefine/>
    <w:uiPriority w:val="39"/>
    <w:unhideWhenUsed/>
    <w:rsid w:val="00B420C0"/>
    <w:pPr>
      <w:tabs>
        <w:tab w:val="left" w:pos="1170"/>
        <w:tab w:val="right" w:leader="dot" w:pos="9344"/>
      </w:tabs>
      <w:spacing w:after="100" w:line="276" w:lineRule="auto"/>
      <w:ind w:left="440"/>
      <w:jc w:val="both"/>
    </w:pPr>
    <w:rPr>
      <w:rFonts w:asciiTheme="majorHAnsi" w:eastAsia="Times New Roman" w:hAnsiTheme="majorHAnsi" w:cstheme="majorHAnsi"/>
      <w:i/>
      <w:noProof/>
      <w:sz w:val="24"/>
      <w:szCs w:val="24"/>
      <w:lang w:val="ro-MD"/>
    </w:rPr>
  </w:style>
  <w:style w:type="character" w:customStyle="1" w:styleId="50">
    <w:name w:val="Заголовок 5 Знак"/>
    <w:basedOn w:val="a0"/>
    <w:link w:val="5"/>
    <w:uiPriority w:val="9"/>
    <w:semiHidden/>
    <w:rsid w:val="007155E6"/>
    <w:rPr>
      <w:rFonts w:asciiTheme="majorHAnsi" w:eastAsiaTheme="majorEastAsia" w:hAnsiTheme="majorHAnsi" w:cstheme="majorBidi"/>
      <w:color w:val="2E74B5" w:themeColor="accent1" w:themeShade="BF"/>
      <w:lang w:val="en-US"/>
    </w:rPr>
  </w:style>
  <w:style w:type="paragraph" w:styleId="af3">
    <w:name w:val="Balloon Text"/>
    <w:basedOn w:val="a"/>
    <w:link w:val="af4"/>
    <w:uiPriority w:val="99"/>
    <w:semiHidden/>
    <w:unhideWhenUsed/>
    <w:rsid w:val="00E4151E"/>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E4151E"/>
    <w:rPr>
      <w:rFonts w:ascii="Segoe UI" w:hAnsi="Segoe UI" w:cs="Segoe UI"/>
      <w:sz w:val="18"/>
      <w:szCs w:val="18"/>
      <w:lang w:val="en-US"/>
    </w:rPr>
  </w:style>
  <w:style w:type="paragraph" w:customStyle="1" w:styleId="cb">
    <w:name w:val="cb"/>
    <w:basedOn w:val="a"/>
    <w:rsid w:val="00902E74"/>
    <w:pPr>
      <w:spacing w:after="0" w:line="240" w:lineRule="auto"/>
      <w:jc w:val="center"/>
    </w:pPr>
    <w:rPr>
      <w:rFonts w:ascii="Times New Roman" w:eastAsia="Times New Roman" w:hAnsi="Times New Roman" w:cs="Times New Roman"/>
      <w:b/>
      <w:bCs/>
      <w:sz w:val="24"/>
      <w:szCs w:val="24"/>
      <w:lang w:val="ro-MD" w:eastAsia="ro-MD"/>
    </w:rPr>
  </w:style>
  <w:style w:type="table" w:styleId="-42">
    <w:name w:val="Grid Table 4 Accent 2"/>
    <w:basedOn w:val="a1"/>
    <w:uiPriority w:val="49"/>
    <w:rsid w:val="002F6D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52">
    <w:name w:val="Grid Table 5 Dark Accent 2"/>
    <w:basedOn w:val="a1"/>
    <w:uiPriority w:val="50"/>
    <w:rsid w:val="002F6D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af5">
    <w:name w:val="Grid Table Light"/>
    <w:basedOn w:val="a1"/>
    <w:uiPriority w:val="40"/>
    <w:rsid w:val="00BC35E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docheader">
    <w:name w:val="doc_header"/>
    <w:basedOn w:val="a0"/>
    <w:rsid w:val="001D52F3"/>
  </w:style>
  <w:style w:type="paragraph" w:styleId="41">
    <w:name w:val="toc 4"/>
    <w:basedOn w:val="a"/>
    <w:next w:val="a"/>
    <w:autoRedefine/>
    <w:uiPriority w:val="39"/>
    <w:unhideWhenUsed/>
    <w:rsid w:val="00821390"/>
    <w:pPr>
      <w:spacing w:after="100"/>
      <w:ind w:left="660"/>
    </w:pPr>
    <w:rPr>
      <w:rFonts w:eastAsiaTheme="minorEastAsia"/>
    </w:rPr>
  </w:style>
  <w:style w:type="paragraph" w:styleId="51">
    <w:name w:val="toc 5"/>
    <w:basedOn w:val="a"/>
    <w:next w:val="a"/>
    <w:autoRedefine/>
    <w:uiPriority w:val="39"/>
    <w:unhideWhenUsed/>
    <w:rsid w:val="00821390"/>
    <w:pPr>
      <w:spacing w:after="100"/>
      <w:ind w:left="880"/>
    </w:pPr>
    <w:rPr>
      <w:rFonts w:eastAsiaTheme="minorEastAsia"/>
    </w:rPr>
  </w:style>
  <w:style w:type="paragraph" w:styleId="6">
    <w:name w:val="toc 6"/>
    <w:basedOn w:val="a"/>
    <w:next w:val="a"/>
    <w:autoRedefine/>
    <w:uiPriority w:val="39"/>
    <w:unhideWhenUsed/>
    <w:rsid w:val="00821390"/>
    <w:pPr>
      <w:spacing w:after="100"/>
      <w:ind w:left="1100"/>
    </w:pPr>
    <w:rPr>
      <w:rFonts w:eastAsiaTheme="minorEastAsia"/>
    </w:rPr>
  </w:style>
  <w:style w:type="paragraph" w:styleId="7">
    <w:name w:val="toc 7"/>
    <w:basedOn w:val="a"/>
    <w:next w:val="a"/>
    <w:autoRedefine/>
    <w:uiPriority w:val="39"/>
    <w:unhideWhenUsed/>
    <w:rsid w:val="00821390"/>
    <w:pPr>
      <w:spacing w:after="100"/>
      <w:ind w:left="1320"/>
    </w:pPr>
    <w:rPr>
      <w:rFonts w:eastAsiaTheme="minorEastAsia"/>
    </w:rPr>
  </w:style>
  <w:style w:type="paragraph" w:styleId="8">
    <w:name w:val="toc 8"/>
    <w:basedOn w:val="a"/>
    <w:next w:val="a"/>
    <w:autoRedefine/>
    <w:uiPriority w:val="39"/>
    <w:unhideWhenUsed/>
    <w:rsid w:val="00821390"/>
    <w:pPr>
      <w:spacing w:after="100"/>
      <w:ind w:left="1540"/>
    </w:pPr>
    <w:rPr>
      <w:rFonts w:eastAsiaTheme="minorEastAsia"/>
    </w:rPr>
  </w:style>
  <w:style w:type="paragraph" w:styleId="9">
    <w:name w:val="toc 9"/>
    <w:basedOn w:val="a"/>
    <w:next w:val="a"/>
    <w:autoRedefine/>
    <w:uiPriority w:val="39"/>
    <w:unhideWhenUsed/>
    <w:rsid w:val="00821390"/>
    <w:pPr>
      <w:spacing w:after="100"/>
      <w:ind w:left="1760"/>
    </w:pPr>
    <w:rPr>
      <w:rFonts w:eastAsiaTheme="minorEastAsia"/>
    </w:rPr>
  </w:style>
  <w:style w:type="character" w:customStyle="1" w:styleId="40">
    <w:name w:val="Заголовок 4 Знак"/>
    <w:basedOn w:val="a0"/>
    <w:link w:val="4"/>
    <w:uiPriority w:val="9"/>
    <w:rsid w:val="00AE2DD8"/>
    <w:rPr>
      <w:rFonts w:asciiTheme="majorHAnsi" w:eastAsiaTheme="majorEastAsia" w:hAnsiTheme="majorHAnsi" w:cstheme="majorBidi"/>
      <w:i/>
      <w:iCs/>
      <w:color w:val="2E74B5" w:themeColor="accent1" w:themeShade="BF"/>
      <w:lang w:val="en-US"/>
    </w:rPr>
  </w:style>
  <w:style w:type="table" w:styleId="-22">
    <w:name w:val="Grid Table 2 Accent 2"/>
    <w:basedOn w:val="a1"/>
    <w:uiPriority w:val="47"/>
    <w:rsid w:val="009310FF"/>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2">
    <w:name w:val="Grid Table 1 Light Accent 2"/>
    <w:basedOn w:val="a1"/>
    <w:uiPriority w:val="46"/>
    <w:rsid w:val="00DA1C0A"/>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af6">
    <w:name w:val="annotation reference"/>
    <w:rsid w:val="00506E55"/>
    <w:rPr>
      <w:rFonts w:cs="Times New Roman"/>
      <w:sz w:val="16"/>
      <w:szCs w:val="16"/>
    </w:rPr>
  </w:style>
  <w:style w:type="paragraph" w:styleId="af7">
    <w:name w:val="No Spacing"/>
    <w:link w:val="af8"/>
    <w:uiPriority w:val="1"/>
    <w:qFormat/>
    <w:rsid w:val="009B115B"/>
    <w:pPr>
      <w:spacing w:after="0" w:line="240" w:lineRule="auto"/>
    </w:pPr>
    <w:rPr>
      <w:rFonts w:eastAsiaTheme="minorEastAsia"/>
      <w:lang w:val="en-US"/>
    </w:rPr>
  </w:style>
  <w:style w:type="character" w:customStyle="1" w:styleId="af8">
    <w:name w:val="Без интервала Знак"/>
    <w:basedOn w:val="a0"/>
    <w:link w:val="af7"/>
    <w:uiPriority w:val="1"/>
    <w:rsid w:val="009B115B"/>
    <w:rPr>
      <w:rFonts w:eastAsiaTheme="minorEastAsia"/>
      <w:lang w:val="en-US"/>
    </w:rPr>
  </w:style>
  <w:style w:type="character" w:customStyle="1" w:styleId="30">
    <w:name w:val="Заголовок 3 Знак"/>
    <w:basedOn w:val="a0"/>
    <w:link w:val="3"/>
    <w:uiPriority w:val="9"/>
    <w:rsid w:val="003065F1"/>
    <w:rPr>
      <w:rFonts w:asciiTheme="majorHAnsi" w:eastAsiaTheme="majorEastAsia" w:hAnsiTheme="majorHAnsi" w:cstheme="majorBidi"/>
      <w:color w:val="1F4D78" w:themeColor="accent1" w:themeShade="7F"/>
      <w:sz w:val="24"/>
      <w:szCs w:val="24"/>
      <w:lang w:val="en-US"/>
    </w:rPr>
  </w:style>
  <w:style w:type="character" w:customStyle="1" w:styleId="apple-style-span">
    <w:name w:val="apple-style-span"/>
    <w:basedOn w:val="a0"/>
    <w:rsid w:val="004B42CA"/>
  </w:style>
  <w:style w:type="paragraph" w:styleId="af9">
    <w:name w:val="annotation text"/>
    <w:basedOn w:val="a"/>
    <w:link w:val="afa"/>
    <w:uiPriority w:val="99"/>
    <w:semiHidden/>
    <w:unhideWhenUsed/>
    <w:rsid w:val="00184EFD"/>
    <w:pPr>
      <w:spacing w:line="240" w:lineRule="auto"/>
    </w:pPr>
    <w:rPr>
      <w:sz w:val="20"/>
      <w:szCs w:val="20"/>
    </w:rPr>
  </w:style>
  <w:style w:type="character" w:customStyle="1" w:styleId="afa">
    <w:name w:val="Текст примечания Знак"/>
    <w:basedOn w:val="a0"/>
    <w:link w:val="af9"/>
    <w:uiPriority w:val="99"/>
    <w:semiHidden/>
    <w:rsid w:val="00184EFD"/>
    <w:rPr>
      <w:sz w:val="20"/>
      <w:szCs w:val="20"/>
      <w:lang w:val="en-US"/>
    </w:rPr>
  </w:style>
  <w:style w:type="paragraph" w:styleId="afb">
    <w:name w:val="annotation subject"/>
    <w:basedOn w:val="af9"/>
    <w:next w:val="af9"/>
    <w:link w:val="afc"/>
    <w:uiPriority w:val="99"/>
    <w:semiHidden/>
    <w:unhideWhenUsed/>
    <w:rsid w:val="00184EFD"/>
    <w:rPr>
      <w:b/>
      <w:bCs/>
    </w:rPr>
  </w:style>
  <w:style w:type="character" w:customStyle="1" w:styleId="afc">
    <w:name w:val="Тема примечания Знак"/>
    <w:basedOn w:val="afa"/>
    <w:link w:val="afb"/>
    <w:uiPriority w:val="99"/>
    <w:semiHidden/>
    <w:rsid w:val="00184EFD"/>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1227">
      <w:bodyDiv w:val="1"/>
      <w:marLeft w:val="0"/>
      <w:marRight w:val="0"/>
      <w:marTop w:val="0"/>
      <w:marBottom w:val="0"/>
      <w:divBdr>
        <w:top w:val="none" w:sz="0" w:space="0" w:color="auto"/>
        <w:left w:val="none" w:sz="0" w:space="0" w:color="auto"/>
        <w:bottom w:val="none" w:sz="0" w:space="0" w:color="auto"/>
        <w:right w:val="none" w:sz="0" w:space="0" w:color="auto"/>
      </w:divBdr>
    </w:div>
    <w:div w:id="53699644">
      <w:bodyDiv w:val="1"/>
      <w:marLeft w:val="0"/>
      <w:marRight w:val="0"/>
      <w:marTop w:val="0"/>
      <w:marBottom w:val="0"/>
      <w:divBdr>
        <w:top w:val="none" w:sz="0" w:space="0" w:color="auto"/>
        <w:left w:val="none" w:sz="0" w:space="0" w:color="auto"/>
        <w:bottom w:val="none" w:sz="0" w:space="0" w:color="auto"/>
        <w:right w:val="none" w:sz="0" w:space="0" w:color="auto"/>
      </w:divBdr>
    </w:div>
    <w:div w:id="61946964">
      <w:bodyDiv w:val="1"/>
      <w:marLeft w:val="0"/>
      <w:marRight w:val="0"/>
      <w:marTop w:val="0"/>
      <w:marBottom w:val="0"/>
      <w:divBdr>
        <w:top w:val="none" w:sz="0" w:space="0" w:color="auto"/>
        <w:left w:val="none" w:sz="0" w:space="0" w:color="auto"/>
        <w:bottom w:val="none" w:sz="0" w:space="0" w:color="auto"/>
        <w:right w:val="none" w:sz="0" w:space="0" w:color="auto"/>
      </w:divBdr>
    </w:div>
    <w:div w:id="119224784">
      <w:bodyDiv w:val="1"/>
      <w:marLeft w:val="0"/>
      <w:marRight w:val="0"/>
      <w:marTop w:val="0"/>
      <w:marBottom w:val="0"/>
      <w:divBdr>
        <w:top w:val="none" w:sz="0" w:space="0" w:color="auto"/>
        <w:left w:val="none" w:sz="0" w:space="0" w:color="auto"/>
        <w:bottom w:val="none" w:sz="0" w:space="0" w:color="auto"/>
        <w:right w:val="none" w:sz="0" w:space="0" w:color="auto"/>
      </w:divBdr>
    </w:div>
    <w:div w:id="174465421">
      <w:bodyDiv w:val="1"/>
      <w:marLeft w:val="0"/>
      <w:marRight w:val="0"/>
      <w:marTop w:val="0"/>
      <w:marBottom w:val="0"/>
      <w:divBdr>
        <w:top w:val="none" w:sz="0" w:space="0" w:color="auto"/>
        <w:left w:val="none" w:sz="0" w:space="0" w:color="auto"/>
        <w:bottom w:val="none" w:sz="0" w:space="0" w:color="auto"/>
        <w:right w:val="none" w:sz="0" w:space="0" w:color="auto"/>
      </w:divBdr>
    </w:div>
    <w:div w:id="182785170">
      <w:bodyDiv w:val="1"/>
      <w:marLeft w:val="0"/>
      <w:marRight w:val="0"/>
      <w:marTop w:val="0"/>
      <w:marBottom w:val="0"/>
      <w:divBdr>
        <w:top w:val="none" w:sz="0" w:space="0" w:color="auto"/>
        <w:left w:val="none" w:sz="0" w:space="0" w:color="auto"/>
        <w:bottom w:val="none" w:sz="0" w:space="0" w:color="auto"/>
        <w:right w:val="none" w:sz="0" w:space="0" w:color="auto"/>
      </w:divBdr>
    </w:div>
    <w:div w:id="184029210">
      <w:bodyDiv w:val="1"/>
      <w:marLeft w:val="0"/>
      <w:marRight w:val="0"/>
      <w:marTop w:val="0"/>
      <w:marBottom w:val="0"/>
      <w:divBdr>
        <w:top w:val="none" w:sz="0" w:space="0" w:color="auto"/>
        <w:left w:val="none" w:sz="0" w:space="0" w:color="auto"/>
        <w:bottom w:val="none" w:sz="0" w:space="0" w:color="auto"/>
        <w:right w:val="none" w:sz="0" w:space="0" w:color="auto"/>
      </w:divBdr>
    </w:div>
    <w:div w:id="198205983">
      <w:bodyDiv w:val="1"/>
      <w:marLeft w:val="0"/>
      <w:marRight w:val="0"/>
      <w:marTop w:val="0"/>
      <w:marBottom w:val="0"/>
      <w:divBdr>
        <w:top w:val="none" w:sz="0" w:space="0" w:color="auto"/>
        <w:left w:val="none" w:sz="0" w:space="0" w:color="auto"/>
        <w:bottom w:val="none" w:sz="0" w:space="0" w:color="auto"/>
        <w:right w:val="none" w:sz="0" w:space="0" w:color="auto"/>
      </w:divBdr>
    </w:div>
    <w:div w:id="357706925">
      <w:bodyDiv w:val="1"/>
      <w:marLeft w:val="0"/>
      <w:marRight w:val="0"/>
      <w:marTop w:val="0"/>
      <w:marBottom w:val="0"/>
      <w:divBdr>
        <w:top w:val="none" w:sz="0" w:space="0" w:color="auto"/>
        <w:left w:val="none" w:sz="0" w:space="0" w:color="auto"/>
        <w:bottom w:val="none" w:sz="0" w:space="0" w:color="auto"/>
        <w:right w:val="none" w:sz="0" w:space="0" w:color="auto"/>
      </w:divBdr>
    </w:div>
    <w:div w:id="382337336">
      <w:bodyDiv w:val="1"/>
      <w:marLeft w:val="0"/>
      <w:marRight w:val="0"/>
      <w:marTop w:val="0"/>
      <w:marBottom w:val="0"/>
      <w:divBdr>
        <w:top w:val="none" w:sz="0" w:space="0" w:color="auto"/>
        <w:left w:val="none" w:sz="0" w:space="0" w:color="auto"/>
        <w:bottom w:val="none" w:sz="0" w:space="0" w:color="auto"/>
        <w:right w:val="none" w:sz="0" w:space="0" w:color="auto"/>
      </w:divBdr>
      <w:divsChild>
        <w:div w:id="1340932537">
          <w:marLeft w:val="987"/>
          <w:marRight w:val="0"/>
          <w:marTop w:val="0"/>
          <w:marBottom w:val="0"/>
          <w:divBdr>
            <w:top w:val="none" w:sz="0" w:space="0" w:color="auto"/>
            <w:left w:val="none" w:sz="0" w:space="0" w:color="auto"/>
            <w:bottom w:val="none" w:sz="0" w:space="0" w:color="auto"/>
            <w:right w:val="none" w:sz="0" w:space="0" w:color="auto"/>
          </w:divBdr>
        </w:div>
      </w:divsChild>
    </w:div>
    <w:div w:id="396711784">
      <w:bodyDiv w:val="1"/>
      <w:marLeft w:val="0"/>
      <w:marRight w:val="0"/>
      <w:marTop w:val="0"/>
      <w:marBottom w:val="0"/>
      <w:divBdr>
        <w:top w:val="none" w:sz="0" w:space="0" w:color="auto"/>
        <w:left w:val="none" w:sz="0" w:space="0" w:color="auto"/>
        <w:bottom w:val="none" w:sz="0" w:space="0" w:color="auto"/>
        <w:right w:val="none" w:sz="0" w:space="0" w:color="auto"/>
      </w:divBdr>
    </w:div>
    <w:div w:id="405955628">
      <w:bodyDiv w:val="1"/>
      <w:marLeft w:val="0"/>
      <w:marRight w:val="0"/>
      <w:marTop w:val="0"/>
      <w:marBottom w:val="0"/>
      <w:divBdr>
        <w:top w:val="none" w:sz="0" w:space="0" w:color="auto"/>
        <w:left w:val="none" w:sz="0" w:space="0" w:color="auto"/>
        <w:bottom w:val="none" w:sz="0" w:space="0" w:color="auto"/>
        <w:right w:val="none" w:sz="0" w:space="0" w:color="auto"/>
      </w:divBdr>
    </w:div>
    <w:div w:id="514003315">
      <w:bodyDiv w:val="1"/>
      <w:marLeft w:val="0"/>
      <w:marRight w:val="0"/>
      <w:marTop w:val="0"/>
      <w:marBottom w:val="0"/>
      <w:divBdr>
        <w:top w:val="none" w:sz="0" w:space="0" w:color="auto"/>
        <w:left w:val="none" w:sz="0" w:space="0" w:color="auto"/>
        <w:bottom w:val="none" w:sz="0" w:space="0" w:color="auto"/>
        <w:right w:val="none" w:sz="0" w:space="0" w:color="auto"/>
      </w:divBdr>
    </w:div>
    <w:div w:id="533348573">
      <w:bodyDiv w:val="1"/>
      <w:marLeft w:val="0"/>
      <w:marRight w:val="0"/>
      <w:marTop w:val="0"/>
      <w:marBottom w:val="0"/>
      <w:divBdr>
        <w:top w:val="none" w:sz="0" w:space="0" w:color="auto"/>
        <w:left w:val="none" w:sz="0" w:space="0" w:color="auto"/>
        <w:bottom w:val="none" w:sz="0" w:space="0" w:color="auto"/>
        <w:right w:val="none" w:sz="0" w:space="0" w:color="auto"/>
      </w:divBdr>
    </w:div>
    <w:div w:id="634407565">
      <w:bodyDiv w:val="1"/>
      <w:marLeft w:val="0"/>
      <w:marRight w:val="0"/>
      <w:marTop w:val="0"/>
      <w:marBottom w:val="0"/>
      <w:divBdr>
        <w:top w:val="none" w:sz="0" w:space="0" w:color="auto"/>
        <w:left w:val="none" w:sz="0" w:space="0" w:color="auto"/>
        <w:bottom w:val="none" w:sz="0" w:space="0" w:color="auto"/>
        <w:right w:val="none" w:sz="0" w:space="0" w:color="auto"/>
      </w:divBdr>
    </w:div>
    <w:div w:id="762841903">
      <w:bodyDiv w:val="1"/>
      <w:marLeft w:val="0"/>
      <w:marRight w:val="0"/>
      <w:marTop w:val="0"/>
      <w:marBottom w:val="0"/>
      <w:divBdr>
        <w:top w:val="none" w:sz="0" w:space="0" w:color="auto"/>
        <w:left w:val="none" w:sz="0" w:space="0" w:color="auto"/>
        <w:bottom w:val="none" w:sz="0" w:space="0" w:color="auto"/>
        <w:right w:val="none" w:sz="0" w:space="0" w:color="auto"/>
      </w:divBdr>
      <w:divsChild>
        <w:div w:id="2047871695">
          <w:marLeft w:val="547"/>
          <w:marRight w:val="0"/>
          <w:marTop w:val="0"/>
          <w:marBottom w:val="0"/>
          <w:divBdr>
            <w:top w:val="none" w:sz="0" w:space="0" w:color="auto"/>
            <w:left w:val="none" w:sz="0" w:space="0" w:color="auto"/>
            <w:bottom w:val="none" w:sz="0" w:space="0" w:color="auto"/>
            <w:right w:val="none" w:sz="0" w:space="0" w:color="auto"/>
          </w:divBdr>
        </w:div>
      </w:divsChild>
    </w:div>
    <w:div w:id="843126025">
      <w:bodyDiv w:val="1"/>
      <w:marLeft w:val="0"/>
      <w:marRight w:val="0"/>
      <w:marTop w:val="0"/>
      <w:marBottom w:val="0"/>
      <w:divBdr>
        <w:top w:val="none" w:sz="0" w:space="0" w:color="auto"/>
        <w:left w:val="none" w:sz="0" w:space="0" w:color="auto"/>
        <w:bottom w:val="none" w:sz="0" w:space="0" w:color="auto"/>
        <w:right w:val="none" w:sz="0" w:space="0" w:color="auto"/>
      </w:divBdr>
    </w:div>
    <w:div w:id="850726262">
      <w:bodyDiv w:val="1"/>
      <w:marLeft w:val="0"/>
      <w:marRight w:val="0"/>
      <w:marTop w:val="0"/>
      <w:marBottom w:val="0"/>
      <w:divBdr>
        <w:top w:val="none" w:sz="0" w:space="0" w:color="auto"/>
        <w:left w:val="none" w:sz="0" w:space="0" w:color="auto"/>
        <w:bottom w:val="none" w:sz="0" w:space="0" w:color="auto"/>
        <w:right w:val="none" w:sz="0" w:space="0" w:color="auto"/>
      </w:divBdr>
    </w:div>
    <w:div w:id="875654590">
      <w:bodyDiv w:val="1"/>
      <w:marLeft w:val="0"/>
      <w:marRight w:val="0"/>
      <w:marTop w:val="0"/>
      <w:marBottom w:val="0"/>
      <w:divBdr>
        <w:top w:val="none" w:sz="0" w:space="0" w:color="auto"/>
        <w:left w:val="none" w:sz="0" w:space="0" w:color="auto"/>
        <w:bottom w:val="none" w:sz="0" w:space="0" w:color="auto"/>
        <w:right w:val="none" w:sz="0" w:space="0" w:color="auto"/>
      </w:divBdr>
    </w:div>
    <w:div w:id="890076123">
      <w:bodyDiv w:val="1"/>
      <w:marLeft w:val="0"/>
      <w:marRight w:val="0"/>
      <w:marTop w:val="0"/>
      <w:marBottom w:val="0"/>
      <w:divBdr>
        <w:top w:val="none" w:sz="0" w:space="0" w:color="auto"/>
        <w:left w:val="none" w:sz="0" w:space="0" w:color="auto"/>
        <w:bottom w:val="none" w:sz="0" w:space="0" w:color="auto"/>
        <w:right w:val="none" w:sz="0" w:space="0" w:color="auto"/>
      </w:divBdr>
    </w:div>
    <w:div w:id="890969467">
      <w:bodyDiv w:val="1"/>
      <w:marLeft w:val="0"/>
      <w:marRight w:val="0"/>
      <w:marTop w:val="0"/>
      <w:marBottom w:val="0"/>
      <w:divBdr>
        <w:top w:val="none" w:sz="0" w:space="0" w:color="auto"/>
        <w:left w:val="none" w:sz="0" w:space="0" w:color="auto"/>
        <w:bottom w:val="none" w:sz="0" w:space="0" w:color="auto"/>
        <w:right w:val="none" w:sz="0" w:space="0" w:color="auto"/>
      </w:divBdr>
    </w:div>
    <w:div w:id="904099104">
      <w:bodyDiv w:val="1"/>
      <w:marLeft w:val="0"/>
      <w:marRight w:val="0"/>
      <w:marTop w:val="0"/>
      <w:marBottom w:val="0"/>
      <w:divBdr>
        <w:top w:val="none" w:sz="0" w:space="0" w:color="auto"/>
        <w:left w:val="none" w:sz="0" w:space="0" w:color="auto"/>
        <w:bottom w:val="none" w:sz="0" w:space="0" w:color="auto"/>
        <w:right w:val="none" w:sz="0" w:space="0" w:color="auto"/>
      </w:divBdr>
    </w:div>
    <w:div w:id="937105155">
      <w:bodyDiv w:val="1"/>
      <w:marLeft w:val="0"/>
      <w:marRight w:val="0"/>
      <w:marTop w:val="0"/>
      <w:marBottom w:val="0"/>
      <w:divBdr>
        <w:top w:val="none" w:sz="0" w:space="0" w:color="auto"/>
        <w:left w:val="none" w:sz="0" w:space="0" w:color="auto"/>
        <w:bottom w:val="none" w:sz="0" w:space="0" w:color="auto"/>
        <w:right w:val="none" w:sz="0" w:space="0" w:color="auto"/>
      </w:divBdr>
      <w:divsChild>
        <w:div w:id="1142231396">
          <w:marLeft w:val="547"/>
          <w:marRight w:val="0"/>
          <w:marTop w:val="0"/>
          <w:marBottom w:val="0"/>
          <w:divBdr>
            <w:top w:val="none" w:sz="0" w:space="0" w:color="auto"/>
            <w:left w:val="none" w:sz="0" w:space="0" w:color="auto"/>
            <w:bottom w:val="none" w:sz="0" w:space="0" w:color="auto"/>
            <w:right w:val="none" w:sz="0" w:space="0" w:color="auto"/>
          </w:divBdr>
        </w:div>
      </w:divsChild>
    </w:div>
    <w:div w:id="1013843296">
      <w:bodyDiv w:val="1"/>
      <w:marLeft w:val="0"/>
      <w:marRight w:val="0"/>
      <w:marTop w:val="0"/>
      <w:marBottom w:val="0"/>
      <w:divBdr>
        <w:top w:val="none" w:sz="0" w:space="0" w:color="auto"/>
        <w:left w:val="none" w:sz="0" w:space="0" w:color="auto"/>
        <w:bottom w:val="none" w:sz="0" w:space="0" w:color="auto"/>
        <w:right w:val="none" w:sz="0" w:space="0" w:color="auto"/>
      </w:divBdr>
    </w:div>
    <w:div w:id="1033849582">
      <w:bodyDiv w:val="1"/>
      <w:marLeft w:val="0"/>
      <w:marRight w:val="0"/>
      <w:marTop w:val="0"/>
      <w:marBottom w:val="0"/>
      <w:divBdr>
        <w:top w:val="none" w:sz="0" w:space="0" w:color="auto"/>
        <w:left w:val="none" w:sz="0" w:space="0" w:color="auto"/>
        <w:bottom w:val="none" w:sz="0" w:space="0" w:color="auto"/>
        <w:right w:val="none" w:sz="0" w:space="0" w:color="auto"/>
      </w:divBdr>
    </w:div>
    <w:div w:id="1078558227">
      <w:bodyDiv w:val="1"/>
      <w:marLeft w:val="0"/>
      <w:marRight w:val="0"/>
      <w:marTop w:val="0"/>
      <w:marBottom w:val="0"/>
      <w:divBdr>
        <w:top w:val="none" w:sz="0" w:space="0" w:color="auto"/>
        <w:left w:val="none" w:sz="0" w:space="0" w:color="auto"/>
        <w:bottom w:val="none" w:sz="0" w:space="0" w:color="auto"/>
        <w:right w:val="none" w:sz="0" w:space="0" w:color="auto"/>
      </w:divBdr>
    </w:div>
    <w:div w:id="1167553184">
      <w:bodyDiv w:val="1"/>
      <w:marLeft w:val="0"/>
      <w:marRight w:val="0"/>
      <w:marTop w:val="0"/>
      <w:marBottom w:val="0"/>
      <w:divBdr>
        <w:top w:val="none" w:sz="0" w:space="0" w:color="auto"/>
        <w:left w:val="none" w:sz="0" w:space="0" w:color="auto"/>
        <w:bottom w:val="none" w:sz="0" w:space="0" w:color="auto"/>
        <w:right w:val="none" w:sz="0" w:space="0" w:color="auto"/>
      </w:divBdr>
    </w:div>
    <w:div w:id="1170558946">
      <w:bodyDiv w:val="1"/>
      <w:marLeft w:val="0"/>
      <w:marRight w:val="0"/>
      <w:marTop w:val="0"/>
      <w:marBottom w:val="0"/>
      <w:divBdr>
        <w:top w:val="none" w:sz="0" w:space="0" w:color="auto"/>
        <w:left w:val="none" w:sz="0" w:space="0" w:color="auto"/>
        <w:bottom w:val="none" w:sz="0" w:space="0" w:color="auto"/>
        <w:right w:val="none" w:sz="0" w:space="0" w:color="auto"/>
      </w:divBdr>
    </w:div>
    <w:div w:id="1198011103">
      <w:bodyDiv w:val="1"/>
      <w:marLeft w:val="0"/>
      <w:marRight w:val="0"/>
      <w:marTop w:val="0"/>
      <w:marBottom w:val="0"/>
      <w:divBdr>
        <w:top w:val="none" w:sz="0" w:space="0" w:color="auto"/>
        <w:left w:val="none" w:sz="0" w:space="0" w:color="auto"/>
        <w:bottom w:val="none" w:sz="0" w:space="0" w:color="auto"/>
        <w:right w:val="none" w:sz="0" w:space="0" w:color="auto"/>
      </w:divBdr>
    </w:div>
    <w:div w:id="1235505420">
      <w:bodyDiv w:val="1"/>
      <w:marLeft w:val="0"/>
      <w:marRight w:val="0"/>
      <w:marTop w:val="0"/>
      <w:marBottom w:val="0"/>
      <w:divBdr>
        <w:top w:val="none" w:sz="0" w:space="0" w:color="auto"/>
        <w:left w:val="none" w:sz="0" w:space="0" w:color="auto"/>
        <w:bottom w:val="none" w:sz="0" w:space="0" w:color="auto"/>
        <w:right w:val="none" w:sz="0" w:space="0" w:color="auto"/>
      </w:divBdr>
    </w:div>
    <w:div w:id="1350526342">
      <w:bodyDiv w:val="1"/>
      <w:marLeft w:val="0"/>
      <w:marRight w:val="0"/>
      <w:marTop w:val="0"/>
      <w:marBottom w:val="0"/>
      <w:divBdr>
        <w:top w:val="none" w:sz="0" w:space="0" w:color="auto"/>
        <w:left w:val="none" w:sz="0" w:space="0" w:color="auto"/>
        <w:bottom w:val="none" w:sz="0" w:space="0" w:color="auto"/>
        <w:right w:val="none" w:sz="0" w:space="0" w:color="auto"/>
      </w:divBdr>
    </w:div>
    <w:div w:id="1357460983">
      <w:bodyDiv w:val="1"/>
      <w:marLeft w:val="0"/>
      <w:marRight w:val="0"/>
      <w:marTop w:val="0"/>
      <w:marBottom w:val="0"/>
      <w:divBdr>
        <w:top w:val="none" w:sz="0" w:space="0" w:color="auto"/>
        <w:left w:val="none" w:sz="0" w:space="0" w:color="auto"/>
        <w:bottom w:val="none" w:sz="0" w:space="0" w:color="auto"/>
        <w:right w:val="none" w:sz="0" w:space="0" w:color="auto"/>
      </w:divBdr>
    </w:div>
    <w:div w:id="1454711293">
      <w:bodyDiv w:val="1"/>
      <w:marLeft w:val="0"/>
      <w:marRight w:val="0"/>
      <w:marTop w:val="0"/>
      <w:marBottom w:val="0"/>
      <w:divBdr>
        <w:top w:val="none" w:sz="0" w:space="0" w:color="auto"/>
        <w:left w:val="none" w:sz="0" w:space="0" w:color="auto"/>
        <w:bottom w:val="none" w:sz="0" w:space="0" w:color="auto"/>
        <w:right w:val="none" w:sz="0" w:space="0" w:color="auto"/>
      </w:divBdr>
    </w:div>
    <w:div w:id="1512910274">
      <w:bodyDiv w:val="1"/>
      <w:marLeft w:val="0"/>
      <w:marRight w:val="0"/>
      <w:marTop w:val="0"/>
      <w:marBottom w:val="0"/>
      <w:divBdr>
        <w:top w:val="none" w:sz="0" w:space="0" w:color="auto"/>
        <w:left w:val="none" w:sz="0" w:space="0" w:color="auto"/>
        <w:bottom w:val="none" w:sz="0" w:space="0" w:color="auto"/>
        <w:right w:val="none" w:sz="0" w:space="0" w:color="auto"/>
      </w:divBdr>
    </w:div>
    <w:div w:id="1610090140">
      <w:bodyDiv w:val="1"/>
      <w:marLeft w:val="0"/>
      <w:marRight w:val="0"/>
      <w:marTop w:val="0"/>
      <w:marBottom w:val="0"/>
      <w:divBdr>
        <w:top w:val="none" w:sz="0" w:space="0" w:color="auto"/>
        <w:left w:val="none" w:sz="0" w:space="0" w:color="auto"/>
        <w:bottom w:val="none" w:sz="0" w:space="0" w:color="auto"/>
        <w:right w:val="none" w:sz="0" w:space="0" w:color="auto"/>
      </w:divBdr>
      <w:divsChild>
        <w:div w:id="696203277">
          <w:marLeft w:val="0"/>
          <w:marRight w:val="0"/>
          <w:marTop w:val="0"/>
          <w:marBottom w:val="0"/>
          <w:divBdr>
            <w:top w:val="none" w:sz="0" w:space="0" w:color="auto"/>
            <w:left w:val="none" w:sz="0" w:space="0" w:color="auto"/>
            <w:bottom w:val="none" w:sz="0" w:space="0" w:color="auto"/>
            <w:right w:val="none" w:sz="0" w:space="0" w:color="auto"/>
          </w:divBdr>
        </w:div>
        <w:div w:id="893079852">
          <w:marLeft w:val="0"/>
          <w:marRight w:val="0"/>
          <w:marTop w:val="0"/>
          <w:marBottom w:val="0"/>
          <w:divBdr>
            <w:top w:val="none" w:sz="0" w:space="0" w:color="auto"/>
            <w:left w:val="none" w:sz="0" w:space="0" w:color="auto"/>
            <w:bottom w:val="none" w:sz="0" w:space="0" w:color="auto"/>
            <w:right w:val="none" w:sz="0" w:space="0" w:color="auto"/>
          </w:divBdr>
        </w:div>
        <w:div w:id="1742363032">
          <w:marLeft w:val="0"/>
          <w:marRight w:val="0"/>
          <w:marTop w:val="0"/>
          <w:marBottom w:val="0"/>
          <w:divBdr>
            <w:top w:val="none" w:sz="0" w:space="0" w:color="auto"/>
            <w:left w:val="none" w:sz="0" w:space="0" w:color="auto"/>
            <w:bottom w:val="none" w:sz="0" w:space="0" w:color="auto"/>
            <w:right w:val="none" w:sz="0" w:space="0" w:color="auto"/>
          </w:divBdr>
        </w:div>
      </w:divsChild>
    </w:div>
    <w:div w:id="1691906060">
      <w:bodyDiv w:val="1"/>
      <w:marLeft w:val="0"/>
      <w:marRight w:val="0"/>
      <w:marTop w:val="0"/>
      <w:marBottom w:val="0"/>
      <w:divBdr>
        <w:top w:val="none" w:sz="0" w:space="0" w:color="auto"/>
        <w:left w:val="none" w:sz="0" w:space="0" w:color="auto"/>
        <w:bottom w:val="none" w:sz="0" w:space="0" w:color="auto"/>
        <w:right w:val="none" w:sz="0" w:space="0" w:color="auto"/>
      </w:divBdr>
    </w:div>
    <w:div w:id="1745224273">
      <w:bodyDiv w:val="1"/>
      <w:marLeft w:val="0"/>
      <w:marRight w:val="0"/>
      <w:marTop w:val="0"/>
      <w:marBottom w:val="0"/>
      <w:divBdr>
        <w:top w:val="none" w:sz="0" w:space="0" w:color="auto"/>
        <w:left w:val="none" w:sz="0" w:space="0" w:color="auto"/>
        <w:bottom w:val="none" w:sz="0" w:space="0" w:color="auto"/>
        <w:right w:val="none" w:sz="0" w:space="0" w:color="auto"/>
      </w:divBdr>
    </w:div>
    <w:div w:id="1756046021">
      <w:bodyDiv w:val="1"/>
      <w:marLeft w:val="0"/>
      <w:marRight w:val="0"/>
      <w:marTop w:val="0"/>
      <w:marBottom w:val="0"/>
      <w:divBdr>
        <w:top w:val="none" w:sz="0" w:space="0" w:color="auto"/>
        <w:left w:val="none" w:sz="0" w:space="0" w:color="auto"/>
        <w:bottom w:val="none" w:sz="0" w:space="0" w:color="auto"/>
        <w:right w:val="none" w:sz="0" w:space="0" w:color="auto"/>
      </w:divBdr>
    </w:div>
    <w:div w:id="1816604026">
      <w:bodyDiv w:val="1"/>
      <w:marLeft w:val="0"/>
      <w:marRight w:val="0"/>
      <w:marTop w:val="0"/>
      <w:marBottom w:val="0"/>
      <w:divBdr>
        <w:top w:val="none" w:sz="0" w:space="0" w:color="auto"/>
        <w:left w:val="none" w:sz="0" w:space="0" w:color="auto"/>
        <w:bottom w:val="none" w:sz="0" w:space="0" w:color="auto"/>
        <w:right w:val="none" w:sz="0" w:space="0" w:color="auto"/>
      </w:divBdr>
    </w:div>
    <w:div w:id="1827162831">
      <w:bodyDiv w:val="1"/>
      <w:marLeft w:val="0"/>
      <w:marRight w:val="0"/>
      <w:marTop w:val="0"/>
      <w:marBottom w:val="0"/>
      <w:divBdr>
        <w:top w:val="none" w:sz="0" w:space="0" w:color="auto"/>
        <w:left w:val="none" w:sz="0" w:space="0" w:color="auto"/>
        <w:bottom w:val="none" w:sz="0" w:space="0" w:color="auto"/>
        <w:right w:val="none" w:sz="0" w:space="0" w:color="auto"/>
      </w:divBdr>
    </w:div>
    <w:div w:id="1834681616">
      <w:bodyDiv w:val="1"/>
      <w:marLeft w:val="0"/>
      <w:marRight w:val="0"/>
      <w:marTop w:val="0"/>
      <w:marBottom w:val="0"/>
      <w:divBdr>
        <w:top w:val="none" w:sz="0" w:space="0" w:color="auto"/>
        <w:left w:val="none" w:sz="0" w:space="0" w:color="auto"/>
        <w:bottom w:val="none" w:sz="0" w:space="0" w:color="auto"/>
        <w:right w:val="none" w:sz="0" w:space="0" w:color="auto"/>
      </w:divBdr>
    </w:div>
    <w:div w:id="1931620114">
      <w:bodyDiv w:val="1"/>
      <w:marLeft w:val="0"/>
      <w:marRight w:val="0"/>
      <w:marTop w:val="0"/>
      <w:marBottom w:val="0"/>
      <w:divBdr>
        <w:top w:val="none" w:sz="0" w:space="0" w:color="auto"/>
        <w:left w:val="none" w:sz="0" w:space="0" w:color="auto"/>
        <w:bottom w:val="none" w:sz="0" w:space="0" w:color="auto"/>
        <w:right w:val="none" w:sz="0" w:space="0" w:color="auto"/>
      </w:divBdr>
    </w:div>
    <w:div w:id="214638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crm.md" TargetMode="External"/><Relationship Id="rId18" Type="http://schemas.openxmlformats.org/officeDocument/2006/relationships/footer" Target="footer1.xml"/><Relationship Id="rId26"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yperlink" Target="mailto:bap@tender.gov.md" TargetMode="External"/><Relationship Id="rId7" Type="http://schemas.openxmlformats.org/officeDocument/2006/relationships/settings" Target="settings.xml"/><Relationship Id="rId12" Type="http://schemas.openxmlformats.org/officeDocument/2006/relationships/image" Target="cid:image003.jpg@01D53192.824E8D70" TargetMode="External"/><Relationship Id="rId17" Type="http://schemas.openxmlformats.org/officeDocument/2006/relationships/hyperlink" Target="https://registru.datepersonale.md/web/guest/cautare-in-baza-de-date-cndpc" TargetMode="External"/><Relationship Id="rId25"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hyperlink" Target="mailto:*@mfa.gov.md" TargetMode="External"/><Relationship Id="rId20" Type="http://schemas.openxmlformats.org/officeDocument/2006/relationships/hyperlink" Target="http://www.ansc.gov.m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diagramData" Target="diagrams/data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www.revizia.md" TargetMode="External"/><Relationship Id="rId28"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crm@ccrm.md" TargetMode="External"/><Relationship Id="rId22" Type="http://schemas.openxmlformats.org/officeDocument/2006/relationships/hyperlink" Target="http://www.achizitii.md" TargetMode="External"/><Relationship Id="rId27" Type="http://schemas.openxmlformats.org/officeDocument/2006/relationships/diagramColors" Target="diagrams/colors1.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0CA0FD-9A7A-49D1-9341-B6443CEFF25F}" type="doc">
      <dgm:prSet loTypeId="urn:microsoft.com/office/officeart/2011/layout/TabList" loCatId="list" qsTypeId="urn:microsoft.com/office/officeart/2005/8/quickstyle/simple1" qsCatId="simple" csTypeId="urn:microsoft.com/office/officeart/2005/8/colors/colorful3" csCatId="colorful" phldr="1"/>
      <dgm:spPr/>
      <dgm:t>
        <a:bodyPr/>
        <a:lstStyle/>
        <a:p>
          <a:endParaRPr lang="en-US"/>
        </a:p>
      </dgm:t>
    </dgm:pt>
    <dgm:pt modelId="{61EB36F6-46D2-4ADE-8402-145EC6126D02}">
      <dgm:prSet phldrT="[Text]" custT="1"/>
      <dgm:spPr>
        <a:xfrm>
          <a:off x="0" y="1108"/>
          <a:ext cx="1372641" cy="276373"/>
        </a:xfrm>
        <a:solidFill>
          <a:srgbClr val="A5A5A5">
            <a:hueOff val="0"/>
            <a:satOff val="0"/>
            <a:lumOff val="0"/>
            <a:alphaOff val="0"/>
          </a:srgbClr>
        </a:solidFill>
        <a:ln w="12700" cap="flat" cmpd="sng" algn="ctr">
          <a:solidFill>
            <a:srgbClr val="A5A5A5">
              <a:hueOff val="0"/>
              <a:satOff val="0"/>
              <a:lumOff val="0"/>
              <a:alphaOff val="0"/>
            </a:srgbClr>
          </a:solidFill>
          <a:prstDash val="solid"/>
          <a:miter lim="800000"/>
        </a:ln>
        <a:effectLst/>
      </dgm:spPr>
      <dgm:t>
        <a:bodyPr/>
        <a:lstStyle/>
        <a:p>
          <a:r>
            <a:rPr lang="ro-MD" sz="1200">
              <a:solidFill>
                <a:sysClr val="window" lastClr="FFFFFF"/>
              </a:solidFill>
              <a:latin typeface="Calibri Light" panose="020F0302020204030204"/>
              <a:ea typeface="+mn-ea"/>
              <a:cs typeface="+mn-cs"/>
            </a:rPr>
            <a:t>I.</a:t>
          </a:r>
          <a:endParaRPr lang="en-US" sz="1200">
            <a:solidFill>
              <a:sysClr val="window" lastClr="FFFFFF"/>
            </a:solidFill>
            <a:latin typeface="Calibri Light" panose="020F0302020204030204"/>
            <a:ea typeface="+mn-ea"/>
            <a:cs typeface="+mn-cs"/>
          </a:endParaRPr>
        </a:p>
      </dgm:t>
    </dgm:pt>
    <dgm:pt modelId="{4104A537-4FFE-4718-8028-A54D441F83AA}" type="parTrans" cxnId="{B11D3BF6-7CB1-4CF9-9262-08980606E943}">
      <dgm:prSet/>
      <dgm:spPr/>
      <dgm:t>
        <a:bodyPr/>
        <a:lstStyle/>
        <a:p>
          <a:endParaRPr lang="en-US" sz="1200">
            <a:latin typeface="+mj-lt"/>
          </a:endParaRPr>
        </a:p>
      </dgm:t>
    </dgm:pt>
    <dgm:pt modelId="{90709A07-112B-4192-A0BF-4EDC65543956}" type="sibTrans" cxnId="{B11D3BF6-7CB1-4CF9-9262-08980606E943}">
      <dgm:prSet/>
      <dgm:spPr/>
      <dgm:t>
        <a:bodyPr/>
        <a:lstStyle/>
        <a:p>
          <a:endParaRPr lang="en-US" sz="1200">
            <a:latin typeface="+mj-lt"/>
          </a:endParaRPr>
        </a:p>
      </dgm:t>
    </dgm:pt>
    <dgm:pt modelId="{D7203B01-4766-44B6-B965-007FEE32C76A}">
      <dgm:prSet phldrT="[Text]" custT="1"/>
      <dgm:spPr>
        <a:xfrm>
          <a:off x="1372641" y="17832"/>
          <a:ext cx="3906748" cy="242925"/>
        </a:xfrm>
        <a:noFill/>
        <a:ln>
          <a:noFill/>
        </a:ln>
        <a:effectLst/>
      </dgm:spPr>
      <dgm:t>
        <a:bodyPr/>
        <a:lstStyle/>
        <a:p>
          <a:pPr algn="l"/>
          <a:r>
            <a:rPr lang="ro-MD" sz="1200" b="1">
              <a:solidFill>
                <a:sysClr val="windowText" lastClr="000000">
                  <a:hueOff val="0"/>
                  <a:satOff val="0"/>
                  <a:lumOff val="0"/>
                  <a:alphaOff val="0"/>
                </a:sysClr>
              </a:solidFill>
              <a:latin typeface="Calibri Light" panose="020F0302020204030204"/>
              <a:ea typeface="+mn-ea"/>
              <a:cs typeface="+mn-cs"/>
            </a:rPr>
            <a:t>Faza pre-achiziție publică</a:t>
          </a:r>
          <a:endParaRPr lang="en-US" sz="1200" b="1">
            <a:solidFill>
              <a:sysClr val="windowText" lastClr="000000">
                <a:hueOff val="0"/>
                <a:satOff val="0"/>
                <a:lumOff val="0"/>
                <a:alphaOff val="0"/>
              </a:sysClr>
            </a:solidFill>
            <a:latin typeface="Calibri Light" panose="020F0302020204030204"/>
            <a:ea typeface="+mn-ea"/>
            <a:cs typeface="+mn-cs"/>
          </a:endParaRPr>
        </a:p>
      </dgm:t>
    </dgm:pt>
    <dgm:pt modelId="{6C679B53-A28D-4AA8-9ABD-0C7DF239CF66}" type="parTrans" cxnId="{0D228AF7-F8B5-4C17-99D1-07C5A88329B1}">
      <dgm:prSet/>
      <dgm:spPr/>
      <dgm:t>
        <a:bodyPr/>
        <a:lstStyle/>
        <a:p>
          <a:endParaRPr lang="en-US" sz="1200">
            <a:latin typeface="+mj-lt"/>
          </a:endParaRPr>
        </a:p>
      </dgm:t>
    </dgm:pt>
    <dgm:pt modelId="{E422D425-0D2B-4E56-88F3-9F88DE8EB9E8}" type="sibTrans" cxnId="{0D228AF7-F8B5-4C17-99D1-07C5A88329B1}">
      <dgm:prSet/>
      <dgm:spPr/>
      <dgm:t>
        <a:bodyPr/>
        <a:lstStyle/>
        <a:p>
          <a:endParaRPr lang="en-US" sz="1200">
            <a:latin typeface="+mj-lt"/>
          </a:endParaRPr>
        </a:p>
      </dgm:t>
    </dgm:pt>
    <dgm:pt modelId="{4C2F1DEC-7D7B-4D06-9BC2-16613BB003B3}">
      <dgm:prSet phldrT="[Text]" custT="1"/>
      <dgm:spPr>
        <a:xfrm>
          <a:off x="399438" y="431420"/>
          <a:ext cx="4480512" cy="660207"/>
        </a:xfrm>
        <a:noFill/>
        <a:ln>
          <a:noFill/>
        </a:ln>
        <a:effectLst/>
      </dgm:spPr>
      <dgm:t>
        <a:bodyPr/>
        <a:lstStyle/>
        <a:p>
          <a:r>
            <a:rPr lang="ro-MD" sz="1200">
              <a:solidFill>
                <a:sysClr val="windowText" lastClr="000000">
                  <a:hueOff val="0"/>
                  <a:satOff val="0"/>
                  <a:lumOff val="0"/>
                  <a:alphaOff val="0"/>
                </a:sysClr>
              </a:solidFill>
              <a:latin typeface="Calibri Light" panose="020F0302020204030204"/>
              <a:ea typeface="+mn-ea"/>
              <a:cs typeface="+mn-cs"/>
            </a:rPr>
            <a:t>Identificarea exactă a necesităților de bunuri/lucrări/servicii;</a:t>
          </a:r>
          <a:endParaRPr lang="en-US" sz="1200">
            <a:solidFill>
              <a:sysClr val="windowText" lastClr="000000">
                <a:hueOff val="0"/>
                <a:satOff val="0"/>
                <a:lumOff val="0"/>
                <a:alphaOff val="0"/>
              </a:sysClr>
            </a:solidFill>
            <a:latin typeface="Calibri Light" panose="020F0302020204030204"/>
            <a:ea typeface="+mn-ea"/>
            <a:cs typeface="+mn-cs"/>
          </a:endParaRPr>
        </a:p>
      </dgm:t>
    </dgm:pt>
    <dgm:pt modelId="{8B40AE3C-916E-4088-AC3A-1D90CEB1081E}" type="parTrans" cxnId="{DCDAD5A4-CB11-4A20-A179-6C96A3FF788D}">
      <dgm:prSet/>
      <dgm:spPr/>
      <dgm:t>
        <a:bodyPr/>
        <a:lstStyle/>
        <a:p>
          <a:endParaRPr lang="en-US" sz="1200">
            <a:latin typeface="+mj-lt"/>
          </a:endParaRPr>
        </a:p>
      </dgm:t>
    </dgm:pt>
    <dgm:pt modelId="{0834BAED-6CB7-40C1-8C33-3B8CC6BE90F0}" type="sibTrans" cxnId="{DCDAD5A4-CB11-4A20-A179-6C96A3FF788D}">
      <dgm:prSet/>
      <dgm:spPr/>
      <dgm:t>
        <a:bodyPr/>
        <a:lstStyle/>
        <a:p>
          <a:endParaRPr lang="en-US" sz="1200">
            <a:latin typeface="+mj-lt"/>
          </a:endParaRPr>
        </a:p>
      </dgm:t>
    </dgm:pt>
    <dgm:pt modelId="{CE6B6713-6F1E-44F3-9C61-D031EF9C1405}">
      <dgm:prSet phldrT="[Text]" custT="1"/>
      <dgm:spPr>
        <a:xfrm>
          <a:off x="0" y="1120840"/>
          <a:ext cx="1372641" cy="314326"/>
        </a:xfrm>
        <a:solidFill>
          <a:srgbClr val="A5A5A5">
            <a:hueOff val="1355300"/>
            <a:satOff val="50000"/>
            <a:lumOff val="-7353"/>
            <a:alphaOff val="0"/>
          </a:srgbClr>
        </a:solidFill>
        <a:ln w="12700" cap="flat" cmpd="sng" algn="ctr">
          <a:solidFill>
            <a:srgbClr val="A5A5A5">
              <a:hueOff val="1355300"/>
              <a:satOff val="50000"/>
              <a:lumOff val="-7353"/>
              <a:alphaOff val="0"/>
            </a:srgbClr>
          </a:solidFill>
          <a:prstDash val="solid"/>
          <a:miter lim="800000"/>
        </a:ln>
        <a:effectLst/>
      </dgm:spPr>
      <dgm:t>
        <a:bodyPr/>
        <a:lstStyle/>
        <a:p>
          <a:r>
            <a:rPr lang="ro-MD" sz="1200">
              <a:solidFill>
                <a:sysClr val="window" lastClr="FFFFFF"/>
              </a:solidFill>
              <a:latin typeface="Calibri Light" panose="020F0302020204030204"/>
              <a:ea typeface="+mn-ea"/>
              <a:cs typeface="+mn-cs"/>
            </a:rPr>
            <a:t>II.</a:t>
          </a:r>
          <a:endParaRPr lang="en-US" sz="1200">
            <a:solidFill>
              <a:sysClr val="window" lastClr="FFFFFF"/>
            </a:solidFill>
            <a:latin typeface="Calibri Light" panose="020F0302020204030204"/>
            <a:ea typeface="+mn-ea"/>
            <a:cs typeface="+mn-cs"/>
          </a:endParaRPr>
        </a:p>
      </dgm:t>
    </dgm:pt>
    <dgm:pt modelId="{B611E062-6597-4B58-86AA-B6ECCDDD3F17}" type="parTrans" cxnId="{47C8A637-AC6D-4966-8C19-13C755C57F89}">
      <dgm:prSet/>
      <dgm:spPr/>
      <dgm:t>
        <a:bodyPr/>
        <a:lstStyle/>
        <a:p>
          <a:endParaRPr lang="en-US" sz="1200">
            <a:latin typeface="+mj-lt"/>
          </a:endParaRPr>
        </a:p>
      </dgm:t>
    </dgm:pt>
    <dgm:pt modelId="{3869489C-FBE7-45EA-9392-7EEA7AB22A2A}" type="sibTrans" cxnId="{47C8A637-AC6D-4966-8C19-13C755C57F89}">
      <dgm:prSet/>
      <dgm:spPr/>
      <dgm:t>
        <a:bodyPr/>
        <a:lstStyle/>
        <a:p>
          <a:endParaRPr lang="en-US" sz="1200">
            <a:latin typeface="+mj-lt"/>
          </a:endParaRPr>
        </a:p>
      </dgm:t>
    </dgm:pt>
    <dgm:pt modelId="{9891DA8E-A967-435F-B040-E7EDD30E5373}">
      <dgm:prSet phldrT="[Text]" custT="1"/>
      <dgm:spPr>
        <a:xfrm>
          <a:off x="1367836" y="1216867"/>
          <a:ext cx="3906748" cy="165926"/>
        </a:xfrm>
        <a:noFill/>
        <a:ln>
          <a:noFill/>
        </a:ln>
        <a:effectLst/>
      </dgm:spPr>
      <dgm:t>
        <a:bodyPr/>
        <a:lstStyle/>
        <a:p>
          <a:pPr algn="l"/>
          <a:r>
            <a:rPr lang="ro-MD" sz="1200" b="1">
              <a:solidFill>
                <a:sysClr val="windowText" lastClr="000000">
                  <a:hueOff val="0"/>
                  <a:satOff val="0"/>
                  <a:lumOff val="0"/>
                  <a:alphaOff val="0"/>
                </a:sysClr>
              </a:solidFill>
              <a:latin typeface="Calibri Light" panose="020F0302020204030204"/>
              <a:ea typeface="+mn-ea"/>
              <a:cs typeface="+mn-cs"/>
            </a:rPr>
            <a:t>Faza achiziție publică </a:t>
          </a:r>
          <a:endParaRPr lang="en-US" sz="1200" b="1">
            <a:solidFill>
              <a:sysClr val="windowText" lastClr="000000">
                <a:hueOff val="0"/>
                <a:satOff val="0"/>
                <a:lumOff val="0"/>
                <a:alphaOff val="0"/>
              </a:sysClr>
            </a:solidFill>
            <a:latin typeface="Calibri Light" panose="020F0302020204030204"/>
            <a:ea typeface="+mn-ea"/>
            <a:cs typeface="+mn-cs"/>
          </a:endParaRPr>
        </a:p>
      </dgm:t>
    </dgm:pt>
    <dgm:pt modelId="{F6B3DA54-3A7D-40B4-A202-F4309BF0D1EE}" type="parTrans" cxnId="{A50D12A1-130E-42FA-A2AC-AEC693717E97}">
      <dgm:prSet/>
      <dgm:spPr/>
      <dgm:t>
        <a:bodyPr/>
        <a:lstStyle/>
        <a:p>
          <a:endParaRPr lang="en-US" sz="1200">
            <a:latin typeface="+mj-lt"/>
          </a:endParaRPr>
        </a:p>
      </dgm:t>
    </dgm:pt>
    <dgm:pt modelId="{AD20111F-DCF4-4576-BC8C-BE05BAEEC09F}" type="sibTrans" cxnId="{A50D12A1-130E-42FA-A2AC-AEC693717E97}">
      <dgm:prSet/>
      <dgm:spPr/>
      <dgm:t>
        <a:bodyPr/>
        <a:lstStyle/>
        <a:p>
          <a:endParaRPr lang="en-US" sz="1200">
            <a:latin typeface="+mj-lt"/>
          </a:endParaRPr>
        </a:p>
      </dgm:t>
    </dgm:pt>
    <dgm:pt modelId="{6323C848-613C-46B1-AE41-4E76F99DF69A}">
      <dgm:prSet phldrT="[Text]" custT="1"/>
      <dgm:spPr>
        <a:xfrm>
          <a:off x="356147" y="1570127"/>
          <a:ext cx="4567094" cy="1049013"/>
        </a:xfrm>
        <a:noFill/>
        <a:ln>
          <a:noFill/>
        </a:ln>
        <a:effectLst/>
      </dgm:spPr>
      <dgm:t>
        <a:bodyPr/>
        <a:lstStyle/>
        <a:p>
          <a:r>
            <a:rPr lang="ro-MD" sz="1200">
              <a:solidFill>
                <a:sysClr val="windowText" lastClr="000000">
                  <a:hueOff val="0"/>
                  <a:satOff val="0"/>
                  <a:lumOff val="0"/>
                  <a:alphaOff val="0"/>
                </a:sysClr>
              </a:solidFill>
              <a:latin typeface="Calibri Light" panose="020F0302020204030204"/>
              <a:ea typeface="+mn-ea"/>
              <a:cs typeface="+mn-cs"/>
            </a:rPr>
            <a:t>Pregătirea documentației de atribuire și publicarea acesteia, după caz;</a:t>
          </a:r>
          <a:endParaRPr lang="en-US" sz="1200">
            <a:solidFill>
              <a:sysClr val="windowText" lastClr="000000">
                <a:hueOff val="0"/>
                <a:satOff val="0"/>
                <a:lumOff val="0"/>
                <a:alphaOff val="0"/>
              </a:sysClr>
            </a:solidFill>
            <a:latin typeface="Calibri Light" panose="020F0302020204030204"/>
            <a:ea typeface="+mn-ea"/>
            <a:cs typeface="+mn-cs"/>
          </a:endParaRPr>
        </a:p>
      </dgm:t>
    </dgm:pt>
    <dgm:pt modelId="{ACDD1CF0-515B-48F3-A7FB-DAB9472C501C}" type="parTrans" cxnId="{49DC22D8-A45F-4970-9D3F-2C9E81F85A40}">
      <dgm:prSet/>
      <dgm:spPr/>
      <dgm:t>
        <a:bodyPr/>
        <a:lstStyle/>
        <a:p>
          <a:endParaRPr lang="en-US" sz="1200">
            <a:latin typeface="+mj-lt"/>
          </a:endParaRPr>
        </a:p>
      </dgm:t>
    </dgm:pt>
    <dgm:pt modelId="{F0D808F8-9A7E-4746-AA3E-9A76D77EA243}" type="sibTrans" cxnId="{49DC22D8-A45F-4970-9D3F-2C9E81F85A40}">
      <dgm:prSet/>
      <dgm:spPr/>
      <dgm:t>
        <a:bodyPr/>
        <a:lstStyle/>
        <a:p>
          <a:endParaRPr lang="en-US" sz="1200">
            <a:latin typeface="+mj-lt"/>
          </a:endParaRPr>
        </a:p>
      </dgm:t>
    </dgm:pt>
    <dgm:pt modelId="{059CBC80-B87A-4308-A457-B997FC014858}">
      <dgm:prSet phldrT="[Text]" custT="1"/>
      <dgm:spPr>
        <a:xfrm>
          <a:off x="0" y="2648354"/>
          <a:ext cx="1372641" cy="298078"/>
        </a:xfrm>
        <a:solidFill>
          <a:srgbClr val="A5A5A5">
            <a:hueOff val="2710599"/>
            <a:satOff val="100000"/>
            <a:lumOff val="-14706"/>
            <a:alphaOff val="0"/>
          </a:srgbClr>
        </a:solidFill>
        <a:ln w="12700" cap="flat" cmpd="sng" algn="ctr">
          <a:solidFill>
            <a:srgbClr val="A5A5A5">
              <a:hueOff val="2710599"/>
              <a:satOff val="100000"/>
              <a:lumOff val="-14706"/>
              <a:alphaOff val="0"/>
            </a:srgbClr>
          </a:solidFill>
          <a:prstDash val="solid"/>
          <a:miter lim="800000"/>
        </a:ln>
        <a:effectLst/>
      </dgm:spPr>
      <dgm:t>
        <a:bodyPr/>
        <a:lstStyle/>
        <a:p>
          <a:r>
            <a:rPr lang="ro-MD" sz="1200">
              <a:solidFill>
                <a:sysClr val="window" lastClr="FFFFFF"/>
              </a:solidFill>
              <a:latin typeface="Calibri Light" panose="020F0302020204030204"/>
              <a:ea typeface="+mn-ea"/>
              <a:cs typeface="+mn-cs"/>
            </a:rPr>
            <a:t>III.</a:t>
          </a:r>
          <a:endParaRPr lang="en-US" sz="1200">
            <a:solidFill>
              <a:sysClr val="window" lastClr="FFFFFF"/>
            </a:solidFill>
            <a:latin typeface="Calibri Light" panose="020F0302020204030204"/>
            <a:ea typeface="+mn-ea"/>
            <a:cs typeface="+mn-cs"/>
          </a:endParaRPr>
        </a:p>
      </dgm:t>
    </dgm:pt>
    <dgm:pt modelId="{FCCE6657-6745-4136-B9B7-55F813758CCE}" type="parTrans" cxnId="{119D0CFB-A14B-4D44-B865-72ED05293307}">
      <dgm:prSet/>
      <dgm:spPr/>
      <dgm:t>
        <a:bodyPr/>
        <a:lstStyle/>
        <a:p>
          <a:endParaRPr lang="en-US" sz="1200">
            <a:latin typeface="+mj-lt"/>
          </a:endParaRPr>
        </a:p>
      </dgm:t>
    </dgm:pt>
    <dgm:pt modelId="{F40D47E0-9180-48ED-9560-761EB97652A0}" type="sibTrans" cxnId="{119D0CFB-A14B-4D44-B865-72ED05293307}">
      <dgm:prSet/>
      <dgm:spPr/>
      <dgm:t>
        <a:bodyPr/>
        <a:lstStyle/>
        <a:p>
          <a:endParaRPr lang="en-US" sz="1200">
            <a:latin typeface="+mj-lt"/>
          </a:endParaRPr>
        </a:p>
      </dgm:t>
    </dgm:pt>
    <dgm:pt modelId="{E69D10D1-A63A-45B2-BD5F-567EF8627839}">
      <dgm:prSet phldrT="[Text]" custT="1"/>
      <dgm:spPr>
        <a:xfrm>
          <a:off x="1372641" y="2704231"/>
          <a:ext cx="3906748" cy="186322"/>
        </a:xfrm>
        <a:noFill/>
        <a:ln>
          <a:noFill/>
        </a:ln>
        <a:effectLst/>
      </dgm:spPr>
      <dgm:t>
        <a:bodyPr/>
        <a:lstStyle/>
        <a:p>
          <a:pPr algn="l"/>
          <a:r>
            <a:rPr lang="ro-MD" sz="1200" b="1">
              <a:solidFill>
                <a:sysClr val="windowText" lastClr="000000">
                  <a:hueOff val="0"/>
                  <a:satOff val="0"/>
                  <a:lumOff val="0"/>
                  <a:alphaOff val="0"/>
                </a:sysClr>
              </a:solidFill>
              <a:latin typeface="Calibri Light" panose="020F0302020204030204"/>
              <a:ea typeface="+mn-ea"/>
              <a:cs typeface="+mn-cs"/>
            </a:rPr>
            <a:t>Faza post-achiziție publică</a:t>
          </a:r>
          <a:endParaRPr lang="en-US" sz="1200" b="1">
            <a:solidFill>
              <a:sysClr val="windowText" lastClr="000000">
                <a:hueOff val="0"/>
                <a:satOff val="0"/>
                <a:lumOff val="0"/>
                <a:alphaOff val="0"/>
              </a:sysClr>
            </a:solidFill>
            <a:latin typeface="Calibri Light" panose="020F0302020204030204"/>
            <a:ea typeface="+mn-ea"/>
            <a:cs typeface="+mn-cs"/>
          </a:endParaRPr>
        </a:p>
      </dgm:t>
    </dgm:pt>
    <dgm:pt modelId="{9F4809F3-DBE2-4EF9-8F54-A0744111479E}" type="parTrans" cxnId="{8CFCA4D0-CEF1-4C37-8BEC-966DEB3EDCCF}">
      <dgm:prSet/>
      <dgm:spPr/>
      <dgm:t>
        <a:bodyPr/>
        <a:lstStyle/>
        <a:p>
          <a:endParaRPr lang="en-US" sz="1200">
            <a:latin typeface="+mj-lt"/>
          </a:endParaRPr>
        </a:p>
      </dgm:t>
    </dgm:pt>
    <dgm:pt modelId="{995E65FA-6A33-4E87-BE08-5B0A291DF859}" type="sibTrans" cxnId="{8CFCA4D0-CEF1-4C37-8BEC-966DEB3EDCCF}">
      <dgm:prSet/>
      <dgm:spPr/>
      <dgm:t>
        <a:bodyPr/>
        <a:lstStyle/>
        <a:p>
          <a:endParaRPr lang="en-US" sz="1200">
            <a:latin typeface="+mj-lt"/>
          </a:endParaRPr>
        </a:p>
      </dgm:t>
    </dgm:pt>
    <dgm:pt modelId="{AF8B275B-68A7-421C-9A1F-F6CBDD656266}">
      <dgm:prSet phldrT="[Text]" custT="1"/>
      <dgm:spPr>
        <a:xfrm>
          <a:off x="373622" y="3055460"/>
          <a:ext cx="4821350" cy="485058"/>
        </a:xfrm>
        <a:noFill/>
        <a:ln>
          <a:noFill/>
        </a:ln>
        <a:effectLst/>
      </dgm:spPr>
      <dgm:t>
        <a:bodyPr/>
        <a:lstStyle/>
        <a:p>
          <a:r>
            <a:rPr lang="ro-MD" sz="1200">
              <a:solidFill>
                <a:sysClr val="windowText" lastClr="000000">
                  <a:hueOff val="0"/>
                  <a:satOff val="0"/>
                  <a:lumOff val="0"/>
                  <a:alphaOff val="0"/>
                </a:sysClr>
              </a:solidFill>
              <a:latin typeface="Calibri Light" panose="020F0302020204030204"/>
              <a:ea typeface="+mn-ea"/>
              <a:cs typeface="+mn-cs"/>
            </a:rPr>
            <a:t>Monitorizarea și controlul asupra realizării contractului de achiziție publică;</a:t>
          </a:r>
          <a:endParaRPr lang="en-US" sz="1200">
            <a:solidFill>
              <a:sysClr val="windowText" lastClr="000000">
                <a:hueOff val="0"/>
                <a:satOff val="0"/>
                <a:lumOff val="0"/>
                <a:alphaOff val="0"/>
              </a:sysClr>
            </a:solidFill>
            <a:latin typeface="Calibri Light" panose="020F0302020204030204"/>
            <a:ea typeface="+mn-ea"/>
            <a:cs typeface="+mn-cs"/>
          </a:endParaRPr>
        </a:p>
      </dgm:t>
    </dgm:pt>
    <dgm:pt modelId="{39719879-2DAA-437F-840E-8A90EC25962A}" type="parTrans" cxnId="{04B62644-A9B9-46DD-9401-868D2DC27733}">
      <dgm:prSet/>
      <dgm:spPr/>
      <dgm:t>
        <a:bodyPr/>
        <a:lstStyle/>
        <a:p>
          <a:endParaRPr lang="en-US" sz="1200">
            <a:latin typeface="+mj-lt"/>
          </a:endParaRPr>
        </a:p>
      </dgm:t>
    </dgm:pt>
    <dgm:pt modelId="{BE88304C-FE67-44BB-8896-6F8F7B31F6DA}" type="sibTrans" cxnId="{04B62644-A9B9-46DD-9401-868D2DC27733}">
      <dgm:prSet/>
      <dgm:spPr/>
      <dgm:t>
        <a:bodyPr/>
        <a:lstStyle/>
        <a:p>
          <a:endParaRPr lang="en-US" sz="1200">
            <a:latin typeface="+mj-lt"/>
          </a:endParaRPr>
        </a:p>
      </dgm:t>
    </dgm:pt>
    <dgm:pt modelId="{88930BB4-0650-4D92-A6D6-BD111862844A}">
      <dgm:prSet phldrT="[Text]" custT="1"/>
      <dgm:spPr>
        <a:xfrm>
          <a:off x="399438" y="431420"/>
          <a:ext cx="4480512" cy="660207"/>
        </a:xfrm>
        <a:noFill/>
        <a:ln>
          <a:noFill/>
        </a:ln>
        <a:effectLst/>
      </dgm:spPr>
      <dgm:t>
        <a:bodyPr/>
        <a:lstStyle/>
        <a:p>
          <a:r>
            <a:rPr lang="ro-MD" sz="1200">
              <a:solidFill>
                <a:sysClr val="windowText" lastClr="000000">
                  <a:hueOff val="0"/>
                  <a:satOff val="0"/>
                  <a:lumOff val="0"/>
                  <a:alphaOff val="0"/>
                </a:sysClr>
              </a:solidFill>
              <a:latin typeface="Calibri Light" panose="020F0302020204030204"/>
              <a:ea typeface="+mn-ea"/>
              <a:cs typeface="+mn-cs"/>
            </a:rPr>
            <a:t>Planificarea anuală și individuală a achizițiilor publice;</a:t>
          </a:r>
          <a:endParaRPr lang="en-US" sz="1200">
            <a:solidFill>
              <a:sysClr val="windowText" lastClr="000000">
                <a:hueOff val="0"/>
                <a:satOff val="0"/>
                <a:lumOff val="0"/>
                <a:alphaOff val="0"/>
              </a:sysClr>
            </a:solidFill>
            <a:latin typeface="Calibri Light" panose="020F0302020204030204"/>
            <a:ea typeface="+mn-ea"/>
            <a:cs typeface="+mn-cs"/>
          </a:endParaRPr>
        </a:p>
      </dgm:t>
    </dgm:pt>
    <dgm:pt modelId="{E63EF97E-118C-4216-9F0A-09B87C04FE36}" type="parTrans" cxnId="{F20F4E35-0C96-42E6-9A1A-6DB342FB1E62}">
      <dgm:prSet/>
      <dgm:spPr/>
      <dgm:t>
        <a:bodyPr/>
        <a:lstStyle/>
        <a:p>
          <a:endParaRPr lang="en-US" sz="1200"/>
        </a:p>
      </dgm:t>
    </dgm:pt>
    <dgm:pt modelId="{01F4D4C2-19F7-496F-AE2D-4485A9C0B4F2}" type="sibTrans" cxnId="{F20F4E35-0C96-42E6-9A1A-6DB342FB1E62}">
      <dgm:prSet/>
      <dgm:spPr/>
      <dgm:t>
        <a:bodyPr/>
        <a:lstStyle/>
        <a:p>
          <a:endParaRPr lang="en-US" sz="1200"/>
        </a:p>
      </dgm:t>
    </dgm:pt>
    <dgm:pt modelId="{F426545C-1051-47AA-A0E3-B687C7C52237}">
      <dgm:prSet phldrT="[Text]" custT="1"/>
      <dgm:spPr>
        <a:xfrm>
          <a:off x="399438" y="431420"/>
          <a:ext cx="4480512" cy="660207"/>
        </a:xfrm>
        <a:noFill/>
        <a:ln>
          <a:noFill/>
        </a:ln>
        <a:effectLst/>
      </dgm:spPr>
      <dgm:t>
        <a:bodyPr/>
        <a:lstStyle/>
        <a:p>
          <a:endParaRPr lang="en-US" sz="1200">
            <a:solidFill>
              <a:sysClr val="windowText" lastClr="000000">
                <a:hueOff val="0"/>
                <a:satOff val="0"/>
                <a:lumOff val="0"/>
                <a:alphaOff val="0"/>
              </a:sysClr>
            </a:solidFill>
            <a:latin typeface="Calibri Light" panose="020F0302020204030204"/>
            <a:ea typeface="+mn-ea"/>
            <a:cs typeface="+mn-cs"/>
          </a:endParaRPr>
        </a:p>
      </dgm:t>
    </dgm:pt>
    <dgm:pt modelId="{0CC03D9A-02DE-434A-BBDC-1257ADD5D0A5}" type="parTrans" cxnId="{5D0CA8BE-3929-495E-B84C-36C4089DD8FA}">
      <dgm:prSet/>
      <dgm:spPr/>
      <dgm:t>
        <a:bodyPr/>
        <a:lstStyle/>
        <a:p>
          <a:endParaRPr lang="en-US" sz="1200"/>
        </a:p>
      </dgm:t>
    </dgm:pt>
    <dgm:pt modelId="{BF434637-7AF8-438D-A398-A3912789FAD5}" type="sibTrans" cxnId="{5D0CA8BE-3929-495E-B84C-36C4089DD8FA}">
      <dgm:prSet/>
      <dgm:spPr/>
      <dgm:t>
        <a:bodyPr/>
        <a:lstStyle/>
        <a:p>
          <a:endParaRPr lang="en-US" sz="1200"/>
        </a:p>
      </dgm:t>
    </dgm:pt>
    <dgm:pt modelId="{27258C15-D903-425E-9F44-8F8FA51865E0}">
      <dgm:prSet phldrT="[Text]" custT="1"/>
      <dgm:spPr>
        <a:xfrm>
          <a:off x="399438" y="431420"/>
          <a:ext cx="4480512" cy="660207"/>
        </a:xfrm>
        <a:noFill/>
        <a:ln>
          <a:noFill/>
        </a:ln>
        <a:effectLst/>
      </dgm:spPr>
      <dgm:t>
        <a:bodyPr/>
        <a:lstStyle/>
        <a:p>
          <a:r>
            <a:rPr lang="ro-MD" sz="1200">
              <a:solidFill>
                <a:sysClr val="windowText" lastClr="000000">
                  <a:hueOff val="0"/>
                  <a:satOff val="0"/>
                  <a:lumOff val="0"/>
                  <a:alphaOff val="0"/>
                </a:sysClr>
              </a:solidFill>
              <a:latin typeface="Calibri Light" panose="020F0302020204030204"/>
              <a:ea typeface="+mn-ea"/>
              <a:cs typeface="+mn-cs"/>
            </a:rPr>
            <a:t>Publicarea planurilor de achiziții publice.</a:t>
          </a:r>
          <a:endParaRPr lang="en-US" sz="1200">
            <a:solidFill>
              <a:sysClr val="windowText" lastClr="000000">
                <a:hueOff val="0"/>
                <a:satOff val="0"/>
                <a:lumOff val="0"/>
                <a:alphaOff val="0"/>
              </a:sysClr>
            </a:solidFill>
            <a:latin typeface="Calibri Light" panose="020F0302020204030204"/>
            <a:ea typeface="+mn-ea"/>
            <a:cs typeface="+mn-cs"/>
          </a:endParaRPr>
        </a:p>
      </dgm:t>
    </dgm:pt>
    <dgm:pt modelId="{B59F6181-73DD-4401-B57C-E19B8A444BF1}" type="parTrans" cxnId="{36DBB670-7B0E-4988-804C-B8FE581D1001}">
      <dgm:prSet/>
      <dgm:spPr/>
      <dgm:t>
        <a:bodyPr/>
        <a:lstStyle/>
        <a:p>
          <a:endParaRPr lang="en-US" sz="1200"/>
        </a:p>
      </dgm:t>
    </dgm:pt>
    <dgm:pt modelId="{342EEC72-0C4B-4D5F-90DB-E1AD19A36DC8}" type="sibTrans" cxnId="{36DBB670-7B0E-4988-804C-B8FE581D1001}">
      <dgm:prSet/>
      <dgm:spPr/>
      <dgm:t>
        <a:bodyPr/>
        <a:lstStyle/>
        <a:p>
          <a:endParaRPr lang="en-US" sz="1200"/>
        </a:p>
      </dgm:t>
    </dgm:pt>
    <dgm:pt modelId="{4707B6E9-12B9-4D71-A532-E38A723AA768}">
      <dgm:prSet phldrT="[Text]" custT="1"/>
      <dgm:spPr>
        <a:xfrm>
          <a:off x="356147" y="1570127"/>
          <a:ext cx="4567094" cy="1049013"/>
        </a:xfrm>
        <a:noFill/>
        <a:ln>
          <a:noFill/>
        </a:ln>
        <a:effectLst/>
      </dgm:spPr>
      <dgm:t>
        <a:bodyPr/>
        <a:lstStyle/>
        <a:p>
          <a:endParaRPr lang="en-US" sz="1200">
            <a:solidFill>
              <a:sysClr val="windowText" lastClr="000000">
                <a:hueOff val="0"/>
                <a:satOff val="0"/>
                <a:lumOff val="0"/>
                <a:alphaOff val="0"/>
              </a:sysClr>
            </a:solidFill>
            <a:latin typeface="Calibri Light" panose="020F0302020204030204"/>
            <a:ea typeface="+mn-ea"/>
            <a:cs typeface="+mn-cs"/>
          </a:endParaRPr>
        </a:p>
      </dgm:t>
    </dgm:pt>
    <dgm:pt modelId="{9B592BE2-0CA2-4973-A724-C44C83563C18}" type="parTrans" cxnId="{148D4DDD-B4D9-4618-B06F-B737A9D23CDF}">
      <dgm:prSet/>
      <dgm:spPr/>
      <dgm:t>
        <a:bodyPr/>
        <a:lstStyle/>
        <a:p>
          <a:endParaRPr lang="en-US" sz="1200"/>
        </a:p>
      </dgm:t>
    </dgm:pt>
    <dgm:pt modelId="{7212BCF9-9F0E-4467-8952-855C77CBAEB9}" type="sibTrans" cxnId="{148D4DDD-B4D9-4618-B06F-B737A9D23CDF}">
      <dgm:prSet/>
      <dgm:spPr/>
      <dgm:t>
        <a:bodyPr/>
        <a:lstStyle/>
        <a:p>
          <a:endParaRPr lang="en-US" sz="1200"/>
        </a:p>
      </dgm:t>
    </dgm:pt>
    <dgm:pt modelId="{7DCBCFE3-A959-4620-888B-028D1F6A4F32}">
      <dgm:prSet phldrT="[Text]" custT="1"/>
      <dgm:spPr>
        <a:xfrm>
          <a:off x="356147" y="1570127"/>
          <a:ext cx="4567094" cy="1049013"/>
        </a:xfrm>
        <a:noFill/>
        <a:ln>
          <a:noFill/>
        </a:ln>
        <a:effectLst/>
      </dgm:spPr>
      <dgm:t>
        <a:bodyPr/>
        <a:lstStyle/>
        <a:p>
          <a:endParaRPr lang="en-US" sz="1200">
            <a:solidFill>
              <a:sysClr val="windowText" lastClr="000000">
                <a:hueOff val="0"/>
                <a:satOff val="0"/>
                <a:lumOff val="0"/>
                <a:alphaOff val="0"/>
              </a:sysClr>
            </a:solidFill>
            <a:latin typeface="Calibri Light" panose="020F0302020204030204"/>
            <a:ea typeface="+mn-ea"/>
            <a:cs typeface="+mn-cs"/>
          </a:endParaRPr>
        </a:p>
      </dgm:t>
    </dgm:pt>
    <dgm:pt modelId="{1061320A-03C3-497C-9FA0-25B210B6DAA5}" type="parTrans" cxnId="{5F852147-E4FC-41B5-906E-29FB4C9A13A0}">
      <dgm:prSet/>
      <dgm:spPr/>
      <dgm:t>
        <a:bodyPr/>
        <a:lstStyle/>
        <a:p>
          <a:endParaRPr lang="en-US" sz="1200"/>
        </a:p>
      </dgm:t>
    </dgm:pt>
    <dgm:pt modelId="{FD6EEFDE-9FDD-4846-B36B-6446C690287C}" type="sibTrans" cxnId="{5F852147-E4FC-41B5-906E-29FB4C9A13A0}">
      <dgm:prSet/>
      <dgm:spPr/>
      <dgm:t>
        <a:bodyPr/>
        <a:lstStyle/>
        <a:p>
          <a:endParaRPr lang="en-US" sz="1200"/>
        </a:p>
      </dgm:t>
    </dgm:pt>
    <dgm:pt modelId="{16F8F63D-F79D-4D81-9DE8-76DB830AF270}">
      <dgm:prSet phldrT="[Text]" custT="1"/>
      <dgm:spPr>
        <a:xfrm>
          <a:off x="356147" y="1570127"/>
          <a:ext cx="4567094" cy="1049013"/>
        </a:xfrm>
        <a:noFill/>
        <a:ln>
          <a:noFill/>
        </a:ln>
        <a:effectLst/>
      </dgm:spPr>
      <dgm:t>
        <a:bodyPr/>
        <a:lstStyle/>
        <a:p>
          <a:r>
            <a:rPr lang="ro-MD" sz="1200">
              <a:solidFill>
                <a:sysClr val="windowText" lastClr="000000">
                  <a:hueOff val="0"/>
                  <a:satOff val="0"/>
                  <a:lumOff val="0"/>
                  <a:alphaOff val="0"/>
                </a:sysClr>
              </a:solidFill>
              <a:latin typeface="Calibri Light" panose="020F0302020204030204"/>
              <a:ea typeface="+mn-ea"/>
              <a:cs typeface="+mn-cs"/>
            </a:rPr>
            <a:t>Depunerea ofertelor de către operatorii economici;</a:t>
          </a:r>
          <a:endParaRPr lang="en-US" sz="1200">
            <a:solidFill>
              <a:sysClr val="windowText" lastClr="000000">
                <a:hueOff val="0"/>
                <a:satOff val="0"/>
                <a:lumOff val="0"/>
                <a:alphaOff val="0"/>
              </a:sysClr>
            </a:solidFill>
            <a:latin typeface="Calibri Light" panose="020F0302020204030204"/>
            <a:ea typeface="+mn-ea"/>
            <a:cs typeface="+mn-cs"/>
          </a:endParaRPr>
        </a:p>
      </dgm:t>
    </dgm:pt>
    <dgm:pt modelId="{138F6205-2AC9-4177-8AFA-47C3642A21F3}" type="parTrans" cxnId="{8A1CBE06-C5F4-47B6-9A51-40642788171D}">
      <dgm:prSet/>
      <dgm:spPr/>
      <dgm:t>
        <a:bodyPr/>
        <a:lstStyle/>
        <a:p>
          <a:endParaRPr lang="en-US" sz="1200"/>
        </a:p>
      </dgm:t>
    </dgm:pt>
    <dgm:pt modelId="{394EEFC0-0B36-4401-A6D4-4A789A705949}" type="sibTrans" cxnId="{8A1CBE06-C5F4-47B6-9A51-40642788171D}">
      <dgm:prSet/>
      <dgm:spPr/>
      <dgm:t>
        <a:bodyPr/>
        <a:lstStyle/>
        <a:p>
          <a:endParaRPr lang="en-US" sz="1200"/>
        </a:p>
      </dgm:t>
    </dgm:pt>
    <dgm:pt modelId="{485052D0-B9A0-439E-B241-5D8AF54ED88D}">
      <dgm:prSet phldrT="[Text]" custT="1"/>
      <dgm:spPr>
        <a:xfrm>
          <a:off x="356147" y="1570127"/>
          <a:ext cx="4567094" cy="1049013"/>
        </a:xfrm>
        <a:noFill/>
        <a:ln>
          <a:noFill/>
        </a:ln>
        <a:effectLst/>
      </dgm:spPr>
      <dgm:t>
        <a:bodyPr/>
        <a:lstStyle/>
        <a:p>
          <a:r>
            <a:rPr lang="ro-MD" sz="1200">
              <a:solidFill>
                <a:sysClr val="windowText" lastClr="000000">
                  <a:hueOff val="0"/>
                  <a:satOff val="0"/>
                  <a:lumOff val="0"/>
                  <a:alphaOff val="0"/>
                </a:sysClr>
              </a:solidFill>
              <a:latin typeface="Calibri Light" panose="020F0302020204030204"/>
              <a:ea typeface="+mn-ea"/>
              <a:cs typeface="+mn-cs"/>
            </a:rPr>
            <a:t>Calificarea și evaluarea oferteler depuse;</a:t>
          </a:r>
          <a:endParaRPr lang="en-US" sz="1200">
            <a:solidFill>
              <a:sysClr val="windowText" lastClr="000000">
                <a:hueOff val="0"/>
                <a:satOff val="0"/>
                <a:lumOff val="0"/>
                <a:alphaOff val="0"/>
              </a:sysClr>
            </a:solidFill>
            <a:latin typeface="Calibri Light" panose="020F0302020204030204"/>
            <a:ea typeface="+mn-ea"/>
            <a:cs typeface="+mn-cs"/>
          </a:endParaRPr>
        </a:p>
      </dgm:t>
    </dgm:pt>
    <dgm:pt modelId="{79C88B5E-C745-4BA6-9900-2B63E215EB95}" type="parTrans" cxnId="{5EDBBE57-7CAD-4F86-916B-50D0E8494B1D}">
      <dgm:prSet/>
      <dgm:spPr/>
      <dgm:t>
        <a:bodyPr/>
        <a:lstStyle/>
        <a:p>
          <a:endParaRPr lang="en-US" sz="1200"/>
        </a:p>
      </dgm:t>
    </dgm:pt>
    <dgm:pt modelId="{9EE0BE8B-3758-465A-A9E3-BA117CF0E71D}" type="sibTrans" cxnId="{5EDBBE57-7CAD-4F86-916B-50D0E8494B1D}">
      <dgm:prSet/>
      <dgm:spPr/>
      <dgm:t>
        <a:bodyPr/>
        <a:lstStyle/>
        <a:p>
          <a:endParaRPr lang="en-US" sz="1200"/>
        </a:p>
      </dgm:t>
    </dgm:pt>
    <dgm:pt modelId="{D1721695-BDF5-45FA-9069-6389EB48D411}">
      <dgm:prSet phldrT="[Text]" custT="1"/>
      <dgm:spPr>
        <a:xfrm>
          <a:off x="356147" y="1570127"/>
          <a:ext cx="4567094" cy="1049013"/>
        </a:xfrm>
        <a:noFill/>
        <a:ln>
          <a:noFill/>
        </a:ln>
        <a:effectLst/>
      </dgm:spPr>
      <dgm:t>
        <a:bodyPr/>
        <a:lstStyle/>
        <a:p>
          <a:r>
            <a:rPr lang="ro-MD" sz="1200">
              <a:solidFill>
                <a:sysClr val="windowText" lastClr="000000">
                  <a:hueOff val="0"/>
                  <a:satOff val="0"/>
                  <a:lumOff val="0"/>
                  <a:alphaOff val="0"/>
                </a:sysClr>
              </a:solidFill>
              <a:latin typeface="Calibri Light" panose="020F0302020204030204"/>
              <a:ea typeface="+mn-ea"/>
              <a:cs typeface="+mn-cs"/>
            </a:rPr>
            <a:t>Atribuirea și semnarea contractului de achiziție publică;</a:t>
          </a:r>
          <a:endParaRPr lang="en-US" sz="1200">
            <a:solidFill>
              <a:sysClr val="windowText" lastClr="000000">
                <a:hueOff val="0"/>
                <a:satOff val="0"/>
                <a:lumOff val="0"/>
                <a:alphaOff val="0"/>
              </a:sysClr>
            </a:solidFill>
            <a:latin typeface="Calibri Light" panose="020F0302020204030204"/>
            <a:ea typeface="+mn-ea"/>
            <a:cs typeface="+mn-cs"/>
          </a:endParaRPr>
        </a:p>
      </dgm:t>
    </dgm:pt>
    <dgm:pt modelId="{42693BD5-CC7D-4EA0-8F07-6B63163DEFDE}" type="parTrans" cxnId="{DADEEFCF-8F3E-4C22-A0D3-7413776DABB6}">
      <dgm:prSet/>
      <dgm:spPr/>
      <dgm:t>
        <a:bodyPr/>
        <a:lstStyle/>
        <a:p>
          <a:endParaRPr lang="en-US" sz="1200"/>
        </a:p>
      </dgm:t>
    </dgm:pt>
    <dgm:pt modelId="{D4CD62C6-9CC4-4FF4-B482-3386B943FDD6}" type="sibTrans" cxnId="{DADEEFCF-8F3E-4C22-A0D3-7413776DABB6}">
      <dgm:prSet/>
      <dgm:spPr/>
      <dgm:t>
        <a:bodyPr/>
        <a:lstStyle/>
        <a:p>
          <a:endParaRPr lang="en-US" sz="1200"/>
        </a:p>
      </dgm:t>
    </dgm:pt>
    <dgm:pt modelId="{B39DB5C8-7A73-4C19-AAE2-7F5EFDEA8F9E}">
      <dgm:prSet phldrT="[Text]" custT="1"/>
      <dgm:spPr>
        <a:xfrm>
          <a:off x="356147" y="1570127"/>
          <a:ext cx="4567094" cy="1049013"/>
        </a:xfrm>
        <a:noFill/>
        <a:ln>
          <a:noFill/>
        </a:ln>
        <a:effectLst/>
      </dgm:spPr>
      <dgm:t>
        <a:bodyPr/>
        <a:lstStyle/>
        <a:p>
          <a:r>
            <a:rPr lang="ro-MD" sz="1200">
              <a:solidFill>
                <a:sysClr val="windowText" lastClr="000000">
                  <a:hueOff val="0"/>
                  <a:satOff val="0"/>
                  <a:lumOff val="0"/>
                  <a:alphaOff val="0"/>
                </a:sysClr>
              </a:solidFill>
              <a:latin typeface="Calibri Light" panose="020F0302020204030204"/>
              <a:ea typeface="+mn-ea"/>
              <a:cs typeface="+mn-cs"/>
            </a:rPr>
            <a:t>Realizarea contractului de achiziție publică.</a:t>
          </a:r>
          <a:endParaRPr lang="en-US" sz="1200">
            <a:solidFill>
              <a:sysClr val="windowText" lastClr="000000">
                <a:hueOff val="0"/>
                <a:satOff val="0"/>
                <a:lumOff val="0"/>
                <a:alphaOff val="0"/>
              </a:sysClr>
            </a:solidFill>
            <a:latin typeface="Calibri Light" panose="020F0302020204030204"/>
            <a:ea typeface="+mn-ea"/>
            <a:cs typeface="+mn-cs"/>
          </a:endParaRPr>
        </a:p>
      </dgm:t>
    </dgm:pt>
    <dgm:pt modelId="{19650268-3EEE-427E-BEC3-50E0B234D586}" type="parTrans" cxnId="{B8F79CE0-5484-41E5-91C4-AC857F4E5235}">
      <dgm:prSet/>
      <dgm:spPr/>
      <dgm:t>
        <a:bodyPr/>
        <a:lstStyle/>
        <a:p>
          <a:endParaRPr lang="en-US" sz="1200"/>
        </a:p>
      </dgm:t>
    </dgm:pt>
    <dgm:pt modelId="{BE3BC41F-6DD6-4094-A99E-254F8A744224}" type="sibTrans" cxnId="{B8F79CE0-5484-41E5-91C4-AC857F4E5235}">
      <dgm:prSet/>
      <dgm:spPr/>
      <dgm:t>
        <a:bodyPr/>
        <a:lstStyle/>
        <a:p>
          <a:endParaRPr lang="en-US" sz="1200"/>
        </a:p>
      </dgm:t>
    </dgm:pt>
    <dgm:pt modelId="{C471C1AD-3A46-4BA8-BC2A-597B3434D798}">
      <dgm:prSet phldrT="[Text]" custT="1"/>
      <dgm:spPr>
        <a:xfrm>
          <a:off x="373622" y="3055460"/>
          <a:ext cx="4821350" cy="485058"/>
        </a:xfrm>
        <a:noFill/>
        <a:ln>
          <a:noFill/>
        </a:ln>
        <a:effectLst/>
      </dgm:spPr>
      <dgm:t>
        <a:bodyPr/>
        <a:lstStyle/>
        <a:p>
          <a:r>
            <a:rPr lang="ro-MD" sz="1200">
              <a:solidFill>
                <a:sysClr val="windowText" lastClr="000000">
                  <a:hueOff val="0"/>
                  <a:satOff val="0"/>
                  <a:lumOff val="0"/>
                  <a:alphaOff val="0"/>
                </a:sysClr>
              </a:solidFill>
              <a:latin typeface="Calibri Light" panose="020F0302020204030204"/>
              <a:ea typeface="+mn-ea"/>
              <a:cs typeface="+mn-cs"/>
            </a:rPr>
            <a:t>Raportarea achiziției publice. </a:t>
          </a:r>
          <a:endParaRPr lang="en-US" sz="1200">
            <a:solidFill>
              <a:sysClr val="windowText" lastClr="000000">
                <a:hueOff val="0"/>
                <a:satOff val="0"/>
                <a:lumOff val="0"/>
                <a:alphaOff val="0"/>
              </a:sysClr>
            </a:solidFill>
            <a:latin typeface="Calibri Light" panose="020F0302020204030204"/>
            <a:ea typeface="+mn-ea"/>
            <a:cs typeface="+mn-cs"/>
          </a:endParaRPr>
        </a:p>
      </dgm:t>
    </dgm:pt>
    <dgm:pt modelId="{6BC5BBED-99B1-4FD6-8543-EBA213C92F59}" type="parTrans" cxnId="{33C9B485-246B-4518-A325-AE3F72F9876E}">
      <dgm:prSet/>
      <dgm:spPr/>
      <dgm:t>
        <a:bodyPr/>
        <a:lstStyle/>
        <a:p>
          <a:endParaRPr lang="en-US"/>
        </a:p>
      </dgm:t>
    </dgm:pt>
    <dgm:pt modelId="{6772047F-86A8-42E6-A7F2-65D8829785DC}" type="sibTrans" cxnId="{33C9B485-246B-4518-A325-AE3F72F9876E}">
      <dgm:prSet/>
      <dgm:spPr/>
      <dgm:t>
        <a:bodyPr/>
        <a:lstStyle/>
        <a:p>
          <a:endParaRPr lang="en-US"/>
        </a:p>
      </dgm:t>
    </dgm:pt>
    <dgm:pt modelId="{E10EA73A-FE2B-4E33-BF65-08C23EA5638A}" type="pres">
      <dgm:prSet presAssocID="{6E0CA0FD-9A7A-49D1-9341-B6443CEFF25F}" presName="Name0" presStyleCnt="0">
        <dgm:presLayoutVars>
          <dgm:chMax/>
          <dgm:chPref val="3"/>
          <dgm:dir/>
          <dgm:animOne val="branch"/>
          <dgm:animLvl val="lvl"/>
        </dgm:presLayoutVars>
      </dgm:prSet>
      <dgm:spPr/>
      <dgm:t>
        <a:bodyPr/>
        <a:lstStyle/>
        <a:p>
          <a:endParaRPr lang="en-US"/>
        </a:p>
      </dgm:t>
    </dgm:pt>
    <dgm:pt modelId="{E45F231D-8B82-420A-8B9D-6AE3517DE6F5}" type="pres">
      <dgm:prSet presAssocID="{61EB36F6-46D2-4ADE-8402-145EC6126D02}" presName="composite" presStyleCnt="0"/>
      <dgm:spPr/>
    </dgm:pt>
    <dgm:pt modelId="{99C60B19-076E-4346-8B86-94C2C41A7612}" type="pres">
      <dgm:prSet presAssocID="{61EB36F6-46D2-4ADE-8402-145EC6126D02}" presName="FirstChild" presStyleLbl="revTx" presStyleIdx="0" presStyleCnt="6" custScaleY="41579">
        <dgm:presLayoutVars>
          <dgm:chMax val="0"/>
          <dgm:chPref val="0"/>
          <dgm:bulletEnabled val="1"/>
        </dgm:presLayoutVars>
      </dgm:prSet>
      <dgm:spPr>
        <a:prstGeom prst="rect">
          <a:avLst/>
        </a:prstGeom>
      </dgm:spPr>
      <dgm:t>
        <a:bodyPr/>
        <a:lstStyle/>
        <a:p>
          <a:endParaRPr lang="en-US"/>
        </a:p>
      </dgm:t>
    </dgm:pt>
    <dgm:pt modelId="{9FA7B4D4-D720-4092-8A1E-43218D0B5E60}" type="pres">
      <dgm:prSet presAssocID="{61EB36F6-46D2-4ADE-8402-145EC6126D02}" presName="Parent" presStyleLbl="alignNode1" presStyleIdx="0" presStyleCnt="3" custScaleY="47304">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5DBF1336-6944-48E7-AA3A-12EFEEBB3588}" type="pres">
      <dgm:prSet presAssocID="{61EB36F6-46D2-4ADE-8402-145EC6126D02}" presName="Accent" presStyleLbl="parChTrans1D1" presStyleIdx="0" presStyleCnt="3" custLinFactY="-200000" custLinFactNeighborY="-241158"/>
      <dgm:spPr>
        <a:xfrm>
          <a:off x="0" y="272603"/>
          <a:ext cx="5279389" cy="0"/>
        </a:xfrm>
        <a:prstGeom prst="line">
          <a:avLst/>
        </a:prstGeom>
        <a:noFill/>
        <a:ln w="12700" cap="flat" cmpd="sng" algn="ctr">
          <a:solidFill>
            <a:srgbClr val="A5A5A5">
              <a:hueOff val="0"/>
              <a:satOff val="0"/>
              <a:lumOff val="0"/>
              <a:alphaOff val="0"/>
            </a:srgbClr>
          </a:solidFill>
          <a:prstDash val="solid"/>
          <a:miter lim="800000"/>
        </a:ln>
        <a:effectLst/>
      </dgm:spPr>
      <dgm:t>
        <a:bodyPr/>
        <a:lstStyle/>
        <a:p>
          <a:endParaRPr lang="en-US"/>
        </a:p>
      </dgm:t>
    </dgm:pt>
    <dgm:pt modelId="{9CCD20AF-1657-47BE-B47F-0FBC76CE1CFC}" type="pres">
      <dgm:prSet presAssocID="{61EB36F6-46D2-4ADE-8402-145EC6126D02}" presName="Child" presStyleLbl="revTx" presStyleIdx="1" presStyleCnt="6" custScaleX="84868" custScaleY="56492">
        <dgm:presLayoutVars>
          <dgm:chMax val="0"/>
          <dgm:chPref val="0"/>
          <dgm:bulletEnabled val="1"/>
        </dgm:presLayoutVars>
      </dgm:prSet>
      <dgm:spPr>
        <a:prstGeom prst="rect">
          <a:avLst/>
        </a:prstGeom>
      </dgm:spPr>
      <dgm:t>
        <a:bodyPr/>
        <a:lstStyle/>
        <a:p>
          <a:endParaRPr lang="en-US"/>
        </a:p>
      </dgm:t>
    </dgm:pt>
    <dgm:pt modelId="{F19AB4F8-AACE-4CA8-99EE-EC78F2F8584B}" type="pres">
      <dgm:prSet presAssocID="{90709A07-112B-4192-A0BF-4EDC65543956}" presName="sibTrans" presStyleCnt="0"/>
      <dgm:spPr/>
    </dgm:pt>
    <dgm:pt modelId="{27ADD820-D4D8-4E4B-83E8-2C295D039D2F}" type="pres">
      <dgm:prSet presAssocID="{CE6B6713-6F1E-44F3-9C61-D031EF9C1405}" presName="composite" presStyleCnt="0"/>
      <dgm:spPr/>
    </dgm:pt>
    <dgm:pt modelId="{56B0A75D-8A53-4359-AB0E-C16FC5D120B5}" type="pres">
      <dgm:prSet presAssocID="{CE6B6713-6F1E-44F3-9C61-D031EF9C1405}" presName="FirstChild" presStyleLbl="revTx" presStyleIdx="2" presStyleCnt="6" custScaleY="28400" custLinFactNeighborX="-123" custLinFactNeighborY="3736">
        <dgm:presLayoutVars>
          <dgm:chMax val="0"/>
          <dgm:chPref val="0"/>
          <dgm:bulletEnabled val="1"/>
        </dgm:presLayoutVars>
      </dgm:prSet>
      <dgm:spPr>
        <a:prstGeom prst="rect">
          <a:avLst/>
        </a:prstGeom>
      </dgm:spPr>
      <dgm:t>
        <a:bodyPr/>
        <a:lstStyle/>
        <a:p>
          <a:endParaRPr lang="en-US"/>
        </a:p>
      </dgm:t>
    </dgm:pt>
    <dgm:pt modelId="{19EB6B0D-3150-49A5-B231-5AE19E1D7324}" type="pres">
      <dgm:prSet presAssocID="{CE6B6713-6F1E-44F3-9C61-D031EF9C1405}" presName="Parent" presStyleLbl="alignNode1" presStyleIdx="1" presStyleCnt="3" custScaleY="53800">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75037D96-B183-4F1C-A554-A5DC6A5F5FA6}" type="pres">
      <dgm:prSet presAssocID="{CE6B6713-6F1E-44F3-9C61-D031EF9C1405}" presName="Accent" presStyleLbl="parChTrans1D1" presStyleIdx="1" presStyleCnt="3" custLinFactY="-200000" custLinFactNeighborX="-182" custLinFactNeighborY="-214422"/>
      <dgm:spPr>
        <a:xfrm>
          <a:off x="0" y="1420936"/>
          <a:ext cx="5279389" cy="0"/>
        </a:xfrm>
        <a:prstGeom prst="line">
          <a:avLst/>
        </a:prstGeom>
        <a:noFill/>
        <a:ln w="12700" cap="flat" cmpd="sng" algn="ctr">
          <a:solidFill>
            <a:srgbClr val="A5A5A5">
              <a:hueOff val="0"/>
              <a:satOff val="0"/>
              <a:lumOff val="0"/>
              <a:alphaOff val="0"/>
            </a:srgbClr>
          </a:solidFill>
          <a:prstDash val="solid"/>
          <a:miter lim="800000"/>
        </a:ln>
        <a:effectLst/>
      </dgm:spPr>
      <dgm:t>
        <a:bodyPr/>
        <a:lstStyle/>
        <a:p>
          <a:endParaRPr lang="en-US"/>
        </a:p>
      </dgm:t>
    </dgm:pt>
    <dgm:pt modelId="{1CCBD7DD-D565-4056-9D4C-4CD7AF40F279}" type="pres">
      <dgm:prSet presAssocID="{CE6B6713-6F1E-44F3-9C61-D031EF9C1405}" presName="Child" presStyleLbl="revTx" presStyleIdx="3" presStyleCnt="6" custScaleX="86508" custScaleY="89761">
        <dgm:presLayoutVars>
          <dgm:chMax val="0"/>
          <dgm:chPref val="0"/>
          <dgm:bulletEnabled val="1"/>
        </dgm:presLayoutVars>
      </dgm:prSet>
      <dgm:spPr>
        <a:prstGeom prst="rect">
          <a:avLst/>
        </a:prstGeom>
      </dgm:spPr>
      <dgm:t>
        <a:bodyPr/>
        <a:lstStyle/>
        <a:p>
          <a:endParaRPr lang="en-US"/>
        </a:p>
      </dgm:t>
    </dgm:pt>
    <dgm:pt modelId="{21822BF7-1645-427E-A689-566AF8F6166A}" type="pres">
      <dgm:prSet presAssocID="{3869489C-FBE7-45EA-9392-7EEA7AB22A2A}" presName="sibTrans" presStyleCnt="0"/>
      <dgm:spPr/>
    </dgm:pt>
    <dgm:pt modelId="{05548FCA-B04C-4678-9F85-8B355A8CEC0E}" type="pres">
      <dgm:prSet presAssocID="{059CBC80-B87A-4308-A457-B997FC014858}" presName="composite" presStyleCnt="0"/>
      <dgm:spPr/>
    </dgm:pt>
    <dgm:pt modelId="{A2487648-D584-4351-863B-F6A598D3FA15}" type="pres">
      <dgm:prSet presAssocID="{059CBC80-B87A-4308-A457-B997FC014858}" presName="FirstChild" presStyleLbl="revTx" presStyleIdx="4" presStyleCnt="6" custScaleY="31891">
        <dgm:presLayoutVars>
          <dgm:chMax val="0"/>
          <dgm:chPref val="0"/>
          <dgm:bulletEnabled val="1"/>
        </dgm:presLayoutVars>
      </dgm:prSet>
      <dgm:spPr>
        <a:prstGeom prst="rect">
          <a:avLst/>
        </a:prstGeom>
      </dgm:spPr>
      <dgm:t>
        <a:bodyPr/>
        <a:lstStyle/>
        <a:p>
          <a:endParaRPr lang="en-US"/>
        </a:p>
      </dgm:t>
    </dgm:pt>
    <dgm:pt modelId="{12D545F9-F9FA-4C08-93A7-9CDF3E9AE38D}" type="pres">
      <dgm:prSet presAssocID="{059CBC80-B87A-4308-A457-B997FC014858}" presName="Parent" presStyleLbl="alignNode1" presStyleIdx="2" presStyleCnt="3" custScaleY="51019">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1F64F55F-F7A9-4305-9136-EB27E37B1100}" type="pres">
      <dgm:prSet presAssocID="{059CBC80-B87A-4308-A457-B997FC014858}" presName="Accent" presStyleLbl="parChTrans1D1" presStyleIdx="2" presStyleCnt="3" custLinFactY="-200000" custLinFactNeighborX="0" custLinFactNeighborY="-214422"/>
      <dgm:spPr>
        <a:xfrm>
          <a:off x="0" y="2940326"/>
          <a:ext cx="5279389" cy="0"/>
        </a:xfrm>
        <a:prstGeom prst="line">
          <a:avLst/>
        </a:prstGeom>
        <a:noFill/>
        <a:ln w="12700" cap="flat" cmpd="sng" algn="ctr">
          <a:solidFill>
            <a:srgbClr val="A5A5A5">
              <a:hueOff val="0"/>
              <a:satOff val="0"/>
              <a:lumOff val="0"/>
              <a:alphaOff val="0"/>
            </a:srgbClr>
          </a:solidFill>
          <a:prstDash val="solid"/>
          <a:miter lim="800000"/>
        </a:ln>
        <a:effectLst/>
      </dgm:spPr>
      <dgm:t>
        <a:bodyPr/>
        <a:lstStyle/>
        <a:p>
          <a:endParaRPr lang="en-US"/>
        </a:p>
      </dgm:t>
    </dgm:pt>
    <dgm:pt modelId="{3E193494-2A52-406C-B877-C2D802A76752}" type="pres">
      <dgm:prSet presAssocID="{059CBC80-B87A-4308-A457-B997FC014858}" presName="Child" presStyleLbl="revTx" presStyleIdx="5" presStyleCnt="6" custScaleX="91324" custScaleY="41505" custLinFactNeighborX="2739" custLinFactNeighborY="-7720">
        <dgm:presLayoutVars>
          <dgm:chMax val="0"/>
          <dgm:chPref val="0"/>
          <dgm:bulletEnabled val="1"/>
        </dgm:presLayoutVars>
      </dgm:prSet>
      <dgm:spPr>
        <a:prstGeom prst="rect">
          <a:avLst/>
        </a:prstGeom>
      </dgm:spPr>
      <dgm:t>
        <a:bodyPr/>
        <a:lstStyle/>
        <a:p>
          <a:endParaRPr lang="en-US"/>
        </a:p>
      </dgm:t>
    </dgm:pt>
  </dgm:ptLst>
  <dgm:cxnLst>
    <dgm:cxn modelId="{5B590EF8-A203-47F2-A604-4F4A402917F1}" type="presOf" srcId="{CE6B6713-6F1E-44F3-9C61-D031EF9C1405}" destId="{19EB6B0D-3150-49A5-B231-5AE19E1D7324}" srcOrd="0" destOrd="0" presId="urn:microsoft.com/office/officeart/2011/layout/TabList"/>
    <dgm:cxn modelId="{068A125F-CF47-4386-B4BB-87521851D6C5}" type="presOf" srcId="{16F8F63D-F79D-4D81-9DE8-76DB830AF270}" destId="{1CCBD7DD-D565-4056-9D4C-4CD7AF40F279}" srcOrd="0" destOrd="1" presId="urn:microsoft.com/office/officeart/2011/layout/TabList"/>
    <dgm:cxn modelId="{F20F4E35-0C96-42E6-9A1A-6DB342FB1E62}" srcId="{61EB36F6-46D2-4ADE-8402-145EC6126D02}" destId="{88930BB4-0650-4D92-A6D6-BD111862844A}" srcOrd="2" destOrd="0" parTransId="{E63EF97E-118C-4216-9F0A-09B87C04FE36}" sibTransId="{01F4D4C2-19F7-496F-AE2D-4485A9C0B4F2}"/>
    <dgm:cxn modelId="{148D4DDD-B4D9-4618-B06F-B737A9D23CDF}" srcId="{CE6B6713-6F1E-44F3-9C61-D031EF9C1405}" destId="{4707B6E9-12B9-4D71-A532-E38A723AA768}" srcOrd="7" destOrd="0" parTransId="{9B592BE2-0CA2-4973-A724-C44C83563C18}" sibTransId="{7212BCF9-9F0E-4467-8952-855C77CBAEB9}"/>
    <dgm:cxn modelId="{D24A1CC1-3C06-483B-9AB5-29F0492D5336}" type="presOf" srcId="{9891DA8E-A967-435F-B040-E7EDD30E5373}" destId="{56B0A75D-8A53-4359-AB0E-C16FC5D120B5}" srcOrd="0" destOrd="0" presId="urn:microsoft.com/office/officeart/2011/layout/TabList"/>
    <dgm:cxn modelId="{5D0CA8BE-3929-495E-B84C-36C4089DD8FA}" srcId="{61EB36F6-46D2-4ADE-8402-145EC6126D02}" destId="{F426545C-1051-47AA-A0E3-B687C7C52237}" srcOrd="4" destOrd="0" parTransId="{0CC03D9A-02DE-434A-BBDC-1257ADD5D0A5}" sibTransId="{BF434637-7AF8-438D-A398-A3912789FAD5}"/>
    <dgm:cxn modelId="{69412592-DED3-4983-A67B-9D784C507773}" type="presOf" srcId="{4707B6E9-12B9-4D71-A532-E38A723AA768}" destId="{1CCBD7DD-D565-4056-9D4C-4CD7AF40F279}" srcOrd="0" destOrd="6" presId="urn:microsoft.com/office/officeart/2011/layout/TabList"/>
    <dgm:cxn modelId="{598B5392-269B-4A62-8019-F8BAC3536A6C}" type="presOf" srcId="{4C2F1DEC-7D7B-4D06-9BC2-16613BB003B3}" destId="{9CCD20AF-1657-47BE-B47F-0FBC76CE1CFC}" srcOrd="0" destOrd="0" presId="urn:microsoft.com/office/officeart/2011/layout/TabList"/>
    <dgm:cxn modelId="{8A1CBE06-C5F4-47B6-9A51-40642788171D}" srcId="{CE6B6713-6F1E-44F3-9C61-D031EF9C1405}" destId="{16F8F63D-F79D-4D81-9DE8-76DB830AF270}" srcOrd="2" destOrd="0" parTransId="{138F6205-2AC9-4177-8AFA-47C3642A21F3}" sibTransId="{394EEFC0-0B36-4401-A6D4-4A789A705949}"/>
    <dgm:cxn modelId="{D2764A74-27B8-4A1A-8984-1E768ED784A3}" type="presOf" srcId="{AF8B275B-68A7-421C-9A1F-F6CBDD656266}" destId="{3E193494-2A52-406C-B877-C2D802A76752}" srcOrd="0" destOrd="0" presId="urn:microsoft.com/office/officeart/2011/layout/TabList"/>
    <dgm:cxn modelId="{49DC22D8-A45F-4970-9D3F-2C9E81F85A40}" srcId="{CE6B6713-6F1E-44F3-9C61-D031EF9C1405}" destId="{6323C848-613C-46B1-AE41-4E76F99DF69A}" srcOrd="1" destOrd="0" parTransId="{ACDD1CF0-515B-48F3-A7FB-DAB9472C501C}" sibTransId="{F0D808F8-9A7E-4746-AA3E-9A76D77EA243}"/>
    <dgm:cxn modelId="{9D5FB74F-E32D-46AD-9F1B-2BCC4D6747DD}" type="presOf" srcId="{6E0CA0FD-9A7A-49D1-9341-B6443CEFF25F}" destId="{E10EA73A-FE2B-4E33-BF65-08C23EA5638A}" srcOrd="0" destOrd="0" presId="urn:microsoft.com/office/officeart/2011/layout/TabList"/>
    <dgm:cxn modelId="{63113DC6-6C32-4061-BF17-E0889C6769F8}" type="presOf" srcId="{C471C1AD-3A46-4BA8-BC2A-597B3434D798}" destId="{3E193494-2A52-406C-B877-C2D802A76752}" srcOrd="0" destOrd="1" presId="urn:microsoft.com/office/officeart/2011/layout/TabList"/>
    <dgm:cxn modelId="{36DBB670-7B0E-4988-804C-B8FE581D1001}" srcId="{61EB36F6-46D2-4ADE-8402-145EC6126D02}" destId="{27258C15-D903-425E-9F44-8F8FA51865E0}" srcOrd="3" destOrd="0" parTransId="{B59F6181-73DD-4401-B57C-E19B8A444BF1}" sibTransId="{342EEC72-0C4B-4D5F-90DB-E1AD19A36DC8}"/>
    <dgm:cxn modelId="{0D228AF7-F8B5-4C17-99D1-07C5A88329B1}" srcId="{61EB36F6-46D2-4ADE-8402-145EC6126D02}" destId="{D7203B01-4766-44B6-B965-007FEE32C76A}" srcOrd="0" destOrd="0" parTransId="{6C679B53-A28D-4AA8-9ABD-0C7DF239CF66}" sibTransId="{E422D425-0D2B-4E56-88F3-9F88DE8EB9E8}"/>
    <dgm:cxn modelId="{33C9B485-246B-4518-A325-AE3F72F9876E}" srcId="{059CBC80-B87A-4308-A457-B997FC014858}" destId="{C471C1AD-3A46-4BA8-BC2A-597B3434D798}" srcOrd="2" destOrd="0" parTransId="{6BC5BBED-99B1-4FD6-8543-EBA213C92F59}" sibTransId="{6772047F-86A8-42E6-A7F2-65D8829785DC}"/>
    <dgm:cxn modelId="{B8F79CE0-5484-41E5-91C4-AC857F4E5235}" srcId="{CE6B6713-6F1E-44F3-9C61-D031EF9C1405}" destId="{B39DB5C8-7A73-4C19-AAE2-7F5EFDEA8F9E}" srcOrd="5" destOrd="0" parTransId="{19650268-3EEE-427E-BEC3-50E0B234D586}" sibTransId="{BE3BC41F-6DD6-4094-A99E-254F8A744224}"/>
    <dgm:cxn modelId="{B11D3BF6-7CB1-4CF9-9262-08980606E943}" srcId="{6E0CA0FD-9A7A-49D1-9341-B6443CEFF25F}" destId="{61EB36F6-46D2-4ADE-8402-145EC6126D02}" srcOrd="0" destOrd="0" parTransId="{4104A537-4FFE-4718-8028-A54D441F83AA}" sibTransId="{90709A07-112B-4192-A0BF-4EDC65543956}"/>
    <dgm:cxn modelId="{119D0CFB-A14B-4D44-B865-72ED05293307}" srcId="{6E0CA0FD-9A7A-49D1-9341-B6443CEFF25F}" destId="{059CBC80-B87A-4308-A457-B997FC014858}" srcOrd="2" destOrd="0" parTransId="{FCCE6657-6745-4136-B9B7-55F813758CCE}" sibTransId="{F40D47E0-9180-48ED-9560-761EB97652A0}"/>
    <dgm:cxn modelId="{BE54B8F1-CA06-464B-9553-50758C0F2A68}" type="presOf" srcId="{7DCBCFE3-A959-4620-888B-028D1F6A4F32}" destId="{1CCBD7DD-D565-4056-9D4C-4CD7AF40F279}" srcOrd="0" destOrd="5" presId="urn:microsoft.com/office/officeart/2011/layout/TabList"/>
    <dgm:cxn modelId="{DCDAD5A4-CB11-4A20-A179-6C96A3FF788D}" srcId="{61EB36F6-46D2-4ADE-8402-145EC6126D02}" destId="{4C2F1DEC-7D7B-4D06-9BC2-16613BB003B3}" srcOrd="1" destOrd="0" parTransId="{8B40AE3C-916E-4088-AC3A-1D90CEB1081E}" sibTransId="{0834BAED-6CB7-40C1-8C33-3B8CC6BE90F0}"/>
    <dgm:cxn modelId="{74BB2B0F-F09F-4DEC-AF80-459C76CB61D5}" type="presOf" srcId="{B39DB5C8-7A73-4C19-AAE2-7F5EFDEA8F9E}" destId="{1CCBD7DD-D565-4056-9D4C-4CD7AF40F279}" srcOrd="0" destOrd="4" presId="urn:microsoft.com/office/officeart/2011/layout/TabList"/>
    <dgm:cxn modelId="{A50D12A1-130E-42FA-A2AC-AEC693717E97}" srcId="{CE6B6713-6F1E-44F3-9C61-D031EF9C1405}" destId="{9891DA8E-A967-435F-B040-E7EDD30E5373}" srcOrd="0" destOrd="0" parTransId="{F6B3DA54-3A7D-40B4-A202-F4309BF0D1EE}" sibTransId="{AD20111F-DCF4-4576-BC8C-BE05BAEEC09F}"/>
    <dgm:cxn modelId="{4AA60192-262E-44B3-8C4A-B6BDE5EBCA14}" type="presOf" srcId="{D1721695-BDF5-45FA-9069-6389EB48D411}" destId="{1CCBD7DD-D565-4056-9D4C-4CD7AF40F279}" srcOrd="0" destOrd="3" presId="urn:microsoft.com/office/officeart/2011/layout/TabList"/>
    <dgm:cxn modelId="{C075F77A-AF69-4D9D-8B7D-843251801DA5}" type="presOf" srcId="{E69D10D1-A63A-45B2-BD5F-567EF8627839}" destId="{A2487648-D584-4351-863B-F6A598D3FA15}" srcOrd="0" destOrd="0" presId="urn:microsoft.com/office/officeart/2011/layout/TabList"/>
    <dgm:cxn modelId="{D766B81A-CCEE-4827-A82A-DFC22951B6C4}" type="presOf" srcId="{88930BB4-0650-4D92-A6D6-BD111862844A}" destId="{9CCD20AF-1657-47BE-B47F-0FBC76CE1CFC}" srcOrd="0" destOrd="1" presId="urn:microsoft.com/office/officeart/2011/layout/TabList"/>
    <dgm:cxn modelId="{43B348B1-C3E1-447A-82D8-D6C963179555}" type="presOf" srcId="{61EB36F6-46D2-4ADE-8402-145EC6126D02}" destId="{9FA7B4D4-D720-4092-8A1E-43218D0B5E60}" srcOrd="0" destOrd="0" presId="urn:microsoft.com/office/officeart/2011/layout/TabList"/>
    <dgm:cxn modelId="{DE6DA339-884E-4A12-9759-E07763A3DE50}" type="presOf" srcId="{6323C848-613C-46B1-AE41-4E76F99DF69A}" destId="{1CCBD7DD-D565-4056-9D4C-4CD7AF40F279}" srcOrd="0" destOrd="0" presId="urn:microsoft.com/office/officeart/2011/layout/TabList"/>
    <dgm:cxn modelId="{5F852147-E4FC-41B5-906E-29FB4C9A13A0}" srcId="{CE6B6713-6F1E-44F3-9C61-D031EF9C1405}" destId="{7DCBCFE3-A959-4620-888B-028D1F6A4F32}" srcOrd="6" destOrd="0" parTransId="{1061320A-03C3-497C-9FA0-25B210B6DAA5}" sibTransId="{FD6EEFDE-9FDD-4846-B36B-6446C690287C}"/>
    <dgm:cxn modelId="{83E45A73-03DE-4EE8-BA22-134D599F6287}" type="presOf" srcId="{059CBC80-B87A-4308-A457-B997FC014858}" destId="{12D545F9-F9FA-4C08-93A7-9CDF3E9AE38D}" srcOrd="0" destOrd="0" presId="urn:microsoft.com/office/officeart/2011/layout/TabList"/>
    <dgm:cxn modelId="{0A827EAE-4D70-4599-B2DC-5666DD6B4F99}" type="presOf" srcId="{F426545C-1051-47AA-A0E3-B687C7C52237}" destId="{9CCD20AF-1657-47BE-B47F-0FBC76CE1CFC}" srcOrd="0" destOrd="3" presId="urn:microsoft.com/office/officeart/2011/layout/TabList"/>
    <dgm:cxn modelId="{8CFCA4D0-CEF1-4C37-8BEC-966DEB3EDCCF}" srcId="{059CBC80-B87A-4308-A457-B997FC014858}" destId="{E69D10D1-A63A-45B2-BD5F-567EF8627839}" srcOrd="0" destOrd="0" parTransId="{9F4809F3-DBE2-4EF9-8F54-A0744111479E}" sibTransId="{995E65FA-6A33-4E87-BE08-5B0A291DF859}"/>
    <dgm:cxn modelId="{6B05062B-9D49-49A3-BC87-511A53607719}" type="presOf" srcId="{D7203B01-4766-44B6-B965-007FEE32C76A}" destId="{99C60B19-076E-4346-8B86-94C2C41A7612}" srcOrd="0" destOrd="0" presId="urn:microsoft.com/office/officeart/2011/layout/TabList"/>
    <dgm:cxn modelId="{5EDBBE57-7CAD-4F86-916B-50D0E8494B1D}" srcId="{CE6B6713-6F1E-44F3-9C61-D031EF9C1405}" destId="{485052D0-B9A0-439E-B241-5D8AF54ED88D}" srcOrd="3" destOrd="0" parTransId="{79C88B5E-C745-4BA6-9900-2B63E215EB95}" sibTransId="{9EE0BE8B-3758-465A-A9E3-BA117CF0E71D}"/>
    <dgm:cxn modelId="{DADEEFCF-8F3E-4C22-A0D3-7413776DABB6}" srcId="{CE6B6713-6F1E-44F3-9C61-D031EF9C1405}" destId="{D1721695-BDF5-45FA-9069-6389EB48D411}" srcOrd="4" destOrd="0" parTransId="{42693BD5-CC7D-4EA0-8F07-6B63163DEFDE}" sibTransId="{D4CD62C6-9CC4-4FF4-B482-3386B943FDD6}"/>
    <dgm:cxn modelId="{69B7EEA4-A5BC-4CBC-84D5-F41EE005F064}" type="presOf" srcId="{27258C15-D903-425E-9F44-8F8FA51865E0}" destId="{9CCD20AF-1657-47BE-B47F-0FBC76CE1CFC}" srcOrd="0" destOrd="2" presId="urn:microsoft.com/office/officeart/2011/layout/TabList"/>
    <dgm:cxn modelId="{04B62644-A9B9-46DD-9401-868D2DC27733}" srcId="{059CBC80-B87A-4308-A457-B997FC014858}" destId="{AF8B275B-68A7-421C-9A1F-F6CBDD656266}" srcOrd="1" destOrd="0" parTransId="{39719879-2DAA-437F-840E-8A90EC25962A}" sibTransId="{BE88304C-FE67-44BB-8896-6F8F7B31F6DA}"/>
    <dgm:cxn modelId="{47C8A637-AC6D-4966-8C19-13C755C57F89}" srcId="{6E0CA0FD-9A7A-49D1-9341-B6443CEFF25F}" destId="{CE6B6713-6F1E-44F3-9C61-D031EF9C1405}" srcOrd="1" destOrd="0" parTransId="{B611E062-6597-4B58-86AA-B6ECCDDD3F17}" sibTransId="{3869489C-FBE7-45EA-9392-7EEA7AB22A2A}"/>
    <dgm:cxn modelId="{9097DB8F-43AD-4259-9E68-B3AFDF1179A3}" type="presOf" srcId="{485052D0-B9A0-439E-B241-5D8AF54ED88D}" destId="{1CCBD7DD-D565-4056-9D4C-4CD7AF40F279}" srcOrd="0" destOrd="2" presId="urn:microsoft.com/office/officeart/2011/layout/TabList"/>
    <dgm:cxn modelId="{68EA78E9-CF27-47FD-9131-859DACE68988}" type="presParOf" srcId="{E10EA73A-FE2B-4E33-BF65-08C23EA5638A}" destId="{E45F231D-8B82-420A-8B9D-6AE3517DE6F5}" srcOrd="0" destOrd="0" presId="urn:microsoft.com/office/officeart/2011/layout/TabList"/>
    <dgm:cxn modelId="{4F346D93-036A-4D64-8B32-405B4BBE8087}" type="presParOf" srcId="{E45F231D-8B82-420A-8B9D-6AE3517DE6F5}" destId="{99C60B19-076E-4346-8B86-94C2C41A7612}" srcOrd="0" destOrd="0" presId="urn:microsoft.com/office/officeart/2011/layout/TabList"/>
    <dgm:cxn modelId="{68FC06F8-3F1B-4294-8278-2534ADEFA110}" type="presParOf" srcId="{E45F231D-8B82-420A-8B9D-6AE3517DE6F5}" destId="{9FA7B4D4-D720-4092-8A1E-43218D0B5E60}" srcOrd="1" destOrd="0" presId="urn:microsoft.com/office/officeart/2011/layout/TabList"/>
    <dgm:cxn modelId="{8F1393C3-FB20-431C-8901-4EBE686C1871}" type="presParOf" srcId="{E45F231D-8B82-420A-8B9D-6AE3517DE6F5}" destId="{5DBF1336-6944-48E7-AA3A-12EFEEBB3588}" srcOrd="2" destOrd="0" presId="urn:microsoft.com/office/officeart/2011/layout/TabList"/>
    <dgm:cxn modelId="{719E690D-B3CA-434F-A9BE-0E8FEC05DD1D}" type="presParOf" srcId="{E10EA73A-FE2B-4E33-BF65-08C23EA5638A}" destId="{9CCD20AF-1657-47BE-B47F-0FBC76CE1CFC}" srcOrd="1" destOrd="0" presId="urn:microsoft.com/office/officeart/2011/layout/TabList"/>
    <dgm:cxn modelId="{7821E909-87A7-4C5F-8069-5FE9C18FAE6E}" type="presParOf" srcId="{E10EA73A-FE2B-4E33-BF65-08C23EA5638A}" destId="{F19AB4F8-AACE-4CA8-99EE-EC78F2F8584B}" srcOrd="2" destOrd="0" presId="urn:microsoft.com/office/officeart/2011/layout/TabList"/>
    <dgm:cxn modelId="{10A1FD62-1060-49B4-8FC7-58033C341F6A}" type="presParOf" srcId="{E10EA73A-FE2B-4E33-BF65-08C23EA5638A}" destId="{27ADD820-D4D8-4E4B-83E8-2C295D039D2F}" srcOrd="3" destOrd="0" presId="urn:microsoft.com/office/officeart/2011/layout/TabList"/>
    <dgm:cxn modelId="{54BD0DD3-5D7C-4A79-A0D6-5E4984B34579}" type="presParOf" srcId="{27ADD820-D4D8-4E4B-83E8-2C295D039D2F}" destId="{56B0A75D-8A53-4359-AB0E-C16FC5D120B5}" srcOrd="0" destOrd="0" presId="urn:microsoft.com/office/officeart/2011/layout/TabList"/>
    <dgm:cxn modelId="{912A5DF6-04A2-4C1F-8841-231E7C3C34A6}" type="presParOf" srcId="{27ADD820-D4D8-4E4B-83E8-2C295D039D2F}" destId="{19EB6B0D-3150-49A5-B231-5AE19E1D7324}" srcOrd="1" destOrd="0" presId="urn:microsoft.com/office/officeart/2011/layout/TabList"/>
    <dgm:cxn modelId="{BA40EC55-B2B7-4C91-AF48-2D2E2EBFAD79}" type="presParOf" srcId="{27ADD820-D4D8-4E4B-83E8-2C295D039D2F}" destId="{75037D96-B183-4F1C-A554-A5DC6A5F5FA6}" srcOrd="2" destOrd="0" presId="urn:microsoft.com/office/officeart/2011/layout/TabList"/>
    <dgm:cxn modelId="{DE3DB229-036D-40D4-94AC-E26FB44240B5}" type="presParOf" srcId="{E10EA73A-FE2B-4E33-BF65-08C23EA5638A}" destId="{1CCBD7DD-D565-4056-9D4C-4CD7AF40F279}" srcOrd="4" destOrd="0" presId="urn:microsoft.com/office/officeart/2011/layout/TabList"/>
    <dgm:cxn modelId="{3FE2B90D-2BAB-445E-A6B8-B94FA2B6B232}" type="presParOf" srcId="{E10EA73A-FE2B-4E33-BF65-08C23EA5638A}" destId="{21822BF7-1645-427E-A689-566AF8F6166A}" srcOrd="5" destOrd="0" presId="urn:microsoft.com/office/officeart/2011/layout/TabList"/>
    <dgm:cxn modelId="{FB9835FD-BD82-4586-B4DE-2B184265F275}" type="presParOf" srcId="{E10EA73A-FE2B-4E33-BF65-08C23EA5638A}" destId="{05548FCA-B04C-4678-9F85-8B355A8CEC0E}" srcOrd="6" destOrd="0" presId="urn:microsoft.com/office/officeart/2011/layout/TabList"/>
    <dgm:cxn modelId="{367DD066-BE64-4E52-A731-A533BC336F29}" type="presParOf" srcId="{05548FCA-B04C-4678-9F85-8B355A8CEC0E}" destId="{A2487648-D584-4351-863B-F6A598D3FA15}" srcOrd="0" destOrd="0" presId="urn:microsoft.com/office/officeart/2011/layout/TabList"/>
    <dgm:cxn modelId="{F2E3C308-7181-4511-B8CB-B1700DB4841A}" type="presParOf" srcId="{05548FCA-B04C-4678-9F85-8B355A8CEC0E}" destId="{12D545F9-F9FA-4C08-93A7-9CDF3E9AE38D}" srcOrd="1" destOrd="0" presId="urn:microsoft.com/office/officeart/2011/layout/TabList"/>
    <dgm:cxn modelId="{E35529A5-02C2-4F5B-9612-42743A11B816}" type="presParOf" srcId="{05548FCA-B04C-4678-9F85-8B355A8CEC0E}" destId="{1F64F55F-F7A9-4305-9136-EB27E37B1100}" srcOrd="2" destOrd="0" presId="urn:microsoft.com/office/officeart/2011/layout/TabList"/>
    <dgm:cxn modelId="{4B6CA140-CBEC-4B88-A390-BFB82D25948A}" type="presParOf" srcId="{E10EA73A-FE2B-4E33-BF65-08C23EA5638A}" destId="{3E193494-2A52-406C-B877-C2D802A76752}" srcOrd="7" destOrd="0" presId="urn:microsoft.com/office/officeart/2011/layout/TabList"/>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64F55F-F7A9-4305-9136-EB27E37B1100}">
      <dsp:nvSpPr>
        <dsp:cNvPr id="0" name=""/>
        <dsp:cNvSpPr/>
      </dsp:nvSpPr>
      <dsp:spPr>
        <a:xfrm>
          <a:off x="0" y="2940326"/>
          <a:ext cx="5279389" cy="0"/>
        </a:xfrm>
        <a:prstGeom prst="line">
          <a:avLst/>
        </a:pr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5037D96-B183-4F1C-A554-A5DC6A5F5FA6}">
      <dsp:nvSpPr>
        <dsp:cNvPr id="0" name=""/>
        <dsp:cNvSpPr/>
      </dsp:nvSpPr>
      <dsp:spPr>
        <a:xfrm>
          <a:off x="0" y="1420936"/>
          <a:ext cx="5279389" cy="0"/>
        </a:xfrm>
        <a:prstGeom prst="line">
          <a:avLst/>
        </a:pr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DBF1336-6944-48E7-AA3A-12EFEEBB3588}">
      <dsp:nvSpPr>
        <dsp:cNvPr id="0" name=""/>
        <dsp:cNvSpPr/>
      </dsp:nvSpPr>
      <dsp:spPr>
        <a:xfrm>
          <a:off x="0" y="272603"/>
          <a:ext cx="5279389" cy="0"/>
        </a:xfrm>
        <a:prstGeom prst="line">
          <a:avLst/>
        </a:pr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9C60B19-076E-4346-8B86-94C2C41A7612}">
      <dsp:nvSpPr>
        <dsp:cNvPr id="0" name=""/>
        <dsp:cNvSpPr/>
      </dsp:nvSpPr>
      <dsp:spPr>
        <a:xfrm>
          <a:off x="1372641" y="17832"/>
          <a:ext cx="3906748" cy="2429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b" anchorCtr="0">
          <a:noAutofit/>
        </a:bodyPr>
        <a:lstStyle/>
        <a:p>
          <a:pPr lvl="0" algn="l" defTabSz="533400">
            <a:lnSpc>
              <a:spcPct val="90000"/>
            </a:lnSpc>
            <a:spcBef>
              <a:spcPct val="0"/>
            </a:spcBef>
            <a:spcAft>
              <a:spcPct val="35000"/>
            </a:spcAft>
          </a:pPr>
          <a:r>
            <a:rPr lang="ro-MD" sz="1200" b="1" kern="1200">
              <a:solidFill>
                <a:sysClr val="windowText" lastClr="000000">
                  <a:hueOff val="0"/>
                  <a:satOff val="0"/>
                  <a:lumOff val="0"/>
                  <a:alphaOff val="0"/>
                </a:sysClr>
              </a:solidFill>
              <a:latin typeface="Calibri Light" panose="020F0302020204030204"/>
              <a:ea typeface="+mn-ea"/>
              <a:cs typeface="+mn-cs"/>
            </a:rPr>
            <a:t>Faza pre-achiziție publică</a:t>
          </a:r>
          <a:endParaRPr lang="en-US" sz="1200" b="1" kern="1200">
            <a:solidFill>
              <a:sysClr val="windowText" lastClr="000000">
                <a:hueOff val="0"/>
                <a:satOff val="0"/>
                <a:lumOff val="0"/>
                <a:alphaOff val="0"/>
              </a:sysClr>
            </a:solidFill>
            <a:latin typeface="Calibri Light" panose="020F0302020204030204"/>
            <a:ea typeface="+mn-ea"/>
            <a:cs typeface="+mn-cs"/>
          </a:endParaRPr>
        </a:p>
      </dsp:txBody>
      <dsp:txXfrm>
        <a:off x="1372641" y="17832"/>
        <a:ext cx="3906748" cy="242925"/>
      </dsp:txXfrm>
    </dsp:sp>
    <dsp:sp modelId="{9FA7B4D4-D720-4092-8A1E-43218D0B5E60}">
      <dsp:nvSpPr>
        <dsp:cNvPr id="0" name=""/>
        <dsp:cNvSpPr/>
      </dsp:nvSpPr>
      <dsp:spPr>
        <a:xfrm>
          <a:off x="0" y="1108"/>
          <a:ext cx="1372641" cy="276373"/>
        </a:xfrm>
        <a:prstGeom prst="round2SameRect">
          <a:avLst>
            <a:gd name="adj1" fmla="val 16670"/>
            <a:gd name="adj2" fmla="val 0"/>
          </a:avLst>
        </a:prstGeom>
        <a:solidFill>
          <a:srgbClr val="A5A5A5">
            <a:hueOff val="0"/>
            <a:satOff val="0"/>
            <a:lumOff val="0"/>
            <a:alphaOff val="0"/>
          </a:srgbClr>
        </a:solidFill>
        <a:ln w="12700" cap="flat" cmpd="sng" algn="ctr">
          <a:solidFill>
            <a:srgbClr val="A5A5A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ro-MD" sz="1200" kern="1200">
              <a:solidFill>
                <a:sysClr val="window" lastClr="FFFFFF"/>
              </a:solidFill>
              <a:latin typeface="Calibri Light" panose="020F0302020204030204"/>
              <a:ea typeface="+mn-ea"/>
              <a:cs typeface="+mn-cs"/>
            </a:rPr>
            <a:t>I.</a:t>
          </a:r>
          <a:endParaRPr lang="en-US" sz="1200" kern="1200">
            <a:solidFill>
              <a:sysClr val="window" lastClr="FFFFFF"/>
            </a:solidFill>
            <a:latin typeface="Calibri Light" panose="020F0302020204030204"/>
            <a:ea typeface="+mn-ea"/>
            <a:cs typeface="+mn-cs"/>
          </a:endParaRPr>
        </a:p>
      </dsp:txBody>
      <dsp:txXfrm>
        <a:off x="13494" y="14602"/>
        <a:ext cx="1345653" cy="262879"/>
      </dsp:txXfrm>
    </dsp:sp>
    <dsp:sp modelId="{9CCD20AF-1657-47BE-B47F-0FBC76CE1CFC}">
      <dsp:nvSpPr>
        <dsp:cNvPr id="0" name=""/>
        <dsp:cNvSpPr/>
      </dsp:nvSpPr>
      <dsp:spPr>
        <a:xfrm>
          <a:off x="399438" y="431420"/>
          <a:ext cx="4480512" cy="6602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ro-MD" sz="1200" kern="1200">
              <a:solidFill>
                <a:sysClr val="windowText" lastClr="000000">
                  <a:hueOff val="0"/>
                  <a:satOff val="0"/>
                  <a:lumOff val="0"/>
                  <a:alphaOff val="0"/>
                </a:sysClr>
              </a:solidFill>
              <a:latin typeface="Calibri Light" panose="020F0302020204030204"/>
              <a:ea typeface="+mn-ea"/>
              <a:cs typeface="+mn-cs"/>
            </a:rPr>
            <a:t>Identificarea exactă a necesităților de bunuri/lucrări/servicii;</a:t>
          </a:r>
          <a:endParaRPr lang="en-US" sz="1200" kern="1200">
            <a:solidFill>
              <a:sysClr val="windowText" lastClr="000000">
                <a:hueOff val="0"/>
                <a:satOff val="0"/>
                <a:lumOff val="0"/>
                <a:alphaOff val="0"/>
              </a:sysClr>
            </a:solidFill>
            <a:latin typeface="Calibri Light" panose="020F0302020204030204"/>
            <a:ea typeface="+mn-ea"/>
            <a:cs typeface="+mn-cs"/>
          </a:endParaRPr>
        </a:p>
        <a:p>
          <a:pPr marL="114300" lvl="1" indent="-114300" algn="l" defTabSz="533400">
            <a:lnSpc>
              <a:spcPct val="90000"/>
            </a:lnSpc>
            <a:spcBef>
              <a:spcPct val="0"/>
            </a:spcBef>
            <a:spcAft>
              <a:spcPct val="15000"/>
            </a:spcAft>
            <a:buChar char="••"/>
          </a:pPr>
          <a:r>
            <a:rPr lang="ro-MD" sz="1200" kern="1200">
              <a:solidFill>
                <a:sysClr val="windowText" lastClr="000000">
                  <a:hueOff val="0"/>
                  <a:satOff val="0"/>
                  <a:lumOff val="0"/>
                  <a:alphaOff val="0"/>
                </a:sysClr>
              </a:solidFill>
              <a:latin typeface="Calibri Light" panose="020F0302020204030204"/>
              <a:ea typeface="+mn-ea"/>
              <a:cs typeface="+mn-cs"/>
            </a:rPr>
            <a:t>Planificarea anuală și individuală a achizițiilor publice;</a:t>
          </a:r>
          <a:endParaRPr lang="en-US" sz="1200" kern="1200">
            <a:solidFill>
              <a:sysClr val="windowText" lastClr="000000">
                <a:hueOff val="0"/>
                <a:satOff val="0"/>
                <a:lumOff val="0"/>
                <a:alphaOff val="0"/>
              </a:sysClr>
            </a:solidFill>
            <a:latin typeface="Calibri Light" panose="020F0302020204030204"/>
            <a:ea typeface="+mn-ea"/>
            <a:cs typeface="+mn-cs"/>
          </a:endParaRPr>
        </a:p>
        <a:p>
          <a:pPr marL="114300" lvl="1" indent="-114300" algn="l" defTabSz="533400">
            <a:lnSpc>
              <a:spcPct val="90000"/>
            </a:lnSpc>
            <a:spcBef>
              <a:spcPct val="0"/>
            </a:spcBef>
            <a:spcAft>
              <a:spcPct val="15000"/>
            </a:spcAft>
            <a:buChar char="••"/>
          </a:pPr>
          <a:r>
            <a:rPr lang="ro-MD" sz="1200" kern="1200">
              <a:solidFill>
                <a:sysClr val="windowText" lastClr="000000">
                  <a:hueOff val="0"/>
                  <a:satOff val="0"/>
                  <a:lumOff val="0"/>
                  <a:alphaOff val="0"/>
                </a:sysClr>
              </a:solidFill>
              <a:latin typeface="Calibri Light" panose="020F0302020204030204"/>
              <a:ea typeface="+mn-ea"/>
              <a:cs typeface="+mn-cs"/>
            </a:rPr>
            <a:t>Publicarea planurilor de achiziții publice.</a:t>
          </a:r>
          <a:endParaRPr lang="en-US" sz="1200" kern="1200">
            <a:solidFill>
              <a:sysClr val="windowText" lastClr="000000">
                <a:hueOff val="0"/>
                <a:satOff val="0"/>
                <a:lumOff val="0"/>
                <a:alphaOff val="0"/>
              </a:sysClr>
            </a:solidFill>
            <a:latin typeface="Calibri Light" panose="020F0302020204030204"/>
            <a:ea typeface="+mn-ea"/>
            <a:cs typeface="+mn-cs"/>
          </a:endParaRPr>
        </a:p>
        <a:p>
          <a:pPr marL="114300" lvl="1" indent="-114300" algn="l" defTabSz="533400">
            <a:lnSpc>
              <a:spcPct val="90000"/>
            </a:lnSpc>
            <a:spcBef>
              <a:spcPct val="0"/>
            </a:spcBef>
            <a:spcAft>
              <a:spcPct val="15000"/>
            </a:spcAft>
            <a:buChar char="••"/>
          </a:pPr>
          <a:endParaRPr lang="en-US" sz="1200" kern="1200">
            <a:solidFill>
              <a:sysClr val="windowText" lastClr="000000">
                <a:hueOff val="0"/>
                <a:satOff val="0"/>
                <a:lumOff val="0"/>
                <a:alphaOff val="0"/>
              </a:sysClr>
            </a:solidFill>
            <a:latin typeface="Calibri Light" panose="020F0302020204030204"/>
            <a:ea typeface="+mn-ea"/>
            <a:cs typeface="+mn-cs"/>
          </a:endParaRPr>
        </a:p>
      </dsp:txBody>
      <dsp:txXfrm>
        <a:off x="399438" y="431420"/>
        <a:ext cx="4480512" cy="660207"/>
      </dsp:txXfrm>
    </dsp:sp>
    <dsp:sp modelId="{56B0A75D-8A53-4359-AB0E-C16FC5D120B5}">
      <dsp:nvSpPr>
        <dsp:cNvPr id="0" name=""/>
        <dsp:cNvSpPr/>
      </dsp:nvSpPr>
      <dsp:spPr>
        <a:xfrm>
          <a:off x="1367836" y="1216867"/>
          <a:ext cx="3906748" cy="16592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b" anchorCtr="0">
          <a:noAutofit/>
        </a:bodyPr>
        <a:lstStyle/>
        <a:p>
          <a:pPr lvl="0" algn="l" defTabSz="533400">
            <a:lnSpc>
              <a:spcPct val="90000"/>
            </a:lnSpc>
            <a:spcBef>
              <a:spcPct val="0"/>
            </a:spcBef>
            <a:spcAft>
              <a:spcPct val="35000"/>
            </a:spcAft>
          </a:pPr>
          <a:r>
            <a:rPr lang="ro-MD" sz="1200" b="1" kern="1200">
              <a:solidFill>
                <a:sysClr val="windowText" lastClr="000000">
                  <a:hueOff val="0"/>
                  <a:satOff val="0"/>
                  <a:lumOff val="0"/>
                  <a:alphaOff val="0"/>
                </a:sysClr>
              </a:solidFill>
              <a:latin typeface="Calibri Light" panose="020F0302020204030204"/>
              <a:ea typeface="+mn-ea"/>
              <a:cs typeface="+mn-cs"/>
            </a:rPr>
            <a:t>Faza achiziție publică </a:t>
          </a:r>
          <a:endParaRPr lang="en-US" sz="1200" b="1" kern="1200">
            <a:solidFill>
              <a:sysClr val="windowText" lastClr="000000">
                <a:hueOff val="0"/>
                <a:satOff val="0"/>
                <a:lumOff val="0"/>
                <a:alphaOff val="0"/>
              </a:sysClr>
            </a:solidFill>
            <a:latin typeface="Calibri Light" panose="020F0302020204030204"/>
            <a:ea typeface="+mn-ea"/>
            <a:cs typeface="+mn-cs"/>
          </a:endParaRPr>
        </a:p>
      </dsp:txBody>
      <dsp:txXfrm>
        <a:off x="1367836" y="1216867"/>
        <a:ext cx="3906748" cy="165926"/>
      </dsp:txXfrm>
    </dsp:sp>
    <dsp:sp modelId="{19EB6B0D-3150-49A5-B231-5AE19E1D7324}">
      <dsp:nvSpPr>
        <dsp:cNvPr id="0" name=""/>
        <dsp:cNvSpPr/>
      </dsp:nvSpPr>
      <dsp:spPr>
        <a:xfrm>
          <a:off x="0" y="1120840"/>
          <a:ext cx="1372641" cy="314326"/>
        </a:xfrm>
        <a:prstGeom prst="round2SameRect">
          <a:avLst>
            <a:gd name="adj1" fmla="val 16670"/>
            <a:gd name="adj2" fmla="val 0"/>
          </a:avLst>
        </a:prstGeom>
        <a:solidFill>
          <a:srgbClr val="A5A5A5">
            <a:hueOff val="1355300"/>
            <a:satOff val="50000"/>
            <a:lumOff val="-7353"/>
            <a:alphaOff val="0"/>
          </a:srgbClr>
        </a:solidFill>
        <a:ln w="12700" cap="flat" cmpd="sng" algn="ctr">
          <a:solidFill>
            <a:srgbClr val="A5A5A5">
              <a:hueOff val="1355300"/>
              <a:satOff val="50000"/>
              <a:lumOff val="-7353"/>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ro-MD" sz="1200" kern="1200">
              <a:solidFill>
                <a:sysClr val="window" lastClr="FFFFFF"/>
              </a:solidFill>
              <a:latin typeface="Calibri Light" panose="020F0302020204030204"/>
              <a:ea typeface="+mn-ea"/>
              <a:cs typeface="+mn-cs"/>
            </a:rPr>
            <a:t>II.</a:t>
          </a:r>
          <a:endParaRPr lang="en-US" sz="1200" kern="1200">
            <a:solidFill>
              <a:sysClr val="window" lastClr="FFFFFF"/>
            </a:solidFill>
            <a:latin typeface="Calibri Light" panose="020F0302020204030204"/>
            <a:ea typeface="+mn-ea"/>
            <a:cs typeface="+mn-cs"/>
          </a:endParaRPr>
        </a:p>
      </dsp:txBody>
      <dsp:txXfrm>
        <a:off x="15347" y="1136187"/>
        <a:ext cx="1341947" cy="298979"/>
      </dsp:txXfrm>
    </dsp:sp>
    <dsp:sp modelId="{1CCBD7DD-D565-4056-9D4C-4CD7AF40F279}">
      <dsp:nvSpPr>
        <dsp:cNvPr id="0" name=""/>
        <dsp:cNvSpPr/>
      </dsp:nvSpPr>
      <dsp:spPr>
        <a:xfrm>
          <a:off x="356147" y="1570127"/>
          <a:ext cx="4567094" cy="104901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ro-MD" sz="1200" kern="1200">
              <a:solidFill>
                <a:sysClr val="windowText" lastClr="000000">
                  <a:hueOff val="0"/>
                  <a:satOff val="0"/>
                  <a:lumOff val="0"/>
                  <a:alphaOff val="0"/>
                </a:sysClr>
              </a:solidFill>
              <a:latin typeface="Calibri Light" panose="020F0302020204030204"/>
              <a:ea typeface="+mn-ea"/>
              <a:cs typeface="+mn-cs"/>
            </a:rPr>
            <a:t>Pregătirea documentației de atribuire și publicarea acesteia, după caz;</a:t>
          </a:r>
          <a:endParaRPr lang="en-US" sz="1200" kern="1200">
            <a:solidFill>
              <a:sysClr val="windowText" lastClr="000000">
                <a:hueOff val="0"/>
                <a:satOff val="0"/>
                <a:lumOff val="0"/>
                <a:alphaOff val="0"/>
              </a:sysClr>
            </a:solidFill>
            <a:latin typeface="Calibri Light" panose="020F0302020204030204"/>
            <a:ea typeface="+mn-ea"/>
            <a:cs typeface="+mn-cs"/>
          </a:endParaRPr>
        </a:p>
        <a:p>
          <a:pPr marL="114300" lvl="1" indent="-114300" algn="l" defTabSz="533400">
            <a:lnSpc>
              <a:spcPct val="90000"/>
            </a:lnSpc>
            <a:spcBef>
              <a:spcPct val="0"/>
            </a:spcBef>
            <a:spcAft>
              <a:spcPct val="15000"/>
            </a:spcAft>
            <a:buChar char="••"/>
          </a:pPr>
          <a:r>
            <a:rPr lang="ro-MD" sz="1200" kern="1200">
              <a:solidFill>
                <a:sysClr val="windowText" lastClr="000000">
                  <a:hueOff val="0"/>
                  <a:satOff val="0"/>
                  <a:lumOff val="0"/>
                  <a:alphaOff val="0"/>
                </a:sysClr>
              </a:solidFill>
              <a:latin typeface="Calibri Light" panose="020F0302020204030204"/>
              <a:ea typeface="+mn-ea"/>
              <a:cs typeface="+mn-cs"/>
            </a:rPr>
            <a:t>Depunerea ofertelor de către operatorii economici;</a:t>
          </a:r>
          <a:endParaRPr lang="en-US" sz="1200" kern="1200">
            <a:solidFill>
              <a:sysClr val="windowText" lastClr="000000">
                <a:hueOff val="0"/>
                <a:satOff val="0"/>
                <a:lumOff val="0"/>
                <a:alphaOff val="0"/>
              </a:sysClr>
            </a:solidFill>
            <a:latin typeface="Calibri Light" panose="020F0302020204030204"/>
            <a:ea typeface="+mn-ea"/>
            <a:cs typeface="+mn-cs"/>
          </a:endParaRPr>
        </a:p>
        <a:p>
          <a:pPr marL="114300" lvl="1" indent="-114300" algn="l" defTabSz="533400">
            <a:lnSpc>
              <a:spcPct val="90000"/>
            </a:lnSpc>
            <a:spcBef>
              <a:spcPct val="0"/>
            </a:spcBef>
            <a:spcAft>
              <a:spcPct val="15000"/>
            </a:spcAft>
            <a:buChar char="••"/>
          </a:pPr>
          <a:r>
            <a:rPr lang="ro-MD" sz="1200" kern="1200">
              <a:solidFill>
                <a:sysClr val="windowText" lastClr="000000">
                  <a:hueOff val="0"/>
                  <a:satOff val="0"/>
                  <a:lumOff val="0"/>
                  <a:alphaOff val="0"/>
                </a:sysClr>
              </a:solidFill>
              <a:latin typeface="Calibri Light" panose="020F0302020204030204"/>
              <a:ea typeface="+mn-ea"/>
              <a:cs typeface="+mn-cs"/>
            </a:rPr>
            <a:t>Calificarea și evaluarea oferteler depuse;</a:t>
          </a:r>
          <a:endParaRPr lang="en-US" sz="1200" kern="1200">
            <a:solidFill>
              <a:sysClr val="windowText" lastClr="000000">
                <a:hueOff val="0"/>
                <a:satOff val="0"/>
                <a:lumOff val="0"/>
                <a:alphaOff val="0"/>
              </a:sysClr>
            </a:solidFill>
            <a:latin typeface="Calibri Light" panose="020F0302020204030204"/>
            <a:ea typeface="+mn-ea"/>
            <a:cs typeface="+mn-cs"/>
          </a:endParaRPr>
        </a:p>
        <a:p>
          <a:pPr marL="114300" lvl="1" indent="-114300" algn="l" defTabSz="533400">
            <a:lnSpc>
              <a:spcPct val="90000"/>
            </a:lnSpc>
            <a:spcBef>
              <a:spcPct val="0"/>
            </a:spcBef>
            <a:spcAft>
              <a:spcPct val="15000"/>
            </a:spcAft>
            <a:buChar char="••"/>
          </a:pPr>
          <a:r>
            <a:rPr lang="ro-MD" sz="1200" kern="1200">
              <a:solidFill>
                <a:sysClr val="windowText" lastClr="000000">
                  <a:hueOff val="0"/>
                  <a:satOff val="0"/>
                  <a:lumOff val="0"/>
                  <a:alphaOff val="0"/>
                </a:sysClr>
              </a:solidFill>
              <a:latin typeface="Calibri Light" panose="020F0302020204030204"/>
              <a:ea typeface="+mn-ea"/>
              <a:cs typeface="+mn-cs"/>
            </a:rPr>
            <a:t>Atribuirea și semnarea contractului de achiziție publică;</a:t>
          </a:r>
          <a:endParaRPr lang="en-US" sz="1200" kern="1200">
            <a:solidFill>
              <a:sysClr val="windowText" lastClr="000000">
                <a:hueOff val="0"/>
                <a:satOff val="0"/>
                <a:lumOff val="0"/>
                <a:alphaOff val="0"/>
              </a:sysClr>
            </a:solidFill>
            <a:latin typeface="Calibri Light" panose="020F0302020204030204"/>
            <a:ea typeface="+mn-ea"/>
            <a:cs typeface="+mn-cs"/>
          </a:endParaRPr>
        </a:p>
        <a:p>
          <a:pPr marL="114300" lvl="1" indent="-114300" algn="l" defTabSz="533400">
            <a:lnSpc>
              <a:spcPct val="90000"/>
            </a:lnSpc>
            <a:spcBef>
              <a:spcPct val="0"/>
            </a:spcBef>
            <a:spcAft>
              <a:spcPct val="15000"/>
            </a:spcAft>
            <a:buChar char="••"/>
          </a:pPr>
          <a:r>
            <a:rPr lang="ro-MD" sz="1200" kern="1200">
              <a:solidFill>
                <a:sysClr val="windowText" lastClr="000000">
                  <a:hueOff val="0"/>
                  <a:satOff val="0"/>
                  <a:lumOff val="0"/>
                  <a:alphaOff val="0"/>
                </a:sysClr>
              </a:solidFill>
              <a:latin typeface="Calibri Light" panose="020F0302020204030204"/>
              <a:ea typeface="+mn-ea"/>
              <a:cs typeface="+mn-cs"/>
            </a:rPr>
            <a:t>Realizarea contractului de achiziție publică.</a:t>
          </a:r>
          <a:endParaRPr lang="en-US" sz="1200" kern="1200">
            <a:solidFill>
              <a:sysClr val="windowText" lastClr="000000">
                <a:hueOff val="0"/>
                <a:satOff val="0"/>
                <a:lumOff val="0"/>
                <a:alphaOff val="0"/>
              </a:sysClr>
            </a:solidFill>
            <a:latin typeface="Calibri Light" panose="020F0302020204030204"/>
            <a:ea typeface="+mn-ea"/>
            <a:cs typeface="+mn-cs"/>
          </a:endParaRPr>
        </a:p>
        <a:p>
          <a:pPr marL="114300" lvl="1" indent="-114300" algn="l" defTabSz="533400">
            <a:lnSpc>
              <a:spcPct val="90000"/>
            </a:lnSpc>
            <a:spcBef>
              <a:spcPct val="0"/>
            </a:spcBef>
            <a:spcAft>
              <a:spcPct val="15000"/>
            </a:spcAft>
            <a:buChar char="••"/>
          </a:pPr>
          <a:endParaRPr lang="en-US" sz="1200" kern="1200">
            <a:solidFill>
              <a:sysClr val="windowText" lastClr="000000">
                <a:hueOff val="0"/>
                <a:satOff val="0"/>
                <a:lumOff val="0"/>
                <a:alphaOff val="0"/>
              </a:sysClr>
            </a:solidFill>
            <a:latin typeface="Calibri Light" panose="020F0302020204030204"/>
            <a:ea typeface="+mn-ea"/>
            <a:cs typeface="+mn-cs"/>
          </a:endParaRPr>
        </a:p>
        <a:p>
          <a:pPr marL="114300" lvl="1" indent="-114300" algn="l" defTabSz="533400">
            <a:lnSpc>
              <a:spcPct val="90000"/>
            </a:lnSpc>
            <a:spcBef>
              <a:spcPct val="0"/>
            </a:spcBef>
            <a:spcAft>
              <a:spcPct val="15000"/>
            </a:spcAft>
            <a:buChar char="••"/>
          </a:pPr>
          <a:endParaRPr lang="en-US" sz="1200" kern="1200">
            <a:solidFill>
              <a:sysClr val="windowText" lastClr="000000">
                <a:hueOff val="0"/>
                <a:satOff val="0"/>
                <a:lumOff val="0"/>
                <a:alphaOff val="0"/>
              </a:sysClr>
            </a:solidFill>
            <a:latin typeface="Calibri Light" panose="020F0302020204030204"/>
            <a:ea typeface="+mn-ea"/>
            <a:cs typeface="+mn-cs"/>
          </a:endParaRPr>
        </a:p>
      </dsp:txBody>
      <dsp:txXfrm>
        <a:off x="356147" y="1570127"/>
        <a:ext cx="4567094" cy="1049013"/>
      </dsp:txXfrm>
    </dsp:sp>
    <dsp:sp modelId="{A2487648-D584-4351-863B-F6A598D3FA15}">
      <dsp:nvSpPr>
        <dsp:cNvPr id="0" name=""/>
        <dsp:cNvSpPr/>
      </dsp:nvSpPr>
      <dsp:spPr>
        <a:xfrm>
          <a:off x="1372641" y="2704231"/>
          <a:ext cx="3906748" cy="1863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b" anchorCtr="0">
          <a:noAutofit/>
        </a:bodyPr>
        <a:lstStyle/>
        <a:p>
          <a:pPr lvl="0" algn="l" defTabSz="533400">
            <a:lnSpc>
              <a:spcPct val="90000"/>
            </a:lnSpc>
            <a:spcBef>
              <a:spcPct val="0"/>
            </a:spcBef>
            <a:spcAft>
              <a:spcPct val="35000"/>
            </a:spcAft>
          </a:pPr>
          <a:r>
            <a:rPr lang="ro-MD" sz="1200" b="1" kern="1200">
              <a:solidFill>
                <a:sysClr val="windowText" lastClr="000000">
                  <a:hueOff val="0"/>
                  <a:satOff val="0"/>
                  <a:lumOff val="0"/>
                  <a:alphaOff val="0"/>
                </a:sysClr>
              </a:solidFill>
              <a:latin typeface="Calibri Light" panose="020F0302020204030204"/>
              <a:ea typeface="+mn-ea"/>
              <a:cs typeface="+mn-cs"/>
            </a:rPr>
            <a:t>Faza post-achiziție publică</a:t>
          </a:r>
          <a:endParaRPr lang="en-US" sz="1200" b="1" kern="1200">
            <a:solidFill>
              <a:sysClr val="windowText" lastClr="000000">
                <a:hueOff val="0"/>
                <a:satOff val="0"/>
                <a:lumOff val="0"/>
                <a:alphaOff val="0"/>
              </a:sysClr>
            </a:solidFill>
            <a:latin typeface="Calibri Light" panose="020F0302020204030204"/>
            <a:ea typeface="+mn-ea"/>
            <a:cs typeface="+mn-cs"/>
          </a:endParaRPr>
        </a:p>
      </dsp:txBody>
      <dsp:txXfrm>
        <a:off x="1372641" y="2704231"/>
        <a:ext cx="3906748" cy="186322"/>
      </dsp:txXfrm>
    </dsp:sp>
    <dsp:sp modelId="{12D545F9-F9FA-4C08-93A7-9CDF3E9AE38D}">
      <dsp:nvSpPr>
        <dsp:cNvPr id="0" name=""/>
        <dsp:cNvSpPr/>
      </dsp:nvSpPr>
      <dsp:spPr>
        <a:xfrm>
          <a:off x="0" y="2648354"/>
          <a:ext cx="1372641" cy="298078"/>
        </a:xfrm>
        <a:prstGeom prst="round2SameRect">
          <a:avLst>
            <a:gd name="adj1" fmla="val 16670"/>
            <a:gd name="adj2" fmla="val 0"/>
          </a:avLst>
        </a:prstGeom>
        <a:solidFill>
          <a:srgbClr val="A5A5A5">
            <a:hueOff val="2710599"/>
            <a:satOff val="100000"/>
            <a:lumOff val="-14706"/>
            <a:alphaOff val="0"/>
          </a:srgbClr>
        </a:solidFill>
        <a:ln w="12700" cap="flat" cmpd="sng" algn="ctr">
          <a:solidFill>
            <a:srgbClr val="A5A5A5">
              <a:hueOff val="2710599"/>
              <a:satOff val="100000"/>
              <a:lumOff val="-14706"/>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ro-MD" sz="1200" kern="1200">
              <a:solidFill>
                <a:sysClr val="window" lastClr="FFFFFF"/>
              </a:solidFill>
              <a:latin typeface="Calibri Light" panose="020F0302020204030204"/>
              <a:ea typeface="+mn-ea"/>
              <a:cs typeface="+mn-cs"/>
            </a:rPr>
            <a:t>III.</a:t>
          </a:r>
          <a:endParaRPr lang="en-US" sz="1200" kern="1200">
            <a:solidFill>
              <a:sysClr val="window" lastClr="FFFFFF"/>
            </a:solidFill>
            <a:latin typeface="Calibri Light" panose="020F0302020204030204"/>
            <a:ea typeface="+mn-ea"/>
            <a:cs typeface="+mn-cs"/>
          </a:endParaRPr>
        </a:p>
      </dsp:txBody>
      <dsp:txXfrm>
        <a:off x="14554" y="2662908"/>
        <a:ext cx="1343533" cy="283524"/>
      </dsp:txXfrm>
    </dsp:sp>
    <dsp:sp modelId="{3E193494-2A52-406C-B877-C2D802A76752}">
      <dsp:nvSpPr>
        <dsp:cNvPr id="0" name=""/>
        <dsp:cNvSpPr/>
      </dsp:nvSpPr>
      <dsp:spPr>
        <a:xfrm>
          <a:off x="373622" y="3055460"/>
          <a:ext cx="4821350" cy="4850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ro-MD" sz="1200" kern="1200">
              <a:solidFill>
                <a:sysClr val="windowText" lastClr="000000">
                  <a:hueOff val="0"/>
                  <a:satOff val="0"/>
                  <a:lumOff val="0"/>
                  <a:alphaOff val="0"/>
                </a:sysClr>
              </a:solidFill>
              <a:latin typeface="Calibri Light" panose="020F0302020204030204"/>
              <a:ea typeface="+mn-ea"/>
              <a:cs typeface="+mn-cs"/>
            </a:rPr>
            <a:t>Monitorizarea și controlul asupra realizării contractului de achiziție publică;</a:t>
          </a:r>
          <a:endParaRPr lang="en-US" sz="1200" kern="1200">
            <a:solidFill>
              <a:sysClr val="windowText" lastClr="000000">
                <a:hueOff val="0"/>
                <a:satOff val="0"/>
                <a:lumOff val="0"/>
                <a:alphaOff val="0"/>
              </a:sysClr>
            </a:solidFill>
            <a:latin typeface="Calibri Light" panose="020F0302020204030204"/>
            <a:ea typeface="+mn-ea"/>
            <a:cs typeface="+mn-cs"/>
          </a:endParaRPr>
        </a:p>
        <a:p>
          <a:pPr marL="114300" lvl="1" indent="-114300" algn="l" defTabSz="533400">
            <a:lnSpc>
              <a:spcPct val="90000"/>
            </a:lnSpc>
            <a:spcBef>
              <a:spcPct val="0"/>
            </a:spcBef>
            <a:spcAft>
              <a:spcPct val="15000"/>
            </a:spcAft>
            <a:buChar char="••"/>
          </a:pPr>
          <a:r>
            <a:rPr lang="ro-MD" sz="1200" kern="1200">
              <a:solidFill>
                <a:sysClr val="windowText" lastClr="000000">
                  <a:hueOff val="0"/>
                  <a:satOff val="0"/>
                  <a:lumOff val="0"/>
                  <a:alphaOff val="0"/>
                </a:sysClr>
              </a:solidFill>
              <a:latin typeface="Calibri Light" panose="020F0302020204030204"/>
              <a:ea typeface="+mn-ea"/>
              <a:cs typeface="+mn-cs"/>
            </a:rPr>
            <a:t>Raportarea achiziției publice. </a:t>
          </a:r>
          <a:endParaRPr lang="en-US" sz="1200" kern="1200">
            <a:solidFill>
              <a:sysClr val="windowText" lastClr="000000">
                <a:hueOff val="0"/>
                <a:satOff val="0"/>
                <a:lumOff val="0"/>
                <a:alphaOff val="0"/>
              </a:sysClr>
            </a:solidFill>
            <a:latin typeface="Calibri Light" panose="020F0302020204030204"/>
            <a:ea typeface="+mn-ea"/>
            <a:cs typeface="+mn-cs"/>
          </a:endParaRPr>
        </a:p>
      </dsp:txBody>
      <dsp:txXfrm>
        <a:off x="373622" y="3055460"/>
        <a:ext cx="4821350" cy="485058"/>
      </dsp:txXfrm>
    </dsp:sp>
  </dsp:spTree>
</dsp:drawing>
</file>

<file path=word/diagrams/layout1.xml><?xml version="1.0" encoding="utf-8"?>
<dgm:layoutDef xmlns:dgm="http://schemas.openxmlformats.org/drawingml/2006/diagram" xmlns:a="http://schemas.openxmlformats.org/drawingml/2006/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3740510073494FAE339E88890E708F" ma:contentTypeVersion="0" ma:contentTypeDescription="Create a new document." ma:contentTypeScope="" ma:versionID="bf2462cf02048720d0d47166a7cdc88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AB9A3-0BCC-476F-AB47-0D40EF3ABA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A835F4-1477-48A8-932B-6F9B6FFF3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DF2B1ED-A030-4193-A5BD-722630F47648}">
  <ds:schemaRefs>
    <ds:schemaRef ds:uri="http://schemas.microsoft.com/sharepoint/v3/contenttype/forms"/>
  </ds:schemaRefs>
</ds:datastoreItem>
</file>

<file path=customXml/itemProps4.xml><?xml version="1.0" encoding="utf-8"?>
<ds:datastoreItem xmlns:ds="http://schemas.openxmlformats.org/officeDocument/2006/customXml" ds:itemID="{4E025E09-713D-4989-B970-CC18B8360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17217</Words>
  <Characters>98138</Characters>
  <Application>Microsoft Office Word</Application>
  <DocSecurity>0</DocSecurity>
  <Lines>817</Lines>
  <Paragraphs>230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Ter-Cula Irina</dc:creator>
  <cp:keywords/>
  <dc:description/>
  <cp:lastModifiedBy>Paiu Eugenia</cp:lastModifiedBy>
  <cp:revision>3</cp:revision>
  <cp:lastPrinted>2021-07-28T11:50:00Z</cp:lastPrinted>
  <dcterms:created xsi:type="dcterms:W3CDTF">2021-07-30T10:16:00Z</dcterms:created>
  <dcterms:modified xsi:type="dcterms:W3CDTF">2021-07-30T10:16:00Z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0x010100D03740510073494FAE339E88890E708F</vt:lpwstr>
  </property>
</Properties>
</file>