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133F" w14:textId="77777777" w:rsidR="003804D7" w:rsidRPr="00DA4EDB" w:rsidRDefault="003804D7" w:rsidP="00084227">
      <w:pPr>
        <w:pStyle w:val="cn"/>
        <w:spacing w:line="276" w:lineRule="auto"/>
        <w:ind w:firstLine="720"/>
        <w:jc w:val="right"/>
        <w:rPr>
          <w:rFonts w:asciiTheme="majorHAnsi" w:hAnsiTheme="majorHAnsi" w:cstheme="majorHAnsi"/>
          <w:b/>
          <w:u w:val="single"/>
          <w:lang w:val="ro-RO"/>
        </w:rPr>
      </w:pPr>
    </w:p>
    <w:p w14:paraId="53F32330" w14:textId="77777777" w:rsidR="003804D7" w:rsidRPr="00DA4EDB" w:rsidRDefault="003804D7" w:rsidP="00084227">
      <w:pPr>
        <w:pStyle w:val="cn"/>
        <w:spacing w:line="276" w:lineRule="auto"/>
        <w:ind w:firstLine="720"/>
        <w:rPr>
          <w:rFonts w:asciiTheme="majorHAnsi" w:hAnsiTheme="majorHAnsi" w:cstheme="majorHAnsi"/>
        </w:rPr>
      </w:pPr>
      <w:r w:rsidRPr="00DA4EDB">
        <w:rPr>
          <w:rFonts w:asciiTheme="majorHAnsi" w:hAnsiTheme="majorHAnsi" w:cstheme="majorHAnsi"/>
          <w:noProof/>
          <w:lang w:val="en-US"/>
        </w:rPr>
        <w:drawing>
          <wp:inline distT="0" distB="0" distL="0" distR="0" wp14:anchorId="7DF61659" wp14:editId="64C458F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007154E4" w:rsidRPr="00DA4EDB">
        <w:rPr>
          <w:rFonts w:asciiTheme="majorHAnsi" w:hAnsiTheme="majorHAnsi" w:cstheme="majorHAnsi"/>
        </w:rPr>
        <w:t xml:space="preserve">  </w:t>
      </w:r>
    </w:p>
    <w:p w14:paraId="3199D755" w14:textId="77777777" w:rsidR="003804D7" w:rsidRPr="00DA4EDB" w:rsidRDefault="003804D7" w:rsidP="00084227">
      <w:pPr>
        <w:spacing w:after="0" w:line="276" w:lineRule="auto"/>
        <w:ind w:firstLine="720"/>
        <w:jc w:val="center"/>
        <w:rPr>
          <w:rFonts w:asciiTheme="majorHAnsi" w:eastAsia="Times New Roman" w:hAnsiTheme="majorHAnsi" w:cstheme="majorHAnsi"/>
          <w:b/>
          <w:bCs/>
          <w:sz w:val="24"/>
          <w:szCs w:val="24"/>
        </w:rPr>
      </w:pPr>
    </w:p>
    <w:p w14:paraId="75E6AB1F" w14:textId="77777777" w:rsidR="003804D7" w:rsidRPr="00DA4EDB" w:rsidRDefault="003804D7" w:rsidP="00084227">
      <w:pPr>
        <w:spacing w:after="0" w:line="276" w:lineRule="auto"/>
        <w:ind w:firstLine="720"/>
        <w:jc w:val="center"/>
        <w:rPr>
          <w:rFonts w:asciiTheme="majorHAnsi" w:eastAsia="Times New Roman" w:hAnsiTheme="majorHAnsi" w:cstheme="majorHAnsi"/>
          <w:bCs/>
          <w:sz w:val="24"/>
          <w:szCs w:val="24"/>
        </w:rPr>
      </w:pPr>
      <w:r w:rsidRPr="00DA4EDB">
        <w:rPr>
          <w:rFonts w:asciiTheme="majorHAnsi" w:eastAsia="Times New Roman" w:hAnsiTheme="majorHAnsi" w:cstheme="majorHAnsi"/>
          <w:bCs/>
          <w:sz w:val="24"/>
          <w:szCs w:val="24"/>
        </w:rPr>
        <w:t>CURTEA DE CONTURI A REPUBLICII MOLDOVA</w:t>
      </w:r>
    </w:p>
    <w:p w14:paraId="2D3FBCE6" w14:textId="77777777" w:rsidR="007154E4" w:rsidRPr="00DA4EDB" w:rsidRDefault="007154E4" w:rsidP="00084227">
      <w:pPr>
        <w:spacing w:after="0" w:line="276" w:lineRule="auto"/>
        <w:ind w:firstLine="720"/>
        <w:jc w:val="center"/>
        <w:rPr>
          <w:rFonts w:asciiTheme="majorHAnsi" w:eastAsia="Times New Roman" w:hAnsiTheme="majorHAnsi" w:cstheme="majorHAnsi"/>
          <w:b/>
          <w:bCs/>
          <w:sz w:val="24"/>
          <w:szCs w:val="24"/>
        </w:rPr>
      </w:pPr>
      <w:bookmarkStart w:id="0" w:name="_Toc450123757"/>
    </w:p>
    <w:p w14:paraId="013E881E" w14:textId="77777777" w:rsidR="003804D7" w:rsidRPr="00DA4EDB" w:rsidRDefault="003804D7" w:rsidP="00084227">
      <w:pPr>
        <w:spacing w:after="0" w:line="276" w:lineRule="auto"/>
        <w:ind w:firstLine="720"/>
        <w:jc w:val="center"/>
        <w:rPr>
          <w:rFonts w:asciiTheme="majorHAnsi" w:eastAsia="Times New Roman" w:hAnsiTheme="majorHAnsi" w:cstheme="majorHAnsi"/>
          <w:b/>
          <w:bCs/>
          <w:sz w:val="24"/>
          <w:szCs w:val="24"/>
        </w:rPr>
      </w:pPr>
      <w:r w:rsidRPr="00DA4EDB">
        <w:rPr>
          <w:rFonts w:asciiTheme="majorHAnsi" w:eastAsia="Times New Roman" w:hAnsiTheme="majorHAnsi" w:cstheme="majorHAnsi"/>
          <w:b/>
          <w:bCs/>
          <w:sz w:val="24"/>
          <w:szCs w:val="24"/>
        </w:rPr>
        <w:t>H O T Ă R Â R E A nr.</w:t>
      </w:r>
      <w:bookmarkEnd w:id="0"/>
      <w:r w:rsidR="000C5B14" w:rsidRPr="00DA4EDB">
        <w:rPr>
          <w:rFonts w:asciiTheme="majorHAnsi" w:eastAsia="Times New Roman" w:hAnsiTheme="majorHAnsi" w:cstheme="majorHAnsi"/>
          <w:b/>
          <w:bCs/>
          <w:sz w:val="24"/>
          <w:szCs w:val="24"/>
        </w:rPr>
        <w:t xml:space="preserve"> </w:t>
      </w:r>
      <w:r w:rsidR="00D92E90" w:rsidRPr="00DA4EDB">
        <w:rPr>
          <w:rFonts w:asciiTheme="majorHAnsi" w:eastAsia="Times New Roman" w:hAnsiTheme="majorHAnsi" w:cstheme="majorHAnsi"/>
          <w:b/>
          <w:bCs/>
          <w:sz w:val="24"/>
          <w:szCs w:val="24"/>
        </w:rPr>
        <w:softHyphen/>
      </w:r>
      <w:r w:rsidR="00D92E90" w:rsidRPr="00DA4EDB">
        <w:rPr>
          <w:rFonts w:asciiTheme="majorHAnsi" w:eastAsia="Times New Roman" w:hAnsiTheme="majorHAnsi" w:cstheme="majorHAnsi"/>
          <w:b/>
          <w:bCs/>
          <w:sz w:val="24"/>
          <w:szCs w:val="24"/>
        </w:rPr>
        <w:softHyphen/>
      </w:r>
      <w:r w:rsidR="00D92E90" w:rsidRPr="00DA4EDB">
        <w:rPr>
          <w:rFonts w:asciiTheme="majorHAnsi" w:eastAsia="Times New Roman" w:hAnsiTheme="majorHAnsi" w:cstheme="majorHAnsi"/>
          <w:b/>
          <w:bCs/>
          <w:sz w:val="24"/>
          <w:szCs w:val="24"/>
        </w:rPr>
        <w:softHyphen/>
      </w:r>
      <w:r w:rsidR="00D92E90" w:rsidRPr="00DA4EDB">
        <w:rPr>
          <w:rFonts w:asciiTheme="majorHAnsi" w:eastAsia="Times New Roman" w:hAnsiTheme="majorHAnsi" w:cstheme="majorHAnsi"/>
          <w:b/>
          <w:bCs/>
          <w:sz w:val="24"/>
          <w:szCs w:val="24"/>
        </w:rPr>
        <w:softHyphen/>
      </w:r>
      <w:r w:rsidR="00F70AEE">
        <w:rPr>
          <w:rFonts w:asciiTheme="majorHAnsi" w:eastAsia="Times New Roman" w:hAnsiTheme="majorHAnsi" w:cstheme="majorHAnsi"/>
          <w:b/>
          <w:bCs/>
          <w:sz w:val="24"/>
          <w:szCs w:val="24"/>
        </w:rPr>
        <w:t>38</w:t>
      </w:r>
    </w:p>
    <w:p w14:paraId="56F8A217" w14:textId="77777777" w:rsidR="003804D7" w:rsidRPr="00DA4EDB" w:rsidRDefault="00D92E90" w:rsidP="00084227">
      <w:pPr>
        <w:spacing w:after="0" w:line="276" w:lineRule="auto"/>
        <w:ind w:firstLine="720"/>
        <w:jc w:val="center"/>
        <w:rPr>
          <w:rFonts w:asciiTheme="majorHAnsi" w:eastAsia="Times New Roman" w:hAnsiTheme="majorHAnsi" w:cstheme="majorHAnsi"/>
          <w:b/>
          <w:bCs/>
          <w:sz w:val="24"/>
          <w:szCs w:val="24"/>
        </w:rPr>
      </w:pPr>
      <w:r w:rsidRPr="00DA4EDB">
        <w:rPr>
          <w:rFonts w:asciiTheme="majorHAnsi" w:eastAsia="Times New Roman" w:hAnsiTheme="majorHAnsi" w:cstheme="majorHAnsi"/>
          <w:b/>
          <w:bCs/>
          <w:sz w:val="24"/>
          <w:szCs w:val="24"/>
        </w:rPr>
        <w:t xml:space="preserve">din </w:t>
      </w:r>
      <w:r w:rsidR="00BC0F34" w:rsidRPr="00DA4EDB">
        <w:rPr>
          <w:rFonts w:asciiTheme="majorHAnsi" w:eastAsia="Times New Roman" w:hAnsiTheme="majorHAnsi" w:cstheme="majorHAnsi"/>
          <w:b/>
          <w:bCs/>
          <w:sz w:val="24"/>
          <w:szCs w:val="24"/>
        </w:rPr>
        <w:t>19 iulie</w:t>
      </w:r>
      <w:r w:rsidR="003804D7" w:rsidRPr="00DA4EDB">
        <w:rPr>
          <w:rFonts w:asciiTheme="majorHAnsi" w:eastAsia="Times New Roman" w:hAnsiTheme="majorHAnsi" w:cstheme="majorHAnsi"/>
          <w:b/>
          <w:bCs/>
          <w:sz w:val="24"/>
          <w:szCs w:val="24"/>
        </w:rPr>
        <w:t xml:space="preserve"> 202</w:t>
      </w:r>
      <w:r w:rsidR="005177EA" w:rsidRPr="00DA4EDB">
        <w:rPr>
          <w:rFonts w:asciiTheme="majorHAnsi" w:eastAsia="Times New Roman" w:hAnsiTheme="majorHAnsi" w:cstheme="majorHAnsi"/>
          <w:b/>
          <w:bCs/>
          <w:sz w:val="24"/>
          <w:szCs w:val="24"/>
        </w:rPr>
        <w:t>1</w:t>
      </w:r>
    </w:p>
    <w:p w14:paraId="1B6F393B" w14:textId="77777777" w:rsidR="003804D7" w:rsidRPr="00DA4EDB" w:rsidRDefault="003804D7" w:rsidP="00084227">
      <w:pPr>
        <w:spacing w:after="0" w:line="276" w:lineRule="auto"/>
        <w:ind w:firstLine="720"/>
        <w:jc w:val="center"/>
        <w:rPr>
          <w:rFonts w:asciiTheme="majorHAnsi" w:eastAsia="Times New Roman" w:hAnsiTheme="majorHAnsi" w:cstheme="majorHAnsi"/>
          <w:b/>
          <w:bCs/>
          <w:sz w:val="24"/>
          <w:szCs w:val="24"/>
          <w:lang w:eastAsia="ru-RU"/>
        </w:rPr>
      </w:pPr>
      <w:r w:rsidRPr="00DA4EDB">
        <w:rPr>
          <w:rFonts w:asciiTheme="majorHAnsi" w:eastAsia="Times New Roman" w:hAnsiTheme="majorHAnsi" w:cstheme="majorHAnsi"/>
          <w:b/>
          <w:bCs/>
          <w:sz w:val="24"/>
          <w:szCs w:val="24"/>
          <w:lang w:eastAsia="ru-RU"/>
        </w:rPr>
        <w:t>c</w:t>
      </w:r>
      <w:r w:rsidR="00D92E90" w:rsidRPr="00DA4EDB">
        <w:rPr>
          <w:rFonts w:asciiTheme="majorHAnsi" w:eastAsia="Times New Roman" w:hAnsiTheme="majorHAnsi" w:cstheme="majorHAnsi"/>
          <w:b/>
          <w:bCs/>
          <w:sz w:val="24"/>
          <w:szCs w:val="24"/>
          <w:lang w:eastAsia="ru-RU"/>
        </w:rPr>
        <w:t xml:space="preserve">u privire la Raportul auditului </w:t>
      </w:r>
      <w:r w:rsidR="005325A3" w:rsidRPr="00DA4EDB">
        <w:rPr>
          <w:rFonts w:asciiTheme="majorHAnsi" w:eastAsia="Times New Roman" w:hAnsiTheme="majorHAnsi" w:cstheme="majorHAnsi"/>
          <w:b/>
          <w:bCs/>
          <w:sz w:val="24"/>
          <w:szCs w:val="24"/>
          <w:lang w:eastAsia="ru-RU"/>
        </w:rPr>
        <w:t xml:space="preserve">conformității </w:t>
      </w:r>
      <w:r w:rsidR="00A7525E">
        <w:rPr>
          <w:rFonts w:asciiTheme="majorHAnsi" w:eastAsia="Times New Roman" w:hAnsiTheme="majorHAnsi" w:cstheme="majorHAnsi"/>
          <w:b/>
          <w:bCs/>
          <w:sz w:val="24"/>
          <w:szCs w:val="24"/>
          <w:lang w:eastAsia="ru-RU"/>
        </w:rPr>
        <w:t xml:space="preserve">asupra </w:t>
      </w:r>
      <w:r w:rsidR="005325A3" w:rsidRPr="00DA4EDB">
        <w:rPr>
          <w:rFonts w:asciiTheme="majorHAnsi" w:eastAsia="Times New Roman" w:hAnsiTheme="majorHAnsi" w:cstheme="majorHAnsi"/>
          <w:b/>
          <w:bCs/>
          <w:sz w:val="24"/>
          <w:szCs w:val="24"/>
          <w:lang w:eastAsia="ru-RU"/>
        </w:rPr>
        <w:t xml:space="preserve">achizițiilor publice în cadrul sistemului </w:t>
      </w:r>
      <w:r w:rsidR="00D92E90" w:rsidRPr="00DA4EDB">
        <w:rPr>
          <w:rFonts w:asciiTheme="majorHAnsi" w:eastAsia="Times New Roman" w:hAnsiTheme="majorHAnsi" w:cstheme="majorHAnsi"/>
          <w:b/>
          <w:bCs/>
          <w:sz w:val="24"/>
          <w:szCs w:val="24"/>
          <w:lang w:eastAsia="ru-RU"/>
        </w:rPr>
        <w:t>Ministerului Afacerilor Externe și Integrării Europene în</w:t>
      </w:r>
      <w:r w:rsidR="005325A3" w:rsidRPr="00DA4EDB">
        <w:rPr>
          <w:rFonts w:asciiTheme="majorHAnsi" w:eastAsia="Times New Roman" w:hAnsiTheme="majorHAnsi" w:cstheme="majorHAnsi"/>
          <w:b/>
          <w:bCs/>
          <w:sz w:val="24"/>
          <w:szCs w:val="24"/>
          <w:lang w:eastAsia="ru-RU"/>
        </w:rPr>
        <w:t xml:space="preserve"> anii 2019 - 2020</w:t>
      </w:r>
    </w:p>
    <w:p w14:paraId="14F34874" w14:textId="77777777" w:rsidR="007F1785" w:rsidRPr="00DA4EDB" w:rsidRDefault="007F1785" w:rsidP="00084227">
      <w:pPr>
        <w:spacing w:after="0" w:line="276" w:lineRule="auto"/>
        <w:ind w:firstLine="720"/>
        <w:jc w:val="center"/>
        <w:rPr>
          <w:rFonts w:asciiTheme="majorHAnsi" w:hAnsiTheme="majorHAnsi" w:cstheme="majorHAnsi"/>
          <w:sz w:val="24"/>
          <w:szCs w:val="24"/>
          <w:lang w:val="es-MX"/>
        </w:rPr>
      </w:pPr>
    </w:p>
    <w:p w14:paraId="542F5093" w14:textId="35D96143" w:rsidR="004203A7" w:rsidRPr="0074676E" w:rsidRDefault="003804D7" w:rsidP="00084227">
      <w:pPr>
        <w:spacing w:after="0" w:line="276" w:lineRule="auto"/>
        <w:ind w:firstLine="720"/>
        <w:jc w:val="both"/>
        <w:rPr>
          <w:rFonts w:asciiTheme="majorHAnsi" w:hAnsiTheme="majorHAnsi" w:cstheme="majorHAnsi"/>
          <w:sz w:val="24"/>
          <w:szCs w:val="24"/>
        </w:rPr>
      </w:pPr>
      <w:r w:rsidRPr="00DA4EDB">
        <w:rPr>
          <w:rFonts w:asciiTheme="majorHAnsi" w:hAnsiTheme="majorHAnsi" w:cstheme="majorHAnsi"/>
          <w:sz w:val="24"/>
          <w:szCs w:val="24"/>
        </w:rPr>
        <w:t>Curtea de Conturi</w:t>
      </w:r>
      <w:r w:rsidR="00662BAC" w:rsidRPr="00DA4EDB">
        <w:rPr>
          <w:rFonts w:asciiTheme="majorHAnsi" w:hAnsiTheme="majorHAnsi" w:cstheme="majorHAnsi"/>
          <w:sz w:val="24"/>
          <w:szCs w:val="24"/>
        </w:rPr>
        <w:t>, în prezența</w:t>
      </w:r>
      <w:r w:rsidR="00E91436" w:rsidRPr="00DA4EDB">
        <w:rPr>
          <w:rFonts w:asciiTheme="majorHAnsi" w:hAnsiTheme="majorHAnsi" w:cstheme="majorHAnsi"/>
          <w:sz w:val="24"/>
          <w:szCs w:val="24"/>
        </w:rPr>
        <w:t xml:space="preserve"> </w:t>
      </w:r>
      <w:r w:rsidR="00B36E03" w:rsidRPr="00DA4EDB">
        <w:rPr>
          <w:rFonts w:asciiTheme="majorHAnsi" w:hAnsiTheme="majorHAnsi" w:cstheme="majorHAnsi"/>
          <w:sz w:val="24"/>
          <w:szCs w:val="24"/>
        </w:rPr>
        <w:t xml:space="preserve">dlui Eugeniu </w:t>
      </w:r>
      <w:proofErr w:type="spellStart"/>
      <w:r w:rsidR="00B36E03" w:rsidRPr="00DA4EDB">
        <w:rPr>
          <w:rFonts w:asciiTheme="majorHAnsi" w:hAnsiTheme="majorHAnsi" w:cstheme="majorHAnsi"/>
          <w:sz w:val="24"/>
          <w:szCs w:val="24"/>
        </w:rPr>
        <w:t>Revenco</w:t>
      </w:r>
      <w:proofErr w:type="spellEnd"/>
      <w:r w:rsidR="00B36E03" w:rsidRPr="00DA4EDB">
        <w:rPr>
          <w:rFonts w:asciiTheme="majorHAnsi" w:hAnsiTheme="majorHAnsi" w:cstheme="majorHAnsi"/>
          <w:sz w:val="24"/>
          <w:szCs w:val="24"/>
        </w:rPr>
        <w:t xml:space="preserve">, </w:t>
      </w:r>
      <w:r w:rsidR="00855B3D" w:rsidRPr="00DA4EDB">
        <w:rPr>
          <w:rFonts w:asciiTheme="majorHAnsi" w:hAnsiTheme="majorHAnsi" w:cstheme="majorHAnsi"/>
          <w:sz w:val="24"/>
          <w:szCs w:val="24"/>
        </w:rPr>
        <w:t>S</w:t>
      </w:r>
      <w:r w:rsidR="00B36E03" w:rsidRPr="00DA4EDB">
        <w:rPr>
          <w:rFonts w:asciiTheme="majorHAnsi" w:hAnsiTheme="majorHAnsi" w:cstheme="majorHAnsi"/>
          <w:sz w:val="24"/>
          <w:szCs w:val="24"/>
        </w:rPr>
        <w:t>ec</w:t>
      </w:r>
      <w:r w:rsidR="00151783" w:rsidRPr="00DA4EDB">
        <w:rPr>
          <w:rFonts w:asciiTheme="majorHAnsi" w:hAnsiTheme="majorHAnsi" w:cstheme="majorHAnsi"/>
          <w:sz w:val="24"/>
          <w:szCs w:val="24"/>
        </w:rPr>
        <w:t xml:space="preserve">retar </w:t>
      </w:r>
      <w:r w:rsidR="00855B3D" w:rsidRPr="00DA4EDB">
        <w:rPr>
          <w:rFonts w:asciiTheme="majorHAnsi" w:hAnsiTheme="majorHAnsi" w:cstheme="majorHAnsi"/>
          <w:sz w:val="24"/>
          <w:szCs w:val="24"/>
        </w:rPr>
        <w:t>G</w:t>
      </w:r>
      <w:r w:rsidR="00151783" w:rsidRPr="00DA4EDB">
        <w:rPr>
          <w:rFonts w:asciiTheme="majorHAnsi" w:hAnsiTheme="majorHAnsi" w:cstheme="majorHAnsi"/>
          <w:sz w:val="24"/>
          <w:szCs w:val="24"/>
        </w:rPr>
        <w:t xml:space="preserve">eneral al </w:t>
      </w:r>
      <w:r w:rsidR="00A61146" w:rsidRPr="00DA4EDB">
        <w:rPr>
          <w:rFonts w:asciiTheme="majorHAnsi" w:hAnsiTheme="majorHAnsi" w:cstheme="majorHAnsi"/>
          <w:sz w:val="24"/>
          <w:szCs w:val="24"/>
        </w:rPr>
        <w:t>M</w:t>
      </w:r>
      <w:r w:rsidR="00151783" w:rsidRPr="00DA4EDB">
        <w:rPr>
          <w:rFonts w:asciiTheme="majorHAnsi" w:hAnsiTheme="majorHAnsi" w:cstheme="majorHAnsi"/>
          <w:sz w:val="24"/>
          <w:szCs w:val="24"/>
        </w:rPr>
        <w:t>inisterului</w:t>
      </w:r>
      <w:r w:rsidR="00B36E03" w:rsidRPr="00DA4EDB">
        <w:rPr>
          <w:rFonts w:asciiTheme="majorHAnsi" w:hAnsiTheme="majorHAnsi" w:cstheme="majorHAnsi"/>
          <w:sz w:val="24"/>
          <w:szCs w:val="24"/>
        </w:rPr>
        <w:t xml:space="preserve"> </w:t>
      </w:r>
      <w:r w:rsidR="00A61146" w:rsidRPr="00DA4EDB">
        <w:rPr>
          <w:rFonts w:asciiTheme="majorHAnsi" w:hAnsiTheme="majorHAnsi" w:cstheme="majorHAnsi"/>
          <w:sz w:val="24"/>
          <w:szCs w:val="24"/>
        </w:rPr>
        <w:t>A</w:t>
      </w:r>
      <w:r w:rsidR="00B36E03" w:rsidRPr="00DA4EDB">
        <w:rPr>
          <w:rFonts w:asciiTheme="majorHAnsi" w:hAnsiTheme="majorHAnsi" w:cstheme="majorHAnsi"/>
          <w:sz w:val="24"/>
          <w:szCs w:val="24"/>
        </w:rPr>
        <w:t xml:space="preserve">facerilor </w:t>
      </w:r>
      <w:r w:rsidR="00A61146" w:rsidRPr="00DA4EDB">
        <w:rPr>
          <w:rFonts w:asciiTheme="majorHAnsi" w:hAnsiTheme="majorHAnsi" w:cstheme="majorHAnsi"/>
          <w:sz w:val="24"/>
          <w:szCs w:val="24"/>
        </w:rPr>
        <w:t>E</w:t>
      </w:r>
      <w:r w:rsidR="00B36E03" w:rsidRPr="00DA4EDB">
        <w:rPr>
          <w:rFonts w:asciiTheme="majorHAnsi" w:hAnsiTheme="majorHAnsi" w:cstheme="majorHAnsi"/>
          <w:sz w:val="24"/>
          <w:szCs w:val="24"/>
        </w:rPr>
        <w:t xml:space="preserve">xterne și </w:t>
      </w:r>
      <w:r w:rsidR="00A61146" w:rsidRPr="00DA4EDB">
        <w:rPr>
          <w:rFonts w:asciiTheme="majorHAnsi" w:hAnsiTheme="majorHAnsi" w:cstheme="majorHAnsi"/>
          <w:sz w:val="24"/>
          <w:szCs w:val="24"/>
        </w:rPr>
        <w:t>I</w:t>
      </w:r>
      <w:r w:rsidR="00B36E03" w:rsidRPr="00DA4EDB">
        <w:rPr>
          <w:rFonts w:asciiTheme="majorHAnsi" w:hAnsiTheme="majorHAnsi" w:cstheme="majorHAnsi"/>
          <w:sz w:val="24"/>
          <w:szCs w:val="24"/>
        </w:rPr>
        <w:t xml:space="preserve">ntegrării </w:t>
      </w:r>
      <w:r w:rsidR="00A61146" w:rsidRPr="00DA4EDB">
        <w:rPr>
          <w:rFonts w:asciiTheme="majorHAnsi" w:hAnsiTheme="majorHAnsi" w:cstheme="majorHAnsi"/>
          <w:sz w:val="24"/>
          <w:szCs w:val="24"/>
        </w:rPr>
        <w:t>E</w:t>
      </w:r>
      <w:r w:rsidR="00B36E03" w:rsidRPr="00DA4EDB">
        <w:rPr>
          <w:rFonts w:asciiTheme="majorHAnsi" w:hAnsiTheme="majorHAnsi" w:cstheme="majorHAnsi"/>
          <w:sz w:val="24"/>
          <w:szCs w:val="24"/>
        </w:rPr>
        <w:t>uropene;</w:t>
      </w:r>
      <w:r w:rsidR="00151783" w:rsidRPr="00DA4EDB">
        <w:rPr>
          <w:rFonts w:asciiTheme="majorHAnsi" w:hAnsiTheme="majorHAnsi" w:cstheme="majorHAnsi"/>
          <w:sz w:val="24"/>
          <w:szCs w:val="24"/>
        </w:rPr>
        <w:t xml:space="preserve"> </w:t>
      </w:r>
      <w:r w:rsidR="005137F8" w:rsidRPr="00DA4EDB">
        <w:rPr>
          <w:rFonts w:asciiTheme="majorHAnsi" w:hAnsiTheme="majorHAnsi" w:cstheme="majorHAnsi"/>
          <w:sz w:val="24"/>
          <w:szCs w:val="24"/>
        </w:rPr>
        <w:t xml:space="preserve">dnei Inga </w:t>
      </w:r>
      <w:proofErr w:type="spellStart"/>
      <w:r w:rsidR="005137F8" w:rsidRPr="00DA4EDB">
        <w:rPr>
          <w:rFonts w:asciiTheme="majorHAnsi" w:hAnsiTheme="majorHAnsi" w:cstheme="majorHAnsi"/>
          <w:sz w:val="24"/>
          <w:szCs w:val="24"/>
        </w:rPr>
        <w:t>Ionesii</w:t>
      </w:r>
      <w:proofErr w:type="spellEnd"/>
      <w:r w:rsidR="005137F8" w:rsidRPr="00DA4EDB">
        <w:rPr>
          <w:rFonts w:asciiTheme="majorHAnsi" w:hAnsiTheme="majorHAnsi" w:cstheme="majorHAnsi"/>
          <w:sz w:val="24"/>
          <w:szCs w:val="24"/>
        </w:rPr>
        <w:t xml:space="preserve">, șeful </w:t>
      </w:r>
      <w:r w:rsidR="00A7525E">
        <w:rPr>
          <w:rFonts w:asciiTheme="majorHAnsi" w:hAnsiTheme="majorHAnsi" w:cstheme="majorHAnsi"/>
          <w:bCs/>
          <w:iCs/>
          <w:sz w:val="24"/>
          <w:szCs w:val="24"/>
        </w:rPr>
        <w:t>D</w:t>
      </w:r>
      <w:r w:rsidR="005137F8" w:rsidRPr="00DA4EDB">
        <w:rPr>
          <w:rFonts w:asciiTheme="majorHAnsi" w:hAnsiTheme="majorHAnsi" w:cstheme="majorHAnsi"/>
          <w:bCs/>
          <w:iCs/>
          <w:sz w:val="24"/>
          <w:szCs w:val="24"/>
        </w:rPr>
        <w:t>irecției management inst</w:t>
      </w:r>
      <w:r w:rsidR="00084227">
        <w:rPr>
          <w:rFonts w:asciiTheme="majorHAnsi" w:hAnsiTheme="majorHAnsi" w:cstheme="majorHAnsi"/>
          <w:bCs/>
          <w:iCs/>
          <w:sz w:val="24"/>
          <w:szCs w:val="24"/>
        </w:rPr>
        <w:t>it</w:t>
      </w:r>
      <w:r w:rsidR="005137F8" w:rsidRPr="00DA4EDB">
        <w:rPr>
          <w:rFonts w:asciiTheme="majorHAnsi" w:hAnsiTheme="majorHAnsi" w:cstheme="majorHAnsi"/>
          <w:bCs/>
          <w:iCs/>
          <w:sz w:val="24"/>
          <w:szCs w:val="24"/>
        </w:rPr>
        <w:t>uțional</w:t>
      </w:r>
      <w:r w:rsidR="005137F8" w:rsidRPr="00DA4EDB">
        <w:rPr>
          <w:rFonts w:asciiTheme="majorHAnsi" w:hAnsiTheme="majorHAnsi" w:cstheme="majorHAnsi"/>
          <w:sz w:val="24"/>
          <w:szCs w:val="24"/>
        </w:rPr>
        <w:t xml:space="preserve"> din cadrul Ministerului Afacerilor Externe și Integrării Europene</w:t>
      </w:r>
      <w:r w:rsidR="00084227">
        <w:rPr>
          <w:rFonts w:asciiTheme="majorHAnsi" w:hAnsiTheme="majorHAnsi" w:cstheme="majorHAnsi"/>
          <w:bCs/>
          <w:iCs/>
          <w:sz w:val="24"/>
          <w:szCs w:val="24"/>
        </w:rPr>
        <w:t>;</w:t>
      </w:r>
      <w:r w:rsidR="005137F8" w:rsidRPr="00DA4EDB">
        <w:rPr>
          <w:rFonts w:asciiTheme="majorHAnsi" w:hAnsiTheme="majorHAnsi" w:cstheme="majorHAnsi"/>
          <w:sz w:val="24"/>
          <w:szCs w:val="24"/>
        </w:rPr>
        <w:t xml:space="preserve"> </w:t>
      </w:r>
      <w:r w:rsidR="00151783" w:rsidRPr="00DA4EDB">
        <w:rPr>
          <w:rFonts w:asciiTheme="majorHAnsi" w:hAnsiTheme="majorHAnsi" w:cstheme="majorHAnsi"/>
          <w:sz w:val="24"/>
          <w:szCs w:val="24"/>
        </w:rPr>
        <w:t>d</w:t>
      </w:r>
      <w:r w:rsidR="001E7A80" w:rsidRPr="00DA4EDB">
        <w:rPr>
          <w:rFonts w:asciiTheme="majorHAnsi" w:hAnsiTheme="majorHAnsi" w:cstheme="majorHAnsi"/>
          <w:sz w:val="24"/>
          <w:szCs w:val="24"/>
        </w:rPr>
        <w:t>n</w:t>
      </w:r>
      <w:r w:rsidR="00151783" w:rsidRPr="00DA4EDB">
        <w:rPr>
          <w:rFonts w:asciiTheme="majorHAnsi" w:hAnsiTheme="majorHAnsi" w:cstheme="majorHAnsi"/>
          <w:sz w:val="24"/>
          <w:szCs w:val="24"/>
        </w:rPr>
        <w:t>ei Maria Melnic, șef</w:t>
      </w:r>
      <w:r w:rsidR="001E7A80" w:rsidRPr="00DA4EDB">
        <w:rPr>
          <w:rFonts w:asciiTheme="majorHAnsi" w:hAnsiTheme="majorHAnsi" w:cstheme="majorHAnsi"/>
          <w:sz w:val="24"/>
          <w:szCs w:val="24"/>
        </w:rPr>
        <w:t>ul</w:t>
      </w:r>
      <w:r w:rsidR="00151783" w:rsidRPr="00DA4EDB">
        <w:rPr>
          <w:rFonts w:asciiTheme="majorHAnsi" w:hAnsiTheme="majorHAnsi" w:cstheme="majorHAnsi"/>
          <w:sz w:val="24"/>
          <w:szCs w:val="24"/>
        </w:rPr>
        <w:t xml:space="preserve"> </w:t>
      </w:r>
      <w:r w:rsidR="001E7A80" w:rsidRPr="00DA4EDB">
        <w:rPr>
          <w:rFonts w:asciiTheme="majorHAnsi" w:hAnsiTheme="majorHAnsi" w:cstheme="majorHAnsi"/>
          <w:sz w:val="24"/>
          <w:szCs w:val="24"/>
        </w:rPr>
        <w:t>S</w:t>
      </w:r>
      <w:r w:rsidR="00151783" w:rsidRPr="00DA4EDB">
        <w:rPr>
          <w:rFonts w:asciiTheme="majorHAnsi" w:hAnsiTheme="majorHAnsi" w:cstheme="majorHAnsi"/>
          <w:sz w:val="24"/>
          <w:szCs w:val="24"/>
        </w:rPr>
        <w:t>ecție</w:t>
      </w:r>
      <w:r w:rsidR="001E7A80" w:rsidRPr="00DA4EDB">
        <w:rPr>
          <w:rFonts w:asciiTheme="majorHAnsi" w:hAnsiTheme="majorHAnsi" w:cstheme="majorHAnsi"/>
          <w:sz w:val="24"/>
          <w:szCs w:val="24"/>
        </w:rPr>
        <w:t>i</w:t>
      </w:r>
      <w:r w:rsidR="00151783" w:rsidRPr="00DA4EDB">
        <w:rPr>
          <w:rFonts w:asciiTheme="majorHAnsi" w:hAnsiTheme="majorHAnsi" w:cstheme="majorHAnsi"/>
          <w:sz w:val="24"/>
          <w:szCs w:val="24"/>
        </w:rPr>
        <w:t xml:space="preserve"> buget și </w:t>
      </w:r>
      <w:r w:rsidR="00676B84" w:rsidRPr="00DA4EDB">
        <w:rPr>
          <w:rFonts w:asciiTheme="majorHAnsi" w:hAnsiTheme="majorHAnsi" w:cstheme="majorHAnsi"/>
          <w:sz w:val="24"/>
          <w:szCs w:val="24"/>
        </w:rPr>
        <w:t>finanțe</w:t>
      </w:r>
      <w:r w:rsidR="005137F8" w:rsidRPr="00DA4EDB">
        <w:rPr>
          <w:rFonts w:asciiTheme="majorHAnsi" w:hAnsiTheme="majorHAnsi" w:cstheme="majorHAnsi"/>
          <w:sz w:val="24"/>
          <w:szCs w:val="24"/>
        </w:rPr>
        <w:t xml:space="preserve"> din cadrul Ministerului Afacerilor Externe și Integrării Europene</w:t>
      </w:r>
      <w:r w:rsidR="001E7A80" w:rsidRPr="00DA4EDB">
        <w:rPr>
          <w:rFonts w:asciiTheme="majorHAnsi" w:hAnsiTheme="majorHAnsi" w:cstheme="majorHAnsi"/>
          <w:sz w:val="24"/>
          <w:szCs w:val="24"/>
        </w:rPr>
        <w:t>;</w:t>
      </w:r>
      <w:r w:rsidR="004E6A0D" w:rsidRPr="00DA4EDB">
        <w:rPr>
          <w:rFonts w:asciiTheme="majorHAnsi" w:hAnsiTheme="majorHAnsi" w:cstheme="majorHAnsi"/>
          <w:sz w:val="24"/>
          <w:szCs w:val="24"/>
        </w:rPr>
        <w:t xml:space="preserve"> </w:t>
      </w:r>
      <w:r w:rsidR="005137F8" w:rsidRPr="00DA4EDB">
        <w:rPr>
          <w:rFonts w:asciiTheme="majorHAnsi" w:hAnsiTheme="majorHAnsi" w:cstheme="majorHAnsi"/>
          <w:sz w:val="24"/>
          <w:szCs w:val="24"/>
        </w:rPr>
        <w:t xml:space="preserve">dnei Tatiana </w:t>
      </w:r>
      <w:proofErr w:type="spellStart"/>
      <w:r w:rsidR="005137F8" w:rsidRPr="00CB3362">
        <w:rPr>
          <w:rFonts w:asciiTheme="majorHAnsi" w:hAnsiTheme="majorHAnsi" w:cstheme="majorHAnsi"/>
          <w:sz w:val="24"/>
          <w:szCs w:val="24"/>
        </w:rPr>
        <w:t>Neclea</w:t>
      </w:r>
      <w:proofErr w:type="spellEnd"/>
      <w:r w:rsidR="005137F8" w:rsidRPr="00CB3362">
        <w:rPr>
          <w:rFonts w:asciiTheme="majorHAnsi" w:hAnsiTheme="majorHAnsi" w:cstheme="majorHAnsi"/>
          <w:sz w:val="24"/>
          <w:szCs w:val="24"/>
        </w:rPr>
        <w:t xml:space="preserve">, șeful </w:t>
      </w:r>
      <w:r w:rsidR="00A7525E" w:rsidRPr="00CB3362">
        <w:rPr>
          <w:rFonts w:asciiTheme="majorHAnsi" w:hAnsiTheme="majorHAnsi" w:cstheme="majorHAnsi"/>
          <w:bCs/>
          <w:color w:val="000000"/>
          <w:sz w:val="24"/>
          <w:szCs w:val="24"/>
          <w:bdr w:val="none" w:sz="0" w:space="0" w:color="auto" w:frame="1"/>
        </w:rPr>
        <w:t>S</w:t>
      </w:r>
      <w:r w:rsidR="0074676E" w:rsidRPr="00CB3362">
        <w:rPr>
          <w:rFonts w:asciiTheme="majorHAnsi" w:hAnsiTheme="majorHAnsi" w:cstheme="majorHAnsi"/>
          <w:bCs/>
          <w:color w:val="000000"/>
          <w:sz w:val="24"/>
          <w:szCs w:val="24"/>
          <w:bdr w:val="none" w:sz="0" w:space="0" w:color="auto" w:frame="1"/>
        </w:rPr>
        <w:t>erviciu</w:t>
      </w:r>
      <w:r w:rsidR="00A7525E" w:rsidRPr="00CB3362">
        <w:rPr>
          <w:rFonts w:asciiTheme="majorHAnsi" w:hAnsiTheme="majorHAnsi" w:cstheme="majorHAnsi"/>
          <w:bCs/>
          <w:color w:val="000000"/>
          <w:sz w:val="24"/>
          <w:szCs w:val="24"/>
          <w:bdr w:val="none" w:sz="0" w:space="0" w:color="auto" w:frame="1"/>
        </w:rPr>
        <w:t>lui</w:t>
      </w:r>
      <w:r w:rsidR="0074676E" w:rsidRPr="00CB3362">
        <w:rPr>
          <w:rFonts w:asciiTheme="majorHAnsi" w:hAnsiTheme="majorHAnsi" w:cstheme="majorHAnsi"/>
          <w:bCs/>
          <w:color w:val="000000"/>
          <w:sz w:val="24"/>
          <w:szCs w:val="24"/>
          <w:bdr w:val="none" w:sz="0" w:space="0" w:color="auto" w:frame="1"/>
        </w:rPr>
        <w:t xml:space="preserve"> audit intern</w:t>
      </w:r>
      <w:r w:rsidR="00A7525E" w:rsidRPr="00CB3362">
        <w:rPr>
          <w:rFonts w:asciiTheme="majorHAnsi" w:hAnsiTheme="majorHAnsi" w:cstheme="majorHAnsi"/>
          <w:bCs/>
          <w:color w:val="000000"/>
          <w:sz w:val="24"/>
          <w:szCs w:val="24"/>
          <w:bdr w:val="none" w:sz="0" w:space="0" w:color="auto" w:frame="1"/>
        </w:rPr>
        <w:t xml:space="preserve"> al </w:t>
      </w:r>
      <w:r w:rsidR="00A7525E" w:rsidRPr="00CB3362">
        <w:rPr>
          <w:rFonts w:asciiTheme="majorHAnsi" w:hAnsiTheme="majorHAnsi" w:cstheme="majorHAnsi"/>
          <w:sz w:val="24"/>
          <w:szCs w:val="24"/>
        </w:rPr>
        <w:t>Ministerului Afacerilor Externe și Integrării Europene</w:t>
      </w:r>
      <w:r w:rsidR="0074676E" w:rsidRPr="00CB3362">
        <w:rPr>
          <w:rFonts w:asciiTheme="majorHAnsi" w:hAnsiTheme="majorHAnsi" w:cstheme="majorHAnsi"/>
          <w:bCs/>
          <w:color w:val="000000"/>
          <w:sz w:val="24"/>
          <w:szCs w:val="24"/>
          <w:bdr w:val="none" w:sz="0" w:space="0" w:color="auto" w:frame="1"/>
        </w:rPr>
        <w:t>;</w:t>
      </w:r>
      <w:r w:rsidR="00C61477" w:rsidRPr="00CB3362">
        <w:rPr>
          <w:rFonts w:asciiTheme="majorHAnsi" w:hAnsiTheme="majorHAnsi" w:cstheme="majorHAnsi"/>
          <w:bCs/>
          <w:color w:val="000000"/>
          <w:sz w:val="24"/>
          <w:szCs w:val="24"/>
          <w:bdr w:val="none" w:sz="0" w:space="0" w:color="auto" w:frame="1"/>
        </w:rPr>
        <w:t xml:space="preserve"> </w:t>
      </w:r>
      <w:r w:rsidR="00AA5E7C">
        <w:rPr>
          <w:rFonts w:asciiTheme="majorHAnsi" w:hAnsiTheme="majorHAnsi" w:cstheme="majorHAnsi"/>
          <w:bCs/>
          <w:color w:val="000000"/>
          <w:sz w:val="24"/>
          <w:szCs w:val="24"/>
          <w:bdr w:val="none" w:sz="0" w:space="0" w:color="auto" w:frame="1"/>
        </w:rPr>
        <w:t xml:space="preserve">dlui </w:t>
      </w:r>
      <w:r w:rsidR="00C61477" w:rsidRPr="00CB3362">
        <w:rPr>
          <w:rFonts w:asciiTheme="majorHAnsi" w:hAnsiTheme="majorHAnsi" w:cstheme="majorHAnsi"/>
          <w:bCs/>
          <w:color w:val="000000"/>
          <w:sz w:val="24"/>
          <w:szCs w:val="24"/>
          <w:bdr w:val="none" w:sz="0" w:space="0" w:color="auto" w:frame="1"/>
        </w:rPr>
        <w:t xml:space="preserve">Roman </w:t>
      </w:r>
      <w:proofErr w:type="spellStart"/>
      <w:r w:rsidR="00C61477" w:rsidRPr="00CB3362">
        <w:rPr>
          <w:rFonts w:asciiTheme="majorHAnsi" w:hAnsiTheme="majorHAnsi" w:cstheme="majorHAnsi"/>
          <w:bCs/>
          <w:color w:val="000000"/>
          <w:sz w:val="24"/>
          <w:szCs w:val="24"/>
          <w:bdr w:val="none" w:sz="0" w:space="0" w:color="auto" w:frame="1"/>
        </w:rPr>
        <w:t>Ciumac</w:t>
      </w:r>
      <w:proofErr w:type="spellEnd"/>
      <w:r w:rsidR="00C61477" w:rsidRPr="00CB3362">
        <w:rPr>
          <w:rFonts w:asciiTheme="majorHAnsi" w:hAnsiTheme="majorHAnsi" w:cstheme="majorHAnsi"/>
          <w:bCs/>
          <w:color w:val="000000"/>
          <w:sz w:val="24"/>
          <w:szCs w:val="24"/>
          <w:bdr w:val="none" w:sz="0" w:space="0" w:color="auto" w:frame="1"/>
        </w:rPr>
        <w:t>, specialist</w:t>
      </w:r>
      <w:r w:rsidR="00CB3362" w:rsidRPr="00CB3362">
        <w:rPr>
          <w:rFonts w:asciiTheme="majorHAnsi" w:hAnsiTheme="majorHAnsi" w:cstheme="majorHAnsi"/>
          <w:sz w:val="24"/>
          <w:szCs w:val="24"/>
        </w:rPr>
        <w:t xml:space="preserve"> principal </w:t>
      </w:r>
      <w:r w:rsidR="00CB3362">
        <w:rPr>
          <w:rFonts w:asciiTheme="majorHAnsi" w:hAnsiTheme="majorHAnsi" w:cstheme="majorHAnsi"/>
          <w:sz w:val="24"/>
          <w:szCs w:val="24"/>
        </w:rPr>
        <w:t xml:space="preserve">al Secției logistice din cadrul </w:t>
      </w:r>
      <w:r w:rsidR="00917AA1" w:rsidRPr="00CB3362">
        <w:rPr>
          <w:rFonts w:asciiTheme="majorHAnsi" w:hAnsiTheme="majorHAnsi" w:cstheme="majorHAnsi"/>
          <w:bCs/>
          <w:color w:val="000000"/>
          <w:sz w:val="24"/>
          <w:szCs w:val="24"/>
          <w:bdr w:val="none" w:sz="0" w:space="0" w:color="auto" w:frame="1"/>
        </w:rPr>
        <w:t xml:space="preserve">Ministerului Afacerilor Externe și Integrării Europene; dnei Ina Darii, șef al Secției metodologie </w:t>
      </w:r>
      <w:r w:rsidR="00AA5E7C">
        <w:rPr>
          <w:rFonts w:asciiTheme="majorHAnsi" w:hAnsiTheme="majorHAnsi" w:cstheme="majorHAnsi"/>
          <w:bCs/>
          <w:color w:val="000000"/>
          <w:sz w:val="24"/>
          <w:szCs w:val="24"/>
          <w:bdr w:val="none" w:sz="0" w:space="0" w:color="auto" w:frame="1"/>
        </w:rPr>
        <w:t>a</w:t>
      </w:r>
      <w:r w:rsidR="00917AA1" w:rsidRPr="00CB3362">
        <w:rPr>
          <w:rFonts w:asciiTheme="majorHAnsi" w:hAnsiTheme="majorHAnsi" w:cstheme="majorHAnsi"/>
          <w:bCs/>
          <w:color w:val="000000"/>
          <w:sz w:val="24"/>
          <w:szCs w:val="24"/>
          <w:bdr w:val="none" w:sz="0" w:space="0" w:color="auto" w:frame="1"/>
        </w:rPr>
        <w:t xml:space="preserve"> Direcției Trezoreria de Stat din cadrul Ministerului Finanțelor; </w:t>
      </w:r>
      <w:r w:rsidR="00AA5E7C">
        <w:rPr>
          <w:rFonts w:asciiTheme="majorHAnsi" w:hAnsiTheme="majorHAnsi" w:cstheme="majorHAnsi"/>
          <w:bCs/>
          <w:color w:val="000000"/>
          <w:sz w:val="24"/>
          <w:szCs w:val="24"/>
          <w:bdr w:val="none" w:sz="0" w:space="0" w:color="auto" w:frame="1"/>
        </w:rPr>
        <w:t xml:space="preserve">dnei </w:t>
      </w:r>
      <w:r w:rsidR="00917AA1" w:rsidRPr="00CB3362">
        <w:rPr>
          <w:rFonts w:asciiTheme="majorHAnsi" w:hAnsiTheme="majorHAnsi" w:cstheme="majorHAnsi"/>
          <w:bCs/>
          <w:color w:val="000000"/>
          <w:sz w:val="24"/>
          <w:szCs w:val="24"/>
          <w:bdr w:val="none" w:sz="0" w:space="0" w:color="auto" w:frame="1"/>
        </w:rPr>
        <w:t xml:space="preserve">Alexandra </w:t>
      </w:r>
      <w:proofErr w:type="spellStart"/>
      <w:r w:rsidR="00917AA1" w:rsidRPr="00CB3362">
        <w:rPr>
          <w:rFonts w:asciiTheme="majorHAnsi" w:hAnsiTheme="majorHAnsi" w:cstheme="majorHAnsi"/>
          <w:bCs/>
          <w:color w:val="000000"/>
          <w:sz w:val="24"/>
          <w:szCs w:val="24"/>
          <w:bdr w:val="none" w:sz="0" w:space="0" w:color="auto" w:frame="1"/>
        </w:rPr>
        <w:t>Gariuc</w:t>
      </w:r>
      <w:proofErr w:type="spellEnd"/>
      <w:r w:rsidR="00917AA1" w:rsidRPr="00CB3362">
        <w:rPr>
          <w:rFonts w:asciiTheme="majorHAnsi" w:hAnsiTheme="majorHAnsi" w:cstheme="majorHAnsi"/>
          <w:bCs/>
          <w:color w:val="000000"/>
          <w:sz w:val="24"/>
          <w:szCs w:val="24"/>
          <w:bdr w:val="none" w:sz="0" w:space="0" w:color="auto" w:frame="1"/>
        </w:rPr>
        <w:t xml:space="preserve">, </w:t>
      </w:r>
      <w:r w:rsidR="00CB3362">
        <w:rPr>
          <w:rFonts w:asciiTheme="majorHAnsi" w:hAnsiTheme="majorHAnsi" w:cstheme="majorHAnsi"/>
          <w:bCs/>
          <w:color w:val="000000"/>
          <w:sz w:val="24"/>
          <w:szCs w:val="24"/>
          <w:bdr w:val="none" w:sz="0" w:space="0" w:color="auto" w:frame="1"/>
        </w:rPr>
        <w:t>consultant principal al</w:t>
      </w:r>
      <w:r w:rsidR="00917AA1" w:rsidRPr="00CB3362">
        <w:rPr>
          <w:rFonts w:asciiTheme="majorHAnsi" w:hAnsiTheme="majorHAnsi" w:cstheme="majorHAnsi"/>
          <w:bCs/>
          <w:color w:val="000000"/>
          <w:sz w:val="24"/>
          <w:szCs w:val="24"/>
          <w:bdr w:val="none" w:sz="0" w:space="0" w:color="auto" w:frame="1"/>
        </w:rPr>
        <w:t xml:space="preserve"> D</w:t>
      </w:r>
      <w:r w:rsidR="00CB3362">
        <w:rPr>
          <w:rFonts w:asciiTheme="majorHAnsi" w:hAnsiTheme="majorHAnsi" w:cstheme="majorHAnsi"/>
          <w:bCs/>
          <w:color w:val="000000"/>
          <w:sz w:val="24"/>
          <w:szCs w:val="24"/>
          <w:bdr w:val="none" w:sz="0" w:space="0" w:color="auto" w:frame="1"/>
        </w:rPr>
        <w:t>irecției</w:t>
      </w:r>
      <w:r w:rsidR="00917AA1" w:rsidRPr="00CB3362">
        <w:rPr>
          <w:rFonts w:asciiTheme="majorHAnsi" w:hAnsiTheme="majorHAnsi" w:cstheme="majorHAnsi"/>
          <w:bCs/>
          <w:color w:val="000000"/>
          <w:sz w:val="24"/>
          <w:szCs w:val="24"/>
          <w:bdr w:val="none" w:sz="0" w:space="0" w:color="auto" w:frame="1"/>
        </w:rPr>
        <w:t xml:space="preserve"> achiziții publice din cadrul Ministerului Finanțelor; </w:t>
      </w:r>
      <w:r w:rsidR="00AA5E7C">
        <w:rPr>
          <w:rFonts w:asciiTheme="majorHAnsi" w:hAnsiTheme="majorHAnsi" w:cstheme="majorHAnsi"/>
          <w:bCs/>
          <w:color w:val="000000"/>
          <w:sz w:val="24"/>
          <w:szCs w:val="24"/>
          <w:bdr w:val="none" w:sz="0" w:space="0" w:color="auto" w:frame="1"/>
        </w:rPr>
        <w:t xml:space="preserve">dnei </w:t>
      </w:r>
      <w:r w:rsidR="00917AA1" w:rsidRPr="00CB3362">
        <w:rPr>
          <w:rFonts w:asciiTheme="majorHAnsi" w:hAnsiTheme="majorHAnsi" w:cstheme="majorHAnsi"/>
          <w:bCs/>
          <w:color w:val="000000"/>
          <w:sz w:val="24"/>
          <w:szCs w:val="24"/>
          <w:bdr w:val="none" w:sz="0" w:space="0" w:color="auto" w:frame="1"/>
        </w:rPr>
        <w:t xml:space="preserve">Nadejda </w:t>
      </w:r>
      <w:proofErr w:type="spellStart"/>
      <w:r w:rsidR="00917AA1" w:rsidRPr="00CB3362">
        <w:rPr>
          <w:rFonts w:asciiTheme="majorHAnsi" w:hAnsiTheme="majorHAnsi" w:cstheme="majorHAnsi"/>
          <w:bCs/>
          <w:color w:val="000000"/>
          <w:sz w:val="24"/>
          <w:szCs w:val="24"/>
          <w:bdr w:val="none" w:sz="0" w:space="0" w:color="auto" w:frame="1"/>
        </w:rPr>
        <w:t>Tanasov</w:t>
      </w:r>
      <w:proofErr w:type="spellEnd"/>
      <w:r w:rsidR="00917AA1" w:rsidRPr="00CB3362">
        <w:rPr>
          <w:rFonts w:asciiTheme="majorHAnsi" w:hAnsiTheme="majorHAnsi" w:cstheme="majorHAnsi"/>
          <w:bCs/>
          <w:color w:val="000000"/>
          <w:sz w:val="24"/>
          <w:szCs w:val="24"/>
          <w:bdr w:val="none" w:sz="0" w:space="0" w:color="auto" w:frame="1"/>
        </w:rPr>
        <w:t xml:space="preserve">, șef al Direcției monitorizare din cadrul Agenției Achiziții Publice; </w:t>
      </w:r>
      <w:r w:rsidR="00245882" w:rsidRPr="00CB3362">
        <w:rPr>
          <w:rFonts w:asciiTheme="majorHAnsi" w:hAnsiTheme="majorHAnsi" w:cstheme="majorHAnsi"/>
          <w:sz w:val="24"/>
          <w:szCs w:val="24"/>
        </w:rPr>
        <w:t xml:space="preserve">dnei Tatiana </w:t>
      </w:r>
      <w:proofErr w:type="spellStart"/>
      <w:r w:rsidR="00245882" w:rsidRPr="00CB3362">
        <w:rPr>
          <w:rFonts w:asciiTheme="majorHAnsi" w:hAnsiTheme="majorHAnsi" w:cstheme="majorHAnsi"/>
          <w:sz w:val="24"/>
          <w:szCs w:val="24"/>
        </w:rPr>
        <w:t>Iovv</w:t>
      </w:r>
      <w:proofErr w:type="spellEnd"/>
      <w:r w:rsidR="00245882" w:rsidRPr="00CB3362">
        <w:rPr>
          <w:rFonts w:asciiTheme="majorHAnsi" w:hAnsiTheme="majorHAnsi" w:cstheme="majorHAnsi"/>
          <w:sz w:val="24"/>
          <w:szCs w:val="24"/>
        </w:rPr>
        <w:t>, Director al Agenției de Guvernare Electronică</w:t>
      </w:r>
      <w:r w:rsidR="00675D68" w:rsidRPr="00CB3362">
        <w:rPr>
          <w:rFonts w:asciiTheme="majorHAnsi" w:hAnsiTheme="majorHAnsi" w:cstheme="majorHAnsi"/>
          <w:sz w:val="24"/>
          <w:szCs w:val="24"/>
        </w:rPr>
        <w:t xml:space="preserve">; </w:t>
      </w:r>
      <w:r w:rsidR="00AA5E7C">
        <w:rPr>
          <w:rFonts w:asciiTheme="majorHAnsi" w:hAnsiTheme="majorHAnsi" w:cstheme="majorHAnsi"/>
          <w:sz w:val="24"/>
          <w:szCs w:val="24"/>
        </w:rPr>
        <w:t xml:space="preserve">dlui </w:t>
      </w:r>
      <w:r w:rsidR="00675D68" w:rsidRPr="00CB3362">
        <w:rPr>
          <w:rFonts w:asciiTheme="majorHAnsi" w:hAnsiTheme="majorHAnsi" w:cstheme="majorHAnsi"/>
          <w:sz w:val="24"/>
          <w:szCs w:val="24"/>
        </w:rPr>
        <w:t>Serg</w:t>
      </w:r>
      <w:r w:rsidR="00AF1A5A">
        <w:rPr>
          <w:rFonts w:asciiTheme="majorHAnsi" w:hAnsiTheme="majorHAnsi" w:cstheme="majorHAnsi"/>
          <w:sz w:val="24"/>
          <w:szCs w:val="24"/>
        </w:rPr>
        <w:t xml:space="preserve">hei Popovici, Director al I.P. </w:t>
      </w:r>
      <w:r w:rsidR="00AA5E7C">
        <w:rPr>
          <w:rFonts w:asciiTheme="majorHAnsi" w:hAnsiTheme="majorHAnsi" w:cstheme="majorHAnsi"/>
          <w:sz w:val="24"/>
          <w:szCs w:val="24"/>
        </w:rPr>
        <w:t>„</w:t>
      </w:r>
      <w:r w:rsidR="00675D68" w:rsidRPr="00CB3362">
        <w:rPr>
          <w:rFonts w:asciiTheme="majorHAnsi" w:hAnsiTheme="majorHAnsi" w:cstheme="majorHAnsi"/>
          <w:sz w:val="24"/>
          <w:szCs w:val="24"/>
        </w:rPr>
        <w:t>Serviciul Tehnologia Informației și Securitate Cibernetică</w:t>
      </w:r>
      <w:r w:rsidR="00AA5E7C">
        <w:rPr>
          <w:rFonts w:asciiTheme="majorHAnsi" w:hAnsiTheme="majorHAnsi" w:cstheme="majorHAnsi"/>
          <w:sz w:val="24"/>
          <w:szCs w:val="24"/>
        </w:rPr>
        <w:t>”</w:t>
      </w:r>
      <w:r w:rsidR="00675D68" w:rsidRPr="00CB3362">
        <w:rPr>
          <w:rFonts w:asciiTheme="majorHAnsi" w:hAnsiTheme="majorHAnsi" w:cstheme="majorHAnsi"/>
          <w:sz w:val="24"/>
          <w:szCs w:val="24"/>
        </w:rPr>
        <w:t xml:space="preserve">; </w:t>
      </w:r>
      <w:r w:rsidR="00AA5E7C">
        <w:rPr>
          <w:rFonts w:asciiTheme="majorHAnsi" w:hAnsiTheme="majorHAnsi" w:cstheme="majorHAnsi"/>
          <w:sz w:val="24"/>
          <w:szCs w:val="24"/>
        </w:rPr>
        <w:t xml:space="preserve">dnei </w:t>
      </w:r>
      <w:r w:rsidR="002356EB" w:rsidRPr="00CB3362">
        <w:rPr>
          <w:rFonts w:asciiTheme="majorHAnsi" w:hAnsiTheme="majorHAnsi" w:cstheme="majorHAnsi"/>
          <w:sz w:val="24"/>
          <w:szCs w:val="24"/>
        </w:rPr>
        <w:t xml:space="preserve">Angela </w:t>
      </w:r>
      <w:proofErr w:type="spellStart"/>
      <w:r w:rsidR="002356EB" w:rsidRPr="00CB3362">
        <w:rPr>
          <w:rFonts w:asciiTheme="majorHAnsi" w:hAnsiTheme="majorHAnsi" w:cstheme="majorHAnsi"/>
          <w:sz w:val="24"/>
          <w:szCs w:val="24"/>
        </w:rPr>
        <w:t>Colomiicenco</w:t>
      </w:r>
      <w:proofErr w:type="spellEnd"/>
      <w:r w:rsidR="002356EB">
        <w:rPr>
          <w:rFonts w:asciiTheme="majorHAnsi" w:hAnsiTheme="majorHAnsi" w:cstheme="majorHAnsi"/>
          <w:sz w:val="24"/>
          <w:szCs w:val="24"/>
        </w:rPr>
        <w:t xml:space="preserve">, </w:t>
      </w:r>
      <w:r w:rsidR="002356EB" w:rsidRPr="002356EB">
        <w:rPr>
          <w:rFonts w:asciiTheme="majorHAnsi" w:hAnsiTheme="majorHAnsi" w:cstheme="majorHAnsi"/>
          <w:sz w:val="24"/>
          <w:szCs w:val="24"/>
        </w:rPr>
        <w:t>șef adjunct i</w:t>
      </w:r>
      <w:r w:rsidR="002356EB">
        <w:rPr>
          <w:rFonts w:asciiTheme="majorHAnsi" w:hAnsiTheme="majorHAnsi" w:cstheme="majorHAnsi"/>
          <w:sz w:val="24"/>
          <w:szCs w:val="24"/>
        </w:rPr>
        <w:t>nterimar al Direcției juridice din cadrul</w:t>
      </w:r>
      <w:r w:rsidR="00675D68" w:rsidRPr="00675D68">
        <w:rPr>
          <w:rFonts w:asciiTheme="majorHAnsi" w:hAnsiTheme="majorHAnsi" w:cstheme="majorHAnsi"/>
          <w:sz w:val="24"/>
          <w:szCs w:val="24"/>
        </w:rPr>
        <w:t xml:space="preserve"> Centrului Național pentru Protecția Datelor cu Caracter Personal</w:t>
      </w:r>
      <w:r w:rsidR="00675D68">
        <w:rPr>
          <w:rFonts w:asciiTheme="majorHAnsi" w:hAnsiTheme="majorHAnsi" w:cstheme="majorHAnsi"/>
          <w:sz w:val="24"/>
          <w:szCs w:val="24"/>
        </w:rPr>
        <w:t>,</w:t>
      </w:r>
      <w:r w:rsidR="0074676E">
        <w:rPr>
          <w:rFonts w:asciiTheme="majorHAnsi" w:hAnsiTheme="majorHAnsi" w:cstheme="majorHAnsi"/>
          <w:sz w:val="24"/>
          <w:szCs w:val="24"/>
        </w:rPr>
        <w:t xml:space="preserve"> </w:t>
      </w:r>
      <w:r w:rsidR="00B36E03" w:rsidRPr="00DA4EDB">
        <w:rPr>
          <w:rFonts w:asciiTheme="majorHAnsi" w:hAnsiTheme="majorHAnsi" w:cstheme="majorHAnsi"/>
          <w:sz w:val="24"/>
          <w:szCs w:val="24"/>
        </w:rPr>
        <w:t xml:space="preserve">în cadrul ședinței video, </w:t>
      </w:r>
      <w:r w:rsidR="00BC02FF" w:rsidRPr="00DA4EDB">
        <w:rPr>
          <w:rFonts w:asciiTheme="majorHAnsi" w:hAnsiTheme="majorHAnsi" w:cstheme="majorHAnsi"/>
          <w:noProof/>
          <w:sz w:val="24"/>
          <w:szCs w:val="24"/>
        </w:rPr>
        <w:t xml:space="preserve">în legătură cu evoluția și tendința situației epidemiologice a infecției COVID-19 în Republica </w:t>
      </w:r>
      <w:r w:rsidR="00863708" w:rsidRPr="00863708">
        <w:rPr>
          <w:rFonts w:asciiTheme="majorHAnsi" w:hAnsiTheme="majorHAnsi" w:cstheme="majorHAnsi"/>
          <w:sz w:val="24"/>
          <w:szCs w:val="24"/>
          <w:shd w:val="clear" w:color="auto" w:fill="FFFFFF" w:themeFill="background1"/>
          <w:lang w:val="ro-RO"/>
        </w:rPr>
        <w:t>Moldova</w:t>
      </w:r>
      <w:r w:rsidR="00863708" w:rsidRPr="00863708">
        <w:rPr>
          <w:rFonts w:asciiTheme="majorHAnsi" w:hAnsiTheme="majorHAnsi" w:cstheme="majorHAnsi"/>
          <w:sz w:val="24"/>
          <w:szCs w:val="24"/>
          <w:shd w:val="clear" w:color="auto" w:fill="FFFFFF" w:themeFill="background1"/>
          <w:vertAlign w:val="superscript"/>
          <w:lang w:val="ro-RO"/>
        </w:rPr>
        <w:footnoteReference w:id="1"/>
      </w:r>
      <w:r w:rsidR="00863708" w:rsidRPr="00863708">
        <w:rPr>
          <w:rFonts w:asciiTheme="majorHAnsi" w:hAnsiTheme="majorHAnsi" w:cstheme="majorHAnsi"/>
          <w:sz w:val="24"/>
          <w:szCs w:val="24"/>
          <w:shd w:val="clear" w:color="auto" w:fill="FFFFFF" w:themeFill="background1"/>
          <w:lang w:val="ro-RO"/>
        </w:rPr>
        <w:t>,</w:t>
      </w:r>
      <w:r w:rsidR="00BC02FF" w:rsidRPr="00DA4EDB">
        <w:rPr>
          <w:rFonts w:asciiTheme="majorHAnsi" w:hAnsiTheme="majorHAnsi" w:cstheme="majorHAnsi"/>
          <w:sz w:val="24"/>
          <w:szCs w:val="24"/>
        </w:rPr>
        <w:t xml:space="preserve"> </w:t>
      </w:r>
      <w:r w:rsidR="00B36E03" w:rsidRPr="00DA4EDB">
        <w:rPr>
          <w:rFonts w:asciiTheme="majorHAnsi" w:hAnsiTheme="majorHAnsi" w:cstheme="majorHAnsi"/>
          <w:sz w:val="24"/>
          <w:szCs w:val="24"/>
        </w:rPr>
        <w:t>călăuzindu</w:t>
      </w:r>
      <w:r w:rsidRPr="00DA4EDB">
        <w:rPr>
          <w:rFonts w:asciiTheme="majorHAnsi" w:hAnsiTheme="majorHAnsi" w:cstheme="majorHAnsi"/>
          <w:sz w:val="24"/>
          <w:szCs w:val="24"/>
        </w:rPr>
        <w:t>-se de art.3 alin.(1) și art.5 alin.(1) lit.</w:t>
      </w:r>
      <w:r w:rsidR="00280833" w:rsidRPr="00DA4EDB">
        <w:rPr>
          <w:rFonts w:asciiTheme="majorHAnsi" w:hAnsiTheme="majorHAnsi" w:cstheme="majorHAnsi"/>
          <w:sz w:val="24"/>
          <w:szCs w:val="24"/>
        </w:rPr>
        <w:t xml:space="preserve"> </w:t>
      </w:r>
      <w:r w:rsidRPr="00DA4EDB">
        <w:rPr>
          <w:rFonts w:asciiTheme="majorHAnsi" w:hAnsiTheme="majorHAnsi" w:cstheme="majorHAnsi"/>
          <w:sz w:val="24"/>
          <w:szCs w:val="24"/>
        </w:rPr>
        <w:t xml:space="preserve">a) din Legea privind organizarea și funcționarea Curții </w:t>
      </w:r>
      <w:r w:rsidR="003A0E98" w:rsidRPr="00DA4EDB">
        <w:rPr>
          <w:rFonts w:asciiTheme="majorHAnsi" w:hAnsiTheme="majorHAnsi" w:cstheme="majorHAnsi"/>
          <w:sz w:val="24"/>
          <w:szCs w:val="24"/>
        </w:rPr>
        <w:t>de Conturi a Republicii Moldova</w:t>
      </w:r>
      <w:r w:rsidR="006C503E" w:rsidRPr="00DA4EDB">
        <w:rPr>
          <w:rStyle w:val="FootnoteReference1"/>
          <w:rFonts w:asciiTheme="majorHAnsi" w:hAnsiTheme="majorHAnsi" w:cstheme="majorHAnsi"/>
          <w:sz w:val="24"/>
          <w:szCs w:val="24"/>
        </w:rPr>
        <w:footnoteReference w:id="2"/>
      </w:r>
      <w:r w:rsidRPr="00DA4EDB">
        <w:rPr>
          <w:rFonts w:asciiTheme="majorHAnsi" w:hAnsiTheme="majorHAnsi" w:cstheme="majorHAnsi"/>
          <w:sz w:val="24"/>
          <w:szCs w:val="24"/>
        </w:rPr>
        <w:t xml:space="preserve">, a examinat Raportul auditului </w:t>
      </w:r>
      <w:r w:rsidR="004203A7" w:rsidRPr="00DA4EDB">
        <w:rPr>
          <w:rFonts w:asciiTheme="majorHAnsi" w:eastAsia="Times New Roman" w:hAnsiTheme="majorHAnsi" w:cstheme="majorHAnsi"/>
          <w:bCs/>
          <w:sz w:val="24"/>
          <w:szCs w:val="24"/>
          <w:lang w:eastAsia="ru-RU"/>
        </w:rPr>
        <w:t xml:space="preserve">conformității </w:t>
      </w:r>
      <w:r w:rsidR="00A7525E">
        <w:rPr>
          <w:rFonts w:asciiTheme="majorHAnsi" w:eastAsia="Times New Roman" w:hAnsiTheme="majorHAnsi" w:cstheme="majorHAnsi"/>
          <w:bCs/>
          <w:sz w:val="24"/>
          <w:szCs w:val="24"/>
          <w:lang w:eastAsia="ru-RU"/>
        </w:rPr>
        <w:t xml:space="preserve">asupra </w:t>
      </w:r>
      <w:r w:rsidR="004203A7" w:rsidRPr="00DA4EDB">
        <w:rPr>
          <w:rFonts w:asciiTheme="majorHAnsi" w:eastAsia="Times New Roman" w:hAnsiTheme="majorHAnsi" w:cstheme="majorHAnsi"/>
          <w:bCs/>
          <w:sz w:val="24"/>
          <w:szCs w:val="24"/>
          <w:lang w:eastAsia="ru-RU"/>
        </w:rPr>
        <w:t xml:space="preserve">achizițiilor publice în cadrul sistemului Ministerului Afacerilor Externe și Integrării Europene în anii 2019 </w:t>
      </w:r>
      <w:r w:rsidR="00E9189D">
        <w:rPr>
          <w:rFonts w:asciiTheme="majorHAnsi" w:eastAsia="Times New Roman" w:hAnsiTheme="majorHAnsi" w:cstheme="majorHAnsi"/>
          <w:bCs/>
          <w:sz w:val="24"/>
          <w:szCs w:val="24"/>
          <w:lang w:eastAsia="ru-RU"/>
        </w:rPr>
        <w:t>-</w:t>
      </w:r>
      <w:r w:rsidR="004203A7" w:rsidRPr="00DA4EDB">
        <w:rPr>
          <w:rFonts w:asciiTheme="majorHAnsi" w:eastAsia="Times New Roman" w:hAnsiTheme="majorHAnsi" w:cstheme="majorHAnsi"/>
          <w:bCs/>
          <w:sz w:val="24"/>
          <w:szCs w:val="24"/>
          <w:lang w:eastAsia="ru-RU"/>
        </w:rPr>
        <w:t xml:space="preserve"> 2020. </w:t>
      </w:r>
    </w:p>
    <w:p w14:paraId="3632E75A" w14:textId="77777777" w:rsidR="00F51FA5" w:rsidRPr="00DA4EDB" w:rsidRDefault="00F51FA5" w:rsidP="00084227">
      <w:pPr>
        <w:spacing w:after="0" w:line="276" w:lineRule="auto"/>
        <w:ind w:firstLine="567"/>
        <w:jc w:val="both"/>
        <w:rPr>
          <w:rFonts w:asciiTheme="majorHAnsi" w:eastAsia="Times New Roman" w:hAnsiTheme="majorHAnsi" w:cstheme="majorHAnsi"/>
          <w:sz w:val="24"/>
          <w:szCs w:val="24"/>
          <w:lang w:val="ro-RO"/>
        </w:rPr>
      </w:pPr>
      <w:r w:rsidRPr="00DA4EDB">
        <w:rPr>
          <w:rFonts w:asciiTheme="majorHAnsi" w:eastAsia="Times New Roman" w:hAnsiTheme="majorHAnsi" w:cstheme="majorHAnsi"/>
          <w:sz w:val="24"/>
          <w:szCs w:val="24"/>
          <w:lang w:val="ro-RO"/>
        </w:rPr>
        <w:t>Auditul a fost planificat și s-a desfășurat în conformitate cu Standardele Internaționale ale Instituțiilor Supreme de Audit aplicate de Curtea de Conturi (ISSAI 100, ISSAI 400 și ISSAI 4000)</w:t>
      </w:r>
      <w:r w:rsidRPr="00DA4EDB">
        <w:rPr>
          <w:rStyle w:val="FootnoteReference"/>
          <w:rFonts w:asciiTheme="majorHAnsi" w:eastAsia="Times New Roman" w:hAnsiTheme="majorHAnsi" w:cstheme="majorHAnsi"/>
          <w:sz w:val="24"/>
          <w:szCs w:val="24"/>
          <w:lang w:val="ro-RO"/>
        </w:rPr>
        <w:footnoteReference w:id="3"/>
      </w:r>
      <w:r w:rsidRPr="00DA4EDB">
        <w:rPr>
          <w:rFonts w:asciiTheme="majorHAnsi" w:eastAsia="Times New Roman" w:hAnsiTheme="majorHAnsi" w:cstheme="majorHAnsi"/>
          <w:sz w:val="24"/>
          <w:szCs w:val="24"/>
          <w:lang w:val="ro-RO"/>
        </w:rPr>
        <w:t xml:space="preserve">. </w:t>
      </w:r>
    </w:p>
    <w:p w14:paraId="59E23A44" w14:textId="77777777" w:rsidR="00F51FA5" w:rsidRPr="00DA4EDB" w:rsidRDefault="00F51FA5" w:rsidP="00084227">
      <w:pPr>
        <w:spacing w:line="276" w:lineRule="auto"/>
        <w:ind w:firstLine="567"/>
        <w:jc w:val="both"/>
        <w:rPr>
          <w:rFonts w:asciiTheme="majorHAnsi" w:eastAsia="Times New Roman" w:hAnsiTheme="majorHAnsi" w:cstheme="majorHAnsi"/>
          <w:sz w:val="24"/>
          <w:szCs w:val="24"/>
          <w:lang w:val="ro-RO"/>
        </w:rPr>
      </w:pPr>
      <w:r w:rsidRPr="00DA4EDB">
        <w:rPr>
          <w:rFonts w:asciiTheme="majorHAnsi" w:eastAsia="Times New Roman" w:hAnsiTheme="majorHAnsi" w:cstheme="majorHAnsi"/>
          <w:sz w:val="24"/>
          <w:szCs w:val="24"/>
          <w:lang w:val="ro-RO"/>
        </w:rPr>
        <w:t>Examinând Raportul de audit, precum și explicațiile persoanelor cu funcții de răspundere prezente la ședința video, Curtea de Conturi</w:t>
      </w:r>
    </w:p>
    <w:p w14:paraId="56E222FC" w14:textId="77777777" w:rsidR="003804D7" w:rsidRPr="00DA4EDB" w:rsidRDefault="003804D7" w:rsidP="00084227">
      <w:pPr>
        <w:spacing w:line="276" w:lineRule="auto"/>
        <w:ind w:firstLine="720"/>
        <w:jc w:val="center"/>
        <w:rPr>
          <w:rFonts w:asciiTheme="majorHAnsi" w:hAnsiTheme="majorHAnsi" w:cstheme="majorHAnsi"/>
          <w:sz w:val="24"/>
          <w:szCs w:val="24"/>
          <w:lang w:val="es-MX"/>
        </w:rPr>
      </w:pPr>
      <w:r w:rsidRPr="00DA4EDB">
        <w:rPr>
          <w:rFonts w:asciiTheme="majorHAnsi" w:hAnsiTheme="majorHAnsi" w:cstheme="majorHAnsi"/>
          <w:b/>
          <w:sz w:val="24"/>
          <w:szCs w:val="24"/>
          <w:lang w:val="es-MX"/>
        </w:rPr>
        <w:lastRenderedPageBreak/>
        <w:t>A CONSTATAT</w:t>
      </w:r>
      <w:r w:rsidRPr="00DA4EDB">
        <w:rPr>
          <w:rFonts w:asciiTheme="majorHAnsi" w:hAnsiTheme="majorHAnsi" w:cstheme="majorHAnsi"/>
          <w:sz w:val="24"/>
          <w:szCs w:val="24"/>
          <w:lang w:val="es-MX"/>
        </w:rPr>
        <w:t>:</w:t>
      </w:r>
    </w:p>
    <w:p w14:paraId="3C65070C" w14:textId="77777777" w:rsidR="00A7525E" w:rsidRDefault="00A7525E" w:rsidP="007B21B8">
      <w:pPr>
        <w:spacing w:after="0" w:line="240" w:lineRule="auto"/>
        <w:ind w:firstLine="720"/>
        <w:jc w:val="both"/>
        <w:rPr>
          <w:rFonts w:asciiTheme="majorHAnsi" w:hAnsiTheme="majorHAnsi"/>
          <w:sz w:val="24"/>
          <w:szCs w:val="24"/>
          <w:lang w:val="ro-RO"/>
        </w:rPr>
      </w:pPr>
      <w:r>
        <w:rPr>
          <w:rFonts w:asciiTheme="majorHAnsi" w:hAnsiTheme="majorHAnsi"/>
          <w:sz w:val="24"/>
          <w:szCs w:val="24"/>
          <w:lang w:val="ro-RO"/>
        </w:rPr>
        <w:t>a</w:t>
      </w:r>
      <w:r w:rsidR="00C963FB" w:rsidRPr="00227044">
        <w:rPr>
          <w:rFonts w:asciiTheme="majorHAnsi" w:hAnsiTheme="majorHAnsi"/>
          <w:sz w:val="24"/>
          <w:szCs w:val="24"/>
          <w:lang w:val="ro-RO"/>
        </w:rPr>
        <w:t xml:space="preserve">chizițiile publice desfășurate în cadrul sistemului </w:t>
      </w:r>
      <w:r w:rsidR="006051FF" w:rsidRPr="00227044">
        <w:rPr>
          <w:rFonts w:asciiTheme="majorHAnsi" w:hAnsiTheme="majorHAnsi"/>
          <w:sz w:val="24"/>
          <w:szCs w:val="24"/>
          <w:lang w:val="ro-RO"/>
        </w:rPr>
        <w:t xml:space="preserve">Ministerului </w:t>
      </w:r>
      <w:r w:rsidR="00D92E90" w:rsidRPr="00227044">
        <w:rPr>
          <w:rFonts w:asciiTheme="majorHAnsi" w:hAnsiTheme="majorHAnsi"/>
          <w:sz w:val="24"/>
          <w:szCs w:val="24"/>
        </w:rPr>
        <w:t>Afacerilor Externe și Integrării Europene</w:t>
      </w:r>
      <w:r w:rsidR="00C963FB" w:rsidRPr="00227044">
        <w:rPr>
          <w:rFonts w:asciiTheme="majorHAnsi" w:hAnsiTheme="majorHAnsi"/>
          <w:sz w:val="24"/>
          <w:szCs w:val="24"/>
        </w:rPr>
        <w:t xml:space="preserve"> </w:t>
      </w:r>
      <w:r w:rsidR="00C963FB" w:rsidRPr="00227044">
        <w:rPr>
          <w:rFonts w:asciiTheme="majorHAnsi" w:hAnsiTheme="majorHAnsi"/>
          <w:sz w:val="24"/>
          <w:szCs w:val="24"/>
          <w:lang w:val="ro-RO"/>
        </w:rPr>
        <w:t xml:space="preserve">în anii 2019-2020 </w:t>
      </w:r>
      <w:r w:rsidR="00245882">
        <w:rPr>
          <w:rFonts w:asciiTheme="majorHAnsi" w:hAnsiTheme="majorHAnsi"/>
          <w:sz w:val="24"/>
          <w:szCs w:val="24"/>
          <w:lang w:val="ro-RO"/>
        </w:rPr>
        <w:t>au fost</w:t>
      </w:r>
      <w:r w:rsidR="0099099B" w:rsidRPr="00227044">
        <w:rPr>
          <w:rFonts w:asciiTheme="majorHAnsi" w:hAnsiTheme="majorHAnsi"/>
          <w:sz w:val="24"/>
          <w:szCs w:val="24"/>
          <w:lang w:val="ro-RO"/>
        </w:rPr>
        <w:t xml:space="preserve"> afectate de </w:t>
      </w:r>
      <w:r w:rsidR="00245882">
        <w:rPr>
          <w:rFonts w:asciiTheme="majorHAnsi" w:hAnsiTheme="majorHAnsi"/>
          <w:sz w:val="24"/>
          <w:szCs w:val="24"/>
          <w:lang w:val="ro-RO"/>
        </w:rPr>
        <w:t xml:space="preserve">unele </w:t>
      </w:r>
      <w:r w:rsidR="0099099B" w:rsidRPr="00227044">
        <w:rPr>
          <w:rFonts w:asciiTheme="majorHAnsi" w:hAnsiTheme="majorHAnsi"/>
          <w:sz w:val="24"/>
          <w:szCs w:val="24"/>
          <w:lang w:val="ro-RO"/>
        </w:rPr>
        <w:t>deficiențe</w:t>
      </w:r>
      <w:r w:rsidR="00B4216F" w:rsidRPr="00227044">
        <w:rPr>
          <w:rFonts w:asciiTheme="majorHAnsi" w:hAnsiTheme="majorHAnsi"/>
          <w:sz w:val="24"/>
          <w:szCs w:val="24"/>
          <w:lang w:val="ro-RO"/>
        </w:rPr>
        <w:t xml:space="preserve">. </w:t>
      </w:r>
    </w:p>
    <w:p w14:paraId="0ACC279C" w14:textId="77777777" w:rsidR="00A7525E" w:rsidRDefault="00A7525E" w:rsidP="007B21B8">
      <w:pPr>
        <w:spacing w:after="0" w:line="240" w:lineRule="auto"/>
        <w:ind w:firstLine="720"/>
        <w:jc w:val="both"/>
        <w:rPr>
          <w:rFonts w:asciiTheme="majorHAnsi" w:hAnsiTheme="majorHAnsi"/>
          <w:sz w:val="24"/>
          <w:szCs w:val="24"/>
          <w:lang w:val="ro-RO"/>
        </w:rPr>
      </w:pPr>
    </w:p>
    <w:p w14:paraId="551853C0" w14:textId="77777777" w:rsidR="00B4216F" w:rsidRPr="00227044" w:rsidRDefault="00B4216F" w:rsidP="007B21B8">
      <w:pPr>
        <w:spacing w:after="0" w:line="240" w:lineRule="auto"/>
        <w:ind w:firstLine="720"/>
        <w:jc w:val="both"/>
        <w:rPr>
          <w:rFonts w:asciiTheme="majorHAnsi" w:hAnsiTheme="majorHAnsi"/>
          <w:sz w:val="24"/>
          <w:szCs w:val="24"/>
          <w:lang w:val="ro-RO"/>
        </w:rPr>
      </w:pPr>
      <w:r w:rsidRPr="00227044">
        <w:rPr>
          <w:rFonts w:asciiTheme="majorHAnsi" w:hAnsiTheme="majorHAnsi"/>
          <w:sz w:val="24"/>
          <w:szCs w:val="24"/>
          <w:lang w:val="ro-RO"/>
        </w:rPr>
        <w:t>Astfel,</w:t>
      </w:r>
    </w:p>
    <w:p w14:paraId="2151E2EA" w14:textId="77777777" w:rsidR="00B4216F" w:rsidRPr="00227044" w:rsidRDefault="00B4216F" w:rsidP="00084227">
      <w:pPr>
        <w:spacing w:line="276" w:lineRule="auto"/>
        <w:jc w:val="both"/>
        <w:rPr>
          <w:rFonts w:asciiTheme="majorHAnsi" w:hAnsiTheme="majorHAnsi"/>
          <w:sz w:val="24"/>
          <w:szCs w:val="24"/>
          <w:lang w:val="ro-RO"/>
        </w:rPr>
      </w:pPr>
      <w:r w:rsidRPr="00227044">
        <w:rPr>
          <w:rFonts w:asciiTheme="majorHAnsi" w:hAnsiTheme="majorHAnsi"/>
          <w:sz w:val="24"/>
          <w:szCs w:val="24"/>
          <w:lang w:val="ro-RO"/>
        </w:rPr>
        <w:t>-</w:t>
      </w:r>
      <w:r w:rsidR="0099099B" w:rsidRPr="00227044">
        <w:rPr>
          <w:rFonts w:asciiTheme="majorHAnsi" w:hAnsiTheme="majorHAnsi"/>
          <w:sz w:val="24"/>
          <w:szCs w:val="24"/>
          <w:lang w:val="ro-RO"/>
        </w:rPr>
        <w:t xml:space="preserve"> </w:t>
      </w:r>
      <w:r w:rsidRPr="00227044">
        <w:rPr>
          <w:rFonts w:asciiTheme="majorHAnsi" w:hAnsiTheme="majorHAnsi"/>
          <w:sz w:val="24"/>
          <w:szCs w:val="24"/>
        </w:rPr>
        <w:t xml:space="preserve">planificarea achizițiilor publice nu </w:t>
      </w:r>
      <w:r w:rsidR="00AF1A5A">
        <w:rPr>
          <w:rFonts w:asciiTheme="majorHAnsi" w:hAnsiTheme="majorHAnsi"/>
          <w:sz w:val="24"/>
          <w:szCs w:val="24"/>
        </w:rPr>
        <w:t xml:space="preserve">în toate cazurile </w:t>
      </w:r>
      <w:r w:rsidRPr="00227044">
        <w:rPr>
          <w:rFonts w:asciiTheme="majorHAnsi" w:hAnsiTheme="majorHAnsi"/>
          <w:sz w:val="24"/>
          <w:szCs w:val="24"/>
        </w:rPr>
        <w:t>a fost bazată pe cunoașterea obiectivă a necesităților de bunuri/lucrări/servicii ale acestora, ceea ce a condus la elaborarea neconformă a planurilor de achiziții publice cu ulterioara achiziționare a unor bunuri/servicii în afara relațiilor contractuale sau divizarea achizițiilor unor bunuri/servicii</w:t>
      </w:r>
      <w:r w:rsidRPr="00227044">
        <w:rPr>
          <w:rFonts w:asciiTheme="majorHAnsi" w:hAnsiTheme="majorHAnsi"/>
          <w:sz w:val="24"/>
          <w:szCs w:val="24"/>
          <w:lang w:val="ro-RO"/>
        </w:rPr>
        <w:t>;</w:t>
      </w:r>
    </w:p>
    <w:p w14:paraId="5D7AEFA4" w14:textId="327144E2" w:rsidR="005737FB" w:rsidRPr="00227044" w:rsidRDefault="005737FB" w:rsidP="00084227">
      <w:pPr>
        <w:spacing w:line="276" w:lineRule="auto"/>
        <w:jc w:val="both"/>
        <w:rPr>
          <w:rFonts w:asciiTheme="majorHAnsi" w:hAnsiTheme="majorHAnsi"/>
          <w:sz w:val="24"/>
          <w:szCs w:val="24"/>
        </w:rPr>
      </w:pPr>
      <w:r w:rsidRPr="00227044">
        <w:rPr>
          <w:rFonts w:asciiTheme="majorHAnsi" w:hAnsiTheme="majorHAnsi"/>
          <w:sz w:val="24"/>
          <w:szCs w:val="24"/>
          <w:lang w:val="ro-RO"/>
        </w:rPr>
        <w:t>-</w:t>
      </w:r>
      <w:r w:rsidRPr="00227044">
        <w:rPr>
          <w:rFonts w:asciiTheme="majorHAnsi" w:hAnsiTheme="majorHAnsi"/>
          <w:sz w:val="24"/>
          <w:szCs w:val="24"/>
        </w:rPr>
        <w:t xml:space="preserve"> deși în ca</w:t>
      </w:r>
      <w:r w:rsidR="00245882">
        <w:rPr>
          <w:rFonts w:asciiTheme="majorHAnsi" w:hAnsiTheme="majorHAnsi"/>
          <w:sz w:val="24"/>
          <w:szCs w:val="24"/>
        </w:rPr>
        <w:t>drul aparatului central al Ministerului Afacerilor Externe și Integrării Europene</w:t>
      </w:r>
      <w:r w:rsidRPr="00227044">
        <w:rPr>
          <w:rFonts w:asciiTheme="majorHAnsi" w:hAnsiTheme="majorHAnsi"/>
          <w:sz w:val="24"/>
          <w:szCs w:val="24"/>
        </w:rPr>
        <w:t xml:space="preserve"> este creat grupul de lucru pentru achiziț</w:t>
      </w:r>
      <w:r w:rsidR="00CB1E03">
        <w:rPr>
          <w:rFonts w:asciiTheme="majorHAnsi" w:hAnsiTheme="majorHAnsi"/>
          <w:sz w:val="24"/>
          <w:szCs w:val="24"/>
        </w:rPr>
        <w:t>ii publice,</w:t>
      </w:r>
      <w:r w:rsidR="002F1FFC">
        <w:rPr>
          <w:rFonts w:asciiTheme="majorHAnsi" w:hAnsiTheme="majorHAnsi"/>
          <w:sz w:val="24"/>
          <w:szCs w:val="24"/>
        </w:rPr>
        <w:t xml:space="preserve"> acesta activează în baza </w:t>
      </w:r>
      <w:r w:rsidR="00C736F2">
        <w:rPr>
          <w:rFonts w:asciiTheme="majorHAnsi" w:hAnsiTheme="majorHAnsi"/>
          <w:sz w:val="24"/>
          <w:szCs w:val="24"/>
        </w:rPr>
        <w:t>unor</w:t>
      </w:r>
      <w:r w:rsidR="00CB1E03">
        <w:rPr>
          <w:rFonts w:asciiTheme="majorHAnsi" w:hAnsiTheme="majorHAnsi"/>
          <w:sz w:val="24"/>
          <w:szCs w:val="24"/>
        </w:rPr>
        <w:t xml:space="preserve"> </w:t>
      </w:r>
      <w:r w:rsidR="00245882">
        <w:rPr>
          <w:rFonts w:asciiTheme="majorHAnsi" w:hAnsiTheme="majorHAnsi"/>
          <w:sz w:val="24"/>
          <w:szCs w:val="24"/>
        </w:rPr>
        <w:t xml:space="preserve">reglementări </w:t>
      </w:r>
      <w:r w:rsidRPr="00227044">
        <w:rPr>
          <w:rFonts w:asciiTheme="majorHAnsi" w:hAnsiTheme="majorHAnsi"/>
          <w:sz w:val="24"/>
          <w:szCs w:val="24"/>
        </w:rPr>
        <w:t>interne</w:t>
      </w:r>
      <w:r w:rsidR="00AF1A5A">
        <w:rPr>
          <w:rFonts w:asciiTheme="majorHAnsi" w:hAnsiTheme="majorHAnsi"/>
          <w:sz w:val="24"/>
          <w:szCs w:val="24"/>
        </w:rPr>
        <w:t xml:space="preserve"> </w:t>
      </w:r>
      <w:r w:rsidR="002F1FFC">
        <w:rPr>
          <w:rFonts w:asciiTheme="majorHAnsi" w:hAnsiTheme="majorHAnsi"/>
          <w:sz w:val="24"/>
          <w:szCs w:val="24"/>
        </w:rPr>
        <w:t xml:space="preserve">care </w:t>
      </w:r>
      <w:r w:rsidR="00AF1A5A">
        <w:rPr>
          <w:rFonts w:asciiTheme="majorHAnsi" w:hAnsiTheme="majorHAnsi"/>
          <w:sz w:val="24"/>
          <w:szCs w:val="24"/>
        </w:rPr>
        <w:t xml:space="preserve">necesită </w:t>
      </w:r>
      <w:r w:rsidR="00154DD1">
        <w:rPr>
          <w:rFonts w:asciiTheme="majorHAnsi" w:hAnsiTheme="majorHAnsi"/>
          <w:sz w:val="24"/>
          <w:szCs w:val="24"/>
        </w:rPr>
        <w:t>a fi dezvoltate</w:t>
      </w:r>
      <w:r w:rsidR="00AF1A5A">
        <w:rPr>
          <w:rFonts w:asciiTheme="majorHAnsi" w:hAnsiTheme="majorHAnsi"/>
          <w:sz w:val="24"/>
          <w:szCs w:val="24"/>
        </w:rPr>
        <w:t xml:space="preserve"> pentru</w:t>
      </w:r>
      <w:r w:rsidR="00154DD1">
        <w:rPr>
          <w:rFonts w:asciiTheme="majorHAnsi" w:hAnsiTheme="majorHAnsi"/>
          <w:sz w:val="24"/>
          <w:szCs w:val="24"/>
        </w:rPr>
        <w:t xml:space="preserve"> asigura</w:t>
      </w:r>
      <w:r w:rsidR="00A348A6">
        <w:rPr>
          <w:rFonts w:asciiTheme="majorHAnsi" w:hAnsiTheme="majorHAnsi"/>
          <w:sz w:val="24"/>
          <w:szCs w:val="24"/>
        </w:rPr>
        <w:t>rea</w:t>
      </w:r>
      <w:r w:rsidR="00AF1A5A">
        <w:rPr>
          <w:rFonts w:asciiTheme="majorHAnsi" w:hAnsiTheme="majorHAnsi"/>
          <w:sz w:val="24"/>
          <w:szCs w:val="24"/>
        </w:rPr>
        <w:t xml:space="preserve"> îmbunătățir</w:t>
      </w:r>
      <w:r w:rsidR="00A348A6">
        <w:rPr>
          <w:rFonts w:asciiTheme="majorHAnsi" w:hAnsiTheme="majorHAnsi"/>
          <w:sz w:val="24"/>
          <w:szCs w:val="24"/>
        </w:rPr>
        <w:t>ii</w:t>
      </w:r>
      <w:r w:rsidR="00AF1A5A">
        <w:rPr>
          <w:rFonts w:asciiTheme="majorHAnsi" w:hAnsiTheme="majorHAnsi"/>
          <w:sz w:val="24"/>
          <w:szCs w:val="24"/>
        </w:rPr>
        <w:t xml:space="preserve"> controlului intern manageri</w:t>
      </w:r>
      <w:r w:rsidR="00C736F2">
        <w:rPr>
          <w:rFonts w:asciiTheme="majorHAnsi" w:hAnsiTheme="majorHAnsi"/>
          <w:sz w:val="24"/>
          <w:szCs w:val="24"/>
        </w:rPr>
        <w:t>al;</w:t>
      </w:r>
    </w:p>
    <w:p w14:paraId="50484F1A" w14:textId="77777777" w:rsidR="004A2CA5" w:rsidRPr="00227044" w:rsidRDefault="004A2CA5" w:rsidP="00084227">
      <w:pPr>
        <w:spacing w:line="276" w:lineRule="auto"/>
        <w:jc w:val="both"/>
        <w:rPr>
          <w:rFonts w:asciiTheme="majorHAnsi" w:hAnsiTheme="majorHAnsi"/>
          <w:sz w:val="24"/>
          <w:szCs w:val="24"/>
        </w:rPr>
      </w:pPr>
      <w:r w:rsidRPr="00227044">
        <w:rPr>
          <w:rFonts w:asciiTheme="majorHAnsi" w:hAnsiTheme="majorHAnsi"/>
          <w:sz w:val="24"/>
          <w:szCs w:val="24"/>
        </w:rPr>
        <w:t>- achizițiile publice desfășurate în anul 2020 pentru prevenirea și controlul infecției COVID-19 au fost efectuate în corespundere cu prevederile cadrului normativ</w:t>
      </w:r>
      <w:r w:rsidR="00245882">
        <w:rPr>
          <w:rFonts w:asciiTheme="majorHAnsi" w:hAnsiTheme="majorHAnsi"/>
          <w:sz w:val="24"/>
          <w:szCs w:val="24"/>
        </w:rPr>
        <w:t xml:space="preserve"> în vigoare, însă </w:t>
      </w:r>
      <w:r w:rsidR="00D604F2">
        <w:rPr>
          <w:rFonts w:asciiTheme="majorHAnsi" w:hAnsiTheme="majorHAnsi"/>
          <w:sz w:val="24"/>
          <w:szCs w:val="24"/>
        </w:rPr>
        <w:t xml:space="preserve">în unele cazuri </w:t>
      </w:r>
      <w:r w:rsidR="00245882">
        <w:rPr>
          <w:rFonts w:asciiTheme="majorHAnsi" w:hAnsiTheme="majorHAnsi"/>
          <w:sz w:val="24"/>
          <w:szCs w:val="24"/>
        </w:rPr>
        <w:t>Ministerul Afacerilor Externe și Integrării Europene</w:t>
      </w:r>
      <w:r w:rsidRPr="00227044">
        <w:rPr>
          <w:rFonts w:asciiTheme="majorHAnsi" w:hAnsiTheme="majorHAnsi"/>
          <w:sz w:val="24"/>
          <w:szCs w:val="24"/>
        </w:rPr>
        <w:t xml:space="preserve"> nu a asigurat raportarea în mod</w:t>
      </w:r>
      <w:r w:rsidR="00245882">
        <w:rPr>
          <w:rFonts w:asciiTheme="majorHAnsi" w:hAnsiTheme="majorHAnsi"/>
          <w:sz w:val="24"/>
          <w:szCs w:val="24"/>
        </w:rPr>
        <w:t>ul stabilit a acestora către Agenția Achiziții Publice</w:t>
      </w:r>
      <w:r w:rsidRPr="00227044">
        <w:rPr>
          <w:rFonts w:asciiTheme="majorHAnsi" w:hAnsiTheme="majorHAnsi"/>
          <w:sz w:val="24"/>
          <w:szCs w:val="24"/>
        </w:rPr>
        <w:t xml:space="preserve">, </w:t>
      </w:r>
      <w:r w:rsidR="00A7525E">
        <w:rPr>
          <w:rFonts w:asciiTheme="majorHAnsi" w:hAnsiTheme="majorHAnsi"/>
          <w:sz w:val="24"/>
          <w:szCs w:val="24"/>
        </w:rPr>
        <w:t xml:space="preserve">ca </w:t>
      </w:r>
      <w:r w:rsidRPr="00227044">
        <w:rPr>
          <w:rFonts w:asciiTheme="majorHAnsi" w:hAnsiTheme="majorHAnsi"/>
          <w:sz w:val="24"/>
          <w:szCs w:val="24"/>
        </w:rPr>
        <w:t>urmare nefiind incluse în statisticile naționale;</w:t>
      </w:r>
    </w:p>
    <w:p w14:paraId="010F8133" w14:textId="77777777" w:rsidR="00F35245" w:rsidRPr="00227044" w:rsidRDefault="00F35245" w:rsidP="00084227">
      <w:pPr>
        <w:spacing w:line="276" w:lineRule="auto"/>
        <w:jc w:val="both"/>
        <w:rPr>
          <w:rFonts w:asciiTheme="majorHAnsi" w:hAnsiTheme="majorHAnsi"/>
          <w:sz w:val="24"/>
          <w:szCs w:val="24"/>
        </w:rPr>
      </w:pPr>
      <w:r w:rsidRPr="00227044">
        <w:rPr>
          <w:rFonts w:asciiTheme="majorHAnsi" w:hAnsiTheme="majorHAnsi"/>
          <w:sz w:val="24"/>
          <w:szCs w:val="24"/>
        </w:rPr>
        <w:t xml:space="preserve">- grupul de lucru </w:t>
      </w:r>
      <w:r w:rsidR="000B3717" w:rsidRPr="00227044">
        <w:rPr>
          <w:rFonts w:asciiTheme="majorHAnsi" w:hAnsiTheme="majorHAnsi"/>
          <w:sz w:val="24"/>
          <w:szCs w:val="24"/>
        </w:rPr>
        <w:t xml:space="preserve">pentru achiziții publice </w:t>
      </w:r>
      <w:r w:rsidRPr="00227044">
        <w:rPr>
          <w:rFonts w:asciiTheme="majorHAnsi" w:hAnsiTheme="majorHAnsi"/>
          <w:sz w:val="24"/>
          <w:szCs w:val="24"/>
        </w:rPr>
        <w:t xml:space="preserve">nu a asigurat întocmirea și publicarea rapoartelor privind monitorizarea executării contractelor de achiziții publice pentru anul 2019, situația fiind remediată </w:t>
      </w:r>
      <w:r w:rsidR="000B3717">
        <w:rPr>
          <w:rFonts w:asciiTheme="majorHAnsi" w:hAnsiTheme="majorHAnsi"/>
          <w:sz w:val="24"/>
          <w:szCs w:val="24"/>
        </w:rPr>
        <w:t>în</w:t>
      </w:r>
      <w:r w:rsidRPr="00227044">
        <w:rPr>
          <w:rFonts w:asciiTheme="majorHAnsi" w:hAnsiTheme="majorHAnsi"/>
          <w:sz w:val="24"/>
          <w:szCs w:val="24"/>
        </w:rPr>
        <w:t xml:space="preserve"> anul 2020;</w:t>
      </w:r>
    </w:p>
    <w:p w14:paraId="4ADC3275" w14:textId="77777777" w:rsidR="00127A1D" w:rsidRPr="00227044" w:rsidRDefault="00991C56" w:rsidP="00084227">
      <w:pPr>
        <w:spacing w:line="276" w:lineRule="auto"/>
        <w:jc w:val="both"/>
        <w:rPr>
          <w:rFonts w:asciiTheme="majorHAnsi" w:hAnsiTheme="majorHAnsi"/>
          <w:sz w:val="24"/>
          <w:szCs w:val="24"/>
        </w:rPr>
      </w:pPr>
      <w:r w:rsidRPr="00227044">
        <w:rPr>
          <w:rFonts w:asciiTheme="majorHAnsi" w:hAnsiTheme="majorHAnsi"/>
          <w:sz w:val="24"/>
          <w:szCs w:val="24"/>
          <w:bdr w:val="none" w:sz="0" w:space="0" w:color="auto" w:frame="1"/>
        </w:rPr>
        <w:t>-</w:t>
      </w:r>
      <w:r w:rsidR="00227044">
        <w:rPr>
          <w:rFonts w:asciiTheme="majorHAnsi" w:hAnsiTheme="majorHAnsi"/>
          <w:sz w:val="24"/>
          <w:szCs w:val="24"/>
          <w:bdr w:val="none" w:sz="0" w:space="0" w:color="auto" w:frame="1"/>
        </w:rPr>
        <w:t xml:space="preserve"> </w:t>
      </w:r>
      <w:r w:rsidR="00245882">
        <w:rPr>
          <w:rFonts w:asciiTheme="majorHAnsi" w:eastAsia="Times New Roman" w:hAnsiTheme="majorHAnsi"/>
          <w:sz w:val="24"/>
          <w:szCs w:val="24"/>
        </w:rPr>
        <w:t>Ministerul Afacerilor Externe și Integrării Europene</w:t>
      </w:r>
      <w:r w:rsidR="00AF788D" w:rsidRPr="00227044">
        <w:rPr>
          <w:rFonts w:asciiTheme="majorHAnsi" w:eastAsia="Times New Roman" w:hAnsiTheme="majorHAnsi"/>
          <w:sz w:val="24"/>
          <w:szCs w:val="24"/>
        </w:rPr>
        <w:t xml:space="preserve"> nu a asigurat prezentarea Dărilor de seamă </w:t>
      </w:r>
      <w:r w:rsidR="00245882">
        <w:rPr>
          <w:rFonts w:asciiTheme="majorHAnsi" w:eastAsia="Times New Roman" w:hAnsiTheme="majorHAnsi"/>
          <w:sz w:val="24"/>
          <w:szCs w:val="24"/>
        </w:rPr>
        <w:t xml:space="preserve">pentru </w:t>
      </w:r>
      <w:r w:rsidR="00AF788D" w:rsidRPr="00227044">
        <w:rPr>
          <w:rFonts w:asciiTheme="majorHAnsi" w:eastAsia="Times New Roman" w:hAnsiTheme="majorHAnsi"/>
          <w:sz w:val="24"/>
          <w:szCs w:val="24"/>
        </w:rPr>
        <w:t>achiziții</w:t>
      </w:r>
      <w:r w:rsidR="00245882">
        <w:rPr>
          <w:rFonts w:asciiTheme="majorHAnsi" w:eastAsia="Times New Roman" w:hAnsiTheme="majorHAnsi"/>
          <w:sz w:val="24"/>
          <w:szCs w:val="24"/>
        </w:rPr>
        <w:t>le</w:t>
      </w:r>
      <w:r w:rsidR="00AF788D" w:rsidRPr="00227044">
        <w:rPr>
          <w:rFonts w:asciiTheme="majorHAnsi" w:eastAsia="Times New Roman" w:hAnsiTheme="majorHAnsi"/>
          <w:sz w:val="24"/>
          <w:szCs w:val="24"/>
        </w:rPr>
        <w:t xml:space="preserve"> efectuate cu titlul de excepți</w:t>
      </w:r>
      <w:r w:rsidR="000B3717">
        <w:rPr>
          <w:rFonts w:asciiTheme="majorHAnsi" w:eastAsia="Times New Roman" w:hAnsiTheme="majorHAnsi"/>
          <w:sz w:val="24"/>
          <w:szCs w:val="24"/>
        </w:rPr>
        <w:t>e</w:t>
      </w:r>
      <w:r w:rsidR="00AF788D" w:rsidRPr="00227044">
        <w:rPr>
          <w:rFonts w:asciiTheme="majorHAnsi" w:eastAsia="Times New Roman" w:hAnsiTheme="majorHAnsi"/>
          <w:sz w:val="24"/>
          <w:szCs w:val="24"/>
        </w:rPr>
        <w:t xml:space="preserve"> de la Legea </w:t>
      </w:r>
      <w:r w:rsidR="00245882">
        <w:rPr>
          <w:rFonts w:asciiTheme="majorHAnsi" w:eastAsia="Times New Roman" w:hAnsiTheme="majorHAnsi"/>
          <w:sz w:val="24"/>
          <w:szCs w:val="24"/>
        </w:rPr>
        <w:t xml:space="preserve">nr.131 din 03.07.2015 </w:t>
      </w:r>
      <w:r w:rsidR="00AF788D" w:rsidRPr="00227044">
        <w:rPr>
          <w:rFonts w:asciiTheme="majorHAnsi" w:eastAsia="Times New Roman" w:hAnsiTheme="majorHAnsi"/>
          <w:sz w:val="24"/>
          <w:szCs w:val="24"/>
        </w:rPr>
        <w:t>privind achiziți</w:t>
      </w:r>
      <w:r w:rsidR="00DA4EDB" w:rsidRPr="00227044">
        <w:rPr>
          <w:rFonts w:asciiTheme="majorHAnsi" w:eastAsia="Times New Roman" w:hAnsiTheme="majorHAnsi"/>
          <w:sz w:val="24"/>
          <w:szCs w:val="24"/>
        </w:rPr>
        <w:t>ile publice</w:t>
      </w:r>
      <w:r w:rsidR="000B3717">
        <w:rPr>
          <w:rFonts w:asciiTheme="majorHAnsi" w:eastAsia="Times New Roman" w:hAnsiTheme="majorHAnsi"/>
          <w:sz w:val="24"/>
          <w:szCs w:val="24"/>
        </w:rPr>
        <w:t>,</w:t>
      </w:r>
      <w:r w:rsidR="00DA4EDB" w:rsidRPr="00227044">
        <w:rPr>
          <w:rFonts w:asciiTheme="majorHAnsi" w:eastAsia="Times New Roman" w:hAnsiTheme="majorHAnsi"/>
          <w:sz w:val="24"/>
          <w:szCs w:val="24"/>
        </w:rPr>
        <w:t xml:space="preserve"> în sumă totală de 1</w:t>
      </w:r>
      <w:r w:rsidR="00AF788D" w:rsidRPr="00227044">
        <w:rPr>
          <w:rFonts w:asciiTheme="majorHAnsi" w:eastAsia="Times New Roman" w:hAnsiTheme="majorHAnsi"/>
          <w:sz w:val="24"/>
          <w:szCs w:val="24"/>
        </w:rPr>
        <w:t>48</w:t>
      </w:r>
      <w:r w:rsidR="001D110C">
        <w:rPr>
          <w:rFonts w:asciiTheme="majorHAnsi" w:eastAsia="Times New Roman" w:hAnsiTheme="majorHAnsi"/>
          <w:sz w:val="24"/>
          <w:szCs w:val="24"/>
        </w:rPr>
        <w:t>8,7 mii lei în anul 2019</w:t>
      </w:r>
      <w:r w:rsidR="00127A1D" w:rsidRPr="00227044">
        <w:rPr>
          <w:rFonts w:asciiTheme="majorHAnsi" w:eastAsia="Times New Roman" w:hAnsiTheme="majorHAnsi"/>
          <w:sz w:val="24"/>
          <w:szCs w:val="24"/>
        </w:rPr>
        <w:t>,</w:t>
      </w:r>
      <w:r w:rsidR="00127A1D" w:rsidRPr="00227044">
        <w:rPr>
          <w:rFonts w:asciiTheme="majorHAnsi" w:hAnsiTheme="majorHAnsi"/>
          <w:sz w:val="24"/>
          <w:szCs w:val="24"/>
        </w:rPr>
        <w:t xml:space="preserve"> </w:t>
      </w:r>
      <w:r w:rsidR="001D110C">
        <w:rPr>
          <w:rFonts w:asciiTheme="majorHAnsi" w:hAnsiTheme="majorHAnsi"/>
          <w:sz w:val="24"/>
          <w:szCs w:val="24"/>
        </w:rPr>
        <w:t>iar</w:t>
      </w:r>
      <w:r w:rsidR="001D110C" w:rsidRPr="001D110C">
        <w:rPr>
          <w:rFonts w:ascii="Calibri Light" w:eastAsia="Calibri" w:hAnsi="Calibri Light" w:cs="Calibri Light"/>
          <w:sz w:val="24"/>
          <w:szCs w:val="24"/>
        </w:rPr>
        <w:t xml:space="preserve"> instituțiile din </w:t>
      </w:r>
      <w:r w:rsidR="001D110C">
        <w:rPr>
          <w:rFonts w:ascii="Calibri Light" w:eastAsia="Calibri" w:hAnsi="Calibri Light" w:cs="Calibri Light"/>
          <w:sz w:val="24"/>
          <w:szCs w:val="24"/>
        </w:rPr>
        <w:t>subordine</w:t>
      </w:r>
      <w:r w:rsidR="001D110C" w:rsidRPr="001D110C">
        <w:rPr>
          <w:rFonts w:ascii="Calibri Light" w:eastAsia="Calibri" w:hAnsi="Calibri Light" w:cs="Calibri Light"/>
          <w:sz w:val="24"/>
          <w:szCs w:val="24"/>
        </w:rPr>
        <w:t xml:space="preserve"> </w:t>
      </w:r>
      <w:r w:rsidR="00AA5E7C">
        <w:rPr>
          <w:rFonts w:ascii="Calibri Light" w:eastAsia="Calibri" w:hAnsi="Calibri Light" w:cs="Calibri Light"/>
          <w:sz w:val="24"/>
          <w:szCs w:val="24"/>
        </w:rPr>
        <w:t xml:space="preserve">– </w:t>
      </w:r>
      <w:r w:rsidR="001D110C" w:rsidRPr="001D110C">
        <w:rPr>
          <w:rFonts w:ascii="Calibri Light" w:eastAsia="Calibri" w:hAnsi="Calibri Light" w:cs="Calibri Light"/>
          <w:sz w:val="24"/>
          <w:szCs w:val="24"/>
        </w:rPr>
        <w:t xml:space="preserve">în sumă de 62953,4 mii lei în anul 2019 și </w:t>
      </w:r>
      <w:r w:rsidR="0054421B">
        <w:rPr>
          <w:rFonts w:ascii="Calibri Light" w:eastAsia="Calibri" w:hAnsi="Calibri Light" w:cs="Calibri Light"/>
          <w:sz w:val="24"/>
          <w:szCs w:val="24"/>
        </w:rPr>
        <w:t xml:space="preserve">de </w:t>
      </w:r>
      <w:r w:rsidR="001D110C" w:rsidRPr="001D110C">
        <w:rPr>
          <w:rFonts w:ascii="Calibri Light" w:eastAsia="Calibri" w:hAnsi="Calibri Light" w:cs="Calibri Light"/>
          <w:sz w:val="24"/>
          <w:szCs w:val="24"/>
        </w:rPr>
        <w:t>70</w:t>
      </w:r>
      <w:r w:rsidR="001D110C">
        <w:rPr>
          <w:rFonts w:ascii="Calibri Light" w:eastAsia="Calibri" w:hAnsi="Calibri Light" w:cs="Calibri Light"/>
          <w:sz w:val="24"/>
          <w:szCs w:val="24"/>
        </w:rPr>
        <w:t xml:space="preserve">062,7 mii lei în anul 2020, </w:t>
      </w:r>
      <w:r w:rsidR="00127A1D" w:rsidRPr="00227044">
        <w:rPr>
          <w:rFonts w:asciiTheme="majorHAnsi" w:hAnsiTheme="majorHAnsi"/>
          <w:sz w:val="24"/>
          <w:szCs w:val="24"/>
        </w:rPr>
        <w:t xml:space="preserve">situația respectivă afectând rapoartele și analizele statistice la nivel național; </w:t>
      </w:r>
    </w:p>
    <w:p w14:paraId="7C887D6E" w14:textId="77777777" w:rsidR="00B54183" w:rsidRPr="00227044" w:rsidRDefault="00227044" w:rsidP="00084227">
      <w:pPr>
        <w:spacing w:line="276" w:lineRule="auto"/>
        <w:jc w:val="both"/>
        <w:rPr>
          <w:rFonts w:asciiTheme="majorHAnsi" w:hAnsiTheme="majorHAnsi"/>
          <w:sz w:val="24"/>
          <w:szCs w:val="24"/>
        </w:rPr>
      </w:pPr>
      <w:r>
        <w:rPr>
          <w:rFonts w:asciiTheme="majorHAnsi" w:hAnsiTheme="majorHAnsi"/>
          <w:sz w:val="24"/>
          <w:szCs w:val="24"/>
        </w:rPr>
        <w:t xml:space="preserve">- </w:t>
      </w:r>
      <w:r w:rsidR="00200C1B">
        <w:rPr>
          <w:rFonts w:asciiTheme="majorHAnsi" w:hAnsiTheme="majorHAnsi"/>
          <w:sz w:val="24"/>
          <w:szCs w:val="24"/>
        </w:rPr>
        <w:t>l</w:t>
      </w:r>
      <w:r w:rsidR="0023589B">
        <w:rPr>
          <w:rFonts w:asciiTheme="majorHAnsi" w:hAnsiTheme="majorHAnsi"/>
          <w:sz w:val="24"/>
          <w:szCs w:val="24"/>
        </w:rPr>
        <w:t xml:space="preserve">a </w:t>
      </w:r>
      <w:r w:rsidR="00DA4EDB" w:rsidRPr="00227044">
        <w:rPr>
          <w:rFonts w:asciiTheme="majorHAnsi" w:hAnsiTheme="majorHAnsi"/>
          <w:sz w:val="24"/>
          <w:szCs w:val="24"/>
        </w:rPr>
        <w:t>a</w:t>
      </w:r>
      <w:r w:rsidR="00B54183" w:rsidRPr="00227044">
        <w:rPr>
          <w:rFonts w:asciiTheme="majorHAnsi" w:hAnsiTheme="majorHAnsi"/>
          <w:sz w:val="24"/>
          <w:szCs w:val="24"/>
        </w:rPr>
        <w:t>ch</w:t>
      </w:r>
      <w:r w:rsidR="00DA4EDB" w:rsidRPr="00227044">
        <w:rPr>
          <w:rFonts w:asciiTheme="majorHAnsi" w:hAnsiTheme="majorHAnsi"/>
          <w:sz w:val="24"/>
          <w:szCs w:val="24"/>
        </w:rPr>
        <w:t>iziția licenței Microsoft</w:t>
      </w:r>
      <w:r w:rsidR="00216550">
        <w:rPr>
          <w:rFonts w:asciiTheme="majorHAnsi" w:hAnsiTheme="majorHAnsi"/>
          <w:sz w:val="24"/>
          <w:szCs w:val="24"/>
        </w:rPr>
        <w:t xml:space="preserve"> 365 </w:t>
      </w:r>
      <w:r w:rsidR="0023589B">
        <w:rPr>
          <w:rFonts w:asciiTheme="majorHAnsi" w:hAnsiTheme="majorHAnsi"/>
          <w:sz w:val="24"/>
          <w:szCs w:val="24"/>
        </w:rPr>
        <w:t>nu a</w:t>
      </w:r>
      <w:r w:rsidR="00200C1B">
        <w:rPr>
          <w:rFonts w:asciiTheme="majorHAnsi" w:hAnsiTheme="majorHAnsi"/>
          <w:sz w:val="24"/>
          <w:szCs w:val="24"/>
        </w:rPr>
        <w:t>u</w:t>
      </w:r>
      <w:r w:rsidR="0023589B">
        <w:rPr>
          <w:rFonts w:asciiTheme="majorHAnsi" w:hAnsiTheme="majorHAnsi"/>
          <w:sz w:val="24"/>
          <w:szCs w:val="24"/>
        </w:rPr>
        <w:t xml:space="preserve"> fost respectat</w:t>
      </w:r>
      <w:r w:rsidR="00200C1B">
        <w:rPr>
          <w:rFonts w:asciiTheme="majorHAnsi" w:hAnsiTheme="majorHAnsi"/>
          <w:sz w:val="24"/>
          <w:szCs w:val="24"/>
        </w:rPr>
        <w:t>e</w:t>
      </w:r>
      <w:r w:rsidR="0023589B">
        <w:rPr>
          <w:rFonts w:asciiTheme="majorHAnsi" w:hAnsiTheme="majorHAnsi"/>
          <w:sz w:val="24"/>
          <w:szCs w:val="24"/>
        </w:rPr>
        <w:t xml:space="preserve"> unele prevederi ale cadrului normativ ce vizează domeniul protecției datelor cu caracter personal</w:t>
      </w:r>
      <w:r w:rsidR="00B54183" w:rsidRPr="00227044">
        <w:rPr>
          <w:rFonts w:asciiTheme="majorHAnsi" w:hAnsiTheme="majorHAnsi"/>
          <w:sz w:val="24"/>
          <w:szCs w:val="24"/>
        </w:rPr>
        <w:t>;</w:t>
      </w:r>
    </w:p>
    <w:p w14:paraId="1B40E2D8" w14:textId="77777777" w:rsidR="004516B0" w:rsidRPr="00227044" w:rsidRDefault="004516B0" w:rsidP="00084227">
      <w:pPr>
        <w:spacing w:line="276" w:lineRule="auto"/>
        <w:jc w:val="both"/>
        <w:rPr>
          <w:rFonts w:asciiTheme="majorHAnsi" w:eastAsia="Times New Roman" w:hAnsiTheme="majorHAnsi"/>
          <w:sz w:val="24"/>
          <w:szCs w:val="24"/>
        </w:rPr>
      </w:pPr>
      <w:r w:rsidRPr="00227044">
        <w:rPr>
          <w:rFonts w:asciiTheme="majorHAnsi" w:eastAsia="Times New Roman" w:hAnsiTheme="majorHAnsi"/>
          <w:sz w:val="24"/>
          <w:szCs w:val="24"/>
        </w:rPr>
        <w:t>- întocmirea și păstrarea dosarelor de achiziție denotă prezența mai multor neconformități, situație în care auditul a întâmpinat dificultăți în examinarea materialelor aferente achizițiilor;</w:t>
      </w:r>
    </w:p>
    <w:p w14:paraId="234B31F1" w14:textId="5CEF36D4" w:rsidR="004516B0" w:rsidRPr="00227044" w:rsidRDefault="004516B0" w:rsidP="00084227">
      <w:pPr>
        <w:spacing w:line="276" w:lineRule="auto"/>
        <w:jc w:val="both"/>
        <w:rPr>
          <w:rFonts w:asciiTheme="majorHAnsi" w:hAnsiTheme="majorHAnsi"/>
          <w:sz w:val="24"/>
          <w:szCs w:val="24"/>
        </w:rPr>
      </w:pPr>
      <w:r w:rsidRPr="00227044">
        <w:rPr>
          <w:rFonts w:asciiTheme="majorHAnsi" w:eastAsia="Times New Roman" w:hAnsiTheme="majorHAnsi"/>
          <w:sz w:val="24"/>
          <w:szCs w:val="24"/>
        </w:rPr>
        <w:t xml:space="preserve">- </w:t>
      </w:r>
      <w:r w:rsidRPr="00227044">
        <w:rPr>
          <w:rFonts w:asciiTheme="majorHAnsi" w:hAnsiTheme="majorHAnsi"/>
          <w:sz w:val="24"/>
          <w:szCs w:val="24"/>
        </w:rPr>
        <w:t xml:space="preserve">misiunile diplomatice și </w:t>
      </w:r>
      <w:r w:rsidR="00CB1E03">
        <w:rPr>
          <w:rFonts w:asciiTheme="majorHAnsi" w:hAnsiTheme="majorHAnsi"/>
          <w:sz w:val="24"/>
          <w:szCs w:val="24"/>
        </w:rPr>
        <w:t>oficiile consulare nu dispun de</w:t>
      </w:r>
      <w:r w:rsidR="00154DD1">
        <w:rPr>
          <w:rFonts w:asciiTheme="majorHAnsi" w:hAnsiTheme="majorHAnsi"/>
          <w:sz w:val="24"/>
          <w:szCs w:val="24"/>
        </w:rPr>
        <w:t xml:space="preserve"> planuri</w:t>
      </w:r>
      <w:r w:rsidRPr="00227044">
        <w:rPr>
          <w:rFonts w:asciiTheme="majorHAnsi" w:hAnsiTheme="majorHAnsi"/>
          <w:sz w:val="24"/>
          <w:szCs w:val="24"/>
        </w:rPr>
        <w:t xml:space="preserve"> de</w:t>
      </w:r>
      <w:r w:rsidR="00CB1E03">
        <w:rPr>
          <w:rFonts w:asciiTheme="majorHAnsi" w:hAnsiTheme="majorHAnsi"/>
          <w:sz w:val="24"/>
          <w:szCs w:val="24"/>
        </w:rPr>
        <w:t xml:space="preserve"> achiziții publice, aprobate și</w:t>
      </w:r>
      <w:r w:rsidR="00AF1A5A">
        <w:rPr>
          <w:rFonts w:asciiTheme="majorHAnsi" w:hAnsiTheme="majorHAnsi"/>
          <w:sz w:val="24"/>
          <w:szCs w:val="24"/>
        </w:rPr>
        <w:t>/sau</w:t>
      </w:r>
      <w:r w:rsidR="00CB1E03">
        <w:rPr>
          <w:rFonts w:asciiTheme="majorHAnsi" w:hAnsiTheme="majorHAnsi"/>
          <w:sz w:val="24"/>
          <w:szCs w:val="24"/>
        </w:rPr>
        <w:t xml:space="preserve"> </w:t>
      </w:r>
      <w:r w:rsidRPr="00227044">
        <w:rPr>
          <w:rFonts w:asciiTheme="majorHAnsi" w:hAnsiTheme="majorHAnsi"/>
          <w:sz w:val="24"/>
          <w:szCs w:val="24"/>
        </w:rPr>
        <w:t>coo</w:t>
      </w:r>
      <w:r w:rsidR="00124EBD">
        <w:rPr>
          <w:rFonts w:asciiTheme="majorHAnsi" w:hAnsiTheme="majorHAnsi"/>
          <w:sz w:val="24"/>
          <w:szCs w:val="24"/>
        </w:rPr>
        <w:t>rdonate cu Ministerul Afacerilor Externe și Integrării Europene</w:t>
      </w:r>
      <w:r w:rsidRPr="00227044">
        <w:rPr>
          <w:rFonts w:asciiTheme="majorHAnsi" w:hAnsiTheme="majorHAnsi"/>
          <w:sz w:val="24"/>
          <w:szCs w:val="24"/>
        </w:rPr>
        <w:t>, prin care să asigure gestionarea transparentă a banilor publici</w:t>
      </w:r>
      <w:r w:rsidR="00127A1D" w:rsidRPr="00227044">
        <w:rPr>
          <w:rFonts w:asciiTheme="majorHAnsi" w:hAnsiTheme="majorHAnsi"/>
          <w:sz w:val="24"/>
          <w:szCs w:val="24"/>
        </w:rPr>
        <w:t xml:space="preserve"> și conformarea </w:t>
      </w:r>
      <w:r w:rsidR="0054421B">
        <w:rPr>
          <w:rFonts w:asciiTheme="majorHAnsi" w:hAnsiTheme="majorHAnsi"/>
          <w:sz w:val="24"/>
          <w:szCs w:val="24"/>
        </w:rPr>
        <w:t xml:space="preserve">cu </w:t>
      </w:r>
      <w:r w:rsidR="00127A1D" w:rsidRPr="00227044">
        <w:rPr>
          <w:rFonts w:asciiTheme="majorHAnsi" w:hAnsiTheme="majorHAnsi"/>
          <w:sz w:val="24"/>
          <w:szCs w:val="24"/>
        </w:rPr>
        <w:t>principiile de reglementare a relațiilor privind achizițiile publice</w:t>
      </w:r>
      <w:r w:rsidR="00124EBD">
        <w:rPr>
          <w:rFonts w:asciiTheme="majorHAnsi" w:hAnsiTheme="majorHAnsi"/>
          <w:sz w:val="24"/>
          <w:szCs w:val="24"/>
        </w:rPr>
        <w:t xml:space="preserve">, </w:t>
      </w:r>
      <w:r w:rsidR="00124EBD">
        <w:rPr>
          <w:rFonts w:ascii="Calibri Light" w:eastAsia="Calibri" w:hAnsi="Calibri Light" w:cs="Calibri Light"/>
          <w:bCs/>
          <w:sz w:val="24"/>
          <w:szCs w:val="24"/>
        </w:rPr>
        <w:t xml:space="preserve">prevăzute </w:t>
      </w:r>
      <w:r w:rsidR="000B3717">
        <w:rPr>
          <w:rFonts w:ascii="Calibri Light" w:eastAsia="Calibri" w:hAnsi="Calibri Light" w:cs="Calibri Light"/>
          <w:bCs/>
          <w:sz w:val="24"/>
          <w:szCs w:val="24"/>
        </w:rPr>
        <w:t>de</w:t>
      </w:r>
      <w:r w:rsidR="00124EBD" w:rsidRPr="00124EBD">
        <w:rPr>
          <w:rFonts w:ascii="Calibri Light" w:eastAsia="Calibri" w:hAnsi="Calibri Light" w:cs="Calibri Light"/>
          <w:bCs/>
          <w:sz w:val="24"/>
          <w:szCs w:val="24"/>
        </w:rPr>
        <w:t xml:space="preserve"> art.7 din Legea </w:t>
      </w:r>
      <w:r w:rsidR="00124EBD">
        <w:rPr>
          <w:rFonts w:asciiTheme="majorHAnsi" w:eastAsia="Times New Roman" w:hAnsiTheme="majorHAnsi"/>
          <w:sz w:val="24"/>
          <w:szCs w:val="24"/>
        </w:rPr>
        <w:t>nr.131 din 03.07.2015</w:t>
      </w:r>
      <w:r w:rsidR="00124EBD">
        <w:rPr>
          <w:rFonts w:ascii="Calibri Light" w:eastAsia="Calibri" w:hAnsi="Calibri Light" w:cs="Calibri Light"/>
          <w:bCs/>
          <w:sz w:val="24"/>
          <w:szCs w:val="24"/>
        </w:rPr>
        <w:t xml:space="preserve"> </w:t>
      </w:r>
      <w:r w:rsidR="00124EBD" w:rsidRPr="00124EBD">
        <w:rPr>
          <w:rFonts w:ascii="Calibri Light" w:eastAsia="Calibri" w:hAnsi="Calibri Light" w:cs="Calibri Light"/>
          <w:bCs/>
          <w:sz w:val="24"/>
          <w:szCs w:val="24"/>
        </w:rPr>
        <w:t>privind achizițiile publice</w:t>
      </w:r>
      <w:r w:rsidR="00124EBD">
        <w:rPr>
          <w:rFonts w:ascii="Calibri Light" w:eastAsia="Calibri" w:hAnsi="Calibri Light" w:cs="Calibri Light"/>
          <w:bCs/>
          <w:sz w:val="24"/>
          <w:szCs w:val="24"/>
        </w:rPr>
        <w:t>;</w:t>
      </w:r>
    </w:p>
    <w:p w14:paraId="16C7AA3E" w14:textId="6017586D" w:rsidR="004516B0" w:rsidRPr="00227044" w:rsidRDefault="004516B0" w:rsidP="00084227">
      <w:pPr>
        <w:spacing w:line="276" w:lineRule="auto"/>
        <w:jc w:val="both"/>
        <w:rPr>
          <w:rFonts w:asciiTheme="majorHAnsi" w:hAnsiTheme="majorHAnsi"/>
          <w:sz w:val="24"/>
          <w:szCs w:val="24"/>
        </w:rPr>
      </w:pPr>
      <w:r w:rsidRPr="00227044">
        <w:rPr>
          <w:rFonts w:asciiTheme="majorHAnsi" w:hAnsiTheme="majorHAnsi"/>
          <w:sz w:val="24"/>
          <w:szCs w:val="24"/>
        </w:rPr>
        <w:t>-</w:t>
      </w:r>
      <w:r w:rsidR="00DA4EDB" w:rsidRPr="00227044">
        <w:rPr>
          <w:rFonts w:asciiTheme="majorHAnsi" w:hAnsiTheme="majorHAnsi"/>
          <w:sz w:val="24"/>
          <w:szCs w:val="24"/>
        </w:rPr>
        <w:t xml:space="preserve"> </w:t>
      </w:r>
      <w:r w:rsidR="00084227">
        <w:rPr>
          <w:rFonts w:asciiTheme="majorHAnsi" w:hAnsiTheme="majorHAnsi"/>
          <w:sz w:val="24"/>
          <w:szCs w:val="24"/>
        </w:rPr>
        <w:t xml:space="preserve">se denotă </w:t>
      </w:r>
      <w:r w:rsidR="00DA4EDB" w:rsidRPr="00227044">
        <w:rPr>
          <w:rFonts w:asciiTheme="majorHAnsi" w:hAnsiTheme="majorHAnsi"/>
          <w:sz w:val="24"/>
          <w:szCs w:val="24"/>
        </w:rPr>
        <w:t>lipsa unor</w:t>
      </w:r>
      <w:r w:rsidR="00DA4EDB" w:rsidRPr="00227044">
        <w:rPr>
          <w:rFonts w:asciiTheme="majorHAnsi" w:eastAsia="Calibri" w:hAnsiTheme="majorHAnsi" w:cs="Calibri Light"/>
          <w:sz w:val="24"/>
          <w:szCs w:val="24"/>
        </w:rPr>
        <w:t xml:space="preserve"> criterii pentru achiziții</w:t>
      </w:r>
      <w:r w:rsidR="00084227">
        <w:rPr>
          <w:rFonts w:asciiTheme="majorHAnsi" w:eastAsia="Calibri" w:hAnsiTheme="majorHAnsi" w:cs="Calibri Light"/>
          <w:sz w:val="24"/>
          <w:szCs w:val="24"/>
        </w:rPr>
        <w:t>le</w:t>
      </w:r>
      <w:r w:rsidR="00DA4EDB" w:rsidRPr="00227044">
        <w:rPr>
          <w:rFonts w:asciiTheme="majorHAnsi" w:eastAsia="Calibri" w:hAnsiTheme="majorHAnsi" w:cs="Calibri Light"/>
          <w:sz w:val="24"/>
          <w:szCs w:val="24"/>
        </w:rPr>
        <w:t xml:space="preserve"> de investiții capitale, reparații capitale și reparații curente</w:t>
      </w:r>
      <w:r w:rsidR="00084227">
        <w:rPr>
          <w:rFonts w:asciiTheme="majorHAnsi" w:eastAsia="Calibri" w:hAnsiTheme="majorHAnsi" w:cs="Calibri Light"/>
          <w:sz w:val="24"/>
          <w:szCs w:val="24"/>
        </w:rPr>
        <w:t>, fapt ce</w:t>
      </w:r>
      <w:r w:rsidR="00DA4EDB" w:rsidRPr="00227044">
        <w:rPr>
          <w:rFonts w:asciiTheme="majorHAnsi" w:eastAsia="Calibri" w:hAnsiTheme="majorHAnsi" w:cs="Calibri Light"/>
          <w:sz w:val="24"/>
          <w:szCs w:val="24"/>
        </w:rPr>
        <w:t xml:space="preserve"> cauzează vulnerabilități la planificarea și executarea acestora</w:t>
      </w:r>
      <w:r w:rsidR="000B3717">
        <w:rPr>
          <w:rFonts w:asciiTheme="majorHAnsi" w:hAnsiTheme="majorHAnsi"/>
          <w:sz w:val="24"/>
          <w:szCs w:val="24"/>
        </w:rPr>
        <w:t>.</w:t>
      </w:r>
    </w:p>
    <w:p w14:paraId="04DACF23" w14:textId="239E3B97" w:rsidR="006051FF" w:rsidRPr="00227044" w:rsidRDefault="00BB3FA1" w:rsidP="007B21B8">
      <w:pPr>
        <w:spacing w:line="276" w:lineRule="auto"/>
        <w:ind w:firstLine="720"/>
        <w:jc w:val="both"/>
        <w:rPr>
          <w:rFonts w:asciiTheme="majorHAnsi" w:hAnsiTheme="majorHAnsi"/>
          <w:sz w:val="24"/>
          <w:szCs w:val="24"/>
        </w:rPr>
      </w:pPr>
      <w:r w:rsidRPr="00227044">
        <w:rPr>
          <w:rFonts w:asciiTheme="majorHAnsi" w:hAnsiTheme="majorHAnsi"/>
          <w:sz w:val="24"/>
          <w:szCs w:val="24"/>
        </w:rPr>
        <w:lastRenderedPageBreak/>
        <w:t xml:space="preserve">Aspectele </w:t>
      </w:r>
      <w:r w:rsidR="00084227">
        <w:rPr>
          <w:rFonts w:asciiTheme="majorHAnsi" w:hAnsiTheme="majorHAnsi"/>
          <w:sz w:val="24"/>
          <w:szCs w:val="24"/>
        </w:rPr>
        <w:t>sus</w:t>
      </w:r>
      <w:r w:rsidR="000B3717">
        <w:rPr>
          <w:rFonts w:asciiTheme="majorHAnsi" w:hAnsiTheme="majorHAnsi"/>
          <w:sz w:val="24"/>
          <w:szCs w:val="24"/>
        </w:rPr>
        <w:t>-</w:t>
      </w:r>
      <w:r w:rsidRPr="00227044">
        <w:rPr>
          <w:rFonts w:asciiTheme="majorHAnsi" w:hAnsiTheme="majorHAnsi"/>
          <w:sz w:val="24"/>
          <w:szCs w:val="24"/>
        </w:rPr>
        <w:t xml:space="preserve">menționate au influențat </w:t>
      </w:r>
      <w:r w:rsidR="00084227">
        <w:rPr>
          <w:rFonts w:asciiTheme="majorHAnsi" w:hAnsiTheme="majorHAnsi"/>
          <w:sz w:val="24"/>
          <w:szCs w:val="24"/>
        </w:rPr>
        <w:t xml:space="preserve">conformitatea la </w:t>
      </w:r>
      <w:r w:rsidRPr="00227044">
        <w:rPr>
          <w:rFonts w:asciiTheme="majorHAnsi" w:hAnsiTheme="majorHAnsi"/>
          <w:sz w:val="24"/>
          <w:szCs w:val="24"/>
        </w:rPr>
        <w:t>toate etapele procesului de achiziție publică</w:t>
      </w:r>
      <w:r w:rsidR="000B3717">
        <w:rPr>
          <w:rFonts w:asciiTheme="majorHAnsi" w:hAnsiTheme="majorHAnsi"/>
          <w:sz w:val="24"/>
          <w:szCs w:val="24"/>
        </w:rPr>
        <w:t>,</w:t>
      </w:r>
      <w:r w:rsidRPr="00227044">
        <w:rPr>
          <w:rFonts w:asciiTheme="majorHAnsi" w:hAnsiTheme="majorHAnsi"/>
          <w:sz w:val="24"/>
          <w:szCs w:val="24"/>
        </w:rPr>
        <w:t xml:space="preserve"> fiind afectate principiile de reglementare a relațiilor privind achizițiile publice</w:t>
      </w:r>
      <w:r w:rsidR="000B3717">
        <w:rPr>
          <w:rFonts w:asciiTheme="majorHAnsi" w:hAnsiTheme="majorHAnsi"/>
          <w:sz w:val="24"/>
          <w:szCs w:val="24"/>
        </w:rPr>
        <w:t>,</w:t>
      </w:r>
      <w:r w:rsidRPr="00227044">
        <w:rPr>
          <w:rFonts w:asciiTheme="majorHAnsi" w:hAnsiTheme="majorHAnsi"/>
          <w:sz w:val="24"/>
          <w:szCs w:val="24"/>
        </w:rPr>
        <w:t xml:space="preserve"> </w:t>
      </w:r>
      <w:r w:rsidR="00084227">
        <w:rPr>
          <w:rFonts w:asciiTheme="majorHAnsi" w:hAnsiTheme="majorHAnsi"/>
          <w:sz w:val="24"/>
          <w:szCs w:val="24"/>
        </w:rPr>
        <w:t xml:space="preserve">situație care </w:t>
      </w:r>
      <w:r w:rsidR="0054421B">
        <w:rPr>
          <w:rFonts w:asciiTheme="majorHAnsi" w:hAnsiTheme="majorHAnsi"/>
          <w:sz w:val="24"/>
          <w:szCs w:val="24"/>
        </w:rPr>
        <w:t xml:space="preserve">prejudiciază </w:t>
      </w:r>
      <w:r w:rsidR="00084227">
        <w:rPr>
          <w:rFonts w:asciiTheme="majorHAnsi" w:hAnsiTheme="majorHAnsi"/>
          <w:sz w:val="24"/>
          <w:szCs w:val="24"/>
        </w:rPr>
        <w:t xml:space="preserve">performanța </w:t>
      </w:r>
      <w:r w:rsidR="000B3717">
        <w:rPr>
          <w:rFonts w:asciiTheme="majorHAnsi" w:hAnsiTheme="majorHAnsi"/>
          <w:sz w:val="24"/>
          <w:szCs w:val="24"/>
        </w:rPr>
        <w:t>și/</w:t>
      </w:r>
      <w:r w:rsidR="00084227">
        <w:rPr>
          <w:rFonts w:asciiTheme="majorHAnsi" w:hAnsiTheme="majorHAnsi"/>
          <w:sz w:val="24"/>
          <w:szCs w:val="24"/>
        </w:rPr>
        <w:t>sau eficiența utilizării resurselor bugetare.</w:t>
      </w:r>
    </w:p>
    <w:p w14:paraId="5949378C" w14:textId="77777777" w:rsidR="00084227" w:rsidRDefault="003804D7" w:rsidP="007B21B8">
      <w:pPr>
        <w:spacing w:line="276" w:lineRule="auto"/>
        <w:ind w:firstLine="720"/>
        <w:jc w:val="both"/>
        <w:rPr>
          <w:rFonts w:asciiTheme="majorHAnsi" w:hAnsiTheme="majorHAnsi"/>
          <w:sz w:val="24"/>
          <w:szCs w:val="24"/>
        </w:rPr>
      </w:pPr>
      <w:r w:rsidRPr="00227044">
        <w:rPr>
          <w:rFonts w:asciiTheme="majorHAnsi" w:hAnsiTheme="majorHAnsi"/>
          <w:sz w:val="24"/>
          <w:szCs w:val="24"/>
        </w:rPr>
        <w:t>Reieșind din cele expuse, în temeiul art.14 alin.(2), art.15 lit.</w:t>
      </w:r>
      <w:r w:rsidR="00041D68" w:rsidRPr="00227044">
        <w:rPr>
          <w:rFonts w:asciiTheme="majorHAnsi" w:hAnsiTheme="majorHAnsi"/>
          <w:sz w:val="24"/>
          <w:szCs w:val="24"/>
        </w:rPr>
        <w:t xml:space="preserve"> </w:t>
      </w:r>
      <w:r w:rsidRPr="00227044">
        <w:rPr>
          <w:rFonts w:asciiTheme="majorHAnsi" w:hAnsiTheme="majorHAnsi"/>
          <w:sz w:val="24"/>
          <w:szCs w:val="24"/>
        </w:rPr>
        <w:t>d) și art.37 alin.(2) din Legea nr.260 din 07.12.2017, Curtea de Conturi</w:t>
      </w:r>
    </w:p>
    <w:p w14:paraId="2EAA448F" w14:textId="77777777" w:rsidR="003804D7" w:rsidRPr="00DA4EDB" w:rsidRDefault="003804D7" w:rsidP="00084227">
      <w:pPr>
        <w:spacing w:line="276" w:lineRule="auto"/>
        <w:ind w:firstLine="720"/>
        <w:jc w:val="center"/>
        <w:rPr>
          <w:rFonts w:asciiTheme="majorHAnsi" w:hAnsiTheme="majorHAnsi" w:cstheme="majorHAnsi"/>
          <w:b/>
          <w:sz w:val="24"/>
          <w:szCs w:val="24"/>
          <w:lang w:val="es-MX"/>
        </w:rPr>
      </w:pPr>
      <w:r w:rsidRPr="00DA4EDB">
        <w:rPr>
          <w:rFonts w:asciiTheme="majorHAnsi" w:hAnsiTheme="majorHAnsi" w:cstheme="majorHAnsi"/>
          <w:b/>
          <w:sz w:val="24"/>
          <w:szCs w:val="24"/>
          <w:lang w:val="es-MX"/>
        </w:rPr>
        <w:t>HOTĂRĂŞTE:</w:t>
      </w:r>
    </w:p>
    <w:p w14:paraId="5514FF3C" w14:textId="77777777" w:rsidR="002A3C24" w:rsidRPr="0050735B" w:rsidRDefault="00305543" w:rsidP="00084227">
      <w:pPr>
        <w:spacing w:line="276" w:lineRule="auto"/>
        <w:ind w:firstLine="720"/>
        <w:jc w:val="both"/>
        <w:rPr>
          <w:rFonts w:asciiTheme="majorHAnsi" w:hAnsiTheme="majorHAnsi" w:cstheme="majorHAnsi"/>
          <w:sz w:val="24"/>
          <w:szCs w:val="24"/>
        </w:rPr>
      </w:pPr>
      <w:r w:rsidRPr="0050735B">
        <w:rPr>
          <w:rFonts w:asciiTheme="majorHAnsi" w:hAnsiTheme="majorHAnsi" w:cstheme="majorHAnsi"/>
          <w:b/>
          <w:sz w:val="24"/>
          <w:szCs w:val="24"/>
        </w:rPr>
        <w:t>1.</w:t>
      </w:r>
      <w:r w:rsidR="004B5B72" w:rsidRPr="0050735B">
        <w:rPr>
          <w:rFonts w:asciiTheme="majorHAnsi" w:hAnsiTheme="majorHAnsi" w:cstheme="majorHAnsi"/>
          <w:sz w:val="24"/>
          <w:szCs w:val="24"/>
        </w:rPr>
        <w:t xml:space="preserve"> </w:t>
      </w:r>
      <w:r w:rsidR="003804D7" w:rsidRPr="0050735B">
        <w:rPr>
          <w:rFonts w:asciiTheme="majorHAnsi" w:hAnsiTheme="majorHAnsi" w:cstheme="majorHAnsi"/>
          <w:sz w:val="24"/>
          <w:szCs w:val="24"/>
        </w:rPr>
        <w:t>Se aprobă</w:t>
      </w:r>
      <w:r w:rsidR="002B7C53" w:rsidRPr="0050735B">
        <w:rPr>
          <w:rFonts w:asciiTheme="majorHAnsi" w:hAnsiTheme="majorHAnsi" w:cstheme="majorHAnsi"/>
          <w:sz w:val="24"/>
          <w:szCs w:val="24"/>
        </w:rPr>
        <w:t xml:space="preserve"> Raportul auditului </w:t>
      </w:r>
      <w:r w:rsidR="002B7C53" w:rsidRPr="0050735B">
        <w:rPr>
          <w:rFonts w:asciiTheme="majorHAnsi" w:eastAsia="Times New Roman" w:hAnsiTheme="majorHAnsi" w:cstheme="majorHAnsi"/>
          <w:bCs/>
          <w:sz w:val="24"/>
          <w:szCs w:val="24"/>
          <w:lang w:eastAsia="ru-RU"/>
        </w:rPr>
        <w:t xml:space="preserve">conformității </w:t>
      </w:r>
      <w:r w:rsidR="000B3717" w:rsidRPr="0050735B">
        <w:rPr>
          <w:rFonts w:asciiTheme="majorHAnsi" w:eastAsia="Times New Roman" w:hAnsiTheme="majorHAnsi" w:cstheme="majorHAnsi"/>
          <w:bCs/>
          <w:sz w:val="24"/>
          <w:szCs w:val="24"/>
          <w:lang w:eastAsia="ru-RU"/>
        </w:rPr>
        <w:t xml:space="preserve">asupra </w:t>
      </w:r>
      <w:r w:rsidR="002B7C53" w:rsidRPr="0050735B">
        <w:rPr>
          <w:rFonts w:asciiTheme="majorHAnsi" w:eastAsia="Times New Roman" w:hAnsiTheme="majorHAnsi" w:cstheme="majorHAnsi"/>
          <w:bCs/>
          <w:sz w:val="24"/>
          <w:szCs w:val="24"/>
          <w:lang w:eastAsia="ru-RU"/>
        </w:rPr>
        <w:t xml:space="preserve">achizițiilor publice în cadrul sistemului  Ministerului Afacerilor Externe și Integrării Europene în anii 2019 </w:t>
      </w:r>
      <w:r w:rsidR="00E9189D" w:rsidRPr="0050735B">
        <w:rPr>
          <w:rFonts w:asciiTheme="majorHAnsi" w:eastAsia="Times New Roman" w:hAnsiTheme="majorHAnsi" w:cstheme="majorHAnsi"/>
          <w:bCs/>
          <w:sz w:val="24"/>
          <w:szCs w:val="24"/>
          <w:lang w:eastAsia="ru-RU"/>
        </w:rPr>
        <w:t>-</w:t>
      </w:r>
      <w:r w:rsidR="002B7C53" w:rsidRPr="0050735B">
        <w:rPr>
          <w:rFonts w:asciiTheme="majorHAnsi" w:eastAsia="Times New Roman" w:hAnsiTheme="majorHAnsi" w:cstheme="majorHAnsi"/>
          <w:bCs/>
          <w:sz w:val="24"/>
          <w:szCs w:val="24"/>
          <w:lang w:eastAsia="ru-RU"/>
        </w:rPr>
        <w:t xml:space="preserve"> 2020</w:t>
      </w:r>
      <w:r w:rsidR="003804D7" w:rsidRPr="0050735B">
        <w:rPr>
          <w:rFonts w:asciiTheme="majorHAnsi" w:hAnsiTheme="majorHAnsi" w:cstheme="majorHAnsi"/>
          <w:sz w:val="24"/>
          <w:szCs w:val="24"/>
        </w:rPr>
        <w:t>, anexat la prezenta Hotărâre.</w:t>
      </w:r>
    </w:p>
    <w:p w14:paraId="2190801C" w14:textId="77777777" w:rsidR="003804D7" w:rsidRPr="0050735B" w:rsidRDefault="00305543" w:rsidP="00084227">
      <w:pPr>
        <w:pStyle w:val="ListParagraph"/>
        <w:spacing w:line="276" w:lineRule="auto"/>
        <w:ind w:left="0" w:firstLine="720"/>
        <w:jc w:val="both"/>
        <w:rPr>
          <w:rFonts w:asciiTheme="majorHAnsi" w:hAnsiTheme="majorHAnsi" w:cstheme="majorHAnsi"/>
          <w:sz w:val="24"/>
          <w:szCs w:val="24"/>
        </w:rPr>
      </w:pPr>
      <w:r w:rsidRPr="0050735B">
        <w:rPr>
          <w:rFonts w:asciiTheme="majorHAnsi" w:hAnsiTheme="majorHAnsi" w:cstheme="majorHAnsi"/>
          <w:b/>
          <w:sz w:val="24"/>
          <w:szCs w:val="24"/>
        </w:rPr>
        <w:t>2.</w:t>
      </w:r>
      <w:r w:rsidR="004B5B72" w:rsidRPr="0050735B">
        <w:rPr>
          <w:rFonts w:asciiTheme="majorHAnsi" w:hAnsiTheme="majorHAnsi" w:cstheme="majorHAnsi"/>
          <w:sz w:val="24"/>
          <w:szCs w:val="24"/>
        </w:rPr>
        <w:t xml:space="preserve"> </w:t>
      </w:r>
      <w:r w:rsidR="003804D7" w:rsidRPr="0050735B">
        <w:rPr>
          <w:rFonts w:asciiTheme="majorHAnsi" w:hAnsiTheme="majorHAnsi" w:cstheme="majorHAnsi"/>
          <w:sz w:val="24"/>
          <w:szCs w:val="24"/>
        </w:rPr>
        <w:t>Prezenta Hotărâre și Raportul de audit se remit:</w:t>
      </w:r>
    </w:p>
    <w:p w14:paraId="3F8F6772" w14:textId="77777777" w:rsidR="009C5BD0" w:rsidRPr="0050735B" w:rsidRDefault="000F0C52" w:rsidP="00084227">
      <w:pPr>
        <w:pStyle w:val="NormalWeb"/>
        <w:spacing w:line="276" w:lineRule="auto"/>
        <w:rPr>
          <w:rFonts w:asciiTheme="majorHAnsi" w:hAnsiTheme="majorHAnsi" w:cstheme="majorHAnsi"/>
          <w:bCs/>
          <w:lang w:val="ro-RO"/>
        </w:rPr>
      </w:pPr>
      <w:r w:rsidRPr="0050735B">
        <w:rPr>
          <w:rFonts w:asciiTheme="majorHAnsi" w:hAnsiTheme="majorHAnsi" w:cstheme="majorHAnsi"/>
          <w:b/>
        </w:rPr>
        <w:t xml:space="preserve">   </w:t>
      </w:r>
      <w:r w:rsidR="00C62786" w:rsidRPr="0050735B">
        <w:rPr>
          <w:rFonts w:asciiTheme="majorHAnsi" w:hAnsiTheme="majorHAnsi" w:cstheme="majorHAnsi"/>
          <w:b/>
        </w:rPr>
        <w:t>2.</w:t>
      </w:r>
      <w:r w:rsidR="00DF358A" w:rsidRPr="0050735B">
        <w:rPr>
          <w:rFonts w:asciiTheme="majorHAnsi" w:hAnsiTheme="majorHAnsi" w:cstheme="majorHAnsi"/>
          <w:b/>
        </w:rPr>
        <w:t>1</w:t>
      </w:r>
      <w:r w:rsidR="009E37A7" w:rsidRPr="0050735B">
        <w:rPr>
          <w:rFonts w:asciiTheme="majorHAnsi" w:hAnsiTheme="majorHAnsi" w:cstheme="majorHAnsi"/>
          <w:b/>
        </w:rPr>
        <w:t xml:space="preserve">. </w:t>
      </w:r>
      <w:r w:rsidR="00702CF1" w:rsidRPr="0050735B">
        <w:rPr>
          <w:rFonts w:asciiTheme="majorHAnsi" w:hAnsiTheme="majorHAnsi" w:cstheme="majorHAnsi"/>
          <w:b/>
        </w:rPr>
        <w:t>Guvernului</w:t>
      </w:r>
      <w:r w:rsidR="00832591" w:rsidRPr="0050735B">
        <w:rPr>
          <w:rFonts w:asciiTheme="majorHAnsi" w:hAnsiTheme="majorHAnsi" w:cstheme="majorHAnsi"/>
          <w:b/>
        </w:rPr>
        <w:t xml:space="preserve"> Republicii Moldova</w:t>
      </w:r>
      <w:r w:rsidR="00832591" w:rsidRPr="0050735B">
        <w:rPr>
          <w:rFonts w:asciiTheme="majorHAnsi" w:hAnsiTheme="majorHAnsi" w:cstheme="majorHAnsi"/>
          <w:lang w:val="ro-RO"/>
        </w:rPr>
        <w:t>, pentru informare</w:t>
      </w:r>
      <w:r w:rsidR="009C5BD0" w:rsidRPr="0050735B">
        <w:rPr>
          <w:rFonts w:asciiTheme="majorHAnsi" w:hAnsiTheme="majorHAnsi" w:cstheme="majorHAnsi"/>
          <w:lang w:val="ro-RO"/>
        </w:rPr>
        <w:t xml:space="preserve"> </w:t>
      </w:r>
      <w:r w:rsidR="009C5BD0" w:rsidRPr="0050735B">
        <w:rPr>
          <w:rFonts w:asciiTheme="majorHAnsi" w:hAnsiTheme="majorHAnsi" w:cstheme="majorHAnsi"/>
          <w:bCs/>
          <w:lang w:val="ro-RO"/>
        </w:rPr>
        <w:t>și luare de atitudine în vederea monitorizării asigurării implementării recomandărilor de audit;</w:t>
      </w:r>
    </w:p>
    <w:p w14:paraId="7B805FDF" w14:textId="77777777" w:rsidR="003804D7" w:rsidRPr="0050735B" w:rsidRDefault="00C62786" w:rsidP="00084227">
      <w:pPr>
        <w:spacing w:line="276" w:lineRule="auto"/>
        <w:ind w:firstLine="720"/>
        <w:jc w:val="both"/>
        <w:rPr>
          <w:rFonts w:asciiTheme="majorHAnsi" w:hAnsiTheme="majorHAnsi" w:cstheme="majorHAnsi"/>
          <w:sz w:val="24"/>
          <w:szCs w:val="24"/>
        </w:rPr>
      </w:pPr>
      <w:r w:rsidRPr="0050735B">
        <w:rPr>
          <w:rFonts w:asciiTheme="majorHAnsi" w:hAnsiTheme="majorHAnsi" w:cstheme="majorHAnsi"/>
          <w:b/>
          <w:sz w:val="24"/>
          <w:szCs w:val="24"/>
        </w:rPr>
        <w:t>2.</w:t>
      </w:r>
      <w:r w:rsidR="00DF358A" w:rsidRPr="0050735B">
        <w:rPr>
          <w:rFonts w:asciiTheme="majorHAnsi" w:hAnsiTheme="majorHAnsi" w:cstheme="majorHAnsi"/>
          <w:b/>
          <w:sz w:val="24"/>
          <w:szCs w:val="24"/>
        </w:rPr>
        <w:t>2</w:t>
      </w:r>
      <w:r w:rsidR="00832591" w:rsidRPr="0050735B">
        <w:rPr>
          <w:rFonts w:asciiTheme="majorHAnsi" w:hAnsiTheme="majorHAnsi" w:cstheme="majorHAnsi"/>
          <w:b/>
          <w:sz w:val="24"/>
          <w:szCs w:val="24"/>
        </w:rPr>
        <w:t xml:space="preserve">. </w:t>
      </w:r>
      <w:r w:rsidR="00702CF1" w:rsidRPr="0050735B">
        <w:rPr>
          <w:rFonts w:asciiTheme="majorHAnsi" w:hAnsiTheme="majorHAnsi" w:cstheme="majorHAnsi"/>
          <w:b/>
          <w:sz w:val="24"/>
          <w:szCs w:val="24"/>
        </w:rPr>
        <w:t>Președintelui</w:t>
      </w:r>
      <w:r w:rsidR="00832591" w:rsidRPr="0050735B">
        <w:rPr>
          <w:rFonts w:asciiTheme="majorHAnsi" w:hAnsiTheme="majorHAnsi" w:cstheme="majorHAnsi"/>
          <w:b/>
          <w:sz w:val="24"/>
          <w:szCs w:val="24"/>
        </w:rPr>
        <w:t xml:space="preserve"> Republicii Moldova</w:t>
      </w:r>
      <w:r w:rsidR="003804D7" w:rsidRPr="0050735B">
        <w:rPr>
          <w:rFonts w:asciiTheme="majorHAnsi" w:hAnsiTheme="majorHAnsi" w:cstheme="majorHAnsi"/>
          <w:sz w:val="24"/>
          <w:szCs w:val="24"/>
        </w:rPr>
        <w:t>, pentru informare</w:t>
      </w:r>
      <w:r w:rsidR="001333CE" w:rsidRPr="0050735B">
        <w:rPr>
          <w:rFonts w:asciiTheme="majorHAnsi" w:hAnsiTheme="majorHAnsi" w:cstheme="majorHAnsi"/>
          <w:sz w:val="24"/>
          <w:szCs w:val="24"/>
        </w:rPr>
        <w:t>;</w:t>
      </w:r>
    </w:p>
    <w:p w14:paraId="06EAD797" w14:textId="77777777" w:rsidR="00832591" w:rsidRPr="0050735B" w:rsidRDefault="00C62786" w:rsidP="00084227">
      <w:pPr>
        <w:spacing w:line="276" w:lineRule="auto"/>
        <w:ind w:firstLine="720"/>
        <w:jc w:val="both"/>
        <w:rPr>
          <w:rFonts w:asciiTheme="majorHAnsi" w:hAnsiTheme="majorHAnsi" w:cstheme="majorHAnsi"/>
          <w:sz w:val="24"/>
          <w:szCs w:val="24"/>
          <w:lang w:val="ro-RO"/>
        </w:rPr>
      </w:pPr>
      <w:r w:rsidRPr="0050735B">
        <w:rPr>
          <w:rFonts w:asciiTheme="majorHAnsi" w:hAnsiTheme="majorHAnsi" w:cstheme="majorHAnsi"/>
          <w:b/>
          <w:sz w:val="24"/>
          <w:szCs w:val="24"/>
        </w:rPr>
        <w:t>2.</w:t>
      </w:r>
      <w:r w:rsidR="00DF358A" w:rsidRPr="0050735B">
        <w:rPr>
          <w:rFonts w:asciiTheme="majorHAnsi" w:hAnsiTheme="majorHAnsi" w:cstheme="majorHAnsi"/>
          <w:b/>
          <w:sz w:val="24"/>
          <w:szCs w:val="24"/>
        </w:rPr>
        <w:t>3</w:t>
      </w:r>
      <w:r w:rsidR="00832591" w:rsidRPr="0050735B">
        <w:rPr>
          <w:rFonts w:asciiTheme="majorHAnsi" w:hAnsiTheme="majorHAnsi" w:cstheme="majorHAnsi"/>
          <w:b/>
          <w:sz w:val="24"/>
          <w:szCs w:val="24"/>
        </w:rPr>
        <w:t>.</w:t>
      </w:r>
      <w:r w:rsidR="00832591" w:rsidRPr="0050735B">
        <w:rPr>
          <w:rFonts w:asciiTheme="majorHAnsi" w:hAnsiTheme="majorHAnsi" w:cstheme="majorHAnsi"/>
          <w:sz w:val="24"/>
          <w:szCs w:val="24"/>
        </w:rPr>
        <w:t xml:space="preserve"> </w:t>
      </w:r>
      <w:r w:rsidR="00832591" w:rsidRPr="0050735B">
        <w:rPr>
          <w:rFonts w:asciiTheme="majorHAnsi" w:hAnsiTheme="majorHAnsi" w:cstheme="majorHAnsi"/>
          <w:b/>
          <w:sz w:val="24"/>
          <w:szCs w:val="24"/>
        </w:rPr>
        <w:t>Parlamentului Republicii Moldova</w:t>
      </w:r>
      <w:r w:rsidR="00832591" w:rsidRPr="0050735B">
        <w:rPr>
          <w:rFonts w:asciiTheme="majorHAnsi" w:hAnsiTheme="majorHAnsi" w:cstheme="majorHAnsi"/>
          <w:sz w:val="24"/>
          <w:szCs w:val="24"/>
        </w:rPr>
        <w:t>,</w:t>
      </w:r>
      <w:r w:rsidR="00832591" w:rsidRPr="0050735B">
        <w:rPr>
          <w:rFonts w:asciiTheme="majorHAnsi" w:eastAsia="Times New Roman" w:hAnsiTheme="majorHAnsi" w:cstheme="majorHAnsi"/>
          <w:sz w:val="24"/>
          <w:szCs w:val="24"/>
          <w:lang w:val="ro-RO" w:eastAsia="ru-RU"/>
        </w:rPr>
        <w:t xml:space="preserve"> </w:t>
      </w:r>
      <w:r w:rsidR="00832591" w:rsidRPr="0050735B">
        <w:rPr>
          <w:rFonts w:asciiTheme="majorHAnsi" w:hAnsiTheme="majorHAnsi" w:cstheme="majorHAnsi"/>
          <w:sz w:val="24"/>
          <w:szCs w:val="24"/>
          <w:lang w:val="ro-RO"/>
        </w:rPr>
        <w:t>pentru informare și examinare, după caz, în cadrul Comisiei parlamentare de control al finanțelor publice</w:t>
      </w:r>
      <w:r w:rsidR="001333CE" w:rsidRPr="0050735B">
        <w:rPr>
          <w:rFonts w:asciiTheme="majorHAnsi" w:hAnsiTheme="majorHAnsi" w:cstheme="majorHAnsi"/>
          <w:sz w:val="24"/>
          <w:szCs w:val="24"/>
          <w:lang w:val="ro-RO"/>
        </w:rPr>
        <w:t>;</w:t>
      </w:r>
    </w:p>
    <w:p w14:paraId="7A5D6CC8" w14:textId="77777777" w:rsidR="0023589B" w:rsidRPr="0050735B" w:rsidRDefault="00DF358A" w:rsidP="00084227">
      <w:pPr>
        <w:spacing w:after="120" w:line="276" w:lineRule="auto"/>
        <w:ind w:firstLine="720"/>
        <w:jc w:val="both"/>
        <w:rPr>
          <w:rFonts w:asciiTheme="majorHAnsi" w:hAnsiTheme="majorHAnsi" w:cstheme="majorHAnsi"/>
          <w:sz w:val="24"/>
          <w:szCs w:val="24"/>
          <w:lang w:val="ro-RO"/>
        </w:rPr>
      </w:pPr>
      <w:r w:rsidRPr="0050735B">
        <w:rPr>
          <w:rFonts w:asciiTheme="majorHAnsi" w:hAnsiTheme="majorHAnsi" w:cstheme="majorHAnsi"/>
          <w:b/>
          <w:sz w:val="24"/>
          <w:szCs w:val="24"/>
          <w:lang w:val="es-MX"/>
        </w:rPr>
        <w:t>2.4.</w:t>
      </w:r>
      <w:r w:rsidRPr="0050735B">
        <w:rPr>
          <w:rFonts w:asciiTheme="majorHAnsi" w:hAnsiTheme="majorHAnsi" w:cstheme="majorHAnsi"/>
          <w:sz w:val="24"/>
          <w:szCs w:val="24"/>
          <w:lang w:val="es-MX"/>
        </w:rPr>
        <w:t xml:space="preserve"> </w:t>
      </w:r>
      <w:r w:rsidR="009C5BD0" w:rsidRPr="0050735B">
        <w:rPr>
          <w:rFonts w:asciiTheme="majorHAnsi" w:hAnsiTheme="majorHAnsi" w:cstheme="majorHAnsi"/>
          <w:b/>
          <w:sz w:val="24"/>
          <w:szCs w:val="24"/>
          <w:lang w:val="ro-RO"/>
        </w:rPr>
        <w:t xml:space="preserve">Ministerului Finanțelor </w:t>
      </w:r>
      <w:r w:rsidR="009413C8" w:rsidRPr="0050735B">
        <w:rPr>
          <w:rFonts w:asciiTheme="majorHAnsi" w:hAnsiTheme="majorHAnsi" w:cstheme="majorHAnsi"/>
          <w:sz w:val="24"/>
          <w:szCs w:val="24"/>
          <w:lang w:val="ro-RO"/>
        </w:rPr>
        <w:t>și</w:t>
      </w:r>
      <w:r w:rsidR="009413C8" w:rsidRPr="0050735B">
        <w:rPr>
          <w:rFonts w:asciiTheme="majorHAnsi" w:hAnsiTheme="majorHAnsi" w:cstheme="majorHAnsi"/>
          <w:b/>
          <w:sz w:val="24"/>
          <w:szCs w:val="24"/>
          <w:lang w:val="ro-RO"/>
        </w:rPr>
        <w:t xml:space="preserve"> </w:t>
      </w:r>
      <w:r w:rsidR="009C5BD0" w:rsidRPr="0050735B">
        <w:rPr>
          <w:rFonts w:asciiTheme="majorHAnsi" w:hAnsiTheme="majorHAnsi" w:cstheme="majorHAnsi"/>
          <w:b/>
          <w:sz w:val="24"/>
          <w:szCs w:val="24"/>
          <w:lang w:val="ro-RO"/>
        </w:rPr>
        <w:t>Agenți</w:t>
      </w:r>
      <w:r w:rsidR="009413C8" w:rsidRPr="0050735B">
        <w:rPr>
          <w:rFonts w:asciiTheme="majorHAnsi" w:hAnsiTheme="majorHAnsi" w:cstheme="majorHAnsi"/>
          <w:b/>
          <w:sz w:val="24"/>
          <w:szCs w:val="24"/>
          <w:lang w:val="ro-RO"/>
        </w:rPr>
        <w:t>ei</w:t>
      </w:r>
      <w:r w:rsidR="009C5BD0" w:rsidRPr="0050735B">
        <w:rPr>
          <w:rFonts w:asciiTheme="majorHAnsi" w:hAnsiTheme="majorHAnsi" w:cstheme="majorHAnsi"/>
          <w:b/>
          <w:sz w:val="24"/>
          <w:szCs w:val="24"/>
          <w:lang w:val="ro-RO"/>
        </w:rPr>
        <w:t xml:space="preserve"> Achiziții Publice,</w:t>
      </w:r>
      <w:r w:rsidR="009C5BD0" w:rsidRPr="0050735B">
        <w:rPr>
          <w:rFonts w:asciiTheme="majorHAnsi" w:hAnsiTheme="majorHAnsi" w:cstheme="majorHAnsi"/>
          <w:sz w:val="24"/>
          <w:szCs w:val="24"/>
          <w:lang w:val="ro-RO"/>
        </w:rPr>
        <w:t xml:space="preserve"> pentru</w:t>
      </w:r>
      <w:r w:rsidR="00C172CF" w:rsidRPr="0050735B">
        <w:rPr>
          <w:rFonts w:asciiTheme="majorHAnsi" w:hAnsiTheme="majorHAnsi" w:cstheme="majorHAnsi"/>
          <w:sz w:val="24"/>
          <w:szCs w:val="24"/>
          <w:lang w:val="ro-RO"/>
        </w:rPr>
        <w:t xml:space="preserve"> inform</w:t>
      </w:r>
      <w:r w:rsidR="0023589B" w:rsidRPr="0050735B">
        <w:rPr>
          <w:rFonts w:asciiTheme="majorHAnsi" w:hAnsiTheme="majorHAnsi" w:cstheme="majorHAnsi"/>
          <w:sz w:val="24"/>
          <w:szCs w:val="24"/>
          <w:lang w:val="ro-RO"/>
        </w:rPr>
        <w:t>are și:</w:t>
      </w:r>
    </w:p>
    <w:p w14:paraId="6D2325F2" w14:textId="5CB0B736" w:rsidR="00C172CF" w:rsidRPr="0050735B" w:rsidRDefault="0023589B" w:rsidP="00084227">
      <w:pPr>
        <w:spacing w:after="120" w:line="276" w:lineRule="auto"/>
        <w:ind w:firstLine="720"/>
        <w:jc w:val="both"/>
        <w:rPr>
          <w:rFonts w:ascii="Calibri Light" w:eastAsia="Calibri" w:hAnsi="Calibri Light" w:cs="Calibri Light"/>
          <w:sz w:val="24"/>
          <w:szCs w:val="24"/>
        </w:rPr>
      </w:pPr>
      <w:r w:rsidRPr="0050735B">
        <w:rPr>
          <w:rFonts w:ascii="Calibri Light" w:eastAsia="Calibri" w:hAnsi="Calibri Light" w:cs="Calibri Light"/>
          <w:sz w:val="24"/>
          <w:szCs w:val="24"/>
        </w:rPr>
        <w:t xml:space="preserve">2.4.1. </w:t>
      </w:r>
      <w:r w:rsidR="00C172CF" w:rsidRPr="0050735B">
        <w:rPr>
          <w:rFonts w:ascii="Calibri Light" w:eastAsia="Calibri" w:hAnsi="Calibri Light" w:cs="Calibri Light"/>
          <w:sz w:val="24"/>
          <w:szCs w:val="24"/>
        </w:rPr>
        <w:t xml:space="preserve">dezvoltarea SIA </w:t>
      </w:r>
      <w:r w:rsidR="000B3717" w:rsidRPr="0050735B">
        <w:rPr>
          <w:rFonts w:ascii="Calibri Light" w:eastAsia="Calibri" w:hAnsi="Calibri Light" w:cs="Calibri Light"/>
          <w:sz w:val="24"/>
          <w:szCs w:val="24"/>
        </w:rPr>
        <w:t>„</w:t>
      </w:r>
      <w:r w:rsidR="00C172CF" w:rsidRPr="0050735B">
        <w:rPr>
          <w:rFonts w:ascii="Calibri Light" w:eastAsia="Calibri" w:hAnsi="Calibri Light" w:cs="Calibri Light"/>
          <w:sz w:val="24"/>
          <w:szCs w:val="24"/>
        </w:rPr>
        <w:t>RSAP”/</w:t>
      </w:r>
      <w:proofErr w:type="spellStart"/>
      <w:r w:rsidR="00C172CF" w:rsidRPr="0050735B">
        <w:rPr>
          <w:rFonts w:ascii="Calibri Light" w:eastAsia="Calibri" w:hAnsi="Calibri Light" w:cs="Calibri Light"/>
          <w:sz w:val="24"/>
          <w:szCs w:val="24"/>
        </w:rPr>
        <w:t>MTender</w:t>
      </w:r>
      <w:proofErr w:type="spellEnd"/>
      <w:r w:rsidR="00C172CF" w:rsidRPr="0050735B">
        <w:rPr>
          <w:rFonts w:ascii="Calibri Light" w:eastAsia="Calibri" w:hAnsi="Calibri Light" w:cs="Calibri Light"/>
          <w:sz w:val="24"/>
          <w:szCs w:val="24"/>
        </w:rPr>
        <w:t xml:space="preserve">, în scopul plasării documentelor ce conțin date cu caracter personal, secrete comerciale, cu asigurarea accesului la </w:t>
      </w:r>
      <w:r w:rsidR="00E9189D" w:rsidRPr="0050735B">
        <w:rPr>
          <w:rFonts w:ascii="Calibri Light" w:eastAsia="Calibri" w:hAnsi="Calibri Light" w:cs="Calibri Light"/>
          <w:sz w:val="24"/>
          <w:szCs w:val="24"/>
        </w:rPr>
        <w:t>acestea</w:t>
      </w:r>
      <w:r w:rsidR="00C172CF" w:rsidRPr="0050735B">
        <w:rPr>
          <w:rFonts w:ascii="Calibri Light" w:eastAsia="Calibri" w:hAnsi="Calibri Light" w:cs="Calibri Light"/>
          <w:sz w:val="24"/>
          <w:szCs w:val="24"/>
        </w:rPr>
        <w:t xml:space="preserve"> numai a persoanelor autorizate și/sau </w:t>
      </w:r>
      <w:r w:rsidR="00E9189D" w:rsidRPr="0050735B">
        <w:rPr>
          <w:rFonts w:ascii="Calibri Light" w:eastAsia="Calibri" w:hAnsi="Calibri Light" w:cs="Calibri Light"/>
          <w:sz w:val="24"/>
          <w:szCs w:val="24"/>
        </w:rPr>
        <w:t xml:space="preserve">a </w:t>
      </w:r>
      <w:r w:rsidR="00C172CF" w:rsidRPr="0050735B">
        <w:rPr>
          <w:rFonts w:ascii="Calibri Light" w:eastAsia="Calibri" w:hAnsi="Calibri Light" w:cs="Calibri Light"/>
          <w:sz w:val="24"/>
          <w:szCs w:val="24"/>
        </w:rPr>
        <w:t>autorităților abilitate cu funcții de control</w:t>
      </w:r>
      <w:r w:rsidR="001939FB" w:rsidRPr="0050735B">
        <w:rPr>
          <w:rFonts w:ascii="Calibri Light" w:eastAsia="Calibri" w:hAnsi="Calibri Light" w:cs="Calibri Light"/>
          <w:sz w:val="24"/>
          <w:szCs w:val="24"/>
        </w:rPr>
        <w:t xml:space="preserve">, precum și dezvoltarea </w:t>
      </w:r>
      <w:r w:rsidR="00062B43" w:rsidRPr="0050735B">
        <w:rPr>
          <w:rFonts w:ascii="Calibri Light" w:eastAsia="Calibri" w:hAnsi="Calibri Light" w:cs="Calibri Light"/>
          <w:sz w:val="24"/>
          <w:szCs w:val="24"/>
        </w:rPr>
        <w:t>capacităților tehnice</w:t>
      </w:r>
      <w:r w:rsidR="001939FB" w:rsidRPr="0050735B">
        <w:rPr>
          <w:rFonts w:ascii="Calibri Light" w:eastAsia="Calibri" w:hAnsi="Calibri Light" w:cs="Calibri Light"/>
          <w:sz w:val="24"/>
          <w:szCs w:val="24"/>
        </w:rPr>
        <w:t xml:space="preserve"> pentru a permite efectuarea tuturor pr</w:t>
      </w:r>
      <w:r w:rsidR="00062B43" w:rsidRPr="0050735B">
        <w:rPr>
          <w:rFonts w:ascii="Calibri Light" w:eastAsia="Calibri" w:hAnsi="Calibri Light" w:cs="Calibri Light"/>
          <w:sz w:val="24"/>
          <w:szCs w:val="24"/>
        </w:rPr>
        <w:t>ocedurilor de achiziții publice prevăzute de cadrul regulamentar</w:t>
      </w:r>
      <w:r w:rsidR="00A0776E">
        <w:rPr>
          <w:rFonts w:ascii="Calibri Light" w:eastAsia="Calibri" w:hAnsi="Calibri Light" w:cs="Calibri Light"/>
          <w:sz w:val="24"/>
          <w:szCs w:val="24"/>
        </w:rPr>
        <w:t>;</w:t>
      </w:r>
    </w:p>
    <w:p w14:paraId="7873A754" w14:textId="5E9CDE64" w:rsidR="0023589B" w:rsidRPr="0050735B" w:rsidRDefault="0023589B" w:rsidP="00084227">
      <w:pPr>
        <w:spacing w:after="120" w:line="276" w:lineRule="auto"/>
        <w:ind w:firstLine="720"/>
        <w:jc w:val="both"/>
        <w:rPr>
          <w:rFonts w:ascii="Calibri Light" w:eastAsia="Calibri" w:hAnsi="Calibri Light" w:cs="Calibri Light"/>
          <w:sz w:val="24"/>
          <w:szCs w:val="24"/>
        </w:rPr>
      </w:pPr>
      <w:r w:rsidRPr="0050735B">
        <w:rPr>
          <w:rFonts w:ascii="Calibri Light" w:eastAsia="Calibri" w:hAnsi="Calibri Light" w:cs="Calibri Light"/>
          <w:sz w:val="24"/>
          <w:szCs w:val="24"/>
        </w:rPr>
        <w:t>2.4.2.</w:t>
      </w:r>
      <w:r w:rsidR="00BF3313" w:rsidRPr="0050735B">
        <w:rPr>
          <w:rFonts w:ascii="Calibri Light" w:eastAsia="Calibri" w:hAnsi="Calibri Light" w:cs="Calibri Light"/>
          <w:sz w:val="24"/>
          <w:szCs w:val="24"/>
        </w:rPr>
        <w:t xml:space="preserve"> de comun cu</w:t>
      </w:r>
      <w:r w:rsidRPr="0050735B">
        <w:rPr>
          <w:rFonts w:ascii="Calibri Light" w:eastAsia="Calibri" w:hAnsi="Calibri Light" w:cs="Calibri Light"/>
          <w:sz w:val="24"/>
          <w:szCs w:val="24"/>
        </w:rPr>
        <w:t xml:space="preserve"> </w:t>
      </w:r>
      <w:r w:rsidR="00BF3313" w:rsidRPr="0050735B">
        <w:rPr>
          <w:rFonts w:asciiTheme="majorHAnsi" w:hAnsiTheme="majorHAnsi" w:cstheme="majorHAnsi"/>
          <w:b/>
          <w:sz w:val="24"/>
          <w:szCs w:val="24"/>
        </w:rPr>
        <w:t xml:space="preserve">Ministerul Afacerilor Externe și Integrării Europene, </w:t>
      </w:r>
      <w:r w:rsidRPr="0050735B">
        <w:rPr>
          <w:rFonts w:ascii="Calibri Light" w:eastAsia="Calibri" w:hAnsi="Calibri Light" w:cs="Calibri Light"/>
          <w:sz w:val="24"/>
          <w:szCs w:val="24"/>
        </w:rPr>
        <w:t xml:space="preserve">elaborarea și executarea unui plan de măsuri privind instruirea și perfecționarea continuă a membrilor grupurilor de lucru pentru achiziții </w:t>
      </w:r>
      <w:r w:rsidR="0086075D" w:rsidRPr="0050735B">
        <w:rPr>
          <w:rFonts w:ascii="Calibri Light" w:eastAsia="Calibri" w:hAnsi="Calibri Light" w:cs="Calibri Light"/>
          <w:sz w:val="24"/>
          <w:szCs w:val="24"/>
        </w:rPr>
        <w:t xml:space="preserve">publice </w:t>
      </w:r>
      <w:r w:rsidRPr="0050735B">
        <w:rPr>
          <w:rFonts w:ascii="Calibri Light" w:eastAsia="Calibri" w:hAnsi="Calibri Light" w:cs="Calibri Light"/>
          <w:sz w:val="24"/>
          <w:szCs w:val="24"/>
        </w:rPr>
        <w:t>și</w:t>
      </w:r>
      <w:r w:rsidR="0086075D" w:rsidRPr="0050735B">
        <w:rPr>
          <w:rFonts w:ascii="Calibri Light" w:eastAsia="Calibri" w:hAnsi="Calibri Light" w:cs="Calibri Light"/>
          <w:sz w:val="24"/>
          <w:szCs w:val="24"/>
        </w:rPr>
        <w:t>/sau a personalului implicat</w:t>
      </w:r>
      <w:r w:rsidR="00200C1B" w:rsidRPr="0050735B">
        <w:rPr>
          <w:rFonts w:ascii="Calibri Light" w:eastAsia="Calibri" w:hAnsi="Calibri Light" w:cs="Calibri Light"/>
          <w:sz w:val="24"/>
          <w:szCs w:val="24"/>
        </w:rPr>
        <w:t>,</w:t>
      </w:r>
      <w:r w:rsidR="0086075D" w:rsidRPr="0050735B">
        <w:rPr>
          <w:rFonts w:ascii="Calibri Light" w:eastAsia="Calibri" w:hAnsi="Calibri Light" w:cs="Calibri Light"/>
          <w:sz w:val="24"/>
          <w:szCs w:val="24"/>
        </w:rPr>
        <w:t xml:space="preserve"> </w:t>
      </w:r>
      <w:r w:rsidRPr="0050735B">
        <w:rPr>
          <w:rFonts w:ascii="Calibri Light" w:eastAsia="Calibri" w:hAnsi="Calibri Light" w:cs="Calibri Light"/>
          <w:sz w:val="24"/>
          <w:szCs w:val="24"/>
        </w:rPr>
        <w:t>în</w:t>
      </w:r>
      <w:r w:rsidR="0086075D" w:rsidRPr="0050735B">
        <w:rPr>
          <w:rFonts w:ascii="Calibri Light" w:eastAsia="Calibri" w:hAnsi="Calibri Light" w:cs="Calibri Light"/>
          <w:sz w:val="24"/>
          <w:szCs w:val="24"/>
        </w:rPr>
        <w:t xml:space="preserve"> </w:t>
      </w:r>
      <w:r w:rsidRPr="0050735B">
        <w:rPr>
          <w:rFonts w:ascii="Calibri Light" w:eastAsia="Calibri" w:hAnsi="Calibri Light" w:cs="Calibri Light"/>
          <w:sz w:val="24"/>
          <w:szCs w:val="24"/>
        </w:rPr>
        <w:t>vederea  îmbunătățiri</w:t>
      </w:r>
      <w:r w:rsidR="00C9770F">
        <w:rPr>
          <w:rFonts w:ascii="Calibri Light" w:eastAsia="Calibri" w:hAnsi="Calibri Light" w:cs="Calibri Light"/>
          <w:sz w:val="24"/>
          <w:szCs w:val="24"/>
        </w:rPr>
        <w:t>i</w:t>
      </w:r>
      <w:r w:rsidRPr="0050735B">
        <w:rPr>
          <w:rFonts w:ascii="Calibri Light" w:eastAsia="Calibri" w:hAnsi="Calibri Light" w:cs="Calibri Light"/>
          <w:sz w:val="24"/>
          <w:szCs w:val="24"/>
        </w:rPr>
        <w:t xml:space="preserve"> procesul</w:t>
      </w:r>
      <w:r w:rsidR="00C9770F">
        <w:rPr>
          <w:rFonts w:ascii="Calibri Light" w:eastAsia="Calibri" w:hAnsi="Calibri Light" w:cs="Calibri Light"/>
          <w:sz w:val="24"/>
          <w:szCs w:val="24"/>
        </w:rPr>
        <w:t>ui</w:t>
      </w:r>
      <w:r w:rsidRPr="0050735B">
        <w:rPr>
          <w:rFonts w:ascii="Calibri Light" w:eastAsia="Calibri" w:hAnsi="Calibri Light" w:cs="Calibri Light"/>
          <w:sz w:val="24"/>
          <w:szCs w:val="24"/>
        </w:rPr>
        <w:t xml:space="preserve"> </w:t>
      </w:r>
      <w:r w:rsidR="00C9770F">
        <w:rPr>
          <w:rFonts w:ascii="Calibri Light" w:eastAsia="Calibri" w:hAnsi="Calibri Light" w:cs="Calibri Light"/>
          <w:sz w:val="24"/>
          <w:szCs w:val="24"/>
        </w:rPr>
        <w:t xml:space="preserve">de </w:t>
      </w:r>
      <w:r w:rsidRPr="0050735B">
        <w:rPr>
          <w:rFonts w:ascii="Calibri Light" w:eastAsia="Calibri" w:hAnsi="Calibri Light" w:cs="Calibri Light"/>
          <w:sz w:val="24"/>
          <w:szCs w:val="24"/>
        </w:rPr>
        <w:t xml:space="preserve">achiziții </w:t>
      </w:r>
      <w:r w:rsidR="00BF3313" w:rsidRPr="0050735B">
        <w:rPr>
          <w:rFonts w:ascii="Calibri Light" w:eastAsia="Calibri" w:hAnsi="Calibri Light" w:cs="Calibri Light"/>
          <w:sz w:val="24"/>
          <w:szCs w:val="24"/>
        </w:rPr>
        <w:t xml:space="preserve">publice, precum și examinarea posibilităților </w:t>
      </w:r>
      <w:r w:rsidR="00C9770F">
        <w:rPr>
          <w:rFonts w:ascii="Calibri Light" w:eastAsia="Calibri" w:hAnsi="Calibri Light" w:cs="Calibri Light"/>
          <w:sz w:val="24"/>
          <w:szCs w:val="24"/>
        </w:rPr>
        <w:t>de</w:t>
      </w:r>
      <w:r w:rsidR="00BF3313" w:rsidRPr="0050735B">
        <w:rPr>
          <w:rFonts w:ascii="Calibri Light" w:eastAsia="Calibri" w:hAnsi="Calibri Light" w:cs="Calibri Light"/>
          <w:sz w:val="24"/>
          <w:szCs w:val="24"/>
        </w:rPr>
        <w:t xml:space="preserve"> instituire</w:t>
      </w:r>
      <w:r w:rsidR="00C9770F">
        <w:rPr>
          <w:rFonts w:ascii="Calibri Light" w:eastAsia="Calibri" w:hAnsi="Calibri Light" w:cs="Calibri Light"/>
          <w:sz w:val="24"/>
          <w:szCs w:val="24"/>
        </w:rPr>
        <w:t>/</w:t>
      </w:r>
      <w:r w:rsidR="00BF3313" w:rsidRPr="0050735B">
        <w:rPr>
          <w:rFonts w:ascii="Calibri Light" w:eastAsia="Calibri" w:hAnsi="Calibri Light" w:cs="Calibri Light"/>
          <w:sz w:val="24"/>
          <w:szCs w:val="24"/>
        </w:rPr>
        <w:t>suplinire</w:t>
      </w:r>
      <w:r w:rsidR="00C9770F">
        <w:rPr>
          <w:rFonts w:ascii="Calibri Light" w:eastAsia="Calibri" w:hAnsi="Calibri Light" w:cs="Calibri Light"/>
          <w:sz w:val="24"/>
          <w:szCs w:val="24"/>
        </w:rPr>
        <w:t xml:space="preserve"> </w:t>
      </w:r>
      <w:r w:rsidR="00BF3313" w:rsidRPr="0050735B">
        <w:rPr>
          <w:rFonts w:ascii="Calibri Light" w:eastAsia="Calibri" w:hAnsi="Calibri Light" w:cs="Calibri Light"/>
          <w:sz w:val="24"/>
          <w:szCs w:val="24"/>
        </w:rPr>
        <w:t>a unităților de personal specializat în domeniul achiziții publice în cadrul ministerului;</w:t>
      </w:r>
    </w:p>
    <w:p w14:paraId="07E72972" w14:textId="77777777" w:rsidR="00995EEE" w:rsidRPr="0050735B" w:rsidRDefault="009C5BD0" w:rsidP="00084227">
      <w:pPr>
        <w:spacing w:after="0" w:line="276" w:lineRule="auto"/>
        <w:ind w:firstLine="567"/>
        <w:jc w:val="both"/>
        <w:rPr>
          <w:rFonts w:asciiTheme="majorHAnsi" w:hAnsiTheme="majorHAnsi" w:cstheme="majorHAnsi"/>
          <w:sz w:val="24"/>
          <w:szCs w:val="24"/>
          <w:lang w:val="ro-RO"/>
        </w:rPr>
      </w:pPr>
      <w:r w:rsidRPr="0050735B">
        <w:rPr>
          <w:rFonts w:asciiTheme="majorHAnsi" w:hAnsiTheme="majorHAnsi" w:cstheme="majorHAnsi"/>
          <w:b/>
          <w:sz w:val="24"/>
          <w:szCs w:val="24"/>
          <w:lang w:val="es-MX"/>
        </w:rPr>
        <w:t>2.5.</w:t>
      </w:r>
      <w:r w:rsidRPr="0050735B">
        <w:rPr>
          <w:rFonts w:asciiTheme="majorHAnsi" w:hAnsiTheme="majorHAnsi" w:cstheme="majorHAnsi"/>
          <w:sz w:val="24"/>
          <w:szCs w:val="24"/>
          <w:lang w:val="es-MX"/>
        </w:rPr>
        <w:t xml:space="preserve"> </w:t>
      </w:r>
      <w:r w:rsidR="00F001F7" w:rsidRPr="0050735B">
        <w:rPr>
          <w:rFonts w:asciiTheme="majorHAnsi" w:hAnsiTheme="majorHAnsi" w:cstheme="majorHAnsi"/>
          <w:b/>
          <w:sz w:val="24"/>
          <w:szCs w:val="24"/>
        </w:rPr>
        <w:t xml:space="preserve">Ministerului Afacerilor Externe și Integrării Europene </w:t>
      </w:r>
      <w:r w:rsidR="00995EEE" w:rsidRPr="0050735B">
        <w:rPr>
          <w:rFonts w:asciiTheme="majorHAnsi" w:hAnsiTheme="majorHAnsi" w:cstheme="majorHAnsi"/>
          <w:b/>
          <w:sz w:val="24"/>
          <w:szCs w:val="24"/>
          <w:lang w:val="ro-RO"/>
        </w:rPr>
        <w:t xml:space="preserve">și instituțiilor din subordine, </w:t>
      </w:r>
      <w:r w:rsidR="00995EEE" w:rsidRPr="0050735B">
        <w:rPr>
          <w:rFonts w:asciiTheme="majorHAnsi" w:hAnsiTheme="majorHAnsi" w:cstheme="majorHAnsi"/>
          <w:sz w:val="24"/>
          <w:szCs w:val="24"/>
          <w:lang w:val="ro-RO"/>
        </w:rPr>
        <w:t>pentru luare de atitudine și asigurarea implementării recomandărilor expuse în Raportul de audit.</w:t>
      </w:r>
    </w:p>
    <w:p w14:paraId="4A2DAB7E" w14:textId="77777777" w:rsidR="000E162C" w:rsidRPr="0050735B" w:rsidRDefault="000E162C" w:rsidP="00084227">
      <w:pPr>
        <w:spacing w:after="0" w:line="276" w:lineRule="auto"/>
        <w:ind w:firstLine="567"/>
        <w:jc w:val="both"/>
        <w:rPr>
          <w:rFonts w:asciiTheme="majorHAnsi" w:hAnsiTheme="majorHAnsi" w:cstheme="majorHAnsi"/>
          <w:b/>
          <w:sz w:val="24"/>
          <w:szCs w:val="24"/>
          <w:lang w:val="ro-RO" w:eastAsia="ro-MD"/>
        </w:rPr>
      </w:pPr>
    </w:p>
    <w:p w14:paraId="5518D9A3" w14:textId="77777777" w:rsidR="00913F92" w:rsidRPr="0050735B" w:rsidRDefault="003804D7" w:rsidP="00084227">
      <w:pPr>
        <w:spacing w:line="276" w:lineRule="auto"/>
        <w:ind w:firstLine="720"/>
        <w:jc w:val="both"/>
        <w:rPr>
          <w:rFonts w:asciiTheme="majorHAnsi" w:hAnsiTheme="majorHAnsi" w:cstheme="majorHAnsi"/>
          <w:sz w:val="24"/>
          <w:szCs w:val="24"/>
        </w:rPr>
      </w:pPr>
      <w:r w:rsidRPr="0050735B">
        <w:rPr>
          <w:rFonts w:asciiTheme="majorHAnsi" w:hAnsiTheme="majorHAnsi" w:cstheme="majorHAnsi"/>
          <w:b/>
          <w:sz w:val="24"/>
          <w:szCs w:val="24"/>
        </w:rPr>
        <w:t>3.</w:t>
      </w:r>
      <w:r w:rsidRPr="0050735B">
        <w:rPr>
          <w:rFonts w:asciiTheme="majorHAnsi" w:hAnsiTheme="majorHAnsi" w:cstheme="majorHAnsi"/>
          <w:sz w:val="24"/>
          <w:szCs w:val="24"/>
        </w:rPr>
        <w:t xml:space="preserve"> </w:t>
      </w:r>
      <w:r w:rsidR="00913F92" w:rsidRPr="0050735B">
        <w:rPr>
          <w:rFonts w:asciiTheme="majorHAnsi" w:hAnsiTheme="majorHAnsi" w:cstheme="majorHAnsi"/>
          <w:bCs/>
          <w:sz w:val="24"/>
          <w:szCs w:val="24"/>
        </w:rPr>
        <w:t>Prezenta</w:t>
      </w:r>
      <w:r w:rsidR="00913F92" w:rsidRPr="0050735B">
        <w:rPr>
          <w:rFonts w:asciiTheme="majorHAnsi" w:hAnsiTheme="majorHAnsi" w:cstheme="majorHAnsi"/>
          <w:sz w:val="24"/>
          <w:szCs w:val="24"/>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35622C64" w14:textId="77777777" w:rsidR="00B72B04" w:rsidRPr="0050735B" w:rsidRDefault="00D80CBF" w:rsidP="00084227">
      <w:pPr>
        <w:spacing w:line="276" w:lineRule="auto"/>
        <w:ind w:firstLine="720"/>
        <w:jc w:val="both"/>
        <w:rPr>
          <w:rFonts w:asciiTheme="majorHAnsi" w:hAnsiTheme="majorHAnsi" w:cstheme="majorHAnsi"/>
          <w:noProof/>
          <w:sz w:val="24"/>
          <w:szCs w:val="24"/>
        </w:rPr>
      </w:pPr>
      <w:r w:rsidRPr="0050735B">
        <w:rPr>
          <w:rFonts w:asciiTheme="majorHAnsi" w:hAnsiTheme="majorHAnsi" w:cstheme="majorHAnsi"/>
          <w:b/>
          <w:sz w:val="24"/>
          <w:szCs w:val="24"/>
        </w:rPr>
        <w:lastRenderedPageBreak/>
        <w:t>4</w:t>
      </w:r>
      <w:r w:rsidR="003804D7" w:rsidRPr="0050735B">
        <w:rPr>
          <w:rFonts w:asciiTheme="majorHAnsi" w:hAnsiTheme="majorHAnsi" w:cstheme="majorHAnsi"/>
          <w:b/>
          <w:sz w:val="24"/>
          <w:szCs w:val="24"/>
        </w:rPr>
        <w:t>.</w:t>
      </w:r>
      <w:r w:rsidR="00444F78" w:rsidRPr="0050735B">
        <w:rPr>
          <w:rFonts w:asciiTheme="majorHAnsi" w:hAnsiTheme="majorHAnsi" w:cstheme="majorHAnsi"/>
          <w:sz w:val="24"/>
          <w:szCs w:val="24"/>
        </w:rPr>
        <w:t xml:space="preserve"> </w:t>
      </w:r>
      <w:r w:rsidR="001333CE" w:rsidRPr="0050735B">
        <w:rPr>
          <w:rFonts w:asciiTheme="majorHAnsi" w:hAnsiTheme="majorHAnsi" w:cstheme="majorHAnsi"/>
          <w:noProof/>
          <w:sz w:val="24"/>
          <w:szCs w:val="24"/>
        </w:rPr>
        <w:t xml:space="preserve">Curtea de Conturi va fi informată, în termen de </w:t>
      </w:r>
      <w:r w:rsidRPr="0050735B">
        <w:rPr>
          <w:rFonts w:asciiTheme="majorHAnsi" w:hAnsiTheme="majorHAnsi" w:cstheme="majorHAnsi"/>
          <w:noProof/>
          <w:sz w:val="24"/>
          <w:szCs w:val="24"/>
        </w:rPr>
        <w:t>12</w:t>
      </w:r>
      <w:r w:rsidR="001333CE" w:rsidRPr="0050735B">
        <w:rPr>
          <w:rFonts w:asciiTheme="majorHAnsi" w:hAnsiTheme="majorHAnsi" w:cstheme="majorHAnsi"/>
          <w:noProof/>
          <w:sz w:val="24"/>
          <w:szCs w:val="24"/>
        </w:rPr>
        <w:t xml:space="preserve"> luni din data </w:t>
      </w:r>
      <w:r w:rsidR="001333CE" w:rsidRPr="0050735B">
        <w:rPr>
          <w:rFonts w:asciiTheme="majorHAnsi" w:hAnsiTheme="majorHAnsi" w:cstheme="majorHAnsi"/>
          <w:noProof/>
          <w:sz w:val="24"/>
          <w:szCs w:val="24"/>
          <w:lang w:eastAsia="ru-RU"/>
        </w:rPr>
        <w:t xml:space="preserve">publicării </w:t>
      </w:r>
      <w:r w:rsidR="001333CE" w:rsidRPr="0050735B">
        <w:rPr>
          <w:rFonts w:asciiTheme="majorHAnsi" w:hAnsiTheme="majorHAnsi" w:cstheme="majorHAnsi"/>
          <w:noProof/>
          <w:sz w:val="24"/>
          <w:szCs w:val="24"/>
        </w:rPr>
        <w:t>Hotărârii</w:t>
      </w:r>
      <w:r w:rsidR="001333CE" w:rsidRPr="0050735B">
        <w:rPr>
          <w:rFonts w:asciiTheme="majorHAnsi" w:hAnsiTheme="majorHAnsi" w:cstheme="majorHAnsi"/>
          <w:sz w:val="24"/>
          <w:szCs w:val="24"/>
        </w:rPr>
        <w:t xml:space="preserve"> în Monitorul Oficial al Republicii Moldova,</w:t>
      </w:r>
      <w:r w:rsidR="001333CE" w:rsidRPr="0050735B">
        <w:rPr>
          <w:rFonts w:asciiTheme="majorHAnsi" w:hAnsiTheme="majorHAnsi" w:cstheme="majorHAnsi"/>
          <w:noProof/>
          <w:sz w:val="24"/>
          <w:szCs w:val="24"/>
        </w:rPr>
        <w:t xml:space="preserve"> despre acțiunile întreprinse pentru executarea </w:t>
      </w:r>
      <w:r w:rsidR="003F68A2" w:rsidRPr="0050735B">
        <w:rPr>
          <w:rFonts w:asciiTheme="majorHAnsi" w:hAnsiTheme="majorHAnsi" w:cstheme="majorHAnsi"/>
          <w:noProof/>
          <w:sz w:val="24"/>
          <w:szCs w:val="24"/>
        </w:rPr>
        <w:t>sub</w:t>
      </w:r>
      <w:r w:rsidR="001333CE" w:rsidRPr="0050735B">
        <w:rPr>
          <w:rFonts w:asciiTheme="majorHAnsi" w:hAnsiTheme="majorHAnsi" w:cstheme="majorHAnsi"/>
          <w:noProof/>
          <w:sz w:val="24"/>
          <w:szCs w:val="24"/>
        </w:rPr>
        <w:t>punctelor 2.4.</w:t>
      </w:r>
      <w:r w:rsidR="00771192" w:rsidRPr="0050735B">
        <w:rPr>
          <w:rFonts w:asciiTheme="majorHAnsi" w:hAnsiTheme="majorHAnsi" w:cstheme="majorHAnsi"/>
          <w:noProof/>
          <w:sz w:val="24"/>
          <w:szCs w:val="24"/>
        </w:rPr>
        <w:t xml:space="preserve"> și</w:t>
      </w:r>
      <w:r w:rsidR="001333CE" w:rsidRPr="0050735B">
        <w:rPr>
          <w:rFonts w:asciiTheme="majorHAnsi" w:hAnsiTheme="majorHAnsi" w:cstheme="majorHAnsi"/>
          <w:noProof/>
          <w:sz w:val="24"/>
          <w:szCs w:val="24"/>
        </w:rPr>
        <w:t xml:space="preserve"> 2.</w:t>
      </w:r>
      <w:r w:rsidR="0037476C" w:rsidRPr="0050735B">
        <w:rPr>
          <w:rFonts w:asciiTheme="majorHAnsi" w:hAnsiTheme="majorHAnsi" w:cstheme="majorHAnsi"/>
          <w:noProof/>
          <w:sz w:val="24"/>
          <w:szCs w:val="24"/>
        </w:rPr>
        <w:t>5</w:t>
      </w:r>
      <w:r w:rsidR="001333CE" w:rsidRPr="0050735B">
        <w:rPr>
          <w:rFonts w:asciiTheme="majorHAnsi" w:hAnsiTheme="majorHAnsi" w:cstheme="majorHAnsi"/>
          <w:noProof/>
          <w:sz w:val="24"/>
          <w:szCs w:val="24"/>
        </w:rPr>
        <w:t>.</w:t>
      </w:r>
      <w:r w:rsidR="0037476C" w:rsidRPr="0050735B">
        <w:rPr>
          <w:rFonts w:asciiTheme="majorHAnsi" w:hAnsiTheme="majorHAnsi" w:cstheme="majorHAnsi"/>
          <w:noProof/>
          <w:sz w:val="24"/>
          <w:szCs w:val="24"/>
        </w:rPr>
        <w:t xml:space="preserve"> </w:t>
      </w:r>
      <w:r w:rsidR="001333CE" w:rsidRPr="0050735B">
        <w:rPr>
          <w:rFonts w:asciiTheme="majorHAnsi" w:hAnsiTheme="majorHAnsi" w:cstheme="majorHAnsi"/>
          <w:noProof/>
          <w:sz w:val="24"/>
          <w:szCs w:val="24"/>
        </w:rPr>
        <w:t>din prezenta Hotărâre.</w:t>
      </w:r>
    </w:p>
    <w:p w14:paraId="124DBA91" w14:textId="77777777" w:rsidR="003804D7" w:rsidRPr="0050735B" w:rsidRDefault="00D80CBF" w:rsidP="003F7A3D">
      <w:pPr>
        <w:spacing w:line="276" w:lineRule="auto"/>
        <w:ind w:firstLine="720"/>
        <w:jc w:val="both"/>
        <w:rPr>
          <w:rFonts w:asciiTheme="majorHAnsi" w:hAnsiTheme="majorHAnsi" w:cstheme="majorHAnsi"/>
          <w:sz w:val="24"/>
          <w:szCs w:val="24"/>
        </w:rPr>
      </w:pPr>
      <w:r w:rsidRPr="0050735B">
        <w:rPr>
          <w:rFonts w:asciiTheme="majorHAnsi" w:hAnsiTheme="majorHAnsi" w:cstheme="majorHAnsi"/>
          <w:b/>
          <w:sz w:val="24"/>
          <w:szCs w:val="24"/>
        </w:rPr>
        <w:t>5</w:t>
      </w:r>
      <w:r w:rsidR="003804D7" w:rsidRPr="0050735B">
        <w:rPr>
          <w:rFonts w:asciiTheme="majorHAnsi" w:hAnsiTheme="majorHAnsi" w:cstheme="majorHAnsi"/>
          <w:b/>
          <w:sz w:val="24"/>
          <w:szCs w:val="24"/>
        </w:rPr>
        <w:t>.</w:t>
      </w:r>
      <w:r w:rsidR="003804D7" w:rsidRPr="0050735B">
        <w:rPr>
          <w:rFonts w:asciiTheme="majorHAnsi" w:hAnsiTheme="majorHAnsi" w:cstheme="majorHAnsi"/>
          <w:sz w:val="24"/>
          <w:szCs w:val="24"/>
        </w:rPr>
        <w:t xml:space="preserve"> Hotărârea și Raportul </w:t>
      </w:r>
      <w:r w:rsidRPr="0050735B">
        <w:rPr>
          <w:rFonts w:asciiTheme="majorHAnsi" w:hAnsiTheme="majorHAnsi" w:cstheme="majorHAnsi"/>
          <w:sz w:val="24"/>
          <w:szCs w:val="24"/>
        </w:rPr>
        <w:t xml:space="preserve">auditului </w:t>
      </w:r>
      <w:r w:rsidRPr="0050735B">
        <w:rPr>
          <w:rFonts w:asciiTheme="majorHAnsi" w:eastAsia="Times New Roman" w:hAnsiTheme="majorHAnsi" w:cstheme="majorHAnsi"/>
          <w:bCs/>
          <w:sz w:val="24"/>
          <w:szCs w:val="24"/>
          <w:lang w:eastAsia="ru-RU"/>
        </w:rPr>
        <w:t xml:space="preserve">conformității </w:t>
      </w:r>
      <w:r w:rsidR="00E9189D" w:rsidRPr="0050735B">
        <w:rPr>
          <w:rFonts w:asciiTheme="majorHAnsi" w:eastAsia="Times New Roman" w:hAnsiTheme="majorHAnsi" w:cstheme="majorHAnsi"/>
          <w:bCs/>
          <w:sz w:val="24"/>
          <w:szCs w:val="24"/>
          <w:lang w:eastAsia="ru-RU"/>
        </w:rPr>
        <w:t xml:space="preserve">asupra </w:t>
      </w:r>
      <w:r w:rsidRPr="0050735B">
        <w:rPr>
          <w:rFonts w:asciiTheme="majorHAnsi" w:eastAsia="Times New Roman" w:hAnsiTheme="majorHAnsi" w:cstheme="majorHAnsi"/>
          <w:bCs/>
          <w:sz w:val="24"/>
          <w:szCs w:val="24"/>
          <w:lang w:eastAsia="ru-RU"/>
        </w:rPr>
        <w:t xml:space="preserve">achizițiilor publice în cadrul sistemului Ministerului Afacerilor Externe și Integrării Europene în anii 2019 </w:t>
      </w:r>
      <w:r w:rsidR="00E9189D" w:rsidRPr="0050735B">
        <w:rPr>
          <w:rFonts w:asciiTheme="majorHAnsi" w:eastAsia="Times New Roman" w:hAnsiTheme="majorHAnsi" w:cstheme="majorHAnsi"/>
          <w:bCs/>
          <w:sz w:val="24"/>
          <w:szCs w:val="24"/>
          <w:lang w:eastAsia="ru-RU"/>
        </w:rPr>
        <w:t>-</w:t>
      </w:r>
      <w:r w:rsidRPr="0050735B">
        <w:rPr>
          <w:rFonts w:asciiTheme="majorHAnsi" w:eastAsia="Times New Roman" w:hAnsiTheme="majorHAnsi" w:cstheme="majorHAnsi"/>
          <w:bCs/>
          <w:sz w:val="24"/>
          <w:szCs w:val="24"/>
          <w:lang w:eastAsia="ru-RU"/>
        </w:rPr>
        <w:t xml:space="preserve"> 2020 </w:t>
      </w:r>
      <w:r w:rsidR="003804D7" w:rsidRPr="0050735B">
        <w:rPr>
          <w:rFonts w:asciiTheme="majorHAnsi" w:hAnsiTheme="majorHAnsi" w:cstheme="majorHAnsi"/>
          <w:sz w:val="24"/>
          <w:szCs w:val="24"/>
        </w:rPr>
        <w:t>se plasează pe site-ul oficial al Curții de Conturi (</w:t>
      </w:r>
      <w:r w:rsidR="003804D7" w:rsidRPr="0050735B">
        <w:rPr>
          <w:rFonts w:asciiTheme="majorHAnsi" w:hAnsiTheme="majorHAnsi" w:cstheme="majorHAnsi"/>
          <w:color w:val="1F4E79" w:themeColor="accent1" w:themeShade="80"/>
          <w:sz w:val="24"/>
          <w:szCs w:val="24"/>
        </w:rPr>
        <w:t>http://www.ccrm.md/hotariri-si-rapoarte-1-95</w:t>
      </w:r>
      <w:r w:rsidR="003804D7" w:rsidRPr="0050735B">
        <w:rPr>
          <w:rFonts w:asciiTheme="majorHAnsi" w:hAnsiTheme="majorHAnsi" w:cstheme="majorHAnsi"/>
          <w:sz w:val="24"/>
          <w:szCs w:val="24"/>
        </w:rPr>
        <w:t>).</w:t>
      </w:r>
    </w:p>
    <w:p w14:paraId="4AFB1608" w14:textId="77777777" w:rsidR="003804D7" w:rsidRPr="0050735B" w:rsidRDefault="003804D7" w:rsidP="00084227">
      <w:pPr>
        <w:spacing w:line="276" w:lineRule="auto"/>
        <w:ind w:firstLine="720"/>
        <w:rPr>
          <w:rFonts w:asciiTheme="majorHAnsi" w:hAnsiTheme="majorHAnsi" w:cstheme="majorHAnsi"/>
          <w:sz w:val="24"/>
          <w:szCs w:val="24"/>
          <w:lang w:val="es-MX"/>
        </w:rPr>
      </w:pPr>
    </w:p>
    <w:p w14:paraId="1D890414" w14:textId="77777777" w:rsidR="003804D7" w:rsidRPr="00DA4EDB" w:rsidRDefault="003804D7" w:rsidP="00084227">
      <w:pPr>
        <w:spacing w:after="0" w:line="276" w:lineRule="auto"/>
        <w:ind w:firstLine="720"/>
        <w:jc w:val="right"/>
        <w:rPr>
          <w:rFonts w:asciiTheme="majorHAnsi" w:eastAsia="Times New Roman" w:hAnsiTheme="majorHAnsi" w:cstheme="majorHAnsi"/>
          <w:b/>
          <w:sz w:val="24"/>
          <w:szCs w:val="24"/>
        </w:rPr>
      </w:pPr>
      <w:r w:rsidRPr="00DA4EDB">
        <w:rPr>
          <w:rFonts w:asciiTheme="majorHAnsi" w:eastAsia="Times New Roman" w:hAnsiTheme="majorHAnsi" w:cstheme="majorHAnsi"/>
          <w:b/>
          <w:sz w:val="24"/>
          <w:szCs w:val="24"/>
        </w:rPr>
        <w:t>Marian LUPU,</w:t>
      </w:r>
    </w:p>
    <w:p w14:paraId="2C6E3E92" w14:textId="77777777" w:rsidR="003804D7" w:rsidRPr="00DA4EDB" w:rsidRDefault="003804D7" w:rsidP="00084227">
      <w:pPr>
        <w:spacing w:after="0" w:line="276" w:lineRule="auto"/>
        <w:ind w:firstLine="720"/>
        <w:jc w:val="right"/>
        <w:rPr>
          <w:rFonts w:asciiTheme="majorHAnsi" w:eastAsia="Times New Roman" w:hAnsiTheme="majorHAnsi" w:cstheme="majorHAnsi"/>
          <w:b/>
          <w:sz w:val="24"/>
          <w:szCs w:val="24"/>
        </w:rPr>
      </w:pPr>
      <w:r w:rsidRPr="00DA4EDB">
        <w:rPr>
          <w:rFonts w:asciiTheme="majorHAnsi" w:eastAsia="Times New Roman" w:hAnsiTheme="majorHAnsi" w:cstheme="majorHAnsi"/>
          <w:b/>
          <w:sz w:val="24"/>
          <w:szCs w:val="24"/>
        </w:rPr>
        <w:t>Președinte</w:t>
      </w:r>
    </w:p>
    <w:p w14:paraId="1C632F92" w14:textId="77777777" w:rsidR="00386570" w:rsidRDefault="00386570" w:rsidP="00084227">
      <w:pPr>
        <w:spacing w:line="276" w:lineRule="auto"/>
        <w:ind w:firstLine="720"/>
        <w:rPr>
          <w:rFonts w:asciiTheme="majorHAnsi" w:hAnsiTheme="majorHAnsi" w:cstheme="majorHAnsi"/>
          <w:sz w:val="24"/>
          <w:szCs w:val="24"/>
          <w:lang w:val="es-MX"/>
        </w:rPr>
      </w:pPr>
    </w:p>
    <w:p w14:paraId="2424C749" w14:textId="77777777" w:rsidR="00B0159E" w:rsidRDefault="00B0159E" w:rsidP="00084227">
      <w:pPr>
        <w:spacing w:line="276" w:lineRule="auto"/>
        <w:ind w:firstLine="720"/>
        <w:rPr>
          <w:rFonts w:asciiTheme="majorHAnsi" w:hAnsiTheme="majorHAnsi" w:cstheme="majorHAnsi"/>
          <w:sz w:val="24"/>
          <w:szCs w:val="24"/>
          <w:lang w:val="es-MX"/>
        </w:rPr>
      </w:pPr>
    </w:p>
    <w:p w14:paraId="31FE0DCB" w14:textId="77777777" w:rsidR="00B0159E" w:rsidRDefault="00B0159E" w:rsidP="00084227">
      <w:pPr>
        <w:spacing w:line="276" w:lineRule="auto"/>
        <w:ind w:firstLine="720"/>
        <w:rPr>
          <w:rFonts w:asciiTheme="majorHAnsi" w:hAnsiTheme="majorHAnsi" w:cstheme="majorHAnsi"/>
          <w:sz w:val="24"/>
          <w:szCs w:val="24"/>
          <w:lang w:val="es-MX"/>
        </w:rPr>
      </w:pPr>
    </w:p>
    <w:p w14:paraId="7A63E927" w14:textId="77777777" w:rsidR="00B0159E" w:rsidRDefault="00B0159E" w:rsidP="00084227">
      <w:pPr>
        <w:spacing w:line="276" w:lineRule="auto"/>
        <w:ind w:firstLine="720"/>
        <w:rPr>
          <w:rFonts w:asciiTheme="majorHAnsi" w:hAnsiTheme="majorHAnsi" w:cstheme="majorHAnsi"/>
          <w:sz w:val="24"/>
          <w:szCs w:val="24"/>
          <w:lang w:val="es-MX"/>
        </w:rPr>
      </w:pPr>
    </w:p>
    <w:p w14:paraId="65F47726" w14:textId="77777777" w:rsidR="00B0159E" w:rsidRDefault="00B0159E" w:rsidP="00084227">
      <w:pPr>
        <w:spacing w:line="276" w:lineRule="auto"/>
        <w:ind w:firstLine="720"/>
        <w:rPr>
          <w:rFonts w:asciiTheme="majorHAnsi" w:hAnsiTheme="majorHAnsi" w:cstheme="majorHAnsi"/>
          <w:sz w:val="24"/>
          <w:szCs w:val="24"/>
          <w:lang w:val="es-MX"/>
        </w:rPr>
      </w:pPr>
    </w:p>
    <w:p w14:paraId="6E8BE1EA" w14:textId="77777777" w:rsidR="00B0159E" w:rsidRDefault="00B0159E" w:rsidP="00084227">
      <w:pPr>
        <w:spacing w:line="276" w:lineRule="auto"/>
        <w:ind w:firstLine="720"/>
        <w:rPr>
          <w:rFonts w:asciiTheme="majorHAnsi" w:hAnsiTheme="majorHAnsi" w:cstheme="majorHAnsi"/>
          <w:sz w:val="24"/>
          <w:szCs w:val="24"/>
          <w:lang w:val="es-MX"/>
        </w:rPr>
      </w:pPr>
    </w:p>
    <w:p w14:paraId="0766CA8B" w14:textId="77777777" w:rsidR="00B0159E" w:rsidRDefault="00B0159E" w:rsidP="00084227">
      <w:pPr>
        <w:spacing w:line="276" w:lineRule="auto"/>
        <w:ind w:firstLine="720"/>
        <w:rPr>
          <w:rFonts w:asciiTheme="majorHAnsi" w:hAnsiTheme="majorHAnsi" w:cstheme="majorHAnsi"/>
          <w:sz w:val="24"/>
          <w:szCs w:val="24"/>
          <w:lang w:val="es-MX"/>
        </w:rPr>
      </w:pPr>
    </w:p>
    <w:p w14:paraId="0D74E5C7" w14:textId="77777777" w:rsidR="00B0159E" w:rsidRDefault="00B0159E" w:rsidP="00084227">
      <w:pPr>
        <w:spacing w:line="276" w:lineRule="auto"/>
        <w:ind w:firstLine="720"/>
        <w:rPr>
          <w:rFonts w:asciiTheme="majorHAnsi" w:hAnsiTheme="majorHAnsi" w:cstheme="majorHAnsi"/>
          <w:sz w:val="24"/>
          <w:szCs w:val="24"/>
          <w:lang w:val="es-MX"/>
        </w:rPr>
      </w:pPr>
    </w:p>
    <w:p w14:paraId="589FCE5F" w14:textId="77777777" w:rsidR="00B0159E" w:rsidRDefault="00B0159E" w:rsidP="00084227">
      <w:pPr>
        <w:spacing w:line="276" w:lineRule="auto"/>
        <w:ind w:firstLine="720"/>
        <w:rPr>
          <w:rFonts w:asciiTheme="majorHAnsi" w:hAnsiTheme="majorHAnsi" w:cstheme="majorHAnsi"/>
          <w:sz w:val="24"/>
          <w:szCs w:val="24"/>
          <w:lang w:val="es-MX"/>
        </w:rPr>
      </w:pPr>
    </w:p>
    <w:p w14:paraId="05BCEC81" w14:textId="77777777" w:rsidR="00B0159E" w:rsidRDefault="00B0159E" w:rsidP="00084227">
      <w:pPr>
        <w:spacing w:line="276" w:lineRule="auto"/>
        <w:ind w:firstLine="720"/>
        <w:rPr>
          <w:rFonts w:asciiTheme="majorHAnsi" w:hAnsiTheme="majorHAnsi" w:cstheme="majorHAnsi"/>
          <w:sz w:val="24"/>
          <w:szCs w:val="24"/>
          <w:lang w:val="es-MX"/>
        </w:rPr>
      </w:pPr>
    </w:p>
    <w:p w14:paraId="3BC9CA1C" w14:textId="77777777" w:rsidR="00B0159E" w:rsidRDefault="00B0159E" w:rsidP="00084227">
      <w:pPr>
        <w:spacing w:line="276" w:lineRule="auto"/>
        <w:ind w:firstLine="720"/>
        <w:rPr>
          <w:rFonts w:asciiTheme="majorHAnsi" w:hAnsiTheme="majorHAnsi" w:cstheme="majorHAnsi"/>
          <w:sz w:val="24"/>
          <w:szCs w:val="24"/>
          <w:lang w:val="es-MX"/>
        </w:rPr>
      </w:pPr>
    </w:p>
    <w:p w14:paraId="475B6552" w14:textId="77777777" w:rsidR="00B0159E" w:rsidRDefault="00B0159E" w:rsidP="00084227">
      <w:pPr>
        <w:spacing w:line="276" w:lineRule="auto"/>
        <w:ind w:firstLine="720"/>
        <w:rPr>
          <w:rFonts w:asciiTheme="majorHAnsi" w:hAnsiTheme="majorHAnsi" w:cstheme="majorHAnsi"/>
          <w:sz w:val="24"/>
          <w:szCs w:val="24"/>
          <w:lang w:val="es-MX"/>
        </w:rPr>
      </w:pPr>
    </w:p>
    <w:p w14:paraId="184AC9C4" w14:textId="77777777" w:rsidR="00B0159E" w:rsidRDefault="00B0159E" w:rsidP="00084227">
      <w:pPr>
        <w:spacing w:line="276" w:lineRule="auto"/>
        <w:ind w:firstLine="720"/>
        <w:rPr>
          <w:rFonts w:asciiTheme="majorHAnsi" w:hAnsiTheme="majorHAnsi" w:cstheme="majorHAnsi"/>
          <w:sz w:val="24"/>
          <w:szCs w:val="24"/>
          <w:lang w:val="es-MX"/>
        </w:rPr>
      </w:pPr>
    </w:p>
    <w:p w14:paraId="082B28EB" w14:textId="77777777" w:rsidR="00B0159E" w:rsidRDefault="00B0159E" w:rsidP="00084227">
      <w:pPr>
        <w:spacing w:line="276" w:lineRule="auto"/>
        <w:ind w:firstLine="720"/>
        <w:rPr>
          <w:rFonts w:asciiTheme="majorHAnsi" w:hAnsiTheme="majorHAnsi" w:cstheme="majorHAnsi"/>
          <w:sz w:val="24"/>
          <w:szCs w:val="24"/>
          <w:lang w:val="es-MX"/>
        </w:rPr>
      </w:pPr>
    </w:p>
    <w:p w14:paraId="7ACD6222" w14:textId="77777777" w:rsidR="00B0159E" w:rsidRDefault="00B0159E" w:rsidP="00084227">
      <w:pPr>
        <w:spacing w:line="276" w:lineRule="auto"/>
        <w:ind w:firstLine="720"/>
        <w:rPr>
          <w:rFonts w:asciiTheme="majorHAnsi" w:hAnsiTheme="majorHAnsi" w:cstheme="majorHAnsi"/>
          <w:sz w:val="24"/>
          <w:szCs w:val="24"/>
          <w:lang w:val="es-MX"/>
        </w:rPr>
      </w:pPr>
    </w:p>
    <w:p w14:paraId="343ABD58" w14:textId="77777777" w:rsidR="00B0159E" w:rsidRDefault="00B0159E" w:rsidP="00084227">
      <w:pPr>
        <w:spacing w:line="276" w:lineRule="auto"/>
        <w:ind w:firstLine="720"/>
        <w:rPr>
          <w:rFonts w:asciiTheme="majorHAnsi" w:hAnsiTheme="majorHAnsi" w:cstheme="majorHAnsi"/>
          <w:sz w:val="24"/>
          <w:szCs w:val="24"/>
          <w:lang w:val="es-MX"/>
        </w:rPr>
      </w:pPr>
    </w:p>
    <w:p w14:paraId="4C7EB0B6" w14:textId="77777777" w:rsidR="00B0159E" w:rsidRDefault="00B0159E" w:rsidP="00084227">
      <w:pPr>
        <w:spacing w:line="276" w:lineRule="auto"/>
        <w:ind w:firstLine="720"/>
        <w:rPr>
          <w:rFonts w:asciiTheme="majorHAnsi" w:hAnsiTheme="majorHAnsi" w:cstheme="majorHAnsi"/>
          <w:sz w:val="24"/>
          <w:szCs w:val="24"/>
          <w:lang w:val="es-MX"/>
        </w:rPr>
      </w:pPr>
    </w:p>
    <w:p w14:paraId="334E047E" w14:textId="77777777" w:rsidR="00B0159E" w:rsidRDefault="00B0159E" w:rsidP="00084227">
      <w:pPr>
        <w:spacing w:line="276" w:lineRule="auto"/>
        <w:ind w:firstLine="720"/>
        <w:rPr>
          <w:rFonts w:asciiTheme="majorHAnsi" w:hAnsiTheme="majorHAnsi" w:cstheme="majorHAnsi"/>
          <w:sz w:val="24"/>
          <w:szCs w:val="24"/>
          <w:lang w:val="es-MX"/>
        </w:rPr>
      </w:pPr>
    </w:p>
    <w:p w14:paraId="530F2F76" w14:textId="77777777" w:rsidR="00B0159E" w:rsidRDefault="00B0159E" w:rsidP="00084227">
      <w:pPr>
        <w:spacing w:line="276" w:lineRule="auto"/>
        <w:ind w:firstLine="720"/>
        <w:rPr>
          <w:rFonts w:asciiTheme="majorHAnsi" w:hAnsiTheme="majorHAnsi" w:cstheme="majorHAnsi"/>
          <w:sz w:val="24"/>
          <w:szCs w:val="24"/>
          <w:lang w:val="es-MX"/>
        </w:rPr>
      </w:pPr>
    </w:p>
    <w:p w14:paraId="089CABF8" w14:textId="77777777" w:rsidR="00B0159E" w:rsidRPr="00DA4EDB" w:rsidRDefault="00B0159E" w:rsidP="00084227">
      <w:pPr>
        <w:spacing w:line="276" w:lineRule="auto"/>
        <w:ind w:firstLine="720"/>
        <w:rPr>
          <w:rFonts w:asciiTheme="majorHAnsi" w:hAnsiTheme="majorHAnsi" w:cstheme="majorHAnsi"/>
          <w:sz w:val="24"/>
          <w:szCs w:val="24"/>
          <w:lang w:val="es-MX"/>
        </w:rPr>
      </w:pPr>
      <w:bookmarkStart w:id="1" w:name="_GoBack"/>
      <w:bookmarkEnd w:id="1"/>
    </w:p>
    <w:sectPr w:rsidR="00B0159E" w:rsidRPr="00DA4EDB" w:rsidSect="006F3369">
      <w:footerReference w:type="default" r:id="rId9"/>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4427" w14:textId="77777777" w:rsidR="00AC3ED3" w:rsidRDefault="00AC3ED3" w:rsidP="006C503E">
      <w:pPr>
        <w:spacing w:after="0" w:line="240" w:lineRule="auto"/>
      </w:pPr>
      <w:r>
        <w:separator/>
      </w:r>
    </w:p>
  </w:endnote>
  <w:endnote w:type="continuationSeparator" w:id="0">
    <w:p w14:paraId="722DEB29" w14:textId="77777777" w:rsidR="00AC3ED3" w:rsidRDefault="00AC3ED3" w:rsidP="006C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2"/>
        <w:szCs w:val="22"/>
      </w:rPr>
      <w:id w:val="-537740734"/>
      <w:docPartObj>
        <w:docPartGallery w:val="Page Numbers (Bottom of Page)"/>
        <w:docPartUnique/>
      </w:docPartObj>
    </w:sdtPr>
    <w:sdtEndPr>
      <w:rPr>
        <w:noProof/>
      </w:rPr>
    </w:sdtEndPr>
    <w:sdtContent>
      <w:p w14:paraId="62BB26A7" w14:textId="1C5960F2" w:rsidR="00605217" w:rsidRPr="00605217" w:rsidRDefault="00605217">
        <w:pPr>
          <w:pStyle w:val="Footer"/>
          <w:jc w:val="right"/>
          <w:rPr>
            <w:rFonts w:asciiTheme="majorHAnsi" w:hAnsiTheme="majorHAnsi"/>
            <w:sz w:val="22"/>
            <w:szCs w:val="22"/>
          </w:rPr>
        </w:pPr>
        <w:r w:rsidRPr="00605217">
          <w:rPr>
            <w:rFonts w:asciiTheme="majorHAnsi" w:hAnsiTheme="majorHAnsi"/>
            <w:sz w:val="22"/>
            <w:szCs w:val="22"/>
          </w:rPr>
          <w:fldChar w:fldCharType="begin"/>
        </w:r>
        <w:r w:rsidRPr="00605217">
          <w:rPr>
            <w:rFonts w:asciiTheme="majorHAnsi" w:hAnsiTheme="majorHAnsi"/>
            <w:sz w:val="22"/>
            <w:szCs w:val="22"/>
          </w:rPr>
          <w:instrText xml:space="preserve"> PAGE   \* MERGEFORMAT </w:instrText>
        </w:r>
        <w:r w:rsidRPr="00605217">
          <w:rPr>
            <w:rFonts w:asciiTheme="majorHAnsi" w:hAnsiTheme="majorHAnsi"/>
            <w:sz w:val="22"/>
            <w:szCs w:val="22"/>
          </w:rPr>
          <w:fldChar w:fldCharType="separate"/>
        </w:r>
        <w:r w:rsidR="005E1871">
          <w:rPr>
            <w:rFonts w:asciiTheme="majorHAnsi" w:hAnsiTheme="majorHAnsi"/>
            <w:noProof/>
            <w:sz w:val="22"/>
            <w:szCs w:val="22"/>
          </w:rPr>
          <w:t>4</w:t>
        </w:r>
        <w:r w:rsidRPr="00605217">
          <w:rPr>
            <w:rFonts w:asciiTheme="majorHAnsi" w:hAnsiTheme="majorHAnsi"/>
            <w:noProof/>
            <w:sz w:val="22"/>
            <w:szCs w:val="22"/>
          </w:rPr>
          <w:fldChar w:fldCharType="end"/>
        </w:r>
      </w:p>
    </w:sdtContent>
  </w:sdt>
  <w:p w14:paraId="40C6B301" w14:textId="77777777" w:rsidR="00703076" w:rsidRPr="007D0199" w:rsidRDefault="00703076" w:rsidP="00703076">
    <w:pPr>
      <w:pStyle w:val="Footer"/>
      <w:jc w:val="right"/>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9B5B" w14:textId="77777777" w:rsidR="00AC3ED3" w:rsidRDefault="00AC3ED3" w:rsidP="006C503E">
      <w:pPr>
        <w:spacing w:after="0" w:line="240" w:lineRule="auto"/>
      </w:pPr>
      <w:r>
        <w:separator/>
      </w:r>
    </w:p>
  </w:footnote>
  <w:footnote w:type="continuationSeparator" w:id="0">
    <w:p w14:paraId="5F4ABED8" w14:textId="77777777" w:rsidR="00AC3ED3" w:rsidRDefault="00AC3ED3" w:rsidP="006C503E">
      <w:pPr>
        <w:spacing w:after="0" w:line="240" w:lineRule="auto"/>
      </w:pPr>
      <w:r>
        <w:continuationSeparator/>
      </w:r>
    </w:p>
  </w:footnote>
  <w:footnote w:id="1">
    <w:p w14:paraId="056D004F" w14:textId="77777777" w:rsidR="00863708" w:rsidRPr="002F234D" w:rsidRDefault="00863708" w:rsidP="00863708">
      <w:pPr>
        <w:pStyle w:val="FootnoteText"/>
        <w:jc w:val="both"/>
        <w:rPr>
          <w:rFonts w:asciiTheme="majorHAnsi" w:hAnsiTheme="majorHAnsi" w:cstheme="majorHAnsi"/>
          <w:sz w:val="16"/>
          <w:szCs w:val="16"/>
          <w:lang w:val="ro-RO"/>
        </w:rPr>
      </w:pPr>
      <w:r w:rsidRPr="005F7692">
        <w:rPr>
          <w:rStyle w:val="FootnoteReference"/>
          <w:rFonts w:asciiTheme="majorHAnsi" w:hAnsiTheme="majorHAnsi" w:cstheme="majorHAnsi"/>
          <w:sz w:val="16"/>
          <w:szCs w:val="16"/>
          <w:lang w:val="ro-RO"/>
        </w:rPr>
        <w:footnoteRef/>
      </w:r>
      <w:r w:rsidRPr="005F7692">
        <w:rPr>
          <w:rFonts w:asciiTheme="majorHAnsi" w:hAnsiTheme="majorHAnsi" w:cstheme="majorHAnsi"/>
          <w:sz w:val="16"/>
          <w:szCs w:val="16"/>
          <w:lang w:val="ro-RO"/>
        </w:rPr>
        <w:t xml:space="preserve"> </w:t>
      </w:r>
      <w:r w:rsidRPr="002F234D">
        <w:rPr>
          <w:rFonts w:asciiTheme="majorHAnsi" w:hAnsiTheme="majorHAnsi" w:cstheme="majorHAnsi"/>
          <w:sz w:val="16"/>
          <w:szCs w:val="16"/>
          <w:lang w:val="ro-RO"/>
        </w:rPr>
        <w:t>Hotărârea Curții de Conturi nr.10 din 16.03.2020 „Cu privire la aprobarea regimului de activitate al Curții de Conturi”; Hotărârile Comisiei Naționale de Sănătate Publică nr.10 din 15.05.2020 și nr.15 din 12.06.2020</w:t>
      </w:r>
      <w:r>
        <w:rPr>
          <w:rFonts w:asciiTheme="majorHAnsi" w:hAnsiTheme="majorHAnsi" w:cstheme="majorHAnsi"/>
          <w:sz w:val="16"/>
          <w:szCs w:val="16"/>
          <w:lang w:val="ro-RO"/>
        </w:rPr>
        <w:t>.</w:t>
      </w:r>
    </w:p>
  </w:footnote>
  <w:footnote w:id="2">
    <w:p w14:paraId="41B18EF8" w14:textId="77777777" w:rsidR="006C503E" w:rsidRPr="00A7525E" w:rsidRDefault="006C503E" w:rsidP="00F20FB3">
      <w:pPr>
        <w:pStyle w:val="FootnoteText"/>
        <w:jc w:val="both"/>
        <w:rPr>
          <w:rFonts w:asciiTheme="majorHAnsi" w:eastAsia="Times New Roman" w:hAnsiTheme="majorHAnsi" w:cstheme="majorHAnsi"/>
          <w:sz w:val="16"/>
          <w:szCs w:val="16"/>
          <w:lang w:val="ro-RO"/>
        </w:rPr>
      </w:pPr>
      <w:r w:rsidRPr="00A7525E">
        <w:rPr>
          <w:rFonts w:asciiTheme="majorHAnsi" w:eastAsia="Times New Roman" w:hAnsiTheme="majorHAnsi"/>
          <w:sz w:val="16"/>
          <w:szCs w:val="16"/>
          <w:vertAlign w:val="superscript"/>
          <w:lang w:val="ro-RO"/>
        </w:rPr>
        <w:footnoteRef/>
      </w:r>
      <w:r w:rsidRPr="00A7525E">
        <w:rPr>
          <w:rFonts w:asciiTheme="majorHAnsi" w:eastAsia="Times New Roman" w:hAnsiTheme="majorHAnsi"/>
          <w:sz w:val="16"/>
          <w:szCs w:val="16"/>
          <w:lang w:val="ro-RO"/>
        </w:rPr>
        <w:t xml:space="preserve"> </w:t>
      </w:r>
      <w:r w:rsidRPr="00A7525E">
        <w:rPr>
          <w:rFonts w:asciiTheme="majorHAnsi" w:eastAsia="Times New Roman" w:hAnsiTheme="majorHAnsi" w:cstheme="majorHAnsi"/>
          <w:sz w:val="16"/>
          <w:szCs w:val="16"/>
          <w:lang w:val="ro-RO"/>
        </w:rPr>
        <w:t>Legea privind organizarea și funcționarea Curții de Conturi a Republicii Moldova nr.260 din 07.12.2017 (în continuare – Legea nr.260 din 07.12.2017).</w:t>
      </w:r>
    </w:p>
  </w:footnote>
  <w:footnote w:id="3">
    <w:p w14:paraId="53C6A9BE" w14:textId="77777777" w:rsidR="00F51FA5" w:rsidRPr="007B21B8" w:rsidRDefault="00F51FA5" w:rsidP="00F51FA5">
      <w:pPr>
        <w:spacing w:after="0" w:line="240" w:lineRule="auto"/>
        <w:jc w:val="both"/>
        <w:rPr>
          <w:rFonts w:eastAsia="Times New Roman"/>
          <w:sz w:val="16"/>
          <w:szCs w:val="16"/>
          <w:lang w:val="ro-RO"/>
        </w:rPr>
      </w:pPr>
      <w:r w:rsidRPr="007B21B8">
        <w:rPr>
          <w:rStyle w:val="FootnoteReference"/>
          <w:rFonts w:asciiTheme="majorHAnsi" w:hAnsiTheme="majorHAnsi"/>
          <w:sz w:val="16"/>
          <w:szCs w:val="16"/>
          <w:lang w:val="ro-RO"/>
        </w:rPr>
        <w:footnoteRef/>
      </w:r>
      <w:r w:rsidRPr="007B21B8">
        <w:rPr>
          <w:rFonts w:asciiTheme="majorHAnsi" w:hAnsiTheme="majorHAnsi"/>
          <w:sz w:val="16"/>
          <w:szCs w:val="16"/>
          <w:lang w:val="ro-RO"/>
        </w:rPr>
        <w:t xml:space="preserve"> </w:t>
      </w:r>
      <w:r w:rsidRPr="007B21B8">
        <w:rPr>
          <w:rFonts w:asciiTheme="majorHAnsi" w:eastAsia="Times New Roman" w:hAnsiTheme="majorHAnsi" w:cstheme="majorHAnsi"/>
          <w:sz w:val="16"/>
          <w:szCs w:val="16"/>
          <w:lang w:val="ro-RO"/>
        </w:rPr>
        <w:t>Hotărârea Curții de Conturi nr.2 din 24.01.2020 „Cu privire la Cadrul Declarațiilor Profesionale ale INTOSAI”</w:t>
      </w:r>
      <w:r w:rsidRPr="007B21B8">
        <w:rPr>
          <w:rFonts w:asciiTheme="majorHAnsi" w:eastAsia="Times New Roman" w:hAnsiTheme="majorHAnsi"/>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535"/>
    <w:multiLevelType w:val="hybridMultilevel"/>
    <w:tmpl w:val="D0585E1C"/>
    <w:lvl w:ilvl="0" w:tplc="CD049F18">
      <w:start w:val="1"/>
      <w:numFmt w:val="decimal"/>
      <w:lvlText w:val="%1."/>
      <w:lvlJc w:val="left"/>
      <w:pPr>
        <w:ind w:left="900" w:hanging="360"/>
      </w:pPr>
      <w:rPr>
        <w:rFonts w:hint="default"/>
        <w:b/>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 w15:restartNumberingAfterBreak="0">
    <w:nsid w:val="1996334F"/>
    <w:multiLevelType w:val="hybridMultilevel"/>
    <w:tmpl w:val="493036A6"/>
    <w:lvl w:ilvl="0" w:tplc="3B8015D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B"/>
    <w:rsid w:val="00015768"/>
    <w:rsid w:val="000168DD"/>
    <w:rsid w:val="000276DA"/>
    <w:rsid w:val="000329C6"/>
    <w:rsid w:val="00041D68"/>
    <w:rsid w:val="00042472"/>
    <w:rsid w:val="0004781F"/>
    <w:rsid w:val="000541FE"/>
    <w:rsid w:val="0005649A"/>
    <w:rsid w:val="00062B43"/>
    <w:rsid w:val="0006588C"/>
    <w:rsid w:val="0007412E"/>
    <w:rsid w:val="0007417B"/>
    <w:rsid w:val="0007507E"/>
    <w:rsid w:val="00075201"/>
    <w:rsid w:val="000826F6"/>
    <w:rsid w:val="00083CBC"/>
    <w:rsid w:val="00084227"/>
    <w:rsid w:val="00085984"/>
    <w:rsid w:val="00093013"/>
    <w:rsid w:val="000A23F9"/>
    <w:rsid w:val="000A3E7A"/>
    <w:rsid w:val="000A754D"/>
    <w:rsid w:val="000B3717"/>
    <w:rsid w:val="000B7921"/>
    <w:rsid w:val="000C4242"/>
    <w:rsid w:val="000C5B14"/>
    <w:rsid w:val="000E162C"/>
    <w:rsid w:val="000E3FAE"/>
    <w:rsid w:val="000E5F33"/>
    <w:rsid w:val="000F0C52"/>
    <w:rsid w:val="0012393B"/>
    <w:rsid w:val="00124EBD"/>
    <w:rsid w:val="00127A1D"/>
    <w:rsid w:val="001333CE"/>
    <w:rsid w:val="001432ED"/>
    <w:rsid w:val="0014588C"/>
    <w:rsid w:val="00146C17"/>
    <w:rsid w:val="00146D07"/>
    <w:rsid w:val="00151783"/>
    <w:rsid w:val="00152036"/>
    <w:rsid w:val="00154507"/>
    <w:rsid w:val="00154DD1"/>
    <w:rsid w:val="00156C3D"/>
    <w:rsid w:val="00164C37"/>
    <w:rsid w:val="00167AAF"/>
    <w:rsid w:val="00174776"/>
    <w:rsid w:val="001767A2"/>
    <w:rsid w:val="00184E33"/>
    <w:rsid w:val="001939FB"/>
    <w:rsid w:val="001A171A"/>
    <w:rsid w:val="001A36BB"/>
    <w:rsid w:val="001B19AE"/>
    <w:rsid w:val="001D110C"/>
    <w:rsid w:val="001E06F5"/>
    <w:rsid w:val="001E2DB6"/>
    <w:rsid w:val="001E2E0D"/>
    <w:rsid w:val="001E54E9"/>
    <w:rsid w:val="001E6DE4"/>
    <w:rsid w:val="001E7A80"/>
    <w:rsid w:val="001F452E"/>
    <w:rsid w:val="00200C1B"/>
    <w:rsid w:val="0020185B"/>
    <w:rsid w:val="002103A1"/>
    <w:rsid w:val="00214CB3"/>
    <w:rsid w:val="00216550"/>
    <w:rsid w:val="00226A0B"/>
    <w:rsid w:val="00227044"/>
    <w:rsid w:val="00231BE8"/>
    <w:rsid w:val="002356EB"/>
    <w:rsid w:val="0023589B"/>
    <w:rsid w:val="00245882"/>
    <w:rsid w:val="00251127"/>
    <w:rsid w:val="002512DA"/>
    <w:rsid w:val="00254B5D"/>
    <w:rsid w:val="0026657B"/>
    <w:rsid w:val="002726DC"/>
    <w:rsid w:val="00272BF2"/>
    <w:rsid w:val="002743E4"/>
    <w:rsid w:val="00275E1C"/>
    <w:rsid w:val="00276886"/>
    <w:rsid w:val="00280833"/>
    <w:rsid w:val="00294305"/>
    <w:rsid w:val="00296172"/>
    <w:rsid w:val="00296BB7"/>
    <w:rsid w:val="002A3C24"/>
    <w:rsid w:val="002B7C53"/>
    <w:rsid w:val="002C34EE"/>
    <w:rsid w:val="002E0EC7"/>
    <w:rsid w:val="002E19C6"/>
    <w:rsid w:val="002F1FFC"/>
    <w:rsid w:val="002F29DC"/>
    <w:rsid w:val="002F4CA7"/>
    <w:rsid w:val="00305543"/>
    <w:rsid w:val="00307313"/>
    <w:rsid w:val="0031612A"/>
    <w:rsid w:val="0031755C"/>
    <w:rsid w:val="003237CE"/>
    <w:rsid w:val="00335120"/>
    <w:rsid w:val="00344EB8"/>
    <w:rsid w:val="00355122"/>
    <w:rsid w:val="00362CB9"/>
    <w:rsid w:val="0036500E"/>
    <w:rsid w:val="0037476C"/>
    <w:rsid w:val="003754AD"/>
    <w:rsid w:val="003804D7"/>
    <w:rsid w:val="003825FB"/>
    <w:rsid w:val="003829D8"/>
    <w:rsid w:val="00382B0C"/>
    <w:rsid w:val="00382F52"/>
    <w:rsid w:val="0038640B"/>
    <w:rsid w:val="00386570"/>
    <w:rsid w:val="00392E10"/>
    <w:rsid w:val="003A0C12"/>
    <w:rsid w:val="003A0E98"/>
    <w:rsid w:val="003A36EA"/>
    <w:rsid w:val="003A3EE8"/>
    <w:rsid w:val="003B0663"/>
    <w:rsid w:val="003C51D4"/>
    <w:rsid w:val="003C7D78"/>
    <w:rsid w:val="003D5E82"/>
    <w:rsid w:val="003E7E83"/>
    <w:rsid w:val="003F68A2"/>
    <w:rsid w:val="003F7A3D"/>
    <w:rsid w:val="0040637F"/>
    <w:rsid w:val="00416152"/>
    <w:rsid w:val="00417F8B"/>
    <w:rsid w:val="004203A7"/>
    <w:rsid w:val="00422733"/>
    <w:rsid w:val="00426456"/>
    <w:rsid w:val="00444F78"/>
    <w:rsid w:val="004457C6"/>
    <w:rsid w:val="004516B0"/>
    <w:rsid w:val="00452378"/>
    <w:rsid w:val="0045616A"/>
    <w:rsid w:val="00456EE1"/>
    <w:rsid w:val="00464EFA"/>
    <w:rsid w:val="004735E4"/>
    <w:rsid w:val="00480439"/>
    <w:rsid w:val="0048368C"/>
    <w:rsid w:val="00494292"/>
    <w:rsid w:val="00497C97"/>
    <w:rsid w:val="004A0807"/>
    <w:rsid w:val="004A2CA5"/>
    <w:rsid w:val="004A32DD"/>
    <w:rsid w:val="004B5A30"/>
    <w:rsid w:val="004B5B72"/>
    <w:rsid w:val="004C04D2"/>
    <w:rsid w:val="004C2371"/>
    <w:rsid w:val="004C3936"/>
    <w:rsid w:val="004C66F0"/>
    <w:rsid w:val="004E41AD"/>
    <w:rsid w:val="004E6A0D"/>
    <w:rsid w:val="005023CA"/>
    <w:rsid w:val="00506873"/>
    <w:rsid w:val="00506B90"/>
    <w:rsid w:val="0050735B"/>
    <w:rsid w:val="005137F8"/>
    <w:rsid w:val="005177EA"/>
    <w:rsid w:val="005325A3"/>
    <w:rsid w:val="00537CF1"/>
    <w:rsid w:val="00542467"/>
    <w:rsid w:val="0054421B"/>
    <w:rsid w:val="00545275"/>
    <w:rsid w:val="00545B0A"/>
    <w:rsid w:val="005550E7"/>
    <w:rsid w:val="0056169A"/>
    <w:rsid w:val="005737FB"/>
    <w:rsid w:val="0058063A"/>
    <w:rsid w:val="00583CDC"/>
    <w:rsid w:val="00592AB8"/>
    <w:rsid w:val="005A19AF"/>
    <w:rsid w:val="005A7A33"/>
    <w:rsid w:val="005B1ECB"/>
    <w:rsid w:val="005B212C"/>
    <w:rsid w:val="005B2284"/>
    <w:rsid w:val="005C5823"/>
    <w:rsid w:val="005E1871"/>
    <w:rsid w:val="005E604D"/>
    <w:rsid w:val="005E6F96"/>
    <w:rsid w:val="005F69A2"/>
    <w:rsid w:val="005F69A9"/>
    <w:rsid w:val="006051FF"/>
    <w:rsid w:val="00605217"/>
    <w:rsid w:val="00613441"/>
    <w:rsid w:val="00617B3A"/>
    <w:rsid w:val="00630DD0"/>
    <w:rsid w:val="00633FB3"/>
    <w:rsid w:val="00647EAE"/>
    <w:rsid w:val="00660E1B"/>
    <w:rsid w:val="00662BAC"/>
    <w:rsid w:val="00666FCE"/>
    <w:rsid w:val="006714F4"/>
    <w:rsid w:val="0067156F"/>
    <w:rsid w:val="00675D68"/>
    <w:rsid w:val="00676B84"/>
    <w:rsid w:val="00685653"/>
    <w:rsid w:val="00685B56"/>
    <w:rsid w:val="006A21F6"/>
    <w:rsid w:val="006C4D54"/>
    <w:rsid w:val="006C503E"/>
    <w:rsid w:val="006D06C5"/>
    <w:rsid w:val="006F014D"/>
    <w:rsid w:val="006F3369"/>
    <w:rsid w:val="006F33E9"/>
    <w:rsid w:val="006F3A7C"/>
    <w:rsid w:val="006F5874"/>
    <w:rsid w:val="00700F33"/>
    <w:rsid w:val="00702CF1"/>
    <w:rsid w:val="00703076"/>
    <w:rsid w:val="00706E9F"/>
    <w:rsid w:val="00714551"/>
    <w:rsid w:val="007154E4"/>
    <w:rsid w:val="0073298C"/>
    <w:rsid w:val="00736E67"/>
    <w:rsid w:val="0074676E"/>
    <w:rsid w:val="00754D8C"/>
    <w:rsid w:val="0076138E"/>
    <w:rsid w:val="007627A0"/>
    <w:rsid w:val="00763F4E"/>
    <w:rsid w:val="00771192"/>
    <w:rsid w:val="007742A7"/>
    <w:rsid w:val="007753F3"/>
    <w:rsid w:val="007A0839"/>
    <w:rsid w:val="007A20F4"/>
    <w:rsid w:val="007B21B8"/>
    <w:rsid w:val="007C4154"/>
    <w:rsid w:val="007C4765"/>
    <w:rsid w:val="007D0199"/>
    <w:rsid w:val="007E30FE"/>
    <w:rsid w:val="007E5FDE"/>
    <w:rsid w:val="007F1785"/>
    <w:rsid w:val="007F2ED3"/>
    <w:rsid w:val="00804AE1"/>
    <w:rsid w:val="00806D96"/>
    <w:rsid w:val="00807010"/>
    <w:rsid w:val="00813893"/>
    <w:rsid w:val="00817D3E"/>
    <w:rsid w:val="008314F2"/>
    <w:rsid w:val="00832591"/>
    <w:rsid w:val="00834AA5"/>
    <w:rsid w:val="008409BF"/>
    <w:rsid w:val="00844902"/>
    <w:rsid w:val="0085191B"/>
    <w:rsid w:val="00853136"/>
    <w:rsid w:val="00855B3D"/>
    <w:rsid w:val="008571A5"/>
    <w:rsid w:val="0086075D"/>
    <w:rsid w:val="00863708"/>
    <w:rsid w:val="00871900"/>
    <w:rsid w:val="008761AE"/>
    <w:rsid w:val="00883860"/>
    <w:rsid w:val="00883D37"/>
    <w:rsid w:val="00891866"/>
    <w:rsid w:val="008A576C"/>
    <w:rsid w:val="008C04CE"/>
    <w:rsid w:val="008C16D6"/>
    <w:rsid w:val="008D1543"/>
    <w:rsid w:val="008D428F"/>
    <w:rsid w:val="008E4D3D"/>
    <w:rsid w:val="008F1D6B"/>
    <w:rsid w:val="0090019C"/>
    <w:rsid w:val="00901B67"/>
    <w:rsid w:val="0090567E"/>
    <w:rsid w:val="00913F92"/>
    <w:rsid w:val="00917AA1"/>
    <w:rsid w:val="00934A35"/>
    <w:rsid w:val="009413C8"/>
    <w:rsid w:val="00942A1F"/>
    <w:rsid w:val="00955575"/>
    <w:rsid w:val="009625F1"/>
    <w:rsid w:val="00982187"/>
    <w:rsid w:val="009832D7"/>
    <w:rsid w:val="0099099B"/>
    <w:rsid w:val="00991C56"/>
    <w:rsid w:val="00995EEE"/>
    <w:rsid w:val="009A3BCC"/>
    <w:rsid w:val="009B237E"/>
    <w:rsid w:val="009B3983"/>
    <w:rsid w:val="009C20AD"/>
    <w:rsid w:val="009C5BD0"/>
    <w:rsid w:val="009C5F49"/>
    <w:rsid w:val="009D685C"/>
    <w:rsid w:val="009E37A7"/>
    <w:rsid w:val="009F1267"/>
    <w:rsid w:val="009F2A85"/>
    <w:rsid w:val="00A0092E"/>
    <w:rsid w:val="00A02C55"/>
    <w:rsid w:val="00A06639"/>
    <w:rsid w:val="00A0776E"/>
    <w:rsid w:val="00A10CDB"/>
    <w:rsid w:val="00A25CAB"/>
    <w:rsid w:val="00A32B15"/>
    <w:rsid w:val="00A348A6"/>
    <w:rsid w:val="00A4052D"/>
    <w:rsid w:val="00A40B05"/>
    <w:rsid w:val="00A40BB0"/>
    <w:rsid w:val="00A52B9F"/>
    <w:rsid w:val="00A61146"/>
    <w:rsid w:val="00A612E4"/>
    <w:rsid w:val="00A62B70"/>
    <w:rsid w:val="00A6777E"/>
    <w:rsid w:val="00A7525E"/>
    <w:rsid w:val="00A927C8"/>
    <w:rsid w:val="00A93F19"/>
    <w:rsid w:val="00A97800"/>
    <w:rsid w:val="00AA0CA1"/>
    <w:rsid w:val="00AA4AEE"/>
    <w:rsid w:val="00AA5E7C"/>
    <w:rsid w:val="00AC19D3"/>
    <w:rsid w:val="00AC3AA3"/>
    <w:rsid w:val="00AC3ED3"/>
    <w:rsid w:val="00AE4DE1"/>
    <w:rsid w:val="00AF1A5A"/>
    <w:rsid w:val="00AF788D"/>
    <w:rsid w:val="00B0159E"/>
    <w:rsid w:val="00B07470"/>
    <w:rsid w:val="00B1035C"/>
    <w:rsid w:val="00B12622"/>
    <w:rsid w:val="00B14C0D"/>
    <w:rsid w:val="00B36E03"/>
    <w:rsid w:val="00B4216F"/>
    <w:rsid w:val="00B46A23"/>
    <w:rsid w:val="00B54183"/>
    <w:rsid w:val="00B60971"/>
    <w:rsid w:val="00B723D8"/>
    <w:rsid w:val="00B7263A"/>
    <w:rsid w:val="00B72B04"/>
    <w:rsid w:val="00B8060D"/>
    <w:rsid w:val="00BA0C4C"/>
    <w:rsid w:val="00BA5C29"/>
    <w:rsid w:val="00BB3B2A"/>
    <w:rsid w:val="00BB3FA1"/>
    <w:rsid w:val="00BC02FF"/>
    <w:rsid w:val="00BC0F34"/>
    <w:rsid w:val="00BC6B3E"/>
    <w:rsid w:val="00BD2181"/>
    <w:rsid w:val="00BD786D"/>
    <w:rsid w:val="00BE57AD"/>
    <w:rsid w:val="00BF2C95"/>
    <w:rsid w:val="00BF3259"/>
    <w:rsid w:val="00BF3313"/>
    <w:rsid w:val="00BF370A"/>
    <w:rsid w:val="00BF7A93"/>
    <w:rsid w:val="00C02972"/>
    <w:rsid w:val="00C032C5"/>
    <w:rsid w:val="00C172CF"/>
    <w:rsid w:val="00C20FF7"/>
    <w:rsid w:val="00C21090"/>
    <w:rsid w:val="00C23F73"/>
    <w:rsid w:val="00C27A50"/>
    <w:rsid w:val="00C30728"/>
    <w:rsid w:val="00C338CB"/>
    <w:rsid w:val="00C55B3B"/>
    <w:rsid w:val="00C571BD"/>
    <w:rsid w:val="00C61477"/>
    <w:rsid w:val="00C62099"/>
    <w:rsid w:val="00C62786"/>
    <w:rsid w:val="00C736F2"/>
    <w:rsid w:val="00C766AE"/>
    <w:rsid w:val="00C800F3"/>
    <w:rsid w:val="00C963FB"/>
    <w:rsid w:val="00C97090"/>
    <w:rsid w:val="00C9770F"/>
    <w:rsid w:val="00CA41CF"/>
    <w:rsid w:val="00CA53B3"/>
    <w:rsid w:val="00CA76B6"/>
    <w:rsid w:val="00CB1E03"/>
    <w:rsid w:val="00CB3362"/>
    <w:rsid w:val="00CD0546"/>
    <w:rsid w:val="00CD3BD6"/>
    <w:rsid w:val="00CD62E2"/>
    <w:rsid w:val="00CF73AD"/>
    <w:rsid w:val="00CF79C0"/>
    <w:rsid w:val="00D113E7"/>
    <w:rsid w:val="00D141A1"/>
    <w:rsid w:val="00D14676"/>
    <w:rsid w:val="00D21FFA"/>
    <w:rsid w:val="00D22E2C"/>
    <w:rsid w:val="00D412A8"/>
    <w:rsid w:val="00D436A9"/>
    <w:rsid w:val="00D446DB"/>
    <w:rsid w:val="00D45014"/>
    <w:rsid w:val="00D4528C"/>
    <w:rsid w:val="00D604F2"/>
    <w:rsid w:val="00D65176"/>
    <w:rsid w:val="00D80CBF"/>
    <w:rsid w:val="00D87D49"/>
    <w:rsid w:val="00D92E90"/>
    <w:rsid w:val="00DA4EDB"/>
    <w:rsid w:val="00DB03B0"/>
    <w:rsid w:val="00DB4695"/>
    <w:rsid w:val="00DB475C"/>
    <w:rsid w:val="00DB7DD6"/>
    <w:rsid w:val="00DC5B82"/>
    <w:rsid w:val="00DD2019"/>
    <w:rsid w:val="00DD516D"/>
    <w:rsid w:val="00DD766B"/>
    <w:rsid w:val="00DE6D5F"/>
    <w:rsid w:val="00DF0F00"/>
    <w:rsid w:val="00DF358A"/>
    <w:rsid w:val="00DF407F"/>
    <w:rsid w:val="00DF51DC"/>
    <w:rsid w:val="00E170B7"/>
    <w:rsid w:val="00E3206E"/>
    <w:rsid w:val="00E32073"/>
    <w:rsid w:val="00E3281F"/>
    <w:rsid w:val="00E37699"/>
    <w:rsid w:val="00E41B6A"/>
    <w:rsid w:val="00E524C9"/>
    <w:rsid w:val="00E63F1F"/>
    <w:rsid w:val="00E70537"/>
    <w:rsid w:val="00E708B2"/>
    <w:rsid w:val="00E75CBA"/>
    <w:rsid w:val="00E872D1"/>
    <w:rsid w:val="00E875FC"/>
    <w:rsid w:val="00E87AB4"/>
    <w:rsid w:val="00E91436"/>
    <w:rsid w:val="00E9189D"/>
    <w:rsid w:val="00E95A74"/>
    <w:rsid w:val="00EA6F6B"/>
    <w:rsid w:val="00EB18DD"/>
    <w:rsid w:val="00EB1AEE"/>
    <w:rsid w:val="00EC0EFA"/>
    <w:rsid w:val="00EC65B9"/>
    <w:rsid w:val="00ED4AA3"/>
    <w:rsid w:val="00F001F7"/>
    <w:rsid w:val="00F15B82"/>
    <w:rsid w:val="00F20FB3"/>
    <w:rsid w:val="00F226CF"/>
    <w:rsid w:val="00F300D7"/>
    <w:rsid w:val="00F35245"/>
    <w:rsid w:val="00F51FA5"/>
    <w:rsid w:val="00F531B8"/>
    <w:rsid w:val="00F61D10"/>
    <w:rsid w:val="00F70AEE"/>
    <w:rsid w:val="00F7232A"/>
    <w:rsid w:val="00F73AA9"/>
    <w:rsid w:val="00F85081"/>
    <w:rsid w:val="00F87660"/>
    <w:rsid w:val="00F904E7"/>
    <w:rsid w:val="00F94CB7"/>
    <w:rsid w:val="00F9623C"/>
    <w:rsid w:val="00FA37DB"/>
    <w:rsid w:val="00FA4ACE"/>
    <w:rsid w:val="00FA79DF"/>
    <w:rsid w:val="00FD3105"/>
    <w:rsid w:val="00FD4E4A"/>
    <w:rsid w:val="00FD6FB4"/>
    <w:rsid w:val="00FD7C6D"/>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100D"/>
  <w15:chartTrackingRefBased/>
  <w15:docId w15:val="{37770DA9-4476-4ADE-9995-3AAC0C29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3">
    <w:name w:val="heading 3"/>
    <w:basedOn w:val="Normal"/>
    <w:next w:val="Normal"/>
    <w:link w:val="Heading3Char"/>
    <w:uiPriority w:val="9"/>
    <w:unhideWhenUsed/>
    <w:qFormat/>
    <w:rsid w:val="004A2CA5"/>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3804D7"/>
    <w:pPr>
      <w:spacing w:after="0" w:line="240" w:lineRule="auto"/>
      <w:jc w:val="center"/>
    </w:pPr>
    <w:rPr>
      <w:rFonts w:eastAsia="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6C503E"/>
    <w:rPr>
      <w:sz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6C503E"/>
    <w:pPr>
      <w:spacing w:after="0" w:line="240" w:lineRule="auto"/>
    </w:pPr>
    <w:rPr>
      <w:sz w:val="20"/>
    </w:rPr>
  </w:style>
  <w:style w:type="character" w:customStyle="1" w:styleId="FootnoteTextChar1">
    <w:name w:val="Footnote Text Char1"/>
    <w:basedOn w:val="DefaultParagraphFont"/>
    <w:uiPriority w:val="99"/>
    <w:semiHidden/>
    <w:rsid w:val="006C503E"/>
    <w:rPr>
      <w:sz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6C503E"/>
    <w:pPr>
      <w:spacing w:line="240" w:lineRule="exact"/>
    </w:pPr>
    <w:rPr>
      <w:rFonts w:asciiTheme="minorHAnsi" w:hAnsiTheme="minorHAnsi" w:cstheme="minorBidi"/>
      <w:sz w:val="22"/>
      <w:szCs w:val="22"/>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6C503E"/>
    <w:rPr>
      <w:rFonts w:asciiTheme="minorHAnsi" w:hAnsiTheme="minorHAnsi" w:cstheme="minorBidi"/>
      <w:sz w:val="22"/>
      <w:szCs w:val="22"/>
      <w:vertAlign w:val="superscript"/>
      <w:lang w:val="ro-MD"/>
    </w:rPr>
  </w:style>
  <w:style w:type="paragraph" w:styleId="Header">
    <w:name w:val="header"/>
    <w:basedOn w:val="Normal"/>
    <w:link w:val="HeaderChar"/>
    <w:uiPriority w:val="99"/>
    <w:unhideWhenUsed/>
    <w:rsid w:val="0070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76"/>
  </w:style>
  <w:style w:type="paragraph" w:styleId="Footer">
    <w:name w:val="footer"/>
    <w:basedOn w:val="Normal"/>
    <w:link w:val="FooterChar"/>
    <w:uiPriority w:val="99"/>
    <w:unhideWhenUsed/>
    <w:rsid w:val="0070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76"/>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6051FF"/>
    <w:pPr>
      <w:spacing w:after="0" w:line="240" w:lineRule="auto"/>
      <w:ind w:firstLine="567"/>
      <w:jc w:val="both"/>
    </w:pPr>
    <w:rPr>
      <w:rFonts w:eastAsia="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6051FF"/>
    <w:rPr>
      <w:rFonts w:eastAsia="Times New Roman"/>
      <w:sz w:val="24"/>
      <w:szCs w:val="24"/>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2A3C24"/>
    <w:pPr>
      <w:ind w:left="720"/>
      <w:contextualSpacing/>
    </w:pPr>
  </w:style>
  <w:style w:type="paragraph" w:styleId="BalloonText">
    <w:name w:val="Balloon Text"/>
    <w:basedOn w:val="Normal"/>
    <w:link w:val="BalloonTextChar"/>
    <w:uiPriority w:val="99"/>
    <w:semiHidden/>
    <w:unhideWhenUsed/>
    <w:rsid w:val="00F3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D7"/>
    <w:rPr>
      <w:rFonts w:ascii="Segoe UI" w:hAnsi="Segoe UI" w:cs="Segoe UI"/>
      <w:sz w:val="18"/>
      <w:szCs w:val="18"/>
    </w:rPr>
  </w:style>
  <w:style w:type="character" w:styleId="CommentReference">
    <w:name w:val="annotation reference"/>
    <w:basedOn w:val="DefaultParagraphFont"/>
    <w:uiPriority w:val="99"/>
    <w:semiHidden/>
    <w:unhideWhenUsed/>
    <w:rsid w:val="0067156F"/>
    <w:rPr>
      <w:sz w:val="16"/>
      <w:szCs w:val="16"/>
    </w:rPr>
  </w:style>
  <w:style w:type="paragraph" w:styleId="CommentText">
    <w:name w:val="annotation text"/>
    <w:basedOn w:val="Normal"/>
    <w:link w:val="CommentTextChar"/>
    <w:uiPriority w:val="99"/>
    <w:semiHidden/>
    <w:unhideWhenUsed/>
    <w:rsid w:val="0067156F"/>
    <w:pPr>
      <w:spacing w:line="240" w:lineRule="auto"/>
    </w:pPr>
    <w:rPr>
      <w:sz w:val="20"/>
    </w:rPr>
  </w:style>
  <w:style w:type="character" w:customStyle="1" w:styleId="CommentTextChar">
    <w:name w:val="Comment Text Char"/>
    <w:basedOn w:val="DefaultParagraphFont"/>
    <w:link w:val="CommentText"/>
    <w:uiPriority w:val="99"/>
    <w:semiHidden/>
    <w:rsid w:val="0067156F"/>
    <w:rPr>
      <w:sz w:val="20"/>
      <w:lang w:val="ro-MD"/>
    </w:rPr>
  </w:style>
  <w:style w:type="paragraph" w:styleId="CommentSubject">
    <w:name w:val="annotation subject"/>
    <w:basedOn w:val="CommentText"/>
    <w:next w:val="CommentText"/>
    <w:link w:val="CommentSubjectChar"/>
    <w:uiPriority w:val="99"/>
    <w:semiHidden/>
    <w:unhideWhenUsed/>
    <w:rsid w:val="0067156F"/>
    <w:rPr>
      <w:b/>
      <w:bCs/>
    </w:rPr>
  </w:style>
  <w:style w:type="character" w:customStyle="1" w:styleId="CommentSubjectChar">
    <w:name w:val="Comment Subject Char"/>
    <w:basedOn w:val="CommentTextChar"/>
    <w:link w:val="CommentSubject"/>
    <w:uiPriority w:val="99"/>
    <w:semiHidden/>
    <w:rsid w:val="0067156F"/>
    <w:rPr>
      <w:b/>
      <w:bCs/>
      <w:sz w:val="20"/>
      <w:lang w:val="ro-MD"/>
    </w:rPr>
  </w:style>
  <w:style w:type="character" w:styleId="FootnoteReference">
    <w:name w:val="footnote reference"/>
    <w:aliases w:val="fr,Footnote Text Char2"/>
    <w:basedOn w:val="DefaultParagraphFont"/>
    <w:uiPriority w:val="99"/>
    <w:unhideWhenUsed/>
    <w:rsid w:val="00F51FA5"/>
    <w:rPr>
      <w:vertAlign w:val="superscript"/>
    </w:rPr>
  </w:style>
  <w:style w:type="character" w:styleId="Hyperlink">
    <w:name w:val="Hyperlink"/>
    <w:basedOn w:val="DefaultParagraphFont"/>
    <w:uiPriority w:val="99"/>
    <w:unhideWhenUsed/>
    <w:rsid w:val="00995EEE"/>
    <w:rPr>
      <w:color w:val="0563C1" w:themeColor="hyperlink"/>
      <w:u w:val="single"/>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995EEE"/>
    <w:rPr>
      <w:lang w:val="ro-MD"/>
    </w:rPr>
  </w:style>
  <w:style w:type="character" w:customStyle="1" w:styleId="Heading3Char">
    <w:name w:val="Heading 3 Char"/>
    <w:basedOn w:val="DefaultParagraphFont"/>
    <w:link w:val="Heading3"/>
    <w:uiPriority w:val="9"/>
    <w:rsid w:val="004A2C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5402-C438-4223-A555-909E2F12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Curchin Angela</dc:creator>
  <cp:keywords/>
  <dc:description/>
  <cp:lastModifiedBy>Paiu Eugenia</cp:lastModifiedBy>
  <cp:revision>3</cp:revision>
  <cp:lastPrinted>2021-07-22T11:34:00Z</cp:lastPrinted>
  <dcterms:created xsi:type="dcterms:W3CDTF">2021-07-30T10:17:00Z</dcterms:created>
  <dcterms:modified xsi:type="dcterms:W3CDTF">2021-08-02T16:36:00Z</dcterms:modified>
</cp:coreProperties>
</file>